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ascii="宋体" w:hAnsi="宋体" w:eastAsia="宋体" w:cs="宋体"/>
          <w:b/>
          <w:bCs w:val="0"/>
          <w:color w:val="auto"/>
          <w:sz w:val="32"/>
          <w:szCs w:val="32"/>
          <w:highlight w:val="none"/>
          <w:lang w:val="en-US" w:eastAsia="zh-CN"/>
        </w:rPr>
      </w:pPr>
      <w:r>
        <w:rPr>
          <w:rFonts w:hint="eastAsia" w:ascii="宋体" w:hAnsi="宋体" w:eastAsia="宋体" w:cs="宋体"/>
          <w:b/>
          <w:bCs w:val="0"/>
          <w:color w:val="auto"/>
          <w:sz w:val="32"/>
          <w:szCs w:val="32"/>
          <w:highlight w:val="none"/>
          <w:lang w:eastAsia="zh-CN"/>
        </w:rPr>
        <w:t>项目编号：</w:t>
      </w:r>
      <w:r>
        <w:rPr>
          <w:rFonts w:hint="eastAsia" w:hAnsi="宋体" w:cs="宋体"/>
          <w:b/>
          <w:bCs w:val="0"/>
          <w:color w:val="auto"/>
          <w:sz w:val="32"/>
          <w:szCs w:val="32"/>
          <w:highlight w:val="none"/>
          <w:lang w:val="en-US" w:eastAsia="zh-CN"/>
        </w:rPr>
        <w:t>SXHX-</w:t>
      </w:r>
      <w:r>
        <w:rPr>
          <w:rFonts w:hint="eastAsia" w:ascii="宋体" w:hAnsi="宋体" w:eastAsia="宋体" w:cs="宋体"/>
          <w:b/>
          <w:bCs w:val="0"/>
          <w:color w:val="auto"/>
          <w:sz w:val="32"/>
          <w:szCs w:val="32"/>
          <w:highlight w:val="none"/>
          <w:lang w:eastAsia="zh-CN"/>
        </w:rPr>
        <w:t>2022-</w:t>
      </w:r>
      <w:r>
        <w:rPr>
          <w:rFonts w:hint="eastAsia" w:hAnsi="宋体" w:cs="宋体"/>
          <w:b/>
          <w:bCs w:val="0"/>
          <w:color w:val="auto"/>
          <w:sz w:val="32"/>
          <w:szCs w:val="32"/>
          <w:highlight w:val="none"/>
          <w:lang w:val="en-US" w:eastAsia="zh-CN"/>
        </w:rPr>
        <w:t>017</w:t>
      </w:r>
    </w:p>
    <w:p>
      <w:pPr>
        <w:pStyle w:val="4"/>
        <w:rPr>
          <w:rFonts w:hint="eastAsia" w:ascii="宋体" w:hAnsi="宋体" w:eastAsia="宋体" w:cs="宋体"/>
          <w:b/>
          <w:bCs w:val="0"/>
          <w:color w:val="auto"/>
          <w:sz w:val="24"/>
          <w:szCs w:val="24"/>
          <w:highlight w:val="none"/>
          <w:lang w:eastAsia="zh-CN"/>
        </w:rPr>
      </w:pPr>
    </w:p>
    <w:p>
      <w:pPr>
        <w:rPr>
          <w:rFonts w:hint="eastAsia" w:ascii="宋体" w:hAnsi="宋体" w:eastAsia="宋体" w:cs="宋体"/>
          <w:b/>
          <w:bCs w:val="0"/>
          <w:color w:val="auto"/>
          <w:sz w:val="24"/>
          <w:szCs w:val="24"/>
          <w:highlight w:val="none"/>
          <w:lang w:eastAsia="zh-CN"/>
        </w:rPr>
      </w:pPr>
    </w:p>
    <w:p>
      <w:pPr>
        <w:pStyle w:val="2"/>
        <w:rPr>
          <w:rFonts w:hint="eastAsia" w:ascii="宋体" w:hAnsi="宋体" w:eastAsia="宋体" w:cs="宋体"/>
          <w:b/>
          <w:bCs w:val="0"/>
          <w:color w:val="auto"/>
          <w:sz w:val="24"/>
          <w:szCs w:val="24"/>
          <w:highlight w:val="none"/>
          <w:lang w:eastAsia="zh-CN"/>
        </w:rPr>
      </w:pPr>
    </w:p>
    <w:p>
      <w:pPr>
        <w:pStyle w:val="2"/>
        <w:rPr>
          <w:rFonts w:hint="eastAsia" w:ascii="宋体" w:hAnsi="宋体" w:eastAsia="宋体" w:cs="宋体"/>
          <w:b/>
          <w:bCs w:val="0"/>
          <w:color w:val="auto"/>
          <w:sz w:val="24"/>
          <w:szCs w:val="24"/>
          <w:highlight w:val="none"/>
          <w:lang w:eastAsia="zh-CN"/>
        </w:rPr>
      </w:pPr>
    </w:p>
    <w:p>
      <w:pPr>
        <w:pStyle w:val="2"/>
        <w:rPr>
          <w:rFonts w:hint="eastAsia" w:ascii="宋体" w:hAnsi="宋体" w:eastAsia="宋体" w:cs="宋体"/>
          <w:b/>
          <w:bCs w:val="0"/>
          <w:color w:val="auto"/>
          <w:sz w:val="24"/>
          <w:szCs w:val="24"/>
          <w:highlight w:val="none"/>
          <w:lang w:eastAsia="zh-CN"/>
        </w:rPr>
      </w:pPr>
    </w:p>
    <w:p>
      <w:pPr>
        <w:pStyle w:val="17"/>
        <w:rPr>
          <w:rFonts w:hint="eastAsia" w:ascii="宋体" w:hAnsi="宋体" w:eastAsia="宋体" w:cs="宋体"/>
          <w:b/>
          <w:bCs w:val="0"/>
          <w:color w:val="auto"/>
          <w:lang w:eastAsia="zh-CN"/>
        </w:rPr>
      </w:pPr>
    </w:p>
    <w:p>
      <w:pPr>
        <w:pStyle w:val="4"/>
        <w:rPr>
          <w:rFonts w:hint="eastAsia" w:ascii="宋体" w:hAnsi="宋体" w:eastAsia="宋体" w:cs="宋体"/>
          <w:b/>
          <w:bCs w:val="0"/>
          <w:color w:val="auto"/>
          <w:sz w:val="24"/>
          <w:szCs w:val="24"/>
          <w:highlight w:val="none"/>
          <w:lang w:eastAsia="zh-CN"/>
        </w:rPr>
      </w:pPr>
    </w:p>
    <w:p>
      <w:pPr>
        <w:pStyle w:val="17"/>
        <w:jc w:val="center"/>
        <w:rPr>
          <w:rFonts w:hint="eastAsia" w:ascii="宋体" w:hAnsi="宋体" w:eastAsia="宋体" w:cs="宋体"/>
          <w:b/>
          <w:bCs w:val="0"/>
          <w:color w:val="auto"/>
          <w:sz w:val="44"/>
          <w:szCs w:val="44"/>
          <w:lang w:val="en-US" w:eastAsia="zh-CN"/>
        </w:rPr>
      </w:pPr>
      <w:r>
        <w:rPr>
          <w:rFonts w:hint="eastAsia" w:ascii="宋体" w:hAnsi="宋体" w:eastAsia="宋体" w:cs="宋体"/>
          <w:b/>
          <w:bCs w:val="0"/>
          <w:color w:val="auto"/>
          <w:sz w:val="44"/>
          <w:szCs w:val="44"/>
          <w:lang w:val="en-US" w:eastAsia="zh-CN"/>
        </w:rPr>
        <w:t>府谷县田家寨镇2022年自然村通硬化路（王岳家庄至桃田路）</w:t>
      </w:r>
    </w:p>
    <w:p>
      <w:pPr>
        <w:rPr>
          <w:rFonts w:hint="eastAsia" w:ascii="宋体" w:hAnsi="宋体" w:eastAsia="宋体" w:cs="宋体"/>
          <w:b/>
          <w:bCs w:val="0"/>
          <w:color w:val="auto"/>
          <w:sz w:val="56"/>
          <w:szCs w:val="96"/>
          <w:lang w:val="en-US" w:eastAsia="zh-CN"/>
        </w:rPr>
      </w:pPr>
    </w:p>
    <w:p>
      <w:pPr>
        <w:pStyle w:val="17"/>
        <w:jc w:val="both"/>
        <w:rPr>
          <w:rFonts w:hint="eastAsia" w:ascii="宋体" w:hAnsi="宋体" w:eastAsia="宋体" w:cs="宋体"/>
          <w:b/>
          <w:bCs w:val="0"/>
          <w:color w:val="auto"/>
          <w:sz w:val="72"/>
          <w:szCs w:val="144"/>
          <w:lang w:val="en-US" w:eastAsia="zh-CN"/>
        </w:rPr>
      </w:pPr>
    </w:p>
    <w:p>
      <w:pPr>
        <w:pStyle w:val="17"/>
        <w:jc w:val="center"/>
        <w:rPr>
          <w:rFonts w:hint="eastAsia" w:ascii="宋体" w:hAnsi="宋体" w:eastAsia="宋体" w:cs="宋体"/>
          <w:b/>
          <w:bCs w:val="0"/>
          <w:color w:val="auto"/>
          <w:sz w:val="72"/>
          <w:szCs w:val="144"/>
          <w:lang w:val="en-US" w:eastAsia="zh-CN"/>
        </w:rPr>
      </w:pPr>
    </w:p>
    <w:p>
      <w:pPr>
        <w:pStyle w:val="17"/>
        <w:jc w:val="center"/>
        <w:rPr>
          <w:rFonts w:hint="eastAsia" w:ascii="宋体" w:hAnsi="宋体" w:eastAsia="宋体" w:cs="宋体"/>
          <w:b/>
          <w:bCs w:val="0"/>
          <w:color w:val="auto"/>
          <w:sz w:val="72"/>
          <w:szCs w:val="144"/>
          <w:lang w:val="en-US" w:eastAsia="zh-CN"/>
        </w:rPr>
      </w:pPr>
      <w:r>
        <w:rPr>
          <w:rFonts w:hint="eastAsia" w:ascii="宋体" w:hAnsi="宋体" w:eastAsia="宋体" w:cs="宋体"/>
          <w:b/>
          <w:bCs w:val="0"/>
          <w:color w:val="auto"/>
          <w:sz w:val="72"/>
          <w:szCs w:val="144"/>
          <w:lang w:val="en-US" w:eastAsia="zh-CN"/>
        </w:rPr>
        <w:t>竞争性谈判文件</w:t>
      </w:r>
    </w:p>
    <w:p>
      <w:pPr>
        <w:rPr>
          <w:rFonts w:hint="eastAsia" w:ascii="宋体" w:hAnsi="宋体" w:eastAsia="宋体" w:cs="宋体"/>
          <w:b/>
          <w:bCs w:val="0"/>
          <w:color w:val="auto"/>
          <w:sz w:val="72"/>
          <w:szCs w:val="144"/>
          <w:lang w:val="en-US" w:eastAsia="zh-CN"/>
        </w:rPr>
      </w:pPr>
    </w:p>
    <w:p>
      <w:pPr>
        <w:pStyle w:val="2"/>
        <w:ind w:left="0" w:leftChars="0" w:firstLine="0" w:firstLineChars="0"/>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spacing w:line="360" w:lineRule="auto"/>
        <w:ind w:firstLine="1124" w:firstLineChars="400"/>
        <w:jc w:val="both"/>
        <w:rPr>
          <w:rFonts w:hint="eastAsia" w:ascii="宋体" w:hAnsi="宋体" w:eastAsia="宋体" w:cs="宋体"/>
          <w:b/>
          <w:bCs w:val="0"/>
          <w:color w:val="auto"/>
          <w:sz w:val="28"/>
          <w:szCs w:val="28"/>
          <w:lang w:val="en-US" w:eastAsia="zh-CN"/>
        </w:rPr>
      </w:pPr>
    </w:p>
    <w:p>
      <w:pPr>
        <w:spacing w:line="360" w:lineRule="auto"/>
        <w:ind w:firstLine="1405" w:firstLineChars="500"/>
        <w:jc w:val="both"/>
        <w:rPr>
          <w:rFonts w:hint="eastAsia" w:ascii="宋体" w:hAnsi="宋体" w:eastAsia="宋体" w:cs="宋体"/>
          <w:b/>
          <w:bCs w:val="0"/>
          <w:color w:val="auto"/>
          <w:sz w:val="28"/>
          <w:szCs w:val="28"/>
          <w:lang w:val="en-US" w:eastAsia="zh-CN"/>
        </w:rPr>
      </w:pPr>
    </w:p>
    <w:p>
      <w:pPr>
        <w:spacing w:line="360" w:lineRule="auto"/>
        <w:ind w:firstLine="1405" w:firstLineChars="500"/>
        <w:jc w:val="both"/>
        <w:rPr>
          <w:rFonts w:hint="eastAsia" w:ascii="宋体" w:hAnsi="宋体" w:eastAsia="宋体" w:cs="宋体"/>
          <w:b/>
          <w:bCs/>
          <w:color w:val="auto"/>
          <w:sz w:val="28"/>
          <w:szCs w:val="28"/>
          <w:lang w:val="en-US" w:eastAsia="zh-CN"/>
        </w:rPr>
      </w:pPr>
      <w:r>
        <w:rPr>
          <w:rFonts w:hint="eastAsia" w:ascii="宋体" w:hAnsi="宋体" w:eastAsia="宋体" w:cs="宋体"/>
          <w:b/>
          <w:bCs w:val="0"/>
          <w:color w:val="auto"/>
          <w:sz w:val="28"/>
          <w:szCs w:val="28"/>
          <w:lang w:val="en-US" w:eastAsia="zh-CN"/>
        </w:rPr>
        <w:t xml:space="preserve">采   购 </w:t>
      </w:r>
      <w:r>
        <w:rPr>
          <w:rFonts w:hint="eastAsia" w:hAnsi="宋体" w:cs="宋体"/>
          <w:b/>
          <w:bCs w:val="0"/>
          <w:color w:val="auto"/>
          <w:sz w:val="28"/>
          <w:szCs w:val="28"/>
          <w:lang w:val="en-US" w:eastAsia="zh-CN"/>
        </w:rPr>
        <w:t xml:space="preserve"> </w:t>
      </w:r>
      <w:r>
        <w:rPr>
          <w:rFonts w:hint="eastAsia" w:ascii="宋体" w:hAnsi="宋体" w:eastAsia="宋体" w:cs="宋体"/>
          <w:b/>
          <w:bCs w:val="0"/>
          <w:color w:val="auto"/>
          <w:sz w:val="28"/>
          <w:szCs w:val="28"/>
          <w:lang w:val="en-US" w:eastAsia="zh-CN"/>
        </w:rPr>
        <w:t xml:space="preserve"> 人：府谷县田家寨镇人民政府</w:t>
      </w:r>
    </w:p>
    <w:p>
      <w:pPr>
        <w:spacing w:line="360" w:lineRule="auto"/>
        <w:ind w:firstLine="1405" w:firstLineChars="500"/>
        <w:jc w:val="both"/>
        <w:rPr>
          <w:rFonts w:hint="eastAsia" w:ascii="宋体" w:hAnsi="宋体" w:eastAsia="宋体" w:cs="宋体"/>
          <w:color w:val="auto"/>
          <w:lang w:val="en-US" w:eastAsia="zh-CN"/>
        </w:rPr>
      </w:pPr>
      <w:r>
        <w:rPr>
          <w:rFonts w:hint="eastAsia" w:ascii="宋体" w:hAnsi="宋体" w:eastAsia="宋体" w:cs="宋体"/>
          <w:b/>
          <w:bCs/>
          <w:color w:val="auto"/>
          <w:sz w:val="28"/>
          <w:szCs w:val="28"/>
          <w:lang w:val="en-US" w:eastAsia="zh-CN"/>
        </w:rPr>
        <w:t>采购代理机构：</w:t>
      </w:r>
      <w:r>
        <w:rPr>
          <w:rFonts w:hint="eastAsia" w:hAnsi="宋体" w:cs="宋体"/>
          <w:b/>
          <w:bCs/>
          <w:color w:val="auto"/>
          <w:sz w:val="28"/>
          <w:szCs w:val="28"/>
          <w:lang w:val="en-US" w:eastAsia="zh-CN"/>
        </w:rPr>
        <w:t>陕西和谐招标造价咨询有限公司</w:t>
      </w:r>
    </w:p>
    <w:p>
      <w:pPr>
        <w:spacing w:line="360" w:lineRule="auto"/>
        <w:ind w:firstLine="3373" w:firstLineChars="1200"/>
        <w:jc w:val="both"/>
        <w:rPr>
          <w:rFonts w:hint="eastAsia" w:ascii="宋体" w:hAnsi="宋体" w:eastAsia="宋体" w:cs="宋体"/>
          <w:b/>
          <w:bCs w:val="0"/>
          <w:color w:val="auto"/>
          <w:sz w:val="28"/>
          <w:szCs w:val="28"/>
          <w:lang w:val="en-US" w:eastAsia="zh-CN"/>
        </w:rPr>
        <w:sectPr>
          <w:headerReference r:id="rId3" w:type="default"/>
          <w:footerReference r:id="rId4" w:type="default"/>
          <w:pgSz w:w="11911" w:h="16843"/>
          <w:pgMar w:top="1304" w:right="1304" w:bottom="1304" w:left="1304" w:header="720" w:footer="720" w:gutter="0"/>
          <w:pgNumType w:fmt="decimal" w:start="1"/>
          <w:cols w:space="720" w:num="1"/>
          <w:rtlGutter w:val="0"/>
          <w:docGrid w:linePitch="381" w:charSpace="0"/>
        </w:sectPr>
      </w:pPr>
      <w:r>
        <w:rPr>
          <w:rFonts w:hint="eastAsia" w:ascii="宋体" w:hAnsi="宋体" w:eastAsia="宋体" w:cs="宋体"/>
          <w:b/>
          <w:bCs w:val="0"/>
          <w:color w:val="auto"/>
          <w:sz w:val="28"/>
          <w:szCs w:val="28"/>
          <w:lang w:val="en-US" w:eastAsia="zh-CN"/>
        </w:rPr>
        <w:t>二零二二年</w:t>
      </w:r>
      <w:r>
        <w:rPr>
          <w:rFonts w:hint="eastAsia" w:hAnsi="宋体" w:cs="宋体"/>
          <w:b/>
          <w:bCs w:val="0"/>
          <w:color w:val="auto"/>
          <w:sz w:val="28"/>
          <w:szCs w:val="28"/>
          <w:lang w:val="en-US" w:eastAsia="zh-CN"/>
        </w:rPr>
        <w:t>九</w:t>
      </w:r>
      <w:r>
        <w:rPr>
          <w:rFonts w:hint="eastAsia" w:ascii="宋体" w:hAnsi="宋体" w:eastAsia="宋体" w:cs="宋体"/>
          <w:b/>
          <w:bCs w:val="0"/>
          <w:color w:val="auto"/>
          <w:sz w:val="28"/>
          <w:szCs w:val="28"/>
          <w:lang w:val="en-US" w:eastAsia="zh-CN"/>
        </w:rPr>
        <w:t>月</w:t>
      </w:r>
    </w:p>
    <w:p>
      <w:pPr>
        <w:pStyle w:val="20"/>
        <w:tabs>
          <w:tab w:val="right" w:leader="dot" w:pos="9070"/>
        </w:tabs>
        <w:spacing w:line="480" w:lineRule="auto"/>
        <w:jc w:val="cente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t>目录</w:t>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TOC \o "1-2" \h \u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第一部分 采购公告</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第二部分 供应商须知</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5</w:t>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第一章</w:t>
      </w:r>
      <w:r>
        <w:rPr>
          <w:rFonts w:hint="eastAsia" w:ascii="宋体" w:hAnsi="宋体" w:eastAsia="宋体" w:cs="宋体"/>
          <w:b/>
          <w:bCs/>
          <w:color w:val="auto"/>
          <w:sz w:val="28"/>
          <w:szCs w:val="28"/>
          <w:lang w:val="en-US" w:eastAsia="zh-CN"/>
        </w:rPr>
        <w:t xml:space="preserve"> 总则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9</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第二章 谈判文件说明</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11</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第三章 响应文件的编写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第四章 响应文件的递交</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15</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第五章 谈判会议/评审</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17</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第三部分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采购内容及技术要求</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28</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zh-CN" w:eastAsia="zh-CN"/>
        </w:rPr>
        <w:t>第四部分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val="zh-CN" w:eastAsia="zh-CN"/>
        </w:rPr>
        <w:t>工程量清单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30</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五</w:t>
      </w:r>
      <w:r>
        <w:rPr>
          <w:rFonts w:hint="eastAsia" w:ascii="宋体" w:hAnsi="宋体" w:eastAsia="宋体" w:cs="宋体"/>
          <w:b/>
          <w:bCs/>
          <w:color w:val="auto"/>
          <w:sz w:val="28"/>
          <w:szCs w:val="28"/>
        </w:rPr>
        <w:t>部分 评审办法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30</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第六部分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合同</w:t>
      </w:r>
      <w:r>
        <w:rPr>
          <w:rFonts w:hint="eastAsia" w:ascii="宋体" w:hAnsi="宋体" w:eastAsia="宋体" w:cs="宋体"/>
          <w:b/>
          <w:bCs/>
          <w:color w:val="auto"/>
          <w:sz w:val="28"/>
          <w:szCs w:val="28"/>
          <w:lang w:eastAsia="zh-CN"/>
        </w:rPr>
        <w:t>主要</w:t>
      </w:r>
      <w:r>
        <w:rPr>
          <w:rFonts w:hint="eastAsia" w:ascii="宋体" w:hAnsi="宋体" w:eastAsia="宋体" w:cs="宋体"/>
          <w:b/>
          <w:bCs/>
          <w:color w:val="auto"/>
          <w:sz w:val="28"/>
          <w:szCs w:val="28"/>
        </w:rPr>
        <w:t>条款</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39</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七</w:t>
      </w:r>
      <w:r>
        <w:rPr>
          <w:rFonts w:hint="eastAsia" w:ascii="宋体" w:hAnsi="宋体" w:eastAsia="宋体" w:cs="宋体"/>
          <w:b/>
          <w:bCs/>
          <w:color w:val="auto"/>
          <w:sz w:val="28"/>
          <w:szCs w:val="28"/>
        </w:rPr>
        <w:t>部分  谈判响应文件格式</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42</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end"/>
      </w: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pStyle w:val="3"/>
        <w:numPr>
          <w:ilvl w:val="0"/>
          <w:numId w:val="1"/>
        </w:numPr>
        <w:bidi w:val="0"/>
        <w:spacing w:line="360" w:lineRule="auto"/>
        <w:jc w:val="center"/>
        <w:rPr>
          <w:rFonts w:hint="eastAsia" w:ascii="宋体" w:hAnsi="宋体" w:eastAsia="宋体" w:cs="宋体"/>
          <w:color w:val="auto"/>
          <w:sz w:val="28"/>
          <w:szCs w:val="28"/>
          <w:lang w:val="en-US" w:eastAsia="zh-CN"/>
        </w:rPr>
        <w:sectPr>
          <w:footerReference r:id="rId5" w:type="default"/>
          <w:pgSz w:w="11911" w:h="16843"/>
          <w:pgMar w:top="1304" w:right="1304" w:bottom="1304" w:left="1304" w:header="720" w:footer="720" w:gutter="0"/>
          <w:pgNumType w:fmt="decimal"/>
          <w:cols w:space="720" w:num="1"/>
          <w:rtlGutter w:val="0"/>
          <w:docGrid w:linePitch="381" w:charSpace="0"/>
        </w:sectPr>
      </w:pPr>
      <w:bookmarkStart w:id="0" w:name="_Toc25251"/>
    </w:p>
    <w:p>
      <w:pPr>
        <w:pStyle w:val="3"/>
        <w:numPr>
          <w:ilvl w:val="0"/>
          <w:numId w:val="1"/>
        </w:numPr>
        <w:bidi w:val="0"/>
        <w:spacing w:line="360" w:lineRule="auto"/>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采购公告</w:t>
      </w:r>
      <w:bookmarkEnd w:id="0"/>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400" w:lineRule="exact"/>
        <w:ind w:left="0" w:right="0"/>
        <w:jc w:val="center"/>
        <w:textAlignment w:val="auto"/>
        <w:rPr>
          <w:rFonts w:hint="eastAsia" w:ascii="宋体" w:hAnsi="宋体" w:eastAsia="宋体" w:cs="宋体"/>
          <w:b/>
          <w:bCs/>
          <w:i w:val="0"/>
          <w:iCs w:val="0"/>
          <w:caps w:val="0"/>
          <w:color w:val="auto"/>
          <w:spacing w:val="0"/>
          <w:sz w:val="24"/>
          <w:szCs w:val="24"/>
          <w:shd w:val="clear" w:fill="FFFFFF"/>
        </w:rPr>
      </w:pPr>
      <w:bookmarkStart w:id="1" w:name="_Toc3948"/>
      <w:bookmarkStart w:id="2" w:name="_Toc371"/>
      <w:bookmarkStart w:id="3" w:name="_Toc445306493"/>
      <w:bookmarkStart w:id="4" w:name="_Toc424636365"/>
      <w:r>
        <w:rPr>
          <w:rFonts w:hint="eastAsia" w:cs="宋体"/>
          <w:b/>
          <w:bCs/>
          <w:i w:val="0"/>
          <w:iCs w:val="0"/>
          <w:caps w:val="0"/>
          <w:color w:val="auto"/>
          <w:spacing w:val="0"/>
          <w:sz w:val="24"/>
          <w:szCs w:val="24"/>
          <w:shd w:val="clear" w:fill="FFFFFF"/>
          <w:lang w:eastAsia="zh-CN"/>
        </w:rPr>
        <w:t>府谷县田家寨镇2022年自然村通硬化路（王岳家庄至桃田路）</w:t>
      </w:r>
      <w:r>
        <w:rPr>
          <w:rFonts w:hint="eastAsia" w:ascii="宋体" w:hAnsi="宋体" w:eastAsia="宋体" w:cs="宋体"/>
          <w:b/>
          <w:bCs/>
          <w:i w:val="0"/>
          <w:iCs w:val="0"/>
          <w:caps w:val="0"/>
          <w:color w:val="auto"/>
          <w:spacing w:val="0"/>
          <w:sz w:val="24"/>
          <w:szCs w:val="24"/>
          <w:shd w:val="clear" w:fill="FFFFFF"/>
        </w:rPr>
        <w:t>竞争性谈判公告</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360" w:lineRule="auto"/>
        <w:ind w:left="0" w:right="0"/>
        <w:jc w:val="left"/>
        <w:textAlignment w:val="auto"/>
        <w:rPr>
          <w:rFonts w:hint="eastAsia" w:ascii="宋体" w:hAnsi="宋体" w:eastAsia="宋体" w:cs="宋体"/>
          <w:b w:val="0"/>
          <w:bCs w:val="0"/>
          <w:color w:val="auto"/>
          <w:sz w:val="22"/>
          <w:szCs w:val="22"/>
        </w:rPr>
      </w:pPr>
      <w:r>
        <w:rPr>
          <w:rStyle w:val="28"/>
          <w:rFonts w:hint="eastAsia" w:ascii="宋体" w:hAnsi="宋体" w:eastAsia="宋体" w:cs="宋体"/>
          <w:b/>
          <w:bCs/>
          <w:i w:val="0"/>
          <w:iCs w:val="0"/>
          <w:caps w:val="0"/>
          <w:color w:val="auto"/>
          <w:spacing w:val="0"/>
          <w:sz w:val="22"/>
          <w:szCs w:val="22"/>
          <w:shd w:val="clear" w:fill="FFFFFF"/>
        </w:rPr>
        <w:t>项目概况</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360" w:lineRule="auto"/>
        <w:ind w:left="0" w:right="0" w:firstLine="480"/>
        <w:jc w:val="both"/>
        <w:textAlignment w:val="auto"/>
        <w:rPr>
          <w:rFonts w:hint="eastAsia" w:ascii="宋体" w:hAnsi="宋体" w:eastAsia="宋体" w:cs="宋体"/>
          <w:color w:val="auto"/>
          <w:sz w:val="22"/>
          <w:szCs w:val="22"/>
        </w:rPr>
      </w:pPr>
      <w:r>
        <w:rPr>
          <w:rFonts w:hint="eastAsia" w:cs="宋体"/>
          <w:i w:val="0"/>
          <w:iCs w:val="0"/>
          <w:caps w:val="0"/>
          <w:color w:val="auto"/>
          <w:spacing w:val="0"/>
          <w:sz w:val="22"/>
          <w:szCs w:val="22"/>
          <w:shd w:val="clear" w:fill="FFFFFF"/>
          <w:lang w:eastAsia="zh-CN"/>
        </w:rPr>
        <w:t>府谷县田家寨镇2022年自然村通硬化路（王岳家庄至桃田路）</w:t>
      </w:r>
      <w:r>
        <w:rPr>
          <w:rFonts w:hint="eastAsia" w:ascii="宋体" w:hAnsi="宋体" w:eastAsia="宋体" w:cs="宋体"/>
          <w:i w:val="0"/>
          <w:iCs w:val="0"/>
          <w:caps w:val="0"/>
          <w:color w:val="auto"/>
          <w:spacing w:val="0"/>
          <w:sz w:val="22"/>
          <w:szCs w:val="22"/>
          <w:shd w:val="clear" w:fill="FFFFFF"/>
        </w:rPr>
        <w:t>采购项目的潜在供应商应在全国公共资源交易中心平台（陕西省）获取采购文件，并于2022年0</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19</w:t>
      </w:r>
      <w:r>
        <w:rPr>
          <w:rFonts w:hint="eastAsia" w:ascii="宋体" w:hAnsi="宋体" w:eastAsia="宋体" w:cs="宋体"/>
          <w:i w:val="0"/>
          <w:iCs w:val="0"/>
          <w:caps w:val="0"/>
          <w:color w:val="auto"/>
          <w:spacing w:val="0"/>
          <w:sz w:val="22"/>
          <w:szCs w:val="22"/>
          <w:shd w:val="clear" w:fill="FFFFFF"/>
        </w:rPr>
        <w:t>日15时</w:t>
      </w:r>
      <w:r>
        <w:rPr>
          <w:rFonts w:hint="eastAsia" w:cs="宋体"/>
          <w:i w:val="0"/>
          <w:iCs w:val="0"/>
          <w:caps w:val="0"/>
          <w:color w:val="auto"/>
          <w:spacing w:val="0"/>
          <w:sz w:val="22"/>
          <w:szCs w:val="22"/>
          <w:shd w:val="clear" w:fill="FFFFFF"/>
          <w:lang w:val="en-US" w:eastAsia="zh-CN"/>
        </w:rPr>
        <w:t>3</w:t>
      </w:r>
      <w:r>
        <w:rPr>
          <w:rFonts w:hint="eastAsia" w:ascii="宋体" w:hAnsi="宋体" w:eastAsia="宋体" w:cs="宋体"/>
          <w:i w:val="0"/>
          <w:iCs w:val="0"/>
          <w:caps w:val="0"/>
          <w:color w:val="auto"/>
          <w:spacing w:val="0"/>
          <w:sz w:val="22"/>
          <w:szCs w:val="22"/>
          <w:shd w:val="clear" w:fill="FFFFFF"/>
        </w:rPr>
        <w:t>0分（北京时间）前提交响应文件。</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一、项目基本情况</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宋体" w:hAnsi="宋体" w:eastAsia="宋体" w:cs="宋体"/>
          <w:i w:val="0"/>
          <w:iCs w:val="0"/>
          <w:caps w:val="0"/>
          <w:color w:val="auto"/>
          <w:spacing w:val="0"/>
          <w:sz w:val="22"/>
          <w:szCs w:val="22"/>
          <w:lang w:val="en-US" w:eastAsia="zh-CN"/>
        </w:rPr>
      </w:pPr>
      <w:r>
        <w:rPr>
          <w:rFonts w:hint="eastAsia" w:ascii="宋体" w:hAnsi="宋体" w:eastAsia="宋体" w:cs="宋体"/>
          <w:i w:val="0"/>
          <w:iCs w:val="0"/>
          <w:caps w:val="0"/>
          <w:color w:val="auto"/>
          <w:spacing w:val="0"/>
          <w:sz w:val="22"/>
          <w:szCs w:val="22"/>
          <w:shd w:val="clear" w:fill="FFFFFF"/>
        </w:rPr>
        <w:t>项目编号</w:t>
      </w:r>
      <w:r>
        <w:rPr>
          <w:rFonts w:hint="eastAsia" w:cs="宋体"/>
          <w:i w:val="0"/>
          <w:iCs w:val="0"/>
          <w:caps w:val="0"/>
          <w:color w:val="auto"/>
          <w:spacing w:val="0"/>
          <w:sz w:val="22"/>
          <w:szCs w:val="22"/>
          <w:shd w:val="clear" w:fill="FFFFFF"/>
          <w:lang w:eastAsia="zh-CN"/>
        </w:rPr>
        <w:t>：</w:t>
      </w:r>
      <w:r>
        <w:rPr>
          <w:rFonts w:hint="eastAsia" w:cs="宋体"/>
          <w:i w:val="0"/>
          <w:iCs w:val="0"/>
          <w:caps w:val="0"/>
          <w:color w:val="auto"/>
          <w:spacing w:val="0"/>
          <w:sz w:val="22"/>
          <w:szCs w:val="22"/>
          <w:shd w:val="clear" w:fill="FFFFFF"/>
          <w:lang w:val="en-US" w:eastAsia="zh-CN"/>
        </w:rPr>
        <w:t>SXHX-2022-017</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lang w:eastAsia="zh-CN"/>
        </w:rPr>
      </w:pPr>
      <w:r>
        <w:rPr>
          <w:rFonts w:hint="eastAsia" w:ascii="宋体" w:hAnsi="宋体" w:eastAsia="宋体" w:cs="宋体"/>
          <w:i w:val="0"/>
          <w:iCs w:val="0"/>
          <w:caps w:val="0"/>
          <w:color w:val="auto"/>
          <w:spacing w:val="0"/>
          <w:sz w:val="22"/>
          <w:szCs w:val="22"/>
          <w:shd w:val="clear" w:fill="FFFFFF"/>
        </w:rPr>
        <w:t>项目名称：</w:t>
      </w:r>
      <w:r>
        <w:rPr>
          <w:rFonts w:hint="eastAsia" w:cs="宋体"/>
          <w:i w:val="0"/>
          <w:iCs w:val="0"/>
          <w:caps w:val="0"/>
          <w:color w:val="auto"/>
          <w:spacing w:val="0"/>
          <w:sz w:val="22"/>
          <w:szCs w:val="22"/>
          <w:shd w:val="clear" w:fill="FFFFFF"/>
          <w:lang w:eastAsia="zh-CN"/>
        </w:rPr>
        <w:t>府谷县田家寨镇2022年自然村通硬化路（王岳家庄至桃田路）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采购方式：竞争性谈判</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预算金额：</w:t>
      </w:r>
      <w:r>
        <w:rPr>
          <w:rFonts w:hint="eastAsia" w:cs="宋体"/>
          <w:i w:val="0"/>
          <w:iCs w:val="0"/>
          <w:caps w:val="0"/>
          <w:color w:val="auto"/>
          <w:spacing w:val="0"/>
          <w:sz w:val="22"/>
          <w:szCs w:val="22"/>
          <w:shd w:val="clear" w:fill="FFFFFF"/>
          <w:lang w:val="en-US" w:eastAsia="zh-CN"/>
        </w:rPr>
        <w:t>1022754.00</w:t>
      </w:r>
      <w:r>
        <w:rPr>
          <w:rFonts w:hint="eastAsia" w:ascii="宋体" w:hAnsi="宋体" w:eastAsia="宋体" w:cs="宋体"/>
          <w:i w:val="0"/>
          <w:iCs w:val="0"/>
          <w:caps w:val="0"/>
          <w:color w:val="auto"/>
          <w:spacing w:val="0"/>
          <w:sz w:val="22"/>
          <w:szCs w:val="22"/>
          <w:shd w:val="clear" w:fill="FFFFFF"/>
        </w:rPr>
        <w:t>元</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采购需求：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府谷县田家寨镇2022年自然村通硬化路（王岳家庄至桃田路）</w:t>
      </w:r>
      <w:r>
        <w:rPr>
          <w:rFonts w:hint="eastAsia" w:ascii="宋体" w:hAnsi="宋体" w:eastAsia="宋体" w:cs="宋体"/>
          <w:i w:val="0"/>
          <w:iCs w:val="0"/>
          <w:caps w:val="0"/>
          <w:color w:val="auto"/>
          <w:spacing w:val="0"/>
          <w:sz w:val="22"/>
          <w:szCs w:val="22"/>
          <w:shd w:val="clear" w:fill="FFFFFF"/>
        </w:rPr>
        <w:t>):</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合同包预算金额：</w:t>
      </w:r>
      <w:r>
        <w:rPr>
          <w:rFonts w:hint="eastAsia" w:cs="宋体"/>
          <w:i w:val="0"/>
          <w:iCs w:val="0"/>
          <w:caps w:val="0"/>
          <w:color w:val="auto"/>
          <w:spacing w:val="0"/>
          <w:sz w:val="22"/>
          <w:szCs w:val="22"/>
          <w:shd w:val="clear" w:fill="FFFFFF"/>
          <w:lang w:eastAsia="zh-CN"/>
        </w:rPr>
        <w:t>1022754.00</w:t>
      </w:r>
      <w:r>
        <w:rPr>
          <w:rFonts w:hint="eastAsia" w:ascii="宋体" w:hAnsi="宋体" w:eastAsia="宋体" w:cs="宋体"/>
          <w:i w:val="0"/>
          <w:iCs w:val="0"/>
          <w:caps w:val="0"/>
          <w:color w:val="auto"/>
          <w:spacing w:val="0"/>
          <w:sz w:val="22"/>
          <w:szCs w:val="22"/>
          <w:shd w:val="clear" w:fill="FFFFFF"/>
        </w:rPr>
        <w:t>元</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合同包最高限价：</w:t>
      </w:r>
      <w:r>
        <w:rPr>
          <w:rFonts w:hint="eastAsia" w:cs="宋体"/>
          <w:i w:val="0"/>
          <w:iCs w:val="0"/>
          <w:caps w:val="0"/>
          <w:color w:val="auto"/>
          <w:spacing w:val="0"/>
          <w:sz w:val="22"/>
          <w:szCs w:val="22"/>
          <w:shd w:val="clear" w:fill="FFFFFF"/>
          <w:lang w:eastAsia="zh-CN"/>
        </w:rPr>
        <w:t>1022754.00</w:t>
      </w:r>
      <w:r>
        <w:rPr>
          <w:rFonts w:hint="eastAsia" w:ascii="宋体" w:hAnsi="宋体" w:eastAsia="宋体" w:cs="宋体"/>
          <w:i w:val="0"/>
          <w:iCs w:val="0"/>
          <w:caps w:val="0"/>
          <w:color w:val="auto"/>
          <w:spacing w:val="0"/>
          <w:sz w:val="22"/>
          <w:szCs w:val="22"/>
          <w:shd w:val="clear" w:fill="FFFFFF"/>
        </w:rPr>
        <w:t>元</w:t>
      </w:r>
    </w:p>
    <w:tbl>
      <w:tblPr>
        <w:tblStyle w:val="26"/>
        <w:tblW w:w="9313"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726"/>
        <w:gridCol w:w="1161"/>
        <w:gridCol w:w="2403"/>
        <w:gridCol w:w="953"/>
        <w:gridCol w:w="1316"/>
        <w:gridCol w:w="1348"/>
        <w:gridCol w:w="140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001" w:hRule="atLeast"/>
          <w:tblHeader/>
          <w:jc w:val="center"/>
        </w:trPr>
        <w:tc>
          <w:tcPr>
            <w:tcW w:w="7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品目号</w:t>
            </w:r>
          </w:p>
        </w:tc>
        <w:tc>
          <w:tcPr>
            <w:tcW w:w="116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品目名称</w:t>
            </w:r>
          </w:p>
        </w:tc>
        <w:tc>
          <w:tcPr>
            <w:tcW w:w="240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采购标的</w:t>
            </w:r>
          </w:p>
        </w:tc>
        <w:tc>
          <w:tcPr>
            <w:tcW w:w="95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170" w:leftChars="-50" w:right="-170" w:rightChars="-50"/>
              <w:jc w:val="center"/>
              <w:textAlignment w:val="auto"/>
              <w:rPr>
                <w:rFonts w:hint="eastAsia" w:ascii="宋体" w:hAnsi="宋体" w:eastAsia="宋体" w:cs="宋体"/>
                <w:b/>
                <w:bCs/>
                <w:color w:val="auto"/>
                <w:kern w:val="0"/>
                <w:sz w:val="22"/>
                <w:szCs w:val="22"/>
                <w:lang w:val="en-US" w:eastAsia="zh-CN" w:bidi="ar"/>
              </w:rPr>
            </w:pPr>
            <w:r>
              <w:rPr>
                <w:rFonts w:hint="eastAsia" w:ascii="宋体" w:hAnsi="宋体" w:eastAsia="宋体" w:cs="宋体"/>
                <w:b/>
                <w:bCs/>
                <w:color w:val="auto"/>
                <w:kern w:val="0"/>
                <w:sz w:val="22"/>
                <w:szCs w:val="22"/>
                <w:lang w:val="en-US" w:eastAsia="zh-CN" w:bidi="ar"/>
              </w:rPr>
              <w:t>数量</w:t>
            </w:r>
          </w:p>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170" w:leftChars="-50" w:right="-170" w:rightChars="-5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（单位）</w:t>
            </w:r>
          </w:p>
        </w:tc>
        <w:tc>
          <w:tcPr>
            <w:tcW w:w="131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技术规格、参数及要求</w:t>
            </w:r>
          </w:p>
        </w:tc>
        <w:tc>
          <w:tcPr>
            <w:tcW w:w="134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品目预算(元)</w:t>
            </w:r>
          </w:p>
        </w:tc>
        <w:tc>
          <w:tcPr>
            <w:tcW w:w="140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183" w:hRule="atLeast"/>
          <w:jc w:val="center"/>
        </w:trPr>
        <w:tc>
          <w:tcPr>
            <w:tcW w:w="7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eastAsia="宋体" w:cs="宋体"/>
                <w:i w:val="0"/>
                <w:iCs w:val="0"/>
                <w:caps w:val="0"/>
                <w:color w:val="auto"/>
                <w:spacing w:val="0"/>
                <w:sz w:val="22"/>
                <w:szCs w:val="22"/>
                <w:shd w:val="clear" w:fill="FFFFFF"/>
                <w:lang w:eastAsia="zh-CN"/>
              </w:rPr>
            </w:pPr>
            <w:r>
              <w:rPr>
                <w:rFonts w:hint="eastAsia" w:ascii="宋体" w:eastAsia="宋体" w:cs="宋体"/>
                <w:i w:val="0"/>
                <w:iCs w:val="0"/>
                <w:caps w:val="0"/>
                <w:color w:val="auto"/>
                <w:spacing w:val="0"/>
                <w:sz w:val="22"/>
                <w:szCs w:val="22"/>
                <w:shd w:val="clear" w:fill="FFFFFF"/>
                <w:lang w:val="en-US" w:eastAsia="zh-CN"/>
              </w:rPr>
              <w:t>1-1</w:t>
            </w:r>
          </w:p>
        </w:tc>
        <w:tc>
          <w:tcPr>
            <w:tcW w:w="116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eastAsia="宋体" w:cs="宋体"/>
                <w:i w:val="0"/>
                <w:iCs w:val="0"/>
                <w:caps w:val="0"/>
                <w:color w:val="auto"/>
                <w:spacing w:val="0"/>
                <w:sz w:val="22"/>
                <w:szCs w:val="22"/>
                <w:shd w:val="clear" w:fill="FFFFFF"/>
                <w:lang w:eastAsia="zh-CN"/>
              </w:rPr>
            </w:pPr>
            <w:r>
              <w:rPr>
                <w:rFonts w:hint="eastAsia" w:ascii="宋体" w:eastAsia="宋体" w:cs="宋体"/>
                <w:i w:val="0"/>
                <w:iCs w:val="0"/>
                <w:caps w:val="0"/>
                <w:color w:val="auto"/>
                <w:spacing w:val="0"/>
                <w:sz w:val="22"/>
                <w:szCs w:val="22"/>
                <w:shd w:val="clear" w:fill="FFFFFF"/>
                <w:lang w:eastAsia="zh-CN"/>
              </w:rPr>
              <w:t>公路工程施工</w:t>
            </w:r>
          </w:p>
        </w:tc>
        <w:tc>
          <w:tcPr>
            <w:tcW w:w="240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22"/>
                <w:szCs w:val="22"/>
              </w:rPr>
            </w:pPr>
            <w:r>
              <w:rPr>
                <w:rFonts w:hint="eastAsia" w:cs="宋体"/>
                <w:i w:val="0"/>
                <w:iCs w:val="0"/>
                <w:caps w:val="0"/>
                <w:color w:val="auto"/>
                <w:spacing w:val="0"/>
                <w:sz w:val="22"/>
                <w:szCs w:val="22"/>
                <w:shd w:val="clear" w:fill="FFFFFF"/>
                <w:lang w:eastAsia="zh-CN"/>
              </w:rPr>
              <w:t>府谷县田家寨镇2022年自然村通硬化路（王岳家庄至桃田路）</w:t>
            </w:r>
          </w:p>
        </w:tc>
        <w:tc>
          <w:tcPr>
            <w:tcW w:w="95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1(项)</w:t>
            </w:r>
          </w:p>
        </w:tc>
        <w:tc>
          <w:tcPr>
            <w:tcW w:w="131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详见采购文件</w:t>
            </w:r>
          </w:p>
        </w:tc>
        <w:tc>
          <w:tcPr>
            <w:tcW w:w="134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right"/>
              <w:textAlignment w:val="auto"/>
              <w:rPr>
                <w:rFonts w:hint="eastAsia" w:ascii="宋体" w:hAnsi="宋体" w:eastAsia="宋体" w:cs="宋体"/>
                <w:color w:val="auto"/>
                <w:sz w:val="22"/>
                <w:szCs w:val="22"/>
              </w:rPr>
            </w:pPr>
            <w:r>
              <w:rPr>
                <w:rFonts w:hint="eastAsia" w:hAnsi="宋体" w:cs="宋体"/>
                <w:color w:val="auto"/>
                <w:kern w:val="0"/>
                <w:sz w:val="22"/>
                <w:szCs w:val="22"/>
                <w:lang w:val="en-US" w:eastAsia="zh-CN" w:bidi="ar"/>
              </w:rPr>
              <w:t>1022754.00</w:t>
            </w:r>
          </w:p>
        </w:tc>
        <w:tc>
          <w:tcPr>
            <w:tcW w:w="140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right"/>
              <w:textAlignment w:val="auto"/>
              <w:rPr>
                <w:rFonts w:hint="eastAsia" w:ascii="宋体" w:hAnsi="宋体" w:eastAsia="宋体" w:cs="宋体"/>
                <w:color w:val="auto"/>
                <w:sz w:val="22"/>
                <w:szCs w:val="22"/>
              </w:rPr>
            </w:pPr>
            <w:r>
              <w:rPr>
                <w:rFonts w:hint="eastAsia" w:hAnsi="宋体" w:cs="宋体"/>
                <w:color w:val="auto"/>
                <w:kern w:val="0"/>
                <w:sz w:val="22"/>
                <w:szCs w:val="22"/>
                <w:lang w:val="en-US" w:eastAsia="zh-CN" w:bidi="ar"/>
              </w:rPr>
              <w:t>1022754.00</w:t>
            </w:r>
          </w:p>
        </w:tc>
      </w:tr>
    </w:tbl>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本合同包不接受联合体投标</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default"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fill="FFFFFF"/>
        </w:rPr>
        <w:t>合同履行期限：</w:t>
      </w:r>
      <w:r>
        <w:rPr>
          <w:rFonts w:hint="eastAsia" w:cs="宋体"/>
          <w:i w:val="0"/>
          <w:iCs w:val="0"/>
          <w:caps w:val="0"/>
          <w:color w:val="auto"/>
          <w:spacing w:val="0"/>
          <w:sz w:val="22"/>
          <w:szCs w:val="22"/>
          <w:shd w:val="clear" w:fill="FFFFFF"/>
          <w:lang w:val="en-US" w:eastAsia="zh-CN"/>
        </w:rPr>
        <w:t>60日历天</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二、申请人的资格要求：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1.满足《中华人民共和国政府采购法》第二十二条规定;</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2.落实政府采购政策需满足的资格要求：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府谷县田家寨镇2022年自然村通硬化路（王岳家庄至桃田路）</w:t>
      </w:r>
      <w:r>
        <w:rPr>
          <w:rFonts w:hint="eastAsia" w:ascii="宋体" w:hAnsi="宋体" w:eastAsia="宋体" w:cs="宋体"/>
          <w:i w:val="0"/>
          <w:iCs w:val="0"/>
          <w:caps w:val="0"/>
          <w:color w:val="auto"/>
          <w:spacing w:val="0"/>
          <w:sz w:val="22"/>
          <w:szCs w:val="22"/>
          <w:shd w:val="clear" w:fill="FFFFFF"/>
        </w:rPr>
        <w:t>)落实政府采购政策需满足的资格要求如下</w:t>
      </w:r>
      <w:r>
        <w:rPr>
          <w:rFonts w:hint="eastAsia" w:cs="宋体"/>
          <w:i w:val="0"/>
          <w:iCs w:val="0"/>
          <w:caps w:val="0"/>
          <w:color w:val="auto"/>
          <w:spacing w:val="0"/>
          <w:sz w:val="22"/>
          <w:szCs w:val="22"/>
          <w:shd w:val="clear" w:fill="FFFFFF"/>
          <w:lang w:val="en-US" w:eastAsia="zh-CN"/>
        </w:rPr>
        <w:t>：</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①</w:t>
      </w:r>
      <w:r>
        <w:rPr>
          <w:rFonts w:hint="eastAsia" w:cs="宋体"/>
          <w:i w:val="0"/>
          <w:iCs w:val="0"/>
          <w:caps w:val="0"/>
          <w:color w:val="auto"/>
          <w:spacing w:val="0"/>
          <w:sz w:val="22"/>
          <w:szCs w:val="22"/>
          <w:shd w:val="clear" w:fill="FFFFFF"/>
          <w:lang w:eastAsia="zh-CN"/>
        </w:rPr>
        <w:t>、</w:t>
      </w:r>
      <w:r>
        <w:rPr>
          <w:rFonts w:hint="eastAsia" w:ascii="宋体" w:hAnsi="宋体" w:eastAsia="宋体" w:cs="宋体"/>
          <w:i w:val="0"/>
          <w:iCs w:val="0"/>
          <w:caps w:val="0"/>
          <w:color w:val="auto"/>
          <w:spacing w:val="0"/>
          <w:sz w:val="22"/>
          <w:szCs w:val="22"/>
          <w:shd w:val="clear" w:fill="FFFFFF"/>
        </w:rPr>
        <w:t>《政府采购促进中小企业发展管理办法》（财库〔2020〕46号）； </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②、《三部门联合发布关于促进残疾人就业政府采购政策的通知》（财库[2017]141号）； </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③、《财政部司法部关于政府采购支持监狱企业发展有关问题的通知》（财库〔2014〕68号）；</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④、《国务院办公厅关于建立政府强制采购节能产品制度的通知》（国办发[2007]51号）； </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⑤、《环境标志产品政府采购实施的意见》（财库[2006]90号）； </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⑥、《节能产品政府采购实施意见》（财库[2004]185号）；</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⑦、《财政部发展改革委生态环境部市场监管总局关于调整优化节能产品、环境标志产品政府采购执行机制的通知》（财库〔2019〕9号）；</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⑧、《陕西省中小企业政府采购信用融资办法》（陕财办采〔2018〕23号）</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⑨、《关于进一步加大政府采购支持中小企业力度的通知》（财库〔2022〕19号）；</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3.本项目的特定资格要求：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府谷县田家寨镇2022年自然村通硬化路（王岳家庄至桃田路）</w:t>
      </w:r>
      <w:r>
        <w:rPr>
          <w:rFonts w:hint="eastAsia" w:ascii="宋体" w:hAnsi="宋体" w:eastAsia="宋体" w:cs="宋体"/>
          <w:i w:val="0"/>
          <w:iCs w:val="0"/>
          <w:caps w:val="0"/>
          <w:color w:val="auto"/>
          <w:spacing w:val="0"/>
          <w:sz w:val="22"/>
          <w:szCs w:val="22"/>
          <w:shd w:val="clear" w:fill="FFFFFF"/>
        </w:rPr>
        <w:t>)特定资格要求如下:</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1100" w:firstLineChars="500"/>
        <w:jc w:val="both"/>
        <w:textAlignment w:val="auto"/>
        <w:rPr>
          <w:rFonts w:hint="eastAsia"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fill="FFFFFF"/>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2）供应商应具备</w:t>
      </w:r>
      <w:r>
        <w:rPr>
          <w:rFonts w:hint="eastAsia" w:ascii="宋体" w:hAnsi="宋体" w:eastAsia="宋体" w:cs="宋体"/>
          <w:i w:val="0"/>
          <w:iCs w:val="0"/>
          <w:caps w:val="0"/>
          <w:color w:val="auto"/>
          <w:spacing w:val="0"/>
          <w:sz w:val="22"/>
          <w:szCs w:val="22"/>
          <w:shd w:val="clear" w:fill="FFFFFF"/>
          <w:lang w:val="en-US" w:eastAsia="zh-CN"/>
        </w:rPr>
        <w:t>公路</w:t>
      </w:r>
      <w:r>
        <w:rPr>
          <w:rFonts w:hint="eastAsia" w:ascii="宋体" w:hAnsi="宋体" w:eastAsia="宋体" w:cs="宋体"/>
          <w:i w:val="0"/>
          <w:iCs w:val="0"/>
          <w:caps w:val="0"/>
          <w:color w:val="auto"/>
          <w:spacing w:val="0"/>
          <w:sz w:val="22"/>
          <w:szCs w:val="22"/>
          <w:shd w:val="clear" w:fill="FFFFFF"/>
          <w:lang w:eastAsia="zh-CN"/>
        </w:rPr>
        <w:t>工程</w:t>
      </w:r>
      <w:r>
        <w:rPr>
          <w:rFonts w:hint="eastAsia" w:ascii="宋体" w:hAnsi="宋体" w:eastAsia="宋体" w:cs="宋体"/>
          <w:i w:val="0"/>
          <w:iCs w:val="0"/>
          <w:caps w:val="0"/>
          <w:color w:val="auto"/>
          <w:spacing w:val="0"/>
          <w:sz w:val="22"/>
          <w:szCs w:val="22"/>
          <w:shd w:val="clear" w:fill="FFFFFF"/>
          <w:lang w:val="en-US" w:eastAsia="zh-CN"/>
        </w:rPr>
        <w:t>或市政公用工程</w:t>
      </w:r>
      <w:r>
        <w:rPr>
          <w:rFonts w:hint="eastAsia" w:ascii="宋体" w:hAnsi="宋体" w:eastAsia="宋体" w:cs="宋体"/>
          <w:i w:val="0"/>
          <w:iCs w:val="0"/>
          <w:caps w:val="0"/>
          <w:color w:val="auto"/>
          <w:spacing w:val="0"/>
          <w:sz w:val="22"/>
          <w:szCs w:val="22"/>
          <w:shd w:val="clear" w:fill="FFFFFF"/>
        </w:rPr>
        <w:t>施工总承包三级及其以上资质的独立企业法人，具备有效的安全生产许可证，并在人员、设备、资金等方面具有相应的施工能力；</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3)供应商拟派往本项目的项目负责人需为本单位的建造师，需具备</w:t>
      </w:r>
      <w:r>
        <w:rPr>
          <w:rFonts w:hint="eastAsia" w:ascii="宋体" w:hAnsi="宋体" w:eastAsia="宋体" w:cs="宋体"/>
          <w:i w:val="0"/>
          <w:iCs w:val="0"/>
          <w:caps w:val="0"/>
          <w:color w:val="auto"/>
          <w:spacing w:val="0"/>
          <w:sz w:val="22"/>
          <w:szCs w:val="22"/>
          <w:shd w:val="clear" w:fill="FFFFFF"/>
          <w:lang w:val="en-US" w:eastAsia="zh-CN"/>
        </w:rPr>
        <w:t>公路</w:t>
      </w:r>
      <w:r>
        <w:rPr>
          <w:rFonts w:hint="eastAsia" w:ascii="宋体" w:hAnsi="宋体" w:eastAsia="宋体" w:cs="宋体"/>
          <w:i w:val="0"/>
          <w:iCs w:val="0"/>
          <w:caps w:val="0"/>
          <w:color w:val="auto"/>
          <w:spacing w:val="0"/>
          <w:sz w:val="22"/>
          <w:szCs w:val="22"/>
          <w:shd w:val="clear" w:fill="FFFFFF"/>
          <w:lang w:eastAsia="zh-CN"/>
        </w:rPr>
        <w:t>工程</w:t>
      </w:r>
      <w:r>
        <w:rPr>
          <w:rFonts w:hint="eastAsia" w:ascii="宋体" w:hAnsi="宋体" w:eastAsia="宋体" w:cs="宋体"/>
          <w:i w:val="0"/>
          <w:iCs w:val="0"/>
          <w:caps w:val="0"/>
          <w:color w:val="auto"/>
          <w:spacing w:val="0"/>
          <w:sz w:val="22"/>
          <w:szCs w:val="22"/>
          <w:shd w:val="clear" w:fill="FFFFFF"/>
          <w:lang w:val="en-US" w:eastAsia="zh-CN"/>
        </w:rPr>
        <w:t>或市政公用工程</w:t>
      </w:r>
      <w:r>
        <w:rPr>
          <w:rFonts w:hint="eastAsia" w:ascii="宋体" w:hAnsi="宋体" w:eastAsia="宋体" w:cs="宋体"/>
          <w:i w:val="0"/>
          <w:iCs w:val="0"/>
          <w:caps w:val="0"/>
          <w:color w:val="auto"/>
          <w:spacing w:val="0"/>
          <w:sz w:val="22"/>
          <w:szCs w:val="22"/>
          <w:shd w:val="clear" w:fill="FFFFFF"/>
        </w:rPr>
        <w:t>专业二级及其以上注册建造师资格和有效的安全生产考核合格证书</w:t>
      </w:r>
      <w:r>
        <w:rPr>
          <w:rFonts w:hint="eastAsia" w:cs="宋体"/>
          <w:i w:val="0"/>
          <w:iCs w:val="0"/>
          <w:caps w:val="0"/>
          <w:color w:val="auto"/>
          <w:spacing w:val="0"/>
          <w:sz w:val="22"/>
          <w:szCs w:val="22"/>
          <w:shd w:val="clear" w:fill="FFFFFF"/>
          <w:lang w:val="en-US" w:eastAsia="zh-CN"/>
        </w:rPr>
        <w:t>及身份证复印件</w:t>
      </w:r>
      <w:r>
        <w:rPr>
          <w:rFonts w:hint="eastAsia" w:ascii="宋体" w:hAnsi="宋体" w:eastAsia="宋体" w:cs="宋体"/>
          <w:i w:val="0"/>
          <w:iCs w:val="0"/>
          <w:caps w:val="0"/>
          <w:color w:val="auto"/>
          <w:spacing w:val="0"/>
          <w:sz w:val="22"/>
          <w:szCs w:val="22"/>
          <w:shd w:val="clear" w:fill="FFFFFF"/>
        </w:rPr>
        <w:t>，并提供社保经办机构出具的2022年</w:t>
      </w:r>
      <w:r>
        <w:rPr>
          <w:rFonts w:hint="eastAsia" w:cs="宋体"/>
          <w:i w:val="0"/>
          <w:iCs w:val="0"/>
          <w:caps w:val="0"/>
          <w:color w:val="auto"/>
          <w:spacing w:val="0"/>
          <w:sz w:val="22"/>
          <w:szCs w:val="22"/>
          <w:shd w:val="clear" w:fill="FFFFFF"/>
          <w:lang w:val="en-US" w:eastAsia="zh-CN"/>
        </w:rPr>
        <w:t>7</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8</w:t>
      </w:r>
      <w:r>
        <w:rPr>
          <w:rFonts w:hint="eastAsia" w:ascii="宋体" w:hAnsi="宋体" w:eastAsia="宋体" w:cs="宋体"/>
          <w:i w:val="0"/>
          <w:iCs w:val="0"/>
          <w:caps w:val="0"/>
          <w:color w:val="auto"/>
          <w:spacing w:val="0"/>
          <w:sz w:val="22"/>
          <w:szCs w:val="22"/>
          <w:shd w:val="clear" w:fill="FFFFFF"/>
        </w:rPr>
        <w:t>月或</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月份至少一个月的本企业社保缴纳证明材料（五险一金其中一项即可，应可查询），且未担任其他在建项目的项目负责人；</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4)财务状况报告：提供2019年—2021年度财务审计报告（公司成立不足三年的需提供已出年份的审计报告，不足一年的需提供开标时间前六个月内其基本存款账户开户银行出具的资信证明）；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5)税收缴纳证明：提供2022年1月1日至今已缴存</w:t>
      </w:r>
      <w:r>
        <w:rPr>
          <w:rFonts w:hint="eastAsia" w:ascii="宋体" w:hAnsi="宋体" w:eastAsia="宋体" w:cs="宋体"/>
          <w:i w:val="0"/>
          <w:iCs w:val="0"/>
          <w:caps w:val="0"/>
          <w:color w:val="auto"/>
          <w:spacing w:val="0"/>
          <w:sz w:val="22"/>
          <w:szCs w:val="22"/>
          <w:shd w:val="clear" w:fill="FFFFFF"/>
          <w:lang w:val="en-US" w:eastAsia="zh-CN"/>
        </w:rPr>
        <w:t>的</w:t>
      </w:r>
      <w:r>
        <w:rPr>
          <w:rFonts w:hint="eastAsia" w:ascii="宋体" w:hAnsi="宋体" w:eastAsia="宋体" w:cs="宋体"/>
          <w:i w:val="0"/>
          <w:iCs w:val="0"/>
          <w:caps w:val="0"/>
          <w:color w:val="auto"/>
          <w:spacing w:val="0"/>
          <w:sz w:val="22"/>
          <w:szCs w:val="22"/>
          <w:shd w:val="clear" w:fill="FFFFFF"/>
        </w:rPr>
        <w:t>至少一个月</w:t>
      </w:r>
      <w:r>
        <w:rPr>
          <w:rFonts w:hint="eastAsia" w:ascii="宋体" w:hAnsi="宋体" w:eastAsia="宋体" w:cs="宋体"/>
          <w:i w:val="0"/>
          <w:iCs w:val="0"/>
          <w:caps w:val="0"/>
          <w:color w:val="auto"/>
          <w:spacing w:val="0"/>
          <w:sz w:val="22"/>
          <w:szCs w:val="22"/>
          <w:shd w:val="clear" w:fill="FFFFFF"/>
          <w:lang w:val="en-US" w:eastAsia="zh-CN"/>
        </w:rPr>
        <w:t>的纳税证明或</w:t>
      </w:r>
      <w:r>
        <w:rPr>
          <w:rFonts w:hint="eastAsia" w:ascii="宋体" w:hAnsi="宋体" w:eastAsia="宋体" w:cs="宋体"/>
          <w:i w:val="0"/>
          <w:iCs w:val="0"/>
          <w:caps w:val="0"/>
          <w:color w:val="auto"/>
          <w:spacing w:val="0"/>
          <w:sz w:val="22"/>
          <w:szCs w:val="22"/>
          <w:shd w:val="clear" w:fill="FFFFFF"/>
        </w:rPr>
        <w:t>完税证明，依法免税的单位应提供相关证明材料；</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6)社会保障资金缴纳证明：提供2022年1月1日至今已缴存的至少一个月</w:t>
      </w:r>
      <w:r>
        <w:rPr>
          <w:rFonts w:hint="eastAsia" w:ascii="宋体" w:hAnsi="宋体" w:eastAsia="宋体" w:cs="宋体"/>
          <w:i w:val="0"/>
          <w:iCs w:val="0"/>
          <w:caps w:val="0"/>
          <w:color w:val="auto"/>
          <w:spacing w:val="0"/>
          <w:sz w:val="21"/>
          <w:szCs w:val="21"/>
          <w:shd w:val="clear" w:fill="FFFFFF"/>
        </w:rPr>
        <w:t>的</w:t>
      </w:r>
      <w:r>
        <w:rPr>
          <w:rFonts w:hint="eastAsia" w:ascii="宋体" w:hAnsi="宋体" w:eastAsia="宋体" w:cs="宋体"/>
          <w:i w:val="0"/>
          <w:iCs w:val="0"/>
          <w:caps w:val="0"/>
          <w:color w:val="auto"/>
          <w:spacing w:val="0"/>
          <w:sz w:val="22"/>
          <w:szCs w:val="22"/>
          <w:shd w:val="clear" w:fill="FFFFFF"/>
        </w:rPr>
        <w:t>社会保障资金缴存单据或社保机构开具的社会保险参保缴费情况证明，依法不需要缴纳社会保障资金的应提供相关证明材料；</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7)书面声明：参加本次政府采购活动前三年内在经营活动中没有重大违法记录的声明函；</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9)本项目不接受联合体投标，且一个投标企业只能参与采购人同期公告内一个标段的投标。单位负责人为同一人或者存在直接控股、管理关系的不同供应商，不得参加同一合同项下的政府采购活动，否则，相关投标均无效。提供《供应商企业关系关联承诺书》；</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10)本项目专门面向中小企业采购，非中小企业单位（监狱企业、残疾人福利单位除外）不得参与投标</w:t>
      </w:r>
      <w:r>
        <w:rPr>
          <w:rFonts w:hint="eastAsia" w:cs="宋体"/>
          <w:i w:val="0"/>
          <w:iCs w:val="0"/>
          <w:caps w:val="0"/>
          <w:color w:val="auto"/>
          <w:spacing w:val="0"/>
          <w:sz w:val="22"/>
          <w:szCs w:val="22"/>
          <w:shd w:val="clear" w:fill="FFFFFF"/>
          <w:lang w:val="en-US" w:eastAsia="zh-CN"/>
        </w:rPr>
        <w:t>,本项目所属公路行业。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三、获取采购文件</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时间：2022年0</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08</w:t>
      </w:r>
      <w:r>
        <w:rPr>
          <w:rFonts w:hint="eastAsia" w:ascii="宋体" w:hAnsi="宋体" w:eastAsia="宋体" w:cs="宋体"/>
          <w:i w:val="0"/>
          <w:iCs w:val="0"/>
          <w:caps w:val="0"/>
          <w:color w:val="auto"/>
          <w:spacing w:val="0"/>
          <w:sz w:val="22"/>
          <w:szCs w:val="22"/>
          <w:shd w:val="clear" w:fill="FFFFFF"/>
        </w:rPr>
        <w:t>日至2022年0</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13</w:t>
      </w:r>
      <w:r>
        <w:rPr>
          <w:rFonts w:hint="eastAsia" w:ascii="宋体" w:hAnsi="宋体" w:eastAsia="宋体" w:cs="宋体"/>
          <w:i w:val="0"/>
          <w:iCs w:val="0"/>
          <w:caps w:val="0"/>
          <w:color w:val="auto"/>
          <w:spacing w:val="0"/>
          <w:sz w:val="22"/>
          <w:szCs w:val="22"/>
          <w:shd w:val="clear" w:fill="FFFFFF"/>
        </w:rPr>
        <w:t>日，每天上午09:00:00至12:00:00，下午15:00:00至18:00:00（北京时间,法定节假日除外）</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地点：全国公共资源交易中心平台（陕西省）</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方式：在线获取</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售价：免费获取</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四、响应文件提交</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截止时间：2022年0</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19</w:t>
      </w:r>
      <w:r>
        <w:rPr>
          <w:rFonts w:hint="eastAsia" w:ascii="宋体" w:hAnsi="宋体" w:eastAsia="宋体" w:cs="宋体"/>
          <w:i w:val="0"/>
          <w:iCs w:val="0"/>
          <w:caps w:val="0"/>
          <w:color w:val="auto"/>
          <w:spacing w:val="0"/>
          <w:sz w:val="22"/>
          <w:szCs w:val="22"/>
          <w:shd w:val="clear" w:fill="FFFFFF"/>
        </w:rPr>
        <w:t>日15时</w:t>
      </w:r>
      <w:r>
        <w:rPr>
          <w:rFonts w:hint="eastAsia" w:cs="宋体"/>
          <w:i w:val="0"/>
          <w:iCs w:val="0"/>
          <w:caps w:val="0"/>
          <w:color w:val="auto"/>
          <w:spacing w:val="0"/>
          <w:sz w:val="22"/>
          <w:szCs w:val="22"/>
          <w:shd w:val="clear" w:fill="FFFFFF"/>
          <w:lang w:val="en-US" w:eastAsia="zh-CN"/>
        </w:rPr>
        <w:t>3</w:t>
      </w:r>
      <w:r>
        <w:rPr>
          <w:rFonts w:hint="eastAsia" w:ascii="宋体" w:hAnsi="宋体" w:eastAsia="宋体" w:cs="宋体"/>
          <w:i w:val="0"/>
          <w:iCs w:val="0"/>
          <w:caps w:val="0"/>
          <w:color w:val="auto"/>
          <w:spacing w:val="0"/>
          <w:sz w:val="22"/>
          <w:szCs w:val="22"/>
          <w:shd w:val="clear" w:fill="FFFFFF"/>
        </w:rPr>
        <w:t>0分00秒（北京时间）</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地点：</w:t>
      </w:r>
      <w:r>
        <w:rPr>
          <w:rFonts w:hint="eastAsia" w:ascii="宋体" w:hAnsi="宋体" w:eastAsia="宋体" w:cs="宋体"/>
          <w:i w:val="0"/>
          <w:iCs w:val="0"/>
          <w:caps w:val="0"/>
          <w:color w:val="auto"/>
          <w:spacing w:val="0"/>
          <w:sz w:val="22"/>
          <w:szCs w:val="22"/>
          <w:highlight w:val="none"/>
          <w:shd w:val="clear" w:color="auto" w:fill="FFFFFF"/>
          <w:lang w:val="en-US" w:eastAsia="zh-CN"/>
        </w:rPr>
        <w:t>府谷县新区人社大楼一楼开标室1</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五、开启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时间：2022年0</w:t>
      </w:r>
      <w:r>
        <w:rPr>
          <w:rFonts w:hint="eastAsia" w:ascii="宋体" w:hAnsi="宋体" w:eastAsia="宋体"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19</w:t>
      </w:r>
      <w:r>
        <w:rPr>
          <w:rFonts w:hint="eastAsia" w:ascii="宋体" w:hAnsi="宋体" w:eastAsia="宋体" w:cs="宋体"/>
          <w:i w:val="0"/>
          <w:iCs w:val="0"/>
          <w:caps w:val="0"/>
          <w:color w:val="auto"/>
          <w:spacing w:val="0"/>
          <w:sz w:val="22"/>
          <w:szCs w:val="22"/>
          <w:shd w:val="clear" w:fill="FFFFFF"/>
        </w:rPr>
        <w:t>日15时</w:t>
      </w:r>
      <w:r>
        <w:rPr>
          <w:rFonts w:hint="eastAsia" w:cs="宋体"/>
          <w:i w:val="0"/>
          <w:iCs w:val="0"/>
          <w:caps w:val="0"/>
          <w:color w:val="auto"/>
          <w:spacing w:val="0"/>
          <w:sz w:val="22"/>
          <w:szCs w:val="22"/>
          <w:shd w:val="clear" w:fill="FFFFFF"/>
          <w:lang w:val="en-US" w:eastAsia="zh-CN"/>
        </w:rPr>
        <w:t>3</w:t>
      </w:r>
      <w:r>
        <w:rPr>
          <w:rFonts w:hint="eastAsia" w:ascii="宋体" w:hAnsi="宋体" w:eastAsia="宋体" w:cs="宋体"/>
          <w:i w:val="0"/>
          <w:iCs w:val="0"/>
          <w:caps w:val="0"/>
          <w:color w:val="auto"/>
          <w:spacing w:val="0"/>
          <w:sz w:val="22"/>
          <w:szCs w:val="22"/>
          <w:shd w:val="clear" w:fill="FFFFFF"/>
        </w:rPr>
        <w:t>0分00秒（北京时间）</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地点：</w:t>
      </w:r>
      <w:r>
        <w:rPr>
          <w:rFonts w:hint="eastAsia" w:ascii="宋体" w:hAnsi="宋体" w:eastAsia="宋体" w:cs="宋体"/>
          <w:i w:val="0"/>
          <w:iCs w:val="0"/>
          <w:caps w:val="0"/>
          <w:color w:val="auto"/>
          <w:spacing w:val="0"/>
          <w:sz w:val="22"/>
          <w:szCs w:val="22"/>
          <w:highlight w:val="none"/>
          <w:shd w:val="clear" w:color="auto" w:fill="FFFFFF"/>
          <w:lang w:val="en-US" w:eastAsia="zh-CN"/>
        </w:rPr>
        <w:t>府谷县新区人社大楼一楼开标室1</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六、公告期限</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自本公告发布之日起3个工作日。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七、其他补充事宜</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线上与线下需同时报名，二者缺一不可，否则视为报名无效</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1、供应商可登录全国公共资源交易中心平台（陕西省） （http://www.sxggzyjy.cn/）,选择“电子交易平台-政府采购交易系统-企业端进行登录，登录后选择“交易乙方”身份进入供应商界面进行报名后，下载谈判文件。</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2、 线上报名与线下报名需同时进行，线上报名成功后请携带网上报名回执单、单位介绍信原件、经办人身份证原件、复印件及社保经办机构出具的2022年</w:t>
      </w:r>
      <w:r>
        <w:rPr>
          <w:rFonts w:hint="eastAsia" w:cs="宋体"/>
          <w:i w:val="0"/>
          <w:iCs w:val="0"/>
          <w:caps w:val="0"/>
          <w:color w:val="auto"/>
          <w:spacing w:val="0"/>
          <w:sz w:val="22"/>
          <w:szCs w:val="22"/>
          <w:shd w:val="clear" w:fill="FFFFFF"/>
          <w:lang w:val="en-US" w:eastAsia="zh-CN"/>
        </w:rPr>
        <w:t>7</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8</w:t>
      </w:r>
      <w:r>
        <w:rPr>
          <w:rFonts w:hint="eastAsia" w:ascii="宋体" w:hAnsi="宋体" w:eastAsia="宋体" w:cs="宋体"/>
          <w:i w:val="0"/>
          <w:iCs w:val="0"/>
          <w:caps w:val="0"/>
          <w:color w:val="auto"/>
          <w:spacing w:val="0"/>
          <w:sz w:val="22"/>
          <w:szCs w:val="22"/>
          <w:shd w:val="clear" w:fill="FFFFFF"/>
        </w:rPr>
        <w:t>月或</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月份至少一个月的经办人在本企业社保缴纳证明材料（五险一金其中一项即可，应可查询）复印件加盖公章到</w:t>
      </w:r>
      <w:r>
        <w:rPr>
          <w:rFonts w:hint="eastAsia" w:cs="宋体"/>
          <w:i w:val="0"/>
          <w:iCs w:val="0"/>
          <w:caps w:val="0"/>
          <w:color w:val="auto"/>
          <w:spacing w:val="0"/>
          <w:sz w:val="22"/>
          <w:szCs w:val="22"/>
          <w:shd w:val="clear" w:fill="FFFFFF"/>
          <w:lang w:eastAsia="zh-CN"/>
        </w:rPr>
        <w:t>陕西和谐招标造价咨询有限公司</w:t>
      </w:r>
      <w:r>
        <w:rPr>
          <w:rFonts w:hint="eastAsia" w:ascii="宋体" w:hAnsi="宋体" w:eastAsia="宋体" w:cs="宋体"/>
          <w:i w:val="0"/>
          <w:iCs w:val="0"/>
          <w:caps w:val="0"/>
          <w:color w:val="auto"/>
          <w:spacing w:val="0"/>
          <w:sz w:val="22"/>
          <w:szCs w:val="22"/>
          <w:shd w:val="clear" w:fill="FFFFFF"/>
        </w:rPr>
        <w:t>(</w:t>
      </w:r>
      <w:r>
        <w:rPr>
          <w:rFonts w:hint="eastAsia" w:ascii="宋体" w:hAnsi="宋体" w:eastAsia="宋体" w:cs="宋体"/>
          <w:i w:val="0"/>
          <w:iCs w:val="0"/>
          <w:caps w:val="0"/>
          <w:color w:val="auto"/>
          <w:spacing w:val="0"/>
          <w:kern w:val="0"/>
          <w:sz w:val="22"/>
          <w:szCs w:val="22"/>
          <w:shd w:val="clear" w:color="auto" w:fill="FFFFFF"/>
          <w:lang w:val="en-US" w:eastAsia="zh-CN" w:bidi="ar"/>
        </w:rPr>
        <w:t>陕西省榆林市府谷县三忻路张家塔办公楼2019</w:t>
      </w:r>
      <w:r>
        <w:rPr>
          <w:rFonts w:hint="eastAsia" w:ascii="宋体" w:hAnsi="宋体" w:eastAsia="宋体" w:cs="宋体"/>
          <w:i w:val="0"/>
          <w:iCs w:val="0"/>
          <w:caps w:val="0"/>
          <w:color w:val="auto"/>
          <w:spacing w:val="0"/>
          <w:kern w:val="0"/>
          <w:sz w:val="22"/>
          <w:szCs w:val="22"/>
          <w:highlight w:val="none"/>
          <w:shd w:val="clear" w:color="auto" w:fill="FFFFFF"/>
          <w:lang w:val="en-US" w:eastAsia="zh-CN" w:bidi="ar"/>
        </w:rPr>
        <w:t>室</w:t>
      </w:r>
      <w:r>
        <w:rPr>
          <w:rFonts w:hint="eastAsia" w:ascii="宋体" w:hAnsi="宋体" w:eastAsia="宋体" w:cs="宋体"/>
          <w:i w:val="0"/>
          <w:iCs w:val="0"/>
          <w:caps w:val="0"/>
          <w:color w:val="auto"/>
          <w:spacing w:val="0"/>
          <w:sz w:val="22"/>
          <w:szCs w:val="22"/>
          <w:shd w:val="clear" w:fill="FFFFFF"/>
        </w:rPr>
        <w:t>）进行线下报名，线上与线下报名信息须一致，否则视为报名无效。报名时间：2022年0</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08</w:t>
      </w:r>
      <w:r>
        <w:rPr>
          <w:rFonts w:hint="eastAsia" w:ascii="宋体" w:hAnsi="宋体" w:eastAsia="宋体" w:cs="宋体"/>
          <w:i w:val="0"/>
          <w:iCs w:val="0"/>
          <w:caps w:val="0"/>
          <w:color w:val="auto"/>
          <w:spacing w:val="0"/>
          <w:sz w:val="22"/>
          <w:szCs w:val="22"/>
          <w:shd w:val="clear" w:fill="FFFFFF"/>
        </w:rPr>
        <w:t>日至2022年0</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13</w:t>
      </w:r>
      <w:r>
        <w:rPr>
          <w:rFonts w:hint="eastAsia" w:ascii="宋体" w:hAnsi="宋体" w:eastAsia="宋体" w:cs="宋体"/>
          <w:i w:val="0"/>
          <w:iCs w:val="0"/>
          <w:caps w:val="0"/>
          <w:color w:val="auto"/>
          <w:spacing w:val="0"/>
          <w:sz w:val="22"/>
          <w:szCs w:val="22"/>
          <w:shd w:val="clear" w:fill="FFFFFF"/>
        </w:rPr>
        <w:t>日上午09:00-12:00,下午15：00-18：00（谢绝邮寄）。</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3、 办理CA锁方式（仅供参考）：榆林市市民大厦四楼窗口,电话：0912-3515031。</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4、请供应商按照陕西省财政厅关于政府采购供应商注册登记有关事项的通知中的要求，通过陕西省政府采购网（http://www.ccgp-shaanxi.gov.cn/）注册登记加入陕西省政府采购供应商库。</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5、各投标供应商需严格遵守投标供应商所在地及府谷县疫情防控规定，做好防护措施，积极配合相关部门做好疫情防控工作，因疫情原因，一个投标单位只允许一位投标供应商代表进场参加投标活动。参与开标的人员必须携带身份证原件且全程佩戴口罩，并持绿色健康陕西二维码，府谷县外投标企业人员需提供48小时之内核酸检测阴性证明方可进场，如因防护或配合不当造成不良后果的将追究其相关责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八、凡对本次采购提出询问，请按以下方式联系。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fill="FFFFFF"/>
        </w:rPr>
        <w:t>1.采购人信息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fill="FFFFFF"/>
        </w:rPr>
        <w:t>名称：</w:t>
      </w:r>
      <w:r>
        <w:rPr>
          <w:rFonts w:hint="eastAsia" w:cs="宋体"/>
          <w:i w:val="0"/>
          <w:iCs w:val="0"/>
          <w:caps w:val="0"/>
          <w:color w:val="auto"/>
          <w:spacing w:val="0"/>
          <w:sz w:val="22"/>
          <w:szCs w:val="22"/>
          <w:shd w:val="clear" w:fill="FFFFFF"/>
          <w:lang w:eastAsia="zh-CN"/>
        </w:rPr>
        <w:t>府谷县田家寨镇人民政府</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地址：陕西省榆林市府谷县田家寨镇兴旺庄村</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fill="FFFFFF"/>
        </w:rPr>
        <w:t>联系方式：</w:t>
      </w:r>
      <w:r>
        <w:rPr>
          <w:rFonts w:hint="eastAsia" w:cs="宋体"/>
          <w:i w:val="0"/>
          <w:iCs w:val="0"/>
          <w:caps w:val="0"/>
          <w:color w:val="auto"/>
          <w:spacing w:val="0"/>
          <w:sz w:val="22"/>
          <w:szCs w:val="22"/>
          <w:shd w:val="clear" w:fill="FFFFFF"/>
          <w:lang w:val="en-US" w:eastAsia="zh-CN"/>
        </w:rPr>
        <w:t>0912-8983001</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fill="FFFFFF"/>
        </w:rPr>
        <w:t>2.采购代理机构信息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color="auto" w:fill="FFFFFF"/>
          <w:lang w:eastAsia="zh-CN"/>
        </w:rPr>
      </w:pPr>
      <w:r>
        <w:rPr>
          <w:rFonts w:hint="eastAsia" w:ascii="宋体" w:hAnsi="宋体" w:eastAsia="宋体" w:cs="宋体"/>
          <w:i w:val="0"/>
          <w:iCs w:val="0"/>
          <w:caps w:val="0"/>
          <w:color w:val="auto"/>
          <w:spacing w:val="0"/>
          <w:sz w:val="22"/>
          <w:szCs w:val="22"/>
          <w:shd w:val="clear" w:color="auto" w:fill="FFFFFF"/>
        </w:rPr>
        <w:t>名称：</w:t>
      </w:r>
      <w:r>
        <w:rPr>
          <w:rFonts w:hint="eastAsia" w:ascii="宋体" w:hAnsi="宋体" w:eastAsia="宋体" w:cs="宋体"/>
          <w:i w:val="0"/>
          <w:iCs w:val="0"/>
          <w:caps w:val="0"/>
          <w:color w:val="auto"/>
          <w:spacing w:val="0"/>
          <w:sz w:val="22"/>
          <w:szCs w:val="22"/>
          <w:shd w:val="clear" w:color="auto" w:fill="FFFFFF"/>
          <w:lang w:eastAsia="zh-CN"/>
        </w:rPr>
        <w:t>陕西和谐招标造价咨询有限公司</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color="auto" w:fill="FFFFFF"/>
          <w:lang w:eastAsia="zh-CN"/>
        </w:rPr>
      </w:pPr>
      <w:r>
        <w:rPr>
          <w:rFonts w:hint="eastAsia" w:ascii="宋体" w:hAnsi="宋体" w:eastAsia="宋体" w:cs="宋体"/>
          <w:i w:val="0"/>
          <w:iCs w:val="0"/>
          <w:caps w:val="0"/>
          <w:color w:val="auto"/>
          <w:spacing w:val="0"/>
          <w:sz w:val="22"/>
          <w:szCs w:val="22"/>
          <w:shd w:val="clear" w:color="auto" w:fill="FFFFFF"/>
        </w:rPr>
        <w:t>地址：</w:t>
      </w:r>
      <w:r>
        <w:rPr>
          <w:rFonts w:hint="eastAsia" w:ascii="宋体" w:hAnsi="宋体" w:eastAsia="宋体" w:cs="宋体"/>
          <w:i w:val="0"/>
          <w:iCs w:val="0"/>
          <w:caps w:val="0"/>
          <w:color w:val="auto"/>
          <w:spacing w:val="0"/>
          <w:kern w:val="0"/>
          <w:sz w:val="22"/>
          <w:szCs w:val="22"/>
          <w:shd w:val="clear" w:color="auto" w:fill="FFFFFF"/>
          <w:lang w:val="en-US" w:eastAsia="zh-CN" w:bidi="ar"/>
        </w:rPr>
        <w:t>陕西省榆林市府谷县三忻路张家塔办公楼2019室</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default"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color="auto" w:fill="FFFFFF"/>
        </w:rPr>
        <w:t>联系方式：0912-880</w:t>
      </w:r>
      <w:r>
        <w:rPr>
          <w:rFonts w:hint="eastAsia" w:ascii="宋体" w:hAnsi="宋体" w:eastAsia="宋体" w:cs="宋体"/>
          <w:i w:val="0"/>
          <w:iCs w:val="0"/>
          <w:caps w:val="0"/>
          <w:color w:val="auto"/>
          <w:spacing w:val="0"/>
          <w:sz w:val="22"/>
          <w:szCs w:val="22"/>
          <w:shd w:val="clear" w:color="auto" w:fill="FFFFFF"/>
          <w:lang w:val="en-US" w:eastAsia="zh-CN"/>
        </w:rPr>
        <w:t>6877</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color="auto" w:fill="FFFFFF"/>
        </w:rPr>
        <w:t>3.项目联系方式</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color="auto" w:fill="FFFFFF"/>
        </w:rPr>
        <w:t>项目联系人：</w:t>
      </w:r>
      <w:r>
        <w:rPr>
          <w:rFonts w:hint="eastAsia" w:ascii="宋体" w:hAnsi="宋体" w:eastAsia="宋体" w:cs="宋体"/>
          <w:i w:val="0"/>
          <w:iCs w:val="0"/>
          <w:caps w:val="0"/>
          <w:color w:val="auto"/>
          <w:spacing w:val="0"/>
          <w:sz w:val="22"/>
          <w:szCs w:val="22"/>
          <w:shd w:val="clear" w:color="auto" w:fill="FFFFFF"/>
          <w:lang w:val="en-US" w:eastAsia="zh-CN"/>
        </w:rPr>
        <w:t>付工</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color="auto" w:fill="FFFFFF"/>
        </w:rPr>
        <w:t>电话：</w:t>
      </w:r>
      <w:r>
        <w:rPr>
          <w:rFonts w:hint="eastAsia" w:ascii="宋体" w:hAnsi="宋体" w:eastAsia="宋体" w:cs="宋体"/>
          <w:i w:val="0"/>
          <w:iCs w:val="0"/>
          <w:caps w:val="0"/>
          <w:color w:val="auto"/>
          <w:spacing w:val="0"/>
          <w:sz w:val="22"/>
          <w:szCs w:val="22"/>
          <w:shd w:val="clear" w:color="auto" w:fill="FFFFFF"/>
          <w:lang w:val="en-US" w:eastAsia="zh-CN"/>
        </w:rPr>
        <w:t>18829824609</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eastAsia="zh-CN"/>
        </w:rPr>
        <w:t>陕西和谐招标造价咨询有限公司</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2"/>
          <w:szCs w:val="22"/>
          <w:shd w:val="clear" w:fill="FFFFFF"/>
          <w:lang w:val="en-US" w:eastAsia="zh-CN"/>
        </w:rPr>
        <w:t>2022年</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lang w:val="en-US" w:eastAsia="zh-CN"/>
        </w:rPr>
        <w:t>月</w:t>
      </w:r>
      <w:r>
        <w:rPr>
          <w:rFonts w:hint="eastAsia" w:cs="宋体"/>
          <w:i w:val="0"/>
          <w:iCs w:val="0"/>
          <w:caps w:val="0"/>
          <w:color w:val="auto"/>
          <w:spacing w:val="0"/>
          <w:sz w:val="22"/>
          <w:szCs w:val="22"/>
          <w:shd w:val="clear" w:fill="FFFFFF"/>
          <w:lang w:val="en-US" w:eastAsia="zh-CN"/>
        </w:rPr>
        <w:t>6</w:t>
      </w:r>
      <w:r>
        <w:rPr>
          <w:rFonts w:hint="eastAsia" w:ascii="宋体" w:hAnsi="宋体" w:eastAsia="宋体" w:cs="宋体"/>
          <w:i w:val="0"/>
          <w:iCs w:val="0"/>
          <w:caps w:val="0"/>
          <w:color w:val="auto"/>
          <w:spacing w:val="0"/>
          <w:sz w:val="22"/>
          <w:szCs w:val="22"/>
          <w:shd w:val="clear" w:fill="FFFFFF"/>
          <w:lang w:val="en-US" w:eastAsia="zh-CN"/>
        </w:rPr>
        <w:t>日</w:t>
      </w:r>
    </w:p>
    <w:p>
      <w:pPr>
        <w:rPr>
          <w:rFonts w:hint="eastAsia" w:ascii="宋体" w:hAnsi="宋体" w:eastAsia="宋体" w:cs="宋体"/>
          <w:color w:val="auto"/>
          <w:sz w:val="28"/>
          <w:szCs w:val="40"/>
        </w:rPr>
      </w:pPr>
      <w:r>
        <w:rPr>
          <w:rFonts w:hint="eastAsia" w:ascii="宋体" w:hAnsi="宋体" w:eastAsia="宋体" w:cs="宋体"/>
          <w:color w:val="auto"/>
          <w:sz w:val="28"/>
          <w:szCs w:val="40"/>
        </w:rPr>
        <w:br w:type="page"/>
      </w:r>
    </w:p>
    <w:p>
      <w:pPr>
        <w:pStyle w:val="3"/>
        <w:bidi w:val="0"/>
        <w:jc w:val="center"/>
        <w:rPr>
          <w:rFonts w:hint="eastAsia" w:ascii="宋体" w:hAnsi="宋体" w:eastAsia="宋体" w:cs="宋体"/>
          <w:color w:val="auto"/>
          <w:sz w:val="28"/>
          <w:szCs w:val="40"/>
          <w:lang w:eastAsia="zh-CN"/>
        </w:rPr>
      </w:pPr>
      <w:r>
        <w:rPr>
          <w:rFonts w:hint="eastAsia" w:ascii="宋体" w:hAnsi="宋体" w:eastAsia="宋体" w:cs="宋体"/>
          <w:color w:val="auto"/>
          <w:sz w:val="28"/>
          <w:szCs w:val="40"/>
        </w:rPr>
        <w:t>第二部分   供应商须知</w:t>
      </w:r>
      <w:bookmarkEnd w:id="1"/>
      <w:bookmarkEnd w:id="2"/>
    </w:p>
    <w:p>
      <w:pPr>
        <w:spacing w:line="500" w:lineRule="exact"/>
        <w:jc w:val="center"/>
        <w:rPr>
          <w:rFonts w:hint="eastAsia" w:ascii="宋体" w:hAnsi="宋体" w:eastAsia="宋体" w:cs="宋体"/>
          <w:color w:val="auto"/>
          <w:szCs w:val="32"/>
          <w:highlight w:val="none"/>
        </w:rPr>
      </w:pPr>
      <w:r>
        <w:rPr>
          <w:rFonts w:hint="eastAsia" w:ascii="宋体" w:hAnsi="宋体" w:eastAsia="宋体" w:cs="宋体"/>
          <w:b/>
          <w:color w:val="auto"/>
          <w:sz w:val="28"/>
          <w:szCs w:val="28"/>
          <w:highlight w:val="none"/>
        </w:rPr>
        <w:t>供应商须知前附表</w:t>
      </w:r>
    </w:p>
    <w:tbl>
      <w:tblPr>
        <w:tblStyle w:val="26"/>
        <w:tblpPr w:leftFromText="180" w:rightFromText="180" w:vertAnchor="text" w:horzAnchor="page" w:tblpX="1417" w:tblpY="49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22"/>
        <w:gridCol w:w="84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trPr>
        <w:tc>
          <w:tcPr>
            <w:tcW w:w="1022" w:type="dxa"/>
            <w:noWrap w:val="0"/>
            <w:vAlign w:val="center"/>
          </w:tcPr>
          <w:p>
            <w:pPr>
              <w:pageBreakBefore w:val="0"/>
              <w:wordWrap/>
              <w:overflowPunct/>
              <w:bidi w:val="0"/>
              <w:snapToGrid/>
              <w:spacing w:line="360" w:lineRule="auto"/>
              <w:ind w:firstLine="241" w:firstLineChars="1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420" w:type="dxa"/>
            <w:noWrap w:val="0"/>
            <w:vAlign w:val="center"/>
          </w:tcPr>
          <w:p>
            <w:pPr>
              <w:pageBreakBefore w:val="0"/>
              <w:wordWrap/>
              <w:overflowPunct/>
              <w:bidi w:val="0"/>
              <w:snapToGrid/>
              <w:spacing w:line="360" w:lineRule="auto"/>
              <w:ind w:firstLine="482" w:firstLineChars="20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  规  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val="en-US" w:eastAsia="zh-CN"/>
              </w:rPr>
              <w:t>府谷县田家寨镇2022年自然村通硬化路（王岳家庄至桃田路）</w:t>
            </w:r>
          </w:p>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1.2项目编号：</w:t>
            </w:r>
            <w:r>
              <w:rPr>
                <w:rFonts w:hint="eastAsia" w:hAnsi="宋体" w:cs="宋体"/>
                <w:color w:val="auto"/>
                <w:sz w:val="24"/>
                <w:szCs w:val="24"/>
                <w:highlight w:val="none"/>
                <w:lang w:val="en-US" w:eastAsia="zh-CN"/>
              </w:rPr>
              <w:t>SXHX-2022-017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2.1采购单位：</w:t>
            </w:r>
            <w:r>
              <w:rPr>
                <w:rFonts w:hint="eastAsia" w:hAnsi="宋体" w:cs="宋体"/>
                <w:color w:val="auto"/>
                <w:sz w:val="24"/>
                <w:szCs w:val="24"/>
                <w:highlight w:val="none"/>
                <w:lang w:val="en-US" w:eastAsia="zh-CN"/>
              </w:rPr>
              <w:t>府谷县田家寨镇人民政府</w:t>
            </w:r>
          </w:p>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2.2采购代理单位：</w:t>
            </w:r>
            <w:r>
              <w:rPr>
                <w:rFonts w:hint="eastAsia" w:hAnsi="宋体" w:cs="宋体"/>
                <w:color w:val="auto"/>
                <w:sz w:val="24"/>
                <w:szCs w:val="24"/>
                <w:highlight w:val="none"/>
                <w:lang w:val="en-US" w:eastAsia="zh-CN"/>
              </w:rPr>
              <w:t>陕西和谐招标造价咨询有限公司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44"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w:t>
            </w:r>
            <w:r>
              <w:rPr>
                <w:rFonts w:hint="eastAsia" w:ascii="宋体" w:hAnsi="宋体" w:eastAsia="宋体" w:cs="宋体"/>
                <w:color w:val="auto"/>
                <w:sz w:val="24"/>
                <w:szCs w:val="24"/>
                <w:highlight w:val="none"/>
                <w:lang w:eastAsia="zh-CN"/>
              </w:rPr>
              <w:t>格</w:t>
            </w:r>
            <w:r>
              <w:rPr>
                <w:rFonts w:hint="eastAsia" w:ascii="宋体" w:hAnsi="宋体" w:eastAsia="宋体" w:cs="宋体"/>
                <w:color w:val="auto"/>
                <w:sz w:val="24"/>
                <w:szCs w:val="24"/>
                <w:highlight w:val="none"/>
              </w:rPr>
              <w:t>要求：</w:t>
            </w:r>
          </w:p>
          <w:p>
            <w:pPr>
              <w:pStyle w:val="2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满足《中华人民共和国政府采购法》第二十二条规定</w:t>
            </w:r>
            <w:r>
              <w:rPr>
                <w:rFonts w:hint="eastAsia" w:ascii="宋体" w:hAnsi="宋体" w:eastAsia="宋体" w:cs="宋体"/>
                <w:i w:val="0"/>
                <w:iCs w:val="0"/>
                <w:caps w:val="0"/>
                <w:color w:val="auto"/>
                <w:spacing w:val="0"/>
                <w:sz w:val="24"/>
                <w:szCs w:val="24"/>
                <w:shd w:val="clear" w:fill="FFFFFF"/>
                <w:vertAlign w:val="baseline"/>
                <w:lang w:eastAsia="zh-CN"/>
              </w:rPr>
              <w:t>（提供承诺）；</w:t>
            </w:r>
          </w:p>
          <w:p>
            <w:pPr>
              <w:pStyle w:val="2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本项目的特定资格要求：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2）供应商应具备</w:t>
            </w:r>
            <w:r>
              <w:rPr>
                <w:rFonts w:hint="eastAsia" w:ascii="宋体" w:hAnsi="宋体" w:eastAsia="宋体" w:cs="宋体"/>
                <w:i w:val="0"/>
                <w:iCs w:val="0"/>
                <w:caps w:val="0"/>
                <w:color w:val="auto"/>
                <w:spacing w:val="0"/>
                <w:sz w:val="24"/>
                <w:szCs w:val="24"/>
                <w:shd w:val="clear" w:fill="FFFFFF"/>
                <w:vertAlign w:val="baseline"/>
                <w:lang w:val="en-US" w:eastAsia="zh-CN"/>
              </w:rPr>
              <w:t>公路</w:t>
            </w:r>
            <w:r>
              <w:rPr>
                <w:rFonts w:hint="eastAsia" w:ascii="宋体" w:hAnsi="宋体" w:eastAsia="宋体" w:cs="宋体"/>
                <w:i w:val="0"/>
                <w:iCs w:val="0"/>
                <w:caps w:val="0"/>
                <w:color w:val="auto"/>
                <w:spacing w:val="0"/>
                <w:sz w:val="24"/>
                <w:szCs w:val="24"/>
                <w:shd w:val="clear" w:fill="FFFFFF"/>
                <w:vertAlign w:val="baseline"/>
                <w:lang w:eastAsia="zh-CN"/>
              </w:rPr>
              <w:t>工程</w:t>
            </w:r>
            <w:r>
              <w:rPr>
                <w:rFonts w:hint="eastAsia" w:ascii="宋体" w:hAnsi="宋体" w:eastAsia="宋体" w:cs="宋体"/>
                <w:i w:val="0"/>
                <w:iCs w:val="0"/>
                <w:caps w:val="0"/>
                <w:color w:val="auto"/>
                <w:spacing w:val="0"/>
                <w:sz w:val="24"/>
                <w:szCs w:val="24"/>
                <w:shd w:val="clear" w:fill="FFFFFF"/>
                <w:vertAlign w:val="baseline"/>
                <w:lang w:val="en-US" w:eastAsia="zh-CN"/>
              </w:rPr>
              <w:t>或市政公用工程</w:t>
            </w:r>
            <w:r>
              <w:rPr>
                <w:rFonts w:hint="eastAsia" w:ascii="宋体" w:hAnsi="宋体" w:eastAsia="宋体" w:cs="宋体"/>
                <w:i w:val="0"/>
                <w:iCs w:val="0"/>
                <w:caps w:val="0"/>
                <w:color w:val="auto"/>
                <w:spacing w:val="0"/>
                <w:sz w:val="24"/>
                <w:szCs w:val="24"/>
                <w:shd w:val="clear" w:fill="FFFFFF"/>
                <w:vertAlign w:val="baseline"/>
              </w:rPr>
              <w:t>施工总承包三级及其以上资质的独立企业法人，具备有效的安全生产许可证，并在人员、设备、资金等方面具有相应的施工能力；</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3)供应商拟派往本项目的项目负责人需为本单位的建造师，需具备</w:t>
            </w:r>
            <w:r>
              <w:rPr>
                <w:rFonts w:hint="eastAsia" w:ascii="宋体" w:hAnsi="宋体" w:eastAsia="宋体" w:cs="宋体"/>
                <w:i w:val="0"/>
                <w:iCs w:val="0"/>
                <w:caps w:val="0"/>
                <w:color w:val="auto"/>
                <w:spacing w:val="0"/>
                <w:sz w:val="24"/>
                <w:szCs w:val="24"/>
                <w:shd w:val="clear" w:fill="FFFFFF"/>
                <w:vertAlign w:val="baseline"/>
                <w:lang w:val="en-US" w:eastAsia="zh-CN"/>
              </w:rPr>
              <w:t>公路</w:t>
            </w:r>
            <w:r>
              <w:rPr>
                <w:rFonts w:hint="eastAsia" w:ascii="宋体" w:hAnsi="宋体" w:eastAsia="宋体" w:cs="宋体"/>
                <w:i w:val="0"/>
                <w:iCs w:val="0"/>
                <w:caps w:val="0"/>
                <w:color w:val="auto"/>
                <w:spacing w:val="0"/>
                <w:sz w:val="24"/>
                <w:szCs w:val="24"/>
                <w:shd w:val="clear" w:fill="FFFFFF"/>
                <w:vertAlign w:val="baseline"/>
                <w:lang w:eastAsia="zh-CN"/>
              </w:rPr>
              <w:t>工程</w:t>
            </w:r>
            <w:r>
              <w:rPr>
                <w:rFonts w:hint="eastAsia" w:ascii="宋体" w:hAnsi="宋体" w:eastAsia="宋体" w:cs="宋体"/>
                <w:i w:val="0"/>
                <w:iCs w:val="0"/>
                <w:caps w:val="0"/>
                <w:color w:val="auto"/>
                <w:spacing w:val="0"/>
                <w:sz w:val="24"/>
                <w:szCs w:val="24"/>
                <w:shd w:val="clear" w:fill="FFFFFF"/>
                <w:vertAlign w:val="baseline"/>
                <w:lang w:val="en-US" w:eastAsia="zh-CN"/>
              </w:rPr>
              <w:t>或市政公用工程</w:t>
            </w:r>
            <w:r>
              <w:rPr>
                <w:rFonts w:hint="eastAsia" w:ascii="宋体" w:hAnsi="宋体" w:eastAsia="宋体" w:cs="宋体"/>
                <w:i w:val="0"/>
                <w:iCs w:val="0"/>
                <w:caps w:val="0"/>
                <w:color w:val="auto"/>
                <w:spacing w:val="0"/>
                <w:sz w:val="24"/>
                <w:szCs w:val="24"/>
                <w:shd w:val="clear" w:fill="FFFFFF"/>
                <w:vertAlign w:val="baseline"/>
              </w:rPr>
              <w:t>专业二级及其以上注册建造师资格和有效的安全生产考核合格证书</w:t>
            </w:r>
            <w:r>
              <w:rPr>
                <w:rFonts w:hint="eastAsia" w:ascii="宋体" w:hAnsi="宋体" w:eastAsia="宋体" w:cs="宋体"/>
                <w:i w:val="0"/>
                <w:iCs w:val="0"/>
                <w:caps w:val="0"/>
                <w:color w:val="auto"/>
                <w:spacing w:val="0"/>
                <w:sz w:val="24"/>
                <w:szCs w:val="24"/>
                <w:shd w:val="clear" w:fill="FFFFFF"/>
                <w:vertAlign w:val="baseline"/>
                <w:lang w:val="en-US" w:eastAsia="zh-CN"/>
              </w:rPr>
              <w:t>及身份证复印件</w:t>
            </w:r>
            <w:r>
              <w:rPr>
                <w:rFonts w:hint="eastAsia" w:ascii="宋体" w:hAnsi="宋体" w:eastAsia="宋体" w:cs="宋体"/>
                <w:i w:val="0"/>
                <w:iCs w:val="0"/>
                <w:caps w:val="0"/>
                <w:color w:val="auto"/>
                <w:spacing w:val="0"/>
                <w:sz w:val="24"/>
                <w:szCs w:val="24"/>
                <w:shd w:val="clear" w:fill="FFFFFF"/>
                <w:vertAlign w:val="baseline"/>
              </w:rPr>
              <w:t>，并提供社保经办机构出具的2022年</w:t>
            </w:r>
            <w:r>
              <w:rPr>
                <w:rFonts w:hint="eastAsia" w:cs="宋体"/>
                <w:i w:val="0"/>
                <w:iCs w:val="0"/>
                <w:caps w:val="0"/>
                <w:color w:val="auto"/>
                <w:spacing w:val="0"/>
                <w:sz w:val="24"/>
                <w:szCs w:val="24"/>
                <w:shd w:val="clear" w:fill="FFFFFF"/>
                <w:vertAlign w:val="baseline"/>
                <w:lang w:val="en-US" w:eastAsia="zh-CN"/>
              </w:rPr>
              <w:t>7</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8</w:t>
            </w:r>
            <w:r>
              <w:rPr>
                <w:rFonts w:hint="eastAsia" w:ascii="宋体" w:hAnsi="宋体" w:eastAsia="宋体" w:cs="宋体"/>
                <w:i w:val="0"/>
                <w:iCs w:val="0"/>
                <w:caps w:val="0"/>
                <w:color w:val="auto"/>
                <w:spacing w:val="0"/>
                <w:sz w:val="24"/>
                <w:szCs w:val="24"/>
                <w:shd w:val="clear" w:fill="FFFFFF"/>
                <w:vertAlign w:val="baseline"/>
              </w:rPr>
              <w:t>月或</w:t>
            </w:r>
            <w:r>
              <w:rPr>
                <w:rFonts w:hint="eastAsia"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rPr>
              <w:t>月份至少一个月的本企业社保缴纳证明材料（五险一金其中一项即可，应可查询），且未担任其他在建项目的项目负责人；</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4)财务状况报告：提供2019年—2021年度财务审计报告（公司成立不足三年的需提供已出年份的审计报告，不足一年的需提供开标时间前六个月内其基本存款账户开户银行出具的资信证明）；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5)税收缴纳证明：提供2022年1月1日至今已缴存的至少一个月的纳税证明或完税证明，依法免税的单位应提供相关证明材料；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6)社会保障资金缴纳证明：提供2022年1月1日至今已缴存的至少一个月的社会保障资金缴存单据或社保机构开具的社会保险参保缴费情况证明，依法不需要缴纳社会保障资金的应提供相关证明材料；</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7)书面声明：参加本次政府采购活动前三年内在经营活动中没有重大违法记录的声明函；</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9)</w:t>
            </w:r>
            <w:r>
              <w:rPr>
                <w:rFonts w:hint="eastAsia" w:ascii="宋体" w:hAnsi="宋体" w:eastAsia="宋体" w:cs="宋体"/>
                <w:i w:val="0"/>
                <w:iCs w:val="0"/>
                <w:caps w:val="0"/>
                <w:color w:val="auto"/>
                <w:spacing w:val="0"/>
                <w:sz w:val="24"/>
                <w:szCs w:val="24"/>
                <w:shd w:val="clear" w:fill="FFFFFF"/>
                <w:vertAlign w:val="baseline"/>
                <w:lang w:val="en-US" w:eastAsia="zh-CN"/>
              </w:rPr>
              <w:t>本项目不接受联合体投标，且一个投标企业只能参与采购人同期公告内一个标段的投标。单位负责人为同一人或者存在直接控股、管理关系的不同供应商，不得参加同一合同项下的政府采购活动，否则，相关投标均无效。提供《供应商企业关系关联承诺书》</w:t>
            </w:r>
            <w:r>
              <w:rPr>
                <w:rFonts w:hint="eastAsia" w:ascii="宋体" w:hAnsi="宋体" w:eastAsia="宋体" w:cs="宋体"/>
                <w:i w:val="0"/>
                <w:iCs w:val="0"/>
                <w:caps w:val="0"/>
                <w:color w:val="auto"/>
                <w:spacing w:val="0"/>
                <w:sz w:val="24"/>
                <w:szCs w:val="24"/>
                <w:shd w:val="clear" w:fill="FFFFFF"/>
                <w:vertAlign w:val="baseline"/>
              </w:rPr>
              <w:t>；</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10)本项目专门面向中小企业采购，非中小企业单位（监狱企业、残疾人福利单位除外）不得参与投标</w:t>
            </w:r>
            <w:r>
              <w:rPr>
                <w:rFonts w:hint="eastAsia"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本项目所属公路行业</w:t>
            </w:r>
            <w:r>
              <w:rPr>
                <w:rFonts w:hint="eastAsia" w:ascii="宋体" w:hAnsi="宋体" w:eastAsia="宋体" w:cs="宋体"/>
                <w:i w:val="0"/>
                <w:iCs w:val="0"/>
                <w:caps w:val="0"/>
                <w:color w:val="auto"/>
                <w:spacing w:val="0"/>
                <w:sz w:val="24"/>
                <w:szCs w:val="24"/>
                <w:shd w:val="clear" w:fill="FFFFFF"/>
                <w:vertAlign w:val="baseline"/>
              </w:rPr>
              <w:t>。</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eastAsia" w:ascii="宋体" w:hAnsi="宋体" w:eastAsia="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①</w:t>
            </w:r>
            <w:r>
              <w:rPr>
                <w:rFonts w:hint="eastAsia" w:ascii="宋体" w:hAnsi="宋体" w:eastAsia="宋体" w:cs="宋体"/>
                <w:i w:val="0"/>
                <w:iCs w:val="0"/>
                <w:caps w:val="0"/>
                <w:color w:val="auto"/>
                <w:spacing w:val="0"/>
                <w:sz w:val="24"/>
                <w:szCs w:val="24"/>
                <w:shd w:val="clear" w:color="auto" w:fill="FFFFFF"/>
                <w:lang w:val="en-US"/>
              </w:rPr>
              <w:t>质量员、材料员、施工员、资料员应持有岗位证书</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w:t>
            </w:r>
            <w:r>
              <w:rPr>
                <w:rFonts w:hint="eastAsia" w:ascii="宋体" w:hAnsi="宋体" w:eastAsia="宋体" w:cs="宋体"/>
                <w:i w:val="0"/>
                <w:iCs w:val="0"/>
                <w:caps w:val="0"/>
                <w:color w:val="auto"/>
                <w:spacing w:val="0"/>
                <w:sz w:val="24"/>
                <w:szCs w:val="24"/>
                <w:shd w:val="clear" w:color="auto" w:fill="FFFFFF"/>
                <w:lang w:val="en-US"/>
              </w:rPr>
              <w:t xml:space="preserve">； </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default" w:ascii="宋体" w:hAnsi="宋体" w:eastAsia="宋体" w:cs="宋体"/>
                <w:i w:val="0"/>
                <w:iCs w:val="0"/>
                <w:caps w:val="0"/>
                <w:color w:val="auto"/>
                <w:spacing w:val="0"/>
                <w:sz w:val="24"/>
                <w:szCs w:val="24"/>
                <w:shd w:val="clear" w:color="auto" w:fill="FFFFFF"/>
                <w:lang w:val="en-US"/>
              </w:rPr>
              <w:t>②</w:t>
            </w:r>
            <w:r>
              <w:rPr>
                <w:rFonts w:hint="eastAsia" w:ascii="宋体" w:hAnsi="宋体" w:eastAsia="宋体" w:cs="宋体"/>
                <w:i w:val="0"/>
                <w:iCs w:val="0"/>
                <w:caps w:val="0"/>
                <w:color w:val="auto"/>
                <w:spacing w:val="0"/>
                <w:sz w:val="24"/>
                <w:szCs w:val="24"/>
                <w:shd w:val="clear" w:color="auto" w:fill="FFFFFF"/>
                <w:lang w:val="en-US"/>
              </w:rPr>
              <w:t>安全员应持</w:t>
            </w:r>
            <w:r>
              <w:rPr>
                <w:rFonts w:hint="eastAsia" w:ascii="宋体" w:hAnsi="宋体" w:eastAsia="宋体" w:cs="宋体"/>
                <w:i w:val="0"/>
                <w:iCs w:val="0"/>
                <w:caps w:val="0"/>
                <w:color w:val="auto"/>
                <w:spacing w:val="0"/>
                <w:sz w:val="24"/>
                <w:szCs w:val="24"/>
                <w:shd w:val="clear" w:color="auto" w:fill="FFFFFF"/>
                <w:lang w:val="en-US" w:eastAsia="zh-CN"/>
              </w:rPr>
              <w:t>有</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岗位证书</w:t>
            </w:r>
            <w:r>
              <w:rPr>
                <w:rFonts w:hint="eastAsia" w:hAnsi="宋体" w:cs="宋体"/>
                <w:i w:val="0"/>
                <w:iCs w:val="0"/>
                <w:caps w:val="0"/>
                <w:color w:val="auto"/>
                <w:spacing w:val="0"/>
                <w:kern w:val="0"/>
                <w:sz w:val="24"/>
                <w:szCs w:val="24"/>
                <w:highlight w:val="none"/>
                <w:shd w:val="clear" w:color="auto" w:fill="FFFFFF"/>
                <w:lang w:val="en-US" w:eastAsia="zh-CN" w:bidi="ar-SA"/>
              </w:rPr>
              <w:t>、</w:t>
            </w:r>
            <w:r>
              <w:rPr>
                <w:rFonts w:hint="eastAsia" w:ascii="宋体" w:hAnsi="宋体" w:eastAsia="宋体" w:cs="宋体"/>
                <w:color w:val="auto"/>
                <w:sz w:val="24"/>
                <w:szCs w:val="24"/>
                <w:highlight w:val="none"/>
              </w:rPr>
              <w:t>身份证复印件</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及</w:t>
            </w:r>
            <w:r>
              <w:rPr>
                <w:rFonts w:hint="eastAsia" w:ascii="宋体" w:hAnsi="宋体" w:eastAsia="宋体" w:cs="宋体"/>
                <w:i w:val="0"/>
                <w:iCs w:val="0"/>
                <w:caps w:val="0"/>
                <w:color w:val="auto"/>
                <w:spacing w:val="0"/>
                <w:sz w:val="24"/>
                <w:szCs w:val="24"/>
                <w:shd w:val="clear" w:color="auto" w:fill="FFFFFF"/>
                <w:lang w:val="en-US"/>
              </w:rPr>
              <w:t>有效的安全生产考核合格证书（</w:t>
            </w:r>
            <w:r>
              <w:rPr>
                <w:rFonts w:hint="eastAsia" w:hAnsi="宋体" w:cs="宋体"/>
                <w:i w:val="0"/>
                <w:iCs w:val="0"/>
                <w:caps w:val="0"/>
                <w:color w:val="auto"/>
                <w:spacing w:val="0"/>
                <w:sz w:val="24"/>
                <w:szCs w:val="24"/>
                <w:shd w:val="clear" w:color="auto" w:fill="FFFFFF"/>
                <w:lang w:val="en-US" w:eastAsia="zh-CN"/>
              </w:rPr>
              <w:t>交安</w:t>
            </w:r>
            <w:r>
              <w:rPr>
                <w:rFonts w:hint="eastAsia" w:ascii="宋体" w:hAnsi="宋体" w:eastAsia="宋体" w:cs="宋体"/>
                <w:i w:val="0"/>
                <w:iCs w:val="0"/>
                <w:caps w:val="0"/>
                <w:color w:val="auto"/>
                <w:spacing w:val="0"/>
                <w:sz w:val="24"/>
                <w:szCs w:val="24"/>
                <w:shd w:val="clear" w:color="auto" w:fill="FFFFFF"/>
                <w:lang w:val="en-US" w:eastAsia="zh-CN"/>
              </w:rPr>
              <w:t>C</w:t>
            </w:r>
            <w:r>
              <w:rPr>
                <w:rFonts w:hint="eastAsia" w:hAnsi="宋体" w:cs="宋体"/>
                <w:i w:val="0"/>
                <w:iCs w:val="0"/>
                <w:caps w:val="0"/>
                <w:color w:val="auto"/>
                <w:spacing w:val="0"/>
                <w:sz w:val="24"/>
                <w:szCs w:val="24"/>
                <w:shd w:val="clear" w:color="auto" w:fill="FFFFFF"/>
                <w:lang w:val="en-US" w:eastAsia="zh-CN"/>
              </w:rPr>
              <w:t>证或</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建安</w:t>
            </w:r>
            <w:r>
              <w:rPr>
                <w:rFonts w:hint="eastAsia" w:ascii="宋体" w:hAnsi="宋体" w:eastAsia="宋体" w:cs="宋体"/>
                <w:i w:val="0"/>
                <w:iCs w:val="0"/>
                <w:caps w:val="0"/>
                <w:color w:val="auto"/>
                <w:spacing w:val="0"/>
                <w:sz w:val="24"/>
                <w:szCs w:val="24"/>
                <w:shd w:val="clear" w:color="auto" w:fill="FFFFFF"/>
                <w:lang w:val="en-US" w:eastAsia="zh-CN"/>
              </w:rPr>
              <w:t>C</w:t>
            </w:r>
            <w:r>
              <w:rPr>
                <w:rFonts w:hint="eastAsia" w:hAnsi="宋体" w:cs="宋体"/>
                <w:i w:val="0"/>
                <w:iCs w:val="0"/>
                <w:caps w:val="0"/>
                <w:color w:val="auto"/>
                <w:spacing w:val="0"/>
                <w:sz w:val="24"/>
                <w:szCs w:val="24"/>
                <w:shd w:val="clear" w:color="auto" w:fill="FFFFFF"/>
                <w:lang w:val="en-US" w:eastAsia="zh-CN"/>
              </w:rPr>
              <w:t>证</w:t>
            </w:r>
            <w:r>
              <w:rPr>
                <w:rFonts w:hint="eastAsia" w:ascii="宋体" w:hAnsi="宋体" w:eastAsia="宋体" w:cs="宋体"/>
                <w:i w:val="0"/>
                <w:iCs w:val="0"/>
                <w:caps w:val="0"/>
                <w:color w:val="auto"/>
                <w:spacing w:val="0"/>
                <w:sz w:val="24"/>
                <w:szCs w:val="24"/>
                <w:shd w:val="clear" w:color="auto" w:fill="FFFFFF"/>
                <w:lang w:val="en-US"/>
              </w:rPr>
              <w:t>）。</w:t>
            </w:r>
          </w:p>
          <w:p>
            <w:pPr>
              <w:pStyle w:val="4"/>
              <w:pageBreakBefore w:val="0"/>
              <w:kinsoku/>
              <w:wordWrap/>
              <w:overflowPunct/>
              <w:autoSpaceDE/>
              <w:autoSpaceDN/>
              <w:bidi w:val="0"/>
              <w:adjustRightInd/>
              <w:snapToGrid/>
              <w:spacing w:line="360" w:lineRule="auto"/>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 xml:space="preserve"> </w:t>
            </w:r>
            <w:bookmarkStart w:id="5" w:name="_Toc19717"/>
            <w:bookmarkStart w:id="6" w:name="_Toc18043"/>
            <w:r>
              <w:rPr>
                <w:rFonts w:hint="eastAsia" w:ascii="宋体" w:hAnsi="宋体" w:cs="宋体"/>
                <w:i w:val="0"/>
                <w:iCs w:val="0"/>
                <w:caps w:val="0"/>
                <w:color w:val="auto"/>
                <w:spacing w:val="0"/>
                <w:sz w:val="24"/>
                <w:szCs w:val="24"/>
                <w:shd w:val="clear" w:color="auto" w:fill="FFFFFF"/>
                <w:lang w:val="en-US" w:eastAsia="zh-CN"/>
              </w:rPr>
              <w:t xml:space="preserve">   </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12）提供榆林市政府采购工程类项目供应商信用承诺书及信用中国（陕西榆林）主动承诺网页截图；</w:t>
            </w:r>
            <w:bookmarkEnd w:id="5"/>
            <w:bookmarkEnd w:id="6"/>
          </w:p>
          <w:p>
            <w:pPr>
              <w:pageBreakBefore w:val="0"/>
              <w:kinsoku/>
              <w:wordWrap/>
              <w:overflowPunct/>
              <w:autoSpaceDE/>
              <w:autoSpaceDN/>
              <w:bidi w:val="0"/>
              <w:adjustRightInd/>
              <w:snapToGrid/>
              <w:spacing w:line="360" w:lineRule="auto"/>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 xml:space="preserve">    13）谈判保证金：用投标信用承诺书代替（提供投标信用承诺书及信用中国（陕西榆林）主动承诺网页截图）。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0" w:firstLineChars="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有关</w:t>
            </w:r>
            <w:r>
              <w:rPr>
                <w:rFonts w:hint="eastAsia" w:ascii="宋体" w:hAnsi="宋体" w:eastAsia="宋体" w:cs="宋体"/>
                <w:b/>
                <w:bCs/>
                <w:color w:val="auto"/>
                <w:sz w:val="24"/>
                <w:szCs w:val="24"/>
                <w:highlight w:val="none"/>
                <w:lang w:eastAsia="zh-CN"/>
              </w:rPr>
              <w:t>资格要求</w:t>
            </w:r>
            <w:r>
              <w:rPr>
                <w:rFonts w:hint="eastAsia" w:ascii="宋体" w:hAnsi="宋体" w:eastAsia="宋体" w:cs="宋体"/>
                <w:b/>
                <w:bCs/>
                <w:color w:val="auto"/>
                <w:sz w:val="24"/>
                <w:szCs w:val="24"/>
                <w:highlight w:val="none"/>
              </w:rPr>
              <w:t>的特别说明：</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1、供应商对谈判文件有异议的，应当在响应文件递交截止时间2日前提出。开标后将不再接受对谈判文件的质疑。</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2、当供应商不足三家时，按相关文件执行。</w:t>
            </w:r>
          </w:p>
          <w:p>
            <w:pPr>
              <w:pStyle w:val="6"/>
              <w:pageBreakBefore w:val="0"/>
              <w:wordWrap/>
              <w:overflowPunct/>
              <w:bidi w:val="0"/>
              <w:snapToGrid/>
              <w:spacing w:line="360"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b w:val="0"/>
                <w:bCs w:val="0"/>
                <w:color w:val="auto"/>
                <w:sz w:val="24"/>
                <w:szCs w:val="24"/>
                <w:highlight w:val="none"/>
                <w:lang w:val="en-US" w:eastAsia="zh-CN" w:bidi="ar-SA"/>
              </w:rPr>
              <w:t>3、3</w:t>
            </w:r>
            <w:r>
              <w:rPr>
                <w:rFonts w:hint="eastAsia" w:ascii="宋体" w:hAnsi="宋体" w:eastAsia="宋体" w:cs="宋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p>
            <w:pPr>
              <w:pStyle w:val="12"/>
              <w:pageBreakBefore w:val="0"/>
              <w:kinsoku w:val="0"/>
              <w:wordWrap/>
              <w:overflowPunct/>
              <w:autoSpaceDE w:val="0"/>
              <w:autoSpaceDN w:val="0"/>
              <w:bidi w:val="0"/>
              <w:adjustRightInd w:val="0"/>
              <w:snapToGrid/>
              <w:spacing w:line="360" w:lineRule="auto"/>
              <w:ind w:firstLine="602" w:firstLineChars="2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以上为必备资格，应单独密封，与响应文件同时提交，缺一项或某项达不到要求，按否决处理；谈判当天递交文件截止时间前请携带上述必备资质证明文件进行资格审查，过时不接受任何补充资料。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71"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420" w:type="dxa"/>
            <w:noWrap w:val="0"/>
            <w:vAlign w:val="center"/>
          </w:tcPr>
          <w:p>
            <w:pPr>
              <w:pageBreakBefore w:val="0"/>
              <w:wordWrap/>
              <w:overflowPunct/>
              <w:bidi w:val="0"/>
              <w:snapToGrid/>
              <w:spacing w:line="360" w:lineRule="auto"/>
              <w:ind w:firstLine="480" w:firstLineChars="200"/>
              <w:jc w:val="both"/>
              <w:textAlignment w:val="auto"/>
              <w:rPr>
                <w:rFonts w:hint="eastAsia" w:ascii="宋体" w:hAnsi="宋体" w:eastAsia="宋体" w:cs="宋体"/>
                <w:color w:val="auto"/>
                <w:sz w:val="24"/>
                <w:szCs w:val="22"/>
                <w:lang w:eastAsia="zh-CN"/>
              </w:rPr>
            </w:pPr>
            <w:r>
              <w:rPr>
                <w:rFonts w:hint="eastAsia" w:ascii="宋体" w:hAnsi="宋体" w:eastAsia="宋体" w:cs="宋体"/>
                <w:color w:val="auto"/>
                <w:sz w:val="24"/>
                <w:szCs w:val="22"/>
                <w:lang w:eastAsia="zh-CN"/>
              </w:rPr>
              <w:t>招标代理服务费：采购代理服务费以成交价为计算基数，参照国家计委颁布的《招标代理服务收费管理暂行办法》（计价格[2002]1980号）及发改办价格[2003]857号文件工程类标准收取。</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2"/>
              </w:rPr>
              <w:t>招标代理服务费的</w:t>
            </w:r>
            <w:r>
              <w:rPr>
                <w:rFonts w:hint="eastAsia" w:ascii="宋体" w:hAnsi="宋体" w:eastAsia="宋体" w:cs="宋体"/>
                <w:color w:val="auto"/>
                <w:sz w:val="24"/>
                <w:szCs w:val="22"/>
                <w:lang w:eastAsia="zh-CN"/>
              </w:rPr>
              <w:t>缴纳</w:t>
            </w:r>
            <w:r>
              <w:rPr>
                <w:rFonts w:hint="eastAsia" w:ascii="宋体" w:hAnsi="宋体" w:eastAsia="宋体" w:cs="宋体"/>
                <w:color w:val="auto"/>
                <w:sz w:val="24"/>
                <w:szCs w:val="22"/>
              </w:rPr>
              <w:t>方式：</w:t>
            </w:r>
            <w:r>
              <w:rPr>
                <w:rFonts w:hint="eastAsia" w:hAnsi="宋体" w:cs="宋体"/>
                <w:color w:val="auto"/>
                <w:sz w:val="24"/>
                <w:szCs w:val="22"/>
                <w:lang w:val="en-US" w:eastAsia="zh-CN"/>
              </w:rPr>
              <w:t>在领取成交通知书时，</w:t>
            </w:r>
            <w:r>
              <w:rPr>
                <w:rFonts w:hint="eastAsia" w:ascii="宋体" w:hAnsi="宋体" w:eastAsia="宋体" w:cs="宋体"/>
                <w:color w:val="auto"/>
                <w:sz w:val="24"/>
                <w:szCs w:val="22"/>
              </w:rPr>
              <w:t>中标（成交）供应商</w:t>
            </w:r>
            <w:r>
              <w:rPr>
                <w:rFonts w:hint="eastAsia" w:ascii="宋体" w:hAnsi="宋体" w:eastAsia="宋体" w:cs="宋体"/>
                <w:color w:val="auto"/>
                <w:sz w:val="24"/>
                <w:szCs w:val="22"/>
                <w:lang w:val="en-US" w:eastAsia="zh-CN"/>
              </w:rPr>
              <w:t>须向采购代理机构一次性支付代理服务费。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工期要求：</w:t>
            </w:r>
            <w:r>
              <w:rPr>
                <w:rFonts w:hint="eastAsia" w:hAnsi="宋体" w:cs="宋体"/>
                <w:color w:val="auto"/>
                <w:sz w:val="24"/>
                <w:szCs w:val="24"/>
                <w:highlight w:val="none"/>
                <w:lang w:val="en-US" w:eastAsia="zh-CN"/>
              </w:rPr>
              <w:t>60日历天</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项目投入使用，工期紧、任务重，必须保质保量按期完工；疫情防控期间请各参与本项目谈判的供应商充分考虑施工条件、人员等相关因素，因供应商对相关因素考虑不周造成的工期延误、无法正常使用，供应商应承担相应的责任及经济赔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bidi="ar-SA"/>
              </w:rPr>
              <w:t>6.1</w:t>
            </w:r>
            <w:r>
              <w:rPr>
                <w:rFonts w:hint="eastAsia" w:ascii="宋体" w:hAnsi="宋体" w:eastAsia="宋体" w:cs="宋体"/>
                <w:color w:val="auto"/>
                <w:sz w:val="24"/>
                <w:szCs w:val="24"/>
                <w:highlight w:val="none"/>
                <w:lang w:val="en-US" w:eastAsia="zh-CN"/>
              </w:rPr>
              <w:t>质量要求：符合国家及相关部门规定的验收合格标准。</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6.2付款方式及条件：本合同工程采取按工程进度付款，待工程完工验收合格后，支付到合同总价的80%，待审计结束后，支付剩余工程款。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7.1响应文件的有效期：90日历天。</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7.2响应文件的递交方式：线下递交。</w:t>
            </w:r>
          </w:p>
          <w:p>
            <w:pPr>
              <w:keepNext w:val="0"/>
              <w:keepLines w:val="0"/>
              <w:pageBreakBefore w:val="0"/>
              <w:widowControl w:val="0"/>
              <w:kinsoku/>
              <w:wordWrap/>
              <w:overflowPunct/>
              <w:topLinePunct/>
              <w:autoSpaceDE/>
              <w:autoSpaceDN/>
              <w:bidi w:val="0"/>
              <w:adjustRightInd/>
              <w:snapToGrid/>
              <w:spacing w:line="360"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7.3响应文件递交截止时间及谈判时间、地点</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时间：</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2022年0</w:t>
            </w:r>
            <w:r>
              <w:rPr>
                <w:rFonts w:hint="eastAsia" w:hAnsi="宋体" w:cs="宋体"/>
                <w:i w:val="0"/>
                <w:iCs w:val="0"/>
                <w:caps w:val="0"/>
                <w:color w:val="auto"/>
                <w:spacing w:val="0"/>
                <w:kern w:val="0"/>
                <w:sz w:val="24"/>
                <w:szCs w:val="24"/>
                <w:highlight w:val="none"/>
                <w:shd w:val="clear" w:color="auto" w:fill="FFFFFF"/>
                <w:lang w:val="en-US" w:eastAsia="zh-CN" w:bidi="ar-SA"/>
              </w:rPr>
              <w:t>9</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月</w:t>
            </w:r>
            <w:r>
              <w:rPr>
                <w:rFonts w:hint="eastAsia" w:hAnsi="宋体" w:cs="宋体"/>
                <w:i w:val="0"/>
                <w:iCs w:val="0"/>
                <w:caps w:val="0"/>
                <w:color w:val="auto"/>
                <w:spacing w:val="0"/>
                <w:kern w:val="0"/>
                <w:sz w:val="24"/>
                <w:szCs w:val="24"/>
                <w:highlight w:val="none"/>
                <w:shd w:val="clear" w:color="auto" w:fill="FFFFFF"/>
                <w:lang w:val="en-US" w:eastAsia="zh-CN" w:bidi="ar-SA"/>
              </w:rPr>
              <w:t>19</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日15时</w:t>
            </w:r>
            <w:r>
              <w:rPr>
                <w:rFonts w:hint="eastAsia" w:hAnsi="宋体" w:cs="宋体"/>
                <w:i w:val="0"/>
                <w:iCs w:val="0"/>
                <w:caps w:val="0"/>
                <w:color w:val="auto"/>
                <w:spacing w:val="0"/>
                <w:kern w:val="0"/>
                <w:sz w:val="24"/>
                <w:szCs w:val="24"/>
                <w:highlight w:val="none"/>
                <w:shd w:val="clear" w:color="auto" w:fill="FFFFFF"/>
                <w:lang w:val="en-US" w:eastAsia="zh-CN" w:bidi="ar-SA"/>
              </w:rPr>
              <w:t>3</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0分00秒</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地点：</w:t>
            </w:r>
            <w:r>
              <w:rPr>
                <w:rFonts w:hint="eastAsia" w:ascii="宋体" w:hAnsi="宋体" w:eastAsia="宋体" w:cs="宋体"/>
                <w:i w:val="0"/>
                <w:iCs w:val="0"/>
                <w:caps w:val="0"/>
                <w:color w:val="auto"/>
                <w:spacing w:val="0"/>
                <w:sz w:val="24"/>
                <w:szCs w:val="24"/>
                <w:highlight w:val="none"/>
                <w:shd w:val="clear" w:color="auto" w:fill="FFFFFF"/>
                <w:lang w:val="en-US" w:eastAsia="zh-CN"/>
              </w:rPr>
              <w:t>府谷县新区人社大楼一楼开标室1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9"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4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澄清或者修改应当在提交首次响应文件截止之日</w:t>
            </w:r>
            <w:r>
              <w:rPr>
                <w:rFonts w:hint="eastAsia" w:ascii="宋体" w:hAnsi="宋体" w:eastAsia="宋体" w:cs="宋体"/>
                <w:color w:val="auto"/>
                <w:sz w:val="24"/>
                <w:szCs w:val="24"/>
                <w:highlight w:val="none"/>
                <w:lang w:val="en-US" w:eastAsia="zh-CN"/>
              </w:rPr>
              <w:t>2天前。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420" w:type="dxa"/>
            <w:noWrap w:val="0"/>
            <w:vAlign w:val="center"/>
          </w:tcPr>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评审方法：质量和服务均能满足采购文件实质性响应要求且最终报价最低者</w:t>
            </w:r>
            <w:r>
              <w:rPr>
                <w:rFonts w:hint="eastAsia" w:ascii="宋体" w:hAnsi="宋体" w:eastAsia="宋体" w:cs="宋体"/>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420" w:type="dxa"/>
            <w:noWrap w:val="0"/>
            <w:vAlign w:val="center"/>
          </w:tcPr>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偏差：本项目不允许负偏差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8420" w:type="dxa"/>
            <w:noWrap w:val="0"/>
            <w:vAlign w:val="center"/>
          </w:tcPr>
          <w:p>
            <w:pPr>
              <w:keepNext w:val="0"/>
              <w:keepLines w:val="0"/>
              <w:pageBreakBefore w:val="0"/>
              <w:widowControl w:val="0"/>
              <w:kinsoku/>
              <w:wordWrap/>
              <w:overflowPunct/>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yellow"/>
                <w:lang w:val="en-US" w:eastAsia="zh-CN"/>
              </w:rPr>
            </w:pPr>
            <w:r>
              <w:rPr>
                <w:rFonts w:hint="eastAsia" w:hAnsi="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lang w:eastAsia="zh-CN"/>
              </w:rPr>
              <w:t>采购项目预算价（即最高限价）：</w:t>
            </w:r>
            <w:r>
              <w:rPr>
                <w:rFonts w:hint="eastAsia" w:hAnsi="宋体" w:cs="宋体"/>
                <w:b w:val="0"/>
                <w:bCs w:val="0"/>
                <w:color w:val="auto"/>
                <w:sz w:val="24"/>
                <w:szCs w:val="24"/>
                <w:highlight w:val="none"/>
                <w:lang w:val="en-US" w:eastAsia="zh-CN"/>
              </w:rPr>
              <w:t>1022754.00</w:t>
            </w:r>
            <w:r>
              <w:rPr>
                <w:rFonts w:hint="eastAsia" w:ascii="宋体" w:hAnsi="宋体" w:eastAsia="宋体" w:cs="宋体"/>
                <w:b w:val="0"/>
                <w:bCs w:val="0"/>
                <w:color w:val="auto"/>
                <w:sz w:val="24"/>
                <w:szCs w:val="24"/>
                <w:highlight w:val="none"/>
                <w:lang w:val="en-US" w:eastAsia="zh-CN"/>
              </w:rPr>
              <w:t>元</w:t>
            </w:r>
            <w:r>
              <w:rPr>
                <w:rFonts w:hint="eastAsia" w:hAnsi="宋体" w:cs="宋体"/>
                <w:b w:val="0"/>
                <w:bCs w:val="0"/>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eastAsia="zh-CN"/>
              </w:rPr>
              <w:t>供应商首次报价不得高于或等于本项目预算价，否则按无效投标处理。</w:t>
            </w:r>
            <w:r>
              <w:rPr>
                <w:rFonts w:hint="eastAsia" w:ascii="宋体" w:hAnsi="宋体" w:eastAsia="宋体" w:cs="宋体"/>
                <w:color w:val="auto"/>
                <w:sz w:val="24"/>
                <w:szCs w:val="24"/>
                <w:highlight w:val="none"/>
                <w:lang w:val="en-US" w:eastAsia="zh-CN"/>
              </w:rPr>
              <w:t>2、本项目编制软件为</w:t>
            </w:r>
            <w:r>
              <w:rPr>
                <w:rFonts w:hint="eastAsia" w:ascii="宋体" w:hAnsi="宋体" w:eastAsia="宋体" w:cs="宋体"/>
                <w:i w:val="0"/>
                <w:iCs w:val="0"/>
                <w:caps w:val="0"/>
                <w:color w:val="auto"/>
                <w:spacing w:val="0"/>
                <w:sz w:val="24"/>
                <w:szCs w:val="24"/>
                <w:highlight w:val="none"/>
                <w:shd w:val="clear" w:color="auto" w:fill="FFFFFF"/>
                <w:lang w:val="en-US" w:eastAsia="zh-CN"/>
              </w:rPr>
              <w:t>同望软件</w:t>
            </w:r>
            <w:r>
              <w:rPr>
                <w:rFonts w:hint="eastAsia" w:ascii="宋体" w:hAnsi="宋体" w:eastAsia="宋体" w:cs="宋体"/>
                <w:color w:val="auto"/>
                <w:sz w:val="24"/>
                <w:szCs w:val="24"/>
                <w:highlight w:val="none"/>
                <w:lang w:val="en-US" w:eastAsia="zh-CN"/>
              </w:rPr>
              <w:t>,依据《公路工程预算定额JTG/T 3832-2018》、《公路工程机械台班费用定额JTG/T 3832-2018》及其他相关规定。</w:t>
            </w:r>
          </w:p>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注：本谈判文件所涉及的各项技术规格，若涉及到品牌、型号等，并不表明该标的被限定或指定，均为参照品牌或“相当于”，“优于”供供应商做技术性参考，供应商所投报产品的性能只要达到谈判文件要求（或没有重大偏离），都将被视为对谈判文件作出了实质性响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9"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8420"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该项目采取线下开标的形式，供应商必须到达开标现场，直接参与开标活动。相关注意事项如下：</w:t>
            </w:r>
          </w:p>
          <w:p>
            <w:pPr>
              <w:pStyle w:val="11"/>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1、开标当日，请各供应商在开标截止时间前至少提前半小时进入开标现场</w:t>
            </w:r>
            <w:r>
              <w:rPr>
                <w:rFonts w:hint="eastAsia" w:hAnsi="宋体" w:cs="宋体"/>
                <w:color w:val="auto"/>
                <w:kern w:val="2"/>
                <w:sz w:val="24"/>
                <w:szCs w:val="24"/>
                <w:highlight w:val="none"/>
                <w:lang w:val="en-US" w:eastAsia="zh-CN" w:bidi="ar-SA"/>
              </w:rPr>
              <w:t>。</w:t>
            </w:r>
          </w:p>
          <w:p>
            <w:pPr>
              <w:pageBreakBefore w:val="0"/>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2、谈判会议现场，由监标人对授权代表进行身份核验</w:t>
            </w:r>
            <w:r>
              <w:rPr>
                <w:rFonts w:hint="eastAsia" w:hAnsi="宋体" w:cs="宋体"/>
                <w:color w:val="auto"/>
                <w:kern w:val="2"/>
                <w:sz w:val="24"/>
                <w:szCs w:val="24"/>
                <w:highlight w:val="none"/>
                <w:lang w:val="en-US" w:eastAsia="zh-CN" w:bidi="ar-SA"/>
              </w:rPr>
              <w:t>。</w:t>
            </w:r>
          </w:p>
          <w:p>
            <w:pPr>
              <w:pageBreakBefore w:val="0"/>
              <w:widowControl/>
              <w:numPr>
                <w:ilvl w:val="0"/>
                <w:numId w:val="0"/>
              </w:numPr>
              <w:tabs>
                <w:tab w:val="left" w:pos="180"/>
              </w:tabs>
              <w:wordWrap/>
              <w:overflowPunct/>
              <w:bidi w:val="0"/>
              <w:snapToGrid/>
              <w:spacing w:line="360"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w:t>
            </w:r>
            <w:r>
              <w:rPr>
                <w:rFonts w:hint="eastAsia" w:hAnsi="宋体" w:cs="宋体"/>
                <w:color w:val="auto"/>
                <w:kern w:val="2"/>
                <w:sz w:val="24"/>
                <w:szCs w:val="24"/>
                <w:highlight w:val="none"/>
                <w:lang w:val="en-US" w:eastAsia="zh-CN" w:bidi="ar-SA"/>
              </w:rPr>
              <w:t>7</w:t>
            </w:r>
            <w:r>
              <w:rPr>
                <w:rFonts w:hint="eastAsia" w:ascii="宋体" w:hAnsi="宋体" w:eastAsia="宋体" w:cs="宋体"/>
                <w:color w:val="auto"/>
                <w:kern w:val="2"/>
                <w:sz w:val="24"/>
                <w:szCs w:val="24"/>
                <w:highlight w:val="none"/>
                <w:lang w:val="en-US" w:eastAsia="zh-CN" w:bidi="ar-SA"/>
              </w:rPr>
              <w:t>月、</w:t>
            </w:r>
            <w:r>
              <w:rPr>
                <w:rFonts w:hint="eastAsia" w:hAnsi="宋体"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月或</w:t>
            </w:r>
            <w:r>
              <w:rPr>
                <w:rFonts w:hint="eastAsia" w:hAnsi="宋体" w:cs="宋体"/>
                <w:color w:val="auto"/>
                <w:kern w:val="2"/>
                <w:sz w:val="24"/>
                <w:szCs w:val="24"/>
                <w:highlight w:val="none"/>
                <w:lang w:val="en-US" w:eastAsia="zh-CN" w:bidi="ar-SA"/>
              </w:rPr>
              <w:t>9</w:t>
            </w:r>
            <w:r>
              <w:rPr>
                <w:rFonts w:hint="eastAsia" w:ascii="宋体" w:hAnsi="宋体" w:eastAsia="宋体" w:cs="宋体"/>
                <w:color w:val="auto"/>
                <w:kern w:val="2"/>
                <w:sz w:val="24"/>
                <w:szCs w:val="24"/>
                <w:highlight w:val="none"/>
                <w:lang w:val="en-US" w:eastAsia="zh-CN" w:bidi="ar-SA"/>
              </w:rPr>
              <w:t>月份至少一个月的本企业社保缴纳证明材料（五险一金其中一项即可，应可查询）复印件加盖公章。复印件均需加盖企业原色印章，未提供或身份核验不合格者按无效响应处理。</w:t>
            </w:r>
          </w:p>
          <w:p>
            <w:pPr>
              <w:pageBreakBefore w:val="0"/>
              <w:numPr>
                <w:ilvl w:val="0"/>
                <w:numId w:val="0"/>
              </w:numPr>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pPr>
              <w:pageBreakBefore w:val="0"/>
              <w:numPr>
                <w:ilvl w:val="0"/>
                <w:numId w:val="0"/>
              </w:numPr>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4、专门面向中小企业：</w:t>
            </w:r>
          </w:p>
          <w:p>
            <w:pPr>
              <w:pageBreakBefore w:val="0"/>
              <w:numPr>
                <w:ilvl w:val="0"/>
                <w:numId w:val="0"/>
              </w:numPr>
              <w:wordWrap/>
              <w:overflowPunct/>
              <w:bidi w:val="0"/>
              <w:snapToGrid/>
              <w:spacing w:line="360" w:lineRule="auto"/>
              <w:ind w:firstLine="482" w:firstLineChars="200"/>
              <w:textAlignment w:val="auto"/>
              <w:rPr>
                <w:rFonts w:hint="eastAsia" w:ascii="宋体" w:hAnsi="宋体" w:eastAsia="宋体" w:cs="宋体"/>
                <w:color w:val="auto"/>
                <w:lang w:val="en-US" w:eastAsia="zh-CN"/>
              </w:rPr>
            </w:pPr>
            <w:r>
              <w:rPr>
                <w:rFonts w:hint="eastAsia" w:ascii="宋体" w:hAnsi="宋体" w:eastAsia="宋体" w:cs="宋体"/>
                <w:b/>
                <w:bCs/>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6" w:hRule="atLeast"/>
        </w:trPr>
        <w:tc>
          <w:tcPr>
            <w:tcW w:w="1022"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360" w:lineRule="auto"/>
              <w:ind w:firstLine="240" w:firstLineChars="1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w:t>
            </w:r>
            <w:r>
              <w:rPr>
                <w:rFonts w:hint="eastAsia" w:hAnsi="宋体" w:cs="宋体"/>
                <w:color w:val="auto"/>
                <w:sz w:val="24"/>
                <w:szCs w:val="24"/>
                <w:highlight w:val="none"/>
                <w:lang w:val="en-US" w:eastAsia="zh-CN" w:bidi="ar-SA"/>
              </w:rPr>
              <w:t>3</w:t>
            </w:r>
          </w:p>
        </w:tc>
        <w:tc>
          <w:tcPr>
            <w:tcW w:w="84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谈判文件解释权：本谈判文件由采购人和采购代理机构解释。</w:t>
            </w:r>
          </w:p>
          <w:p>
            <w:pPr>
              <w:pStyle w:val="11"/>
              <w:keepNext w:val="0"/>
              <w:keepLines w:val="0"/>
              <w:pageBreakBefore w:val="0"/>
              <w:widowControl w:val="0"/>
              <w:kinsoku/>
              <w:wordWrap/>
              <w:overflowPunct/>
              <w:topLinePunct w:val="0"/>
              <w:autoSpaceDE/>
              <w:autoSpaceDN/>
              <w:bidi w:val="0"/>
              <w:adjustRightInd/>
              <w:snapToGrid/>
              <w:spacing w:after="0" w:line="360"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未尽事宜，参照法律法规、规章及规范性文件的相关规定。</w:t>
            </w:r>
          </w:p>
        </w:tc>
      </w:tr>
    </w:tbl>
    <w:p>
      <w:pPr>
        <w:pStyle w:val="4"/>
        <w:bidi w:val="0"/>
        <w:jc w:val="center"/>
        <w:rPr>
          <w:rFonts w:hint="eastAsia" w:ascii="宋体" w:hAnsi="宋体" w:eastAsia="宋体" w:cs="宋体"/>
          <w:color w:val="auto"/>
          <w:sz w:val="28"/>
          <w:szCs w:val="28"/>
          <w:lang w:eastAsia="zh-CN"/>
        </w:rPr>
      </w:pPr>
      <w:bookmarkStart w:id="7" w:name="_Toc14490"/>
      <w:bookmarkStart w:id="8" w:name="_Toc25276"/>
      <w:bookmarkStart w:id="9" w:name="_Toc317063964"/>
      <w:bookmarkStart w:id="10" w:name="_Toc20762"/>
      <w:bookmarkStart w:id="11" w:name="_Toc302465479"/>
      <w:bookmarkStart w:id="12" w:name="_Toc307476822"/>
      <w:bookmarkStart w:id="13" w:name="_Toc313435089"/>
      <w:bookmarkStart w:id="14" w:name="_Toc32441"/>
      <w:bookmarkStart w:id="15" w:name="_Toc307319708"/>
      <w:bookmarkStart w:id="16" w:name="_Toc294649607"/>
      <w:bookmarkStart w:id="17" w:name="_Toc294650433"/>
      <w:bookmarkStart w:id="18" w:name="_Toc294650331"/>
      <w:bookmarkStart w:id="19" w:name="_Toc294650191"/>
      <w:bookmarkStart w:id="20" w:name="_Toc294689028"/>
    </w:p>
    <w:p>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pPr>
        <w:pStyle w:val="4"/>
        <w:pageBreakBefore w:val="0"/>
        <w:widowControl w:val="0"/>
        <w:kinsoku/>
        <w:wordWrap/>
        <w:overflowPunct/>
        <w:autoSpaceDE/>
        <w:autoSpaceDN/>
        <w:bidi w:val="0"/>
        <w:adjustRightInd/>
        <w:snapToGrid/>
        <w:spacing w:line="540" w:lineRule="exact"/>
        <w:ind w:left="0" w:leftChars="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第一章</w:t>
      </w:r>
      <w:r>
        <w:rPr>
          <w:rFonts w:hint="eastAsia" w:ascii="宋体" w:hAnsi="宋体" w:eastAsia="宋体" w:cs="宋体"/>
          <w:color w:val="auto"/>
          <w:sz w:val="28"/>
          <w:szCs w:val="28"/>
          <w:lang w:val="en-US" w:eastAsia="zh-CN"/>
        </w:rPr>
        <w:t xml:space="preserve">   总则</w:t>
      </w:r>
      <w:bookmarkEnd w:id="7"/>
      <w:bookmarkEnd w:id="8"/>
    </w:p>
    <w:p>
      <w:pPr>
        <w:pStyle w:val="4"/>
        <w:pageBreakBefore w:val="0"/>
        <w:widowControl w:val="0"/>
        <w:numPr>
          <w:ilvl w:val="0"/>
          <w:numId w:val="3"/>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sz w:val="24"/>
          <w:highlight w:val="none"/>
          <w:lang w:eastAsia="zh-CN"/>
        </w:rPr>
      </w:pPr>
      <w:bookmarkStart w:id="21" w:name="_Toc9986"/>
      <w:bookmarkStart w:id="22" w:name="_Toc22916"/>
      <w:r>
        <w:rPr>
          <w:rFonts w:hint="eastAsia" w:ascii="宋体" w:hAnsi="宋体" w:eastAsia="宋体" w:cs="宋体"/>
          <w:color w:val="auto"/>
          <w:sz w:val="24"/>
          <w:highlight w:val="none"/>
          <w:lang w:eastAsia="zh-CN"/>
        </w:rPr>
        <w:t>适用范围</w:t>
      </w:r>
      <w:bookmarkEnd w:id="21"/>
      <w:bookmarkEnd w:id="22"/>
    </w:p>
    <w:p>
      <w:pPr>
        <w:pageBreakBefore w:val="0"/>
        <w:widowControl w:val="0"/>
        <w:kinsoku/>
        <w:wordWrap/>
        <w:overflowPunct/>
        <w:topLinePunct w:val="0"/>
        <w:autoSpaceDE/>
        <w:autoSpaceDN/>
        <w:bidi w:val="0"/>
        <w:adjustRightInd/>
        <w:snapToGrid/>
        <w:spacing w:line="540" w:lineRule="exact"/>
        <w:ind w:left="0" w:leftChars="0"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文件仅适用于本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公告中所叙述项目的采购。</w:t>
      </w:r>
    </w:p>
    <w:p>
      <w:pPr>
        <w:pageBreakBefore w:val="0"/>
        <w:widowControl w:val="0"/>
        <w:kinsoku/>
        <w:wordWrap/>
        <w:overflowPunct/>
        <w:topLinePunct w:val="0"/>
        <w:autoSpaceDE/>
        <w:autoSpaceDN/>
        <w:bidi w:val="0"/>
        <w:adjustRightInd/>
        <w:snapToGrid/>
        <w:spacing w:line="540" w:lineRule="exact"/>
        <w:ind w:left="0" w:leftChars="0" w:firstLine="420" w:firstLineChars="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本次采购属</w:t>
      </w:r>
      <w:r>
        <w:rPr>
          <w:rFonts w:hint="eastAsia" w:ascii="宋体" w:hAnsi="宋体" w:eastAsia="宋体" w:cs="宋体"/>
          <w:color w:val="auto"/>
          <w:sz w:val="24"/>
          <w:highlight w:val="none"/>
          <w:lang w:eastAsia="zh-CN"/>
        </w:rPr>
        <w:t>工程</w:t>
      </w:r>
      <w:r>
        <w:rPr>
          <w:rFonts w:hint="eastAsia" w:ascii="宋体" w:hAnsi="宋体" w:eastAsia="宋体" w:cs="宋体"/>
          <w:color w:val="auto"/>
          <w:sz w:val="24"/>
          <w:highlight w:val="none"/>
        </w:rPr>
        <w:t>类政府采购，采购人、采购代理机构、供应商、</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小组的相关行为均受《中华人民共和国政府采购法》、</w:t>
      </w:r>
      <w:r>
        <w:rPr>
          <w:rFonts w:hint="eastAsia" w:ascii="宋体" w:hAnsi="宋体" w:eastAsia="宋体" w:cs="宋体"/>
          <w:color w:val="auto"/>
          <w:sz w:val="24"/>
          <w:highlight w:val="none"/>
          <w:lang w:val="en-US" w:eastAsia="zh-CN"/>
        </w:rPr>
        <w:t>《中华人民共和国政府采购法实施条例》、</w:t>
      </w:r>
      <w:r>
        <w:rPr>
          <w:rFonts w:hint="eastAsia" w:ascii="宋体" w:hAnsi="宋体" w:eastAsia="宋体" w:cs="宋体"/>
          <w:color w:val="auto"/>
          <w:sz w:val="24"/>
          <w:highlight w:val="none"/>
        </w:rPr>
        <w:t>《政府采购非招标采购方式管理办法》、财政部规章及政府采购项目所在地有关法规、规章的约束，其权利受到上述法律法规的保护。</w:t>
      </w:r>
    </w:p>
    <w:p>
      <w:pPr>
        <w:pStyle w:val="4"/>
        <w:pageBreakBefore w:val="0"/>
        <w:widowControl w:val="0"/>
        <w:numPr>
          <w:ilvl w:val="0"/>
          <w:numId w:val="0"/>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highlight w:val="none"/>
        </w:rPr>
      </w:pPr>
      <w:bookmarkStart w:id="23" w:name="_Toc15837"/>
      <w:bookmarkStart w:id="24" w:name="_Toc6496"/>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名词解释</w:t>
      </w:r>
      <w:bookmarkEnd w:id="9"/>
      <w:bookmarkEnd w:id="10"/>
      <w:bookmarkEnd w:id="11"/>
      <w:bookmarkEnd w:id="12"/>
      <w:bookmarkEnd w:id="13"/>
      <w:bookmarkEnd w:id="14"/>
      <w:bookmarkEnd w:id="15"/>
      <w:bookmarkEnd w:id="23"/>
      <w:bookmarkEnd w:id="24"/>
    </w:p>
    <w:p>
      <w:pPr>
        <w:keepNext w:val="0"/>
        <w:keepLines w:val="0"/>
        <w:pageBreakBefore w:val="0"/>
        <w:widowControl w:val="0"/>
        <w:kinsoku/>
        <w:wordWrap/>
        <w:overflowPunct/>
        <w:topLinePunct/>
        <w:autoSpaceDE/>
        <w:autoSpaceDN/>
        <w:bidi w:val="0"/>
        <w:adjustRightInd/>
        <w:snapToGrid/>
        <w:spacing w:line="540" w:lineRule="exact"/>
        <w:ind w:left="0" w:leftChars="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1、采购单位：</w:t>
      </w:r>
      <w:r>
        <w:rPr>
          <w:rFonts w:hint="eastAsia" w:hAnsi="宋体" w:cs="宋体"/>
          <w:color w:val="auto"/>
          <w:sz w:val="24"/>
          <w:szCs w:val="24"/>
          <w:highlight w:val="none"/>
          <w:lang w:val="en-US" w:eastAsia="zh-CN"/>
        </w:rPr>
        <w:t>府谷县田家寨镇人民政府</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2、采购代理机构：</w:t>
      </w:r>
      <w:r>
        <w:rPr>
          <w:rFonts w:hint="eastAsia" w:hAnsi="宋体" w:cs="宋体"/>
          <w:color w:val="auto"/>
          <w:sz w:val="24"/>
          <w:highlight w:val="none"/>
          <w:lang w:val="en-US" w:eastAsia="zh-CN"/>
        </w:rPr>
        <w:t>陕西和谐招标造价咨询有限公司</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40" w:lineRule="exact"/>
        <w:ind w:left="0" w:leftChars="0"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3、监督机构：采购单位相关监督部门；</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highlight w:val="none"/>
        </w:rPr>
        <w:t>4、谈判供应商：满足本次谈判要求具有相应资格和完成项目能力的供应商</w:t>
      </w:r>
      <w:r>
        <w:rPr>
          <w:rFonts w:hint="eastAsia" w:ascii="宋体" w:hAnsi="宋体" w:eastAsia="宋体" w:cs="宋体"/>
          <w:color w:val="auto"/>
          <w:sz w:val="24"/>
          <w:highlight w:val="none"/>
          <w:lang w:eastAsia="zh-CN"/>
        </w:rPr>
        <w:t>；</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成交供应商：由谈判小组推荐经采购单位确认的谈判供应</w:t>
      </w:r>
    </w:p>
    <w:p>
      <w:pPr>
        <w:pageBreakBefore w:val="0"/>
        <w:widowControl w:val="0"/>
        <w:numPr>
          <w:ilvl w:val="0"/>
          <w:numId w:val="0"/>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highlight w:val="none"/>
          <w:lang w:eastAsia="zh-CN"/>
        </w:rPr>
      </w:pPr>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lang w:eastAsia="zh-CN"/>
        </w:rPr>
        <w:t>供应商的要求</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val="0"/>
          <w:bCs w:val="0"/>
          <w:color w:val="auto"/>
          <w:sz w:val="24"/>
          <w:highlight w:val="none"/>
          <w:lang w:val="en-US" w:eastAsia="zh-CN"/>
        </w:rPr>
        <w:t xml:space="preserve">   1、供应商应符合须知前附表中规定的资格条件要求：</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（1）《政府采购法》第二十二条第一款规定的供应商基本资格条件；</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（2）谈判文件供应商须知前附表规定的供应商的资格条件。</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2、供应商不得存在下列情形之一：</w:t>
      </w:r>
    </w:p>
    <w:p>
      <w:pPr>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（1）与采购人、采购代理机构存在隶属关系或者其他利害关系。</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（2）与其他供应商的法定代表人（或者负责人）为同一人，或者与其他供应商存在直接控股、管理关系。</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jc w:val="both"/>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w:t>
      </w:r>
      <w:r>
        <w:rPr>
          <w:rFonts w:hint="eastAsia" w:ascii="宋体" w:hAnsi="宋体" w:eastAsia="宋体" w:cs="宋体"/>
          <w:color w:val="auto"/>
          <w:sz w:val="24"/>
          <w:highlight w:val="none"/>
          <w:lang w:val="en-US" w:eastAsia="zh-CN"/>
        </w:rPr>
        <w:t>站</w:t>
      </w:r>
      <w:r>
        <w:rPr>
          <w:rFonts w:hint="eastAsia" w:ascii="宋体" w:hAnsi="宋体" w:eastAsia="宋体" w:cs="宋体"/>
          <w:color w:val="auto"/>
          <w:sz w:val="24"/>
          <w:highlight w:val="none"/>
        </w:rPr>
        <w:t>（http://zxgk.court.gov.cn）中全国范围内查询）</w:t>
      </w:r>
      <w:r>
        <w:rPr>
          <w:rFonts w:hint="eastAsia" w:ascii="宋体" w:hAnsi="宋体" w:eastAsia="宋体" w:cs="宋体"/>
          <w:color w:val="auto"/>
          <w:sz w:val="24"/>
          <w:highlight w:val="none"/>
          <w:lang w:val="en-US" w:eastAsia="zh-CN"/>
        </w:rPr>
        <w:t>。</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0"/>
          <w:highlight w:val="none"/>
          <w:lang w:val="en-US" w:eastAsia="zh-CN" w:bidi="ar-SA"/>
        </w:rPr>
      </w:pPr>
      <w:r>
        <w:rPr>
          <w:rFonts w:hint="eastAsia" w:ascii="宋体" w:hAnsi="宋体" w:eastAsia="宋体" w:cs="宋体"/>
          <w:color w:val="auto"/>
          <w:sz w:val="24"/>
          <w:szCs w:val="20"/>
          <w:highlight w:val="none"/>
          <w:lang w:val="en-US" w:eastAsia="zh-CN" w:bidi="ar-SA"/>
        </w:rPr>
        <w:t>3、授权委托</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供应商代表为法定代表人直接参加，须提交法定代表人身份证明书原件、身份证原件及复印件；法定代表人授权代表参加的，须出具法定代表人授权书原件、法定代表人身份证复印件、</w:t>
      </w:r>
      <w:r>
        <w:rPr>
          <w:rFonts w:hint="eastAsia" w:ascii="宋体" w:hAnsi="宋体" w:eastAsia="宋体" w:cs="宋体"/>
          <w:b w:val="0"/>
          <w:bCs w:val="0"/>
          <w:color w:val="auto"/>
          <w:kern w:val="2"/>
          <w:sz w:val="24"/>
          <w:szCs w:val="24"/>
          <w:highlight w:val="none"/>
          <w:lang w:val="en-US" w:eastAsia="zh-CN" w:bidi="ar-SA"/>
        </w:rPr>
        <w:t>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w:t>
      </w:r>
      <w:r>
        <w:rPr>
          <w:rFonts w:hint="eastAsia" w:hAnsi="宋体" w:cs="宋体"/>
          <w:color w:val="auto"/>
          <w:kern w:val="2"/>
          <w:sz w:val="24"/>
          <w:szCs w:val="24"/>
          <w:highlight w:val="none"/>
          <w:lang w:val="en-US" w:eastAsia="zh-CN" w:bidi="ar-SA"/>
        </w:rPr>
        <w:t>7</w:t>
      </w:r>
      <w:r>
        <w:rPr>
          <w:rFonts w:hint="eastAsia" w:ascii="宋体" w:hAnsi="宋体" w:eastAsia="宋体" w:cs="宋体"/>
          <w:color w:val="auto"/>
          <w:kern w:val="2"/>
          <w:sz w:val="24"/>
          <w:szCs w:val="24"/>
          <w:highlight w:val="none"/>
          <w:lang w:val="en-US" w:eastAsia="zh-CN" w:bidi="ar-SA"/>
        </w:rPr>
        <w:t>、</w:t>
      </w:r>
      <w:r>
        <w:rPr>
          <w:rFonts w:hint="eastAsia" w:hAnsi="宋体"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月或</w:t>
      </w:r>
      <w:r>
        <w:rPr>
          <w:rFonts w:hint="eastAsia" w:hAnsi="宋体" w:cs="宋体"/>
          <w:color w:val="auto"/>
          <w:kern w:val="2"/>
          <w:sz w:val="24"/>
          <w:szCs w:val="24"/>
          <w:highlight w:val="none"/>
          <w:lang w:val="en-US" w:eastAsia="zh-CN" w:bidi="ar-SA"/>
        </w:rPr>
        <w:t>9</w:t>
      </w:r>
      <w:r>
        <w:rPr>
          <w:rFonts w:hint="eastAsia" w:ascii="宋体" w:hAnsi="宋体" w:eastAsia="宋体" w:cs="宋体"/>
          <w:color w:val="auto"/>
          <w:kern w:val="2"/>
          <w:sz w:val="24"/>
          <w:szCs w:val="24"/>
          <w:highlight w:val="none"/>
          <w:lang w:val="en-US" w:eastAsia="zh-CN" w:bidi="ar-SA"/>
        </w:rPr>
        <w:t>月份至少一个月的本企业社保缴纳证明材料（五险一金其中一项即可，应可查询）复印件加盖公章</w:t>
      </w:r>
      <w:r>
        <w:rPr>
          <w:rFonts w:hint="eastAsia" w:ascii="宋体" w:hAnsi="宋体" w:eastAsia="宋体" w:cs="宋体"/>
          <w:color w:val="auto"/>
          <w:sz w:val="24"/>
          <w:highlight w:val="none"/>
          <w:lang w:val="en-US" w:eastAsia="zh-CN"/>
        </w:rPr>
        <w:t>。复印件均需加盖企业原色印章。</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4、谈判的费用</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无论谈判结果如何，供应商应自行承担所有与竞争性谈判采购活动有关的全部费用。</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5、现场勘察</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（1）供应商应对采购项目现场和周围环境的现场考察。</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（2）勘察现场的费用由供应商自己承担，勘察期间所发生的人身伤害及财产损失由供应商自己负责。</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（3）采购人不对供应商据此而做出的推论、理解和结论负责。一旦成交，供应商不得以任何借口，而提出额外补偿，或延长合同期限的要求。</w:t>
      </w:r>
      <w:bookmarkStart w:id="25" w:name="_Toc302465480"/>
      <w:bookmarkStart w:id="26" w:name="_Toc313435090"/>
      <w:bookmarkStart w:id="27" w:name="_Toc307476823"/>
      <w:bookmarkStart w:id="28" w:name="_Toc14265"/>
      <w:bookmarkStart w:id="29" w:name="_Toc12296"/>
      <w:bookmarkStart w:id="30" w:name="_Toc317063965"/>
      <w:bookmarkStart w:id="31" w:name="_Toc307319709"/>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8"/>
          <w:szCs w:val="28"/>
          <w:lang w:val="en-US" w:eastAsia="zh-CN" w:bidi="ar-SA"/>
        </w:rPr>
      </w:pPr>
      <w:bookmarkStart w:id="32" w:name="_Toc6320"/>
      <w:bookmarkStart w:id="33" w:name="_Toc12922"/>
      <w:r>
        <w:rPr>
          <w:rFonts w:hint="eastAsia" w:ascii="宋体" w:hAnsi="宋体" w:eastAsia="宋体" w:cs="宋体"/>
          <w:b/>
          <w:bCs/>
          <w:color w:val="auto"/>
          <w:sz w:val="28"/>
          <w:szCs w:val="28"/>
          <w:lang w:val="en-US" w:eastAsia="zh-CN" w:bidi="ar-SA"/>
        </w:rPr>
        <w:br w:type="page"/>
      </w:r>
    </w:p>
    <w:p>
      <w:pPr>
        <w:pageBreakBefore w:val="0"/>
        <w:widowControl w:val="0"/>
        <w:numPr>
          <w:ilvl w:val="0"/>
          <w:numId w:val="0"/>
        </w:numPr>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sz w:val="28"/>
          <w:szCs w:val="28"/>
          <w:lang w:val="en-US" w:eastAsia="zh-CN" w:bidi="ar-SA"/>
        </w:rPr>
      </w:pPr>
      <w:r>
        <w:rPr>
          <w:rFonts w:hint="eastAsia" w:ascii="宋体" w:hAnsi="宋体" w:eastAsia="宋体" w:cs="宋体"/>
          <w:b/>
          <w:bCs/>
          <w:color w:val="auto"/>
          <w:sz w:val="28"/>
          <w:szCs w:val="28"/>
          <w:lang w:val="en-US" w:eastAsia="zh-CN" w:bidi="ar-SA"/>
        </w:rPr>
        <w:t>第二章  谈判文件说明</w:t>
      </w:r>
      <w:bookmarkEnd w:id="32"/>
      <w:bookmarkEnd w:id="33"/>
    </w:p>
    <w:p>
      <w:pPr>
        <w:pageBreakBefore w:val="0"/>
        <w:widowControl w:val="0"/>
        <w:numPr>
          <w:ilvl w:val="0"/>
          <w:numId w:val="0"/>
        </w:numPr>
        <w:kinsoku/>
        <w:wordWrap/>
        <w:overflowPunct/>
        <w:autoSpaceDE/>
        <w:autoSpaceDN/>
        <w:bidi w:val="0"/>
        <w:adjustRightInd/>
        <w:spacing w:line="540" w:lineRule="exact"/>
        <w:ind w:left="0" w:leftChars="0" w:firstLine="482" w:firstLineChars="200"/>
        <w:jc w:val="center"/>
        <w:textAlignment w:val="auto"/>
        <w:rPr>
          <w:rFonts w:hint="eastAsia" w:ascii="宋体" w:hAnsi="宋体" w:eastAsia="宋体" w:cs="宋体"/>
          <w:color w:val="auto"/>
          <w:sz w:val="24"/>
          <w:highlight w:val="none"/>
          <w:lang w:val="en-US" w:eastAsia="zh-CN"/>
        </w:rPr>
      </w:pPr>
      <w:r>
        <w:rPr>
          <w:rFonts w:hint="eastAsia" w:ascii="宋体" w:hAnsi="宋体" w:eastAsia="宋体" w:cs="宋体"/>
          <w:b/>
          <w:bCs/>
          <w:color w:val="auto"/>
          <w:sz w:val="24"/>
          <w:highlight w:val="none"/>
          <w:lang w:val="en-US" w:eastAsia="zh-CN"/>
        </w:rPr>
        <w:t>四、谈判文件</w:t>
      </w:r>
      <w:bookmarkEnd w:id="25"/>
      <w:bookmarkEnd w:id="26"/>
      <w:bookmarkEnd w:id="27"/>
      <w:bookmarkEnd w:id="28"/>
      <w:bookmarkEnd w:id="29"/>
      <w:bookmarkEnd w:id="30"/>
      <w:bookmarkEnd w:id="31"/>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1、谈判文件由下列文件组成：</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第一部分  竞争性谈判公告</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第二部分  供应商须知</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第三部分  采购内容及技术需求</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第四部分  评审办法</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第五部分  合同主要条款</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第六部分  响应文件格式</w:t>
      </w:r>
    </w:p>
    <w:bookmarkEnd w:id="16"/>
    <w:bookmarkEnd w:id="17"/>
    <w:bookmarkEnd w:id="18"/>
    <w:bookmarkEnd w:id="19"/>
    <w:bookmarkEnd w:id="20"/>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实质性响应的响应文件。</w:t>
      </w:r>
    </w:p>
    <w:p>
      <w:pPr>
        <w:pageBreakBefore w:val="0"/>
        <w:widowControl w:val="0"/>
        <w:numPr>
          <w:ilvl w:val="0"/>
          <w:numId w:val="4"/>
        </w:numPr>
        <w:kinsoku/>
        <w:wordWrap/>
        <w:overflowPunct/>
        <w:autoSpaceDE/>
        <w:autoSpaceDN/>
        <w:bidi w:val="0"/>
        <w:adjustRightInd/>
        <w:spacing w:line="540" w:lineRule="exact"/>
        <w:ind w:left="0" w:leftChars="0" w:firstLine="0" w:firstLineChars="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谈判文件的澄清</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各供应商对文件中有难以理解或有疑义或表述不准确的内容需要进行澄清，应在谈判截止</w:t>
      </w:r>
      <w:r>
        <w:rPr>
          <w:rFonts w:hint="eastAsia" w:ascii="宋体" w:hAnsi="宋体" w:eastAsia="宋体" w:cs="宋体"/>
          <w:color w:val="auto"/>
          <w:sz w:val="24"/>
          <w:highlight w:val="none"/>
          <w:lang w:eastAsia="zh-CN"/>
        </w:rPr>
        <w:t>前</w:t>
      </w:r>
      <w:r>
        <w:rPr>
          <w:rFonts w:hint="eastAsia" w:ascii="宋体" w:hAnsi="宋体" w:eastAsia="宋体" w:cs="宋体"/>
          <w:color w:val="auto"/>
          <w:sz w:val="24"/>
          <w:highlight w:val="none"/>
          <w:lang w:val="en-US" w:eastAsia="zh-CN"/>
        </w:rPr>
        <w:t>2天</w:t>
      </w:r>
      <w:r>
        <w:rPr>
          <w:rFonts w:hint="eastAsia" w:ascii="宋体" w:hAnsi="宋体" w:eastAsia="宋体" w:cs="宋体"/>
          <w:color w:val="auto"/>
          <w:sz w:val="24"/>
          <w:highlight w:val="none"/>
        </w:rPr>
        <w:t>，以书面形式通知采购代理机构，采购代理机构将视情况确定采用适当方式予以澄清或以书面形式予以答复，并在其认为必要时，将不标明来源的书面答复通知到每个购买谈判文件的供应商。</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在规定的时间内供应商对谈判文件无异议的，视为供应商完全响应谈判文件并接受谈判文件中约定的主要条款。在规定时间后提出的质疑，采购人或采购代理机构不予答复</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否则，因此所带来的一切不利后果由各供应商自负。</w:t>
      </w:r>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　　</w:t>
      </w:r>
      <w:r>
        <w:rPr>
          <w:rFonts w:hint="eastAsia" w:ascii="宋体" w:hAnsi="宋体" w:eastAsia="宋体" w:cs="宋体"/>
          <w:b/>
          <w:bCs/>
          <w:color w:val="auto"/>
          <w:sz w:val="24"/>
          <w:highlight w:val="none"/>
        </w:rPr>
        <w:t>3、谈判文件的修改</w:t>
      </w:r>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3.1在谈判截止前的任何时候，无论出于何种原因，采购代理机构可以对谈判文件进行修改，也可以在解答各供应商提出的澄清问题时，修改谈判文件。</w:t>
      </w:r>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3.2谈判文件的修改以书面形式通知购买谈判文件的各供应商，并作为谈判文件的补充，与其具有同等法律效力</w:t>
      </w:r>
      <w:r>
        <w:rPr>
          <w:rFonts w:hint="eastAsia" w:ascii="宋体" w:hAnsi="宋体" w:eastAsia="宋体" w:cs="宋体"/>
          <w:color w:val="auto"/>
          <w:sz w:val="24"/>
          <w:highlight w:val="none"/>
          <w:lang w:eastAsia="zh-CN"/>
        </w:rPr>
        <w:t>并具有约束力；</w:t>
      </w:r>
      <w:r>
        <w:rPr>
          <w:rFonts w:hint="eastAsia" w:ascii="宋体" w:hAnsi="宋体" w:eastAsia="宋体" w:cs="宋体"/>
          <w:color w:val="auto"/>
          <w:sz w:val="24"/>
          <w:highlight w:val="none"/>
        </w:rPr>
        <w:t>供应商在收到该通知后应立即以传真、电子邮件等有效形式予以确认。</w:t>
      </w:r>
    </w:p>
    <w:p>
      <w:pPr>
        <w:pageBreakBefore w:val="0"/>
        <w:widowControl w:val="0"/>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3.3为使供应商在准备响应文件时，有充分的时间对谈判文件的修改进行研究考虑，采购人可自行决定，酌情推迟响应文件截止日期，并以书面形式通知所有已购买谈判文件的供应商。</w:t>
      </w:r>
    </w:p>
    <w:p>
      <w:pPr>
        <w:pageBreakBefore w:val="0"/>
        <w:widowControl w:val="0"/>
        <w:numPr>
          <w:ilvl w:val="0"/>
          <w:numId w:val="0"/>
        </w:numPr>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4、谈判的依据</w:t>
      </w:r>
    </w:p>
    <w:p>
      <w:pPr>
        <w:pageBreakBefore w:val="0"/>
        <w:widowControl w:val="0"/>
        <w:numPr>
          <w:ilvl w:val="0"/>
          <w:numId w:val="0"/>
        </w:numPr>
        <w:kinsoku/>
        <w:wordWrap/>
        <w:overflowPunct/>
        <w:autoSpaceDE/>
        <w:autoSpaceDN/>
        <w:bidi w:val="0"/>
        <w:adjustRightInd/>
        <w:spacing w:line="54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pPr>
        <w:pageBreakBefore w:val="0"/>
        <w:widowControl w:val="0"/>
        <w:numPr>
          <w:ilvl w:val="0"/>
          <w:numId w:val="0"/>
        </w:numPr>
        <w:kinsoku/>
        <w:wordWrap/>
        <w:overflowPunct/>
        <w:autoSpaceDE/>
        <w:autoSpaceDN/>
        <w:bidi w:val="0"/>
        <w:adjustRightInd/>
        <w:spacing w:line="5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文件的解释权归</w:t>
      </w:r>
      <w:r>
        <w:rPr>
          <w:rFonts w:hint="eastAsia" w:ascii="宋体" w:hAnsi="宋体" w:eastAsia="宋体" w:cs="宋体"/>
          <w:color w:val="auto"/>
          <w:sz w:val="24"/>
          <w:highlight w:val="none"/>
          <w:lang w:eastAsia="zh-CN"/>
        </w:rPr>
        <w:t>采购人和</w:t>
      </w:r>
      <w:r>
        <w:rPr>
          <w:rFonts w:hint="eastAsia" w:ascii="宋体" w:hAnsi="宋体" w:eastAsia="宋体" w:cs="宋体"/>
          <w:color w:val="auto"/>
          <w:sz w:val="24"/>
          <w:highlight w:val="none"/>
        </w:rPr>
        <w:t>采购代理机构。</w:t>
      </w:r>
    </w:p>
    <w:p>
      <w:pPr>
        <w:pStyle w:val="11"/>
        <w:pageBreakBefore w:val="0"/>
        <w:widowControl w:val="0"/>
        <w:kinsoku/>
        <w:wordWrap/>
        <w:overflowPunct/>
        <w:autoSpaceDE/>
        <w:autoSpaceDN/>
        <w:bidi w:val="0"/>
        <w:adjustRightInd/>
        <w:spacing w:after="0" w:line="540" w:lineRule="exact"/>
        <w:ind w:left="0" w:leftChars="0"/>
        <w:textAlignment w:val="auto"/>
        <w:rPr>
          <w:rFonts w:hint="eastAsia" w:ascii="宋体" w:hAnsi="宋体" w:eastAsia="宋体" w:cs="宋体"/>
          <w:color w:val="auto"/>
          <w:sz w:val="30"/>
          <w:szCs w:val="30"/>
          <w:highlight w:val="none"/>
        </w:rPr>
      </w:pPr>
      <w:bookmarkStart w:id="34" w:name="_Toc21940"/>
      <w:bookmarkStart w:id="35" w:name="_Toc307476824"/>
      <w:bookmarkStart w:id="36" w:name="_Toc1775"/>
      <w:bookmarkStart w:id="37" w:name="_Toc15555"/>
      <w:bookmarkStart w:id="38" w:name="_Toc313435091"/>
      <w:bookmarkStart w:id="39" w:name="_Toc317063966"/>
      <w:bookmarkStart w:id="40" w:name="_Toc302465481"/>
      <w:bookmarkStart w:id="41" w:name="_Toc307319710"/>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8"/>
          <w:szCs w:val="28"/>
        </w:rPr>
      </w:pPr>
      <w:bookmarkStart w:id="42" w:name="_Toc15495"/>
      <w:bookmarkStart w:id="43" w:name="_Toc10762"/>
      <w:r>
        <w:rPr>
          <w:rFonts w:hint="eastAsia" w:ascii="宋体" w:hAnsi="宋体" w:eastAsia="宋体" w:cs="宋体"/>
          <w:color w:val="auto"/>
          <w:sz w:val="28"/>
          <w:szCs w:val="28"/>
        </w:rPr>
        <w:br w:type="page"/>
      </w:r>
    </w:p>
    <w:p>
      <w:pPr>
        <w:pStyle w:val="4"/>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rPr>
        <w:t>第三章 响应文件的编写</w:t>
      </w:r>
      <w:bookmarkEnd w:id="34"/>
      <w:bookmarkEnd w:id="42"/>
      <w:bookmarkEnd w:id="43"/>
      <w:bookmarkStart w:id="44" w:name="_Toc22398"/>
      <w:bookmarkStart w:id="45" w:name="_Toc643"/>
      <w:bookmarkStart w:id="46" w:name="_Toc347478684"/>
    </w:p>
    <w:p>
      <w:pPr>
        <w:pStyle w:val="5"/>
        <w:pageBreakBefore w:val="0"/>
        <w:widowControl w:val="0"/>
        <w:numPr>
          <w:ilvl w:val="0"/>
          <w:numId w:val="5"/>
        </w:numPr>
        <w:kinsoku/>
        <w:wordWrap/>
        <w:overflowPunct/>
        <w:autoSpaceDE/>
        <w:autoSpaceDN/>
        <w:bidi w:val="0"/>
        <w:adjustRightInd/>
        <w:spacing w:line="540" w:lineRule="exact"/>
        <w:ind w:left="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响应文件</w:t>
      </w:r>
      <w:bookmarkEnd w:id="44"/>
      <w:bookmarkEnd w:id="45"/>
      <w:bookmarkEnd w:id="46"/>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1、响应文件的语言</w:t>
      </w:r>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供应商编写的响应文件和往来信件应以中文书写。</w:t>
      </w:r>
      <w:bookmarkStart w:id="47" w:name="_Toc15450"/>
      <w:bookmarkStart w:id="48" w:name="_Toc17600"/>
      <w:bookmarkStart w:id="49" w:name="_Toc347478685"/>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highlight w:val="none"/>
        </w:rPr>
      </w:pPr>
      <w:r>
        <w:rPr>
          <w:rFonts w:hint="eastAsia" w:ascii="宋体" w:hAnsi="宋体" w:eastAsia="宋体" w:cs="宋体"/>
          <w:b/>
          <w:bCs/>
          <w:color w:val="auto"/>
          <w:kern w:val="2"/>
          <w:sz w:val="24"/>
          <w:szCs w:val="24"/>
          <w:highlight w:val="none"/>
          <w:lang w:val="en-US" w:eastAsia="zh-CN" w:bidi="ar-SA"/>
        </w:rPr>
        <w:t>2、计量单位</w:t>
      </w:r>
      <w:bookmarkEnd w:id="47"/>
      <w:bookmarkEnd w:id="48"/>
      <w:bookmarkEnd w:id="49"/>
    </w:p>
    <w:p>
      <w:pPr>
        <w:pStyle w:val="10"/>
        <w:pageBreakBefore w:val="0"/>
        <w:widowControl w:val="0"/>
        <w:kinsoku/>
        <w:wordWrap/>
        <w:overflowPunct/>
        <w:topLinePunct w:val="0"/>
        <w:autoSpaceDE/>
        <w:autoSpaceDN/>
        <w:bidi w:val="0"/>
        <w:adjustRightInd/>
        <w:snapToGrid/>
        <w:spacing w:after="0" w:line="540" w:lineRule="exact"/>
        <w:ind w:left="0" w:leftChars="0" w:firstLine="480" w:firstLineChars="200"/>
        <w:textAlignment w:val="auto"/>
        <w:rPr>
          <w:rFonts w:hint="eastAsia" w:ascii="宋体" w:hAnsi="宋体" w:eastAsia="宋体" w:cs="宋体"/>
          <w:color w:val="auto"/>
          <w:kern w:val="2"/>
          <w:sz w:val="24"/>
          <w:szCs w:val="24"/>
          <w:highlight w:val="none"/>
          <w:lang w:val="en-US" w:eastAsia="zh-CN" w:bidi="ar-SA"/>
        </w:rPr>
      </w:pPr>
      <w:bookmarkStart w:id="50" w:name="_Toc15760"/>
      <w:bookmarkStart w:id="51" w:name="_Toc347478686"/>
      <w:r>
        <w:rPr>
          <w:rFonts w:hint="eastAsia" w:ascii="宋体" w:hAnsi="宋体" w:eastAsia="宋体" w:cs="宋体"/>
          <w:color w:val="auto"/>
          <w:kern w:val="2"/>
          <w:sz w:val="24"/>
          <w:szCs w:val="24"/>
          <w:highlight w:val="none"/>
          <w:lang w:val="en-US" w:eastAsia="zh-CN" w:bidi="ar-SA"/>
        </w:rPr>
        <w:t>除在谈判文件的技术规格中另有规定外，计量单位应使用中华人民共和国法定计量单位。</w:t>
      </w:r>
    </w:p>
    <w:p>
      <w:pPr>
        <w:pStyle w:val="5"/>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2" w:name="_Toc14158"/>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响应文件的组成</w:t>
      </w:r>
      <w:bookmarkEnd w:id="50"/>
      <w:bookmarkEnd w:id="51"/>
      <w:bookmarkEnd w:id="52"/>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 供应商编写的响应文件应包括下列部分：</w:t>
      </w:r>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.1.1 响应函、</w:t>
      </w:r>
      <w:r>
        <w:rPr>
          <w:rFonts w:hint="eastAsia" w:ascii="宋体" w:hAnsi="宋体" w:eastAsia="宋体" w:cs="宋体"/>
          <w:b w:val="0"/>
          <w:bCs w:val="0"/>
          <w:color w:val="auto"/>
          <w:sz w:val="24"/>
          <w:highlight w:val="none"/>
          <w:lang w:eastAsia="zh-CN"/>
        </w:rPr>
        <w:t>报价</w:t>
      </w:r>
      <w:r>
        <w:rPr>
          <w:rFonts w:hint="eastAsia" w:ascii="宋体" w:hAnsi="宋体" w:eastAsia="宋体" w:cs="宋体"/>
          <w:b w:val="0"/>
          <w:bCs w:val="0"/>
          <w:color w:val="auto"/>
          <w:sz w:val="24"/>
          <w:highlight w:val="none"/>
        </w:rPr>
        <w:t>一览表、分项报价表等响应文件要求的所有内容；</w:t>
      </w:r>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.1.2 按照供应商须知要求出具的供应商资格证明文件；</w:t>
      </w:r>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 xml:space="preserve"> 谈判文件要求供应商提供的其他内容。</w:t>
      </w:r>
    </w:p>
    <w:p>
      <w:pPr>
        <w:pStyle w:val="5"/>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3" w:name="_Toc347478687"/>
      <w:bookmarkStart w:id="54" w:name="_Toc14873"/>
      <w:bookmarkStart w:id="55" w:name="_Toc6896"/>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响应文件格式</w:t>
      </w:r>
      <w:bookmarkEnd w:id="53"/>
      <w:bookmarkEnd w:id="54"/>
      <w:bookmarkEnd w:id="55"/>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供应商应按谈判文件中提供的响应文件格式填写“响应函”、“</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一览表”、“商务/技术偏离表”以及其他相关文件等。</w:t>
      </w:r>
    </w:p>
    <w:p>
      <w:pPr>
        <w:pStyle w:val="5"/>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6" w:name="_Toc22581"/>
      <w:bookmarkStart w:id="57" w:name="_Toc17927"/>
      <w:bookmarkStart w:id="58" w:name="_Toc347478688"/>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报价</w:t>
      </w:r>
      <w:bookmarkEnd w:id="56"/>
      <w:bookmarkEnd w:id="57"/>
      <w:bookmarkEnd w:id="58"/>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供应商应对此项目所列的工程内容进行报价，不得将其中所列的工程内容拆开报价；</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.1.1供应商所报响应文件报价包含服务费、人工费等一切费用；</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.2凡本谈判文件要求（或允许）及供应商认为需要进行报价的各项费用项目（不论是否要求进入报价），若报价时未报或未在“</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一览表”中予以说明，采购人将认为这些费用供应商已计取，并包含在总报价中（项目采购内容、项目数量调整除外）。</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采购人只接受供应商提供的唯一响应文件方案，不接受备选方案。</w:t>
      </w:r>
    </w:p>
    <w:p>
      <w:pPr>
        <w:pStyle w:val="5"/>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color w:val="auto"/>
          <w:highlight w:val="none"/>
        </w:rPr>
      </w:pPr>
      <w:bookmarkStart w:id="59" w:name="_Toc14908"/>
      <w:bookmarkStart w:id="60" w:name="_Toc347478689"/>
      <w:bookmarkStart w:id="61" w:name="_Toc30437"/>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响应文件货币</w:t>
      </w:r>
      <w:bookmarkEnd w:id="59"/>
      <w:bookmarkEnd w:id="60"/>
      <w:bookmarkEnd w:id="61"/>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采购人只接受人民币作为唯一响应文件货币。</w:t>
      </w:r>
      <w:bookmarkStart w:id="62" w:name="_Toc22226"/>
      <w:bookmarkStart w:id="63" w:name="_Toc21322"/>
      <w:bookmarkStart w:id="64" w:name="_Toc347478690"/>
    </w:p>
    <w:p>
      <w:pPr>
        <w:pStyle w:val="5"/>
        <w:pageBreakBefore w:val="0"/>
        <w:widowControl w:val="0"/>
        <w:numPr>
          <w:ilvl w:val="0"/>
          <w:numId w:val="5"/>
        </w:numPr>
        <w:kinsoku/>
        <w:wordWrap/>
        <w:overflowPunct/>
        <w:topLinePunct w:val="0"/>
        <w:autoSpaceDE/>
        <w:autoSpaceDN/>
        <w:bidi w:val="0"/>
        <w:adjustRightInd/>
        <w:snapToGrid/>
        <w:spacing w:line="540" w:lineRule="exact"/>
        <w:ind w:left="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供应商资格证明文件</w:t>
      </w:r>
      <w:bookmarkEnd w:id="62"/>
      <w:bookmarkEnd w:id="63"/>
      <w:bookmarkEnd w:id="64"/>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供应商必须按要求提交证明文件，以证明其有资格参加响应文件和入选后有履行合同的能力，并作为其响应文件的一部分。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.1.1 供应商应具有履行合同所需的财务、技术和服务能力；</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.1.2 供应商应有能力履行谈判文件所规定的采购项目的技术支持和服务。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.1.3供应商认为能够证明供应商及其提供服务的质量认证、报告等其他文件。</w:t>
      </w:r>
    </w:p>
    <w:p>
      <w:pPr>
        <w:pStyle w:val="5"/>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highlight w:val="none"/>
        </w:rPr>
      </w:pPr>
      <w:bookmarkStart w:id="65" w:name="_Toc8428"/>
      <w:bookmarkStart w:id="66" w:name="_Toc347478691"/>
      <w:bookmarkStart w:id="67" w:name="_Toc4578"/>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符合谈判文件规定的文件</w:t>
      </w:r>
      <w:bookmarkEnd w:id="65"/>
      <w:bookmarkEnd w:id="66"/>
      <w:bookmarkEnd w:id="67"/>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提交文件可以是文字资料也可以是图纸、图片等资料，须提供：</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 服务相关的证明及技术资料；</w:t>
      </w:r>
    </w:p>
    <w:p>
      <w:pPr>
        <w:pageBreakBefore w:val="0"/>
        <w:widowControl w:val="0"/>
        <w:kinsoku/>
        <w:wordWrap/>
        <w:overflowPunct/>
        <w:autoSpaceDE/>
        <w:autoSpaceDN/>
        <w:bidi w:val="0"/>
        <w:adjustRightInd/>
        <w:spacing w:line="540" w:lineRule="exact"/>
        <w:ind w:left="0" w:leftChars="0" w:firstLine="3373" w:firstLineChars="1400"/>
        <w:textAlignment w:val="auto"/>
        <w:rPr>
          <w:rFonts w:hint="eastAsia" w:ascii="宋体" w:hAnsi="宋体" w:eastAsia="宋体" w:cs="宋体"/>
          <w:b/>
          <w:bCs/>
          <w:color w:val="auto"/>
          <w:sz w:val="24"/>
          <w:szCs w:val="32"/>
          <w:highlight w:val="none"/>
          <w:lang w:val="en-US" w:eastAsia="zh-CN" w:bidi="ar-SA"/>
        </w:rPr>
      </w:pPr>
      <w:bookmarkStart w:id="68" w:name="_Toc8550"/>
      <w:bookmarkStart w:id="69" w:name="_Toc23324"/>
      <w:bookmarkStart w:id="70" w:name="_Toc347478693"/>
      <w:r>
        <w:rPr>
          <w:rFonts w:hint="eastAsia" w:ascii="宋体" w:hAnsi="宋体" w:eastAsia="宋体" w:cs="宋体"/>
          <w:b/>
          <w:bCs/>
          <w:color w:val="auto"/>
          <w:sz w:val="24"/>
          <w:szCs w:val="32"/>
          <w:highlight w:val="none"/>
          <w:lang w:val="en-US" w:eastAsia="zh-CN" w:bidi="ar-SA"/>
        </w:rPr>
        <w:t>七、谈判保证金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lang w:val="en-US" w:eastAsia="zh-CN"/>
        </w:rPr>
        <w:t>1、</w:t>
      </w:r>
      <w:r>
        <w:rPr>
          <w:rFonts w:hint="eastAsia" w:ascii="宋体" w:hAnsi="宋体" w:eastAsia="宋体" w:cs="宋体"/>
          <w:color w:val="auto"/>
          <w:sz w:val="24"/>
          <w:szCs w:val="24"/>
          <w:highlight w:val="none"/>
          <w:lang w:val="en-US" w:eastAsia="zh-CN"/>
        </w:rPr>
        <w:t>用投标信用承诺书代替。</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2、发生下列情况之一，按照投标信用承诺书中规定进行处罚：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A.谈判会后在竞争性谈判文件规定的谈判有效期间，谈判供应商撤回其所投谈判响应文件；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B.成交单位在规定的时间内未能签订合同；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lang w:val="en-US" w:eastAsia="zh-CN"/>
        </w:rPr>
      </w:pPr>
      <w:r>
        <w:rPr>
          <w:rFonts w:hint="eastAsia" w:hAnsi="宋体" w:cs="宋体"/>
          <w:color w:val="auto"/>
          <w:sz w:val="24"/>
          <w:szCs w:val="24"/>
          <w:highlight w:val="none"/>
          <w:lang w:val="en-US" w:eastAsia="zh-CN"/>
        </w:rPr>
        <w:t>C</w:t>
      </w:r>
      <w:r>
        <w:rPr>
          <w:rFonts w:hint="eastAsia" w:ascii="宋体" w:hAnsi="宋体" w:eastAsia="宋体" w:cs="宋体"/>
          <w:color w:val="auto"/>
          <w:sz w:val="24"/>
          <w:szCs w:val="24"/>
          <w:highlight w:val="none"/>
          <w:lang w:val="en-US" w:eastAsia="zh-CN"/>
        </w:rPr>
        <w:t>.由于谈判供应商的原因导致成交无效的。</w:t>
      </w:r>
    </w:p>
    <w:p>
      <w:pPr>
        <w:pStyle w:val="5"/>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响应文件有效期</w:t>
      </w:r>
      <w:bookmarkEnd w:id="68"/>
      <w:bookmarkEnd w:id="69"/>
      <w:bookmarkEnd w:id="70"/>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谈判响应文件有效期为自谈判之日起九十（90）日历日；有效期短于规定的谈判有效期，谈判响应文件将被拒绝。成交供应商的谈判响应文件有效期延长至合同执行完毕。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outlineLvl w:val="9"/>
        <w:rPr>
          <w:rFonts w:hint="eastAsia" w:ascii="宋体" w:hAnsi="宋体" w:eastAsia="宋体" w:cs="宋体"/>
          <w:b/>
          <w:bCs/>
          <w:color w:val="auto"/>
          <w:sz w:val="24"/>
          <w:szCs w:val="32"/>
          <w:highlight w:val="none"/>
          <w:lang w:val="en-US" w:eastAsia="zh-CN" w:bidi="ar-SA"/>
        </w:rPr>
      </w:pPr>
      <w:bookmarkStart w:id="71" w:name="_Toc30501"/>
      <w:bookmarkStart w:id="72" w:name="_Toc347478694"/>
      <w:bookmarkStart w:id="73" w:name="_Toc3797"/>
      <w:r>
        <w:rPr>
          <w:rFonts w:hint="eastAsia" w:ascii="宋体" w:hAnsi="宋体" w:eastAsia="宋体" w:cs="宋体"/>
          <w:b/>
          <w:bCs/>
          <w:color w:val="auto"/>
          <w:sz w:val="24"/>
          <w:szCs w:val="32"/>
          <w:highlight w:val="none"/>
          <w:lang w:val="en-US" w:eastAsia="zh-CN" w:bidi="ar-SA"/>
        </w:rPr>
        <w:t>九、响应文件的签署及格式</w:t>
      </w:r>
      <w:bookmarkEnd w:id="71"/>
      <w:bookmarkEnd w:id="72"/>
      <w:bookmarkEnd w:id="73"/>
      <w:bookmarkStart w:id="74" w:name="_Toc9859"/>
      <w:bookmarkStart w:id="75" w:name="_Toc347478695"/>
      <w:bookmarkStart w:id="76" w:name="_Toc17448"/>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jc w:val="left"/>
        <w:textAlignment w:val="auto"/>
        <w:outlineLvl w:val="9"/>
        <w:rPr>
          <w:rFonts w:hint="eastAsia" w:ascii="宋体" w:hAnsi="宋体" w:eastAsia="宋体" w:cs="宋体"/>
          <w:b/>
          <w:bCs/>
          <w:color w:val="auto"/>
          <w:sz w:val="28"/>
          <w:szCs w:val="28"/>
          <w:highlight w:val="none"/>
        </w:rPr>
      </w:pPr>
      <w:r>
        <w:rPr>
          <w:rFonts w:hint="eastAsia" w:ascii="宋体" w:hAnsi="宋体" w:eastAsia="宋体" w:cs="宋体"/>
          <w:b w:val="0"/>
          <w:bCs w:val="0"/>
          <w:color w:val="auto"/>
          <w:sz w:val="24"/>
          <w:szCs w:val="24"/>
          <w:highlight w:val="none"/>
          <w:lang w:val="en-US" w:eastAsia="zh-CN" w:bidi="ar-SA"/>
        </w:rPr>
        <w:t>谈判响应文件份数，本次谈判需提交谈判响应文件共四份，正本一份，副本二份，电子版谈判响应文件U盘</w:t>
      </w:r>
      <w:r>
        <w:rPr>
          <w:rFonts w:hint="eastAsia" w:ascii="宋体" w:hAnsi="宋体" w:eastAsia="宋体" w:cs="宋体"/>
          <w:color w:val="auto"/>
          <w:sz w:val="24"/>
          <w:szCs w:val="24"/>
          <w:highlight w:val="none"/>
          <w:lang w:val="en-US" w:eastAsia="zh-CN"/>
        </w:rPr>
        <w:t>（包含响应文件、投标预算软件版及Excel版）壹份</w:t>
      </w:r>
      <w:r>
        <w:rPr>
          <w:rFonts w:hint="eastAsia" w:ascii="宋体" w:hAnsi="宋体" w:eastAsia="宋体" w:cs="宋体"/>
          <w:b w:val="0"/>
          <w:bCs w:val="0"/>
          <w:color w:val="auto"/>
          <w:sz w:val="24"/>
          <w:szCs w:val="24"/>
          <w:highlight w:val="none"/>
          <w:lang w:val="en-US" w:eastAsia="zh-CN" w:bidi="ar-SA"/>
        </w:rPr>
        <w:t>；所有谈判响应文件正本和副本须按谈判文件规定的顺序编排、并应编制目录、逐页标注连续页码及逐页加盖原色印章，法定代表人或委托代理人签字或加盖公章，在封面标明“正本”、“副本”及“电子版谈判响应文件”字样，并分别胶装成册。</w:t>
      </w:r>
      <w:bookmarkStart w:id="77" w:name="_Toc9296"/>
      <w:bookmarkStart w:id="78" w:name="_Toc27743"/>
    </w:p>
    <w:p>
      <w:pPr>
        <w:pStyle w:val="4"/>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sz w:val="28"/>
          <w:szCs w:val="28"/>
          <w:highlight w:val="none"/>
        </w:rPr>
        <w:t>第四章 响应文件的递交</w:t>
      </w:r>
      <w:bookmarkEnd w:id="74"/>
      <w:bookmarkEnd w:id="75"/>
      <w:bookmarkEnd w:id="76"/>
      <w:bookmarkEnd w:id="77"/>
      <w:bookmarkEnd w:id="78"/>
      <w:bookmarkStart w:id="79" w:name="_Toc13582"/>
      <w:bookmarkStart w:id="80" w:name="_Toc347478696"/>
      <w:bookmarkStart w:id="81" w:name="_Toc21610"/>
    </w:p>
    <w:p>
      <w:pPr>
        <w:pStyle w:val="5"/>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lang w:eastAsia="zh-CN"/>
        </w:rPr>
        <w:t>十、</w:t>
      </w:r>
      <w:r>
        <w:rPr>
          <w:rFonts w:hint="eastAsia" w:ascii="宋体" w:hAnsi="宋体" w:eastAsia="宋体" w:cs="宋体"/>
          <w:b/>
          <w:bCs/>
          <w:color w:val="auto"/>
          <w:highlight w:val="none"/>
        </w:rPr>
        <w:t>响应文件的</w:t>
      </w:r>
      <w:r>
        <w:rPr>
          <w:rFonts w:hint="eastAsia" w:ascii="宋体" w:hAnsi="宋体" w:eastAsia="宋体" w:cs="宋体"/>
          <w:b/>
          <w:bCs/>
          <w:color w:val="auto"/>
          <w:highlight w:val="none"/>
          <w:lang w:eastAsia="zh-CN"/>
        </w:rPr>
        <w:t>要求</w:t>
      </w:r>
      <w:bookmarkEnd w:id="79"/>
      <w:bookmarkEnd w:id="80"/>
      <w:bookmarkEnd w:id="81"/>
    </w:p>
    <w:p>
      <w:pPr>
        <w:pStyle w:val="5"/>
        <w:pageBreakBefore w:val="0"/>
        <w:widowControl w:val="0"/>
        <w:kinsoku/>
        <w:wordWrap/>
        <w:overflowPunct/>
        <w:autoSpaceDE/>
        <w:autoSpaceDN/>
        <w:bidi w:val="0"/>
        <w:adjustRightInd/>
        <w:spacing w:line="540" w:lineRule="exact"/>
        <w:ind w:left="0" w:leftChars="0"/>
        <w:jc w:val="both"/>
        <w:textAlignment w:val="auto"/>
        <w:rPr>
          <w:rFonts w:hint="eastAsia" w:ascii="宋体" w:hAnsi="宋体" w:eastAsia="宋体" w:cs="宋体"/>
          <w:b/>
          <w:color w:val="auto"/>
          <w:sz w:val="24"/>
        </w:rPr>
      </w:pPr>
      <w:bookmarkStart w:id="82" w:name="_Toc26669"/>
      <w:bookmarkStart w:id="83" w:name="_Toc347478697"/>
      <w:bookmarkStart w:id="84" w:name="_Toc28132"/>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color w:val="auto"/>
          <w:sz w:val="24"/>
        </w:rPr>
        <w:t>谈判响应文件的封装及标记</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（1）谈判响应文件应按以下要求封装：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谈判响应文件电子版U盘</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份应单独密封，并在信封上注明“电子版”字样装入“谈判响应文件”密封袋内。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B.封袋正面标识式样（参见格式A、B</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2．谈判响应文件递交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（1）谈判供应商必须在谈判文件规定的截止递交时间前递交谈判响应文件；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（3）采购代理机构在宣布递交谈判响应文件时间截止之后，拒绝接收任何人送达、递交的谈判响应文件；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（4）无论谈判供应商成交与否或者废标，其谈判响应文件恕不退还。</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3．谈判响应文件递交截止时间</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（1）谈判供应商必须在谈判文件规定的递交截止时间之前递交谈判响应文件，采购代理机构在截止时间后拒绝接收任何谈判响应文件。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（2）采购代理机构因采购单位推迟谈判截止时间时，应以书面的形式，通知所有谈判供应商；在这种情况下，采购代理机构和谈判供应商的权利和义务将受到新的截止期的约束。</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4．谈判响应文件的修改和撤回</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（1）谈判响应文件递交后，如果谈判供应商提出书面修改和撤回谈判响应文件要求，在谈判截止时间前以书面形式送达采购代理机构；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（2）谈判供应商修改谈判响应文件的书面材料，须密封送达采购代理机构，修改或补充的内容应按谈判文件要求签署、盖章、密封、标记，并作为谈判响应文件的组成部分；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（4）在谈判截止时间后到谈判文件规定的谈判有效期满之间的这段时间内，谈判供应商不得撤回其谈判响应文件；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（5）谈判供应商在谈判响应文件递交截止时间后，不得对其谈判响应文件做任何修改。</w:t>
      </w:r>
    </w:p>
    <w:p>
      <w:pPr>
        <w:pStyle w:val="17"/>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lang w:val="en-US" w:eastAsia="zh-CN"/>
        </w:rPr>
      </w:pPr>
    </w:p>
    <w:p>
      <w:pPr>
        <w:pStyle w:val="5"/>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十一、</w:t>
      </w:r>
      <w:r>
        <w:rPr>
          <w:rFonts w:hint="eastAsia" w:ascii="宋体" w:hAnsi="宋体" w:eastAsia="宋体" w:cs="宋体"/>
          <w:color w:val="auto"/>
          <w:highlight w:val="none"/>
        </w:rPr>
        <w:t>响应文件截止时间</w:t>
      </w:r>
      <w:bookmarkEnd w:id="82"/>
      <w:bookmarkEnd w:id="83"/>
      <w:bookmarkEnd w:id="84"/>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响应文件都必须按谈判文件中规定的统一递交响应文件时间</w:t>
      </w:r>
      <w:r>
        <w:rPr>
          <w:rFonts w:hint="eastAsia" w:ascii="宋体" w:hAnsi="宋体" w:eastAsia="宋体" w:cs="宋体"/>
          <w:color w:val="auto"/>
          <w:sz w:val="24"/>
          <w:szCs w:val="24"/>
          <w:highlight w:val="none"/>
          <w:lang w:eastAsia="zh-CN"/>
        </w:rPr>
        <w:t>递交</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采购人将拒绝接收在响应文件递交时间之后收到的任何响应文件。</w:t>
      </w:r>
    </w:p>
    <w:bookmarkEnd w:id="35"/>
    <w:bookmarkEnd w:id="36"/>
    <w:bookmarkEnd w:id="37"/>
    <w:bookmarkEnd w:id="38"/>
    <w:bookmarkEnd w:id="39"/>
    <w:bookmarkEnd w:id="40"/>
    <w:bookmarkEnd w:id="41"/>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8"/>
          <w:szCs w:val="28"/>
          <w:highlight w:val="none"/>
        </w:rPr>
      </w:pPr>
      <w:bookmarkStart w:id="85" w:name="_Toc29152"/>
      <w:bookmarkStart w:id="86" w:name="_Toc22001"/>
      <w:bookmarkStart w:id="87" w:name="_Toc8651"/>
      <w:bookmarkStart w:id="88" w:name="_Toc25888"/>
      <w:bookmarkStart w:id="89" w:name="_Toc302465488"/>
      <w:bookmarkStart w:id="90" w:name="_Toc307319717"/>
      <w:bookmarkStart w:id="91" w:name="_Toc14167"/>
      <w:bookmarkStart w:id="92" w:name="_Toc317063973"/>
      <w:bookmarkStart w:id="93" w:name="_Toc313435098"/>
      <w:bookmarkStart w:id="94" w:name="_Toc307476831"/>
      <w:r>
        <w:rPr>
          <w:rFonts w:hint="eastAsia" w:ascii="宋体" w:hAnsi="宋体" w:eastAsia="宋体" w:cs="宋体"/>
          <w:color w:val="auto"/>
          <w:sz w:val="28"/>
          <w:szCs w:val="28"/>
          <w:highlight w:val="none"/>
        </w:rPr>
        <w:br w:type="page"/>
      </w:r>
    </w:p>
    <w:p>
      <w:pPr>
        <w:pStyle w:val="4"/>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sz w:val="28"/>
          <w:szCs w:val="28"/>
          <w:highlight w:val="none"/>
        </w:rPr>
        <w:t>第五章 谈判会议/评审</w:t>
      </w:r>
      <w:bookmarkEnd w:id="85"/>
      <w:bookmarkEnd w:id="86"/>
      <w:bookmarkEnd w:id="87"/>
      <w:bookmarkStart w:id="95" w:name="_Toc22692"/>
      <w:bookmarkStart w:id="96" w:name="_Toc347478699"/>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97" w:name="_Toc10015"/>
      <w:r>
        <w:rPr>
          <w:rFonts w:hint="eastAsia" w:ascii="宋体" w:hAnsi="宋体" w:eastAsia="宋体" w:cs="宋体"/>
          <w:b/>
          <w:bCs/>
          <w:color w:val="auto"/>
          <w:sz w:val="24"/>
          <w:szCs w:val="24"/>
          <w:lang w:eastAsia="zh-CN"/>
        </w:rPr>
        <w:t>十二、</w:t>
      </w:r>
      <w:r>
        <w:rPr>
          <w:rFonts w:hint="eastAsia" w:ascii="宋体" w:hAnsi="宋体" w:eastAsia="宋体" w:cs="宋体"/>
          <w:b/>
          <w:bCs/>
          <w:color w:val="auto"/>
          <w:sz w:val="24"/>
          <w:szCs w:val="24"/>
        </w:rPr>
        <w:t>组织开标</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组织招标、开标、评标工作，整个过程受政府采购监管机构的监督、管理。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在谈判文件规定的时间和地点组织开标，供应商必须派法定代表人或授权代表参加，并签名报到。</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）开标会议记录由</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工作人员记录，开标当日，请各供应商在开标截止时间前至少提前半小时签到，参加开标的采购人及</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工作人员签到，所有资料随谈判文件一并存档。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）投标供应商对开标过程和开标记录有疑义，以及认为采购人、</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相关工作人员有需要回避情形的，应在开标</w:t>
      </w:r>
      <w:r>
        <w:rPr>
          <w:rFonts w:hint="eastAsia" w:ascii="宋体" w:hAnsi="宋体" w:eastAsia="宋体" w:cs="宋体"/>
          <w:color w:val="auto"/>
          <w:sz w:val="24"/>
          <w:szCs w:val="24"/>
          <w:lang w:eastAsia="zh-CN"/>
        </w:rPr>
        <w:t>地点</w:t>
      </w:r>
      <w:r>
        <w:rPr>
          <w:rFonts w:hint="eastAsia" w:ascii="宋体" w:hAnsi="宋体" w:eastAsia="宋体" w:cs="宋体"/>
          <w:color w:val="auto"/>
          <w:sz w:val="24"/>
          <w:szCs w:val="24"/>
        </w:rPr>
        <w:t>提出询问或回避申请，采购人、</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应当及时处理。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）投标供应商未参加开标的，视同认可开标结果。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98" w:name="_Toc48834532"/>
      <w:bookmarkStart w:id="99" w:name="_Toc48834453"/>
      <w:bookmarkStart w:id="100" w:name="_Toc48834094"/>
      <w:bookmarkStart w:id="101" w:name="_Toc48834291"/>
      <w:bookmarkStart w:id="102" w:name="_Toc48834164"/>
      <w:bookmarkStart w:id="103" w:name="_Toc23906"/>
      <w:bookmarkStart w:id="104" w:name="_Toc48834454"/>
      <w:bookmarkStart w:id="105" w:name="_Toc48834095"/>
      <w:bookmarkStart w:id="106" w:name="_Toc48834533"/>
      <w:bookmarkStart w:id="107" w:name="_Toc48834292"/>
      <w:bookmarkStart w:id="108" w:name="_Toc14917"/>
      <w:bookmarkStart w:id="109" w:name="_Toc48834165"/>
      <w:r>
        <w:rPr>
          <w:rFonts w:hint="eastAsia" w:ascii="宋体" w:hAnsi="宋体" w:eastAsia="宋体" w:cs="宋体"/>
          <w:b/>
          <w:bCs/>
          <w:color w:val="auto"/>
          <w:sz w:val="24"/>
          <w:szCs w:val="24"/>
          <w:lang w:eastAsia="zh-CN"/>
        </w:rPr>
        <w:t>十三</w:t>
      </w:r>
      <w:r>
        <w:rPr>
          <w:rFonts w:hint="eastAsia" w:ascii="宋体" w:hAnsi="宋体" w:eastAsia="宋体" w:cs="宋体"/>
          <w:b/>
          <w:bCs/>
          <w:color w:val="auto"/>
          <w:sz w:val="24"/>
          <w:szCs w:val="24"/>
        </w:rPr>
        <w:t>、组织评标</w:t>
      </w:r>
      <w:bookmarkEnd w:id="98"/>
      <w:bookmarkEnd w:id="99"/>
      <w:bookmarkEnd w:id="100"/>
      <w:bookmarkEnd w:id="101"/>
      <w:bookmarkEnd w:id="102"/>
      <w:bookmarkEnd w:id="103"/>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10" w:name="_Toc9950"/>
      <w:bookmarkStart w:id="111" w:name="_Toc31809"/>
      <w:bookmarkStart w:id="112" w:name="_Toc30503"/>
      <w:bookmarkStart w:id="113" w:name="_Toc19349"/>
      <w:r>
        <w:rPr>
          <w:rFonts w:hint="eastAsia" w:ascii="宋体" w:hAnsi="宋体" w:eastAsia="宋体" w:cs="宋体"/>
          <w:color w:val="auto"/>
          <w:sz w:val="24"/>
          <w:szCs w:val="24"/>
        </w:rPr>
        <w:t>（一）采购代理机构负责组织评标工作，并履行下列职责：</w:t>
      </w:r>
      <w:bookmarkEnd w:id="110"/>
      <w:bookmarkEnd w:id="111"/>
      <w:bookmarkEnd w:id="112"/>
      <w:bookmarkEnd w:id="113"/>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2、宣布评标纪律</w:t>
      </w:r>
      <w:r>
        <w:rPr>
          <w:rFonts w:hint="eastAsia" w:ascii="宋体" w:hAnsi="宋体" w:eastAsia="宋体" w:cs="宋体"/>
          <w:color w:val="auto"/>
          <w:sz w:val="24"/>
          <w:szCs w:val="24"/>
          <w:lang w:eastAsia="zh-CN"/>
        </w:rPr>
        <w:t>，并由监标人按规定对投标供应商进行身份资格核验；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3、公布供应商名单，告知评审专家应当回避的情形</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4、组织谈判小组推选评标组长，采购人代表不得担任组长</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5、在评标期间采取必要的通讯管理措施，保证评标活动不受外界干扰</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6、根据谈判小组的要求介绍政府采购相关政策法规、谈判文件</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8、核对评标结果；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9、评审工作完成后，按照规定向评审专家支付劳务报酬和异地评审差旅费，不得向评审专家以外的其他人员支付评审劳务报酬；</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10、处理与评标有关的其他事项。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14" w:name="_Toc14136"/>
      <w:bookmarkStart w:id="115" w:name="_Toc6679"/>
      <w:bookmarkStart w:id="116" w:name="_Toc27001"/>
      <w:bookmarkStart w:id="117" w:name="_Toc21732"/>
      <w:r>
        <w:rPr>
          <w:rFonts w:hint="eastAsia" w:ascii="宋体" w:hAnsi="宋体" w:eastAsia="宋体" w:cs="宋体"/>
          <w:color w:val="auto"/>
          <w:sz w:val="24"/>
          <w:szCs w:val="24"/>
        </w:rPr>
        <w:t>（二）谈判小组负责具体评标事务，并独立履行下列职责：</w:t>
      </w:r>
      <w:bookmarkEnd w:id="114"/>
      <w:bookmarkEnd w:id="115"/>
      <w:bookmarkEnd w:id="116"/>
      <w:bookmarkEnd w:id="117"/>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1、严格遵守评审工作纪律，按照客观、公正、审慎的原则，根据谈判文件规定的评审程序、评审方法和评审标准进行独立评审；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2、发现谈判文件内容违反国家有关强制性规定或者谈判文件存在歧义、重大缺陷导致评审工作无法进行时，应当停止评审并向采购人或者采购代理机构书面说明情况；</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4、要求供应商对响应文件有关事项</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澄清或者说明；</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5、对响应文件进行比较和评价；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6、确定成交候选人名单；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7、配合答复供应商的询问、质疑和投诉等事项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8、向采购人、采购代理机构或者有关部门报告评标中发现的违法行为。审查、评价响应文件是否符合谈判文件的商务、技术等实质性要求。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rPr>
      </w:pPr>
      <w:r>
        <w:rPr>
          <w:rFonts w:hint="eastAsia" w:ascii="宋体" w:hAnsi="宋体" w:eastAsia="宋体" w:cs="宋体"/>
          <w:color w:val="auto"/>
          <w:sz w:val="24"/>
          <w:szCs w:val="24"/>
        </w:rPr>
        <w:t>9、编写评标报告。</w:t>
      </w:r>
      <w:bookmarkStart w:id="118" w:name="_Toc4434"/>
      <w:bookmarkStart w:id="119" w:name="_Toc932"/>
      <w:bookmarkStart w:id="120" w:name="_Toc4951"/>
      <w:bookmarkStart w:id="121" w:name="_Toc29039"/>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（三）组建谈判小组</w:t>
      </w:r>
      <w:bookmarkEnd w:id="118"/>
      <w:bookmarkEnd w:id="119"/>
      <w:bookmarkEnd w:id="120"/>
      <w:bookmarkEnd w:id="121"/>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1、为了确保评标工作的公平、公正，依据政府采购法和政府采购相关法规、规章，成立谈判小组。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评审专家对本单位的采购项目只能作为采购人代表参与评标。采购代理机构工作人员不得参加由本机构代理的政府采购项目的评标。</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谈判小组成员名单在评标结果公告前应当保密。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3、评标中因谈判小组成员缺席、回避或者健康等特殊原因导致谈判小组组成不符合规定的，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应当依法补足后继续评标。被更换的谈判小组成员所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的评标意见无效。无法及时补足谈判小组成员的，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应当停止评标活动，封存所有响应文件和开标、评标资料，依法重新组建谈判小组进行评标。原谈判小组所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22" w:name="_Toc21681"/>
      <w:bookmarkStart w:id="123" w:name="_Toc19340"/>
      <w:bookmarkStart w:id="124" w:name="_Toc3980"/>
      <w:bookmarkStart w:id="125" w:name="_Toc23735"/>
      <w:r>
        <w:rPr>
          <w:rFonts w:hint="eastAsia" w:ascii="宋体" w:hAnsi="宋体" w:eastAsia="宋体" w:cs="宋体"/>
          <w:color w:val="auto"/>
          <w:sz w:val="24"/>
          <w:szCs w:val="24"/>
        </w:rPr>
        <w:t>（四）评标方法：本次评审采用</w:t>
      </w:r>
      <w:bookmarkEnd w:id="122"/>
      <w:bookmarkEnd w:id="123"/>
      <w:bookmarkEnd w:id="124"/>
      <w:bookmarkEnd w:id="125"/>
      <w:r>
        <w:rPr>
          <w:rFonts w:hint="eastAsia" w:ascii="宋体" w:hAnsi="宋体" w:eastAsia="宋体" w:cs="宋体"/>
          <w:color w:val="auto"/>
          <w:sz w:val="24"/>
          <w:szCs w:val="24"/>
        </w:rPr>
        <w:t>最低评标价法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最低评标价法，是指</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文件满足全部实质性要求，且投标报价最低的供应商为成交候选人的评标方法。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（五）谈判程序</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谈判的全过程分为第一次谈判报价、</w:t>
      </w:r>
      <w:r>
        <w:rPr>
          <w:rFonts w:hint="eastAsia" w:ascii="宋体" w:hAnsi="宋体" w:eastAsia="宋体" w:cs="宋体"/>
          <w:color w:val="auto"/>
          <w:sz w:val="24"/>
          <w:szCs w:val="24"/>
          <w:lang w:eastAsia="zh-CN"/>
        </w:rPr>
        <w:t>资格性审查、</w:t>
      </w:r>
      <w:r>
        <w:rPr>
          <w:rFonts w:hint="eastAsia" w:ascii="宋体" w:hAnsi="宋体" w:eastAsia="宋体" w:cs="宋体"/>
          <w:color w:val="auto"/>
          <w:sz w:val="24"/>
          <w:szCs w:val="24"/>
        </w:rPr>
        <w:t>符合性审查、谈判过程</w:t>
      </w:r>
      <w:r>
        <w:rPr>
          <w:rFonts w:hint="eastAsia" w:ascii="宋体" w:hAnsi="宋体" w:eastAsia="宋体" w:cs="宋体"/>
          <w:color w:val="auto"/>
          <w:sz w:val="24"/>
          <w:szCs w:val="24"/>
          <w:lang w:eastAsia="zh-CN"/>
        </w:rPr>
        <w:t>（如有）</w:t>
      </w:r>
      <w:r>
        <w:rPr>
          <w:rFonts w:hint="eastAsia" w:ascii="宋体" w:hAnsi="宋体" w:eastAsia="宋体" w:cs="宋体"/>
          <w:color w:val="auto"/>
          <w:sz w:val="24"/>
          <w:szCs w:val="24"/>
        </w:rPr>
        <w:t>、谈判承诺、最终报价、</w:t>
      </w:r>
      <w:r>
        <w:rPr>
          <w:rFonts w:hint="eastAsia" w:ascii="宋体" w:hAnsi="宋体" w:eastAsia="宋体" w:cs="宋体"/>
          <w:b/>
          <w:bCs/>
          <w:color w:val="auto"/>
          <w:sz w:val="24"/>
          <w:szCs w:val="24"/>
        </w:rPr>
        <w:t>评审阶段。通过资质审查合格的各供应商，只有在响应文件及谈判承诺符合谈判文</w:t>
      </w:r>
      <w:r>
        <w:rPr>
          <w:rFonts w:hint="eastAsia" w:ascii="宋体" w:hAnsi="宋体" w:eastAsia="宋体" w:cs="宋体"/>
          <w:color w:val="auto"/>
          <w:sz w:val="24"/>
          <w:szCs w:val="24"/>
        </w:rPr>
        <w:t>件要求和满足技术、商务需要的才有最终报价和评审的机会。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1、第一次谈判报价。</w:t>
      </w:r>
    </w:p>
    <w:p>
      <w:pPr>
        <w:pStyle w:val="24"/>
        <w:pageBreakBefore w:val="0"/>
        <w:widowControl w:val="0"/>
        <w:kinsoku/>
        <w:wordWrap/>
        <w:overflowPunct/>
        <w:autoSpaceDE/>
        <w:autoSpaceDN/>
        <w:bidi w:val="0"/>
        <w:adjustRightInd/>
        <w:spacing w:after="0" w:afterLines="0" w:line="540" w:lineRule="exact"/>
        <w:ind w:left="0" w:leftChars="0" w:firstLine="480" w:firstLineChars="200"/>
        <w:textAlignment w:val="auto"/>
        <w:outlineLvl w:val="1"/>
        <w:rPr>
          <w:rFonts w:hint="eastAsia" w:ascii="宋体" w:hAnsi="宋体" w:eastAsia="宋体" w:cs="宋体"/>
          <w:b w:val="0"/>
          <w:bCs/>
          <w:color w:val="auto"/>
          <w:sz w:val="24"/>
          <w:szCs w:val="24"/>
        </w:rPr>
      </w:pPr>
      <w:bookmarkStart w:id="126" w:name="_Toc7524"/>
      <w:bookmarkStart w:id="127" w:name="_Toc26078"/>
      <w:r>
        <w:rPr>
          <w:rFonts w:hint="eastAsia" w:ascii="宋体" w:hAnsi="宋体" w:eastAsia="宋体" w:cs="宋体"/>
          <w:color w:val="auto"/>
          <w:sz w:val="24"/>
          <w:szCs w:val="24"/>
        </w:rPr>
        <w:t>2、</w:t>
      </w:r>
      <w:r>
        <w:rPr>
          <w:rFonts w:hint="eastAsia" w:ascii="宋体" w:hAnsi="宋体" w:eastAsia="宋体" w:cs="宋体"/>
          <w:b w:val="0"/>
          <w:bCs/>
          <w:color w:val="auto"/>
          <w:sz w:val="24"/>
          <w:szCs w:val="24"/>
        </w:rPr>
        <w:t>资格审查（具体详见第四部分 评审办法）</w:t>
      </w:r>
      <w:bookmarkEnd w:id="126"/>
      <w:bookmarkEnd w:id="127"/>
    </w:p>
    <w:p>
      <w:pPr>
        <w:pStyle w:val="24"/>
        <w:pageBreakBefore w:val="0"/>
        <w:widowControl w:val="0"/>
        <w:kinsoku/>
        <w:wordWrap/>
        <w:overflowPunct/>
        <w:autoSpaceDE/>
        <w:autoSpaceDN/>
        <w:bidi w:val="0"/>
        <w:adjustRightInd/>
        <w:spacing w:after="0" w:afterLines="0" w:line="540" w:lineRule="exact"/>
        <w:ind w:left="0" w:leftChars="0" w:firstLine="480" w:firstLineChars="200"/>
        <w:textAlignment w:val="auto"/>
        <w:outlineLvl w:val="1"/>
        <w:rPr>
          <w:rFonts w:hint="eastAsia" w:ascii="宋体" w:hAnsi="宋体" w:eastAsia="宋体" w:cs="宋体"/>
          <w:b w:val="0"/>
          <w:bCs/>
          <w:color w:val="auto"/>
          <w:sz w:val="24"/>
          <w:szCs w:val="24"/>
          <w:lang w:val="en-US" w:eastAsia="zh-CN"/>
        </w:rPr>
      </w:pPr>
      <w:bookmarkStart w:id="128" w:name="_Toc4881"/>
      <w:bookmarkStart w:id="129" w:name="_Toc14588"/>
      <w:r>
        <w:rPr>
          <w:rFonts w:hint="eastAsia" w:ascii="宋体" w:hAnsi="宋体" w:eastAsia="宋体" w:cs="宋体"/>
          <w:b w:val="0"/>
          <w:bCs/>
          <w:color w:val="auto"/>
          <w:sz w:val="24"/>
          <w:szCs w:val="24"/>
          <w:lang w:val="en-US" w:eastAsia="zh-CN"/>
        </w:rPr>
        <w:t>3、符合性审查（具体详见第四部分 评审办法）</w:t>
      </w:r>
      <w:bookmarkEnd w:id="128"/>
      <w:bookmarkEnd w:id="129"/>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4、谈判过程</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谈判小组应在符合性评审的基础上对各供应商的响应文件认真阅读，谈判小组必须对响应文件的采购内容等有关要求进行一对一谈判。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5、最终报价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资格性审查和符合性审查通过的供应商进入最终报价阶段。最终报价是供应商响应文件的有效组成部分。（最后报价相同时，可进行多次报价）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对成交供应商的最终报价出现明显低于或高于同业同期市场平均价的情形时，谈判小组应当在评审意见中详细说明推荐理由。</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color w:val="auto"/>
          <w:sz w:val="24"/>
          <w:szCs w:val="24"/>
          <w:highlight w:val="none"/>
          <w:lang w:val="en-US" w:eastAsia="zh-CN"/>
        </w:rPr>
        <w:t>小型和</w:t>
      </w:r>
      <w:r>
        <w:rPr>
          <w:rFonts w:hint="eastAsia" w:ascii="宋体" w:hAnsi="宋体" w:eastAsia="宋体" w:cs="宋体"/>
          <w:color w:val="auto"/>
          <w:sz w:val="24"/>
          <w:szCs w:val="24"/>
          <w:highlight w:val="none"/>
        </w:rPr>
        <w:t>微</w:t>
      </w:r>
      <w:r>
        <w:rPr>
          <w:rFonts w:hint="eastAsia" w:ascii="宋体" w:hAnsi="宋体" w:eastAsia="宋体" w:cs="宋体"/>
          <w:color w:val="auto"/>
          <w:sz w:val="24"/>
          <w:szCs w:val="24"/>
          <w:highlight w:val="none"/>
          <w:lang w:val="en-US" w:eastAsia="zh-CN"/>
        </w:rPr>
        <w:t>型</w:t>
      </w:r>
      <w:r>
        <w:rPr>
          <w:rFonts w:hint="eastAsia" w:ascii="宋体" w:hAnsi="宋体" w:eastAsia="宋体" w:cs="宋体"/>
          <w:color w:val="auto"/>
          <w:sz w:val="24"/>
          <w:szCs w:val="24"/>
          <w:highlight w:val="none"/>
        </w:rPr>
        <w:t>企业报价给予扣除，用扣除后的价格参与评审排序，除此之外的其他情形均不适用本款规定。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②中小企业参加政府采购活动，应当出具管理办法规定的《中小企业声明函》，否则不得享受相关中小企业扶持政策。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③根据《关于进一步加大政府采购支持中小企业力度的通知》（财库〔2022〕19号）规定中、小、微企业参加投标时对小型和微型企业产品的价格给予</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%的扣除，用扣除后的价格参与评审。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④小型、微型企业、监狱企业级和残疾人福利企业优惠政策同中小企业，以上政策同时具备的仅对其进行一次的价格扣除（以扣除最高计算），不重复扣除。用扣除后的价格参与评审排序，除此之外的其他情形均不适用本款规定。 </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谈判小组应审查供应商是否具备“落实政府采购政策”的资格，如不符合相关文件要求或供应商未提供相关声明或证明材料，供应商不可以享受价格折扣优惠政策。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本次采购为专门面向中小企业采购项目，故不再执行价格评审优惠的扶持政策。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6、推荐成交候选人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经过最后报价，谈判小组按上述规则对最后报价做必要的价格扣除，按扣除后的价格由低到高的顺序推荐</w:t>
      </w:r>
      <w:bookmarkStart w:id="130" w:name="■Finalists_CH2_A■"/>
      <w:r>
        <w:rPr>
          <w:rFonts w:hint="eastAsia" w:ascii="宋体" w:hAnsi="宋体" w:eastAsia="宋体" w:cs="宋体"/>
          <w:color w:val="auto"/>
          <w:sz w:val="24"/>
          <w:szCs w:val="24"/>
        </w:rPr>
        <w:t>三名</w:t>
      </w:r>
      <w:bookmarkEnd w:id="130"/>
      <w:r>
        <w:rPr>
          <w:rFonts w:hint="eastAsia" w:ascii="宋体" w:hAnsi="宋体" w:eastAsia="宋体" w:cs="宋体"/>
          <w:color w:val="auto"/>
          <w:sz w:val="24"/>
          <w:szCs w:val="24"/>
        </w:rPr>
        <w:t>成交候选人。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7、编写评标报告</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（1）谈判小组应根据全体评标成员签字的</w:t>
      </w:r>
      <w:r>
        <w:rPr>
          <w:rFonts w:hint="eastAsia" w:ascii="宋体" w:hAnsi="宋体" w:eastAsia="宋体" w:cs="宋体"/>
          <w:color w:val="auto"/>
          <w:sz w:val="24"/>
          <w:szCs w:val="24"/>
          <w:lang w:eastAsia="zh-CN"/>
        </w:rPr>
        <w:t>原色</w:t>
      </w:r>
      <w:r>
        <w:rPr>
          <w:rFonts w:hint="eastAsia" w:ascii="宋体" w:hAnsi="宋体" w:eastAsia="宋体" w:cs="宋体"/>
          <w:color w:val="auto"/>
          <w:sz w:val="24"/>
          <w:szCs w:val="24"/>
        </w:rPr>
        <w:t>评标记录和评标结果编写评标报告。评标报告应包括：谈判公告刊登的媒体名称、开标日期和地点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供应商名单和谈判小组成员名单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评标方法和标准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开标记录和评标情况及说明，包括无效供应商名单及原因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评标结果，确定的成交候选人名单或者经采购人委托直接确定的成交人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其他需要说明的情况，包括评标过程中供应商根据谈判小组要求</w:t>
      </w:r>
      <w:r>
        <w:rPr>
          <w:rFonts w:hint="eastAsia" w:ascii="宋体" w:hAnsi="宋体" w:eastAsia="宋体" w:cs="宋体"/>
          <w:color w:val="auto"/>
          <w:sz w:val="24"/>
          <w:szCs w:val="24"/>
          <w:lang w:eastAsia="zh-CN"/>
        </w:rPr>
        <w:t>进行得澄清</w:t>
      </w:r>
      <w:r>
        <w:rPr>
          <w:rFonts w:hint="eastAsia" w:ascii="宋体" w:hAnsi="宋体" w:eastAsia="宋体" w:cs="宋体"/>
          <w:color w:val="auto"/>
          <w:sz w:val="24"/>
          <w:szCs w:val="24"/>
        </w:rPr>
        <w:t>、说明或者补正，谈判小组成员的更换等。</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（2）谈判小组成员对需要共同认定的事项存在争议的，应当按照少数服从多数的原则</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宋体" w:hAnsi="宋体" w:eastAsia="宋体" w:cs="宋体"/>
          <w:color w:val="auto"/>
          <w:sz w:val="24"/>
          <w:szCs w:val="24"/>
          <w:lang w:eastAsia="zh-CN"/>
        </w:rPr>
        <w:t>记入</w:t>
      </w:r>
      <w:r>
        <w:rPr>
          <w:rFonts w:hint="eastAsia" w:ascii="宋体" w:hAnsi="宋体" w:eastAsia="宋体" w:cs="宋体"/>
          <w:color w:val="auto"/>
          <w:sz w:val="24"/>
          <w:szCs w:val="24"/>
        </w:rPr>
        <w:t>考核表。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十四</w:t>
      </w:r>
      <w:r>
        <w:rPr>
          <w:rFonts w:hint="eastAsia" w:ascii="宋体" w:hAnsi="宋体" w:eastAsia="宋体" w:cs="宋体"/>
          <w:b/>
          <w:bCs/>
          <w:color w:val="auto"/>
          <w:sz w:val="24"/>
          <w:szCs w:val="24"/>
        </w:rPr>
        <w:t>、无效投标情形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（一）供应商存在下列情况之一的，投标无效</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1、响应文件未按谈判文件要求签署、盖章</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2、不具备谈判文件中规定的资格要求</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3、报价超过谈判文件中规定的预算金额或者最高限价;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4、响应文件含有采购人不能接受的附加条件;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5、有选择的报价将不予</w:t>
      </w:r>
      <w:r>
        <w:rPr>
          <w:rFonts w:hint="eastAsia" w:ascii="宋体" w:hAnsi="宋体" w:eastAsia="宋体" w:cs="宋体"/>
          <w:color w:val="auto"/>
          <w:sz w:val="24"/>
          <w:szCs w:val="24"/>
          <w:lang w:eastAsia="zh-CN"/>
        </w:rPr>
        <w:t>接收</w:t>
      </w:r>
      <w:r>
        <w:rPr>
          <w:rFonts w:hint="eastAsia" w:ascii="宋体" w:hAnsi="宋体" w:eastAsia="宋体" w:cs="宋体"/>
          <w:color w:val="auto"/>
          <w:sz w:val="24"/>
          <w:szCs w:val="24"/>
        </w:rPr>
        <w:t>，按无效投标处理；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6、按《政府采购货物和服务招标投标管理办法》（财政部令第87号）修正后的报价</w:t>
      </w:r>
      <w:r>
        <w:rPr>
          <w:rFonts w:hint="eastAsia" w:ascii="宋体" w:hAnsi="宋体" w:eastAsia="宋体" w:cs="宋体"/>
          <w:color w:val="auto"/>
          <w:sz w:val="24"/>
          <w:szCs w:val="24"/>
          <w:lang w:eastAsia="zh-CN"/>
        </w:rPr>
        <w:t>已经</w:t>
      </w:r>
      <w:r>
        <w:rPr>
          <w:rFonts w:hint="eastAsia" w:ascii="宋体" w:hAnsi="宋体" w:eastAsia="宋体" w:cs="宋体"/>
          <w:color w:val="auto"/>
          <w:sz w:val="24"/>
          <w:szCs w:val="24"/>
        </w:rPr>
        <w:t>供应商确认后产生约束力，供应商不确认的，其投标无效。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（二）供应商存在下列情形之一的，视为串通投标，其投标无效：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1、不同供应商的响应文件由同一单位或者个人编制；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2、不同供应商委托同一单位或者个人办理投标事宜；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3、不同供应商的响应文件载明的项目管理成员或者联系人员为同一人；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4、不同供应商的响应文件异常一致或者投标报价呈规律性差异；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5、不同供应商的响应文件相互混装；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供应商不能证明其报价合理性的，谈判小组应当将其作为无效投标处理。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w:t>
      </w:r>
      <w:bookmarkEnd w:id="104"/>
      <w:bookmarkEnd w:id="105"/>
      <w:bookmarkEnd w:id="106"/>
      <w:bookmarkEnd w:id="107"/>
      <w:bookmarkEnd w:id="108"/>
      <w:bookmarkEnd w:id="109"/>
      <w:r>
        <w:rPr>
          <w:rFonts w:hint="eastAsia" w:ascii="宋体" w:hAnsi="宋体" w:eastAsia="宋体" w:cs="宋体"/>
          <w:b/>
          <w:bCs/>
          <w:color w:val="auto"/>
          <w:sz w:val="24"/>
          <w:szCs w:val="24"/>
        </w:rPr>
        <w:t>成交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在评标工作结束后</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个工作日内将评标报告送采购人。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个工作日内，在评标报告确定的成交候选人名单中按顺序确定成交供应商。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将发布成交公告。</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个工作日内，发布成交结果公告，发布媒体为【陕西省政府采购网（www.ccgp-shaanxi.gov.cn）】、【全国公共资源交易平台（陕西省）（http://www.sxggzyjy.cn/）】。</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（四）在发布成交结果公告的同时，</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向成交供应商发出成交通知书。</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（五）成交通知书发出后，采购人不得违法改变成交结果，成交供应商无正当理由不得放弃成交。</w:t>
      </w:r>
      <w:bookmarkStart w:id="131" w:name="_Toc48834455"/>
      <w:bookmarkStart w:id="132" w:name="_Toc10388"/>
      <w:bookmarkStart w:id="133" w:name="_Toc48834096"/>
      <w:bookmarkStart w:id="134" w:name="_Toc48834166"/>
      <w:bookmarkStart w:id="135" w:name="_Toc48834293"/>
      <w:bookmarkStart w:id="136" w:name="_Toc48834534"/>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六</w:t>
      </w:r>
      <w:r>
        <w:rPr>
          <w:rFonts w:hint="eastAsia" w:ascii="宋体" w:hAnsi="宋体" w:eastAsia="宋体" w:cs="宋体"/>
          <w:b/>
          <w:bCs/>
          <w:color w:val="auto"/>
          <w:sz w:val="24"/>
          <w:szCs w:val="24"/>
        </w:rPr>
        <w:t>、签订政府采购合同</w:t>
      </w:r>
      <w:bookmarkEnd w:id="131"/>
      <w:bookmarkEnd w:id="132"/>
      <w:bookmarkEnd w:id="133"/>
      <w:bookmarkEnd w:id="134"/>
      <w:bookmarkEnd w:id="135"/>
      <w:bookmarkEnd w:id="136"/>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（一）自成交通知书发出之日起30日内，采购人与成交供应商应按谈判文件和成交供应商响应文件的规定，签订书面合同。所签订的政府采购合同不得对谈判文件和成交供应商的响应文件内容作实质性修改。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采购人不得向成交供应商提出任何不合理的要求作为签订合同的条件。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（二）成交供应商拒绝与采购人签订合同的，采购人可以按照评标报告推荐的成交候选人名单排序，确定下一候选人为成交供应商，也可以重新开展政府采购活动。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（三）谈判文件、成交供应商的响应文件、《成交通知书》及其澄清、说明文件、承诺等，均为签订采购合同的依据，作为采购合同的组成部分。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（四）政府采购合同应当包括采购人与成交供应商的名称和住所、标的、数量、质量、价款或者报酬、履行期限及地点和方式、验收要求、违约责任、解决争议的方法等内容。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（五）采购人与成交供应商应当根据合同的约定依法履行合同义务。政府采购合同的履行、违约责任和解决争议的方法等适用《中华人民共和国合同法》。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（七）采购人应当加强对成交供应商的履约管理，并按照采购合同约定，及时向成交供应商支付采购资金。对于成交供应商违反采购合同约定的行为，采购人应当及时处理，依法追究其违约责任。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37" w:name="_Toc31345"/>
      <w:bookmarkStart w:id="138" w:name="_Toc48834294"/>
      <w:bookmarkStart w:id="139" w:name="_Toc48834456"/>
      <w:bookmarkStart w:id="140" w:name="_Toc48834097"/>
      <w:bookmarkStart w:id="141" w:name="_Toc48834535"/>
      <w:bookmarkStart w:id="142" w:name="_Toc48834167"/>
      <w:r>
        <w:rPr>
          <w:rFonts w:hint="eastAsia" w:ascii="宋体" w:hAnsi="宋体" w:eastAsia="宋体" w:cs="宋体"/>
          <w:b/>
          <w:bCs/>
          <w:color w:val="auto"/>
          <w:sz w:val="24"/>
          <w:szCs w:val="24"/>
          <w:lang w:eastAsia="zh-CN"/>
        </w:rPr>
        <w:t>十七、</w:t>
      </w:r>
      <w:r>
        <w:rPr>
          <w:rFonts w:hint="eastAsia" w:ascii="宋体" w:hAnsi="宋体" w:eastAsia="宋体" w:cs="宋体"/>
          <w:b/>
          <w:bCs/>
          <w:color w:val="auto"/>
          <w:sz w:val="24"/>
          <w:szCs w:val="24"/>
        </w:rPr>
        <w:t>关于信用记录的查询和使用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Style w:val="35"/>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Style w:val="35"/>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网站对供应商的信用情况进行甄别。对列入失信被执行人、政府采购严重违法失信行为记录名单及其他不符合《中华人民共和国政府采购法》第二十二条规定条件的供应商，拒绝其参本次投标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2、供应商在参加政府采购活动前3年内因违法经营被禁止在一定期限内参加政府</w:t>
      </w:r>
      <w:r>
        <w:rPr>
          <w:rFonts w:hint="eastAsia" w:ascii="宋体" w:hAnsi="宋体" w:eastAsia="宋体" w:cs="宋体"/>
          <w:color w:val="auto"/>
          <w:sz w:val="24"/>
          <w:szCs w:val="24"/>
          <w:highlight w:val="none"/>
        </w:rPr>
        <w:t>采购活动，期限届满的，可以参加政府采购活动的，但供应商应提供相关证明材料。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43" w:name="_Toc4661"/>
      <w:bookmarkStart w:id="144" w:name="_Toc15976"/>
      <w:bookmarkStart w:id="145" w:name="_Toc30404"/>
      <w:bookmarkStart w:id="146" w:name="_Toc4945"/>
      <w:r>
        <w:rPr>
          <w:rFonts w:hint="eastAsia" w:ascii="宋体" w:hAnsi="宋体" w:eastAsia="宋体" w:cs="宋体"/>
          <w:b/>
          <w:bCs/>
          <w:color w:val="auto"/>
          <w:sz w:val="24"/>
          <w:szCs w:val="24"/>
          <w:lang w:eastAsia="zh-CN"/>
        </w:rPr>
        <w:t>十八、</w:t>
      </w:r>
      <w:r>
        <w:rPr>
          <w:rFonts w:hint="eastAsia" w:ascii="宋体" w:hAnsi="宋体" w:eastAsia="宋体" w:cs="宋体"/>
          <w:b/>
          <w:bCs/>
          <w:color w:val="auto"/>
          <w:sz w:val="24"/>
          <w:szCs w:val="24"/>
        </w:rPr>
        <w:t>执行优惠政策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leftChars="0"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本项目专门面向中小企业采购。</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143"/>
    <w:bookmarkEnd w:id="144"/>
    <w:bookmarkEnd w:id="145"/>
    <w:bookmarkEnd w:id="146"/>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47" w:name="_Toc1993"/>
      <w:bookmarkStart w:id="148" w:name="_Toc16492"/>
      <w:bookmarkStart w:id="149" w:name="_Toc22982"/>
      <w:bookmarkStart w:id="150" w:name="_Toc16749"/>
      <w:r>
        <w:rPr>
          <w:rFonts w:hint="eastAsia" w:ascii="宋体" w:hAnsi="宋体" w:eastAsia="宋体" w:cs="宋体"/>
          <w:b/>
          <w:bCs/>
          <w:color w:val="auto"/>
          <w:sz w:val="24"/>
          <w:szCs w:val="24"/>
          <w:lang w:eastAsia="zh-CN"/>
        </w:rPr>
        <w:t>十九、</w:t>
      </w:r>
      <w:r>
        <w:rPr>
          <w:rFonts w:hint="eastAsia" w:ascii="宋体" w:hAnsi="宋体" w:eastAsia="宋体" w:cs="宋体"/>
          <w:b/>
          <w:bCs/>
          <w:color w:val="auto"/>
          <w:sz w:val="24"/>
          <w:szCs w:val="24"/>
        </w:rPr>
        <w:t>关于知识产权与保密事项</w:t>
      </w:r>
      <w:bookmarkEnd w:id="147"/>
      <w:bookmarkEnd w:id="148"/>
      <w:bookmarkEnd w:id="149"/>
      <w:bookmarkEnd w:id="150"/>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二十、</w:t>
      </w:r>
      <w:r>
        <w:rPr>
          <w:rFonts w:hint="eastAsia" w:ascii="宋体" w:hAnsi="宋体" w:eastAsia="宋体" w:cs="宋体"/>
          <w:b/>
          <w:bCs/>
          <w:color w:val="auto"/>
          <w:sz w:val="24"/>
          <w:szCs w:val="24"/>
        </w:rPr>
        <w:t>政采贷业务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二十一、服务费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服务费参考《国家计委关于印发〈招标代理服务收费管理暂行办法〉的通知》（计价格[2002]1980号）和国家发展改革委员会发的《关于降低部分建设项目收费标准规范收费行为等有关问题的通知》（发改价格[2011]534号）规定标准收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w:t>
      </w:r>
      <w:bookmarkEnd w:id="137"/>
      <w:bookmarkEnd w:id="138"/>
      <w:bookmarkEnd w:id="139"/>
      <w:bookmarkEnd w:id="140"/>
      <w:bookmarkEnd w:id="141"/>
      <w:bookmarkEnd w:id="142"/>
      <w:r>
        <w:rPr>
          <w:rFonts w:hint="eastAsia" w:ascii="宋体" w:hAnsi="宋体" w:eastAsia="宋体" w:cs="宋体"/>
          <w:b/>
          <w:bCs/>
          <w:color w:val="auto"/>
          <w:sz w:val="24"/>
          <w:szCs w:val="24"/>
        </w:rPr>
        <w:t>废标情形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（一）谈判小组发现谈判文件存在歧义、重大缺陷导致评标工作无法进行，或者谈判文件内容违反国家有关强制性规定的，应当停止评标工作，与采购人或者</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沟通并作书面记录。采购人或者</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确认后，应当修改谈判文件，重新组织采购活动。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1、出现影响采购公正的违法、违规行为；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2、供应商的报价均超过了采购预算，采购人不能支付；</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3、因重大变故，采购任务取消。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废标后，由</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发布废标公告。</w:t>
      </w:r>
    </w:p>
    <w:bookmarkEnd w:id="88"/>
    <w:bookmarkEnd w:id="89"/>
    <w:bookmarkEnd w:id="90"/>
    <w:bookmarkEnd w:id="91"/>
    <w:bookmarkEnd w:id="92"/>
    <w:bookmarkEnd w:id="93"/>
    <w:bookmarkEnd w:id="94"/>
    <w:bookmarkEnd w:id="95"/>
    <w:bookmarkEnd w:id="96"/>
    <w:bookmarkEnd w:id="97"/>
    <w:p>
      <w:pPr>
        <w:pageBreakBefore w:val="0"/>
        <w:widowControl w:val="0"/>
        <w:tabs>
          <w:tab w:val="left" w:pos="540"/>
        </w:tabs>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二</w:t>
      </w: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eastAsia="zh-CN"/>
        </w:rPr>
        <w:t>三</w:t>
      </w:r>
      <w:r>
        <w:rPr>
          <w:rFonts w:hint="eastAsia" w:ascii="宋体" w:hAnsi="宋体" w:eastAsia="宋体" w:cs="宋体"/>
          <w:b/>
          <w:bCs/>
          <w:color w:val="auto"/>
          <w:sz w:val="24"/>
          <w:highlight w:val="none"/>
        </w:rPr>
        <w:t>、询问和质疑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个工作日内，以书面形式向采购人</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供应商如果认为采购程序、采购过程或成交结果使自身的合法权益受到损害，可以在知道或应知其权益受到损害之日起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w:t>
      </w:r>
      <w:r>
        <w:rPr>
          <w:rFonts w:hint="eastAsia" w:ascii="宋体" w:hAnsi="宋体" w:eastAsia="宋体" w:cs="宋体"/>
          <w:color w:val="auto"/>
          <w:sz w:val="24"/>
          <w:szCs w:val="24"/>
          <w:lang w:eastAsia="zh-CN"/>
        </w:rPr>
        <w:t>采购代理机构质疑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采购人、</w:t>
      </w:r>
      <w:r>
        <w:rPr>
          <w:rFonts w:hint="eastAsia" w:ascii="宋体" w:hAnsi="宋体" w:eastAsia="宋体" w:cs="宋体"/>
          <w:color w:val="auto"/>
          <w:sz w:val="24"/>
          <w:szCs w:val="24"/>
          <w:lang w:eastAsia="zh-CN"/>
        </w:rPr>
        <w:t>采购代理</w:t>
      </w:r>
      <w:r>
        <w:rPr>
          <w:rFonts w:hint="eastAsia" w:ascii="宋体" w:hAnsi="宋体" w:eastAsia="宋体" w:cs="宋体"/>
          <w:color w:val="auto"/>
          <w:sz w:val="24"/>
          <w:szCs w:val="24"/>
        </w:rPr>
        <w:t>将在收到书面质疑后</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个工作日内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答复，并以书面形式通知质疑人和其他有关供应商。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http://gks.mof.gov.cn/ztztz/zhengfucaigouguanli/201802/t20180201_2804589.htm</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宋体" w:hAnsi="宋体" w:eastAsia="宋体" w:cs="宋体"/>
          <w:color w:val="auto"/>
          <w:sz w:val="24"/>
          <w:szCs w:val="24"/>
          <w:lang w:eastAsia="zh-CN"/>
        </w:rPr>
        <w:t>函</w:t>
      </w:r>
      <w:r>
        <w:rPr>
          <w:rFonts w:hint="eastAsia" w:ascii="宋体" w:hAnsi="宋体" w:eastAsia="宋体" w:cs="宋体"/>
          <w:color w:val="auto"/>
          <w:sz w:val="24"/>
          <w:szCs w:val="24"/>
        </w:rPr>
        <w:t>和相关证明材料每一页上加盖公章原件送至质疑函递交地址，扫描发送至</w:t>
      </w:r>
      <w:r>
        <w:rPr>
          <w:rFonts w:hint="eastAsia" w:hAnsi="宋体" w:cs="宋体"/>
          <w:color w:val="auto"/>
          <w:sz w:val="24"/>
          <w:szCs w:val="24"/>
          <w:lang w:val="en-US" w:eastAsia="zh-CN"/>
        </w:rPr>
        <w:t>1060885371</w:t>
      </w:r>
      <w:r>
        <w:rPr>
          <w:rFonts w:hint="eastAsia" w:ascii="宋体" w:hAnsi="宋体" w:eastAsia="宋体" w:cs="宋体"/>
          <w:color w:val="auto"/>
          <w:sz w:val="24"/>
          <w:szCs w:val="24"/>
        </w:rPr>
        <w:t>@qq.com。</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在法定质疑期内，针对同一采购程序环节的质疑应当一次性提出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3、有下列情形之一的，属于无效质疑，采购人、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不予受理：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（1）质疑人不是参与本次采购项目的供应商或潜在供应商；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4、质疑人对</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或采购人的答复不满意，以及采购人、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未在规定时间内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答复的，可以在答复期满后15个工作日内向</w:t>
      </w:r>
      <w:r>
        <w:rPr>
          <w:rFonts w:hint="eastAsia" w:ascii="宋体" w:hAnsi="宋体" w:eastAsia="宋体" w:cs="宋体"/>
          <w:color w:val="auto"/>
          <w:sz w:val="24"/>
          <w:szCs w:val="24"/>
          <w:lang w:eastAsia="zh-CN"/>
        </w:rPr>
        <w:t>府谷县</w:t>
      </w:r>
      <w:r>
        <w:rPr>
          <w:rFonts w:hint="eastAsia" w:ascii="宋体" w:hAnsi="宋体" w:eastAsia="宋体" w:cs="宋体"/>
          <w:color w:val="auto"/>
          <w:sz w:val="24"/>
          <w:szCs w:val="24"/>
        </w:rPr>
        <w:t>财政局提出投诉。</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5、供应商投诉的事项不得超出已质疑事项的范围。</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②投诉人在全国范围内十二个月内三次以上投诉查无实据的，由财政部门列入不良行为记录名单。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③捏造事实、提供虚假材料或者以非法手段取得证明材料的投诉将被驳回，并将提出投诉的供应商列入不良行为记录名单，禁止其一至三年内参加政府采购活动。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8、质疑函递交地址：</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采购人：</w:t>
      </w:r>
      <w:r>
        <w:rPr>
          <w:rFonts w:hint="eastAsia" w:hAnsi="宋体" w:cs="宋体"/>
          <w:color w:val="auto"/>
          <w:sz w:val="24"/>
          <w:szCs w:val="24"/>
          <w:lang w:val="en-US" w:eastAsia="zh-CN"/>
        </w:rPr>
        <w:t>府谷县田家寨镇人民政府</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联系电话：</w:t>
      </w:r>
      <w:r>
        <w:rPr>
          <w:rFonts w:hint="eastAsia" w:cs="宋体"/>
          <w:i w:val="0"/>
          <w:iCs w:val="0"/>
          <w:caps w:val="0"/>
          <w:color w:val="auto"/>
          <w:spacing w:val="0"/>
          <w:sz w:val="22"/>
          <w:szCs w:val="22"/>
          <w:shd w:val="clear" w:fill="FFFFFF"/>
          <w:lang w:val="en-US" w:eastAsia="zh-CN"/>
        </w:rPr>
        <w:t>0912-8983001</w:t>
      </w:r>
      <w:bookmarkStart w:id="179" w:name="_GoBack"/>
      <w:bookmarkEnd w:id="179"/>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代理机构：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 xml:space="preserve">  联系电话：</w:t>
      </w:r>
      <w:r>
        <w:rPr>
          <w:rFonts w:hint="eastAsia" w:ascii="宋体" w:hAnsi="宋体" w:eastAsia="宋体" w:cs="宋体"/>
          <w:color w:val="auto"/>
          <w:sz w:val="24"/>
          <w:szCs w:val="24"/>
          <w:lang w:val="en-US" w:eastAsia="zh-CN"/>
        </w:rPr>
        <w:t>0912-880</w:t>
      </w:r>
      <w:r>
        <w:rPr>
          <w:rFonts w:hint="eastAsia" w:hAnsi="宋体" w:cs="宋体"/>
          <w:color w:val="auto"/>
          <w:sz w:val="24"/>
          <w:szCs w:val="24"/>
          <w:lang w:val="en-US" w:eastAsia="zh-CN"/>
        </w:rPr>
        <w:t>6877</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地址：</w:t>
      </w:r>
      <w:r>
        <w:rPr>
          <w:rFonts w:hint="eastAsia" w:ascii="宋体" w:hAnsi="宋体" w:eastAsia="宋体" w:cs="宋体"/>
          <w:color w:val="auto"/>
          <w:sz w:val="24"/>
          <w:szCs w:val="24"/>
          <w:lang w:val="en-US" w:eastAsia="zh-CN"/>
        </w:rPr>
        <w:t>陕西省榆林市府谷县三忻路张家塔办公楼2019室</w:t>
      </w:r>
    </w:p>
    <w:p>
      <w:pPr>
        <w:pStyle w:val="11"/>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bookmarkEnd w:id="3"/>
    <w:bookmarkEnd w:id="4"/>
    <w:p>
      <w:pPr>
        <w:pStyle w:val="3"/>
        <w:bidi w:val="0"/>
        <w:jc w:val="center"/>
        <w:rPr>
          <w:rFonts w:hint="eastAsia" w:ascii="宋体" w:hAnsi="宋体" w:eastAsia="宋体" w:cs="宋体"/>
          <w:color w:val="auto"/>
          <w:sz w:val="28"/>
          <w:szCs w:val="40"/>
          <w:lang w:eastAsia="zh-CN"/>
        </w:rPr>
        <w:sectPr>
          <w:footerReference r:id="rId6" w:type="default"/>
          <w:pgSz w:w="11911" w:h="16843"/>
          <w:pgMar w:top="1304" w:right="1304" w:bottom="1304" w:left="1304" w:header="720" w:footer="850" w:gutter="0"/>
          <w:pgNumType w:fmt="decimal" w:start="1"/>
          <w:cols w:space="720" w:num="1"/>
          <w:rtlGutter w:val="0"/>
          <w:docGrid w:linePitch="381" w:charSpace="0"/>
        </w:sectPr>
      </w:pPr>
      <w:bookmarkStart w:id="151" w:name="_Toc15247"/>
      <w:bookmarkStart w:id="152" w:name="_Toc27621"/>
    </w:p>
    <w:p>
      <w:pPr>
        <w:pStyle w:val="3"/>
        <w:bidi w:val="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8"/>
          <w:szCs w:val="40"/>
          <w:lang w:eastAsia="zh-CN"/>
        </w:rPr>
        <w:t>第三部分</w:t>
      </w:r>
      <w:r>
        <w:rPr>
          <w:rFonts w:hint="eastAsia" w:ascii="宋体" w:hAnsi="宋体" w:eastAsia="宋体" w:cs="宋体"/>
          <w:color w:val="auto"/>
          <w:sz w:val="28"/>
          <w:szCs w:val="40"/>
          <w:lang w:val="en-US" w:eastAsia="zh-CN"/>
        </w:rPr>
        <w:t xml:space="preserve"> </w:t>
      </w:r>
      <w:r>
        <w:rPr>
          <w:rFonts w:hint="eastAsia" w:ascii="宋体" w:hAnsi="宋体" w:eastAsia="宋体" w:cs="宋体"/>
          <w:color w:val="auto"/>
          <w:sz w:val="28"/>
          <w:szCs w:val="40"/>
        </w:rPr>
        <w:t>采购内容及技术要求</w:t>
      </w:r>
      <w:bookmarkEnd w:id="151"/>
      <w:bookmarkEnd w:id="152"/>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一、项目名称：</w:t>
      </w:r>
      <w:r>
        <w:rPr>
          <w:rFonts w:hint="eastAsia" w:hAnsi="宋体" w:cs="宋体"/>
          <w:color w:val="auto"/>
          <w:sz w:val="24"/>
          <w:szCs w:val="24"/>
          <w:lang w:val="en-US" w:eastAsia="zh-CN"/>
        </w:rPr>
        <w:t>府谷县田家寨镇2022年自然村通硬化路（王岳家庄至桃田路）</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二、项目明细、资金构成和采购方式：</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1</w:t>
      </w:r>
      <w:r>
        <w:rPr>
          <w:rFonts w:hint="eastAsia" w:ascii="宋体" w:hAnsi="宋体" w:eastAsia="宋体" w:cs="宋体"/>
          <w:color w:val="auto"/>
          <w:sz w:val="24"/>
          <w:szCs w:val="24"/>
          <w:lang w:val="en-US" w:eastAsia="zh-CN"/>
        </w:rPr>
        <w:t>、资金来源：</w:t>
      </w:r>
      <w:r>
        <w:rPr>
          <w:rFonts w:hint="eastAsia" w:hAnsi="宋体" w:cs="宋体"/>
          <w:color w:val="auto"/>
          <w:sz w:val="24"/>
          <w:szCs w:val="24"/>
          <w:lang w:val="en-US" w:eastAsia="zh-CN"/>
        </w:rPr>
        <w:t>财政及自筹</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、采购方式：竞争性谈判</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三、项目实施时间、地点、工程概况、履行期限及方式</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1、项目实施时间：2022年9月-2022年11月</w:t>
      </w:r>
      <w:r>
        <w:rPr>
          <w:rFonts w:hint="eastAsia" w:ascii="宋体" w:hAnsi="宋体" w:eastAsia="宋体" w:cs="宋体"/>
          <w:b w:val="0"/>
          <w:bCs w:val="0"/>
          <w:color w:val="auto"/>
          <w:sz w:val="28"/>
          <w:szCs w:val="28"/>
          <w:lang w:val="en-US" w:eastAsia="zh-CN"/>
        </w:rPr>
        <w:t>。</w:t>
      </w:r>
      <w:r>
        <w:rPr>
          <w:rFonts w:hint="eastAsia" w:ascii="宋体" w:hAnsi="宋体" w:eastAsia="宋体" w:cs="宋体"/>
          <w:color w:val="auto"/>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2、项目实施地点：田家寨镇王岳家庄村至大石公路</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3、项目概况：</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主要内容包括：路线全长1.264公里，路基宽5米，路面宽3.5米，水泥混凝土路面。本项目工期为60日历天。项目总投资：</w:t>
      </w:r>
      <w:r>
        <w:rPr>
          <w:rFonts w:hint="eastAsia" w:hAnsi="宋体" w:cs="宋体"/>
          <w:color w:val="auto"/>
          <w:sz w:val="24"/>
          <w:szCs w:val="24"/>
          <w:lang w:val="en-US" w:eastAsia="zh-CN"/>
        </w:rPr>
        <w:t>1022754.00</w:t>
      </w:r>
      <w:r>
        <w:rPr>
          <w:rFonts w:hint="eastAsia" w:ascii="宋体" w:hAnsi="宋体" w:eastAsia="宋体" w:cs="宋体"/>
          <w:color w:val="auto"/>
          <w:sz w:val="24"/>
          <w:szCs w:val="24"/>
          <w:lang w:val="en-US" w:eastAsia="zh-CN"/>
        </w:rPr>
        <w:t>元。</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4、履行期限及方式：严格执行政府采购程序，审批结束后开始实施，计划11月</w:t>
      </w:r>
      <w:r>
        <w:rPr>
          <w:rFonts w:hint="eastAsia" w:hAnsi="宋体" w:cs="宋体"/>
          <w:color w:val="auto"/>
          <w:sz w:val="24"/>
          <w:szCs w:val="24"/>
          <w:lang w:val="en-US" w:eastAsia="zh-CN"/>
        </w:rPr>
        <w:t>30</w:t>
      </w:r>
      <w:r>
        <w:rPr>
          <w:rFonts w:hint="eastAsia" w:ascii="宋体" w:hAnsi="宋体" w:eastAsia="宋体" w:cs="宋体"/>
          <w:color w:val="auto"/>
          <w:sz w:val="24"/>
          <w:szCs w:val="24"/>
          <w:lang w:val="en-US" w:eastAsia="zh-CN"/>
        </w:rPr>
        <w:t>日前完成采购任务。</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四、履约验收标准和方法</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1、履约验收时间：甲方指定时间</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2、履约验收主体及内容：由采购人根据合同要求，对附属设施工程进行验收。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验收程序：供应商应当严格按合同约定的内容提供工程服务。并对相关资料进行认真整理，做好验收准备。验收开始之前，由成交供应商项目负责人介绍项目实施进度、工作重点、完成情况等。在供应商履约结束后，验收工作小组按照职责分工对照政府采购合同中验收有关事项和标准核对每项验收事项，并按照验收方案应及时组织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4、履约验收标准：供应商出具的合格等级各项资料，符合国家相关施工验收规范；并达到合格标准。</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5、验收方式：由采购单位组织有关专业人员按相关的国家标准、质量标准和采购文件所列的各项要求进行验收。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五、技术要求</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lang w:val="en-US" w:eastAsia="zh-CN"/>
        </w:rPr>
        <w:t>1、质量标准：</w:t>
      </w:r>
      <w:r>
        <w:rPr>
          <w:rFonts w:hint="eastAsia" w:ascii="宋体" w:hAnsi="宋体" w:eastAsia="宋体" w:cs="宋体"/>
          <w:color w:val="auto"/>
          <w:sz w:val="24"/>
          <w:szCs w:val="24"/>
          <w:highlight w:val="none"/>
          <w:lang w:val="en-US" w:eastAsia="zh-CN"/>
        </w:rPr>
        <w:t>符合国家及相关部门规定的验收合格标准。</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2、项目技术要求：认真了解项目实施环境、紧密结合现场实际情况提供科学、合理的施工方案。</w:t>
      </w:r>
    </w:p>
    <w:p>
      <w:pPr>
        <w:pStyle w:val="25"/>
        <w:keepNext w:val="0"/>
        <w:keepLines w:val="0"/>
        <w:pageBreakBefore w:val="0"/>
        <w:widowControl w:val="0"/>
        <w:kinsoku/>
        <w:wordWrap/>
        <w:overflowPunct/>
        <w:topLinePunct w:val="0"/>
        <w:autoSpaceDE/>
        <w:autoSpaceDN/>
        <w:bidi w:val="0"/>
        <w:adjustRightInd/>
        <w:snapToGrid/>
        <w:spacing w:after="0" w:afterLines="0" w:line="540" w:lineRule="exact"/>
        <w:ind w:left="0" w:leftChars="0"/>
        <w:textAlignment w:val="auto"/>
        <w:rPr>
          <w:rFonts w:hint="eastAsia"/>
          <w:color w:val="auto"/>
          <w:lang w:val="en-US" w:eastAsia="zh-CN"/>
        </w:rPr>
      </w:pPr>
      <w:r>
        <w:rPr>
          <w:rFonts w:hint="eastAsia" w:ascii="宋体" w:hAnsi="宋体" w:eastAsia="宋体" w:cs="宋体"/>
          <w:color w:val="auto"/>
          <w:sz w:val="24"/>
          <w:szCs w:val="24"/>
          <w:highlight w:val="none"/>
          <w:lang w:val="en-US" w:eastAsia="zh-CN"/>
        </w:rPr>
        <w:t>3、项目其它要求：本谈判文件所涉及的各项技术规格，若涉及到品牌、型号等，并不表明该标的被限定或指定，均为参照品牌或“相当于”，“优于”供供应商做技术性参考，供应商所投报产品的性能只要达到谈判文件要求（或没有重大偏离），都将被视为对谈判文件作出了实质性响应。</w:t>
      </w:r>
    </w:p>
    <w:p>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pPr>
        <w:numPr>
          <w:ilvl w:val="0"/>
          <w:numId w:val="6"/>
        </w:numPr>
        <w:bidi w:val="0"/>
        <w:ind w:firstLine="482" w:firstLineChars="200"/>
        <w:jc w:val="center"/>
        <w:rPr>
          <w:rStyle w:val="40"/>
          <w:rFonts w:hint="eastAsia" w:ascii="宋体" w:hAnsi="宋体" w:eastAsia="宋体" w:cs="宋体"/>
          <w:color w:val="auto"/>
          <w:sz w:val="24"/>
          <w:szCs w:val="24"/>
          <w:lang w:val="zh-CN" w:eastAsia="zh-CN"/>
        </w:rPr>
      </w:pPr>
      <w:r>
        <w:rPr>
          <w:rFonts w:hint="eastAsia" w:ascii="宋体" w:hAnsi="宋体" w:eastAsia="宋体" w:cs="宋体"/>
          <w:b/>
          <w:bCs/>
          <w:color w:val="auto"/>
          <w:kern w:val="2"/>
          <w:sz w:val="24"/>
          <w:szCs w:val="24"/>
          <w:highlight w:val="none"/>
          <w:lang w:val="zh-CN" w:eastAsia="zh-CN" w:bidi="ar-SA"/>
        </w:rPr>
        <w:br w:type="page"/>
      </w:r>
      <w:bookmarkStart w:id="153" w:name="_Toc6130"/>
      <w:bookmarkStart w:id="154" w:name="_Toc6088"/>
      <w:r>
        <w:rPr>
          <w:rStyle w:val="40"/>
          <w:rFonts w:hint="eastAsia" w:ascii="宋体" w:hAnsi="宋体" w:eastAsia="宋体" w:cs="宋体"/>
          <w:color w:val="auto"/>
          <w:sz w:val="24"/>
          <w:szCs w:val="24"/>
          <w:lang w:val="zh-CN" w:eastAsia="zh-CN"/>
        </w:rPr>
        <w:t>工程量清单</w:t>
      </w:r>
      <w:bookmarkEnd w:id="153"/>
      <w:bookmarkEnd w:id="154"/>
    </w:p>
    <w:p>
      <w:pPr>
        <w:pStyle w:val="2"/>
        <w:numPr>
          <w:ilvl w:val="0"/>
          <w:numId w:val="0"/>
        </w:numPr>
        <w:rPr>
          <w:rFonts w:hint="eastAsia"/>
          <w:color w:val="auto"/>
          <w:sz w:val="24"/>
          <w:szCs w:val="24"/>
          <w:lang w:val="en-US" w:eastAsia="zh-CN"/>
        </w:rPr>
      </w:pPr>
    </w:p>
    <w:p>
      <w:pPr>
        <w:pStyle w:val="2"/>
        <w:numPr>
          <w:ilvl w:val="0"/>
          <w:numId w:val="0"/>
        </w:numPr>
        <w:rPr>
          <w:rFonts w:hint="eastAsia"/>
          <w:color w:val="auto"/>
          <w:sz w:val="24"/>
          <w:szCs w:val="24"/>
          <w:lang w:val="en-US" w:eastAsia="zh-CN"/>
        </w:rPr>
      </w:pPr>
    </w:p>
    <w:p>
      <w:pPr>
        <w:pStyle w:val="2"/>
        <w:numPr>
          <w:ilvl w:val="0"/>
          <w:numId w:val="0"/>
        </w:numPr>
        <w:spacing w:line="360" w:lineRule="auto"/>
        <w:ind w:firstLine="480" w:firstLineChars="200"/>
        <w:rPr>
          <w:rFonts w:hint="eastAsia"/>
          <w:color w:val="auto"/>
          <w:sz w:val="24"/>
          <w:szCs w:val="24"/>
          <w:lang w:val="en-US" w:eastAsia="zh-CN"/>
        </w:rPr>
      </w:pPr>
      <w:r>
        <w:rPr>
          <w:rFonts w:hint="eastAsia"/>
          <w:color w:val="auto"/>
          <w:sz w:val="24"/>
          <w:szCs w:val="24"/>
          <w:lang w:val="en-US" w:eastAsia="zh-CN"/>
        </w:rPr>
        <w:t>府谷县田家寨镇2022年自然村通硬化路（王岳家庄至桃田路）</w:t>
      </w:r>
    </w:p>
    <w:p>
      <w:pPr>
        <w:pStyle w:val="2"/>
        <w:numPr>
          <w:ilvl w:val="0"/>
          <w:numId w:val="0"/>
        </w:numPr>
        <w:spacing w:line="360" w:lineRule="auto"/>
        <w:jc w:val="center"/>
        <w:rPr>
          <w:rFonts w:hint="eastAsia" w:ascii="宋体" w:hAnsi="宋体" w:eastAsia="宋体" w:cs="宋体"/>
          <w:b/>
          <w:bCs/>
          <w:i w:val="0"/>
          <w:iCs w:val="0"/>
          <w:color w:val="auto"/>
          <w:kern w:val="0"/>
          <w:sz w:val="28"/>
          <w:szCs w:val="28"/>
          <w:u w:val="none"/>
          <w:lang w:val="en-US" w:eastAsia="zh-CN" w:bidi="ar"/>
        </w:rPr>
      </w:pPr>
      <w:r>
        <w:rPr>
          <w:rFonts w:hint="eastAsia" w:ascii="宋体" w:hAnsi="宋体" w:eastAsia="宋体" w:cs="宋体"/>
          <w:b/>
          <w:bCs/>
          <w:i w:val="0"/>
          <w:iCs w:val="0"/>
          <w:color w:val="auto"/>
          <w:kern w:val="0"/>
          <w:sz w:val="28"/>
          <w:szCs w:val="28"/>
          <w:u w:val="none"/>
          <w:lang w:val="en-US" w:eastAsia="zh-CN" w:bidi="ar"/>
        </w:rPr>
        <w:t>工程量清单</w:t>
      </w:r>
    </w:p>
    <w:tbl>
      <w:tblPr>
        <w:tblStyle w:val="26"/>
        <w:tblW w:w="85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1"/>
        <w:gridCol w:w="3750"/>
        <w:gridCol w:w="704"/>
        <w:gridCol w:w="1056"/>
        <w:gridCol w:w="1057"/>
        <w:gridCol w:w="10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8505"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第100章  总 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057"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101</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通则</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101-1</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保险费</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按合同条款规定，提供建筑工程一切险</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按合同条款规定，提供第三者责任险</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工程管理</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102-1</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竣工文件</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102-2</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施工环保费</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102-3</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安全生产费</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临时工程与设施</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103-1</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临时道路修建、养护与拆除（包括原道路的养护）</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103-2</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临时占地</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103-3</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临时供电设施架设、维护与拆除</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103-4</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电信设施的提供、维修与拆除</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103-5</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临时供水与排污设施</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104</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承包人驻地建设</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104-1</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承包人驻地建设</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施工标准化</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105-1</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施工驻地</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105-2</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工地试验室</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105-3</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拌和站</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105-4</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钢筋加工场</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505"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第100章  合计   人民币   元</w:t>
            </w:r>
          </w:p>
        </w:tc>
      </w:tr>
    </w:tbl>
    <w:p>
      <w:pPr>
        <w:pStyle w:val="2"/>
        <w:numPr>
          <w:ilvl w:val="0"/>
          <w:numId w:val="0"/>
        </w:numPr>
        <w:spacing w:line="360" w:lineRule="auto"/>
        <w:jc w:val="center"/>
        <w:rPr>
          <w:rFonts w:hint="eastAsia" w:ascii="宋体" w:hAnsi="宋体" w:eastAsia="宋体" w:cs="宋体"/>
          <w:b/>
          <w:bCs/>
          <w:i w:val="0"/>
          <w:iCs w:val="0"/>
          <w:color w:val="auto"/>
          <w:kern w:val="0"/>
          <w:sz w:val="28"/>
          <w:szCs w:val="28"/>
          <w:u w:val="none"/>
          <w:lang w:val="en-US" w:eastAsia="zh-CN" w:bidi="ar"/>
        </w:rPr>
      </w:pPr>
    </w:p>
    <w:p>
      <w:pPr>
        <w:tabs>
          <w:tab w:val="left" w:pos="526"/>
        </w:tabs>
        <w:bidi w:val="0"/>
        <w:jc w:val="left"/>
        <w:rPr>
          <w:rFonts w:hint="eastAsia" w:ascii="宋体" w:hAnsi="宋体" w:eastAsia="宋体" w:cs="宋体"/>
          <w:color w:val="auto"/>
          <w:lang w:val="zh-CN" w:eastAsia="zh-CN"/>
        </w:rPr>
      </w:pPr>
      <w:bookmarkStart w:id="155" w:name="_Toc4197"/>
      <w:bookmarkStart w:id="156" w:name="_Toc31662"/>
      <w:bookmarkStart w:id="157" w:name="_Toc12128"/>
    </w:p>
    <w:p>
      <w:pPr>
        <w:pStyle w:val="2"/>
        <w:rPr>
          <w:rFonts w:hint="eastAsia" w:ascii="宋体" w:hAnsi="宋体" w:eastAsia="宋体" w:cs="宋体"/>
          <w:color w:val="auto"/>
          <w:lang w:val="zh-CN" w:eastAsia="zh-CN"/>
        </w:rPr>
      </w:pPr>
    </w:p>
    <w:p>
      <w:pPr>
        <w:pStyle w:val="2"/>
        <w:rPr>
          <w:rFonts w:hint="eastAsia" w:ascii="宋体" w:hAnsi="宋体" w:eastAsia="宋体" w:cs="宋体"/>
          <w:color w:val="auto"/>
          <w:lang w:val="zh-CN" w:eastAsia="zh-CN"/>
        </w:rPr>
      </w:pPr>
    </w:p>
    <w:p>
      <w:pPr>
        <w:rPr>
          <w:rFonts w:hint="eastAsia" w:ascii="宋体" w:hAnsi="宋体" w:eastAsia="宋体" w:cs="宋体"/>
          <w:color w:val="auto"/>
          <w:lang w:val="zh-CN" w:eastAsia="zh-CN"/>
        </w:rPr>
        <w:sectPr>
          <w:pgSz w:w="11911" w:h="16843"/>
          <w:pgMar w:top="1304" w:right="1304" w:bottom="1304" w:left="1304" w:header="720" w:footer="720" w:gutter="0"/>
          <w:pgNumType w:fmt="decimal"/>
          <w:cols w:space="720" w:num="1"/>
          <w:rtlGutter w:val="0"/>
          <w:docGrid w:linePitch="381" w:charSpace="0"/>
        </w:sectPr>
      </w:pPr>
    </w:p>
    <w:p>
      <w:pPr>
        <w:pStyle w:val="2"/>
        <w:numPr>
          <w:ilvl w:val="0"/>
          <w:numId w:val="0"/>
        </w:numPr>
        <w:spacing w:line="360" w:lineRule="auto"/>
        <w:rPr>
          <w:rFonts w:hint="eastAsia"/>
          <w:color w:val="auto"/>
          <w:sz w:val="24"/>
          <w:szCs w:val="24"/>
          <w:lang w:val="en-US" w:eastAsia="zh-CN"/>
        </w:rPr>
      </w:pPr>
      <w:r>
        <w:rPr>
          <w:rFonts w:hint="eastAsia"/>
          <w:color w:val="auto"/>
          <w:sz w:val="24"/>
          <w:szCs w:val="24"/>
          <w:lang w:val="en-US" w:eastAsia="zh-CN"/>
        </w:rPr>
        <w:t>府谷县田家寨镇2022年自然村通硬化路（王岳家庄至桃田路）</w:t>
      </w:r>
    </w:p>
    <w:p>
      <w:pPr>
        <w:spacing w:line="360" w:lineRule="auto"/>
        <w:jc w:val="center"/>
        <w:rPr>
          <w:rFonts w:hint="eastAsia" w:ascii="宋体" w:hAnsi="宋体" w:eastAsia="宋体" w:cs="宋体"/>
          <w:b/>
          <w:bCs/>
          <w:i w:val="0"/>
          <w:iCs w:val="0"/>
          <w:color w:val="auto"/>
          <w:kern w:val="0"/>
          <w:sz w:val="28"/>
          <w:szCs w:val="28"/>
          <w:u w:val="none"/>
          <w:lang w:val="en-US" w:eastAsia="zh-CN" w:bidi="ar"/>
        </w:rPr>
      </w:pPr>
      <w:r>
        <w:rPr>
          <w:rFonts w:hint="eastAsia" w:ascii="宋体" w:hAnsi="宋体" w:eastAsia="宋体" w:cs="宋体"/>
          <w:b/>
          <w:bCs/>
          <w:i w:val="0"/>
          <w:iCs w:val="0"/>
          <w:color w:val="auto"/>
          <w:kern w:val="0"/>
          <w:sz w:val="28"/>
          <w:szCs w:val="28"/>
          <w:u w:val="none"/>
          <w:lang w:val="en-US" w:eastAsia="zh-CN" w:bidi="ar"/>
        </w:rPr>
        <w:t>工程量清单</w:t>
      </w:r>
    </w:p>
    <w:tbl>
      <w:tblPr>
        <w:tblStyle w:val="26"/>
        <w:tblW w:w="85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1"/>
        <w:gridCol w:w="3750"/>
        <w:gridCol w:w="704"/>
        <w:gridCol w:w="1057"/>
        <w:gridCol w:w="1056"/>
        <w:gridCol w:w="10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8505"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第200章  路 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057"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203</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挖方路基</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203-1</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路基挖方</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挖土方</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5141.76</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204</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填方路基</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204-1</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路基填筑（包括填前压实）</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利用土方</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322</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207</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坡面排水</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207-1</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边沟</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现浇C20混凝土</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115.76</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207-3</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截水沟</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现浇C30混凝土</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3.4</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-g</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G405/40/100镀锌钢格栅盖板</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m2</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6</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207-4</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跌水与急流槽</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M7.5浆砌青红砖急流槽</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50.5</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505"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第200章  合计   人民币   元</w:t>
            </w:r>
          </w:p>
        </w:tc>
      </w:tr>
    </w:tbl>
    <w:p>
      <w:pPr>
        <w:pStyle w:val="2"/>
        <w:rPr>
          <w:rFonts w:hint="eastAsia"/>
          <w:lang w:val="en-US" w:eastAsia="zh-CN"/>
        </w:rPr>
      </w:pPr>
    </w:p>
    <w:p>
      <w:pPr>
        <w:pStyle w:val="2"/>
        <w:numPr>
          <w:ilvl w:val="0"/>
          <w:numId w:val="0"/>
        </w:numPr>
        <w:spacing w:line="360" w:lineRule="auto"/>
        <w:rPr>
          <w:rFonts w:hint="eastAsia"/>
          <w:color w:val="auto"/>
          <w:sz w:val="24"/>
          <w:szCs w:val="24"/>
          <w:lang w:val="en-US" w:eastAsia="zh-CN"/>
        </w:rPr>
      </w:pPr>
      <w:r>
        <w:rPr>
          <w:rStyle w:val="40"/>
          <w:rFonts w:hint="eastAsia" w:ascii="宋体" w:hAnsi="宋体" w:eastAsia="宋体" w:cs="宋体"/>
          <w:b/>
          <w:bCs/>
          <w:color w:val="auto"/>
          <w:szCs w:val="32"/>
          <w:lang w:val="zh-CN" w:eastAsia="zh-CN" w:bidi="ar-SA"/>
        </w:rPr>
        <w:br w:type="page"/>
      </w:r>
      <w:r>
        <w:rPr>
          <w:rFonts w:hint="eastAsia"/>
          <w:color w:val="auto"/>
          <w:sz w:val="24"/>
          <w:szCs w:val="24"/>
          <w:lang w:val="en-US" w:eastAsia="zh-CN"/>
        </w:rPr>
        <w:t>府谷县田家寨镇2022年自然村通硬化路（王岳家庄至桃田路）</w:t>
      </w:r>
    </w:p>
    <w:p>
      <w:pPr>
        <w:jc w:val="center"/>
        <w:rPr>
          <w:rFonts w:hint="eastAsia" w:ascii="宋体" w:hAnsi="宋体" w:eastAsia="宋体" w:cs="宋体"/>
          <w:b/>
          <w:bCs/>
          <w:i w:val="0"/>
          <w:iCs w:val="0"/>
          <w:color w:val="auto"/>
          <w:kern w:val="0"/>
          <w:sz w:val="28"/>
          <w:szCs w:val="28"/>
          <w:u w:val="none"/>
          <w:lang w:val="en-US" w:eastAsia="zh-CN" w:bidi="ar"/>
        </w:rPr>
      </w:pPr>
      <w:r>
        <w:rPr>
          <w:rFonts w:hint="eastAsia" w:ascii="宋体" w:hAnsi="宋体" w:eastAsia="宋体" w:cs="宋体"/>
          <w:b/>
          <w:bCs/>
          <w:i w:val="0"/>
          <w:iCs w:val="0"/>
          <w:color w:val="auto"/>
          <w:kern w:val="0"/>
          <w:sz w:val="28"/>
          <w:szCs w:val="28"/>
          <w:u w:val="none"/>
          <w:lang w:val="en-US" w:eastAsia="zh-CN" w:bidi="ar"/>
        </w:rPr>
        <w:t>工程量清单</w:t>
      </w:r>
    </w:p>
    <w:tbl>
      <w:tblPr>
        <w:tblStyle w:val="26"/>
        <w:tblW w:w="85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1"/>
        <w:gridCol w:w="3750"/>
        <w:gridCol w:w="704"/>
        <w:gridCol w:w="1057"/>
        <w:gridCol w:w="1056"/>
        <w:gridCol w:w="10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8505"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第300章  路 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057"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302</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垫层</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302-2</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砂砾土垫层</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厚100mm</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m2</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6116.1</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304</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水泥稳定土底基层、基层</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304-3</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水泥稳定土基层</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厚160mm（6%）</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m2</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5282.1</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312</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水泥混凝土面板</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312-1</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水泥混凝土面板</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厚180mmC30混凝土</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823.41</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313</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路肩培土、中央分隔带回填土、土路肩加固及路缘石</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313-1</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砂砾土路肩</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272.7</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313-3</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C30现浇混凝土加固土路肩</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79.5</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314</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路面及中央分隔带排水</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314-1</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Φ300mm排水管</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28</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314-7</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拦水带</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水泥混凝土拦水带</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85</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505"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第300章  合计   人民币   元</w:t>
            </w:r>
          </w:p>
        </w:tc>
      </w:tr>
    </w:tbl>
    <w:p>
      <w:pPr>
        <w:pStyle w:val="2"/>
        <w:ind w:left="0" w:leftChars="0" w:firstLine="0" w:firstLineChars="0"/>
        <w:rPr>
          <w:rFonts w:hint="eastAsia"/>
          <w:color w:val="auto"/>
          <w:lang w:val="zh-CN" w:eastAsia="zh-CN"/>
        </w:rPr>
      </w:pPr>
    </w:p>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p>
      <w:pPr>
        <w:pStyle w:val="2"/>
        <w:numPr>
          <w:ilvl w:val="0"/>
          <w:numId w:val="0"/>
        </w:numPr>
        <w:spacing w:line="360" w:lineRule="auto"/>
        <w:rPr>
          <w:rFonts w:hint="eastAsia"/>
          <w:color w:val="auto"/>
          <w:sz w:val="24"/>
          <w:szCs w:val="24"/>
          <w:lang w:val="en-US" w:eastAsia="zh-CN"/>
        </w:rPr>
      </w:pPr>
      <w:r>
        <w:rPr>
          <w:rFonts w:hint="eastAsia"/>
          <w:color w:val="auto"/>
          <w:sz w:val="24"/>
          <w:szCs w:val="24"/>
          <w:lang w:val="en-US" w:eastAsia="zh-CN"/>
        </w:rPr>
        <w:t>府谷县田家寨镇2022年自然村通硬化路（王岳家庄至桃田路）</w:t>
      </w:r>
    </w:p>
    <w:p>
      <w:pPr>
        <w:pStyle w:val="2"/>
        <w:numPr>
          <w:ilvl w:val="0"/>
          <w:numId w:val="0"/>
        </w:numPr>
        <w:spacing w:line="360" w:lineRule="auto"/>
        <w:jc w:val="center"/>
        <w:rPr>
          <w:rFonts w:hint="eastAsia" w:ascii="宋体" w:hAnsi="宋体" w:eastAsia="宋体" w:cs="宋体"/>
          <w:b/>
          <w:bCs/>
          <w:i w:val="0"/>
          <w:iCs w:val="0"/>
          <w:color w:val="auto"/>
          <w:kern w:val="0"/>
          <w:sz w:val="28"/>
          <w:szCs w:val="28"/>
          <w:u w:val="none"/>
          <w:lang w:val="en-US" w:eastAsia="zh-CN" w:bidi="ar"/>
        </w:rPr>
      </w:pPr>
      <w:r>
        <w:rPr>
          <w:rFonts w:hint="eastAsia" w:ascii="宋体" w:hAnsi="宋体" w:eastAsia="宋体" w:cs="宋体"/>
          <w:b/>
          <w:bCs/>
          <w:i w:val="0"/>
          <w:iCs w:val="0"/>
          <w:color w:val="auto"/>
          <w:kern w:val="0"/>
          <w:sz w:val="28"/>
          <w:szCs w:val="28"/>
          <w:u w:val="none"/>
          <w:lang w:val="en-US" w:eastAsia="zh-CN" w:bidi="ar"/>
        </w:rPr>
        <w:t>工程量清单</w:t>
      </w:r>
    </w:p>
    <w:tbl>
      <w:tblPr>
        <w:tblStyle w:val="26"/>
        <w:tblW w:w="85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1"/>
        <w:gridCol w:w="3750"/>
        <w:gridCol w:w="704"/>
        <w:gridCol w:w="1056"/>
        <w:gridCol w:w="1057"/>
        <w:gridCol w:w="10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8505"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第400章  桥梁、涵洞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057"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419</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圆管涵及倒虹吸管涵</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419-1</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1-1.0钢筋混凝土圆管涵</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6</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8505"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第400章  合计   人民币   元</w:t>
            </w: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p>
      <w:pPr>
        <w:pStyle w:val="2"/>
        <w:numPr>
          <w:ilvl w:val="0"/>
          <w:numId w:val="0"/>
        </w:numPr>
        <w:spacing w:line="360" w:lineRule="auto"/>
        <w:rPr>
          <w:rFonts w:hint="eastAsia"/>
          <w:color w:val="auto"/>
          <w:sz w:val="24"/>
          <w:szCs w:val="24"/>
          <w:lang w:val="en-US" w:eastAsia="zh-CN"/>
        </w:rPr>
      </w:pPr>
      <w:r>
        <w:rPr>
          <w:rFonts w:hint="eastAsia"/>
          <w:color w:val="auto"/>
          <w:sz w:val="24"/>
          <w:szCs w:val="24"/>
          <w:lang w:val="en-US" w:eastAsia="zh-CN"/>
        </w:rPr>
        <w:t>府谷县田家寨镇2022年自然村通硬化路（王岳家庄至桃田路）</w:t>
      </w:r>
    </w:p>
    <w:p>
      <w:pPr>
        <w:jc w:val="center"/>
        <w:rPr>
          <w:rStyle w:val="40"/>
          <w:rFonts w:hint="eastAsia" w:ascii="宋体" w:hAnsi="宋体" w:eastAsia="宋体" w:cs="宋体"/>
          <w:b/>
          <w:bCs/>
          <w:color w:val="auto"/>
          <w:szCs w:val="32"/>
          <w:lang w:val="zh-CN" w:eastAsia="zh-CN" w:bidi="ar-SA"/>
        </w:rPr>
      </w:pPr>
      <w:r>
        <w:rPr>
          <w:rFonts w:hint="eastAsia" w:ascii="宋体" w:hAnsi="宋体" w:eastAsia="宋体" w:cs="宋体"/>
          <w:b/>
          <w:bCs/>
          <w:i w:val="0"/>
          <w:iCs w:val="0"/>
          <w:color w:val="auto"/>
          <w:kern w:val="0"/>
          <w:sz w:val="28"/>
          <w:szCs w:val="28"/>
          <w:u w:val="none"/>
          <w:lang w:val="en-US" w:eastAsia="zh-CN" w:bidi="ar"/>
        </w:rPr>
        <w:t>工程量清单</w:t>
      </w:r>
    </w:p>
    <w:tbl>
      <w:tblPr>
        <w:tblStyle w:val="26"/>
        <w:tblW w:w="850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1"/>
        <w:gridCol w:w="3750"/>
        <w:gridCol w:w="704"/>
        <w:gridCol w:w="1057"/>
        <w:gridCol w:w="1056"/>
        <w:gridCol w:w="10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505"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第600章  安全设施及预埋管线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05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057"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602</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护栏</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602-3</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波形梁钢护栏</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路侧波形梁钢护栏Gr-C-4E</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680</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波形梁钢护栏端头</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14</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605</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道路交通标线</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605-5</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轮廓标</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栏式轮廓标</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57</w:t>
            </w:r>
          </w:p>
        </w:tc>
        <w:tc>
          <w:tcPr>
            <w:tcW w:w="105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p>
      <w:pPr>
        <w:rPr>
          <w:rStyle w:val="40"/>
          <w:rFonts w:hint="eastAsia" w:ascii="宋体" w:hAnsi="宋体" w:eastAsia="宋体" w:cs="宋体"/>
          <w:b/>
          <w:bCs/>
          <w:color w:val="auto"/>
          <w:szCs w:val="32"/>
          <w:lang w:val="zh-CN" w:eastAsia="zh-CN" w:bidi="ar-SA"/>
        </w:rPr>
      </w:pPr>
    </w:p>
    <w:tbl>
      <w:tblPr>
        <w:tblStyle w:val="26"/>
        <w:tblW w:w="872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04"/>
        <w:gridCol w:w="881"/>
        <w:gridCol w:w="1761"/>
        <w:gridCol w:w="1233"/>
        <w:gridCol w:w="2693"/>
        <w:gridCol w:w="669"/>
        <w:gridCol w:w="7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8726" w:type="dxa"/>
            <w:gridSpan w:val="7"/>
            <w:tcBorders>
              <w:top w:val="nil"/>
              <w:left w:val="nil"/>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投标报价汇总表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346" w:type="dxa"/>
            <w:gridSpan w:val="3"/>
            <w:tcBorders>
              <w:top w:val="nil"/>
              <w:left w:val="nil"/>
              <w:bottom w:val="single" w:color="000000" w:sz="4" w:space="0"/>
              <w:right w:val="nil"/>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府谷县田家寨镇 2022 年自然村通硬化路（王岳家庄至桃田路）</w:t>
            </w:r>
          </w:p>
        </w:tc>
        <w:tc>
          <w:tcPr>
            <w:tcW w:w="1233" w:type="dxa"/>
            <w:tcBorders>
              <w:top w:val="nil"/>
              <w:left w:val="nil"/>
              <w:bottom w:val="nil"/>
              <w:right w:val="nil"/>
            </w:tcBorders>
            <w:shd w:val="clear" w:color="auto" w:fill="FFFFFF"/>
            <w:vAlign w:val="bottom"/>
          </w:tcPr>
          <w:p>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（项目名称）</w:t>
            </w:r>
          </w:p>
        </w:tc>
        <w:tc>
          <w:tcPr>
            <w:tcW w:w="3362" w:type="dxa"/>
            <w:gridSpan w:val="2"/>
            <w:tcBorders>
              <w:top w:val="nil"/>
              <w:left w:val="nil"/>
              <w:bottom w:val="single" w:color="000000" w:sz="4" w:space="0"/>
              <w:right w:val="nil"/>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府谷县田家寨镇 2022 年自然村通硬化路（王岳家庄至桃田路）</w:t>
            </w:r>
          </w:p>
        </w:tc>
        <w:tc>
          <w:tcPr>
            <w:tcW w:w="785" w:type="dxa"/>
            <w:tcBorders>
              <w:top w:val="nil"/>
              <w:left w:val="nil"/>
              <w:bottom w:val="nil"/>
              <w:right w:val="nil"/>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标段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 w:hRule="atLeast"/>
        </w:trPr>
        <w:tc>
          <w:tcPr>
            <w:tcW w:w="704" w:type="dxa"/>
            <w:tcBorders>
              <w:top w:val="nil"/>
              <w:left w:val="nil"/>
              <w:bottom w:val="nil"/>
              <w:right w:val="nil"/>
            </w:tcBorders>
            <w:shd w:val="clear" w:color="auto" w:fill="FFFFFF"/>
            <w:vAlign w:val="top"/>
          </w:tcPr>
          <w:p>
            <w:pPr>
              <w:jc w:val="left"/>
              <w:rPr>
                <w:rFonts w:hint="eastAsia" w:ascii="SansSerif" w:hAnsi="SansSerif" w:eastAsia="SansSerif" w:cs="SansSerif"/>
                <w:i w:val="0"/>
                <w:iCs w:val="0"/>
                <w:color w:val="000000"/>
                <w:sz w:val="20"/>
                <w:szCs w:val="20"/>
                <w:u w:val="none"/>
              </w:rPr>
            </w:pPr>
          </w:p>
        </w:tc>
        <w:tc>
          <w:tcPr>
            <w:tcW w:w="881"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c>
          <w:tcPr>
            <w:tcW w:w="1761"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c>
          <w:tcPr>
            <w:tcW w:w="1233"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c>
          <w:tcPr>
            <w:tcW w:w="2693"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c>
          <w:tcPr>
            <w:tcW w:w="669"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c>
          <w:tcPr>
            <w:tcW w:w="785"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4" w:type="dxa"/>
            <w:tcBorders>
              <w:top w:val="single" w:color="000000" w:sz="8"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序号</w:t>
            </w:r>
          </w:p>
        </w:tc>
        <w:tc>
          <w:tcPr>
            <w:tcW w:w="881" w:type="dxa"/>
            <w:tcBorders>
              <w:top w:val="single" w:color="000000" w:sz="8" w:space="0"/>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章次</w:t>
            </w:r>
          </w:p>
        </w:tc>
        <w:tc>
          <w:tcPr>
            <w:tcW w:w="5687" w:type="dxa"/>
            <w:gridSpan w:val="3"/>
            <w:tcBorders>
              <w:top w:val="single" w:color="000000" w:sz="8" w:space="0"/>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科目名称</w:t>
            </w:r>
          </w:p>
        </w:tc>
        <w:tc>
          <w:tcPr>
            <w:tcW w:w="1454" w:type="dxa"/>
            <w:gridSpan w:val="2"/>
            <w:tcBorders>
              <w:top w:val="single" w:color="000000" w:sz="8" w:space="0"/>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88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5687"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总 则</w:t>
            </w:r>
          </w:p>
        </w:tc>
        <w:tc>
          <w:tcPr>
            <w:tcW w:w="1454" w:type="dxa"/>
            <w:gridSpan w:val="2"/>
            <w:tcBorders>
              <w:top w:val="nil"/>
              <w:left w:val="nil"/>
              <w:bottom w:val="single" w:color="000000" w:sz="4" w:space="0"/>
              <w:right w:val="single" w:color="000000" w:sz="8"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88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200</w:t>
            </w:r>
          </w:p>
        </w:tc>
        <w:tc>
          <w:tcPr>
            <w:tcW w:w="5687"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路 基</w:t>
            </w:r>
          </w:p>
        </w:tc>
        <w:tc>
          <w:tcPr>
            <w:tcW w:w="1454"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88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300</w:t>
            </w:r>
          </w:p>
        </w:tc>
        <w:tc>
          <w:tcPr>
            <w:tcW w:w="5687"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路 面</w:t>
            </w:r>
          </w:p>
        </w:tc>
        <w:tc>
          <w:tcPr>
            <w:tcW w:w="1454"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88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400</w:t>
            </w:r>
          </w:p>
        </w:tc>
        <w:tc>
          <w:tcPr>
            <w:tcW w:w="5687"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桥梁、涵洞</w:t>
            </w:r>
          </w:p>
        </w:tc>
        <w:tc>
          <w:tcPr>
            <w:tcW w:w="1454"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88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600</w:t>
            </w:r>
          </w:p>
        </w:tc>
        <w:tc>
          <w:tcPr>
            <w:tcW w:w="5687"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安全设施及预埋管线</w:t>
            </w:r>
          </w:p>
        </w:tc>
        <w:tc>
          <w:tcPr>
            <w:tcW w:w="1454"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w:t>
            </w:r>
          </w:p>
        </w:tc>
        <w:tc>
          <w:tcPr>
            <w:tcW w:w="6568" w:type="dxa"/>
            <w:gridSpan w:val="4"/>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第100章至第600章合计</w:t>
            </w:r>
          </w:p>
        </w:tc>
        <w:tc>
          <w:tcPr>
            <w:tcW w:w="1454"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w:t>
            </w:r>
          </w:p>
        </w:tc>
        <w:tc>
          <w:tcPr>
            <w:tcW w:w="6568" w:type="dxa"/>
            <w:gridSpan w:val="4"/>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投标报价（7=6）</w:t>
            </w:r>
          </w:p>
        </w:tc>
        <w:tc>
          <w:tcPr>
            <w:tcW w:w="1454"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p>
      <w:pPr>
        <w:pStyle w:val="3"/>
        <w:bidi w:val="0"/>
        <w:jc w:val="cente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t>第五部分 评审办法</w:t>
      </w:r>
      <w:bookmarkEnd w:id="155"/>
      <w:bookmarkEnd w:id="156"/>
      <w:bookmarkEnd w:id="157"/>
    </w:p>
    <w:p>
      <w:pPr>
        <w:pStyle w:val="4"/>
        <w:pageBreakBefore w:val="0"/>
        <w:widowControl w:val="0"/>
        <w:kinsoku/>
        <w:wordWrap/>
        <w:overflowPunct/>
        <w:topLinePunct w:val="0"/>
        <w:autoSpaceDE/>
        <w:autoSpaceDN/>
        <w:bidi w:val="0"/>
        <w:adjustRightInd/>
        <w:snapToGrid/>
        <w:spacing w:line="540" w:lineRule="exact"/>
        <w:ind w:firstLine="482"/>
        <w:textAlignment w:val="auto"/>
        <w:rPr>
          <w:rFonts w:hint="eastAsia" w:ascii="宋体" w:hAnsi="宋体" w:eastAsia="宋体" w:cs="宋体"/>
          <w:color w:val="auto"/>
          <w:sz w:val="24"/>
          <w:szCs w:val="24"/>
          <w:highlight w:val="none"/>
        </w:rPr>
      </w:pPr>
      <w:bookmarkStart w:id="158" w:name="_Toc31644"/>
      <w:bookmarkStart w:id="159" w:name="_Toc20491"/>
      <w:bookmarkStart w:id="160" w:name="_Toc31247"/>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响应文件初审</w:t>
      </w:r>
      <w:bookmarkEnd w:id="158"/>
      <w:bookmarkEnd w:id="159"/>
      <w:bookmarkEnd w:id="160"/>
    </w:p>
    <w:p>
      <w:pPr>
        <w:pageBreakBefore w:val="0"/>
        <w:widowControl w:val="0"/>
        <w:kinsoku/>
        <w:wordWrap/>
        <w:overflowPunct/>
        <w:topLinePunct w:val="0"/>
        <w:autoSpaceDE/>
        <w:autoSpaceDN/>
        <w:bidi w:val="0"/>
        <w:adjustRightInd/>
        <w:snapToGrid/>
        <w:spacing w:line="54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4"/>
          <w:szCs w:val="24"/>
          <w:highlight w:val="none"/>
        </w:rPr>
        <w:t>（1）资格性审查内容和标准</w:t>
      </w:r>
      <w:r>
        <w:rPr>
          <w:rFonts w:hint="eastAsia" w:ascii="宋体" w:hAnsi="宋体" w:eastAsia="宋体" w:cs="宋体"/>
          <w:color w:val="auto"/>
          <w:sz w:val="24"/>
          <w:szCs w:val="24"/>
          <w:highlight w:val="none"/>
          <w:lang w:eastAsia="zh-CN"/>
        </w:rPr>
        <w:t>（本次谈判实行资格后审，</w:t>
      </w:r>
      <w:r>
        <w:rPr>
          <w:rFonts w:hint="eastAsia" w:ascii="宋体" w:hAnsi="宋体" w:eastAsia="宋体" w:cs="宋体"/>
          <w:color w:val="auto"/>
          <w:sz w:val="24"/>
          <w:szCs w:val="24"/>
          <w:highlight w:val="none"/>
          <w:lang w:val="en-US" w:eastAsia="zh-CN"/>
        </w:rPr>
        <w:t>资质审查不合格的供应商视为无效投标，不得进入下一步的评审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1"/>
          <w:szCs w:val="21"/>
          <w:highlight w:val="none"/>
          <w:lang w:val="en-US" w:eastAsia="zh-CN" w:bidi="ar-SA"/>
        </w:rPr>
        <w:t>：</w:t>
      </w:r>
    </w:p>
    <w:tbl>
      <w:tblPr>
        <w:tblStyle w:val="26"/>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494"/>
        <w:gridCol w:w="7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14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评审内容</w:t>
            </w:r>
          </w:p>
        </w:tc>
        <w:tc>
          <w:tcPr>
            <w:tcW w:w="75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4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承诺书</w:t>
            </w:r>
          </w:p>
        </w:tc>
        <w:tc>
          <w:tcPr>
            <w:tcW w:w="75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按规定填写“</w:t>
            </w:r>
            <w:r>
              <w:rPr>
                <w:rFonts w:hint="eastAsia" w:ascii="宋体" w:hAnsi="宋体" w:eastAsia="宋体" w:cs="宋体"/>
                <w:color w:val="auto"/>
                <w:sz w:val="24"/>
                <w:szCs w:val="24"/>
              </w:rPr>
              <w:t>《中华人民共和国政府采购法》第二十二条承诺书</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营业执照等主体资格证明文件</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供应商</w:t>
            </w:r>
            <w:r>
              <w:rPr>
                <w:rFonts w:hint="eastAsia" w:hAnsi="宋体" w:cs="宋体"/>
                <w:color w:val="auto"/>
                <w:sz w:val="24"/>
                <w:szCs w:val="24"/>
                <w:lang w:val="en-US" w:eastAsia="zh-CN"/>
              </w:rPr>
              <w:t>应</w:t>
            </w:r>
            <w:r>
              <w:rPr>
                <w:rFonts w:hint="eastAsia" w:ascii="宋体" w:hAnsi="宋体" w:eastAsia="宋体" w:cs="宋体"/>
                <w:color w:val="auto"/>
                <w:sz w:val="24"/>
                <w:szCs w:val="24"/>
              </w:rPr>
              <w:t>具有独立承担民事责任能力的法人、其他组织或自然人。企业法人应提供合法有效的标识有统一社会信用代码的营业执照</w:t>
            </w:r>
            <w:r>
              <w:rPr>
                <w:rFonts w:hint="eastAsia" w:ascii="宋体" w:hAnsi="宋体" w:eastAsia="宋体" w:cs="宋体"/>
                <w:color w:val="auto"/>
                <w:sz w:val="24"/>
                <w:szCs w:val="24"/>
                <w:lang w:eastAsia="zh-CN"/>
              </w:rPr>
              <w:t>副本原件</w:t>
            </w:r>
            <w:r>
              <w:rPr>
                <w:rFonts w:hint="eastAsia" w:ascii="宋体" w:hAnsi="宋体" w:eastAsia="宋体" w:cs="宋体"/>
                <w:color w:val="auto"/>
                <w:sz w:val="24"/>
                <w:szCs w:val="24"/>
              </w:rPr>
              <w:t>（附营业执照的2021年企业年度报告书</w:t>
            </w:r>
            <w:r>
              <w:rPr>
                <w:rFonts w:hint="eastAsia" w:ascii="宋体" w:hAnsi="宋体" w:eastAsia="宋体" w:cs="宋体"/>
                <w:color w:val="auto"/>
                <w:sz w:val="24"/>
                <w:szCs w:val="24"/>
                <w:lang w:eastAsia="zh-CN"/>
              </w:rPr>
              <w:t>加盖企业原色印章</w:t>
            </w:r>
            <w:r>
              <w:rPr>
                <w:rFonts w:hint="eastAsia" w:ascii="宋体" w:hAnsi="宋体" w:eastAsia="宋体" w:cs="宋体"/>
                <w:color w:val="auto"/>
                <w:sz w:val="24"/>
                <w:szCs w:val="24"/>
              </w:rPr>
              <w:t>）；事业法人应提供事业单位法人证书</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；其他组织应提供合法登记证明文件</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；自然人应提供身份证</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资质证书</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供应商</w:t>
            </w:r>
            <w:r>
              <w:rPr>
                <w:rFonts w:hint="eastAsia" w:ascii="宋体" w:hAnsi="宋体" w:eastAsia="宋体" w:cs="宋体"/>
                <w:color w:val="auto"/>
                <w:sz w:val="24"/>
                <w:szCs w:val="24"/>
                <w:lang w:eastAsia="zh-CN"/>
              </w:rPr>
              <w:t>应具备</w:t>
            </w:r>
            <w:r>
              <w:rPr>
                <w:rFonts w:hint="eastAsia" w:hAnsi="宋体" w:cs="宋体"/>
                <w:color w:val="auto"/>
                <w:sz w:val="24"/>
                <w:szCs w:val="24"/>
                <w:lang w:val="en-US" w:eastAsia="zh-CN"/>
              </w:rPr>
              <w:t>公路工程或</w:t>
            </w:r>
            <w:r>
              <w:rPr>
                <w:rFonts w:hint="eastAsia" w:ascii="宋体" w:hAnsi="宋体" w:eastAsia="宋体" w:cs="宋体"/>
                <w:color w:val="auto"/>
                <w:sz w:val="24"/>
                <w:szCs w:val="24"/>
                <w:lang w:eastAsia="zh-CN"/>
              </w:rPr>
              <w:t>市政公用工程施工总承包三级及其以上资质</w:t>
            </w:r>
            <w:r>
              <w:rPr>
                <w:rFonts w:hint="eastAsia" w:ascii="宋体" w:hAnsi="宋体" w:eastAsia="宋体" w:cs="宋体"/>
                <w:color w:val="auto"/>
                <w:sz w:val="24"/>
                <w:szCs w:val="24"/>
                <w:lang w:val="en-US" w:eastAsia="zh-CN"/>
              </w:rPr>
              <w:t>副本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安全生产许</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可证</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具备有效的安全生产许可证副本原件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val="en-US" w:eastAsia="zh-CN"/>
              </w:rPr>
            </w:pPr>
            <w:r>
              <w:rPr>
                <w:rStyle w:val="41"/>
                <w:rFonts w:hint="eastAsia" w:ascii="宋体" w:hAnsi="宋体" w:eastAsia="宋体" w:cs="宋体"/>
                <w:color w:val="auto"/>
                <w:kern w:val="2"/>
                <w:sz w:val="24"/>
                <w:szCs w:val="24"/>
                <w:lang w:val="en-US" w:eastAsia="zh-CN" w:bidi="ar-SA"/>
              </w:rPr>
              <w:t>项目负责人</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需为本单位的建造师，需具备</w:t>
            </w:r>
            <w:r>
              <w:rPr>
                <w:rFonts w:hint="eastAsia" w:hAnsi="宋体" w:cs="宋体"/>
                <w:color w:val="auto"/>
                <w:sz w:val="24"/>
                <w:szCs w:val="24"/>
                <w:lang w:val="en-US" w:eastAsia="zh-CN"/>
              </w:rPr>
              <w:t>公路工程或</w:t>
            </w:r>
            <w:r>
              <w:rPr>
                <w:rFonts w:hint="eastAsia" w:ascii="宋体" w:hAnsi="宋体" w:eastAsia="宋体" w:cs="宋体"/>
                <w:color w:val="auto"/>
                <w:sz w:val="24"/>
                <w:szCs w:val="24"/>
              </w:rPr>
              <w:t>市政公用工程专业二级及其以上注册建造师</w:t>
            </w:r>
            <w:r>
              <w:rPr>
                <w:rFonts w:hint="eastAsia" w:ascii="宋体" w:hAnsi="宋体" w:eastAsia="宋体" w:cs="宋体"/>
                <w:color w:val="auto"/>
                <w:sz w:val="24"/>
                <w:szCs w:val="24"/>
                <w:lang w:val="en-US" w:eastAsia="zh-CN"/>
              </w:rPr>
              <w:t>证书</w:t>
            </w:r>
            <w:r>
              <w:rPr>
                <w:rFonts w:hint="eastAsia" w:ascii="宋体" w:hAnsi="宋体" w:eastAsia="宋体" w:cs="宋体"/>
                <w:color w:val="auto"/>
                <w:sz w:val="24"/>
                <w:szCs w:val="24"/>
              </w:rPr>
              <w:t>和有效的安全生产考核合格证书</w:t>
            </w:r>
            <w:r>
              <w:rPr>
                <w:rFonts w:hint="eastAsia" w:ascii="宋体" w:hAnsi="宋体" w:eastAsia="宋体" w:cs="宋体"/>
                <w:color w:val="auto"/>
                <w:sz w:val="24"/>
                <w:szCs w:val="24"/>
                <w:lang w:eastAsia="zh-CN"/>
              </w:rPr>
              <w:t>（</w:t>
            </w:r>
            <w:r>
              <w:rPr>
                <w:rFonts w:hint="eastAsia" w:hAnsi="宋体" w:cs="宋体"/>
                <w:color w:val="auto"/>
                <w:sz w:val="24"/>
                <w:szCs w:val="24"/>
                <w:lang w:val="en-US" w:eastAsia="zh-CN"/>
              </w:rPr>
              <w:t>交安或建安</w:t>
            </w:r>
            <w:r>
              <w:rPr>
                <w:rFonts w:hint="eastAsia" w:ascii="宋体" w:hAnsi="宋体" w:eastAsia="宋体" w:cs="宋体"/>
                <w:color w:val="auto"/>
                <w:sz w:val="24"/>
                <w:szCs w:val="24"/>
              </w:rPr>
              <w:t>B证)</w:t>
            </w:r>
            <w:r>
              <w:rPr>
                <w:rFonts w:hint="eastAsia" w:hAnsi="宋体" w:cs="宋体"/>
                <w:color w:val="auto"/>
                <w:sz w:val="24"/>
                <w:szCs w:val="24"/>
                <w:lang w:val="en-US" w:eastAsia="zh-CN"/>
              </w:rPr>
              <w:t>原件</w:t>
            </w:r>
            <w:r>
              <w:rPr>
                <w:rFonts w:hint="eastAsia" w:ascii="宋体" w:hAnsi="宋体" w:eastAsia="宋体" w:cs="宋体"/>
                <w:color w:val="auto"/>
                <w:sz w:val="24"/>
                <w:szCs w:val="24"/>
                <w:lang w:val="en-US" w:eastAsia="zh-CN"/>
              </w:rPr>
              <w:t>及身份证复印件</w:t>
            </w:r>
            <w:r>
              <w:rPr>
                <w:rFonts w:hint="eastAsia" w:ascii="宋体" w:hAnsi="宋体" w:eastAsia="宋体" w:cs="宋体"/>
                <w:color w:val="auto"/>
                <w:sz w:val="24"/>
                <w:szCs w:val="24"/>
              </w:rPr>
              <w:t>，并提供社保经办机构出具的2022年</w:t>
            </w:r>
            <w:r>
              <w:rPr>
                <w:rFonts w:hint="eastAsia" w:hAnsi="宋体" w:cs="宋体"/>
                <w:color w:val="auto"/>
                <w:sz w:val="24"/>
                <w:szCs w:val="24"/>
                <w:lang w:val="en-US" w:eastAsia="zh-CN"/>
              </w:rPr>
              <w:t>7</w:t>
            </w:r>
            <w:r>
              <w:rPr>
                <w:rFonts w:hint="eastAsia" w:ascii="宋体" w:hAnsi="宋体" w:eastAsia="宋体" w:cs="宋体"/>
                <w:color w:val="auto"/>
                <w:sz w:val="24"/>
                <w:szCs w:val="24"/>
              </w:rPr>
              <w:t>月、</w:t>
            </w:r>
            <w:r>
              <w:rPr>
                <w:rFonts w:hint="eastAsia" w:hAnsi="宋体" w:cs="宋体"/>
                <w:color w:val="auto"/>
                <w:sz w:val="24"/>
                <w:szCs w:val="24"/>
                <w:lang w:val="en-US" w:eastAsia="zh-CN"/>
              </w:rPr>
              <w:t>8</w:t>
            </w:r>
            <w:r>
              <w:rPr>
                <w:rFonts w:hint="eastAsia" w:ascii="宋体" w:hAnsi="宋体" w:eastAsia="宋体" w:cs="宋体"/>
                <w:color w:val="auto"/>
                <w:sz w:val="24"/>
                <w:szCs w:val="24"/>
              </w:rPr>
              <w:t>月或</w:t>
            </w:r>
            <w:r>
              <w:rPr>
                <w:rFonts w:hint="eastAsia" w:hAnsi="宋体" w:cs="宋体"/>
                <w:color w:val="auto"/>
                <w:sz w:val="24"/>
                <w:szCs w:val="24"/>
                <w:lang w:val="en-US" w:eastAsia="zh-CN"/>
              </w:rPr>
              <w:t>9</w:t>
            </w:r>
            <w:r>
              <w:rPr>
                <w:rFonts w:hint="eastAsia" w:ascii="宋体" w:hAnsi="宋体" w:eastAsia="宋体" w:cs="宋体"/>
                <w:color w:val="auto"/>
                <w:sz w:val="24"/>
                <w:szCs w:val="24"/>
              </w:rPr>
              <w:t>月份至少一个月的本企业社保缴纳证明材料（五险一金其中一项即可，应可查询），且未担任其他在建项目的项目负责人</w:t>
            </w:r>
            <w:r>
              <w:rPr>
                <w:rFonts w:hint="eastAsia" w:ascii="宋体" w:hAnsi="宋体" w:eastAsia="宋体" w:cs="宋体"/>
                <w:color w:val="auto"/>
                <w:sz w:val="24"/>
                <w:szCs w:val="24"/>
                <w:lang w:eastAsia="zh-CN"/>
              </w:rPr>
              <w:t>承诺书原件</w:t>
            </w:r>
            <w:r>
              <w:rPr>
                <w:rFonts w:hint="eastAsia" w:ascii="宋体" w:hAnsi="宋体" w:eastAsia="宋体" w:cs="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rPr>
              <w:t>财务状况</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财务状况良好，提供2019年—2021年度财务审计报告</w:t>
            </w:r>
            <w:r>
              <w:rPr>
                <w:rFonts w:hint="eastAsia" w:ascii="宋体" w:hAnsi="宋体" w:eastAsia="宋体" w:cs="宋体"/>
                <w:i w:val="0"/>
                <w:iCs w:val="0"/>
                <w:caps w:val="0"/>
                <w:color w:val="auto"/>
                <w:spacing w:val="0"/>
                <w:sz w:val="24"/>
                <w:szCs w:val="24"/>
                <w:shd w:val="clear" w:fill="FFFFFF"/>
                <w:vertAlign w:val="baseline"/>
                <w:lang w:val="en-US" w:eastAsia="zh-CN"/>
              </w:rPr>
              <w:t>原件</w:t>
            </w:r>
            <w:r>
              <w:rPr>
                <w:rFonts w:hint="eastAsia" w:ascii="宋体" w:hAnsi="宋体" w:eastAsia="宋体" w:cs="宋体"/>
                <w:i w:val="0"/>
                <w:iCs w:val="0"/>
                <w:caps w:val="0"/>
                <w:color w:val="auto"/>
                <w:spacing w:val="0"/>
                <w:sz w:val="24"/>
                <w:szCs w:val="24"/>
                <w:shd w:val="clear" w:fill="FFFFFF"/>
                <w:vertAlign w:val="baseline"/>
              </w:rPr>
              <w:t>（公司成立不足三年的需提供已出年份的审计报告，不足一年的需提供开标时间前六个月内其基本存款账户开户银行出具的资信证明）；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税收缴纳证明</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提供2022年1月1日至今已缴存的至少一个月的纳税证明或完税证明，依法免税的单位应提供相关证明材料；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社会保障资金缴纳证明</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提供2022年1月1日至今已缴存的至少一个月的社会保障资金缴存单据或社保机构开具的社会保险参保缴费情况证明，依法不需要缴纳社会保障资金的应提供相关证明材料；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1"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rPr>
              <w:t>信用要求</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kern w:val="2"/>
                <w:sz w:val="24"/>
                <w:szCs w:val="24"/>
                <w:lang w:val="en-US" w:eastAsia="zh-CN"/>
              </w:rPr>
              <w:t>书面声明</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“供应商书面声明函”</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控股管理关系</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本项目不接受联合体投标，单位负责人为同一人或者存在直接控股、管理关系的不同供应商，不得同时参加本项目投标活动，提供《供应商企业关系关联承诺书</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1"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11</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拟投入项目管理人员</w:t>
            </w:r>
          </w:p>
        </w:tc>
        <w:tc>
          <w:tcPr>
            <w:tcW w:w="7561" w:type="dxa"/>
            <w:noWrap w:val="0"/>
            <w:vAlign w:val="center"/>
          </w:tcPr>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 xml:space="preserve">1）质量员、材料员、施工员、资料员应持有岗位证书原件及身份证复印件； </w:t>
            </w:r>
          </w:p>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color w:val="auto"/>
                <w:lang w:eastAsia="zh-CN"/>
              </w:rPr>
            </w:pPr>
            <w:r>
              <w:rPr>
                <w:rFonts w:hint="eastAsia" w:ascii="宋体" w:hAnsi="宋体" w:eastAsia="宋体" w:cs="宋体"/>
                <w:color w:val="auto"/>
                <w:sz w:val="24"/>
                <w:szCs w:val="24"/>
                <w:lang w:val="en-US" w:eastAsia="zh-CN" w:bidi="ar-SA"/>
              </w:rPr>
              <w:t>2）安全员应持有岗位证书</w:t>
            </w:r>
            <w:r>
              <w:rPr>
                <w:rFonts w:hint="eastAsia" w:hAnsi="宋体" w:cs="宋体"/>
                <w:color w:val="auto"/>
                <w:sz w:val="24"/>
                <w:szCs w:val="24"/>
                <w:lang w:val="en-US" w:eastAsia="zh-CN" w:bidi="ar-SA"/>
              </w:rPr>
              <w:t>、</w:t>
            </w:r>
            <w:r>
              <w:rPr>
                <w:rFonts w:hint="eastAsia" w:ascii="宋体" w:hAnsi="宋体" w:eastAsia="宋体" w:cs="宋体"/>
                <w:color w:val="auto"/>
                <w:sz w:val="24"/>
                <w:szCs w:val="24"/>
                <w:lang w:val="en-US" w:eastAsia="zh-CN" w:bidi="ar-SA"/>
              </w:rPr>
              <w:t>身份证复印件及有效的安全生产考核合格证书（交安C证或建安C证）。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12</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中小企业声明函</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本项目专门面向中小企业采购，供应商应填写《中小企业声明函》原件。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13</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政府采购信</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用承诺</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提供榆林市政府采购工程类项目供应商信用承诺书原件及信用中国（陕西榆林）主动承诺网页截图。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14</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谈判保证金</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提供投标信用承诺书原件及信用中国</w:t>
            </w:r>
            <w:r>
              <w:rPr>
                <w:rFonts w:hint="eastAsia" w:ascii="宋体" w:hAnsi="宋体" w:eastAsia="宋体" w:cs="宋体"/>
                <w:b w:val="0"/>
                <w:bCs w:val="0"/>
                <w:i w:val="0"/>
                <w:iCs w:val="0"/>
                <w:caps w:val="0"/>
                <w:color w:val="auto"/>
                <w:spacing w:val="0"/>
                <w:sz w:val="24"/>
                <w:szCs w:val="24"/>
                <w:shd w:val="clear" w:color="auto" w:fill="FFFFFF"/>
                <w:lang w:val="en-US" w:eastAsia="zh-CN" w:bidi="ar-SA"/>
              </w:rPr>
              <w:t>（陕西榆林）</w:t>
            </w:r>
            <w:r>
              <w:rPr>
                <w:rFonts w:hint="eastAsia" w:ascii="宋体" w:hAnsi="宋体" w:eastAsia="宋体" w:cs="宋体"/>
                <w:color w:val="auto"/>
                <w:sz w:val="24"/>
                <w:szCs w:val="24"/>
                <w:lang w:val="en-US" w:eastAsia="zh-CN" w:bidi="ar-SA"/>
              </w:rPr>
              <w:t>主动承诺网页截图。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9751" w:type="dxa"/>
            <w:gridSpan w:val="3"/>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left"/>
              <w:textAlignment w:val="auto"/>
              <w:outlineLvl w:val="9"/>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tc>
      </w:tr>
    </w:tbl>
    <w:p>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bCs/>
          <w:color w:val="auto"/>
          <w:sz w:val="24"/>
          <w:szCs w:val="24"/>
          <w:highlight w:val="none"/>
        </w:rPr>
        <w:t>采购人应当依法对</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的资格进行审查；谈判小组应当对符合资格的</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的投标文件进行符合性审查，以确定其是否满足</w:t>
      </w:r>
      <w:r>
        <w:rPr>
          <w:rFonts w:hint="eastAsia" w:ascii="宋体" w:hAnsi="宋体" w:eastAsia="宋体" w:cs="宋体"/>
          <w:b/>
          <w:bCs/>
          <w:color w:val="auto"/>
          <w:sz w:val="24"/>
          <w:szCs w:val="24"/>
          <w:highlight w:val="none"/>
          <w:lang w:eastAsia="zh-CN"/>
        </w:rPr>
        <w:t>竞争性谈判文件</w:t>
      </w:r>
      <w:r>
        <w:rPr>
          <w:rFonts w:hint="eastAsia" w:ascii="宋体" w:hAnsi="宋体" w:eastAsia="宋体" w:cs="宋体"/>
          <w:b/>
          <w:bCs/>
          <w:color w:val="auto"/>
          <w:sz w:val="24"/>
          <w:szCs w:val="24"/>
          <w:highlight w:val="none"/>
        </w:rPr>
        <w:t>的实质性要求</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30"/>
          <w:szCs w:val="30"/>
          <w:highlight w:val="none"/>
        </w:rPr>
        <w:br w:type="page"/>
      </w:r>
    </w:p>
    <w:p>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（2）符合性审查内容和标准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有一项不符合以下评审的供应商按无效投标处理，不得进入下一步的评审，</w:t>
      </w:r>
      <w:r>
        <w:rPr>
          <w:rFonts w:hint="eastAsia" w:ascii="宋体" w:hAnsi="宋体" w:eastAsia="宋体" w:cs="宋体"/>
          <w:color w:val="auto"/>
          <w:sz w:val="24"/>
          <w:szCs w:val="24"/>
          <w:highlight w:val="none"/>
          <w:lang w:eastAsia="zh-CN"/>
        </w:rPr>
        <w:t>但不限于）</w:t>
      </w:r>
      <w:r>
        <w:rPr>
          <w:rFonts w:hint="eastAsia" w:ascii="宋体" w:hAnsi="宋体" w:eastAsia="宋体" w:cs="宋体"/>
          <w:color w:val="auto"/>
          <w:sz w:val="24"/>
          <w:szCs w:val="24"/>
          <w:highlight w:val="none"/>
        </w:rPr>
        <w:t>：</w:t>
      </w:r>
    </w:p>
    <w:tbl>
      <w:tblPr>
        <w:tblStyle w:val="26"/>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3905"/>
        <w:gridCol w:w="3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905" w:type="dxa"/>
            <w:noWrap w:val="0"/>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响应文件内容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按照竞争性谈判文件要求的格式编写</w:t>
            </w:r>
            <w:r>
              <w:rPr>
                <w:rFonts w:hint="eastAsia" w:ascii="宋体" w:hAnsi="宋体" w:eastAsia="宋体" w:cs="宋体"/>
                <w:color w:val="auto"/>
                <w:sz w:val="24"/>
                <w:szCs w:val="24"/>
                <w:highlight w:val="none"/>
                <w:lang w:val="en-US" w:eastAsia="zh-CN"/>
              </w:rPr>
              <w:t xml:space="preserve"> </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响应方案</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240" w:firstLineChars="1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无效响应文件的情形：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.供应商超出经营范围进行经营的；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供应商未经过正常渠道领取谈判文件，或供应商名称与领取谈判文件时登记的供应商单位名称不符的；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rPr>
        <w:t>未按谈判文件规定要求签署、盖章的；无谈判有效期或有效期达不到谈判文件要求的；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响应文件未按照谈判文件格式及内容要求填写的；</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供应商针对同一项目递交两份或多份内容不同的响应文件，未书面声明哪一份是有效的或出现选择性报价的；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提供虚假资质、虚假财务信息、虚假证明（包括第三方提供的虚假证明）的，除按无效文件处理外，还将按有关规定进行处罚；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w:t>
      </w:r>
      <w:r>
        <w:rPr>
          <w:rFonts w:hint="eastAsia" w:ascii="宋体" w:hAnsi="宋体" w:eastAsia="宋体" w:cs="宋体"/>
          <w:color w:val="auto"/>
          <w:sz w:val="24"/>
          <w:szCs w:val="24"/>
          <w:highlight w:val="none"/>
        </w:rPr>
        <w:t>附有采购人、采购代理机构不能接受的条款和商务响应（付款条件、验收条件等）与谈判文件要求不一致的；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供应商前期参与了本次谈判项目方案设计的；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3.9在其他</w:t>
      </w:r>
      <w:r>
        <w:rPr>
          <w:rFonts w:hint="eastAsia" w:ascii="宋体" w:hAnsi="宋体" w:eastAsia="宋体" w:cs="宋体"/>
          <w:color w:val="auto"/>
          <w:sz w:val="24"/>
          <w:szCs w:val="24"/>
          <w:highlight w:val="none"/>
        </w:rPr>
        <w:t>重大项目履约过程中有不良记录，不能按期履约的；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有重大缺漏项的；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以他人名义进行谈判的；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4.3</w:t>
      </w:r>
      <w:r>
        <w:rPr>
          <w:rFonts w:hint="eastAsia" w:ascii="宋体" w:hAnsi="宋体" w:eastAsia="宋体" w:cs="宋体"/>
          <w:color w:val="auto"/>
          <w:sz w:val="24"/>
          <w:szCs w:val="24"/>
          <w:highlight w:val="none"/>
        </w:rPr>
        <w:t>谈判人无法定代表人授权书或其授权书的有效性不符合谈判文件规定的；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谈判人有串通投标、弄虚作假、行贿等违法行为的；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澄清、补正、说明的内容与响应文件内容有重大相悖或矛盾的；</w:t>
      </w:r>
    </w:p>
    <w:p>
      <w:pPr>
        <w:pStyle w:val="15"/>
        <w:keepNext w:val="0"/>
        <w:keepLines w:val="0"/>
        <w:pageBreakBefore w:val="0"/>
        <w:widowControl w:val="0"/>
        <w:kinsoku/>
        <w:wordWrap/>
        <w:overflowPunct/>
        <w:topLinePunct w:val="0"/>
        <w:autoSpaceDE/>
        <w:autoSpaceDN/>
        <w:bidi w:val="0"/>
        <w:adjustRightInd/>
        <w:snapToGrid/>
        <w:spacing w:after="0" w:line="540" w:lineRule="exact"/>
        <w:ind w:left="0" w:leftChars="0" w:firstLine="420" w:firstLineChars="17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4.6</w:t>
      </w:r>
      <w:r>
        <w:rPr>
          <w:rFonts w:hint="eastAsia" w:ascii="宋体" w:hAnsi="宋体" w:eastAsia="宋体" w:cs="宋体"/>
          <w:color w:val="auto"/>
          <w:kern w:val="2"/>
          <w:sz w:val="24"/>
          <w:szCs w:val="24"/>
          <w:highlight w:val="none"/>
        </w:rPr>
        <w:t>其他法律法规及本谈判文件规定的情形。</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bookmarkStart w:id="161" w:name="_Toc4851"/>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谈判响应文件的澄清</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必要的澄清、说明或者补正。</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（2）依照民法中的过失责任原则，澄清、说明或补正前谈判小组将按最不利于投标供应商的原则对谈判响应文件</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评判。</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（3）谈判小组要求供应商澄清、说明或者补正谈判响应文件应通过书面形式</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。供应商应当在规定的澄清时限内按谈判小组要求的方式提交，供应商的澄清、说明或者补正应当由法定代表人或其授权代表签字或者加盖公章。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宋体" w:hAnsi="宋体" w:eastAsia="宋体" w:cs="宋体"/>
          <w:color w:val="auto"/>
          <w:sz w:val="24"/>
          <w:szCs w:val="24"/>
          <w:lang w:val="en-US" w:eastAsia="zh-CN"/>
        </w:rPr>
        <w:t>。</w:t>
      </w:r>
      <w:bookmarkEnd w:id="161"/>
      <w:bookmarkStart w:id="162" w:name="_Toc23178"/>
      <w:bookmarkStart w:id="163" w:name="_Toc15325"/>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br w:type="page"/>
      </w:r>
    </w:p>
    <w:p>
      <w:pPr>
        <w:adjustRightInd w:val="0"/>
        <w:snapToGrid w:val="0"/>
        <w:spacing w:before="120" w:beforeLines="50" w:line="360" w:lineRule="auto"/>
        <w:ind w:right="37" w:rightChars="11"/>
        <w:jc w:val="center"/>
        <w:rPr>
          <w:rFonts w:hint="eastAsia" w:ascii="宋体" w:hAnsi="宋体" w:eastAsia="宋体" w:cs="宋体"/>
          <w:b/>
          <w:bCs/>
          <w:color w:val="auto"/>
          <w:sz w:val="24"/>
          <w:szCs w:val="24"/>
          <w:lang w:val="en-US" w:eastAsia="zh-CN"/>
        </w:rPr>
      </w:pPr>
      <w:r>
        <w:rPr>
          <w:rStyle w:val="40"/>
          <w:rFonts w:hint="eastAsia" w:ascii="宋体" w:hAnsi="宋体" w:eastAsia="宋体" w:cs="宋体"/>
          <w:color w:val="auto"/>
          <w:sz w:val="28"/>
          <w:szCs w:val="40"/>
          <w:lang w:eastAsia="zh-CN"/>
        </w:rPr>
        <w:t>第六部分</w:t>
      </w:r>
      <w:r>
        <w:rPr>
          <w:rStyle w:val="40"/>
          <w:rFonts w:hint="eastAsia" w:ascii="宋体" w:hAnsi="宋体" w:eastAsia="宋体" w:cs="宋体"/>
          <w:color w:val="auto"/>
          <w:sz w:val="28"/>
          <w:szCs w:val="40"/>
          <w:lang w:val="en-US" w:eastAsia="zh-CN"/>
        </w:rPr>
        <w:t xml:space="preserve">   </w:t>
      </w:r>
      <w:r>
        <w:rPr>
          <w:rStyle w:val="40"/>
          <w:rFonts w:hint="eastAsia" w:ascii="宋体" w:hAnsi="宋体" w:eastAsia="宋体" w:cs="宋体"/>
          <w:color w:val="auto"/>
          <w:sz w:val="28"/>
          <w:szCs w:val="40"/>
        </w:rPr>
        <w:t>合同</w:t>
      </w:r>
      <w:r>
        <w:rPr>
          <w:rStyle w:val="40"/>
          <w:rFonts w:hint="eastAsia" w:ascii="宋体" w:hAnsi="宋体" w:eastAsia="宋体" w:cs="宋体"/>
          <w:color w:val="auto"/>
          <w:sz w:val="28"/>
          <w:szCs w:val="40"/>
          <w:lang w:eastAsia="zh-CN"/>
        </w:rPr>
        <w:t>主要</w:t>
      </w:r>
      <w:r>
        <w:rPr>
          <w:rStyle w:val="40"/>
          <w:rFonts w:hint="eastAsia" w:ascii="宋体" w:hAnsi="宋体" w:eastAsia="宋体" w:cs="宋体"/>
          <w:color w:val="auto"/>
          <w:sz w:val="28"/>
          <w:szCs w:val="40"/>
        </w:rPr>
        <w:t>条款</w:t>
      </w:r>
      <w:bookmarkEnd w:id="162"/>
      <w:bookmarkEnd w:id="163"/>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仅供参考</w:t>
      </w:r>
      <w:r>
        <w:rPr>
          <w:rFonts w:hint="eastAsia" w:ascii="宋体" w:hAnsi="宋体" w:eastAsia="宋体" w:cs="宋体"/>
          <w:b/>
          <w:bCs/>
          <w:color w:val="auto"/>
          <w:sz w:val="28"/>
          <w:szCs w:val="28"/>
          <w:highlight w:val="none"/>
          <w:lang w:eastAsia="zh-CN"/>
        </w:rPr>
        <w:t>）</w:t>
      </w:r>
      <w:bookmarkStart w:id="164" w:name="_Toc13560"/>
    </w:p>
    <w:p>
      <w:pPr>
        <w:spacing w:line="360" w:lineRule="auto"/>
        <w:jc w:val="center"/>
        <w:rPr>
          <w:rFonts w:hint="eastAsia" w:ascii="宋体" w:hAnsi="宋体" w:eastAsia="宋体" w:cs="宋体"/>
          <w:b/>
          <w:bCs/>
          <w:color w:val="auto"/>
          <w:sz w:val="28"/>
          <w:szCs w:val="28"/>
          <w:lang w:val="en-US" w:eastAsia="zh-CN"/>
        </w:rPr>
      </w:pPr>
      <w:r>
        <w:rPr>
          <w:rFonts w:hint="eastAsia" w:hAnsi="宋体" w:cs="宋体"/>
          <w:b/>
          <w:bCs/>
          <w:color w:val="auto"/>
          <w:sz w:val="28"/>
          <w:szCs w:val="28"/>
          <w:lang w:val="en-US" w:eastAsia="zh-CN"/>
        </w:rPr>
        <w:t>府谷县田家寨镇2022年自然村通硬化路（王岳家庄至桃田路）</w:t>
      </w:r>
    </w:p>
    <w:p>
      <w:pPr>
        <w:spacing w:line="360" w:lineRule="auto"/>
        <w:jc w:val="center"/>
        <w:rPr>
          <w:rFonts w:hint="eastAsia" w:ascii="宋体" w:hAnsi="宋体" w:eastAsia="宋体" w:cs="宋体"/>
          <w:color w:val="auto"/>
          <w:sz w:val="28"/>
          <w:szCs w:val="28"/>
        </w:rPr>
      </w:pPr>
      <w:r>
        <w:rPr>
          <w:rFonts w:hint="eastAsia" w:ascii="宋体" w:hAnsi="宋体" w:eastAsia="宋体" w:cs="宋体"/>
          <w:b/>
          <w:bCs/>
          <w:color w:val="auto"/>
          <w:sz w:val="28"/>
          <w:szCs w:val="28"/>
          <w:lang w:val="en-US" w:eastAsia="zh-CN"/>
        </w:rPr>
        <w:t>采购</w:t>
      </w:r>
      <w:r>
        <w:rPr>
          <w:rFonts w:hint="eastAsia" w:ascii="宋体" w:hAnsi="宋体" w:eastAsia="宋体" w:cs="宋体"/>
          <w:b/>
          <w:bCs/>
          <w:color w:val="auto"/>
          <w:sz w:val="28"/>
          <w:szCs w:val="28"/>
        </w:rPr>
        <w:t>合同</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snapToGrid w:val="0"/>
          <w:color w:val="auto"/>
          <w:kern w:val="0"/>
          <w:sz w:val="24"/>
          <w:szCs w:val="24"/>
          <w:lang w:eastAsia="zh-Hans"/>
        </w:rPr>
      </w:pPr>
      <w:r>
        <w:rPr>
          <w:rFonts w:hint="eastAsia" w:ascii="宋体" w:hAnsi="宋体" w:eastAsia="宋体" w:cs="宋体"/>
          <w:snapToGrid w:val="0"/>
          <w:color w:val="auto"/>
          <w:kern w:val="0"/>
          <w:sz w:val="24"/>
          <w:szCs w:val="24"/>
          <w:lang w:eastAsia="zh-Hans"/>
        </w:rPr>
        <w:t>甲方（</w:t>
      </w:r>
      <w:r>
        <w:rPr>
          <w:rFonts w:hint="eastAsia" w:ascii="宋体" w:hAnsi="宋体" w:eastAsia="宋体" w:cs="宋体"/>
          <w:snapToGrid w:val="0"/>
          <w:color w:val="auto"/>
          <w:kern w:val="0"/>
          <w:sz w:val="24"/>
          <w:szCs w:val="24"/>
        </w:rPr>
        <w:t>采购人</w:t>
      </w:r>
      <w:r>
        <w:rPr>
          <w:rFonts w:hint="eastAsia" w:ascii="宋体" w:hAnsi="宋体" w:eastAsia="宋体" w:cs="宋体"/>
          <w:snapToGrid w:val="0"/>
          <w:color w:val="auto"/>
          <w:kern w:val="0"/>
          <w:sz w:val="24"/>
          <w:szCs w:val="24"/>
          <w:lang w:eastAsia="zh-Hans"/>
        </w:rPr>
        <w:t>）：</w:t>
      </w:r>
      <w:r>
        <w:rPr>
          <w:rFonts w:hint="eastAsia" w:ascii="宋体" w:hAnsi="宋体" w:eastAsia="宋体" w:cs="宋体"/>
          <w:snapToGrid w:val="0"/>
          <w:color w:val="auto"/>
          <w:kern w:val="0"/>
          <w:sz w:val="24"/>
          <w:szCs w:val="24"/>
        </w:rPr>
        <w:t xml:space="preserve">                                      </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snapToGrid w:val="0"/>
          <w:color w:val="auto"/>
          <w:kern w:val="0"/>
          <w:sz w:val="24"/>
          <w:szCs w:val="24"/>
          <w:lang w:eastAsia="zh-Hans"/>
        </w:rPr>
      </w:pPr>
      <w:r>
        <w:rPr>
          <w:rFonts w:hint="eastAsia" w:ascii="宋体" w:hAnsi="宋体" w:eastAsia="宋体" w:cs="宋体"/>
          <w:snapToGrid w:val="0"/>
          <w:color w:val="auto"/>
          <w:kern w:val="0"/>
          <w:sz w:val="24"/>
          <w:szCs w:val="24"/>
          <w:lang w:eastAsia="zh-Hans"/>
        </w:rPr>
        <w:t>乙方（</w:t>
      </w:r>
      <w:r>
        <w:rPr>
          <w:rFonts w:hint="eastAsia" w:ascii="宋体" w:hAnsi="宋体" w:eastAsia="宋体" w:cs="宋体"/>
          <w:snapToGrid w:val="0"/>
          <w:color w:val="auto"/>
          <w:kern w:val="0"/>
          <w:sz w:val="24"/>
          <w:szCs w:val="24"/>
        </w:rPr>
        <w:t>中标人</w:t>
      </w:r>
      <w:r>
        <w:rPr>
          <w:rFonts w:hint="eastAsia" w:ascii="宋体" w:hAnsi="宋体" w:eastAsia="宋体" w:cs="宋体"/>
          <w:snapToGrid w:val="0"/>
          <w:color w:val="auto"/>
          <w:kern w:val="0"/>
          <w:sz w:val="24"/>
          <w:szCs w:val="24"/>
          <w:lang w:eastAsia="zh-Hans"/>
        </w:rPr>
        <w:t>）：</w:t>
      </w:r>
      <w:r>
        <w:rPr>
          <w:rFonts w:hint="eastAsia" w:ascii="宋体" w:hAnsi="宋体" w:eastAsia="宋体" w:cs="宋体"/>
          <w:snapToGrid w:val="0"/>
          <w:color w:val="auto"/>
          <w:kern w:val="0"/>
          <w:sz w:val="24"/>
          <w:szCs w:val="24"/>
        </w:rPr>
        <w:t xml:space="preserve"> </w:t>
      </w:r>
      <w:r>
        <w:rPr>
          <w:rFonts w:hint="eastAsia" w:ascii="宋体" w:hAnsi="宋体" w:eastAsia="宋体" w:cs="宋体"/>
          <w:snapToGrid w:val="0"/>
          <w:color w:val="auto"/>
          <w:kern w:val="0"/>
          <w:sz w:val="24"/>
          <w:szCs w:val="24"/>
          <w:lang w:eastAsia="zh-Hans"/>
        </w:rPr>
        <w:t xml:space="preserve">             </w:t>
      </w:r>
      <w:r>
        <w:rPr>
          <w:rFonts w:hint="eastAsia" w:ascii="宋体" w:hAnsi="宋体" w:eastAsia="宋体" w:cs="宋体"/>
          <w:snapToGrid w:val="0"/>
          <w:color w:val="auto"/>
          <w:kern w:val="0"/>
          <w:sz w:val="24"/>
          <w:szCs w:val="24"/>
        </w:rPr>
        <w:t xml:space="preserve">                        </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b/>
          <w:snapToGrid w:val="0"/>
          <w:color w:val="auto"/>
          <w:kern w:val="0"/>
          <w:sz w:val="24"/>
          <w:szCs w:val="24"/>
        </w:rPr>
      </w:pPr>
      <w:r>
        <w:rPr>
          <w:rFonts w:hint="eastAsia" w:ascii="宋体" w:hAnsi="宋体" w:eastAsia="宋体" w:cs="宋体"/>
          <w:snapToGrid w:val="0"/>
          <w:color w:val="auto"/>
          <w:kern w:val="0"/>
          <w:sz w:val="24"/>
          <w:szCs w:val="24"/>
        </w:rPr>
        <w:t>根据《中华人民共和国政府采购法》、《中华人民共和国合同法》等相关法律，甲、乙双方经平等协商一致，就“</w:t>
      </w:r>
      <w:r>
        <w:rPr>
          <w:rFonts w:hint="eastAsia" w:hAnsi="宋体" w:cs="宋体"/>
          <w:snapToGrid w:val="0"/>
          <w:color w:val="auto"/>
          <w:kern w:val="0"/>
          <w:sz w:val="24"/>
          <w:szCs w:val="24"/>
          <w:lang w:eastAsia="zh-CN"/>
        </w:rPr>
        <w:t>府谷县田家寨镇2022年自然村通硬化路（王岳家庄至桃田路）</w:t>
      </w:r>
      <w:r>
        <w:rPr>
          <w:rFonts w:hint="eastAsia" w:ascii="宋体" w:hAnsi="宋体" w:eastAsia="宋体" w:cs="宋体"/>
          <w:snapToGrid w:val="0"/>
          <w:color w:val="auto"/>
          <w:kern w:val="0"/>
          <w:sz w:val="24"/>
          <w:szCs w:val="24"/>
        </w:rPr>
        <w:t xml:space="preserve">”承办达成合同如下：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一、合同文件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本合同所附下列文件是构成本合同不可分割的部分，组成合同的各项文件应互相解释，互为说明，解释合同文件的优先顺序如下：</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合同条款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中标通知书</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 中标人在评标过程中做出的有关澄清、说明、承诺或者补正文件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 招标文件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 中标人的投标文件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 本合同附件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同一层次的合同文件规定有矛盾的以较后时间制定的为准。</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二、合同的范围和条件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本合同的范围和条件应与上述合同文件的规定相一致。</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三、</w:t>
      </w:r>
      <w:r>
        <w:rPr>
          <w:rFonts w:hint="eastAsia" w:ascii="宋体" w:hAnsi="宋体" w:eastAsia="宋体" w:cs="宋体"/>
          <w:b/>
          <w:color w:val="auto"/>
          <w:sz w:val="24"/>
          <w:szCs w:val="24"/>
          <w:lang w:val="en-US" w:eastAsia="zh-CN"/>
        </w:rPr>
        <w:t>工程</w:t>
      </w:r>
      <w:r>
        <w:rPr>
          <w:rFonts w:hint="eastAsia" w:ascii="宋体" w:hAnsi="宋体" w:eastAsia="宋体" w:cs="宋体"/>
          <w:b/>
          <w:color w:val="auto"/>
          <w:sz w:val="24"/>
          <w:szCs w:val="24"/>
        </w:rPr>
        <w:t>项目</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本合同所提供的服务项目内容：（与报价文件中</w:t>
      </w:r>
      <w:r>
        <w:rPr>
          <w:rFonts w:hint="eastAsia" w:ascii="宋体" w:hAnsi="宋体" w:eastAsia="宋体" w:cs="宋体"/>
          <w:color w:val="auto"/>
          <w:sz w:val="24"/>
          <w:szCs w:val="24"/>
          <w:lang w:val="en-US" w:eastAsia="zh-CN"/>
        </w:rPr>
        <w:t>项目</w:t>
      </w:r>
      <w:r>
        <w:rPr>
          <w:rFonts w:hint="eastAsia" w:ascii="宋体" w:hAnsi="宋体" w:eastAsia="宋体" w:cs="宋体"/>
          <w:color w:val="auto"/>
          <w:sz w:val="24"/>
          <w:szCs w:val="24"/>
        </w:rPr>
        <w:t>明细表一致）。</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四、合同金额</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合同金额为人民币大写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五、付款途径</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color w:val="auto"/>
          <w:sz w:val="24"/>
          <w:szCs w:val="24"/>
          <w:u w:val="single"/>
        </w:rPr>
      </w:pPr>
      <w:r>
        <w:rPr>
          <w:rFonts w:hint="eastAsia" w:ascii="宋体" w:hAnsi="宋体" w:eastAsia="宋体" w:cs="宋体"/>
          <w:b/>
          <w:color w:val="auto"/>
          <w:sz w:val="24"/>
          <w:szCs w:val="24"/>
        </w:rPr>
        <w:t>六、付款方式：</w:t>
      </w:r>
      <w:r>
        <w:rPr>
          <w:rFonts w:hint="eastAsia" w:ascii="宋体" w:hAnsi="宋体" w:eastAsia="宋体" w:cs="宋体"/>
          <w:color w:val="auto"/>
          <w:sz w:val="24"/>
          <w:szCs w:val="24"/>
          <w:u w:val="single"/>
          <w:lang w:val="en-US" w:eastAsia="zh-CN"/>
        </w:rPr>
        <w:t xml:space="preserve"> 本合同工程采取按工程进度付款，待工程完工验收合格后，支付到合同总价的80%，待审计结束后，支付剩余工程款。</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七、知识产权</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乙方应保证甲方所使用的服务成果免受第三方提出的侵犯其知识产权的诉讼。</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八、违约条款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一方不按期履行合同，并经另一方提示后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日内仍不履行合同的，守约方有权解除合同，违约方要承担相应的法律责任。</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如因一方违约，双方未能就赔偿损失达成协议，引起诉讼或仲裁时，违约方除应赔偿对方经济损失外，还应承担因诉讼或仲裁所支付的律师代理费等相关费用。</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 其它应承担的违约责任，以《中华人民共和国合同法》和其它有关法律、法规规定为准，无相关规定的，双方协商解决。</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 按照本合同规定应该偿付的违约金、赔偿金等，应当在明确责任后7日内，按银行规定或双方商定的结算办法付清，否则按逾期付款处理。</w:t>
      </w:r>
    </w:p>
    <w:p>
      <w:pPr>
        <w:pStyle w:val="4"/>
        <w:pageBreakBefore w:val="0"/>
        <w:widowControl w:val="0"/>
        <w:kinsoku/>
        <w:wordWrap/>
        <w:overflowPunct/>
        <w:topLinePunct w:val="0"/>
        <w:autoSpaceDE/>
        <w:bidi w:val="0"/>
        <w:spacing w:line="540" w:lineRule="exact"/>
        <w:ind w:left="0" w:leftChars="0" w:firstLine="482" w:firstLineChars="200"/>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九、履约验收标准和方式</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1.履约验收时间：</w:t>
      </w:r>
      <w:r>
        <w:rPr>
          <w:rFonts w:hint="eastAsia" w:ascii="宋体" w:hAnsi="宋体" w:eastAsia="宋体" w:cs="宋体"/>
          <w:color w:val="auto"/>
          <w:sz w:val="24"/>
          <w:szCs w:val="24"/>
          <w:u w:val="single"/>
          <w:lang w:val="en-US" w:eastAsia="zh-CN"/>
        </w:rPr>
        <w:t>甲方指定时间</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2.履约验收主体及内容：</w:t>
      </w:r>
      <w:r>
        <w:rPr>
          <w:rFonts w:hint="eastAsia" w:ascii="宋体" w:hAnsi="宋体" w:eastAsia="宋体" w:cs="宋体"/>
          <w:color w:val="auto"/>
          <w:sz w:val="24"/>
          <w:szCs w:val="24"/>
          <w:u w:val="single"/>
          <w:lang w:val="en-US" w:eastAsia="zh-CN"/>
        </w:rPr>
        <w:t>由采购人根据合同要求，进行验收。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3.验收标准：</w:t>
      </w:r>
      <w:r>
        <w:rPr>
          <w:rFonts w:hint="eastAsia" w:ascii="宋体" w:hAnsi="宋体" w:eastAsia="宋体" w:cs="宋体"/>
          <w:color w:val="auto"/>
          <w:sz w:val="24"/>
          <w:szCs w:val="24"/>
          <w:u w:val="single"/>
          <w:lang w:val="en-US" w:eastAsia="zh-CN"/>
        </w:rPr>
        <w:t xml:space="preserve">  符合国家相关施工验收规范；并达到合格标准。 </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4.验收方式：</w:t>
      </w:r>
      <w:r>
        <w:rPr>
          <w:rFonts w:hint="eastAsia" w:ascii="宋体" w:hAnsi="宋体" w:eastAsia="宋体" w:cs="宋体"/>
          <w:color w:val="auto"/>
          <w:sz w:val="24"/>
          <w:szCs w:val="24"/>
          <w:u w:val="single"/>
          <w:lang w:val="en-US" w:eastAsia="zh-CN"/>
        </w:rPr>
        <w:t>由采购单位技术人员按照相关验收标准进行验收。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5.验收依据：</w:t>
      </w:r>
      <w:r>
        <w:rPr>
          <w:rFonts w:hint="eastAsia" w:ascii="宋体" w:hAnsi="宋体" w:eastAsia="宋体" w:cs="宋体"/>
          <w:color w:val="auto"/>
          <w:sz w:val="24"/>
          <w:szCs w:val="24"/>
          <w:u w:val="single"/>
          <w:lang w:val="en-US" w:eastAsia="zh-CN"/>
        </w:rPr>
        <w:t xml:space="preserve">  符合国家相关施工标准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w:t>
      </w:r>
      <w:r>
        <w:rPr>
          <w:rFonts w:hint="eastAsia" w:ascii="宋体" w:hAnsi="宋体" w:eastAsia="宋体" w:cs="宋体"/>
          <w:b/>
          <w:bCs/>
          <w:color w:val="auto"/>
          <w:sz w:val="24"/>
          <w:szCs w:val="24"/>
        </w:rPr>
        <w:t>、不可抗力条款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因不可抗力致使一方不能及时或完全履行合同的，应及时通知采购代理机构及另一方，双方互不承担责任，并在15天内提供有关不可抗力的相应证明。合同未履行部分是否继续履行、如何履行等问题，可由双方协商解决。</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一</w:t>
      </w:r>
      <w:r>
        <w:rPr>
          <w:rFonts w:hint="eastAsia" w:ascii="宋体" w:hAnsi="宋体" w:eastAsia="宋体" w:cs="宋体"/>
          <w:b/>
          <w:bCs/>
          <w:color w:val="auto"/>
          <w:sz w:val="24"/>
          <w:szCs w:val="24"/>
        </w:rPr>
        <w:t>、争议的解决方式</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本合同执行过程中如发生争议，应本着友好的原则协商解决。协商不成产生的诉讼，由甲方所在地人民法院管辖</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、补充协议</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合同未尽事宜，经双方协商可签订补充协议，所签订的补充协议与本合同具有同等的法律效力，补充协议的生效应符合本合同的有关规定。</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十</w:t>
      </w:r>
      <w:r>
        <w:rPr>
          <w:rFonts w:hint="eastAsia" w:ascii="宋体" w:hAnsi="宋体" w:eastAsia="宋体" w:cs="宋体"/>
          <w:b/>
          <w:color w:val="auto"/>
          <w:sz w:val="24"/>
          <w:szCs w:val="24"/>
          <w:lang w:eastAsia="zh-CN"/>
        </w:rPr>
        <w:t>三</w:t>
      </w:r>
      <w:r>
        <w:rPr>
          <w:rFonts w:hint="eastAsia" w:ascii="宋体" w:hAnsi="宋体" w:eastAsia="宋体" w:cs="宋体"/>
          <w:b/>
          <w:color w:val="auto"/>
          <w:sz w:val="24"/>
          <w:szCs w:val="24"/>
        </w:rPr>
        <w:t>、合同生效</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合同双方签订后生效。</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本合同一式六份，甲、乙双方各执两份，采购代理机构、监管机构各一份。</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甲方：</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 定 代 表 人：（签章）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    办    人：</w:t>
      </w:r>
    </w:p>
    <w:p>
      <w:pPr>
        <w:keepNext w:val="0"/>
        <w:keepLines w:val="0"/>
        <w:pageBreakBefore w:val="0"/>
        <w:widowControl w:val="0"/>
        <w:kinsoku/>
        <w:wordWrap/>
        <w:overflowPunct/>
        <w:topLinePunct w:val="0"/>
        <w:autoSpaceDE/>
        <w:autoSpaceDN/>
        <w:bidi w:val="0"/>
        <w:adjustRightInd/>
        <w:snapToGrid/>
        <w:spacing w:line="540" w:lineRule="exact"/>
        <w:ind w:firstLine="240" w:firstLineChars="100"/>
        <w:textAlignment w:val="auto"/>
        <w:rPr>
          <w:rFonts w:hint="eastAsia" w:ascii="宋体" w:hAnsi="宋体" w:eastAsia="宋体" w:cs="宋体"/>
          <w:color w:val="auto"/>
          <w:sz w:val="24"/>
          <w:szCs w:val="24"/>
        </w:rPr>
      </w:pP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乙方：</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 定 代 表 人：（签章）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开  户  银  行：</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账          号：</w:t>
      </w:r>
    </w:p>
    <w:p>
      <w:pPr>
        <w:spacing w:line="360" w:lineRule="auto"/>
        <w:ind w:firstLine="3840" w:firstLineChars="1600"/>
        <w:rPr>
          <w:rFonts w:hint="eastAsia" w:ascii="宋体" w:hAnsi="宋体" w:eastAsia="宋体" w:cs="宋体"/>
          <w:color w:val="auto"/>
          <w:sz w:val="24"/>
          <w:szCs w:val="24"/>
        </w:rPr>
      </w:pPr>
      <w:r>
        <w:rPr>
          <w:rFonts w:hint="eastAsia" w:ascii="宋体" w:hAnsi="宋体" w:eastAsia="宋体" w:cs="宋体"/>
          <w:color w:val="auto"/>
          <w:sz w:val="24"/>
          <w:szCs w:val="24"/>
        </w:rPr>
        <w:t>签订日期：    年    月    日</w:t>
      </w:r>
    </w:p>
    <w:p>
      <w:pPr>
        <w:pStyle w:val="6"/>
        <w:rPr>
          <w:rFonts w:hint="eastAsia" w:ascii="宋体" w:hAnsi="宋体" w:eastAsia="宋体" w:cs="宋体"/>
          <w:color w:val="auto"/>
          <w:sz w:val="28"/>
          <w:szCs w:val="28"/>
        </w:rPr>
      </w:pPr>
    </w:p>
    <w:p>
      <w:pPr>
        <w:spacing w:line="360" w:lineRule="auto"/>
        <w:jc w:val="center"/>
        <w:rPr>
          <w:rFonts w:hint="eastAsia" w:ascii="宋体" w:hAnsi="宋体" w:eastAsia="宋体" w:cs="宋体"/>
          <w:color w:val="auto"/>
          <w:sz w:val="28"/>
          <w:szCs w:val="28"/>
        </w:rPr>
      </w:pPr>
      <w:r>
        <w:rPr>
          <w:rFonts w:hint="eastAsia" w:ascii="宋体" w:hAnsi="宋体" w:eastAsia="宋体" w:cs="宋体"/>
          <w:color w:val="auto"/>
          <w:sz w:val="28"/>
          <w:szCs w:val="28"/>
        </w:rPr>
        <w:t>-------以下无正文------</w:t>
      </w:r>
    </w:p>
    <w:p>
      <w:pPr>
        <w:spacing w:line="360" w:lineRule="auto"/>
        <w:rPr>
          <w:rFonts w:hint="eastAsia" w:ascii="宋体" w:hAnsi="宋体" w:eastAsia="宋体" w:cs="宋体"/>
          <w:b/>
          <w:color w:val="auto"/>
          <w:sz w:val="24"/>
        </w:rPr>
      </w:pPr>
      <w:r>
        <w:rPr>
          <w:rFonts w:hint="eastAsia" w:ascii="宋体" w:hAnsi="宋体" w:eastAsia="宋体" w:cs="宋体"/>
          <w:b/>
          <w:color w:val="auto"/>
          <w:sz w:val="24"/>
        </w:rPr>
        <w:t>注：本合同为简易版本</w:t>
      </w:r>
      <w:r>
        <w:rPr>
          <w:rFonts w:hint="eastAsia" w:ascii="宋体" w:hAnsi="宋体" w:eastAsia="宋体" w:cs="宋体"/>
          <w:b/>
          <w:color w:val="auto"/>
          <w:sz w:val="24"/>
          <w:lang w:eastAsia="zh-CN"/>
        </w:rPr>
        <w:t>，仅供参考</w:t>
      </w:r>
      <w:r>
        <w:rPr>
          <w:rFonts w:hint="eastAsia" w:ascii="宋体" w:hAnsi="宋体" w:eastAsia="宋体" w:cs="宋体"/>
          <w:b/>
          <w:color w:val="auto"/>
          <w:sz w:val="24"/>
        </w:rPr>
        <w:t>，使用过程中，请结合具体项目，充实细化。</w:t>
      </w:r>
    </w:p>
    <w:bookmarkEnd w:id="164"/>
    <w:p>
      <w:pPr>
        <w:rPr>
          <w:rFonts w:hint="eastAsia" w:ascii="宋体" w:hAnsi="宋体" w:eastAsia="宋体" w:cs="宋体"/>
          <w:color w:val="auto"/>
          <w:sz w:val="28"/>
          <w:szCs w:val="40"/>
        </w:rPr>
      </w:pPr>
      <w:bookmarkStart w:id="165" w:name="_Toc13995"/>
      <w:bookmarkStart w:id="166" w:name="_Toc22709"/>
      <w:bookmarkStart w:id="167" w:name="_Toc12364"/>
      <w:r>
        <w:rPr>
          <w:rFonts w:hint="eastAsia" w:ascii="宋体" w:hAnsi="宋体" w:eastAsia="宋体" w:cs="宋体"/>
          <w:color w:val="auto"/>
          <w:sz w:val="28"/>
          <w:szCs w:val="40"/>
        </w:rPr>
        <w:br w:type="page"/>
      </w: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r>
        <w:rPr>
          <w:rStyle w:val="40"/>
          <w:rFonts w:hint="eastAsia" w:ascii="宋体" w:hAnsi="宋体" w:eastAsia="宋体" w:cs="宋体"/>
          <w:color w:val="auto"/>
          <w:sz w:val="28"/>
          <w:szCs w:val="40"/>
          <w:lang w:eastAsia="zh-CN"/>
        </w:rPr>
        <w:t>第七部分  谈判响应文件格式</w:t>
      </w:r>
    </w:p>
    <w:p>
      <w:pPr>
        <w:spacing w:line="360" w:lineRule="auto"/>
        <w:rPr>
          <w:rFonts w:hint="eastAsia" w:ascii="宋体" w:hAnsi="宋体" w:eastAsia="宋体" w:cs="宋体"/>
          <w:b/>
          <w:bCs/>
          <w:color w:val="auto"/>
          <w:sz w:val="32"/>
          <w:szCs w:val="32"/>
        </w:rPr>
      </w:pPr>
      <w:r>
        <w:rPr>
          <w:rFonts w:hint="eastAsia" w:ascii="宋体" w:hAnsi="宋体" w:eastAsia="宋体" w:cs="宋体"/>
          <w:b/>
          <w:color w:val="auto"/>
          <w:sz w:val="32"/>
        </w:rPr>
        <w:t>采购编号：</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正/副本</w:t>
      </w:r>
    </w:p>
    <w:p>
      <w:pPr>
        <w:spacing w:line="360" w:lineRule="auto"/>
        <w:jc w:val="left"/>
        <w:rPr>
          <w:rFonts w:hint="eastAsia" w:ascii="宋体" w:hAnsi="宋体" w:eastAsia="宋体" w:cs="宋体"/>
          <w:b/>
          <w:color w:val="auto"/>
          <w:sz w:val="32"/>
        </w:rPr>
      </w:pPr>
    </w:p>
    <w:p>
      <w:pPr>
        <w:spacing w:line="360" w:lineRule="auto"/>
        <w:rPr>
          <w:rFonts w:hint="eastAsia" w:ascii="宋体" w:hAnsi="宋体" w:eastAsia="宋体" w:cs="宋体"/>
          <w:b/>
          <w:bCs/>
          <w:color w:val="auto"/>
          <w:sz w:val="32"/>
          <w:szCs w:val="32"/>
        </w:rPr>
      </w:pP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p>
    <w:p>
      <w:pPr>
        <w:spacing w:line="360" w:lineRule="auto"/>
        <w:jc w:val="left"/>
        <w:rPr>
          <w:rFonts w:hint="eastAsia" w:ascii="宋体" w:hAnsi="宋体" w:eastAsia="宋体" w:cs="宋体"/>
          <w:b/>
          <w:color w:val="auto"/>
          <w:sz w:val="32"/>
        </w:rPr>
      </w:pPr>
    </w:p>
    <w:p>
      <w:pPr>
        <w:spacing w:line="360" w:lineRule="auto"/>
        <w:ind w:firstLine="723" w:firstLineChars="200"/>
        <w:rPr>
          <w:rFonts w:hint="eastAsia" w:ascii="宋体" w:hAnsi="宋体" w:eastAsia="宋体" w:cs="宋体"/>
          <w:b/>
          <w:bCs/>
          <w:color w:val="auto"/>
          <w:sz w:val="36"/>
          <w:u w:val="single"/>
        </w:rPr>
      </w:pPr>
      <w:r>
        <w:rPr>
          <w:rFonts w:hint="eastAsia" w:ascii="宋体" w:hAnsi="宋体" w:eastAsia="宋体" w:cs="宋体"/>
          <w:b/>
          <w:bCs/>
          <w:color w:val="auto"/>
          <w:sz w:val="36"/>
          <w:u w:val="single"/>
        </w:rPr>
        <w:t xml:space="preserve">                           </w:t>
      </w:r>
      <w:r>
        <w:rPr>
          <w:rFonts w:hint="eastAsia" w:ascii="宋体" w:hAnsi="宋体" w:eastAsia="宋体" w:cs="宋体"/>
          <w:b/>
          <w:bCs/>
          <w:color w:val="auto"/>
          <w:sz w:val="36"/>
          <w:u w:val="single"/>
          <w:lang w:val="en-US" w:eastAsia="zh-CN"/>
        </w:rPr>
        <w:t xml:space="preserve"> </w:t>
      </w:r>
      <w:r>
        <w:rPr>
          <w:rFonts w:hint="eastAsia" w:ascii="宋体" w:hAnsi="宋体" w:eastAsia="宋体" w:cs="宋体"/>
          <w:b/>
          <w:bCs/>
          <w:color w:val="auto"/>
          <w:sz w:val="36"/>
          <w:u w:val="single"/>
        </w:rPr>
        <w:t xml:space="preserve">（项目名称） </w:t>
      </w:r>
    </w:p>
    <w:p>
      <w:pPr>
        <w:spacing w:line="360" w:lineRule="auto"/>
        <w:ind w:firstLine="720" w:firstLineChars="200"/>
        <w:rPr>
          <w:rFonts w:hint="eastAsia" w:ascii="宋体" w:hAnsi="宋体" w:eastAsia="宋体" w:cs="宋体"/>
          <w:color w:val="auto"/>
          <w:sz w:val="36"/>
          <w:u w:val="single"/>
        </w:rPr>
      </w:pPr>
    </w:p>
    <w:p>
      <w:pPr>
        <w:spacing w:line="360" w:lineRule="auto"/>
        <w:rPr>
          <w:rFonts w:hint="eastAsia" w:ascii="宋体" w:hAnsi="宋体" w:eastAsia="宋体" w:cs="宋体"/>
          <w:b/>
          <w:color w:val="auto"/>
          <w:sz w:val="24"/>
          <w:szCs w:val="24"/>
          <w:u w:val="single"/>
        </w:rPr>
      </w:pPr>
    </w:p>
    <w:p>
      <w:pPr>
        <w:pStyle w:val="6"/>
        <w:rPr>
          <w:rFonts w:hint="eastAsia" w:ascii="宋体" w:hAnsi="宋体" w:eastAsia="宋体" w:cs="宋体"/>
          <w:color w:val="auto"/>
        </w:rPr>
      </w:pPr>
    </w:p>
    <w:p>
      <w:pPr>
        <w:spacing w:line="360" w:lineRule="auto"/>
        <w:rPr>
          <w:rFonts w:hint="eastAsia" w:ascii="宋体" w:hAnsi="宋体" w:eastAsia="宋体" w:cs="宋体"/>
          <w:b/>
          <w:color w:val="auto"/>
          <w:sz w:val="24"/>
          <w:szCs w:val="24"/>
          <w:u w:val="single"/>
        </w:rPr>
      </w:pPr>
    </w:p>
    <w:p>
      <w:pPr>
        <w:spacing w:line="360" w:lineRule="auto"/>
        <w:jc w:val="center"/>
        <w:rPr>
          <w:rFonts w:hint="eastAsia" w:ascii="宋体" w:hAnsi="宋体" w:eastAsia="宋体" w:cs="宋体"/>
          <w:b/>
          <w:color w:val="auto"/>
          <w:sz w:val="84"/>
          <w:szCs w:val="52"/>
        </w:rPr>
      </w:pPr>
      <w:r>
        <w:rPr>
          <w:rFonts w:hint="eastAsia" w:ascii="宋体" w:hAnsi="宋体" w:eastAsia="宋体" w:cs="宋体"/>
          <w:b/>
          <w:color w:val="auto"/>
          <w:sz w:val="84"/>
          <w:szCs w:val="52"/>
        </w:rPr>
        <w:t xml:space="preserve">谈判响应文件 </w:t>
      </w:r>
    </w:p>
    <w:p>
      <w:pPr>
        <w:spacing w:line="600" w:lineRule="auto"/>
        <w:rPr>
          <w:rFonts w:hint="eastAsia" w:ascii="宋体" w:hAnsi="宋体" w:eastAsia="宋体" w:cs="宋体"/>
          <w:b/>
          <w:color w:val="auto"/>
          <w:sz w:val="32"/>
          <w:szCs w:val="32"/>
        </w:rPr>
      </w:pPr>
    </w:p>
    <w:p>
      <w:pPr>
        <w:pStyle w:val="6"/>
        <w:rPr>
          <w:rFonts w:hint="eastAsia" w:ascii="宋体" w:hAnsi="宋体" w:eastAsia="宋体" w:cs="宋体"/>
          <w:b/>
          <w:color w:val="auto"/>
          <w:sz w:val="32"/>
          <w:szCs w:val="32"/>
        </w:rPr>
      </w:pPr>
    </w:p>
    <w:p>
      <w:pPr>
        <w:rPr>
          <w:rFonts w:hint="eastAsia" w:ascii="宋体" w:hAnsi="宋体" w:eastAsia="宋体" w:cs="宋体"/>
          <w:color w:val="auto"/>
        </w:rPr>
      </w:pPr>
    </w:p>
    <w:p>
      <w:pPr>
        <w:spacing w:line="600" w:lineRule="auto"/>
        <w:ind w:firstLine="1265" w:firstLineChars="450"/>
        <w:rPr>
          <w:rFonts w:hint="eastAsia" w:ascii="宋体" w:hAnsi="宋体" w:eastAsia="宋体" w:cs="宋体"/>
          <w:b/>
          <w:color w:val="auto"/>
          <w:sz w:val="28"/>
        </w:rPr>
      </w:pPr>
      <w:r>
        <w:rPr>
          <w:rFonts w:hint="eastAsia" w:ascii="宋体" w:hAnsi="宋体" w:eastAsia="宋体" w:cs="宋体"/>
          <w:b/>
          <w:color w:val="auto"/>
          <w:sz w:val="28"/>
        </w:rPr>
        <w:t xml:space="preserve"> </w:t>
      </w:r>
      <w:r>
        <w:rPr>
          <w:rFonts w:hint="eastAsia" w:ascii="宋体" w:hAnsi="宋体" w:eastAsia="宋体" w:cs="宋体"/>
          <w:b/>
          <w:color w:val="auto"/>
          <w:sz w:val="28"/>
          <w:lang w:eastAsia="zh-CN"/>
        </w:rPr>
        <w:t>供应商</w:t>
      </w:r>
      <w:r>
        <w:rPr>
          <w:rFonts w:hint="eastAsia" w:ascii="宋体" w:hAnsi="宋体" w:eastAsia="宋体" w:cs="宋体"/>
          <w:b/>
          <w:color w:val="auto"/>
          <w:sz w:val="28"/>
        </w:rPr>
        <w:t>：</w:t>
      </w:r>
      <w:r>
        <w:rPr>
          <w:rFonts w:hint="eastAsia" w:ascii="宋体" w:hAnsi="宋体" w:eastAsia="宋体" w:cs="宋体"/>
          <w:b/>
          <w:color w:val="auto"/>
          <w:sz w:val="28"/>
          <w:u w:val="single"/>
        </w:rPr>
        <w:t xml:space="preserve">                     </w:t>
      </w:r>
      <w:r>
        <w:rPr>
          <w:rFonts w:hint="eastAsia" w:ascii="宋体" w:hAnsi="宋体" w:eastAsia="宋体" w:cs="宋体"/>
          <w:b/>
          <w:color w:val="auto"/>
          <w:sz w:val="28"/>
        </w:rPr>
        <w:t xml:space="preserve">（盖章）  </w:t>
      </w:r>
    </w:p>
    <w:p>
      <w:pPr>
        <w:pStyle w:val="2"/>
        <w:spacing w:line="600" w:lineRule="auto"/>
        <w:ind w:firstLine="1405" w:firstLineChars="500"/>
        <w:rPr>
          <w:rFonts w:hint="eastAsia" w:ascii="宋体" w:hAnsi="宋体" w:eastAsia="宋体" w:cs="宋体"/>
          <w:color w:val="auto"/>
          <w:u w:val="none"/>
          <w:lang w:val="en-US" w:eastAsia="zh-CN"/>
        </w:rPr>
      </w:pPr>
      <w:r>
        <w:rPr>
          <w:rFonts w:hint="eastAsia" w:ascii="宋体" w:hAnsi="宋体" w:eastAsia="宋体" w:cs="宋体"/>
          <w:b/>
          <w:color w:val="auto"/>
          <w:sz w:val="28"/>
          <w:highlight w:val="none"/>
          <w:lang w:val="en-US" w:eastAsia="zh-CN"/>
        </w:rPr>
        <w:t>法定代表人或被授权人：</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none"/>
          <w:lang w:val="en-US" w:eastAsia="zh-CN"/>
        </w:rPr>
        <w:t>（签字或盖章）</w:t>
      </w:r>
    </w:p>
    <w:p>
      <w:pPr>
        <w:pStyle w:val="4"/>
        <w:spacing w:line="600" w:lineRule="auto"/>
        <w:ind w:firstLine="1405" w:firstLineChars="500"/>
        <w:jc w:val="both"/>
        <w:rPr>
          <w:rFonts w:hint="eastAsia" w:ascii="宋体" w:hAnsi="宋体" w:eastAsia="宋体" w:cs="宋体"/>
          <w:color w:val="auto"/>
          <w:lang w:val="en-US" w:eastAsia="zh-CN"/>
        </w:rPr>
      </w:pPr>
      <w:bookmarkStart w:id="168" w:name="_Toc15690"/>
      <w:r>
        <w:rPr>
          <w:rFonts w:hint="eastAsia" w:ascii="宋体" w:hAnsi="宋体" w:eastAsia="宋体" w:cs="宋体"/>
          <w:b/>
          <w:color w:val="auto"/>
          <w:sz w:val="28"/>
          <w:highlight w:val="none"/>
          <w:lang w:val="en-US" w:eastAsia="zh-CN"/>
        </w:rPr>
        <w:t>日   期：</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rPr>
        <w:t>年</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rPr>
        <w:t>月</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日</w:t>
      </w:r>
      <w:bookmarkEnd w:id="168"/>
      <w:r>
        <w:rPr>
          <w:rFonts w:hint="eastAsia" w:ascii="宋体" w:hAnsi="宋体" w:eastAsia="宋体" w:cs="宋体"/>
          <w:b/>
          <w:color w:val="auto"/>
          <w:sz w:val="28"/>
          <w:highlight w:val="none"/>
          <w:lang w:val="en-US" w:eastAsia="zh-CN"/>
        </w:rPr>
        <w:t xml:space="preserve"> </w:t>
      </w:r>
      <w:r>
        <w:rPr>
          <w:rFonts w:hint="eastAsia" w:ascii="宋体" w:hAnsi="宋体" w:eastAsia="宋体" w:cs="宋体"/>
          <w:color w:val="auto"/>
          <w:lang w:val="en-US" w:eastAsia="zh-CN"/>
        </w:rPr>
        <w:t xml:space="preserve"> </w:t>
      </w:r>
    </w:p>
    <w:p>
      <w:pPr>
        <w:jc w:val="center"/>
        <w:rPr>
          <w:rFonts w:hint="eastAsia" w:ascii="宋体" w:hAnsi="宋体" w:eastAsia="宋体" w:cs="宋体"/>
          <w:b/>
          <w:color w:val="auto"/>
          <w:sz w:val="44"/>
          <w:szCs w:val="44"/>
          <w:highlight w:val="none"/>
        </w:rPr>
      </w:pPr>
      <w:r>
        <w:rPr>
          <w:rFonts w:hint="eastAsia" w:ascii="宋体" w:hAnsi="宋体" w:eastAsia="宋体" w:cs="宋体"/>
          <w:color w:val="auto"/>
          <w:lang w:val="en-US" w:eastAsia="zh-CN"/>
        </w:rPr>
        <w:br w:type="page"/>
      </w:r>
      <w:r>
        <w:rPr>
          <w:rFonts w:hint="eastAsia" w:ascii="宋体" w:hAnsi="宋体" w:eastAsia="宋体" w:cs="宋体"/>
          <w:b/>
          <w:color w:val="auto"/>
          <w:sz w:val="44"/>
          <w:szCs w:val="44"/>
          <w:highlight w:val="none"/>
        </w:rPr>
        <w:t>目 录</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第一部分：响应函</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第二部分：第一次谈判报价表</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第三部分: 资格证明文件</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第四部分：供应商概况</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第五部分：供应商参加政府采购活动承诺书</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第六部分：响应方案</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第七部分：供应商认为需要提供的其他资料</w:t>
      </w:r>
    </w:p>
    <w:p>
      <w:pPr>
        <w:spacing w:line="360" w:lineRule="auto"/>
        <w:ind w:firstLine="482" w:firstLineChars="200"/>
        <w:rPr>
          <w:rFonts w:hint="eastAsia" w:ascii="宋体" w:hAnsi="宋体" w:eastAsia="宋体" w:cs="宋体"/>
          <w:b/>
          <w:bCs/>
          <w:color w:val="auto"/>
          <w:sz w:val="24"/>
          <w:highlight w:val="none"/>
        </w:rPr>
      </w:pPr>
    </w:p>
    <w:p>
      <w:pPr>
        <w:pStyle w:val="6"/>
        <w:rPr>
          <w:rFonts w:hint="eastAsia" w:ascii="宋体" w:hAnsi="宋体" w:eastAsia="宋体" w:cs="宋体"/>
          <w:b/>
          <w:bCs/>
          <w:color w:val="auto"/>
          <w:sz w:val="24"/>
          <w:highlight w:val="none"/>
        </w:rPr>
      </w:pPr>
    </w:p>
    <w:p>
      <w:pPr>
        <w:rPr>
          <w:rFonts w:hint="eastAsia" w:ascii="宋体" w:hAnsi="宋体" w:eastAsia="宋体" w:cs="宋体"/>
          <w:color w:val="auto"/>
          <w:lang w:val="en-US" w:eastAsia="zh-CN"/>
        </w:rPr>
      </w:pPr>
      <w:r>
        <w:rPr>
          <w:rFonts w:hint="eastAsia" w:ascii="宋体" w:hAnsi="宋体" w:eastAsia="宋体" w:cs="宋体"/>
          <w:b/>
          <w:bCs/>
          <w:color w:val="auto"/>
          <w:sz w:val="24"/>
          <w:highlight w:val="none"/>
          <w:lang w:val="en-US" w:eastAsia="zh-CN"/>
        </w:rPr>
        <w:t xml:space="preserve"> </w:t>
      </w:r>
    </w:p>
    <w:p>
      <w:pPr>
        <w:spacing w:line="360" w:lineRule="auto"/>
        <w:ind w:firstLine="1928" w:firstLineChars="8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（编制详细目录及页码）</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4"/>
        <w:rPr>
          <w:rFonts w:hint="eastAsia" w:ascii="宋体" w:hAnsi="宋体" w:eastAsia="宋体" w:cs="宋体"/>
          <w:color w:val="auto"/>
        </w:rPr>
      </w:pPr>
    </w:p>
    <w:p>
      <w:pPr>
        <w:rPr>
          <w:rFonts w:hint="eastAsia" w:ascii="宋体" w:hAnsi="宋体" w:eastAsia="宋体" w:cs="宋体"/>
          <w:color w:val="auto"/>
        </w:rPr>
      </w:pPr>
    </w:p>
    <w:p>
      <w:pPr>
        <w:pStyle w:val="11"/>
        <w:rPr>
          <w:rFonts w:hint="eastAsia" w:ascii="宋体" w:hAnsi="宋体" w:eastAsia="宋体" w:cs="宋体"/>
          <w:color w:val="auto"/>
        </w:rPr>
      </w:pPr>
    </w:p>
    <w:p>
      <w:pPr>
        <w:rPr>
          <w:rFonts w:hint="eastAsia" w:ascii="宋体" w:hAnsi="宋体" w:eastAsia="宋体" w:cs="宋体"/>
          <w:color w:val="auto"/>
        </w:rPr>
      </w:pPr>
    </w:p>
    <w:p>
      <w:pPr>
        <w:pStyle w:val="11"/>
        <w:rPr>
          <w:rFonts w:hint="eastAsia" w:ascii="宋体" w:hAnsi="宋体" w:eastAsia="宋体" w:cs="宋体"/>
          <w:color w:val="auto"/>
        </w:rPr>
      </w:pPr>
    </w:p>
    <w:p>
      <w:pPr>
        <w:rPr>
          <w:rFonts w:hint="eastAsia" w:ascii="宋体" w:hAnsi="宋体" w:eastAsia="宋体" w:cs="宋体"/>
          <w:color w:val="auto"/>
        </w:rPr>
      </w:pPr>
    </w:p>
    <w:p>
      <w:pPr>
        <w:pStyle w:val="4"/>
        <w:keepNext/>
        <w:keepLines/>
        <w:pageBreakBefore w:val="0"/>
        <w:widowControl w:val="0"/>
        <w:kinsoku/>
        <w:wordWrap/>
        <w:overflowPunct/>
        <w:topLinePunct w:val="0"/>
        <w:autoSpaceDE/>
        <w:autoSpaceDN/>
        <w:bidi w:val="0"/>
        <w:adjustRightInd/>
        <w:snapToGrid/>
        <w:spacing w:after="382" w:afterLines="100"/>
        <w:jc w:val="center"/>
        <w:textAlignment w:val="auto"/>
        <w:rPr>
          <w:rFonts w:hint="eastAsia" w:ascii="宋体" w:hAnsi="宋体" w:eastAsia="宋体" w:cs="宋体"/>
          <w:color w:val="auto"/>
          <w:sz w:val="24"/>
          <w:highlight w:val="none"/>
        </w:rPr>
      </w:pPr>
      <w:bookmarkStart w:id="169" w:name="_Toc6044"/>
      <w:r>
        <w:rPr>
          <w:rFonts w:hint="eastAsia" w:ascii="宋体" w:hAnsi="宋体" w:eastAsia="宋体" w:cs="宋体"/>
          <w:color w:val="auto"/>
          <w:highlight w:val="none"/>
        </w:rPr>
        <w:t xml:space="preserve">第一部分   </w:t>
      </w:r>
      <w:r>
        <w:rPr>
          <w:rFonts w:hint="eastAsia" w:ascii="宋体" w:hAnsi="宋体" w:eastAsia="宋体" w:cs="宋体"/>
          <w:color w:val="auto"/>
          <w:highlight w:val="none"/>
          <w:lang w:eastAsia="zh-CN"/>
        </w:rPr>
        <w:t>响应函</w:t>
      </w:r>
      <w:bookmarkEnd w:id="169"/>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致：</w:t>
      </w:r>
      <w:r>
        <w:rPr>
          <w:rFonts w:hint="eastAsia" w:hAnsi="宋体" w:cs="宋体"/>
          <w:color w:val="auto"/>
          <w:sz w:val="24"/>
          <w:lang w:eastAsia="zh-CN"/>
        </w:rPr>
        <w:t>府谷县田家寨镇人民政府</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根据贵方为</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采购项目名称、采购项目编号</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采购</w:t>
      </w:r>
      <w:r>
        <w:rPr>
          <w:rFonts w:hint="eastAsia" w:ascii="宋体" w:hAnsi="宋体" w:eastAsia="宋体" w:cs="宋体"/>
          <w:color w:val="auto"/>
          <w:sz w:val="24"/>
          <w:lang w:eastAsia="zh-CN"/>
        </w:rPr>
        <w:t>工程</w:t>
      </w:r>
      <w:r>
        <w:rPr>
          <w:rFonts w:hint="eastAsia" w:ascii="宋体" w:hAnsi="宋体" w:eastAsia="宋体" w:cs="宋体"/>
          <w:color w:val="auto"/>
          <w:sz w:val="24"/>
        </w:rPr>
        <w:t>的竞争性谈判文件，签字代表</w:t>
      </w:r>
      <w:r>
        <w:rPr>
          <w:rFonts w:hint="eastAsia" w:ascii="宋体" w:hAnsi="宋体" w:eastAsia="宋体" w:cs="宋体"/>
          <w:color w:val="auto"/>
          <w:sz w:val="24"/>
          <w:u w:val="single"/>
        </w:rPr>
        <w:t xml:space="preserve">              (全名、职务)</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eastAsia="zh-CN"/>
        </w:rPr>
        <w:t>供应商</w:t>
      </w:r>
      <w:r>
        <w:rPr>
          <w:rFonts w:hint="eastAsia" w:ascii="宋体" w:hAnsi="宋体" w:eastAsia="宋体" w:cs="宋体"/>
          <w:color w:val="auto"/>
          <w:sz w:val="24"/>
          <w:u w:val="single"/>
        </w:rPr>
        <w:t>名称、地址）</w:t>
      </w:r>
      <w:r>
        <w:rPr>
          <w:rFonts w:hint="eastAsia" w:ascii="宋体" w:hAnsi="宋体" w:eastAsia="宋体" w:cs="宋体"/>
          <w:color w:val="auto"/>
          <w:sz w:val="24"/>
        </w:rPr>
        <w:t>提交包含下述内容的谈判响应文件正本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份、副本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w:t>
      </w:r>
      <w:r>
        <w:rPr>
          <w:rFonts w:hint="eastAsia" w:ascii="宋体" w:hAnsi="宋体" w:eastAsia="宋体" w:cs="宋体"/>
          <w:color w:val="auto"/>
          <w:sz w:val="24"/>
          <w:lang w:eastAsia="zh-CN"/>
        </w:rPr>
        <w:t>，电子版（</w:t>
      </w:r>
      <w:r>
        <w:rPr>
          <w:rFonts w:hint="eastAsia" w:ascii="宋体" w:hAnsi="宋体" w:eastAsia="宋体" w:cs="宋体"/>
          <w:color w:val="auto"/>
          <w:sz w:val="24"/>
          <w:lang w:val="en-US" w:eastAsia="zh-CN"/>
        </w:rPr>
        <w:t>U盘</w:t>
      </w:r>
      <w:r>
        <w:rPr>
          <w:rFonts w:hint="eastAsia" w:ascii="宋体" w:hAnsi="宋体" w:eastAsia="宋体" w:cs="宋体"/>
          <w:color w:val="auto"/>
          <w:sz w:val="24"/>
          <w:lang w:eastAsia="zh-CN"/>
        </w:rPr>
        <w:t>）</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份</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 xml:space="preserve">(1) </w:t>
      </w:r>
      <w:r>
        <w:rPr>
          <w:rFonts w:hint="eastAsia" w:ascii="宋体" w:hAnsi="宋体" w:eastAsia="宋体" w:cs="宋体"/>
          <w:color w:val="auto"/>
          <w:sz w:val="24"/>
          <w:lang w:val="en-US" w:eastAsia="zh-CN"/>
        </w:rPr>
        <w:t>响应函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谈判报价</w:t>
      </w:r>
      <w:r>
        <w:rPr>
          <w:rFonts w:hint="eastAsia" w:ascii="宋体" w:hAnsi="宋体" w:eastAsia="宋体" w:cs="宋体"/>
          <w:color w:val="auto"/>
          <w:sz w:val="24"/>
        </w:rPr>
        <w:t>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(3) 按</w:t>
      </w:r>
      <w:r>
        <w:rPr>
          <w:rFonts w:hint="eastAsia" w:ascii="宋体" w:hAnsi="宋体" w:eastAsia="宋体" w:cs="宋体"/>
          <w:color w:val="auto"/>
          <w:sz w:val="24"/>
          <w:lang w:eastAsia="zh-CN"/>
        </w:rPr>
        <w:t>供应商</w:t>
      </w:r>
      <w:r>
        <w:rPr>
          <w:rFonts w:hint="eastAsia" w:ascii="宋体" w:hAnsi="宋体" w:eastAsia="宋体" w:cs="宋体"/>
          <w:color w:val="auto"/>
          <w:sz w:val="24"/>
        </w:rPr>
        <w:t>须知要求提供的全部文件和谈判文件要求的响应文件。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(4) </w:t>
      </w:r>
      <w:r>
        <w:rPr>
          <w:rFonts w:hint="eastAsia" w:ascii="宋体" w:hAnsi="宋体" w:eastAsia="宋体" w:cs="宋体"/>
          <w:color w:val="auto"/>
          <w:sz w:val="24"/>
          <w:lang w:eastAsia="zh-CN"/>
        </w:rPr>
        <w:t>供应商</w:t>
      </w:r>
      <w:r>
        <w:rPr>
          <w:rFonts w:hint="eastAsia" w:ascii="宋体" w:hAnsi="宋体" w:eastAsia="宋体" w:cs="宋体"/>
          <w:color w:val="auto"/>
          <w:sz w:val="24"/>
        </w:rPr>
        <w:t>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据此函，签字代表宣布同意如下：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1. 所附</w:t>
      </w:r>
      <w:r>
        <w:rPr>
          <w:rFonts w:hint="eastAsia" w:ascii="宋体" w:hAnsi="宋体" w:eastAsia="宋体" w:cs="宋体"/>
          <w:color w:val="auto"/>
          <w:sz w:val="24"/>
          <w:lang w:eastAsia="zh-CN"/>
        </w:rPr>
        <w:t>谈判报价</w:t>
      </w:r>
      <w:r>
        <w:rPr>
          <w:rFonts w:hint="eastAsia" w:ascii="宋体" w:hAnsi="宋体" w:eastAsia="宋体" w:cs="宋体"/>
          <w:color w:val="auto"/>
          <w:sz w:val="24"/>
        </w:rPr>
        <w:t>表中规定的谈判报价为：</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 xml:space="preserve">元 </w:t>
      </w:r>
      <w:r>
        <w:rPr>
          <w:rFonts w:hint="eastAsia" w:ascii="宋体" w:hAnsi="宋体" w:eastAsia="宋体" w:cs="宋体"/>
          <w:color w:val="auto"/>
          <w:sz w:val="24"/>
        </w:rPr>
        <w:t>（即：</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大写金额</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供应商</w:t>
      </w:r>
      <w:r>
        <w:rPr>
          <w:rFonts w:hint="eastAsia" w:ascii="宋体" w:hAnsi="宋体" w:eastAsia="宋体" w:cs="宋体"/>
          <w:color w:val="auto"/>
          <w:sz w:val="24"/>
        </w:rPr>
        <w:t>将按谈判文件的规定履行合同责任和义务</w:t>
      </w:r>
      <w:r>
        <w:rPr>
          <w:rFonts w:hint="eastAsia" w:ascii="宋体" w:hAnsi="宋体" w:eastAsia="宋体" w:cs="宋体"/>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3. </w:t>
      </w:r>
      <w:r>
        <w:rPr>
          <w:rFonts w:hint="eastAsia" w:ascii="宋体" w:hAnsi="宋体" w:eastAsia="宋体" w:cs="宋体"/>
          <w:color w:val="auto"/>
          <w:sz w:val="24"/>
          <w:lang w:eastAsia="zh-CN"/>
        </w:rPr>
        <w:t>供应商</w:t>
      </w:r>
      <w:r>
        <w:rPr>
          <w:rFonts w:hint="eastAsia" w:ascii="宋体" w:hAnsi="宋体" w:eastAsia="宋体" w:cs="宋体"/>
          <w:color w:val="auto"/>
          <w:sz w:val="24"/>
        </w:rPr>
        <w:t>已详细审查全部谈判文件，包括修改文件（如有的话）以及全部参考资料和有关附件。我们完全理解并同意放弃对这方面有不明及误解的权利；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u w:val="none"/>
        </w:rPr>
      </w:pPr>
      <w:r>
        <w:rPr>
          <w:rFonts w:hint="eastAsia" w:ascii="宋体" w:hAnsi="宋体" w:eastAsia="宋体" w:cs="宋体"/>
          <w:color w:val="auto"/>
          <w:sz w:val="24"/>
          <w:u w:val="none"/>
        </w:rPr>
        <w:t>4</w:t>
      </w:r>
      <w:r>
        <w:rPr>
          <w:rFonts w:hint="eastAsia" w:ascii="宋体" w:hAnsi="宋体" w:eastAsia="宋体" w:cs="宋体"/>
          <w:color w:val="auto"/>
          <w:sz w:val="24"/>
          <w:highlight w:val="none"/>
          <w:u w:val="none"/>
        </w:rPr>
        <w:t>. 谈判</w:t>
      </w:r>
      <w:r>
        <w:rPr>
          <w:rFonts w:hint="eastAsia" w:ascii="宋体" w:hAnsi="宋体" w:eastAsia="宋体" w:cs="宋体"/>
          <w:color w:val="auto"/>
          <w:sz w:val="24"/>
        </w:rPr>
        <w:t>报价</w:t>
      </w:r>
      <w:r>
        <w:rPr>
          <w:rFonts w:hint="eastAsia" w:ascii="宋体" w:hAnsi="宋体" w:eastAsia="宋体" w:cs="宋体"/>
          <w:color w:val="auto"/>
          <w:sz w:val="24"/>
          <w:lang w:eastAsia="zh-CN"/>
        </w:rPr>
        <w:t>自</w:t>
      </w:r>
      <w:r>
        <w:rPr>
          <w:rFonts w:hint="eastAsia" w:ascii="宋体" w:hAnsi="宋体" w:eastAsia="宋体" w:cs="宋体"/>
          <w:color w:val="auto"/>
          <w:sz w:val="24"/>
          <w:lang w:val="en-US" w:eastAsia="zh-CN"/>
        </w:rPr>
        <w:t>投标截止日</w:t>
      </w:r>
      <w:r>
        <w:rPr>
          <w:rFonts w:hint="eastAsia" w:ascii="宋体" w:hAnsi="宋体" w:eastAsia="宋体" w:cs="宋体"/>
          <w:color w:val="auto"/>
          <w:sz w:val="24"/>
          <w:lang w:eastAsia="zh-CN"/>
        </w:rPr>
        <w:t>起有</w:t>
      </w:r>
      <w:r>
        <w:rPr>
          <w:rFonts w:hint="eastAsia" w:ascii="宋体" w:hAnsi="宋体" w:eastAsia="宋体" w:cs="宋体"/>
          <w:color w:val="auto"/>
          <w:sz w:val="24"/>
          <w:highlight w:val="none"/>
          <w:u w:val="none"/>
          <w:lang w:eastAsia="zh-CN"/>
        </w:rPr>
        <w:t>效期为</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个日历天；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 xml:space="preserve">. </w:t>
      </w:r>
      <w:r>
        <w:rPr>
          <w:rFonts w:hint="eastAsia" w:ascii="宋体" w:hAnsi="宋体" w:eastAsia="宋体" w:cs="宋体"/>
          <w:color w:val="auto"/>
          <w:sz w:val="24"/>
          <w:lang w:eastAsia="zh-CN"/>
        </w:rPr>
        <w:t>供应商</w:t>
      </w:r>
      <w:r>
        <w:rPr>
          <w:rFonts w:hint="eastAsia" w:ascii="宋体" w:hAnsi="宋体" w:eastAsia="宋体" w:cs="宋体"/>
          <w:color w:val="auto"/>
          <w:sz w:val="24"/>
        </w:rPr>
        <w:t>同意提供按照贵方可能要求的与其报价有关的一切</w:t>
      </w:r>
      <w:r>
        <w:rPr>
          <w:rFonts w:hint="eastAsia" w:ascii="宋体" w:hAnsi="宋体" w:eastAsia="宋体" w:cs="宋体"/>
          <w:color w:val="auto"/>
          <w:sz w:val="24"/>
          <w:lang w:eastAsia="zh-CN"/>
        </w:rPr>
        <w:t>数量</w:t>
      </w:r>
      <w:r>
        <w:rPr>
          <w:rFonts w:hint="eastAsia" w:ascii="宋体" w:hAnsi="宋体" w:eastAsia="宋体" w:cs="宋体"/>
          <w:color w:val="auto"/>
          <w:sz w:val="24"/>
        </w:rPr>
        <w:t>或资料。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 与本谈判有关的一切正式往来通讯请寄：</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（公章）</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邮编：</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电话：</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法定代表人（签字和盖章）：</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日期：     年   月   日</w:t>
      </w:r>
    </w:p>
    <w:p>
      <w:pPr>
        <w:pStyle w:val="11"/>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11"/>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11"/>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11"/>
        <w:rPr>
          <w:rFonts w:hint="eastAsia" w:ascii="宋体" w:hAnsi="宋体" w:eastAsia="宋体" w:cs="宋体"/>
          <w:color w:val="auto"/>
          <w:lang w:eastAsia="zh-CN"/>
        </w:rPr>
      </w:pPr>
    </w:p>
    <w:p>
      <w:pPr>
        <w:rPr>
          <w:rFonts w:hint="eastAsia" w:ascii="宋体" w:hAnsi="宋体" w:eastAsia="宋体" w:cs="宋体"/>
          <w:color w:val="auto"/>
          <w:lang w:val="en-US" w:eastAsia="zh-CN"/>
        </w:rPr>
      </w:pPr>
    </w:p>
    <w:p>
      <w:pPr>
        <w:bidi w:val="0"/>
        <w:ind w:firstLine="2570" w:firstLineChars="800"/>
        <w:jc w:val="both"/>
        <w:rPr>
          <w:rFonts w:hint="eastAsia" w:ascii="宋体" w:hAnsi="宋体" w:eastAsia="宋体" w:cs="宋体"/>
          <w:b/>
          <w:bCs/>
          <w:color w:val="auto"/>
          <w:sz w:val="32"/>
          <w:szCs w:val="32"/>
        </w:rPr>
      </w:pPr>
      <w:r>
        <w:rPr>
          <w:rFonts w:hint="eastAsia" w:ascii="宋体" w:hAnsi="宋体" w:eastAsia="宋体" w:cs="宋体"/>
          <w:b/>
          <w:bCs/>
          <w:color w:val="auto"/>
          <w:kern w:val="2"/>
          <w:sz w:val="32"/>
          <w:szCs w:val="32"/>
          <w:highlight w:val="none"/>
          <w:lang w:val="en-US" w:eastAsia="zh-CN" w:bidi="ar-SA"/>
        </w:rPr>
        <w:t xml:space="preserve">第二部分  </w:t>
      </w:r>
      <w:r>
        <w:rPr>
          <w:rFonts w:hint="eastAsia" w:ascii="宋体" w:hAnsi="宋体" w:eastAsia="宋体" w:cs="宋体"/>
          <w:b/>
          <w:bCs/>
          <w:color w:val="auto"/>
          <w:sz w:val="32"/>
          <w:szCs w:val="32"/>
        </w:rPr>
        <w:t xml:space="preserve">  第一次谈判报价表</w:t>
      </w:r>
    </w:p>
    <w:p>
      <w:pPr>
        <w:bidi w:val="0"/>
        <w:jc w:val="center"/>
        <w:rPr>
          <w:rFonts w:hint="eastAsia" w:ascii="宋体" w:hAnsi="宋体" w:eastAsia="宋体" w:cs="宋体"/>
          <w:b/>
          <w:bCs/>
          <w:color w:val="auto"/>
          <w:sz w:val="28"/>
          <w:szCs w:val="28"/>
        </w:rPr>
      </w:pPr>
      <w:r>
        <w:rPr>
          <w:rFonts w:hint="eastAsia" w:ascii="宋体" w:hAnsi="宋体" w:eastAsia="宋体" w:cs="宋体"/>
          <w:b/>
          <w:bCs/>
          <w:color w:val="auto"/>
          <w:lang w:val="en-US" w:eastAsia="zh-CN"/>
        </w:rPr>
        <w:t>一</w:t>
      </w:r>
      <w:r>
        <w:rPr>
          <w:rFonts w:hint="eastAsia" w:ascii="宋体" w:hAnsi="宋体" w:eastAsia="宋体" w:cs="宋体"/>
          <w:b/>
          <w:bCs/>
          <w:color w:val="auto"/>
          <w:sz w:val="28"/>
          <w:szCs w:val="28"/>
        </w:rPr>
        <w:t>、开标一览表</w:t>
      </w:r>
    </w:p>
    <w:p>
      <w:pPr>
        <w:bidi w:val="0"/>
        <w:jc w:val="right"/>
        <w:rPr>
          <w:rFonts w:hint="eastAsia" w:ascii="宋体" w:hAnsi="宋体" w:eastAsia="宋体" w:cs="宋体"/>
          <w:color w:val="auto"/>
        </w:rPr>
      </w:pPr>
      <w:r>
        <w:rPr>
          <w:rFonts w:hint="eastAsia" w:ascii="宋体" w:hAnsi="宋体" w:eastAsia="宋体" w:cs="宋体"/>
          <w:color w:val="auto"/>
          <w:sz w:val="24"/>
          <w:szCs w:val="24"/>
        </w:rPr>
        <w:t>单位：元</w:t>
      </w:r>
    </w:p>
    <w:tbl>
      <w:tblPr>
        <w:tblStyle w:val="26"/>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94"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采购项目名称</w:t>
            </w:r>
          </w:p>
        </w:tc>
        <w:tc>
          <w:tcPr>
            <w:tcW w:w="6504" w:type="dxa"/>
            <w:noWrap w:val="0"/>
            <w:vAlign w:val="center"/>
          </w:tcPr>
          <w:p>
            <w:pPr>
              <w:pStyle w:val="3"/>
              <w:pageBreakBefore w:val="0"/>
              <w:kinsoku/>
              <w:wordWrap/>
              <w:overflowPunct/>
              <w:topLinePunct w:val="0"/>
              <w:autoSpaceDE/>
              <w:autoSpaceDN/>
              <w:bidi w:val="0"/>
              <w:spacing w:line="360" w:lineRule="auto"/>
              <w:jc w:val="center"/>
              <w:rPr>
                <w:rFonts w:hint="eastAsia" w:ascii="宋体" w:hAnsi="宋体" w:eastAsia="宋体" w:cs="宋体"/>
                <w:b w:val="0"/>
                <w:bCs/>
                <w:color w:val="auto"/>
                <w:kern w:val="2"/>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center"/>
          </w:tcPr>
          <w:p>
            <w:pPr>
              <w:pageBreakBefore w:val="0"/>
              <w:kinsoku/>
              <w:wordWrap/>
              <w:overflowPunct/>
              <w:topLinePunct w:val="0"/>
              <w:autoSpaceDE/>
              <w:autoSpaceDN/>
              <w:bidi w:val="0"/>
              <w:spacing w:line="360" w:lineRule="auto"/>
              <w:jc w:val="both"/>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pPr>
              <w:pageBreakBefore w:val="0"/>
              <w:kinsoku/>
              <w:wordWrap/>
              <w:overflowPunct/>
              <w:topLinePunct w:val="0"/>
              <w:autoSpaceDE/>
              <w:autoSpaceDN/>
              <w:bidi w:val="0"/>
              <w:spacing w:line="360" w:lineRule="auto"/>
              <w:jc w:val="both"/>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服务</w:t>
            </w:r>
            <w:r>
              <w:rPr>
                <w:rFonts w:hint="eastAsia" w:ascii="宋体" w:hAnsi="宋体" w:eastAsia="宋体" w:cs="宋体"/>
                <w:b/>
                <w:bCs/>
                <w:color w:val="auto"/>
                <w:sz w:val="24"/>
                <w:lang w:eastAsia="zh-CN"/>
              </w:rPr>
              <w:t>期</w:t>
            </w: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其他声明</w:t>
            </w:r>
          </w:p>
        </w:tc>
        <w:tc>
          <w:tcPr>
            <w:tcW w:w="6504" w:type="dxa"/>
            <w:noWrap w:val="0"/>
            <w:vAlign w:val="center"/>
          </w:tcPr>
          <w:p>
            <w:pPr>
              <w:rPr>
                <w:rFonts w:hint="eastAsia" w:ascii="宋体" w:hAnsi="宋体" w:eastAsia="宋体" w:cs="宋体"/>
                <w:b/>
                <w:bCs/>
                <w:color w:val="auto"/>
                <w:sz w:val="24"/>
              </w:rPr>
            </w:pPr>
          </w:p>
        </w:tc>
      </w:tr>
    </w:tbl>
    <w:p>
      <w:pPr>
        <w:bidi w:val="0"/>
        <w:ind w:left="729" w:hanging="720" w:hanging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eastAsia="zh-CN"/>
        </w:rPr>
        <w:t>“投标报价”为投标总价。投标报价必须包括：</w:t>
      </w:r>
      <w:r>
        <w:rPr>
          <w:rFonts w:hint="eastAsia" w:ascii="宋体" w:hAnsi="宋体" w:eastAsia="宋体" w:cs="宋体"/>
          <w:color w:val="auto"/>
          <w:sz w:val="24"/>
          <w:szCs w:val="24"/>
          <w:lang w:eastAsia="zh-CN"/>
        </w:rPr>
        <w:t>完成采购内容所需的直接</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eastAsia="zh-CN"/>
        </w:rPr>
        <w:t>费、间接费、利润、税金及其它相关的一切费用</w:t>
      </w:r>
      <w:r>
        <w:rPr>
          <w:rFonts w:hint="eastAsia" w:ascii="宋体" w:hAnsi="宋体" w:eastAsia="宋体" w:cs="宋体"/>
          <w:color w:val="auto"/>
          <w:sz w:val="24"/>
          <w:szCs w:val="24"/>
          <w:lang w:val="zh-CN" w:eastAsia="zh-CN"/>
        </w:rPr>
        <w:t>，以及合同实施过程中的应预见及</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不可预见费用等完成合同规定责任和义务、达到合同目的的一切费用。</w:t>
      </w:r>
    </w:p>
    <w:p>
      <w:pPr>
        <w:numPr>
          <w:ilvl w:val="0"/>
          <w:numId w:val="0"/>
        </w:numPr>
        <w:spacing w:line="480" w:lineRule="auto"/>
        <w:ind w:left="480" w:leftChars="0"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以上费用均为含税价格。</w:t>
      </w: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名称：</w:t>
      </w:r>
      <w:r>
        <w:rPr>
          <w:rFonts w:hint="eastAsia" w:ascii="宋体" w:hAnsi="宋体" w:eastAsia="宋体" w:cs="宋体"/>
          <w:color w:val="auto"/>
          <w:sz w:val="24"/>
          <w:highlight w:val="none"/>
          <w:u w:val="single"/>
        </w:rPr>
        <w:t xml:space="preserve">                        （公章）</w:t>
      </w:r>
    </w:p>
    <w:p>
      <w:pPr>
        <w:spacing w:line="480" w:lineRule="auto"/>
        <w:ind w:firstLine="2640" w:firstLineChars="11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eastAsia="zh-CN"/>
        </w:rPr>
        <w:t>和</w:t>
      </w:r>
      <w:r>
        <w:rPr>
          <w:rFonts w:hint="eastAsia" w:ascii="宋体" w:hAnsi="宋体" w:eastAsia="宋体" w:cs="宋体"/>
          <w:color w:val="auto"/>
          <w:sz w:val="24"/>
          <w:highlight w:val="none"/>
        </w:rPr>
        <w:t>盖章）：</w:t>
      </w:r>
      <w:r>
        <w:rPr>
          <w:rFonts w:hint="eastAsia" w:ascii="宋体" w:hAnsi="宋体" w:eastAsia="宋体" w:cs="宋体"/>
          <w:color w:val="auto"/>
          <w:sz w:val="24"/>
          <w:highlight w:val="none"/>
          <w:u w:val="single"/>
        </w:rPr>
        <w:t>         </w:t>
      </w:r>
    </w:p>
    <w:p>
      <w:pPr>
        <w:spacing w:line="480" w:lineRule="auto"/>
        <w:ind w:firstLine="2640" w:firstLineChars="1100"/>
        <w:rPr>
          <w:rFonts w:hint="eastAsia" w:ascii="宋体" w:hAnsi="宋体" w:eastAsia="宋体" w:cs="宋体"/>
          <w:color w:val="auto"/>
          <w:sz w:val="24"/>
          <w:szCs w:val="24"/>
          <w:lang w:eastAsia="zh-CN"/>
        </w:rPr>
        <w:sectPr>
          <w:type w:val="continuous"/>
          <w:pgSz w:w="11906" w:h="16838"/>
          <w:pgMar w:top="1417" w:right="1417" w:bottom="1417" w:left="1417" w:header="850" w:footer="850" w:gutter="0"/>
          <w:pgNumType w:fmt="decimal"/>
          <w:cols w:space="720" w:num="1"/>
          <w:rtlGutter w:val="0"/>
          <w:docGrid w:linePitch="381" w:charSpace="0"/>
        </w:sect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bidi w:val="0"/>
        <w:rPr>
          <w:rFonts w:hint="eastAsia" w:ascii="宋体" w:hAnsi="宋体" w:eastAsia="宋体" w:cs="宋体"/>
          <w:color w:val="auto"/>
          <w:sz w:val="24"/>
          <w:szCs w:val="24"/>
        </w:rPr>
      </w:pPr>
    </w:p>
    <w:p>
      <w:pPr>
        <w:numPr>
          <w:ilvl w:val="0"/>
          <w:numId w:val="7"/>
        </w:numPr>
        <w:bidi w:val="0"/>
        <w:ind w:left="0" w:leftChars="0" w:firstLine="643" w:firstLineChars="200"/>
        <w:jc w:val="center"/>
        <w:rPr>
          <w:rFonts w:hint="eastAsia" w:ascii="宋体" w:hAnsi="宋体" w:eastAsia="宋体" w:cs="宋体"/>
          <w:b/>
          <w:color w:val="auto"/>
          <w:sz w:val="32"/>
          <w:szCs w:val="32"/>
          <w:lang w:val="en-US" w:eastAsia="zh-CN" w:bidi="ar-SA"/>
        </w:rPr>
      </w:pPr>
      <w:r>
        <w:rPr>
          <w:rFonts w:hint="eastAsia" w:ascii="宋体" w:hAnsi="宋体" w:eastAsia="宋体" w:cs="宋体"/>
          <w:b/>
          <w:color w:val="auto"/>
          <w:sz w:val="32"/>
          <w:szCs w:val="32"/>
          <w:lang w:val="en-US" w:eastAsia="zh-CN" w:bidi="ar-SA"/>
        </w:rPr>
        <w:t>分项报价表</w:t>
      </w:r>
    </w:p>
    <w:p>
      <w:pPr>
        <w:numPr>
          <w:ilvl w:val="0"/>
          <w:numId w:val="0"/>
        </w:numPr>
        <w:bidi w:val="0"/>
        <w:ind w:leftChars="20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rPr>
        <w:t>（</w:t>
      </w:r>
      <w:bookmarkStart w:id="170" w:name="_Toc12125"/>
      <w:r>
        <w:rPr>
          <w:rFonts w:hint="eastAsia" w:hAnsi="宋体" w:cs="宋体"/>
          <w:b/>
          <w:bCs/>
          <w:color w:val="auto"/>
          <w:sz w:val="24"/>
          <w:szCs w:val="24"/>
          <w:lang w:val="en-US" w:eastAsia="zh-CN"/>
        </w:rPr>
        <w:t>以</w:t>
      </w:r>
      <w:r>
        <w:rPr>
          <w:rFonts w:hint="eastAsia" w:ascii="宋体" w:hAnsi="宋体" w:eastAsia="宋体" w:cs="宋体"/>
          <w:b/>
          <w:bCs/>
          <w:color w:val="auto"/>
          <w:sz w:val="24"/>
          <w:szCs w:val="24"/>
          <w:lang w:val="en-US" w:eastAsia="zh-CN"/>
        </w:rPr>
        <w:t>同望</w:t>
      </w:r>
      <w:r>
        <w:rPr>
          <w:rFonts w:hint="eastAsia" w:ascii="宋体" w:hAnsi="宋体" w:eastAsia="宋体" w:cs="宋体"/>
          <w:b/>
          <w:bCs/>
          <w:color w:val="auto"/>
          <w:sz w:val="24"/>
          <w:szCs w:val="24"/>
          <w:lang w:eastAsia="zh-CN"/>
        </w:rPr>
        <w:t>软件编制</w:t>
      </w:r>
      <w:r>
        <w:rPr>
          <w:rFonts w:hint="eastAsia" w:hAnsi="宋体" w:cs="宋体"/>
          <w:b/>
          <w:bCs/>
          <w:color w:val="auto"/>
          <w:sz w:val="24"/>
          <w:szCs w:val="24"/>
          <w:lang w:val="en-US" w:eastAsia="zh-CN"/>
        </w:rPr>
        <w:t>生成表格为准</w:t>
      </w:r>
      <w:r>
        <w:rPr>
          <w:rFonts w:hint="eastAsia" w:ascii="宋体" w:hAnsi="宋体" w:eastAsia="宋体" w:cs="宋体"/>
          <w:b/>
          <w:bCs/>
          <w:color w:val="auto"/>
          <w:sz w:val="24"/>
          <w:szCs w:val="24"/>
          <w:lang w:val="en-US" w:eastAsia="zh-CN"/>
        </w:rPr>
        <w:t>）</w:t>
      </w:r>
      <w:bookmarkEnd w:id="170"/>
    </w:p>
    <w:p>
      <w:pPr>
        <w:pStyle w:val="45"/>
        <w:spacing w:before="156" w:beforeLines="50" w:after="156" w:afterLines="50" w:line="440" w:lineRule="exact"/>
        <w:rPr>
          <w:rFonts w:hint="eastAsia" w:ascii="宋体" w:hAnsi="宋体" w:eastAsia="宋体" w:cs="宋体"/>
          <w:color w:val="auto"/>
          <w:sz w:val="28"/>
          <w:szCs w:val="28"/>
          <w:highlight w:val="none"/>
        </w:rPr>
      </w:pPr>
    </w:p>
    <w:p>
      <w:pPr>
        <w:pStyle w:val="45"/>
        <w:spacing w:before="156" w:beforeLines="50" w:after="156" w:afterLines="50" w:line="440" w:lineRule="exact"/>
        <w:rPr>
          <w:rFonts w:hint="eastAsia" w:ascii="宋体" w:hAnsi="宋体" w:eastAsia="宋体" w:cs="宋体"/>
          <w:color w:val="auto"/>
          <w:highlight w:val="none"/>
        </w:rPr>
      </w:pPr>
    </w:p>
    <w:p>
      <w:pPr>
        <w:jc w:val="center"/>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jc w:val="both"/>
        <w:rPr>
          <w:rFonts w:hint="eastAsia" w:ascii="宋体" w:hAnsi="宋体" w:eastAsia="宋体" w:cs="宋体"/>
          <w:color w:val="auto"/>
          <w:sz w:val="24"/>
          <w:highlight w:val="none"/>
        </w:rPr>
      </w:pPr>
    </w:p>
    <w:p>
      <w:pPr>
        <w:pStyle w:val="43"/>
        <w:spacing w:line="500" w:lineRule="exact"/>
        <w:ind w:firstLine="0" w:firstLineChars="0"/>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第三部分  资格证明文件</w:t>
      </w:r>
    </w:p>
    <w:p>
      <w:pPr>
        <w:keepNext w:val="0"/>
        <w:keepLines w:val="0"/>
        <w:pageBreakBefore w:val="0"/>
        <w:widowControl w:val="0"/>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color w:val="auto"/>
          <w:kern w:val="0"/>
          <w:sz w:val="24"/>
          <w:szCs w:val="24"/>
        </w:rPr>
      </w:pPr>
      <w:r>
        <w:rPr>
          <w:rFonts w:hint="eastAsia" w:ascii="宋体" w:hAnsi="宋体" w:eastAsia="宋体" w:cs="宋体"/>
          <w:b/>
          <w:color w:val="auto"/>
          <w:sz w:val="24"/>
          <w:szCs w:val="24"/>
        </w:rPr>
        <w:t>本次</w:t>
      </w:r>
      <w:r>
        <w:rPr>
          <w:rFonts w:hint="eastAsia" w:ascii="宋体" w:hAnsi="宋体" w:eastAsia="宋体" w:cs="宋体"/>
          <w:b/>
          <w:color w:val="auto"/>
          <w:sz w:val="24"/>
          <w:szCs w:val="24"/>
          <w:lang w:eastAsia="zh-CN"/>
        </w:rPr>
        <w:t>谈判</w:t>
      </w:r>
      <w:r>
        <w:rPr>
          <w:rFonts w:hint="eastAsia" w:ascii="宋体" w:hAnsi="宋体" w:eastAsia="宋体" w:cs="宋体"/>
          <w:b/>
          <w:color w:val="auto"/>
          <w:sz w:val="24"/>
          <w:szCs w:val="24"/>
        </w:rPr>
        <w:t>实行资格后审，</w:t>
      </w:r>
      <w:r>
        <w:rPr>
          <w:rFonts w:hint="eastAsia" w:ascii="宋体" w:hAnsi="宋体" w:eastAsia="宋体" w:cs="宋体"/>
          <w:b/>
          <w:color w:val="auto"/>
          <w:sz w:val="24"/>
          <w:szCs w:val="24"/>
          <w:lang w:eastAsia="zh-CN"/>
        </w:rPr>
        <w:t>资格证明文件需附“谈判供应商</w:t>
      </w:r>
      <w:r>
        <w:rPr>
          <w:rFonts w:hint="eastAsia" w:ascii="宋体" w:hAnsi="宋体" w:eastAsia="宋体" w:cs="宋体"/>
          <w:b/>
          <w:color w:val="auto"/>
          <w:sz w:val="24"/>
          <w:szCs w:val="24"/>
        </w:rPr>
        <w:t>须知前附表</w:t>
      </w:r>
      <w:r>
        <w:rPr>
          <w:rFonts w:hint="eastAsia" w:ascii="宋体" w:hAnsi="宋体" w:eastAsia="宋体" w:cs="宋体"/>
          <w:b/>
          <w:color w:val="auto"/>
          <w:sz w:val="24"/>
          <w:szCs w:val="24"/>
          <w:lang w:eastAsia="zh-CN"/>
        </w:rPr>
        <w:t>”中供应商资质要求</w:t>
      </w:r>
      <w:r>
        <w:rPr>
          <w:rFonts w:hint="eastAsia" w:ascii="宋体" w:hAnsi="宋体" w:eastAsia="宋体" w:cs="宋体"/>
          <w:b/>
          <w:color w:val="auto"/>
          <w:sz w:val="24"/>
          <w:szCs w:val="24"/>
        </w:rPr>
        <w:t>的复印件，由</w:t>
      </w:r>
      <w:r>
        <w:rPr>
          <w:rFonts w:hint="eastAsia" w:ascii="宋体" w:hAnsi="宋体" w:eastAsia="宋体" w:cs="宋体"/>
          <w:b/>
          <w:color w:val="auto"/>
          <w:sz w:val="24"/>
          <w:szCs w:val="24"/>
          <w:lang w:eastAsia="zh-CN"/>
        </w:rPr>
        <w:t>谈判</w:t>
      </w:r>
      <w:r>
        <w:rPr>
          <w:rFonts w:hint="eastAsia" w:ascii="宋体" w:hAnsi="宋体" w:eastAsia="宋体" w:cs="宋体"/>
          <w:b/>
          <w:color w:val="auto"/>
          <w:sz w:val="24"/>
          <w:szCs w:val="24"/>
        </w:rPr>
        <w:t>小组审查，</w:t>
      </w:r>
      <w:r>
        <w:rPr>
          <w:rFonts w:hint="eastAsia" w:ascii="宋体" w:hAnsi="宋体" w:eastAsia="宋体" w:cs="宋体"/>
          <w:b/>
          <w:color w:val="auto"/>
          <w:kern w:val="0"/>
          <w:sz w:val="24"/>
          <w:szCs w:val="24"/>
        </w:rPr>
        <w:t>资质审查不合格的视为无效投标。</w:t>
      </w:r>
    </w:p>
    <w:p>
      <w:pPr>
        <w:keepNext w:val="0"/>
        <w:keepLines w:val="0"/>
        <w:pageBreakBefore w:val="0"/>
        <w:widowControl w:val="0"/>
        <w:numPr>
          <w:ilvl w:val="0"/>
          <w:numId w:val="0"/>
        </w:numPr>
        <w:kinsoku/>
        <w:wordWrap/>
        <w:overflowPunct/>
        <w:autoSpaceDE/>
        <w:autoSpaceDN/>
        <w:bidi w:val="0"/>
        <w:adjustRightInd/>
        <w:snapToGrid/>
        <w:spacing w:line="540" w:lineRule="exact"/>
        <w:ind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（1）、满足《中华人民共和国政府采购法》第二十二条规定，提供承诺书；</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540" w:lineRule="exact"/>
        <w:ind w:leftChars="0"/>
        <w:textAlignment w:val="auto"/>
        <w:outlineLvl w:val="9"/>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（2）、</w:t>
      </w:r>
      <w:r>
        <w:rPr>
          <w:rFonts w:hint="eastAsia" w:ascii="宋体" w:hAnsi="宋体" w:eastAsia="宋体" w:cs="宋体"/>
          <w:color w:val="auto"/>
          <w:sz w:val="24"/>
          <w:szCs w:val="24"/>
        </w:rPr>
        <w:t>本项目的特定资格要求：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2）供应商应具备</w:t>
      </w:r>
      <w:r>
        <w:rPr>
          <w:rFonts w:hint="eastAsia" w:ascii="宋体" w:hAnsi="宋体" w:eastAsia="宋体" w:cs="宋体"/>
          <w:i w:val="0"/>
          <w:iCs w:val="0"/>
          <w:caps w:val="0"/>
          <w:color w:val="auto"/>
          <w:spacing w:val="0"/>
          <w:sz w:val="24"/>
          <w:szCs w:val="24"/>
          <w:shd w:val="clear" w:fill="FFFFFF"/>
          <w:vertAlign w:val="baseline"/>
          <w:lang w:val="en-US" w:eastAsia="zh-CN"/>
        </w:rPr>
        <w:t>公路</w:t>
      </w:r>
      <w:r>
        <w:rPr>
          <w:rFonts w:hint="eastAsia" w:ascii="宋体" w:hAnsi="宋体" w:eastAsia="宋体" w:cs="宋体"/>
          <w:i w:val="0"/>
          <w:iCs w:val="0"/>
          <w:caps w:val="0"/>
          <w:color w:val="auto"/>
          <w:spacing w:val="0"/>
          <w:sz w:val="24"/>
          <w:szCs w:val="24"/>
          <w:shd w:val="clear" w:fill="FFFFFF"/>
          <w:vertAlign w:val="baseline"/>
          <w:lang w:eastAsia="zh-CN"/>
        </w:rPr>
        <w:t>工程</w:t>
      </w:r>
      <w:r>
        <w:rPr>
          <w:rFonts w:hint="eastAsia" w:ascii="宋体" w:hAnsi="宋体" w:eastAsia="宋体" w:cs="宋体"/>
          <w:i w:val="0"/>
          <w:iCs w:val="0"/>
          <w:caps w:val="0"/>
          <w:color w:val="auto"/>
          <w:spacing w:val="0"/>
          <w:sz w:val="24"/>
          <w:szCs w:val="24"/>
          <w:shd w:val="clear" w:fill="FFFFFF"/>
          <w:vertAlign w:val="baseline"/>
          <w:lang w:val="en-US" w:eastAsia="zh-CN"/>
        </w:rPr>
        <w:t>或市政公用工程</w:t>
      </w:r>
      <w:r>
        <w:rPr>
          <w:rFonts w:hint="eastAsia" w:ascii="宋体" w:hAnsi="宋体" w:eastAsia="宋体" w:cs="宋体"/>
          <w:i w:val="0"/>
          <w:iCs w:val="0"/>
          <w:caps w:val="0"/>
          <w:color w:val="auto"/>
          <w:spacing w:val="0"/>
          <w:sz w:val="24"/>
          <w:szCs w:val="24"/>
          <w:shd w:val="clear" w:fill="FFFFFF"/>
          <w:vertAlign w:val="baseline"/>
        </w:rPr>
        <w:t>施工总承包三级及其以上资质的独立企业法人，具备有效的安全生产许可证，并在人员、设备、资金等方面具有相应的施工能力；</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3)供应商拟派往本项目的项目负责人需为本单位的建造师，需具备</w:t>
      </w:r>
      <w:r>
        <w:rPr>
          <w:rFonts w:hint="eastAsia" w:ascii="宋体" w:hAnsi="宋体" w:eastAsia="宋体" w:cs="宋体"/>
          <w:i w:val="0"/>
          <w:iCs w:val="0"/>
          <w:caps w:val="0"/>
          <w:color w:val="auto"/>
          <w:spacing w:val="0"/>
          <w:sz w:val="24"/>
          <w:szCs w:val="24"/>
          <w:shd w:val="clear" w:fill="FFFFFF"/>
          <w:vertAlign w:val="baseline"/>
          <w:lang w:val="en-US" w:eastAsia="zh-CN"/>
        </w:rPr>
        <w:t>公路</w:t>
      </w:r>
      <w:r>
        <w:rPr>
          <w:rFonts w:hint="eastAsia" w:ascii="宋体" w:hAnsi="宋体" w:eastAsia="宋体" w:cs="宋体"/>
          <w:i w:val="0"/>
          <w:iCs w:val="0"/>
          <w:caps w:val="0"/>
          <w:color w:val="auto"/>
          <w:spacing w:val="0"/>
          <w:sz w:val="24"/>
          <w:szCs w:val="24"/>
          <w:shd w:val="clear" w:fill="FFFFFF"/>
          <w:vertAlign w:val="baseline"/>
          <w:lang w:eastAsia="zh-CN"/>
        </w:rPr>
        <w:t>工程</w:t>
      </w:r>
      <w:r>
        <w:rPr>
          <w:rFonts w:hint="eastAsia" w:ascii="宋体" w:hAnsi="宋体" w:eastAsia="宋体" w:cs="宋体"/>
          <w:i w:val="0"/>
          <w:iCs w:val="0"/>
          <w:caps w:val="0"/>
          <w:color w:val="auto"/>
          <w:spacing w:val="0"/>
          <w:sz w:val="24"/>
          <w:szCs w:val="24"/>
          <w:shd w:val="clear" w:fill="FFFFFF"/>
          <w:vertAlign w:val="baseline"/>
          <w:lang w:val="en-US" w:eastAsia="zh-CN"/>
        </w:rPr>
        <w:t>或市政公用工程</w:t>
      </w:r>
      <w:r>
        <w:rPr>
          <w:rFonts w:hint="eastAsia" w:ascii="宋体" w:hAnsi="宋体" w:eastAsia="宋体" w:cs="宋体"/>
          <w:i w:val="0"/>
          <w:iCs w:val="0"/>
          <w:caps w:val="0"/>
          <w:color w:val="auto"/>
          <w:spacing w:val="0"/>
          <w:sz w:val="24"/>
          <w:szCs w:val="24"/>
          <w:shd w:val="clear" w:fill="FFFFFF"/>
          <w:vertAlign w:val="baseline"/>
        </w:rPr>
        <w:t>专业二级及其以上注册建造师资格和有效的安全生产考核合格证书</w:t>
      </w:r>
      <w:r>
        <w:rPr>
          <w:rFonts w:hint="eastAsia" w:cs="宋体"/>
          <w:i w:val="0"/>
          <w:iCs w:val="0"/>
          <w:caps w:val="0"/>
          <w:color w:val="auto"/>
          <w:spacing w:val="0"/>
          <w:sz w:val="24"/>
          <w:szCs w:val="24"/>
          <w:shd w:val="clear" w:fill="FFFFFF"/>
          <w:vertAlign w:val="baseline"/>
          <w:lang w:val="en-US" w:eastAsia="zh-CN"/>
        </w:rPr>
        <w:t>及身份证复印件</w:t>
      </w:r>
      <w:r>
        <w:rPr>
          <w:rFonts w:hint="eastAsia" w:ascii="宋体" w:hAnsi="宋体" w:eastAsia="宋体" w:cs="宋体"/>
          <w:i w:val="0"/>
          <w:iCs w:val="0"/>
          <w:caps w:val="0"/>
          <w:color w:val="auto"/>
          <w:spacing w:val="0"/>
          <w:sz w:val="24"/>
          <w:szCs w:val="24"/>
          <w:shd w:val="clear" w:fill="FFFFFF"/>
          <w:vertAlign w:val="baseline"/>
        </w:rPr>
        <w:t>，并提供社保经办机构出具的2022年</w:t>
      </w:r>
      <w:r>
        <w:rPr>
          <w:rFonts w:hint="eastAsia" w:cs="宋体"/>
          <w:i w:val="0"/>
          <w:iCs w:val="0"/>
          <w:caps w:val="0"/>
          <w:color w:val="auto"/>
          <w:spacing w:val="0"/>
          <w:sz w:val="24"/>
          <w:szCs w:val="24"/>
          <w:shd w:val="clear" w:fill="FFFFFF"/>
          <w:vertAlign w:val="baseline"/>
          <w:lang w:val="en-US" w:eastAsia="zh-CN"/>
        </w:rPr>
        <w:t>7</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8</w:t>
      </w:r>
      <w:r>
        <w:rPr>
          <w:rFonts w:hint="eastAsia" w:ascii="宋体" w:hAnsi="宋体" w:eastAsia="宋体" w:cs="宋体"/>
          <w:i w:val="0"/>
          <w:iCs w:val="0"/>
          <w:caps w:val="0"/>
          <w:color w:val="auto"/>
          <w:spacing w:val="0"/>
          <w:sz w:val="24"/>
          <w:szCs w:val="24"/>
          <w:shd w:val="clear" w:fill="FFFFFF"/>
          <w:vertAlign w:val="baseline"/>
        </w:rPr>
        <w:t>月或</w:t>
      </w:r>
      <w:r>
        <w:rPr>
          <w:rFonts w:hint="eastAsia"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rPr>
        <w:t>月份至少一个月的本企业社保缴纳证明材料（五险一金其中一项即可，应可查询），且未担任其他在建项目的项目负责人；</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4)财务状况报告：提供2019年—2021年度财务审计报告（公司成立不足三年的需提供已出年份的审计报告，不足一年的需提供开标时间前六个月内其基本存款账户开户银行出具的资信证明）；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5)税收缴纳证明：提供2022年1月1日至今已缴存的至少一个月的纳税证明或完税证明，依法免税的单位应提供相关证明材料；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6)社会保障资金缴纳证明：提供2022年1月1日至今已缴存的至少一个月的社会保障资金缴存单据或社保机构开具的社会保险参保缴费情况证明，依法不需要缴纳社会保障资金的应提供相关证明材料；</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7)书面声明：参加本次政府采购活动前三年内在经营活动中没有重大违法记录的声明函；</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9)本项目不接受联合体投标，单位负责人为同一人或者存在直接控股、管理关系的不同供应商，不得参加同一合同项下的政府采购活动，提供《供应商企业关系关联承诺书》；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10)本项目专门面向中小企业采购，非中小企业单位（监狱企业、残疾人福利单位除外）不得参与投标</w:t>
      </w:r>
      <w:r>
        <w:rPr>
          <w:rFonts w:hint="eastAsia"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本项目所属公路行业</w:t>
      </w:r>
      <w:r>
        <w:rPr>
          <w:rFonts w:hint="eastAsia" w:ascii="宋体" w:hAnsi="宋体" w:eastAsia="宋体" w:cs="宋体"/>
          <w:i w:val="0"/>
          <w:iCs w:val="0"/>
          <w:caps w:val="0"/>
          <w:color w:val="auto"/>
          <w:spacing w:val="0"/>
          <w:sz w:val="24"/>
          <w:szCs w:val="24"/>
          <w:shd w:val="clear" w:fill="FFFFFF"/>
          <w:vertAlign w:val="baseline"/>
        </w:rPr>
        <w:t>。</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eastAsia" w:ascii="宋体" w:hAnsi="宋体" w:eastAsia="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①</w:t>
      </w:r>
      <w:r>
        <w:rPr>
          <w:rFonts w:hint="eastAsia" w:ascii="宋体" w:hAnsi="宋体" w:eastAsia="宋体" w:cs="宋体"/>
          <w:i w:val="0"/>
          <w:iCs w:val="0"/>
          <w:caps w:val="0"/>
          <w:color w:val="auto"/>
          <w:spacing w:val="0"/>
          <w:sz w:val="24"/>
          <w:szCs w:val="24"/>
          <w:shd w:val="clear" w:color="auto" w:fill="FFFFFF"/>
          <w:lang w:val="en-US"/>
        </w:rPr>
        <w:t>质量员、材料员、施工员、资料员应持有岗位证书</w:t>
      </w:r>
      <w:r>
        <w:rPr>
          <w:rFonts w:hint="eastAsia" w:hAnsi="宋体" w:cs="宋体"/>
          <w:i w:val="0"/>
          <w:iCs w:val="0"/>
          <w:caps w:val="0"/>
          <w:color w:val="auto"/>
          <w:spacing w:val="0"/>
          <w:sz w:val="24"/>
          <w:szCs w:val="24"/>
          <w:shd w:val="clear" w:color="auto" w:fill="FFFFFF"/>
          <w:lang w:val="en-US" w:eastAsia="zh-CN"/>
        </w:rPr>
        <w:t>及</w:t>
      </w:r>
      <w:r>
        <w:rPr>
          <w:rFonts w:hint="eastAsia" w:cs="宋体"/>
          <w:i w:val="0"/>
          <w:iCs w:val="0"/>
          <w:caps w:val="0"/>
          <w:color w:val="auto"/>
          <w:spacing w:val="0"/>
          <w:sz w:val="24"/>
          <w:szCs w:val="24"/>
          <w:shd w:val="clear" w:fill="FFFFFF"/>
          <w:vertAlign w:val="baseline"/>
          <w:lang w:val="en-US" w:eastAsia="zh-CN"/>
        </w:rPr>
        <w:t>身份证复印件</w:t>
      </w:r>
      <w:r>
        <w:rPr>
          <w:rFonts w:hint="eastAsia" w:ascii="宋体" w:hAnsi="宋体" w:eastAsia="宋体" w:cs="宋体"/>
          <w:i w:val="0"/>
          <w:iCs w:val="0"/>
          <w:caps w:val="0"/>
          <w:color w:val="auto"/>
          <w:spacing w:val="0"/>
          <w:sz w:val="24"/>
          <w:szCs w:val="24"/>
          <w:shd w:val="clear" w:color="auto" w:fill="FFFFFF"/>
          <w:lang w:val="en-US"/>
        </w:rPr>
        <w:t xml:space="preserve">； </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②</w:t>
      </w:r>
      <w:r>
        <w:rPr>
          <w:rFonts w:hint="eastAsia" w:ascii="宋体" w:hAnsi="宋体" w:eastAsia="宋体" w:cs="宋体"/>
          <w:i w:val="0"/>
          <w:iCs w:val="0"/>
          <w:caps w:val="0"/>
          <w:color w:val="auto"/>
          <w:spacing w:val="0"/>
          <w:sz w:val="24"/>
          <w:szCs w:val="24"/>
          <w:shd w:val="clear" w:color="auto" w:fill="FFFFFF"/>
          <w:lang w:val="en-US"/>
        </w:rPr>
        <w:t>安全员应持</w:t>
      </w:r>
      <w:r>
        <w:rPr>
          <w:rFonts w:hint="eastAsia" w:ascii="宋体" w:hAnsi="宋体" w:eastAsia="宋体" w:cs="宋体"/>
          <w:i w:val="0"/>
          <w:iCs w:val="0"/>
          <w:caps w:val="0"/>
          <w:color w:val="auto"/>
          <w:spacing w:val="0"/>
          <w:sz w:val="24"/>
          <w:szCs w:val="24"/>
          <w:shd w:val="clear" w:color="auto" w:fill="FFFFFF"/>
          <w:lang w:val="en-US" w:eastAsia="zh-CN"/>
        </w:rPr>
        <w:t>有</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岗位证书</w:t>
      </w:r>
      <w:r>
        <w:rPr>
          <w:rFonts w:hint="eastAsia" w:hAnsi="宋体" w:cs="宋体"/>
          <w:i w:val="0"/>
          <w:iCs w:val="0"/>
          <w:caps w:val="0"/>
          <w:color w:val="auto"/>
          <w:spacing w:val="0"/>
          <w:kern w:val="0"/>
          <w:sz w:val="24"/>
          <w:szCs w:val="24"/>
          <w:highlight w:val="none"/>
          <w:shd w:val="clear" w:color="auto" w:fill="FFFFFF"/>
          <w:lang w:val="en-US" w:eastAsia="zh-CN" w:bidi="ar-SA"/>
        </w:rPr>
        <w:t>、</w:t>
      </w:r>
      <w:r>
        <w:rPr>
          <w:rFonts w:hint="eastAsia" w:cs="宋体"/>
          <w:i w:val="0"/>
          <w:iCs w:val="0"/>
          <w:caps w:val="0"/>
          <w:color w:val="auto"/>
          <w:spacing w:val="0"/>
          <w:sz w:val="24"/>
          <w:szCs w:val="24"/>
          <w:shd w:val="clear" w:fill="FFFFFF"/>
          <w:vertAlign w:val="baseline"/>
          <w:lang w:val="en-US" w:eastAsia="zh-CN"/>
        </w:rPr>
        <w:t>身份证复印件</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及</w:t>
      </w:r>
      <w:r>
        <w:rPr>
          <w:rFonts w:hint="eastAsia" w:ascii="宋体" w:hAnsi="宋体" w:eastAsia="宋体" w:cs="宋体"/>
          <w:i w:val="0"/>
          <w:iCs w:val="0"/>
          <w:caps w:val="0"/>
          <w:color w:val="auto"/>
          <w:spacing w:val="0"/>
          <w:sz w:val="24"/>
          <w:szCs w:val="24"/>
          <w:shd w:val="clear" w:color="auto" w:fill="FFFFFF"/>
          <w:lang w:val="en-US"/>
        </w:rPr>
        <w:t>有效的安全生产考核合格证书（</w:t>
      </w:r>
      <w:r>
        <w:rPr>
          <w:rFonts w:hint="eastAsia" w:hAnsi="宋体" w:cs="宋体"/>
          <w:i w:val="0"/>
          <w:iCs w:val="0"/>
          <w:caps w:val="0"/>
          <w:color w:val="auto"/>
          <w:spacing w:val="0"/>
          <w:sz w:val="24"/>
          <w:szCs w:val="24"/>
          <w:shd w:val="clear" w:color="auto" w:fill="FFFFFF"/>
          <w:lang w:val="en-US" w:eastAsia="zh-CN"/>
        </w:rPr>
        <w:t>交安</w:t>
      </w:r>
      <w:r>
        <w:rPr>
          <w:rFonts w:hint="eastAsia" w:ascii="宋体" w:hAnsi="宋体" w:eastAsia="宋体" w:cs="宋体"/>
          <w:i w:val="0"/>
          <w:iCs w:val="0"/>
          <w:caps w:val="0"/>
          <w:color w:val="auto"/>
          <w:spacing w:val="0"/>
          <w:sz w:val="24"/>
          <w:szCs w:val="24"/>
          <w:shd w:val="clear" w:color="auto" w:fill="FFFFFF"/>
          <w:lang w:val="en-US" w:eastAsia="zh-CN"/>
        </w:rPr>
        <w:t>C</w:t>
      </w:r>
      <w:r>
        <w:rPr>
          <w:rFonts w:hint="eastAsia" w:hAnsi="宋体" w:cs="宋体"/>
          <w:i w:val="0"/>
          <w:iCs w:val="0"/>
          <w:caps w:val="0"/>
          <w:color w:val="auto"/>
          <w:spacing w:val="0"/>
          <w:sz w:val="24"/>
          <w:szCs w:val="24"/>
          <w:shd w:val="clear" w:color="auto" w:fill="FFFFFF"/>
          <w:lang w:val="en-US" w:eastAsia="zh-CN"/>
        </w:rPr>
        <w:t>证或</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建安</w:t>
      </w:r>
      <w:r>
        <w:rPr>
          <w:rFonts w:hint="eastAsia" w:ascii="宋体" w:hAnsi="宋体" w:eastAsia="宋体" w:cs="宋体"/>
          <w:i w:val="0"/>
          <w:iCs w:val="0"/>
          <w:caps w:val="0"/>
          <w:color w:val="auto"/>
          <w:spacing w:val="0"/>
          <w:sz w:val="24"/>
          <w:szCs w:val="24"/>
          <w:shd w:val="clear" w:color="auto" w:fill="FFFFFF"/>
          <w:lang w:val="en-US" w:eastAsia="zh-CN"/>
        </w:rPr>
        <w:t>C</w:t>
      </w:r>
      <w:r>
        <w:rPr>
          <w:rFonts w:hint="eastAsia" w:hAnsi="宋体" w:cs="宋体"/>
          <w:i w:val="0"/>
          <w:iCs w:val="0"/>
          <w:caps w:val="0"/>
          <w:color w:val="auto"/>
          <w:spacing w:val="0"/>
          <w:sz w:val="24"/>
          <w:szCs w:val="24"/>
          <w:shd w:val="clear" w:color="auto" w:fill="FFFFFF"/>
          <w:lang w:val="en-US" w:eastAsia="zh-CN"/>
        </w:rPr>
        <w:t>证</w:t>
      </w:r>
      <w:r>
        <w:rPr>
          <w:rFonts w:hint="eastAsia" w:ascii="宋体" w:hAnsi="宋体" w:eastAsia="宋体" w:cs="宋体"/>
          <w:i w:val="0"/>
          <w:iCs w:val="0"/>
          <w:caps w:val="0"/>
          <w:color w:val="auto"/>
          <w:spacing w:val="0"/>
          <w:sz w:val="24"/>
          <w:szCs w:val="24"/>
          <w:shd w:val="clear" w:color="auto" w:fill="FFFFFF"/>
          <w:lang w:val="en-US"/>
        </w:rPr>
        <w:t>）。</w:t>
      </w:r>
    </w:p>
    <w:p>
      <w:pPr>
        <w:pStyle w:val="4"/>
        <w:pageBreakBefore w:val="0"/>
        <w:widowControl w:val="0"/>
        <w:kinsoku/>
        <w:wordWrap/>
        <w:overflowPunct/>
        <w:autoSpaceDE/>
        <w:autoSpaceDN/>
        <w:bidi w:val="0"/>
        <w:adjustRightInd/>
        <w:snapToGrid/>
        <w:spacing w:line="540" w:lineRule="exact"/>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 xml:space="preserve">    </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12）提供榆林市政府采购工程类项目供应商信用承诺书及信用中国（陕西榆林）主动承诺网页截图；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238" w:leftChars="70" w:firstLine="240" w:firstLineChars="1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13）谈判保证金：用投标信用承诺书代替（提供投标信用承诺书及信用中国（陕西榆林）主动承诺网页截图）。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bCs/>
          <w:color w:val="auto"/>
          <w:sz w:val="24"/>
          <w:szCs w:val="24"/>
          <w:lang w:val="en-US" w:eastAsia="zh-CN"/>
        </w:rPr>
        <w:sectPr>
          <w:headerReference r:id="rId7" w:type="default"/>
          <w:footerReference r:id="rId8" w:type="default"/>
          <w:pgSz w:w="11906" w:h="16838"/>
          <w:pgMar w:top="1417" w:right="1417" w:bottom="1417" w:left="1417" w:header="850" w:footer="1134" w:gutter="0"/>
          <w:pgNumType w:fmt="decimal"/>
          <w:cols w:space="720" w:num="1"/>
          <w:rtlGutter w:val="0"/>
          <w:docGrid w:linePitch="312" w:charSpace="0"/>
        </w:sectPr>
      </w:pPr>
      <w:r>
        <w:rPr>
          <w:rFonts w:hint="eastAsia" w:ascii="宋体" w:hAnsi="宋体" w:eastAsia="宋体" w:cs="宋体"/>
          <w:b/>
          <w:bCs/>
          <w:color w:val="auto"/>
          <w:sz w:val="24"/>
          <w:szCs w:val="24"/>
          <w:lang w:val="en-US" w:eastAsia="zh-CN"/>
        </w:rPr>
        <w:t>(谈判文件中要求提供的证明材料复印件或扫描件及谈判响应商认为需要提供的其他材料复印件需加盖公章)</w:t>
      </w:r>
    </w:p>
    <w:p>
      <w:pPr>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1                           项</w:t>
      </w:r>
      <w:r>
        <w:rPr>
          <w:rFonts w:hint="eastAsia" w:ascii="宋体" w:hAnsi="宋体" w:eastAsia="宋体" w:cs="宋体"/>
          <w:b/>
          <w:color w:val="auto"/>
          <w:sz w:val="24"/>
          <w:highlight w:val="none"/>
        </w:rPr>
        <w:t>目</w:t>
      </w:r>
      <w:r>
        <w:rPr>
          <w:rFonts w:hint="eastAsia" w:ascii="宋体" w:hAnsi="宋体" w:eastAsia="宋体" w:cs="宋体"/>
          <w:b/>
          <w:color w:val="auto"/>
          <w:sz w:val="24"/>
          <w:highlight w:val="none"/>
          <w:lang w:eastAsia="zh-CN"/>
        </w:rPr>
        <w:t>负责人</w:t>
      </w:r>
      <w:r>
        <w:rPr>
          <w:rFonts w:hint="eastAsia" w:ascii="宋体" w:hAnsi="宋体" w:eastAsia="宋体" w:cs="宋体"/>
          <w:b/>
          <w:color w:val="auto"/>
          <w:sz w:val="24"/>
          <w:highlight w:val="none"/>
        </w:rPr>
        <w:t>简历表</w:t>
      </w:r>
    </w:p>
    <w:p>
      <w:pPr>
        <w:jc w:val="center"/>
        <w:rPr>
          <w:rFonts w:hint="eastAsia" w:ascii="宋体" w:hAnsi="宋体" w:eastAsia="宋体" w:cs="宋体"/>
          <w:b/>
          <w:color w:val="auto"/>
          <w:sz w:val="24"/>
          <w:highlight w:val="none"/>
        </w:rPr>
      </w:pP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  历</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称</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拟在本工程任职</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注册建造师资格等级</w:t>
            </w:r>
          </w:p>
        </w:tc>
        <w:tc>
          <w:tcPr>
            <w:tcW w:w="1512"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级</w:t>
            </w: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建造师专业</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安全生产考核合格证书</w:t>
            </w:r>
          </w:p>
        </w:tc>
        <w:tc>
          <w:tcPr>
            <w:tcW w:w="5282" w:type="dxa"/>
            <w:gridSpan w:val="5"/>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毕业学校</w:t>
            </w:r>
          </w:p>
        </w:tc>
        <w:tc>
          <w:tcPr>
            <w:tcW w:w="7594" w:type="dxa"/>
            <w:gridSpan w:val="7"/>
            <w:noWrap w:val="0"/>
            <w:vAlign w:val="center"/>
          </w:tcPr>
          <w:p>
            <w:pPr>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年毕业于            学校               专业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2967"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参加过的类似项目名称</w:t>
            </w:r>
          </w:p>
        </w:tc>
        <w:tc>
          <w:tcPr>
            <w:tcW w:w="2099"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528"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bl>
    <w:p>
      <w:pPr>
        <w:adjustRightInd w:val="0"/>
        <w:snapToGrid w:val="0"/>
        <w:spacing w:line="360" w:lineRule="exact"/>
        <w:ind w:left="85" w:leftChars="25"/>
        <w:rPr>
          <w:rFonts w:hint="eastAsia" w:ascii="宋体" w:hAnsi="宋体" w:eastAsia="宋体" w:cs="宋体"/>
          <w:color w:val="auto"/>
          <w:sz w:val="24"/>
          <w:szCs w:val="24"/>
          <w:highlight w:val="none"/>
        </w:rPr>
      </w:pPr>
    </w:p>
    <w:p>
      <w:pPr>
        <w:pStyle w:val="4"/>
        <w:spacing w:line="360" w:lineRule="auto"/>
        <w:ind w:left="0" w:leftChars="0" w:firstLine="340"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color w:val="auto"/>
          <w:sz w:val="24"/>
          <w:szCs w:val="24"/>
          <w:highlight w:val="none"/>
        </w:rPr>
        <w:t>注：</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1、本表后应附项目负责人的建造师注册证、安全生产考核合格证</w:t>
      </w:r>
      <w:r>
        <w:rPr>
          <w:rFonts w:hint="eastAsia" w:ascii="宋体" w:hAnsi="宋体" w:eastAsia="宋体" w:cs="宋体"/>
          <w:b w:val="0"/>
          <w:bCs w:val="0"/>
          <w:i w:val="0"/>
          <w:iCs w:val="0"/>
          <w:caps w:val="0"/>
          <w:color w:val="auto"/>
          <w:spacing w:val="0"/>
          <w:sz w:val="24"/>
          <w:szCs w:val="24"/>
          <w:shd w:val="clear" w:color="auto" w:fill="FFFFFF"/>
          <w:lang w:val="en-US"/>
        </w:rPr>
        <w:t>（</w:t>
      </w:r>
      <w:r>
        <w:rPr>
          <w:rFonts w:hint="eastAsia" w:hAnsi="宋体" w:cs="宋体"/>
          <w:b w:val="0"/>
          <w:bCs w:val="0"/>
          <w:i w:val="0"/>
          <w:iCs w:val="0"/>
          <w:caps w:val="0"/>
          <w:color w:val="auto"/>
          <w:spacing w:val="0"/>
          <w:sz w:val="24"/>
          <w:szCs w:val="24"/>
          <w:shd w:val="clear" w:color="auto" w:fill="FFFFFF"/>
          <w:lang w:val="en-US" w:eastAsia="zh-CN"/>
        </w:rPr>
        <w:t>交安</w:t>
      </w:r>
      <w:r>
        <w:rPr>
          <w:rFonts w:hint="eastAsia" w:ascii="宋体" w:hAnsi="宋体" w:eastAsia="宋体" w:cs="宋体"/>
          <w:b w:val="0"/>
          <w:bCs w:val="0"/>
          <w:i w:val="0"/>
          <w:iCs w:val="0"/>
          <w:caps w:val="0"/>
          <w:color w:val="auto"/>
          <w:spacing w:val="0"/>
          <w:sz w:val="24"/>
          <w:szCs w:val="24"/>
          <w:shd w:val="clear" w:color="auto" w:fill="FFFFFF"/>
          <w:lang w:val="en-US" w:eastAsia="zh-CN"/>
        </w:rPr>
        <w:t>B</w:t>
      </w:r>
      <w:r>
        <w:rPr>
          <w:rFonts w:hint="eastAsia" w:hAnsi="宋体" w:cs="宋体"/>
          <w:b w:val="0"/>
          <w:bCs w:val="0"/>
          <w:i w:val="0"/>
          <w:iCs w:val="0"/>
          <w:caps w:val="0"/>
          <w:color w:val="auto"/>
          <w:spacing w:val="0"/>
          <w:sz w:val="24"/>
          <w:szCs w:val="24"/>
          <w:shd w:val="clear" w:color="auto" w:fill="FFFFFF"/>
          <w:lang w:val="en-US" w:eastAsia="zh-CN"/>
        </w:rPr>
        <w:t>证或</w:t>
      </w:r>
      <w:r>
        <w:rPr>
          <w:rFonts w:hint="eastAsia" w:ascii="宋体" w:hAnsi="宋体" w:eastAsia="宋体" w:cs="宋体"/>
          <w:b w:val="0"/>
          <w:bCs w:val="0"/>
          <w:i w:val="0"/>
          <w:iCs w:val="0"/>
          <w:caps w:val="0"/>
          <w:color w:val="auto"/>
          <w:spacing w:val="0"/>
          <w:kern w:val="0"/>
          <w:sz w:val="24"/>
          <w:szCs w:val="24"/>
          <w:highlight w:val="none"/>
          <w:shd w:val="clear" w:color="auto" w:fill="FFFFFF"/>
          <w:lang w:val="en-US" w:eastAsia="zh-CN" w:bidi="ar-SA"/>
        </w:rPr>
        <w:t>建安</w:t>
      </w:r>
      <w:r>
        <w:rPr>
          <w:rFonts w:hint="eastAsia" w:ascii="宋体" w:hAnsi="宋体" w:eastAsia="宋体" w:cs="宋体"/>
          <w:b w:val="0"/>
          <w:bCs w:val="0"/>
          <w:i w:val="0"/>
          <w:iCs w:val="0"/>
          <w:caps w:val="0"/>
          <w:color w:val="auto"/>
          <w:spacing w:val="0"/>
          <w:sz w:val="24"/>
          <w:szCs w:val="24"/>
          <w:shd w:val="clear" w:color="auto" w:fill="FFFFFF"/>
          <w:lang w:val="en-US" w:eastAsia="zh-CN"/>
        </w:rPr>
        <w:t>B</w:t>
      </w:r>
      <w:r>
        <w:rPr>
          <w:rFonts w:hint="eastAsia" w:hAnsi="宋体" w:cs="宋体"/>
          <w:b w:val="0"/>
          <w:bCs w:val="0"/>
          <w:i w:val="0"/>
          <w:iCs w:val="0"/>
          <w:caps w:val="0"/>
          <w:color w:val="auto"/>
          <w:spacing w:val="0"/>
          <w:sz w:val="24"/>
          <w:szCs w:val="24"/>
          <w:shd w:val="clear" w:color="auto" w:fill="FFFFFF"/>
          <w:lang w:val="en-US" w:eastAsia="zh-CN"/>
        </w:rPr>
        <w:t>证</w:t>
      </w:r>
      <w:r>
        <w:rPr>
          <w:rFonts w:hint="eastAsia" w:ascii="宋体" w:hAnsi="宋体" w:eastAsia="宋体" w:cs="宋体"/>
          <w:b w:val="0"/>
          <w:bCs w:val="0"/>
          <w:i w:val="0"/>
          <w:iCs w:val="0"/>
          <w:caps w:val="0"/>
          <w:color w:val="auto"/>
          <w:spacing w:val="0"/>
          <w:sz w:val="24"/>
          <w:szCs w:val="24"/>
          <w:shd w:val="clear" w:color="auto" w:fill="FFFFFF"/>
          <w:lang w:val="en-US"/>
        </w:rPr>
        <w:t>）</w:t>
      </w:r>
      <w:r>
        <w:rPr>
          <w:rFonts w:hint="eastAsia" w:ascii="宋体" w:hAnsi="宋体" w:eastAsia="宋体" w:cs="宋体"/>
          <w:b w:val="0"/>
          <w:bCs w:val="0"/>
          <w:i w:val="0"/>
          <w:iCs w:val="0"/>
          <w:caps w:val="0"/>
          <w:color w:val="auto"/>
          <w:spacing w:val="0"/>
          <w:sz w:val="24"/>
          <w:szCs w:val="24"/>
          <w:shd w:val="clear" w:color="auto" w:fill="FFFFFF"/>
          <w:lang w:val="en-US" w:eastAsia="zh-CN" w:bidi="ar-SA"/>
        </w:rPr>
        <w:t>、身份证复印件。</w:t>
      </w:r>
    </w:p>
    <w:p>
      <w:pPr>
        <w:pStyle w:val="4"/>
        <w:spacing w:line="360" w:lineRule="auto"/>
        <w:ind w:left="476" w:leftChars="140" w:firstLine="336" w:firstLineChars="140"/>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2、提供社保经办机构出具的2022年7月、8月或9月份至少一个月的本企业社保缴纳证明材料（五险一金其中一项即可，应可查询）（如为退休人员应提供相应的退休证明材料）。</w:t>
      </w:r>
    </w:p>
    <w:p>
      <w:pPr>
        <w:pStyle w:val="4"/>
        <w:spacing w:line="360" w:lineRule="auto"/>
        <w:ind w:left="0" w:leftChars="0" w:firstLine="816" w:firstLineChars="340"/>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注：已换电子证书的，可提供加盖企业原色印章的有效电子证书。</w:t>
      </w:r>
    </w:p>
    <w:p>
      <w:pPr>
        <w:rPr>
          <w:rFonts w:hint="eastAsia" w:ascii="宋体" w:hAnsi="宋体" w:eastAsia="宋体" w:cs="宋体"/>
          <w:bCs/>
          <w:color w:val="auto"/>
          <w:sz w:val="24"/>
          <w:szCs w:val="24"/>
          <w:highlight w:val="none"/>
        </w:rPr>
      </w:pPr>
    </w:p>
    <w:p>
      <w:pPr>
        <w:pStyle w:val="2"/>
        <w:rPr>
          <w:rFonts w:hint="eastAsia" w:ascii="宋体" w:hAnsi="宋体" w:eastAsia="宋体" w:cs="宋体"/>
          <w:bCs/>
          <w:color w:val="auto"/>
          <w:sz w:val="24"/>
          <w:szCs w:val="24"/>
          <w:highlight w:val="none"/>
        </w:rPr>
      </w:pPr>
    </w:p>
    <w:p>
      <w:pPr>
        <w:pStyle w:val="2"/>
        <w:rPr>
          <w:rFonts w:hint="eastAsia" w:ascii="宋体" w:hAnsi="宋体" w:eastAsia="宋体" w:cs="宋体"/>
          <w:bCs/>
          <w:color w:val="auto"/>
          <w:sz w:val="24"/>
          <w:szCs w:val="24"/>
          <w:highlight w:val="none"/>
        </w:rPr>
      </w:pPr>
    </w:p>
    <w:p>
      <w:pPr>
        <w:numPr>
          <w:ilvl w:val="0"/>
          <w:numId w:val="0"/>
        </w:numPr>
        <w:jc w:val="center"/>
        <w:outlineLvl w:val="0"/>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lang w:val="en-US" w:eastAsia="zh-CN"/>
        </w:rPr>
        <w:t>项目负责人无在建项目承诺书</w:t>
      </w:r>
    </w:p>
    <w:p>
      <w:pPr>
        <w:jc w:val="center"/>
        <w:rPr>
          <w:rFonts w:hint="eastAsia" w:ascii="宋体" w:hAnsi="宋体" w:eastAsia="宋体" w:cs="宋体"/>
          <w:color w:val="auto"/>
          <w:sz w:val="32"/>
          <w:szCs w:val="32"/>
        </w:rPr>
      </w:pPr>
    </w:p>
    <w:p>
      <w:pPr>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名称）：</w:t>
      </w:r>
    </w:p>
    <w:p>
      <w:pPr>
        <w:rPr>
          <w:rFonts w:hint="eastAsia" w:ascii="宋体" w:hAnsi="宋体" w:eastAsia="宋体" w:cs="宋体"/>
          <w:color w:val="auto"/>
          <w:sz w:val="24"/>
          <w:szCs w:val="24"/>
        </w:rPr>
      </w:pP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pPr>
        <w:ind w:firstLine="480" w:firstLineChars="200"/>
        <w:rPr>
          <w:rFonts w:hint="eastAsia" w:ascii="宋体" w:hAnsi="宋体" w:eastAsia="宋体" w:cs="宋体"/>
          <w:color w:val="auto"/>
          <w:sz w:val="24"/>
          <w:szCs w:val="24"/>
        </w:rPr>
      </w:pPr>
    </w:p>
    <w:p>
      <w:pPr>
        <w:ind w:firstLine="480" w:firstLineChars="200"/>
        <w:rPr>
          <w:rFonts w:hint="eastAsia" w:ascii="宋体" w:hAnsi="宋体" w:eastAsia="宋体" w:cs="宋体"/>
          <w:color w:val="auto"/>
          <w:sz w:val="24"/>
          <w:szCs w:val="24"/>
        </w:rPr>
      </w:pP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szCs w:val="24"/>
          <w:lang w:eastAsia="zh-CN"/>
        </w:rPr>
        <w:t>后附法定代表人及项目负责人身份证复印件</w:t>
      </w: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lang w:val="en-US" w:eastAsia="zh-CN"/>
        </w:rPr>
        <w:t>名称</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jc w:val="center"/>
        <w:rPr>
          <w:rFonts w:hint="eastAsia" w:ascii="宋体" w:hAnsi="宋体" w:eastAsia="宋体" w:cs="宋体"/>
          <w:b/>
          <w:color w:val="auto"/>
          <w:sz w:val="24"/>
          <w:highlight w:val="none"/>
        </w:rPr>
      </w:pPr>
    </w:p>
    <w:p>
      <w:pPr>
        <w:pStyle w:val="6"/>
        <w:rPr>
          <w:rFonts w:hint="eastAsia" w:ascii="宋体" w:hAnsi="宋体" w:eastAsia="宋体" w:cs="宋体"/>
          <w:b/>
          <w:color w:val="auto"/>
          <w:sz w:val="24"/>
          <w:highlight w:val="none"/>
        </w:rPr>
      </w:pPr>
    </w:p>
    <w:p>
      <w:pPr>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lang w:eastAsia="zh-CN"/>
        </w:rPr>
        <w:br w:type="page"/>
      </w: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2                     </w:t>
      </w:r>
      <w:r>
        <w:rPr>
          <w:rFonts w:hint="eastAsia" w:ascii="宋体" w:hAnsi="宋体" w:eastAsia="宋体" w:cs="宋体"/>
          <w:b/>
          <w:color w:val="auto"/>
          <w:sz w:val="24"/>
          <w:highlight w:val="none"/>
        </w:rPr>
        <w:t>拟投入项目管理人员情况表</w:t>
      </w:r>
    </w:p>
    <w:p>
      <w:pPr>
        <w:jc w:val="center"/>
        <w:rPr>
          <w:rFonts w:hint="eastAsia" w:ascii="宋体" w:hAnsi="宋体" w:eastAsia="宋体" w:cs="宋体"/>
          <w:b/>
          <w:color w:val="auto"/>
          <w:sz w:val="24"/>
          <w:highlight w:val="none"/>
        </w:rPr>
      </w:pP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7"/>
        <w:gridCol w:w="910"/>
        <w:gridCol w:w="910"/>
        <w:gridCol w:w="1274"/>
        <w:gridCol w:w="1092"/>
        <w:gridCol w:w="1582"/>
        <w:gridCol w:w="22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83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7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09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158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资格证书编号</w:t>
            </w:r>
          </w:p>
        </w:tc>
        <w:tc>
          <w:tcPr>
            <w:tcW w:w="221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拟在本项目中</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担任的工作或岗位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bl>
    <w:p>
      <w:pPr>
        <w:pStyle w:val="25"/>
        <w:keepNext w:val="0"/>
        <w:keepLines w:val="0"/>
        <w:pageBreakBefore w:val="0"/>
        <w:widowControl w:val="0"/>
        <w:kinsoku/>
        <w:wordWrap/>
        <w:overflowPunct/>
        <w:autoSpaceDE/>
        <w:autoSpaceDN/>
        <w:bidi w:val="0"/>
        <w:adjustRightInd/>
        <w:snapToGrid/>
        <w:spacing w:line="4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注：须附管理人员包括:管理人员质量员、安全员（同时具备</w:t>
      </w:r>
      <w:r>
        <w:rPr>
          <w:rFonts w:hint="eastAsia" w:ascii="宋体" w:hAnsi="宋体" w:eastAsia="宋体" w:cs="宋体"/>
          <w:color w:val="auto"/>
          <w:sz w:val="24"/>
          <w:szCs w:val="24"/>
          <w:highlight w:val="none"/>
          <w:lang w:val="en-US" w:eastAsia="zh-CN"/>
        </w:rPr>
        <w:t>交安</w:t>
      </w:r>
      <w:r>
        <w:rPr>
          <w:rFonts w:hint="eastAsia" w:ascii="宋体" w:hAnsi="宋体" w:eastAsia="宋体" w:cs="宋体"/>
          <w:color w:val="auto"/>
          <w:sz w:val="24"/>
          <w:szCs w:val="24"/>
          <w:highlight w:val="none"/>
        </w:rPr>
        <w:t>C证</w:t>
      </w: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rPr>
        <w:t>建安C证）、材料员、施工员、资料员等岗位证书</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w:t>
      </w:r>
      <w:r>
        <w:rPr>
          <w:rFonts w:hint="eastAsia" w:ascii="宋体" w:hAnsi="宋体" w:eastAsia="宋体" w:cs="宋体"/>
          <w:i w:val="0"/>
          <w:iCs w:val="0"/>
          <w:caps w:val="0"/>
          <w:color w:val="auto"/>
          <w:spacing w:val="0"/>
          <w:sz w:val="24"/>
          <w:szCs w:val="24"/>
          <w:shd w:val="clear" w:color="auto" w:fill="FFFFFF"/>
          <w:lang w:val="en-US" w:eastAsia="zh-CN"/>
        </w:rPr>
        <w:t>；</w:t>
      </w:r>
      <w:r>
        <w:rPr>
          <w:rFonts w:hint="eastAsia" w:ascii="宋体" w:hAnsi="宋体" w:eastAsia="宋体" w:cs="宋体"/>
          <w:color w:val="auto"/>
          <w:sz w:val="24"/>
          <w:szCs w:val="24"/>
          <w:highlight w:val="none"/>
        </w:rPr>
        <w:t>包括但不局限于此</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已换电子证书的，可提供加盖企业原色印章的有效电子证书</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p>
    <w:p>
      <w:pPr>
        <w:pStyle w:val="5"/>
        <w:jc w:val="center"/>
        <w:rPr>
          <w:rFonts w:hint="eastAsia" w:ascii="宋体" w:hAnsi="宋体" w:eastAsia="宋体" w:cs="宋体"/>
          <w:b/>
          <w:bCs/>
          <w:color w:val="auto"/>
          <w:kern w:val="2"/>
          <w:sz w:val="28"/>
          <w:szCs w:val="28"/>
          <w:highlight w:val="none"/>
          <w:lang w:val="en-US" w:eastAsia="zh-CN" w:bidi="ar-SA"/>
        </w:rPr>
      </w:pPr>
    </w:p>
    <w:p>
      <w:pPr>
        <w:pStyle w:val="5"/>
        <w:jc w:val="center"/>
        <w:rPr>
          <w:rFonts w:hint="eastAsia" w:ascii="宋体" w:hAnsi="宋体" w:eastAsia="宋体" w:cs="宋体"/>
          <w:color w:val="auto"/>
          <w:sz w:val="24"/>
        </w:rPr>
      </w:pPr>
      <w:r>
        <w:rPr>
          <w:rFonts w:hint="eastAsia" w:ascii="宋体" w:hAnsi="宋体" w:eastAsia="宋体" w:cs="宋体"/>
          <w:b/>
          <w:bCs/>
          <w:color w:val="auto"/>
          <w:kern w:val="2"/>
          <w:sz w:val="28"/>
          <w:szCs w:val="28"/>
          <w:highlight w:val="none"/>
          <w:lang w:val="en-US" w:eastAsia="zh-CN" w:bidi="ar-SA"/>
        </w:rPr>
        <w:br w:type="page"/>
      </w:r>
      <w:r>
        <w:rPr>
          <w:rFonts w:hint="eastAsia" w:ascii="宋体" w:hAnsi="宋体" w:eastAsia="宋体" w:cs="宋体"/>
          <w:b/>
          <w:bCs/>
          <w:color w:val="auto"/>
          <w:kern w:val="2"/>
          <w:sz w:val="28"/>
          <w:szCs w:val="28"/>
          <w:highlight w:val="none"/>
          <w:lang w:val="en-US" w:eastAsia="zh-CN" w:bidi="ar-SA"/>
        </w:rPr>
        <w:t>二、法定代表人身份证明</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ascii="宋体" w:hAnsi="宋体" w:eastAsia="宋体" w:cs="宋体"/>
          <w:color w:val="auto"/>
          <w:sz w:val="24"/>
        </w:rPr>
        <w:t>_</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供应商</w:t>
      </w:r>
      <w:r>
        <w:rPr>
          <w:rFonts w:hint="eastAsia" w:ascii="宋体" w:hAnsi="宋体" w:eastAsia="宋体" w:cs="宋体"/>
          <w:color w:val="auto"/>
          <w:sz w:val="24"/>
        </w:rPr>
        <w:t>名称）的法定代表人。</w:t>
      </w:r>
    </w:p>
    <w:p>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宋体" w:hAnsi="宋体" w:eastAsia="宋体" w:cs="宋体"/>
          <w:color w:val="auto"/>
          <w:sz w:val="24"/>
        </w:rPr>
      </w:pPr>
      <w:r>
        <w:rPr>
          <w:rFonts w:hint="eastAsia" w:ascii="宋体" w:hAnsi="宋体" w:eastAsia="宋体" w:cs="宋体"/>
          <w:color w:val="auto"/>
          <w:sz w:val="24"/>
        </w:rPr>
        <w:t>特此证明。</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0" w:firstLineChars="2000"/>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highlight w:val="none"/>
        </w:rPr>
        <w:t>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pPr>
        <w:spacing w:line="360" w:lineRule="auto"/>
        <w:ind w:firstLine="5160" w:firstLineChars="2150"/>
        <w:rPr>
          <w:rFonts w:hint="eastAsia" w:ascii="宋体" w:hAnsi="宋体" w:eastAsia="宋体" w:cs="宋体"/>
          <w:color w:val="auto"/>
          <w:sz w:val="24"/>
          <w:u w:val="single"/>
        </w:rPr>
      </w:pPr>
    </w:p>
    <w:p>
      <w:pPr>
        <w:spacing w:line="360" w:lineRule="auto"/>
        <w:ind w:firstLine="5160" w:firstLineChars="2150"/>
        <w:rPr>
          <w:rFonts w:hint="eastAsia"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b/>
          <w:bCs/>
          <w:snapToGrid w:val="0"/>
          <w:color w:val="auto"/>
          <w:kern w:val="0"/>
          <w:sz w:val="22"/>
          <w:szCs w:val="15"/>
        </w:rPr>
      </w:pPr>
      <w:r>
        <w:rPr>
          <w:rFonts w:hint="eastAsia" w:ascii="宋体" w:hAnsi="宋体" w:eastAsia="宋体" w:cs="宋体"/>
          <w:b/>
          <w:bCs/>
          <w:snapToGrid w:val="0"/>
          <w:color w:val="auto"/>
          <w:kern w:val="0"/>
          <w:sz w:val="22"/>
          <w:szCs w:val="15"/>
        </w:rPr>
        <w:t>注：附法定代表人身份证（或法人代表证）复印件。</w:t>
      </w:r>
    </w:p>
    <w:p>
      <w:pPr>
        <w:spacing w:line="360" w:lineRule="auto"/>
        <w:rPr>
          <w:rFonts w:hint="eastAsia" w:ascii="宋体" w:hAnsi="宋体" w:eastAsia="宋体" w:cs="宋体"/>
          <w:color w:val="auto"/>
          <w:szCs w:val="21"/>
        </w:rPr>
        <w:sectPr>
          <w:headerReference r:id="rId9" w:type="default"/>
          <w:footerReference r:id="rId10" w:type="default"/>
          <w:pgSz w:w="11906" w:h="16838"/>
          <w:pgMar w:top="1417" w:right="1417" w:bottom="1417" w:left="1417" w:header="850" w:footer="1077" w:gutter="0"/>
          <w:pgNumType w:fmt="decimal"/>
          <w:cols w:space="720" w:num="1"/>
          <w:rtlGutter w:val="0"/>
          <w:docGrid w:linePitch="312" w:charSpace="0"/>
        </w:sectPr>
      </w:pPr>
    </w:p>
    <w:p>
      <w:pPr>
        <w:pStyle w:val="4"/>
        <w:jc w:val="center"/>
        <w:rPr>
          <w:rFonts w:hint="eastAsia" w:ascii="宋体" w:hAnsi="宋体" w:eastAsia="宋体" w:cs="宋体"/>
          <w:color w:val="auto"/>
          <w:sz w:val="28"/>
          <w:szCs w:val="28"/>
          <w:highlight w:val="none"/>
        </w:rPr>
      </w:pPr>
      <w:bookmarkStart w:id="171" w:name="_Toc12536"/>
      <w:r>
        <w:rPr>
          <w:rFonts w:hint="eastAsia" w:ascii="宋体" w:hAnsi="宋体" w:eastAsia="宋体" w:cs="宋体"/>
          <w:color w:val="auto"/>
          <w:sz w:val="28"/>
          <w:szCs w:val="28"/>
          <w:highlight w:val="none"/>
        </w:rPr>
        <w:t>法定代表人授权书</w:t>
      </w:r>
      <w:bookmarkEnd w:id="171"/>
    </w:p>
    <w:p>
      <w:pPr>
        <w:autoSpaceDE w:val="0"/>
        <w:autoSpaceDN w:val="0"/>
        <w:adjustRightInd w:val="0"/>
        <w:spacing w:line="360" w:lineRule="auto"/>
        <w:ind w:firstLine="480" w:firstLineChars="200"/>
        <w:rPr>
          <w:rFonts w:hint="eastAsia" w:ascii="宋体" w:hAnsi="宋体" w:eastAsia="宋体" w:cs="宋体"/>
          <w:color w:val="auto"/>
          <w:sz w:val="24"/>
          <w:szCs w:val="24"/>
          <w:highlight w:val="none"/>
          <w:lang w:eastAsia="zh-CN"/>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致:</w:t>
      </w:r>
      <w:r>
        <w:rPr>
          <w:rFonts w:hint="eastAsia" w:hAnsi="宋体" w:cs="宋体"/>
          <w:color w:val="auto"/>
          <w:sz w:val="24"/>
          <w:lang w:eastAsia="zh-CN"/>
        </w:rPr>
        <w:t>府谷县田家寨镇人民政府</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r>
        <w:rPr>
          <w:rFonts w:hint="eastAsia" w:ascii="宋体" w:hAnsi="宋体" w:eastAsia="宋体" w:cs="宋体"/>
          <w:color w:val="auto"/>
          <w:sz w:val="24"/>
          <w:highlight w:val="none"/>
        </w:rPr>
        <w:t>：</w:t>
      </w:r>
    </w:p>
    <w:p>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注册于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（工商行政管理局名称）之</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全称）法人代表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（姓名、职务）授权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（被授权人姓名、职务）为本公司的合法代理人，就本项目的谈判及合同的执行和完成，以本公司的名义处理一切与之有关的事宜。</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附：全权代表签字：</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性别：</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身份证号码：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通讯地址：</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5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附:法定代表人、委托代理人身份证复印件、被委托人本企业2022年7月、8月或9月份至少一个月的社保缴纳证明材料（五险一金其中一项即可，应可查询）复印件。</w:t>
      </w:r>
    </w:p>
    <w:tbl>
      <w:tblPr>
        <w:tblStyle w:val="26"/>
        <w:tblW w:w="0" w:type="auto"/>
        <w:jc w:val="center"/>
        <w:tblLayout w:type="fixed"/>
        <w:tblCellMar>
          <w:top w:w="0" w:type="dxa"/>
          <w:left w:w="108" w:type="dxa"/>
          <w:bottom w:w="0" w:type="dxa"/>
          <w:right w:w="108" w:type="dxa"/>
        </w:tblCellMar>
      </w:tblPr>
      <w:tblGrid>
        <w:gridCol w:w="4149"/>
        <w:gridCol w:w="4541"/>
      </w:tblGrid>
      <w:tr>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全权代理人身份证复印件</w:t>
            </w:r>
          </w:p>
        </w:tc>
      </w:tr>
    </w:tbl>
    <w:p>
      <w:pPr>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本授权有效期（与竞争性谈判响应文件有效期一致）</w:t>
      </w:r>
    </w:p>
    <w:p>
      <w:pPr>
        <w:wordWrap w:val="0"/>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名称（公章）：</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val="en-US" w:eastAsia="zh-CN"/>
        </w:rPr>
        <w:t>或</w:t>
      </w:r>
      <w:r>
        <w:rPr>
          <w:rFonts w:hint="eastAsia" w:ascii="宋体" w:hAnsi="宋体" w:eastAsia="宋体" w:cs="宋体"/>
          <w:color w:val="auto"/>
          <w:sz w:val="24"/>
          <w:highlight w:val="none"/>
        </w:rPr>
        <w:t xml:space="preserve">盖章）： </w:t>
      </w:r>
    </w:p>
    <w:p>
      <w:pPr>
        <w:rPr>
          <w:rFonts w:hint="eastAsia" w:ascii="宋体" w:hAnsi="宋体" w:eastAsia="宋体" w:cs="宋体"/>
          <w:color w:val="auto"/>
          <w:highlight w:val="none"/>
        </w:rPr>
      </w:pPr>
    </w:p>
    <w:p>
      <w:pPr>
        <w:pStyle w:val="17"/>
        <w:rPr>
          <w:rFonts w:hint="eastAsia" w:ascii="宋体" w:hAnsi="宋体" w:eastAsia="宋体" w:cs="宋体"/>
          <w:color w:val="auto"/>
          <w:highlight w:val="none"/>
        </w:rPr>
      </w:pPr>
    </w:p>
    <w:p>
      <w:pPr>
        <w:rPr>
          <w:rFonts w:hint="eastAsia" w:ascii="宋体" w:hAnsi="宋体" w:eastAsia="宋体" w:cs="宋体"/>
          <w:color w:val="auto"/>
          <w:highlight w:val="none"/>
        </w:rPr>
      </w:pPr>
    </w:p>
    <w:p>
      <w:pPr>
        <w:autoSpaceDE w:val="0"/>
        <w:autoSpaceDN w:val="0"/>
        <w:adjustRightInd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（法定代表人参加时，仅提供法定代表人证明书</w:t>
      </w:r>
      <w:r>
        <w:rPr>
          <w:rFonts w:hint="eastAsia" w:ascii="宋体" w:hAnsi="宋体" w:eastAsia="宋体" w:cs="宋体"/>
          <w:b/>
          <w:bCs/>
          <w:color w:val="auto"/>
          <w:sz w:val="24"/>
          <w:highlight w:val="none"/>
          <w:lang w:val="en-US" w:eastAsia="zh-CN"/>
        </w:rPr>
        <w:t>不需提供授权书</w:t>
      </w:r>
      <w:r>
        <w:rPr>
          <w:rFonts w:hint="eastAsia" w:ascii="宋体" w:hAnsi="宋体" w:eastAsia="宋体" w:cs="宋体"/>
          <w:b/>
          <w:bCs/>
          <w:color w:val="auto"/>
          <w:sz w:val="24"/>
          <w:highlight w:val="none"/>
        </w:rPr>
        <w:t>）</w:t>
      </w:r>
    </w:p>
    <w:p>
      <w:pPr>
        <w:autoSpaceDE w:val="0"/>
        <w:autoSpaceDN w:val="0"/>
        <w:adjustRightInd w:val="0"/>
        <w:spacing w:line="360" w:lineRule="auto"/>
        <w:rPr>
          <w:rFonts w:hint="eastAsia" w:ascii="宋体" w:hAnsi="宋体" w:eastAsia="宋体" w:cs="宋体"/>
          <w:b/>
          <w:bCs/>
          <w:color w:val="auto"/>
          <w:sz w:val="24"/>
          <w:highlight w:val="none"/>
        </w:rPr>
      </w:pPr>
    </w:p>
    <w:p>
      <w:pPr>
        <w:numPr>
          <w:ilvl w:val="0"/>
          <w:numId w:val="7"/>
        </w:numPr>
        <w:spacing w:line="500" w:lineRule="exact"/>
        <w:ind w:left="0" w:leftChars="0" w:firstLine="562" w:firstLineChars="200"/>
        <w:jc w:val="center"/>
        <w:rPr>
          <w:rFonts w:hint="eastAsia" w:ascii="宋体" w:hAnsi="宋体" w:eastAsia="宋体" w:cs="宋体"/>
          <w:b/>
          <w:bCs/>
          <w:color w:val="auto"/>
          <w:sz w:val="28"/>
          <w:szCs w:val="28"/>
          <w:highlight w:val="none"/>
          <w:lang w:val="en-US" w:eastAsia="zh-CN" w:bidi="ar-SA"/>
        </w:rPr>
      </w:pPr>
      <w:r>
        <w:rPr>
          <w:rFonts w:hint="eastAsia" w:ascii="宋体" w:hAnsi="宋体" w:eastAsia="宋体" w:cs="宋体"/>
          <w:b/>
          <w:bCs/>
          <w:color w:val="auto"/>
          <w:sz w:val="28"/>
          <w:szCs w:val="28"/>
          <w:highlight w:val="none"/>
          <w:lang w:val="en-US" w:eastAsia="zh-CN" w:bidi="ar-SA"/>
        </w:rPr>
        <w:t>信用承诺书</w:t>
      </w:r>
    </w:p>
    <w:p>
      <w:pPr>
        <w:numPr>
          <w:ilvl w:val="0"/>
          <w:numId w:val="0"/>
        </w:numPr>
        <w:spacing w:line="500" w:lineRule="exact"/>
        <w:ind w:firstLine="482" w:firstLineChars="200"/>
        <w:jc w:val="left"/>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 xml:space="preserve"> 供应商须在开标前将</w:t>
      </w:r>
      <w:r>
        <w:rPr>
          <w:rFonts w:hint="eastAsia" w:ascii="宋体" w:hAnsi="宋体" w:eastAsia="宋体" w:cs="宋体"/>
          <w:b/>
          <w:bCs/>
          <w:color w:val="auto"/>
          <w:sz w:val="24"/>
          <w:szCs w:val="24"/>
          <w:highlight w:val="none"/>
          <w:lang w:val="en-US" w:eastAsia="zh-CN" w:bidi="ar-SA"/>
        </w:rPr>
        <w:t>承诺书Ⅰ</w:t>
      </w:r>
      <w:r>
        <w:rPr>
          <w:rFonts w:hint="eastAsia" w:ascii="宋体" w:hAnsi="宋体" w:eastAsia="宋体" w:cs="宋体"/>
          <w:b/>
          <w:bCs/>
          <w:color w:val="auto"/>
          <w:sz w:val="24"/>
          <w:szCs w:val="24"/>
          <w:lang w:val="en-US" w:eastAsia="zh-CN"/>
        </w:rPr>
        <w:t xml:space="preserve">~Ⅳ按时上传至信用中国（陕西榆林）进行公示，并将主动承诺（必须上传相应附件）后的截图附在响应文件中。具体操作详见附件2。 </w:t>
      </w:r>
    </w:p>
    <w:p>
      <w:pPr>
        <w:pStyle w:val="2"/>
        <w:jc w:val="left"/>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br w:type="page"/>
      </w:r>
      <w:r>
        <w:rPr>
          <w:rFonts w:hint="eastAsia" w:ascii="宋体" w:hAnsi="宋体" w:eastAsia="宋体" w:cs="宋体"/>
          <w:b/>
          <w:bCs/>
          <w:color w:val="auto"/>
          <w:sz w:val="24"/>
          <w:szCs w:val="24"/>
          <w:highlight w:val="none"/>
          <w:lang w:val="en-US" w:eastAsia="zh-CN" w:bidi="ar-SA"/>
        </w:rPr>
        <w:t>榆林市政府采购工程类项目供应商信用承诺书Ⅰ</w:t>
      </w:r>
    </w:p>
    <w:p>
      <w:pPr>
        <w:spacing w:line="500" w:lineRule="exact"/>
        <w:ind w:firstLine="480" w:firstLineChars="200"/>
        <w:rPr>
          <w:rFonts w:hint="eastAsia" w:ascii="宋体" w:hAnsi="宋体" w:eastAsia="宋体" w:cs="宋体"/>
          <w:b w:val="0"/>
          <w:bCs/>
          <w:color w:val="auto"/>
          <w:sz w:val="24"/>
          <w:szCs w:val="24"/>
          <w:highlight w:val="none"/>
          <w:u w:val="single"/>
          <w:lang w:val="en-US" w:eastAsia="zh-CN"/>
        </w:rPr>
      </w:pPr>
      <w:r>
        <w:rPr>
          <w:rFonts w:hint="eastAsia" w:ascii="宋体" w:hAnsi="宋体" w:eastAsia="宋体" w:cs="宋体"/>
          <w:b w:val="0"/>
          <w:bCs/>
          <w:color w:val="auto"/>
          <w:sz w:val="24"/>
          <w:szCs w:val="24"/>
          <w:highlight w:val="none"/>
        </w:rPr>
        <w:t>市场主体名称：</w:t>
      </w:r>
      <w:r>
        <w:rPr>
          <w:rFonts w:hint="eastAsia" w:ascii="宋体" w:hAnsi="宋体" w:eastAsia="宋体" w:cs="宋体"/>
          <w:b w:val="0"/>
          <w:bCs/>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证件类型：统一社会信用代码</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证件号码：</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法人代表：</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承诺有效期限：</w:t>
      </w:r>
      <w:r>
        <w:rPr>
          <w:rFonts w:hint="eastAsia" w:ascii="宋体" w:hAnsi="宋体" w:eastAsia="宋体" w:cs="宋体"/>
          <w:color w:val="auto"/>
          <w:sz w:val="24"/>
          <w:szCs w:val="24"/>
          <w:highlight w:val="none"/>
          <w:u w:val="single"/>
        </w:rPr>
        <w:t xml:space="preserve">    年    月    日—      年     月    日</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承诺内容：</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为维护公开、公平、公正的政府采购市场秩序，树立诚实守信的政府采购</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形象，本单位自愿做出以下承诺：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二、承诺本单位提供给注册登记部门、行业管理部门、司法部门、行业组织以及在政府采购活动中提交的所有资料均合法、真实、有效，无任何伪造、修改、虚假成份，并对所提供资料的真实性负责；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七、根据政府采购相关法律法规的规定需要作出的其他承诺：</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pStyle w:val="24"/>
        <w:spacing w:line="500" w:lineRule="exact"/>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备注：</w:t>
      </w:r>
      <w:r>
        <w:rPr>
          <w:rFonts w:hint="eastAsia" w:ascii="宋体" w:hAnsi="宋体" w:eastAsia="宋体" w:cs="宋体"/>
          <w:color w:val="auto"/>
          <w:sz w:val="24"/>
          <w:szCs w:val="24"/>
          <w:lang w:eastAsia="zh-CN"/>
        </w:rPr>
        <w:t>投标有效期为一年，</w:t>
      </w:r>
      <w:r>
        <w:rPr>
          <w:rFonts w:hint="eastAsia" w:ascii="宋体" w:hAnsi="宋体" w:eastAsia="宋体" w:cs="宋体"/>
          <w:color w:val="auto"/>
          <w:sz w:val="24"/>
          <w:szCs w:val="24"/>
        </w:rPr>
        <w:t xml:space="preserve">法定代表人或负责人、主体名称发生变更的应当重新做出承诺； </w:t>
      </w: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color w:val="auto"/>
          <w:sz w:val="24"/>
          <w:szCs w:val="24"/>
        </w:rPr>
        <w:br w:type="page"/>
      </w:r>
      <w:bookmarkStart w:id="172" w:name="_Toc6447"/>
      <w:bookmarkStart w:id="173" w:name="_Toc30095"/>
      <w:bookmarkStart w:id="174" w:name="_Toc11449"/>
      <w:bookmarkStart w:id="175" w:name="_Toc363474034"/>
      <w:bookmarkStart w:id="176" w:name="_Toc403077657"/>
      <w:r>
        <w:rPr>
          <w:rFonts w:hint="eastAsia" w:ascii="宋体" w:hAnsi="宋体" w:eastAsia="宋体" w:cs="宋体"/>
          <w:b/>
          <w:bCs/>
          <w:color w:val="auto"/>
          <w:sz w:val="24"/>
          <w:szCs w:val="24"/>
          <w:highlight w:val="none"/>
          <w:lang w:val="en-US" w:eastAsia="zh-CN" w:bidi="ar-SA"/>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注：承诺有效期限不少于90天（从投标截止之日算起）</w:t>
      </w:r>
    </w:p>
    <w:bookmarkEnd w:id="172"/>
    <w:bookmarkEnd w:id="173"/>
    <w:bookmarkEnd w:id="174"/>
    <w:bookmarkEnd w:id="175"/>
    <w:bookmarkEnd w:id="176"/>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24"/>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ascii="宋体" w:hAnsi="宋体" w:eastAsia="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pStyle w:val="25"/>
        <w:ind w:left="0" w:leftChars="0" w:firstLine="482" w:firstLineChars="200"/>
        <w:rPr>
          <w:rFonts w:hint="eastAsia"/>
          <w:color w:val="auto"/>
          <w:lang w:eastAsia="zh-CN"/>
        </w:rPr>
      </w:pPr>
      <w:r>
        <w:rPr>
          <w:rFonts w:hint="eastAsia" w:ascii="宋体" w:hAnsi="宋体" w:eastAsia="宋体" w:cs="宋体"/>
          <w:b/>
          <w:bCs/>
          <w:color w:val="auto"/>
          <w:kern w:val="0"/>
          <w:sz w:val="24"/>
          <w:lang w:val="en-US" w:eastAsia="zh-CN"/>
        </w:rPr>
        <w:t>2、若法定代表人参加，无需附此格式内容。</w:t>
      </w:r>
    </w:p>
    <w:p>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br w:type="page"/>
      </w:r>
      <w:r>
        <w:rPr>
          <w:rFonts w:hint="eastAsia" w:ascii="宋体" w:hAnsi="宋体" w:eastAsia="宋体" w:cs="宋体"/>
          <w:b/>
          <w:bCs/>
          <w:color w:val="auto"/>
          <w:sz w:val="24"/>
          <w:szCs w:val="24"/>
          <w:highlight w:val="none"/>
          <w:lang w:val="en-US" w:eastAsia="zh-CN" w:bidi="ar-SA"/>
        </w:rPr>
        <w:t>投标信用承诺书</w:t>
      </w:r>
      <w:r>
        <w:rPr>
          <w:rFonts w:hint="eastAsia" w:ascii="宋体" w:hAnsi="宋体" w:eastAsia="宋体" w:cs="宋体"/>
          <w:b/>
          <w:bCs/>
          <w:color w:val="auto"/>
          <w:sz w:val="24"/>
          <w:szCs w:val="24"/>
          <w:highlight w:val="none"/>
          <w:lang w:val="zh-CN" w:eastAsia="zh-CN" w:bidi="ar-SA"/>
        </w:rPr>
        <w:t>Ⅳ</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项目名称：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color w:val="auto"/>
          <w:kern w:val="0"/>
          <w:sz w:val="24"/>
        </w:rPr>
      </w:pPr>
      <w:r>
        <w:rPr>
          <w:rFonts w:hint="eastAsia" w:ascii="宋体" w:hAnsi="宋体" w:eastAsia="宋体" w:cs="宋体"/>
          <w:b/>
          <w:color w:val="auto"/>
          <w:kern w:val="0"/>
          <w:sz w:val="24"/>
        </w:rPr>
        <w:t>说明：本承诺书效力和作用等同投标保证金，其有效期与投标有效期一致。</w:t>
      </w:r>
    </w:p>
    <w:p>
      <w:pPr>
        <w:spacing w:line="600" w:lineRule="exact"/>
        <w:jc w:val="center"/>
        <w:rPr>
          <w:rFonts w:hint="eastAsia" w:ascii="宋体" w:hAnsi="宋体" w:eastAsia="宋体" w:cs="宋体"/>
          <w:b/>
          <w:color w:val="auto"/>
          <w:sz w:val="24"/>
          <w:szCs w:val="24"/>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rPr>
          <w:rFonts w:hint="eastAsia" w:ascii="宋体" w:hAnsi="宋体" w:eastAsia="宋体" w:cs="宋体"/>
          <w:color w:val="auto"/>
        </w:rPr>
      </w:pPr>
    </w:p>
    <w:p>
      <w:pPr>
        <w:jc w:val="center"/>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zh-CN"/>
        </w:rPr>
        <w:br w:type="page"/>
      </w:r>
      <w:r>
        <w:rPr>
          <w:rFonts w:hint="eastAsia" w:ascii="宋体" w:hAnsi="宋体" w:eastAsia="宋体" w:cs="宋体"/>
          <w:b/>
          <w:color w:val="auto"/>
          <w:sz w:val="24"/>
          <w:szCs w:val="24"/>
          <w:lang w:val="zh-CN"/>
        </w:rPr>
        <w:t>符合《中华人民共和国政府采购法》第二十二条规定的承诺书Ⅴ</w:t>
      </w:r>
    </w:p>
    <w:p>
      <w:pPr>
        <w:rPr>
          <w:rFonts w:hint="eastAsia" w:ascii="宋体" w:hAnsi="宋体" w:eastAsia="宋体" w:cs="宋体"/>
          <w:color w:val="auto"/>
          <w:sz w:val="24"/>
          <w:szCs w:val="24"/>
        </w:rPr>
      </w:pPr>
    </w:p>
    <w:p>
      <w:pP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lang w:eastAsia="zh-CN"/>
        </w:rPr>
        <w:t>府谷县田家寨镇人民政府</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p>
    <w:p>
      <w:pPr>
        <w:spacing w:line="360" w:lineRule="auto"/>
        <w:rPr>
          <w:rFonts w:hint="eastAsia" w:ascii="宋体" w:hAnsi="宋体" w:eastAsia="宋体" w:cs="宋体"/>
          <w:color w:val="auto"/>
          <w:sz w:val="24"/>
          <w:szCs w:val="24"/>
          <w:lang w:val="zh-CN"/>
        </w:rPr>
      </w:pPr>
    </w:p>
    <w:p>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我公司特此声明我公司符合以下所列情况:</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1、具有独立承担民事责任的能力；</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2、具有良好的商业信誉和健全的财务会计制度；</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3.具有履行合同所必需的设备和专业技术能力；</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4、有依法缴纳税收和社会保障资金的良好记录；</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5、参加政府采购活动前三年内，在经营活动中没有重大违法记录；</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 xml:space="preserve">6、法律、行政法规规定的其他条件。                            </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7、我公司承诺以上资料真实有效，如有隐瞒或欺骗，我公司愿承担相关所有责任。</w:t>
      </w:r>
    </w:p>
    <w:p>
      <w:pPr>
        <w:spacing w:line="360" w:lineRule="auto"/>
        <w:ind w:firstLine="480" w:firstLineChars="200"/>
        <w:rPr>
          <w:rFonts w:hint="eastAsia" w:ascii="宋体" w:hAnsi="宋体" w:eastAsia="宋体" w:cs="宋体"/>
          <w:color w:val="auto"/>
          <w:sz w:val="24"/>
          <w:szCs w:val="24"/>
          <w:lang w:val="zh-CN"/>
        </w:rPr>
      </w:pP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供应商</w:t>
      </w:r>
      <w:r>
        <w:rPr>
          <w:rFonts w:hint="eastAsia" w:ascii="宋体" w:hAnsi="宋体" w:eastAsia="宋体" w:cs="宋体"/>
          <w:color w:val="auto"/>
          <w:sz w:val="24"/>
          <w:szCs w:val="24"/>
          <w:lang w:val="en-US" w:eastAsia="zh-CN"/>
        </w:rPr>
        <w:t>名称</w:t>
      </w:r>
      <w:r>
        <w:rPr>
          <w:rFonts w:hint="eastAsia" w:ascii="宋体" w:hAnsi="宋体" w:eastAsia="宋体" w:cs="宋体"/>
          <w:color w:val="auto"/>
          <w:sz w:val="24"/>
          <w:szCs w:val="24"/>
          <w:lang w:val="zh-CN"/>
        </w:rPr>
        <w:t xml:space="preserve">（公章）：            </w:t>
      </w: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 xml:space="preserve">法定代表人或被授权人（签字）： </w:t>
      </w: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日      期：     年     月     日</w:t>
      </w:r>
    </w:p>
    <w:p>
      <w:pPr>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br w:type="page"/>
      </w:r>
    </w:p>
    <w:p>
      <w:pPr>
        <w:pStyle w:val="44"/>
        <w:jc w:val="center"/>
        <w:rPr>
          <w:rFonts w:hint="eastAsia" w:ascii="宋体" w:hAnsi="宋体" w:eastAsia="宋体" w:cs="宋体"/>
          <w:color w:val="auto"/>
        </w:rPr>
      </w:pPr>
      <w:r>
        <w:rPr>
          <w:rFonts w:hint="eastAsia" w:ascii="宋体" w:hAnsi="宋体" w:eastAsia="宋体" w:cs="宋体"/>
          <w:color w:val="auto"/>
        </w:rPr>
        <w:t>供应商书面声明函Ⅵ</w:t>
      </w:r>
    </w:p>
    <w:p>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pPr>
        <w:spacing w:line="500" w:lineRule="exact"/>
        <w:ind w:right="11" w:firstLine="480" w:firstLineChars="200"/>
        <w:rPr>
          <w:rFonts w:hint="eastAsia" w:ascii="宋体" w:hAnsi="宋体" w:eastAsia="宋体" w:cs="宋体"/>
          <w:color w:val="auto"/>
          <w:sz w:val="24"/>
          <w:highlight w:val="none"/>
        </w:rPr>
      </w:pPr>
    </w:p>
    <w:p>
      <w:pPr>
        <w:spacing w:line="500" w:lineRule="exact"/>
        <w:ind w:right="11"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我方作为《</w:t>
      </w:r>
      <w:r>
        <w:rPr>
          <w:rFonts w:hint="eastAsia" w:ascii="宋体" w:hAnsi="宋体" w:eastAsia="宋体" w:cs="宋体"/>
          <w:color w:val="auto"/>
          <w:sz w:val="24"/>
          <w:szCs w:val="24"/>
          <w:u w:val="single"/>
        </w:rPr>
        <w:t xml:space="preserve">项目名称 </w:t>
      </w:r>
      <w:r>
        <w:rPr>
          <w:rFonts w:hint="eastAsia" w:ascii="宋体" w:hAnsi="宋体" w:eastAsia="宋体" w:cs="宋体"/>
          <w:color w:val="auto"/>
          <w:sz w:val="24"/>
          <w:szCs w:val="24"/>
        </w:rPr>
        <w:t>》（项目编号：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）的供应商，在此郑重声明：</w:t>
      </w:r>
    </w:p>
    <w:p>
      <w:pPr>
        <w:spacing w:line="500" w:lineRule="exact"/>
        <w:ind w:firstLine="480" w:firstLineChars="200"/>
        <w:rPr>
          <w:rFonts w:hint="eastAsia" w:ascii="宋体" w:hAnsi="宋体" w:eastAsia="宋体" w:cs="宋体"/>
          <w:b w:val="0"/>
          <w:bCs w:val="0"/>
          <w:color w:val="auto"/>
          <w:sz w:val="24"/>
          <w:szCs w:val="24"/>
        </w:rPr>
      </w:pPr>
      <w:r>
        <w:rPr>
          <w:rFonts w:hint="eastAsia" w:ascii="宋体" w:hAnsi="宋体" w:eastAsia="宋体" w:cs="宋体"/>
          <w:color w:val="auto"/>
          <w:sz w:val="24"/>
          <w:szCs w:val="24"/>
        </w:rPr>
        <w:t>1、在参加本次政府采购活动前3年内的经营活动中____（填“没有”或“有”）重大违法记录。供</w:t>
      </w:r>
      <w:r>
        <w:rPr>
          <w:rFonts w:hint="eastAsia" w:ascii="宋体" w:hAnsi="宋体" w:eastAsia="宋体" w:cs="宋体"/>
          <w:b w:val="0"/>
          <w:bCs w:val="0"/>
          <w:color w:val="auto"/>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2、我方______（填“未被列入”或“被列入”）失信被执行人名单。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3、我方______（填“未被列入”或“被列入”）重大税收违法案件当事人名单。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特此声明。</w:t>
      </w:r>
    </w:p>
    <w:p>
      <w:pPr>
        <w:spacing w:line="500" w:lineRule="exact"/>
        <w:ind w:firstLine="480" w:firstLineChars="200"/>
        <w:rPr>
          <w:rFonts w:hint="eastAsia" w:ascii="宋体" w:hAnsi="宋体" w:eastAsia="宋体" w:cs="宋体"/>
          <w:color w:val="auto"/>
          <w:sz w:val="24"/>
          <w:szCs w:val="24"/>
        </w:rPr>
      </w:pPr>
    </w:p>
    <w:p>
      <w:pPr>
        <w:spacing w:line="336" w:lineRule="auto"/>
        <w:jc w:val="both"/>
        <w:rPr>
          <w:rFonts w:hint="eastAsia" w:ascii="宋体" w:hAnsi="宋体" w:eastAsia="宋体" w:cs="宋体"/>
          <w:color w:val="auto"/>
          <w:kern w:val="0"/>
          <w:sz w:val="24"/>
          <w:szCs w:val="24"/>
          <w:lang w:val="zh-CN"/>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wordWrap w:val="0"/>
        <w:ind w:firstLine="480" w:firstLineChars="200"/>
        <w:jc w:val="right"/>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w:t>
      </w:r>
    </w:p>
    <w:p>
      <w:pPr>
        <w:ind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pStyle w:val="2"/>
        <w:ind w:left="0" w:leftChars="0" w:firstLine="4560" w:firstLineChars="1900"/>
        <w:rPr>
          <w:rFonts w:hint="eastAsia"/>
          <w:color w:val="auto"/>
          <w:lang w:val="zh-CN"/>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pPr>
        <w:pStyle w:val="24"/>
        <w:ind w:left="0" w:leftChars="0" w:firstLine="0" w:firstLineChars="0"/>
        <w:rPr>
          <w:rFonts w:hint="default" w:ascii="宋体" w:hAnsi="宋体" w:eastAsia="宋体" w:cs="宋体"/>
          <w:color w:val="auto"/>
          <w:lang w:val="en-US" w:eastAsia="zh-CN"/>
        </w:rPr>
      </w:pPr>
      <w:r>
        <w:rPr>
          <w:rFonts w:hint="eastAsia" w:ascii="宋体" w:hAnsi="宋体" w:eastAsia="宋体" w:cs="宋体"/>
          <w:color w:val="auto"/>
          <w:lang w:val="en-US" w:eastAsia="zh-CN"/>
        </w:rPr>
        <w:t xml:space="preserve">  </w:t>
      </w: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4"/>
        <w:numPr>
          <w:ilvl w:val="0"/>
          <w:numId w:val="8"/>
        </w:num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w:t>
      </w:r>
      <w:bookmarkStart w:id="177" w:name="_Toc20643"/>
      <w:r>
        <w:rPr>
          <w:rFonts w:hint="eastAsia" w:ascii="宋体" w:hAnsi="宋体" w:eastAsia="宋体" w:cs="宋体"/>
          <w:color w:val="auto"/>
          <w:sz w:val="28"/>
          <w:szCs w:val="28"/>
          <w:highlight w:val="none"/>
          <w:lang w:eastAsia="zh-CN"/>
        </w:rPr>
        <w:t>供应商</w:t>
      </w:r>
      <w:r>
        <w:rPr>
          <w:rFonts w:hint="eastAsia" w:ascii="宋体" w:hAnsi="宋体" w:eastAsia="宋体" w:cs="宋体"/>
          <w:color w:val="auto"/>
          <w:sz w:val="28"/>
          <w:szCs w:val="28"/>
          <w:highlight w:val="none"/>
        </w:rPr>
        <w:t>概况</w:t>
      </w:r>
      <w:bookmarkEnd w:id="177"/>
    </w:p>
    <w:p>
      <w:pPr>
        <w:rPr>
          <w:rFonts w:hint="eastAsia" w:ascii="宋体" w:hAnsi="宋体" w:eastAsia="宋体" w:cs="宋体"/>
          <w:color w:val="auto"/>
          <w:sz w:val="32"/>
          <w:szCs w:val="18"/>
          <w:highlight w:val="none"/>
        </w:rPr>
      </w:pPr>
    </w:p>
    <w:p>
      <w:pPr>
        <w:adjustRightInd w:val="0"/>
        <w:snapToGrid w:val="0"/>
        <w:spacing w:line="360" w:lineRule="auto"/>
        <w:ind w:right="37" w:rightChars="11"/>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一、供应商</w:t>
      </w:r>
      <w:r>
        <w:rPr>
          <w:rFonts w:hint="eastAsia" w:ascii="宋体" w:hAnsi="宋体" w:eastAsia="宋体" w:cs="宋体"/>
          <w:b/>
          <w:color w:val="auto"/>
          <w:sz w:val="24"/>
          <w:szCs w:val="24"/>
          <w:highlight w:val="none"/>
        </w:rPr>
        <w:t>基本情况表</w:t>
      </w:r>
    </w:p>
    <w:p>
      <w:pPr>
        <w:adjustRightInd w:val="0"/>
        <w:snapToGrid w:val="0"/>
        <w:spacing w:line="360" w:lineRule="auto"/>
        <w:ind w:right="37" w:rightChars="11" w:firstLine="880" w:firstLineChars="4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供应商</w:t>
      </w:r>
      <w:r>
        <w:rPr>
          <w:rFonts w:hint="eastAsia" w:ascii="宋体" w:hAnsi="宋体" w:eastAsia="宋体" w:cs="宋体"/>
          <w:color w:val="auto"/>
          <w:sz w:val="22"/>
          <w:szCs w:val="22"/>
          <w:highlight w:val="none"/>
        </w:rPr>
        <w:t>单位盖章</w:t>
      </w:r>
    </w:p>
    <w:tbl>
      <w:tblPr>
        <w:tblStyle w:val="26"/>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3"/>
        <w:gridCol w:w="1351"/>
        <w:gridCol w:w="680"/>
        <w:gridCol w:w="851"/>
        <w:gridCol w:w="581"/>
        <w:gridCol w:w="299"/>
        <w:gridCol w:w="1075"/>
        <w:gridCol w:w="1320"/>
        <w:gridCol w:w="2080"/>
        <w:gridCol w:w="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6" w:hRule="atLeast"/>
          <w:jc w:val="center"/>
        </w:trPr>
        <w:tc>
          <w:tcPr>
            <w:tcW w:w="2064"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供应商</w:t>
            </w:r>
            <w:r>
              <w:rPr>
                <w:rFonts w:hint="eastAsia" w:ascii="宋体" w:hAnsi="宋体" w:eastAsia="宋体" w:cs="宋体"/>
                <w:color w:val="auto"/>
                <w:sz w:val="22"/>
                <w:szCs w:val="22"/>
                <w:highlight w:val="none"/>
              </w:rPr>
              <w:t>名称</w:t>
            </w:r>
          </w:p>
        </w:tc>
        <w:tc>
          <w:tcPr>
            <w:tcW w:w="3486" w:type="dxa"/>
            <w:gridSpan w:val="5"/>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autoSpaceDE/>
              <w:autoSpaceDN/>
              <w:bidi w:val="0"/>
              <w:adjustRightInd/>
              <w:snapToGrid/>
              <w:spacing w:line="440" w:lineRule="exact"/>
              <w:ind w:left="-170" w:leftChars="-50" w:right="-170" w:rightChars="-5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w:t>
            </w:r>
          </w:p>
        </w:tc>
        <w:tc>
          <w:tcPr>
            <w:tcW w:w="2088"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7" w:hRule="atLeast"/>
          <w:jc w:val="center"/>
        </w:trPr>
        <w:tc>
          <w:tcPr>
            <w:tcW w:w="2064"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统一社会信用代码</w:t>
            </w:r>
          </w:p>
        </w:tc>
        <w:tc>
          <w:tcPr>
            <w:tcW w:w="3486" w:type="dxa"/>
            <w:gridSpan w:val="5"/>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邮政编码</w:t>
            </w:r>
          </w:p>
        </w:tc>
        <w:tc>
          <w:tcPr>
            <w:tcW w:w="2080"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委托代理人</w:t>
            </w:r>
          </w:p>
        </w:tc>
        <w:tc>
          <w:tcPr>
            <w:tcW w:w="3486" w:type="dxa"/>
            <w:gridSpan w:val="5"/>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电子邮箱</w:t>
            </w:r>
          </w:p>
        </w:tc>
        <w:tc>
          <w:tcPr>
            <w:tcW w:w="2080"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上年营业收入</w:t>
            </w:r>
          </w:p>
        </w:tc>
        <w:tc>
          <w:tcPr>
            <w:tcW w:w="3486" w:type="dxa"/>
            <w:gridSpan w:val="5"/>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autoSpaceDE/>
              <w:autoSpaceDN/>
              <w:bidi w:val="0"/>
              <w:adjustRightInd/>
              <w:snapToGrid/>
              <w:spacing w:line="440" w:lineRule="exact"/>
              <w:ind w:left="-170" w:leftChars="-50" w:right="-170" w:rightChars="-5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员工总人数</w:t>
            </w:r>
          </w:p>
        </w:tc>
        <w:tc>
          <w:tcPr>
            <w:tcW w:w="2080"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restart"/>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营业执照</w:t>
            </w:r>
          </w:p>
        </w:tc>
        <w:tc>
          <w:tcPr>
            <w:tcW w:w="203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注册号码</w:t>
            </w:r>
          </w:p>
        </w:tc>
        <w:tc>
          <w:tcPr>
            <w:tcW w:w="1432"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74"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注册地址</w:t>
            </w:r>
          </w:p>
        </w:tc>
        <w:tc>
          <w:tcPr>
            <w:tcW w:w="340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After w:w="0" w:type="auto"/>
          <w:trHeight w:val="691" w:hRule="atLeast"/>
          <w:jc w:val="center"/>
        </w:trPr>
        <w:tc>
          <w:tcPr>
            <w:tcW w:w="713" w:type="dxa"/>
            <w:vMerge w:val="continue"/>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1432"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74"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发证日期</w:t>
            </w:r>
          </w:p>
        </w:tc>
        <w:tc>
          <w:tcPr>
            <w:tcW w:w="3408"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continue"/>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营业范围（主营）</w:t>
            </w:r>
          </w:p>
        </w:tc>
        <w:tc>
          <w:tcPr>
            <w:tcW w:w="6206" w:type="dxa"/>
            <w:gridSpan w:val="6"/>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continue"/>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营业范围（兼营）</w:t>
            </w:r>
          </w:p>
        </w:tc>
        <w:tc>
          <w:tcPr>
            <w:tcW w:w="6206" w:type="dxa"/>
            <w:gridSpan w:val="6"/>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基本账户开户行及帐号</w:t>
            </w:r>
          </w:p>
        </w:tc>
        <w:tc>
          <w:tcPr>
            <w:tcW w:w="6206" w:type="dxa"/>
            <w:gridSpan w:val="6"/>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税务发证机关</w:t>
            </w:r>
          </w:p>
        </w:tc>
        <w:tc>
          <w:tcPr>
            <w:tcW w:w="6206" w:type="dxa"/>
            <w:gridSpan w:val="6"/>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71" w:hRule="atLeast"/>
          <w:jc w:val="center"/>
        </w:trPr>
        <w:tc>
          <w:tcPr>
            <w:tcW w:w="3595" w:type="dxa"/>
            <w:gridSpan w:val="4"/>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资质名称</w:t>
            </w:r>
          </w:p>
        </w:tc>
        <w:tc>
          <w:tcPr>
            <w:tcW w:w="88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等级</w:t>
            </w:r>
          </w:p>
        </w:tc>
        <w:tc>
          <w:tcPr>
            <w:tcW w:w="1075"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340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有效期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11" w:hRule="atLeast"/>
          <w:jc w:val="center"/>
        </w:trPr>
        <w:tc>
          <w:tcPr>
            <w:tcW w:w="3595" w:type="dxa"/>
            <w:gridSpan w:val="4"/>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bl>
    <w:p>
      <w:pPr>
        <w:spacing w:before="190" w:beforeLines="50" w:line="500" w:lineRule="exact"/>
        <w:jc w:val="left"/>
        <w:rPr>
          <w:rFonts w:hint="eastAsia" w:ascii="宋体" w:hAnsi="宋体" w:eastAsia="宋体" w:cs="宋体"/>
          <w:b/>
          <w:color w:val="auto"/>
          <w:sz w:val="28"/>
          <w:szCs w:val="28"/>
        </w:rPr>
      </w:pPr>
    </w:p>
    <w:p>
      <w:pPr>
        <w:pStyle w:val="44"/>
        <w:jc w:val="left"/>
        <w:rPr>
          <w:rFonts w:hint="eastAsia" w:ascii="宋体" w:hAnsi="宋体" w:eastAsia="宋体" w:cs="宋体"/>
          <w:color w:val="auto"/>
          <w:lang w:val="en-US"/>
        </w:rPr>
      </w:pPr>
    </w:p>
    <w:p>
      <w:pPr>
        <w:pStyle w:val="8"/>
        <w:ind w:left="0" w:leftChars="0" w:firstLine="0" w:firstLineChars="0"/>
        <w:jc w:val="center"/>
        <w:rPr>
          <w:rFonts w:hint="eastAsia" w:ascii="宋体" w:hAnsi="宋体" w:eastAsia="宋体" w:cs="宋体"/>
          <w:b/>
          <w:color w:val="auto"/>
          <w:sz w:val="30"/>
          <w:szCs w:val="30"/>
          <w:highlight w:val="none"/>
          <w:lang w:val="en-US" w:eastAsia="zh-CN"/>
        </w:rPr>
      </w:pPr>
    </w:p>
    <w:p>
      <w:pPr>
        <w:pStyle w:val="8"/>
        <w:ind w:left="0" w:leftChars="0" w:firstLine="0" w:firstLineChars="0"/>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供应商企业关系关联承诺书</w:t>
      </w:r>
    </w:p>
    <w:p>
      <w:pPr>
        <w:pStyle w:val="8"/>
        <w:ind w:left="0" w:leftChars="0" w:firstLine="0" w:firstLineChars="0"/>
        <w:jc w:val="center"/>
        <w:rPr>
          <w:rFonts w:hint="eastAsia" w:ascii="宋体" w:hAnsi="宋体" w:eastAsia="宋体" w:cs="宋体"/>
          <w:b/>
          <w:color w:val="auto"/>
          <w:kern w:val="0"/>
          <w:sz w:val="30"/>
          <w:szCs w:val="30"/>
          <w:highlight w:val="none"/>
        </w:rPr>
      </w:pPr>
    </w:p>
    <w:p>
      <w:pPr>
        <w:numPr>
          <w:ilvl w:val="0"/>
          <w:numId w:val="0"/>
        </w:numPr>
        <w:autoSpaceDE w:val="0"/>
        <w:autoSpaceDN w:val="0"/>
        <w:adjustRightInd w:val="0"/>
        <w:spacing w:line="480" w:lineRule="auto"/>
        <w:ind w:firstLine="480" w:firstLineChars="200"/>
        <w:rPr>
          <w:rFonts w:hint="eastAsia" w:ascii="宋体" w:hAnsi="宋体" w:eastAsia="宋体" w:cs="宋体"/>
          <w:color w:val="auto"/>
        </w:rPr>
      </w:pPr>
      <w:r>
        <w:rPr>
          <w:rFonts w:hint="eastAsia" w:hAnsi="宋体" w:cs="宋体"/>
          <w:color w:val="auto"/>
          <w:sz w:val="24"/>
          <w:szCs w:val="24"/>
          <w:highlight w:val="none"/>
          <w:lang w:val="en-US" w:eastAsia="zh-CN"/>
        </w:rPr>
        <w:t>1、</w:t>
      </w:r>
      <w:r>
        <w:rPr>
          <w:rFonts w:hint="eastAsia" w:ascii="宋体" w:hAnsi="宋体" w:eastAsia="宋体" w:cs="宋体"/>
          <w:color w:val="auto"/>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我单位管理的具有独立法人的下属单位有：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我单位的上级管理单位有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我单位控股的单位有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2-3、单位负责人：</w:t>
      </w:r>
      <w:r>
        <w:rPr>
          <w:rFonts w:hint="eastAsia" w:ascii="宋体" w:hAnsi="宋体" w:eastAsia="宋体" w:cs="宋体"/>
          <w:color w:val="auto"/>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3、其他与本项目有关的利害关系说明：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我单位承诺以上说明真实有效，无虚假内容或隐瞒。</w:t>
      </w:r>
    </w:p>
    <w:p>
      <w:pPr>
        <w:autoSpaceDE w:val="0"/>
        <w:autoSpaceDN w:val="0"/>
        <w:adjustRightInd w:val="0"/>
        <w:spacing w:line="480" w:lineRule="auto"/>
        <w:rPr>
          <w:rFonts w:hint="eastAsia" w:ascii="宋体" w:hAnsi="宋体" w:eastAsia="宋体" w:cs="宋体"/>
          <w:color w:val="auto"/>
          <w:sz w:val="24"/>
          <w:szCs w:val="24"/>
          <w:highlight w:val="none"/>
        </w:rPr>
      </w:pPr>
    </w:p>
    <w:p>
      <w:pPr>
        <w:pStyle w:val="48"/>
        <w:rPr>
          <w:rFonts w:hint="eastAsia" w:ascii="宋体" w:hAnsi="宋体" w:eastAsia="宋体" w:cs="宋体"/>
          <w:color w:val="auto"/>
          <w:sz w:val="24"/>
          <w:szCs w:val="24"/>
          <w:highlight w:val="none"/>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供应商</w:t>
      </w:r>
      <w:r>
        <w:rPr>
          <w:rFonts w:hint="eastAsia" w:ascii="宋体" w:hAnsi="宋体" w:eastAsia="宋体" w:cs="宋体"/>
          <w:color w:val="auto"/>
          <w:sz w:val="24"/>
          <w:lang w:val="en-US" w:eastAsia="zh-CN"/>
        </w:rPr>
        <w:t>名称</w:t>
      </w:r>
      <w:r>
        <w:rPr>
          <w:rFonts w:hint="eastAsia" w:ascii="宋体" w:hAnsi="宋体" w:eastAsia="宋体" w:cs="宋体"/>
          <w:color w:val="auto"/>
          <w:sz w:val="24"/>
        </w:rPr>
        <w:t>（公章）：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（签字或盖章）：</w:t>
      </w:r>
      <w:r>
        <w:rPr>
          <w:rFonts w:hint="eastAsia" w:ascii="宋体" w:hAnsi="宋体" w:eastAsia="宋体" w:cs="宋体"/>
          <w:color w:val="auto"/>
          <w:sz w:val="24"/>
          <w:u w:val="single"/>
          <w:lang w:val="en-US" w:eastAsia="zh-CN"/>
        </w:rPr>
        <w:t xml:space="preserve">                         </w:t>
      </w:r>
    </w:p>
    <w:p>
      <w:pPr>
        <w:pStyle w:val="2"/>
        <w:textAlignment w:val="baseline"/>
        <w:rPr>
          <w:rFonts w:hint="eastAsia" w:ascii="宋体" w:hAnsi="宋体" w:eastAsia="宋体" w:cs="宋体"/>
          <w:color w:val="auto"/>
        </w:rPr>
      </w:pPr>
    </w:p>
    <w:p>
      <w:pPr>
        <w:rPr>
          <w:rFonts w:hint="eastAsia" w:ascii="宋体" w:hAnsi="宋体" w:eastAsia="宋体" w:cs="宋体"/>
          <w:b/>
          <w:color w:val="auto"/>
          <w:sz w:val="28"/>
          <w:szCs w:val="28"/>
        </w:rPr>
      </w:pPr>
      <w:r>
        <w:rPr>
          <w:rFonts w:hint="eastAsia" w:ascii="宋体" w:hAnsi="宋体" w:eastAsia="宋体" w:cs="宋体"/>
          <w:color w:val="auto"/>
          <w:sz w:val="24"/>
        </w:rPr>
        <w:t xml:space="preserve">                                                年   月   日</w:t>
      </w:r>
      <w:r>
        <w:rPr>
          <w:rFonts w:hint="eastAsia" w:ascii="宋体" w:hAnsi="宋体" w:eastAsia="宋体" w:cs="宋体"/>
          <w:b/>
          <w:color w:val="auto"/>
          <w:sz w:val="28"/>
          <w:szCs w:val="28"/>
        </w:rPr>
        <w:br w:type="page"/>
      </w:r>
    </w:p>
    <w:p>
      <w:pPr>
        <w:spacing w:before="190" w:beforeLines="50" w:line="500" w:lineRule="exact"/>
        <w:jc w:val="left"/>
        <w:rPr>
          <w:rFonts w:hint="eastAsia" w:ascii="宋体" w:hAnsi="宋体" w:eastAsia="宋体" w:cs="宋体"/>
          <w:b/>
          <w:color w:val="auto"/>
          <w:sz w:val="28"/>
          <w:szCs w:val="28"/>
        </w:rPr>
      </w:pPr>
      <w:r>
        <w:rPr>
          <w:rFonts w:hint="eastAsia" w:ascii="宋体" w:hAnsi="宋体" w:eastAsia="宋体" w:cs="宋体"/>
          <w:b/>
          <w:color w:val="auto"/>
          <w:sz w:val="28"/>
          <w:szCs w:val="28"/>
        </w:rPr>
        <w:t>二、</w:t>
      </w:r>
      <w:r>
        <w:rPr>
          <w:rFonts w:hint="eastAsia" w:ascii="宋体" w:hAnsi="宋体" w:eastAsia="宋体" w:cs="宋体"/>
          <w:b/>
          <w:color w:val="auto"/>
          <w:sz w:val="28"/>
          <w:szCs w:val="28"/>
          <w:lang w:eastAsia="zh-CN"/>
        </w:rPr>
        <w:t>供应商</w:t>
      </w:r>
      <w:r>
        <w:rPr>
          <w:rFonts w:hint="eastAsia" w:ascii="宋体" w:hAnsi="宋体" w:eastAsia="宋体" w:cs="宋体"/>
          <w:b/>
          <w:color w:val="auto"/>
          <w:sz w:val="28"/>
          <w:szCs w:val="28"/>
        </w:rPr>
        <w:t>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（格式不做要求）。未提供证明文件的不能享受谈判文件规定的价格扣除，但不影响响应文件的有效性。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非小微企业、残疾人福利性单位、监狱企业，也无联合体情况的，可不提供此项内容</w:t>
      </w:r>
      <w:r>
        <w:rPr>
          <w:rFonts w:hint="eastAsia" w:ascii="宋体" w:hAnsi="宋体" w:eastAsia="宋体" w:cs="宋体"/>
          <w:color w:val="auto"/>
          <w:sz w:val="24"/>
          <w:szCs w:val="24"/>
          <w:lang w:val="en-US" w:eastAsia="zh-CN"/>
        </w:rPr>
        <w:t>,序号可进行调整</w:t>
      </w:r>
      <w:r>
        <w:rPr>
          <w:rFonts w:hint="eastAsia" w:ascii="宋体" w:hAnsi="宋体" w:eastAsia="宋体" w:cs="宋体"/>
          <w:color w:val="auto"/>
          <w:sz w:val="24"/>
          <w:szCs w:val="24"/>
        </w:rPr>
        <w:t>。</w:t>
      </w:r>
    </w:p>
    <w:p>
      <w:pPr>
        <w:spacing w:before="190" w:beforeLines="50" w:line="500" w:lineRule="exact"/>
        <w:rPr>
          <w:rFonts w:hint="eastAsia" w:ascii="宋体" w:hAnsi="宋体" w:eastAsia="宋体" w:cs="宋体"/>
          <w:b/>
          <w:color w:val="auto"/>
          <w:sz w:val="28"/>
          <w:szCs w:val="28"/>
        </w:rPr>
      </w:pPr>
      <w:r>
        <w:rPr>
          <w:rFonts w:hint="eastAsia" w:ascii="宋体" w:hAnsi="宋体" w:eastAsia="宋体" w:cs="宋体"/>
          <w:b/>
          <w:color w:val="auto"/>
          <w:sz w:val="28"/>
          <w:szCs w:val="28"/>
        </w:rPr>
        <w:t>三、其他</w:t>
      </w:r>
    </w:p>
    <w:p>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pPr>
        <w:spacing w:line="500" w:lineRule="exact"/>
        <w:jc w:val="center"/>
        <w:rPr>
          <w:rFonts w:hint="eastAsia" w:ascii="宋体" w:hAnsi="宋体" w:eastAsia="宋体" w:cs="宋体"/>
          <w:b/>
          <w:color w:val="auto"/>
          <w:sz w:val="28"/>
          <w:szCs w:val="28"/>
          <w:lang w:eastAsia="zh-CN"/>
        </w:rPr>
      </w:pPr>
      <w:r>
        <w:rPr>
          <w:rFonts w:hint="eastAsia" w:ascii="宋体" w:hAnsi="宋体" w:eastAsia="宋体" w:cs="宋体"/>
          <w:color w:val="auto"/>
        </w:rPr>
        <w:br w:type="page"/>
      </w:r>
      <w:r>
        <w:rPr>
          <w:rFonts w:hint="eastAsia" w:ascii="宋体" w:hAnsi="宋体" w:eastAsia="宋体" w:cs="宋体"/>
          <w:b/>
          <w:color w:val="auto"/>
          <w:sz w:val="28"/>
          <w:szCs w:val="28"/>
        </w:rPr>
        <w:t>中小企业声明函</w:t>
      </w:r>
    </w:p>
    <w:p>
      <w:pPr>
        <w:pStyle w:val="4"/>
        <w:rPr>
          <w:rFonts w:hint="eastAsia" w:ascii="宋体" w:hAnsi="宋体" w:eastAsia="宋体" w:cs="宋体"/>
          <w:color w:val="auto"/>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号）的规定，本公司（联合体）参加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pPr>
        <w:pStyle w:val="4"/>
        <w:rPr>
          <w:rFonts w:hint="eastAsia" w:ascii="宋体" w:hAnsi="宋体" w:eastAsia="宋体" w:cs="宋体"/>
          <w:color w:val="auto"/>
        </w:rPr>
      </w:pPr>
    </w:p>
    <w:p>
      <w:pPr>
        <w:pStyle w:val="24"/>
        <w:numPr>
          <w:ilvl w:val="0"/>
          <w:numId w:val="9"/>
        </w:numPr>
        <w:spacing w:line="500" w:lineRule="exact"/>
        <w:ind w:firstLine="183"/>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pPr>
        <w:pStyle w:val="24"/>
        <w:numPr>
          <w:ilvl w:val="0"/>
          <w:numId w:val="9"/>
        </w:numPr>
        <w:spacing w:line="500" w:lineRule="exact"/>
        <w:ind w:left="0" w:leftChars="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pPr>
        <w:pStyle w:val="24"/>
        <w:numPr>
          <w:ilvl w:val="0"/>
          <w:numId w:val="0"/>
        </w:numPr>
        <w:spacing w:line="500" w:lineRule="exact"/>
        <w:ind w:left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pStyle w:val="24"/>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pPr>
        <w:pStyle w:val="24"/>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pPr>
        <w:pStyle w:val="24"/>
        <w:numPr>
          <w:ilvl w:val="0"/>
          <w:numId w:val="0"/>
        </w:numPr>
        <w:spacing w:line="500" w:lineRule="exact"/>
        <w:ind w:leftChars="100" w:firstLine="6480" w:firstLineChars="2700"/>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pPr>
        <w:pStyle w:val="24"/>
        <w:numPr>
          <w:ilvl w:val="0"/>
          <w:numId w:val="0"/>
        </w:numPr>
        <w:spacing w:line="500" w:lineRule="exact"/>
        <w:ind w:leftChars="100" w:firstLine="6480" w:firstLineChars="27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 日 期</w:t>
      </w:r>
      <w:r>
        <w:rPr>
          <w:rFonts w:hint="eastAsia" w:ascii="宋体" w:hAnsi="宋体" w:eastAsia="宋体" w:cs="宋体"/>
          <w:color w:val="auto"/>
          <w:sz w:val="24"/>
          <w:szCs w:val="24"/>
          <w:lang w:eastAsia="zh-CN"/>
        </w:rPr>
        <w:t>：</w:t>
      </w:r>
    </w:p>
    <w:p>
      <w:pPr>
        <w:tabs>
          <w:tab w:val="left" w:pos="5670"/>
        </w:tabs>
        <w:spacing w:line="500" w:lineRule="exact"/>
        <w:ind w:firstLine="566"/>
        <w:rPr>
          <w:rFonts w:hint="eastAsia" w:ascii="宋体" w:hAnsi="宋体" w:eastAsia="宋体" w:cs="宋体"/>
          <w:color w:val="auto"/>
          <w:sz w:val="24"/>
          <w:szCs w:val="24"/>
        </w:rPr>
      </w:pPr>
      <w:r>
        <w:rPr>
          <w:rFonts w:hint="eastAsia" w:ascii="宋体" w:hAnsi="宋体" w:eastAsia="宋体" w:cs="宋体"/>
          <w:color w:val="auto"/>
          <w:sz w:val="24"/>
          <w:szCs w:val="24"/>
        </w:rPr>
        <w:t>备注：从业人员、营业收入、资产总额填报上一年度数据，无上一年度数据的新成立企业可不填报。</w:t>
      </w:r>
    </w:p>
    <w:p>
      <w:pPr>
        <w:tabs>
          <w:tab w:val="left" w:pos="5670"/>
        </w:tabs>
        <w:spacing w:line="500" w:lineRule="exact"/>
        <w:ind w:firstLine="566"/>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pPr>
        <w:rPr>
          <w:rFonts w:hint="eastAsia" w:ascii="宋体" w:hAnsi="宋体" w:eastAsia="宋体" w:cs="宋体"/>
          <w:color w:val="auto"/>
        </w:rPr>
      </w:pPr>
    </w:p>
    <w:p>
      <w:pPr>
        <w:spacing w:line="500" w:lineRule="exact"/>
        <w:jc w:val="center"/>
        <w:rPr>
          <w:rFonts w:hint="eastAsia" w:ascii="宋体" w:hAnsi="宋体" w:eastAsia="宋体" w:cs="宋体"/>
          <w:color w:val="auto"/>
        </w:rPr>
      </w:pPr>
    </w:p>
    <w:p>
      <w:pPr>
        <w:spacing w:before="190" w:beforeLines="50" w:line="500" w:lineRule="exact"/>
        <w:ind w:firstLine="680" w:firstLineChars="200"/>
        <w:jc w:val="center"/>
        <w:rPr>
          <w:rFonts w:hint="eastAsia" w:ascii="宋体" w:hAnsi="宋体" w:eastAsia="宋体" w:cs="宋体"/>
          <w:b/>
          <w:color w:val="auto"/>
          <w:sz w:val="24"/>
          <w:szCs w:val="24"/>
        </w:rPr>
      </w:pPr>
      <w:r>
        <w:rPr>
          <w:rFonts w:hint="eastAsia" w:ascii="宋体" w:hAnsi="宋体" w:eastAsia="宋体" w:cs="宋体"/>
          <w:color w:val="auto"/>
        </w:rPr>
        <w:br w:type="page"/>
      </w:r>
      <w:r>
        <w:rPr>
          <w:rFonts w:hint="eastAsia" w:ascii="宋体" w:hAnsi="宋体" w:eastAsia="宋体" w:cs="宋体"/>
          <w:b/>
          <w:bCs/>
          <w:color w:val="auto"/>
          <w:sz w:val="28"/>
          <w:szCs w:val="28"/>
        </w:rPr>
        <w:t>残疾人福利性单位声明函</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标段采购活动由本单位提供服务，或者提供其他残疾人福利性单位提供的服务。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u w:val="single"/>
          <w:lang w:eastAsia="zh-CN"/>
        </w:rPr>
        <w:t>供应商</w:t>
      </w:r>
      <w:r>
        <w:rPr>
          <w:rFonts w:hint="eastAsia" w:ascii="宋体" w:hAnsi="宋体" w:eastAsia="宋体" w:cs="宋体"/>
          <w:color w:val="auto"/>
          <w:sz w:val="24"/>
          <w:szCs w:val="24"/>
          <w:u w:val="single"/>
        </w:rPr>
        <w:t>名称</w:t>
      </w:r>
      <w:r>
        <w:rPr>
          <w:rFonts w:hint="eastAsia" w:ascii="宋体" w:hAnsi="宋体" w:eastAsia="宋体" w:cs="宋体"/>
          <w:color w:val="auto"/>
          <w:sz w:val="24"/>
          <w:szCs w:val="24"/>
        </w:rPr>
        <w:t>（加盖公章）</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 民政部 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（五）提供本单位承担的服务（以下简称产品），或者提供其他残疾人福利性单位提供的服。</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为残疾人福利性单位的，采购人或者其委托的采购代理机构应当随中标、成交结果同时公告其《残疾人福利性单位声明函》，接受社会监督。</w:t>
      </w:r>
    </w:p>
    <w:p>
      <w:pPr>
        <w:tabs>
          <w:tab w:val="left" w:pos="5670"/>
        </w:tabs>
        <w:spacing w:line="500" w:lineRule="exact"/>
        <w:ind w:firstLine="562" w:firstLineChars="200"/>
        <w:jc w:val="center"/>
        <w:rPr>
          <w:rFonts w:hint="eastAsia" w:ascii="宋体" w:hAnsi="宋体" w:eastAsia="宋体" w:cs="宋体"/>
          <w:b/>
          <w:bCs/>
          <w:color w:val="auto"/>
          <w:sz w:val="28"/>
          <w:szCs w:val="28"/>
        </w:rPr>
      </w:pPr>
    </w:p>
    <w:p>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pStyle w:val="24"/>
        <w:spacing w:line="500" w:lineRule="exact"/>
        <w:ind w:left="0" w:leftChars="0" w:firstLine="0" w:firstLineChars="0"/>
        <w:jc w:val="left"/>
        <w:rPr>
          <w:rFonts w:hint="eastAsia" w:ascii="宋体" w:hAnsi="宋体" w:eastAsia="宋体" w:cs="宋体"/>
          <w:color w:val="auto"/>
        </w:rPr>
      </w:pPr>
    </w:p>
    <w:p>
      <w:pPr>
        <w:spacing w:line="500" w:lineRule="exact"/>
        <w:jc w:val="both"/>
        <w:rPr>
          <w:rFonts w:hint="eastAsia" w:ascii="宋体" w:hAnsi="宋体" w:eastAsia="宋体" w:cs="宋体"/>
          <w:color w:val="auto"/>
          <w:sz w:val="24"/>
          <w:szCs w:val="24"/>
        </w:rPr>
        <w:sectPr>
          <w:footerReference r:id="rId11" w:type="default"/>
          <w:pgSz w:w="11906" w:h="16838"/>
          <w:pgMar w:top="1417" w:right="1417" w:bottom="1417" w:left="1417" w:header="850" w:footer="1191" w:gutter="0"/>
          <w:pgNumType w:fmt="decimal"/>
          <w:cols w:space="720" w:num="1"/>
          <w:rtlGutter w:val="0"/>
          <w:docGrid w:linePitch="1" w:charSpace="0"/>
        </w:sectPr>
      </w:pPr>
    </w:p>
    <w:p>
      <w:pPr>
        <w:pStyle w:val="45"/>
        <w:spacing w:line="500" w:lineRule="exact"/>
        <w:jc w:val="center"/>
        <w:outlineLvl w:val="9"/>
        <w:rPr>
          <w:rFonts w:hint="eastAsia" w:ascii="宋体" w:hAnsi="宋体" w:eastAsia="宋体" w:cs="宋体"/>
          <w:b w:val="0"/>
          <w:color w:val="auto"/>
          <w:sz w:val="28"/>
          <w:szCs w:val="28"/>
        </w:rPr>
      </w:pPr>
      <w:bookmarkStart w:id="178" w:name="_Toc20184"/>
      <w:r>
        <w:rPr>
          <w:rFonts w:hint="eastAsia" w:ascii="宋体" w:hAnsi="宋体" w:eastAsia="宋体" w:cs="宋体"/>
          <w:bCs w:val="0"/>
          <w:color w:val="auto"/>
        </w:rPr>
        <w:t xml:space="preserve">第五部分  </w:t>
      </w:r>
      <w:r>
        <w:rPr>
          <w:rFonts w:hint="eastAsia" w:ascii="宋体" w:hAnsi="宋体" w:eastAsia="宋体" w:cs="宋体"/>
          <w:bCs w:val="0"/>
          <w:color w:val="auto"/>
          <w:highlight w:val="none"/>
          <w:lang w:eastAsia="zh-CN"/>
        </w:rPr>
        <w:t>供应商</w:t>
      </w:r>
      <w:r>
        <w:rPr>
          <w:rFonts w:hint="eastAsia" w:ascii="宋体" w:hAnsi="宋体" w:eastAsia="宋体" w:cs="宋体"/>
          <w:bCs w:val="0"/>
          <w:color w:val="auto"/>
        </w:rPr>
        <w:t>参加政府采购活动承诺书</w:t>
      </w:r>
      <w:bookmarkEnd w:id="178"/>
    </w:p>
    <w:p>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w:t>
      </w:r>
      <w:r>
        <w:rPr>
          <w:rFonts w:hint="eastAsia" w:ascii="宋体" w:hAnsi="宋体" w:eastAsia="宋体" w:cs="宋体"/>
          <w:color w:val="auto"/>
          <w:sz w:val="24"/>
          <w:szCs w:val="32"/>
          <w:lang w:eastAsia="zh-CN"/>
        </w:rPr>
        <w:t>供应商</w:t>
      </w:r>
      <w:r>
        <w:rPr>
          <w:rFonts w:hint="eastAsia" w:ascii="宋体" w:hAnsi="宋体" w:eastAsia="宋体" w:cs="宋体"/>
          <w:color w:val="auto"/>
          <w:sz w:val="24"/>
          <w:szCs w:val="32"/>
        </w:rPr>
        <w:t>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w:t>
      </w:r>
      <w:r>
        <w:rPr>
          <w:rFonts w:hint="eastAsia" w:ascii="宋体" w:hAnsi="宋体" w:eastAsia="宋体" w:cs="宋体"/>
          <w:color w:val="auto"/>
          <w:sz w:val="24"/>
          <w:szCs w:val="24"/>
          <w:lang w:val="en-US" w:eastAsia="zh-CN"/>
        </w:rPr>
        <w:t>管道、路面</w:t>
      </w:r>
      <w:r>
        <w:rPr>
          <w:rFonts w:hint="eastAsia" w:ascii="宋体" w:hAnsi="宋体" w:eastAsia="宋体" w:cs="宋体"/>
          <w:color w:val="auto"/>
          <w:sz w:val="24"/>
          <w:szCs w:val="24"/>
        </w:rPr>
        <w:t>）投入使用的材料等均完全符合国家现行质量、安全、环保标准和要求。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0"/>
          <w:sz w:val="24"/>
          <w:szCs w:val="24"/>
          <w:highlight w:val="none"/>
          <w:u w:val="single"/>
          <w:lang w:eastAsia="zh-CN"/>
        </w:rPr>
        <w:t>供应商</w:t>
      </w:r>
      <w:r>
        <w:rPr>
          <w:rFonts w:hint="eastAsia" w:ascii="宋体" w:hAnsi="宋体" w:eastAsia="宋体" w:cs="宋体"/>
          <w:color w:val="auto"/>
          <w:spacing w:val="-10"/>
          <w:sz w:val="24"/>
          <w:szCs w:val="24"/>
          <w:u w:val="single"/>
        </w:rPr>
        <w:t>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pPr>
        <w:pStyle w:val="24"/>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4、不采取“围标、陪标”等商业欺诈手段获得政府采购定单。</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7、不与采购人、采购代理机构政府采购评审专家或其它</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0"/>
          <w:sz w:val="24"/>
          <w:szCs w:val="24"/>
          <w:highlight w:val="none"/>
          <w:u w:val="single"/>
          <w:lang w:eastAsia="zh-CN"/>
        </w:rPr>
        <w:t>供应商</w:t>
      </w:r>
      <w:r>
        <w:rPr>
          <w:rFonts w:hint="eastAsia" w:ascii="宋体" w:hAnsi="宋体" w:eastAsia="宋体" w:cs="宋体"/>
          <w:color w:val="auto"/>
          <w:spacing w:val="-10"/>
          <w:sz w:val="24"/>
          <w:szCs w:val="24"/>
          <w:u w:val="single"/>
        </w:rPr>
        <w:t>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4"/>
        <w:spacing w:line="500" w:lineRule="exact"/>
        <w:ind w:firstLine="313"/>
        <w:outlineLvl w:val="2"/>
        <w:rPr>
          <w:rFonts w:hint="eastAsia" w:ascii="宋体" w:hAnsi="宋体" w:eastAsia="宋体" w:cs="宋体"/>
          <w:color w:val="auto"/>
          <w:sz w:val="31"/>
          <w:szCs w:val="31"/>
          <w:shd w:val="clear" w:color="auto" w:fill="FFFFFF"/>
        </w:rPr>
      </w:pPr>
    </w:p>
    <w:p>
      <w:pPr>
        <w:spacing w:line="500" w:lineRule="exact"/>
        <w:ind w:firstLine="200"/>
        <w:rPr>
          <w:rFonts w:hint="eastAsia" w:ascii="宋体" w:hAnsi="宋体" w:eastAsia="宋体" w:cs="宋体"/>
          <w:b/>
          <w:color w:val="auto"/>
          <w:sz w:val="32"/>
          <w:szCs w:val="32"/>
        </w:rPr>
      </w:pPr>
    </w:p>
    <w:p>
      <w:pPr>
        <w:spacing w:line="500" w:lineRule="exact"/>
        <w:jc w:val="both"/>
        <w:rPr>
          <w:rFonts w:hint="eastAsia" w:ascii="宋体" w:hAnsi="宋体" w:eastAsia="宋体" w:cs="宋体"/>
          <w:b/>
          <w:bCs/>
          <w:color w:val="auto"/>
          <w:sz w:val="32"/>
          <w:szCs w:val="32"/>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pStyle w:val="46"/>
              <w:widowControl/>
              <w:spacing w:before="0" w:line="360" w:lineRule="auto"/>
              <w:rPr>
                <w:rFonts w:hint="eastAsia" w:ascii="宋体" w:hAnsi="宋体" w:eastAsia="宋体" w:cs="宋体"/>
                <w:color w:val="auto"/>
                <w:sz w:val="24"/>
                <w:szCs w:val="24"/>
                <w:lang w:eastAsia="zh-CN"/>
              </w:rPr>
            </w:pPr>
            <w:r>
              <w:rPr>
                <w:rFonts w:hint="eastAsia" w:ascii="宋体" w:hAnsi="宋体" w:eastAsia="宋体" w:cs="宋体"/>
                <w:b w:val="0"/>
                <w:color w:val="auto"/>
                <w:kern w:val="2"/>
                <w:sz w:val="24"/>
                <w:szCs w:val="24"/>
              </w:rPr>
              <w:t>致：</w:t>
            </w:r>
            <w:r>
              <w:rPr>
                <w:rFonts w:hint="eastAsia" w:ascii="宋体" w:hAnsi="宋体" w:eastAsia="宋体" w:cs="宋体"/>
                <w:b w:val="0"/>
                <w:color w:val="auto"/>
                <w:kern w:val="2"/>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，本公司郑重申告并承诺：近三年受到有关行政主管部门的行政处理、不良行为记录为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，本公司郑重申告：近三年因工程质量的不法行为记录为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，本公司承诺：参加本次谈判提交的所有资质证明文件是真实的、有效的，如有隐瞒实情，愿承担一切责任及后果。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500" w:lineRule="exact"/>
        <w:rPr>
          <w:rFonts w:hint="eastAsia" w:ascii="宋体" w:hAnsi="宋体" w:eastAsia="宋体" w:cs="宋体"/>
          <w:b/>
          <w:color w:val="auto"/>
          <w:sz w:val="24"/>
          <w:szCs w:val="24"/>
        </w:rPr>
      </w:pPr>
    </w:p>
    <w:p>
      <w:pPr>
        <w:spacing w:line="360" w:lineRule="auto"/>
        <w:ind w:right="456"/>
        <w:jc w:val="center"/>
        <w:rPr>
          <w:rFonts w:hint="eastAsia" w:ascii="宋体" w:hAnsi="宋体" w:eastAsia="宋体" w:cs="宋体"/>
          <w:b/>
          <w:color w:val="auto"/>
          <w:sz w:val="24"/>
          <w:szCs w:val="24"/>
        </w:rPr>
        <w:sectPr>
          <w:footerReference r:id="rId12" w:type="default"/>
          <w:pgSz w:w="11906" w:h="16838"/>
          <w:pgMar w:top="1417" w:right="1417" w:bottom="1417" w:left="1417" w:header="850" w:footer="1134" w:gutter="0"/>
          <w:pgNumType w:fmt="decimal"/>
          <w:cols w:space="720" w:num="1"/>
          <w:rtlGutter w:val="0"/>
          <w:docGrid w:linePitch="1" w:charSpace="0"/>
        </w:sectPr>
      </w:pPr>
    </w:p>
    <w:p>
      <w:pPr>
        <w:spacing w:line="500" w:lineRule="exact"/>
        <w:jc w:val="center"/>
        <w:rPr>
          <w:rFonts w:hint="eastAsia" w:ascii="宋体" w:hAnsi="宋体" w:eastAsia="宋体" w:cs="宋体"/>
          <w:color w:val="auto"/>
          <w:sz w:val="24"/>
          <w:highlight w:val="none"/>
        </w:rPr>
      </w:pPr>
      <w:r>
        <w:rPr>
          <w:rFonts w:hint="eastAsia" w:ascii="宋体" w:hAnsi="宋体" w:eastAsia="宋体" w:cs="宋体"/>
          <w:b/>
          <w:bCs/>
          <w:color w:val="auto"/>
          <w:sz w:val="32"/>
          <w:szCs w:val="32"/>
        </w:rPr>
        <w:t>第六部分  响应方案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供应商应按以下</w:t>
      </w:r>
      <w:r>
        <w:rPr>
          <w:rFonts w:hint="eastAsia" w:ascii="宋体" w:hAnsi="宋体" w:eastAsia="宋体" w:cs="宋体"/>
          <w:bCs/>
          <w:snapToGrid w:val="0"/>
          <w:color w:val="auto"/>
          <w:kern w:val="0"/>
          <w:sz w:val="24"/>
          <w:szCs w:val="24"/>
          <w:highlight w:val="none"/>
        </w:rPr>
        <w:t>要点编制施工组织设计</w:t>
      </w:r>
      <w:r>
        <w:rPr>
          <w:rFonts w:hint="eastAsia" w:ascii="宋体" w:hAnsi="宋体" w:eastAsia="宋体" w:cs="宋体"/>
          <w:bCs/>
          <w:snapToGrid w:val="0"/>
          <w:color w:val="auto"/>
          <w:kern w:val="0"/>
          <w:sz w:val="24"/>
          <w:szCs w:val="24"/>
          <w:highlight w:val="none"/>
          <w:lang w:val="en-US" w:eastAsia="zh-CN"/>
        </w:rPr>
        <w:t>（但不限于以下内容）</w:t>
      </w:r>
    </w:p>
    <w:p>
      <w:pPr>
        <w:pStyle w:val="24"/>
        <w:rPr>
          <w:rFonts w:hint="eastAsia" w:ascii="宋体" w:hAnsi="宋体" w:eastAsia="宋体" w:cs="宋体"/>
          <w:color w:val="auto"/>
          <w:lang w:val="en-US" w:eastAsia="zh-CN"/>
        </w:rPr>
      </w:pPr>
    </w:p>
    <w:p>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w:t>
      </w:r>
      <w:r>
        <w:rPr>
          <w:rFonts w:hint="eastAsia" w:ascii="宋体" w:hAnsi="宋体" w:eastAsia="宋体" w:cs="宋体"/>
          <w:bCs/>
          <w:snapToGrid w:val="0"/>
          <w:color w:val="auto"/>
          <w:kern w:val="0"/>
          <w:sz w:val="24"/>
          <w:szCs w:val="24"/>
          <w:highlight w:val="none"/>
          <w:lang w:val="en-US" w:eastAsia="zh-CN"/>
        </w:rPr>
        <w:t>工程概况及</w:t>
      </w:r>
      <w:r>
        <w:rPr>
          <w:rFonts w:hint="eastAsia" w:ascii="宋体" w:hAnsi="宋体" w:eastAsia="宋体" w:cs="宋体"/>
          <w:bCs/>
          <w:snapToGrid w:val="0"/>
          <w:color w:val="auto"/>
          <w:kern w:val="0"/>
          <w:sz w:val="24"/>
          <w:szCs w:val="24"/>
          <w:highlight w:val="none"/>
        </w:rPr>
        <w:t>施工方案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w:t>
      </w:r>
      <w:r>
        <w:rPr>
          <w:rFonts w:hint="eastAsia" w:ascii="宋体" w:hAnsi="宋体" w:eastAsia="宋体" w:cs="宋体"/>
          <w:bCs/>
          <w:snapToGrid w:val="0"/>
          <w:color w:val="auto"/>
          <w:kern w:val="0"/>
          <w:sz w:val="24"/>
          <w:szCs w:val="24"/>
          <w:highlight w:val="none"/>
        </w:rPr>
        <w:t>工期及保证措施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、工程质量保证措施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4、安全保证措施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5、</w:t>
      </w:r>
      <w:r>
        <w:rPr>
          <w:rFonts w:hint="eastAsia" w:ascii="宋体" w:hAnsi="宋体" w:eastAsia="宋体" w:cs="宋体"/>
          <w:bCs/>
          <w:snapToGrid w:val="0"/>
          <w:color w:val="auto"/>
          <w:kern w:val="0"/>
          <w:sz w:val="24"/>
          <w:szCs w:val="24"/>
          <w:highlight w:val="none"/>
          <w:lang w:eastAsia="zh-CN"/>
        </w:rPr>
        <w:t>项目</w:t>
      </w:r>
      <w:r>
        <w:rPr>
          <w:rFonts w:hint="eastAsia" w:ascii="宋体" w:hAnsi="宋体" w:eastAsia="宋体" w:cs="宋体"/>
          <w:bCs/>
          <w:snapToGrid w:val="0"/>
          <w:color w:val="auto"/>
          <w:kern w:val="0"/>
          <w:sz w:val="24"/>
          <w:szCs w:val="24"/>
          <w:highlight w:val="none"/>
          <w:lang w:val="en-US" w:eastAsia="zh-CN"/>
        </w:rPr>
        <w:t>经理</w:t>
      </w:r>
      <w:r>
        <w:rPr>
          <w:rFonts w:hint="eastAsia" w:ascii="宋体" w:hAnsi="宋体" w:eastAsia="宋体" w:cs="宋体"/>
          <w:bCs/>
          <w:snapToGrid w:val="0"/>
          <w:color w:val="auto"/>
          <w:kern w:val="0"/>
          <w:sz w:val="24"/>
          <w:szCs w:val="24"/>
          <w:highlight w:val="none"/>
        </w:rPr>
        <w:t xml:space="preserve">部组成 </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6、施工机械设备配备计划和劳动力安排计划</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7、</w:t>
      </w:r>
      <w:r>
        <w:rPr>
          <w:rFonts w:hint="eastAsia" w:ascii="宋体" w:hAnsi="宋体" w:eastAsia="宋体" w:cs="宋体"/>
          <w:bCs/>
          <w:snapToGrid w:val="0"/>
          <w:color w:val="auto"/>
          <w:kern w:val="0"/>
          <w:sz w:val="24"/>
          <w:szCs w:val="24"/>
          <w:highlight w:val="none"/>
        </w:rPr>
        <w:t>施工进度表或施工网络图</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8</w:t>
      </w:r>
      <w:r>
        <w:rPr>
          <w:rFonts w:hint="eastAsia" w:ascii="宋体" w:hAnsi="宋体" w:eastAsia="宋体" w:cs="宋体"/>
          <w:bCs/>
          <w:snapToGrid w:val="0"/>
          <w:color w:val="auto"/>
          <w:kern w:val="0"/>
          <w:sz w:val="24"/>
          <w:szCs w:val="24"/>
          <w:highlight w:val="none"/>
        </w:rPr>
        <w:t>、其他应说明的事项</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spacing w:line="480" w:lineRule="auto"/>
        <w:ind w:firstLine="1446" w:firstLineChars="450"/>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kern w:val="2"/>
          <w:sz w:val="32"/>
          <w:szCs w:val="32"/>
          <w:highlight w:val="none"/>
          <w:lang w:val="en-US" w:eastAsia="zh-CN" w:bidi="ar-SA"/>
        </w:rPr>
        <w:t>第七部分  供应商认为需要提供的其他资料</w:t>
      </w: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br w:type="page"/>
      </w:r>
      <w:r>
        <w:rPr>
          <w:rFonts w:hint="eastAsia" w:ascii="宋体" w:hAnsi="宋体" w:eastAsia="宋体" w:cs="宋体"/>
          <w:color w:val="auto"/>
          <w:sz w:val="28"/>
          <w:szCs w:val="28"/>
          <w:lang w:val="en-US" w:eastAsia="zh-CN"/>
        </w:rPr>
        <w:t>附件1：二次报价表（模版）</w:t>
      </w:r>
    </w:p>
    <w:tbl>
      <w:tblPr>
        <w:tblStyle w:val="26"/>
        <w:tblW w:w="933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3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337" w:type="dxa"/>
            <w:tcBorders>
              <w:top w:val="nil"/>
              <w:left w:val="nil"/>
              <w:bottom w:val="nil"/>
              <w:right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采购项目名称：</w:t>
            </w:r>
            <w:r>
              <w:rPr>
                <w:rFonts w:hint="eastAsia" w:hAnsi="宋体" w:cs="宋体"/>
                <w:i w:val="0"/>
                <w:iCs w:val="0"/>
                <w:color w:val="auto"/>
                <w:kern w:val="0"/>
                <w:sz w:val="24"/>
                <w:szCs w:val="24"/>
                <w:u w:val="none"/>
                <w:lang w:val="en-US" w:eastAsia="zh-CN" w:bidi="ar"/>
              </w:rPr>
              <w:t>府谷县田家寨镇2022年自然村通硬化路（王岳家庄至桃田路）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337" w:type="dxa"/>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采购项目编号:</w:t>
            </w:r>
            <w:r>
              <w:rPr>
                <w:rFonts w:hint="eastAsia" w:hAnsi="宋体" w:cs="宋体"/>
                <w:i w:val="0"/>
                <w:iCs w:val="0"/>
                <w:color w:val="auto"/>
                <w:kern w:val="0"/>
                <w:sz w:val="24"/>
                <w:szCs w:val="24"/>
                <w:u w:val="none"/>
                <w:lang w:val="en-US" w:eastAsia="zh-CN" w:bidi="ar"/>
              </w:rPr>
              <w:t>SXHX-2022-017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9337" w:type="dxa"/>
            <w:tcBorders>
              <w:top w:val="single" w:color="000000" w:sz="8" w:space="0"/>
              <w:left w:val="single" w:color="000000" w:sz="8" w:space="0"/>
              <w:bottom w:val="nil"/>
              <w:right w:val="single" w:color="000000" w:sz="8" w:space="0"/>
            </w:tcBorders>
            <w:noWrap/>
            <w:vAlign w:val="bottom"/>
          </w:tcPr>
          <w:p>
            <w:pPr>
              <w:rPr>
                <w:rFonts w:hint="eastAsia" w:ascii="宋体" w:hAnsi="宋体" w:eastAsia="宋体" w:cs="宋体"/>
                <w:b/>
                <w:bCs/>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二次报价：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大写:</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小写：</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授权代表签字：</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谈判供应商名称：</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9337" w:type="dxa"/>
            <w:tcBorders>
              <w:top w:val="nil"/>
              <w:left w:val="single" w:color="000000" w:sz="8" w:space="0"/>
              <w:bottom w:val="nil"/>
              <w:right w:val="single" w:color="000000" w:sz="8" w:space="0"/>
            </w:tcBorders>
            <w:noWrap/>
            <w:vAlign w:val="center"/>
          </w:tcPr>
          <w:p>
            <w:pPr>
              <w:keepNext w:val="0"/>
              <w:keepLines w:val="0"/>
              <w:widowControl/>
              <w:suppressLineNumbers w:val="0"/>
              <w:jc w:val="right"/>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single" w:color="000000" w:sz="8" w:space="0"/>
              <w:right w:val="single" w:color="000000" w:sz="8" w:space="0"/>
            </w:tcBorders>
            <w:noWrap/>
            <w:vAlign w:val="bottom"/>
          </w:tcPr>
          <w:p>
            <w:pPr>
              <w:rPr>
                <w:rFonts w:hint="eastAsia" w:ascii="宋体" w:hAnsi="宋体" w:eastAsia="宋体" w:cs="宋体"/>
                <w:i w:val="0"/>
                <w:iCs w:val="0"/>
                <w:color w:val="auto"/>
                <w:sz w:val="24"/>
                <w:szCs w:val="24"/>
                <w:u w:val="none"/>
              </w:rPr>
            </w:pPr>
          </w:p>
        </w:tc>
      </w:tr>
    </w:tbl>
    <w:p>
      <w:pPr>
        <w:pStyle w:val="17"/>
        <w:jc w:val="left"/>
        <w:rPr>
          <w:rFonts w:hint="eastAsia" w:ascii="宋体" w:hAnsi="宋体" w:eastAsia="宋体" w:cs="宋体"/>
          <w:b/>
          <w:bCs/>
          <w:color w:val="auto"/>
        </w:rPr>
      </w:pPr>
    </w:p>
    <w:p>
      <w:pPr>
        <w:rPr>
          <w:rStyle w:val="47"/>
          <w:rFonts w:hint="eastAsia" w:ascii="宋体" w:hAnsi="宋体" w:eastAsia="宋体" w:cs="宋体"/>
          <w:color w:val="auto"/>
        </w:rPr>
      </w:pP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附件2：关于信用承诺网上公示的通知及操作指南</w:t>
      </w:r>
    </w:p>
    <w:p>
      <w:pPr>
        <w:pStyle w:val="8"/>
        <w:numPr>
          <w:ilvl w:val="0"/>
          <w:numId w:val="0"/>
        </w:numPr>
        <w:spacing w:line="480" w:lineRule="auto"/>
        <w:jc w:val="center"/>
        <w:rPr>
          <w:rFonts w:hint="eastAsia" w:ascii="宋体" w:hAnsi="宋体" w:eastAsia="宋体" w:cs="宋体"/>
          <w:color w:val="auto"/>
        </w:rPr>
        <w:sectPr>
          <w:headerReference r:id="rId13" w:type="default"/>
          <w:footerReference r:id="rId14" w:type="default"/>
          <w:pgSz w:w="11906" w:h="16838"/>
          <w:pgMar w:top="1361" w:right="1361" w:bottom="1361" w:left="1361" w:header="850" w:footer="1077" w:gutter="0"/>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298440" cy="7381240"/>
            <wp:effectExtent l="0" t="0" r="16510" b="1016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8"/>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9"/>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20"/>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21"/>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22"/>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23"/>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24"/>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25"/>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26"/>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27"/>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28"/>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sz w:val="32"/>
          <w:szCs w:val="32"/>
        </w:rPr>
      </w:pPr>
      <w:r>
        <w:rPr>
          <w:rFonts w:hint="eastAsia" w:ascii="宋体" w:hAnsi="宋体" w:eastAsia="宋体" w:cs="宋体"/>
          <w:color w:val="auto"/>
        </w:rPr>
        <w:drawing>
          <wp:inline distT="0" distB="0" distL="114300" distR="114300">
            <wp:extent cx="6045200" cy="3383280"/>
            <wp:effectExtent l="0" t="0" r="12700" b="7620"/>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29"/>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30"/>
                    <a:stretch>
                      <a:fillRect/>
                    </a:stretch>
                  </pic:blipFill>
                  <pic:spPr>
                    <a:xfrm>
                      <a:off x="0" y="0"/>
                      <a:ext cx="5614035" cy="3166745"/>
                    </a:xfrm>
                    <a:prstGeom prst="rect">
                      <a:avLst/>
                    </a:prstGeom>
                    <a:noFill/>
                    <a:ln>
                      <a:noFill/>
                    </a:ln>
                  </pic:spPr>
                </pic:pic>
              </a:graphicData>
            </a:graphic>
          </wp:inline>
        </w:drawing>
      </w: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color w:val="auto"/>
        </w:rPr>
      </w:pPr>
      <w:r>
        <w:rPr>
          <w:rFonts w:hint="eastAsia" w:ascii="宋体" w:hAnsi="宋体" w:eastAsia="宋体" w:cs="宋体"/>
          <w:b/>
          <w:bCs/>
          <w:color w:val="auto"/>
          <w:sz w:val="32"/>
        </w:rPr>
        <w:t>封袋正面标识式样</w:t>
      </w: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格式A：谈判响应文件封袋正面标识式样</w:t>
      </w:r>
    </w:p>
    <w:p>
      <w:pPr>
        <w:spacing w:line="460" w:lineRule="exact"/>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-200025</wp:posOffset>
                </wp:positionH>
                <wp:positionV relativeFrom="paragraph">
                  <wp:posOffset>189230</wp:posOffset>
                </wp:positionV>
                <wp:extent cx="5889625" cy="3023870"/>
                <wp:effectExtent l="4445" t="4445" r="11430" b="19685"/>
                <wp:wrapNone/>
                <wp:docPr id="34" name="文本框 34"/>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63.75pt;z-index:251661312;mso-width-relative:page;mso-height-relative:page;" fillcolor="#FFFFFF" filled="t" stroked="t" coordsize="21600,21600" o:gfxdata="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JxwYXZAAAACgEAAA8A&#10;AAAAAAAAAQAgAAAAIgAAAGRycy9kb3ducmV2LnhtbFBLAQIUABQAAAAIAIdO4kClJy9VFgIAAEcE&#10;AAAOAAAAAAAAAAEAIAAAACgBAABkcnMvZTJvRG9jLnhtbFBLBQYAAAAABgAGAFkBAACw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sz w:val="28"/>
                          <w:szCs w:val="28"/>
                        </w:rPr>
                      </w:pPr>
                      <w:r>
                        <w:rPr>
                          <w:rFonts w:hint="eastAsia"/>
                          <w:sz w:val="28"/>
                          <w:szCs w:val="28"/>
                        </w:rPr>
                        <w:t xml:space="preserve">                                </w:t>
                      </w:r>
                    </w:p>
                  </w:txbxContent>
                </v:textbox>
              </v:shape>
            </w:pict>
          </mc:Fallback>
        </mc:AlternateContent>
      </w:r>
    </w:p>
    <w:p>
      <w:pPr>
        <w:spacing w:line="460" w:lineRule="exact"/>
        <w:ind w:firstLine="482" w:firstLineChars="200"/>
        <w:rPr>
          <w:rFonts w:hint="eastAsia" w:ascii="宋体" w:hAnsi="宋体" w:eastAsia="宋体" w:cs="宋体"/>
          <w:b/>
          <w:color w:val="auto"/>
          <w:sz w:val="24"/>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rPr>
          <w:rFonts w:hint="eastAsia" w:ascii="宋体" w:hAnsi="宋体" w:eastAsia="宋体" w:cs="宋体"/>
          <w:b/>
          <w:color w:val="auto"/>
          <w:sz w:val="42"/>
          <w:szCs w:val="42"/>
        </w:rPr>
      </w:pPr>
    </w:p>
    <w:p>
      <w:pPr>
        <w:spacing w:line="460" w:lineRule="exact"/>
        <w:ind w:firstLine="482" w:firstLineChars="200"/>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格式B：资格证明部分封袋正面标识式样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2336"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37" name="文本框 37"/>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2336;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8yMp/2gAAAAoBAAAPAAAA&#10;AAAAAAEAIAAAACIAAABkcnMvZG93bnJldi54bWxQSwECFAAUAAAACACHTuJAOPRZBBMCAABHBAAA&#10;DgAAAAAAAAABACAAAAApAQAAZHJzL2Uyb0RvYy54bWxQSwUGAAAAAAYABgBZAQAArgU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bookmarkEnd w:id="165"/>
    <w:bookmarkEnd w:id="166"/>
    <w:bookmarkEnd w:id="167"/>
    <w:p>
      <w:pPr>
        <w:rPr>
          <w:rFonts w:hint="eastAsia" w:ascii="宋体" w:hAnsi="宋体" w:eastAsia="宋体" w:cs="宋体"/>
          <w:color w:val="auto"/>
          <w:sz w:val="32"/>
          <w:szCs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pStyle w:val="14"/>
        <w:spacing w:line="480" w:lineRule="exact"/>
        <w:rPr>
          <w:rFonts w:hint="eastAsia" w:ascii="宋体" w:hAnsi="宋体" w:eastAsia="宋体" w:cs="宋体"/>
          <w:color w:val="auto"/>
          <w:szCs w:val="24"/>
          <w:u w:val="single"/>
        </w:rPr>
      </w:pPr>
    </w:p>
    <w:p>
      <w:pPr>
        <w:spacing w:line="460" w:lineRule="exact"/>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C</w:t>
      </w:r>
      <w:r>
        <w:rPr>
          <w:rFonts w:hint="eastAsia" w:ascii="宋体" w:hAnsi="宋体" w:eastAsia="宋体" w:cs="宋体"/>
          <w:b/>
          <w:color w:val="auto"/>
          <w:sz w:val="24"/>
        </w:rPr>
        <w:t>：资格证明部分封袋正面标识式样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0288"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0288;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p>
    <w:p>
      <w:pPr>
        <w:pStyle w:val="2"/>
        <w:rPr>
          <w:rFonts w:hint="eastAsia" w:ascii="宋体" w:hAnsi="宋体" w:eastAsia="宋体" w:cs="宋体"/>
          <w:color w:val="auto"/>
          <w:lang w:val="en-US" w:eastAsia="zh-CN"/>
        </w:rPr>
      </w:pPr>
    </w:p>
    <w:p>
      <w:pPr>
        <w:rPr>
          <w:rFonts w:hint="eastAsia" w:ascii="宋体" w:hAnsi="宋体" w:eastAsia="宋体" w:cs="宋体"/>
          <w:color w:val="auto"/>
        </w:rPr>
      </w:pPr>
    </w:p>
    <w:sectPr>
      <w:headerReference r:id="rId15" w:type="default"/>
      <w:footerReference r:id="rId16" w:type="default"/>
      <w:pgSz w:w="11911" w:h="16843"/>
      <w:pgMar w:top="1304" w:right="1304" w:bottom="1304" w:left="1304" w:header="720" w:footer="1020" w:gutter="0"/>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宋体">
    <w:altName w:val="宋体"/>
    <w:panose1 w:val="02010600040101010101"/>
    <w:charset w:val="86"/>
    <w:family w:val="auto"/>
    <w:pitch w:val="default"/>
    <w:sig w:usb0="00000000" w:usb1="0000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ctionIcon ! important">
    <w:altName w:val="Segoe Print"/>
    <w:panose1 w:val="00000000000000000000"/>
    <w:charset w:val="00"/>
    <w:family w:val="auto"/>
    <w:pitch w:val="default"/>
    <w:sig w:usb0="00000000" w:usb1="00000000" w:usb2="00000000" w:usb3="00000000" w:csb0="00000000" w:csb1="00000000"/>
  </w:font>
  <w:font w:name="AGYXIQ+Frutiger-Cn">
    <w:altName w:val="宋体"/>
    <w:panose1 w:val="00000000000000000000"/>
    <w:charset w:val="86"/>
    <w:family w:val="swiss"/>
    <w:pitch w:val="default"/>
    <w:sig w:usb0="00000000" w:usb1="00000000" w:usb2="00000010" w:usb3="00000000" w:csb0="00040000" w:csb1="00000000"/>
  </w:font>
  <w:font w:name="Arial Narrow">
    <w:altName w:val="Arial"/>
    <w:panose1 w:val="00000000000000000000"/>
    <w:charset w:val="00"/>
    <w:family w:val="auto"/>
    <w:pitch w:val="default"/>
    <w:sig w:usb0="00000000" w:usb1="00000000" w:usb2="00000000" w:usb3="00000000" w:csb0="00000000" w:csb1="00000000"/>
  </w:font>
  <w:font w:name="SansSerif">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3</w:t>
                    </w:r>
                    <w:r>
                      <w:fldChar w:fldCharType="end"/>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61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OwyWMo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jOwyWM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64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68+0co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v68+0c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090"/>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68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EySy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3i3B23OPHzj+/nn7/Pv74R&#10;9KFAfYAa8x4DZqbhxg+4NrMf0Jl5Dyra/EVGBOMo7+kirxwSEfnRarlaVRgSGJsviM+enocI6U56&#10;S7LR0IjzK7Ly4z2kMXVOydWcv9XGlBka95cDMbOH5d7HHrOVht0wEdr59oR8ehx9Qx1uOiXmo0Nl&#10;85bMRpyN3WwcQtT7rqxRrgfhwyFhE6W3XGGEnQrjzAq7ab/yUjy/l6ynf2rz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wTJLJyQEAAJsDAAAOAAAAAAAAAAEAIAAAAB4BAABkcnMvZTJvRG9j&#10;LnhtbFBLBQYAAAAABgAGAFkBAABZBQ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81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m7FqcoBAACb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FtQ5dvKXHc4sTPP3+cfz2eH74T&#10;9KFAfYAa8+4CZqbhvR9wbWY/oDPzHlS0+YuMCMZR3tNFXjkkIvKj1XK1qjAkMDZfEJ89PQ8R0gfp&#10;LclGQyPOr8jKj58gjalzSq7m/K02pszQuL8ciJk9LPc+9pitNOyGidDOtyfk0+PoG+pw0ykxHx0q&#10;m7dkNuJs7GbjEKLed2WNcj0I7w4Jmyi95Qoj7FQYZ1bYTfuVl+LPe8l6+qc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rm7Fqc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73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C9XGMo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i2ocvXlDhuceLn79/OP36df34l&#10;6EOB+gA15j0GzEzDWz/g2sx+QGfmPaho8xcZEYyjvKeLvHJIRORHq+VqVWFIYGy+ID57eh4ipAfp&#10;LclGQyPOr8jKj+8hjalzSq7m/L02pszQuL8ciJk9LPc+9pitNOyGidDOtyfk0+PoG+pw0ykx7xwq&#10;m7dkNuJs7GbjEKLed2WNcj0Ibw4Jmyi95Qoj7FQYZ1bYTfuVl+LPe8l6+qc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mC9XGM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160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ind w:right="525"/>
      <w:rPr>
        <w:rFonts w:hint="default" w:eastAsia="宋体"/>
        <w:sz w:val="22"/>
        <w:szCs w:val="13"/>
        <w:lang w:val="en-US" w:eastAsia="zh-CN"/>
      </w:rPr>
    </w:pPr>
    <w:r>
      <w:rPr>
        <w:rFonts w:hint="eastAsia"/>
        <w:sz w:val="22"/>
        <w:szCs w:val="13"/>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2"/>
      </w:pBdr>
      <w:jc w:val="both"/>
    </w:pP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1AAE3F"/>
    <w:multiLevelType w:val="singleLevel"/>
    <w:tmpl w:val="A41AAE3F"/>
    <w:lvl w:ilvl="0" w:tentative="0">
      <w:start w:val="4"/>
      <w:numFmt w:val="chineseCounting"/>
      <w:suff w:val="space"/>
      <w:lvlText w:val="第%1部分"/>
      <w:lvlJc w:val="left"/>
      <w:rPr>
        <w:rFonts w:hint="eastAsia"/>
      </w:rPr>
    </w:lvl>
  </w:abstractNum>
  <w:abstractNum w:abstractNumId="1">
    <w:nsid w:val="D07D13FC"/>
    <w:multiLevelType w:val="singleLevel"/>
    <w:tmpl w:val="D07D13FC"/>
    <w:lvl w:ilvl="0" w:tentative="0">
      <w:start w:val="1"/>
      <w:numFmt w:val="decimal"/>
      <w:suff w:val="nothing"/>
      <w:lvlText w:val="（%1）"/>
      <w:lvlJc w:val="left"/>
    </w:lvl>
  </w:abstractNum>
  <w:abstractNum w:abstractNumId="2">
    <w:nsid w:val="EF14C4EB"/>
    <w:multiLevelType w:val="singleLevel"/>
    <w:tmpl w:val="EF14C4EB"/>
    <w:lvl w:ilvl="0" w:tentative="0">
      <w:start w:val="5"/>
      <w:numFmt w:val="chineseCounting"/>
      <w:suff w:val="nothing"/>
      <w:lvlText w:val="%1、"/>
      <w:lvlJc w:val="left"/>
      <w:rPr>
        <w:rFonts w:hint="eastAsia"/>
      </w:rPr>
    </w:lvl>
  </w:abstractNum>
  <w:abstractNum w:abstractNumId="3">
    <w:nsid w:val="F3EF33C6"/>
    <w:multiLevelType w:val="singleLevel"/>
    <w:tmpl w:val="F3EF33C6"/>
    <w:lvl w:ilvl="0" w:tentative="0">
      <w:start w:val="1"/>
      <w:numFmt w:val="decimal"/>
      <w:suff w:val="space"/>
      <w:lvlText w:val="%1."/>
      <w:lvlJc w:val="left"/>
    </w:lvl>
  </w:abstractNum>
  <w:abstractNum w:abstractNumId="4">
    <w:nsid w:val="F780847B"/>
    <w:multiLevelType w:val="singleLevel"/>
    <w:tmpl w:val="F780847B"/>
    <w:lvl w:ilvl="0" w:tentative="0">
      <w:start w:val="1"/>
      <w:numFmt w:val="chineseCounting"/>
      <w:suff w:val="nothing"/>
      <w:lvlText w:val="%1、"/>
      <w:lvlJc w:val="left"/>
      <w:rPr>
        <w:rFonts w:hint="eastAsia"/>
      </w:rPr>
    </w:lvl>
  </w:abstractNum>
  <w:abstractNum w:abstractNumId="5">
    <w:nsid w:val="03732B66"/>
    <w:multiLevelType w:val="singleLevel"/>
    <w:tmpl w:val="03732B66"/>
    <w:lvl w:ilvl="0" w:tentative="0">
      <w:start w:val="1"/>
      <w:numFmt w:val="chineseCounting"/>
      <w:suff w:val="space"/>
      <w:lvlText w:val="第%1部分"/>
      <w:lvlJc w:val="left"/>
      <w:rPr>
        <w:rFonts w:hint="eastAsia"/>
      </w:rPr>
    </w:lvl>
  </w:abstractNum>
  <w:abstractNum w:abstractNumId="6">
    <w:nsid w:val="06506AC9"/>
    <w:multiLevelType w:val="singleLevel"/>
    <w:tmpl w:val="06506AC9"/>
    <w:lvl w:ilvl="0" w:tentative="0">
      <w:start w:val="1"/>
      <w:numFmt w:val="chineseCounting"/>
      <w:suff w:val="nothing"/>
      <w:lvlText w:val="%1、"/>
      <w:lvlJc w:val="left"/>
      <w:rPr>
        <w:rFonts w:hint="eastAsia"/>
      </w:rPr>
    </w:lvl>
  </w:abstractNum>
  <w:abstractNum w:abstractNumId="7">
    <w:nsid w:val="227D5387"/>
    <w:multiLevelType w:val="singleLevel"/>
    <w:tmpl w:val="227D5387"/>
    <w:lvl w:ilvl="0" w:tentative="0">
      <w:start w:val="2"/>
      <w:numFmt w:val="decimal"/>
      <w:suff w:val="nothing"/>
      <w:lvlText w:val="%1、"/>
      <w:lvlJc w:val="left"/>
      <w:pPr>
        <w:ind w:left="420" w:firstLine="0"/>
      </w:pPr>
    </w:lvl>
  </w:abstractNum>
  <w:abstractNum w:abstractNumId="8">
    <w:nsid w:val="6F75AF4B"/>
    <w:multiLevelType w:val="singleLevel"/>
    <w:tmpl w:val="6F75AF4B"/>
    <w:lvl w:ilvl="0" w:tentative="0">
      <w:start w:val="4"/>
      <w:numFmt w:val="chineseCounting"/>
      <w:suff w:val="space"/>
      <w:lvlText w:val="第%1部分"/>
      <w:lvlJc w:val="left"/>
      <w:rPr>
        <w:rFonts w:hint="eastAsia"/>
      </w:rPr>
    </w:lvl>
  </w:abstractNum>
  <w:num w:numId="1">
    <w:abstractNumId w:val="5"/>
  </w:num>
  <w:num w:numId="2">
    <w:abstractNumId w:val="1"/>
  </w:num>
  <w:num w:numId="3">
    <w:abstractNumId w:val="6"/>
  </w:num>
  <w:num w:numId="4">
    <w:abstractNumId w:val="7"/>
  </w:num>
  <w:num w:numId="5">
    <w:abstractNumId w:val="2"/>
  </w:num>
  <w:num w:numId="6">
    <w:abstractNumId w:val="8"/>
  </w:num>
  <w:num w:numId="7">
    <w:abstractNumId w:val="4"/>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0Yzg4NzNhNWY1YTg0NDM1OTczMjU3N2ZhNGY4YTMifQ=="/>
  </w:docVars>
  <w:rsids>
    <w:rsidRoot w:val="3A2512A4"/>
    <w:rsid w:val="0002269B"/>
    <w:rsid w:val="001D5FB4"/>
    <w:rsid w:val="007A51B4"/>
    <w:rsid w:val="01066A48"/>
    <w:rsid w:val="01252C41"/>
    <w:rsid w:val="01DA23AF"/>
    <w:rsid w:val="01F3521E"/>
    <w:rsid w:val="02190725"/>
    <w:rsid w:val="02447B5C"/>
    <w:rsid w:val="024C0DD3"/>
    <w:rsid w:val="024E73DA"/>
    <w:rsid w:val="027A149C"/>
    <w:rsid w:val="02846B77"/>
    <w:rsid w:val="02867D9F"/>
    <w:rsid w:val="02A12EDC"/>
    <w:rsid w:val="02C92423"/>
    <w:rsid w:val="02DF39F5"/>
    <w:rsid w:val="033C2BF5"/>
    <w:rsid w:val="034C1775"/>
    <w:rsid w:val="034F46D6"/>
    <w:rsid w:val="035D3297"/>
    <w:rsid w:val="0365214C"/>
    <w:rsid w:val="03875333"/>
    <w:rsid w:val="03920A67"/>
    <w:rsid w:val="039B791C"/>
    <w:rsid w:val="03A76C6E"/>
    <w:rsid w:val="03B44EEE"/>
    <w:rsid w:val="04293179"/>
    <w:rsid w:val="04A24CDA"/>
    <w:rsid w:val="04B44B49"/>
    <w:rsid w:val="04F96FF0"/>
    <w:rsid w:val="0531317B"/>
    <w:rsid w:val="054C21D8"/>
    <w:rsid w:val="05A23E60"/>
    <w:rsid w:val="05A42B6A"/>
    <w:rsid w:val="05A56D21"/>
    <w:rsid w:val="05BB6053"/>
    <w:rsid w:val="062955EF"/>
    <w:rsid w:val="0636392C"/>
    <w:rsid w:val="06570D80"/>
    <w:rsid w:val="074958E1"/>
    <w:rsid w:val="07547A25"/>
    <w:rsid w:val="07AA637F"/>
    <w:rsid w:val="07C37770"/>
    <w:rsid w:val="07D66A4A"/>
    <w:rsid w:val="07DE427B"/>
    <w:rsid w:val="07EF2C90"/>
    <w:rsid w:val="081806A8"/>
    <w:rsid w:val="0825634E"/>
    <w:rsid w:val="0828477E"/>
    <w:rsid w:val="083D5445"/>
    <w:rsid w:val="086E7FA8"/>
    <w:rsid w:val="08A957EA"/>
    <w:rsid w:val="08E65ADD"/>
    <w:rsid w:val="097860D1"/>
    <w:rsid w:val="09AA0C58"/>
    <w:rsid w:val="09EA5159"/>
    <w:rsid w:val="09F16520"/>
    <w:rsid w:val="0A0861E8"/>
    <w:rsid w:val="0A224B60"/>
    <w:rsid w:val="0A814E68"/>
    <w:rsid w:val="0A87732E"/>
    <w:rsid w:val="0A903061"/>
    <w:rsid w:val="0A912850"/>
    <w:rsid w:val="0AAF1EFF"/>
    <w:rsid w:val="0AC57D00"/>
    <w:rsid w:val="0B2E5519"/>
    <w:rsid w:val="0B37609C"/>
    <w:rsid w:val="0B3F6E1E"/>
    <w:rsid w:val="0B6B4077"/>
    <w:rsid w:val="0B8D66E4"/>
    <w:rsid w:val="0B975FBB"/>
    <w:rsid w:val="0BA15CEB"/>
    <w:rsid w:val="0BC96FF0"/>
    <w:rsid w:val="0BF7155A"/>
    <w:rsid w:val="0BFE7344"/>
    <w:rsid w:val="0C0A55FD"/>
    <w:rsid w:val="0C5543EB"/>
    <w:rsid w:val="0C6D2071"/>
    <w:rsid w:val="0C970E9C"/>
    <w:rsid w:val="0CC25F19"/>
    <w:rsid w:val="0CC275D1"/>
    <w:rsid w:val="0CD13A10"/>
    <w:rsid w:val="0CD45C4C"/>
    <w:rsid w:val="0CEC11E8"/>
    <w:rsid w:val="0CEF4EAB"/>
    <w:rsid w:val="0D48564A"/>
    <w:rsid w:val="0D4E61C0"/>
    <w:rsid w:val="0D643474"/>
    <w:rsid w:val="0D6815A3"/>
    <w:rsid w:val="0D702AE0"/>
    <w:rsid w:val="0DF93BBD"/>
    <w:rsid w:val="0E1C5AFD"/>
    <w:rsid w:val="0E306799"/>
    <w:rsid w:val="0E4F08B6"/>
    <w:rsid w:val="0E611762"/>
    <w:rsid w:val="0E85203D"/>
    <w:rsid w:val="0EA93464"/>
    <w:rsid w:val="0EB83A78"/>
    <w:rsid w:val="0ED939EE"/>
    <w:rsid w:val="0F3A6A77"/>
    <w:rsid w:val="0F4B669A"/>
    <w:rsid w:val="0F4E5B1C"/>
    <w:rsid w:val="0F9022FF"/>
    <w:rsid w:val="0FA83AEC"/>
    <w:rsid w:val="0FD03043"/>
    <w:rsid w:val="10693B2C"/>
    <w:rsid w:val="10831E63"/>
    <w:rsid w:val="109200A2"/>
    <w:rsid w:val="109202F8"/>
    <w:rsid w:val="10947ED3"/>
    <w:rsid w:val="10C20BDE"/>
    <w:rsid w:val="10D41CDF"/>
    <w:rsid w:val="10F82A3F"/>
    <w:rsid w:val="11A15A5D"/>
    <w:rsid w:val="120C4DBB"/>
    <w:rsid w:val="121A05A5"/>
    <w:rsid w:val="12431605"/>
    <w:rsid w:val="12614426"/>
    <w:rsid w:val="12713746"/>
    <w:rsid w:val="127A7296"/>
    <w:rsid w:val="12A53EC8"/>
    <w:rsid w:val="12D9220E"/>
    <w:rsid w:val="13170F28"/>
    <w:rsid w:val="131D14C7"/>
    <w:rsid w:val="131E7C21"/>
    <w:rsid w:val="132D60B6"/>
    <w:rsid w:val="13325F27"/>
    <w:rsid w:val="13541895"/>
    <w:rsid w:val="13756D14"/>
    <w:rsid w:val="13776369"/>
    <w:rsid w:val="13906D71"/>
    <w:rsid w:val="13B80076"/>
    <w:rsid w:val="13BD38DE"/>
    <w:rsid w:val="13BD3A2F"/>
    <w:rsid w:val="13C907DC"/>
    <w:rsid w:val="13CD2AF5"/>
    <w:rsid w:val="141A7F1B"/>
    <w:rsid w:val="143C0042"/>
    <w:rsid w:val="143C6364"/>
    <w:rsid w:val="14531B4D"/>
    <w:rsid w:val="14593607"/>
    <w:rsid w:val="149208C7"/>
    <w:rsid w:val="14C52BF8"/>
    <w:rsid w:val="14D56A06"/>
    <w:rsid w:val="14DB0AC8"/>
    <w:rsid w:val="14E76E65"/>
    <w:rsid w:val="154D64BF"/>
    <w:rsid w:val="156C736A"/>
    <w:rsid w:val="15A24B3A"/>
    <w:rsid w:val="15A85EC8"/>
    <w:rsid w:val="15CE592F"/>
    <w:rsid w:val="15D942D4"/>
    <w:rsid w:val="1602382A"/>
    <w:rsid w:val="160E6673"/>
    <w:rsid w:val="16300397"/>
    <w:rsid w:val="16685D83"/>
    <w:rsid w:val="16B34B25"/>
    <w:rsid w:val="172D48D7"/>
    <w:rsid w:val="174F097B"/>
    <w:rsid w:val="18173958"/>
    <w:rsid w:val="181E0118"/>
    <w:rsid w:val="182E79B3"/>
    <w:rsid w:val="185161BE"/>
    <w:rsid w:val="1853036D"/>
    <w:rsid w:val="18C508A0"/>
    <w:rsid w:val="18E61940"/>
    <w:rsid w:val="19143FA0"/>
    <w:rsid w:val="19D81C57"/>
    <w:rsid w:val="19E16271"/>
    <w:rsid w:val="19F4792E"/>
    <w:rsid w:val="1A2F2650"/>
    <w:rsid w:val="1A3055CE"/>
    <w:rsid w:val="1A4C1518"/>
    <w:rsid w:val="1A6920CA"/>
    <w:rsid w:val="1A815666"/>
    <w:rsid w:val="1A9F0CA3"/>
    <w:rsid w:val="1AB31597"/>
    <w:rsid w:val="1AE07BFA"/>
    <w:rsid w:val="1AF63780"/>
    <w:rsid w:val="1B0246D5"/>
    <w:rsid w:val="1B4403D0"/>
    <w:rsid w:val="1B5B1236"/>
    <w:rsid w:val="1B610FF3"/>
    <w:rsid w:val="1B732AEF"/>
    <w:rsid w:val="1B874E2B"/>
    <w:rsid w:val="1B950C9D"/>
    <w:rsid w:val="1BA41E78"/>
    <w:rsid w:val="1C4F709D"/>
    <w:rsid w:val="1C5329AD"/>
    <w:rsid w:val="1C54466B"/>
    <w:rsid w:val="1C616FCC"/>
    <w:rsid w:val="1CB515F6"/>
    <w:rsid w:val="1CC405EB"/>
    <w:rsid w:val="1CCF7CB8"/>
    <w:rsid w:val="1CD852E5"/>
    <w:rsid w:val="1CE7377A"/>
    <w:rsid w:val="1CEC2D3C"/>
    <w:rsid w:val="1CF87735"/>
    <w:rsid w:val="1D0F570F"/>
    <w:rsid w:val="1D14303A"/>
    <w:rsid w:val="1D181B85"/>
    <w:rsid w:val="1D1F7E20"/>
    <w:rsid w:val="1D377FB3"/>
    <w:rsid w:val="1D382DBC"/>
    <w:rsid w:val="1D5A03F0"/>
    <w:rsid w:val="1D664F3F"/>
    <w:rsid w:val="1D990F18"/>
    <w:rsid w:val="1DB00010"/>
    <w:rsid w:val="1DCD655C"/>
    <w:rsid w:val="1DD737EE"/>
    <w:rsid w:val="1DF83E91"/>
    <w:rsid w:val="1E016BF5"/>
    <w:rsid w:val="1E266249"/>
    <w:rsid w:val="1E533E7F"/>
    <w:rsid w:val="1E82375A"/>
    <w:rsid w:val="1EC85FEE"/>
    <w:rsid w:val="1ECC0E79"/>
    <w:rsid w:val="1F021A0A"/>
    <w:rsid w:val="1F167173"/>
    <w:rsid w:val="1F457A77"/>
    <w:rsid w:val="1FA92F69"/>
    <w:rsid w:val="1FD42B38"/>
    <w:rsid w:val="200308CB"/>
    <w:rsid w:val="208A48AF"/>
    <w:rsid w:val="209A2298"/>
    <w:rsid w:val="20E64474"/>
    <w:rsid w:val="20F14BC7"/>
    <w:rsid w:val="21255C4A"/>
    <w:rsid w:val="21587711"/>
    <w:rsid w:val="217001E2"/>
    <w:rsid w:val="21844498"/>
    <w:rsid w:val="219043E0"/>
    <w:rsid w:val="21AF42BB"/>
    <w:rsid w:val="21C8491E"/>
    <w:rsid w:val="21E32762"/>
    <w:rsid w:val="21F4496F"/>
    <w:rsid w:val="221548E5"/>
    <w:rsid w:val="22162B37"/>
    <w:rsid w:val="22224DB5"/>
    <w:rsid w:val="2249709B"/>
    <w:rsid w:val="224D400A"/>
    <w:rsid w:val="22A144A0"/>
    <w:rsid w:val="22F37D26"/>
    <w:rsid w:val="22F46BBF"/>
    <w:rsid w:val="23111551"/>
    <w:rsid w:val="23571659"/>
    <w:rsid w:val="23936CDA"/>
    <w:rsid w:val="23A14683"/>
    <w:rsid w:val="23B23ECA"/>
    <w:rsid w:val="23E13473"/>
    <w:rsid w:val="240B6D7D"/>
    <w:rsid w:val="24763D61"/>
    <w:rsid w:val="24831FDA"/>
    <w:rsid w:val="24A51F50"/>
    <w:rsid w:val="24C543A1"/>
    <w:rsid w:val="24CD3F00"/>
    <w:rsid w:val="24E94533"/>
    <w:rsid w:val="25180974"/>
    <w:rsid w:val="252A06A8"/>
    <w:rsid w:val="252E0198"/>
    <w:rsid w:val="258425B1"/>
    <w:rsid w:val="25BA67AF"/>
    <w:rsid w:val="25BE6680"/>
    <w:rsid w:val="25C30157"/>
    <w:rsid w:val="260B672B"/>
    <w:rsid w:val="261F5D33"/>
    <w:rsid w:val="26700873"/>
    <w:rsid w:val="26700E4C"/>
    <w:rsid w:val="26A56238"/>
    <w:rsid w:val="26EB4ACF"/>
    <w:rsid w:val="27413D13"/>
    <w:rsid w:val="275D4D64"/>
    <w:rsid w:val="27983FEE"/>
    <w:rsid w:val="27B5126F"/>
    <w:rsid w:val="27B64475"/>
    <w:rsid w:val="27C43035"/>
    <w:rsid w:val="28060F58"/>
    <w:rsid w:val="284101E2"/>
    <w:rsid w:val="28551EE0"/>
    <w:rsid w:val="28700AC7"/>
    <w:rsid w:val="289E5635"/>
    <w:rsid w:val="28C66939"/>
    <w:rsid w:val="292F19A5"/>
    <w:rsid w:val="29954C89"/>
    <w:rsid w:val="29CC7F7F"/>
    <w:rsid w:val="29D74C50"/>
    <w:rsid w:val="2A027E45"/>
    <w:rsid w:val="2A0B6CFA"/>
    <w:rsid w:val="2A2F18DD"/>
    <w:rsid w:val="2A345E3B"/>
    <w:rsid w:val="2A7C19A5"/>
    <w:rsid w:val="2A8D770F"/>
    <w:rsid w:val="2B0B4AD7"/>
    <w:rsid w:val="2B200583"/>
    <w:rsid w:val="2B261911"/>
    <w:rsid w:val="2B654781"/>
    <w:rsid w:val="2B6568DD"/>
    <w:rsid w:val="2B667F60"/>
    <w:rsid w:val="2B8A00F2"/>
    <w:rsid w:val="2BA2368E"/>
    <w:rsid w:val="2BAD179F"/>
    <w:rsid w:val="2BB33634"/>
    <w:rsid w:val="2BD50047"/>
    <w:rsid w:val="2BD909F0"/>
    <w:rsid w:val="2BDD1577"/>
    <w:rsid w:val="2BE05F64"/>
    <w:rsid w:val="2BF8505C"/>
    <w:rsid w:val="2C4604BD"/>
    <w:rsid w:val="2C5A5D16"/>
    <w:rsid w:val="2C833BBF"/>
    <w:rsid w:val="2C83526D"/>
    <w:rsid w:val="2C892A75"/>
    <w:rsid w:val="2CA2347D"/>
    <w:rsid w:val="2CC80477"/>
    <w:rsid w:val="2CD755B9"/>
    <w:rsid w:val="2CED6B8B"/>
    <w:rsid w:val="2CEF2E84"/>
    <w:rsid w:val="2DC55411"/>
    <w:rsid w:val="2DD815E9"/>
    <w:rsid w:val="2E3F6F72"/>
    <w:rsid w:val="2E444AD0"/>
    <w:rsid w:val="2EB46DA4"/>
    <w:rsid w:val="2EB86D24"/>
    <w:rsid w:val="2ED24BE1"/>
    <w:rsid w:val="2F4F1D39"/>
    <w:rsid w:val="2F5C1DA5"/>
    <w:rsid w:val="2FB27C17"/>
    <w:rsid w:val="2FB366FA"/>
    <w:rsid w:val="2FB90FA6"/>
    <w:rsid w:val="2FBB20C5"/>
    <w:rsid w:val="2FD302BA"/>
    <w:rsid w:val="2FE308F5"/>
    <w:rsid w:val="306830BE"/>
    <w:rsid w:val="306C426A"/>
    <w:rsid w:val="309D6868"/>
    <w:rsid w:val="30E738F1"/>
    <w:rsid w:val="317653A0"/>
    <w:rsid w:val="31E06CBE"/>
    <w:rsid w:val="31F6203D"/>
    <w:rsid w:val="31F664E1"/>
    <w:rsid w:val="32650F71"/>
    <w:rsid w:val="326F1DF0"/>
    <w:rsid w:val="32737B32"/>
    <w:rsid w:val="329667B9"/>
    <w:rsid w:val="32B32E20"/>
    <w:rsid w:val="32C25D15"/>
    <w:rsid w:val="32CB34CA"/>
    <w:rsid w:val="32E7407C"/>
    <w:rsid w:val="33015626"/>
    <w:rsid w:val="33A61841"/>
    <w:rsid w:val="3428494C"/>
    <w:rsid w:val="342A4220"/>
    <w:rsid w:val="342B6450"/>
    <w:rsid w:val="345614B9"/>
    <w:rsid w:val="346D235F"/>
    <w:rsid w:val="34BD1168"/>
    <w:rsid w:val="34D83C7C"/>
    <w:rsid w:val="34DB376C"/>
    <w:rsid w:val="34E97C37"/>
    <w:rsid w:val="35116A55"/>
    <w:rsid w:val="35134CB4"/>
    <w:rsid w:val="35367F44"/>
    <w:rsid w:val="35527ED3"/>
    <w:rsid w:val="35767E04"/>
    <w:rsid w:val="35795DD6"/>
    <w:rsid w:val="36202A7A"/>
    <w:rsid w:val="36435A6D"/>
    <w:rsid w:val="36A302BA"/>
    <w:rsid w:val="36C31CB6"/>
    <w:rsid w:val="36DB7A54"/>
    <w:rsid w:val="36DD1A1E"/>
    <w:rsid w:val="36E10357"/>
    <w:rsid w:val="36E73971"/>
    <w:rsid w:val="370E607B"/>
    <w:rsid w:val="373E249D"/>
    <w:rsid w:val="3768578B"/>
    <w:rsid w:val="37760BA3"/>
    <w:rsid w:val="378620B5"/>
    <w:rsid w:val="37930A6C"/>
    <w:rsid w:val="37BE35FD"/>
    <w:rsid w:val="37D22C05"/>
    <w:rsid w:val="3805122C"/>
    <w:rsid w:val="38367638"/>
    <w:rsid w:val="38433B03"/>
    <w:rsid w:val="388D1222"/>
    <w:rsid w:val="389A6949"/>
    <w:rsid w:val="389D1465"/>
    <w:rsid w:val="38C369F1"/>
    <w:rsid w:val="390309BB"/>
    <w:rsid w:val="398E4433"/>
    <w:rsid w:val="39EE79A7"/>
    <w:rsid w:val="39F03816"/>
    <w:rsid w:val="3A0E0140"/>
    <w:rsid w:val="3A2512A4"/>
    <w:rsid w:val="3A4B3142"/>
    <w:rsid w:val="3AB36D9B"/>
    <w:rsid w:val="3ACF372E"/>
    <w:rsid w:val="3AE21F50"/>
    <w:rsid w:val="3B5B1163"/>
    <w:rsid w:val="3B6224F2"/>
    <w:rsid w:val="3B697090"/>
    <w:rsid w:val="3BAF64EB"/>
    <w:rsid w:val="3C0D1E22"/>
    <w:rsid w:val="3C1564F2"/>
    <w:rsid w:val="3C5C1637"/>
    <w:rsid w:val="3C642299"/>
    <w:rsid w:val="3C7626F9"/>
    <w:rsid w:val="3C8A1D00"/>
    <w:rsid w:val="3C97441D"/>
    <w:rsid w:val="3CCF1E09"/>
    <w:rsid w:val="3CED48A8"/>
    <w:rsid w:val="3DA365B2"/>
    <w:rsid w:val="3DA52B6A"/>
    <w:rsid w:val="3DE22F28"/>
    <w:rsid w:val="3E0B712B"/>
    <w:rsid w:val="3E1A70B4"/>
    <w:rsid w:val="3E3A2764"/>
    <w:rsid w:val="3E4405D4"/>
    <w:rsid w:val="3E6D025C"/>
    <w:rsid w:val="3ECC7610"/>
    <w:rsid w:val="3EEA4CD8"/>
    <w:rsid w:val="3F0044FB"/>
    <w:rsid w:val="3F3B2366"/>
    <w:rsid w:val="3F6525B0"/>
    <w:rsid w:val="3F696EB6"/>
    <w:rsid w:val="3F730D63"/>
    <w:rsid w:val="3F8B66FA"/>
    <w:rsid w:val="3FED3B62"/>
    <w:rsid w:val="3FFF47B3"/>
    <w:rsid w:val="40343FCF"/>
    <w:rsid w:val="40B1484C"/>
    <w:rsid w:val="40BC6B48"/>
    <w:rsid w:val="40C5386B"/>
    <w:rsid w:val="40D5396C"/>
    <w:rsid w:val="40F04A5F"/>
    <w:rsid w:val="41056935"/>
    <w:rsid w:val="411B386E"/>
    <w:rsid w:val="413B05D0"/>
    <w:rsid w:val="414A7CB0"/>
    <w:rsid w:val="414B62A2"/>
    <w:rsid w:val="416B2BE4"/>
    <w:rsid w:val="41BD2B78"/>
    <w:rsid w:val="41D67795"/>
    <w:rsid w:val="41F45E6E"/>
    <w:rsid w:val="423C2662"/>
    <w:rsid w:val="4262321F"/>
    <w:rsid w:val="42953EC2"/>
    <w:rsid w:val="42AB29D0"/>
    <w:rsid w:val="42D71A17"/>
    <w:rsid w:val="42E13BD8"/>
    <w:rsid w:val="42E365EE"/>
    <w:rsid w:val="430B7913"/>
    <w:rsid w:val="43136C87"/>
    <w:rsid w:val="434F5A51"/>
    <w:rsid w:val="4353167C"/>
    <w:rsid w:val="4366315A"/>
    <w:rsid w:val="436F1C50"/>
    <w:rsid w:val="438123FB"/>
    <w:rsid w:val="43916EF7"/>
    <w:rsid w:val="43D30430"/>
    <w:rsid w:val="43E77431"/>
    <w:rsid w:val="44162BA2"/>
    <w:rsid w:val="44163506"/>
    <w:rsid w:val="446217B4"/>
    <w:rsid w:val="446562E8"/>
    <w:rsid w:val="449441EB"/>
    <w:rsid w:val="44B10046"/>
    <w:rsid w:val="44C61D43"/>
    <w:rsid w:val="44D77AAC"/>
    <w:rsid w:val="44FE0942"/>
    <w:rsid w:val="45352A25"/>
    <w:rsid w:val="453C3DB3"/>
    <w:rsid w:val="454739D7"/>
    <w:rsid w:val="454F3AE7"/>
    <w:rsid w:val="456A6B72"/>
    <w:rsid w:val="456F5F37"/>
    <w:rsid w:val="457277D5"/>
    <w:rsid w:val="45B63B66"/>
    <w:rsid w:val="45D87903"/>
    <w:rsid w:val="45EE1552"/>
    <w:rsid w:val="45F55A86"/>
    <w:rsid w:val="4646138E"/>
    <w:rsid w:val="469A5235"/>
    <w:rsid w:val="469B2D5C"/>
    <w:rsid w:val="46AE2A8F"/>
    <w:rsid w:val="46B47172"/>
    <w:rsid w:val="46D26CE8"/>
    <w:rsid w:val="46DF154D"/>
    <w:rsid w:val="47AF6ABF"/>
    <w:rsid w:val="48012163"/>
    <w:rsid w:val="48B256B7"/>
    <w:rsid w:val="48BF5427"/>
    <w:rsid w:val="48D72052"/>
    <w:rsid w:val="4977360C"/>
    <w:rsid w:val="498D3BDC"/>
    <w:rsid w:val="499248EA"/>
    <w:rsid w:val="49935F6C"/>
    <w:rsid w:val="4A174DEF"/>
    <w:rsid w:val="4A767D68"/>
    <w:rsid w:val="4AD35FE5"/>
    <w:rsid w:val="4B101BEF"/>
    <w:rsid w:val="4B284043"/>
    <w:rsid w:val="4B702A09"/>
    <w:rsid w:val="4B863FDA"/>
    <w:rsid w:val="4B9264A3"/>
    <w:rsid w:val="4BC36FF5"/>
    <w:rsid w:val="4C3954F1"/>
    <w:rsid w:val="4C493CFA"/>
    <w:rsid w:val="4C5E6D05"/>
    <w:rsid w:val="4C9D15DC"/>
    <w:rsid w:val="4CB46925"/>
    <w:rsid w:val="4D2538C6"/>
    <w:rsid w:val="4D2D4EF8"/>
    <w:rsid w:val="4D3B04A3"/>
    <w:rsid w:val="4D4203D5"/>
    <w:rsid w:val="4D4B4BB8"/>
    <w:rsid w:val="4D5819A6"/>
    <w:rsid w:val="4DB36BDD"/>
    <w:rsid w:val="4DCB60D4"/>
    <w:rsid w:val="4DF711BF"/>
    <w:rsid w:val="4E04109A"/>
    <w:rsid w:val="4E451E24"/>
    <w:rsid w:val="4E7E3C61"/>
    <w:rsid w:val="4E915170"/>
    <w:rsid w:val="4E9B5FEF"/>
    <w:rsid w:val="4EA84268"/>
    <w:rsid w:val="4ECA68D4"/>
    <w:rsid w:val="4EEE304C"/>
    <w:rsid w:val="4EF37BD9"/>
    <w:rsid w:val="4EF75037"/>
    <w:rsid w:val="4F133DD7"/>
    <w:rsid w:val="4F147B4F"/>
    <w:rsid w:val="4F4246BC"/>
    <w:rsid w:val="4F4A6811"/>
    <w:rsid w:val="4F505B0A"/>
    <w:rsid w:val="4F715BA7"/>
    <w:rsid w:val="4FB8497E"/>
    <w:rsid w:val="503A35E5"/>
    <w:rsid w:val="506F328F"/>
    <w:rsid w:val="50966A6E"/>
    <w:rsid w:val="50F33EC0"/>
    <w:rsid w:val="50FD1BCA"/>
    <w:rsid w:val="510869D4"/>
    <w:rsid w:val="510A6F64"/>
    <w:rsid w:val="51145BE4"/>
    <w:rsid w:val="511E4CB5"/>
    <w:rsid w:val="512E4F19"/>
    <w:rsid w:val="51512690"/>
    <w:rsid w:val="51BD1AD9"/>
    <w:rsid w:val="51EB140F"/>
    <w:rsid w:val="51FA2288"/>
    <w:rsid w:val="520B6FE7"/>
    <w:rsid w:val="52156296"/>
    <w:rsid w:val="522105B9"/>
    <w:rsid w:val="52BE405A"/>
    <w:rsid w:val="52F61524"/>
    <w:rsid w:val="52FD3A4D"/>
    <w:rsid w:val="530D0477"/>
    <w:rsid w:val="53546A9E"/>
    <w:rsid w:val="539B0EFA"/>
    <w:rsid w:val="53C669B0"/>
    <w:rsid w:val="541C5F97"/>
    <w:rsid w:val="54AD3E83"/>
    <w:rsid w:val="54FF03DC"/>
    <w:rsid w:val="55476810"/>
    <w:rsid w:val="55630EE8"/>
    <w:rsid w:val="56244EE0"/>
    <w:rsid w:val="564747AA"/>
    <w:rsid w:val="56660C90"/>
    <w:rsid w:val="568060D3"/>
    <w:rsid w:val="56CD6ADE"/>
    <w:rsid w:val="56F20776"/>
    <w:rsid w:val="5724692F"/>
    <w:rsid w:val="575A015C"/>
    <w:rsid w:val="575A753B"/>
    <w:rsid w:val="576176AA"/>
    <w:rsid w:val="57E86EB5"/>
    <w:rsid w:val="581D6E68"/>
    <w:rsid w:val="586C4558"/>
    <w:rsid w:val="587F27ED"/>
    <w:rsid w:val="5888053C"/>
    <w:rsid w:val="58E81E30"/>
    <w:rsid w:val="58F70D73"/>
    <w:rsid w:val="5919648E"/>
    <w:rsid w:val="591A2B41"/>
    <w:rsid w:val="59413C36"/>
    <w:rsid w:val="59445F69"/>
    <w:rsid w:val="59545718"/>
    <w:rsid w:val="596F2C37"/>
    <w:rsid w:val="59E52814"/>
    <w:rsid w:val="59FE6C22"/>
    <w:rsid w:val="5A33357F"/>
    <w:rsid w:val="5A4532B2"/>
    <w:rsid w:val="5A717940"/>
    <w:rsid w:val="5BC93D58"/>
    <w:rsid w:val="5BCD17B1"/>
    <w:rsid w:val="5BEC1C38"/>
    <w:rsid w:val="5BEE2D43"/>
    <w:rsid w:val="5BFC435F"/>
    <w:rsid w:val="5BFC5589"/>
    <w:rsid w:val="5C325071"/>
    <w:rsid w:val="5C361105"/>
    <w:rsid w:val="5C7B2FBB"/>
    <w:rsid w:val="5C936557"/>
    <w:rsid w:val="5CB72D9E"/>
    <w:rsid w:val="5CBA3AE4"/>
    <w:rsid w:val="5CE20D17"/>
    <w:rsid w:val="5D891417"/>
    <w:rsid w:val="5D930B60"/>
    <w:rsid w:val="5DC866D4"/>
    <w:rsid w:val="5DD5765E"/>
    <w:rsid w:val="5E862000"/>
    <w:rsid w:val="5EA43C8C"/>
    <w:rsid w:val="5EEC1F4F"/>
    <w:rsid w:val="5EFC6BC4"/>
    <w:rsid w:val="5F1F3B6A"/>
    <w:rsid w:val="5F351B48"/>
    <w:rsid w:val="5F642D88"/>
    <w:rsid w:val="5F7E49A2"/>
    <w:rsid w:val="5F904FD0"/>
    <w:rsid w:val="5FDD63BD"/>
    <w:rsid w:val="5FE62E42"/>
    <w:rsid w:val="5FF62731"/>
    <w:rsid w:val="600451BA"/>
    <w:rsid w:val="602D03C4"/>
    <w:rsid w:val="603B394F"/>
    <w:rsid w:val="6042451C"/>
    <w:rsid w:val="604C3209"/>
    <w:rsid w:val="605F3F2D"/>
    <w:rsid w:val="60663C94"/>
    <w:rsid w:val="607B5C80"/>
    <w:rsid w:val="607D37A6"/>
    <w:rsid w:val="60906E7B"/>
    <w:rsid w:val="60DB04CD"/>
    <w:rsid w:val="60F24B24"/>
    <w:rsid w:val="612E4AA0"/>
    <w:rsid w:val="613B0C43"/>
    <w:rsid w:val="614860C5"/>
    <w:rsid w:val="61581B1D"/>
    <w:rsid w:val="6159225D"/>
    <w:rsid w:val="617C3A5E"/>
    <w:rsid w:val="61927052"/>
    <w:rsid w:val="61D45648"/>
    <w:rsid w:val="61F9695D"/>
    <w:rsid w:val="620D0B5A"/>
    <w:rsid w:val="6220263B"/>
    <w:rsid w:val="62426A55"/>
    <w:rsid w:val="62442A61"/>
    <w:rsid w:val="62797F9D"/>
    <w:rsid w:val="62940A10"/>
    <w:rsid w:val="63190D5F"/>
    <w:rsid w:val="636447A9"/>
    <w:rsid w:val="63936E3D"/>
    <w:rsid w:val="63F2480D"/>
    <w:rsid w:val="6420181A"/>
    <w:rsid w:val="643F0D73"/>
    <w:rsid w:val="644F0FB6"/>
    <w:rsid w:val="649A6A46"/>
    <w:rsid w:val="64AD2180"/>
    <w:rsid w:val="65200BA4"/>
    <w:rsid w:val="652B6AF6"/>
    <w:rsid w:val="654C7BEB"/>
    <w:rsid w:val="65760CBF"/>
    <w:rsid w:val="657A4758"/>
    <w:rsid w:val="65AB7EE3"/>
    <w:rsid w:val="65B17CAA"/>
    <w:rsid w:val="65CD15AA"/>
    <w:rsid w:val="66081D64"/>
    <w:rsid w:val="660D21DF"/>
    <w:rsid w:val="662E109F"/>
    <w:rsid w:val="667742E8"/>
    <w:rsid w:val="669C6028"/>
    <w:rsid w:val="66C72C73"/>
    <w:rsid w:val="66E77BCB"/>
    <w:rsid w:val="66E8698C"/>
    <w:rsid w:val="66EC6F90"/>
    <w:rsid w:val="67002A3B"/>
    <w:rsid w:val="671D183F"/>
    <w:rsid w:val="67956754"/>
    <w:rsid w:val="67B2260D"/>
    <w:rsid w:val="67C87DF8"/>
    <w:rsid w:val="67D53EC8"/>
    <w:rsid w:val="67E73BFB"/>
    <w:rsid w:val="68106CAE"/>
    <w:rsid w:val="681A7B2C"/>
    <w:rsid w:val="682664D1"/>
    <w:rsid w:val="685E13B0"/>
    <w:rsid w:val="68646AB3"/>
    <w:rsid w:val="68CC7B01"/>
    <w:rsid w:val="68D92C89"/>
    <w:rsid w:val="690600B1"/>
    <w:rsid w:val="697119CE"/>
    <w:rsid w:val="699851AD"/>
    <w:rsid w:val="699A0A87"/>
    <w:rsid w:val="69DA57C5"/>
    <w:rsid w:val="69E360DB"/>
    <w:rsid w:val="6A75729C"/>
    <w:rsid w:val="6A9F07BD"/>
    <w:rsid w:val="6AA316FA"/>
    <w:rsid w:val="6B064398"/>
    <w:rsid w:val="6B3233DF"/>
    <w:rsid w:val="6B4E646B"/>
    <w:rsid w:val="6B5759BB"/>
    <w:rsid w:val="6B777044"/>
    <w:rsid w:val="6BB65DBE"/>
    <w:rsid w:val="6BB86698"/>
    <w:rsid w:val="6BD3071E"/>
    <w:rsid w:val="6BEA5A68"/>
    <w:rsid w:val="6BF80185"/>
    <w:rsid w:val="6C0A4688"/>
    <w:rsid w:val="6C633F30"/>
    <w:rsid w:val="6C6E6699"/>
    <w:rsid w:val="6C783E95"/>
    <w:rsid w:val="6C7A54D9"/>
    <w:rsid w:val="6C9E25E3"/>
    <w:rsid w:val="6CAE2F39"/>
    <w:rsid w:val="6D0F0CB6"/>
    <w:rsid w:val="6D3645F9"/>
    <w:rsid w:val="6D3F3F76"/>
    <w:rsid w:val="6D635AD2"/>
    <w:rsid w:val="6D8048D6"/>
    <w:rsid w:val="6D852795"/>
    <w:rsid w:val="6DC87E28"/>
    <w:rsid w:val="6E041063"/>
    <w:rsid w:val="6E4476B1"/>
    <w:rsid w:val="6E6B2E90"/>
    <w:rsid w:val="6E71421E"/>
    <w:rsid w:val="6E93340A"/>
    <w:rsid w:val="6EC922AC"/>
    <w:rsid w:val="6EDA1DC4"/>
    <w:rsid w:val="6EE964AB"/>
    <w:rsid w:val="6F0B6CBF"/>
    <w:rsid w:val="6F1D3A9B"/>
    <w:rsid w:val="6F23376B"/>
    <w:rsid w:val="6F74175B"/>
    <w:rsid w:val="6F7C731F"/>
    <w:rsid w:val="6F934911"/>
    <w:rsid w:val="701D01BA"/>
    <w:rsid w:val="70610D90"/>
    <w:rsid w:val="70D07922"/>
    <w:rsid w:val="711710AD"/>
    <w:rsid w:val="713F23B2"/>
    <w:rsid w:val="71417ADC"/>
    <w:rsid w:val="71F118FE"/>
    <w:rsid w:val="72062ED0"/>
    <w:rsid w:val="72435ED2"/>
    <w:rsid w:val="726245AA"/>
    <w:rsid w:val="72925131"/>
    <w:rsid w:val="72B34E05"/>
    <w:rsid w:val="72D07765"/>
    <w:rsid w:val="72D20DFE"/>
    <w:rsid w:val="73320420"/>
    <w:rsid w:val="733C1561"/>
    <w:rsid w:val="7343262D"/>
    <w:rsid w:val="734C0DB6"/>
    <w:rsid w:val="73774085"/>
    <w:rsid w:val="73871F2E"/>
    <w:rsid w:val="73AA445A"/>
    <w:rsid w:val="73DB16BC"/>
    <w:rsid w:val="741B2C62"/>
    <w:rsid w:val="746A7CD2"/>
    <w:rsid w:val="756920F3"/>
    <w:rsid w:val="757C5983"/>
    <w:rsid w:val="758C2ECD"/>
    <w:rsid w:val="758D193E"/>
    <w:rsid w:val="75FB71EF"/>
    <w:rsid w:val="76144D86"/>
    <w:rsid w:val="764F5B80"/>
    <w:rsid w:val="769B008A"/>
    <w:rsid w:val="76E45FCD"/>
    <w:rsid w:val="76FF4ABD"/>
    <w:rsid w:val="7709475C"/>
    <w:rsid w:val="771340C5"/>
    <w:rsid w:val="775B5A6C"/>
    <w:rsid w:val="7783749C"/>
    <w:rsid w:val="77C655DB"/>
    <w:rsid w:val="77C90C27"/>
    <w:rsid w:val="77CB0E43"/>
    <w:rsid w:val="77D71596"/>
    <w:rsid w:val="77F305DD"/>
    <w:rsid w:val="782F4F2E"/>
    <w:rsid w:val="783070DE"/>
    <w:rsid w:val="793B5B55"/>
    <w:rsid w:val="79652BD2"/>
    <w:rsid w:val="7967694A"/>
    <w:rsid w:val="79B305CF"/>
    <w:rsid w:val="79DA413D"/>
    <w:rsid w:val="79EE2BC7"/>
    <w:rsid w:val="7A405098"/>
    <w:rsid w:val="7A5B3D8A"/>
    <w:rsid w:val="7A7A6BA8"/>
    <w:rsid w:val="7AA634A2"/>
    <w:rsid w:val="7AE71AF0"/>
    <w:rsid w:val="7B152B01"/>
    <w:rsid w:val="7B195530"/>
    <w:rsid w:val="7B993B49"/>
    <w:rsid w:val="7BB57CD1"/>
    <w:rsid w:val="7BD229E5"/>
    <w:rsid w:val="7C1E59E5"/>
    <w:rsid w:val="7C3C40BE"/>
    <w:rsid w:val="7C4E57DD"/>
    <w:rsid w:val="7C961A20"/>
    <w:rsid w:val="7CD005D6"/>
    <w:rsid w:val="7CD42548"/>
    <w:rsid w:val="7D0314B1"/>
    <w:rsid w:val="7D052701"/>
    <w:rsid w:val="7D1666BD"/>
    <w:rsid w:val="7D1D59E3"/>
    <w:rsid w:val="7D781125"/>
    <w:rsid w:val="7DA4016C"/>
    <w:rsid w:val="7DAC1DB2"/>
    <w:rsid w:val="7DDA3B8E"/>
    <w:rsid w:val="7DF96C54"/>
    <w:rsid w:val="7E2B4A4A"/>
    <w:rsid w:val="7E2E3D8A"/>
    <w:rsid w:val="7E56206C"/>
    <w:rsid w:val="7E567504"/>
    <w:rsid w:val="7E955D07"/>
    <w:rsid w:val="7ECA3C03"/>
    <w:rsid w:val="7ECA61F1"/>
    <w:rsid w:val="7ED00AED"/>
    <w:rsid w:val="7ED12D02"/>
    <w:rsid w:val="7EE06F82"/>
    <w:rsid w:val="7EFF4E9C"/>
    <w:rsid w:val="7F3E60A7"/>
    <w:rsid w:val="7F544094"/>
    <w:rsid w:val="7F792C5A"/>
    <w:rsid w:val="7FA53D28"/>
    <w:rsid w:val="7FA73F44"/>
    <w:rsid w:val="7FA93818"/>
    <w:rsid w:val="7FF516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3">
    <w:name w:val="heading 1"/>
    <w:basedOn w:val="1"/>
    <w:next w:val="1"/>
    <w:link w:val="40"/>
    <w:qFormat/>
    <w:uiPriority w:val="0"/>
    <w:pPr>
      <w:keepNext/>
      <w:keepLines/>
      <w:spacing w:line="360" w:lineRule="auto"/>
      <w:outlineLvl w:val="0"/>
    </w:pPr>
    <w:rPr>
      <w:b/>
      <w:bCs/>
      <w:kern w:val="44"/>
      <w:sz w:val="32"/>
      <w:szCs w:val="44"/>
    </w:rPr>
  </w:style>
  <w:style w:type="paragraph" w:styleId="4">
    <w:name w:val="heading 2"/>
    <w:basedOn w:val="1"/>
    <w:next w:val="1"/>
    <w:qFormat/>
    <w:uiPriority w:val="9"/>
    <w:pPr>
      <w:keepNext/>
      <w:keepLines/>
      <w:spacing w:line="240" w:lineRule="auto"/>
      <w:outlineLvl w:val="1"/>
    </w:pPr>
    <w:rPr>
      <w:rFonts w:ascii="Cambria" w:hAnsi="Cambria" w:eastAsia="宋体" w:cs="Times New Roman"/>
      <w:b/>
      <w:bCs/>
      <w:sz w:val="32"/>
      <w:szCs w:val="32"/>
    </w:rPr>
  </w:style>
  <w:style w:type="paragraph" w:styleId="5">
    <w:name w:val="heading 3"/>
    <w:basedOn w:val="1"/>
    <w:next w:val="1"/>
    <w:link w:val="47"/>
    <w:qFormat/>
    <w:uiPriority w:val="0"/>
    <w:pPr>
      <w:keepNext/>
      <w:keepLines/>
      <w:spacing w:line="360" w:lineRule="auto"/>
      <w:outlineLvl w:val="2"/>
    </w:pPr>
    <w:rPr>
      <w:b/>
      <w:bCs/>
      <w:sz w:val="24"/>
      <w:szCs w:val="32"/>
    </w:rPr>
  </w:style>
  <w:style w:type="paragraph" w:styleId="6">
    <w:name w:val="heading 4"/>
    <w:basedOn w:val="1"/>
    <w:next w:val="1"/>
    <w:qFormat/>
    <w:uiPriority w:val="0"/>
    <w:pPr>
      <w:keepNext/>
      <w:keepLines/>
      <w:spacing w:line="360" w:lineRule="auto"/>
      <w:outlineLvl w:val="3"/>
    </w:pPr>
    <w:rPr>
      <w:rFonts w:ascii="Arial" w:hAnsi="Arial"/>
      <w:b/>
      <w:bCs/>
      <w:szCs w:val="28"/>
    </w:rPr>
  </w:style>
  <w:style w:type="paragraph" w:styleId="7">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7">
    <w:name w:val="Default Paragraph Font"/>
    <w:semiHidden/>
    <w:qFormat/>
    <w:uiPriority w:val="0"/>
  </w:style>
  <w:style w:type="table" w:default="1" w:styleId="26">
    <w:name w:val="Normal Table"/>
    <w:semiHidden/>
    <w:qFormat/>
    <w:uiPriority w:val="0"/>
    <w:tblPr>
      <w:tblCellMar>
        <w:top w:w="0" w:type="dxa"/>
        <w:left w:w="108" w:type="dxa"/>
        <w:bottom w:w="0" w:type="dxa"/>
        <w:right w:w="108" w:type="dxa"/>
      </w:tblCellMar>
    </w:tblPr>
  </w:style>
  <w:style w:type="paragraph" w:customStyle="1" w:styleId="2">
    <w:name w:val="正文缩进1"/>
    <w:basedOn w:val="1"/>
    <w:qFormat/>
    <w:uiPriority w:val="0"/>
    <w:pPr>
      <w:ind w:firstLine="420" w:firstLineChars="200"/>
    </w:pPr>
  </w:style>
  <w:style w:type="paragraph" w:styleId="8">
    <w:name w:val="Normal Indent"/>
    <w:basedOn w:val="1"/>
    <w:next w:val="9"/>
    <w:qFormat/>
    <w:uiPriority w:val="0"/>
    <w:pPr>
      <w:ind w:firstLine="420"/>
    </w:pPr>
    <w:rPr>
      <w:szCs w:val="20"/>
    </w:rPr>
  </w:style>
  <w:style w:type="paragraph" w:styleId="9">
    <w:name w:val="toc 4"/>
    <w:basedOn w:val="1"/>
    <w:next w:val="1"/>
    <w:unhideWhenUsed/>
    <w:qFormat/>
    <w:uiPriority w:val="39"/>
    <w:pPr>
      <w:ind w:left="1260" w:leftChars="600"/>
    </w:pPr>
  </w:style>
  <w:style w:type="paragraph" w:styleId="10">
    <w:name w:val="Body Text 3"/>
    <w:basedOn w:val="1"/>
    <w:qFormat/>
    <w:uiPriority w:val="0"/>
    <w:pPr>
      <w:spacing w:after="120"/>
    </w:pPr>
    <w:rPr>
      <w:rFonts w:eastAsia="华文宋体"/>
      <w:sz w:val="16"/>
      <w:szCs w:val="16"/>
    </w:rPr>
  </w:style>
  <w:style w:type="paragraph" w:styleId="11">
    <w:name w:val="Body Text"/>
    <w:basedOn w:val="1"/>
    <w:next w:val="1"/>
    <w:qFormat/>
    <w:uiPriority w:val="0"/>
    <w:pPr>
      <w:spacing w:after="120"/>
    </w:pPr>
  </w:style>
  <w:style w:type="paragraph" w:styleId="12">
    <w:name w:val="Body Text Indent"/>
    <w:basedOn w:val="1"/>
    <w:qFormat/>
    <w:uiPriority w:val="0"/>
    <w:pPr>
      <w:spacing w:line="600" w:lineRule="exact"/>
      <w:ind w:firstLine="560" w:firstLineChars="200"/>
    </w:pPr>
    <w:rPr>
      <w:sz w:val="28"/>
      <w:szCs w:val="20"/>
    </w:rPr>
  </w:style>
  <w:style w:type="paragraph" w:styleId="13">
    <w:name w:val="toc 3"/>
    <w:basedOn w:val="1"/>
    <w:next w:val="1"/>
    <w:semiHidden/>
    <w:qFormat/>
    <w:uiPriority w:val="0"/>
    <w:pPr>
      <w:ind w:left="840" w:leftChars="400"/>
    </w:pPr>
  </w:style>
  <w:style w:type="paragraph" w:styleId="14">
    <w:name w:val="Plain Text"/>
    <w:basedOn w:val="1"/>
    <w:qFormat/>
    <w:uiPriority w:val="0"/>
    <w:rPr>
      <w:rFonts w:ascii="宋体" w:hAnsi="Courier New"/>
      <w:szCs w:val="20"/>
    </w:rPr>
  </w:style>
  <w:style w:type="paragraph" w:styleId="15">
    <w:name w:val="Body Text Indent 2"/>
    <w:basedOn w:val="1"/>
    <w:qFormat/>
    <w:uiPriority w:val="0"/>
    <w:pPr>
      <w:spacing w:after="120" w:line="480" w:lineRule="auto"/>
      <w:ind w:left="420" w:leftChars="200"/>
    </w:pPr>
  </w:style>
  <w:style w:type="paragraph" w:styleId="16">
    <w:name w:val="Balloon Text"/>
    <w:basedOn w:val="1"/>
    <w:next w:val="13"/>
    <w:unhideWhenUsed/>
    <w:qFormat/>
    <w:uiPriority w:val="99"/>
    <w:rPr>
      <w:sz w:val="18"/>
      <w:szCs w:val="18"/>
    </w:rPr>
  </w:style>
  <w:style w:type="paragraph" w:styleId="17">
    <w:name w:val="footer"/>
    <w:basedOn w:val="1"/>
    <w:next w:val="1"/>
    <w:qFormat/>
    <w:uiPriority w:val="0"/>
    <w:pPr>
      <w:tabs>
        <w:tab w:val="center" w:pos="4153"/>
        <w:tab w:val="right" w:pos="8306"/>
      </w:tabs>
      <w:snapToGrid w:val="0"/>
      <w:jc w:val="left"/>
    </w:pPr>
    <w:rPr>
      <w:sz w:val="18"/>
      <w:szCs w:val="18"/>
    </w:rPr>
  </w:style>
  <w:style w:type="paragraph" w:styleId="18">
    <w:name w:val="envelope return"/>
    <w:basedOn w:val="1"/>
    <w:qFormat/>
    <w:uiPriority w:val="0"/>
    <w:pPr>
      <w:snapToGrid w:val="0"/>
    </w:pPr>
    <w:rPr>
      <w:rFonts w:ascii="Arial" w:hAnsi="Arial"/>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semiHidden/>
    <w:qFormat/>
    <w:uiPriority w:val="0"/>
  </w:style>
  <w:style w:type="paragraph" w:styleId="21">
    <w:name w:val="toc 2"/>
    <w:basedOn w:val="1"/>
    <w:next w:val="1"/>
    <w:qFormat/>
    <w:uiPriority w:val="0"/>
    <w:pPr>
      <w:tabs>
        <w:tab w:val="right" w:leader="dot" w:pos="8296"/>
      </w:tabs>
      <w:spacing w:line="420" w:lineRule="exact"/>
      <w:ind w:left="420" w:leftChars="200"/>
    </w:pPr>
  </w:style>
  <w:style w:type="paragraph" w:styleId="22">
    <w:name w:val="HTML Preformatted"/>
    <w:basedOn w:val="1"/>
    <w:qFormat/>
    <w:uiPriority w:val="99"/>
    <w:pPr>
      <w:jc w:val="left"/>
    </w:pPr>
    <w:rPr>
      <w:rFonts w:ascii="Arial" w:hAnsi="Arial" w:cs="Arial"/>
      <w:kern w:val="0"/>
      <w:sz w:val="24"/>
    </w:rPr>
  </w:style>
  <w:style w:type="paragraph" w:styleId="23">
    <w:name w:val="Normal (Web)"/>
    <w:basedOn w:val="1"/>
    <w:next w:val="18"/>
    <w:qFormat/>
    <w:uiPriority w:val="0"/>
    <w:pPr>
      <w:widowControl/>
      <w:spacing w:before="100" w:beforeAutospacing="1" w:after="100" w:afterAutospacing="1"/>
      <w:jc w:val="left"/>
    </w:pPr>
    <w:rPr>
      <w:rFonts w:ascii="宋体" w:hAnsi="宋体" w:cs="宋体"/>
      <w:kern w:val="0"/>
      <w:sz w:val="24"/>
    </w:rPr>
  </w:style>
  <w:style w:type="paragraph" w:styleId="24">
    <w:name w:val="Body Text First Indent"/>
    <w:basedOn w:val="11"/>
    <w:unhideWhenUsed/>
    <w:qFormat/>
    <w:uiPriority w:val="0"/>
    <w:pPr>
      <w:spacing w:afterLines="0" w:line="240" w:lineRule="auto"/>
      <w:ind w:firstLine="420" w:firstLineChars="100"/>
    </w:pPr>
    <w:rPr>
      <w:rFonts w:ascii="Times New Roman" w:hAnsi="Times New Roman"/>
      <w:color w:val="auto"/>
      <w:sz w:val="18"/>
      <w:szCs w:val="18"/>
    </w:rPr>
  </w:style>
  <w:style w:type="paragraph" w:styleId="25">
    <w:name w:val="Body Text First Indent 2"/>
    <w:basedOn w:val="12"/>
    <w:next w:val="24"/>
    <w:qFormat/>
    <w:uiPriority w:val="0"/>
    <w:pPr>
      <w:tabs>
        <w:tab w:val="left" w:pos="6060"/>
      </w:tabs>
      <w:spacing w:after="120" w:afterLines="0"/>
      <w:ind w:left="420" w:leftChars="200" w:firstLine="420" w:firstLineChars="200"/>
      <w:jc w:val="left"/>
    </w:pPr>
    <w:rPr>
      <w:rFonts w:ascii="Times New Roman" w:hAnsi="Times New Roman"/>
      <w:color w:val="auto"/>
      <w:kern w:val="2"/>
      <w:szCs w:val="22"/>
    </w:rPr>
  </w:style>
  <w:style w:type="character" w:styleId="28">
    <w:name w:val="Strong"/>
    <w:basedOn w:val="27"/>
    <w:qFormat/>
    <w:uiPriority w:val="22"/>
    <w:rPr>
      <w:b/>
      <w:bCs/>
    </w:rPr>
  </w:style>
  <w:style w:type="character" w:styleId="29">
    <w:name w:val="FollowedHyperlink"/>
    <w:basedOn w:val="27"/>
    <w:qFormat/>
    <w:uiPriority w:val="0"/>
    <w:rPr>
      <w:color w:val="800080"/>
      <w:u w:val="none"/>
    </w:rPr>
  </w:style>
  <w:style w:type="character" w:styleId="30">
    <w:name w:val="Emphasis"/>
    <w:basedOn w:val="27"/>
    <w:qFormat/>
    <w:uiPriority w:val="0"/>
    <w:rPr>
      <w:b/>
      <w:bCs/>
    </w:rPr>
  </w:style>
  <w:style w:type="character" w:styleId="31">
    <w:name w:val="HTML Definition"/>
    <w:basedOn w:val="27"/>
    <w:qFormat/>
    <w:uiPriority w:val="0"/>
  </w:style>
  <w:style w:type="character" w:styleId="32">
    <w:name w:val="HTML Typewriter"/>
    <w:basedOn w:val="27"/>
    <w:qFormat/>
    <w:uiPriority w:val="0"/>
    <w:rPr>
      <w:rFonts w:hint="default" w:ascii="monospace" w:hAnsi="monospace" w:eastAsia="monospace" w:cs="monospace"/>
      <w:sz w:val="20"/>
    </w:rPr>
  </w:style>
  <w:style w:type="character" w:styleId="33">
    <w:name w:val="HTML Acronym"/>
    <w:basedOn w:val="27"/>
    <w:qFormat/>
    <w:uiPriority w:val="0"/>
    <w:rPr>
      <w:rFonts w:ascii="ActionIcon ! important" w:hAnsi="ActionIcon ! important" w:eastAsia="ActionIcon ! important" w:cs="ActionIcon ! important"/>
      <w:vanish/>
      <w:color w:val="3D4B62"/>
      <w:sz w:val="19"/>
      <w:szCs w:val="19"/>
    </w:rPr>
  </w:style>
  <w:style w:type="character" w:styleId="34">
    <w:name w:val="HTML Variable"/>
    <w:basedOn w:val="27"/>
    <w:qFormat/>
    <w:uiPriority w:val="0"/>
  </w:style>
  <w:style w:type="character" w:styleId="35">
    <w:name w:val="Hyperlink"/>
    <w:basedOn w:val="27"/>
    <w:qFormat/>
    <w:uiPriority w:val="0"/>
    <w:rPr>
      <w:color w:val="333333"/>
      <w:u w:val="none"/>
    </w:rPr>
  </w:style>
  <w:style w:type="character" w:styleId="36">
    <w:name w:val="HTML Code"/>
    <w:basedOn w:val="27"/>
    <w:qFormat/>
    <w:uiPriority w:val="0"/>
    <w:rPr>
      <w:rFonts w:hint="default" w:ascii="monospace" w:hAnsi="monospace" w:eastAsia="monospace" w:cs="monospace"/>
      <w:sz w:val="20"/>
    </w:rPr>
  </w:style>
  <w:style w:type="character" w:styleId="37">
    <w:name w:val="HTML Cite"/>
    <w:basedOn w:val="27"/>
    <w:qFormat/>
    <w:uiPriority w:val="0"/>
  </w:style>
  <w:style w:type="character" w:styleId="38">
    <w:name w:val="HTML Keyboard"/>
    <w:basedOn w:val="27"/>
    <w:qFormat/>
    <w:uiPriority w:val="0"/>
    <w:rPr>
      <w:rFonts w:ascii="monospace" w:hAnsi="monospace" w:eastAsia="monospace" w:cs="monospace"/>
      <w:sz w:val="20"/>
      <w:bdr w:val="single" w:color="DBDEC1" w:sz="4" w:space="0"/>
      <w:shd w:val="clear" w:fill="FFFFFF"/>
    </w:rPr>
  </w:style>
  <w:style w:type="character" w:styleId="39">
    <w:name w:val="HTML Sample"/>
    <w:basedOn w:val="27"/>
    <w:qFormat/>
    <w:uiPriority w:val="0"/>
    <w:rPr>
      <w:rFonts w:hint="default" w:ascii="monospace" w:hAnsi="monospace" w:eastAsia="monospace" w:cs="monospace"/>
    </w:rPr>
  </w:style>
  <w:style w:type="character" w:customStyle="1" w:styleId="40">
    <w:name w:val="标题 1 Char"/>
    <w:basedOn w:val="27"/>
    <w:link w:val="3"/>
    <w:qFormat/>
    <w:uiPriority w:val="0"/>
    <w:rPr>
      <w:b/>
      <w:bCs/>
      <w:kern w:val="44"/>
      <w:sz w:val="32"/>
      <w:szCs w:val="44"/>
    </w:rPr>
  </w:style>
  <w:style w:type="character" w:customStyle="1" w:styleId="41">
    <w:name w:val="NormalCharacter"/>
    <w:link w:val="42"/>
    <w:qFormat/>
    <w:uiPriority w:val="0"/>
  </w:style>
  <w:style w:type="paragraph" w:customStyle="1" w:styleId="42">
    <w:name w:val="UserStyle_34"/>
    <w:basedOn w:val="1"/>
    <w:link w:val="41"/>
    <w:qFormat/>
    <w:uiPriority w:val="0"/>
  </w:style>
  <w:style w:type="paragraph" w:customStyle="1" w:styleId="43">
    <w:name w:val="正文（缩进 2 字符）"/>
    <w:basedOn w:val="1"/>
    <w:qFormat/>
    <w:uiPriority w:val="0"/>
    <w:pPr>
      <w:ind w:firstLine="200" w:firstLineChars="200"/>
    </w:pPr>
  </w:style>
  <w:style w:type="paragraph" w:customStyle="1" w:styleId="44">
    <w:name w:val="标题 3（投标文件）"/>
    <w:basedOn w:val="5"/>
    <w:qFormat/>
    <w:uiPriority w:val="0"/>
    <w:pPr>
      <w:jc w:val="left"/>
    </w:pPr>
    <w:rPr>
      <w:u w:val="none"/>
    </w:rPr>
  </w:style>
  <w:style w:type="paragraph" w:customStyle="1" w:styleId="45">
    <w:name w:val="标题 2（投标文件）"/>
    <w:basedOn w:val="4"/>
    <w:qFormat/>
    <w:uiPriority w:val="0"/>
    <w:pPr>
      <w:jc w:val="center"/>
    </w:pPr>
  </w:style>
  <w:style w:type="paragraph" w:customStyle="1" w:styleId="46">
    <w:name w:val="title11"/>
    <w:basedOn w:val="1"/>
    <w:qFormat/>
    <w:uiPriority w:val="0"/>
    <w:pPr>
      <w:spacing w:before="120" w:line="360" w:lineRule="atLeast"/>
      <w:jc w:val="left"/>
    </w:pPr>
    <w:rPr>
      <w:rFonts w:cs="Times New Roman"/>
      <w:b/>
      <w:kern w:val="0"/>
      <w:sz w:val="19"/>
      <w:szCs w:val="19"/>
    </w:rPr>
  </w:style>
  <w:style w:type="character" w:customStyle="1" w:styleId="47">
    <w:name w:val="标题 3 Char"/>
    <w:basedOn w:val="27"/>
    <w:link w:val="5"/>
    <w:qFormat/>
    <w:uiPriority w:val="0"/>
    <w:rPr>
      <w:b/>
      <w:bCs/>
      <w:sz w:val="24"/>
      <w:szCs w:val="32"/>
    </w:rPr>
  </w:style>
  <w:style w:type="paragraph" w:customStyle="1" w:styleId="48">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49">
    <w:name w:val="mini-outputtext1"/>
    <w:basedOn w:val="27"/>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87</Pages>
  <Words>33725</Words>
  <Characters>35615</Characters>
  <Lines>0</Lines>
  <Paragraphs>0</Paragraphs>
  <TotalTime>0</TotalTime>
  <ScaleCrop>false</ScaleCrop>
  <LinksUpToDate>false</LinksUpToDate>
  <CharactersWithSpaces>38885</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2022-07-05T12:30:00Z</dcterms:created>
  <dc:creator>小佳佳</dc:creator>
  <cp:lastModifiedBy>晨</cp:lastModifiedBy>
  <cp:lastPrinted>2022-08-30T08:47:00Z</cp:lastPrinted>
  <dcterms:modified xsi:type="dcterms:W3CDTF">2022-09-07T01:24:05Z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BA2CF1CACCDA43F9A6A20F4A7AA41071</vt:lpwstr>
  </property>
</Properties>
</file>