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仿宋" w:hAnsi="仿宋" w:eastAsia="仿宋"/>
          <w:b/>
          <w:sz w:val="32"/>
          <w:szCs w:val="32"/>
        </w:rPr>
      </w:pPr>
      <w:bookmarkStart w:id="0" w:name="_Toc4127"/>
      <w:bookmarkStart w:id="1" w:name="_Toc8666"/>
      <w:bookmarkStart w:id="2" w:name="_Toc12467"/>
      <w:r>
        <w:rPr>
          <w:rFonts w:hint="eastAsia" w:ascii="仿宋" w:hAnsi="仿宋" w:eastAsia="仿宋"/>
          <w:b/>
          <w:sz w:val="32"/>
          <w:szCs w:val="32"/>
          <w:lang w:val="en-US" w:eastAsia="zh-CN"/>
        </w:rPr>
        <w:t>靖边县图书馆馆藏图书采购项目竞争性</w:t>
      </w:r>
      <w:r>
        <w:rPr>
          <w:rFonts w:hint="eastAsia" w:ascii="仿宋" w:hAnsi="仿宋" w:eastAsia="仿宋"/>
          <w:b/>
          <w:sz w:val="32"/>
          <w:szCs w:val="32"/>
        </w:rPr>
        <w:t>谈判公告</w:t>
      </w:r>
      <w:bookmarkEnd w:id="0"/>
      <w:bookmarkEnd w:id="1"/>
      <w:bookmarkEnd w:id="2"/>
    </w:p>
    <w:p>
      <w:pPr>
        <w:spacing w:line="360" w:lineRule="auto"/>
        <w:rPr>
          <w:rFonts w:hint="eastAsia" w:ascii="仿宋" w:hAnsi="仿宋" w:eastAsia="仿宋" w:cs="仿宋"/>
          <w:b/>
          <w:sz w:val="24"/>
          <w:szCs w:val="24"/>
        </w:rPr>
      </w:pPr>
      <w:r>
        <w:rPr>
          <w:rFonts w:hint="eastAsia" w:ascii="仿宋" w:hAnsi="仿宋" w:eastAsia="仿宋" w:cs="仿宋"/>
          <w:b/>
          <w:sz w:val="24"/>
          <w:szCs w:val="24"/>
        </w:rPr>
        <w:t>项目概况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noWrap w:val="0"/>
            <w:vAlign w:val="top"/>
          </w:tcPr>
          <w:p>
            <w:pPr>
              <w:spacing w:line="360" w:lineRule="auto"/>
              <w:ind w:firstLine="480" w:firstLineChars="200"/>
              <w:rPr>
                <w:rFonts w:hint="eastAsia" w:ascii="仿宋" w:hAnsi="仿宋" w:eastAsia="仿宋" w:cs="仿宋"/>
                <w:bCs/>
                <w:sz w:val="24"/>
                <w:szCs w:val="24"/>
                <w:vertAlign w:val="baseline"/>
              </w:rPr>
            </w:pPr>
            <w:r>
              <w:rPr>
                <w:rFonts w:hint="eastAsia" w:ascii="仿宋" w:hAnsi="仿宋" w:eastAsia="仿宋" w:cs="仿宋"/>
                <w:bCs/>
                <w:sz w:val="24"/>
                <w:szCs w:val="24"/>
                <w:lang w:val="en-US" w:eastAsia="zh-CN"/>
              </w:rPr>
              <w:t>靖边县图书馆馆藏图书采购项目</w:t>
            </w:r>
            <w:r>
              <w:rPr>
                <w:rFonts w:hint="eastAsia" w:ascii="仿宋" w:hAnsi="仿宋" w:eastAsia="仿宋" w:cs="仿宋"/>
                <w:bCs/>
                <w:sz w:val="24"/>
                <w:szCs w:val="24"/>
              </w:rPr>
              <w:t>的潜在</w:t>
            </w:r>
            <w:bookmarkStart w:id="3" w:name="_GoBack"/>
            <w:bookmarkEnd w:id="3"/>
            <w:r>
              <w:rPr>
                <w:rFonts w:hint="eastAsia" w:ascii="仿宋" w:hAnsi="仿宋" w:eastAsia="仿宋" w:cs="仿宋"/>
                <w:bCs/>
                <w:sz w:val="24"/>
                <w:szCs w:val="24"/>
              </w:rPr>
              <w:t>供应商应在CA锁登录全国公共资源交易中心平台（陕西省）进行报名，报名后持报名回执和单位介绍信原件、身份证原件及身份证复印件到靖边县新区党政第二办公区2号楼25层03室采购二股获取采购文件，并于 2022年</w:t>
            </w:r>
            <w:r>
              <w:rPr>
                <w:rFonts w:hint="eastAsia" w:ascii="仿宋" w:hAnsi="仿宋" w:eastAsia="仿宋" w:cs="仿宋"/>
                <w:bCs/>
                <w:sz w:val="24"/>
                <w:szCs w:val="24"/>
                <w:lang w:val="en-US" w:eastAsia="zh-CN"/>
              </w:rPr>
              <w:t>11</w:t>
            </w:r>
            <w:r>
              <w:rPr>
                <w:rFonts w:hint="eastAsia" w:ascii="仿宋" w:hAnsi="仿宋" w:eastAsia="仿宋" w:cs="仿宋"/>
                <w:bCs/>
                <w:sz w:val="24"/>
                <w:szCs w:val="24"/>
              </w:rPr>
              <w:t>月</w:t>
            </w:r>
            <w:r>
              <w:rPr>
                <w:rFonts w:hint="eastAsia" w:ascii="仿宋" w:hAnsi="仿宋" w:eastAsia="仿宋" w:cs="仿宋"/>
                <w:bCs/>
                <w:sz w:val="24"/>
                <w:szCs w:val="24"/>
                <w:lang w:val="en-US" w:eastAsia="zh-CN"/>
              </w:rPr>
              <w:t>03</w:t>
            </w:r>
            <w:r>
              <w:rPr>
                <w:rFonts w:hint="eastAsia" w:ascii="仿宋" w:hAnsi="仿宋" w:eastAsia="仿宋" w:cs="仿宋"/>
                <w:bCs/>
                <w:sz w:val="24"/>
                <w:szCs w:val="24"/>
              </w:rPr>
              <w:t>日 14时30分 （北京时间）前提交响应文件。</w:t>
            </w:r>
          </w:p>
        </w:tc>
      </w:tr>
    </w:tbl>
    <w:p>
      <w:pPr>
        <w:spacing w:line="360" w:lineRule="auto"/>
        <w:rPr>
          <w:rFonts w:hint="eastAsia" w:ascii="仿宋" w:hAnsi="仿宋" w:eastAsia="仿宋" w:cs="仿宋"/>
          <w:b/>
          <w:sz w:val="24"/>
          <w:szCs w:val="24"/>
        </w:rPr>
      </w:pPr>
      <w:r>
        <w:rPr>
          <w:rFonts w:hint="eastAsia" w:ascii="仿宋" w:hAnsi="仿宋" w:eastAsia="仿宋" w:cs="仿宋"/>
          <w:b/>
          <w:sz w:val="24"/>
          <w:szCs w:val="24"/>
        </w:rPr>
        <w:t>一、项目基本情况</w:t>
      </w:r>
    </w:p>
    <w:p>
      <w:pPr>
        <w:spacing w:line="360" w:lineRule="auto"/>
        <w:rPr>
          <w:rFonts w:hint="default" w:ascii="仿宋" w:hAnsi="仿宋" w:eastAsia="仿宋" w:cs="仿宋"/>
          <w:bCs/>
          <w:sz w:val="24"/>
          <w:szCs w:val="24"/>
          <w:lang w:val="en-US" w:eastAsia="zh-CN"/>
        </w:rPr>
      </w:pPr>
      <w:r>
        <w:rPr>
          <w:rFonts w:hint="eastAsia" w:ascii="仿宋" w:hAnsi="仿宋" w:eastAsia="仿宋" w:cs="仿宋"/>
          <w:bCs/>
          <w:sz w:val="24"/>
          <w:szCs w:val="24"/>
        </w:rPr>
        <w:t>项目编号：ZFCG-2022-JZ-</w:t>
      </w:r>
      <w:r>
        <w:rPr>
          <w:rFonts w:hint="eastAsia" w:ascii="仿宋" w:hAnsi="仿宋" w:eastAsia="仿宋" w:cs="仿宋"/>
          <w:bCs/>
          <w:sz w:val="24"/>
          <w:szCs w:val="24"/>
          <w:lang w:val="en-US" w:eastAsia="zh-CN"/>
        </w:rPr>
        <w:t>102</w:t>
      </w:r>
    </w:p>
    <w:p>
      <w:pPr>
        <w:spacing w:line="360" w:lineRule="auto"/>
        <w:rPr>
          <w:rFonts w:hint="eastAsia" w:ascii="仿宋" w:hAnsi="仿宋" w:eastAsia="仿宋" w:cs="仿宋"/>
          <w:bCs/>
          <w:sz w:val="24"/>
          <w:szCs w:val="24"/>
        </w:rPr>
      </w:pPr>
      <w:r>
        <w:rPr>
          <w:rFonts w:hint="eastAsia" w:ascii="仿宋" w:hAnsi="仿宋" w:eastAsia="仿宋" w:cs="仿宋"/>
          <w:bCs/>
          <w:sz w:val="24"/>
          <w:szCs w:val="24"/>
        </w:rPr>
        <w:t>项目名称：</w:t>
      </w:r>
      <w:r>
        <w:rPr>
          <w:rFonts w:hint="eastAsia" w:ascii="仿宋" w:hAnsi="仿宋" w:eastAsia="仿宋" w:cs="仿宋"/>
          <w:bCs/>
          <w:sz w:val="24"/>
          <w:szCs w:val="24"/>
          <w:lang w:val="en-US" w:eastAsia="zh-CN"/>
        </w:rPr>
        <w:t>靖边县图书馆馆藏图书采购项目</w:t>
      </w:r>
    </w:p>
    <w:p>
      <w:pPr>
        <w:spacing w:line="360" w:lineRule="auto"/>
        <w:rPr>
          <w:rFonts w:hint="eastAsia" w:ascii="仿宋" w:hAnsi="仿宋" w:eastAsia="仿宋" w:cs="仿宋"/>
          <w:bCs/>
          <w:sz w:val="24"/>
          <w:szCs w:val="24"/>
        </w:rPr>
      </w:pPr>
      <w:r>
        <w:rPr>
          <w:rFonts w:hint="eastAsia" w:ascii="仿宋" w:hAnsi="仿宋" w:eastAsia="仿宋" w:cs="仿宋"/>
          <w:bCs/>
          <w:sz w:val="24"/>
          <w:szCs w:val="24"/>
        </w:rPr>
        <w:t>采购方式：竞争性谈判</w:t>
      </w:r>
    </w:p>
    <w:p>
      <w:pPr>
        <w:spacing w:line="360" w:lineRule="auto"/>
        <w:rPr>
          <w:rFonts w:hint="eastAsia" w:ascii="仿宋" w:hAnsi="仿宋" w:eastAsia="仿宋" w:cs="仿宋"/>
          <w:bCs/>
          <w:sz w:val="24"/>
          <w:szCs w:val="24"/>
        </w:rPr>
      </w:pPr>
      <w:r>
        <w:rPr>
          <w:rFonts w:hint="eastAsia" w:ascii="仿宋" w:hAnsi="仿宋" w:eastAsia="仿宋" w:cs="仿宋"/>
          <w:bCs/>
          <w:sz w:val="24"/>
          <w:szCs w:val="24"/>
        </w:rPr>
        <w:t>预算金额：</w:t>
      </w:r>
      <w:r>
        <w:rPr>
          <w:rFonts w:hint="eastAsia" w:ascii="仿宋" w:hAnsi="仿宋" w:eastAsia="仿宋" w:cs="仿宋"/>
          <w:bCs/>
          <w:sz w:val="24"/>
          <w:szCs w:val="24"/>
          <w:lang w:val="en-US" w:eastAsia="zh-CN"/>
        </w:rPr>
        <w:t>686500</w:t>
      </w:r>
      <w:r>
        <w:rPr>
          <w:rFonts w:hint="eastAsia" w:ascii="仿宋" w:hAnsi="仿宋" w:eastAsia="仿宋" w:cs="仿宋"/>
          <w:bCs/>
          <w:sz w:val="24"/>
          <w:szCs w:val="24"/>
        </w:rPr>
        <w:t>.00元</w:t>
      </w:r>
    </w:p>
    <w:p>
      <w:pPr>
        <w:spacing w:line="360" w:lineRule="auto"/>
        <w:rPr>
          <w:rFonts w:hint="eastAsia" w:ascii="仿宋" w:hAnsi="仿宋" w:eastAsia="仿宋" w:cs="仿宋"/>
          <w:bCs/>
          <w:sz w:val="24"/>
          <w:szCs w:val="24"/>
        </w:rPr>
      </w:pPr>
      <w:r>
        <w:rPr>
          <w:rFonts w:hint="eastAsia" w:ascii="仿宋" w:hAnsi="仿宋" w:eastAsia="仿宋" w:cs="仿宋"/>
          <w:bCs/>
          <w:sz w:val="24"/>
          <w:szCs w:val="24"/>
        </w:rPr>
        <w:t>采购需求：</w:t>
      </w:r>
    </w:p>
    <w:p>
      <w:pPr>
        <w:spacing w:line="360" w:lineRule="auto"/>
        <w:rPr>
          <w:rFonts w:hint="eastAsia" w:ascii="仿宋" w:hAnsi="仿宋" w:eastAsia="仿宋" w:cs="仿宋"/>
          <w:bCs/>
          <w:sz w:val="24"/>
          <w:szCs w:val="24"/>
        </w:rPr>
      </w:pPr>
      <w:r>
        <w:rPr>
          <w:rFonts w:hint="eastAsia" w:ascii="仿宋" w:hAnsi="仿宋" w:eastAsia="仿宋" w:cs="仿宋"/>
          <w:bCs/>
          <w:sz w:val="24"/>
          <w:szCs w:val="24"/>
        </w:rPr>
        <w:t>合同包1(</w:t>
      </w:r>
      <w:r>
        <w:rPr>
          <w:rFonts w:hint="eastAsia" w:ascii="仿宋" w:hAnsi="仿宋" w:eastAsia="仿宋" w:cs="仿宋"/>
          <w:bCs/>
          <w:sz w:val="24"/>
          <w:szCs w:val="24"/>
          <w:lang w:val="en-US" w:eastAsia="zh-CN"/>
        </w:rPr>
        <w:t>靖边县图书馆馆藏图书采购项目</w:t>
      </w:r>
      <w:r>
        <w:rPr>
          <w:rFonts w:hint="eastAsia" w:ascii="仿宋" w:hAnsi="仿宋" w:eastAsia="仿宋" w:cs="仿宋"/>
          <w:bCs/>
          <w:sz w:val="24"/>
          <w:szCs w:val="24"/>
        </w:rPr>
        <w:t>):</w:t>
      </w:r>
    </w:p>
    <w:p>
      <w:pPr>
        <w:spacing w:line="360" w:lineRule="auto"/>
        <w:rPr>
          <w:rFonts w:hint="eastAsia" w:ascii="仿宋" w:hAnsi="仿宋" w:eastAsia="仿宋" w:cs="仿宋"/>
          <w:bCs/>
          <w:sz w:val="24"/>
          <w:szCs w:val="24"/>
        </w:rPr>
      </w:pPr>
      <w:r>
        <w:rPr>
          <w:rFonts w:hint="eastAsia" w:ascii="仿宋" w:hAnsi="仿宋" w:eastAsia="仿宋" w:cs="仿宋"/>
          <w:bCs/>
          <w:sz w:val="24"/>
          <w:szCs w:val="24"/>
        </w:rPr>
        <w:t>合同包预算金额：</w:t>
      </w:r>
      <w:r>
        <w:rPr>
          <w:rFonts w:hint="eastAsia" w:ascii="仿宋" w:hAnsi="仿宋" w:eastAsia="仿宋" w:cs="仿宋"/>
          <w:bCs/>
          <w:sz w:val="24"/>
          <w:szCs w:val="24"/>
          <w:lang w:val="en-US" w:eastAsia="zh-CN"/>
        </w:rPr>
        <w:t>686500</w:t>
      </w:r>
      <w:r>
        <w:rPr>
          <w:rFonts w:hint="eastAsia" w:ascii="仿宋" w:hAnsi="仿宋" w:eastAsia="仿宋" w:cs="仿宋"/>
          <w:bCs/>
          <w:sz w:val="24"/>
          <w:szCs w:val="24"/>
        </w:rPr>
        <w:t>.00元</w:t>
      </w:r>
    </w:p>
    <w:tbl>
      <w:tblPr>
        <w:tblStyle w:val="6"/>
        <w:tblW w:w="9253"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247"/>
        <w:gridCol w:w="1411"/>
        <w:gridCol w:w="1267"/>
        <w:gridCol w:w="1306"/>
        <w:gridCol w:w="1448"/>
        <w:gridCol w:w="1320"/>
        <w:gridCol w:w="125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8" w:hRule="atLeast"/>
          <w:tblHeader/>
        </w:trPr>
        <w:tc>
          <w:tcPr>
            <w:tcW w:w="1247"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widowControl/>
              <w:wordWrap w:val="0"/>
              <w:spacing w:line="360" w:lineRule="atLeast"/>
              <w:jc w:val="center"/>
              <w:rPr>
                <w:rFonts w:hint="eastAsia" w:ascii="仿宋" w:hAnsi="仿宋" w:eastAsia="仿宋" w:cs="仿宋"/>
                <w:b/>
                <w:bCs/>
                <w:sz w:val="24"/>
                <w:szCs w:val="24"/>
              </w:rPr>
            </w:pPr>
            <w:r>
              <w:rPr>
                <w:rFonts w:hint="eastAsia" w:ascii="仿宋" w:hAnsi="仿宋" w:eastAsia="仿宋" w:cs="仿宋"/>
                <w:b/>
                <w:bCs/>
                <w:kern w:val="0"/>
                <w:sz w:val="24"/>
                <w:szCs w:val="24"/>
                <w:lang w:bidi="ar"/>
              </w:rPr>
              <w:t>品目号</w:t>
            </w:r>
          </w:p>
        </w:tc>
        <w:tc>
          <w:tcPr>
            <w:tcW w:w="1411"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widowControl/>
              <w:wordWrap w:val="0"/>
              <w:spacing w:line="360" w:lineRule="atLeast"/>
              <w:jc w:val="center"/>
              <w:rPr>
                <w:rFonts w:hint="eastAsia" w:ascii="仿宋" w:hAnsi="仿宋" w:eastAsia="仿宋" w:cs="仿宋"/>
                <w:b/>
                <w:bCs/>
                <w:sz w:val="24"/>
                <w:szCs w:val="24"/>
              </w:rPr>
            </w:pPr>
            <w:r>
              <w:rPr>
                <w:rFonts w:hint="eastAsia" w:ascii="仿宋" w:hAnsi="仿宋" w:eastAsia="仿宋" w:cs="仿宋"/>
                <w:b/>
                <w:bCs/>
                <w:kern w:val="0"/>
                <w:sz w:val="24"/>
                <w:szCs w:val="24"/>
                <w:lang w:bidi="ar"/>
              </w:rPr>
              <w:t>品目名称</w:t>
            </w:r>
          </w:p>
        </w:tc>
        <w:tc>
          <w:tcPr>
            <w:tcW w:w="1267"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widowControl/>
              <w:wordWrap w:val="0"/>
              <w:spacing w:line="360" w:lineRule="atLeast"/>
              <w:jc w:val="center"/>
              <w:rPr>
                <w:rFonts w:hint="eastAsia" w:ascii="仿宋" w:hAnsi="仿宋" w:eastAsia="仿宋" w:cs="仿宋"/>
                <w:b/>
                <w:bCs/>
                <w:sz w:val="24"/>
                <w:szCs w:val="24"/>
              </w:rPr>
            </w:pPr>
            <w:r>
              <w:rPr>
                <w:rFonts w:hint="eastAsia" w:ascii="仿宋" w:hAnsi="仿宋" w:eastAsia="仿宋" w:cs="仿宋"/>
                <w:b/>
                <w:bCs/>
                <w:kern w:val="0"/>
                <w:sz w:val="24"/>
                <w:szCs w:val="24"/>
                <w:lang w:bidi="ar"/>
              </w:rPr>
              <w:t>采购标的</w:t>
            </w:r>
          </w:p>
        </w:tc>
        <w:tc>
          <w:tcPr>
            <w:tcW w:w="1306"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widowControl/>
              <w:wordWrap w:val="0"/>
              <w:spacing w:line="360" w:lineRule="atLeast"/>
              <w:jc w:val="center"/>
              <w:rPr>
                <w:rFonts w:hint="eastAsia" w:ascii="仿宋" w:hAnsi="仿宋" w:eastAsia="仿宋" w:cs="仿宋"/>
                <w:b/>
                <w:bCs/>
                <w:sz w:val="24"/>
                <w:szCs w:val="24"/>
              </w:rPr>
            </w:pPr>
            <w:r>
              <w:rPr>
                <w:rFonts w:hint="eastAsia" w:ascii="仿宋" w:hAnsi="仿宋" w:eastAsia="仿宋" w:cs="仿宋"/>
                <w:b/>
                <w:bCs/>
                <w:kern w:val="0"/>
                <w:sz w:val="24"/>
                <w:szCs w:val="24"/>
                <w:lang w:bidi="ar"/>
              </w:rPr>
              <w:t>数量（单位）</w:t>
            </w:r>
          </w:p>
        </w:tc>
        <w:tc>
          <w:tcPr>
            <w:tcW w:w="1448"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widowControl/>
              <w:wordWrap w:val="0"/>
              <w:spacing w:line="360" w:lineRule="atLeast"/>
              <w:jc w:val="center"/>
              <w:rPr>
                <w:rFonts w:hint="eastAsia" w:ascii="仿宋" w:hAnsi="仿宋" w:eastAsia="仿宋" w:cs="仿宋"/>
                <w:b/>
                <w:bCs/>
                <w:sz w:val="24"/>
                <w:szCs w:val="24"/>
              </w:rPr>
            </w:pPr>
            <w:r>
              <w:rPr>
                <w:rFonts w:hint="eastAsia" w:ascii="仿宋" w:hAnsi="仿宋" w:eastAsia="仿宋" w:cs="仿宋"/>
                <w:b/>
                <w:bCs/>
                <w:kern w:val="0"/>
                <w:sz w:val="24"/>
                <w:szCs w:val="24"/>
                <w:lang w:bidi="ar"/>
              </w:rPr>
              <w:t>技术规格、参数及要求</w:t>
            </w:r>
          </w:p>
        </w:tc>
        <w:tc>
          <w:tcPr>
            <w:tcW w:w="1320"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widowControl/>
              <w:wordWrap w:val="0"/>
              <w:spacing w:line="360" w:lineRule="atLeast"/>
              <w:jc w:val="center"/>
              <w:rPr>
                <w:rFonts w:hint="eastAsia" w:ascii="仿宋" w:hAnsi="仿宋" w:eastAsia="仿宋" w:cs="仿宋"/>
                <w:b/>
                <w:bCs/>
                <w:sz w:val="24"/>
                <w:szCs w:val="24"/>
              </w:rPr>
            </w:pPr>
            <w:r>
              <w:rPr>
                <w:rFonts w:hint="eastAsia" w:ascii="仿宋" w:hAnsi="仿宋" w:eastAsia="仿宋" w:cs="仿宋"/>
                <w:b/>
                <w:bCs/>
                <w:kern w:val="0"/>
                <w:sz w:val="24"/>
                <w:szCs w:val="24"/>
                <w:lang w:bidi="ar"/>
              </w:rPr>
              <w:t>品目预算(元)</w:t>
            </w:r>
          </w:p>
        </w:tc>
        <w:tc>
          <w:tcPr>
            <w:tcW w:w="1254"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widowControl/>
              <w:wordWrap w:val="0"/>
              <w:spacing w:line="360" w:lineRule="atLeast"/>
              <w:jc w:val="center"/>
              <w:rPr>
                <w:rFonts w:hint="eastAsia" w:ascii="仿宋" w:hAnsi="仿宋" w:eastAsia="仿宋" w:cs="仿宋"/>
                <w:b/>
                <w:bCs/>
                <w:sz w:val="24"/>
                <w:szCs w:val="24"/>
              </w:rPr>
            </w:pPr>
            <w:r>
              <w:rPr>
                <w:rFonts w:hint="eastAsia" w:ascii="仿宋" w:hAnsi="仿宋" w:eastAsia="仿宋" w:cs="仿宋"/>
                <w:b/>
                <w:bCs/>
                <w:kern w:val="0"/>
                <w:sz w:val="24"/>
                <w:szCs w:val="24"/>
                <w:lang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widowControl/>
              <w:wordWrap w:val="0"/>
              <w:spacing w:line="360" w:lineRule="atLeast"/>
              <w:jc w:val="center"/>
              <w:rPr>
                <w:rFonts w:hint="eastAsia" w:ascii="仿宋" w:hAnsi="仿宋" w:eastAsia="仿宋" w:cs="仿宋"/>
                <w:sz w:val="24"/>
                <w:szCs w:val="24"/>
              </w:rPr>
            </w:pPr>
            <w:r>
              <w:rPr>
                <w:rFonts w:hint="eastAsia" w:ascii="仿宋" w:hAnsi="仿宋" w:eastAsia="仿宋" w:cs="仿宋"/>
                <w:kern w:val="0"/>
                <w:sz w:val="24"/>
                <w:szCs w:val="24"/>
                <w:lang w:bidi="ar"/>
              </w:rPr>
              <w:t>1-1</w:t>
            </w:r>
          </w:p>
        </w:tc>
        <w:tc>
          <w:tcPr>
            <w:tcW w:w="1411"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widowControl/>
              <w:wordWrap w:val="0"/>
              <w:spacing w:line="360" w:lineRule="atLeast"/>
              <w:jc w:val="center"/>
              <w:rPr>
                <w:rFonts w:hint="default" w:ascii="仿宋" w:hAnsi="仿宋" w:eastAsia="仿宋" w:cs="仿宋"/>
                <w:sz w:val="24"/>
                <w:szCs w:val="24"/>
                <w:lang w:val="en-US" w:eastAsia="zh-CN"/>
              </w:rPr>
            </w:pPr>
            <w:r>
              <w:rPr>
                <w:rFonts w:hint="eastAsia" w:ascii="仿宋" w:hAnsi="仿宋" w:eastAsia="仿宋" w:cs="仿宋"/>
                <w:kern w:val="0"/>
                <w:sz w:val="24"/>
                <w:szCs w:val="24"/>
                <w:lang w:val="en-US" w:eastAsia="zh-CN" w:bidi="ar"/>
              </w:rPr>
              <w:t>书籍、课本</w:t>
            </w:r>
          </w:p>
        </w:tc>
        <w:tc>
          <w:tcPr>
            <w:tcW w:w="1267"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widowControl/>
              <w:wordWrap w:val="0"/>
              <w:spacing w:line="360" w:lineRule="atLeast"/>
              <w:jc w:val="center"/>
              <w:rPr>
                <w:rFonts w:hint="default" w:ascii="仿宋" w:hAnsi="仿宋" w:eastAsia="仿宋" w:cs="仿宋"/>
                <w:sz w:val="24"/>
                <w:szCs w:val="24"/>
                <w:lang w:val="en-US" w:eastAsia="zh-CN"/>
              </w:rPr>
            </w:pPr>
            <w:r>
              <w:rPr>
                <w:rFonts w:hint="eastAsia" w:ascii="仿宋" w:hAnsi="仿宋" w:eastAsia="仿宋" w:cs="仿宋"/>
                <w:kern w:val="0"/>
                <w:sz w:val="24"/>
                <w:szCs w:val="24"/>
                <w:lang w:val="en-US" w:eastAsia="zh-CN" w:bidi="ar"/>
              </w:rPr>
              <w:t>图书采购</w:t>
            </w:r>
          </w:p>
        </w:tc>
        <w:tc>
          <w:tcPr>
            <w:tcW w:w="1306"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widowControl/>
              <w:wordWrap w:val="0"/>
              <w:spacing w:line="360" w:lineRule="atLeast"/>
              <w:jc w:val="center"/>
              <w:rPr>
                <w:rFonts w:hint="default" w:ascii="仿宋" w:hAnsi="仿宋" w:eastAsia="仿宋" w:cs="仿宋"/>
                <w:sz w:val="24"/>
                <w:szCs w:val="24"/>
                <w:lang w:val="en-US"/>
              </w:rPr>
            </w:pPr>
            <w:r>
              <w:rPr>
                <w:rFonts w:hint="eastAsia" w:ascii="仿宋" w:hAnsi="仿宋" w:eastAsia="仿宋" w:cs="仿宋"/>
                <w:kern w:val="0"/>
                <w:sz w:val="24"/>
                <w:szCs w:val="24"/>
                <w:lang w:val="en-US" w:eastAsia="zh-CN" w:bidi="ar"/>
              </w:rPr>
              <w:t>24000（本）</w:t>
            </w:r>
          </w:p>
        </w:tc>
        <w:tc>
          <w:tcPr>
            <w:tcW w:w="1448"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widowControl/>
              <w:wordWrap w:val="0"/>
              <w:spacing w:line="360" w:lineRule="atLeast"/>
              <w:jc w:val="center"/>
              <w:rPr>
                <w:rFonts w:hint="eastAsia" w:ascii="仿宋" w:hAnsi="仿宋" w:eastAsia="仿宋" w:cs="仿宋"/>
                <w:sz w:val="24"/>
                <w:szCs w:val="24"/>
              </w:rPr>
            </w:pPr>
            <w:r>
              <w:rPr>
                <w:rFonts w:hint="eastAsia" w:ascii="仿宋" w:hAnsi="仿宋" w:eastAsia="仿宋" w:cs="仿宋"/>
                <w:kern w:val="0"/>
                <w:sz w:val="24"/>
                <w:szCs w:val="24"/>
                <w:lang w:bidi="ar"/>
              </w:rPr>
              <w:t>详见采购文件</w:t>
            </w:r>
          </w:p>
        </w:tc>
        <w:tc>
          <w:tcPr>
            <w:tcW w:w="1320"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widowControl/>
              <w:spacing w:line="360" w:lineRule="atLeast"/>
              <w:jc w:val="right"/>
              <w:rPr>
                <w:rFonts w:hint="eastAsia" w:ascii="仿宋" w:hAnsi="仿宋" w:eastAsia="仿宋" w:cs="仿宋"/>
                <w:sz w:val="24"/>
                <w:szCs w:val="24"/>
              </w:rPr>
            </w:pPr>
            <w:r>
              <w:rPr>
                <w:rFonts w:hint="eastAsia" w:ascii="仿宋" w:hAnsi="仿宋" w:eastAsia="仿宋" w:cs="仿宋"/>
                <w:kern w:val="0"/>
                <w:sz w:val="24"/>
                <w:szCs w:val="24"/>
                <w:lang w:val="en-US" w:eastAsia="zh-CN" w:bidi="ar"/>
              </w:rPr>
              <w:t>686500</w:t>
            </w:r>
            <w:r>
              <w:rPr>
                <w:rFonts w:hint="eastAsia" w:ascii="仿宋" w:hAnsi="仿宋" w:eastAsia="仿宋" w:cs="仿宋"/>
                <w:kern w:val="0"/>
                <w:sz w:val="24"/>
                <w:szCs w:val="24"/>
                <w:lang w:bidi="ar"/>
              </w:rPr>
              <w:t>.00</w:t>
            </w:r>
          </w:p>
        </w:tc>
        <w:tc>
          <w:tcPr>
            <w:tcW w:w="1254"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widowControl/>
              <w:spacing w:line="360" w:lineRule="atLeast"/>
              <w:jc w:val="right"/>
              <w:rPr>
                <w:rFonts w:hint="eastAsia" w:ascii="仿宋" w:hAnsi="仿宋" w:eastAsia="仿宋" w:cs="仿宋"/>
                <w:sz w:val="24"/>
                <w:szCs w:val="24"/>
              </w:rPr>
            </w:pPr>
            <w:r>
              <w:rPr>
                <w:rFonts w:hint="eastAsia" w:ascii="仿宋" w:hAnsi="仿宋" w:eastAsia="仿宋" w:cs="仿宋"/>
                <w:kern w:val="0"/>
                <w:sz w:val="24"/>
                <w:szCs w:val="24"/>
                <w:lang w:bidi="ar"/>
              </w:rPr>
              <w:t>-</w:t>
            </w:r>
          </w:p>
        </w:tc>
      </w:tr>
    </w:tbl>
    <w:p>
      <w:pPr>
        <w:pStyle w:val="5"/>
        <w:widowControl/>
        <w:spacing w:line="480" w:lineRule="atLeast"/>
        <w:jc w:val="both"/>
        <w:rPr>
          <w:rFonts w:hint="eastAsia" w:ascii="仿宋" w:hAnsi="仿宋" w:eastAsia="仿宋" w:cs="仿宋"/>
        </w:rPr>
      </w:pPr>
      <w:r>
        <w:rPr>
          <w:rFonts w:hint="eastAsia" w:ascii="仿宋" w:hAnsi="仿宋" w:eastAsia="仿宋" w:cs="仿宋"/>
          <w:shd w:val="clear" w:color="auto" w:fill="FFFFFF"/>
        </w:rPr>
        <w:t>本合同包不接受联合体投标</w:t>
      </w:r>
    </w:p>
    <w:p>
      <w:pPr>
        <w:pStyle w:val="5"/>
        <w:widowControl/>
        <w:spacing w:line="480" w:lineRule="atLeast"/>
        <w:jc w:val="both"/>
        <w:rPr>
          <w:rFonts w:hint="eastAsia" w:ascii="仿宋" w:hAnsi="仿宋" w:eastAsia="仿宋" w:cs="仿宋"/>
          <w:shd w:val="clear" w:color="auto" w:fill="FFFFFF"/>
        </w:rPr>
      </w:pPr>
      <w:r>
        <w:rPr>
          <w:rFonts w:hint="eastAsia" w:ascii="仿宋" w:hAnsi="仿宋" w:eastAsia="仿宋" w:cs="仿宋"/>
          <w:shd w:val="clear" w:color="auto" w:fill="FFFFFF"/>
        </w:rPr>
        <w:t>合同履行期限：无</w:t>
      </w:r>
    </w:p>
    <w:p>
      <w:pPr>
        <w:spacing w:line="360" w:lineRule="auto"/>
        <w:rPr>
          <w:rFonts w:hint="eastAsia" w:ascii="仿宋" w:hAnsi="仿宋" w:eastAsia="仿宋" w:cs="仿宋"/>
          <w:b/>
          <w:bCs/>
          <w:sz w:val="24"/>
          <w:szCs w:val="24"/>
          <w:shd w:val="clear" w:color="auto" w:fill="FFFFFF"/>
        </w:rPr>
      </w:pPr>
      <w:r>
        <w:rPr>
          <w:rFonts w:hint="eastAsia" w:ascii="仿宋" w:hAnsi="仿宋" w:eastAsia="仿宋" w:cs="仿宋"/>
          <w:b/>
          <w:bCs/>
          <w:sz w:val="24"/>
          <w:szCs w:val="24"/>
          <w:shd w:val="clear" w:color="auto" w:fill="FFFFFF"/>
        </w:rPr>
        <w:t>二、申请人的资格要求：</w:t>
      </w:r>
    </w:p>
    <w:p>
      <w:pPr>
        <w:spacing w:line="360" w:lineRule="auto"/>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1.满足《中华人民共和国政府釆购法》第二十二条规定;</w:t>
      </w:r>
    </w:p>
    <w:p>
      <w:pPr>
        <w:spacing w:line="360" w:lineRule="auto"/>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2.落实政府采购政策需满足的资格要求：</w:t>
      </w:r>
    </w:p>
    <w:p>
      <w:pPr>
        <w:spacing w:line="360" w:lineRule="auto"/>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合同包1(</w:t>
      </w:r>
      <w:r>
        <w:rPr>
          <w:rFonts w:hint="eastAsia" w:ascii="仿宋" w:hAnsi="仿宋" w:eastAsia="仿宋" w:cs="仿宋"/>
          <w:bCs/>
          <w:sz w:val="24"/>
          <w:szCs w:val="24"/>
          <w:lang w:val="en-US" w:eastAsia="zh-CN"/>
        </w:rPr>
        <w:t>靖边县图书馆馆藏图书采购项目</w:t>
      </w:r>
      <w:r>
        <w:rPr>
          <w:rFonts w:hint="eastAsia" w:ascii="仿宋" w:hAnsi="仿宋" w:eastAsia="仿宋" w:cs="仿宋"/>
          <w:sz w:val="24"/>
          <w:szCs w:val="24"/>
          <w:shd w:val="clear" w:color="auto" w:fill="FFFFFF"/>
        </w:rPr>
        <w:t>)落实政府采购政策需满足的资格要求如下:</w:t>
      </w:r>
    </w:p>
    <w:p>
      <w:pPr>
        <w:spacing w:line="360" w:lineRule="auto"/>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（1）《政府采购促进中小企业发展管理办法》的通知--财库〔2020〕46号</w:t>
      </w:r>
      <w:r>
        <w:rPr>
          <w:rFonts w:hint="eastAsia" w:ascii="仿宋" w:hAnsi="仿宋" w:eastAsia="仿宋" w:cs="仿宋"/>
          <w:sz w:val="24"/>
          <w:szCs w:val="24"/>
          <w:shd w:val="clear" w:color="auto" w:fill="FFFFFF"/>
        </w:rPr>
        <w:br w:type="textWrapping"/>
      </w:r>
      <w:r>
        <w:rPr>
          <w:rFonts w:hint="eastAsia" w:ascii="仿宋" w:hAnsi="仿宋" w:eastAsia="仿宋" w:cs="仿宋"/>
          <w:sz w:val="24"/>
          <w:szCs w:val="24"/>
          <w:shd w:val="clear" w:color="auto" w:fill="FFFFFF"/>
        </w:rPr>
        <w:t>（2）财政部司法部关于政府采购支持监狱企业发展有关问题的通知--财库[2014]68号 </w:t>
      </w:r>
      <w:r>
        <w:rPr>
          <w:rFonts w:hint="eastAsia" w:ascii="仿宋" w:hAnsi="仿宋" w:eastAsia="仿宋" w:cs="仿宋"/>
          <w:sz w:val="24"/>
          <w:szCs w:val="24"/>
          <w:shd w:val="clear" w:color="auto" w:fill="FFFFFF"/>
        </w:rPr>
        <w:br w:type="textWrapping"/>
      </w:r>
      <w:r>
        <w:rPr>
          <w:rFonts w:hint="eastAsia" w:ascii="仿宋" w:hAnsi="仿宋" w:eastAsia="仿宋" w:cs="仿宋"/>
          <w:sz w:val="24"/>
          <w:szCs w:val="24"/>
          <w:shd w:val="clear" w:color="auto" w:fill="FFFFFF"/>
        </w:rPr>
        <w:t>（3）《财政部 发展改革委 生态环境部 市场监管总局关于调整优化节能产品 环境标志产品政府采购执行机制的通知》（财库〔2019〕9号）</w:t>
      </w:r>
      <w:r>
        <w:rPr>
          <w:rFonts w:hint="eastAsia" w:ascii="仿宋" w:hAnsi="仿宋" w:eastAsia="仿宋" w:cs="仿宋"/>
          <w:sz w:val="24"/>
          <w:szCs w:val="24"/>
          <w:shd w:val="clear" w:color="auto" w:fill="FFFFFF"/>
        </w:rPr>
        <w:br w:type="textWrapping"/>
      </w:r>
      <w:r>
        <w:rPr>
          <w:rFonts w:hint="eastAsia" w:ascii="仿宋" w:hAnsi="仿宋" w:eastAsia="仿宋" w:cs="仿宋"/>
          <w:sz w:val="24"/>
          <w:szCs w:val="24"/>
          <w:shd w:val="clear" w:color="auto" w:fill="FFFFFF"/>
        </w:rPr>
        <w:t>（4）《节能产品政府采购实施意见》--（财库[2004]185号） </w:t>
      </w:r>
      <w:r>
        <w:rPr>
          <w:rFonts w:hint="eastAsia" w:ascii="仿宋" w:hAnsi="仿宋" w:eastAsia="仿宋" w:cs="仿宋"/>
          <w:sz w:val="24"/>
          <w:szCs w:val="24"/>
          <w:shd w:val="clear" w:color="auto" w:fill="FFFFFF"/>
        </w:rPr>
        <w:br w:type="textWrapping"/>
      </w:r>
      <w:r>
        <w:rPr>
          <w:rFonts w:hint="eastAsia" w:ascii="仿宋" w:hAnsi="仿宋" w:eastAsia="仿宋" w:cs="仿宋"/>
          <w:sz w:val="24"/>
          <w:szCs w:val="24"/>
          <w:shd w:val="clear" w:color="auto" w:fill="FFFFFF"/>
        </w:rPr>
        <w:t>（5）《环境标志产品政府采购实施的意见》--财库[2006]90号</w:t>
      </w:r>
      <w:r>
        <w:rPr>
          <w:rFonts w:hint="eastAsia" w:ascii="仿宋" w:hAnsi="仿宋" w:eastAsia="仿宋" w:cs="仿宋"/>
          <w:sz w:val="24"/>
          <w:szCs w:val="24"/>
          <w:shd w:val="clear" w:color="auto" w:fill="FFFFFF"/>
        </w:rPr>
        <w:br w:type="textWrapping"/>
      </w:r>
      <w:r>
        <w:rPr>
          <w:rFonts w:hint="eastAsia" w:ascii="仿宋" w:hAnsi="仿宋" w:eastAsia="仿宋" w:cs="仿宋"/>
          <w:sz w:val="24"/>
          <w:szCs w:val="24"/>
          <w:shd w:val="clear" w:color="auto" w:fill="FFFFFF"/>
        </w:rPr>
        <w:t>（6）《关于促进残疾人就业政府采购政策的通知》（财库[2017]141号）</w:t>
      </w:r>
      <w:r>
        <w:rPr>
          <w:rFonts w:hint="eastAsia" w:ascii="仿宋" w:hAnsi="仿宋" w:eastAsia="仿宋" w:cs="仿宋"/>
          <w:sz w:val="24"/>
          <w:szCs w:val="24"/>
          <w:shd w:val="clear" w:color="auto" w:fill="FFFFFF"/>
        </w:rPr>
        <w:br w:type="textWrapping"/>
      </w:r>
      <w:r>
        <w:rPr>
          <w:rFonts w:hint="eastAsia" w:ascii="仿宋" w:hAnsi="仿宋" w:eastAsia="仿宋" w:cs="仿宋"/>
          <w:sz w:val="24"/>
          <w:szCs w:val="24"/>
          <w:shd w:val="clear" w:color="auto" w:fill="FFFFFF"/>
        </w:rPr>
        <w:t>（7）《陕西省财政厅关于加快推进我省中小企业政府采购信用融资工作的通知》（陕财办采〔2020〕15 号）</w:t>
      </w:r>
      <w:r>
        <w:rPr>
          <w:rFonts w:hint="eastAsia" w:ascii="仿宋" w:hAnsi="仿宋" w:eastAsia="仿宋" w:cs="仿宋"/>
          <w:sz w:val="24"/>
          <w:szCs w:val="24"/>
          <w:shd w:val="clear" w:color="auto" w:fill="FFFFFF"/>
        </w:rPr>
        <w:br w:type="textWrapping"/>
      </w:r>
      <w:r>
        <w:rPr>
          <w:rFonts w:hint="eastAsia" w:ascii="仿宋" w:hAnsi="仿宋" w:eastAsia="仿宋" w:cs="仿宋"/>
          <w:sz w:val="24"/>
          <w:szCs w:val="24"/>
          <w:shd w:val="clear" w:color="auto" w:fill="FFFFFF"/>
        </w:rPr>
        <w:t>（8）《陕西省中小企业政府采购信用融资办法》陕财办采〔2018〕23号</w:t>
      </w:r>
      <w:r>
        <w:rPr>
          <w:rFonts w:hint="eastAsia" w:ascii="仿宋" w:hAnsi="仿宋" w:eastAsia="仿宋" w:cs="仿宋"/>
          <w:sz w:val="24"/>
          <w:szCs w:val="24"/>
          <w:shd w:val="clear" w:color="auto" w:fill="FFFFFF"/>
        </w:rPr>
        <w:br w:type="textWrapping"/>
      </w:r>
      <w:r>
        <w:rPr>
          <w:rFonts w:hint="eastAsia" w:ascii="仿宋" w:hAnsi="仿宋" w:eastAsia="仿宋" w:cs="仿宋"/>
          <w:sz w:val="24"/>
          <w:szCs w:val="24"/>
          <w:shd w:val="clear" w:color="auto" w:fill="FFFFFF"/>
        </w:rPr>
        <w:t>（9）《关于运用政府采购政策支持乡村产业振兴的通知》（财库〔2021〕19 号）</w:t>
      </w:r>
    </w:p>
    <w:p>
      <w:pPr>
        <w:spacing w:line="360" w:lineRule="auto"/>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3.本项目的特定资格要求：</w:t>
      </w:r>
    </w:p>
    <w:p>
      <w:pPr>
        <w:spacing w:line="360" w:lineRule="auto"/>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合同包1(</w:t>
      </w:r>
      <w:r>
        <w:rPr>
          <w:rFonts w:hint="eastAsia" w:ascii="仿宋" w:hAnsi="仿宋" w:eastAsia="仿宋" w:cs="仿宋"/>
          <w:bCs/>
          <w:sz w:val="24"/>
          <w:szCs w:val="24"/>
          <w:lang w:val="en-US" w:eastAsia="zh-CN"/>
        </w:rPr>
        <w:t>靖边县图书馆馆藏图书采购项目</w:t>
      </w:r>
      <w:r>
        <w:rPr>
          <w:rFonts w:hint="eastAsia" w:ascii="仿宋" w:hAnsi="仿宋" w:eastAsia="仿宋" w:cs="仿宋"/>
          <w:sz w:val="24"/>
          <w:szCs w:val="24"/>
          <w:shd w:val="clear" w:color="auto" w:fill="FFFFFF"/>
        </w:rPr>
        <w:t>)特定资格要求如下:</w:t>
      </w:r>
    </w:p>
    <w:p>
      <w:pPr>
        <w:spacing w:line="360" w:lineRule="auto"/>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1）供应商须具备独立承担民事责任能力的法人或其他组织，并出具合法有效的营业执照或事业单位法人证书等国家规定的相关证明（经营范围须符合本项目要求）；（2）财务状况报告：提供2021年度的财务审计报告； 成立时间至提交投标文件截止时间不足一年的可提供成立后其基本存款账户出具的资信证明；</w:t>
      </w:r>
      <w:r>
        <w:rPr>
          <w:rFonts w:hint="eastAsia" w:ascii="仿宋" w:hAnsi="仿宋" w:eastAsia="仿宋" w:cs="仿宋"/>
          <w:sz w:val="24"/>
          <w:szCs w:val="24"/>
          <w:shd w:val="clear" w:color="auto" w:fill="FFFFFF"/>
        </w:rPr>
        <w:br w:type="textWrapping"/>
      </w:r>
      <w:r>
        <w:rPr>
          <w:rFonts w:hint="eastAsia" w:ascii="仿宋" w:hAnsi="仿宋" w:eastAsia="仿宋" w:cs="仿宋"/>
          <w:sz w:val="24"/>
          <w:szCs w:val="24"/>
          <w:shd w:val="clear" w:color="auto" w:fill="FFFFFF"/>
        </w:rPr>
        <w:t>（3）税收缴纳证明：提供2022年1月1日至今已缴纳的至少连续3个月纳税证明或完税证明，依法免税的单位应提供相关证明材料；</w:t>
      </w:r>
      <w:r>
        <w:rPr>
          <w:rFonts w:hint="eastAsia" w:ascii="仿宋" w:hAnsi="仿宋" w:eastAsia="仿宋" w:cs="仿宋"/>
          <w:sz w:val="24"/>
          <w:szCs w:val="24"/>
          <w:shd w:val="clear" w:color="auto" w:fill="FFFFFF"/>
        </w:rPr>
        <w:br w:type="textWrapping"/>
      </w:r>
      <w:r>
        <w:rPr>
          <w:rFonts w:hint="eastAsia" w:ascii="仿宋" w:hAnsi="仿宋" w:eastAsia="仿宋" w:cs="仿宋"/>
          <w:sz w:val="24"/>
          <w:szCs w:val="24"/>
          <w:shd w:val="clear" w:color="auto" w:fill="FFFFFF"/>
        </w:rPr>
        <w:t>（4）社会保障资金缴纳证明：提供2022年1月1日至今已缴纳的至少连续3个月的社会保障资金缴存单据或社保机构开具的社会保险参保缴费情况证明，依法不需要缴纳社会保障资金的单位应提供相关证明材料；</w:t>
      </w:r>
      <w:r>
        <w:rPr>
          <w:rFonts w:hint="eastAsia" w:ascii="仿宋" w:hAnsi="仿宋" w:eastAsia="仿宋" w:cs="仿宋"/>
          <w:sz w:val="24"/>
          <w:szCs w:val="24"/>
          <w:shd w:val="clear" w:color="auto" w:fill="FFFFFF"/>
        </w:rPr>
        <w:br w:type="textWrapping"/>
      </w:r>
      <w:r>
        <w:rPr>
          <w:rFonts w:hint="eastAsia" w:ascii="仿宋" w:hAnsi="仿宋" w:eastAsia="仿宋" w:cs="仿宋"/>
          <w:sz w:val="24"/>
          <w:szCs w:val="24"/>
          <w:shd w:val="clear" w:color="auto" w:fill="FFFFFF"/>
        </w:rPr>
        <w:t>（5）书面声明：参加本次政府采购活动前三年内在经营活动中没有重大违纪，以及未被列入失信被执行人、重大税收违法案件当事人名单、政府采购严重违法失信行为记录名单的书面声明。本项目拒绝被列入失信被执行人、重大税收违法案件当事人名单、政府采购严重违法失信行为的供应商参与； </w:t>
      </w:r>
      <w:r>
        <w:rPr>
          <w:rFonts w:hint="eastAsia" w:ascii="仿宋" w:hAnsi="仿宋" w:eastAsia="仿宋" w:cs="仿宋"/>
          <w:sz w:val="24"/>
          <w:szCs w:val="24"/>
          <w:shd w:val="clear" w:color="auto" w:fill="FFFFFF"/>
        </w:rPr>
        <w:br w:type="textWrapping"/>
      </w:r>
      <w:r>
        <w:rPr>
          <w:rFonts w:hint="eastAsia" w:ascii="仿宋" w:hAnsi="仿宋" w:eastAsia="仿宋" w:cs="仿宋"/>
          <w:sz w:val="24"/>
          <w:szCs w:val="24"/>
          <w:shd w:val="clear" w:color="auto" w:fill="FFFFFF"/>
        </w:rPr>
        <w:t>（6）提供具有履行合同所必需的设备和专业技术能力的承诺函；</w:t>
      </w:r>
    </w:p>
    <w:p>
      <w:pPr>
        <w:spacing w:line="360" w:lineRule="auto"/>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（7） 法定代表人授权书及被授权人身份证。（法定代表人直接投标提供法定代表人证明书及其身份证原件）；</w:t>
      </w:r>
    </w:p>
    <w:p>
      <w:pPr>
        <w:spacing w:line="360" w:lineRule="auto"/>
        <w:rPr>
          <w:rFonts w:hint="eastAsia" w:ascii="仿宋" w:hAnsi="仿宋" w:eastAsia="仿宋" w:cs="仿宋"/>
          <w:sz w:val="24"/>
          <w:szCs w:val="24"/>
          <w:shd w:val="clear" w:color="auto" w:fill="FFFFFF"/>
        </w:rPr>
      </w:pPr>
      <w:r>
        <w:rPr>
          <w:rFonts w:hint="eastAsia" w:ascii="仿宋" w:hAnsi="仿宋" w:eastAsia="仿宋" w:cs="仿宋"/>
          <w:b/>
          <w:bCs/>
          <w:sz w:val="24"/>
          <w:szCs w:val="24"/>
          <w:shd w:val="clear" w:color="auto" w:fill="FFFFFF"/>
        </w:rPr>
        <w:t>三、获取采购文件</w:t>
      </w:r>
    </w:p>
    <w:p>
      <w:pPr>
        <w:spacing w:line="360" w:lineRule="auto"/>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时间： 2022年</w:t>
      </w:r>
      <w:r>
        <w:rPr>
          <w:rFonts w:hint="eastAsia" w:ascii="仿宋" w:hAnsi="仿宋" w:eastAsia="仿宋" w:cs="仿宋"/>
          <w:sz w:val="24"/>
          <w:szCs w:val="24"/>
          <w:shd w:val="clear" w:color="auto" w:fill="FFFFFF"/>
          <w:lang w:val="en-US" w:eastAsia="zh-CN"/>
        </w:rPr>
        <w:t>10</w:t>
      </w:r>
      <w:r>
        <w:rPr>
          <w:rFonts w:hint="eastAsia" w:ascii="仿宋" w:hAnsi="仿宋" w:eastAsia="仿宋" w:cs="仿宋"/>
          <w:sz w:val="24"/>
          <w:szCs w:val="24"/>
          <w:shd w:val="clear" w:color="auto" w:fill="FFFFFF"/>
        </w:rPr>
        <w:t>月2</w:t>
      </w:r>
      <w:r>
        <w:rPr>
          <w:rFonts w:hint="eastAsia" w:ascii="仿宋" w:hAnsi="仿宋" w:eastAsia="仿宋" w:cs="仿宋"/>
          <w:sz w:val="24"/>
          <w:szCs w:val="24"/>
          <w:shd w:val="clear" w:color="auto" w:fill="FFFFFF"/>
          <w:lang w:val="en-US" w:eastAsia="zh-CN"/>
        </w:rPr>
        <w:t>6</w:t>
      </w:r>
      <w:r>
        <w:rPr>
          <w:rFonts w:hint="eastAsia" w:ascii="仿宋" w:hAnsi="仿宋" w:eastAsia="仿宋" w:cs="仿宋"/>
          <w:sz w:val="24"/>
          <w:szCs w:val="24"/>
          <w:shd w:val="clear" w:color="auto" w:fill="FFFFFF"/>
        </w:rPr>
        <w:t>日 至 2022年</w:t>
      </w:r>
      <w:r>
        <w:rPr>
          <w:rFonts w:hint="eastAsia" w:ascii="仿宋" w:hAnsi="仿宋" w:eastAsia="仿宋" w:cs="仿宋"/>
          <w:sz w:val="24"/>
          <w:szCs w:val="24"/>
          <w:shd w:val="clear" w:color="auto" w:fill="FFFFFF"/>
          <w:lang w:val="en-US" w:eastAsia="zh-CN"/>
        </w:rPr>
        <w:t>10</w:t>
      </w:r>
      <w:r>
        <w:rPr>
          <w:rFonts w:hint="eastAsia" w:ascii="仿宋" w:hAnsi="仿宋" w:eastAsia="仿宋" w:cs="仿宋"/>
          <w:sz w:val="24"/>
          <w:szCs w:val="24"/>
          <w:shd w:val="clear" w:color="auto" w:fill="FFFFFF"/>
        </w:rPr>
        <w:t>月</w:t>
      </w:r>
      <w:r>
        <w:rPr>
          <w:rFonts w:hint="eastAsia" w:ascii="仿宋" w:hAnsi="仿宋" w:eastAsia="仿宋" w:cs="仿宋"/>
          <w:sz w:val="24"/>
          <w:szCs w:val="24"/>
          <w:shd w:val="clear" w:color="auto" w:fill="FFFFFF"/>
          <w:lang w:val="en-US" w:eastAsia="zh-CN"/>
        </w:rPr>
        <w:t>28</w:t>
      </w:r>
      <w:r>
        <w:rPr>
          <w:rFonts w:hint="eastAsia" w:ascii="仿宋" w:hAnsi="仿宋" w:eastAsia="仿宋" w:cs="仿宋"/>
          <w:sz w:val="24"/>
          <w:szCs w:val="24"/>
          <w:shd w:val="clear" w:color="auto" w:fill="FFFFFF"/>
        </w:rPr>
        <w:t>日 ，每天上午 08:00:00 至 1</w:t>
      </w:r>
      <w:r>
        <w:rPr>
          <w:rFonts w:hint="eastAsia" w:ascii="仿宋" w:hAnsi="仿宋" w:eastAsia="仿宋" w:cs="仿宋"/>
          <w:sz w:val="24"/>
          <w:szCs w:val="24"/>
          <w:shd w:val="clear" w:color="auto" w:fill="FFFFFF"/>
          <w:lang w:val="en-US" w:eastAsia="zh-CN"/>
        </w:rPr>
        <w:t>1</w:t>
      </w:r>
      <w:r>
        <w:rPr>
          <w:rFonts w:hint="eastAsia" w:ascii="仿宋" w:hAnsi="仿宋" w:eastAsia="仿宋" w:cs="仿宋"/>
          <w:sz w:val="24"/>
          <w:szCs w:val="24"/>
          <w:shd w:val="clear" w:color="auto" w:fill="FFFFFF"/>
        </w:rPr>
        <w:t>:00:00 ，下午 1</w:t>
      </w:r>
      <w:r>
        <w:rPr>
          <w:rFonts w:hint="eastAsia" w:ascii="仿宋" w:hAnsi="仿宋" w:eastAsia="仿宋" w:cs="仿宋"/>
          <w:sz w:val="24"/>
          <w:szCs w:val="24"/>
          <w:shd w:val="clear" w:color="auto" w:fill="FFFFFF"/>
          <w:lang w:val="en-US" w:eastAsia="zh-CN"/>
        </w:rPr>
        <w:t>4</w:t>
      </w:r>
      <w:r>
        <w:rPr>
          <w:rFonts w:hint="eastAsia" w:ascii="仿宋" w:hAnsi="仿宋" w:eastAsia="仿宋" w:cs="仿宋"/>
          <w:sz w:val="24"/>
          <w:szCs w:val="24"/>
          <w:shd w:val="clear" w:color="auto" w:fill="FFFFFF"/>
        </w:rPr>
        <w:t>:</w:t>
      </w:r>
      <w:r>
        <w:rPr>
          <w:rFonts w:hint="eastAsia" w:ascii="仿宋" w:hAnsi="仿宋" w:eastAsia="仿宋" w:cs="仿宋"/>
          <w:sz w:val="24"/>
          <w:szCs w:val="24"/>
          <w:shd w:val="clear" w:color="auto" w:fill="FFFFFF"/>
          <w:lang w:val="en-US" w:eastAsia="zh-CN"/>
        </w:rPr>
        <w:t>0</w:t>
      </w:r>
      <w:r>
        <w:rPr>
          <w:rFonts w:hint="eastAsia" w:ascii="仿宋" w:hAnsi="仿宋" w:eastAsia="仿宋" w:cs="仿宋"/>
          <w:sz w:val="24"/>
          <w:szCs w:val="24"/>
          <w:shd w:val="clear" w:color="auto" w:fill="FFFFFF"/>
        </w:rPr>
        <w:t>0:00 至 1</w:t>
      </w:r>
      <w:r>
        <w:rPr>
          <w:rFonts w:hint="eastAsia" w:ascii="仿宋" w:hAnsi="仿宋" w:eastAsia="仿宋" w:cs="仿宋"/>
          <w:sz w:val="24"/>
          <w:szCs w:val="24"/>
          <w:shd w:val="clear" w:color="auto" w:fill="FFFFFF"/>
          <w:lang w:val="en-US" w:eastAsia="zh-CN"/>
        </w:rPr>
        <w:t>7</w:t>
      </w:r>
      <w:r>
        <w:rPr>
          <w:rFonts w:hint="eastAsia" w:ascii="仿宋" w:hAnsi="仿宋" w:eastAsia="仿宋" w:cs="仿宋"/>
          <w:sz w:val="24"/>
          <w:szCs w:val="24"/>
          <w:shd w:val="clear" w:color="auto" w:fill="FFFFFF"/>
        </w:rPr>
        <w:t>:00:00 （北京时间,法定节假日除外）</w:t>
      </w:r>
    </w:p>
    <w:p>
      <w:pPr>
        <w:spacing w:line="360" w:lineRule="auto"/>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地点：CA锁登录全国公共资源交易中心平台（陕西省）进行报名后持报名回执到靖边县新区党政第二办公区2号楼25层03室采购二股</w:t>
      </w:r>
    </w:p>
    <w:p>
      <w:pPr>
        <w:spacing w:line="360" w:lineRule="auto"/>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方式：现场获取</w:t>
      </w:r>
    </w:p>
    <w:p>
      <w:pPr>
        <w:spacing w:line="360" w:lineRule="auto"/>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售价： 免费获取</w:t>
      </w:r>
    </w:p>
    <w:p>
      <w:pPr>
        <w:spacing w:line="360" w:lineRule="auto"/>
        <w:rPr>
          <w:rFonts w:hint="eastAsia" w:ascii="仿宋" w:hAnsi="仿宋" w:eastAsia="仿宋" w:cs="仿宋"/>
          <w:b/>
          <w:bCs/>
          <w:sz w:val="24"/>
          <w:szCs w:val="24"/>
          <w:shd w:val="clear" w:color="auto" w:fill="FFFFFF"/>
        </w:rPr>
      </w:pPr>
      <w:r>
        <w:rPr>
          <w:rFonts w:hint="eastAsia" w:ascii="仿宋" w:hAnsi="仿宋" w:eastAsia="仿宋" w:cs="仿宋"/>
          <w:b/>
          <w:bCs/>
          <w:sz w:val="24"/>
          <w:szCs w:val="24"/>
          <w:shd w:val="clear" w:color="auto" w:fill="FFFFFF"/>
        </w:rPr>
        <w:t>四、响应文件提交</w:t>
      </w:r>
    </w:p>
    <w:p>
      <w:pPr>
        <w:spacing w:line="360" w:lineRule="auto"/>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截止时间： 2022年</w:t>
      </w:r>
      <w:r>
        <w:rPr>
          <w:rFonts w:hint="eastAsia" w:ascii="仿宋" w:hAnsi="仿宋" w:eastAsia="仿宋" w:cs="仿宋"/>
          <w:sz w:val="24"/>
          <w:szCs w:val="24"/>
          <w:shd w:val="clear" w:color="auto" w:fill="FFFFFF"/>
          <w:lang w:val="en-US" w:eastAsia="zh-CN"/>
        </w:rPr>
        <w:t>11</w:t>
      </w:r>
      <w:r>
        <w:rPr>
          <w:rFonts w:hint="eastAsia" w:ascii="仿宋" w:hAnsi="仿宋" w:eastAsia="仿宋" w:cs="仿宋"/>
          <w:sz w:val="24"/>
          <w:szCs w:val="24"/>
          <w:shd w:val="clear" w:color="auto" w:fill="FFFFFF"/>
        </w:rPr>
        <w:t>月</w:t>
      </w:r>
      <w:r>
        <w:rPr>
          <w:rFonts w:hint="eastAsia" w:ascii="仿宋" w:hAnsi="仿宋" w:eastAsia="仿宋" w:cs="仿宋"/>
          <w:sz w:val="24"/>
          <w:szCs w:val="24"/>
          <w:shd w:val="clear" w:color="auto" w:fill="FFFFFF"/>
          <w:lang w:val="en-US" w:eastAsia="zh-CN"/>
        </w:rPr>
        <w:t>03</w:t>
      </w:r>
      <w:r>
        <w:rPr>
          <w:rFonts w:hint="eastAsia" w:ascii="仿宋" w:hAnsi="仿宋" w:eastAsia="仿宋" w:cs="仿宋"/>
          <w:sz w:val="24"/>
          <w:szCs w:val="24"/>
          <w:shd w:val="clear" w:color="auto" w:fill="FFFFFF"/>
        </w:rPr>
        <w:t>日 14时30分00秒 （北京时间）</w:t>
      </w:r>
    </w:p>
    <w:p>
      <w:pPr>
        <w:spacing w:line="360" w:lineRule="auto"/>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地点：靖边县新区第二党政办公区2号楼25层2504</w:t>
      </w:r>
    </w:p>
    <w:p>
      <w:pPr>
        <w:spacing w:line="360" w:lineRule="auto"/>
        <w:rPr>
          <w:rFonts w:hint="eastAsia" w:ascii="仿宋" w:hAnsi="仿宋" w:eastAsia="仿宋" w:cs="仿宋"/>
          <w:b/>
          <w:bCs/>
          <w:sz w:val="24"/>
          <w:szCs w:val="24"/>
          <w:shd w:val="clear" w:color="auto" w:fill="FFFFFF"/>
        </w:rPr>
      </w:pPr>
      <w:r>
        <w:rPr>
          <w:rFonts w:hint="eastAsia" w:ascii="仿宋" w:hAnsi="仿宋" w:eastAsia="仿宋" w:cs="仿宋"/>
          <w:b/>
          <w:bCs/>
          <w:sz w:val="24"/>
          <w:szCs w:val="24"/>
          <w:shd w:val="clear" w:color="auto" w:fill="FFFFFF"/>
        </w:rPr>
        <w:t>五、开启</w:t>
      </w:r>
    </w:p>
    <w:p>
      <w:pPr>
        <w:spacing w:line="360" w:lineRule="auto"/>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时间： 2022年</w:t>
      </w:r>
      <w:r>
        <w:rPr>
          <w:rFonts w:hint="eastAsia" w:ascii="仿宋" w:hAnsi="仿宋" w:eastAsia="仿宋" w:cs="仿宋"/>
          <w:sz w:val="24"/>
          <w:szCs w:val="24"/>
          <w:shd w:val="clear" w:color="auto" w:fill="FFFFFF"/>
          <w:lang w:val="en-US" w:eastAsia="zh-CN"/>
        </w:rPr>
        <w:t>11</w:t>
      </w:r>
      <w:r>
        <w:rPr>
          <w:rFonts w:hint="eastAsia" w:ascii="仿宋" w:hAnsi="仿宋" w:eastAsia="仿宋" w:cs="仿宋"/>
          <w:sz w:val="24"/>
          <w:szCs w:val="24"/>
          <w:shd w:val="clear" w:color="auto" w:fill="FFFFFF"/>
        </w:rPr>
        <w:t>月</w:t>
      </w:r>
      <w:r>
        <w:rPr>
          <w:rFonts w:hint="eastAsia" w:ascii="仿宋" w:hAnsi="仿宋" w:eastAsia="仿宋" w:cs="仿宋"/>
          <w:sz w:val="24"/>
          <w:szCs w:val="24"/>
          <w:shd w:val="clear" w:color="auto" w:fill="FFFFFF"/>
          <w:lang w:val="en-US" w:eastAsia="zh-CN"/>
        </w:rPr>
        <w:t>03</w:t>
      </w:r>
      <w:r>
        <w:rPr>
          <w:rFonts w:hint="eastAsia" w:ascii="仿宋" w:hAnsi="仿宋" w:eastAsia="仿宋" w:cs="仿宋"/>
          <w:sz w:val="24"/>
          <w:szCs w:val="24"/>
          <w:shd w:val="clear" w:color="auto" w:fill="FFFFFF"/>
        </w:rPr>
        <w:t>日 14时30分00秒 （北京时间）</w:t>
      </w:r>
    </w:p>
    <w:p>
      <w:pPr>
        <w:spacing w:line="360" w:lineRule="auto"/>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地点：靖边县新区第二党政办公区2号楼25层2504</w:t>
      </w:r>
    </w:p>
    <w:p>
      <w:pPr>
        <w:spacing w:line="360" w:lineRule="auto"/>
        <w:rPr>
          <w:rFonts w:hint="eastAsia" w:ascii="仿宋" w:hAnsi="仿宋" w:eastAsia="仿宋" w:cs="仿宋"/>
          <w:sz w:val="24"/>
          <w:szCs w:val="24"/>
          <w:shd w:val="clear" w:color="auto" w:fill="FFFFFF"/>
        </w:rPr>
      </w:pPr>
      <w:r>
        <w:rPr>
          <w:rFonts w:hint="eastAsia" w:ascii="仿宋" w:hAnsi="仿宋" w:eastAsia="仿宋" w:cs="仿宋"/>
          <w:b/>
          <w:bCs/>
          <w:sz w:val="24"/>
          <w:szCs w:val="24"/>
          <w:shd w:val="clear" w:color="auto" w:fill="FFFFFF"/>
        </w:rPr>
        <w:t>六、公告期限</w:t>
      </w:r>
    </w:p>
    <w:p>
      <w:pPr>
        <w:spacing w:line="360" w:lineRule="auto"/>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自本公告发布之日起3个工作日。</w:t>
      </w:r>
    </w:p>
    <w:p>
      <w:pPr>
        <w:spacing w:line="360" w:lineRule="auto"/>
        <w:rPr>
          <w:rFonts w:hint="eastAsia" w:ascii="仿宋" w:hAnsi="仿宋" w:eastAsia="仿宋" w:cs="仿宋"/>
          <w:sz w:val="24"/>
          <w:szCs w:val="24"/>
          <w:shd w:val="clear" w:color="auto" w:fill="FFFFFF"/>
        </w:rPr>
      </w:pPr>
      <w:r>
        <w:rPr>
          <w:rFonts w:hint="eastAsia" w:ascii="仿宋" w:hAnsi="仿宋" w:eastAsia="仿宋" w:cs="仿宋"/>
          <w:b/>
          <w:bCs/>
          <w:sz w:val="24"/>
          <w:szCs w:val="24"/>
          <w:shd w:val="clear" w:color="auto" w:fill="FFFFFF"/>
        </w:rPr>
        <w:t>七、其他补充事宜</w:t>
      </w:r>
    </w:p>
    <w:p>
      <w:pPr>
        <w:spacing w:line="360" w:lineRule="auto"/>
        <w:rPr>
          <w:rFonts w:hint="eastAsia" w:ascii="仿宋" w:hAnsi="仿宋" w:eastAsia="仿宋" w:cs="仿宋"/>
          <w:sz w:val="24"/>
          <w:szCs w:val="24"/>
          <w:shd w:val="clear" w:color="auto" w:fill="FFFFFF"/>
        </w:rPr>
      </w:pPr>
      <w:r>
        <w:rPr>
          <w:rFonts w:hint="eastAsia" w:ascii="仿宋" w:hAnsi="仿宋" w:eastAsia="仿宋" w:cs="仿宋"/>
          <w:b/>
          <w:bCs/>
          <w:sz w:val="24"/>
          <w:szCs w:val="24"/>
          <w:shd w:val="clear" w:color="auto" w:fill="FFFFFF"/>
        </w:rPr>
        <w:t>注：1、供应商可登录全国公共资源交易中心平台（陕西省） （http://www.sxggzyjy.cn/）,选择“电子交易平台-政府采购交易系统-企业端进行登录，登录后选择“交易乙方”身份进入供应商界面进行报名，报名后持报名回执和供应商单位介绍信、身份证原件及身份证复印件到靖边县新区党政第二办公区2号楼25层03室采购二股免费获取谈判文件；2、请供应商按照陕西省财政厅关于政府采购供应商注册登记有关事项的通知中的要求，通过陕西省政府采购网（http://www.ccgp-shaanxi.gov.cn/）注册登记加入陕西省政府采购供应商库。</w:t>
      </w:r>
    </w:p>
    <w:p>
      <w:pPr>
        <w:spacing w:line="360" w:lineRule="auto"/>
        <w:rPr>
          <w:rFonts w:hint="eastAsia" w:ascii="仿宋" w:hAnsi="仿宋" w:eastAsia="仿宋" w:cs="仿宋"/>
          <w:b/>
          <w:bCs/>
          <w:sz w:val="24"/>
          <w:szCs w:val="24"/>
          <w:shd w:val="clear" w:color="auto" w:fill="FFFFFF"/>
        </w:rPr>
      </w:pPr>
      <w:r>
        <w:rPr>
          <w:rFonts w:hint="eastAsia" w:ascii="仿宋" w:hAnsi="仿宋" w:eastAsia="仿宋" w:cs="仿宋"/>
          <w:b/>
          <w:bCs/>
          <w:sz w:val="24"/>
          <w:szCs w:val="24"/>
          <w:shd w:val="clear" w:color="auto" w:fill="FFFFFF"/>
        </w:rPr>
        <w:t>八、凡对本次采购提出询问，请按以下方式联系。</w:t>
      </w:r>
    </w:p>
    <w:p>
      <w:pPr>
        <w:spacing w:line="360" w:lineRule="auto"/>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1.釆购人信息</w:t>
      </w:r>
    </w:p>
    <w:p>
      <w:pPr>
        <w:spacing w:line="360" w:lineRule="auto"/>
        <w:rPr>
          <w:rFonts w:hint="default" w:ascii="仿宋" w:hAnsi="仿宋" w:eastAsia="仿宋" w:cs="仿宋"/>
          <w:sz w:val="24"/>
          <w:szCs w:val="24"/>
          <w:shd w:val="clear" w:color="auto" w:fill="FFFFFF"/>
          <w:lang w:val="en-US" w:eastAsia="zh-CN"/>
        </w:rPr>
      </w:pPr>
      <w:r>
        <w:rPr>
          <w:rFonts w:hint="eastAsia" w:ascii="仿宋" w:hAnsi="仿宋" w:eastAsia="仿宋" w:cs="仿宋"/>
          <w:sz w:val="24"/>
          <w:szCs w:val="24"/>
          <w:shd w:val="clear" w:color="auto" w:fill="FFFFFF"/>
        </w:rPr>
        <w:t>名称：靖边县</w:t>
      </w:r>
      <w:r>
        <w:rPr>
          <w:rFonts w:hint="eastAsia" w:ascii="仿宋" w:hAnsi="仿宋" w:eastAsia="仿宋" w:cs="仿宋"/>
          <w:sz w:val="24"/>
          <w:szCs w:val="24"/>
          <w:shd w:val="clear" w:color="auto" w:fill="FFFFFF"/>
          <w:lang w:val="en-US" w:eastAsia="zh-CN"/>
        </w:rPr>
        <w:t>文化和旅游文物广电局</w:t>
      </w:r>
    </w:p>
    <w:p>
      <w:pPr>
        <w:spacing w:line="360" w:lineRule="auto"/>
        <w:rPr>
          <w:rFonts w:hint="default" w:ascii="仿宋" w:hAnsi="仿宋" w:eastAsia="仿宋" w:cs="仿宋"/>
          <w:sz w:val="24"/>
          <w:szCs w:val="24"/>
          <w:shd w:val="clear" w:color="auto" w:fill="FFFFFF"/>
          <w:lang w:val="en-US" w:eastAsia="zh-CN"/>
        </w:rPr>
      </w:pPr>
      <w:r>
        <w:rPr>
          <w:rFonts w:hint="eastAsia" w:ascii="仿宋" w:hAnsi="仿宋" w:eastAsia="仿宋" w:cs="仿宋"/>
          <w:sz w:val="24"/>
          <w:szCs w:val="24"/>
          <w:shd w:val="clear" w:color="auto" w:fill="FFFFFF"/>
        </w:rPr>
        <w:t>地址：靖边县</w:t>
      </w:r>
      <w:r>
        <w:rPr>
          <w:rFonts w:hint="eastAsia" w:ascii="仿宋" w:hAnsi="仿宋" w:eastAsia="仿宋" w:cs="仿宋"/>
          <w:sz w:val="24"/>
          <w:szCs w:val="24"/>
          <w:shd w:val="clear" w:color="auto" w:fill="FFFFFF"/>
          <w:lang w:val="en-US" w:eastAsia="zh-CN"/>
        </w:rPr>
        <w:t>人民路</w:t>
      </w:r>
    </w:p>
    <w:p>
      <w:pPr>
        <w:spacing w:line="360" w:lineRule="auto"/>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联系方式：</w:t>
      </w:r>
      <w:r>
        <w:rPr>
          <w:rFonts w:hint="eastAsia" w:ascii="仿宋" w:hAnsi="仿宋" w:eastAsia="仿宋" w:cs="仿宋"/>
          <w:i w:val="0"/>
          <w:iCs w:val="0"/>
          <w:caps w:val="0"/>
          <w:color w:val="333333"/>
          <w:spacing w:val="0"/>
          <w:sz w:val="24"/>
          <w:szCs w:val="24"/>
          <w:shd w:val="clear" w:color="auto" w:fill="FFFFFF"/>
        </w:rPr>
        <w:t>13379578608</w:t>
      </w:r>
    </w:p>
    <w:p>
      <w:pPr>
        <w:spacing w:line="360" w:lineRule="auto"/>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2.釆购代理机构信息</w:t>
      </w:r>
    </w:p>
    <w:p>
      <w:pPr>
        <w:spacing w:line="360" w:lineRule="auto"/>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名称：靖边县政府采购中心</w:t>
      </w:r>
    </w:p>
    <w:p>
      <w:pPr>
        <w:spacing w:line="360" w:lineRule="auto"/>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地址：靖边县新区党政第二办公区2号楼25层</w:t>
      </w:r>
    </w:p>
    <w:p>
      <w:pPr>
        <w:spacing w:line="360" w:lineRule="auto"/>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联系方式：0912-4618018</w:t>
      </w:r>
    </w:p>
    <w:p>
      <w:pPr>
        <w:spacing w:line="360" w:lineRule="auto"/>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3.项目联系方式</w:t>
      </w:r>
    </w:p>
    <w:p>
      <w:pPr>
        <w:spacing w:line="360" w:lineRule="auto"/>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项目联系人：李春雨</w:t>
      </w:r>
    </w:p>
    <w:p>
      <w:pPr>
        <w:spacing w:line="360" w:lineRule="auto"/>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电话：0912-4618018</w:t>
      </w:r>
    </w:p>
    <w:p>
      <w:pPr>
        <w:spacing w:line="360" w:lineRule="auto"/>
        <w:rPr>
          <w:rFonts w:hint="eastAsia" w:ascii="仿宋" w:hAnsi="仿宋" w:eastAsia="仿宋" w:cs="仿宋"/>
          <w:sz w:val="24"/>
          <w:szCs w:val="24"/>
        </w:rPr>
      </w:pPr>
    </w:p>
    <w:p>
      <w:pPr>
        <w:spacing w:line="360" w:lineRule="auto"/>
        <w:ind w:firstLine="4920" w:firstLineChars="2050"/>
        <w:rPr>
          <w:rFonts w:hint="eastAsia" w:ascii="仿宋" w:hAnsi="仿宋" w:eastAsia="仿宋" w:cs="仿宋"/>
          <w:sz w:val="24"/>
          <w:szCs w:val="24"/>
        </w:rPr>
      </w:pPr>
    </w:p>
    <w:p>
      <w:pPr>
        <w:spacing w:line="360" w:lineRule="auto"/>
        <w:jc w:val="right"/>
        <w:rPr>
          <w:rFonts w:hint="eastAsia" w:ascii="仿宋" w:hAnsi="仿宋" w:eastAsia="仿宋" w:cs="仿宋"/>
          <w:sz w:val="24"/>
          <w:szCs w:val="24"/>
        </w:rPr>
      </w:pPr>
      <w:r>
        <w:rPr>
          <w:rFonts w:hint="eastAsia" w:ascii="仿宋" w:hAnsi="仿宋" w:eastAsia="仿宋" w:cs="仿宋"/>
          <w:sz w:val="24"/>
          <w:szCs w:val="24"/>
        </w:rPr>
        <w:t xml:space="preserve">                                        靖边县政府采购中心</w:t>
      </w:r>
    </w:p>
    <w:p>
      <w:pPr>
        <w:spacing w:line="360" w:lineRule="auto"/>
        <w:ind w:firstLine="5040" w:firstLineChars="2100"/>
        <w:jc w:val="right"/>
        <w:rPr>
          <w:rFonts w:hint="eastAsia" w:ascii="仿宋" w:hAnsi="仿宋" w:eastAsia="仿宋" w:cs="仿宋"/>
          <w:bCs/>
          <w:kern w:val="0"/>
          <w:sz w:val="24"/>
          <w:szCs w:val="24"/>
        </w:rPr>
      </w:pPr>
      <w:r>
        <w:rPr>
          <w:rFonts w:hint="eastAsia" w:ascii="仿宋" w:hAnsi="仿宋" w:eastAsia="仿宋" w:cs="仿宋"/>
          <w:bCs/>
          <w:kern w:val="0"/>
          <w:sz w:val="24"/>
          <w:szCs w:val="24"/>
        </w:rPr>
        <w:t>2022年</w:t>
      </w:r>
      <w:r>
        <w:rPr>
          <w:rFonts w:hint="eastAsia" w:ascii="仿宋" w:hAnsi="仿宋" w:eastAsia="仿宋" w:cs="仿宋"/>
          <w:bCs/>
          <w:kern w:val="0"/>
          <w:sz w:val="24"/>
          <w:szCs w:val="24"/>
          <w:lang w:val="en-US" w:eastAsia="zh-CN"/>
        </w:rPr>
        <w:t>10</w:t>
      </w:r>
      <w:r>
        <w:rPr>
          <w:rFonts w:hint="eastAsia" w:ascii="仿宋" w:hAnsi="仿宋" w:eastAsia="仿宋" w:cs="仿宋"/>
          <w:bCs/>
          <w:kern w:val="0"/>
          <w:sz w:val="24"/>
          <w:szCs w:val="24"/>
        </w:rPr>
        <w:t>月</w:t>
      </w:r>
      <w:r>
        <w:rPr>
          <w:rFonts w:hint="eastAsia" w:ascii="仿宋" w:hAnsi="仿宋" w:eastAsia="仿宋" w:cs="仿宋"/>
          <w:bCs/>
          <w:kern w:val="0"/>
          <w:sz w:val="24"/>
          <w:szCs w:val="24"/>
          <w:lang w:val="en-US" w:eastAsia="zh-CN"/>
        </w:rPr>
        <w:t>25</w:t>
      </w:r>
      <w:r>
        <w:rPr>
          <w:rFonts w:hint="eastAsia" w:ascii="仿宋" w:hAnsi="仿宋" w:eastAsia="仿宋" w:cs="仿宋"/>
          <w:bCs/>
          <w:kern w:val="0"/>
          <w:sz w:val="24"/>
          <w:szCs w:val="24"/>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hYTgyYjNiNmVkNjNhNDM1NDQxNTljYTA3ZDc3OTUifQ=="/>
  </w:docVars>
  <w:rsids>
    <w:rsidRoot w:val="56B74F24"/>
    <w:rsid w:val="56B74F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60" w:after="60"/>
      <w:jc w:val="center"/>
      <w:outlineLvl w:val="0"/>
    </w:pPr>
    <w:rPr>
      <w:rFonts w:ascii="Cambria" w:hAnsi="Cambria"/>
      <w:b/>
      <w:bCs/>
      <w:kern w:val="0"/>
      <w:sz w:val="20"/>
      <w:szCs w:val="32"/>
    </w:rPr>
  </w:style>
  <w:style w:type="paragraph" w:styleId="3">
    <w:name w:val="footer"/>
    <w:basedOn w:val="1"/>
    <w:next w:val="1"/>
    <w:uiPriority w:val="0"/>
    <w:pPr>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adjustRightInd w:val="0"/>
      <w:spacing w:line="240" w:lineRule="atLeast"/>
      <w:jc w:val="center"/>
    </w:pPr>
    <w:rPr>
      <w:kern w:val="0"/>
      <w:sz w:val="18"/>
    </w:rPr>
  </w:style>
  <w:style w:type="paragraph" w:styleId="5">
    <w:name w:val="Normal (Web)"/>
    <w:basedOn w:val="1"/>
    <w:uiPriority w:val="0"/>
    <w:pPr>
      <w:jc w:val="left"/>
    </w:pPr>
    <w:rPr>
      <w:kern w:val="0"/>
      <w:sz w:val="24"/>
      <w:szCs w:val="24"/>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2022-10-25T02:05:00Z</dcterms:created>
  <dc:creator>岁月如歌</dc:creator>
  <cp:lastModifiedBy>岁月如歌</cp:lastModifiedBy>
  <dcterms:modified xsi:type="dcterms:W3CDTF">2022-10-25T02:06:35Z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413B78EE36D24F37952F2C02E38B8D05</vt:lpwstr>
  </property>
</Properties>
</file>