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4"/>
        <w:jc w:val="center"/>
        <w:rPr>
          <w:b/>
          <w:bCs/>
          <w:spacing w:val="-2"/>
          <w:sz w:val="36"/>
          <w:szCs w:val="36"/>
        </w:rPr>
      </w:pPr>
      <w:r>
        <w:rPr>
          <w:rFonts w:hint="eastAsia"/>
          <w:b/>
          <w:bCs/>
          <w:spacing w:val="-2"/>
          <w:sz w:val="36"/>
          <w:szCs w:val="36"/>
        </w:rPr>
        <w:t>绥德县农业水价综合改革（二定渠）雷达流量计及监测平台</w:t>
      </w:r>
    </w:p>
    <w:p>
      <w:pPr>
        <w:pStyle w:val="11"/>
        <w:spacing w:before="4"/>
        <w:jc w:val="center"/>
        <w:rPr>
          <w:sz w:val="16"/>
        </w:rPr>
      </w:pPr>
      <w:r>
        <w:rPr>
          <w:rFonts w:hint="eastAsia"/>
          <w:b/>
          <w:bCs/>
          <w:spacing w:val="-2"/>
          <w:sz w:val="36"/>
          <w:szCs w:val="36"/>
        </w:rPr>
        <w:t>建设项目设备</w:t>
      </w:r>
      <w:r>
        <w:rPr>
          <w:rFonts w:hint="eastAsia"/>
          <w:b/>
          <w:bCs/>
          <w:spacing w:val="-2"/>
          <w:sz w:val="36"/>
          <w:szCs w:val="36"/>
          <w:lang w:val="en-US" w:eastAsia="zh-CN"/>
        </w:rPr>
        <w:t>采购清单</w:t>
      </w:r>
      <w:r>
        <w:rPr>
          <w:rFonts w:hint="eastAsia"/>
          <w:b/>
          <w:bCs/>
          <w:spacing w:val="-2"/>
          <w:sz w:val="36"/>
          <w:szCs w:val="36"/>
        </w:rPr>
        <w:t>表</w:t>
      </w:r>
    </w:p>
    <w:tbl>
      <w:tblPr>
        <w:tblStyle w:val="12"/>
        <w:tblW w:w="920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574"/>
        <w:gridCol w:w="818"/>
        <w:gridCol w:w="5391"/>
        <w:gridCol w:w="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编号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设备名称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品牌型号</w:t>
            </w: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规格数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7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OLE_LINK1" w:colFirst="4" w:colLast="6"/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right="14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6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41" w:right="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雷达流量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计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15"/>
              <w:ind w:left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1.水位量程：0.15m-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40m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2.流速量程：0.05m/s~20m/s（与水流情况相关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）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3.水位测量盲区≤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15cm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4.流速测量盲区：无</w:t>
            </w:r>
          </w:p>
          <w:p>
            <w:pPr>
              <w:pStyle w:val="15"/>
              <w:tabs>
                <w:tab w:val="left" w:pos="139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5.水位测量精度≤+/-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2mm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6.流速测量精度：±1%FS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pacing w:val="-2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7.水位测量分辨率：0.1mm</w:t>
            </w:r>
          </w:p>
          <w:p>
            <w:pPr>
              <w:pStyle w:val="15"/>
              <w:tabs>
                <w:tab w:val="left" w:pos="139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8.流速分辨率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：0.01m/s</w:t>
            </w:r>
          </w:p>
          <w:p>
            <w:pPr>
              <w:pStyle w:val="15"/>
              <w:tabs>
                <w:tab w:val="left" w:pos="139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9.水位雷达工作频率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：120G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10.流速雷达工作频率：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24G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11.水位雷达波束角：全角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8°</w:t>
            </w:r>
          </w:p>
          <w:p>
            <w:pPr>
              <w:pStyle w:val="15"/>
              <w:tabs>
                <w:tab w:val="left" w:pos="197"/>
              </w:tabs>
              <w:spacing w:before="1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12.流速雷达波束角：14 x 32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゜</w:t>
            </w:r>
          </w:p>
          <w:p>
            <w:pPr>
              <w:pStyle w:val="15"/>
              <w:tabs>
                <w:tab w:val="left" w:pos="197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13.发射功率：20dBm（水位）26dBm(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流速)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14.天线类型：平面微带阵列天线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15.调频方式：水位雷达FMCW，流速雷达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CW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16.测量间隔：1 ～</w:t>
            </w:r>
            <w:r>
              <w:rPr>
                <w:rFonts w:hint="eastAsia" w:ascii="仿宋" w:hAnsi="仿宋" w:eastAsia="仿宋" w:cs="仿宋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5000min</w:t>
            </w:r>
          </w:p>
          <w:p>
            <w:pPr>
              <w:pStyle w:val="15"/>
              <w:tabs>
                <w:tab w:val="left" w:pos="197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17.外壳材料：铝合金壳体，PC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面盖盖</w:t>
            </w:r>
          </w:p>
          <w:p>
            <w:pPr>
              <w:pStyle w:val="15"/>
              <w:spacing w:before="2"/>
              <w:ind w:left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18.尺寸：190mm×110×100mm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19.重量：约2.0Kg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(不含安装架)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20.防护等级：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IP68</w:t>
            </w:r>
          </w:p>
          <w:p>
            <w:pPr>
              <w:pStyle w:val="15"/>
              <w:tabs>
                <w:tab w:val="left" w:pos="197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21.水平仪：有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22.数据传输：RS485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Modbus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RS232（选配），无线传输（选配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）</w:t>
            </w:r>
          </w:p>
          <w:p>
            <w:pPr>
              <w:pStyle w:val="15"/>
              <w:tabs>
                <w:tab w:val="left" w:pos="197"/>
              </w:tabs>
              <w:spacing w:before="1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23.工作电压：9-28V，推荐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12V</w:t>
            </w:r>
          </w:p>
          <w:p>
            <w:pPr>
              <w:pStyle w:val="15"/>
              <w:tabs>
                <w:tab w:val="left" w:pos="197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24.待机功耗＜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0.1mA@12V</w:t>
            </w:r>
          </w:p>
          <w:p>
            <w:pPr>
              <w:pStyle w:val="15"/>
              <w:tabs>
                <w:tab w:val="left" w:pos="197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25.工作电流≤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150mA@12V</w:t>
            </w:r>
          </w:p>
          <w:p>
            <w:pPr>
              <w:pStyle w:val="15"/>
              <w:spacing w:before="2"/>
              <w:ind w:left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26.工作温度：-40℃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- +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80℃</w:t>
            </w:r>
          </w:p>
          <w:p>
            <w:pPr>
              <w:pStyle w:val="15"/>
              <w:spacing w:before="1"/>
              <w:ind w:left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27.储存温度：-40℃- +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80℃</w:t>
            </w:r>
          </w:p>
          <w:p>
            <w:pPr>
              <w:pStyle w:val="15"/>
              <w:spacing w:before="3"/>
              <w:ind w:left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28.相对湿度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：40℃，95%RH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29.防雷：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2KV</w:t>
            </w:r>
          </w:p>
          <w:p>
            <w:pPr>
              <w:pStyle w:val="15"/>
              <w:tabs>
                <w:tab w:val="left" w:pos="183"/>
              </w:tabs>
              <w:spacing w:before="4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right="14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6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41" w:right="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串口摄像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头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2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定制，配合遥测终端SL8210使</w:t>
            </w:r>
            <w:r>
              <w:rPr>
                <w:rFonts w:hint="eastAsia" w:ascii="仿宋" w:hAnsi="仿宋" w:eastAsia="仿宋" w:cs="仿宋"/>
                <w:spacing w:val="-10"/>
                <w:w w:val="105"/>
                <w:sz w:val="24"/>
                <w:szCs w:val="24"/>
              </w:rPr>
              <w:t>用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right="14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6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41" w:right="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数据遥测终端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（4G）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spacing w:before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15"/>
              <w:ind w:left="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tabs>
                <w:tab w:val="left" w:pos="130"/>
              </w:tabs>
              <w:spacing w:before="15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1.工业级设计:</w:t>
            </w:r>
          </w:p>
          <w:p>
            <w:pPr>
              <w:pStyle w:val="15"/>
              <w:tabs>
                <w:tab w:val="left" w:pos="130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2.电源具有防反接功能;</w:t>
            </w:r>
          </w:p>
          <w:p>
            <w:pPr>
              <w:pStyle w:val="15"/>
              <w:spacing w:before="3"/>
              <w:ind w:left="2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3.-路RS232、-路RS485、4G网络，（可定制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路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  <w:lang w:val="en-US" w:eastAsia="zh-CN"/>
              </w:rPr>
              <w:t>继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电器输出、8路数字量输入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）:</w:t>
            </w:r>
          </w:p>
          <w:p>
            <w:pPr>
              <w:pStyle w:val="15"/>
              <w:tabs>
                <w:tab w:val="left" w:pos="130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4.支持同时连接2个TCP/UDP服务器、1个HTTP</w:t>
            </w:r>
            <w:r>
              <w:rPr>
                <w:rFonts w:hint="eastAsia" w:ascii="仿宋" w:hAnsi="仿宋" w:eastAsia="仿宋" w:cs="仿宋"/>
                <w:spacing w:val="-5"/>
                <w:w w:val="105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器、1个MQTT</w:t>
            </w:r>
            <w:r>
              <w:rPr>
                <w:rFonts w:hint="eastAsia" w:ascii="仿宋" w:hAnsi="仿宋" w:eastAsia="仿宋" w:cs="仿宋"/>
                <w:spacing w:val="-3"/>
                <w:w w:val="105"/>
                <w:sz w:val="24"/>
                <w:szCs w:val="24"/>
              </w:rPr>
              <w:t>服务器。</w:t>
            </w:r>
          </w:p>
          <w:p>
            <w:pPr>
              <w:pStyle w:val="15"/>
              <w:tabs>
                <w:tab w:val="left" w:pos="130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5.支持短信透传，可同时设置10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个短信透传号码:</w:t>
            </w:r>
          </w:p>
          <w:p>
            <w:pPr>
              <w:pStyle w:val="15"/>
              <w:tabs>
                <w:tab w:val="left" w:pos="130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6.支持1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路继电器输出，可远程控制用户其他设备，可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定制控制策略;</w:t>
            </w:r>
          </w:p>
          <w:p>
            <w:pPr>
              <w:pStyle w:val="15"/>
              <w:tabs>
                <w:tab w:val="left" w:pos="130"/>
              </w:tabs>
              <w:spacing w:before="4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7.支持边缘计算功能;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8.支持将用户设置的Modbus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 xml:space="preserve"> 寄存器内容转化为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JSON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格式定时主动上发;</w:t>
            </w:r>
          </w:p>
          <w:p>
            <w:pPr>
              <w:pStyle w:val="15"/>
              <w:tabs>
                <w:tab w:val="left" w:pos="183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9.支持Modbus</w:t>
            </w:r>
            <w:r>
              <w:rPr>
                <w:rFonts w:hint="eastAsia" w:ascii="仿宋" w:hAnsi="仿宋" w:eastAsia="仿宋" w:cs="仿宋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RTU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寄存器的自主设计和自动采集;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10.支持定时向串口发送数据;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11.支持串口数据过滤功能:</w:t>
            </w:r>
          </w:p>
          <w:p>
            <w:pPr>
              <w:pStyle w:val="15"/>
              <w:tabs>
                <w:tab w:val="left" w:pos="183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支持注册包、心跳包机制;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支持接入思力云、阿里云; .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支持断网重启;</w:t>
            </w:r>
          </w:p>
          <w:p>
            <w:pPr>
              <w:pStyle w:val="15"/>
              <w:tabs>
                <w:tab w:val="left" w:pos="183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图形化参数配置，方便简单;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16.丰富的LED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状态指示灯，快速定位问题:</w:t>
            </w:r>
          </w:p>
          <w:p>
            <w:pPr>
              <w:pStyle w:val="15"/>
              <w:tabs>
                <w:tab w:val="left" w:pos="183"/>
              </w:tabs>
              <w:spacing w:before="4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>支持本地升级;</w:t>
            </w:r>
          </w:p>
          <w:p>
            <w:pPr>
              <w:pStyle w:val="15"/>
              <w:tabs>
                <w:tab w:val="left" w:pos="183"/>
              </w:tabs>
              <w:spacing w:before="3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18.支持二次开发，提供二次开发</w:t>
            </w:r>
            <w:r>
              <w:rPr>
                <w:rFonts w:hint="eastAsia" w:ascii="仿宋" w:hAnsi="仿宋" w:eastAsia="仿宋" w:cs="仿宋"/>
                <w:spacing w:val="-4"/>
                <w:w w:val="105"/>
                <w:sz w:val="24"/>
                <w:szCs w:val="24"/>
              </w:rPr>
              <w:t>DEMO:</w:t>
            </w:r>
          </w:p>
          <w:p>
            <w:pPr>
              <w:pStyle w:val="15"/>
              <w:tabs>
                <w:tab w:val="left" w:pos="183"/>
              </w:tabs>
              <w:spacing w:before="2"/>
              <w:ind w:lef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19.SIM</w:t>
            </w:r>
            <w:r>
              <w:rPr>
                <w:rFonts w:hint="eastAsia" w:ascii="仿宋" w:hAnsi="仿宋" w:eastAsia="仿宋" w:cs="仿宋"/>
                <w:spacing w:val="-1"/>
                <w:w w:val="105"/>
                <w:sz w:val="24"/>
                <w:szCs w:val="24"/>
              </w:rPr>
              <w:t>卡支持联通、电信、移动;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太阳能板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太阳能板/蓄电池/太阳能控制器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107"/>
              <w:ind w:right="14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107"/>
              <w:ind w:left="41" w:right="23"/>
              <w:jc w:val="center"/>
              <w:rPr>
                <w:rFonts w:ascii="仿宋" w:hAnsi="仿宋" w:eastAsia="仿宋" w:cs="仿宋"/>
                <w:b/>
                <w:bCs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5"/>
                <w:sz w:val="24"/>
                <w:szCs w:val="24"/>
              </w:rPr>
              <w:t>设备</w:t>
            </w:r>
          </w:p>
          <w:p>
            <w:pPr>
              <w:pStyle w:val="15"/>
              <w:spacing w:before="107"/>
              <w:ind w:left="41" w:right="23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5"/>
                <w:sz w:val="24"/>
                <w:szCs w:val="24"/>
              </w:rPr>
              <w:t>立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w w:val="105"/>
                <w:sz w:val="24"/>
                <w:szCs w:val="24"/>
              </w:rPr>
              <w:t>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107"/>
              <w:ind w:left="156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5"/>
                <w:sz w:val="24"/>
                <w:szCs w:val="24"/>
              </w:rPr>
              <w:t>定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w w:val="105"/>
                <w:sz w:val="24"/>
                <w:szCs w:val="24"/>
              </w:rPr>
              <w:t>制</w:t>
            </w: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spacing w:before="21" w:line="150" w:lineRule="atLeast"/>
              <w:ind w:left="21" w:right="77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材质：不锈钢喷涂工艺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 xml:space="preserve">； </w:t>
            </w: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颜色：可定制；高度：≥3</w:t>
            </w:r>
            <w:r>
              <w:rPr>
                <w:rFonts w:hint="eastAsia" w:ascii="仿宋" w:hAnsi="仿宋" w:eastAsia="仿宋" w:cs="仿宋"/>
                <w:spacing w:val="-2"/>
                <w:w w:val="105"/>
                <w:sz w:val="24"/>
                <w:szCs w:val="24"/>
              </w:rPr>
              <w:t xml:space="preserve"> 米；含固定法兰、避雷针、安装辅材等。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设备机箱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</w:t>
            </w: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设备固定横杆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</w:t>
            </w: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与立杆连接，测点上方，固定摄像头和流量计用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导轨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</w:t>
            </w: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安装配件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10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断路器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11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定制监测平台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</w:p>
        </w:tc>
        <w:tc>
          <w:tcPr>
            <w:tcW w:w="5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5"/>
                <w:sz w:val="24"/>
                <w:szCs w:val="24"/>
              </w:rPr>
              <w:t>定制包含WEB端平台和手机APP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105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</w:rPr>
              <w:t>1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2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rPr>
                <w:rFonts w:hint="default" w:ascii="仿宋" w:hAnsi="仿宋" w:eastAsia="仿宋" w:cs="仿宋"/>
                <w:w w:val="105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spacing w:before="4"/>
        <w:rPr>
          <w:rFonts w:ascii="仿宋" w:hAnsi="仿宋" w:eastAsia="仿宋" w:cs="仿宋"/>
          <w:sz w:val="24"/>
          <w:szCs w:val="24"/>
        </w:rPr>
      </w:pPr>
    </w:p>
    <w:p>
      <w:pPr>
        <w:pStyle w:val="11"/>
        <w:tabs>
          <w:tab w:val="left" w:pos="513"/>
        </w:tabs>
        <w:spacing w:before="2"/>
        <w:rPr>
          <w:sz w:val="22"/>
          <w:szCs w:val="22"/>
        </w:rPr>
      </w:pPr>
      <w:r>
        <w:rPr>
          <w:rFonts w:hint="eastAsia" w:ascii="仿宋" w:hAnsi="仿宋" w:eastAsia="仿宋" w:cs="仿宋"/>
          <w:spacing w:val="-1"/>
          <w:w w:val="105"/>
          <w:sz w:val="24"/>
          <w:szCs w:val="24"/>
        </w:rPr>
        <w:t>说明：以上设备必须符合《中华人民共和国国家标准》GB/T13306-91相关要求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A54D0"/>
    <w:multiLevelType w:val="multilevel"/>
    <w:tmpl w:val="9BEA54D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ODUyNGEzNGE0M2Y0NGM0NWM2ZmJjODdiNmFhMDkifQ=="/>
  </w:docVars>
  <w:rsids>
    <w:rsidRoot w:val="00000000"/>
    <w:rsid w:val="6DC66B77"/>
    <w:rsid w:val="7AB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numPr>
        <w:ilvl w:val="0"/>
        <w:numId w:val="1"/>
      </w:numPr>
      <w:spacing w:before="100" w:beforeLines="100" w:after="600" w:line="400" w:lineRule="exact"/>
      <w:jc w:val="center"/>
      <w:outlineLvl w:val="0"/>
    </w:pPr>
    <w:rPr>
      <w:rFonts w:ascii="Times New Roman" w:hAnsi="Times New Roman" w:eastAsia="黑体" w:cstheme="majorBidi"/>
      <w:b/>
      <w:color w:val="000000" w:themeColor="text1"/>
      <w:sz w:val="32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uiPriority w:val="0"/>
    <w:rPr>
      <w:b/>
      <w:sz w:val="28"/>
    </w:rPr>
  </w:style>
  <w:style w:type="character" w:customStyle="1" w:styleId="14">
    <w:name w:val="标题 1 Char"/>
    <w:basedOn w:val="13"/>
    <w:link w:val="2"/>
    <w:qFormat/>
    <w:uiPriority w:val="9"/>
    <w:rPr>
      <w:rFonts w:ascii="Times New Roman" w:hAnsi="Times New Roman" w:eastAsia="黑体" w:cstheme="majorBidi"/>
      <w:b/>
      <w:color w:val="000000" w:themeColor="text1"/>
      <w:kern w:val="0"/>
      <w:sz w:val="32"/>
      <w:szCs w:val="36"/>
      <w:lang w:eastAsia="ja-JP"/>
      <w14:textFill>
        <w14:solidFill>
          <w14:schemeClr w14:val="tx1"/>
        </w14:solidFill>
      </w14:textFill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2021-05-17T03:24:00Z</dcterms:created>
  <dc:creator>lenovo</dc:creator>
  <cp:lastModifiedBy>lenovo</cp:lastModifiedBy>
  <dcterms:modified xsi:type="dcterms:W3CDTF">2022-10-14T11:57:28Z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35CF45AEAA9C46A3AAF5217084BE55C6</vt:lpwstr>
  </property>
</Properties>
</file>