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米脂第三幼儿园走廊、部室刮白等工程竞争性谈判公告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米脂第三幼儿园走廊、部室刮白等工程</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榆林市榆商大厦B座33楼西南角（陕西中辉领航工程管理有限公司）</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2022年10月17日 14时30分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项目编号：ZHLH-202210-01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项目名称：米脂第三幼儿园走廊、部室刮白等工程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预算金额：463,642.32元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合同包1(米脂第三幼儿园走廊、部室刮白等工程):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合同包预算金额：463,642.32元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合同包最高限价：463,642.32元</w:t>
      </w:r>
    </w:p>
    <w:tbl>
      <w:tblPr>
        <w:tblW w:w="120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3"/>
        <w:gridCol w:w="2963"/>
        <w:gridCol w:w="2961"/>
        <w:gridCol w:w="992"/>
        <w:gridCol w:w="1978"/>
        <w:gridCol w:w="1195"/>
        <w:gridCol w:w="11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其他建筑物、构筑物修缮</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463642.32</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463,642.32</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463,642.32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合同履行期限：20日历天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合同包1(米脂第三幼儿园走廊、部室刮白等工程)落实政府采购政策需满足的资格要求如下: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2.1.《节能产品政府采购实施意见》（财库〔2004〕185号）；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2.2.《环境标志产品政府采购实施的意见》（财库〔2006〕90号）；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2.4.根据《政府采购促进中小企业发展管理办法》（财库〔2020〕46号）；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2.5.根据《陕西省财政厅关于进一步加大政府采购支持中小企业力度的通知》（陕财办采〔2022〕5号）；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2.6.根据《榆林市财政局关于进一步加大政府采购支持中小企业力度的通知》（榆政财采发〔2022〕10号）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2.7.《陕西省财政厅关于印发&lt;陕西省中小企业政府采购信用融资办法&gt;的通知》（陕财办采〔2018〕23号）相关政策、业务流程、办理平台(http://www.ccgp-shaanxi.gov.cn/zcdservice/zcd/shanxi/；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合同包1(米脂第三幼儿园走廊、部室刮白等工程)特定资格要求如下: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3.2、具备建设行政主管部门核发的建筑工程施工总承包三级以上（含三级）资质的独立企业法人资格；</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3.3、须具有有效的安全生产许可证；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3.4、拟派项目经理具备建筑工程专业二级及以上注册建造师资格，并持有效的安全生产考核合格证书（B证），须出具无在建工程承诺书及本企业近半年可查询连续的社保养老缴纳证明；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3.5、财务状况报告：提供2021年财务审计报告（须中介机构审计），2022年至今新成立的公司须提供其基本账户开户银行出具的资信证明及基本账户开户许可证或基本存款账户信息；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3.6、提供2022年1月至今已缴存的至少一个月的社会保障资金的凭据；依法不需要缴纳社会保障资金的投标人应提供相关文件证明；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3.7、提供2022年1月份至今已缴纳的至少一个月的纳税证明或完税证明，依法免税的单位应提供相关证明材料；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3.8、参加本次政府采购活动前三年内在经营活动中没有重大违纪，以及未被列入失信被执行人、重大税收违法失信主体、政府采购严重违法失信行为记录名单的书面声明；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3.9、对列入“信用中国”网站(www.creditchina.gov.cn)“记录失信被执行人、税收违法黑名单和政府采购严重违法失信行为记录名单；中国政府采购网(www.ccgp.gov.cn)“政府采购严重违法失信行为信息记录”的单位，拒绝参与政府采购活动；（查询日期为从谈判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3.10、提供本项目投标保证金交纳凭证(打款回单)或投标保函；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3.11、本项目专门面向小微企业采购， 潜在供应商应填写《中小企业声明函（工程）》；</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3.13、本项目不接受联合体投标，须提供非联合体投标声明（单位负责人为同一人或者存在直接控股、管理关系的不同投标人，不得参加同一合同项下的政府采购活动）。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2022年10月12日 至 2022年10月14日 ，每天上午 08:00:00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榆林市榆商大厦B座33楼西南角（陕西中辉领航工程管理有限公司）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2022年10月17日 14时30分00秒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榆林市榆商大厦B座33楼西南角（陕西中辉领航工程管理有限公司）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开标地点：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榆林市榆商大厦B座33楼西南角（陕西中辉领航工程管理有限公司）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ascii="楷体" w:hAnsi="楷体" w:eastAsia="楷体" w:cs="楷体"/>
          <w:i w:val="0"/>
          <w:iCs w:val="0"/>
          <w:caps w:val="0"/>
          <w:color w:val="353535"/>
          <w:spacing w:val="0"/>
          <w:sz w:val="14"/>
          <w:szCs w:val="14"/>
          <w:bdr w:val="none" w:color="auto" w:sz="0" w:space="0"/>
          <w:shd w:val="clear" w:fill="FFFFFF"/>
        </w:rPr>
        <w:t>1、获取谈判文件方式：参与本项目谈判的供应商须在陕西省公共资源交易中心平台注册并对本项目投标确认，并携带投标回执单、单位介绍信、身份证原件及复印件到陕西中辉领航工程管理有限公司（榆林市榆商大厦B座33楼西南角）获取（获取标书时请自带U盘拷贝或用电子邮件发送电子版竞争性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楷体" w:hAnsi="楷体" w:eastAsia="楷体" w:cs="楷体"/>
          <w:i w:val="0"/>
          <w:iCs w:val="0"/>
          <w:caps w:val="0"/>
          <w:color w:val="353535"/>
          <w:spacing w:val="0"/>
          <w:sz w:val="14"/>
          <w:szCs w:val="14"/>
          <w:bdr w:val="none" w:color="auto" w:sz="0" w:space="0"/>
          <w:shd w:val="clear" w:fill="FFFFFF"/>
        </w:rPr>
        <w:t>2、供应商按照陕西省财政厅《关于政府采购供应商注册登记有关事项的通知》要求，通过陕西省政府采购网（http://www.ccgp-shaanxi.gov.cn/）注册登记加入陕西省政府采购供应商库；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楷体" w:hAnsi="楷体" w:eastAsia="楷体" w:cs="楷体"/>
          <w:i w:val="0"/>
          <w:iCs w:val="0"/>
          <w:caps w:val="0"/>
          <w:color w:val="353535"/>
          <w:spacing w:val="0"/>
          <w:sz w:val="14"/>
          <w:szCs w:val="14"/>
          <w:bdr w:val="none" w:color="auto" w:sz="0" w:space="0"/>
          <w:shd w:val="clear" w:fill="FFFFFF"/>
        </w:rPr>
        <w:t>3、3.1未办理陕西省公共资源交易中心CA锁的申请人可到榆林市市民服务中心四楼交易中心窗口办理，咨询电话0912-3515031。投标确认程序：登录全国公共资源交易中心平台（陕西省）（http://www.sxggzyjy.cn/）,选择“电子交易平台-陕西政府采购交易系统-企业端”进行登录，登录后选择“交易乙方”身份进入投标人界面进行投标确认；3.2在本次谈判活动中，申请人需严格遵守所在地疫情防控规定，做好防护措施，积极配合相关部门做好疫情防控工作，合理安排行程；属于外省及高中风险地区的申请人应严格按榆林市委、市政府疫情防控规定文件执行；谈判时榆林市外、省外或有外省旅居史的申请人须携带48小时内核酸检测报告，以行程码和大数据为准（报告须打印）；一个申请人只能参与项目建设单位同期公告的一个合同段的申请；申请人负责人为同一人或者存在控股、管理关系的不同单位,不得参与同一项目；谈判时每个申请人只允许一位代表进场参加谈判活动；3.3重要提醒：获取谈判文件人员及开标人员需出示48小时内有效核酸检验证明，不能提供者不得参与本项目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米脂县第三幼儿园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米脂县第一中学下院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13379325491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陕西中辉领航工程管理有限公司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榆林市榆商大厦B座33楼西南角（陕西中辉领航工程管理有限公司）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0912-3607555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陕西中辉领航工程管理有限公司经办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0912-3607555</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2QwZjcyZmU2Mjk1ZDMxOTEyNDI2Yjc2ZWI4OTMifQ=="/>
  </w:docVars>
  <w:rsids>
    <w:rsidRoot w:val="00000000"/>
    <w:rsid w:val="3F2D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2022-10-11T12:54:16Z</dcterms:created>
  <dc:creator>13736</dc:creator>
  <cp:lastModifiedBy>      —  甄</cp:lastModifiedBy>
  <dcterms:modified xsi:type="dcterms:W3CDTF">2022-10-11T12:54:18Z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5BC66BC92F6B42A0AA5AEE8646997627</vt:lpwstr>
  </property>
</Properties>
</file>