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6"/>
        </w:rPr>
      </w:pPr>
    </w:p>
    <w:p>
      <w:pPr>
        <w:pStyle w:val="2"/>
        <w:rPr>
          <w:b/>
          <w:sz w:val="32"/>
        </w:rPr>
      </w:pPr>
      <w:r>
        <w:rPr>
          <w:b/>
          <w:sz w:val="32"/>
        </w:rPr>
        <w:t>项目编号：</w:t>
      </w:r>
      <w:r>
        <w:rPr>
          <w:rFonts w:hint="eastAsia"/>
          <w:b/>
          <w:sz w:val="32"/>
        </w:rPr>
        <w:t>ZCSP-佳县-2022-00409</w:t>
      </w:r>
    </w:p>
    <w:p>
      <w:pPr>
        <w:pStyle w:val="2"/>
        <w:rPr>
          <w:b/>
          <w:sz w:val="32"/>
        </w:rPr>
      </w:pPr>
    </w:p>
    <w:p>
      <w:pPr>
        <w:pStyle w:val="2"/>
        <w:spacing w:before="11"/>
        <w:rPr>
          <w:b/>
          <w:sz w:val="47"/>
        </w:rPr>
      </w:pPr>
    </w:p>
    <w:p>
      <w:pPr>
        <w:pStyle w:val="2"/>
        <w:rPr>
          <w:rFonts w:hint="eastAsia" w:eastAsia="宋体"/>
          <w:b/>
          <w:sz w:val="56"/>
          <w:lang w:eastAsia="zh-CN"/>
        </w:rPr>
      </w:pPr>
      <w:r>
        <w:rPr>
          <w:rFonts w:hint="eastAsia"/>
          <w:b/>
          <w:w w:val="95"/>
          <w:sz w:val="56"/>
          <w:lang w:eastAsia="zh-CN"/>
        </w:rPr>
        <w:t>佳县林业局2022年林业有害生物防治项目</w:t>
      </w:r>
    </w:p>
    <w:p>
      <w:pPr>
        <w:pStyle w:val="2"/>
        <w:rPr>
          <w:b/>
          <w:sz w:val="56"/>
        </w:rPr>
      </w:pPr>
    </w:p>
    <w:p>
      <w:pPr>
        <w:pStyle w:val="2"/>
        <w:spacing w:before="9"/>
        <w:rPr>
          <w:b/>
          <w:sz w:val="50"/>
        </w:rPr>
      </w:pPr>
    </w:p>
    <w:p>
      <w:pPr>
        <w:spacing w:before="0"/>
        <w:ind w:left="555" w:right="711" w:firstLine="0"/>
        <w:jc w:val="center"/>
        <w:rPr>
          <w:b/>
          <w:sz w:val="96"/>
        </w:rPr>
      </w:pPr>
      <w:r>
        <w:rPr>
          <w:b/>
          <w:sz w:val="96"/>
        </w:rPr>
        <w:t>竞争性谈判文件</w:t>
      </w:r>
    </w:p>
    <w:p>
      <w:pPr>
        <w:pStyle w:val="2"/>
        <w:rPr>
          <w:b/>
          <w:sz w:val="96"/>
        </w:rPr>
      </w:pPr>
    </w:p>
    <w:p>
      <w:pPr>
        <w:pStyle w:val="2"/>
        <w:spacing w:before="11"/>
        <w:rPr>
          <w:b/>
          <w:sz w:val="115"/>
        </w:rPr>
      </w:pPr>
    </w:p>
    <w:p>
      <w:pPr>
        <w:tabs>
          <w:tab w:val="left" w:pos="2520"/>
          <w:tab w:val="left" w:pos="3322"/>
        </w:tabs>
        <w:spacing w:before="0"/>
        <w:ind w:left="1716" w:right="0" w:firstLine="0"/>
        <w:jc w:val="left"/>
        <w:rPr>
          <w:rFonts w:hint="eastAsia" w:eastAsia="宋体"/>
          <w:b/>
          <w:sz w:val="32"/>
          <w:lang w:eastAsia="zh-CN"/>
        </w:rPr>
      </w:pPr>
      <w:r>
        <w:rPr>
          <w:b/>
          <w:sz w:val="32"/>
        </w:rPr>
        <w:t>采</w:t>
      </w:r>
      <w:r>
        <w:rPr>
          <w:b/>
          <w:sz w:val="32"/>
        </w:rPr>
        <w:tab/>
      </w:r>
      <w:r>
        <w:rPr>
          <w:b/>
          <w:sz w:val="32"/>
        </w:rPr>
        <w:t>购</w:t>
      </w:r>
      <w:r>
        <w:rPr>
          <w:b/>
          <w:sz w:val="32"/>
        </w:rPr>
        <w:tab/>
      </w:r>
      <w:r>
        <w:rPr>
          <w:b/>
          <w:sz w:val="32"/>
        </w:rPr>
        <w:t>人：</w:t>
      </w:r>
      <w:r>
        <w:rPr>
          <w:rFonts w:hint="eastAsia"/>
          <w:b/>
          <w:sz w:val="32"/>
          <w:lang w:eastAsia="zh-CN"/>
        </w:rPr>
        <w:t>佳县林业局</w:t>
      </w:r>
    </w:p>
    <w:p>
      <w:pPr>
        <w:pStyle w:val="2"/>
        <w:rPr>
          <w:b/>
          <w:sz w:val="32"/>
        </w:rPr>
      </w:pPr>
    </w:p>
    <w:p>
      <w:pPr>
        <w:pStyle w:val="2"/>
        <w:rPr>
          <w:b/>
          <w:sz w:val="32"/>
        </w:rPr>
      </w:pPr>
    </w:p>
    <w:p>
      <w:pPr>
        <w:spacing w:before="222"/>
        <w:ind w:left="1716" w:right="0" w:firstLine="0"/>
        <w:jc w:val="left"/>
        <w:rPr>
          <w:rFonts w:hint="eastAsia" w:eastAsia="宋体"/>
          <w:b/>
          <w:sz w:val="32"/>
          <w:lang w:eastAsia="zh-CN"/>
        </w:rPr>
      </w:pPr>
      <w:r>
        <w:rPr>
          <w:b/>
          <w:sz w:val="32"/>
        </w:rPr>
        <w:t>采购代理机构：</w:t>
      </w:r>
      <w:r>
        <w:rPr>
          <w:rFonts w:hint="eastAsia"/>
          <w:b/>
          <w:sz w:val="32"/>
          <w:lang w:eastAsia="zh-CN"/>
        </w:rPr>
        <w:t>陕西秦丰源项目管理有限公司</w:t>
      </w:r>
    </w:p>
    <w:p>
      <w:pPr>
        <w:pStyle w:val="2"/>
        <w:rPr>
          <w:b/>
          <w:sz w:val="32"/>
        </w:rPr>
      </w:pPr>
    </w:p>
    <w:p>
      <w:pPr>
        <w:pStyle w:val="2"/>
        <w:rPr>
          <w:b/>
          <w:sz w:val="32"/>
        </w:rPr>
      </w:pPr>
    </w:p>
    <w:p>
      <w:pPr>
        <w:spacing w:before="222"/>
        <w:ind w:left="3317" w:right="0" w:firstLine="0"/>
        <w:jc w:val="left"/>
        <w:rPr>
          <w:b/>
          <w:sz w:val="32"/>
        </w:rPr>
      </w:pPr>
      <w:r>
        <w:rPr>
          <w:b/>
          <w:sz w:val="32"/>
        </w:rPr>
        <w:t>二〇二二年</w:t>
      </w:r>
      <w:r>
        <w:rPr>
          <w:rFonts w:hint="eastAsia"/>
          <w:b/>
          <w:sz w:val="32"/>
          <w:lang w:eastAsia="zh-CN"/>
        </w:rPr>
        <w:t>十二</w:t>
      </w:r>
      <w:r>
        <w:rPr>
          <w:b/>
          <w:sz w:val="32"/>
        </w:rPr>
        <w:t>月</w:t>
      </w:r>
    </w:p>
    <w:p>
      <w:pPr>
        <w:spacing w:after="0"/>
        <w:jc w:val="left"/>
        <w:rPr>
          <w:sz w:val="32"/>
        </w:rPr>
        <w:sectPr>
          <w:type w:val="continuous"/>
          <w:pgSz w:w="11910" w:h="16840"/>
          <w:pgMar w:top="1580" w:right="700" w:bottom="280" w:left="940" w:header="720" w:footer="720" w:gutter="0"/>
          <w:cols w:space="720" w:num="1"/>
        </w:sectPr>
      </w:pPr>
    </w:p>
    <w:p>
      <w:pPr>
        <w:tabs>
          <w:tab w:val="left" w:pos="719"/>
        </w:tabs>
        <w:spacing w:before="57"/>
        <w:ind w:left="0" w:right="241" w:firstLine="0"/>
        <w:jc w:val="center"/>
        <w:rPr>
          <w:b/>
          <w:sz w:val="36"/>
        </w:rPr>
      </w:pPr>
      <w:bookmarkStart w:id="0" w:name="第一章 竞争性谈判公告"/>
      <w:bookmarkEnd w:id="0"/>
      <w:r>
        <w:rPr>
          <w:b/>
          <w:sz w:val="36"/>
        </w:rPr>
        <w:t>目</w:t>
      </w:r>
      <w:r>
        <w:rPr>
          <w:b/>
          <w:sz w:val="36"/>
        </w:rPr>
        <w:tab/>
      </w:r>
      <w:r>
        <w:rPr>
          <w:b/>
          <w:sz w:val="36"/>
        </w:rPr>
        <w:t>录</w:t>
      </w:r>
    </w:p>
    <w:sdt>
      <w:sdtPr>
        <w:id w:val="1"/>
        <w:docPartObj>
          <w:docPartGallery w:val="Table of Contents"/>
          <w:docPartUnique/>
        </w:docPartObj>
      </w:sdtPr>
      <w:sdtContent>
        <w:p>
          <w:pPr>
            <w:pStyle w:val="11"/>
            <w:tabs>
              <w:tab w:val="right" w:leader="dot" w:pos="8303"/>
            </w:tabs>
            <w:spacing w:before="240"/>
            <w:ind w:right="1101"/>
          </w:pPr>
          <w:r>
            <w:fldChar w:fldCharType="begin"/>
          </w:r>
          <w:r>
            <w:instrText xml:space="preserve"> HYPERLINK \l "_bookmark0" </w:instrText>
          </w:r>
          <w:r>
            <w:fldChar w:fldCharType="separate"/>
          </w:r>
          <w:r>
            <w:t>第一章</w:t>
          </w:r>
          <w:r>
            <w:rPr>
              <w:spacing w:val="-2"/>
            </w:rPr>
            <w:t xml:space="preserve"> </w:t>
          </w:r>
          <w:r>
            <w:t>竞争性谈判公告</w:t>
          </w:r>
          <w:r>
            <w:tab/>
          </w:r>
          <w:r>
            <w:t>3</w:t>
          </w:r>
          <w:r>
            <w:fldChar w:fldCharType="end"/>
          </w:r>
        </w:p>
        <w:p>
          <w:pPr>
            <w:pStyle w:val="11"/>
            <w:tabs>
              <w:tab w:val="right" w:leader="dot" w:pos="8303"/>
            </w:tabs>
            <w:ind w:right="1101"/>
          </w:pPr>
          <w:r>
            <w:fldChar w:fldCharType="begin"/>
          </w:r>
          <w:r>
            <w:instrText xml:space="preserve"> HYPERLINK \l "_bookmark1" </w:instrText>
          </w:r>
          <w:r>
            <w:fldChar w:fldCharType="separate"/>
          </w:r>
          <w:r>
            <w:t>第二章</w:t>
          </w:r>
          <w:r>
            <w:rPr>
              <w:spacing w:val="-2"/>
            </w:rPr>
            <w:t xml:space="preserve"> </w:t>
          </w:r>
          <w:r>
            <w:t>供应商须知</w:t>
          </w:r>
          <w:r>
            <w:tab/>
          </w:r>
          <w:r>
            <w:t>7</w:t>
          </w:r>
          <w:r>
            <w:fldChar w:fldCharType="end"/>
          </w:r>
        </w:p>
        <w:p>
          <w:pPr>
            <w:pStyle w:val="11"/>
            <w:tabs>
              <w:tab w:val="right" w:leader="dot" w:pos="8306"/>
            </w:tabs>
            <w:spacing w:before="316"/>
          </w:pPr>
          <w:r>
            <w:fldChar w:fldCharType="begin"/>
          </w:r>
          <w:r>
            <w:instrText xml:space="preserve"> HYPERLINK \l "_bookmark2" </w:instrText>
          </w:r>
          <w:r>
            <w:fldChar w:fldCharType="separate"/>
          </w:r>
          <w:r>
            <w:t>第三章</w:t>
          </w:r>
          <w:r>
            <w:rPr>
              <w:spacing w:val="-2"/>
            </w:rPr>
            <w:t xml:space="preserve"> </w:t>
          </w:r>
          <w:r>
            <w:t>商务要求</w:t>
          </w:r>
          <w:r>
            <w:tab/>
          </w:r>
          <w:r>
            <w:t>27</w:t>
          </w:r>
          <w:r>
            <w:fldChar w:fldCharType="end"/>
          </w:r>
        </w:p>
        <w:p>
          <w:pPr>
            <w:pStyle w:val="11"/>
            <w:tabs>
              <w:tab w:val="right" w:leader="dot" w:pos="8306"/>
            </w:tabs>
          </w:pPr>
          <w:r>
            <w:fldChar w:fldCharType="begin"/>
          </w:r>
          <w:r>
            <w:instrText xml:space="preserve"> HYPERLINK \l "_bookmark3" </w:instrText>
          </w:r>
          <w:r>
            <w:fldChar w:fldCharType="separate"/>
          </w:r>
          <w:r>
            <w:t>第四章</w:t>
          </w:r>
          <w:r>
            <w:rPr>
              <w:spacing w:val="-2"/>
            </w:rPr>
            <w:t xml:space="preserve"> </w:t>
          </w:r>
          <w:r>
            <w:t>合同模板</w:t>
          </w:r>
          <w:r>
            <w:tab/>
          </w:r>
          <w:r>
            <w:t>30</w:t>
          </w:r>
          <w:r>
            <w:fldChar w:fldCharType="end"/>
          </w:r>
        </w:p>
        <w:p>
          <w:pPr>
            <w:pStyle w:val="11"/>
            <w:tabs>
              <w:tab w:val="right" w:leader="dot" w:pos="8306"/>
            </w:tabs>
            <w:spacing w:before="317"/>
          </w:pPr>
          <w:r>
            <w:fldChar w:fldCharType="begin"/>
          </w:r>
          <w:r>
            <w:instrText xml:space="preserve"> HYPERLINK \l "_bookmark4" </w:instrText>
          </w:r>
          <w:r>
            <w:fldChar w:fldCharType="separate"/>
          </w:r>
          <w:r>
            <w:t>第五章</w:t>
          </w:r>
          <w:r>
            <w:rPr>
              <w:spacing w:val="-2"/>
            </w:rPr>
            <w:t xml:space="preserve"> </w:t>
          </w:r>
          <w:r>
            <w:t>采购内容及技术要求</w:t>
          </w:r>
          <w:r>
            <w:tab/>
          </w:r>
          <w:r>
            <w:t>34</w:t>
          </w:r>
          <w:r>
            <w:fldChar w:fldCharType="end"/>
          </w:r>
        </w:p>
        <w:p>
          <w:pPr>
            <w:pStyle w:val="11"/>
            <w:tabs>
              <w:tab w:val="right" w:leader="dot" w:pos="8306"/>
            </w:tabs>
          </w:pPr>
          <w:r>
            <w:fldChar w:fldCharType="begin"/>
          </w:r>
          <w:r>
            <w:instrText xml:space="preserve"> HYPERLINK \l "_bookmark5" </w:instrText>
          </w:r>
          <w:r>
            <w:fldChar w:fldCharType="separate"/>
          </w:r>
          <w:r>
            <w:t>第六章</w:t>
          </w:r>
          <w:r>
            <w:rPr>
              <w:spacing w:val="-2"/>
            </w:rPr>
            <w:t xml:space="preserve"> </w:t>
          </w:r>
          <w:r>
            <w:t>评审方法</w:t>
          </w:r>
          <w:r>
            <w:tab/>
          </w:r>
          <w:r>
            <w:t>36</w:t>
          </w:r>
          <w:r>
            <w:fldChar w:fldCharType="end"/>
          </w:r>
        </w:p>
        <w:p>
          <w:pPr>
            <w:pStyle w:val="11"/>
            <w:tabs>
              <w:tab w:val="left" w:pos="962"/>
              <w:tab w:val="right" w:leader="dot" w:pos="8306"/>
            </w:tabs>
          </w:pPr>
          <w:r>
            <w:fldChar w:fldCharType="begin"/>
          </w:r>
          <w:r>
            <w:instrText xml:space="preserve"> HYPERLINK \l "_bookmark6" </w:instrText>
          </w:r>
          <w:r>
            <w:fldChar w:fldCharType="separate"/>
          </w:r>
          <w:r>
            <w:t>第七章</w:t>
          </w:r>
          <w:r>
            <w:tab/>
          </w:r>
          <w:r>
            <w:t>附件--谈判响应文件格式</w:t>
          </w:r>
          <w:r>
            <w:tab/>
          </w:r>
          <w:r>
            <w:t>41</w:t>
          </w:r>
          <w:r>
            <w:fldChar w:fldCharType="end"/>
          </w:r>
        </w:p>
        <w:p>
          <w:pPr>
            <w:pStyle w:val="12"/>
            <w:tabs>
              <w:tab w:val="right" w:leader="dot" w:pos="8097"/>
            </w:tabs>
          </w:pPr>
          <w:r>
            <w:fldChar w:fldCharType="begin"/>
          </w:r>
          <w:r>
            <w:instrText xml:space="preserve"> HYPERLINK \l "_bookmark7" </w:instrText>
          </w:r>
          <w:r>
            <w:fldChar w:fldCharType="separate"/>
          </w:r>
          <w:r>
            <w:t>第一部分</w:t>
          </w:r>
          <w:r>
            <w:rPr>
              <w:spacing w:val="-24"/>
            </w:rPr>
            <w:t xml:space="preserve"> </w:t>
          </w:r>
          <w:r>
            <w:t>资格证明文件</w:t>
          </w:r>
          <w:r>
            <w:tab/>
          </w:r>
          <w:r>
            <w:t>42</w:t>
          </w:r>
          <w:r>
            <w:fldChar w:fldCharType="end"/>
          </w:r>
        </w:p>
        <w:p>
          <w:pPr>
            <w:pStyle w:val="12"/>
            <w:tabs>
              <w:tab w:val="right" w:leader="dot" w:pos="8097"/>
            </w:tabs>
            <w:spacing w:before="317"/>
          </w:pPr>
          <w:r>
            <w:fldChar w:fldCharType="begin"/>
          </w:r>
          <w:r>
            <w:instrText xml:space="preserve"> HYPERLINK \l "_bookmark8" </w:instrText>
          </w:r>
          <w:r>
            <w:fldChar w:fldCharType="separate"/>
          </w:r>
          <w:r>
            <w:t>第二部分</w:t>
          </w:r>
          <w:r>
            <w:rPr>
              <w:spacing w:val="-24"/>
            </w:rPr>
            <w:t xml:space="preserve"> </w:t>
          </w:r>
          <w:r>
            <w:t>符合性证明文件</w:t>
          </w:r>
          <w:r>
            <w:tab/>
          </w:r>
          <w:r>
            <w:t>48</w:t>
          </w:r>
          <w:r>
            <w:fldChar w:fldCharType="end"/>
          </w:r>
        </w:p>
        <w:p>
          <w:pPr>
            <w:pStyle w:val="12"/>
            <w:tabs>
              <w:tab w:val="right" w:leader="dot" w:pos="8097"/>
            </w:tabs>
          </w:pPr>
          <w:r>
            <w:fldChar w:fldCharType="begin"/>
          </w:r>
          <w:r>
            <w:instrText xml:space="preserve"> HYPERLINK \l "_bookmark9" </w:instrText>
          </w:r>
          <w:r>
            <w:fldChar w:fldCharType="separate"/>
          </w:r>
          <w:r>
            <w:t>第三部分</w:t>
          </w:r>
          <w:r>
            <w:rPr>
              <w:spacing w:val="-24"/>
            </w:rPr>
            <w:t xml:space="preserve"> </w:t>
          </w:r>
          <w:r>
            <w:t>响应方案</w:t>
          </w:r>
          <w:r>
            <w:tab/>
          </w:r>
          <w:r>
            <w:t>58</w:t>
          </w:r>
          <w:r>
            <w:fldChar w:fldCharType="end"/>
          </w:r>
        </w:p>
      </w:sdtContent>
    </w:sdt>
    <w:p>
      <w:pPr>
        <w:spacing w:after="0"/>
        <w:sectPr>
          <w:headerReference r:id="rId5" w:type="default"/>
          <w:footerReference r:id="rId6" w:type="default"/>
          <w:pgSz w:w="11910" w:h="16840"/>
          <w:pgMar w:top="1380" w:right="700" w:bottom="1160" w:left="940" w:header="1166" w:footer="979" w:gutter="0"/>
          <w:pgNumType w:start="2"/>
          <w:cols w:space="720" w:num="1"/>
        </w:sectPr>
      </w:pPr>
    </w:p>
    <w:p>
      <w:pPr>
        <w:pStyle w:val="3"/>
        <w:spacing w:before="59"/>
        <w:ind w:left="466"/>
      </w:pPr>
      <w:bookmarkStart w:id="1" w:name="_bookmark0"/>
      <w:bookmarkEnd w:id="1"/>
      <w:r>
        <w:t>第一章 竞争性谈判公告</w:t>
      </w:r>
    </w:p>
    <w:p>
      <w:pPr>
        <w:pStyle w:val="2"/>
        <w:spacing w:before="3"/>
        <w:rPr>
          <w:b/>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28"/>
          <w:szCs w:val="28"/>
        </w:rPr>
      </w:pPr>
      <w:bookmarkStart w:id="2" w:name="项目概况"/>
      <w:bookmarkEnd w:id="2"/>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佳县林业局2022年林业有害生物防治项目竞争性谈判公告</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2022年林业有害生物防治项目</w:t>
      </w:r>
      <w:r>
        <w:rPr>
          <w:rFonts w:hint="eastAsia" w:ascii="微软雅黑" w:hAnsi="微软雅黑" w:eastAsia="微软雅黑" w:cs="微软雅黑"/>
          <w:i w:val="0"/>
          <w:iCs w:val="0"/>
          <w:caps w:val="0"/>
          <w:color w:val="auto"/>
          <w:spacing w:val="0"/>
          <w:sz w:val="21"/>
          <w:szCs w:val="21"/>
          <w:shd w:val="clear" w:fill="FFFFFF"/>
        </w:rPr>
        <w:t>采购项目的潜在供应商应在携带单位介绍信原件、网上投标回执单、经办人身份证原件及复印件加盖单位鲜章在榆林市泰和时代A座获取采购文件获取采购文件，并于 2022年12月16日 09时30分 （北京时间）前提交响应文件。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7"/>
          <w:b/>
          <w:bCs/>
          <w:i w:val="0"/>
          <w:iCs w:val="0"/>
          <w:caps w:val="0"/>
          <w:color w:val="auto"/>
          <w:spacing w:val="0"/>
          <w:sz w:val="21"/>
          <w:szCs w:val="21"/>
          <w:shd w:val="clear" w:fill="FFFFFF"/>
        </w:rPr>
        <w:t>一、项目基本情况</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项目编号：ZCSP-佳县-2022-00409</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项目名称：2022年林业有害生物防治项目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预算金额：379,587.81元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合同包1(2022年林业有害生物防治项目):</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合同包预算金额：379,587.81元</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合同包最高限价：379,587.81元</w:t>
      </w:r>
    </w:p>
    <w:tbl>
      <w:tblPr>
        <w:tblStyle w:val="14"/>
        <w:tblW w:w="975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0"/>
        <w:gridCol w:w="1248"/>
        <w:gridCol w:w="1302"/>
        <w:gridCol w:w="1512"/>
        <w:gridCol w:w="1755"/>
        <w:gridCol w:w="1500"/>
        <w:gridCol w:w="1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2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5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2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化学农药</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化学农药</w:t>
            </w:r>
          </w:p>
        </w:tc>
        <w:tc>
          <w:tcPr>
            <w:tcW w:w="15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1(批)</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379,587.81</w:t>
            </w:r>
          </w:p>
        </w:tc>
        <w:tc>
          <w:tcPr>
            <w:tcW w:w="14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379,587.81</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合同履行期限：无</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7"/>
          <w:b/>
          <w:bCs/>
          <w:i w:val="0"/>
          <w:iCs w:val="0"/>
          <w:caps w:val="0"/>
          <w:color w:val="auto"/>
          <w:spacing w:val="0"/>
          <w:sz w:val="21"/>
          <w:szCs w:val="21"/>
          <w:shd w:val="clear" w:fill="FFFFFF"/>
        </w:rPr>
        <w:t>二、申请人的资格要求：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合同包1(2022年林业有害生物防治项目)落实政府采购政策需满足的资格要求如下:</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2.1《节能产品政府采购实施意见》（财库〔2004〕185号）；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2.2《环境标志产品政府采购实施的意见》（财库〔2006〕90号）；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2.4《榆林市财政局关于进一步加大政府采购支持中小企业力度的通知》 陕财办采函〔2022〕10号;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2.5《政府采购促进中小企业发展管理办法》（财库〔2020〕46号）；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2.6根据《陕西省财政厅关于进一步加大政府采购支持中小企业力度的通知》（陕财办采〔2022〕5号）；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2.10《关于在政府采购活动中查询及使用信用记录有关问题的通知》（财库〔2016〕125号）；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2.11其他需要落实的政府采购政策。</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合同包1(2022年林业有害生物防治项目)特定资格要求如下:</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3.1供应商应为独立承担民事责任能力的法人或自然人。企业法人应具有统一社会信用代码的营业执照；事业法人应具有事业单位法人证书；其他组织应具有合法登记证明文件；自然人应具有身份证；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3.2生产厂家投标的应具有所投产品的农药登记证、产品标准证和生产许可证复印件加盖投标单位公章；代理商投标的应具有农药经营许可证复印件，所投农药产品厂家的农药登记证、产品标准证和生产许可证复印件加盖投标单位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3.3供应商应具有2021年的经审计的财务审计报告（成立时间至提交响应文件递交截止时间不足一年的应具有成立后任意时段的资产负债表）或基本存款账户开户银行近三个月内的银行资信证明；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3.4供应商应具有已缴存的2022年1月1日以来任意一个月的社会保障资金缴存单据或社保机构开具的社会保险参保缴费情况证明。依法不需要缴纳社会保障资金的供应商应提供相关文件证明；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3.5供应商应具有已缴纳的2022年1月1日以来任意一个月的纳税证明或完税证明，纳税证明或完税证明上应有代收机构或税务机关的公章或业务专用章。依法免税的供应商应提供相关文件证明；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3.6供应商应具有本项目保证金缴纳凭证；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3.7供应商应具有良好的商业信誉，应未被列入“信用中国网站(www.creditchina.gov.cn)：行政处罚记录、失信被执行人、重大税收违法案件”当事人名单；“中国政府采购网网站(www.ccgp.gov.cn)：违法失信行为”名单。查询相关主体信用记录（查询日期为从谈判文件发售之日起至投标截止时间前），以网站截图加盖供应商公章为准；</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3.8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3.9本项目不接受联合体投标。单位负责人为同一人或者存在控股、管理关系的不同单位，不得参加同一标段投标或者未划分标段的同一采购项目投标；违反规定的，其投标均无效；</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3.10榆林市政府采购货物类项目供应商信用承诺书；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7"/>
          <w:b/>
          <w:bCs/>
          <w:i w:val="0"/>
          <w:iCs w:val="0"/>
          <w:caps w:val="0"/>
          <w:color w:val="auto"/>
          <w:spacing w:val="0"/>
          <w:sz w:val="21"/>
          <w:szCs w:val="21"/>
          <w:shd w:val="clear" w:fill="FFFFFF"/>
        </w:rPr>
        <w:t>三、获取招标文件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2022年12月12日 至 2022年12月14日 ，每天上午 09:00:00 至 12:00:00 ，下午 1</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:00:00 至 1</w:t>
      </w:r>
      <w:r>
        <w:rPr>
          <w:rFonts w:hint="eastAsia" w:ascii="微软雅黑" w:hAnsi="微软雅黑" w:eastAsia="微软雅黑" w:cs="微软雅黑"/>
          <w:i w:val="0"/>
          <w:iCs w:val="0"/>
          <w:caps w:val="0"/>
          <w:color w:val="auto"/>
          <w:spacing w:val="0"/>
          <w:sz w:val="21"/>
          <w:szCs w:val="21"/>
          <w:shd w:val="clear" w:fill="FFFFFF"/>
          <w:lang w:val="en-US" w:eastAsia="zh-CN"/>
        </w:rPr>
        <w:t>7</w:t>
      </w:r>
      <w:r>
        <w:rPr>
          <w:rFonts w:hint="eastAsia" w:ascii="微软雅黑" w:hAnsi="微软雅黑" w:eastAsia="微软雅黑" w:cs="微软雅黑"/>
          <w:i w:val="0"/>
          <w:iCs w:val="0"/>
          <w:caps w:val="0"/>
          <w:color w:val="auto"/>
          <w:spacing w:val="0"/>
          <w:sz w:val="21"/>
          <w:szCs w:val="21"/>
          <w:shd w:val="clear" w:fill="FFFFFF"/>
        </w:rPr>
        <w:t>:00:00 （北京时间）</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途径：携带单位介绍信原件、网上投标回执单、经办人身份证原件及复印件加盖单位鲜章在榆林市泰和时代A座获取采购文件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7"/>
          <w:b/>
          <w:bCs/>
          <w:i w:val="0"/>
          <w:iCs w:val="0"/>
          <w:caps w:val="0"/>
          <w:color w:val="auto"/>
          <w:spacing w:val="0"/>
          <w:sz w:val="21"/>
          <w:szCs w:val="21"/>
          <w:shd w:val="clear" w:fill="FFFFFF"/>
        </w:rPr>
        <w:t>四、提交投标文件截止时间、开标时间和地点</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2022年12月16日 09时30分00秒 （北京时间）</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提交投标文件地点：榆林市泰和时代A座7楼706室</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开标地点：榆林市泰和时代A座7楼706室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7"/>
          <w:b/>
          <w:bCs/>
          <w:i w:val="0"/>
          <w:iCs w:val="0"/>
          <w:caps w:val="0"/>
          <w:color w:val="auto"/>
          <w:spacing w:val="0"/>
          <w:sz w:val="21"/>
          <w:szCs w:val="21"/>
          <w:shd w:val="clear" w:fill="FFFFFF"/>
        </w:rPr>
        <w:t>五、公告期限</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7"/>
          <w:b/>
          <w:bCs/>
          <w:i w:val="0"/>
          <w:iCs w:val="0"/>
          <w:caps w:val="0"/>
          <w:color w:val="auto"/>
          <w:spacing w:val="0"/>
          <w:sz w:val="21"/>
          <w:szCs w:val="21"/>
          <w:shd w:val="clear" w:fill="FFFFFF"/>
        </w:rPr>
        <w:t>六、其他补充事宜</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请供应商按照陕西省财政厅关于政府采购供应商注册登记有关事项的通知中的要求，通过陕西省政府采购网（http://www.ccgp-shaanxi.gov.cn/）注册登记加入陕西省政府采购供应商库。2）报名以现场报名登记和网上报名登记两种方式为准，二者缺一不可；①登录全国公共资源交易中心平台（陕西省）（http://www.sxggzyjy.cn/）,选择“电子交易平台→陕西政府采购交易系统→陕西省公共资源交易平台→投标人”进行登录，登录后选择“交易乙方”身份进入投标人界面进行报名登记。②请在规定工作时间内携带单位介绍信原件、网上投标回执单、经办人身份证原件及复印件加盖单位鲜章在我公司获取采购文件；3）CA办理：榆林市市民大厦四楼窗口购买或下载手机APP（陕公共资源交易服务），线上购买,咨询电话：0912-3515031；4）疫情防控：在本次谈判活动中，供应商报名、谈判时请各供应商严格遵守所在地疫情防控规定，做好防护措施，积极配合相关部门做好疫情防控工作，合理安排行程。属于外省及高中风险地区的供应商应严格按当地疫情防控规定文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7"/>
          <w:b/>
          <w:bCs/>
          <w:i w:val="0"/>
          <w:iCs w:val="0"/>
          <w:caps w:val="0"/>
          <w:color w:val="auto"/>
          <w:spacing w:val="0"/>
          <w:sz w:val="21"/>
          <w:szCs w:val="21"/>
          <w:shd w:val="clear" w:fill="FFFFFF"/>
        </w:rPr>
        <w:t>七、对本次招标提出询问，请按以下方式联系。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名称：佳县林业局</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地址：佳县</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val="en-US" w:eastAsia="zh-CN"/>
        </w:rPr>
        <w:t>0912-6724085</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名称：陕西秦丰源项目管理有限公司</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地址：陕西省西安市市辖区陕西省西安市高新区丈八一路1号汇鑫IBC(C座)第20层03、04室</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联系方式：0912-3442669</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项目联系人：秦丰源曹纳</w:t>
      </w:r>
    </w:p>
    <w:p>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电话：17795967122</w:t>
      </w:r>
    </w:p>
    <w:p>
      <w:pPr>
        <w:rPr>
          <w:color w:val="auto"/>
        </w:rPr>
      </w:pPr>
    </w:p>
    <w:p>
      <w:pPr>
        <w:pStyle w:val="3"/>
        <w:spacing w:before="59"/>
        <w:ind w:left="471"/>
      </w:pPr>
    </w:p>
    <w:p>
      <w:pPr>
        <w:pStyle w:val="3"/>
        <w:spacing w:before="59"/>
        <w:ind w:left="471"/>
      </w:pPr>
    </w:p>
    <w:p>
      <w:pPr>
        <w:pStyle w:val="3"/>
        <w:spacing w:before="59"/>
        <w:ind w:left="471"/>
      </w:pPr>
    </w:p>
    <w:p>
      <w:pPr>
        <w:pStyle w:val="3"/>
        <w:spacing w:before="59"/>
        <w:ind w:left="471"/>
      </w:pPr>
    </w:p>
    <w:p>
      <w:pPr>
        <w:pStyle w:val="3"/>
        <w:spacing w:before="59"/>
        <w:ind w:left="471"/>
      </w:pPr>
    </w:p>
    <w:p/>
    <w:p/>
    <w:p/>
    <w:p/>
    <w:p>
      <w:pPr>
        <w:pStyle w:val="3"/>
        <w:spacing w:before="59"/>
        <w:ind w:left="471"/>
      </w:pPr>
    </w:p>
    <w:p>
      <w:pPr>
        <w:pStyle w:val="3"/>
        <w:spacing w:before="59"/>
        <w:ind w:left="471"/>
      </w:pPr>
    </w:p>
    <w:p/>
    <w:p/>
    <w:p/>
    <w:p/>
    <w:p>
      <w:pPr>
        <w:pStyle w:val="2"/>
      </w:pPr>
    </w:p>
    <w:p/>
    <w:p>
      <w:pPr>
        <w:pStyle w:val="2"/>
      </w:pPr>
    </w:p>
    <w:p/>
    <w:p/>
    <w:p>
      <w:pPr>
        <w:pStyle w:val="3"/>
        <w:spacing w:before="59"/>
        <w:ind w:left="471"/>
      </w:pPr>
      <w:r>
        <w:t>第二章 供应商须知</w:t>
      </w:r>
    </w:p>
    <w:p>
      <w:pPr>
        <w:pStyle w:val="7"/>
        <w:spacing w:before="212"/>
        <w:ind w:left="474" w:right="711"/>
        <w:jc w:val="center"/>
      </w:pPr>
      <w:bookmarkStart w:id="3" w:name="供应商须知前附表"/>
      <w:bookmarkEnd w:id="3"/>
      <w:r>
        <w:t>供应商须知前附表</w:t>
      </w:r>
    </w:p>
    <w:p>
      <w:pPr>
        <w:pStyle w:val="2"/>
        <w:spacing w:before="3"/>
        <w:rPr>
          <w:b/>
          <w:sz w:val="12"/>
        </w:rPr>
      </w:pPr>
    </w:p>
    <w:tbl>
      <w:tblPr>
        <w:tblStyle w:val="14"/>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9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64" w:type="dxa"/>
          </w:tcPr>
          <w:p>
            <w:pPr>
              <w:pStyle w:val="20"/>
              <w:spacing w:before="3"/>
              <w:rPr>
                <w:b/>
                <w:sz w:val="18"/>
              </w:rPr>
            </w:pPr>
          </w:p>
          <w:p>
            <w:pPr>
              <w:pStyle w:val="20"/>
              <w:ind w:right="199"/>
              <w:jc w:val="right"/>
              <w:rPr>
                <w:sz w:val="24"/>
              </w:rPr>
            </w:pPr>
            <w:r>
              <w:rPr>
                <w:sz w:val="24"/>
              </w:rPr>
              <w:t>1</w:t>
            </w:r>
          </w:p>
        </w:tc>
        <w:tc>
          <w:tcPr>
            <w:tcW w:w="9017" w:type="dxa"/>
          </w:tcPr>
          <w:p>
            <w:pPr>
              <w:pStyle w:val="20"/>
              <w:spacing w:before="158"/>
              <w:ind w:left="88"/>
              <w:rPr>
                <w:rFonts w:hint="eastAsia"/>
                <w:sz w:val="24"/>
              </w:rPr>
            </w:pPr>
            <w:r>
              <w:rPr>
                <w:sz w:val="24"/>
              </w:rPr>
              <w:t>采购项目名称：</w:t>
            </w:r>
            <w:r>
              <w:rPr>
                <w:rFonts w:hint="eastAsia"/>
                <w:sz w:val="24"/>
              </w:rPr>
              <w:t>佳县林业局2022年林业有害生物防治项目</w:t>
            </w:r>
          </w:p>
          <w:p>
            <w:pPr>
              <w:pStyle w:val="20"/>
              <w:spacing w:before="158"/>
              <w:ind w:left="88"/>
              <w:rPr>
                <w:sz w:val="24"/>
              </w:rPr>
            </w:pPr>
            <w:r>
              <w:rPr>
                <w:sz w:val="24"/>
              </w:rPr>
              <w:t>采购项目编号：</w:t>
            </w:r>
            <w:r>
              <w:rPr>
                <w:rFonts w:hint="eastAsia"/>
                <w:sz w:val="24"/>
              </w:rPr>
              <w:t>ZCSP-佳县-2022-00409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4" w:type="dxa"/>
          </w:tcPr>
          <w:p>
            <w:pPr>
              <w:pStyle w:val="20"/>
              <w:spacing w:before="3"/>
              <w:ind w:right="199"/>
              <w:jc w:val="right"/>
              <w:rPr>
                <w:sz w:val="24"/>
              </w:rPr>
            </w:pPr>
            <w:r>
              <w:rPr>
                <w:sz w:val="24"/>
              </w:rPr>
              <w:t>2</w:t>
            </w:r>
          </w:p>
        </w:tc>
        <w:tc>
          <w:tcPr>
            <w:tcW w:w="9017" w:type="dxa"/>
          </w:tcPr>
          <w:p>
            <w:pPr>
              <w:pStyle w:val="20"/>
              <w:spacing w:before="3"/>
              <w:ind w:left="107"/>
              <w:rPr>
                <w:sz w:val="24"/>
              </w:rPr>
            </w:pPr>
            <w:r>
              <w:rPr>
                <w:sz w:val="24"/>
              </w:rPr>
              <w:t>项目性质：财政拨款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64" w:type="dxa"/>
          </w:tcPr>
          <w:p>
            <w:pPr>
              <w:pStyle w:val="20"/>
              <w:spacing w:before="3"/>
              <w:rPr>
                <w:b/>
                <w:sz w:val="18"/>
              </w:rPr>
            </w:pPr>
          </w:p>
          <w:p>
            <w:pPr>
              <w:pStyle w:val="20"/>
              <w:ind w:right="199"/>
              <w:jc w:val="right"/>
              <w:rPr>
                <w:sz w:val="24"/>
              </w:rPr>
            </w:pPr>
            <w:r>
              <w:rPr>
                <w:sz w:val="24"/>
              </w:rPr>
              <w:t>3</w:t>
            </w:r>
          </w:p>
        </w:tc>
        <w:tc>
          <w:tcPr>
            <w:tcW w:w="9017" w:type="dxa"/>
          </w:tcPr>
          <w:p>
            <w:pPr>
              <w:pStyle w:val="20"/>
              <w:spacing w:before="1"/>
              <w:ind w:left="107"/>
              <w:rPr>
                <w:rFonts w:hint="eastAsia" w:eastAsia="宋体"/>
                <w:sz w:val="24"/>
                <w:lang w:eastAsia="zh-CN"/>
              </w:rPr>
            </w:pPr>
            <w:r>
              <w:rPr>
                <w:sz w:val="24"/>
              </w:rPr>
              <w:t>采购人：</w:t>
            </w:r>
            <w:r>
              <w:rPr>
                <w:rFonts w:hint="eastAsia"/>
                <w:sz w:val="24"/>
                <w:lang w:eastAsia="zh-CN"/>
              </w:rPr>
              <w:t>佳县林业局</w:t>
            </w:r>
          </w:p>
          <w:p>
            <w:pPr>
              <w:pStyle w:val="20"/>
              <w:spacing w:before="160"/>
              <w:ind w:left="107"/>
              <w:rPr>
                <w:rFonts w:hint="eastAsia" w:eastAsia="宋体"/>
                <w:sz w:val="24"/>
                <w:lang w:eastAsia="zh-CN"/>
              </w:rPr>
            </w:pPr>
            <w:r>
              <w:rPr>
                <w:sz w:val="24"/>
              </w:rPr>
              <w:t>采购代理机构：</w:t>
            </w:r>
            <w:r>
              <w:rPr>
                <w:rFonts w:hint="eastAsia"/>
                <w:sz w:val="24"/>
                <w:lang w:eastAsia="zh-CN"/>
              </w:rPr>
              <w:t>陕西秦丰源项目管理有限公司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664" w:type="dxa"/>
          </w:tcPr>
          <w:p>
            <w:pPr>
              <w:pStyle w:val="20"/>
              <w:rPr>
                <w:b/>
                <w:sz w:val="24"/>
              </w:rPr>
            </w:pPr>
          </w:p>
          <w:p>
            <w:pPr>
              <w:pStyle w:val="20"/>
              <w:spacing w:before="158"/>
              <w:ind w:right="199"/>
              <w:jc w:val="right"/>
              <w:rPr>
                <w:sz w:val="24"/>
              </w:rPr>
            </w:pPr>
            <w:r>
              <w:rPr>
                <w:sz w:val="24"/>
              </w:rPr>
              <w:t>4</w:t>
            </w:r>
          </w:p>
        </w:tc>
        <w:tc>
          <w:tcPr>
            <w:tcW w:w="9017" w:type="dxa"/>
          </w:tcPr>
          <w:p>
            <w:pPr>
              <w:pStyle w:val="20"/>
              <w:ind w:left="107"/>
              <w:rPr>
                <w:sz w:val="24"/>
              </w:rPr>
            </w:pPr>
            <w:r>
              <w:rPr>
                <w:sz w:val="24"/>
              </w:rPr>
              <w:t>采购内容具体见谈判文件第五章采购内容及技术要求</w:t>
            </w:r>
          </w:p>
          <w:p>
            <w:pPr>
              <w:pStyle w:val="20"/>
              <w:spacing w:before="24" w:line="468" w:lineRule="exact"/>
              <w:ind w:left="107" w:right="96"/>
              <w:rPr>
                <w:sz w:val="24"/>
              </w:rPr>
            </w:pPr>
            <w:r>
              <w:rPr>
                <w:spacing w:val="-11"/>
                <w:sz w:val="24"/>
              </w:rPr>
              <w:t>本次采购、报价、谈判、评审和合同授予均以项目为单位，供应商必须就整个项目进</w:t>
            </w:r>
            <w:r>
              <w:rPr>
                <w:sz w:val="24"/>
              </w:rPr>
              <w:t>行响应。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664" w:type="dxa"/>
          </w:tcPr>
          <w:p>
            <w:pPr>
              <w:pStyle w:val="20"/>
              <w:rPr>
                <w:b/>
                <w:sz w:val="24"/>
              </w:rPr>
            </w:pPr>
          </w:p>
          <w:p>
            <w:pPr>
              <w:pStyle w:val="20"/>
              <w:spacing w:before="10"/>
              <w:rPr>
                <w:b/>
                <w:sz w:val="30"/>
              </w:rPr>
            </w:pPr>
          </w:p>
          <w:p>
            <w:pPr>
              <w:pStyle w:val="20"/>
              <w:ind w:right="199"/>
              <w:jc w:val="right"/>
              <w:rPr>
                <w:sz w:val="24"/>
              </w:rPr>
            </w:pPr>
            <w:r>
              <w:rPr>
                <w:sz w:val="24"/>
              </w:rPr>
              <w:t>5</w:t>
            </w:r>
          </w:p>
        </w:tc>
        <w:tc>
          <w:tcPr>
            <w:tcW w:w="9017" w:type="dxa"/>
          </w:tcPr>
          <w:p>
            <w:pPr>
              <w:pStyle w:val="20"/>
              <w:spacing w:before="1"/>
              <w:ind w:left="107"/>
              <w:rPr>
                <w:sz w:val="24"/>
              </w:rPr>
            </w:pPr>
            <w:r>
              <w:rPr>
                <w:sz w:val="24"/>
              </w:rPr>
              <w:t>谈判文件截止时间及谈判时间和地点：</w:t>
            </w:r>
          </w:p>
          <w:p>
            <w:pPr>
              <w:pStyle w:val="20"/>
              <w:spacing w:before="158"/>
              <w:ind w:left="107"/>
              <w:rPr>
                <w:sz w:val="24"/>
              </w:rPr>
            </w:pPr>
            <w:r>
              <w:rPr>
                <w:sz w:val="24"/>
              </w:rPr>
              <w:t xml:space="preserve">谈判文件截止时间：2022 年 </w:t>
            </w:r>
            <w:r>
              <w:rPr>
                <w:rFonts w:hint="eastAsia"/>
                <w:sz w:val="24"/>
                <w:lang w:val="en-US" w:eastAsia="zh-CN"/>
              </w:rPr>
              <w:t>12</w:t>
            </w:r>
            <w:r>
              <w:rPr>
                <w:sz w:val="24"/>
              </w:rPr>
              <w:t xml:space="preserve"> 月 </w:t>
            </w:r>
            <w:r>
              <w:rPr>
                <w:rFonts w:hint="eastAsia"/>
                <w:sz w:val="24"/>
                <w:lang w:val="en-US" w:eastAsia="zh-CN"/>
              </w:rPr>
              <w:t>16</w:t>
            </w:r>
            <w:r>
              <w:rPr>
                <w:sz w:val="24"/>
              </w:rPr>
              <w:t xml:space="preserve"> 日 </w:t>
            </w:r>
            <w:r>
              <w:rPr>
                <w:rFonts w:hint="eastAsia"/>
                <w:sz w:val="24"/>
                <w:lang w:val="en-US" w:eastAsia="zh-CN"/>
              </w:rPr>
              <w:t>9</w:t>
            </w:r>
            <w:r>
              <w:rPr>
                <w:sz w:val="24"/>
              </w:rPr>
              <w:t>时</w:t>
            </w:r>
            <w:r>
              <w:rPr>
                <w:rFonts w:hint="eastAsia"/>
                <w:sz w:val="24"/>
                <w:lang w:val="en-US" w:eastAsia="zh-CN"/>
              </w:rPr>
              <w:t>3</w:t>
            </w:r>
            <w:r>
              <w:rPr>
                <w:sz w:val="24"/>
              </w:rPr>
              <w:t>0 分 00 秒（北京时间）</w:t>
            </w:r>
          </w:p>
          <w:p>
            <w:pPr>
              <w:pStyle w:val="20"/>
              <w:spacing w:before="161"/>
              <w:ind w:left="107"/>
              <w:rPr>
                <w:sz w:val="24"/>
              </w:rPr>
            </w:pPr>
            <w:r>
              <w:rPr>
                <w:sz w:val="24"/>
              </w:rPr>
              <w:t>谈判时间：2022 年</w:t>
            </w:r>
            <w:r>
              <w:rPr>
                <w:rFonts w:hint="eastAsia"/>
                <w:sz w:val="24"/>
                <w:lang w:val="en-US" w:eastAsia="zh-CN"/>
              </w:rPr>
              <w:t>12</w:t>
            </w:r>
            <w:r>
              <w:rPr>
                <w:sz w:val="24"/>
              </w:rPr>
              <w:t>月 1</w:t>
            </w:r>
            <w:r>
              <w:rPr>
                <w:rFonts w:hint="eastAsia"/>
                <w:sz w:val="24"/>
                <w:lang w:val="en-US" w:eastAsia="zh-CN"/>
              </w:rPr>
              <w:t>6</w:t>
            </w:r>
            <w:r>
              <w:rPr>
                <w:sz w:val="24"/>
              </w:rPr>
              <w:t xml:space="preserve"> 日 </w:t>
            </w:r>
            <w:r>
              <w:rPr>
                <w:rFonts w:hint="eastAsia"/>
                <w:sz w:val="24"/>
                <w:lang w:val="en-US" w:eastAsia="zh-CN"/>
              </w:rPr>
              <w:t>9</w:t>
            </w:r>
            <w:r>
              <w:rPr>
                <w:sz w:val="24"/>
              </w:rPr>
              <w:t xml:space="preserve"> 时</w:t>
            </w:r>
            <w:r>
              <w:rPr>
                <w:rFonts w:hint="eastAsia"/>
                <w:sz w:val="24"/>
                <w:lang w:val="en-US" w:eastAsia="zh-CN"/>
              </w:rPr>
              <w:t>30</w:t>
            </w:r>
            <w:r>
              <w:rPr>
                <w:sz w:val="24"/>
              </w:rPr>
              <w:t xml:space="preserve"> 分 00 秒（北京时间）</w:t>
            </w:r>
          </w:p>
          <w:p>
            <w:pPr>
              <w:pStyle w:val="20"/>
              <w:spacing w:before="160"/>
              <w:ind w:left="107"/>
              <w:rPr>
                <w:sz w:val="24"/>
              </w:rPr>
            </w:pPr>
            <w:r>
              <w:rPr>
                <w:sz w:val="24"/>
              </w:rPr>
              <w:t>谈判地点：</w:t>
            </w:r>
            <w:r>
              <w:rPr>
                <w:rFonts w:hint="eastAsia"/>
                <w:sz w:val="24"/>
              </w:rPr>
              <w:t>榆林市泰和时代A座7楼706室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4" w:type="dxa"/>
          </w:tcPr>
          <w:p>
            <w:pPr>
              <w:pStyle w:val="20"/>
              <w:ind w:right="199"/>
              <w:jc w:val="right"/>
              <w:rPr>
                <w:sz w:val="24"/>
              </w:rPr>
            </w:pPr>
            <w:r>
              <w:rPr>
                <w:sz w:val="24"/>
              </w:rPr>
              <w:t>6</w:t>
            </w:r>
          </w:p>
        </w:tc>
        <w:tc>
          <w:tcPr>
            <w:tcW w:w="9017" w:type="dxa"/>
          </w:tcPr>
          <w:p>
            <w:pPr>
              <w:pStyle w:val="20"/>
              <w:ind w:left="107"/>
              <w:rPr>
                <w:sz w:val="24"/>
              </w:rPr>
            </w:pPr>
            <w:r>
              <w:rPr>
                <w:sz w:val="24"/>
              </w:rPr>
              <w:t>交货期：合同签订之日起 15 日历天内完成供货并验收合格；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4" w:type="dxa"/>
          </w:tcPr>
          <w:p>
            <w:pPr>
              <w:pStyle w:val="20"/>
              <w:spacing w:before="1"/>
              <w:ind w:right="199"/>
              <w:jc w:val="right"/>
              <w:rPr>
                <w:sz w:val="24"/>
              </w:rPr>
            </w:pPr>
            <w:r>
              <w:rPr>
                <w:sz w:val="24"/>
              </w:rPr>
              <w:t>7</w:t>
            </w:r>
          </w:p>
        </w:tc>
        <w:tc>
          <w:tcPr>
            <w:tcW w:w="9017" w:type="dxa"/>
          </w:tcPr>
          <w:p>
            <w:pPr>
              <w:pStyle w:val="20"/>
              <w:spacing w:before="1"/>
              <w:ind w:left="107"/>
              <w:rPr>
                <w:sz w:val="24"/>
              </w:rPr>
            </w:pPr>
            <w:r>
              <w:rPr>
                <w:sz w:val="24"/>
              </w:rPr>
              <w:t>项目实施地点：采购人指定地点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64" w:type="dxa"/>
          </w:tcPr>
          <w:p>
            <w:pPr>
              <w:pStyle w:val="20"/>
              <w:spacing w:before="49"/>
              <w:ind w:right="199"/>
              <w:jc w:val="right"/>
              <w:rPr>
                <w:sz w:val="24"/>
              </w:rPr>
            </w:pPr>
            <w:r>
              <w:rPr>
                <w:sz w:val="24"/>
              </w:rPr>
              <w:t>8</w:t>
            </w:r>
          </w:p>
        </w:tc>
        <w:tc>
          <w:tcPr>
            <w:tcW w:w="9017" w:type="dxa"/>
          </w:tcPr>
          <w:p>
            <w:pPr>
              <w:pStyle w:val="20"/>
              <w:spacing w:before="49"/>
              <w:ind w:left="107"/>
              <w:rPr>
                <w:sz w:val="24"/>
              </w:rPr>
            </w:pPr>
            <w:r>
              <w:rPr>
                <w:sz w:val="24"/>
              </w:rPr>
              <w:t>付款方式：供货完毕后并验收合格后一次性付清。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0" w:hRule="atLeast"/>
        </w:trPr>
        <w:tc>
          <w:tcPr>
            <w:tcW w:w="664" w:type="dxa"/>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5"/>
              <w:rPr>
                <w:b/>
                <w:sz w:val="32"/>
              </w:rPr>
            </w:pPr>
          </w:p>
          <w:p>
            <w:pPr>
              <w:pStyle w:val="20"/>
              <w:ind w:right="199"/>
              <w:jc w:val="right"/>
              <w:rPr>
                <w:sz w:val="24"/>
              </w:rPr>
            </w:pPr>
            <w:r>
              <w:rPr>
                <w:sz w:val="24"/>
              </w:rPr>
              <w:t>9</w:t>
            </w:r>
          </w:p>
        </w:tc>
        <w:tc>
          <w:tcPr>
            <w:tcW w:w="9017" w:type="dxa"/>
          </w:tcPr>
          <w:p>
            <w:pPr>
              <w:pStyle w:val="20"/>
              <w:spacing w:before="2"/>
              <w:ind w:left="587"/>
              <w:rPr>
                <w:sz w:val="24"/>
              </w:rPr>
            </w:pPr>
            <w:r>
              <w:rPr>
                <w:sz w:val="24"/>
              </w:rPr>
              <w:t>谈判保证金：谈判保证金：人民币伍仟元整（￥5000.00 元）</w:t>
            </w:r>
          </w:p>
          <w:p>
            <w:pPr>
              <w:pStyle w:val="20"/>
              <w:spacing w:before="158" w:line="364" w:lineRule="auto"/>
              <w:ind w:left="107" w:right="-29" w:firstLine="480"/>
              <w:rPr>
                <w:color w:val="auto"/>
                <w:sz w:val="24"/>
              </w:rPr>
            </w:pPr>
            <w:r>
              <w:rPr>
                <w:spacing w:val="-13"/>
                <w:sz w:val="24"/>
              </w:rPr>
              <w:t>谈判保证金的缴纳形式：供应商须从基本账户以支票、汇票、本票或者金融机构、</w:t>
            </w:r>
            <w:r>
              <w:rPr>
                <w:spacing w:val="-15"/>
                <w:sz w:val="24"/>
              </w:rPr>
              <w:t>担保机构出具的保函等非现金形式提交</w:t>
            </w:r>
            <w:r>
              <w:rPr>
                <w:b/>
                <w:sz w:val="24"/>
              </w:rPr>
              <w:t>（转账时请注明所投项目编号</w:t>
            </w:r>
            <w:r>
              <w:rPr>
                <w:b/>
                <w:spacing w:val="-31"/>
                <w:sz w:val="24"/>
              </w:rPr>
              <w:t>）</w:t>
            </w:r>
            <w:r>
              <w:rPr>
                <w:spacing w:val="-7"/>
                <w:sz w:val="24"/>
              </w:rPr>
              <w:t>，确保开标时间前到达</w:t>
            </w:r>
            <w:r>
              <w:rPr>
                <w:color w:val="auto"/>
                <w:spacing w:val="-7"/>
                <w:sz w:val="24"/>
              </w:rPr>
              <w:t>指定账号。招标结束之后以转账形式退到供应商的账户。</w:t>
            </w:r>
          </w:p>
          <w:p>
            <w:pPr>
              <w:pStyle w:val="20"/>
              <w:spacing w:line="364" w:lineRule="auto"/>
              <w:ind w:left="587" w:right="-13" w:rightChars="0"/>
              <w:rPr>
                <w:rFonts w:hint="eastAsia"/>
                <w:b/>
                <w:bCs/>
                <w:color w:val="auto"/>
                <w:spacing w:val="-1"/>
                <w:sz w:val="24"/>
                <w:highlight w:val="none"/>
                <w:lang w:eastAsia="zh-CN"/>
              </w:rPr>
            </w:pPr>
            <w:r>
              <w:rPr>
                <w:b/>
                <w:bCs/>
                <w:color w:val="auto"/>
                <w:spacing w:val="-1"/>
                <w:sz w:val="24"/>
                <w:highlight w:val="none"/>
              </w:rPr>
              <w:t>采购代理机构开户名称:</w:t>
            </w:r>
            <w:r>
              <w:rPr>
                <w:rFonts w:hint="eastAsia"/>
                <w:b/>
                <w:bCs/>
                <w:color w:val="auto"/>
                <w:spacing w:val="-1"/>
                <w:sz w:val="24"/>
                <w:highlight w:val="none"/>
                <w:lang w:eastAsia="zh-CN"/>
              </w:rPr>
              <w:t>陕西秦丰源项目管理有限公司榆林第一分公司</w:t>
            </w:r>
          </w:p>
          <w:p>
            <w:pPr>
              <w:pStyle w:val="20"/>
              <w:spacing w:line="364" w:lineRule="auto"/>
              <w:ind w:left="587" w:right="-13" w:rightChars="0"/>
              <w:rPr>
                <w:rFonts w:hint="eastAsia" w:eastAsia="宋体"/>
                <w:b/>
                <w:bCs/>
                <w:color w:val="auto"/>
                <w:sz w:val="24"/>
                <w:highlight w:val="none"/>
                <w:lang w:val="en-US" w:eastAsia="zh-CN"/>
              </w:rPr>
            </w:pPr>
            <w:r>
              <w:rPr>
                <w:b/>
                <w:bCs/>
                <w:color w:val="auto"/>
                <w:sz w:val="24"/>
                <w:highlight w:val="none"/>
              </w:rPr>
              <w:t>账号：</w:t>
            </w:r>
            <w:r>
              <w:rPr>
                <w:rFonts w:hint="eastAsia"/>
                <w:b/>
                <w:bCs/>
                <w:color w:val="auto"/>
                <w:sz w:val="24"/>
                <w:highlight w:val="none"/>
              </w:rPr>
              <w:t>912900693710118</w:t>
            </w:r>
          </w:p>
          <w:p>
            <w:pPr>
              <w:pStyle w:val="20"/>
              <w:spacing w:line="362" w:lineRule="auto"/>
              <w:ind w:left="587" w:right="2627" w:rightChars="0"/>
              <w:rPr>
                <w:rFonts w:hint="eastAsia"/>
                <w:b/>
                <w:bCs/>
                <w:color w:val="auto"/>
                <w:spacing w:val="-2"/>
                <w:sz w:val="24"/>
                <w:highlight w:val="none"/>
                <w:lang w:val="en-US" w:eastAsia="zh-CN"/>
              </w:rPr>
            </w:pPr>
            <w:r>
              <w:rPr>
                <w:b/>
                <w:bCs/>
                <w:color w:val="auto"/>
                <w:spacing w:val="-2"/>
                <w:sz w:val="24"/>
                <w:highlight w:val="none"/>
              </w:rPr>
              <w:t>开户银行：</w:t>
            </w:r>
            <w:r>
              <w:rPr>
                <w:rFonts w:hint="eastAsia"/>
                <w:b/>
                <w:bCs/>
                <w:color w:val="auto"/>
                <w:spacing w:val="-2"/>
                <w:sz w:val="24"/>
                <w:highlight w:val="none"/>
                <w:lang w:val="en-US" w:eastAsia="zh-CN"/>
              </w:rPr>
              <w:t xml:space="preserve"> 招商银行股份有限公司榆林金沙路支行</w:t>
            </w:r>
          </w:p>
          <w:p>
            <w:pPr>
              <w:pStyle w:val="20"/>
              <w:spacing w:before="3" w:line="364" w:lineRule="auto"/>
              <w:ind w:left="107" w:right="96" w:firstLine="480"/>
              <w:jc w:val="both"/>
              <w:rPr>
                <w:sz w:val="24"/>
              </w:rPr>
            </w:pPr>
            <w:r>
              <w:rPr>
                <w:spacing w:val="-6"/>
                <w:sz w:val="24"/>
              </w:rPr>
              <w:t>谈判保证金到达采购代理机构指定账户后，供应商须与</w:t>
            </w:r>
            <w:r>
              <w:rPr>
                <w:rFonts w:hint="eastAsia"/>
                <w:spacing w:val="-6"/>
                <w:sz w:val="24"/>
                <w:lang w:eastAsia="zh-CN"/>
              </w:rPr>
              <w:t>陕西秦丰源项目管理有限公司</w:t>
            </w:r>
            <w:r>
              <w:rPr>
                <w:spacing w:val="-4"/>
                <w:sz w:val="24"/>
              </w:rPr>
              <w:t>财务部</w:t>
            </w:r>
            <w:r>
              <w:rPr>
                <w:spacing w:val="-3"/>
                <w:sz w:val="24"/>
              </w:rPr>
              <w:t>（</w:t>
            </w:r>
            <w:r>
              <w:rPr>
                <w:spacing w:val="-6"/>
                <w:sz w:val="24"/>
              </w:rPr>
              <w:t>联系人：李会计，联系电话：</w:t>
            </w:r>
            <w:r>
              <w:rPr>
                <w:spacing w:val="-1"/>
                <w:sz w:val="24"/>
              </w:rPr>
              <w:t>0912-</w:t>
            </w:r>
            <w:r>
              <w:rPr>
                <w:rFonts w:hint="eastAsia"/>
                <w:spacing w:val="-1"/>
                <w:sz w:val="24"/>
                <w:lang w:val="en-US" w:eastAsia="zh-CN"/>
              </w:rPr>
              <w:t>3442669</w:t>
            </w:r>
            <w:r>
              <w:rPr>
                <w:spacing w:val="-1"/>
                <w:sz w:val="24"/>
              </w:rPr>
              <w:t>）</w:t>
            </w:r>
            <w:r>
              <w:rPr>
                <w:spacing w:val="-4"/>
                <w:sz w:val="24"/>
              </w:rPr>
              <w:t>联系确认到账，并将打款底</w:t>
            </w:r>
            <w:r>
              <w:rPr>
                <w:sz w:val="24"/>
              </w:rPr>
              <w:t>单作为保证金交纳的凭证。</w:t>
            </w:r>
          </w:p>
          <w:p>
            <w:pPr>
              <w:pStyle w:val="20"/>
              <w:spacing w:line="305" w:lineRule="exact"/>
              <w:ind w:left="587"/>
              <w:rPr>
                <w:sz w:val="24"/>
              </w:rPr>
            </w:pPr>
            <w:r>
              <w:rPr>
                <w:sz w:val="24"/>
              </w:rPr>
              <w:t>供应商可根据项目实施地财政部门规定提供政府采购信用担保，供应商以保函形</w:t>
            </w:r>
          </w:p>
        </w:tc>
      </w:tr>
    </w:tbl>
    <w:p>
      <w:pPr>
        <w:spacing w:after="0" w:line="305" w:lineRule="exact"/>
        <w:rPr>
          <w:sz w:val="24"/>
        </w:rPr>
        <w:sectPr>
          <w:pgSz w:w="11910" w:h="16840"/>
          <w:pgMar w:top="1380" w:right="700" w:bottom="1160" w:left="940" w:header="1166" w:footer="979" w:gutter="0"/>
          <w:cols w:space="720" w:num="1"/>
        </w:sectPr>
      </w:pPr>
    </w:p>
    <w:tbl>
      <w:tblPr>
        <w:tblStyle w:val="14"/>
        <w:tblW w:w="0" w:type="auto"/>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535"/>
        <w:gridCol w:w="2182"/>
        <w:gridCol w:w="2136"/>
        <w:gridCol w:w="1815"/>
        <w:gridCol w:w="1796"/>
        <w:gridCol w:w="552"/>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0" w:hRule="atLeast"/>
        </w:trPr>
        <w:tc>
          <w:tcPr>
            <w:tcW w:w="664" w:type="dxa"/>
          </w:tcPr>
          <w:p>
            <w:pPr>
              <w:pStyle w:val="20"/>
              <w:rPr>
                <w:rFonts w:ascii="Times New Roman"/>
                <w:sz w:val="22"/>
              </w:rPr>
            </w:pPr>
          </w:p>
        </w:tc>
        <w:tc>
          <w:tcPr>
            <w:tcW w:w="9017" w:type="dxa"/>
            <w:gridSpan w:val="7"/>
          </w:tcPr>
          <w:p>
            <w:pPr>
              <w:pStyle w:val="20"/>
              <w:spacing w:before="3" w:line="364" w:lineRule="auto"/>
              <w:ind w:left="107" w:right="96"/>
              <w:jc w:val="both"/>
              <w:rPr>
                <w:sz w:val="24"/>
              </w:rPr>
            </w:pPr>
            <w:r>
              <w:rPr>
                <w:spacing w:val="-9"/>
                <w:sz w:val="24"/>
              </w:rPr>
              <w:t>式缴纳谈判保证金的，须在电子谈判响应文件上传截止时间前将担保机构保函正本扫</w:t>
            </w:r>
            <w:r>
              <w:rPr>
                <w:spacing w:val="-14"/>
                <w:sz w:val="24"/>
              </w:rPr>
              <w:t>描件</w:t>
            </w:r>
            <w:r>
              <w:rPr>
                <w:sz w:val="24"/>
              </w:rPr>
              <w:t>（包括担保公司联系人及电话</w:t>
            </w:r>
            <w:r>
              <w:rPr>
                <w:spacing w:val="-27"/>
                <w:sz w:val="24"/>
              </w:rPr>
              <w:t>）</w:t>
            </w:r>
            <w:r>
              <w:rPr>
                <w:spacing w:val="-4"/>
                <w:sz w:val="24"/>
              </w:rPr>
              <w:t>发至采购代理机构邮箱，并由代理公司财务部确</w:t>
            </w:r>
            <w:r>
              <w:rPr>
                <w:spacing w:val="-7"/>
                <w:sz w:val="24"/>
              </w:rPr>
              <w:t>认回函(未签回函视为无效投标)，并将保函正本扫描件和代理公司回执确认放于招标</w:t>
            </w:r>
            <w:r>
              <w:rPr>
                <w:sz w:val="24"/>
              </w:rPr>
              <w:t>文件规定处。</w:t>
            </w:r>
          </w:p>
          <w:p>
            <w:pPr>
              <w:pStyle w:val="20"/>
              <w:spacing w:line="303" w:lineRule="exact"/>
              <w:ind w:left="587"/>
              <w:rPr>
                <w:sz w:val="24"/>
              </w:rPr>
            </w:pPr>
            <w:r>
              <w:fldChar w:fldCharType="begin"/>
            </w:r>
            <w:r>
              <w:instrText xml:space="preserve"> HYPERLINK "mailto:zhongcaizb005@163.com" \h </w:instrText>
            </w:r>
            <w:r>
              <w:fldChar w:fldCharType="separate"/>
            </w:r>
            <w:r>
              <w:rPr>
                <w:sz w:val="24"/>
              </w:rPr>
              <w:t>邮箱：</w:t>
            </w:r>
            <w:r>
              <w:rPr>
                <w:rFonts w:hint="eastAsia"/>
                <w:sz w:val="24"/>
                <w:lang w:val="en-US" w:eastAsia="zh-CN"/>
              </w:rPr>
              <w:t>qfyyulin</w:t>
            </w:r>
            <w:r>
              <w:rPr>
                <w:sz w:val="24"/>
              </w:rPr>
              <w:t>@163.com</w:t>
            </w:r>
            <w:r>
              <w:rPr>
                <w:sz w:val="24"/>
              </w:rPr>
              <w:fldChar w:fldCharType="end"/>
            </w:r>
          </w:p>
          <w:p>
            <w:pPr>
              <w:pStyle w:val="20"/>
              <w:spacing w:before="160"/>
              <w:ind w:left="107"/>
              <w:rPr>
                <w:rFonts w:hint="default" w:eastAsia="宋体"/>
                <w:sz w:val="24"/>
                <w:lang w:val="en-US" w:eastAsia="zh-CN"/>
              </w:rPr>
            </w:pPr>
            <w:r>
              <w:rPr>
                <w:sz w:val="24"/>
              </w:rPr>
              <w:t>联系方式：0912-3</w:t>
            </w:r>
            <w:r>
              <w:rPr>
                <w:rFonts w:hint="eastAsia"/>
                <w:sz w:val="24"/>
                <w:lang w:val="en-US" w:eastAsia="zh-CN"/>
              </w:rPr>
              <w:t>442669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4" w:type="dxa"/>
          </w:tcPr>
          <w:p>
            <w:pPr>
              <w:pStyle w:val="20"/>
              <w:spacing w:before="2"/>
              <w:ind w:right="93"/>
              <w:jc w:val="right"/>
              <w:rPr>
                <w:sz w:val="24"/>
              </w:rPr>
            </w:pPr>
            <w:r>
              <w:rPr>
                <w:sz w:val="24"/>
              </w:rPr>
              <w:t>10</w:t>
            </w:r>
          </w:p>
        </w:tc>
        <w:tc>
          <w:tcPr>
            <w:tcW w:w="9017" w:type="dxa"/>
            <w:gridSpan w:val="7"/>
          </w:tcPr>
          <w:p>
            <w:pPr>
              <w:pStyle w:val="20"/>
              <w:spacing w:before="2"/>
              <w:rPr>
                <w:sz w:val="24"/>
              </w:rPr>
            </w:pPr>
            <w:r>
              <w:rPr>
                <w:sz w:val="24"/>
              </w:rPr>
              <w:t xml:space="preserve">谈判有效期：谈判响应文件从开标之日起，谈判有效期为 </w:t>
            </w:r>
            <w:r>
              <w:rPr>
                <w:rFonts w:hint="eastAsia"/>
                <w:sz w:val="24"/>
                <w:lang w:val="en-US" w:eastAsia="zh-CN"/>
              </w:rPr>
              <w:t>90</w:t>
            </w:r>
            <w:r>
              <w:rPr>
                <w:sz w:val="24"/>
              </w:rPr>
              <w:t xml:space="preserve"> 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64" w:type="dxa"/>
          </w:tcPr>
          <w:p>
            <w:pPr>
              <w:pStyle w:val="20"/>
              <w:spacing w:before="5"/>
              <w:rPr>
                <w:b/>
                <w:sz w:val="18"/>
              </w:rPr>
            </w:pPr>
          </w:p>
          <w:p>
            <w:pPr>
              <w:pStyle w:val="20"/>
              <w:ind w:right="93"/>
              <w:jc w:val="right"/>
              <w:rPr>
                <w:sz w:val="24"/>
              </w:rPr>
            </w:pPr>
            <w:r>
              <w:rPr>
                <w:sz w:val="24"/>
              </w:rPr>
              <w:t>11</w:t>
            </w:r>
          </w:p>
        </w:tc>
        <w:tc>
          <w:tcPr>
            <w:tcW w:w="9017" w:type="dxa"/>
            <w:gridSpan w:val="7"/>
          </w:tcPr>
          <w:p>
            <w:pPr>
              <w:pStyle w:val="20"/>
              <w:spacing w:before="3"/>
              <w:rPr>
                <w:sz w:val="24"/>
              </w:rPr>
            </w:pPr>
            <w:r>
              <w:rPr>
                <w:sz w:val="24"/>
              </w:rPr>
              <w:t>正本份数：壹份；副本份数：贰份。同时提供与正本内容一致的电子版</w:t>
            </w:r>
            <w:r>
              <w:rPr>
                <w:rFonts w:hint="eastAsia"/>
                <w:sz w:val="24"/>
                <w:lang w:eastAsia="zh-CN"/>
              </w:rPr>
              <w:t>一份</w:t>
            </w:r>
            <w:r>
              <w:rPr>
                <w:sz w:val="24"/>
              </w:rPr>
              <w:t>（U 盘，word 版</w:t>
            </w:r>
            <w:r>
              <w:rPr>
                <w:rFonts w:hint="eastAsia"/>
                <w:sz w:val="24"/>
                <w:lang w:eastAsia="zh-CN"/>
              </w:rPr>
              <w:t>、</w:t>
            </w:r>
            <w:r>
              <w:rPr>
                <w:rFonts w:hint="eastAsia"/>
                <w:sz w:val="24"/>
                <w:lang w:val="en-US" w:eastAsia="zh-CN"/>
              </w:rPr>
              <w:t>签章后PDF版</w:t>
            </w:r>
            <w:r>
              <w:rPr>
                <w:sz w:val="24"/>
              </w:rPr>
              <w:t>）并在盘面标注供应商全称、项目名称、项目编号。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664" w:type="dxa"/>
          </w:tcPr>
          <w:p>
            <w:pPr>
              <w:pStyle w:val="20"/>
              <w:rPr>
                <w:b/>
                <w:sz w:val="24"/>
              </w:rPr>
            </w:pPr>
          </w:p>
          <w:p>
            <w:pPr>
              <w:pStyle w:val="20"/>
              <w:spacing w:before="160"/>
              <w:ind w:right="93"/>
              <w:jc w:val="right"/>
              <w:rPr>
                <w:sz w:val="24"/>
              </w:rPr>
            </w:pPr>
            <w:r>
              <w:rPr>
                <w:sz w:val="24"/>
              </w:rPr>
              <w:t>12</w:t>
            </w:r>
          </w:p>
        </w:tc>
        <w:tc>
          <w:tcPr>
            <w:tcW w:w="9017" w:type="dxa"/>
            <w:gridSpan w:val="7"/>
          </w:tcPr>
          <w:p>
            <w:pPr>
              <w:pStyle w:val="20"/>
              <w:rPr>
                <w:sz w:val="24"/>
                <w:highlight w:val="none"/>
              </w:rPr>
            </w:pPr>
            <w:r>
              <w:rPr>
                <w:sz w:val="24"/>
                <w:highlight w:val="none"/>
              </w:rPr>
              <w:t>谈判人应将竞争性谈判响应文件正本、所有的副本、资格证明文件</w:t>
            </w:r>
            <w:r>
              <w:rPr>
                <w:rFonts w:hint="eastAsia"/>
                <w:sz w:val="24"/>
                <w:highlight w:val="none"/>
                <w:lang w:eastAsia="zh-CN"/>
              </w:rPr>
              <w:t>、电子版</w:t>
            </w:r>
            <w:r>
              <w:rPr>
                <w:sz w:val="24"/>
                <w:highlight w:val="none"/>
              </w:rPr>
              <w:t>分开密封装在单独的封袋中（封袋不得有破损），且在封袋上标明“正本”“副本”“资格证明文件”</w:t>
            </w:r>
            <w:r>
              <w:rPr>
                <w:rFonts w:hint="eastAsia"/>
                <w:sz w:val="24"/>
                <w:highlight w:val="none"/>
                <w:lang w:eastAsia="zh-CN"/>
              </w:rPr>
              <w:t>“</w:t>
            </w:r>
            <w:r>
              <w:rPr>
                <w:rFonts w:hint="eastAsia"/>
                <w:sz w:val="24"/>
                <w:highlight w:val="none"/>
                <w:lang w:val="en-US" w:eastAsia="zh-CN"/>
              </w:rPr>
              <w:t>电子版</w:t>
            </w:r>
            <w:r>
              <w:rPr>
                <w:rFonts w:hint="eastAsia"/>
                <w:sz w:val="24"/>
                <w:highlight w:val="none"/>
                <w:lang w:eastAsia="zh-CN"/>
              </w:rPr>
              <w:t>”</w:t>
            </w:r>
            <w:r>
              <w:rPr>
                <w:sz w:val="24"/>
                <w:highlight w:val="none"/>
              </w:rPr>
              <w:t>字样。封袋应加贴封条，并在封线处加盖谈判人鲜章，封袋正面要粘贴标识。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64" w:type="dxa"/>
          </w:tcPr>
          <w:p>
            <w:pPr>
              <w:pStyle w:val="20"/>
              <w:spacing w:before="3"/>
              <w:rPr>
                <w:b/>
                <w:sz w:val="20"/>
              </w:rPr>
            </w:pPr>
          </w:p>
          <w:p>
            <w:pPr>
              <w:pStyle w:val="20"/>
              <w:ind w:right="93"/>
              <w:jc w:val="right"/>
              <w:rPr>
                <w:sz w:val="24"/>
              </w:rPr>
            </w:pPr>
            <w:r>
              <w:rPr>
                <w:sz w:val="24"/>
              </w:rPr>
              <w:t>13</w:t>
            </w:r>
          </w:p>
        </w:tc>
        <w:tc>
          <w:tcPr>
            <w:tcW w:w="9017" w:type="dxa"/>
            <w:gridSpan w:val="7"/>
          </w:tcPr>
          <w:p>
            <w:pPr>
              <w:pStyle w:val="20"/>
              <w:spacing w:before="26" w:line="362" w:lineRule="auto"/>
              <w:ind w:left="107" w:right="96"/>
              <w:rPr>
                <w:sz w:val="24"/>
              </w:rPr>
            </w:pPr>
            <w:r>
              <w:rPr>
                <w:spacing w:val="-10"/>
                <w:sz w:val="24"/>
              </w:rPr>
              <w:t>踏勘现场：投标人可根据竞争性谈判文件的招标内容自行踏勘现场，由此引发的费用</w:t>
            </w:r>
            <w:r>
              <w:rPr>
                <w:sz w:val="24"/>
              </w:rPr>
              <w:t>投标人自行承担，采购人不组织投标人踏勘现场。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664" w:type="dxa"/>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193"/>
              <w:ind w:right="93"/>
              <w:jc w:val="right"/>
              <w:rPr>
                <w:sz w:val="24"/>
              </w:rPr>
            </w:pPr>
            <w:r>
              <w:rPr>
                <w:sz w:val="24"/>
              </w:rPr>
              <w:t>14</w:t>
            </w:r>
          </w:p>
        </w:tc>
        <w:tc>
          <w:tcPr>
            <w:tcW w:w="9017" w:type="dxa"/>
            <w:gridSpan w:val="7"/>
          </w:tcPr>
          <w:p>
            <w:pPr>
              <w:pStyle w:val="20"/>
              <w:spacing w:before="2"/>
              <w:ind w:left="107"/>
              <w:rPr>
                <w:b/>
                <w:sz w:val="24"/>
              </w:rPr>
            </w:pPr>
            <w:r>
              <w:rPr>
                <w:b/>
                <w:sz w:val="24"/>
              </w:rPr>
              <w:t>投标人资格要求：</w:t>
            </w:r>
          </w:p>
          <w:p>
            <w:pPr>
              <w:pStyle w:val="20"/>
              <w:numPr>
                <w:ilvl w:val="0"/>
                <w:numId w:val="1"/>
              </w:numPr>
              <w:spacing w:before="2"/>
              <w:ind w:left="80" w:leftChars="0" w:firstLineChars="0"/>
              <w:rPr>
                <w:rFonts w:hint="eastAsia"/>
                <w:sz w:val="24"/>
              </w:rPr>
            </w:pPr>
            <w:r>
              <w:rPr>
                <w:rFonts w:hint="eastAsia"/>
                <w:sz w:val="24"/>
              </w:rPr>
              <w:t>供应商应为独立承担民事责任能力的法人或自然人。企业法人应具有统一社会信用代码的营业执照；事业法人应具有事业单位法人证书；其他组织应具有合法登记证明文件；自然人应具有身份证；</w:t>
            </w:r>
          </w:p>
          <w:p>
            <w:pPr>
              <w:pStyle w:val="20"/>
              <w:numPr>
                <w:ilvl w:val="0"/>
                <w:numId w:val="1"/>
              </w:numPr>
              <w:spacing w:before="2"/>
              <w:ind w:left="80" w:leftChars="0" w:firstLineChars="0"/>
              <w:rPr>
                <w:rFonts w:hint="eastAsia"/>
                <w:sz w:val="24"/>
              </w:rPr>
            </w:pPr>
            <w:r>
              <w:rPr>
                <w:rFonts w:hint="eastAsia"/>
                <w:sz w:val="24"/>
              </w:rPr>
              <w:t>生产厂家投标的应具有所投产品的农药登记证、产品标准证和生产许可证复印件加盖投标单位公章；代理商投标的应具有农药经营许可证复印件，所投农药产品厂家的农药登记证、产品标准证和生产许可证复印件加盖投标单位公章；</w:t>
            </w:r>
          </w:p>
          <w:p>
            <w:pPr>
              <w:pStyle w:val="20"/>
              <w:numPr>
                <w:ilvl w:val="0"/>
                <w:numId w:val="1"/>
              </w:numPr>
              <w:spacing w:before="2"/>
              <w:ind w:left="80" w:leftChars="0" w:firstLineChars="0"/>
              <w:rPr>
                <w:rFonts w:hint="eastAsia"/>
                <w:sz w:val="24"/>
              </w:rPr>
            </w:pPr>
            <w:r>
              <w:rPr>
                <w:rFonts w:hint="eastAsia"/>
                <w:sz w:val="24"/>
              </w:rPr>
              <w:t>供应商应具有2021年的经审计的财务审计报告（成立时间至提交响应文件递交截止时间不足一年的应具有成立后任意时段的资产负债表）或基本存款账户开户银行近三个月内的银行资信证明；</w:t>
            </w:r>
          </w:p>
          <w:p>
            <w:pPr>
              <w:pStyle w:val="20"/>
              <w:numPr>
                <w:ilvl w:val="0"/>
                <w:numId w:val="1"/>
              </w:numPr>
              <w:spacing w:before="2"/>
              <w:ind w:left="80" w:leftChars="0" w:firstLineChars="0"/>
              <w:rPr>
                <w:rFonts w:hint="eastAsia"/>
                <w:sz w:val="24"/>
              </w:rPr>
            </w:pPr>
            <w:r>
              <w:rPr>
                <w:rFonts w:hint="eastAsia"/>
                <w:sz w:val="24"/>
              </w:rPr>
              <w:t>供应商应具有已缴存的2022年1月1日以来任意一个月的社会保障资金缴存单据或社保机构开具的社会保险参保缴费情况证明。依法不需要缴纳社会保障资金的供应商应提供相关文件证明；</w:t>
            </w:r>
          </w:p>
          <w:p>
            <w:pPr>
              <w:pStyle w:val="20"/>
              <w:numPr>
                <w:ilvl w:val="0"/>
                <w:numId w:val="1"/>
              </w:numPr>
              <w:spacing w:before="2"/>
              <w:ind w:left="80" w:leftChars="0" w:firstLineChars="0"/>
              <w:rPr>
                <w:rFonts w:hint="eastAsia"/>
                <w:sz w:val="24"/>
              </w:rPr>
            </w:pPr>
            <w:r>
              <w:rPr>
                <w:rFonts w:hint="eastAsia"/>
                <w:sz w:val="24"/>
              </w:rPr>
              <w:t>供应商应具有已缴纳的2022年1月1日以来任意一个月的纳税证明或完税证明，纳税证明或完税证明上应有代收机构或税务机关的公章或业务专用章。依法免税的供应商应提供相关文件证明；</w:t>
            </w:r>
          </w:p>
          <w:p>
            <w:pPr>
              <w:pStyle w:val="20"/>
              <w:numPr>
                <w:ilvl w:val="0"/>
                <w:numId w:val="1"/>
              </w:numPr>
              <w:spacing w:before="2"/>
              <w:ind w:left="80" w:leftChars="0" w:firstLineChars="0"/>
              <w:rPr>
                <w:rFonts w:hint="eastAsia"/>
                <w:sz w:val="24"/>
              </w:rPr>
            </w:pPr>
            <w:r>
              <w:rPr>
                <w:rFonts w:hint="eastAsia"/>
                <w:sz w:val="24"/>
              </w:rPr>
              <w:t>供应商应具有本项目保证金缴纳凭证；</w:t>
            </w:r>
          </w:p>
          <w:p>
            <w:pPr>
              <w:pStyle w:val="20"/>
              <w:numPr>
                <w:ilvl w:val="0"/>
                <w:numId w:val="1"/>
              </w:numPr>
              <w:spacing w:before="2"/>
              <w:ind w:left="80" w:leftChars="0" w:firstLineChars="0"/>
              <w:rPr>
                <w:rFonts w:hint="eastAsia"/>
                <w:sz w:val="24"/>
              </w:rPr>
            </w:pPr>
            <w:r>
              <w:rPr>
                <w:rFonts w:hint="eastAsia"/>
                <w:sz w:val="24"/>
              </w:rPr>
              <w:t>供应商应具有良好的商业信誉，应未被列入“信用中国网站(www.creditchina.gov.cn)：行政处罚记录、失信被执行人、重大税收违法案件”当事人名单；“中国政府采购网网站(www.ccgp.gov.cn)：违法失信行为”名单。查询相关主体信用记录（查询日期为从谈判文件发售之日起至投标截止时间前），以网站截图加盖供应商公章为准；</w:t>
            </w:r>
          </w:p>
          <w:p>
            <w:pPr>
              <w:pStyle w:val="20"/>
              <w:numPr>
                <w:ilvl w:val="0"/>
                <w:numId w:val="1"/>
              </w:numPr>
              <w:spacing w:before="2"/>
              <w:ind w:left="80" w:leftChars="0" w:firstLineChars="0"/>
              <w:rPr>
                <w:rFonts w:hint="eastAsia"/>
                <w:sz w:val="24"/>
              </w:rPr>
            </w:pPr>
            <w:r>
              <w:rPr>
                <w:rFonts w:hint="eastAsia"/>
                <w:sz w:val="24"/>
              </w:rPr>
              <w:t>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pPr>
              <w:pStyle w:val="20"/>
              <w:numPr>
                <w:ilvl w:val="0"/>
                <w:numId w:val="1"/>
              </w:numPr>
              <w:spacing w:before="2"/>
              <w:ind w:left="80" w:leftChars="0" w:firstLineChars="0"/>
              <w:rPr>
                <w:rFonts w:hint="eastAsia"/>
                <w:sz w:val="24"/>
              </w:rPr>
            </w:pPr>
            <w:r>
              <w:rPr>
                <w:rFonts w:hint="eastAsia"/>
                <w:sz w:val="24"/>
              </w:rPr>
              <w:t>本项目不接受联合体投标。单位负责人为同一人或者存在控股、管理关系的不同单位，不得参加同一标段投标或者未划分标段的同一采购项目投标；违反规定的，其投标均无效；</w:t>
            </w:r>
          </w:p>
          <w:p>
            <w:pPr>
              <w:pStyle w:val="20"/>
              <w:numPr>
                <w:ilvl w:val="0"/>
                <w:numId w:val="1"/>
              </w:numPr>
              <w:spacing w:before="2"/>
              <w:ind w:left="80" w:leftChars="0" w:firstLineChars="0"/>
              <w:rPr>
                <w:rFonts w:hint="eastAsia"/>
                <w:sz w:val="24"/>
              </w:rPr>
            </w:pPr>
            <w:r>
              <w:rPr>
                <w:rFonts w:hint="eastAsia"/>
                <w:sz w:val="24"/>
              </w:rPr>
              <w:t>榆林市政府采购货物类项目供应商信用承诺书；</w:t>
            </w:r>
          </w:p>
          <w:p>
            <w:pPr>
              <w:pStyle w:val="20"/>
              <w:numPr>
                <w:ilvl w:val="0"/>
                <w:numId w:val="0"/>
              </w:numPr>
              <w:tabs>
                <w:tab w:val="left" w:pos="1189"/>
              </w:tabs>
              <w:spacing w:before="0" w:after="0" w:line="307" w:lineRule="exact"/>
              <w:ind w:right="-29" w:rightChars="0"/>
              <w:jc w:val="left"/>
              <w:rPr>
                <w:sz w:val="24"/>
              </w:rPr>
            </w:pPr>
            <w:r>
              <w:rPr>
                <w:rFonts w:hint="eastAsia"/>
                <w:sz w:val="24"/>
              </w:rPr>
              <w:t>注：以上资质为必备资质，加盖原色印章的复印件单独密封同谈判响应文件一起递交，缺一项或某项达不到要求，按无效投标处理。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6" w:hRule="atLeast"/>
        </w:trPr>
        <w:tc>
          <w:tcPr>
            <w:tcW w:w="664" w:type="dxa"/>
          </w:tcPr>
          <w:p>
            <w:pPr>
              <w:pStyle w:val="20"/>
              <w:spacing w:before="1"/>
              <w:ind w:right="93"/>
              <w:jc w:val="right"/>
              <w:rPr>
                <w:sz w:val="24"/>
              </w:rPr>
            </w:pPr>
            <w:r>
              <w:rPr>
                <w:sz w:val="24"/>
              </w:rPr>
              <w:t>15</w:t>
            </w:r>
          </w:p>
        </w:tc>
        <w:tc>
          <w:tcPr>
            <w:tcW w:w="9016" w:type="dxa"/>
            <w:gridSpan w:val="6"/>
          </w:tcPr>
          <w:p>
            <w:pPr>
              <w:pStyle w:val="20"/>
              <w:spacing w:before="1"/>
              <w:ind w:left="107"/>
              <w:rPr>
                <w:sz w:val="24"/>
              </w:rPr>
            </w:pPr>
            <w:r>
              <w:rPr>
                <w:sz w:val="24"/>
              </w:rPr>
              <w:t>合同签订：成交供应商和采购人签订合同。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67" w:hRule="atLeast"/>
        </w:trPr>
        <w:tc>
          <w:tcPr>
            <w:tcW w:w="664" w:type="dxa"/>
          </w:tcPr>
          <w:p>
            <w:pPr>
              <w:pStyle w:val="20"/>
              <w:spacing w:before="2"/>
              <w:ind w:right="93"/>
              <w:jc w:val="right"/>
              <w:rPr>
                <w:sz w:val="24"/>
              </w:rPr>
            </w:pPr>
            <w:r>
              <w:rPr>
                <w:sz w:val="24"/>
              </w:rPr>
              <w:t>16</w:t>
            </w:r>
          </w:p>
        </w:tc>
        <w:tc>
          <w:tcPr>
            <w:tcW w:w="9016" w:type="dxa"/>
            <w:gridSpan w:val="6"/>
          </w:tcPr>
          <w:p>
            <w:pPr>
              <w:pStyle w:val="20"/>
              <w:spacing w:before="2"/>
              <w:ind w:left="107"/>
              <w:rPr>
                <w:b/>
                <w:sz w:val="24"/>
              </w:rPr>
            </w:pPr>
            <w:r>
              <w:rPr>
                <w:b/>
                <w:sz w:val="24"/>
              </w:rPr>
              <w:t>评审方法：最低评标价法 （详见附件第七章）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33" w:hRule="atLeast"/>
        </w:trPr>
        <w:tc>
          <w:tcPr>
            <w:tcW w:w="664" w:type="dxa"/>
            <w:vMerge w:val="restart"/>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3"/>
              <w:rPr>
                <w:b/>
                <w:sz w:val="18"/>
              </w:rPr>
            </w:pPr>
          </w:p>
          <w:p>
            <w:pPr>
              <w:pStyle w:val="20"/>
              <w:ind w:left="318"/>
              <w:rPr>
                <w:sz w:val="24"/>
              </w:rPr>
            </w:pPr>
            <w:r>
              <w:rPr>
                <w:sz w:val="24"/>
              </w:rPr>
              <w:t>17</w:t>
            </w:r>
          </w:p>
        </w:tc>
        <w:tc>
          <w:tcPr>
            <w:tcW w:w="9016" w:type="dxa"/>
            <w:gridSpan w:val="6"/>
            <w:tcBorders>
              <w:bottom w:val="nil"/>
            </w:tcBorders>
          </w:tcPr>
          <w:p>
            <w:pPr>
              <w:pStyle w:val="20"/>
              <w:ind w:left="107"/>
              <w:rPr>
                <w:sz w:val="24"/>
              </w:rPr>
            </w:pPr>
            <w:r>
              <w:rPr>
                <w:sz w:val="24"/>
              </w:rPr>
              <w:t>成交代理服务费：</w:t>
            </w:r>
          </w:p>
          <w:p>
            <w:pPr>
              <w:pStyle w:val="20"/>
              <w:numPr>
                <w:ilvl w:val="0"/>
                <w:numId w:val="2"/>
              </w:numPr>
              <w:tabs>
                <w:tab w:val="left" w:pos="754"/>
              </w:tabs>
              <w:spacing w:before="158" w:after="0" w:line="364" w:lineRule="auto"/>
              <w:ind w:left="107" w:right="97" w:firstLine="0"/>
              <w:jc w:val="left"/>
              <w:rPr>
                <w:sz w:val="24"/>
              </w:rPr>
            </w:pPr>
            <w:r>
              <w:rPr>
                <w:spacing w:val="14"/>
                <w:sz w:val="24"/>
              </w:rPr>
              <w:t>招标代理服务费金额为：参照国家计委计价格</w:t>
            </w:r>
            <w:r>
              <w:rPr>
                <w:sz w:val="24"/>
              </w:rPr>
              <w:t>[2002]1980</w:t>
            </w:r>
            <w:r>
              <w:rPr>
                <w:spacing w:val="4"/>
                <w:sz w:val="24"/>
              </w:rPr>
              <w:t xml:space="preserve"> 号及发改办价格[2003]857</w:t>
            </w:r>
            <w:r>
              <w:rPr>
                <w:spacing w:val="-8"/>
                <w:sz w:val="24"/>
              </w:rPr>
              <w:t xml:space="preserve"> 号文规定收费标准货物类收取。</w:t>
            </w:r>
          </w:p>
          <w:p>
            <w:pPr>
              <w:pStyle w:val="20"/>
              <w:numPr>
                <w:ilvl w:val="0"/>
                <w:numId w:val="2"/>
              </w:numPr>
              <w:tabs>
                <w:tab w:val="left" w:pos="709"/>
              </w:tabs>
              <w:spacing w:before="1" w:after="0" w:line="240" w:lineRule="auto"/>
              <w:ind w:left="708" w:right="-29" w:hanging="602"/>
              <w:jc w:val="both"/>
              <w:rPr>
                <w:sz w:val="24"/>
              </w:rPr>
            </w:pPr>
            <w:r>
              <w:rPr>
                <w:spacing w:val="-3"/>
                <w:sz w:val="24"/>
              </w:rPr>
              <w:t>成交单位在领取成交通知书前，须向采购代理机构一次性支付招标代理服务费</w:t>
            </w:r>
            <w:r>
              <w:rPr>
                <w:spacing w:val="-12"/>
                <w:sz w:val="24"/>
              </w:rPr>
              <w:t>。</w:t>
            </w:r>
          </w:p>
          <w:p>
            <w:pPr>
              <w:pStyle w:val="20"/>
              <w:spacing w:before="158"/>
              <w:ind w:left="2926" w:right="2919"/>
              <w:jc w:val="center"/>
              <w:rPr>
                <w:sz w:val="24"/>
              </w:rPr>
            </w:pPr>
            <w:r>
              <w:rPr>
                <w:sz w:val="24"/>
              </w:rPr>
              <w:t>招标代理服务收费标准(费率)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12" w:hRule="atLeast"/>
        </w:trPr>
        <w:tc>
          <w:tcPr>
            <w:tcW w:w="664" w:type="dxa"/>
            <w:vMerge w:val="continue"/>
            <w:tcBorders>
              <w:top w:val="nil"/>
            </w:tcBorders>
          </w:tcPr>
          <w:p>
            <w:pPr>
              <w:rPr>
                <w:sz w:val="2"/>
                <w:szCs w:val="2"/>
              </w:rPr>
            </w:pPr>
          </w:p>
        </w:tc>
        <w:tc>
          <w:tcPr>
            <w:tcW w:w="535" w:type="dxa"/>
            <w:vMerge w:val="restart"/>
            <w:tcBorders>
              <w:top w:val="nil"/>
              <w:right w:val="single" w:color="000000" w:sz="8" w:space="0"/>
            </w:tcBorders>
          </w:tcPr>
          <w:p>
            <w:pPr>
              <w:pStyle w:val="20"/>
              <w:rPr>
                <w:rFonts w:ascii="Times New Roman"/>
                <w:sz w:val="22"/>
              </w:rPr>
            </w:pPr>
          </w:p>
        </w:tc>
        <w:tc>
          <w:tcPr>
            <w:tcW w:w="2182"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111" w:right="90"/>
              <w:jc w:val="center"/>
              <w:rPr>
                <w:sz w:val="24"/>
              </w:rPr>
            </w:pPr>
            <w:r>
              <w:rPr>
                <w:sz w:val="24"/>
              </w:rPr>
              <w:t>中标金额（万元）</w:t>
            </w:r>
          </w:p>
        </w:tc>
        <w:tc>
          <w:tcPr>
            <w:tcW w:w="2136"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562" w:right="553"/>
              <w:jc w:val="center"/>
              <w:rPr>
                <w:sz w:val="24"/>
              </w:rPr>
            </w:pPr>
            <w:r>
              <w:rPr>
                <w:sz w:val="24"/>
              </w:rPr>
              <w:t>货物招标</w:t>
            </w:r>
          </w:p>
        </w:tc>
        <w:tc>
          <w:tcPr>
            <w:tcW w:w="1815"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401" w:right="393"/>
              <w:jc w:val="center"/>
              <w:rPr>
                <w:sz w:val="24"/>
              </w:rPr>
            </w:pPr>
            <w:r>
              <w:rPr>
                <w:sz w:val="24"/>
              </w:rPr>
              <w:t>服务招标</w:t>
            </w:r>
          </w:p>
        </w:tc>
        <w:tc>
          <w:tcPr>
            <w:tcW w:w="1796" w:type="dxa"/>
            <w:tcBorders>
              <w:top w:val="single" w:color="000000" w:sz="8" w:space="0"/>
              <w:left w:val="single" w:color="000000" w:sz="8" w:space="0"/>
              <w:bottom w:val="single" w:color="000000" w:sz="8" w:space="0"/>
              <w:right w:val="double" w:color="000000" w:sz="0" w:space="0"/>
            </w:tcBorders>
          </w:tcPr>
          <w:p>
            <w:pPr>
              <w:pStyle w:val="20"/>
              <w:spacing w:before="1" w:line="290" w:lineRule="exact"/>
              <w:ind w:left="396" w:right="375"/>
              <w:jc w:val="center"/>
              <w:rPr>
                <w:sz w:val="24"/>
              </w:rPr>
            </w:pPr>
            <w:r>
              <w:rPr>
                <w:sz w:val="24"/>
              </w:rPr>
              <w:t>工程招标</w:t>
            </w:r>
          </w:p>
        </w:tc>
        <w:tc>
          <w:tcPr>
            <w:tcW w:w="552" w:type="dxa"/>
            <w:vMerge w:val="restart"/>
            <w:tcBorders>
              <w:top w:val="nil"/>
              <w:left w:val="double" w:color="000000" w:sz="0" w:space="0"/>
            </w:tcBorders>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10" w:hRule="atLeast"/>
        </w:trPr>
        <w:tc>
          <w:tcPr>
            <w:tcW w:w="664" w:type="dxa"/>
            <w:vMerge w:val="continue"/>
            <w:tcBorders>
              <w:top w:val="nil"/>
            </w:tcBorders>
          </w:tcPr>
          <w:p>
            <w:pPr>
              <w:rPr>
                <w:sz w:val="2"/>
                <w:szCs w:val="2"/>
              </w:rPr>
            </w:pPr>
          </w:p>
        </w:tc>
        <w:tc>
          <w:tcPr>
            <w:tcW w:w="535" w:type="dxa"/>
            <w:vMerge w:val="continue"/>
            <w:tcBorders>
              <w:top w:val="nil"/>
              <w:right w:val="single" w:color="000000" w:sz="8" w:space="0"/>
            </w:tcBorders>
          </w:tcPr>
          <w:p>
            <w:pPr>
              <w:rPr>
                <w:sz w:val="2"/>
                <w:szCs w:val="2"/>
              </w:rPr>
            </w:pPr>
          </w:p>
        </w:tc>
        <w:tc>
          <w:tcPr>
            <w:tcW w:w="2182"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109" w:right="90"/>
              <w:jc w:val="center"/>
              <w:rPr>
                <w:sz w:val="24"/>
              </w:rPr>
            </w:pPr>
            <w:r>
              <w:rPr>
                <w:sz w:val="24"/>
              </w:rPr>
              <w:t>100 以下</w:t>
            </w:r>
          </w:p>
        </w:tc>
        <w:tc>
          <w:tcPr>
            <w:tcW w:w="2136"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562" w:right="553"/>
              <w:jc w:val="center"/>
              <w:rPr>
                <w:sz w:val="24"/>
              </w:rPr>
            </w:pPr>
            <w:r>
              <w:rPr>
                <w:sz w:val="24"/>
              </w:rPr>
              <w:t>1.5％</w:t>
            </w:r>
          </w:p>
        </w:tc>
        <w:tc>
          <w:tcPr>
            <w:tcW w:w="1815"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401" w:right="393"/>
              <w:jc w:val="center"/>
              <w:rPr>
                <w:sz w:val="24"/>
              </w:rPr>
            </w:pPr>
            <w:r>
              <w:rPr>
                <w:sz w:val="24"/>
              </w:rPr>
              <w:t>1.5％</w:t>
            </w:r>
          </w:p>
        </w:tc>
        <w:tc>
          <w:tcPr>
            <w:tcW w:w="1796" w:type="dxa"/>
            <w:tcBorders>
              <w:top w:val="single" w:color="000000" w:sz="8" w:space="0"/>
              <w:left w:val="single" w:color="000000" w:sz="8" w:space="0"/>
              <w:bottom w:val="single" w:color="000000" w:sz="8" w:space="0"/>
              <w:right w:val="double" w:color="000000" w:sz="0" w:space="0"/>
            </w:tcBorders>
          </w:tcPr>
          <w:p>
            <w:pPr>
              <w:pStyle w:val="20"/>
              <w:spacing w:before="1" w:line="290" w:lineRule="exact"/>
              <w:ind w:left="396" w:right="375"/>
              <w:jc w:val="center"/>
              <w:rPr>
                <w:sz w:val="24"/>
              </w:rPr>
            </w:pPr>
            <w:r>
              <w:rPr>
                <w:sz w:val="24"/>
              </w:rPr>
              <w:t>1.0%</w:t>
            </w:r>
          </w:p>
        </w:tc>
        <w:tc>
          <w:tcPr>
            <w:tcW w:w="552" w:type="dxa"/>
            <w:vMerge w:val="continue"/>
            <w:tcBorders>
              <w:top w:val="nil"/>
              <w:left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10" w:hRule="atLeast"/>
        </w:trPr>
        <w:tc>
          <w:tcPr>
            <w:tcW w:w="664" w:type="dxa"/>
            <w:vMerge w:val="continue"/>
            <w:tcBorders>
              <w:top w:val="nil"/>
            </w:tcBorders>
          </w:tcPr>
          <w:p>
            <w:pPr>
              <w:rPr>
                <w:sz w:val="2"/>
                <w:szCs w:val="2"/>
              </w:rPr>
            </w:pPr>
          </w:p>
        </w:tc>
        <w:tc>
          <w:tcPr>
            <w:tcW w:w="535" w:type="dxa"/>
            <w:vMerge w:val="continue"/>
            <w:tcBorders>
              <w:top w:val="nil"/>
              <w:right w:val="single" w:color="000000" w:sz="8" w:space="0"/>
            </w:tcBorders>
          </w:tcPr>
          <w:p>
            <w:pPr>
              <w:rPr>
                <w:sz w:val="2"/>
                <w:szCs w:val="2"/>
              </w:rPr>
            </w:pPr>
          </w:p>
        </w:tc>
        <w:tc>
          <w:tcPr>
            <w:tcW w:w="2182"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111" w:right="90"/>
              <w:jc w:val="center"/>
              <w:rPr>
                <w:sz w:val="24"/>
              </w:rPr>
            </w:pPr>
            <w:r>
              <w:rPr>
                <w:sz w:val="24"/>
              </w:rPr>
              <w:t>100—500</w:t>
            </w:r>
          </w:p>
        </w:tc>
        <w:tc>
          <w:tcPr>
            <w:tcW w:w="2136"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562" w:right="553"/>
              <w:jc w:val="center"/>
              <w:rPr>
                <w:sz w:val="24"/>
              </w:rPr>
            </w:pPr>
            <w:r>
              <w:rPr>
                <w:sz w:val="24"/>
              </w:rPr>
              <w:t>1.1％</w:t>
            </w:r>
          </w:p>
        </w:tc>
        <w:tc>
          <w:tcPr>
            <w:tcW w:w="1815"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401" w:right="393"/>
              <w:jc w:val="center"/>
              <w:rPr>
                <w:sz w:val="24"/>
              </w:rPr>
            </w:pPr>
            <w:r>
              <w:rPr>
                <w:sz w:val="24"/>
              </w:rPr>
              <w:t>0.8％</w:t>
            </w:r>
          </w:p>
        </w:tc>
        <w:tc>
          <w:tcPr>
            <w:tcW w:w="1796" w:type="dxa"/>
            <w:tcBorders>
              <w:top w:val="single" w:color="000000" w:sz="8" w:space="0"/>
              <w:left w:val="single" w:color="000000" w:sz="8" w:space="0"/>
              <w:bottom w:val="single" w:color="000000" w:sz="8" w:space="0"/>
              <w:right w:val="double" w:color="000000" w:sz="0" w:space="0"/>
            </w:tcBorders>
          </w:tcPr>
          <w:p>
            <w:pPr>
              <w:pStyle w:val="20"/>
              <w:spacing w:before="1" w:line="290" w:lineRule="exact"/>
              <w:ind w:left="396" w:right="375"/>
              <w:jc w:val="center"/>
              <w:rPr>
                <w:sz w:val="24"/>
              </w:rPr>
            </w:pPr>
            <w:r>
              <w:rPr>
                <w:sz w:val="24"/>
              </w:rPr>
              <w:t>0.7%</w:t>
            </w:r>
          </w:p>
        </w:tc>
        <w:tc>
          <w:tcPr>
            <w:tcW w:w="552" w:type="dxa"/>
            <w:vMerge w:val="continue"/>
            <w:tcBorders>
              <w:top w:val="nil"/>
              <w:left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11" w:hRule="atLeast"/>
        </w:trPr>
        <w:tc>
          <w:tcPr>
            <w:tcW w:w="664" w:type="dxa"/>
            <w:vMerge w:val="continue"/>
            <w:tcBorders>
              <w:top w:val="nil"/>
            </w:tcBorders>
          </w:tcPr>
          <w:p>
            <w:pPr>
              <w:rPr>
                <w:sz w:val="2"/>
                <w:szCs w:val="2"/>
              </w:rPr>
            </w:pPr>
          </w:p>
        </w:tc>
        <w:tc>
          <w:tcPr>
            <w:tcW w:w="535" w:type="dxa"/>
            <w:vMerge w:val="continue"/>
            <w:tcBorders>
              <w:top w:val="nil"/>
              <w:right w:val="single" w:color="000000" w:sz="8" w:space="0"/>
            </w:tcBorders>
          </w:tcPr>
          <w:p>
            <w:pPr>
              <w:rPr>
                <w:sz w:val="2"/>
                <w:szCs w:val="2"/>
              </w:rPr>
            </w:pPr>
          </w:p>
        </w:tc>
        <w:tc>
          <w:tcPr>
            <w:tcW w:w="2182"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111" w:right="90"/>
              <w:jc w:val="center"/>
              <w:rPr>
                <w:sz w:val="24"/>
              </w:rPr>
            </w:pPr>
            <w:r>
              <w:rPr>
                <w:sz w:val="24"/>
              </w:rPr>
              <w:t>500—1000</w:t>
            </w:r>
          </w:p>
        </w:tc>
        <w:tc>
          <w:tcPr>
            <w:tcW w:w="2136"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562" w:right="553"/>
              <w:jc w:val="center"/>
              <w:rPr>
                <w:sz w:val="24"/>
              </w:rPr>
            </w:pPr>
            <w:r>
              <w:rPr>
                <w:sz w:val="24"/>
              </w:rPr>
              <w:t>0.8％</w:t>
            </w:r>
          </w:p>
        </w:tc>
        <w:tc>
          <w:tcPr>
            <w:tcW w:w="1815" w:type="dxa"/>
            <w:tcBorders>
              <w:top w:val="single" w:color="000000" w:sz="8" w:space="0"/>
              <w:left w:val="single" w:color="000000" w:sz="8" w:space="0"/>
              <w:bottom w:val="single" w:color="000000" w:sz="8" w:space="0"/>
              <w:right w:val="single" w:color="000000" w:sz="8" w:space="0"/>
            </w:tcBorders>
          </w:tcPr>
          <w:p>
            <w:pPr>
              <w:pStyle w:val="20"/>
              <w:spacing w:before="1" w:line="290" w:lineRule="exact"/>
              <w:ind w:left="401" w:right="393"/>
              <w:jc w:val="center"/>
              <w:rPr>
                <w:sz w:val="24"/>
              </w:rPr>
            </w:pPr>
            <w:r>
              <w:rPr>
                <w:sz w:val="24"/>
              </w:rPr>
              <w:t>0.45％</w:t>
            </w:r>
          </w:p>
        </w:tc>
        <w:tc>
          <w:tcPr>
            <w:tcW w:w="1796" w:type="dxa"/>
            <w:tcBorders>
              <w:top w:val="single" w:color="000000" w:sz="8" w:space="0"/>
              <w:left w:val="single" w:color="000000" w:sz="8" w:space="0"/>
              <w:bottom w:val="single" w:color="000000" w:sz="8" w:space="0"/>
              <w:right w:val="double" w:color="000000" w:sz="0" w:space="0"/>
            </w:tcBorders>
          </w:tcPr>
          <w:p>
            <w:pPr>
              <w:pStyle w:val="20"/>
              <w:spacing w:before="1" w:line="290" w:lineRule="exact"/>
              <w:ind w:left="396" w:right="375"/>
              <w:jc w:val="center"/>
              <w:rPr>
                <w:sz w:val="24"/>
              </w:rPr>
            </w:pPr>
            <w:r>
              <w:rPr>
                <w:sz w:val="24"/>
              </w:rPr>
              <w:t>0.55%</w:t>
            </w:r>
          </w:p>
        </w:tc>
        <w:tc>
          <w:tcPr>
            <w:tcW w:w="552" w:type="dxa"/>
            <w:vMerge w:val="continue"/>
            <w:tcBorders>
              <w:top w:val="nil"/>
              <w:left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03" w:hRule="atLeast"/>
        </w:trPr>
        <w:tc>
          <w:tcPr>
            <w:tcW w:w="664" w:type="dxa"/>
            <w:vMerge w:val="continue"/>
            <w:tcBorders>
              <w:top w:val="nil"/>
            </w:tcBorders>
          </w:tcPr>
          <w:p>
            <w:pPr>
              <w:rPr>
                <w:sz w:val="2"/>
                <w:szCs w:val="2"/>
              </w:rPr>
            </w:pPr>
          </w:p>
        </w:tc>
        <w:tc>
          <w:tcPr>
            <w:tcW w:w="535" w:type="dxa"/>
            <w:vMerge w:val="continue"/>
            <w:tcBorders>
              <w:top w:val="nil"/>
              <w:right w:val="single" w:color="000000" w:sz="8" w:space="0"/>
            </w:tcBorders>
          </w:tcPr>
          <w:p>
            <w:pPr>
              <w:rPr>
                <w:sz w:val="2"/>
                <w:szCs w:val="2"/>
              </w:rPr>
            </w:pPr>
          </w:p>
        </w:tc>
        <w:tc>
          <w:tcPr>
            <w:tcW w:w="2182" w:type="dxa"/>
            <w:tcBorders>
              <w:top w:val="single" w:color="000000" w:sz="8" w:space="0"/>
              <w:left w:val="single" w:color="000000" w:sz="8" w:space="0"/>
              <w:bottom w:val="single" w:color="000000" w:sz="18" w:space="0"/>
              <w:right w:val="single" w:color="000000" w:sz="8" w:space="0"/>
            </w:tcBorders>
          </w:tcPr>
          <w:p>
            <w:pPr>
              <w:pStyle w:val="20"/>
              <w:spacing w:before="1" w:line="282" w:lineRule="exact"/>
              <w:ind w:left="111" w:right="90"/>
              <w:jc w:val="center"/>
              <w:rPr>
                <w:sz w:val="24"/>
              </w:rPr>
            </w:pPr>
            <w:r>
              <w:rPr>
                <w:sz w:val="24"/>
              </w:rPr>
              <w:t>1000—5000</w:t>
            </w:r>
          </w:p>
        </w:tc>
        <w:tc>
          <w:tcPr>
            <w:tcW w:w="2136" w:type="dxa"/>
            <w:tcBorders>
              <w:top w:val="single" w:color="000000" w:sz="8" w:space="0"/>
              <w:left w:val="single" w:color="000000" w:sz="8" w:space="0"/>
              <w:bottom w:val="single" w:color="000000" w:sz="18" w:space="0"/>
              <w:right w:val="single" w:color="000000" w:sz="8" w:space="0"/>
            </w:tcBorders>
          </w:tcPr>
          <w:p>
            <w:pPr>
              <w:pStyle w:val="20"/>
              <w:spacing w:before="1" w:line="282" w:lineRule="exact"/>
              <w:ind w:left="562" w:right="553"/>
              <w:jc w:val="center"/>
              <w:rPr>
                <w:sz w:val="24"/>
              </w:rPr>
            </w:pPr>
            <w:r>
              <w:rPr>
                <w:sz w:val="24"/>
              </w:rPr>
              <w:t>0.5％</w:t>
            </w:r>
          </w:p>
        </w:tc>
        <w:tc>
          <w:tcPr>
            <w:tcW w:w="1815" w:type="dxa"/>
            <w:tcBorders>
              <w:top w:val="single" w:color="000000" w:sz="8" w:space="0"/>
              <w:left w:val="single" w:color="000000" w:sz="8" w:space="0"/>
              <w:bottom w:val="single" w:color="000000" w:sz="18" w:space="0"/>
              <w:right w:val="single" w:color="000000" w:sz="8" w:space="0"/>
            </w:tcBorders>
          </w:tcPr>
          <w:p>
            <w:pPr>
              <w:pStyle w:val="20"/>
              <w:spacing w:before="1" w:line="282" w:lineRule="exact"/>
              <w:ind w:left="401" w:right="393"/>
              <w:jc w:val="center"/>
              <w:rPr>
                <w:sz w:val="24"/>
              </w:rPr>
            </w:pPr>
            <w:r>
              <w:rPr>
                <w:sz w:val="24"/>
              </w:rPr>
              <w:t>0.25％</w:t>
            </w:r>
          </w:p>
        </w:tc>
        <w:tc>
          <w:tcPr>
            <w:tcW w:w="1796" w:type="dxa"/>
            <w:tcBorders>
              <w:top w:val="single" w:color="000000" w:sz="8" w:space="0"/>
              <w:left w:val="single" w:color="000000" w:sz="8" w:space="0"/>
              <w:bottom w:val="single" w:color="000000" w:sz="18" w:space="0"/>
              <w:right w:val="double" w:color="000000" w:sz="0" w:space="0"/>
            </w:tcBorders>
          </w:tcPr>
          <w:p>
            <w:pPr>
              <w:pStyle w:val="20"/>
              <w:spacing w:before="1" w:line="282" w:lineRule="exact"/>
              <w:ind w:left="396" w:right="375"/>
              <w:jc w:val="center"/>
              <w:rPr>
                <w:sz w:val="24"/>
              </w:rPr>
            </w:pPr>
            <w:r>
              <w:rPr>
                <w:sz w:val="24"/>
              </w:rPr>
              <w:t>0.35%</w:t>
            </w:r>
          </w:p>
        </w:tc>
        <w:tc>
          <w:tcPr>
            <w:tcW w:w="552" w:type="dxa"/>
            <w:vMerge w:val="continue"/>
            <w:tcBorders>
              <w:top w:val="nil"/>
              <w:left w:val="double" w:color="000000" w:sz="0" w:space="0"/>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92" w:hRule="atLeast"/>
        </w:trPr>
        <w:tc>
          <w:tcPr>
            <w:tcW w:w="664" w:type="dxa"/>
          </w:tcPr>
          <w:p>
            <w:pPr>
              <w:pStyle w:val="20"/>
              <w:rPr>
                <w:b/>
                <w:sz w:val="24"/>
              </w:rPr>
            </w:pPr>
          </w:p>
          <w:p>
            <w:pPr>
              <w:pStyle w:val="20"/>
              <w:spacing w:before="154"/>
              <w:ind w:right="93"/>
              <w:jc w:val="right"/>
              <w:rPr>
                <w:sz w:val="24"/>
              </w:rPr>
            </w:pPr>
            <w:r>
              <w:rPr>
                <w:sz w:val="24"/>
              </w:rPr>
              <w:t>18</w:t>
            </w:r>
          </w:p>
        </w:tc>
        <w:tc>
          <w:tcPr>
            <w:tcW w:w="9016" w:type="dxa"/>
            <w:gridSpan w:val="6"/>
          </w:tcPr>
          <w:p>
            <w:pPr>
              <w:pStyle w:val="20"/>
              <w:spacing w:line="304" w:lineRule="exact"/>
              <w:ind w:left="107"/>
              <w:rPr>
                <w:sz w:val="24"/>
              </w:rPr>
            </w:pPr>
            <w:r>
              <w:rPr>
                <w:sz w:val="24"/>
              </w:rPr>
              <w:t>其他：</w:t>
            </w:r>
          </w:p>
          <w:p>
            <w:pPr>
              <w:pStyle w:val="20"/>
              <w:spacing w:before="158"/>
              <w:ind w:left="107"/>
              <w:rPr>
                <w:sz w:val="24"/>
              </w:rPr>
            </w:pPr>
            <w:r>
              <w:rPr>
                <w:sz w:val="24"/>
              </w:rPr>
              <w:t>1、投标人对谈判文件有异议的，应当在投标截止时间前提出。</w:t>
            </w:r>
          </w:p>
          <w:p>
            <w:pPr>
              <w:pStyle w:val="20"/>
              <w:spacing w:before="158"/>
              <w:ind w:left="107"/>
              <w:rPr>
                <w:sz w:val="24"/>
              </w:rPr>
            </w:pPr>
            <w:r>
              <w:rPr>
                <w:sz w:val="24"/>
              </w:rPr>
              <w:t>2、当投标人不足三家时，按相关文件执行。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64" w:type="dxa"/>
          </w:tcPr>
          <w:p>
            <w:pPr>
              <w:pStyle w:val="20"/>
              <w:spacing w:before="5"/>
              <w:rPr>
                <w:b/>
                <w:sz w:val="18"/>
              </w:rPr>
            </w:pPr>
          </w:p>
          <w:p>
            <w:pPr>
              <w:pStyle w:val="20"/>
              <w:ind w:right="93"/>
              <w:jc w:val="right"/>
              <w:rPr>
                <w:sz w:val="24"/>
              </w:rPr>
            </w:pPr>
            <w:r>
              <w:rPr>
                <w:sz w:val="24"/>
              </w:rPr>
              <w:t>19</w:t>
            </w:r>
          </w:p>
        </w:tc>
        <w:tc>
          <w:tcPr>
            <w:tcW w:w="9017" w:type="dxa"/>
            <w:gridSpan w:val="7"/>
          </w:tcPr>
          <w:p>
            <w:pPr>
              <w:pStyle w:val="20"/>
              <w:spacing w:before="3"/>
              <w:ind w:left="107"/>
              <w:rPr>
                <w:sz w:val="24"/>
              </w:rPr>
            </w:pPr>
            <w:r>
              <w:rPr>
                <w:sz w:val="24"/>
              </w:rPr>
              <w:t>构成竞争性谈判文件组成部分的各章节中出现的措辞“委托人”、“发包人“和“投</w:t>
            </w:r>
          </w:p>
          <w:p>
            <w:pPr>
              <w:pStyle w:val="20"/>
              <w:spacing w:before="158"/>
              <w:ind w:left="107" w:right="-29"/>
              <w:rPr>
                <w:sz w:val="24"/>
              </w:rPr>
            </w:pPr>
            <w:r>
              <w:rPr>
                <w:spacing w:val="-16"/>
                <w:sz w:val="24"/>
              </w:rPr>
              <w:t>标人”、“承包人”，在招标投标阶段应当分别按“采购人”和“投标人”进行理解。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4" w:type="dxa"/>
          </w:tcPr>
          <w:p>
            <w:pPr>
              <w:pStyle w:val="20"/>
              <w:ind w:right="93"/>
              <w:jc w:val="right"/>
              <w:rPr>
                <w:sz w:val="24"/>
              </w:rPr>
            </w:pPr>
            <w:r>
              <w:rPr>
                <w:sz w:val="24"/>
              </w:rPr>
              <w:t>20</w:t>
            </w:r>
          </w:p>
        </w:tc>
        <w:tc>
          <w:tcPr>
            <w:tcW w:w="9017" w:type="dxa"/>
            <w:gridSpan w:val="7"/>
          </w:tcPr>
          <w:p>
            <w:pPr>
              <w:pStyle w:val="20"/>
              <w:ind w:left="107"/>
              <w:rPr>
                <w:b/>
                <w:sz w:val="24"/>
              </w:rPr>
            </w:pPr>
            <w:r>
              <w:rPr>
                <w:b/>
                <w:sz w:val="24"/>
              </w:rPr>
              <w:t>是否电子标：否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64" w:type="dxa"/>
          </w:tcPr>
          <w:p>
            <w:pPr>
              <w:pStyle w:val="20"/>
              <w:ind w:right="93"/>
              <w:jc w:val="right"/>
              <w:rPr>
                <w:sz w:val="24"/>
              </w:rPr>
            </w:pPr>
            <w:r>
              <w:rPr>
                <w:sz w:val="24"/>
              </w:rPr>
              <w:t>21</w:t>
            </w:r>
          </w:p>
        </w:tc>
        <w:tc>
          <w:tcPr>
            <w:tcW w:w="9017" w:type="dxa"/>
            <w:gridSpan w:val="7"/>
          </w:tcPr>
          <w:p>
            <w:pPr>
              <w:pStyle w:val="20"/>
              <w:ind w:left="107"/>
              <w:rPr>
                <w:sz w:val="24"/>
              </w:rPr>
            </w:pPr>
            <w:r>
              <w:rPr>
                <w:sz w:val="24"/>
              </w:rPr>
              <w:t>不允许提供备选方案。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664" w:type="dxa"/>
          </w:tcPr>
          <w:p>
            <w:pPr>
              <w:pStyle w:val="20"/>
              <w:rPr>
                <w:b/>
                <w:sz w:val="24"/>
              </w:rPr>
            </w:pPr>
          </w:p>
          <w:p>
            <w:pPr>
              <w:pStyle w:val="20"/>
              <w:spacing w:before="159"/>
              <w:ind w:right="93"/>
              <w:jc w:val="right"/>
              <w:rPr>
                <w:sz w:val="24"/>
              </w:rPr>
            </w:pPr>
            <w:r>
              <w:rPr>
                <w:sz w:val="24"/>
              </w:rPr>
              <w:t>22</w:t>
            </w:r>
          </w:p>
        </w:tc>
        <w:tc>
          <w:tcPr>
            <w:tcW w:w="9017" w:type="dxa"/>
            <w:gridSpan w:val="7"/>
          </w:tcPr>
          <w:p>
            <w:pPr>
              <w:pStyle w:val="20"/>
              <w:spacing w:before="1"/>
              <w:ind w:left="107"/>
              <w:rPr>
                <w:sz w:val="24"/>
              </w:rPr>
            </w:pPr>
            <w:r>
              <w:rPr>
                <w:sz w:val="24"/>
              </w:rPr>
              <w:t>谈判报价轮次：</w:t>
            </w:r>
          </w:p>
          <w:p>
            <w:pPr>
              <w:pStyle w:val="20"/>
              <w:spacing w:before="24" w:line="468" w:lineRule="exact"/>
              <w:ind w:left="587" w:right="2657"/>
              <w:rPr>
                <w:sz w:val="24"/>
              </w:rPr>
            </w:pPr>
            <w:r>
              <w:rPr>
                <w:sz w:val="24"/>
              </w:rPr>
              <w:t>多轮（报价文件中报价为第一轮，谈判现场为第二轮） 最后一轮报价时间：谈判现场通知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0" w:hRule="atLeast"/>
        </w:trPr>
        <w:tc>
          <w:tcPr>
            <w:tcW w:w="664" w:type="dxa"/>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10"/>
              <w:rPr>
                <w:b/>
                <w:sz w:val="26"/>
              </w:rPr>
            </w:pPr>
          </w:p>
          <w:p>
            <w:pPr>
              <w:pStyle w:val="20"/>
              <w:ind w:right="93"/>
              <w:jc w:val="center"/>
              <w:rPr>
                <w:sz w:val="24"/>
              </w:rPr>
            </w:pPr>
            <w:r>
              <w:rPr>
                <w:sz w:val="24"/>
              </w:rPr>
              <w:t>23</w:t>
            </w:r>
          </w:p>
        </w:tc>
        <w:tc>
          <w:tcPr>
            <w:tcW w:w="9017" w:type="dxa"/>
            <w:gridSpan w:val="7"/>
          </w:tcPr>
          <w:p>
            <w:pPr>
              <w:pStyle w:val="20"/>
              <w:spacing w:before="2" w:line="364" w:lineRule="auto"/>
              <w:ind w:left="107" w:right="-29" w:firstLine="480"/>
              <w:rPr>
                <w:sz w:val="24"/>
              </w:rPr>
            </w:pPr>
            <w:r>
              <w:rPr>
                <w:spacing w:val="-4"/>
                <w:sz w:val="24"/>
              </w:rPr>
              <w:t>为了进一步推动金融支持政策更好适应市场主体的需要，扎实落实国务院关于支</w:t>
            </w:r>
            <w:r>
              <w:rPr>
                <w:spacing w:val="-16"/>
                <w:sz w:val="24"/>
              </w:rPr>
              <w:t>持中小企业发展的政策措施，积极发挥政府采购政策功能，有效缓解中小企业融资难、</w:t>
            </w:r>
            <w:r>
              <w:rPr>
                <w:sz w:val="24"/>
              </w:rPr>
              <w:t>融资贵问题，根据中办、国办《关于促进中小企业健康发展的指导意见》、财政部、工信部《政府采购促进中小企业发展管理办法》（财库〔2020〕46</w:t>
            </w:r>
            <w:r>
              <w:rPr>
                <w:spacing w:val="-30"/>
                <w:sz w:val="24"/>
              </w:rPr>
              <w:t xml:space="preserve"> 号</w:t>
            </w:r>
            <w:r>
              <w:rPr>
                <w:sz w:val="24"/>
              </w:rPr>
              <w:t>）、《陕西省中小企业政府采购信用融资办法》（陕财办采[2018]23</w:t>
            </w:r>
            <w:r>
              <w:rPr>
                <w:spacing w:val="-30"/>
                <w:sz w:val="24"/>
              </w:rPr>
              <w:t xml:space="preserve"> 号</w:t>
            </w:r>
            <w:r>
              <w:rPr>
                <w:sz w:val="24"/>
              </w:rPr>
              <w:t>）、《陕西省财政厅关于加快推进我省中小企业政府采购信用融资工作的通知》（陕财办采[2020]15</w:t>
            </w:r>
            <w:r>
              <w:rPr>
                <w:spacing w:val="-30"/>
                <w:sz w:val="24"/>
              </w:rPr>
              <w:t xml:space="preserve"> 号</w:t>
            </w:r>
            <w:r>
              <w:rPr>
                <w:sz w:val="24"/>
              </w:rPr>
              <w:t>）等</w:t>
            </w:r>
            <w:r>
              <w:rPr>
                <w:spacing w:val="-8"/>
                <w:sz w:val="24"/>
              </w:rPr>
              <w:t>有关规定，按照市场主导、财政引导、银企自愿、风险自担的原则，中标</w:t>
            </w:r>
            <w:r>
              <w:rPr>
                <w:sz w:val="24"/>
              </w:rPr>
              <w:t>（成交</w:t>
            </w:r>
            <w:r>
              <w:rPr>
                <w:spacing w:val="-12"/>
                <w:sz w:val="24"/>
              </w:rPr>
              <w:t>）</w:t>
            </w:r>
            <w:r>
              <w:rPr>
                <w:sz w:val="24"/>
              </w:rPr>
              <w:t>供应商可根据自身资金需求，登录陕西省政府采购信用融资平台</w:t>
            </w:r>
          </w:p>
          <w:p>
            <w:pPr>
              <w:pStyle w:val="20"/>
              <w:spacing w:line="362" w:lineRule="auto"/>
              <w:ind w:left="107" w:right="137"/>
              <w:rPr>
                <w:sz w:val="24"/>
              </w:rPr>
            </w:pPr>
            <w:r>
              <w:fldChar w:fldCharType="begin"/>
            </w:r>
            <w:r>
              <w:instrText xml:space="preserve"> HYPERLINK "http://www.ccgp-shaanxi.gov.cn/zcdservice/zcd/shanxi/" \h </w:instrText>
            </w:r>
            <w:r>
              <w:fldChar w:fldCharType="separate"/>
            </w:r>
            <w:r>
              <w:rPr>
                <w:sz w:val="24"/>
              </w:rPr>
              <w:t>（http://www.ccgp-shaanxi.gov.cn/zcdservice/zcd/shanxi/</w:t>
            </w:r>
            <w:r>
              <w:rPr>
                <w:sz w:val="24"/>
              </w:rPr>
              <w:fldChar w:fldCharType="end"/>
            </w:r>
            <w:r>
              <w:rPr>
                <w:sz w:val="24"/>
              </w:rPr>
              <w:t>）在线申请，依法参加政府采购信用融资活动。</w:t>
            </w:r>
          </w:p>
          <w:p>
            <w:pPr>
              <w:pStyle w:val="20"/>
              <w:spacing w:line="362" w:lineRule="auto"/>
              <w:ind w:left="107" w:right="17" w:firstLine="480"/>
              <w:rPr>
                <w:sz w:val="24"/>
              </w:rPr>
            </w:pPr>
            <w:r>
              <w:rPr>
                <w:sz w:val="24"/>
              </w:rPr>
              <w:t>目前的合作银行有：北京银行、中国建设银行、中信银行、中国平安银行、中国光大银行、浦发银行、兴业银行、中国工商银行、秦农银行、浙商银行、中国银行、</w:t>
            </w:r>
          </w:p>
          <w:p>
            <w:pPr>
              <w:pStyle w:val="20"/>
              <w:spacing w:before="5"/>
              <w:ind w:left="107"/>
              <w:rPr>
                <w:sz w:val="24"/>
              </w:rPr>
            </w:pPr>
            <w:r>
              <w:rPr>
                <w:sz w:val="24"/>
              </w:rPr>
              <w:t>西安银行、中国农业银行、中国邮政储蓄银行（排名不分先后）。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664" w:type="dxa"/>
            <w:vAlign w:val="center"/>
          </w:tcPr>
          <w:p>
            <w:pPr>
              <w:pStyle w:val="20"/>
              <w:ind w:right="93"/>
              <w:jc w:val="center"/>
              <w:rPr>
                <w:rFonts w:hint="eastAsia" w:eastAsia="宋体"/>
                <w:sz w:val="24"/>
                <w:lang w:eastAsia="zh-CN"/>
              </w:rPr>
            </w:pPr>
            <w:r>
              <w:rPr>
                <w:sz w:val="24"/>
              </w:rPr>
              <w:t>2</w:t>
            </w:r>
            <w:r>
              <w:rPr>
                <w:rFonts w:hint="eastAsia"/>
                <w:sz w:val="24"/>
                <w:lang w:val="en-US" w:eastAsia="zh-CN"/>
              </w:rPr>
              <w:t>4</w:t>
            </w:r>
          </w:p>
        </w:tc>
        <w:tc>
          <w:tcPr>
            <w:tcW w:w="9017" w:type="dxa"/>
            <w:gridSpan w:val="7"/>
          </w:tcPr>
          <w:p>
            <w:pPr>
              <w:pStyle w:val="20"/>
              <w:numPr>
                <w:ilvl w:val="0"/>
                <w:numId w:val="0"/>
              </w:numPr>
              <w:spacing w:before="2"/>
              <w:ind w:right="0" w:rightChars="0"/>
              <w:rPr>
                <w:sz w:val="24"/>
              </w:rPr>
            </w:pPr>
            <w:r>
              <w:rPr>
                <w:rFonts w:hint="eastAsia"/>
                <w:sz w:val="24"/>
              </w:rPr>
              <w:t>本项目不接受联合体投标。单位负责人为同一人或者存在控股、管理关系的不同单位，不得参加同一标段投标或者未划分标段的同一采购项目投标；违反规定的，其投标均无效；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664" w:type="dxa"/>
            <w:vAlign w:val="center"/>
          </w:tcPr>
          <w:p>
            <w:pPr>
              <w:pStyle w:val="20"/>
              <w:jc w:val="center"/>
              <w:rPr>
                <w:b/>
                <w:sz w:val="24"/>
              </w:rPr>
            </w:pPr>
          </w:p>
          <w:p>
            <w:pPr>
              <w:pStyle w:val="20"/>
              <w:spacing w:before="9"/>
              <w:jc w:val="center"/>
              <w:rPr>
                <w:b/>
                <w:sz w:val="30"/>
              </w:rPr>
            </w:pPr>
          </w:p>
          <w:p>
            <w:pPr>
              <w:pStyle w:val="20"/>
              <w:ind w:right="93"/>
              <w:jc w:val="center"/>
              <w:rPr>
                <w:rFonts w:hint="eastAsia" w:eastAsia="宋体"/>
                <w:sz w:val="24"/>
                <w:lang w:eastAsia="zh-CN"/>
              </w:rPr>
            </w:pPr>
            <w:r>
              <w:rPr>
                <w:sz w:val="24"/>
              </w:rPr>
              <w:t>2</w:t>
            </w:r>
            <w:r>
              <w:rPr>
                <w:rFonts w:hint="eastAsia"/>
                <w:sz w:val="24"/>
                <w:lang w:val="en-US" w:eastAsia="zh-CN"/>
              </w:rPr>
              <w:t>5</w:t>
            </w:r>
          </w:p>
        </w:tc>
        <w:tc>
          <w:tcPr>
            <w:tcW w:w="9017" w:type="dxa"/>
            <w:gridSpan w:val="7"/>
          </w:tcPr>
          <w:p>
            <w:pPr>
              <w:pStyle w:val="20"/>
              <w:ind w:left="107"/>
              <w:rPr>
                <w:b/>
                <w:sz w:val="24"/>
              </w:rPr>
            </w:pPr>
            <w:r>
              <w:rPr>
                <w:b/>
                <w:sz w:val="24"/>
              </w:rPr>
              <w:t>支持中小企业:</w:t>
            </w:r>
          </w:p>
          <w:p>
            <w:pPr>
              <w:pStyle w:val="20"/>
              <w:numPr>
                <w:ilvl w:val="0"/>
                <w:numId w:val="3"/>
              </w:numPr>
              <w:tabs>
                <w:tab w:val="left" w:pos="1189"/>
              </w:tabs>
              <w:spacing w:before="159" w:after="0" w:line="240" w:lineRule="auto"/>
              <w:ind w:left="1188" w:right="0" w:hanging="602"/>
              <w:jc w:val="left"/>
              <w:rPr>
                <w:b/>
                <w:bCs/>
                <w:sz w:val="24"/>
              </w:rPr>
            </w:pPr>
            <w:r>
              <w:rPr>
                <w:b/>
                <w:bCs/>
                <w:sz w:val="24"/>
              </w:rPr>
              <w:t>本项目专门面向中小企业采购项目</w:t>
            </w:r>
            <w:r>
              <w:rPr>
                <w:rFonts w:hint="eastAsia"/>
                <w:b/>
                <w:bCs/>
                <w:sz w:val="24"/>
                <w:lang w:eastAsia="zh-CN"/>
              </w:rPr>
              <w:t>（专门面向小型、微型企业采购）</w:t>
            </w:r>
            <w:r>
              <w:rPr>
                <w:b/>
                <w:bCs/>
                <w:sz w:val="24"/>
              </w:rPr>
              <w:t>；</w:t>
            </w:r>
          </w:p>
          <w:p>
            <w:pPr>
              <w:pStyle w:val="20"/>
              <w:numPr>
                <w:ilvl w:val="0"/>
                <w:numId w:val="3"/>
              </w:numPr>
              <w:tabs>
                <w:tab w:val="left" w:pos="1189"/>
              </w:tabs>
              <w:spacing w:before="160" w:after="0" w:line="240" w:lineRule="auto"/>
              <w:ind w:left="1188" w:right="0" w:hanging="602"/>
              <w:jc w:val="left"/>
              <w:rPr>
                <w:b/>
                <w:bCs/>
                <w:sz w:val="24"/>
              </w:rPr>
            </w:pPr>
            <w:r>
              <w:rPr>
                <w:b/>
                <w:bCs/>
                <w:sz w:val="24"/>
              </w:rPr>
              <w:t>采购标的对应的中小企业划分标准所属行业：农、林、牧、渔业。</w:t>
            </w:r>
          </w:p>
          <w:p>
            <w:pPr>
              <w:pStyle w:val="20"/>
              <w:numPr>
                <w:ilvl w:val="0"/>
                <w:numId w:val="3"/>
              </w:numPr>
              <w:tabs>
                <w:tab w:val="left" w:pos="1189"/>
              </w:tabs>
              <w:spacing w:before="158" w:after="0" w:line="240" w:lineRule="auto"/>
              <w:ind w:left="1188" w:right="0" w:hanging="602"/>
              <w:jc w:val="left"/>
              <w:rPr>
                <w:sz w:val="24"/>
              </w:rPr>
            </w:pPr>
            <w:r>
              <w:rPr>
                <w:b/>
                <w:bCs/>
                <w:sz w:val="24"/>
              </w:rPr>
              <w:t>本项目属性：货物类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664" w:type="dxa"/>
            <w:vAlign w:val="center"/>
          </w:tcPr>
          <w:p>
            <w:pPr>
              <w:pStyle w:val="20"/>
              <w:ind w:right="93"/>
              <w:jc w:val="center"/>
              <w:rPr>
                <w:rFonts w:hint="default" w:eastAsia="宋体"/>
                <w:sz w:val="24"/>
                <w:lang w:val="en-US" w:eastAsia="zh-CN"/>
              </w:rPr>
            </w:pPr>
            <w:r>
              <w:rPr>
                <w:rFonts w:hint="eastAsia"/>
                <w:sz w:val="24"/>
                <w:lang w:val="en-US" w:eastAsia="zh-CN"/>
              </w:rPr>
              <w:t>26</w:t>
            </w:r>
          </w:p>
        </w:tc>
        <w:tc>
          <w:tcPr>
            <w:tcW w:w="9017" w:type="dxa"/>
            <w:gridSpan w:val="7"/>
          </w:tcPr>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both"/>
              <w:textAlignment w:val="auto"/>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b/>
                <w:bCs/>
                <w:color w:val="auto"/>
                <w:spacing w:val="0"/>
                <w:w w:val="100"/>
                <w:position w:val="0"/>
                <w:sz w:val="24"/>
                <w:szCs w:val="24"/>
                <w:highlight w:val="none"/>
                <w:lang w:val="en-US" w:eastAsia="zh-CN"/>
              </w:rPr>
              <w:t>所有的投标企业需在</w:t>
            </w:r>
            <w:r>
              <w:rPr>
                <w:rFonts w:hint="eastAsia" w:ascii="宋体" w:hAnsi="宋体" w:eastAsia="宋体" w:cs="宋体"/>
                <w:b/>
                <w:bCs/>
                <w:color w:val="auto"/>
                <w:spacing w:val="0"/>
                <w:w w:val="100"/>
                <w:position w:val="0"/>
                <w:sz w:val="24"/>
                <w:szCs w:val="24"/>
                <w:highlight w:val="none"/>
              </w:rPr>
              <w:t>投标截止时间前将密封好的投标资料邮寄到招标代理公司。开标现场进行腾讯视频会议</w:t>
            </w:r>
            <w:r>
              <w:rPr>
                <w:rFonts w:hint="eastAsia" w:cs="宋体"/>
                <w:b/>
                <w:bCs/>
                <w:color w:val="auto"/>
                <w:spacing w:val="0"/>
                <w:w w:val="100"/>
                <w:positio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各投标单位须提前在手机上下载腾讯会议</w:t>
            </w:r>
            <w:r>
              <w:rPr>
                <w:rFonts w:hint="eastAsia" w:ascii="宋体" w:hAnsi="宋体" w:eastAsia="宋体" w:cs="宋体"/>
                <w:color w:val="auto"/>
                <w:spacing w:val="0"/>
                <w:w w:val="100"/>
                <w:position w:val="0"/>
                <w:sz w:val="24"/>
                <w:szCs w:val="24"/>
                <w:highlight w:val="none"/>
                <w:lang w:val="en-US" w:eastAsia="en-US" w:bidi="en-US"/>
              </w:rPr>
              <w:t>APP</w:t>
            </w:r>
            <w:r>
              <w:rPr>
                <w:rFonts w:hint="eastAsia" w:ascii="宋体" w:hAnsi="宋体" w:eastAsia="宋体" w:cs="宋体"/>
                <w:color w:val="auto"/>
                <w:spacing w:val="0"/>
                <w:w w:val="100"/>
                <w:position w:val="0"/>
                <w:sz w:val="24"/>
                <w:szCs w:val="24"/>
                <w:highlight w:val="none"/>
              </w:rPr>
              <w:t>并按时进入会议,保证会议正常进行</w:t>
            </w:r>
            <w:r>
              <w:rPr>
                <w:rFonts w:hint="eastAsia" w:ascii="宋体" w:hAnsi="宋体" w:eastAsia="宋体" w:cs="宋体"/>
                <w:color w:val="auto"/>
                <w:spacing w:val="0"/>
                <w:w w:val="100"/>
                <w:position w:val="0"/>
                <w:sz w:val="24"/>
                <w:szCs w:val="24"/>
                <w:highlight w:val="none"/>
                <w:lang w:val="en-US" w:eastAsia="zh-CN"/>
              </w:rPr>
              <w:t>,加入会议室的同时将各参会人员姓名修改为“投标单位简称+授权人姓名”，每家投标企业仅限一名授权委托人加入。（暨：投标截止时间）前输入会议号“</w:t>
            </w:r>
            <w:r>
              <w:rPr>
                <w:rFonts w:hint="eastAsia" w:ascii="宋体" w:hAnsi="宋体" w:eastAsia="宋体" w:cs="宋体"/>
                <w:b/>
                <w:bCs/>
                <w:color w:val="auto"/>
                <w:spacing w:val="0"/>
                <w:w w:val="100"/>
                <w:position w:val="0"/>
                <w:sz w:val="24"/>
                <w:szCs w:val="24"/>
                <w:highlight w:val="none"/>
                <w:lang w:val="en-US" w:eastAsia="zh-CN"/>
              </w:rPr>
              <w:t>241514549”，密码“111111”</w:t>
            </w:r>
            <w:r>
              <w:rPr>
                <w:rFonts w:hint="eastAsia" w:ascii="宋体" w:hAnsi="宋体" w:eastAsia="宋体" w:cs="宋体"/>
                <w:color w:val="auto"/>
                <w:spacing w:val="0"/>
                <w:w w:val="100"/>
                <w:position w:val="0"/>
                <w:sz w:val="24"/>
                <w:szCs w:val="24"/>
                <w:highlight w:val="none"/>
                <w:lang w:val="en-US" w:eastAsia="zh-CN"/>
              </w:rPr>
              <w:t>进入会议，参与项目开标。未按时加入会议的，视为其未按规定参加开标会议，其投标无效。</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 xml:space="preserve">   3、</w:t>
            </w:r>
            <w:r>
              <w:rPr>
                <w:rFonts w:hint="eastAsia" w:ascii="宋体" w:hAnsi="宋体" w:eastAsia="宋体" w:cs="宋体"/>
                <w:color w:val="auto"/>
                <w:spacing w:val="0"/>
                <w:w w:val="100"/>
                <w:position w:val="0"/>
                <w:sz w:val="24"/>
                <w:szCs w:val="24"/>
                <w:highlight w:val="none"/>
              </w:rPr>
              <w:t>递交的</w:t>
            </w:r>
            <w:r>
              <w:rPr>
                <w:rFonts w:hint="eastAsia"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资料：</w:t>
            </w:r>
            <w:r>
              <w:rPr>
                <w:rFonts w:hint="eastAsia"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文件</w:t>
            </w:r>
            <w:r>
              <w:rPr>
                <w:rFonts w:hint="eastAsia" w:cs="宋体"/>
                <w:color w:val="auto"/>
                <w:spacing w:val="0"/>
                <w:w w:val="100"/>
                <w:position w:val="0"/>
                <w:sz w:val="24"/>
                <w:szCs w:val="24"/>
                <w:highlight w:val="none"/>
                <w:lang w:eastAsia="zh-CN"/>
              </w:rPr>
              <w:t>及、资格证明文件</w:t>
            </w:r>
            <w:r>
              <w:rPr>
                <w:rFonts w:hint="eastAsia" w:ascii="宋体" w:hAnsi="宋体" w:eastAsia="宋体" w:cs="宋体"/>
                <w:color w:val="auto"/>
                <w:spacing w:val="0"/>
                <w:w w:val="100"/>
                <w:position w:val="0"/>
                <w:sz w:val="24"/>
                <w:szCs w:val="24"/>
                <w:highlight w:val="none"/>
              </w:rPr>
              <w:t>（正本1份，副本</w:t>
            </w:r>
            <w:r>
              <w:rPr>
                <w:rFonts w:hint="eastAsia"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份、电子版</w:t>
            </w:r>
            <w:r>
              <w:rPr>
                <w:rFonts w:hint="eastAsia"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份）、身份核验资料档案袋1份。（</w:t>
            </w:r>
            <w:r>
              <w:rPr>
                <w:rFonts w:hint="eastAsia"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资料需按照</w:t>
            </w:r>
            <w:r>
              <w:rPr>
                <w:rFonts w:hint="eastAsia" w:cs="宋体"/>
                <w:color w:val="auto"/>
                <w:spacing w:val="0"/>
                <w:w w:val="100"/>
                <w:position w:val="0"/>
                <w:sz w:val="24"/>
                <w:szCs w:val="24"/>
                <w:highlight w:val="none"/>
                <w:lang w:eastAsia="zh-CN"/>
              </w:rPr>
              <w:t>竞争性谈判</w:t>
            </w:r>
            <w:r>
              <w:rPr>
                <w:rFonts w:hint="eastAsia" w:ascii="宋体" w:hAnsi="宋体" w:eastAsia="宋体" w:cs="宋体"/>
                <w:color w:val="auto"/>
                <w:spacing w:val="0"/>
                <w:w w:val="100"/>
                <w:position w:val="0"/>
                <w:sz w:val="24"/>
                <w:szCs w:val="24"/>
                <w:highlight w:val="none"/>
              </w:rPr>
              <w:t>文件要求完全密封后递交，未按照</w:t>
            </w:r>
            <w:r>
              <w:rPr>
                <w:rFonts w:hint="eastAsia" w:cs="宋体"/>
                <w:color w:val="auto"/>
                <w:spacing w:val="0"/>
                <w:w w:val="100"/>
                <w:position w:val="0"/>
                <w:sz w:val="24"/>
                <w:szCs w:val="24"/>
                <w:highlight w:val="none"/>
                <w:lang w:eastAsia="zh-CN"/>
              </w:rPr>
              <w:t>竞争性谈判</w:t>
            </w:r>
            <w:r>
              <w:rPr>
                <w:rFonts w:hint="eastAsia" w:ascii="宋体" w:hAnsi="宋体" w:eastAsia="宋体" w:cs="宋体"/>
                <w:color w:val="auto"/>
                <w:spacing w:val="0"/>
                <w:w w:val="100"/>
                <w:position w:val="0"/>
                <w:sz w:val="24"/>
                <w:szCs w:val="24"/>
                <w:highlight w:val="none"/>
              </w:rPr>
              <w:t>文件要求完全密封递交的</w:t>
            </w:r>
            <w:r>
              <w:rPr>
                <w:rFonts w:hint="eastAsia" w:cs="宋体"/>
                <w:color w:val="auto"/>
                <w:spacing w:val="0"/>
                <w:w w:val="100"/>
                <w:position w:val="0"/>
                <w:sz w:val="24"/>
                <w:szCs w:val="24"/>
                <w:highlight w:val="none"/>
                <w:lang w:eastAsia="zh-CN"/>
              </w:rPr>
              <w:t>响应</w:t>
            </w:r>
            <w:r>
              <w:rPr>
                <w:rFonts w:hint="eastAsia" w:ascii="宋体" w:hAnsi="宋体" w:eastAsia="宋体" w:cs="宋体"/>
                <w:color w:val="auto"/>
                <w:spacing w:val="0"/>
                <w:w w:val="100"/>
                <w:position w:val="0"/>
                <w:sz w:val="24"/>
                <w:szCs w:val="24"/>
                <w:highlight w:val="none"/>
              </w:rPr>
              <w:t>资料不予受理。）</w:t>
            </w:r>
          </w:p>
          <w:p>
            <w:pPr>
              <w:pStyle w:val="21"/>
              <w:keepNext w:val="0"/>
              <w:keepLines w:val="0"/>
              <w:widowControl w:val="0"/>
              <w:shd w:val="clear" w:color="auto" w:fill="auto"/>
              <w:bidi w:val="0"/>
              <w:spacing w:before="0" w:after="0" w:line="360" w:lineRule="auto"/>
              <w:ind w:left="0" w:leftChars="0" w:right="0" w:firstLine="482" w:firstLineChars="200"/>
              <w:jc w:val="both"/>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eastAsia="zh-CN"/>
              </w:rPr>
              <w:t>邮寄纸质版投标文件接收截止时间：</w:t>
            </w:r>
            <w:r>
              <w:rPr>
                <w:rFonts w:hint="eastAsia" w:ascii="宋体" w:hAnsi="宋体" w:eastAsia="宋体" w:cs="宋体"/>
                <w:b/>
                <w:bCs/>
                <w:color w:val="auto"/>
                <w:spacing w:val="0"/>
                <w:w w:val="100"/>
                <w:position w:val="0"/>
                <w:sz w:val="24"/>
                <w:szCs w:val="24"/>
                <w:highlight w:val="none"/>
                <w:lang w:val="en-US" w:eastAsia="zh-CN"/>
              </w:rPr>
              <w:t>202</w:t>
            </w:r>
            <w:r>
              <w:rPr>
                <w:rFonts w:hint="eastAsia" w:cs="宋体"/>
                <w:b/>
                <w:bCs/>
                <w:color w:val="auto"/>
                <w:spacing w:val="0"/>
                <w:w w:val="100"/>
                <w:position w:val="0"/>
                <w:sz w:val="24"/>
                <w:szCs w:val="24"/>
                <w:highlight w:val="none"/>
                <w:lang w:val="en-US" w:eastAsia="zh-CN"/>
              </w:rPr>
              <w:t>2</w:t>
            </w:r>
            <w:r>
              <w:rPr>
                <w:rFonts w:hint="eastAsia" w:ascii="宋体" w:hAnsi="宋体" w:eastAsia="宋体" w:cs="宋体"/>
                <w:b/>
                <w:bCs/>
                <w:color w:val="auto"/>
                <w:spacing w:val="0"/>
                <w:w w:val="100"/>
                <w:position w:val="0"/>
                <w:sz w:val="24"/>
                <w:szCs w:val="24"/>
                <w:highlight w:val="none"/>
                <w:lang w:val="en-US" w:eastAsia="zh-CN"/>
              </w:rPr>
              <w:t>年</w:t>
            </w:r>
            <w:r>
              <w:rPr>
                <w:rFonts w:hint="eastAsia" w:cs="宋体"/>
                <w:b/>
                <w:bCs/>
                <w:color w:val="auto"/>
                <w:spacing w:val="0"/>
                <w:w w:val="100"/>
                <w:position w:val="0"/>
                <w:sz w:val="24"/>
                <w:szCs w:val="24"/>
                <w:highlight w:val="none"/>
                <w:lang w:val="en-US" w:eastAsia="zh-CN"/>
              </w:rPr>
              <w:t>12</w:t>
            </w:r>
            <w:r>
              <w:rPr>
                <w:rFonts w:hint="eastAsia" w:ascii="宋体" w:hAnsi="宋体" w:eastAsia="宋体" w:cs="宋体"/>
                <w:b/>
                <w:bCs/>
                <w:color w:val="auto"/>
                <w:spacing w:val="0"/>
                <w:w w:val="100"/>
                <w:position w:val="0"/>
                <w:sz w:val="24"/>
                <w:szCs w:val="24"/>
                <w:highlight w:val="none"/>
                <w:lang w:val="en-US" w:eastAsia="zh-CN"/>
              </w:rPr>
              <w:t>月</w:t>
            </w:r>
            <w:r>
              <w:rPr>
                <w:rFonts w:hint="eastAsia" w:cs="宋体"/>
                <w:b/>
                <w:bCs/>
                <w:color w:val="auto"/>
                <w:spacing w:val="0"/>
                <w:w w:val="100"/>
                <w:position w:val="0"/>
                <w:sz w:val="24"/>
                <w:szCs w:val="24"/>
                <w:highlight w:val="none"/>
                <w:lang w:val="en-US" w:eastAsia="zh-CN"/>
              </w:rPr>
              <w:t>15</w:t>
            </w:r>
            <w:r>
              <w:rPr>
                <w:rFonts w:hint="eastAsia" w:ascii="宋体" w:hAnsi="宋体" w:eastAsia="宋体" w:cs="宋体"/>
                <w:b/>
                <w:bCs/>
                <w:color w:val="auto"/>
                <w:spacing w:val="0"/>
                <w:w w:val="100"/>
                <w:position w:val="0"/>
                <w:sz w:val="24"/>
                <w:szCs w:val="24"/>
                <w:highlight w:val="none"/>
                <w:lang w:val="en-US" w:eastAsia="zh-CN"/>
              </w:rPr>
              <w:t>日17时00分</w:t>
            </w:r>
          </w:p>
          <w:p>
            <w:pPr>
              <w:pStyle w:val="21"/>
              <w:keepNext w:val="0"/>
              <w:keepLines w:val="0"/>
              <w:widowControl w:val="0"/>
              <w:shd w:val="clear" w:color="auto" w:fill="auto"/>
              <w:bidi w:val="0"/>
              <w:spacing w:before="0" w:after="0" w:line="360" w:lineRule="auto"/>
              <w:ind w:left="0" w:leftChars="0" w:right="0" w:firstLine="482" w:firstLineChars="200"/>
              <w:jc w:val="both"/>
              <w:rPr>
                <w:rFonts w:hint="eastAsia" w:cs="宋体"/>
                <w:b/>
                <w:bCs/>
                <w:color w:val="auto"/>
                <w:sz w:val="24"/>
                <w:szCs w:val="24"/>
                <w:highlight w:val="none"/>
                <w:lang w:val="en-US" w:eastAsia="zh-CN"/>
              </w:rPr>
            </w:pPr>
            <w:r>
              <w:rPr>
                <w:rFonts w:hint="eastAsia" w:ascii="宋体" w:hAnsi="宋体" w:eastAsia="宋体" w:cs="宋体"/>
                <w:b/>
                <w:bCs/>
                <w:color w:val="auto"/>
                <w:spacing w:val="0"/>
                <w:w w:val="100"/>
                <w:position w:val="0"/>
                <w:sz w:val="24"/>
                <w:szCs w:val="24"/>
                <w:highlight w:val="none"/>
              </w:rPr>
              <w:t>邮寄地址：</w:t>
            </w:r>
            <w:r>
              <w:rPr>
                <w:rFonts w:hint="eastAsia" w:asciiTheme="minorEastAsia" w:hAnsiTheme="minorEastAsia" w:eastAsiaTheme="minorEastAsia" w:cstheme="minorEastAsia"/>
                <w:b/>
                <w:bCs/>
                <w:sz w:val="24"/>
                <w:szCs w:val="24"/>
                <w:highlight w:val="none"/>
                <w:lang w:eastAsia="zh-CN"/>
              </w:rPr>
              <w:t>榆林市泰和时代</w:t>
            </w:r>
            <w:r>
              <w:rPr>
                <w:rFonts w:hint="eastAsia" w:asciiTheme="minorEastAsia" w:hAnsiTheme="minorEastAsia" w:eastAsiaTheme="minorEastAsia" w:cstheme="minorEastAsia"/>
                <w:b/>
                <w:bCs/>
                <w:sz w:val="24"/>
                <w:szCs w:val="24"/>
                <w:highlight w:val="none"/>
                <w:lang w:val="en-US" w:eastAsia="zh-CN"/>
              </w:rPr>
              <w:t>A座706</w:t>
            </w:r>
            <w:r>
              <w:rPr>
                <w:rFonts w:hint="eastAsia" w:asciiTheme="minorEastAsia" w:hAnsiTheme="minorEastAsia" w:eastAsiaTheme="minorEastAsia" w:cstheme="minorEastAsia"/>
                <w:b/>
                <w:bCs/>
                <w:sz w:val="24"/>
                <w:szCs w:val="24"/>
                <w:highlight w:val="none"/>
                <w:lang w:eastAsia="zh-CN"/>
              </w:rPr>
              <w:t>室</w:t>
            </w:r>
            <w:r>
              <w:rPr>
                <w:rFonts w:hint="eastAsia" w:cs="宋体"/>
                <w:b/>
                <w:bCs/>
                <w:color w:val="auto"/>
                <w:sz w:val="24"/>
                <w:szCs w:val="24"/>
                <w:highlight w:val="none"/>
                <w:lang w:val="en-US" w:eastAsia="zh-CN"/>
              </w:rPr>
              <w:t xml:space="preserve"> </w:t>
            </w:r>
          </w:p>
          <w:p>
            <w:pPr>
              <w:pStyle w:val="21"/>
              <w:keepNext w:val="0"/>
              <w:keepLines w:val="0"/>
              <w:widowControl w:val="0"/>
              <w:shd w:val="clear" w:color="auto" w:fill="auto"/>
              <w:bidi w:val="0"/>
              <w:spacing w:before="0" w:after="0" w:line="360" w:lineRule="auto"/>
              <w:ind w:left="0" w:leftChars="0" w:right="0" w:rightChars="0" w:firstLine="482" w:firstLineChars="200"/>
              <w:jc w:val="both"/>
              <w:rPr>
                <w:rFonts w:hint="eastAsia"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rPr>
              <w:t>收件人：</w:t>
            </w:r>
            <w:r>
              <w:rPr>
                <w:rFonts w:hint="eastAsia" w:cs="宋体"/>
                <w:b/>
                <w:bCs/>
                <w:color w:val="auto"/>
                <w:spacing w:val="0"/>
                <w:w w:val="100"/>
                <w:position w:val="0"/>
                <w:sz w:val="24"/>
                <w:szCs w:val="24"/>
                <w:highlight w:val="none"/>
                <w:lang w:val="en-US" w:eastAsia="zh-CN"/>
              </w:rPr>
              <w:t>刘工</w:t>
            </w:r>
          </w:p>
          <w:p>
            <w:pPr>
              <w:pStyle w:val="21"/>
              <w:keepNext w:val="0"/>
              <w:keepLines w:val="0"/>
              <w:widowControl w:val="0"/>
              <w:shd w:val="clear" w:color="auto" w:fill="auto"/>
              <w:bidi w:val="0"/>
              <w:spacing w:before="0" w:after="0" w:line="360" w:lineRule="auto"/>
              <w:ind w:left="0" w:leftChars="0" w:right="0" w:rightChars="0" w:firstLine="482" w:firstLineChars="200"/>
              <w:jc w:val="both"/>
              <w:rPr>
                <w:rFonts w:hint="eastAsia"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rPr>
              <w:t>联系电话：</w:t>
            </w:r>
            <w:r>
              <w:rPr>
                <w:rFonts w:hint="eastAsia" w:cs="宋体"/>
                <w:b/>
                <w:bCs/>
                <w:color w:val="auto"/>
                <w:spacing w:val="0"/>
                <w:w w:val="100"/>
                <w:position w:val="0"/>
                <w:sz w:val="24"/>
                <w:szCs w:val="24"/>
                <w:highlight w:val="none"/>
                <w:lang w:val="en-US" w:eastAsia="zh-CN"/>
              </w:rPr>
              <w:t>17795967122</w:t>
            </w:r>
          </w:p>
          <w:p>
            <w:pPr>
              <w:pStyle w:val="21"/>
              <w:keepNext w:val="0"/>
              <w:keepLines w:val="0"/>
              <w:widowControl w:val="0"/>
              <w:shd w:val="clear" w:color="auto" w:fill="auto"/>
              <w:bidi w:val="0"/>
              <w:spacing w:before="0" w:after="0" w:line="360" w:lineRule="auto"/>
              <w:ind w:left="0" w:leftChars="0" w:right="0" w:rightChars="0" w:firstLine="482" w:firstLineChars="200"/>
              <w:jc w:val="both"/>
              <w:rPr>
                <w:rFonts w:hint="default" w:cs="宋体"/>
                <w:b/>
                <w:bCs/>
                <w:color w:val="auto"/>
                <w:spacing w:val="0"/>
                <w:w w:val="100"/>
                <w:position w:val="0"/>
                <w:sz w:val="24"/>
                <w:szCs w:val="24"/>
                <w:highlight w:val="none"/>
                <w:lang w:val="en-US" w:eastAsia="zh-CN"/>
              </w:rPr>
            </w:pPr>
            <w:r>
              <w:rPr>
                <w:rFonts w:hint="eastAsia" w:cs="宋体"/>
                <w:b/>
                <w:bCs/>
                <w:color w:val="auto"/>
                <w:spacing w:val="0"/>
                <w:w w:val="100"/>
                <w:position w:val="0"/>
                <w:sz w:val="24"/>
                <w:szCs w:val="24"/>
                <w:highlight w:val="none"/>
                <w:lang w:val="en-US" w:eastAsia="zh-CN"/>
              </w:rPr>
              <w:t>4.</w:t>
            </w:r>
            <w:r>
              <w:rPr>
                <w:rFonts w:hint="eastAsia"/>
                <w:b/>
                <w:bCs/>
                <w:sz w:val="24"/>
                <w:highlight w:val="none"/>
                <w:lang w:eastAsia="zh-CN"/>
              </w:rPr>
              <w:t>二次报价文件采用压缩文件设置密码形式，开标现场递交至邮箱</w:t>
            </w:r>
            <w:r>
              <w:rPr>
                <w:rFonts w:hint="eastAsia"/>
                <w:b/>
                <w:bCs/>
                <w:sz w:val="24"/>
                <w:highlight w:val="none"/>
                <w:lang w:val="en-US" w:eastAsia="zh-CN"/>
              </w:rPr>
              <w:t>qfyyulin@163.com，腾讯视频会议中告知二次报价设置的密码，由代理机构记录，监标人签字确认。</w:t>
            </w:r>
          </w:p>
        </w:tc>
      </w:tr>
    </w:tbl>
    <w:p>
      <w:pPr>
        <w:spacing w:after="0" w:line="240" w:lineRule="auto"/>
        <w:jc w:val="left"/>
        <w:rPr>
          <w:sz w:val="24"/>
        </w:rPr>
        <w:sectPr>
          <w:footerReference r:id="rId7" w:type="default"/>
          <w:pgSz w:w="11910" w:h="16840"/>
          <w:pgMar w:top="1440" w:right="700" w:bottom="1160" w:left="940" w:header="1166" w:footer="979" w:gutter="0"/>
          <w:cols w:space="720" w:num="1"/>
        </w:sectPr>
      </w:pPr>
    </w:p>
    <w:p>
      <w:pPr>
        <w:pStyle w:val="7"/>
        <w:tabs>
          <w:tab w:val="left" w:pos="842"/>
        </w:tabs>
        <w:spacing w:before="57"/>
        <w:ind w:left="0" w:right="242"/>
        <w:jc w:val="center"/>
      </w:pPr>
      <w:bookmarkStart w:id="4" w:name="一.总  则"/>
      <w:bookmarkEnd w:id="4"/>
      <w:r>
        <w:t>一.总</w:t>
      </w:r>
      <w:r>
        <w:tab/>
      </w:r>
      <w:r>
        <w:t>则</w:t>
      </w:r>
    </w:p>
    <w:p>
      <w:pPr>
        <w:pStyle w:val="7"/>
        <w:numPr>
          <w:ilvl w:val="0"/>
          <w:numId w:val="4"/>
        </w:numPr>
        <w:tabs>
          <w:tab w:val="left" w:pos="1104"/>
        </w:tabs>
        <w:spacing w:before="161" w:after="0" w:line="240" w:lineRule="auto"/>
        <w:ind w:left="1103" w:right="0" w:hanging="244"/>
        <w:jc w:val="left"/>
      </w:pPr>
      <w:r>
        <w:t>资金来源</w:t>
      </w:r>
    </w:p>
    <w:p>
      <w:pPr>
        <w:pStyle w:val="19"/>
        <w:numPr>
          <w:ilvl w:val="1"/>
          <w:numId w:val="4"/>
        </w:numPr>
        <w:tabs>
          <w:tab w:val="left" w:pos="1760"/>
        </w:tabs>
        <w:spacing w:before="158" w:after="0" w:line="364" w:lineRule="auto"/>
        <w:ind w:left="860" w:right="1065" w:firstLine="480"/>
        <w:jc w:val="left"/>
        <w:rPr>
          <w:b/>
          <w:sz w:val="24"/>
        </w:rPr>
      </w:pPr>
      <w:r>
        <w:rPr>
          <w:spacing w:val="-1"/>
          <w:sz w:val="24"/>
        </w:rPr>
        <w:t>本次竞争性谈判采购所签合同使用财政性资金支付，资金已落实到位。</w:t>
      </w:r>
      <w:r>
        <w:rPr>
          <w:b/>
          <w:sz w:val="24"/>
        </w:rPr>
        <w:t>2.谈判组织机构及合格的投标人</w:t>
      </w:r>
    </w:p>
    <w:p>
      <w:pPr>
        <w:pStyle w:val="19"/>
        <w:numPr>
          <w:ilvl w:val="1"/>
          <w:numId w:val="5"/>
        </w:numPr>
        <w:tabs>
          <w:tab w:val="left" w:pos="1820"/>
        </w:tabs>
        <w:spacing w:before="0" w:after="0" w:line="306" w:lineRule="exact"/>
        <w:ind w:left="1820" w:right="0" w:hanging="480"/>
        <w:jc w:val="both"/>
        <w:rPr>
          <w:sz w:val="24"/>
        </w:rPr>
      </w:pPr>
      <w:r>
        <w:rPr>
          <w:sz w:val="24"/>
        </w:rPr>
        <w:t>谈判组织机构</w:t>
      </w:r>
    </w:p>
    <w:p>
      <w:pPr>
        <w:pStyle w:val="2"/>
        <w:spacing w:before="160"/>
        <w:ind w:left="1340"/>
      </w:pPr>
      <w:r>
        <w:t>实施本次竞争性谈判的采购代理机构为</w:t>
      </w:r>
      <w:r>
        <w:rPr>
          <w:rFonts w:hint="eastAsia"/>
          <w:lang w:eastAsia="zh-CN"/>
        </w:rPr>
        <w:t>陕西秦丰源项目管理有限公司</w:t>
      </w:r>
      <w:r>
        <w:t>。</w:t>
      </w:r>
    </w:p>
    <w:p>
      <w:pPr>
        <w:pStyle w:val="19"/>
        <w:numPr>
          <w:ilvl w:val="1"/>
          <w:numId w:val="5"/>
        </w:numPr>
        <w:tabs>
          <w:tab w:val="left" w:pos="1760"/>
        </w:tabs>
        <w:spacing w:before="158" w:after="0" w:line="240" w:lineRule="auto"/>
        <w:ind w:left="1760" w:right="0" w:hanging="420"/>
        <w:jc w:val="both"/>
        <w:rPr>
          <w:sz w:val="24"/>
        </w:rPr>
      </w:pPr>
      <w:r>
        <w:rPr>
          <w:sz w:val="24"/>
        </w:rPr>
        <w:t>合格的投标人：</w:t>
      </w:r>
    </w:p>
    <w:p>
      <w:pPr>
        <w:pStyle w:val="19"/>
        <w:numPr>
          <w:ilvl w:val="2"/>
          <w:numId w:val="5"/>
        </w:numPr>
        <w:tabs>
          <w:tab w:val="left" w:pos="2000"/>
        </w:tabs>
        <w:spacing w:before="161" w:after="0" w:line="240" w:lineRule="auto"/>
        <w:ind w:left="2000" w:right="0" w:hanging="660"/>
        <w:jc w:val="both"/>
        <w:rPr>
          <w:sz w:val="24"/>
        </w:rPr>
      </w:pPr>
      <w:r>
        <w:rPr>
          <w:sz w:val="24"/>
        </w:rPr>
        <w:t>具备下列条件，方为合格的投标人</w:t>
      </w:r>
    </w:p>
    <w:p>
      <w:pPr>
        <w:pStyle w:val="20"/>
        <w:numPr>
          <w:ilvl w:val="0"/>
          <w:numId w:val="6"/>
        </w:numPr>
        <w:spacing w:before="2" w:line="360" w:lineRule="auto"/>
        <w:ind w:left="1545" w:leftChars="0" w:firstLine="135" w:firstLineChars="0"/>
        <w:rPr>
          <w:rFonts w:hint="eastAsia"/>
          <w:sz w:val="24"/>
        </w:rPr>
      </w:pPr>
      <w:r>
        <w:rPr>
          <w:rFonts w:hint="eastAsia"/>
          <w:sz w:val="24"/>
        </w:rPr>
        <w:t>供应商应为独立承担民事责任能力的法人或自然人。企业法人应具有统一社会信用代码的营业执照；事业法人应具有事业单位法人证书；其他组织应具有合法登记证明文件；自然人应具有身份证；</w:t>
      </w:r>
    </w:p>
    <w:p>
      <w:pPr>
        <w:pStyle w:val="20"/>
        <w:numPr>
          <w:ilvl w:val="0"/>
          <w:numId w:val="6"/>
        </w:numPr>
        <w:spacing w:before="2" w:line="360" w:lineRule="auto"/>
        <w:ind w:left="1545" w:leftChars="0" w:firstLine="135" w:firstLineChars="0"/>
        <w:rPr>
          <w:rFonts w:hint="eastAsia"/>
          <w:sz w:val="24"/>
        </w:rPr>
      </w:pPr>
      <w:r>
        <w:rPr>
          <w:rFonts w:hint="eastAsia"/>
          <w:sz w:val="24"/>
        </w:rPr>
        <w:t>生产厂家投标的应具有所投产品的农药登记证、产品标准证和生产许可证复印件加盖投标单位公章；代理商投标的应具有农药经营许可证复印件，所投农药产品厂家的农药登记证、产品标准证和生产许可证复印件加盖投标单位公章；</w:t>
      </w:r>
    </w:p>
    <w:p>
      <w:pPr>
        <w:pStyle w:val="20"/>
        <w:numPr>
          <w:ilvl w:val="0"/>
          <w:numId w:val="6"/>
        </w:numPr>
        <w:spacing w:before="2" w:line="360" w:lineRule="auto"/>
        <w:ind w:left="1545" w:leftChars="0" w:firstLine="135" w:firstLineChars="0"/>
        <w:rPr>
          <w:rFonts w:hint="eastAsia"/>
          <w:sz w:val="24"/>
        </w:rPr>
      </w:pPr>
      <w:r>
        <w:rPr>
          <w:rFonts w:hint="eastAsia"/>
          <w:sz w:val="24"/>
        </w:rPr>
        <w:t>供应商应具有2021年的经审计的财务审计报告（成立时间至提交响应文件递交截止时间不足一年的应具有成立后任意时段的资产负债表）或基本存款账户开户银行近三个月内的银行资信证明；</w:t>
      </w:r>
    </w:p>
    <w:p>
      <w:pPr>
        <w:pStyle w:val="20"/>
        <w:numPr>
          <w:ilvl w:val="0"/>
          <w:numId w:val="6"/>
        </w:numPr>
        <w:spacing w:before="2" w:line="360" w:lineRule="auto"/>
        <w:ind w:left="1545" w:leftChars="0" w:firstLine="135" w:firstLineChars="0"/>
        <w:rPr>
          <w:rFonts w:hint="eastAsia"/>
          <w:sz w:val="24"/>
        </w:rPr>
      </w:pPr>
      <w:r>
        <w:rPr>
          <w:rFonts w:hint="eastAsia"/>
          <w:sz w:val="24"/>
        </w:rPr>
        <w:t>供应商应具有已缴存的2022年1月1日以来任意一个月的社会保障资金缴存单据或社保机构开具的社会保险参保缴费情况证明。依法不需要缴纳社会保障资金的供应商应提供相关文件证明；</w:t>
      </w:r>
    </w:p>
    <w:p>
      <w:pPr>
        <w:pStyle w:val="20"/>
        <w:numPr>
          <w:ilvl w:val="0"/>
          <w:numId w:val="6"/>
        </w:numPr>
        <w:spacing w:before="2" w:line="360" w:lineRule="auto"/>
        <w:ind w:left="1545" w:leftChars="0" w:firstLine="135" w:firstLineChars="0"/>
        <w:rPr>
          <w:rFonts w:hint="eastAsia"/>
          <w:sz w:val="24"/>
        </w:rPr>
      </w:pPr>
      <w:r>
        <w:rPr>
          <w:rFonts w:hint="eastAsia"/>
          <w:sz w:val="24"/>
        </w:rPr>
        <w:t>供应商应具有已缴纳的2022年1月1日以来任意一个月的纳税证明或完税证明，纳税证明或完税证明上应有代收机构或税务机关的公章或业务专用章。依法免税的供应商应提供相关文件证明；</w:t>
      </w:r>
    </w:p>
    <w:p>
      <w:pPr>
        <w:pStyle w:val="20"/>
        <w:numPr>
          <w:ilvl w:val="0"/>
          <w:numId w:val="6"/>
        </w:numPr>
        <w:spacing w:before="2" w:line="360" w:lineRule="auto"/>
        <w:ind w:left="1545" w:leftChars="0" w:firstLine="135" w:firstLineChars="0"/>
        <w:rPr>
          <w:rFonts w:hint="eastAsia"/>
          <w:sz w:val="24"/>
        </w:rPr>
      </w:pPr>
      <w:r>
        <w:rPr>
          <w:rFonts w:hint="eastAsia"/>
          <w:sz w:val="24"/>
        </w:rPr>
        <w:t>供应商应具有本项目保证金缴纳凭证；</w:t>
      </w:r>
    </w:p>
    <w:p>
      <w:pPr>
        <w:pStyle w:val="20"/>
        <w:numPr>
          <w:ilvl w:val="0"/>
          <w:numId w:val="6"/>
        </w:numPr>
        <w:spacing w:before="2" w:line="360" w:lineRule="auto"/>
        <w:ind w:left="1545" w:leftChars="0" w:firstLine="135" w:firstLineChars="0"/>
        <w:rPr>
          <w:rFonts w:hint="eastAsia"/>
          <w:sz w:val="24"/>
        </w:rPr>
      </w:pPr>
      <w:r>
        <w:rPr>
          <w:rFonts w:hint="eastAsia"/>
          <w:sz w:val="24"/>
        </w:rPr>
        <w:t>供应商应具有良好的商业信誉，应未被列入“信用中国网站(www.creditchina.gov.cn)：行政处罚记录、失信被执行人、重大税收违法案件”当事人名单；“中国政府采购</w:t>
      </w:r>
      <w:bookmarkStart w:id="65" w:name="_GoBack"/>
      <w:bookmarkEnd w:id="65"/>
      <w:r>
        <w:rPr>
          <w:rFonts w:hint="eastAsia"/>
          <w:sz w:val="24"/>
        </w:rPr>
        <w:t>网网站(www.ccgp.gov.cn)：违法失信行为”名单。查询相关主体信用记录（查询日期为从谈判文件发售之日起至投标截止时间前），以网站截图加盖供应商公章为准；</w:t>
      </w:r>
    </w:p>
    <w:p>
      <w:pPr>
        <w:pStyle w:val="20"/>
        <w:numPr>
          <w:ilvl w:val="0"/>
          <w:numId w:val="6"/>
        </w:numPr>
        <w:spacing w:before="2" w:line="360" w:lineRule="auto"/>
        <w:ind w:left="1545" w:leftChars="0" w:firstLine="135" w:firstLineChars="0"/>
        <w:rPr>
          <w:rFonts w:hint="eastAsia"/>
          <w:sz w:val="24"/>
        </w:rPr>
      </w:pPr>
      <w:r>
        <w:rPr>
          <w:rFonts w:hint="eastAsia"/>
          <w:sz w:val="24"/>
        </w:rPr>
        <w:t>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pPr>
        <w:pStyle w:val="20"/>
        <w:numPr>
          <w:ilvl w:val="0"/>
          <w:numId w:val="6"/>
        </w:numPr>
        <w:spacing w:before="2" w:line="360" w:lineRule="auto"/>
        <w:ind w:left="1545" w:leftChars="0" w:firstLine="135" w:firstLineChars="0"/>
        <w:rPr>
          <w:rFonts w:hint="eastAsia"/>
          <w:sz w:val="24"/>
        </w:rPr>
      </w:pPr>
      <w:r>
        <w:rPr>
          <w:rFonts w:hint="eastAsia"/>
          <w:sz w:val="24"/>
        </w:rPr>
        <w:t>本项目不接受联合体投标。单位负责人为同一人或者存在控股、管理关系的不同单位，不得参加同一标段投标或者未划分标段的同一采购项目投标；违反规定的，其投标均无效；</w:t>
      </w:r>
    </w:p>
    <w:p>
      <w:pPr>
        <w:pStyle w:val="20"/>
        <w:numPr>
          <w:ilvl w:val="0"/>
          <w:numId w:val="0"/>
        </w:numPr>
        <w:spacing w:before="2" w:line="360" w:lineRule="auto"/>
        <w:ind w:left="1680" w:leftChars="0" w:right="0" w:rightChars="0"/>
        <w:rPr>
          <w:rFonts w:hint="eastAsia"/>
          <w:sz w:val="24"/>
        </w:rPr>
      </w:pPr>
      <w:r>
        <w:rPr>
          <w:rFonts w:hint="eastAsia"/>
          <w:sz w:val="24"/>
          <w:lang w:val="en-US" w:eastAsia="zh-CN"/>
        </w:rPr>
        <w:t>(10)</w:t>
      </w:r>
      <w:r>
        <w:rPr>
          <w:rFonts w:hint="eastAsia"/>
          <w:sz w:val="24"/>
        </w:rPr>
        <w:t>榆林市政府采购货物类项目供应商信用承诺书；</w:t>
      </w:r>
    </w:p>
    <w:p>
      <w:pPr>
        <w:pStyle w:val="20"/>
        <w:numPr>
          <w:ilvl w:val="0"/>
          <w:numId w:val="0"/>
        </w:numPr>
        <w:spacing w:before="2" w:line="360" w:lineRule="auto"/>
        <w:ind w:left="1680" w:leftChars="0" w:right="0" w:rightChars="0"/>
        <w:rPr>
          <w:rFonts w:hint="eastAsia"/>
          <w:sz w:val="24"/>
        </w:rPr>
      </w:pPr>
      <w:r>
        <w:rPr>
          <w:rFonts w:hint="eastAsia"/>
          <w:sz w:val="24"/>
        </w:rPr>
        <w:t>注：以上资质为必备资质，加盖原色印章的复印件单独密封同谈判响应文件一起递交，缺一项或某项达不到要求，按无效投标处理。</w:t>
      </w:r>
    </w:p>
    <w:p>
      <w:pPr>
        <w:pStyle w:val="19"/>
        <w:numPr>
          <w:ilvl w:val="2"/>
          <w:numId w:val="5"/>
        </w:numPr>
        <w:tabs>
          <w:tab w:val="left" w:pos="2000"/>
        </w:tabs>
        <w:spacing w:before="0" w:after="0" w:line="307" w:lineRule="exact"/>
        <w:ind w:left="2000" w:right="0" w:hanging="660"/>
        <w:jc w:val="both"/>
        <w:rPr>
          <w:sz w:val="24"/>
        </w:rPr>
      </w:pPr>
      <w:r>
        <w:rPr>
          <w:sz w:val="24"/>
        </w:rPr>
        <w:t>投标人信用记录查询</w:t>
      </w:r>
    </w:p>
    <w:p>
      <w:pPr>
        <w:pStyle w:val="2"/>
        <w:spacing w:before="158" w:line="364" w:lineRule="auto"/>
        <w:ind w:left="860" w:right="1097" w:firstLine="480"/>
        <w:jc w:val="both"/>
      </w:pPr>
      <w:r>
        <w:rPr>
          <w:spacing w:val="-10"/>
        </w:rPr>
        <w:t>对列入“信用中国”网站</w:t>
      </w:r>
      <w:r>
        <w:rPr>
          <w:spacing w:val="-1"/>
        </w:rPr>
        <w:t>(www.creditchina.gov.cn</w:t>
      </w:r>
      <w:r>
        <w:rPr>
          <w:spacing w:val="-3"/>
        </w:rPr>
        <w:t>)“记录失信被执行人或</w:t>
      </w:r>
      <w:r>
        <w:rPr>
          <w:spacing w:val="11"/>
        </w:rPr>
        <w:t>税收违法黑名单或政府采购严重违法失信行为”记录名单；中国政府采购网</w:t>
      </w:r>
      <w:r>
        <w:t>(www.ccgp.gov.cn)</w:t>
      </w:r>
      <w:r>
        <w:rPr>
          <w:spacing w:val="-1"/>
        </w:rPr>
        <w:t>“政府采购严重违法失信行为信息记录”的单位，应当拒绝</w:t>
      </w:r>
      <w:r>
        <w:rPr>
          <w:spacing w:val="6"/>
        </w:rPr>
        <w:t>参与政府采购活动， 采购代理机构于谈判截止日当天在“信用中国”网站</w:t>
      </w:r>
    </w:p>
    <w:p>
      <w:pPr>
        <w:pStyle w:val="2"/>
        <w:spacing w:line="364" w:lineRule="auto"/>
        <w:ind w:left="860" w:right="1097"/>
      </w:pPr>
      <w:r>
        <w:fldChar w:fldCharType="begin"/>
      </w:r>
      <w:r>
        <w:instrText xml:space="preserve"> HYPERLINK "http://www.creditchina.gov.cn/" \h </w:instrText>
      </w:r>
      <w:r>
        <w:fldChar w:fldCharType="separate"/>
      </w:r>
      <w:r>
        <w:rPr>
          <w:spacing w:val="-1"/>
        </w:rPr>
        <w:t>（www.creditchina.gov.cn</w:t>
      </w:r>
      <w:r>
        <w:rPr>
          <w:spacing w:val="-1"/>
        </w:rPr>
        <w:fldChar w:fldCharType="end"/>
      </w:r>
      <w:r>
        <w:rPr>
          <w:spacing w:val="-1"/>
        </w:rPr>
        <w:t>）</w:t>
      </w:r>
      <w:r>
        <w:rPr>
          <w:spacing w:val="-8"/>
        </w:rPr>
        <w:t>查询结果为准，如相关失信记录已失效，需提供相</w:t>
      </w:r>
      <w:r>
        <w:t>关证明资料；</w:t>
      </w:r>
    </w:p>
    <w:p>
      <w:pPr>
        <w:pStyle w:val="19"/>
        <w:numPr>
          <w:ilvl w:val="2"/>
          <w:numId w:val="5"/>
        </w:numPr>
        <w:tabs>
          <w:tab w:val="left" w:pos="2000"/>
        </w:tabs>
        <w:spacing w:before="0" w:after="0" w:line="364" w:lineRule="auto"/>
        <w:ind w:left="860" w:right="1097" w:firstLine="480"/>
        <w:jc w:val="both"/>
        <w:rPr>
          <w:sz w:val="24"/>
        </w:rPr>
      </w:pPr>
      <w:r>
        <w:rPr>
          <w:spacing w:val="-2"/>
          <w:sz w:val="24"/>
        </w:rPr>
        <w:t>投标人不得直接或间接地与招标采购单位</w:t>
      </w:r>
      <w:r>
        <w:rPr>
          <w:sz w:val="24"/>
        </w:rPr>
        <w:t>（</w:t>
      </w:r>
      <w:r>
        <w:rPr>
          <w:spacing w:val="-2"/>
          <w:sz w:val="24"/>
        </w:rPr>
        <w:t>包括</w:t>
      </w:r>
      <w:r>
        <w:rPr>
          <w:rFonts w:hint="eastAsia"/>
          <w:spacing w:val="-2"/>
          <w:sz w:val="24"/>
          <w:lang w:eastAsia="zh-CN"/>
        </w:rPr>
        <w:t>陕西秦丰源项目管理有限公司</w:t>
      </w:r>
      <w:r>
        <w:rPr>
          <w:sz w:val="24"/>
        </w:rPr>
        <w:t>及采购人</w:t>
      </w:r>
      <w:r>
        <w:rPr>
          <w:spacing w:val="-32"/>
          <w:sz w:val="24"/>
        </w:rPr>
        <w:t>）</w:t>
      </w:r>
      <w:r>
        <w:rPr>
          <w:spacing w:val="-9"/>
          <w:sz w:val="24"/>
        </w:rPr>
        <w:t>有任何关联，亦不得是招标采购单位的附属机构。如果投标人</w:t>
      </w:r>
      <w:r>
        <w:rPr>
          <w:sz w:val="24"/>
        </w:rPr>
        <w:t>在投标中隐瞒了上述关系，一经证实，则该投标无效。</w:t>
      </w:r>
    </w:p>
    <w:p>
      <w:pPr>
        <w:pStyle w:val="19"/>
        <w:numPr>
          <w:ilvl w:val="2"/>
          <w:numId w:val="5"/>
        </w:numPr>
        <w:tabs>
          <w:tab w:val="left" w:pos="2000"/>
        </w:tabs>
        <w:spacing w:before="0" w:after="0" w:line="362" w:lineRule="auto"/>
        <w:ind w:left="860" w:right="1097" w:firstLine="480"/>
        <w:jc w:val="both"/>
        <w:rPr>
          <w:sz w:val="24"/>
        </w:rPr>
      </w:pPr>
      <w:r>
        <w:rPr>
          <w:spacing w:val="-3"/>
          <w:sz w:val="24"/>
        </w:rPr>
        <w:t>投标人必须在</w:t>
      </w:r>
      <w:r>
        <w:rPr>
          <w:rFonts w:hint="eastAsia"/>
          <w:spacing w:val="-3"/>
          <w:sz w:val="24"/>
          <w:lang w:eastAsia="zh-CN"/>
        </w:rPr>
        <w:t>陕西秦丰源项目管理有限公司</w:t>
      </w:r>
      <w:r>
        <w:rPr>
          <w:spacing w:val="-3"/>
          <w:sz w:val="24"/>
        </w:rPr>
        <w:t>获取竞争性谈判文件，方可</w:t>
      </w:r>
      <w:r>
        <w:rPr>
          <w:sz w:val="24"/>
        </w:rPr>
        <w:t>参加投标。</w:t>
      </w:r>
    </w:p>
    <w:p>
      <w:pPr>
        <w:pStyle w:val="19"/>
        <w:numPr>
          <w:ilvl w:val="2"/>
          <w:numId w:val="5"/>
        </w:numPr>
        <w:tabs>
          <w:tab w:val="left" w:pos="2000"/>
        </w:tabs>
        <w:spacing w:before="0" w:after="0" w:line="362" w:lineRule="auto"/>
        <w:ind w:left="860" w:right="1097" w:firstLine="480"/>
        <w:jc w:val="both"/>
        <w:rPr>
          <w:sz w:val="24"/>
        </w:rPr>
      </w:pPr>
      <w:r>
        <w:rPr>
          <w:spacing w:val="-5"/>
          <w:sz w:val="24"/>
        </w:rPr>
        <w:t>投标费用自理。不论投标的结果如何，投标人均应自行承担所有与参</w:t>
      </w:r>
      <w:r>
        <w:rPr>
          <w:sz w:val="24"/>
        </w:rPr>
        <w:t>加投标有关的费用。</w:t>
      </w:r>
    </w:p>
    <w:p>
      <w:pPr>
        <w:pStyle w:val="7"/>
        <w:numPr>
          <w:ilvl w:val="0"/>
          <w:numId w:val="7"/>
        </w:numPr>
        <w:tabs>
          <w:tab w:val="left" w:pos="1104"/>
        </w:tabs>
        <w:spacing w:before="5" w:after="0" w:line="240" w:lineRule="auto"/>
        <w:ind w:left="1103" w:right="0" w:hanging="244"/>
        <w:jc w:val="left"/>
      </w:pPr>
      <w:r>
        <w:t>谈判货物、服务的合格性和合法性</w:t>
      </w:r>
    </w:p>
    <w:p>
      <w:pPr>
        <w:pStyle w:val="19"/>
        <w:numPr>
          <w:ilvl w:val="1"/>
          <w:numId w:val="7"/>
        </w:numPr>
        <w:tabs>
          <w:tab w:val="left" w:pos="1760"/>
        </w:tabs>
        <w:spacing w:before="161" w:after="0" w:line="362" w:lineRule="auto"/>
        <w:ind w:left="860" w:right="1097" w:firstLine="480"/>
        <w:jc w:val="left"/>
        <w:rPr>
          <w:sz w:val="24"/>
        </w:rPr>
      </w:pPr>
      <w:r>
        <w:rPr>
          <w:spacing w:val="-7"/>
          <w:sz w:val="24"/>
        </w:rPr>
        <w:t>谈判的货物、服务质量应满足竞争性谈判文件的要求并应符合国家法律</w:t>
      </w:r>
      <w:r>
        <w:rPr>
          <w:sz w:val="24"/>
        </w:rPr>
        <w:t>法规、行业管理部门要求的其他强制性标准。</w:t>
      </w:r>
    </w:p>
    <w:p>
      <w:pPr>
        <w:pStyle w:val="7"/>
        <w:numPr>
          <w:ilvl w:val="0"/>
          <w:numId w:val="7"/>
        </w:numPr>
        <w:tabs>
          <w:tab w:val="left" w:pos="1104"/>
        </w:tabs>
        <w:spacing w:before="2" w:after="0" w:line="240" w:lineRule="auto"/>
        <w:ind w:left="1103" w:right="0" w:hanging="244"/>
        <w:jc w:val="left"/>
      </w:pPr>
      <w:r>
        <w:t>竞争性谈判响应文件内容的真实性</w:t>
      </w:r>
    </w:p>
    <w:p>
      <w:pPr>
        <w:pStyle w:val="19"/>
        <w:numPr>
          <w:ilvl w:val="1"/>
          <w:numId w:val="7"/>
        </w:numPr>
        <w:tabs>
          <w:tab w:val="left" w:pos="1760"/>
        </w:tabs>
        <w:spacing w:before="161" w:after="0" w:line="364" w:lineRule="auto"/>
        <w:ind w:left="860" w:right="1005" w:firstLine="480"/>
        <w:jc w:val="both"/>
        <w:rPr>
          <w:sz w:val="24"/>
        </w:rPr>
      </w:pPr>
      <w:r>
        <w:rPr>
          <w:sz w:val="24"/>
        </w:rPr>
        <w:t>谈判人应保证其竞争性谈判响应文件中所提供的所有有关谈判的资料、</w:t>
      </w:r>
      <w:r>
        <w:rPr>
          <w:spacing w:val="-9"/>
          <w:sz w:val="24"/>
        </w:rPr>
        <w:t>信息是真实的、并且服务材料来源于合法的渠道。因竞争性谈判响应文件中所提</w:t>
      </w:r>
      <w:r>
        <w:rPr>
          <w:spacing w:val="-10"/>
          <w:sz w:val="24"/>
        </w:rPr>
        <w:t xml:space="preserve">供的有关谈判的资料、信息不真实、或者其来源不合法而导致的所有法律责任， </w:t>
      </w:r>
      <w:r>
        <w:rPr>
          <w:sz w:val="24"/>
        </w:rPr>
        <w:t>由谈判人自行承担。</w:t>
      </w:r>
    </w:p>
    <w:p>
      <w:pPr>
        <w:spacing w:after="0" w:line="364" w:lineRule="auto"/>
        <w:jc w:val="both"/>
        <w:rPr>
          <w:sz w:val="24"/>
        </w:rPr>
        <w:sectPr>
          <w:pgSz w:w="11910" w:h="16840"/>
          <w:pgMar w:top="1380" w:right="700" w:bottom="1160" w:left="940" w:header="1166" w:footer="979" w:gutter="0"/>
          <w:cols w:space="720" w:num="1"/>
        </w:sectPr>
      </w:pPr>
    </w:p>
    <w:p>
      <w:pPr>
        <w:pStyle w:val="7"/>
        <w:numPr>
          <w:ilvl w:val="0"/>
          <w:numId w:val="7"/>
        </w:numPr>
        <w:tabs>
          <w:tab w:val="left" w:pos="1104"/>
        </w:tabs>
        <w:spacing w:before="57" w:after="0" w:line="240" w:lineRule="auto"/>
        <w:ind w:left="1103" w:right="0" w:hanging="244"/>
        <w:jc w:val="left"/>
      </w:pPr>
      <w:r>
        <w:t>竞争性谈判过程的监督和管理</w:t>
      </w:r>
    </w:p>
    <w:p>
      <w:pPr>
        <w:pStyle w:val="19"/>
        <w:numPr>
          <w:ilvl w:val="1"/>
          <w:numId w:val="7"/>
        </w:numPr>
        <w:tabs>
          <w:tab w:val="left" w:pos="1765"/>
        </w:tabs>
        <w:spacing w:before="161" w:after="0" w:line="362" w:lineRule="auto"/>
        <w:ind w:left="860" w:right="1100" w:firstLine="480"/>
        <w:jc w:val="left"/>
        <w:rPr>
          <w:sz w:val="24"/>
        </w:rPr>
      </w:pPr>
      <w:r>
        <w:rPr>
          <w:spacing w:val="3"/>
          <w:sz w:val="24"/>
        </w:rPr>
        <w:t>同级人民政府财政部门及有关部门依法履行对竞争性谈判过程的监督管理职责。</w:t>
      </w:r>
    </w:p>
    <w:p>
      <w:pPr>
        <w:pStyle w:val="7"/>
        <w:spacing w:before="5"/>
        <w:ind w:left="471" w:right="711"/>
        <w:jc w:val="center"/>
      </w:pPr>
      <w:bookmarkStart w:id="5" w:name="二.竞争性谈判文件"/>
      <w:bookmarkEnd w:id="5"/>
      <w:r>
        <w:t>二.竞争性谈判文件</w:t>
      </w:r>
    </w:p>
    <w:p>
      <w:pPr>
        <w:pStyle w:val="7"/>
        <w:numPr>
          <w:ilvl w:val="0"/>
          <w:numId w:val="7"/>
        </w:numPr>
        <w:tabs>
          <w:tab w:val="left" w:pos="1104"/>
        </w:tabs>
        <w:spacing w:before="158" w:after="0" w:line="240" w:lineRule="auto"/>
        <w:ind w:left="1103" w:right="0" w:hanging="244"/>
        <w:jc w:val="left"/>
      </w:pPr>
      <w:r>
        <w:t>竞争性谈判文件构成</w:t>
      </w:r>
    </w:p>
    <w:p>
      <w:pPr>
        <w:pStyle w:val="19"/>
        <w:numPr>
          <w:ilvl w:val="1"/>
          <w:numId w:val="7"/>
        </w:numPr>
        <w:tabs>
          <w:tab w:val="left" w:pos="1820"/>
        </w:tabs>
        <w:spacing w:before="160" w:after="0" w:line="362" w:lineRule="auto"/>
        <w:ind w:left="860" w:right="1097" w:firstLine="480"/>
        <w:jc w:val="left"/>
        <w:rPr>
          <w:sz w:val="24"/>
        </w:rPr>
      </w:pPr>
      <w:r>
        <w:rPr>
          <w:spacing w:val="-6"/>
          <w:sz w:val="24"/>
        </w:rPr>
        <w:t>竞争性谈判文件规定了要求提供服务内容，竞争性谈判程序和合同条件</w:t>
      </w:r>
      <w:r>
        <w:rPr>
          <w:sz w:val="24"/>
        </w:rPr>
        <w:t>在竞争性谈判文件中均有说明。竞争性谈判文件共七章。内容如下：</w:t>
      </w:r>
    </w:p>
    <w:p>
      <w:pPr>
        <w:pStyle w:val="2"/>
        <w:spacing w:before="5" w:line="364" w:lineRule="auto"/>
        <w:ind w:left="1340" w:right="6405"/>
      </w:pPr>
      <w:r>
        <w:t>第一章 竞争性谈判公告第二章 投标人须知</w:t>
      </w:r>
    </w:p>
    <w:p>
      <w:pPr>
        <w:pStyle w:val="2"/>
        <w:spacing w:line="362" w:lineRule="auto"/>
        <w:ind w:left="1340" w:right="6165" w:firstLine="840"/>
      </w:pPr>
      <w:r>
        <w:t>投标人须知前附表第三章 商务要求</w:t>
      </w:r>
    </w:p>
    <w:p>
      <w:pPr>
        <w:pStyle w:val="2"/>
        <w:spacing w:before="4"/>
        <w:ind w:left="1340"/>
      </w:pPr>
      <w:r>
        <w:t>第四章 合同条款及格式</w:t>
      </w:r>
    </w:p>
    <w:p>
      <w:pPr>
        <w:pStyle w:val="2"/>
        <w:spacing w:before="160" w:line="362" w:lineRule="auto"/>
        <w:ind w:left="1340" w:right="5925"/>
      </w:pPr>
      <w:r>
        <w:t>第五章 采购内容及技术要求第六章 评审方法</w:t>
      </w:r>
    </w:p>
    <w:p>
      <w:pPr>
        <w:pStyle w:val="2"/>
        <w:spacing w:before="5"/>
        <w:ind w:left="1340"/>
      </w:pPr>
      <w:r>
        <w:t>第七章 竞争性谈判响应文件格式及构成</w:t>
      </w:r>
    </w:p>
    <w:p>
      <w:pPr>
        <w:pStyle w:val="19"/>
        <w:numPr>
          <w:ilvl w:val="1"/>
          <w:numId w:val="7"/>
        </w:numPr>
        <w:tabs>
          <w:tab w:val="left" w:pos="1760"/>
        </w:tabs>
        <w:spacing w:before="158" w:after="0" w:line="364" w:lineRule="auto"/>
        <w:ind w:left="860" w:right="1097" w:firstLine="480"/>
        <w:jc w:val="both"/>
        <w:rPr>
          <w:sz w:val="24"/>
        </w:rPr>
      </w:pPr>
      <w:r>
        <w:rPr>
          <w:spacing w:val="-3"/>
          <w:sz w:val="24"/>
        </w:rPr>
        <w:t>投标人应认真阅读竞争性谈判文件中所有的事项、格式、条款和规范等</w:t>
      </w:r>
      <w:r>
        <w:rPr>
          <w:spacing w:val="-10"/>
          <w:sz w:val="24"/>
        </w:rPr>
        <w:t>要求。如果投标人没有按照竞争性谈判文件要求提交全部资料，或者竞争性谈判</w:t>
      </w:r>
      <w:r>
        <w:rPr>
          <w:spacing w:val="-5"/>
          <w:sz w:val="24"/>
        </w:rPr>
        <w:t>响应文件没有对竞争性谈判文件在各方面都做出实质性响应，由此带来的不利于</w:t>
      </w:r>
      <w:r>
        <w:rPr>
          <w:sz w:val="24"/>
        </w:rPr>
        <w:t>投标人的谈判结果，其风险由投标人承担。</w:t>
      </w:r>
    </w:p>
    <w:p>
      <w:pPr>
        <w:pStyle w:val="19"/>
        <w:numPr>
          <w:ilvl w:val="1"/>
          <w:numId w:val="7"/>
        </w:numPr>
        <w:tabs>
          <w:tab w:val="left" w:pos="1760"/>
        </w:tabs>
        <w:spacing w:before="0" w:after="0" w:line="364" w:lineRule="auto"/>
        <w:ind w:left="860" w:right="2265" w:firstLine="480"/>
        <w:jc w:val="left"/>
        <w:rPr>
          <w:b/>
          <w:sz w:val="24"/>
        </w:rPr>
      </w:pPr>
      <w:r>
        <w:rPr>
          <w:spacing w:val="-1"/>
          <w:sz w:val="24"/>
        </w:rPr>
        <w:t>本竞争性谈判文件的解释权归</w:t>
      </w:r>
      <w:r>
        <w:rPr>
          <w:rFonts w:hint="eastAsia"/>
          <w:spacing w:val="-1"/>
          <w:sz w:val="24"/>
          <w:lang w:eastAsia="zh-CN"/>
        </w:rPr>
        <w:t>陕西秦丰源项目管理有限公司</w:t>
      </w:r>
      <w:r>
        <w:rPr>
          <w:spacing w:val="-1"/>
          <w:sz w:val="24"/>
        </w:rPr>
        <w:t>。</w:t>
      </w:r>
      <w:r>
        <w:rPr>
          <w:b/>
          <w:sz w:val="24"/>
        </w:rPr>
        <w:t>7.竞争性谈判文件的修改和澄清</w:t>
      </w:r>
    </w:p>
    <w:p>
      <w:pPr>
        <w:pStyle w:val="19"/>
        <w:numPr>
          <w:ilvl w:val="1"/>
          <w:numId w:val="8"/>
        </w:numPr>
        <w:tabs>
          <w:tab w:val="left" w:pos="1760"/>
        </w:tabs>
        <w:spacing w:before="0" w:after="0" w:line="364" w:lineRule="auto"/>
        <w:ind w:left="860" w:right="1005" w:firstLine="480"/>
        <w:jc w:val="left"/>
        <w:rPr>
          <w:sz w:val="24"/>
        </w:rPr>
      </w:pPr>
      <w:r>
        <w:rPr>
          <w:spacing w:val="-3"/>
          <w:sz w:val="24"/>
        </w:rPr>
        <w:t>在谈判截止时间前，采购代理机构可以视采购具体情况，延长竞争性谈</w:t>
      </w:r>
      <w:r>
        <w:rPr>
          <w:spacing w:val="-4"/>
          <w:sz w:val="24"/>
        </w:rPr>
        <w:t xml:space="preserve">判响应文件递交截止时间和谈判时间并在财政部门指定的媒体上发布变更公告， </w:t>
      </w:r>
      <w:r>
        <w:rPr>
          <w:sz w:val="24"/>
        </w:rPr>
        <w:t>同时将变更时间书面通知所有购买竞争性谈判文件的谈判申请人。</w:t>
      </w:r>
    </w:p>
    <w:p>
      <w:pPr>
        <w:pStyle w:val="19"/>
        <w:numPr>
          <w:ilvl w:val="1"/>
          <w:numId w:val="8"/>
        </w:numPr>
        <w:tabs>
          <w:tab w:val="left" w:pos="1760"/>
        </w:tabs>
        <w:spacing w:before="0" w:after="0" w:line="364" w:lineRule="auto"/>
        <w:ind w:left="860" w:right="1097" w:firstLine="480"/>
        <w:jc w:val="both"/>
        <w:rPr>
          <w:sz w:val="24"/>
        </w:rPr>
      </w:pPr>
      <w:r>
        <w:rPr>
          <w:spacing w:val="-3"/>
          <w:sz w:val="24"/>
        </w:rPr>
        <w:t xml:space="preserve">竞争性谈判采购单位如果对已发出的竞争性谈判文件进行修改，将在竞争性谈判文件要求提交竞争性谈判响应文件截止时间 </w:t>
      </w:r>
      <w:r>
        <w:rPr>
          <w:sz w:val="24"/>
        </w:rPr>
        <w:t>3</w:t>
      </w:r>
      <w:r>
        <w:rPr>
          <w:spacing w:val="-17"/>
          <w:sz w:val="24"/>
        </w:rPr>
        <w:t xml:space="preserve"> 个工作日前，以书面形式</w:t>
      </w:r>
      <w:r>
        <w:rPr>
          <w:spacing w:val="-6"/>
          <w:sz w:val="24"/>
        </w:rPr>
        <w:t>通知所有购买竞争性谈判文件的谈判申请人。该澄清或者修改的内容为竞争性谈</w:t>
      </w:r>
      <w:r>
        <w:rPr>
          <w:spacing w:val="-9"/>
          <w:sz w:val="24"/>
        </w:rPr>
        <w:t>判文件的组成部分。对文件中有关表述不准确或难以理解或有疑义的内容，各投</w:t>
      </w:r>
      <w:r>
        <w:rPr>
          <w:spacing w:val="-8"/>
          <w:sz w:val="24"/>
        </w:rPr>
        <w:t>标人应及时与有关部门人员联系；否则，因此带来的一切不利后果由各投标人自</w:t>
      </w:r>
      <w:r>
        <w:rPr>
          <w:sz w:val="24"/>
        </w:rPr>
        <w:t>负。</w:t>
      </w:r>
    </w:p>
    <w:p>
      <w:pPr>
        <w:spacing w:after="0" w:line="364" w:lineRule="auto"/>
        <w:jc w:val="both"/>
        <w:rPr>
          <w:sz w:val="24"/>
        </w:rPr>
        <w:sectPr>
          <w:pgSz w:w="11910" w:h="16840"/>
          <w:pgMar w:top="1380" w:right="700" w:bottom="1160" w:left="940" w:header="1166" w:footer="979" w:gutter="0"/>
          <w:cols w:space="720" w:num="1"/>
        </w:sectPr>
      </w:pPr>
    </w:p>
    <w:p>
      <w:pPr>
        <w:pStyle w:val="19"/>
        <w:numPr>
          <w:ilvl w:val="1"/>
          <w:numId w:val="8"/>
        </w:numPr>
        <w:tabs>
          <w:tab w:val="left" w:pos="1820"/>
        </w:tabs>
        <w:spacing w:before="57" w:after="0" w:line="364" w:lineRule="auto"/>
        <w:ind w:left="860" w:right="1097" w:firstLine="480"/>
        <w:jc w:val="both"/>
        <w:rPr>
          <w:sz w:val="24"/>
        </w:rPr>
      </w:pPr>
      <w:r>
        <w:rPr>
          <w:spacing w:val="-5"/>
          <w:sz w:val="24"/>
        </w:rPr>
        <w:t>已经获取竞争性谈判文件的投标人对竞争性谈判文件有疑问的，均应在</w:t>
      </w:r>
      <w:r>
        <w:rPr>
          <w:spacing w:val="-9"/>
          <w:sz w:val="24"/>
        </w:rPr>
        <w:t xml:space="preserve">谈判截止日期 </w:t>
      </w:r>
      <w:r>
        <w:rPr>
          <w:sz w:val="24"/>
        </w:rPr>
        <w:t>2</w:t>
      </w:r>
      <w:r>
        <w:rPr>
          <w:spacing w:val="-14"/>
          <w:sz w:val="24"/>
        </w:rPr>
        <w:t xml:space="preserve"> 日前以书面形式向采购代理机构提出。采购代理机构视情况必要</w:t>
      </w:r>
      <w:r>
        <w:rPr>
          <w:spacing w:val="-5"/>
          <w:sz w:val="24"/>
        </w:rPr>
        <w:t>时将书面答复传送给每个获取竞争性谈判文件的投标人。对文件中有关表述不准</w:t>
      </w:r>
      <w:r>
        <w:rPr>
          <w:spacing w:val="-6"/>
          <w:sz w:val="24"/>
        </w:rPr>
        <w:t>确或难以理解或有疑义的内容，各投标人应及时与有关部门人员联系；否则，因</w:t>
      </w:r>
      <w:r>
        <w:rPr>
          <w:sz w:val="24"/>
        </w:rPr>
        <w:t>此带来的一切不利后果由各投标人自负。</w:t>
      </w:r>
    </w:p>
    <w:p>
      <w:pPr>
        <w:pStyle w:val="19"/>
        <w:numPr>
          <w:ilvl w:val="1"/>
          <w:numId w:val="8"/>
        </w:numPr>
        <w:tabs>
          <w:tab w:val="left" w:pos="1820"/>
        </w:tabs>
        <w:spacing w:before="0" w:after="0" w:line="362" w:lineRule="auto"/>
        <w:ind w:left="3384" w:right="1965" w:hanging="2045"/>
        <w:jc w:val="both"/>
        <w:rPr>
          <w:b/>
          <w:sz w:val="24"/>
        </w:rPr>
      </w:pPr>
      <w:r>
        <w:rPr>
          <w:spacing w:val="-1"/>
          <w:sz w:val="24"/>
        </w:rPr>
        <w:t>投标人在收到上述通知后，应立即向采购代理机构回函确认。</w:t>
      </w:r>
      <w:bookmarkStart w:id="6" w:name="三.竞争性谈判响应文件的编制"/>
      <w:bookmarkEnd w:id="6"/>
      <w:r>
        <w:rPr>
          <w:b/>
          <w:sz w:val="24"/>
        </w:rPr>
        <w:t>三.竞争性谈判响应文件的编制</w:t>
      </w:r>
    </w:p>
    <w:p>
      <w:pPr>
        <w:pStyle w:val="7"/>
        <w:numPr>
          <w:ilvl w:val="0"/>
          <w:numId w:val="9"/>
        </w:numPr>
        <w:tabs>
          <w:tab w:val="left" w:pos="1223"/>
        </w:tabs>
        <w:spacing w:before="3" w:after="0" w:line="240" w:lineRule="auto"/>
        <w:ind w:left="1222" w:right="0" w:hanging="363"/>
        <w:jc w:val="both"/>
      </w:pPr>
      <w:r>
        <w:t>谈判语言和谈判货币</w:t>
      </w:r>
    </w:p>
    <w:p>
      <w:pPr>
        <w:pStyle w:val="19"/>
        <w:numPr>
          <w:ilvl w:val="1"/>
          <w:numId w:val="9"/>
        </w:numPr>
        <w:tabs>
          <w:tab w:val="left" w:pos="1765"/>
        </w:tabs>
        <w:spacing w:before="161" w:after="0" w:line="362" w:lineRule="auto"/>
        <w:ind w:left="860" w:right="1097" w:firstLine="480"/>
        <w:jc w:val="both"/>
        <w:rPr>
          <w:sz w:val="24"/>
        </w:rPr>
      </w:pPr>
      <w:r>
        <w:rPr>
          <w:spacing w:val="3"/>
          <w:sz w:val="24"/>
        </w:rPr>
        <w:t>投标人提交的竞争性谈判响应文件以及投标人与采购代理机构就有关谈判的所有来往函电均应使用中文。</w:t>
      </w:r>
    </w:p>
    <w:p>
      <w:pPr>
        <w:pStyle w:val="19"/>
        <w:numPr>
          <w:ilvl w:val="1"/>
          <w:numId w:val="9"/>
        </w:numPr>
        <w:tabs>
          <w:tab w:val="left" w:pos="1760"/>
        </w:tabs>
        <w:spacing w:before="2" w:after="0" w:line="364" w:lineRule="auto"/>
        <w:ind w:left="860" w:right="1097" w:firstLine="480"/>
        <w:jc w:val="both"/>
        <w:rPr>
          <w:sz w:val="24"/>
        </w:rPr>
      </w:pPr>
      <w:r>
        <w:rPr>
          <w:spacing w:val="-5"/>
          <w:sz w:val="24"/>
        </w:rPr>
        <w:t>谈判应以人民币报价。任何包含非人民币报价的谈判将被作投标无效处</w:t>
      </w:r>
      <w:r>
        <w:rPr>
          <w:sz w:val="24"/>
        </w:rPr>
        <w:t>理。</w:t>
      </w:r>
    </w:p>
    <w:p>
      <w:pPr>
        <w:pStyle w:val="7"/>
        <w:numPr>
          <w:ilvl w:val="0"/>
          <w:numId w:val="9"/>
        </w:numPr>
        <w:tabs>
          <w:tab w:val="left" w:pos="1104"/>
        </w:tabs>
        <w:spacing w:before="2" w:after="0" w:line="240" w:lineRule="auto"/>
        <w:ind w:left="1103" w:right="0" w:hanging="244"/>
        <w:jc w:val="left"/>
      </w:pPr>
      <w:r>
        <w:t>竞争性谈判响应文件的构成</w:t>
      </w:r>
    </w:p>
    <w:p>
      <w:pPr>
        <w:pStyle w:val="19"/>
        <w:numPr>
          <w:ilvl w:val="1"/>
          <w:numId w:val="9"/>
        </w:numPr>
        <w:tabs>
          <w:tab w:val="left" w:pos="1820"/>
        </w:tabs>
        <w:spacing w:before="158" w:after="0" w:line="240" w:lineRule="auto"/>
        <w:ind w:left="1820" w:right="0" w:hanging="480"/>
        <w:jc w:val="left"/>
        <w:rPr>
          <w:sz w:val="24"/>
        </w:rPr>
      </w:pPr>
      <w:r>
        <w:rPr>
          <w:sz w:val="24"/>
        </w:rPr>
        <w:t>投标人提交的竞争性谈判响应文件应包括下列部分的内容：</w:t>
      </w:r>
    </w:p>
    <w:p>
      <w:pPr>
        <w:pStyle w:val="19"/>
        <w:numPr>
          <w:ilvl w:val="2"/>
          <w:numId w:val="9"/>
        </w:numPr>
        <w:tabs>
          <w:tab w:val="left" w:pos="2065"/>
        </w:tabs>
        <w:spacing w:before="160" w:after="0" w:line="362" w:lineRule="auto"/>
        <w:ind w:left="860" w:right="1005" w:firstLine="480"/>
        <w:jc w:val="left"/>
        <w:rPr>
          <w:sz w:val="24"/>
        </w:rPr>
      </w:pPr>
      <w:r>
        <w:rPr>
          <w:spacing w:val="3"/>
          <w:sz w:val="24"/>
        </w:rPr>
        <w:t>按照投标人须知的要求和竞争性谈判响应文件规定格式填写的竞争</w:t>
      </w:r>
      <w:r>
        <w:rPr>
          <w:spacing w:val="2"/>
          <w:sz w:val="24"/>
        </w:rPr>
        <w:t>性谈判函、谈判报价表、法定代表人授权书、谈判技术方案的详细描述及其他。</w:t>
      </w:r>
    </w:p>
    <w:p>
      <w:pPr>
        <w:pStyle w:val="19"/>
        <w:numPr>
          <w:ilvl w:val="2"/>
          <w:numId w:val="9"/>
        </w:numPr>
        <w:tabs>
          <w:tab w:val="left" w:pos="2060"/>
        </w:tabs>
        <w:spacing w:before="5" w:after="0" w:line="240" w:lineRule="auto"/>
        <w:ind w:left="2060" w:right="0" w:hanging="720"/>
        <w:jc w:val="left"/>
        <w:rPr>
          <w:sz w:val="24"/>
        </w:rPr>
      </w:pPr>
      <w:r>
        <w:rPr>
          <w:sz w:val="24"/>
        </w:rPr>
        <w:t>按照竞争性谈判文件的要求编制的供货、施工方案。</w:t>
      </w:r>
    </w:p>
    <w:p>
      <w:pPr>
        <w:pStyle w:val="19"/>
        <w:numPr>
          <w:ilvl w:val="2"/>
          <w:numId w:val="9"/>
        </w:numPr>
        <w:tabs>
          <w:tab w:val="left" w:pos="2060"/>
        </w:tabs>
        <w:spacing w:before="158" w:after="0" w:line="240" w:lineRule="auto"/>
        <w:ind w:left="2060" w:right="0" w:hanging="720"/>
        <w:jc w:val="left"/>
        <w:rPr>
          <w:sz w:val="24"/>
        </w:rPr>
      </w:pPr>
      <w:r>
        <w:rPr>
          <w:sz w:val="24"/>
        </w:rPr>
        <w:t>按照竞争性谈判文件须知前附表的要求提交的资格证明文件；</w:t>
      </w:r>
    </w:p>
    <w:p>
      <w:pPr>
        <w:pStyle w:val="19"/>
        <w:numPr>
          <w:ilvl w:val="2"/>
          <w:numId w:val="9"/>
        </w:numPr>
        <w:tabs>
          <w:tab w:val="left" w:pos="2060"/>
        </w:tabs>
        <w:spacing w:before="161" w:after="0" w:line="240" w:lineRule="auto"/>
        <w:ind w:left="2060" w:right="0" w:hanging="720"/>
        <w:jc w:val="left"/>
        <w:rPr>
          <w:sz w:val="24"/>
        </w:rPr>
      </w:pPr>
      <w:r>
        <w:rPr>
          <w:spacing w:val="-9"/>
          <w:sz w:val="24"/>
        </w:rPr>
        <w:t xml:space="preserve">按照本须知第 </w:t>
      </w:r>
      <w:r>
        <w:rPr>
          <w:sz w:val="24"/>
        </w:rPr>
        <w:t>14</w:t>
      </w:r>
      <w:r>
        <w:rPr>
          <w:spacing w:val="-8"/>
          <w:sz w:val="24"/>
        </w:rPr>
        <w:t xml:space="preserve"> 条要求提交的谈判保证金。</w:t>
      </w:r>
    </w:p>
    <w:p>
      <w:pPr>
        <w:pStyle w:val="19"/>
        <w:numPr>
          <w:ilvl w:val="2"/>
          <w:numId w:val="9"/>
        </w:numPr>
        <w:tabs>
          <w:tab w:val="left" w:pos="2060"/>
        </w:tabs>
        <w:spacing w:before="158" w:after="0" w:line="240" w:lineRule="auto"/>
        <w:ind w:left="2060" w:right="0" w:hanging="720"/>
        <w:jc w:val="left"/>
        <w:rPr>
          <w:sz w:val="24"/>
        </w:rPr>
      </w:pPr>
      <w:r>
        <w:rPr>
          <w:sz w:val="24"/>
        </w:rPr>
        <w:t>竞争性谈判文件中要求的其他证明文件</w:t>
      </w:r>
    </w:p>
    <w:p>
      <w:pPr>
        <w:pStyle w:val="19"/>
        <w:numPr>
          <w:ilvl w:val="1"/>
          <w:numId w:val="9"/>
        </w:numPr>
        <w:tabs>
          <w:tab w:val="left" w:pos="1700"/>
        </w:tabs>
        <w:spacing w:before="160" w:after="0" w:line="362" w:lineRule="auto"/>
        <w:ind w:left="860" w:right="1097" w:firstLine="360"/>
        <w:jc w:val="left"/>
        <w:rPr>
          <w:sz w:val="24"/>
        </w:rPr>
      </w:pPr>
      <w:r>
        <w:rPr>
          <w:spacing w:val="-1"/>
          <w:sz w:val="24"/>
        </w:rPr>
        <w:t>如果在竞争性谈判文件中没有允许提供备选方案，则每个投标人只允许</w:t>
      </w:r>
      <w:r>
        <w:rPr>
          <w:sz w:val="24"/>
        </w:rPr>
        <w:t>提交一个谈判方案，否则，其谈判将被作投标无效处理。</w:t>
      </w:r>
    </w:p>
    <w:p>
      <w:pPr>
        <w:pStyle w:val="7"/>
        <w:numPr>
          <w:ilvl w:val="0"/>
          <w:numId w:val="9"/>
        </w:numPr>
        <w:tabs>
          <w:tab w:val="left" w:pos="1224"/>
        </w:tabs>
        <w:spacing w:before="5" w:after="0" w:line="240" w:lineRule="auto"/>
        <w:ind w:left="1223" w:right="0" w:hanging="364"/>
        <w:jc w:val="left"/>
      </w:pPr>
      <w:r>
        <w:t>竞争性谈判响应文件格式</w:t>
      </w:r>
    </w:p>
    <w:p>
      <w:pPr>
        <w:pStyle w:val="19"/>
        <w:numPr>
          <w:ilvl w:val="1"/>
          <w:numId w:val="9"/>
        </w:numPr>
        <w:tabs>
          <w:tab w:val="left" w:pos="1940"/>
        </w:tabs>
        <w:spacing w:before="161" w:after="0" w:line="362" w:lineRule="auto"/>
        <w:ind w:left="860" w:right="1097" w:firstLine="480"/>
        <w:jc w:val="both"/>
        <w:rPr>
          <w:sz w:val="24"/>
        </w:rPr>
      </w:pPr>
      <w:r>
        <w:rPr>
          <w:spacing w:val="-1"/>
          <w:sz w:val="24"/>
        </w:rPr>
        <w:t xml:space="preserve">投标人应按照竞争性谈判文件中“竞争性谈判响应文件格式及构成” </w:t>
      </w:r>
      <w:r>
        <w:rPr>
          <w:spacing w:val="-6"/>
          <w:sz w:val="24"/>
        </w:rPr>
        <w:t>所提供的格式和要求制作竞争性谈判响应文件，明确表达谈判意愿，详细说明谈</w:t>
      </w:r>
      <w:r>
        <w:rPr>
          <w:sz w:val="24"/>
        </w:rPr>
        <w:t>判方案、承诺及价格。</w:t>
      </w:r>
    </w:p>
    <w:p>
      <w:pPr>
        <w:pStyle w:val="19"/>
        <w:numPr>
          <w:ilvl w:val="1"/>
          <w:numId w:val="9"/>
        </w:numPr>
        <w:tabs>
          <w:tab w:val="left" w:pos="1940"/>
        </w:tabs>
        <w:spacing w:before="6" w:after="0" w:line="364" w:lineRule="auto"/>
        <w:ind w:left="860" w:right="1097" w:firstLine="480"/>
        <w:jc w:val="both"/>
        <w:rPr>
          <w:sz w:val="24"/>
        </w:rPr>
      </w:pPr>
      <w:r>
        <w:rPr>
          <w:spacing w:val="-1"/>
          <w:sz w:val="24"/>
        </w:rPr>
        <w:t>按竞争性谈判文件第四章的谈判内容与要求和第七章提供的格式编写</w:t>
      </w:r>
      <w:r>
        <w:rPr>
          <w:spacing w:val="-10"/>
          <w:sz w:val="24"/>
        </w:rPr>
        <w:t>其竞争性谈判响应文件，投标人不得缺少或留空任何竞争性谈判文件要求填写的</w:t>
      </w:r>
      <w:r>
        <w:rPr>
          <w:sz w:val="24"/>
        </w:rPr>
        <w:t>表格或提交的资料。</w:t>
      </w:r>
    </w:p>
    <w:p>
      <w:pPr>
        <w:pStyle w:val="7"/>
        <w:numPr>
          <w:ilvl w:val="0"/>
          <w:numId w:val="9"/>
        </w:numPr>
        <w:tabs>
          <w:tab w:val="left" w:pos="1224"/>
        </w:tabs>
        <w:spacing w:before="0" w:after="0" w:line="307" w:lineRule="exact"/>
        <w:ind w:left="1223" w:right="0" w:hanging="364"/>
        <w:jc w:val="left"/>
      </w:pPr>
      <w:r>
        <w:t>谈判报价</w:t>
      </w:r>
    </w:p>
    <w:p>
      <w:pPr>
        <w:spacing w:after="0" w:line="307" w:lineRule="exact"/>
        <w:jc w:val="left"/>
        <w:sectPr>
          <w:pgSz w:w="11910" w:h="16840"/>
          <w:pgMar w:top="1380" w:right="700" w:bottom="1160" w:left="940" w:header="1166" w:footer="979" w:gutter="0"/>
          <w:cols w:space="720" w:num="1"/>
        </w:sectPr>
      </w:pPr>
    </w:p>
    <w:p>
      <w:pPr>
        <w:pStyle w:val="19"/>
        <w:numPr>
          <w:ilvl w:val="1"/>
          <w:numId w:val="9"/>
        </w:numPr>
        <w:tabs>
          <w:tab w:val="left" w:pos="1880"/>
        </w:tabs>
        <w:spacing w:before="57" w:after="0" w:line="364" w:lineRule="auto"/>
        <w:ind w:left="860" w:right="977" w:firstLine="480"/>
        <w:jc w:val="left"/>
        <w:rPr>
          <w:sz w:val="24"/>
        </w:rPr>
      </w:pPr>
      <w:r>
        <w:rPr>
          <w:spacing w:val="-7"/>
          <w:sz w:val="24"/>
        </w:rPr>
        <w:t>投标报价：供应商应在投标报价表中标明完成本次招标所要求的货物、</w:t>
      </w:r>
      <w:r>
        <w:rPr>
          <w:spacing w:val="-3"/>
          <w:sz w:val="24"/>
        </w:rPr>
        <w:t>服务且验收合格的所有费用，包括产品</w:t>
      </w:r>
      <w:r>
        <w:rPr>
          <w:sz w:val="24"/>
        </w:rPr>
        <w:t>（设备</w:t>
      </w:r>
      <w:r>
        <w:rPr>
          <w:spacing w:val="-15"/>
          <w:sz w:val="24"/>
        </w:rPr>
        <w:t>）</w:t>
      </w:r>
      <w:r>
        <w:rPr>
          <w:spacing w:val="-7"/>
          <w:sz w:val="24"/>
        </w:rPr>
        <w:t>费、运杂费</w:t>
      </w:r>
      <w:r>
        <w:rPr>
          <w:sz w:val="24"/>
        </w:rPr>
        <w:t>（含保险</w:t>
      </w:r>
      <w:r>
        <w:rPr>
          <w:spacing w:val="-15"/>
          <w:sz w:val="24"/>
        </w:rPr>
        <w:t>）</w:t>
      </w:r>
      <w:r>
        <w:rPr>
          <w:spacing w:val="-5"/>
          <w:sz w:val="24"/>
        </w:rPr>
        <w:t>、税费等其他一切相关费用。</w:t>
      </w:r>
    </w:p>
    <w:p>
      <w:pPr>
        <w:pStyle w:val="19"/>
        <w:numPr>
          <w:ilvl w:val="1"/>
          <w:numId w:val="9"/>
        </w:numPr>
        <w:tabs>
          <w:tab w:val="left" w:pos="1883"/>
        </w:tabs>
        <w:spacing w:before="0" w:after="0" w:line="362" w:lineRule="auto"/>
        <w:ind w:left="860" w:right="1097" w:firstLine="480"/>
        <w:jc w:val="left"/>
        <w:rPr>
          <w:sz w:val="24"/>
        </w:rPr>
      </w:pPr>
      <w:r>
        <w:rPr>
          <w:sz w:val="24"/>
        </w:rPr>
        <w:t>投标报价采用固定总价，以可调整的价格提交的竞争性谈判响应文件将被废标。</w:t>
      </w:r>
    </w:p>
    <w:p>
      <w:pPr>
        <w:pStyle w:val="19"/>
        <w:numPr>
          <w:ilvl w:val="1"/>
          <w:numId w:val="9"/>
        </w:numPr>
        <w:tabs>
          <w:tab w:val="left" w:pos="1883"/>
        </w:tabs>
        <w:spacing w:before="4" w:after="0" w:line="364" w:lineRule="auto"/>
        <w:ind w:left="860" w:right="977" w:firstLine="480"/>
        <w:jc w:val="left"/>
        <w:rPr>
          <w:sz w:val="24"/>
        </w:rPr>
      </w:pPr>
      <w:r>
        <w:rPr>
          <w:sz w:val="24"/>
        </w:rPr>
        <w:t>谈判小组认为投标人的报价明显低于其他通过符合性审查投标人的报</w:t>
      </w:r>
      <w:r>
        <w:rPr>
          <w:spacing w:val="-9"/>
          <w:sz w:val="24"/>
        </w:rPr>
        <w:t>价，有可能影响产品质量或者不能诚信履约的，应当要求其在评标现场合理的时</w:t>
      </w:r>
      <w:r>
        <w:rPr>
          <w:spacing w:val="-19"/>
          <w:sz w:val="24"/>
        </w:rPr>
        <w:t xml:space="preserve">间内提供书面说明，必要时提交相关证明材料；投标人不能证明其报价合理性的， </w:t>
      </w:r>
      <w:r>
        <w:rPr>
          <w:sz w:val="24"/>
        </w:rPr>
        <w:t>谈判小组应当将其作为无效投标处理。</w:t>
      </w:r>
    </w:p>
    <w:p>
      <w:pPr>
        <w:pStyle w:val="7"/>
        <w:numPr>
          <w:ilvl w:val="0"/>
          <w:numId w:val="9"/>
        </w:numPr>
        <w:tabs>
          <w:tab w:val="left" w:pos="1224"/>
        </w:tabs>
        <w:spacing w:before="0" w:after="0" w:line="305" w:lineRule="exact"/>
        <w:ind w:left="1223" w:right="0" w:hanging="364"/>
        <w:jc w:val="left"/>
      </w:pPr>
      <w:r>
        <w:t>证明投标人合格和资格的文件</w:t>
      </w:r>
    </w:p>
    <w:p>
      <w:pPr>
        <w:pStyle w:val="19"/>
        <w:numPr>
          <w:ilvl w:val="1"/>
          <w:numId w:val="9"/>
        </w:numPr>
        <w:tabs>
          <w:tab w:val="left" w:pos="1883"/>
        </w:tabs>
        <w:spacing w:before="159" w:after="0" w:line="364" w:lineRule="auto"/>
        <w:ind w:left="860" w:right="1097" w:firstLine="480"/>
        <w:jc w:val="both"/>
        <w:rPr>
          <w:sz w:val="24"/>
        </w:rPr>
      </w:pPr>
      <w:r>
        <w:rPr>
          <w:sz w:val="24"/>
        </w:rPr>
        <w:t>投标人应按照竞争性谈判文件须知前附表的要求，在竞争性谈判响应</w:t>
      </w:r>
      <w:r>
        <w:rPr>
          <w:spacing w:val="-7"/>
          <w:sz w:val="24"/>
        </w:rPr>
        <w:t>文件中提交合格的资格证明文件。如果资格证明文件不全或不合格的，其谈判将</w:t>
      </w:r>
      <w:r>
        <w:rPr>
          <w:sz w:val="24"/>
        </w:rPr>
        <w:t>被作投标无效处理。</w:t>
      </w:r>
    </w:p>
    <w:p>
      <w:pPr>
        <w:pStyle w:val="7"/>
        <w:numPr>
          <w:ilvl w:val="0"/>
          <w:numId w:val="9"/>
        </w:numPr>
        <w:tabs>
          <w:tab w:val="left" w:pos="1224"/>
        </w:tabs>
        <w:spacing w:before="0" w:after="0" w:line="307" w:lineRule="exact"/>
        <w:ind w:left="1223" w:right="0" w:hanging="364"/>
        <w:jc w:val="left"/>
      </w:pPr>
      <w:r>
        <w:t>证明的合格性和符合竞争性谈判文件规定的文件</w:t>
      </w:r>
    </w:p>
    <w:p>
      <w:pPr>
        <w:pStyle w:val="19"/>
        <w:numPr>
          <w:ilvl w:val="1"/>
          <w:numId w:val="9"/>
        </w:numPr>
        <w:tabs>
          <w:tab w:val="left" w:pos="1883"/>
        </w:tabs>
        <w:spacing w:before="160" w:after="0" w:line="364" w:lineRule="auto"/>
        <w:ind w:left="860" w:right="977" w:firstLine="480"/>
        <w:jc w:val="left"/>
        <w:rPr>
          <w:sz w:val="24"/>
        </w:rPr>
      </w:pPr>
      <w:r>
        <w:rPr>
          <w:sz w:val="24"/>
        </w:rPr>
        <w:t>投标人应在竞争性谈判响应文件中提交材料和设备满足竞争性谈判文件要求并符合国家法律法规、行业管理部门要求的其他强制性标准的证明文件。</w:t>
      </w:r>
      <w:r>
        <w:rPr>
          <w:spacing w:val="-6"/>
          <w:sz w:val="24"/>
        </w:rPr>
        <w:t>缺少证明文件或证明文件不合格的谈判，与竞争性谈判文件要求有重大偏离的谈</w:t>
      </w:r>
      <w:r>
        <w:rPr>
          <w:spacing w:val="-16"/>
          <w:sz w:val="24"/>
        </w:rPr>
        <w:t>判，不符合国家法律法规、行业管理部门要求的其他强制性标准的谈判将被废标。</w:t>
      </w:r>
    </w:p>
    <w:p>
      <w:pPr>
        <w:pStyle w:val="19"/>
        <w:numPr>
          <w:ilvl w:val="1"/>
          <w:numId w:val="9"/>
        </w:numPr>
        <w:tabs>
          <w:tab w:val="left" w:pos="1880"/>
        </w:tabs>
        <w:spacing w:before="0" w:after="0" w:line="305" w:lineRule="exact"/>
        <w:ind w:left="1880" w:right="0" w:hanging="540"/>
        <w:jc w:val="left"/>
        <w:rPr>
          <w:sz w:val="24"/>
        </w:rPr>
      </w:pPr>
      <w:r>
        <w:rPr>
          <w:sz w:val="24"/>
        </w:rPr>
        <w:t>上述证明文件可以是文字资料、图纸、图片和数据，它包括：</w:t>
      </w:r>
    </w:p>
    <w:p>
      <w:pPr>
        <w:pStyle w:val="19"/>
        <w:numPr>
          <w:ilvl w:val="2"/>
          <w:numId w:val="9"/>
        </w:numPr>
        <w:tabs>
          <w:tab w:val="left" w:pos="2180"/>
        </w:tabs>
        <w:spacing w:before="158" w:after="0" w:line="240" w:lineRule="auto"/>
        <w:ind w:left="2180" w:right="0" w:hanging="840"/>
        <w:jc w:val="both"/>
        <w:rPr>
          <w:sz w:val="24"/>
        </w:rPr>
      </w:pPr>
      <w:r>
        <w:rPr>
          <w:sz w:val="24"/>
        </w:rPr>
        <w:t>完整的供货、服务及施工方案；</w:t>
      </w:r>
    </w:p>
    <w:p>
      <w:pPr>
        <w:pStyle w:val="19"/>
        <w:numPr>
          <w:ilvl w:val="2"/>
          <w:numId w:val="9"/>
        </w:numPr>
        <w:tabs>
          <w:tab w:val="left" w:pos="2180"/>
        </w:tabs>
        <w:spacing w:before="161" w:after="0" w:line="364" w:lineRule="auto"/>
        <w:ind w:left="860" w:right="1097" w:firstLine="480"/>
        <w:jc w:val="both"/>
        <w:rPr>
          <w:sz w:val="24"/>
        </w:rPr>
      </w:pPr>
      <w:r>
        <w:rPr>
          <w:spacing w:val="-1"/>
          <w:sz w:val="24"/>
        </w:rPr>
        <w:t>逐条对竞争性谈判文件提出的技术要求和商务要求进行应答，说明</w:t>
      </w:r>
      <w:r>
        <w:rPr>
          <w:sz w:val="24"/>
        </w:rPr>
        <w:t>所提供的施工对竞争性谈判的技术和商务要求是否做出了实质性响应并提供支持文件；</w:t>
      </w:r>
    </w:p>
    <w:p>
      <w:pPr>
        <w:pStyle w:val="19"/>
        <w:numPr>
          <w:ilvl w:val="2"/>
          <w:numId w:val="9"/>
        </w:numPr>
        <w:tabs>
          <w:tab w:val="left" w:pos="2180"/>
        </w:tabs>
        <w:spacing w:before="0" w:after="0" w:line="362" w:lineRule="auto"/>
        <w:ind w:left="860" w:right="4965" w:firstLine="480"/>
        <w:jc w:val="left"/>
        <w:rPr>
          <w:b/>
          <w:sz w:val="24"/>
        </w:rPr>
      </w:pPr>
      <w:r>
        <w:rPr>
          <w:spacing w:val="-2"/>
          <w:sz w:val="24"/>
        </w:rPr>
        <w:t>服务范围和内容的详细说明。</w:t>
      </w:r>
      <w:r>
        <w:rPr>
          <w:b/>
          <w:sz w:val="24"/>
        </w:rPr>
        <w:t>14.谈判保证金</w:t>
      </w:r>
    </w:p>
    <w:p>
      <w:pPr>
        <w:pStyle w:val="19"/>
        <w:numPr>
          <w:ilvl w:val="1"/>
          <w:numId w:val="10"/>
        </w:numPr>
        <w:tabs>
          <w:tab w:val="left" w:pos="1883"/>
        </w:tabs>
        <w:spacing w:before="2" w:after="0" w:line="364" w:lineRule="auto"/>
        <w:ind w:left="860" w:right="1101" w:firstLine="480"/>
        <w:jc w:val="left"/>
        <w:rPr>
          <w:sz w:val="24"/>
        </w:rPr>
      </w:pPr>
      <w:r>
        <w:rPr>
          <w:sz w:val="24"/>
        </w:rPr>
        <w:t>投标人在谈判时应向</w:t>
      </w:r>
      <w:r>
        <w:rPr>
          <w:rFonts w:hint="eastAsia"/>
          <w:sz w:val="24"/>
          <w:lang w:eastAsia="zh-CN"/>
        </w:rPr>
        <w:t>陕西秦丰源项目管理有限公司</w:t>
      </w:r>
      <w:r>
        <w:rPr>
          <w:sz w:val="24"/>
        </w:rPr>
        <w:t>提交“须知前附表” 规定数额的谈判保证金,并作为其谈判的一部分。</w:t>
      </w:r>
    </w:p>
    <w:p>
      <w:pPr>
        <w:pStyle w:val="19"/>
        <w:numPr>
          <w:ilvl w:val="1"/>
          <w:numId w:val="10"/>
        </w:numPr>
        <w:tabs>
          <w:tab w:val="left" w:pos="1883"/>
        </w:tabs>
        <w:spacing w:before="0" w:after="0" w:line="364" w:lineRule="auto"/>
        <w:ind w:left="860" w:right="1097" w:firstLine="480"/>
        <w:jc w:val="both"/>
        <w:rPr>
          <w:sz w:val="24"/>
        </w:rPr>
      </w:pPr>
      <w:r>
        <w:rPr>
          <w:sz w:val="24"/>
        </w:rPr>
        <w:t>谈判保证金是为了保护竞争性谈判采购单位（包括</w:t>
      </w:r>
      <w:r>
        <w:rPr>
          <w:rFonts w:hint="eastAsia"/>
          <w:sz w:val="24"/>
          <w:lang w:eastAsia="zh-CN"/>
        </w:rPr>
        <w:t>陕西秦丰源项目管理有限公司</w:t>
      </w:r>
      <w:r>
        <w:rPr>
          <w:sz w:val="24"/>
        </w:rPr>
        <w:t>及采购人</w:t>
      </w:r>
      <w:r>
        <w:rPr>
          <w:spacing w:val="-48"/>
          <w:sz w:val="24"/>
        </w:rPr>
        <w:t>）</w:t>
      </w:r>
      <w:r>
        <w:rPr>
          <w:spacing w:val="-5"/>
          <w:sz w:val="24"/>
        </w:rPr>
        <w:t>免遭因投标人的行为而蒙受损失。竞争性谈判采购单位在因</w:t>
      </w:r>
      <w:r>
        <w:rPr>
          <w:sz w:val="24"/>
        </w:rPr>
        <w:t>投标人的行为受到损害时可根据本须知的规定没收投标人的谈判保证金。</w:t>
      </w:r>
    </w:p>
    <w:p>
      <w:pPr>
        <w:spacing w:after="0" w:line="364" w:lineRule="auto"/>
        <w:jc w:val="both"/>
        <w:rPr>
          <w:sz w:val="24"/>
        </w:rPr>
        <w:sectPr>
          <w:pgSz w:w="11910" w:h="16840"/>
          <w:pgMar w:top="1380" w:right="700" w:bottom="1160" w:left="940" w:header="1166" w:footer="979" w:gutter="0"/>
          <w:cols w:space="720" w:num="1"/>
        </w:sectPr>
      </w:pPr>
    </w:p>
    <w:p>
      <w:pPr>
        <w:pStyle w:val="19"/>
        <w:numPr>
          <w:ilvl w:val="1"/>
          <w:numId w:val="10"/>
        </w:numPr>
        <w:tabs>
          <w:tab w:val="left" w:pos="1883"/>
        </w:tabs>
        <w:spacing w:before="57" w:after="0" w:line="364" w:lineRule="auto"/>
        <w:ind w:left="860" w:right="1097" w:firstLine="480"/>
        <w:jc w:val="both"/>
        <w:rPr>
          <w:sz w:val="24"/>
        </w:rPr>
      </w:pPr>
      <w:r>
        <w:rPr>
          <w:sz w:val="24"/>
        </w:rPr>
        <w:t>谈判保证金可采取转账或电汇的非现金形式缴纳（具体要求见须知前附表）。</w:t>
      </w:r>
    </w:p>
    <w:p>
      <w:pPr>
        <w:pStyle w:val="19"/>
        <w:numPr>
          <w:ilvl w:val="1"/>
          <w:numId w:val="10"/>
        </w:numPr>
        <w:tabs>
          <w:tab w:val="left" w:pos="1883"/>
        </w:tabs>
        <w:spacing w:before="0" w:after="0" w:line="364" w:lineRule="auto"/>
        <w:ind w:left="860" w:right="1100" w:firstLine="480"/>
        <w:jc w:val="both"/>
        <w:rPr>
          <w:sz w:val="24"/>
        </w:rPr>
      </w:pPr>
      <w:r>
        <w:rPr>
          <w:sz w:val="24"/>
        </w:rPr>
        <w:t>谈判保证金必须按照谈判文件“投标人须知前附表”中规定的缴纳金额及方式办理。</w:t>
      </w:r>
    </w:p>
    <w:p>
      <w:pPr>
        <w:pStyle w:val="19"/>
        <w:numPr>
          <w:ilvl w:val="1"/>
          <w:numId w:val="10"/>
        </w:numPr>
        <w:tabs>
          <w:tab w:val="left" w:pos="1883"/>
        </w:tabs>
        <w:spacing w:before="0" w:after="0" w:line="364" w:lineRule="auto"/>
        <w:ind w:left="860" w:right="1097" w:firstLine="480"/>
        <w:jc w:val="both"/>
        <w:rPr>
          <w:sz w:val="24"/>
        </w:rPr>
      </w:pPr>
      <w:r>
        <w:rPr>
          <w:sz w:val="24"/>
        </w:rPr>
        <w:t>谈判后经审查，未提交谈判保证金、按规定时间提交谈判保证金、谈判保证金金额不足或谈判保证金打款凭证未附在谈判响应文件内的谈判将按无效谈判处理。</w:t>
      </w:r>
    </w:p>
    <w:p>
      <w:pPr>
        <w:pStyle w:val="19"/>
        <w:numPr>
          <w:ilvl w:val="1"/>
          <w:numId w:val="10"/>
        </w:numPr>
        <w:tabs>
          <w:tab w:val="left" w:pos="1883"/>
        </w:tabs>
        <w:spacing w:before="0" w:after="0" w:line="364" w:lineRule="auto"/>
        <w:ind w:left="860" w:right="1097" w:firstLine="480"/>
        <w:jc w:val="both"/>
        <w:rPr>
          <w:sz w:val="24"/>
        </w:rPr>
      </w:pPr>
      <w:r>
        <w:rPr>
          <w:sz w:val="24"/>
        </w:rPr>
        <w:t>以信用担保函形式交纳保证金，必须项目实施地财政部门认定的具有</w:t>
      </w:r>
      <w:r>
        <w:rPr>
          <w:spacing w:val="-7"/>
          <w:sz w:val="24"/>
        </w:rPr>
        <w:t>开具保函资格的单位开具的保函。投标人违约，开具保函单位承担连带责任。开</w:t>
      </w:r>
      <w:r>
        <w:rPr>
          <w:spacing w:val="-10"/>
          <w:sz w:val="24"/>
        </w:rPr>
        <w:t>具保函的，必须在谈判截止时间前，前往代理机构备案。未开具收据的，视为未</w:t>
      </w:r>
      <w:r>
        <w:rPr>
          <w:sz w:val="24"/>
        </w:rPr>
        <w:t>缴纳谈判保证金。谈判响应文件将被拒收。</w:t>
      </w:r>
    </w:p>
    <w:p>
      <w:pPr>
        <w:pStyle w:val="7"/>
        <w:numPr>
          <w:ilvl w:val="1"/>
          <w:numId w:val="10"/>
        </w:numPr>
        <w:tabs>
          <w:tab w:val="left" w:pos="1883"/>
        </w:tabs>
        <w:spacing w:before="0" w:after="0" w:line="305" w:lineRule="exact"/>
        <w:ind w:left="1882" w:right="0" w:hanging="543"/>
        <w:jc w:val="both"/>
      </w:pPr>
      <w:r>
        <w:t>谈判保证金的退还</w:t>
      </w:r>
    </w:p>
    <w:p>
      <w:pPr>
        <w:pStyle w:val="19"/>
        <w:numPr>
          <w:ilvl w:val="2"/>
          <w:numId w:val="10"/>
        </w:numPr>
        <w:tabs>
          <w:tab w:val="left" w:pos="2123"/>
        </w:tabs>
        <w:spacing w:before="158" w:after="0" w:line="362" w:lineRule="auto"/>
        <w:ind w:left="860" w:right="1101" w:firstLine="480"/>
        <w:jc w:val="both"/>
        <w:rPr>
          <w:sz w:val="24"/>
        </w:rPr>
      </w:pPr>
      <w:r>
        <w:rPr>
          <w:sz w:val="24"/>
        </w:rPr>
        <w:t>未成交单位：招标结束后，退还各供应商保证金（含同期利息）， 无需亲自前来办理；</w:t>
      </w:r>
    </w:p>
    <w:p>
      <w:pPr>
        <w:pStyle w:val="19"/>
        <w:numPr>
          <w:ilvl w:val="2"/>
          <w:numId w:val="10"/>
        </w:numPr>
        <w:tabs>
          <w:tab w:val="left" w:pos="2123"/>
        </w:tabs>
        <w:spacing w:before="5" w:after="0" w:line="362" w:lineRule="auto"/>
        <w:ind w:left="860" w:right="1005" w:firstLine="480"/>
        <w:jc w:val="both"/>
        <w:rPr>
          <w:sz w:val="24"/>
        </w:rPr>
      </w:pPr>
      <w:r>
        <w:rPr>
          <w:sz w:val="24"/>
        </w:rPr>
        <w:t>成交单位：成交单位的保证金在与采购单位签订了合同并履约完成后，接到采购人通知后，退还谈判保证金（含同期利息），</w:t>
      </w:r>
      <w:r>
        <w:rPr>
          <w:spacing w:val="-3"/>
          <w:sz w:val="24"/>
        </w:rPr>
        <w:t>无需亲自前来办理。</w:t>
      </w:r>
    </w:p>
    <w:p>
      <w:pPr>
        <w:pStyle w:val="19"/>
        <w:numPr>
          <w:ilvl w:val="1"/>
          <w:numId w:val="10"/>
        </w:numPr>
        <w:tabs>
          <w:tab w:val="left" w:pos="1940"/>
        </w:tabs>
        <w:spacing w:before="4" w:after="0" w:line="240" w:lineRule="auto"/>
        <w:ind w:left="1940" w:right="0" w:hanging="600"/>
        <w:jc w:val="both"/>
        <w:rPr>
          <w:sz w:val="24"/>
        </w:rPr>
      </w:pPr>
      <w:r>
        <w:rPr>
          <w:sz w:val="24"/>
        </w:rPr>
        <w:t>下列任何情况发生时，视为投标人违约，其谈判保证金将被没收：</w:t>
      </w:r>
    </w:p>
    <w:p>
      <w:pPr>
        <w:pStyle w:val="19"/>
        <w:numPr>
          <w:ilvl w:val="0"/>
          <w:numId w:val="11"/>
        </w:numPr>
        <w:tabs>
          <w:tab w:val="left" w:pos="1700"/>
        </w:tabs>
        <w:spacing w:before="159" w:after="0" w:line="364" w:lineRule="auto"/>
        <w:ind w:left="860" w:right="1100" w:firstLine="480"/>
        <w:jc w:val="both"/>
        <w:rPr>
          <w:sz w:val="24"/>
        </w:rPr>
      </w:pPr>
      <w:r>
        <w:rPr>
          <w:spacing w:val="-1"/>
          <w:sz w:val="24"/>
        </w:rPr>
        <w:t>投标人在递交谈判响应文件截止时间后，撤回谈判响应文件的或者擅自</w:t>
      </w:r>
      <w:r>
        <w:rPr>
          <w:sz w:val="24"/>
        </w:rPr>
        <w:t>退出招标投标活动的；</w:t>
      </w:r>
    </w:p>
    <w:p>
      <w:pPr>
        <w:pStyle w:val="19"/>
        <w:numPr>
          <w:ilvl w:val="0"/>
          <w:numId w:val="11"/>
        </w:numPr>
        <w:tabs>
          <w:tab w:val="left" w:pos="1700"/>
        </w:tabs>
        <w:spacing w:before="0" w:after="0" w:line="364" w:lineRule="auto"/>
        <w:ind w:left="860" w:right="1100" w:firstLine="480"/>
        <w:jc w:val="both"/>
        <w:rPr>
          <w:sz w:val="24"/>
        </w:rPr>
      </w:pPr>
      <w:r>
        <w:rPr>
          <w:spacing w:val="-1"/>
          <w:sz w:val="24"/>
        </w:rPr>
        <w:t>投标人成交后放弃成交或未能按规定签订合同、无正当理由不与采购人</w:t>
      </w:r>
      <w:r>
        <w:rPr>
          <w:sz w:val="24"/>
        </w:rPr>
        <w:t>签订合同的或由于投标人原因导致成交无效的。</w:t>
      </w:r>
    </w:p>
    <w:p>
      <w:pPr>
        <w:pStyle w:val="19"/>
        <w:numPr>
          <w:ilvl w:val="0"/>
          <w:numId w:val="12"/>
        </w:numPr>
        <w:tabs>
          <w:tab w:val="left" w:pos="1701"/>
        </w:tabs>
        <w:spacing w:before="0" w:after="0" w:line="364" w:lineRule="auto"/>
        <w:ind w:left="860" w:right="1097" w:firstLine="480"/>
        <w:jc w:val="left"/>
        <w:rPr>
          <w:sz w:val="24"/>
        </w:rPr>
      </w:pPr>
      <w:r>
        <w:rPr>
          <w:spacing w:val="-1"/>
          <w:sz w:val="24"/>
        </w:rPr>
        <w:t>将成交项目转让给他人，或者在谈判响应文件中未说明，且未经采购机</w:t>
      </w:r>
      <w:r>
        <w:rPr>
          <w:sz w:val="24"/>
        </w:rPr>
        <w:t>构同意，将成交项目分包给他人的。</w:t>
      </w:r>
    </w:p>
    <w:p>
      <w:pPr>
        <w:pStyle w:val="19"/>
        <w:numPr>
          <w:ilvl w:val="0"/>
          <w:numId w:val="12"/>
        </w:numPr>
        <w:tabs>
          <w:tab w:val="left" w:pos="1701"/>
        </w:tabs>
        <w:spacing w:before="0" w:after="0" w:line="240" w:lineRule="auto"/>
        <w:ind w:left="1701" w:right="0" w:hanging="361"/>
        <w:jc w:val="left"/>
        <w:rPr>
          <w:sz w:val="24"/>
        </w:rPr>
      </w:pPr>
      <w:r>
        <w:rPr>
          <w:sz w:val="24"/>
        </w:rPr>
        <w:t>投标人在谈判响应文件中提供伪造、套改、虚假资料参加招标投标的。</w:t>
      </w:r>
    </w:p>
    <w:p>
      <w:pPr>
        <w:pStyle w:val="19"/>
        <w:numPr>
          <w:ilvl w:val="0"/>
          <w:numId w:val="12"/>
        </w:numPr>
        <w:tabs>
          <w:tab w:val="left" w:pos="1701"/>
        </w:tabs>
        <w:spacing w:before="157" w:after="0" w:line="362" w:lineRule="auto"/>
        <w:ind w:left="860" w:right="1097" w:firstLine="480"/>
        <w:jc w:val="left"/>
        <w:rPr>
          <w:sz w:val="24"/>
        </w:rPr>
      </w:pPr>
      <w:r>
        <w:rPr>
          <w:spacing w:val="-1"/>
          <w:sz w:val="24"/>
        </w:rPr>
        <w:t>投标人不按法定程序进行质疑和投诉，捏造事实，查无实据，造成恶劣</w:t>
      </w:r>
      <w:r>
        <w:rPr>
          <w:sz w:val="24"/>
        </w:rPr>
        <w:t>影响，导致采购活动无法正常进行的。</w:t>
      </w:r>
    </w:p>
    <w:p>
      <w:pPr>
        <w:pStyle w:val="19"/>
        <w:numPr>
          <w:ilvl w:val="0"/>
          <w:numId w:val="12"/>
        </w:numPr>
        <w:tabs>
          <w:tab w:val="left" w:pos="1701"/>
        </w:tabs>
        <w:spacing w:before="4" w:after="0" w:line="240" w:lineRule="auto"/>
        <w:ind w:left="1701" w:right="0" w:hanging="361"/>
        <w:jc w:val="left"/>
        <w:rPr>
          <w:sz w:val="24"/>
        </w:rPr>
      </w:pPr>
      <w:r>
        <w:rPr>
          <w:sz w:val="24"/>
        </w:rPr>
        <w:t>投标人与采购人、其它投标人或采购代理机构恶意串通的。</w:t>
      </w:r>
    </w:p>
    <w:p>
      <w:pPr>
        <w:pStyle w:val="19"/>
        <w:numPr>
          <w:ilvl w:val="1"/>
          <w:numId w:val="10"/>
        </w:numPr>
        <w:tabs>
          <w:tab w:val="left" w:pos="1880"/>
        </w:tabs>
        <w:spacing w:before="159" w:after="0" w:line="364" w:lineRule="auto"/>
        <w:ind w:left="860" w:right="1185" w:firstLine="480"/>
        <w:jc w:val="left"/>
        <w:rPr>
          <w:sz w:val="24"/>
        </w:rPr>
      </w:pPr>
      <w:r>
        <w:rPr>
          <w:spacing w:val="-1"/>
          <w:sz w:val="24"/>
        </w:rPr>
        <w:t>谈判保证金的有效期与谈判有效期一致。投标保函的有效期为谈判有</w:t>
      </w:r>
      <w:r>
        <w:rPr>
          <w:sz w:val="24"/>
        </w:rPr>
        <w:t>效期延长一个月。</w:t>
      </w:r>
    </w:p>
    <w:p>
      <w:pPr>
        <w:pStyle w:val="7"/>
        <w:numPr>
          <w:ilvl w:val="0"/>
          <w:numId w:val="13"/>
        </w:numPr>
        <w:tabs>
          <w:tab w:val="left" w:pos="1224"/>
        </w:tabs>
        <w:spacing w:before="1" w:after="0" w:line="240" w:lineRule="auto"/>
        <w:ind w:left="1223" w:right="0" w:hanging="364"/>
        <w:jc w:val="left"/>
      </w:pPr>
      <w:r>
        <w:t>谈判有效期</w:t>
      </w:r>
    </w:p>
    <w:p>
      <w:pPr>
        <w:spacing w:after="0" w:line="240" w:lineRule="auto"/>
        <w:jc w:val="left"/>
        <w:sectPr>
          <w:pgSz w:w="11910" w:h="16840"/>
          <w:pgMar w:top="1380" w:right="700" w:bottom="1160" w:left="940" w:header="1166" w:footer="979" w:gutter="0"/>
          <w:cols w:space="720" w:num="1"/>
        </w:sectPr>
      </w:pPr>
    </w:p>
    <w:p>
      <w:pPr>
        <w:pStyle w:val="19"/>
        <w:numPr>
          <w:ilvl w:val="1"/>
          <w:numId w:val="13"/>
        </w:numPr>
        <w:tabs>
          <w:tab w:val="left" w:pos="1883"/>
        </w:tabs>
        <w:spacing w:before="57" w:after="0" w:line="364" w:lineRule="auto"/>
        <w:ind w:left="860" w:right="1100" w:firstLine="480"/>
        <w:jc w:val="both"/>
        <w:rPr>
          <w:sz w:val="24"/>
        </w:rPr>
      </w:pPr>
      <w:r>
        <w:rPr>
          <w:sz w:val="24"/>
        </w:rPr>
        <w:t>谈判应在“须知前附表”中规定的期限内保持有效。谈判有效期不满足规定有效期的谈判将被视为非响应性谈判而予以拒绝。</w:t>
      </w:r>
    </w:p>
    <w:p>
      <w:pPr>
        <w:pStyle w:val="19"/>
        <w:numPr>
          <w:ilvl w:val="1"/>
          <w:numId w:val="13"/>
        </w:numPr>
        <w:tabs>
          <w:tab w:val="left" w:pos="1883"/>
        </w:tabs>
        <w:spacing w:before="0" w:after="0" w:line="364" w:lineRule="auto"/>
        <w:ind w:left="860" w:right="1097" w:firstLine="480"/>
        <w:jc w:val="both"/>
        <w:rPr>
          <w:sz w:val="24"/>
        </w:rPr>
      </w:pPr>
      <w:r>
        <w:rPr>
          <w:sz w:val="24"/>
        </w:rPr>
        <w:t>在特殊情况下，在原谈判有效期期满之前，采购代理机构可向投标人</w:t>
      </w:r>
      <w:r>
        <w:rPr>
          <w:spacing w:val="-7"/>
          <w:sz w:val="24"/>
        </w:rPr>
        <w:t>提出延长谈判有效期的要求。这种要求与答复均应以书面的形式。投标人可以拒</w:t>
      </w:r>
      <w:r>
        <w:rPr>
          <w:spacing w:val="-1"/>
          <w:sz w:val="24"/>
        </w:rPr>
        <w:t>绝采购代理机构的这种要求,其谈判保证金也不被没收。同意延长的投标人既不</w:t>
      </w:r>
      <w:r>
        <w:rPr>
          <w:spacing w:val="-6"/>
          <w:sz w:val="24"/>
        </w:rPr>
        <w:t>能要求也不允许修改其竞争性谈判响应文件，但要相应延长其谈判保证金的有效</w:t>
      </w:r>
      <w:r>
        <w:rPr>
          <w:spacing w:val="-4"/>
          <w:sz w:val="24"/>
        </w:rPr>
        <w:t xml:space="preserve">期。在这种情况下，本须知第 </w:t>
      </w:r>
      <w:r>
        <w:rPr>
          <w:sz w:val="24"/>
        </w:rPr>
        <w:t>14</w:t>
      </w:r>
      <w:r>
        <w:rPr>
          <w:spacing w:val="-9"/>
          <w:sz w:val="24"/>
        </w:rPr>
        <w:t xml:space="preserve"> 条有关谈判保证金的退还和没收的规定将在延</w:t>
      </w:r>
      <w:r>
        <w:rPr>
          <w:sz w:val="24"/>
        </w:rPr>
        <w:t>长了的有效期内继续有效。</w:t>
      </w:r>
    </w:p>
    <w:p>
      <w:pPr>
        <w:pStyle w:val="7"/>
        <w:numPr>
          <w:ilvl w:val="0"/>
          <w:numId w:val="13"/>
        </w:numPr>
        <w:tabs>
          <w:tab w:val="left" w:pos="1224"/>
        </w:tabs>
        <w:spacing w:before="0" w:after="0" w:line="306" w:lineRule="exact"/>
        <w:ind w:left="1223" w:right="0" w:hanging="364"/>
        <w:jc w:val="left"/>
      </w:pPr>
      <w:r>
        <w:rPr>
          <w:spacing w:val="5"/>
        </w:rPr>
        <w:t>竞争性谈判响应文件的式样和签署</w:t>
      </w:r>
    </w:p>
    <w:p>
      <w:pPr>
        <w:pStyle w:val="19"/>
        <w:numPr>
          <w:ilvl w:val="1"/>
          <w:numId w:val="13"/>
        </w:numPr>
        <w:tabs>
          <w:tab w:val="left" w:pos="1919"/>
        </w:tabs>
        <w:spacing w:before="157" w:after="0" w:line="364" w:lineRule="auto"/>
        <w:ind w:left="860" w:right="1097" w:firstLine="496"/>
        <w:jc w:val="both"/>
        <w:rPr>
          <w:sz w:val="24"/>
        </w:rPr>
      </w:pPr>
      <w:r>
        <w:rPr>
          <w:spacing w:val="3"/>
          <w:sz w:val="24"/>
        </w:rPr>
        <w:t>投标人应按照投标人须知的要求, 准备一份竞争性谈判响应文件正</w:t>
      </w:r>
      <w:r>
        <w:rPr>
          <w:spacing w:val="-12"/>
          <w:sz w:val="24"/>
        </w:rPr>
        <w:t>本和“须知前附表”中规定数量的副本，每套竞争性谈判响应文件封面须清楚地</w:t>
      </w:r>
      <w:r>
        <w:rPr>
          <w:sz w:val="24"/>
        </w:rPr>
        <w:t>标明“正本”或“副本”。如果发生正本与副本不一致的情况，以正本为准。</w:t>
      </w:r>
    </w:p>
    <w:p>
      <w:pPr>
        <w:pStyle w:val="19"/>
        <w:numPr>
          <w:ilvl w:val="1"/>
          <w:numId w:val="13"/>
        </w:numPr>
        <w:tabs>
          <w:tab w:val="left" w:pos="1885"/>
        </w:tabs>
        <w:spacing w:before="0" w:after="0" w:line="364" w:lineRule="auto"/>
        <w:ind w:left="860" w:right="977" w:firstLine="480"/>
        <w:jc w:val="left"/>
        <w:rPr>
          <w:sz w:val="24"/>
        </w:rPr>
      </w:pPr>
      <w:r>
        <w:rPr>
          <w:spacing w:val="3"/>
          <w:sz w:val="24"/>
        </w:rPr>
        <w:t>谈判响应文件正本需打印或用不褪色的蓝(黑)色墨水(汁)书写,并由</w:t>
      </w:r>
      <w:r>
        <w:rPr>
          <w:spacing w:val="-2"/>
          <w:sz w:val="24"/>
        </w:rPr>
        <w:t>投标人法定代表人或经法定代表人正式授权的代表签字</w:t>
      </w:r>
      <w:r>
        <w:rPr>
          <w:sz w:val="24"/>
        </w:rPr>
        <w:t>（谈判文件要求谈判响应</w:t>
      </w:r>
      <w:r>
        <w:rPr>
          <w:spacing w:val="-5"/>
          <w:sz w:val="24"/>
        </w:rPr>
        <w:t>文件中法定代表人签字处由法定代表人签署，要求授权代表签字处由授权代表签署</w:t>
      </w:r>
      <w:r>
        <w:rPr>
          <w:spacing w:val="-55"/>
          <w:sz w:val="24"/>
        </w:rPr>
        <w:t>）</w:t>
      </w:r>
      <w:r>
        <w:rPr>
          <w:spacing w:val="-14"/>
          <w:sz w:val="24"/>
        </w:rPr>
        <w:t xml:space="preserve">，若由授权代表签署，须按谈判文件规定的格式出具的“法定代表人授权书” </w:t>
      </w:r>
      <w:r>
        <w:rPr>
          <w:spacing w:val="-3"/>
          <w:sz w:val="24"/>
        </w:rPr>
        <w:t>附在谈判响应文件中，所有要求签字</w:t>
      </w:r>
      <w:r>
        <w:rPr>
          <w:sz w:val="24"/>
        </w:rPr>
        <w:t>（名</w:t>
      </w:r>
      <w:r>
        <w:rPr>
          <w:spacing w:val="-17"/>
          <w:sz w:val="24"/>
        </w:rPr>
        <w:t>）</w:t>
      </w:r>
      <w:r>
        <w:rPr>
          <w:spacing w:val="-6"/>
          <w:sz w:val="24"/>
        </w:rPr>
        <w:t>处，均须由签字</w:t>
      </w:r>
      <w:r>
        <w:rPr>
          <w:sz w:val="24"/>
        </w:rPr>
        <w:t>（名</w:t>
      </w:r>
      <w:r>
        <w:rPr>
          <w:spacing w:val="-15"/>
          <w:sz w:val="24"/>
        </w:rPr>
        <w:t>）</w:t>
      </w:r>
      <w:r>
        <w:rPr>
          <w:sz w:val="24"/>
        </w:rPr>
        <w:t>者本人用不褪</w:t>
      </w:r>
      <w:r>
        <w:rPr>
          <w:spacing w:val="-6"/>
          <w:sz w:val="24"/>
        </w:rPr>
        <w:t>色的蓝(黑)色墨水(汁)书写，不得用任何形式的图章代替。所有谈判响应文件正</w:t>
      </w:r>
      <w:r>
        <w:rPr>
          <w:spacing w:val="-10"/>
          <w:sz w:val="24"/>
        </w:rPr>
        <w:t>本和副本须按第八章规定的顺序编排、并应编制目录、逐页标注连续页码，每一页的正下方清楚标明页码，并分别胶装成册。</w:t>
      </w:r>
    </w:p>
    <w:p>
      <w:pPr>
        <w:pStyle w:val="19"/>
        <w:numPr>
          <w:ilvl w:val="1"/>
          <w:numId w:val="13"/>
        </w:numPr>
        <w:tabs>
          <w:tab w:val="left" w:pos="1883"/>
        </w:tabs>
        <w:spacing w:before="0" w:after="0" w:line="362" w:lineRule="auto"/>
        <w:ind w:left="860" w:right="1097" w:firstLine="480"/>
        <w:jc w:val="left"/>
        <w:rPr>
          <w:sz w:val="24"/>
        </w:rPr>
      </w:pPr>
      <w:r>
        <w:rPr>
          <w:sz w:val="24"/>
        </w:rPr>
        <w:t>任何行间插字、涂改和增删，必须由投标人的法定代表人或其授权代表在旁边签字才有效。</w:t>
      </w:r>
    </w:p>
    <w:p>
      <w:pPr>
        <w:pStyle w:val="19"/>
        <w:numPr>
          <w:ilvl w:val="1"/>
          <w:numId w:val="13"/>
        </w:numPr>
        <w:tabs>
          <w:tab w:val="left" w:pos="1880"/>
        </w:tabs>
        <w:spacing w:before="0" w:after="0" w:line="240" w:lineRule="auto"/>
        <w:ind w:left="1880" w:right="0" w:hanging="540"/>
        <w:jc w:val="left"/>
        <w:rPr>
          <w:sz w:val="24"/>
        </w:rPr>
      </w:pPr>
      <w:r>
        <w:rPr>
          <w:sz w:val="24"/>
        </w:rPr>
        <w:t>投标人名称应填写全称。</w:t>
      </w:r>
    </w:p>
    <w:p>
      <w:pPr>
        <w:pStyle w:val="19"/>
        <w:numPr>
          <w:ilvl w:val="1"/>
          <w:numId w:val="13"/>
        </w:numPr>
        <w:tabs>
          <w:tab w:val="left" w:pos="1883"/>
        </w:tabs>
        <w:spacing w:before="160" w:after="0" w:line="362" w:lineRule="auto"/>
        <w:ind w:left="860" w:right="1097" w:firstLine="480"/>
        <w:jc w:val="left"/>
        <w:rPr>
          <w:sz w:val="24"/>
        </w:rPr>
      </w:pPr>
      <w:r>
        <w:rPr>
          <w:sz w:val="24"/>
        </w:rPr>
        <w:t>因字迹潦草、表述不清或不按竞争性谈判文件格式编制的竞争性谈判响应文件，所引起的对投标人不利的后果，由投标人自行负责。</w:t>
      </w:r>
    </w:p>
    <w:p>
      <w:pPr>
        <w:pStyle w:val="7"/>
        <w:spacing w:before="3" w:line="364" w:lineRule="auto"/>
        <w:ind w:left="860" w:right="3627" w:firstLine="2524"/>
      </w:pPr>
      <w:bookmarkStart w:id="7" w:name="四.竞争性谈判响应文件的递交"/>
      <w:bookmarkEnd w:id="7"/>
      <w:r>
        <w:t>四.竞争性谈判响应文件的递交17.竞争性谈判响应文件的密封和标记</w:t>
      </w:r>
    </w:p>
    <w:p>
      <w:pPr>
        <w:pStyle w:val="19"/>
        <w:numPr>
          <w:ilvl w:val="1"/>
          <w:numId w:val="14"/>
        </w:numPr>
        <w:tabs>
          <w:tab w:val="left" w:pos="1883"/>
        </w:tabs>
        <w:spacing w:before="0" w:after="0" w:line="364" w:lineRule="auto"/>
        <w:ind w:left="860" w:right="981" w:firstLine="480"/>
        <w:jc w:val="left"/>
        <w:rPr>
          <w:sz w:val="24"/>
        </w:rPr>
      </w:pPr>
      <w:r>
        <w:rPr>
          <w:sz w:val="24"/>
        </w:rPr>
        <w:t>投标人应将竞争性谈判响应文件正本、所有的副本、资格证明文件分</w:t>
      </w:r>
      <w:r>
        <w:rPr>
          <w:spacing w:val="-4"/>
          <w:sz w:val="24"/>
        </w:rPr>
        <w:t>开密封装在单独的封袋中</w:t>
      </w:r>
      <w:r>
        <w:rPr>
          <w:sz w:val="24"/>
        </w:rPr>
        <w:t>（封袋不得有破损</w:t>
      </w:r>
      <w:r>
        <w:rPr>
          <w:spacing w:val="-36"/>
          <w:sz w:val="24"/>
        </w:rPr>
        <w:t>），</w:t>
      </w:r>
      <w:r>
        <w:rPr>
          <w:spacing w:val="-12"/>
          <w:sz w:val="24"/>
        </w:rPr>
        <w:t xml:space="preserve">且在封袋上标明“正本”“副本” </w:t>
      </w:r>
      <w:r>
        <w:rPr>
          <w:sz w:val="24"/>
        </w:rPr>
        <w:t>“资格证明文件”字样。封袋应加贴封条，并在封线处加盖投标人鲜章，封袋</w:t>
      </w:r>
    </w:p>
    <w:p>
      <w:pPr>
        <w:spacing w:after="0" w:line="364" w:lineRule="auto"/>
        <w:jc w:val="left"/>
        <w:rPr>
          <w:sz w:val="24"/>
        </w:rPr>
        <w:sectPr>
          <w:pgSz w:w="11910" w:h="16840"/>
          <w:pgMar w:top="1380" w:right="700" w:bottom="1160" w:left="940" w:header="1166" w:footer="979" w:gutter="0"/>
          <w:cols w:space="720" w:num="1"/>
        </w:sectPr>
      </w:pPr>
    </w:p>
    <w:p>
      <w:pPr>
        <w:pStyle w:val="2"/>
        <w:spacing w:before="57"/>
        <w:ind w:left="860"/>
      </w:pPr>
      <w:r>
        <w:t>正面要粘贴标识。</w:t>
      </w:r>
    </w:p>
    <w:p>
      <w:pPr>
        <w:pStyle w:val="19"/>
        <w:numPr>
          <w:ilvl w:val="1"/>
          <w:numId w:val="14"/>
        </w:numPr>
        <w:tabs>
          <w:tab w:val="left" w:pos="1880"/>
        </w:tabs>
        <w:spacing w:before="161" w:after="0" w:line="240" w:lineRule="auto"/>
        <w:ind w:left="1880" w:right="0" w:hanging="540"/>
        <w:jc w:val="left"/>
        <w:rPr>
          <w:sz w:val="24"/>
        </w:rPr>
      </w:pPr>
      <w:r>
        <w:rPr>
          <w:sz w:val="24"/>
        </w:rPr>
        <w:t>外层包装请按以下要求标记：</w:t>
      </w:r>
    </w:p>
    <w:p>
      <w:pPr>
        <w:pStyle w:val="19"/>
        <w:numPr>
          <w:ilvl w:val="2"/>
          <w:numId w:val="14"/>
        </w:numPr>
        <w:tabs>
          <w:tab w:val="left" w:pos="2120"/>
        </w:tabs>
        <w:spacing w:before="158" w:after="0" w:line="240" w:lineRule="auto"/>
        <w:ind w:left="2120" w:right="0" w:hanging="780"/>
        <w:jc w:val="left"/>
        <w:rPr>
          <w:sz w:val="24"/>
        </w:rPr>
      </w:pPr>
      <w:r>
        <w:rPr>
          <w:sz w:val="24"/>
        </w:rPr>
        <w:t>投标人全称；</w:t>
      </w:r>
    </w:p>
    <w:p>
      <w:pPr>
        <w:pStyle w:val="19"/>
        <w:numPr>
          <w:ilvl w:val="2"/>
          <w:numId w:val="14"/>
        </w:numPr>
        <w:tabs>
          <w:tab w:val="left" w:pos="2120"/>
        </w:tabs>
        <w:spacing w:before="160" w:after="0" w:line="240" w:lineRule="auto"/>
        <w:ind w:left="2120" w:right="0" w:hanging="780"/>
        <w:jc w:val="left"/>
        <w:rPr>
          <w:sz w:val="24"/>
        </w:rPr>
      </w:pPr>
      <w:r>
        <w:rPr>
          <w:sz w:val="24"/>
        </w:rPr>
        <w:t>谈判项目名称、编号。</w:t>
      </w:r>
    </w:p>
    <w:p>
      <w:pPr>
        <w:pStyle w:val="19"/>
        <w:numPr>
          <w:ilvl w:val="2"/>
          <w:numId w:val="14"/>
        </w:numPr>
        <w:tabs>
          <w:tab w:val="left" w:pos="2123"/>
        </w:tabs>
        <w:spacing w:before="158" w:after="0" w:line="364" w:lineRule="auto"/>
        <w:ind w:left="860" w:right="1100" w:firstLine="480"/>
        <w:jc w:val="left"/>
        <w:rPr>
          <w:sz w:val="24"/>
        </w:rPr>
      </w:pPr>
      <w:r>
        <w:rPr>
          <w:sz w:val="24"/>
        </w:rPr>
        <w:t>正本、副本、资格证明文件“请勿在＿＿＿＿＿(谈判时间)之前启封”。</w:t>
      </w:r>
    </w:p>
    <w:p>
      <w:pPr>
        <w:pStyle w:val="19"/>
        <w:numPr>
          <w:ilvl w:val="1"/>
          <w:numId w:val="14"/>
        </w:numPr>
        <w:tabs>
          <w:tab w:val="left" w:pos="1883"/>
        </w:tabs>
        <w:spacing w:before="0" w:after="0" w:line="364" w:lineRule="auto"/>
        <w:ind w:left="860" w:right="1097" w:firstLine="480"/>
        <w:jc w:val="left"/>
        <w:rPr>
          <w:sz w:val="24"/>
        </w:rPr>
      </w:pPr>
      <w:r>
        <w:rPr>
          <w:sz w:val="24"/>
        </w:rPr>
        <w:t>如果投标人未对竞争性谈判响应文件按上述要求进行完好密封，由此产生的不利后果由投标人自行承担。</w:t>
      </w:r>
    </w:p>
    <w:p>
      <w:pPr>
        <w:pStyle w:val="7"/>
        <w:numPr>
          <w:ilvl w:val="0"/>
          <w:numId w:val="15"/>
        </w:numPr>
        <w:tabs>
          <w:tab w:val="left" w:pos="1341"/>
        </w:tabs>
        <w:spacing w:before="0" w:after="0" w:line="240" w:lineRule="auto"/>
        <w:ind w:left="1341" w:right="0" w:hanging="481"/>
        <w:jc w:val="left"/>
      </w:pPr>
      <w:r>
        <w:t>竞争性谈判响应文件的递交</w:t>
      </w:r>
    </w:p>
    <w:p>
      <w:pPr>
        <w:pStyle w:val="19"/>
        <w:numPr>
          <w:ilvl w:val="1"/>
          <w:numId w:val="15"/>
        </w:numPr>
        <w:tabs>
          <w:tab w:val="left" w:pos="1883"/>
        </w:tabs>
        <w:spacing w:before="158" w:after="0" w:line="364" w:lineRule="auto"/>
        <w:ind w:left="860" w:right="1097" w:firstLine="480"/>
        <w:jc w:val="both"/>
        <w:rPr>
          <w:sz w:val="24"/>
        </w:rPr>
      </w:pPr>
      <w:r>
        <w:rPr>
          <w:sz w:val="24"/>
        </w:rPr>
        <w:t>投标人应按照竞争性谈判公告中规定的时间、地点，在规定的竞争性谈判响应文件递交截止时间前将全部竞争性谈判响应文件和谈判资料递交至采购代理机构接收人处。</w:t>
      </w:r>
    </w:p>
    <w:p>
      <w:pPr>
        <w:pStyle w:val="19"/>
        <w:numPr>
          <w:ilvl w:val="1"/>
          <w:numId w:val="15"/>
        </w:numPr>
        <w:tabs>
          <w:tab w:val="left" w:pos="1883"/>
        </w:tabs>
        <w:spacing w:before="0" w:after="0" w:line="364" w:lineRule="auto"/>
        <w:ind w:left="860" w:right="1005" w:firstLine="480"/>
        <w:jc w:val="left"/>
        <w:rPr>
          <w:sz w:val="24"/>
        </w:rPr>
      </w:pPr>
      <w:r>
        <w:rPr>
          <w:sz w:val="24"/>
        </w:rPr>
        <w:t>采购代理机构项目接收人在竞争性谈判文件规定的竞争性谈判响应文</w:t>
      </w:r>
      <w:r>
        <w:rPr>
          <w:spacing w:val="-1"/>
          <w:sz w:val="24"/>
        </w:rPr>
        <w:t xml:space="preserve">件递交截止时间前，只负责竞争性谈判响应文件的接收、清点、造册登记工作， </w:t>
      </w:r>
      <w:r>
        <w:rPr>
          <w:sz w:val="24"/>
        </w:rPr>
        <w:t>并请递交人签字确认，对其有效性不负任何责任；</w:t>
      </w:r>
    </w:p>
    <w:p>
      <w:pPr>
        <w:pStyle w:val="19"/>
        <w:numPr>
          <w:ilvl w:val="1"/>
          <w:numId w:val="15"/>
        </w:numPr>
        <w:tabs>
          <w:tab w:val="left" w:pos="1880"/>
        </w:tabs>
        <w:spacing w:before="0" w:after="0" w:line="364" w:lineRule="auto"/>
        <w:ind w:left="860" w:right="2385" w:firstLine="480"/>
        <w:jc w:val="left"/>
        <w:rPr>
          <w:b/>
          <w:sz w:val="24"/>
        </w:rPr>
      </w:pPr>
      <w:r>
        <w:rPr>
          <w:spacing w:val="-1"/>
          <w:sz w:val="24"/>
        </w:rPr>
        <w:t xml:space="preserve">无论投标人成交与否，其竞争性谈判响应文件恕不退还； </w:t>
      </w:r>
      <w:r>
        <w:rPr>
          <w:b/>
          <w:sz w:val="24"/>
        </w:rPr>
        <w:t>19．迟交的竞争性谈判响应文件</w:t>
      </w:r>
    </w:p>
    <w:p>
      <w:pPr>
        <w:pStyle w:val="2"/>
        <w:spacing w:line="364" w:lineRule="auto"/>
        <w:ind w:left="860" w:right="1097" w:firstLine="480"/>
      </w:pPr>
      <w:r>
        <w:t>19.1 按照投标人须知的规定，采购代理机构将拒绝接受在规定的谈判截止时间后递交的任何竞争性谈判响应文件。</w:t>
      </w:r>
    </w:p>
    <w:p>
      <w:pPr>
        <w:pStyle w:val="7"/>
        <w:numPr>
          <w:ilvl w:val="0"/>
          <w:numId w:val="16"/>
        </w:numPr>
        <w:tabs>
          <w:tab w:val="left" w:pos="1341"/>
        </w:tabs>
        <w:spacing w:before="0" w:after="0" w:line="306" w:lineRule="exact"/>
        <w:ind w:left="1341" w:right="0" w:hanging="481"/>
        <w:jc w:val="left"/>
      </w:pPr>
      <w:r>
        <w:t>谈判的修改与撤回</w:t>
      </w:r>
    </w:p>
    <w:p>
      <w:pPr>
        <w:pStyle w:val="19"/>
        <w:numPr>
          <w:ilvl w:val="1"/>
          <w:numId w:val="16"/>
        </w:numPr>
        <w:tabs>
          <w:tab w:val="left" w:pos="1940"/>
        </w:tabs>
        <w:spacing w:before="156" w:after="0" w:line="364" w:lineRule="auto"/>
        <w:ind w:left="860" w:right="1097" w:firstLine="480"/>
        <w:jc w:val="both"/>
        <w:rPr>
          <w:sz w:val="24"/>
        </w:rPr>
      </w:pPr>
      <w:r>
        <w:rPr>
          <w:spacing w:val="-1"/>
          <w:sz w:val="24"/>
        </w:rPr>
        <w:t>投标人在递交竞争性谈判响应文件后，可以修改或撤回其竞争性谈判</w:t>
      </w:r>
      <w:r>
        <w:rPr>
          <w:spacing w:val="-11"/>
          <w:sz w:val="24"/>
        </w:rPr>
        <w:t>响应文件，也可以提出价格变动声明，但投标人必须在规定的谈判截止时间之前</w:t>
      </w:r>
      <w:r>
        <w:rPr>
          <w:sz w:val="24"/>
        </w:rPr>
        <w:t>将修改或撤回或变动价格的书面通知文件递交到采购代理机构。</w:t>
      </w:r>
    </w:p>
    <w:p>
      <w:pPr>
        <w:pStyle w:val="19"/>
        <w:numPr>
          <w:ilvl w:val="1"/>
          <w:numId w:val="16"/>
        </w:numPr>
        <w:tabs>
          <w:tab w:val="left" w:pos="1945"/>
        </w:tabs>
        <w:spacing w:before="0" w:after="0" w:line="362" w:lineRule="auto"/>
        <w:ind w:left="860" w:right="1100" w:firstLine="480"/>
        <w:jc w:val="both"/>
        <w:rPr>
          <w:sz w:val="24"/>
        </w:rPr>
      </w:pPr>
      <w:r>
        <w:rPr>
          <w:sz w:val="24"/>
        </w:rPr>
        <w:t>投标人的修改或撤回或变动价格的通知应按本须知第 17</w:t>
      </w:r>
      <w:r>
        <w:rPr>
          <w:spacing w:val="-7"/>
          <w:sz w:val="24"/>
        </w:rPr>
        <w:t xml:space="preserve"> 条的规定编制、密封、标记和递交。</w:t>
      </w:r>
    </w:p>
    <w:p>
      <w:pPr>
        <w:pStyle w:val="19"/>
        <w:numPr>
          <w:ilvl w:val="1"/>
          <w:numId w:val="16"/>
        </w:numPr>
        <w:tabs>
          <w:tab w:val="left" w:pos="1940"/>
        </w:tabs>
        <w:spacing w:before="2" w:after="0" w:line="364" w:lineRule="auto"/>
        <w:ind w:left="4229" w:right="1605" w:hanging="2890"/>
        <w:jc w:val="both"/>
        <w:rPr>
          <w:b/>
          <w:sz w:val="24"/>
        </w:rPr>
      </w:pPr>
      <w:r>
        <w:rPr>
          <w:spacing w:val="-1"/>
          <w:sz w:val="24"/>
        </w:rPr>
        <w:t>在谈判截止时间之后，投标人不得对其谈判做任何修改或撤回。</w:t>
      </w:r>
      <w:bookmarkStart w:id="8" w:name="五.谈判与评审"/>
      <w:bookmarkEnd w:id="8"/>
      <w:r>
        <w:rPr>
          <w:b/>
          <w:sz w:val="24"/>
        </w:rPr>
        <w:t>五.谈判与评审</w:t>
      </w:r>
    </w:p>
    <w:p>
      <w:pPr>
        <w:pStyle w:val="7"/>
        <w:numPr>
          <w:ilvl w:val="0"/>
          <w:numId w:val="16"/>
        </w:numPr>
        <w:tabs>
          <w:tab w:val="left" w:pos="1224"/>
        </w:tabs>
        <w:spacing w:before="0" w:after="0" w:line="307" w:lineRule="exact"/>
        <w:ind w:left="1223" w:right="0" w:hanging="364"/>
        <w:jc w:val="left"/>
      </w:pPr>
      <w:r>
        <w:t>谈判</w:t>
      </w:r>
    </w:p>
    <w:p>
      <w:pPr>
        <w:pStyle w:val="2"/>
        <w:spacing w:before="57" w:line="364" w:lineRule="auto"/>
        <w:ind w:left="860" w:right="1097"/>
        <w:jc w:val="both"/>
      </w:pPr>
      <w:r>
        <w:rPr>
          <w:sz w:val="24"/>
        </w:rPr>
        <w:t>采购代理机构在规定的时间和地点组织谈判。谈判时所有供应商代表</w:t>
      </w:r>
      <w:r>
        <w:rPr>
          <w:rFonts w:hint="eastAsia"/>
          <w:sz w:val="24"/>
          <w:lang w:eastAsia="zh-CN"/>
        </w:rPr>
        <w:t>通过腾讯视频会议</w:t>
      </w:r>
      <w:r>
        <w:rPr>
          <w:spacing w:val="-11"/>
          <w:sz w:val="24"/>
        </w:rPr>
        <w:t>参加</w:t>
      </w:r>
      <w:r>
        <w:rPr>
          <w:rFonts w:hint="eastAsia"/>
          <w:spacing w:val="-11"/>
          <w:sz w:val="24"/>
          <w:lang w:eastAsia="zh-CN"/>
        </w:rPr>
        <w:t>开标会议。</w:t>
      </w:r>
      <w:r>
        <w:rPr>
          <w:spacing w:val="-11"/>
        </w:rPr>
        <w:t>谈判会议现场，由监标人与采购人对供应商代表进行身份核验，法定代表人</w:t>
      </w:r>
      <w:r>
        <w:rPr>
          <w:rFonts w:hint="eastAsia"/>
          <w:spacing w:val="-7"/>
          <w:lang w:eastAsia="zh-CN"/>
        </w:rPr>
        <w:t>参加</w:t>
      </w:r>
      <w:r>
        <w:rPr>
          <w:spacing w:val="-7"/>
        </w:rPr>
        <w:t>的须</w:t>
      </w:r>
      <w:r>
        <w:rPr>
          <w:rFonts w:hint="eastAsia"/>
          <w:spacing w:val="-7"/>
          <w:lang w:eastAsia="zh-CN"/>
        </w:rPr>
        <w:t>邮寄</w:t>
      </w:r>
      <w:r>
        <w:rPr>
          <w:spacing w:val="-7"/>
        </w:rPr>
        <w:t>单位介绍信，法定代表人身份证明；授权代表</w:t>
      </w:r>
      <w:r>
        <w:rPr>
          <w:rFonts w:hint="eastAsia"/>
          <w:spacing w:val="-7"/>
          <w:lang w:eastAsia="zh-CN"/>
        </w:rPr>
        <w:t>参加</w:t>
      </w:r>
      <w:r>
        <w:rPr>
          <w:spacing w:val="-7"/>
        </w:rPr>
        <w:t>的须</w:t>
      </w:r>
      <w:r>
        <w:rPr>
          <w:rFonts w:hint="eastAsia"/>
          <w:spacing w:val="-7"/>
          <w:lang w:eastAsia="zh-CN"/>
        </w:rPr>
        <w:t>邮寄</w:t>
      </w:r>
      <w:r>
        <w:rPr>
          <w:spacing w:val="-7"/>
        </w:rPr>
        <w:t>单位介绍信、法定代表人授权书。</w:t>
      </w:r>
      <w:r>
        <w:rPr>
          <w:rFonts w:hint="eastAsia"/>
          <w:spacing w:val="-7"/>
          <w:lang w:eastAsia="zh-CN"/>
        </w:rPr>
        <w:t>身份证原件监标人通过视频会议查验，</w:t>
      </w:r>
      <w:r>
        <w:rPr>
          <w:spacing w:val="-7"/>
        </w:rPr>
        <w:t>未按照以上要求</w:t>
      </w:r>
      <w:r>
        <w:t>提供有效资料的，身份查验不合格按无效投标处理。</w:t>
      </w:r>
    </w:p>
    <w:p>
      <w:pPr>
        <w:pStyle w:val="19"/>
        <w:numPr>
          <w:ilvl w:val="1"/>
          <w:numId w:val="16"/>
        </w:numPr>
        <w:tabs>
          <w:tab w:val="left" w:pos="1883"/>
        </w:tabs>
        <w:spacing w:before="0" w:after="0" w:line="364" w:lineRule="auto"/>
        <w:ind w:left="860" w:right="1097" w:firstLine="480"/>
        <w:jc w:val="both"/>
        <w:rPr>
          <w:sz w:val="24"/>
        </w:rPr>
      </w:pPr>
      <w:r>
        <w:rPr>
          <w:sz w:val="24"/>
        </w:rPr>
        <w:t>开标时，采购代理机构宣读项目名称、项目编号、投标人名称、文件</w:t>
      </w:r>
      <w:r>
        <w:rPr>
          <w:spacing w:val="-7"/>
          <w:sz w:val="24"/>
        </w:rPr>
        <w:t>份数、修改或撤回或变动价格的书面通知</w:t>
      </w:r>
      <w:r>
        <w:rPr>
          <w:sz w:val="24"/>
        </w:rPr>
        <w:t>（如果有</w:t>
      </w:r>
      <w:r>
        <w:rPr>
          <w:spacing w:val="-23"/>
          <w:sz w:val="24"/>
        </w:rPr>
        <w:t>）</w:t>
      </w:r>
      <w:r>
        <w:rPr>
          <w:spacing w:val="-6"/>
          <w:sz w:val="24"/>
        </w:rPr>
        <w:t>，以及采购代理机构认为合</w:t>
      </w:r>
      <w:r>
        <w:rPr>
          <w:sz w:val="24"/>
        </w:rPr>
        <w:t>适的其他内容，各投标人的每轮谈判报价不予公布。</w:t>
      </w:r>
    </w:p>
    <w:p>
      <w:pPr>
        <w:pStyle w:val="19"/>
        <w:numPr>
          <w:ilvl w:val="1"/>
          <w:numId w:val="16"/>
        </w:numPr>
        <w:tabs>
          <w:tab w:val="left" w:pos="1883"/>
        </w:tabs>
        <w:spacing w:before="0" w:after="0" w:line="364" w:lineRule="auto"/>
        <w:ind w:left="860" w:right="1100" w:firstLine="480"/>
        <w:jc w:val="both"/>
        <w:rPr>
          <w:sz w:val="24"/>
        </w:rPr>
      </w:pPr>
      <w:r>
        <w:rPr>
          <w:sz w:val="24"/>
        </w:rPr>
        <w:t>开标时，由投标人或者其推选的代表</w:t>
      </w:r>
      <w:r>
        <w:rPr>
          <w:rFonts w:hint="eastAsia"/>
          <w:sz w:val="24"/>
          <w:lang w:eastAsia="zh-CN"/>
        </w:rPr>
        <w:t>在腾讯视频会议中确定密封情况，由</w:t>
      </w:r>
      <w:r>
        <w:rPr>
          <w:sz w:val="24"/>
        </w:rPr>
        <w:t>监标人检查谈判响应文件的密封情况，经确认无误后签字认可。</w:t>
      </w:r>
    </w:p>
    <w:p>
      <w:pPr>
        <w:pStyle w:val="19"/>
        <w:numPr>
          <w:ilvl w:val="1"/>
          <w:numId w:val="16"/>
        </w:numPr>
        <w:tabs>
          <w:tab w:val="left" w:pos="1880"/>
        </w:tabs>
        <w:spacing w:before="0" w:after="0" w:line="306" w:lineRule="exact"/>
        <w:ind w:left="1880" w:right="0" w:hanging="540"/>
        <w:jc w:val="both"/>
        <w:rPr>
          <w:sz w:val="24"/>
        </w:rPr>
      </w:pPr>
      <w:r>
        <w:rPr>
          <w:sz w:val="24"/>
        </w:rPr>
        <w:t>采购代理机构将对开标过程做记录，由</w:t>
      </w:r>
      <w:r>
        <w:rPr>
          <w:rFonts w:hint="eastAsia"/>
          <w:sz w:val="24"/>
          <w:lang w:eastAsia="zh-CN"/>
        </w:rPr>
        <w:t>监标</w:t>
      </w:r>
      <w:r>
        <w:rPr>
          <w:sz w:val="24"/>
        </w:rPr>
        <w:t>人授权代表签字确认。</w:t>
      </w:r>
    </w:p>
    <w:p>
      <w:pPr>
        <w:pStyle w:val="19"/>
        <w:numPr>
          <w:ilvl w:val="1"/>
          <w:numId w:val="16"/>
        </w:numPr>
        <w:tabs>
          <w:tab w:val="left" w:pos="1880"/>
        </w:tabs>
        <w:spacing w:before="155" w:after="0" w:line="240" w:lineRule="auto"/>
        <w:ind w:left="1880" w:right="0" w:hanging="540"/>
        <w:jc w:val="left"/>
        <w:rPr>
          <w:sz w:val="24"/>
        </w:rPr>
      </w:pPr>
      <w:r>
        <w:rPr>
          <w:sz w:val="24"/>
        </w:rPr>
        <w:t>谈判有效投标人不足三家的，按照国家相关法律及规定执行。</w:t>
      </w:r>
    </w:p>
    <w:p>
      <w:pPr>
        <w:pStyle w:val="19"/>
        <w:numPr>
          <w:ilvl w:val="1"/>
          <w:numId w:val="16"/>
        </w:numPr>
        <w:tabs>
          <w:tab w:val="left" w:pos="1880"/>
        </w:tabs>
        <w:spacing w:before="161" w:after="0" w:line="364" w:lineRule="auto"/>
        <w:ind w:left="860" w:right="4065" w:firstLine="480"/>
        <w:jc w:val="left"/>
        <w:rPr>
          <w:b/>
          <w:sz w:val="24"/>
        </w:rPr>
      </w:pPr>
      <w:r>
        <w:rPr>
          <w:spacing w:val="-2"/>
          <w:sz w:val="24"/>
        </w:rPr>
        <w:t>采购代理机构将做开标记录，存档备查。</w:t>
      </w:r>
      <w:r>
        <w:rPr>
          <w:b/>
          <w:sz w:val="24"/>
        </w:rPr>
        <w:t>22．对投标人资格的审查</w:t>
      </w:r>
    </w:p>
    <w:p>
      <w:pPr>
        <w:pStyle w:val="19"/>
        <w:numPr>
          <w:ilvl w:val="1"/>
          <w:numId w:val="17"/>
        </w:numPr>
        <w:tabs>
          <w:tab w:val="left" w:pos="1892"/>
        </w:tabs>
        <w:spacing w:before="0" w:after="0" w:line="364" w:lineRule="auto"/>
        <w:ind w:left="860" w:right="1100" w:firstLine="480"/>
        <w:jc w:val="left"/>
        <w:rPr>
          <w:sz w:val="24"/>
        </w:rPr>
      </w:pPr>
      <w:r>
        <w:rPr>
          <w:spacing w:val="8"/>
          <w:sz w:val="24"/>
        </w:rPr>
        <w:t>投标人密封谈判公告及文件中的相应资格证明文件原件或复印件备</w:t>
      </w:r>
      <w:r>
        <w:rPr>
          <w:sz w:val="24"/>
        </w:rPr>
        <w:t>查。</w:t>
      </w:r>
    </w:p>
    <w:p>
      <w:pPr>
        <w:pStyle w:val="19"/>
        <w:numPr>
          <w:ilvl w:val="1"/>
          <w:numId w:val="17"/>
        </w:numPr>
        <w:tabs>
          <w:tab w:val="left" w:pos="1883"/>
        </w:tabs>
        <w:spacing w:before="0" w:after="0" w:line="364" w:lineRule="auto"/>
        <w:ind w:left="860" w:right="1097" w:firstLine="480"/>
        <w:jc w:val="left"/>
        <w:rPr>
          <w:sz w:val="24"/>
        </w:rPr>
      </w:pPr>
      <w:r>
        <w:rPr>
          <w:sz w:val="24"/>
        </w:rPr>
        <w:t>对投标人资格性审查在谈判时进行，资格性审查不合格者不进入下一步评审。</w:t>
      </w:r>
    </w:p>
    <w:p>
      <w:pPr>
        <w:pStyle w:val="19"/>
        <w:numPr>
          <w:ilvl w:val="1"/>
          <w:numId w:val="17"/>
        </w:numPr>
        <w:tabs>
          <w:tab w:val="left" w:pos="1940"/>
        </w:tabs>
        <w:spacing w:before="0" w:after="0" w:line="364" w:lineRule="auto"/>
        <w:ind w:left="860" w:right="1097" w:firstLine="480"/>
        <w:jc w:val="both"/>
        <w:rPr>
          <w:sz w:val="24"/>
        </w:rPr>
      </w:pPr>
      <w:r>
        <w:rPr>
          <w:spacing w:val="-1"/>
          <w:sz w:val="24"/>
        </w:rPr>
        <w:t>对谈判响应文件含义不明确、同类问题表述不一致或者有明显文字和</w:t>
      </w:r>
      <w:r>
        <w:rPr>
          <w:spacing w:val="-9"/>
          <w:sz w:val="24"/>
        </w:rPr>
        <w:t>计算错误的内容，谈判小组可以要求投标人在规定的时间内做出必要的澄清、说</w:t>
      </w:r>
      <w:r>
        <w:rPr>
          <w:spacing w:val="-10"/>
          <w:sz w:val="24"/>
        </w:rPr>
        <w:t>明或者纠正。投标人的澄清、说明或者补正应当采用书面形式，有其授权的代表</w:t>
      </w:r>
      <w:r>
        <w:rPr>
          <w:sz w:val="24"/>
        </w:rPr>
        <w:t>签字， 并不得超出谈判响应文件的范围或者改变谈判响应文件的实质性内容。</w:t>
      </w:r>
    </w:p>
    <w:p>
      <w:pPr>
        <w:pStyle w:val="19"/>
        <w:numPr>
          <w:ilvl w:val="1"/>
          <w:numId w:val="17"/>
        </w:numPr>
        <w:tabs>
          <w:tab w:val="left" w:pos="1940"/>
        </w:tabs>
        <w:spacing w:before="0" w:after="0" w:line="305" w:lineRule="exact"/>
        <w:ind w:left="1940" w:right="0" w:hanging="600"/>
        <w:jc w:val="both"/>
        <w:rPr>
          <w:sz w:val="24"/>
        </w:rPr>
      </w:pPr>
      <w:r>
        <w:rPr>
          <w:sz w:val="24"/>
        </w:rPr>
        <w:t>澄清文件将作为谈判响应文件的一部分。</w:t>
      </w:r>
    </w:p>
    <w:p>
      <w:pPr>
        <w:pStyle w:val="19"/>
        <w:numPr>
          <w:ilvl w:val="1"/>
          <w:numId w:val="17"/>
        </w:numPr>
        <w:tabs>
          <w:tab w:val="left" w:pos="1940"/>
        </w:tabs>
        <w:spacing w:before="157" w:after="0" w:line="240" w:lineRule="auto"/>
        <w:ind w:left="1940" w:right="0" w:hanging="600"/>
        <w:jc w:val="left"/>
        <w:rPr>
          <w:sz w:val="24"/>
        </w:rPr>
      </w:pPr>
      <w:r>
        <w:rPr>
          <w:sz w:val="24"/>
        </w:rPr>
        <w:t>算术错误将按以下方法更正：</w:t>
      </w:r>
    </w:p>
    <w:p>
      <w:pPr>
        <w:pStyle w:val="19"/>
        <w:numPr>
          <w:ilvl w:val="2"/>
          <w:numId w:val="17"/>
        </w:numPr>
        <w:tabs>
          <w:tab w:val="left" w:pos="2180"/>
        </w:tabs>
        <w:spacing w:before="160" w:after="0" w:line="240" w:lineRule="auto"/>
        <w:ind w:left="2180" w:right="0" w:hanging="840"/>
        <w:jc w:val="left"/>
        <w:rPr>
          <w:sz w:val="24"/>
        </w:rPr>
      </w:pPr>
      <w:r>
        <w:rPr>
          <w:sz w:val="24"/>
        </w:rPr>
        <w:t>谈判响应文件的大写金额和小写金额不一致的，以大写金额为准；</w:t>
      </w:r>
    </w:p>
    <w:p>
      <w:pPr>
        <w:pStyle w:val="19"/>
        <w:numPr>
          <w:ilvl w:val="2"/>
          <w:numId w:val="17"/>
        </w:numPr>
        <w:tabs>
          <w:tab w:val="left" w:pos="2180"/>
        </w:tabs>
        <w:spacing w:before="158" w:after="0" w:line="240" w:lineRule="auto"/>
        <w:ind w:left="2180" w:right="0" w:hanging="840"/>
        <w:jc w:val="left"/>
        <w:rPr>
          <w:sz w:val="24"/>
        </w:rPr>
      </w:pPr>
      <w:r>
        <w:rPr>
          <w:sz w:val="24"/>
        </w:rPr>
        <w:t>总价金额与按单价汇总金额不一致的，以单价金额计算结果为准；</w:t>
      </w:r>
    </w:p>
    <w:p>
      <w:pPr>
        <w:pStyle w:val="19"/>
        <w:numPr>
          <w:ilvl w:val="2"/>
          <w:numId w:val="17"/>
        </w:numPr>
        <w:tabs>
          <w:tab w:val="left" w:pos="2180"/>
        </w:tabs>
        <w:spacing w:before="158" w:after="0" w:line="240" w:lineRule="auto"/>
        <w:ind w:left="2180" w:right="0" w:hanging="840"/>
        <w:jc w:val="left"/>
        <w:rPr>
          <w:sz w:val="24"/>
        </w:rPr>
      </w:pPr>
      <w:r>
        <w:rPr>
          <w:sz w:val="24"/>
        </w:rPr>
        <w:t>单价金额小数点有明显错位的，应当以总价为准，并修改单价；</w:t>
      </w:r>
    </w:p>
    <w:p>
      <w:pPr>
        <w:pStyle w:val="19"/>
        <w:numPr>
          <w:ilvl w:val="2"/>
          <w:numId w:val="17"/>
        </w:numPr>
        <w:tabs>
          <w:tab w:val="left" w:pos="2180"/>
        </w:tabs>
        <w:spacing w:before="161" w:after="0" w:line="240" w:lineRule="auto"/>
        <w:ind w:left="2180" w:right="0" w:hanging="840"/>
        <w:jc w:val="left"/>
        <w:rPr>
          <w:sz w:val="24"/>
        </w:rPr>
      </w:pPr>
      <w:r>
        <w:rPr>
          <w:spacing w:val="-5"/>
          <w:sz w:val="24"/>
        </w:rPr>
        <w:t>对不同文字文本谈判响应文件的解释发生异议的，以中文文本为准；</w:t>
      </w:r>
    </w:p>
    <w:p>
      <w:pPr>
        <w:pStyle w:val="19"/>
        <w:numPr>
          <w:ilvl w:val="2"/>
          <w:numId w:val="17"/>
        </w:numPr>
        <w:tabs>
          <w:tab w:val="left" w:pos="2180"/>
        </w:tabs>
        <w:spacing w:before="158" w:after="0" w:line="364" w:lineRule="auto"/>
        <w:ind w:left="1340" w:right="1365" w:firstLine="0"/>
        <w:jc w:val="left"/>
        <w:rPr>
          <w:b/>
          <w:sz w:val="24"/>
        </w:rPr>
      </w:pPr>
      <w:r>
        <w:rPr>
          <w:spacing w:val="-1"/>
          <w:sz w:val="24"/>
        </w:rPr>
        <w:t>对于投标人不接受对其错误的更改，其谈判属于无效谈判情形。</w:t>
      </w:r>
      <w:r>
        <w:rPr>
          <w:b/>
          <w:sz w:val="24"/>
        </w:rPr>
        <w:t>23.评审组织及评审原则</w:t>
      </w:r>
    </w:p>
    <w:p>
      <w:pPr>
        <w:pStyle w:val="19"/>
        <w:numPr>
          <w:ilvl w:val="1"/>
          <w:numId w:val="18"/>
        </w:numPr>
        <w:tabs>
          <w:tab w:val="left" w:pos="1880"/>
        </w:tabs>
        <w:spacing w:before="1" w:after="0" w:line="240" w:lineRule="auto"/>
        <w:ind w:left="1880" w:right="0" w:hanging="540"/>
        <w:jc w:val="left"/>
        <w:rPr>
          <w:sz w:val="24"/>
        </w:rPr>
      </w:pPr>
      <w:r>
        <w:rPr>
          <w:spacing w:val="-4"/>
          <w:sz w:val="24"/>
        </w:rPr>
        <w:t xml:space="preserve">按照中华人民共和国财政部令第 </w:t>
      </w:r>
      <w:r>
        <w:rPr>
          <w:sz w:val="24"/>
        </w:rPr>
        <w:t>74</w:t>
      </w:r>
      <w:r>
        <w:rPr>
          <w:spacing w:val="-11"/>
          <w:sz w:val="24"/>
        </w:rPr>
        <w:t xml:space="preserve"> 号--《政府采购非招标采购方式管</w:t>
      </w:r>
    </w:p>
    <w:p>
      <w:pPr>
        <w:spacing w:after="0" w:line="240" w:lineRule="auto"/>
        <w:jc w:val="left"/>
        <w:rPr>
          <w:sz w:val="24"/>
        </w:rPr>
        <w:sectPr>
          <w:footerReference r:id="rId8" w:type="default"/>
          <w:pgSz w:w="11910" w:h="16840"/>
          <w:pgMar w:top="1380" w:right="700" w:bottom="1160" w:left="940" w:header="1166" w:footer="979" w:gutter="0"/>
          <w:pgNumType w:start="20"/>
          <w:cols w:space="720" w:num="1"/>
        </w:sectPr>
      </w:pPr>
    </w:p>
    <w:p>
      <w:pPr>
        <w:pStyle w:val="2"/>
        <w:spacing w:before="57" w:line="364" w:lineRule="auto"/>
        <w:ind w:left="860" w:right="1097"/>
        <w:jc w:val="both"/>
      </w:pPr>
      <w:r>
        <w:rPr>
          <w:spacing w:val="-11"/>
        </w:rPr>
        <w:t>理办法》的规定，依法组建谈判小组。谈判小组由采购人代表和有关技术、经济等方面的专家组成，谈判小组按照竞争性谈判文件规定的评审方法独立进行评审</w:t>
      </w:r>
      <w:r>
        <w:t>工作。</w:t>
      </w:r>
    </w:p>
    <w:p>
      <w:pPr>
        <w:pStyle w:val="19"/>
        <w:numPr>
          <w:ilvl w:val="1"/>
          <w:numId w:val="18"/>
        </w:numPr>
        <w:tabs>
          <w:tab w:val="left" w:pos="1883"/>
        </w:tabs>
        <w:spacing w:before="0" w:after="0" w:line="362" w:lineRule="auto"/>
        <w:ind w:left="860" w:right="1097" w:firstLine="480"/>
        <w:jc w:val="both"/>
        <w:rPr>
          <w:sz w:val="24"/>
        </w:rPr>
      </w:pPr>
      <w:r>
        <w:rPr>
          <w:sz w:val="24"/>
        </w:rPr>
        <w:t>竞争性谈判文件和竞争性谈判响应文件是评审的依据。在评审中，不得改变竞争性谈判文件中规定的评审标准、方法和成交条件。</w:t>
      </w:r>
    </w:p>
    <w:p>
      <w:pPr>
        <w:pStyle w:val="19"/>
        <w:numPr>
          <w:ilvl w:val="1"/>
          <w:numId w:val="18"/>
        </w:numPr>
        <w:tabs>
          <w:tab w:val="left" w:pos="1883"/>
        </w:tabs>
        <w:spacing w:before="4" w:after="0" w:line="364" w:lineRule="auto"/>
        <w:ind w:left="860" w:right="1097" w:firstLine="480"/>
        <w:jc w:val="both"/>
        <w:rPr>
          <w:sz w:val="24"/>
        </w:rPr>
      </w:pPr>
      <w:r>
        <w:rPr>
          <w:sz w:val="24"/>
        </w:rPr>
        <w:t>在评审期间，对竞争性谈判响应文件中含义不明确、同类问题表述不</w:t>
      </w:r>
      <w:r>
        <w:rPr>
          <w:spacing w:val="-5"/>
          <w:sz w:val="24"/>
        </w:rPr>
        <w:t>一致或者有明显文字和计算错误的内容，谈判小组可以书面形式</w:t>
      </w:r>
      <w:r>
        <w:rPr>
          <w:sz w:val="24"/>
        </w:rPr>
        <w:t>（</w:t>
      </w:r>
      <w:r>
        <w:rPr>
          <w:spacing w:val="-3"/>
          <w:sz w:val="24"/>
        </w:rPr>
        <w:t>由谈判小组专</w:t>
      </w:r>
      <w:r>
        <w:rPr>
          <w:sz w:val="24"/>
        </w:rPr>
        <w:t>家签字</w:t>
      </w:r>
      <w:r>
        <w:rPr>
          <w:spacing w:val="-24"/>
          <w:sz w:val="24"/>
        </w:rPr>
        <w:t>）</w:t>
      </w:r>
      <w:r>
        <w:rPr>
          <w:spacing w:val="-6"/>
          <w:sz w:val="24"/>
        </w:rPr>
        <w:t>要求投标人做出必要的澄清、说明或者纠正。投标人的澄清、说明或者</w:t>
      </w:r>
      <w:r>
        <w:rPr>
          <w:spacing w:val="-8"/>
          <w:sz w:val="24"/>
        </w:rPr>
        <w:t>补正应当采用书面形式，由其授权的代表签字，并不得超出竞争性谈判响应文件</w:t>
      </w:r>
      <w:r>
        <w:rPr>
          <w:sz w:val="24"/>
        </w:rPr>
        <w:t>的范围或者改变竞争性谈判响应文件的实质性内容。</w:t>
      </w:r>
    </w:p>
    <w:p>
      <w:pPr>
        <w:pStyle w:val="19"/>
        <w:numPr>
          <w:ilvl w:val="1"/>
          <w:numId w:val="18"/>
        </w:numPr>
        <w:tabs>
          <w:tab w:val="left" w:pos="1883"/>
        </w:tabs>
        <w:spacing w:before="0" w:after="0" w:line="364" w:lineRule="auto"/>
        <w:ind w:left="860" w:right="1097" w:firstLine="480"/>
        <w:jc w:val="both"/>
        <w:rPr>
          <w:sz w:val="24"/>
        </w:rPr>
      </w:pPr>
      <w:r>
        <w:rPr>
          <w:sz w:val="24"/>
        </w:rPr>
        <w:t>如果投标人在澄清规定期限内，未能答复或拒绝答复谈判小组提出的澄清要求，将由谈判小组根据其竞争性谈判响应文件按最大风险进行评审。</w:t>
      </w:r>
    </w:p>
    <w:p>
      <w:pPr>
        <w:pStyle w:val="19"/>
        <w:numPr>
          <w:ilvl w:val="1"/>
          <w:numId w:val="18"/>
        </w:numPr>
        <w:tabs>
          <w:tab w:val="left" w:pos="1880"/>
        </w:tabs>
        <w:spacing w:before="0" w:after="0" w:line="240" w:lineRule="auto"/>
        <w:ind w:left="1880" w:right="0" w:hanging="540"/>
        <w:jc w:val="both"/>
        <w:rPr>
          <w:sz w:val="24"/>
        </w:rPr>
      </w:pPr>
      <w:r>
        <w:rPr>
          <w:sz w:val="24"/>
        </w:rPr>
        <w:t>谈判过程中的实质性变动：</w:t>
      </w:r>
    </w:p>
    <w:p>
      <w:pPr>
        <w:pStyle w:val="19"/>
        <w:numPr>
          <w:ilvl w:val="2"/>
          <w:numId w:val="18"/>
        </w:numPr>
        <w:tabs>
          <w:tab w:val="left" w:pos="2123"/>
        </w:tabs>
        <w:spacing w:before="156" w:after="0" w:line="364" w:lineRule="auto"/>
        <w:ind w:left="860" w:right="1097" w:firstLine="480"/>
        <w:jc w:val="both"/>
        <w:rPr>
          <w:sz w:val="24"/>
        </w:rPr>
      </w:pPr>
      <w:r>
        <w:rPr>
          <w:sz w:val="24"/>
        </w:rPr>
        <w:t>在谈判过程中，谈判小组可以根据谈判文件和谈判情况在最终报价</w:t>
      </w:r>
      <w:r>
        <w:rPr>
          <w:spacing w:val="-6"/>
          <w:sz w:val="24"/>
        </w:rPr>
        <w:t>之前实质性变动采购需求中的技术、服务要求以及合同草案条款，但不得变动竞</w:t>
      </w:r>
      <w:r>
        <w:rPr>
          <w:sz w:val="24"/>
        </w:rPr>
        <w:t>争性谈判文件中的其他内同。实质性变动的内容，须经采购人代表确认。</w:t>
      </w:r>
    </w:p>
    <w:p>
      <w:pPr>
        <w:pStyle w:val="19"/>
        <w:numPr>
          <w:ilvl w:val="2"/>
          <w:numId w:val="18"/>
        </w:numPr>
        <w:tabs>
          <w:tab w:val="left" w:pos="2123"/>
        </w:tabs>
        <w:spacing w:before="0" w:after="0" w:line="362" w:lineRule="auto"/>
        <w:ind w:left="860" w:right="1097" w:firstLine="480"/>
        <w:jc w:val="both"/>
        <w:rPr>
          <w:sz w:val="24"/>
        </w:rPr>
      </w:pPr>
      <w:r>
        <w:rPr>
          <w:sz w:val="24"/>
        </w:rPr>
        <w:t>对竞争性谈判文件做出的实质性变动是谈判文件的有效组成部分， 谈判小组应当及时以书面形式通知所有参加谈判的投标人。</w:t>
      </w:r>
    </w:p>
    <w:p>
      <w:pPr>
        <w:pStyle w:val="19"/>
        <w:numPr>
          <w:ilvl w:val="1"/>
          <w:numId w:val="18"/>
        </w:numPr>
        <w:tabs>
          <w:tab w:val="left" w:pos="1880"/>
        </w:tabs>
        <w:spacing w:before="4" w:after="0" w:line="240" w:lineRule="auto"/>
        <w:ind w:left="1880" w:right="0" w:hanging="540"/>
        <w:jc w:val="both"/>
        <w:rPr>
          <w:sz w:val="24"/>
        </w:rPr>
      </w:pPr>
      <w:r>
        <w:rPr>
          <w:sz w:val="24"/>
        </w:rPr>
        <w:t>竞争性谈判响应文件的初审（含资格性检查和符合性检查）</w:t>
      </w:r>
    </w:p>
    <w:p>
      <w:pPr>
        <w:pStyle w:val="19"/>
        <w:numPr>
          <w:ilvl w:val="2"/>
          <w:numId w:val="18"/>
        </w:numPr>
        <w:tabs>
          <w:tab w:val="left" w:pos="2123"/>
        </w:tabs>
        <w:spacing w:before="158" w:after="0" w:line="364" w:lineRule="auto"/>
        <w:ind w:left="860" w:right="1100" w:firstLine="480"/>
        <w:jc w:val="both"/>
        <w:rPr>
          <w:sz w:val="24"/>
        </w:rPr>
      </w:pPr>
      <w:r>
        <w:rPr>
          <w:sz w:val="24"/>
        </w:rPr>
        <w:t>谈判小组将审查竞争性谈判响应文件是否完整、采购人审查资格证明文件是否齐全，谈判保证金是否合格、有无计算上的错误等。</w:t>
      </w:r>
    </w:p>
    <w:p>
      <w:pPr>
        <w:pStyle w:val="19"/>
        <w:numPr>
          <w:ilvl w:val="2"/>
          <w:numId w:val="18"/>
        </w:numPr>
        <w:tabs>
          <w:tab w:val="left" w:pos="2123"/>
        </w:tabs>
        <w:spacing w:before="0" w:after="0" w:line="364" w:lineRule="auto"/>
        <w:ind w:left="860" w:right="1097" w:firstLine="480"/>
        <w:jc w:val="both"/>
        <w:rPr>
          <w:sz w:val="24"/>
        </w:rPr>
      </w:pPr>
      <w:r>
        <w:rPr>
          <w:sz w:val="24"/>
        </w:rPr>
        <w:t>计算错误将按以下方法更正：若单价计算的结果与总价不一致，以</w:t>
      </w:r>
      <w:r>
        <w:rPr>
          <w:spacing w:val="-9"/>
          <w:sz w:val="24"/>
        </w:rPr>
        <w:t>单价为准修改总价；若用文字表示的数值与用数字表示的数值不一致，以文字表</w:t>
      </w:r>
      <w:r>
        <w:rPr>
          <w:sz w:val="24"/>
        </w:rPr>
        <w:t>示的数值为准。如果投标人不接受对其错误的更正，其谈判将被拒绝。</w:t>
      </w:r>
    </w:p>
    <w:p>
      <w:pPr>
        <w:pStyle w:val="19"/>
        <w:numPr>
          <w:ilvl w:val="2"/>
          <w:numId w:val="18"/>
        </w:numPr>
        <w:tabs>
          <w:tab w:val="left" w:pos="2123"/>
        </w:tabs>
        <w:spacing w:before="0" w:after="0" w:line="362" w:lineRule="auto"/>
        <w:ind w:left="860" w:right="1097" w:firstLine="480"/>
        <w:jc w:val="both"/>
        <w:rPr>
          <w:sz w:val="24"/>
        </w:rPr>
      </w:pPr>
      <w:r>
        <w:rPr>
          <w:sz w:val="24"/>
        </w:rPr>
        <w:t>对于竞争性谈判响应文件中明显的标点符号错误或不构成实质性偏差的不正规、不一致或不规则，招标方可以接受。</w:t>
      </w:r>
    </w:p>
    <w:p>
      <w:pPr>
        <w:pStyle w:val="19"/>
        <w:numPr>
          <w:ilvl w:val="2"/>
          <w:numId w:val="18"/>
        </w:numPr>
        <w:tabs>
          <w:tab w:val="left" w:pos="2120"/>
        </w:tabs>
        <w:spacing w:before="3" w:after="0" w:line="364" w:lineRule="auto"/>
        <w:ind w:left="860" w:right="1097" w:firstLine="480"/>
        <w:jc w:val="left"/>
        <w:rPr>
          <w:sz w:val="24"/>
        </w:rPr>
      </w:pPr>
      <w:r>
        <w:rPr>
          <w:spacing w:val="-4"/>
          <w:sz w:val="24"/>
        </w:rPr>
        <w:t xml:space="preserve">在详细评审之前，根据评标办法第 </w:t>
      </w:r>
      <w:r>
        <w:rPr>
          <w:sz w:val="24"/>
        </w:rPr>
        <w:t>1</w:t>
      </w:r>
      <w:r>
        <w:rPr>
          <w:spacing w:val="-8"/>
          <w:sz w:val="24"/>
        </w:rPr>
        <w:t xml:space="preserve"> 条的规定，谈判小组要审查每</w:t>
      </w:r>
      <w:r>
        <w:rPr>
          <w:spacing w:val="-12"/>
          <w:sz w:val="24"/>
        </w:rPr>
        <w:t>份竞争性谈判响应文件是否实质上响应了竞争性谈判文件的要求。实质上响应的</w:t>
      </w:r>
      <w:r>
        <w:rPr>
          <w:spacing w:val="-6"/>
          <w:sz w:val="24"/>
        </w:rPr>
        <w:t>谈判应该是与竞争性谈判文件要求的全部条款、条件和规格参数相符，没有重大</w:t>
      </w:r>
      <w:r>
        <w:rPr>
          <w:spacing w:val="-10"/>
          <w:sz w:val="24"/>
        </w:rPr>
        <w:t>偏离的谈判。对关键条文的偏离、保留或反对将被认为是实质上的偏离。谈判小</w:t>
      </w:r>
    </w:p>
    <w:p>
      <w:pPr>
        <w:spacing w:after="0" w:line="364" w:lineRule="auto"/>
        <w:jc w:val="left"/>
        <w:rPr>
          <w:sz w:val="24"/>
        </w:rPr>
        <w:sectPr>
          <w:pgSz w:w="11910" w:h="16840"/>
          <w:pgMar w:top="1380" w:right="700" w:bottom="1160" w:left="940" w:header="1166" w:footer="979" w:gutter="0"/>
          <w:cols w:space="720" w:num="1"/>
        </w:sectPr>
      </w:pPr>
    </w:p>
    <w:p>
      <w:pPr>
        <w:pStyle w:val="2"/>
        <w:spacing w:before="57" w:line="364" w:lineRule="auto"/>
        <w:ind w:left="860" w:right="1097"/>
        <w:jc w:val="both"/>
      </w:pPr>
      <w:r>
        <w:rPr>
          <w:spacing w:val="-5"/>
        </w:rPr>
        <w:t>组决定谈判的响应性只根据谈判响应文件本身的内容，而不寻求外部的证据。谈</w:t>
      </w:r>
      <w:r>
        <w:rPr>
          <w:spacing w:val="-8"/>
        </w:rPr>
        <w:t>判小组对投标人提供的响应参数、人员配置、售后服务承诺，能满足采购人服务</w:t>
      </w:r>
      <w:r>
        <w:t>要求的，则可进行二次报价。</w:t>
      </w:r>
    </w:p>
    <w:p>
      <w:pPr>
        <w:pStyle w:val="19"/>
        <w:numPr>
          <w:ilvl w:val="2"/>
          <w:numId w:val="18"/>
        </w:numPr>
        <w:tabs>
          <w:tab w:val="left" w:pos="2123"/>
        </w:tabs>
        <w:spacing w:before="0" w:after="0" w:line="364" w:lineRule="auto"/>
        <w:ind w:left="860" w:right="1097" w:firstLine="480"/>
        <w:jc w:val="both"/>
        <w:rPr>
          <w:sz w:val="24"/>
        </w:rPr>
      </w:pPr>
      <w:r>
        <w:rPr>
          <w:sz w:val="24"/>
        </w:rPr>
        <w:t>实质上没有响应竞争性谈判文件要求的谈判将被拒绝。投标人不得</w:t>
      </w:r>
      <w:r>
        <w:rPr>
          <w:spacing w:val="-5"/>
          <w:sz w:val="24"/>
        </w:rPr>
        <w:t>通过修正或撤销不合要求的偏离从而使其谈判成为实质性响应的谈判。如发现下</w:t>
      </w:r>
      <w:r>
        <w:rPr>
          <w:sz w:val="24"/>
        </w:rPr>
        <w:t>列情况之一的，其谈判将构成非实质性响应，按无效投标处理：</w:t>
      </w:r>
    </w:p>
    <w:p>
      <w:pPr>
        <w:pStyle w:val="19"/>
        <w:numPr>
          <w:ilvl w:val="0"/>
          <w:numId w:val="19"/>
        </w:numPr>
        <w:tabs>
          <w:tab w:val="left" w:pos="1701"/>
        </w:tabs>
        <w:spacing w:before="0" w:after="0" w:line="305" w:lineRule="exact"/>
        <w:ind w:left="1701" w:right="0" w:hanging="361"/>
        <w:jc w:val="left"/>
        <w:rPr>
          <w:sz w:val="24"/>
        </w:rPr>
      </w:pPr>
      <w:r>
        <w:rPr>
          <w:sz w:val="24"/>
        </w:rPr>
        <w:t>谈判响应文件未按竞争性谈判文件要求签署、盖章的；</w:t>
      </w:r>
    </w:p>
    <w:p>
      <w:pPr>
        <w:pStyle w:val="19"/>
        <w:numPr>
          <w:ilvl w:val="0"/>
          <w:numId w:val="19"/>
        </w:numPr>
        <w:tabs>
          <w:tab w:val="left" w:pos="1701"/>
        </w:tabs>
        <w:spacing w:before="160" w:after="0" w:line="240" w:lineRule="auto"/>
        <w:ind w:left="1701" w:right="0" w:hanging="361"/>
        <w:jc w:val="left"/>
        <w:rPr>
          <w:sz w:val="24"/>
        </w:rPr>
      </w:pPr>
      <w:r>
        <w:rPr>
          <w:sz w:val="24"/>
        </w:rPr>
        <w:t>未达到资质要求投标的；</w:t>
      </w:r>
    </w:p>
    <w:p>
      <w:pPr>
        <w:pStyle w:val="19"/>
        <w:numPr>
          <w:ilvl w:val="0"/>
          <w:numId w:val="19"/>
        </w:numPr>
        <w:tabs>
          <w:tab w:val="left" w:pos="1701"/>
        </w:tabs>
        <w:spacing w:before="160" w:after="0" w:line="240" w:lineRule="auto"/>
        <w:ind w:left="1701" w:right="0" w:hanging="361"/>
        <w:jc w:val="left"/>
        <w:rPr>
          <w:sz w:val="24"/>
        </w:rPr>
      </w:pPr>
      <w:r>
        <w:rPr>
          <w:sz w:val="24"/>
        </w:rPr>
        <w:t>与谈判文件要求的商务或技术条款有重大偏离的；</w:t>
      </w:r>
    </w:p>
    <w:p>
      <w:pPr>
        <w:pStyle w:val="19"/>
        <w:numPr>
          <w:ilvl w:val="0"/>
          <w:numId w:val="19"/>
        </w:numPr>
        <w:tabs>
          <w:tab w:val="left" w:pos="1701"/>
        </w:tabs>
        <w:spacing w:before="159" w:after="0" w:line="362" w:lineRule="auto"/>
        <w:ind w:left="860" w:right="1100" w:firstLine="480"/>
        <w:jc w:val="left"/>
        <w:rPr>
          <w:sz w:val="24"/>
        </w:rPr>
      </w:pPr>
      <w:r>
        <w:rPr>
          <w:spacing w:val="-1"/>
          <w:sz w:val="24"/>
        </w:rPr>
        <w:t>谈判响应文件无供应商鲜章、无法定代表人或授权人签章或签章人无法</w:t>
      </w:r>
      <w:r>
        <w:rPr>
          <w:sz w:val="24"/>
        </w:rPr>
        <w:t>定代表人有效委托书的；</w:t>
      </w:r>
    </w:p>
    <w:p>
      <w:pPr>
        <w:pStyle w:val="19"/>
        <w:numPr>
          <w:ilvl w:val="0"/>
          <w:numId w:val="19"/>
        </w:numPr>
        <w:tabs>
          <w:tab w:val="left" w:pos="1701"/>
        </w:tabs>
        <w:spacing w:before="5" w:after="0" w:line="240" w:lineRule="auto"/>
        <w:ind w:left="1701" w:right="0" w:hanging="361"/>
        <w:jc w:val="left"/>
        <w:rPr>
          <w:sz w:val="24"/>
        </w:rPr>
      </w:pPr>
      <w:r>
        <w:rPr>
          <w:sz w:val="24"/>
        </w:rPr>
        <w:t>无谈判有效期或有效期达不到竞争性谈判文件要求的；</w:t>
      </w:r>
    </w:p>
    <w:p>
      <w:pPr>
        <w:pStyle w:val="19"/>
        <w:numPr>
          <w:ilvl w:val="0"/>
          <w:numId w:val="19"/>
        </w:numPr>
        <w:tabs>
          <w:tab w:val="left" w:pos="1701"/>
        </w:tabs>
        <w:spacing w:before="160" w:after="0" w:line="240" w:lineRule="auto"/>
        <w:ind w:left="1701" w:right="0" w:hanging="361"/>
        <w:jc w:val="left"/>
        <w:rPr>
          <w:sz w:val="24"/>
        </w:rPr>
      </w:pPr>
      <w:r>
        <w:rPr>
          <w:sz w:val="24"/>
        </w:rPr>
        <w:t>供应商有串通投标、以他人名义投标、弄虚作假、行贿等违法行为的；</w:t>
      </w:r>
    </w:p>
    <w:p>
      <w:pPr>
        <w:pStyle w:val="19"/>
        <w:numPr>
          <w:ilvl w:val="0"/>
          <w:numId w:val="19"/>
        </w:numPr>
        <w:tabs>
          <w:tab w:val="left" w:pos="1701"/>
        </w:tabs>
        <w:spacing w:before="158" w:after="0" w:line="240" w:lineRule="auto"/>
        <w:ind w:left="1701" w:right="0" w:hanging="361"/>
        <w:jc w:val="left"/>
        <w:rPr>
          <w:sz w:val="24"/>
        </w:rPr>
      </w:pPr>
      <w:r>
        <w:rPr>
          <w:sz w:val="24"/>
        </w:rPr>
        <w:t>报价超过竞争性谈判文件中规定的预算金额或者最高限价的；</w:t>
      </w:r>
    </w:p>
    <w:p>
      <w:pPr>
        <w:pStyle w:val="19"/>
        <w:numPr>
          <w:ilvl w:val="0"/>
          <w:numId w:val="19"/>
        </w:numPr>
        <w:tabs>
          <w:tab w:val="left" w:pos="1701"/>
        </w:tabs>
        <w:spacing w:before="161" w:after="0" w:line="240" w:lineRule="auto"/>
        <w:ind w:left="1701" w:right="0" w:hanging="361"/>
        <w:jc w:val="left"/>
        <w:rPr>
          <w:sz w:val="24"/>
        </w:rPr>
      </w:pPr>
      <w:r>
        <w:rPr>
          <w:sz w:val="24"/>
        </w:rPr>
        <w:t>谈判响应文件未按照竞争性谈判文件的要求编写；</w:t>
      </w:r>
    </w:p>
    <w:p>
      <w:pPr>
        <w:pStyle w:val="19"/>
        <w:numPr>
          <w:ilvl w:val="0"/>
          <w:numId w:val="19"/>
        </w:numPr>
        <w:tabs>
          <w:tab w:val="left" w:pos="1701"/>
        </w:tabs>
        <w:spacing w:before="158" w:after="0" w:line="240" w:lineRule="auto"/>
        <w:ind w:left="1701" w:right="0" w:hanging="361"/>
        <w:jc w:val="left"/>
        <w:rPr>
          <w:sz w:val="24"/>
        </w:rPr>
      </w:pPr>
      <w:r>
        <w:rPr>
          <w:sz w:val="24"/>
        </w:rPr>
        <w:t>谈判响应文件含有采购人不能接受的附加条件的；</w:t>
      </w:r>
    </w:p>
    <w:p>
      <w:pPr>
        <w:pStyle w:val="19"/>
        <w:numPr>
          <w:ilvl w:val="0"/>
          <w:numId w:val="19"/>
        </w:numPr>
        <w:tabs>
          <w:tab w:val="left" w:pos="1821"/>
        </w:tabs>
        <w:spacing w:before="160" w:after="0" w:line="240" w:lineRule="auto"/>
        <w:ind w:left="1821" w:right="0" w:hanging="481"/>
        <w:jc w:val="left"/>
        <w:rPr>
          <w:sz w:val="24"/>
        </w:rPr>
      </w:pPr>
      <w:r>
        <w:rPr>
          <w:sz w:val="24"/>
        </w:rPr>
        <w:t>提交的响应文件与本项目不相符；</w:t>
      </w:r>
    </w:p>
    <w:p>
      <w:pPr>
        <w:pStyle w:val="19"/>
        <w:numPr>
          <w:ilvl w:val="0"/>
          <w:numId w:val="19"/>
        </w:numPr>
        <w:tabs>
          <w:tab w:val="left" w:pos="1830"/>
        </w:tabs>
        <w:spacing w:before="158" w:after="0" w:line="364" w:lineRule="auto"/>
        <w:ind w:left="860" w:right="977" w:firstLine="480"/>
        <w:jc w:val="left"/>
        <w:rPr>
          <w:sz w:val="24"/>
        </w:rPr>
      </w:pPr>
      <w:r>
        <w:rPr>
          <w:spacing w:val="2"/>
          <w:sz w:val="24"/>
        </w:rPr>
        <w:t>谈判小组认为供应商的报价明显低于其他通过符合性审查供应商的报</w:t>
      </w:r>
      <w:r>
        <w:rPr>
          <w:spacing w:val="-9"/>
          <w:sz w:val="24"/>
        </w:rPr>
        <w:t>价，有可能影响产品质量或者不能诚信履约的，应当要求其在评标现场合理的时</w:t>
      </w:r>
      <w:r>
        <w:rPr>
          <w:spacing w:val="-19"/>
          <w:sz w:val="24"/>
        </w:rPr>
        <w:t xml:space="preserve">间内提供书面说明，必要时提交相关证明材料；供应商不能证明其报价合理性的， </w:t>
      </w:r>
      <w:r>
        <w:rPr>
          <w:sz w:val="24"/>
        </w:rPr>
        <w:t>谈判小组应当将其作为无效投标处理；</w:t>
      </w:r>
    </w:p>
    <w:p>
      <w:pPr>
        <w:pStyle w:val="19"/>
        <w:numPr>
          <w:ilvl w:val="0"/>
          <w:numId w:val="19"/>
        </w:numPr>
        <w:tabs>
          <w:tab w:val="left" w:pos="1821"/>
        </w:tabs>
        <w:spacing w:before="0" w:after="0" w:line="305" w:lineRule="exact"/>
        <w:ind w:left="1821" w:right="0" w:hanging="481"/>
        <w:jc w:val="left"/>
        <w:rPr>
          <w:sz w:val="24"/>
        </w:rPr>
      </w:pPr>
      <w:r>
        <w:rPr>
          <w:sz w:val="24"/>
        </w:rPr>
        <w:t>谈判文件规定的其他要求；</w:t>
      </w:r>
    </w:p>
    <w:p>
      <w:pPr>
        <w:pStyle w:val="19"/>
        <w:numPr>
          <w:ilvl w:val="1"/>
          <w:numId w:val="18"/>
        </w:numPr>
        <w:tabs>
          <w:tab w:val="left" w:pos="1880"/>
        </w:tabs>
        <w:spacing w:before="161" w:after="0" w:line="240" w:lineRule="auto"/>
        <w:ind w:left="1880" w:right="0" w:hanging="540"/>
        <w:jc w:val="left"/>
        <w:rPr>
          <w:sz w:val="24"/>
        </w:rPr>
      </w:pPr>
      <w:r>
        <w:rPr>
          <w:sz w:val="24"/>
        </w:rPr>
        <w:t>成交候选人的确定</w:t>
      </w:r>
    </w:p>
    <w:p>
      <w:pPr>
        <w:pStyle w:val="2"/>
        <w:spacing w:before="160" w:line="362" w:lineRule="auto"/>
        <w:ind w:left="860" w:right="977" w:firstLine="480"/>
      </w:pPr>
      <w:r>
        <w:rPr>
          <w:spacing w:val="-16"/>
        </w:rPr>
        <w:t xml:space="preserve">谈判小组完成评审后，向采购人提出书面评审，并推荐一至三名成交候选人， </w:t>
      </w:r>
      <w:r>
        <w:t>标明排列顺序。</w:t>
      </w:r>
    </w:p>
    <w:p>
      <w:pPr>
        <w:pStyle w:val="7"/>
        <w:numPr>
          <w:ilvl w:val="0"/>
          <w:numId w:val="20"/>
        </w:numPr>
        <w:tabs>
          <w:tab w:val="left" w:pos="1341"/>
        </w:tabs>
        <w:spacing w:before="3" w:after="0" w:line="240" w:lineRule="auto"/>
        <w:ind w:left="1341" w:right="0" w:hanging="481"/>
        <w:jc w:val="left"/>
      </w:pPr>
      <w:r>
        <w:t>评审过程的保密</w:t>
      </w:r>
    </w:p>
    <w:p>
      <w:pPr>
        <w:pStyle w:val="2"/>
        <w:spacing w:before="160" w:line="362" w:lineRule="auto"/>
        <w:ind w:left="860" w:right="1097" w:firstLine="480"/>
      </w:pPr>
      <w:r>
        <w:t>谈判小组成员和与评审活动有关的工作人员不得泄露有关竞争性谈判响应文件的评审和比较、成交候选人的推荐以及与评审有关的其他情况。</w:t>
      </w:r>
    </w:p>
    <w:p>
      <w:pPr>
        <w:pStyle w:val="7"/>
        <w:numPr>
          <w:ilvl w:val="0"/>
          <w:numId w:val="20"/>
        </w:numPr>
        <w:tabs>
          <w:tab w:val="left" w:pos="1341"/>
        </w:tabs>
        <w:spacing w:before="5" w:after="0" w:line="240" w:lineRule="auto"/>
        <w:ind w:left="1341" w:right="0" w:hanging="481"/>
        <w:jc w:val="left"/>
      </w:pPr>
      <w:r>
        <w:t>评审方法</w:t>
      </w:r>
    </w:p>
    <w:p>
      <w:pPr>
        <w:pStyle w:val="19"/>
        <w:numPr>
          <w:ilvl w:val="1"/>
          <w:numId w:val="20"/>
        </w:numPr>
        <w:tabs>
          <w:tab w:val="left" w:pos="1880"/>
        </w:tabs>
        <w:spacing w:before="161" w:after="0" w:line="240" w:lineRule="auto"/>
        <w:ind w:left="1880" w:right="0" w:hanging="540"/>
        <w:jc w:val="left"/>
        <w:rPr>
          <w:sz w:val="24"/>
        </w:rPr>
      </w:pPr>
      <w:r>
        <w:rPr>
          <w:spacing w:val="-4"/>
          <w:sz w:val="24"/>
        </w:rPr>
        <w:t xml:space="preserve">按照中华人民共和国财政部令第 </w:t>
      </w:r>
      <w:r>
        <w:rPr>
          <w:sz w:val="24"/>
        </w:rPr>
        <w:t>74</w:t>
      </w:r>
      <w:r>
        <w:rPr>
          <w:spacing w:val="-11"/>
          <w:sz w:val="24"/>
        </w:rPr>
        <w:t xml:space="preserve"> 号--《政府采购非招标采购方式管</w:t>
      </w:r>
    </w:p>
    <w:p>
      <w:pPr>
        <w:spacing w:after="0" w:line="240" w:lineRule="auto"/>
        <w:jc w:val="left"/>
        <w:rPr>
          <w:sz w:val="24"/>
        </w:rPr>
        <w:sectPr>
          <w:pgSz w:w="11910" w:h="16840"/>
          <w:pgMar w:top="1380" w:right="700" w:bottom="1160" w:left="940" w:header="1166" w:footer="979" w:gutter="0"/>
          <w:cols w:space="720" w:num="1"/>
        </w:sectPr>
      </w:pPr>
    </w:p>
    <w:p>
      <w:pPr>
        <w:pStyle w:val="2"/>
        <w:spacing w:before="57" w:line="364" w:lineRule="auto"/>
        <w:ind w:left="860" w:right="1097"/>
        <w:jc w:val="both"/>
      </w:pPr>
      <w:r>
        <w:rPr>
          <w:spacing w:val="-11"/>
        </w:rPr>
        <w:t>理办法》的规定，本次评审采用最低评标价法评审。最低评标价法，即在全部满</w:t>
      </w:r>
      <w:r>
        <w:rPr>
          <w:spacing w:val="-6"/>
        </w:rPr>
        <w:t>足竞争性谈判文件实质性要求前提下，依据统一的价格要素评定最低报价，以提</w:t>
      </w:r>
      <w:r>
        <w:t>出最低报价的投标人作为成交候选投标人并依次排序。</w:t>
      </w:r>
    </w:p>
    <w:p>
      <w:pPr>
        <w:pStyle w:val="7"/>
        <w:numPr>
          <w:ilvl w:val="0"/>
          <w:numId w:val="20"/>
        </w:numPr>
        <w:tabs>
          <w:tab w:val="left" w:pos="1341"/>
        </w:tabs>
        <w:spacing w:before="0" w:after="0" w:line="307" w:lineRule="exact"/>
        <w:ind w:left="1341" w:right="0" w:hanging="481"/>
        <w:jc w:val="left"/>
      </w:pPr>
      <w:r>
        <w:t>评审程序</w:t>
      </w:r>
    </w:p>
    <w:p>
      <w:pPr>
        <w:pStyle w:val="19"/>
        <w:numPr>
          <w:ilvl w:val="1"/>
          <w:numId w:val="20"/>
        </w:numPr>
        <w:tabs>
          <w:tab w:val="left" w:pos="1883"/>
        </w:tabs>
        <w:spacing w:before="158" w:after="0" w:line="364" w:lineRule="auto"/>
        <w:ind w:left="860" w:right="1097" w:firstLine="480"/>
        <w:jc w:val="both"/>
        <w:rPr>
          <w:sz w:val="24"/>
        </w:rPr>
      </w:pPr>
      <w:r>
        <w:rPr>
          <w:sz w:val="24"/>
        </w:rPr>
        <w:t>按照竞争性谈判响应文件初审、澄清有关问题、比较与评价、推荐成</w:t>
      </w:r>
      <w:r>
        <w:rPr>
          <w:spacing w:val="-6"/>
          <w:sz w:val="24"/>
        </w:rPr>
        <w:t>交候选投标人名单的工作程序进行评审。在上一步评审中被废标者，不进入下一</w:t>
      </w:r>
      <w:r>
        <w:rPr>
          <w:sz w:val="24"/>
        </w:rPr>
        <w:t>步的评审。</w:t>
      </w:r>
    </w:p>
    <w:p>
      <w:pPr>
        <w:pStyle w:val="7"/>
        <w:ind w:left="471" w:right="711"/>
        <w:jc w:val="center"/>
      </w:pPr>
      <w:bookmarkStart w:id="9" w:name="六.成交、通知与签约"/>
      <w:bookmarkEnd w:id="9"/>
      <w:r>
        <w:t>六.成交、通知与签约</w:t>
      </w:r>
    </w:p>
    <w:p>
      <w:pPr>
        <w:pStyle w:val="7"/>
        <w:numPr>
          <w:ilvl w:val="0"/>
          <w:numId w:val="20"/>
        </w:numPr>
        <w:tabs>
          <w:tab w:val="left" w:pos="1341"/>
        </w:tabs>
        <w:spacing w:before="160" w:after="0" w:line="240" w:lineRule="auto"/>
        <w:ind w:left="1341" w:right="0" w:hanging="481"/>
        <w:jc w:val="left"/>
      </w:pPr>
      <w:r>
        <w:t>成交程序</w:t>
      </w:r>
    </w:p>
    <w:p>
      <w:pPr>
        <w:pStyle w:val="19"/>
        <w:numPr>
          <w:ilvl w:val="1"/>
          <w:numId w:val="20"/>
        </w:numPr>
        <w:tabs>
          <w:tab w:val="left" w:pos="1880"/>
        </w:tabs>
        <w:spacing w:before="158" w:after="0" w:line="362" w:lineRule="auto"/>
        <w:ind w:left="860" w:right="1097" w:firstLine="480"/>
        <w:jc w:val="both"/>
        <w:rPr>
          <w:sz w:val="24"/>
        </w:rPr>
      </w:pPr>
      <w:r>
        <w:rPr>
          <w:spacing w:val="-5"/>
          <w:sz w:val="24"/>
        </w:rPr>
        <w:t xml:space="preserve">谈判小组根据评审方法的规定对投标人进行评审排序，推荐 </w:t>
      </w:r>
      <w:r>
        <w:rPr>
          <w:sz w:val="24"/>
        </w:rPr>
        <w:t>1～3</w:t>
      </w:r>
      <w:r>
        <w:rPr>
          <w:spacing w:val="-26"/>
          <w:sz w:val="24"/>
        </w:rPr>
        <w:t xml:space="preserve"> 名成</w:t>
      </w:r>
      <w:r>
        <w:rPr>
          <w:sz w:val="24"/>
        </w:rPr>
        <w:t>交候选人，作为评审结果。评审结果由全体评委签字确认。</w:t>
      </w:r>
    </w:p>
    <w:p>
      <w:pPr>
        <w:pStyle w:val="19"/>
        <w:numPr>
          <w:ilvl w:val="1"/>
          <w:numId w:val="20"/>
        </w:numPr>
        <w:tabs>
          <w:tab w:val="left" w:pos="1883"/>
        </w:tabs>
        <w:spacing w:before="5" w:after="0" w:line="364" w:lineRule="auto"/>
        <w:ind w:left="860" w:right="1097" w:firstLine="480"/>
        <w:jc w:val="both"/>
        <w:rPr>
          <w:sz w:val="24"/>
        </w:rPr>
      </w:pPr>
      <w:r>
        <w:rPr>
          <w:sz w:val="24"/>
        </w:rPr>
        <w:t>采购人根据谈判报告中推荐的成交候选人排列顺序，确定排名第一的为成交人。</w:t>
      </w:r>
    </w:p>
    <w:p>
      <w:pPr>
        <w:pStyle w:val="19"/>
        <w:numPr>
          <w:ilvl w:val="1"/>
          <w:numId w:val="20"/>
        </w:numPr>
        <w:tabs>
          <w:tab w:val="left" w:pos="1883"/>
        </w:tabs>
        <w:spacing w:before="0" w:after="0" w:line="364" w:lineRule="auto"/>
        <w:ind w:left="860" w:right="1097" w:firstLine="480"/>
        <w:jc w:val="both"/>
        <w:rPr>
          <w:sz w:val="24"/>
        </w:rPr>
      </w:pPr>
      <w:r>
        <w:rPr>
          <w:sz w:val="24"/>
        </w:rPr>
        <w:t>排名第一的成交候选人放弃成交、在规定期限内未能签订合同、因不</w:t>
      </w:r>
      <w:r>
        <w:rPr>
          <w:spacing w:val="-8"/>
          <w:sz w:val="24"/>
        </w:rPr>
        <w:t>可抗力不能履行合同、不按照竞争性谈判文件要求提交履约保证金，或者被查实</w:t>
      </w:r>
      <w:r>
        <w:rPr>
          <w:spacing w:val="-6"/>
          <w:sz w:val="24"/>
        </w:rPr>
        <w:t>存在影响成交结果的违法行为等情形，不符合成交条件的，采购人可以按照谈判</w:t>
      </w:r>
      <w:r>
        <w:rPr>
          <w:spacing w:val="-5"/>
          <w:sz w:val="24"/>
        </w:rPr>
        <w:t>小组提出的成交候选人名单排序依次确定其他成交候选人为成交人，也可以重新</w:t>
      </w:r>
      <w:r>
        <w:rPr>
          <w:sz w:val="24"/>
        </w:rPr>
        <w:t>组织竞争性谈判。</w:t>
      </w:r>
    </w:p>
    <w:p>
      <w:pPr>
        <w:pStyle w:val="19"/>
        <w:numPr>
          <w:ilvl w:val="1"/>
          <w:numId w:val="20"/>
        </w:numPr>
        <w:tabs>
          <w:tab w:val="left" w:pos="1880"/>
        </w:tabs>
        <w:spacing w:before="0" w:after="0" w:line="306" w:lineRule="exact"/>
        <w:ind w:left="1880" w:right="0" w:hanging="540"/>
        <w:jc w:val="both"/>
        <w:rPr>
          <w:sz w:val="24"/>
        </w:rPr>
      </w:pPr>
      <w:r>
        <w:rPr>
          <w:sz w:val="24"/>
        </w:rPr>
        <w:t>采购人也可以授权谈判小组评审后直接确定成交人。</w:t>
      </w:r>
    </w:p>
    <w:p>
      <w:pPr>
        <w:pStyle w:val="19"/>
        <w:numPr>
          <w:ilvl w:val="1"/>
          <w:numId w:val="20"/>
        </w:numPr>
        <w:tabs>
          <w:tab w:val="left" w:pos="1883"/>
        </w:tabs>
        <w:spacing w:before="157" w:after="0" w:line="364" w:lineRule="auto"/>
        <w:ind w:left="860" w:right="1097" w:firstLine="480"/>
        <w:jc w:val="both"/>
        <w:rPr>
          <w:sz w:val="24"/>
        </w:rPr>
      </w:pPr>
      <w:r>
        <w:rPr>
          <w:sz w:val="24"/>
        </w:rPr>
        <w:t>成交人确定之后，成交结果将在财政部门指定的政府采购信息发布媒</w:t>
      </w:r>
      <w:r>
        <w:rPr>
          <w:spacing w:val="-11"/>
          <w:sz w:val="24"/>
        </w:rPr>
        <w:t>体上公告，在公告成交结果的同时，采购人或者采购代理机构应当向成交人发出</w:t>
      </w:r>
      <w:r>
        <w:rPr>
          <w:spacing w:val="-10"/>
          <w:sz w:val="24"/>
        </w:rPr>
        <w:t>成交通知书；对未通过资格性审查及符合性审查的投标人，应当告知其未通过的</w:t>
      </w:r>
      <w:r>
        <w:rPr>
          <w:sz w:val="24"/>
        </w:rPr>
        <w:t>原因；对通过资格性审查及符合性审查的且进行二次/</w:t>
      </w:r>
      <w:r>
        <w:rPr>
          <w:spacing w:val="-2"/>
          <w:sz w:val="24"/>
        </w:rPr>
        <w:t>多次报价的投标人，还应</w:t>
      </w:r>
      <w:r>
        <w:rPr>
          <w:sz w:val="24"/>
        </w:rPr>
        <w:t>当告知未成交人的排序。</w:t>
      </w:r>
    </w:p>
    <w:p>
      <w:pPr>
        <w:pStyle w:val="19"/>
        <w:numPr>
          <w:ilvl w:val="1"/>
          <w:numId w:val="20"/>
        </w:numPr>
        <w:tabs>
          <w:tab w:val="left" w:pos="1883"/>
        </w:tabs>
        <w:spacing w:before="0" w:after="0" w:line="362" w:lineRule="auto"/>
        <w:ind w:left="860" w:right="1097" w:firstLine="480"/>
        <w:jc w:val="both"/>
        <w:rPr>
          <w:sz w:val="24"/>
        </w:rPr>
      </w:pPr>
      <w:r>
        <w:rPr>
          <w:sz w:val="24"/>
        </w:rPr>
        <w:t>投标人或者其他利害关系人对评审结果有异议的，应当在公示期间提出。</w:t>
      </w:r>
    </w:p>
    <w:p>
      <w:pPr>
        <w:pStyle w:val="7"/>
        <w:numPr>
          <w:ilvl w:val="0"/>
          <w:numId w:val="20"/>
        </w:numPr>
        <w:tabs>
          <w:tab w:val="left" w:pos="1341"/>
        </w:tabs>
        <w:spacing w:before="3" w:after="0" w:line="240" w:lineRule="auto"/>
        <w:ind w:left="1341" w:right="0" w:hanging="481"/>
        <w:jc w:val="left"/>
      </w:pPr>
      <w:r>
        <w:t>成交与落标通知</w:t>
      </w:r>
    </w:p>
    <w:p>
      <w:pPr>
        <w:pStyle w:val="19"/>
        <w:numPr>
          <w:ilvl w:val="1"/>
          <w:numId w:val="20"/>
        </w:numPr>
        <w:tabs>
          <w:tab w:val="left" w:pos="1940"/>
        </w:tabs>
        <w:spacing w:before="158" w:after="0" w:line="240" w:lineRule="auto"/>
        <w:ind w:left="1940" w:right="0" w:hanging="600"/>
        <w:jc w:val="both"/>
        <w:rPr>
          <w:sz w:val="24"/>
        </w:rPr>
      </w:pPr>
      <w:r>
        <w:rPr>
          <w:sz w:val="24"/>
        </w:rPr>
        <w:t>采购代理机构向成交人发出《成交通知书》。</w:t>
      </w:r>
    </w:p>
    <w:p>
      <w:pPr>
        <w:pStyle w:val="19"/>
        <w:numPr>
          <w:ilvl w:val="1"/>
          <w:numId w:val="20"/>
        </w:numPr>
        <w:tabs>
          <w:tab w:val="left" w:pos="1883"/>
        </w:tabs>
        <w:spacing w:before="161" w:after="0" w:line="364" w:lineRule="auto"/>
        <w:ind w:left="860" w:right="1097" w:firstLine="480"/>
        <w:jc w:val="both"/>
        <w:rPr>
          <w:sz w:val="24"/>
        </w:rPr>
      </w:pPr>
      <w:r>
        <w:rPr>
          <w:sz w:val="24"/>
        </w:rPr>
        <w:t>成交通知书对采购人和成交人具有同等法律效力。成交通知书发出之后，采购人改变成交结果，或者成交人放弃成交，应当承担相应的法律责任。</w:t>
      </w:r>
    </w:p>
    <w:p>
      <w:pPr>
        <w:spacing w:after="0" w:line="364" w:lineRule="auto"/>
        <w:jc w:val="both"/>
        <w:rPr>
          <w:sz w:val="24"/>
        </w:rPr>
        <w:sectPr>
          <w:pgSz w:w="11910" w:h="16840"/>
          <w:pgMar w:top="1380" w:right="700" w:bottom="1160" w:left="940" w:header="1166" w:footer="979" w:gutter="0"/>
          <w:cols w:space="720" w:num="1"/>
        </w:sectPr>
      </w:pPr>
    </w:p>
    <w:p>
      <w:pPr>
        <w:pStyle w:val="19"/>
        <w:numPr>
          <w:ilvl w:val="1"/>
          <w:numId w:val="20"/>
        </w:numPr>
        <w:tabs>
          <w:tab w:val="left" w:pos="1940"/>
        </w:tabs>
        <w:spacing w:before="57" w:after="0" w:line="364" w:lineRule="auto"/>
        <w:ind w:left="860" w:right="1101" w:firstLine="480"/>
        <w:jc w:val="both"/>
        <w:rPr>
          <w:sz w:val="24"/>
        </w:rPr>
      </w:pPr>
      <w:r>
        <w:rPr>
          <w:spacing w:val="-1"/>
          <w:sz w:val="24"/>
        </w:rPr>
        <w:t>成交通知书发出后五个工作日内，采购代理机构将通知未成交的投标</w:t>
      </w:r>
      <w:r>
        <w:rPr>
          <w:sz w:val="24"/>
        </w:rPr>
        <w:t>人，退还谈判保证金，不计利息。</w:t>
      </w:r>
    </w:p>
    <w:p>
      <w:pPr>
        <w:pStyle w:val="7"/>
        <w:numPr>
          <w:ilvl w:val="0"/>
          <w:numId w:val="20"/>
        </w:numPr>
        <w:tabs>
          <w:tab w:val="left" w:pos="1343"/>
        </w:tabs>
        <w:spacing w:before="0" w:after="0" w:line="306" w:lineRule="exact"/>
        <w:ind w:left="1342" w:right="0" w:hanging="483"/>
        <w:jc w:val="both"/>
      </w:pPr>
      <w:r>
        <w:t>成交合同的签订</w:t>
      </w:r>
    </w:p>
    <w:p>
      <w:pPr>
        <w:pStyle w:val="19"/>
        <w:numPr>
          <w:ilvl w:val="1"/>
          <w:numId w:val="20"/>
        </w:numPr>
        <w:tabs>
          <w:tab w:val="left" w:pos="1883"/>
        </w:tabs>
        <w:spacing w:before="161" w:after="0" w:line="364" w:lineRule="auto"/>
        <w:ind w:left="860" w:right="1097" w:firstLine="480"/>
        <w:jc w:val="both"/>
        <w:rPr>
          <w:sz w:val="24"/>
        </w:rPr>
      </w:pPr>
      <w:r>
        <w:rPr>
          <w:sz w:val="24"/>
        </w:rPr>
        <w:t>采购人应当自成交通知书发出之日起十个工作日内，按照竞争性谈判</w:t>
      </w:r>
      <w:r>
        <w:rPr>
          <w:spacing w:val="-3"/>
          <w:sz w:val="24"/>
        </w:rPr>
        <w:t>文件和成交人竞争性谈判响应文件</w:t>
      </w:r>
      <w:r>
        <w:rPr>
          <w:sz w:val="24"/>
        </w:rPr>
        <w:t>（包括评审中形成的澄清文件</w:t>
      </w:r>
      <w:r>
        <w:rPr>
          <w:spacing w:val="-32"/>
          <w:sz w:val="24"/>
        </w:rPr>
        <w:t>）</w:t>
      </w:r>
      <w:r>
        <w:rPr>
          <w:spacing w:val="-9"/>
          <w:sz w:val="24"/>
        </w:rPr>
        <w:t>的约定，与成</w:t>
      </w:r>
      <w:r>
        <w:rPr>
          <w:spacing w:val="-11"/>
          <w:sz w:val="24"/>
        </w:rPr>
        <w:t>交人签订书面合同。所签订的合同不得对竞争性谈判文件和成交人的竞争性谈判</w:t>
      </w:r>
      <w:r>
        <w:rPr>
          <w:sz w:val="24"/>
        </w:rPr>
        <w:t>响应文件（包括评审中形成的澄清文件）作实质性修改。</w:t>
      </w:r>
    </w:p>
    <w:p>
      <w:pPr>
        <w:pStyle w:val="19"/>
        <w:numPr>
          <w:ilvl w:val="1"/>
          <w:numId w:val="20"/>
        </w:numPr>
        <w:tabs>
          <w:tab w:val="left" w:pos="1883"/>
        </w:tabs>
        <w:spacing w:before="0" w:after="0" w:line="364" w:lineRule="auto"/>
        <w:ind w:left="860" w:right="1097" w:firstLine="480"/>
        <w:jc w:val="both"/>
        <w:rPr>
          <w:sz w:val="24"/>
        </w:rPr>
      </w:pPr>
      <w:r>
        <w:rPr>
          <w:sz w:val="24"/>
        </w:rPr>
        <w:t>采购人自采购合同签订之日起七个工作日内，将采购合同副本报同级人民政府财政部门备案。</w:t>
      </w:r>
    </w:p>
    <w:p>
      <w:pPr>
        <w:pStyle w:val="7"/>
        <w:numPr>
          <w:ilvl w:val="0"/>
          <w:numId w:val="20"/>
        </w:numPr>
        <w:tabs>
          <w:tab w:val="left" w:pos="1341"/>
        </w:tabs>
        <w:spacing w:before="0" w:after="0" w:line="306" w:lineRule="exact"/>
        <w:ind w:left="1341" w:right="0" w:hanging="481"/>
        <w:jc w:val="left"/>
      </w:pPr>
      <w:r>
        <w:t>成交代理服务费</w:t>
      </w:r>
    </w:p>
    <w:p>
      <w:pPr>
        <w:pStyle w:val="19"/>
        <w:numPr>
          <w:ilvl w:val="1"/>
          <w:numId w:val="20"/>
        </w:numPr>
        <w:tabs>
          <w:tab w:val="left" w:pos="1880"/>
        </w:tabs>
        <w:spacing w:before="155" w:after="0" w:line="240" w:lineRule="auto"/>
        <w:ind w:left="1880" w:right="0" w:hanging="540"/>
        <w:jc w:val="left"/>
        <w:rPr>
          <w:sz w:val="24"/>
        </w:rPr>
      </w:pPr>
      <w:r>
        <w:rPr>
          <w:sz w:val="24"/>
        </w:rPr>
        <w:t>成交人在领取成交通知书前，须向采购代理机构支付成交服务费。</w:t>
      </w:r>
    </w:p>
    <w:p>
      <w:pPr>
        <w:pStyle w:val="19"/>
        <w:numPr>
          <w:ilvl w:val="1"/>
          <w:numId w:val="20"/>
        </w:numPr>
        <w:tabs>
          <w:tab w:val="left" w:pos="1880"/>
        </w:tabs>
        <w:spacing w:before="161" w:after="0" w:line="364" w:lineRule="auto"/>
        <w:ind w:left="860" w:right="1100" w:firstLine="480"/>
        <w:jc w:val="left"/>
        <w:rPr>
          <w:sz w:val="24"/>
        </w:rPr>
      </w:pPr>
      <w:r>
        <w:rPr>
          <w:sz w:val="24"/>
        </w:rPr>
        <w:t>招标代理服务费金额为：国家计委计价格[2002]1980</w:t>
      </w:r>
      <w:r>
        <w:rPr>
          <w:spacing w:val="-9"/>
          <w:sz w:val="24"/>
        </w:rPr>
        <w:t xml:space="preserve"> 号及发改办价格</w:t>
      </w:r>
      <w:r>
        <w:rPr>
          <w:sz w:val="24"/>
        </w:rPr>
        <w:t>[2003]857</w:t>
      </w:r>
      <w:r>
        <w:rPr>
          <w:spacing w:val="-8"/>
          <w:sz w:val="24"/>
        </w:rPr>
        <w:t xml:space="preserve"> 号文规定的收费标准货物类收取。</w:t>
      </w:r>
    </w:p>
    <w:p>
      <w:pPr>
        <w:pStyle w:val="19"/>
        <w:numPr>
          <w:ilvl w:val="1"/>
          <w:numId w:val="20"/>
        </w:numPr>
        <w:tabs>
          <w:tab w:val="left" w:pos="1880"/>
        </w:tabs>
        <w:spacing w:before="0" w:after="0" w:line="306" w:lineRule="exact"/>
        <w:ind w:left="1880" w:right="0" w:hanging="540"/>
        <w:jc w:val="left"/>
        <w:rPr>
          <w:sz w:val="24"/>
        </w:rPr>
      </w:pPr>
      <w:r>
        <w:rPr>
          <w:sz w:val="24"/>
        </w:rPr>
        <w:t>招标代理服务费打款账户：</w:t>
      </w:r>
    </w:p>
    <w:p>
      <w:pPr>
        <w:pStyle w:val="20"/>
        <w:spacing w:line="364" w:lineRule="auto"/>
        <w:ind w:left="1540" w:leftChars="700" w:right="-13" w:rightChars="0"/>
        <w:rPr>
          <w:rFonts w:hint="eastAsia"/>
          <w:b/>
          <w:bCs/>
          <w:color w:val="auto"/>
          <w:spacing w:val="-1"/>
          <w:sz w:val="24"/>
          <w:highlight w:val="none"/>
          <w:lang w:eastAsia="zh-CN"/>
        </w:rPr>
      </w:pPr>
      <w:r>
        <w:rPr>
          <w:b/>
          <w:bCs/>
          <w:color w:val="auto"/>
          <w:spacing w:val="-1"/>
          <w:sz w:val="24"/>
          <w:highlight w:val="none"/>
        </w:rPr>
        <w:t>采购代理机构开户名称:</w:t>
      </w:r>
      <w:r>
        <w:rPr>
          <w:rFonts w:hint="eastAsia"/>
          <w:b/>
          <w:bCs/>
          <w:color w:val="auto"/>
          <w:spacing w:val="-1"/>
          <w:sz w:val="24"/>
          <w:highlight w:val="none"/>
          <w:lang w:eastAsia="zh-CN"/>
        </w:rPr>
        <w:t>陕西秦丰源项目管理有限公司榆林第一分公司</w:t>
      </w:r>
    </w:p>
    <w:p>
      <w:pPr>
        <w:pStyle w:val="20"/>
        <w:spacing w:line="364" w:lineRule="auto"/>
        <w:ind w:left="1540" w:leftChars="700" w:right="-13" w:rightChars="0"/>
        <w:rPr>
          <w:rFonts w:hint="eastAsia" w:eastAsia="宋体"/>
          <w:b/>
          <w:bCs/>
          <w:color w:val="auto"/>
          <w:sz w:val="24"/>
          <w:highlight w:val="none"/>
          <w:lang w:val="en-US" w:eastAsia="zh-CN"/>
        </w:rPr>
      </w:pPr>
      <w:r>
        <w:rPr>
          <w:b/>
          <w:bCs/>
          <w:color w:val="auto"/>
          <w:sz w:val="24"/>
          <w:highlight w:val="none"/>
        </w:rPr>
        <w:t>账号：</w:t>
      </w:r>
      <w:r>
        <w:rPr>
          <w:rFonts w:hint="eastAsia"/>
          <w:b/>
          <w:bCs/>
          <w:color w:val="auto"/>
          <w:sz w:val="24"/>
          <w:highlight w:val="none"/>
        </w:rPr>
        <w:t>912900693710118</w:t>
      </w:r>
    </w:p>
    <w:p>
      <w:pPr>
        <w:pStyle w:val="20"/>
        <w:spacing w:line="362" w:lineRule="auto"/>
        <w:ind w:left="1540" w:leftChars="700" w:right="2627" w:rightChars="0"/>
        <w:rPr>
          <w:rFonts w:hint="eastAsia"/>
          <w:b/>
          <w:bCs/>
          <w:color w:val="auto"/>
          <w:spacing w:val="-2"/>
          <w:sz w:val="24"/>
          <w:highlight w:val="none"/>
          <w:lang w:val="en-US" w:eastAsia="zh-CN"/>
        </w:rPr>
      </w:pPr>
      <w:r>
        <w:rPr>
          <w:b/>
          <w:bCs/>
          <w:color w:val="auto"/>
          <w:spacing w:val="-2"/>
          <w:sz w:val="24"/>
          <w:highlight w:val="none"/>
        </w:rPr>
        <w:t>开户银行：</w:t>
      </w:r>
      <w:r>
        <w:rPr>
          <w:rFonts w:hint="eastAsia"/>
          <w:b/>
          <w:bCs/>
          <w:color w:val="auto"/>
          <w:spacing w:val="-2"/>
          <w:sz w:val="24"/>
          <w:highlight w:val="none"/>
          <w:lang w:val="en-US" w:eastAsia="zh-CN"/>
        </w:rPr>
        <w:t xml:space="preserve"> 招商银行股份有限公司榆林金沙路支行</w:t>
      </w:r>
    </w:p>
    <w:p>
      <w:pPr>
        <w:pStyle w:val="7"/>
        <w:numPr>
          <w:ilvl w:val="0"/>
          <w:numId w:val="20"/>
        </w:numPr>
        <w:tabs>
          <w:tab w:val="left" w:pos="1223"/>
        </w:tabs>
        <w:spacing w:before="161" w:after="0" w:line="240" w:lineRule="auto"/>
        <w:ind w:left="1222" w:right="0" w:hanging="363"/>
        <w:jc w:val="left"/>
      </w:pPr>
      <w:r>
        <w:t>其他</w:t>
      </w:r>
    </w:p>
    <w:p>
      <w:pPr>
        <w:pStyle w:val="19"/>
        <w:numPr>
          <w:ilvl w:val="1"/>
          <w:numId w:val="20"/>
        </w:numPr>
        <w:tabs>
          <w:tab w:val="left" w:pos="1883"/>
        </w:tabs>
        <w:spacing w:before="158" w:after="0" w:line="364" w:lineRule="auto"/>
        <w:ind w:left="860" w:right="1101" w:firstLine="480"/>
        <w:jc w:val="both"/>
        <w:rPr>
          <w:sz w:val="24"/>
        </w:rPr>
      </w:pPr>
      <w:r>
        <w:rPr>
          <w:sz w:val="24"/>
        </w:rPr>
        <w:t>谈判步骤为：第一次报价---分别谈判---第二次报价</w:t>
      </w:r>
      <w:r>
        <w:rPr>
          <w:spacing w:val="4"/>
          <w:sz w:val="24"/>
        </w:rPr>
        <w:t>/</w:t>
      </w:r>
      <w:r>
        <w:rPr>
          <w:sz w:val="24"/>
        </w:rPr>
        <w:t>多次报价---评审推荐成交人。</w:t>
      </w:r>
    </w:p>
    <w:p>
      <w:pPr>
        <w:pStyle w:val="19"/>
        <w:numPr>
          <w:ilvl w:val="1"/>
          <w:numId w:val="20"/>
        </w:numPr>
        <w:tabs>
          <w:tab w:val="left" w:pos="1880"/>
        </w:tabs>
        <w:spacing w:before="0" w:after="0" w:line="364" w:lineRule="auto"/>
        <w:ind w:left="860" w:right="1109" w:firstLine="480"/>
        <w:jc w:val="both"/>
        <w:rPr>
          <w:sz w:val="24"/>
        </w:rPr>
      </w:pPr>
      <w:r>
        <w:rPr>
          <w:spacing w:val="8"/>
          <w:sz w:val="24"/>
        </w:rPr>
        <w:t>经过公开发布谈判信息后，有效谈判投标人不足三家时，按相关法</w:t>
      </w:r>
      <w:r>
        <w:rPr>
          <w:spacing w:val="6"/>
          <w:sz w:val="24"/>
        </w:rPr>
        <w:t>律执行。</w:t>
      </w:r>
    </w:p>
    <w:p>
      <w:pPr>
        <w:pStyle w:val="19"/>
        <w:numPr>
          <w:ilvl w:val="1"/>
          <w:numId w:val="20"/>
        </w:numPr>
        <w:tabs>
          <w:tab w:val="left" w:pos="1883"/>
        </w:tabs>
        <w:spacing w:before="0" w:after="0" w:line="362" w:lineRule="auto"/>
        <w:ind w:left="860" w:right="1097" w:firstLine="480"/>
        <w:jc w:val="both"/>
        <w:rPr>
          <w:sz w:val="24"/>
        </w:rPr>
      </w:pPr>
      <w:r>
        <w:rPr>
          <w:sz w:val="24"/>
        </w:rPr>
        <w:t>当第二次报价全部超过财政预算限额或均低于公认的制作成本时，谈判小组有权决定是否谈判失败或进行第三次报价。当第三次报价若超出财政预算，且采购人又无力支付，谈判小组有权决定谈判失败。</w:t>
      </w:r>
    </w:p>
    <w:p>
      <w:pPr>
        <w:pStyle w:val="19"/>
        <w:numPr>
          <w:ilvl w:val="1"/>
          <w:numId w:val="20"/>
        </w:numPr>
        <w:tabs>
          <w:tab w:val="left" w:pos="1883"/>
        </w:tabs>
        <w:spacing w:before="6" w:after="0" w:line="364" w:lineRule="auto"/>
        <w:ind w:left="860" w:right="1097" w:firstLine="480"/>
        <w:jc w:val="both"/>
        <w:rPr>
          <w:sz w:val="24"/>
        </w:rPr>
      </w:pPr>
      <w:r>
        <w:rPr>
          <w:sz w:val="24"/>
        </w:rPr>
        <w:t>成交投标人确定后，成交投标人无正当理由拖延或拒签合同的，或未</w:t>
      </w:r>
      <w:r>
        <w:rPr>
          <w:spacing w:val="-7"/>
          <w:sz w:val="24"/>
        </w:rPr>
        <w:t>能按照规定的时间提供履约担保，采购人有权取消其成交资格，并按评审顺序重</w:t>
      </w:r>
      <w:r>
        <w:rPr>
          <w:spacing w:val="-6"/>
          <w:sz w:val="24"/>
        </w:rPr>
        <w:t>新确定成交投标人或重新组织采购。同时报请监督机构予以通报，禁止其进入政</w:t>
      </w:r>
      <w:r>
        <w:rPr>
          <w:spacing w:val="-10"/>
          <w:sz w:val="24"/>
        </w:rPr>
        <w:t>府采购市场，并没收其保证金。给采购人造成损失超过谈判保证金额的，还应当</w:t>
      </w:r>
    </w:p>
    <w:p>
      <w:pPr>
        <w:spacing w:after="0" w:line="364" w:lineRule="auto"/>
        <w:jc w:val="both"/>
        <w:rPr>
          <w:sz w:val="24"/>
        </w:rPr>
        <w:sectPr>
          <w:pgSz w:w="11910" w:h="16840"/>
          <w:pgMar w:top="1380" w:right="700" w:bottom="1160" w:left="940" w:header="1166" w:footer="979" w:gutter="0"/>
          <w:cols w:space="720" w:num="1"/>
        </w:sectPr>
      </w:pPr>
    </w:p>
    <w:p>
      <w:pPr>
        <w:spacing w:before="57" w:line="364" w:lineRule="auto"/>
        <w:ind w:left="860" w:right="4125" w:firstLine="0"/>
        <w:jc w:val="left"/>
        <w:rPr>
          <w:b/>
          <w:sz w:val="24"/>
        </w:rPr>
      </w:pPr>
      <w:r>
        <w:rPr>
          <w:sz w:val="24"/>
        </w:rPr>
        <w:t>对超过部分予以赔偿，并依法承担相应法律责任。</w:t>
      </w:r>
      <w:r>
        <w:rPr>
          <w:b/>
          <w:sz w:val="24"/>
        </w:rPr>
        <w:t>32.质疑和投诉</w:t>
      </w:r>
    </w:p>
    <w:p>
      <w:pPr>
        <w:pStyle w:val="19"/>
        <w:numPr>
          <w:ilvl w:val="1"/>
          <w:numId w:val="21"/>
        </w:numPr>
        <w:tabs>
          <w:tab w:val="left" w:pos="1883"/>
        </w:tabs>
        <w:spacing w:before="0" w:after="0" w:line="364" w:lineRule="auto"/>
        <w:ind w:left="860" w:right="1097" w:firstLine="480"/>
        <w:jc w:val="both"/>
        <w:rPr>
          <w:sz w:val="24"/>
        </w:rPr>
      </w:pPr>
      <w:r>
        <w:rPr>
          <w:sz w:val="24"/>
        </w:rPr>
        <w:t>投标人认为竞争性谈判文件、采购过程、中标结果使自己的权益受到</w:t>
      </w:r>
      <w:r>
        <w:rPr>
          <w:spacing w:val="-10"/>
          <w:sz w:val="24"/>
        </w:rPr>
        <w:t xml:space="preserve">损害的，可以在知道或者应知其权益受到损害之日起 </w:t>
      </w:r>
      <w:r>
        <w:rPr>
          <w:sz w:val="24"/>
        </w:rPr>
        <w:t>7</w:t>
      </w:r>
      <w:r>
        <w:rPr>
          <w:spacing w:val="-12"/>
          <w:sz w:val="24"/>
        </w:rPr>
        <w:t xml:space="preserve"> 个工作日内，以书面形式</w:t>
      </w:r>
      <w:r>
        <w:rPr>
          <w:sz w:val="24"/>
        </w:rPr>
        <w:t>向采购人、采购代理机构提出质疑。</w:t>
      </w:r>
    </w:p>
    <w:p>
      <w:pPr>
        <w:pStyle w:val="19"/>
        <w:numPr>
          <w:ilvl w:val="1"/>
          <w:numId w:val="21"/>
        </w:numPr>
        <w:tabs>
          <w:tab w:val="left" w:pos="1892"/>
        </w:tabs>
        <w:spacing w:before="0" w:after="0" w:line="362" w:lineRule="auto"/>
        <w:ind w:left="860" w:right="1097" w:firstLine="480"/>
        <w:jc w:val="both"/>
        <w:rPr>
          <w:sz w:val="24"/>
        </w:rPr>
      </w:pPr>
      <w:r>
        <w:rPr>
          <w:spacing w:val="8"/>
          <w:sz w:val="24"/>
        </w:rPr>
        <w:t>投标人必须在法定质疑期内一次性提出针对同一采购程序环节的质</w:t>
      </w:r>
      <w:r>
        <w:rPr>
          <w:sz w:val="24"/>
        </w:rPr>
        <w:t>疑。</w:t>
      </w:r>
    </w:p>
    <w:p>
      <w:pPr>
        <w:pStyle w:val="19"/>
        <w:numPr>
          <w:ilvl w:val="1"/>
          <w:numId w:val="21"/>
        </w:numPr>
        <w:tabs>
          <w:tab w:val="left" w:pos="1883"/>
        </w:tabs>
        <w:spacing w:before="3" w:after="0" w:line="364" w:lineRule="auto"/>
        <w:ind w:left="860" w:right="1097" w:firstLine="480"/>
        <w:jc w:val="both"/>
        <w:rPr>
          <w:sz w:val="24"/>
        </w:rPr>
      </w:pPr>
      <w:r>
        <w:rPr>
          <w:sz w:val="24"/>
        </w:rPr>
        <w:t>投标人可以委托代理人进行质疑。代理人提出质疑的，应当提交授权</w:t>
      </w:r>
      <w:r>
        <w:rPr>
          <w:spacing w:val="-9"/>
          <w:sz w:val="24"/>
        </w:rPr>
        <w:t>委托书。授权委托书应当载明代理人的姓名或者名称、代理事项、具体权限、期</w:t>
      </w:r>
      <w:r>
        <w:rPr>
          <w:spacing w:val="-10"/>
          <w:sz w:val="24"/>
        </w:rPr>
        <w:t>限和相关事项。投标人为自然人的，应当由本人签字；投标人为法人或者其他组</w:t>
      </w:r>
      <w:r>
        <w:rPr>
          <w:sz w:val="24"/>
        </w:rPr>
        <w:t>织的，应当由法定代表人、主要负责人签字或者盖章，并加盖公章。</w:t>
      </w:r>
    </w:p>
    <w:p>
      <w:pPr>
        <w:pStyle w:val="19"/>
        <w:numPr>
          <w:ilvl w:val="1"/>
          <w:numId w:val="21"/>
        </w:numPr>
        <w:tabs>
          <w:tab w:val="left" w:pos="1883"/>
        </w:tabs>
        <w:spacing w:before="0" w:after="0" w:line="364" w:lineRule="auto"/>
        <w:ind w:left="860" w:right="1097" w:firstLine="480"/>
        <w:jc w:val="both"/>
        <w:rPr>
          <w:sz w:val="24"/>
        </w:rPr>
      </w:pPr>
      <w:r>
        <w:rPr>
          <w:sz w:val="24"/>
        </w:rPr>
        <w:t>以联合体形式参加政府采购活动的，其质疑应当由组成联合体的所有投标人共同提出。</w:t>
      </w:r>
    </w:p>
    <w:p>
      <w:pPr>
        <w:pStyle w:val="19"/>
        <w:numPr>
          <w:ilvl w:val="1"/>
          <w:numId w:val="21"/>
        </w:numPr>
        <w:tabs>
          <w:tab w:val="left" w:pos="1883"/>
        </w:tabs>
        <w:spacing w:before="0" w:after="0" w:line="364" w:lineRule="auto"/>
        <w:ind w:left="860" w:right="1097" w:firstLine="480"/>
        <w:jc w:val="both"/>
        <w:rPr>
          <w:sz w:val="24"/>
        </w:rPr>
      </w:pPr>
      <w:r>
        <w:rPr>
          <w:sz w:val="24"/>
        </w:rPr>
        <w:t>投标人提出质疑应当提交质疑函和必要的证明材料。质疑函应当包括下列内容：</w:t>
      </w:r>
    </w:p>
    <w:p>
      <w:pPr>
        <w:pStyle w:val="19"/>
        <w:numPr>
          <w:ilvl w:val="2"/>
          <w:numId w:val="21"/>
        </w:numPr>
        <w:tabs>
          <w:tab w:val="left" w:pos="2120"/>
        </w:tabs>
        <w:spacing w:before="0" w:after="0" w:line="306" w:lineRule="exact"/>
        <w:ind w:left="2120" w:right="0" w:hanging="780"/>
        <w:jc w:val="both"/>
        <w:rPr>
          <w:sz w:val="24"/>
        </w:rPr>
      </w:pPr>
      <w:r>
        <w:rPr>
          <w:sz w:val="24"/>
        </w:rPr>
        <w:t>投标人的姓名或者名称、地址、邮编、联系人及联系电话；</w:t>
      </w:r>
    </w:p>
    <w:p>
      <w:pPr>
        <w:pStyle w:val="19"/>
        <w:numPr>
          <w:ilvl w:val="2"/>
          <w:numId w:val="21"/>
        </w:numPr>
        <w:tabs>
          <w:tab w:val="left" w:pos="2120"/>
        </w:tabs>
        <w:spacing w:before="157" w:after="0" w:line="240" w:lineRule="auto"/>
        <w:ind w:left="2120" w:right="0" w:hanging="780"/>
        <w:jc w:val="left"/>
        <w:rPr>
          <w:sz w:val="24"/>
        </w:rPr>
      </w:pPr>
      <w:r>
        <w:rPr>
          <w:sz w:val="24"/>
        </w:rPr>
        <w:t>质疑项目的名称、编号；</w:t>
      </w:r>
    </w:p>
    <w:p>
      <w:pPr>
        <w:pStyle w:val="19"/>
        <w:numPr>
          <w:ilvl w:val="2"/>
          <w:numId w:val="21"/>
        </w:numPr>
        <w:tabs>
          <w:tab w:val="left" w:pos="2120"/>
        </w:tabs>
        <w:spacing w:before="158" w:after="0" w:line="240" w:lineRule="auto"/>
        <w:ind w:left="2120" w:right="0" w:hanging="780"/>
        <w:jc w:val="left"/>
        <w:rPr>
          <w:sz w:val="24"/>
        </w:rPr>
      </w:pPr>
      <w:r>
        <w:rPr>
          <w:sz w:val="24"/>
        </w:rPr>
        <w:t>具体、明确的质疑事项和与质疑事项相关的请求；</w:t>
      </w:r>
    </w:p>
    <w:p>
      <w:pPr>
        <w:pStyle w:val="19"/>
        <w:numPr>
          <w:ilvl w:val="2"/>
          <w:numId w:val="21"/>
        </w:numPr>
        <w:tabs>
          <w:tab w:val="left" w:pos="2120"/>
        </w:tabs>
        <w:spacing w:before="161" w:after="0" w:line="240" w:lineRule="auto"/>
        <w:ind w:left="2120" w:right="0" w:hanging="780"/>
        <w:jc w:val="left"/>
        <w:rPr>
          <w:sz w:val="24"/>
        </w:rPr>
      </w:pPr>
      <w:r>
        <w:rPr>
          <w:sz w:val="24"/>
        </w:rPr>
        <w:t>事实依据；</w:t>
      </w:r>
    </w:p>
    <w:p>
      <w:pPr>
        <w:pStyle w:val="19"/>
        <w:numPr>
          <w:ilvl w:val="2"/>
          <w:numId w:val="21"/>
        </w:numPr>
        <w:tabs>
          <w:tab w:val="left" w:pos="2120"/>
        </w:tabs>
        <w:spacing w:before="158" w:after="0" w:line="240" w:lineRule="auto"/>
        <w:ind w:left="2120" w:right="0" w:hanging="780"/>
        <w:jc w:val="left"/>
        <w:rPr>
          <w:sz w:val="24"/>
        </w:rPr>
      </w:pPr>
      <w:r>
        <w:rPr>
          <w:sz w:val="24"/>
        </w:rPr>
        <w:t>必要的法律依据；</w:t>
      </w:r>
    </w:p>
    <w:p>
      <w:pPr>
        <w:pStyle w:val="19"/>
        <w:numPr>
          <w:ilvl w:val="2"/>
          <w:numId w:val="21"/>
        </w:numPr>
        <w:tabs>
          <w:tab w:val="left" w:pos="2120"/>
        </w:tabs>
        <w:spacing w:before="160" w:after="0" w:line="240" w:lineRule="auto"/>
        <w:ind w:left="2120" w:right="0" w:hanging="780"/>
        <w:jc w:val="left"/>
        <w:rPr>
          <w:sz w:val="24"/>
        </w:rPr>
      </w:pPr>
      <w:r>
        <w:rPr>
          <w:sz w:val="24"/>
        </w:rPr>
        <w:t>提出质疑的日期。</w:t>
      </w:r>
    </w:p>
    <w:p>
      <w:pPr>
        <w:pStyle w:val="19"/>
        <w:numPr>
          <w:ilvl w:val="1"/>
          <w:numId w:val="21"/>
        </w:numPr>
        <w:tabs>
          <w:tab w:val="left" w:pos="1880"/>
        </w:tabs>
        <w:spacing w:before="158" w:after="0" w:line="240" w:lineRule="auto"/>
        <w:ind w:left="1880" w:right="0" w:hanging="540"/>
        <w:jc w:val="left"/>
        <w:rPr>
          <w:sz w:val="24"/>
        </w:rPr>
      </w:pPr>
      <w:r>
        <w:rPr>
          <w:spacing w:val="-3"/>
          <w:sz w:val="24"/>
        </w:rPr>
        <w:t>有下列情形之一的，属于无效质疑，采购代理机构和采购人不予受理：</w:t>
      </w:r>
    </w:p>
    <w:p>
      <w:pPr>
        <w:pStyle w:val="19"/>
        <w:numPr>
          <w:ilvl w:val="2"/>
          <w:numId w:val="21"/>
        </w:numPr>
        <w:tabs>
          <w:tab w:val="left" w:pos="2120"/>
        </w:tabs>
        <w:spacing w:before="161" w:after="0" w:line="240" w:lineRule="auto"/>
        <w:ind w:left="2120" w:right="0" w:hanging="780"/>
        <w:jc w:val="left"/>
        <w:rPr>
          <w:sz w:val="24"/>
        </w:rPr>
      </w:pPr>
      <w:r>
        <w:rPr>
          <w:sz w:val="24"/>
        </w:rPr>
        <w:t>质疑投标人不是参与本次政府采购项目的投标人；</w:t>
      </w:r>
    </w:p>
    <w:p>
      <w:pPr>
        <w:pStyle w:val="19"/>
        <w:numPr>
          <w:ilvl w:val="2"/>
          <w:numId w:val="21"/>
        </w:numPr>
        <w:tabs>
          <w:tab w:val="left" w:pos="2120"/>
        </w:tabs>
        <w:spacing w:before="160" w:after="0" w:line="240" w:lineRule="auto"/>
        <w:ind w:left="2120" w:right="0" w:hanging="780"/>
        <w:jc w:val="left"/>
        <w:rPr>
          <w:sz w:val="24"/>
        </w:rPr>
      </w:pPr>
      <w:r>
        <w:rPr>
          <w:sz w:val="24"/>
        </w:rPr>
        <w:t>质疑投标人与质疑事项不存在利害关系的；</w:t>
      </w:r>
    </w:p>
    <w:p>
      <w:pPr>
        <w:pStyle w:val="19"/>
        <w:numPr>
          <w:ilvl w:val="2"/>
          <w:numId w:val="21"/>
        </w:numPr>
        <w:tabs>
          <w:tab w:val="left" w:pos="2120"/>
        </w:tabs>
        <w:spacing w:before="159" w:after="0" w:line="240" w:lineRule="auto"/>
        <w:ind w:left="2120" w:right="0" w:hanging="780"/>
        <w:jc w:val="left"/>
        <w:rPr>
          <w:sz w:val="24"/>
        </w:rPr>
      </w:pPr>
      <w:r>
        <w:rPr>
          <w:sz w:val="24"/>
        </w:rPr>
        <w:t>未在法定期限内提出质疑的；</w:t>
      </w:r>
    </w:p>
    <w:p>
      <w:pPr>
        <w:pStyle w:val="19"/>
        <w:numPr>
          <w:ilvl w:val="2"/>
          <w:numId w:val="21"/>
        </w:numPr>
        <w:tabs>
          <w:tab w:val="left" w:pos="2120"/>
        </w:tabs>
        <w:spacing w:before="158" w:after="0" w:line="240" w:lineRule="auto"/>
        <w:ind w:left="2120" w:right="0" w:hanging="780"/>
        <w:jc w:val="left"/>
        <w:rPr>
          <w:sz w:val="24"/>
        </w:rPr>
      </w:pPr>
      <w:r>
        <w:rPr>
          <w:sz w:val="24"/>
        </w:rPr>
        <w:t>质疑未以书面形式提出，或质疑函主要内容构成不完整的；</w:t>
      </w:r>
    </w:p>
    <w:p>
      <w:pPr>
        <w:pStyle w:val="19"/>
        <w:numPr>
          <w:ilvl w:val="2"/>
          <w:numId w:val="21"/>
        </w:numPr>
        <w:tabs>
          <w:tab w:val="left" w:pos="2120"/>
        </w:tabs>
        <w:spacing w:before="160" w:after="0" w:line="240" w:lineRule="auto"/>
        <w:ind w:left="2120" w:right="0" w:hanging="780"/>
        <w:jc w:val="left"/>
        <w:rPr>
          <w:sz w:val="24"/>
        </w:rPr>
      </w:pPr>
      <w:r>
        <w:rPr>
          <w:sz w:val="24"/>
        </w:rPr>
        <w:t>应当提交授权书而未提交的；</w:t>
      </w:r>
    </w:p>
    <w:p>
      <w:pPr>
        <w:pStyle w:val="19"/>
        <w:numPr>
          <w:ilvl w:val="2"/>
          <w:numId w:val="21"/>
        </w:numPr>
        <w:tabs>
          <w:tab w:val="left" w:pos="2120"/>
        </w:tabs>
        <w:spacing w:before="158" w:after="0" w:line="240" w:lineRule="auto"/>
        <w:ind w:left="2120" w:right="0" w:hanging="780"/>
        <w:jc w:val="left"/>
        <w:rPr>
          <w:sz w:val="24"/>
        </w:rPr>
      </w:pPr>
      <w:r>
        <w:rPr>
          <w:sz w:val="24"/>
        </w:rPr>
        <w:t>以非法手段取得证据、材料的；</w:t>
      </w:r>
    </w:p>
    <w:p>
      <w:pPr>
        <w:pStyle w:val="19"/>
        <w:numPr>
          <w:ilvl w:val="2"/>
          <w:numId w:val="21"/>
        </w:numPr>
        <w:tabs>
          <w:tab w:val="left" w:pos="2123"/>
        </w:tabs>
        <w:spacing w:before="161" w:after="0" w:line="364" w:lineRule="auto"/>
        <w:ind w:left="860" w:right="1097" w:firstLine="480"/>
        <w:jc w:val="both"/>
        <w:rPr>
          <w:sz w:val="24"/>
        </w:rPr>
      </w:pPr>
      <w:r>
        <w:rPr>
          <w:sz w:val="24"/>
        </w:rPr>
        <w:t>质疑答复后，同一质疑人就同一事项或同一采购程序环节再次提出质疑的；</w:t>
      </w:r>
    </w:p>
    <w:p>
      <w:pPr>
        <w:spacing w:after="0" w:line="364" w:lineRule="auto"/>
        <w:jc w:val="both"/>
        <w:rPr>
          <w:sz w:val="24"/>
        </w:rPr>
        <w:sectPr>
          <w:pgSz w:w="11910" w:h="16840"/>
          <w:pgMar w:top="1380" w:right="700" w:bottom="1160" w:left="940" w:header="1166" w:footer="979" w:gutter="0"/>
          <w:cols w:space="720" w:num="1"/>
        </w:sectPr>
      </w:pPr>
    </w:p>
    <w:p>
      <w:pPr>
        <w:pStyle w:val="19"/>
        <w:numPr>
          <w:ilvl w:val="2"/>
          <w:numId w:val="21"/>
        </w:numPr>
        <w:tabs>
          <w:tab w:val="left" w:pos="2120"/>
        </w:tabs>
        <w:spacing w:before="57" w:after="0" w:line="240" w:lineRule="auto"/>
        <w:ind w:left="2120" w:right="0" w:hanging="780"/>
        <w:jc w:val="both"/>
        <w:rPr>
          <w:sz w:val="24"/>
        </w:rPr>
      </w:pPr>
      <w:bookmarkStart w:id="10" w:name="第三章 商务要求"/>
      <w:bookmarkEnd w:id="10"/>
      <w:bookmarkStart w:id="11" w:name="第三章 商务要求"/>
      <w:bookmarkEnd w:id="11"/>
      <w:r>
        <w:rPr>
          <w:sz w:val="24"/>
        </w:rPr>
        <w:t>不符合法律、法规、规章和政府采购监管机构规定的其他条件的。</w:t>
      </w:r>
    </w:p>
    <w:p>
      <w:pPr>
        <w:pStyle w:val="19"/>
        <w:numPr>
          <w:ilvl w:val="1"/>
          <w:numId w:val="21"/>
        </w:numPr>
        <w:tabs>
          <w:tab w:val="left" w:pos="1880"/>
        </w:tabs>
        <w:spacing w:before="161" w:after="0" w:line="240" w:lineRule="auto"/>
        <w:ind w:left="1880" w:right="0" w:hanging="540"/>
        <w:jc w:val="both"/>
        <w:rPr>
          <w:sz w:val="24"/>
        </w:rPr>
      </w:pPr>
      <w:r>
        <w:rPr>
          <w:sz w:val="24"/>
        </w:rPr>
        <w:t>质疑答复</w:t>
      </w:r>
    </w:p>
    <w:p>
      <w:pPr>
        <w:pStyle w:val="19"/>
        <w:numPr>
          <w:ilvl w:val="2"/>
          <w:numId w:val="21"/>
        </w:numPr>
        <w:tabs>
          <w:tab w:val="left" w:pos="2123"/>
        </w:tabs>
        <w:spacing w:before="158" w:after="0" w:line="364" w:lineRule="auto"/>
        <w:ind w:left="860" w:right="1100" w:firstLine="480"/>
        <w:jc w:val="both"/>
        <w:rPr>
          <w:sz w:val="24"/>
        </w:rPr>
      </w:pPr>
      <w:r>
        <w:rPr>
          <w:spacing w:val="-3"/>
          <w:sz w:val="24"/>
        </w:rPr>
        <w:t xml:space="preserve">采购人或采购代理机构在收到质疑函后 </w:t>
      </w:r>
      <w:r>
        <w:rPr>
          <w:sz w:val="24"/>
        </w:rPr>
        <w:t>7</w:t>
      </w:r>
      <w:r>
        <w:rPr>
          <w:spacing w:val="-5"/>
          <w:sz w:val="24"/>
        </w:rPr>
        <w:t xml:space="preserve"> 个工作日内作出答复，并以书面形式通知质疑投标人和其他有关投标人。</w:t>
      </w:r>
    </w:p>
    <w:p>
      <w:pPr>
        <w:pStyle w:val="19"/>
        <w:numPr>
          <w:ilvl w:val="2"/>
          <w:numId w:val="21"/>
        </w:numPr>
        <w:tabs>
          <w:tab w:val="left" w:pos="2123"/>
        </w:tabs>
        <w:spacing w:before="0" w:after="0" w:line="364" w:lineRule="auto"/>
        <w:ind w:left="860" w:right="1097" w:firstLine="480"/>
        <w:jc w:val="both"/>
        <w:rPr>
          <w:sz w:val="24"/>
        </w:rPr>
      </w:pPr>
      <w:r>
        <w:rPr>
          <w:sz w:val="24"/>
        </w:rPr>
        <w:t>质疑投标人对采购人、采购代理机构的答复不满意，或者采购人、</w:t>
      </w:r>
      <w:r>
        <w:rPr>
          <w:spacing w:val="-2"/>
          <w:sz w:val="24"/>
        </w:rPr>
        <w:t xml:space="preserve">采购代理机构未在规定时间内作出答复的，可以在答复期满后 </w:t>
      </w:r>
      <w:r>
        <w:rPr>
          <w:sz w:val="24"/>
        </w:rPr>
        <w:t>15</w:t>
      </w:r>
      <w:r>
        <w:rPr>
          <w:spacing w:val="-11"/>
          <w:sz w:val="24"/>
        </w:rPr>
        <w:t xml:space="preserve"> 个工作日内向</w:t>
      </w:r>
      <w:r>
        <w:rPr>
          <w:sz w:val="24"/>
        </w:rPr>
        <w:t>项目所在地财政局提起投诉。</w:t>
      </w:r>
    </w:p>
    <w:p>
      <w:pPr>
        <w:pStyle w:val="19"/>
        <w:numPr>
          <w:ilvl w:val="1"/>
          <w:numId w:val="21"/>
        </w:numPr>
        <w:tabs>
          <w:tab w:val="left" w:pos="1880"/>
        </w:tabs>
        <w:spacing w:before="0" w:after="0" w:line="307" w:lineRule="exact"/>
        <w:ind w:left="1880" w:right="0" w:hanging="540"/>
        <w:jc w:val="both"/>
        <w:rPr>
          <w:sz w:val="24"/>
        </w:rPr>
      </w:pPr>
      <w:r>
        <w:rPr>
          <w:sz w:val="24"/>
        </w:rPr>
        <w:t>其他需要说明的事项</w:t>
      </w:r>
    </w:p>
    <w:p>
      <w:pPr>
        <w:pStyle w:val="19"/>
        <w:numPr>
          <w:ilvl w:val="2"/>
          <w:numId w:val="21"/>
        </w:numPr>
        <w:tabs>
          <w:tab w:val="left" w:pos="2120"/>
        </w:tabs>
        <w:spacing w:before="159" w:after="0" w:line="240" w:lineRule="auto"/>
        <w:ind w:left="2120" w:right="0" w:hanging="780"/>
        <w:jc w:val="left"/>
        <w:rPr>
          <w:sz w:val="24"/>
        </w:rPr>
      </w:pPr>
      <w:r>
        <w:rPr>
          <w:sz w:val="24"/>
        </w:rPr>
        <w:t>接收质疑函的方式：书面形式</w:t>
      </w:r>
    </w:p>
    <w:p>
      <w:pPr>
        <w:pStyle w:val="2"/>
        <w:tabs>
          <w:tab w:val="left" w:pos="4039"/>
        </w:tabs>
        <w:spacing w:before="158" w:line="362" w:lineRule="auto"/>
        <w:ind w:left="1340" w:right="5505"/>
        <w:rPr>
          <w:rFonts w:hint="eastAsia"/>
          <w:lang w:eastAsia="zh-CN"/>
        </w:rPr>
      </w:pPr>
      <w:r>
        <w:t>32.8.3</w:t>
      </w:r>
      <w:r>
        <w:rPr>
          <w:spacing w:val="-60"/>
        </w:rPr>
        <w:t xml:space="preserve"> </w:t>
      </w:r>
      <w:r>
        <w:t>联系人：</w:t>
      </w:r>
      <w:r>
        <w:rPr>
          <w:rFonts w:hint="eastAsia"/>
          <w:lang w:eastAsia="zh-CN"/>
        </w:rPr>
        <w:t>曹纳</w:t>
      </w:r>
    </w:p>
    <w:p>
      <w:pPr>
        <w:pStyle w:val="2"/>
        <w:tabs>
          <w:tab w:val="left" w:pos="4039"/>
        </w:tabs>
        <w:spacing w:before="158" w:line="362" w:lineRule="auto"/>
        <w:ind w:left="1340" w:right="5505"/>
        <w:rPr>
          <w:rFonts w:hint="default" w:eastAsia="宋体"/>
          <w:lang w:val="en-US" w:eastAsia="zh-CN"/>
        </w:rPr>
      </w:pPr>
      <w:r>
        <w:t>32.8.4</w:t>
      </w:r>
      <w:r>
        <w:rPr>
          <w:spacing w:val="-55"/>
        </w:rPr>
        <w:t xml:space="preserve"> </w:t>
      </w:r>
      <w:r>
        <w:t>联系电话</w:t>
      </w:r>
      <w:r>
        <w:rPr>
          <w:spacing w:val="-2"/>
        </w:rPr>
        <w:t>：0912-3</w:t>
      </w:r>
      <w:r>
        <w:rPr>
          <w:rFonts w:hint="eastAsia"/>
          <w:spacing w:val="-2"/>
          <w:lang w:val="en-US" w:eastAsia="zh-CN"/>
        </w:rPr>
        <w:t>442669</w:t>
      </w:r>
    </w:p>
    <w:p>
      <w:pPr>
        <w:pStyle w:val="2"/>
        <w:spacing w:before="5" w:line="364" w:lineRule="auto"/>
        <w:ind w:left="860" w:right="1005" w:firstLine="480"/>
      </w:pPr>
      <w:r>
        <w:t>投标人和其他利害关系人认为本次招标活动违反法律、法规和规章规定的， 有权向项目所在地财政局提出投诉，质疑是投诉的前置条件。</w:t>
      </w:r>
    </w:p>
    <w:p>
      <w:pPr>
        <w:spacing w:after="0" w:line="364" w:lineRule="auto"/>
        <w:sectPr>
          <w:pgSz w:w="11910" w:h="16840"/>
          <w:pgMar w:top="1380" w:right="700" w:bottom="1160" w:left="940" w:header="1166" w:footer="979" w:gutter="0"/>
          <w:cols w:space="720" w:num="1"/>
        </w:sectPr>
      </w:pPr>
    </w:p>
    <w:p>
      <w:pPr>
        <w:pStyle w:val="3"/>
        <w:spacing w:before="59"/>
        <w:ind w:left="469"/>
      </w:pPr>
      <w:bookmarkStart w:id="12" w:name="_bookmark2"/>
      <w:bookmarkEnd w:id="12"/>
      <w:r>
        <w:t>第三章 商务要求</w:t>
      </w:r>
    </w:p>
    <w:p>
      <w:pPr>
        <w:pStyle w:val="2"/>
        <w:spacing w:before="5"/>
        <w:rPr>
          <w:b/>
          <w:sz w:val="16"/>
        </w:rPr>
      </w:pPr>
    </w:p>
    <w:tbl>
      <w:tblPr>
        <w:tblStyle w:val="14"/>
        <w:tblW w:w="0" w:type="auto"/>
        <w:tblInd w:w="1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4"/>
        <w:gridCol w:w="88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914" w:type="dxa"/>
            <w:tcBorders>
              <w:bottom w:val="single" w:color="000000" w:sz="6" w:space="0"/>
              <w:right w:val="single" w:color="000000" w:sz="6" w:space="0"/>
            </w:tcBorders>
          </w:tcPr>
          <w:p>
            <w:pPr>
              <w:pStyle w:val="20"/>
              <w:spacing w:before="27"/>
              <w:ind w:left="73" w:right="54"/>
              <w:jc w:val="center"/>
              <w:rPr>
                <w:b/>
                <w:sz w:val="24"/>
              </w:rPr>
            </w:pPr>
            <w:r>
              <w:rPr>
                <w:b/>
                <w:sz w:val="24"/>
              </w:rPr>
              <w:t>条款号</w:t>
            </w:r>
          </w:p>
        </w:tc>
        <w:tc>
          <w:tcPr>
            <w:tcW w:w="8877" w:type="dxa"/>
            <w:tcBorders>
              <w:left w:val="single" w:color="000000" w:sz="6" w:space="0"/>
              <w:bottom w:val="single" w:color="000000" w:sz="6" w:space="0"/>
            </w:tcBorders>
          </w:tcPr>
          <w:p>
            <w:pPr>
              <w:pStyle w:val="20"/>
              <w:tabs>
                <w:tab w:val="left" w:pos="998"/>
              </w:tabs>
              <w:spacing w:before="27"/>
              <w:ind w:left="35"/>
              <w:jc w:val="center"/>
              <w:rPr>
                <w:b/>
                <w:sz w:val="24"/>
              </w:rPr>
            </w:pPr>
            <w:r>
              <w:rPr>
                <w:b/>
                <w:sz w:val="24"/>
              </w:rPr>
              <w:t>内</w:t>
            </w:r>
            <w:r>
              <w:rPr>
                <w:b/>
                <w:sz w:val="24"/>
              </w:rPr>
              <w:tab/>
            </w:r>
            <w:r>
              <w:rPr>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91" w:hRule="atLeast"/>
        </w:trPr>
        <w:tc>
          <w:tcPr>
            <w:tcW w:w="914" w:type="dxa"/>
            <w:tcBorders>
              <w:top w:val="single" w:color="000000" w:sz="6" w:space="0"/>
              <w:bottom w:val="single" w:color="000000" w:sz="6" w:space="0"/>
              <w:right w:val="single" w:color="000000" w:sz="6" w:space="0"/>
            </w:tcBorders>
          </w:tcPr>
          <w:p>
            <w:pPr>
              <w:pStyle w:val="20"/>
              <w:rPr>
                <w:b/>
                <w:sz w:val="24"/>
              </w:rPr>
            </w:pPr>
          </w:p>
          <w:p>
            <w:pPr>
              <w:pStyle w:val="20"/>
              <w:spacing w:before="10"/>
              <w:rPr>
                <w:b/>
                <w:sz w:val="27"/>
              </w:rPr>
            </w:pPr>
          </w:p>
          <w:p>
            <w:pPr>
              <w:pStyle w:val="20"/>
              <w:ind w:left="22"/>
              <w:jc w:val="center"/>
              <w:rPr>
                <w:sz w:val="24"/>
              </w:rPr>
            </w:pPr>
            <w:r>
              <w:rPr>
                <w:sz w:val="24"/>
              </w:rPr>
              <w:t>1</w:t>
            </w:r>
          </w:p>
        </w:tc>
        <w:tc>
          <w:tcPr>
            <w:tcW w:w="8877" w:type="dxa"/>
            <w:tcBorders>
              <w:top w:val="single" w:color="000000" w:sz="6" w:space="0"/>
              <w:left w:val="single" w:color="000000" w:sz="6" w:space="0"/>
              <w:bottom w:val="single" w:color="000000" w:sz="6" w:space="0"/>
            </w:tcBorders>
          </w:tcPr>
          <w:p>
            <w:pPr>
              <w:pStyle w:val="20"/>
              <w:spacing w:before="1" w:line="362" w:lineRule="auto"/>
              <w:ind w:left="35" w:right="4737"/>
              <w:rPr>
                <w:sz w:val="24"/>
              </w:rPr>
            </w:pPr>
            <w:r>
              <w:rPr>
                <w:sz w:val="24"/>
              </w:rPr>
              <w:t>采购人名称：</w:t>
            </w:r>
            <w:r>
              <w:rPr>
                <w:rFonts w:hint="eastAsia"/>
                <w:sz w:val="24"/>
                <w:lang w:eastAsia="zh-CN"/>
              </w:rPr>
              <w:t>佳县林业局</w:t>
            </w:r>
            <w:r>
              <w:rPr>
                <w:sz w:val="24"/>
              </w:rPr>
              <w:t>地址：人民中路滨河路</w:t>
            </w:r>
          </w:p>
          <w:p>
            <w:pPr>
              <w:pStyle w:val="20"/>
              <w:spacing w:before="5"/>
              <w:ind w:left="35"/>
              <w:rPr>
                <w:rFonts w:hint="eastAsia" w:eastAsia="宋体"/>
                <w:sz w:val="24"/>
                <w:lang w:eastAsia="zh-CN"/>
              </w:rPr>
            </w:pPr>
            <w:r>
              <w:rPr>
                <w:sz w:val="24"/>
              </w:rPr>
              <w:t>项目名称：</w:t>
            </w:r>
            <w:r>
              <w:rPr>
                <w:rFonts w:hint="eastAsia"/>
                <w:sz w:val="24"/>
                <w:lang w:eastAsia="zh-CN"/>
              </w:rPr>
              <w:t>佳县林业局2022年林业有害生物防治项目</w:t>
            </w:r>
          </w:p>
          <w:p>
            <w:pPr>
              <w:pStyle w:val="20"/>
              <w:spacing w:before="158"/>
              <w:ind w:left="35"/>
              <w:rPr>
                <w:sz w:val="24"/>
              </w:rPr>
            </w:pPr>
            <w:r>
              <w:rPr>
                <w:sz w:val="24"/>
              </w:rPr>
              <w:t>资金来源：财政拨款，资金已落实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trPr>
        <w:tc>
          <w:tcPr>
            <w:tcW w:w="914" w:type="dxa"/>
            <w:tcBorders>
              <w:top w:val="single" w:color="000000" w:sz="6" w:space="0"/>
              <w:bottom w:val="single" w:color="000000" w:sz="6" w:space="0"/>
              <w:right w:val="single" w:color="000000" w:sz="6" w:space="0"/>
            </w:tcBorders>
          </w:tcPr>
          <w:p>
            <w:pPr>
              <w:pStyle w:val="20"/>
              <w:spacing w:before="53"/>
              <w:ind w:left="22"/>
              <w:jc w:val="center"/>
              <w:rPr>
                <w:sz w:val="24"/>
              </w:rPr>
            </w:pPr>
            <w:r>
              <w:rPr>
                <w:sz w:val="24"/>
              </w:rPr>
              <w:t>2</w:t>
            </w:r>
          </w:p>
        </w:tc>
        <w:tc>
          <w:tcPr>
            <w:tcW w:w="8877" w:type="dxa"/>
            <w:tcBorders>
              <w:top w:val="single" w:color="000000" w:sz="6" w:space="0"/>
              <w:left w:val="single" w:color="000000" w:sz="6" w:space="0"/>
              <w:bottom w:val="single" w:color="000000" w:sz="6" w:space="0"/>
            </w:tcBorders>
          </w:tcPr>
          <w:p>
            <w:pPr>
              <w:pStyle w:val="20"/>
              <w:spacing w:before="53"/>
              <w:ind w:left="35"/>
              <w:rPr>
                <w:sz w:val="24"/>
              </w:rPr>
            </w:pPr>
            <w:r>
              <w:rPr>
                <w:sz w:val="24"/>
              </w:rPr>
              <w:t>项目实施地点：甲方指定地点；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0" w:hRule="atLeast"/>
        </w:trPr>
        <w:tc>
          <w:tcPr>
            <w:tcW w:w="914" w:type="dxa"/>
            <w:tcBorders>
              <w:top w:val="single" w:color="000000" w:sz="6" w:space="0"/>
              <w:bottom w:val="single" w:color="000000" w:sz="6" w:space="0"/>
              <w:right w:val="single" w:color="000000" w:sz="6" w:space="0"/>
            </w:tcBorders>
          </w:tcPr>
          <w:p>
            <w:pPr>
              <w:pStyle w:val="20"/>
              <w:spacing w:before="3"/>
              <w:ind w:left="22"/>
              <w:jc w:val="center"/>
              <w:rPr>
                <w:sz w:val="24"/>
              </w:rPr>
            </w:pPr>
            <w:r>
              <w:rPr>
                <w:sz w:val="24"/>
              </w:rPr>
              <w:t>3</w:t>
            </w:r>
          </w:p>
        </w:tc>
        <w:tc>
          <w:tcPr>
            <w:tcW w:w="8877" w:type="dxa"/>
            <w:tcBorders>
              <w:top w:val="single" w:color="000000" w:sz="6" w:space="0"/>
              <w:left w:val="single" w:color="000000" w:sz="6" w:space="0"/>
              <w:bottom w:val="single" w:color="000000" w:sz="6" w:space="0"/>
            </w:tcBorders>
          </w:tcPr>
          <w:p>
            <w:pPr>
              <w:pStyle w:val="20"/>
              <w:spacing w:before="3"/>
              <w:ind w:left="35"/>
              <w:rPr>
                <w:sz w:val="24"/>
              </w:rPr>
            </w:pPr>
            <w:r>
              <w:rPr>
                <w:sz w:val="24"/>
              </w:rPr>
              <w:t>交货期：合同签订之日起 15 日历天内完成供货并验收合格；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36" w:hRule="atLeast"/>
        </w:trPr>
        <w:tc>
          <w:tcPr>
            <w:tcW w:w="914" w:type="dxa"/>
            <w:tcBorders>
              <w:top w:val="single" w:color="000000" w:sz="6" w:space="0"/>
              <w:bottom w:val="single" w:color="000000" w:sz="6" w:space="0"/>
              <w:right w:val="single" w:color="000000" w:sz="6" w:space="0"/>
            </w:tcBorders>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12"/>
              <w:rPr>
                <w:b/>
                <w:sz w:val="20"/>
              </w:rPr>
            </w:pPr>
          </w:p>
          <w:p>
            <w:pPr>
              <w:pStyle w:val="20"/>
              <w:ind w:left="22"/>
              <w:jc w:val="center"/>
              <w:rPr>
                <w:sz w:val="24"/>
              </w:rPr>
            </w:pPr>
            <w:r>
              <w:rPr>
                <w:sz w:val="24"/>
              </w:rPr>
              <w:t>4</w:t>
            </w:r>
          </w:p>
        </w:tc>
        <w:tc>
          <w:tcPr>
            <w:tcW w:w="8877" w:type="dxa"/>
            <w:tcBorders>
              <w:top w:val="single" w:color="000000" w:sz="6" w:space="0"/>
              <w:left w:val="single" w:color="000000" w:sz="6" w:space="0"/>
              <w:bottom w:val="single" w:color="000000" w:sz="6" w:space="0"/>
            </w:tcBorders>
          </w:tcPr>
          <w:p>
            <w:pPr>
              <w:pStyle w:val="20"/>
              <w:numPr>
                <w:ilvl w:val="0"/>
                <w:numId w:val="22"/>
              </w:numPr>
              <w:tabs>
                <w:tab w:val="left" w:pos="277"/>
              </w:tabs>
              <w:spacing w:before="2" w:after="0" w:line="240" w:lineRule="auto"/>
              <w:ind w:left="276" w:right="0" w:hanging="242"/>
              <w:jc w:val="left"/>
              <w:rPr>
                <w:sz w:val="24"/>
              </w:rPr>
            </w:pPr>
            <w:r>
              <w:rPr>
                <w:sz w:val="24"/>
              </w:rPr>
              <w:t>投标报价</w:t>
            </w:r>
          </w:p>
          <w:p>
            <w:pPr>
              <w:pStyle w:val="20"/>
              <w:numPr>
                <w:ilvl w:val="1"/>
                <w:numId w:val="22"/>
              </w:numPr>
              <w:tabs>
                <w:tab w:val="left" w:pos="516"/>
              </w:tabs>
              <w:spacing w:before="158" w:after="0" w:line="240" w:lineRule="auto"/>
              <w:ind w:left="515" w:right="0" w:hanging="481"/>
              <w:jc w:val="both"/>
              <w:rPr>
                <w:sz w:val="24"/>
              </w:rPr>
            </w:pPr>
            <w:r>
              <w:rPr>
                <w:sz w:val="24"/>
              </w:rPr>
              <w:t>所有报价均以人民币报价。</w:t>
            </w:r>
          </w:p>
          <w:p>
            <w:pPr>
              <w:pStyle w:val="20"/>
              <w:numPr>
                <w:ilvl w:val="1"/>
                <w:numId w:val="22"/>
              </w:numPr>
              <w:tabs>
                <w:tab w:val="left" w:pos="456"/>
              </w:tabs>
              <w:spacing w:before="158" w:after="0" w:line="364" w:lineRule="auto"/>
              <w:ind w:left="35" w:right="-15" w:firstLine="0"/>
              <w:jc w:val="both"/>
              <w:rPr>
                <w:sz w:val="24"/>
              </w:rPr>
            </w:pPr>
            <w:r>
              <w:rPr>
                <w:sz w:val="24"/>
              </w:rPr>
              <w:t>投标报价：供应商应在投标报价表中标明完成本次招标所要求的货物、服务且验</w:t>
            </w:r>
            <w:r>
              <w:rPr>
                <w:spacing w:val="-3"/>
                <w:sz w:val="24"/>
              </w:rPr>
              <w:t>收合格的所有费用，包括产品</w:t>
            </w:r>
            <w:r>
              <w:rPr>
                <w:sz w:val="24"/>
              </w:rPr>
              <w:t>（设备</w:t>
            </w:r>
            <w:r>
              <w:rPr>
                <w:spacing w:val="-10"/>
                <w:sz w:val="24"/>
              </w:rPr>
              <w:t>）</w:t>
            </w:r>
            <w:r>
              <w:rPr>
                <w:spacing w:val="-5"/>
                <w:sz w:val="24"/>
              </w:rPr>
              <w:t>费、运杂费</w:t>
            </w:r>
            <w:r>
              <w:rPr>
                <w:sz w:val="24"/>
              </w:rPr>
              <w:t>（含保险</w:t>
            </w:r>
            <w:r>
              <w:rPr>
                <w:spacing w:val="-8"/>
                <w:sz w:val="24"/>
              </w:rPr>
              <w:t>）</w:t>
            </w:r>
            <w:r>
              <w:rPr>
                <w:spacing w:val="-3"/>
                <w:sz w:val="24"/>
              </w:rPr>
              <w:t>、税费等其他一切相关费用。</w:t>
            </w:r>
          </w:p>
          <w:p>
            <w:pPr>
              <w:pStyle w:val="20"/>
              <w:numPr>
                <w:ilvl w:val="1"/>
                <w:numId w:val="22"/>
              </w:numPr>
              <w:tabs>
                <w:tab w:val="left" w:pos="456"/>
              </w:tabs>
              <w:spacing w:before="0" w:after="0" w:line="364" w:lineRule="auto"/>
              <w:ind w:left="35" w:right="1917" w:firstLine="0"/>
              <w:jc w:val="both"/>
              <w:rPr>
                <w:sz w:val="24"/>
              </w:rPr>
            </w:pPr>
            <w:r>
              <w:rPr>
                <w:spacing w:val="-1"/>
                <w:sz w:val="24"/>
              </w:rPr>
              <w:t>采购人不承担任何补充费用。任何有选择的报价将不予接受。</w:t>
            </w:r>
            <w:r>
              <w:rPr>
                <w:sz w:val="24"/>
              </w:rPr>
              <w:t>2.付款方式和程序：</w:t>
            </w:r>
          </w:p>
          <w:p>
            <w:pPr>
              <w:pStyle w:val="20"/>
              <w:spacing w:line="306" w:lineRule="exact"/>
              <w:ind w:left="35"/>
              <w:jc w:val="both"/>
              <w:rPr>
                <w:sz w:val="24"/>
              </w:rPr>
            </w:pPr>
            <w:r>
              <w:rPr>
                <w:rFonts w:ascii="Times New Roman" w:eastAsia="Times New Roman"/>
                <w:sz w:val="24"/>
              </w:rPr>
              <w:t xml:space="preserve">A </w:t>
            </w:r>
            <w:r>
              <w:rPr>
                <w:sz w:val="24"/>
              </w:rPr>
              <w:t>结算方式：</w:t>
            </w:r>
          </w:p>
          <w:p>
            <w:pPr>
              <w:pStyle w:val="20"/>
              <w:spacing w:before="160" w:line="362" w:lineRule="auto"/>
              <w:ind w:left="35" w:right="-15" w:firstLine="480"/>
              <w:rPr>
                <w:sz w:val="24"/>
              </w:rPr>
            </w:pPr>
            <w:r>
              <w:rPr>
                <w:spacing w:val="-5"/>
                <w:sz w:val="24"/>
              </w:rPr>
              <w:t>由采购人以人民币负责结算，在付款前，投标人必须开具相应金额的发票给采购人。</w:t>
            </w:r>
          </w:p>
          <w:p>
            <w:pPr>
              <w:pStyle w:val="20"/>
              <w:spacing w:before="5"/>
              <w:ind w:left="35"/>
              <w:rPr>
                <w:sz w:val="24"/>
              </w:rPr>
            </w:pPr>
            <w:r>
              <w:rPr>
                <w:rFonts w:ascii="Times New Roman" w:eastAsia="Times New Roman"/>
                <w:sz w:val="24"/>
              </w:rPr>
              <w:t xml:space="preserve">B </w:t>
            </w:r>
            <w:r>
              <w:rPr>
                <w:sz w:val="24"/>
              </w:rPr>
              <w:t>付款方式：</w:t>
            </w:r>
          </w:p>
          <w:p>
            <w:pPr>
              <w:pStyle w:val="20"/>
              <w:spacing w:before="158"/>
              <w:ind w:left="515"/>
              <w:rPr>
                <w:sz w:val="24"/>
              </w:rPr>
            </w:pPr>
            <w:r>
              <w:rPr>
                <w:sz w:val="24"/>
              </w:rPr>
              <w:t>供货完毕后并验收合格后一次性付清。</w:t>
            </w:r>
          </w:p>
          <w:p>
            <w:pPr>
              <w:pStyle w:val="20"/>
              <w:spacing w:before="8" w:line="460" w:lineRule="atLeast"/>
              <w:ind w:left="35" w:right="-15" w:firstLine="480"/>
              <w:rPr>
                <w:b/>
                <w:sz w:val="24"/>
              </w:rPr>
            </w:pPr>
            <w:r>
              <w:rPr>
                <w:b/>
                <w:spacing w:val="-6"/>
                <w:sz w:val="24"/>
              </w:rPr>
              <w:t xml:space="preserve">如因投标人责任而造成延期，每超过一天按合同总价款的 </w:t>
            </w:r>
            <w:r>
              <w:rPr>
                <w:rFonts w:ascii="Times New Roman" w:hAnsi="Times New Roman" w:eastAsia="Times New Roman"/>
                <w:b/>
                <w:sz w:val="24"/>
              </w:rPr>
              <w:t>1</w:t>
            </w:r>
            <w:r>
              <w:rPr>
                <w:b/>
                <w:sz w:val="24"/>
              </w:rPr>
              <w:t>‰支付采购人误期赔偿金。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4" w:hRule="atLeast"/>
        </w:trPr>
        <w:tc>
          <w:tcPr>
            <w:tcW w:w="914" w:type="dxa"/>
            <w:tcBorders>
              <w:top w:val="single" w:color="000000" w:sz="6" w:space="0"/>
              <w:bottom w:val="single" w:color="000000" w:sz="6" w:space="0"/>
              <w:right w:val="single" w:color="000000" w:sz="6" w:space="0"/>
            </w:tcBorders>
          </w:tcPr>
          <w:p>
            <w:pPr>
              <w:pStyle w:val="20"/>
              <w:spacing w:before="3"/>
              <w:rPr>
                <w:b/>
                <w:sz w:val="18"/>
              </w:rPr>
            </w:pPr>
          </w:p>
          <w:p>
            <w:pPr>
              <w:pStyle w:val="20"/>
              <w:ind w:left="22"/>
              <w:jc w:val="center"/>
              <w:rPr>
                <w:sz w:val="24"/>
              </w:rPr>
            </w:pPr>
            <w:r>
              <w:rPr>
                <w:sz w:val="24"/>
              </w:rPr>
              <w:t>5</w:t>
            </w:r>
          </w:p>
        </w:tc>
        <w:tc>
          <w:tcPr>
            <w:tcW w:w="8877" w:type="dxa"/>
            <w:tcBorders>
              <w:top w:val="single" w:color="000000" w:sz="6" w:space="0"/>
              <w:left w:val="single" w:color="000000" w:sz="6" w:space="0"/>
              <w:bottom w:val="single" w:color="000000" w:sz="6" w:space="0"/>
            </w:tcBorders>
          </w:tcPr>
          <w:p>
            <w:pPr>
              <w:pStyle w:val="20"/>
              <w:spacing w:before="1"/>
              <w:ind w:left="35"/>
              <w:rPr>
                <w:b/>
                <w:sz w:val="24"/>
              </w:rPr>
            </w:pPr>
            <w:r>
              <w:rPr>
                <w:b/>
                <w:sz w:val="24"/>
              </w:rPr>
              <w:t>技术支持：</w:t>
            </w:r>
          </w:p>
          <w:p>
            <w:pPr>
              <w:pStyle w:val="20"/>
              <w:spacing w:before="158"/>
              <w:ind w:left="515"/>
              <w:rPr>
                <w:b/>
                <w:sz w:val="24"/>
              </w:rPr>
            </w:pPr>
            <w:r>
              <w:rPr>
                <w:b/>
                <w:sz w:val="24"/>
              </w:rPr>
              <w:t>提供全年 7*24 小时技术支持；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64" w:hRule="atLeast"/>
        </w:trPr>
        <w:tc>
          <w:tcPr>
            <w:tcW w:w="914" w:type="dxa"/>
            <w:tcBorders>
              <w:top w:val="single" w:color="000000" w:sz="6" w:space="0"/>
              <w:right w:val="single" w:color="000000" w:sz="6" w:space="0"/>
            </w:tcBorders>
          </w:tcPr>
          <w:p>
            <w:pPr>
              <w:pStyle w:val="20"/>
              <w:rPr>
                <w:b/>
                <w:sz w:val="24"/>
              </w:rPr>
            </w:pPr>
          </w:p>
          <w:p>
            <w:pPr>
              <w:pStyle w:val="20"/>
              <w:spacing w:before="8"/>
              <w:rPr>
                <w:b/>
                <w:sz w:val="30"/>
              </w:rPr>
            </w:pPr>
          </w:p>
          <w:p>
            <w:pPr>
              <w:pStyle w:val="20"/>
              <w:spacing w:before="1"/>
              <w:ind w:left="22"/>
              <w:jc w:val="center"/>
              <w:rPr>
                <w:sz w:val="24"/>
              </w:rPr>
            </w:pPr>
            <w:r>
              <w:rPr>
                <w:sz w:val="24"/>
              </w:rPr>
              <w:t>6</w:t>
            </w:r>
          </w:p>
        </w:tc>
        <w:tc>
          <w:tcPr>
            <w:tcW w:w="8877" w:type="dxa"/>
            <w:tcBorders>
              <w:top w:val="single" w:color="000000" w:sz="6" w:space="0"/>
              <w:left w:val="single" w:color="000000" w:sz="6" w:space="0"/>
            </w:tcBorders>
          </w:tcPr>
          <w:p>
            <w:pPr>
              <w:pStyle w:val="20"/>
              <w:spacing w:before="2"/>
              <w:ind w:left="35"/>
              <w:rPr>
                <w:b/>
                <w:sz w:val="24"/>
              </w:rPr>
            </w:pPr>
            <w:r>
              <w:rPr>
                <w:b/>
                <w:sz w:val="24"/>
              </w:rPr>
              <w:t>技术培训：</w:t>
            </w:r>
          </w:p>
          <w:p>
            <w:pPr>
              <w:pStyle w:val="20"/>
              <w:spacing w:before="158" w:line="362" w:lineRule="auto"/>
              <w:ind w:left="35" w:right="-15" w:firstLine="480"/>
              <w:rPr>
                <w:sz w:val="24"/>
              </w:rPr>
            </w:pPr>
            <w:r>
              <w:rPr>
                <w:rFonts w:hint="eastAsia"/>
                <w:spacing w:val="-5"/>
                <w:sz w:val="24"/>
              </w:rPr>
              <w:t>负责提供使用技术配比</w:t>
            </w:r>
            <w:r>
              <w:rPr>
                <w:rFonts w:hint="eastAsia"/>
                <w:spacing w:val="-5"/>
                <w:sz w:val="24"/>
                <w:lang w:eastAsia="zh-CN"/>
              </w:rPr>
              <w:t>，</w:t>
            </w:r>
            <w:r>
              <w:rPr>
                <w:spacing w:val="-5"/>
                <w:sz w:val="24"/>
              </w:rPr>
              <w:t>应包括产品(设备)使用操作、保</w:t>
            </w:r>
            <w:r>
              <w:rPr>
                <w:rFonts w:hint="eastAsia"/>
                <w:spacing w:val="-5"/>
                <w:sz w:val="24"/>
                <w:lang w:eastAsia="zh-CN"/>
              </w:rPr>
              <w:t>存</w:t>
            </w:r>
            <w:r>
              <w:rPr>
                <w:spacing w:val="-5"/>
                <w:sz w:val="24"/>
              </w:rPr>
              <w:t>、</w:t>
            </w:r>
            <w:r>
              <w:rPr>
                <w:rFonts w:hint="eastAsia"/>
                <w:spacing w:val="-5"/>
                <w:sz w:val="24"/>
                <w:lang w:eastAsia="zh-CN"/>
              </w:rPr>
              <w:t>售后</w:t>
            </w:r>
            <w:r>
              <w:rPr>
                <w:spacing w:val="-5"/>
                <w:sz w:val="24"/>
              </w:rPr>
              <w:t>等培训内容。供应商需为招标单位免费培训技术人员若干名，培训服务以受培训人员熟练掌握相应技能为原则。在产品(设</w:t>
            </w:r>
            <w:r>
              <w:rPr>
                <w:sz w:val="24"/>
              </w:rPr>
              <w:t>备)投入使用初期进行必要的跟踪指导，保障产品(设备)的稳定运行。</w:t>
            </w:r>
          </w:p>
        </w:tc>
      </w:tr>
    </w:tbl>
    <w:p>
      <w:pPr>
        <w:spacing w:after="0"/>
        <w:rPr>
          <w:sz w:val="24"/>
        </w:rPr>
        <w:sectPr>
          <w:pgSz w:w="11910" w:h="16840"/>
          <w:pgMar w:top="1380" w:right="700" w:bottom="1160" w:left="940" w:header="1166" w:footer="979" w:gutter="0"/>
          <w:cols w:space="720" w:num="1"/>
        </w:sectPr>
      </w:pPr>
    </w:p>
    <w:p>
      <w:pPr>
        <w:pStyle w:val="2"/>
        <w:rPr>
          <w:b/>
          <w:sz w:val="20"/>
        </w:rPr>
      </w:pPr>
      <w:r>
        <w:pict>
          <v:shape id="_x0000_s1026" o:spid="_x0000_s1026" o:spt="202" type="#_x0000_t202" style="position:absolute;left:0pt;margin-left:52.1pt;margin-top:72pt;height:683.55pt;width:491.75pt;mso-position-horizontal-relative:page;mso-position-vertical-relative:page;z-index:251702272;mso-width-relative:page;mso-height-relative:page;" filled="f" stroked="f" coordsize="21600,21600">
            <v:path/>
            <v:fill on="f" focussize="0,0"/>
            <v:stroke on="f" joinstyle="miter"/>
            <v:imagedata o:title=""/>
            <o:lock v:ext="edit"/>
            <v:textbox inset="0mm,0mm,0mm,0mm">
              <w:txbxContent>
                <w:tbl>
                  <w:tblPr>
                    <w:tblStyle w:val="1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4"/>
                    <w:gridCol w:w="88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01" w:hRule="atLeast"/>
                    </w:trPr>
                    <w:tc>
                      <w:tcPr>
                        <w:tcW w:w="914" w:type="dxa"/>
                        <w:tcBorders>
                          <w:bottom w:val="single" w:color="000000" w:sz="6" w:space="0"/>
                          <w:right w:val="single" w:color="000000" w:sz="6" w:space="0"/>
                        </w:tcBorders>
                      </w:tcPr>
                      <w:p>
                        <w:pPr>
                          <w:pStyle w:val="20"/>
                          <w:rPr>
                            <w:sz w:val="24"/>
                          </w:rPr>
                        </w:pPr>
                      </w:p>
                      <w:p>
                        <w:pPr>
                          <w:pStyle w:val="20"/>
                          <w:rPr>
                            <w:sz w:val="24"/>
                          </w:rPr>
                        </w:pPr>
                      </w:p>
                      <w:p>
                        <w:pPr>
                          <w:pStyle w:val="20"/>
                          <w:rPr>
                            <w:sz w:val="24"/>
                          </w:rPr>
                        </w:pPr>
                      </w:p>
                      <w:p>
                        <w:pPr>
                          <w:pStyle w:val="20"/>
                          <w:spacing w:before="3"/>
                          <w:rPr>
                            <w:sz w:val="19"/>
                          </w:rPr>
                        </w:pPr>
                      </w:p>
                      <w:p>
                        <w:pPr>
                          <w:pStyle w:val="20"/>
                          <w:ind w:right="372"/>
                          <w:jc w:val="right"/>
                          <w:rPr>
                            <w:sz w:val="24"/>
                          </w:rPr>
                        </w:pPr>
                        <w:r>
                          <w:rPr>
                            <w:sz w:val="24"/>
                          </w:rPr>
                          <w:t>7</w:t>
                        </w:r>
                      </w:p>
                    </w:tc>
                    <w:tc>
                      <w:tcPr>
                        <w:tcW w:w="8877" w:type="dxa"/>
                        <w:tcBorders>
                          <w:left w:val="single" w:color="000000" w:sz="6" w:space="0"/>
                          <w:bottom w:val="single" w:color="000000" w:sz="6" w:space="0"/>
                        </w:tcBorders>
                      </w:tcPr>
                      <w:p>
                        <w:pPr>
                          <w:pStyle w:val="20"/>
                          <w:spacing w:before="2"/>
                          <w:ind w:left="35"/>
                          <w:rPr>
                            <w:b/>
                            <w:sz w:val="24"/>
                          </w:rPr>
                        </w:pPr>
                        <w:r>
                          <w:rPr>
                            <w:b/>
                            <w:sz w:val="24"/>
                          </w:rPr>
                          <w:t>质量保证：</w:t>
                        </w:r>
                      </w:p>
                      <w:p>
                        <w:pPr>
                          <w:pStyle w:val="20"/>
                          <w:spacing w:before="159" w:line="364" w:lineRule="auto"/>
                          <w:ind w:left="35" w:right="-15" w:firstLine="360"/>
                          <w:jc w:val="both"/>
                          <w:rPr>
                            <w:sz w:val="24"/>
                          </w:rPr>
                        </w:pPr>
                        <w:r>
                          <w:rPr>
                            <w:spacing w:val="7"/>
                            <w:sz w:val="24"/>
                          </w:rPr>
                          <w:t>投标人提供的产品</w:t>
                        </w:r>
                        <w:r>
                          <w:rPr>
                            <w:rFonts w:ascii="Times New Roman" w:eastAsia="Times New Roman"/>
                            <w:spacing w:val="8"/>
                            <w:sz w:val="24"/>
                          </w:rPr>
                          <w:t>(</w:t>
                        </w:r>
                        <w:r>
                          <w:rPr>
                            <w:spacing w:val="8"/>
                            <w:sz w:val="24"/>
                          </w:rPr>
                          <w:t>设备</w:t>
                        </w:r>
                        <w:r>
                          <w:rPr>
                            <w:rFonts w:ascii="Times New Roman" w:eastAsia="Times New Roman"/>
                            <w:spacing w:val="8"/>
                            <w:sz w:val="24"/>
                          </w:rPr>
                          <w:t>)</w:t>
                        </w:r>
                        <w:r>
                          <w:rPr>
                            <w:spacing w:val="7"/>
                            <w:sz w:val="24"/>
                          </w:rPr>
                          <w:t>及材料必须保证质量可靠，为市场最新或主流产品</w:t>
                        </w:r>
                        <w:r>
                          <w:rPr>
                            <w:rFonts w:ascii="Times New Roman" w:eastAsia="Times New Roman"/>
                            <w:spacing w:val="8"/>
                            <w:sz w:val="24"/>
                          </w:rPr>
                          <w:t>(</w:t>
                        </w:r>
                        <w:r>
                          <w:rPr>
                            <w:sz w:val="24"/>
                          </w:rPr>
                          <w:t>设备</w:t>
                        </w:r>
                        <w:r>
                          <w:rPr>
                            <w:rFonts w:ascii="Times New Roman" w:eastAsia="Times New Roman"/>
                            <w:sz w:val="24"/>
                          </w:rPr>
                          <w:t>)</w:t>
                        </w:r>
                        <w:r>
                          <w:rPr>
                            <w:sz w:val="24"/>
                          </w:rPr>
                          <w:t>，进货渠道正常，配置合理齐全，应全面满足竞争性谈判文件的要求，竞争性谈判文件未明确要求的内容，采购人须按招标产品</w:t>
                        </w:r>
                        <w:r>
                          <w:rPr>
                            <w:rFonts w:ascii="Times New Roman" w:eastAsia="Times New Roman"/>
                            <w:sz w:val="24"/>
                          </w:rPr>
                          <w:t>(</w:t>
                        </w:r>
                        <w:r>
                          <w:rPr>
                            <w:sz w:val="24"/>
                          </w:rPr>
                          <w:t>设备</w:t>
                        </w:r>
                        <w:r>
                          <w:rPr>
                            <w:rFonts w:ascii="Times New Roman" w:eastAsia="Times New Roman"/>
                            <w:sz w:val="24"/>
                          </w:rPr>
                          <w:t>)</w:t>
                        </w:r>
                        <w:r>
                          <w:rPr>
                            <w:sz w:val="24"/>
                          </w:rPr>
                          <w:t>主流标准配置或以采购人的补</w:t>
                        </w:r>
                        <w:r>
                          <w:rPr>
                            <w:spacing w:val="-7"/>
                            <w:sz w:val="24"/>
                          </w:rPr>
                          <w:t>充要求为准。所供产品(设备)工艺质量应严格按国家最新发布的规范标准执行，如发</w:t>
                        </w:r>
                      </w:p>
                      <w:p>
                        <w:pPr>
                          <w:pStyle w:val="20"/>
                          <w:spacing w:line="305" w:lineRule="exact"/>
                          <w:ind w:left="35"/>
                          <w:rPr>
                            <w:sz w:val="24"/>
                          </w:rPr>
                        </w:pPr>
                        <w:r>
                          <w:rPr>
                            <w:sz w:val="24"/>
                          </w:rPr>
                          <w:t>生质量问题由投标人承担全部责任。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04" w:hRule="atLeast"/>
                    </w:trPr>
                    <w:tc>
                      <w:tcPr>
                        <w:tcW w:w="914" w:type="dxa"/>
                        <w:tcBorders>
                          <w:top w:val="single" w:color="000000" w:sz="6" w:space="0"/>
                          <w:bottom w:val="single" w:color="000000" w:sz="6" w:space="0"/>
                          <w:right w:val="single" w:color="000000" w:sz="6" w:space="0"/>
                        </w:tcBorders>
                      </w:tcPr>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rPr>
                            <w:sz w:val="24"/>
                          </w:rPr>
                        </w:pPr>
                      </w:p>
                      <w:p>
                        <w:pPr>
                          <w:pStyle w:val="20"/>
                          <w:spacing w:before="12"/>
                          <w:rPr>
                            <w:sz w:val="21"/>
                          </w:rPr>
                        </w:pPr>
                      </w:p>
                      <w:p>
                        <w:pPr>
                          <w:pStyle w:val="20"/>
                          <w:ind w:right="372"/>
                          <w:jc w:val="right"/>
                          <w:rPr>
                            <w:sz w:val="24"/>
                          </w:rPr>
                        </w:pPr>
                        <w:r>
                          <w:rPr>
                            <w:sz w:val="24"/>
                          </w:rPr>
                          <w:t>8</w:t>
                        </w:r>
                      </w:p>
                    </w:tc>
                    <w:tc>
                      <w:tcPr>
                        <w:tcW w:w="8877" w:type="dxa"/>
                        <w:tcBorders>
                          <w:top w:val="single" w:color="000000" w:sz="6" w:space="0"/>
                          <w:left w:val="single" w:color="000000" w:sz="6" w:space="0"/>
                          <w:bottom w:val="single" w:color="000000" w:sz="6" w:space="0"/>
                        </w:tcBorders>
                      </w:tcPr>
                      <w:p>
                        <w:pPr>
                          <w:pStyle w:val="20"/>
                          <w:spacing w:before="1"/>
                          <w:ind w:left="35"/>
                          <w:rPr>
                            <w:b/>
                            <w:sz w:val="24"/>
                          </w:rPr>
                        </w:pPr>
                        <w:r>
                          <w:rPr>
                            <w:b/>
                            <w:sz w:val="24"/>
                          </w:rPr>
                          <w:t>验收：</w:t>
                        </w:r>
                      </w:p>
                      <w:p>
                        <w:pPr>
                          <w:pStyle w:val="20"/>
                          <w:spacing w:before="159" w:line="364" w:lineRule="auto"/>
                          <w:ind w:left="35" w:right="-15" w:firstLine="480"/>
                          <w:rPr>
                            <w:sz w:val="24"/>
                          </w:rPr>
                        </w:pPr>
                        <w:r>
                          <w:rPr>
                            <w:spacing w:val="-5"/>
                            <w:sz w:val="24"/>
                          </w:rPr>
                          <w:t>由采购人和投标人共同对项目整体进行验收。其内容包括确认产品</w:t>
                        </w:r>
                        <w:r>
                          <w:rPr>
                            <w:rFonts w:ascii="Times New Roman" w:hAnsi="Times New Roman" w:eastAsia="Times New Roman"/>
                            <w:sz w:val="24"/>
                          </w:rPr>
                          <w:t>(</w:t>
                        </w:r>
                        <w:r>
                          <w:rPr>
                            <w:sz w:val="24"/>
                          </w:rPr>
                          <w:t>设备</w:t>
                        </w:r>
                        <w:r>
                          <w:rPr>
                            <w:rFonts w:ascii="Times New Roman" w:hAnsi="Times New Roman" w:eastAsia="Times New Roman"/>
                            <w:sz w:val="24"/>
                          </w:rPr>
                          <w:t>)</w:t>
                        </w:r>
                        <w:r>
                          <w:rPr>
                            <w:sz w:val="24"/>
                          </w:rPr>
                          <w:t>的产地规格、型号和数量，对其产品</w:t>
                        </w:r>
                        <w:r>
                          <w:rPr>
                            <w:rFonts w:ascii="Times New Roman" w:hAnsi="Times New Roman" w:eastAsia="Times New Roman"/>
                            <w:sz w:val="24"/>
                          </w:rPr>
                          <w:t>(</w:t>
                        </w:r>
                        <w:r>
                          <w:rPr>
                            <w:sz w:val="24"/>
                          </w:rPr>
                          <w:t>设备</w:t>
                        </w:r>
                        <w:r>
                          <w:rPr>
                            <w:rFonts w:ascii="Times New Roman" w:hAnsi="Times New Roman" w:eastAsia="Times New Roman"/>
                            <w:sz w:val="24"/>
                          </w:rPr>
                          <w:t>)</w:t>
                        </w:r>
                        <w:r>
                          <w:rPr>
                            <w:sz w:val="24"/>
                          </w:rPr>
                          <w:t>技术指标、性能参数以及工程质量是否达到现行国家有关验收规范</w:t>
                        </w:r>
                        <w:r>
                          <w:rPr>
                            <w:rFonts w:ascii="Times New Roman" w:hAnsi="Times New Roman" w:eastAsia="Times New Roman"/>
                            <w:sz w:val="24"/>
                          </w:rPr>
                          <w:t>“</w:t>
                        </w:r>
                        <w:r>
                          <w:rPr>
                            <w:sz w:val="24"/>
                          </w:rPr>
                          <w:t>合格</w:t>
                        </w:r>
                        <w:r>
                          <w:rPr>
                            <w:rFonts w:ascii="Times New Roman" w:hAnsi="Times New Roman" w:eastAsia="Times New Roman"/>
                            <w:sz w:val="24"/>
                          </w:rPr>
                          <w:t>”</w:t>
                        </w:r>
                        <w:r>
                          <w:rPr>
                            <w:sz w:val="24"/>
                          </w:rPr>
                          <w:t>标准进行逐项检查。</w:t>
                        </w:r>
                      </w:p>
                      <w:p>
                        <w:pPr>
                          <w:pStyle w:val="20"/>
                          <w:numPr>
                            <w:ilvl w:val="0"/>
                            <w:numId w:val="23"/>
                          </w:numPr>
                          <w:tabs>
                            <w:tab w:val="left" w:pos="757"/>
                          </w:tabs>
                          <w:spacing w:before="0" w:after="0" w:line="364" w:lineRule="auto"/>
                          <w:ind w:left="35" w:right="-15" w:firstLine="480"/>
                          <w:jc w:val="both"/>
                          <w:rPr>
                            <w:sz w:val="24"/>
                          </w:rPr>
                        </w:pPr>
                        <w:r>
                          <w:rPr>
                            <w:sz w:val="24"/>
                          </w:rPr>
                          <w:t>所验产品</w:t>
                        </w:r>
                        <w:r>
                          <w:rPr>
                            <w:rFonts w:ascii="Times New Roman" w:eastAsia="Times New Roman"/>
                            <w:sz w:val="24"/>
                          </w:rPr>
                          <w:t>(</w:t>
                        </w:r>
                        <w:r>
                          <w:rPr>
                            <w:sz w:val="24"/>
                          </w:rPr>
                          <w:t>设备</w:t>
                        </w:r>
                        <w:r>
                          <w:rPr>
                            <w:rFonts w:ascii="Times New Roman" w:eastAsia="Times New Roman"/>
                            <w:sz w:val="24"/>
                          </w:rPr>
                          <w:t>)</w:t>
                        </w:r>
                        <w:r>
                          <w:rPr>
                            <w:sz w:val="24"/>
                          </w:rPr>
                          <w:t>的指标、性能参数通过验收达不到竞争性谈判文件要求和投标文件承诺的，或在使用中发现采购人不能容忍的缺陷等，将视为设备</w:t>
                        </w:r>
                        <w:r>
                          <w:rPr>
                            <w:rFonts w:ascii="Times New Roman" w:eastAsia="Times New Roman"/>
                            <w:sz w:val="24"/>
                          </w:rPr>
                          <w:t>(</w:t>
                        </w:r>
                        <w:r>
                          <w:rPr>
                            <w:sz w:val="24"/>
                          </w:rPr>
                          <w:t>设备</w:t>
                        </w:r>
                        <w:r>
                          <w:rPr>
                            <w:rFonts w:ascii="Times New Roman" w:eastAsia="Times New Roman"/>
                            <w:sz w:val="24"/>
                          </w:rPr>
                          <w:t>)</w:t>
                        </w:r>
                        <w:r>
                          <w:rPr>
                            <w:sz w:val="24"/>
                          </w:rPr>
                          <w:t>验收不合格，投标人应无条件免费更换或退货。</w:t>
                        </w:r>
                      </w:p>
                      <w:p>
                        <w:pPr>
                          <w:pStyle w:val="20"/>
                          <w:numPr>
                            <w:ilvl w:val="0"/>
                            <w:numId w:val="23"/>
                          </w:numPr>
                          <w:tabs>
                            <w:tab w:val="left" w:pos="757"/>
                          </w:tabs>
                          <w:spacing w:before="0" w:after="0" w:line="362" w:lineRule="auto"/>
                          <w:ind w:left="35" w:right="117" w:firstLine="480"/>
                          <w:jc w:val="left"/>
                          <w:rPr>
                            <w:sz w:val="24"/>
                          </w:rPr>
                        </w:pPr>
                        <w:r>
                          <w:rPr>
                            <w:spacing w:val="-8"/>
                            <w:sz w:val="24"/>
                          </w:rPr>
                          <w:t>若发现投标人有弄虚作假的，在投标阶段故意或随意夸大产品</w:t>
                        </w:r>
                        <w:r>
                          <w:rPr>
                            <w:rFonts w:ascii="Times New Roman" w:eastAsia="Times New Roman"/>
                            <w:sz w:val="24"/>
                          </w:rPr>
                          <w:t>(</w:t>
                        </w:r>
                        <w:r>
                          <w:rPr>
                            <w:sz w:val="24"/>
                          </w:rPr>
                          <w:t>设备</w:t>
                        </w:r>
                        <w:r>
                          <w:rPr>
                            <w:rFonts w:ascii="Times New Roman" w:eastAsia="Times New Roman"/>
                            <w:sz w:val="24"/>
                          </w:rPr>
                          <w:t>)</w:t>
                        </w:r>
                        <w:r>
                          <w:rPr>
                            <w:spacing w:val="-5"/>
                            <w:sz w:val="24"/>
                          </w:rPr>
                          <w:t>技术性能</w:t>
                        </w:r>
                        <w:r>
                          <w:rPr>
                            <w:sz w:val="24"/>
                          </w:rPr>
                          <w:t>投标人应无条件退货，并赔偿采购人相应的损失。</w:t>
                        </w:r>
                      </w:p>
                      <w:p>
                        <w:pPr>
                          <w:pStyle w:val="20"/>
                          <w:numPr>
                            <w:ilvl w:val="0"/>
                            <w:numId w:val="23"/>
                          </w:numPr>
                          <w:tabs>
                            <w:tab w:val="left" w:pos="757"/>
                          </w:tabs>
                          <w:spacing w:before="3" w:after="0" w:line="362" w:lineRule="auto"/>
                          <w:ind w:left="35" w:right="-15" w:firstLine="480"/>
                          <w:jc w:val="left"/>
                          <w:rPr>
                            <w:sz w:val="24"/>
                          </w:rPr>
                        </w:pPr>
                        <w:r>
                          <w:rPr>
                            <w:spacing w:val="-7"/>
                            <w:sz w:val="24"/>
                          </w:rPr>
                          <w:t>验收标准：按竞争性谈判文件、投标文件及澄清函等技术指标进行验收。各项指标均应符合验收标准及要求。</w:t>
                        </w:r>
                      </w:p>
                      <w:p>
                        <w:pPr>
                          <w:pStyle w:val="20"/>
                          <w:numPr>
                            <w:ilvl w:val="0"/>
                            <w:numId w:val="23"/>
                          </w:numPr>
                          <w:tabs>
                            <w:tab w:val="left" w:pos="757"/>
                          </w:tabs>
                          <w:spacing w:before="5" w:after="0" w:line="240" w:lineRule="auto"/>
                          <w:ind w:left="756" w:right="0" w:hanging="242"/>
                          <w:jc w:val="left"/>
                          <w:rPr>
                            <w:sz w:val="24"/>
                          </w:rPr>
                        </w:pPr>
                        <w:r>
                          <w:rPr>
                            <w:sz w:val="24"/>
                          </w:rPr>
                          <w:t>验收合格后，填写验收单，双方签字生效。</w:t>
                        </w:r>
                      </w:p>
                      <w:p>
                        <w:pPr>
                          <w:pStyle w:val="20"/>
                          <w:numPr>
                            <w:ilvl w:val="0"/>
                            <w:numId w:val="23"/>
                          </w:numPr>
                          <w:tabs>
                            <w:tab w:val="left" w:pos="757"/>
                          </w:tabs>
                          <w:spacing w:before="158" w:after="0" w:line="364" w:lineRule="auto"/>
                          <w:ind w:left="515" w:right="6777" w:firstLine="0"/>
                          <w:jc w:val="left"/>
                          <w:rPr>
                            <w:sz w:val="24"/>
                          </w:rPr>
                        </w:pPr>
                        <w:r>
                          <w:rPr>
                            <w:sz w:val="24"/>
                          </w:rPr>
                          <w:t>验收依据： a）</w:t>
                        </w:r>
                        <w:r>
                          <w:rPr>
                            <w:spacing w:val="-4"/>
                            <w:sz w:val="24"/>
                          </w:rPr>
                          <w:t>合同文本；</w:t>
                        </w:r>
                      </w:p>
                      <w:p>
                        <w:pPr>
                          <w:pStyle w:val="20"/>
                          <w:spacing w:before="2" w:line="362" w:lineRule="auto"/>
                          <w:ind w:left="515" w:right="4017"/>
                          <w:rPr>
                            <w:sz w:val="24"/>
                          </w:rPr>
                        </w:pPr>
                        <w:r>
                          <w:rPr>
                            <w:sz w:val="24"/>
                          </w:rPr>
                          <w:t>b)投标文件及澄清函、竞争性谈判文件； c)国家和行业制定的相应的标准和规范。</w:t>
                        </w:r>
                      </w:p>
                      <w:p>
                        <w:pPr>
                          <w:pStyle w:val="20"/>
                          <w:spacing w:before="4"/>
                          <w:ind w:left="515" w:right="-15"/>
                          <w:rPr>
                            <w:sz w:val="24"/>
                          </w:rPr>
                        </w:pPr>
                        <w:r>
                          <w:rPr>
                            <w:sz w:val="24"/>
                          </w:rPr>
                          <w:t>d)</w:t>
                        </w:r>
                        <w:r>
                          <w:rPr>
                            <w:spacing w:val="-2"/>
                            <w:sz w:val="24"/>
                          </w:rPr>
                          <w:t>产品(设备)验收清单</w:t>
                        </w:r>
                        <w:r>
                          <w:rPr>
                            <w:sz w:val="24"/>
                          </w:rPr>
                          <w:t>（</w:t>
                        </w:r>
                        <w:r>
                          <w:rPr>
                            <w:spacing w:val="-5"/>
                            <w:sz w:val="24"/>
                          </w:rPr>
                          <w:t>注明各部件的品名、数量、技术参数及要求和原产地或</w:t>
                        </w:r>
                      </w:p>
                      <w:p>
                        <w:pPr>
                          <w:pStyle w:val="20"/>
                          <w:spacing w:before="159"/>
                          <w:ind w:left="35"/>
                          <w:rPr>
                            <w:sz w:val="24"/>
                          </w:rPr>
                        </w:pPr>
                        <w:r>
                          <w:rPr>
                            <w:sz w:val="24"/>
                          </w:rPr>
                          <w:t>生产厂家）。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67" w:hRule="atLeast"/>
                    </w:trPr>
                    <w:tc>
                      <w:tcPr>
                        <w:tcW w:w="914" w:type="dxa"/>
                        <w:tcBorders>
                          <w:top w:val="single" w:color="000000" w:sz="6" w:space="0"/>
                          <w:bottom w:val="single" w:color="000000" w:sz="6" w:space="0"/>
                          <w:right w:val="single" w:color="000000" w:sz="6" w:space="0"/>
                        </w:tcBorders>
                      </w:tcPr>
                      <w:p>
                        <w:pPr>
                          <w:pStyle w:val="20"/>
                          <w:rPr>
                            <w:sz w:val="24"/>
                          </w:rPr>
                        </w:pPr>
                      </w:p>
                      <w:p>
                        <w:pPr>
                          <w:pStyle w:val="20"/>
                          <w:spacing w:before="10"/>
                          <w:rPr>
                            <w:sz w:val="30"/>
                          </w:rPr>
                        </w:pPr>
                      </w:p>
                      <w:p>
                        <w:pPr>
                          <w:pStyle w:val="20"/>
                          <w:spacing w:before="1"/>
                          <w:ind w:right="372"/>
                          <w:jc w:val="right"/>
                          <w:rPr>
                            <w:sz w:val="24"/>
                          </w:rPr>
                        </w:pPr>
                        <w:r>
                          <w:rPr>
                            <w:sz w:val="24"/>
                          </w:rPr>
                          <w:t>9</w:t>
                        </w:r>
                      </w:p>
                    </w:tc>
                    <w:tc>
                      <w:tcPr>
                        <w:tcW w:w="8877" w:type="dxa"/>
                        <w:tcBorders>
                          <w:top w:val="single" w:color="000000" w:sz="6" w:space="0"/>
                          <w:left w:val="single" w:color="000000" w:sz="6" w:space="0"/>
                          <w:bottom w:val="single" w:color="000000" w:sz="6" w:space="0"/>
                        </w:tcBorders>
                      </w:tcPr>
                      <w:p>
                        <w:pPr>
                          <w:pStyle w:val="20"/>
                          <w:spacing w:before="2"/>
                          <w:ind w:left="35"/>
                          <w:rPr>
                            <w:b/>
                            <w:sz w:val="24"/>
                          </w:rPr>
                        </w:pPr>
                        <w:r>
                          <w:rPr>
                            <w:b/>
                            <w:sz w:val="24"/>
                          </w:rPr>
                          <w:t>知识产权：</w:t>
                        </w:r>
                      </w:p>
                      <w:p>
                        <w:pPr>
                          <w:pStyle w:val="20"/>
                          <w:spacing w:before="158"/>
                          <w:ind w:left="35" w:right="-15" w:firstLine="480"/>
                          <w:rPr>
                            <w:sz w:val="24"/>
                          </w:rPr>
                        </w:pPr>
                        <w:r>
                          <w:rPr>
                            <w:spacing w:val="-2"/>
                            <w:sz w:val="24"/>
                          </w:rPr>
                          <w:t>投标人应保证投标产品及服务不会出现因第三方提出侵犯其专利权、商标权或其</w:t>
                        </w:r>
                      </w:p>
                      <w:p>
                        <w:pPr>
                          <w:pStyle w:val="20"/>
                          <w:spacing w:before="8" w:line="460" w:lineRule="atLeast"/>
                          <w:ind w:left="35" w:right="-15"/>
                          <w:rPr>
                            <w:sz w:val="24"/>
                          </w:rPr>
                        </w:pPr>
                        <w:r>
                          <w:rPr>
                            <w:spacing w:val="-3"/>
                            <w:sz w:val="24"/>
                          </w:rPr>
                          <w:t>它知识产权而引发法律或经济纠纷，否则由投标人承担全部责任。任何被投标人用于未经授权的商业目的行为所造成的违约或侵权责任由投标人承担。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trPr>
                    <w:tc>
                      <w:tcPr>
                        <w:tcW w:w="914" w:type="dxa"/>
                        <w:tcBorders>
                          <w:top w:val="single" w:color="000000" w:sz="6" w:space="0"/>
                          <w:right w:val="single" w:color="000000" w:sz="6" w:space="0"/>
                        </w:tcBorders>
                      </w:tcPr>
                      <w:p>
                        <w:pPr>
                          <w:pStyle w:val="20"/>
                          <w:ind w:right="312"/>
                          <w:jc w:val="right"/>
                          <w:rPr>
                            <w:sz w:val="24"/>
                          </w:rPr>
                        </w:pPr>
                        <w:r>
                          <w:rPr>
                            <w:sz w:val="24"/>
                          </w:rPr>
                          <w:t>10</w:t>
                        </w:r>
                      </w:p>
                    </w:tc>
                    <w:tc>
                      <w:tcPr>
                        <w:tcW w:w="8877" w:type="dxa"/>
                        <w:tcBorders>
                          <w:top w:val="single" w:color="000000" w:sz="6" w:space="0"/>
                          <w:left w:val="single" w:color="000000" w:sz="6" w:space="0"/>
                        </w:tcBorders>
                      </w:tcPr>
                      <w:p>
                        <w:pPr>
                          <w:pStyle w:val="20"/>
                          <w:ind w:left="35"/>
                          <w:rPr>
                            <w:b/>
                            <w:sz w:val="24"/>
                          </w:rPr>
                        </w:pPr>
                        <w:r>
                          <w:rPr>
                            <w:b/>
                            <w:sz w:val="24"/>
                          </w:rPr>
                          <w:t>违约责任：</w:t>
                        </w:r>
                      </w:p>
                    </w:tc>
                  </w:tr>
                </w:tbl>
                <w:p>
                  <w:pPr>
                    <w:pStyle w:val="2"/>
                  </w:pPr>
                </w:p>
              </w:txbxContent>
            </v:textbox>
          </v:shape>
        </w:pic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7"/>
        <w:rPr>
          <w:b/>
          <w:sz w:val="18"/>
        </w:rPr>
      </w:pPr>
    </w:p>
    <w:p>
      <w:pPr>
        <w:pStyle w:val="2"/>
        <w:ind w:right="264"/>
        <w:jc w:val="right"/>
      </w:pPr>
      <w:r>
        <w:t>、</w:t>
      </w:r>
    </w:p>
    <w:p>
      <w:pPr>
        <w:pStyle w:val="2"/>
      </w:pPr>
    </w:p>
    <w:p>
      <w:pPr>
        <w:pStyle w:val="2"/>
      </w:pPr>
    </w:p>
    <w:p>
      <w:pPr>
        <w:pStyle w:val="2"/>
      </w:pPr>
    </w:p>
    <w:p>
      <w:pPr>
        <w:pStyle w:val="2"/>
      </w:pPr>
    </w:p>
    <w:p>
      <w:pPr>
        <w:pStyle w:val="2"/>
      </w:pPr>
    </w:p>
    <w:p>
      <w:pPr>
        <w:pStyle w:val="2"/>
      </w:pPr>
    </w:p>
    <w:p>
      <w:pPr>
        <w:pStyle w:val="2"/>
      </w:pPr>
    </w:p>
    <w:p>
      <w:pPr>
        <w:pStyle w:val="2"/>
        <w:spacing w:before="10"/>
        <w:rPr>
          <w:sz w:val="26"/>
        </w:rPr>
      </w:pPr>
    </w:p>
    <w:p>
      <w:pPr>
        <w:pStyle w:val="2"/>
        <w:ind w:right="264"/>
        <w:jc w:val="right"/>
      </w:pPr>
      <w:r>
        <w:t>，</w:t>
      </w:r>
    </w:p>
    <w:p>
      <w:pPr>
        <w:spacing w:after="0"/>
        <w:jc w:val="right"/>
        <w:sectPr>
          <w:pgSz w:w="11910" w:h="16840"/>
          <w:pgMar w:top="1440" w:right="700" w:bottom="1160" w:left="940" w:header="1166" w:footer="979" w:gutter="0"/>
          <w:cols w:space="720" w:num="1"/>
        </w:sectPr>
      </w:pPr>
    </w:p>
    <w:p>
      <w:pPr>
        <w:pStyle w:val="2"/>
        <w:spacing w:before="10"/>
        <w:rPr>
          <w:rFonts w:ascii="Times New Roman"/>
          <w:sz w:val="4"/>
        </w:rPr>
      </w:pPr>
    </w:p>
    <w:tbl>
      <w:tblPr>
        <w:tblStyle w:val="14"/>
        <w:tblW w:w="0" w:type="auto"/>
        <w:tblInd w:w="13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14"/>
        <w:gridCol w:w="88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85" w:hRule="atLeast"/>
        </w:trPr>
        <w:tc>
          <w:tcPr>
            <w:tcW w:w="914" w:type="dxa"/>
            <w:tcBorders>
              <w:right w:val="single" w:color="000000" w:sz="6" w:space="0"/>
            </w:tcBorders>
          </w:tcPr>
          <w:p>
            <w:pPr>
              <w:pStyle w:val="20"/>
              <w:rPr>
                <w:rFonts w:ascii="Times New Roman"/>
                <w:sz w:val="22"/>
              </w:rPr>
            </w:pPr>
          </w:p>
        </w:tc>
        <w:tc>
          <w:tcPr>
            <w:tcW w:w="8877" w:type="dxa"/>
            <w:tcBorders>
              <w:left w:val="single" w:color="000000" w:sz="6" w:space="0"/>
            </w:tcBorders>
          </w:tcPr>
          <w:p>
            <w:pPr>
              <w:pStyle w:val="20"/>
              <w:spacing w:line="296" w:lineRule="exact"/>
              <w:ind w:left="515"/>
              <w:rPr>
                <w:sz w:val="24"/>
              </w:rPr>
            </w:pPr>
            <w:r>
              <w:rPr>
                <w:sz w:val="24"/>
              </w:rPr>
              <w:t>按《中华人民共和国民法典》中的相关条款执行。</w:t>
            </w:r>
          </w:p>
          <w:p>
            <w:pPr>
              <w:pStyle w:val="20"/>
              <w:spacing w:before="5" w:line="460" w:lineRule="atLeast"/>
              <w:ind w:left="35" w:right="-72" w:firstLine="480"/>
              <w:rPr>
                <w:sz w:val="24"/>
              </w:rPr>
            </w:pPr>
            <w:r>
              <w:rPr>
                <w:sz w:val="24"/>
              </w:rPr>
              <w:t>未按合同或竞争性谈判文件要求提供产品</w:t>
            </w:r>
            <w:r>
              <w:rPr>
                <w:rFonts w:ascii="Times New Roman" w:eastAsia="Times New Roman"/>
                <w:sz w:val="24"/>
              </w:rPr>
              <w:t>(</w:t>
            </w:r>
            <w:r>
              <w:rPr>
                <w:sz w:val="24"/>
              </w:rPr>
              <w:t>设备</w:t>
            </w:r>
            <w:r>
              <w:rPr>
                <w:rFonts w:ascii="Times New Roman" w:eastAsia="Times New Roman"/>
                <w:spacing w:val="4"/>
                <w:sz w:val="24"/>
              </w:rPr>
              <w:t>)</w:t>
            </w:r>
            <w:r>
              <w:rPr>
                <w:sz w:val="24"/>
              </w:rPr>
              <w:t>或供应的产品</w:t>
            </w:r>
            <w:r>
              <w:rPr>
                <w:rFonts w:ascii="Times New Roman" w:eastAsia="Times New Roman"/>
                <w:spacing w:val="4"/>
                <w:sz w:val="24"/>
              </w:rPr>
              <w:t>(</w:t>
            </w:r>
            <w:r>
              <w:rPr>
                <w:sz w:val="24"/>
              </w:rPr>
              <w:t>设备</w:t>
            </w:r>
            <w:r>
              <w:rPr>
                <w:rFonts w:ascii="Times New Roman" w:eastAsia="Times New Roman"/>
                <w:sz w:val="24"/>
              </w:rPr>
              <w:t>)</w:t>
            </w:r>
            <w:r>
              <w:rPr>
                <w:sz w:val="24"/>
              </w:rPr>
              <w:t>质量不能满足采购人技术要求，采购单位有权单方终止合同，甚至对投标人违约行为进行追究。</w:t>
            </w:r>
          </w:p>
        </w:tc>
      </w:tr>
    </w:tbl>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keepNext w:val="0"/>
        <w:keepLines w:val="0"/>
        <w:widowControl/>
        <w:suppressLineNumbers w:val="0"/>
        <w:shd w:val="clear" w:color="auto" w:fill="FFFFFF"/>
        <w:spacing w:before="100" w:beforeAutospacing="1" w:after="100" w:afterAutospacing="1"/>
        <w:ind w:right="0"/>
        <w:jc w:val="center"/>
        <w:rPr>
          <w:rFonts w:hint="eastAsia" w:ascii="宋体" w:hAnsi="宋体" w:cs="宋体"/>
          <w:b w:val="0"/>
          <w:bCs w:val="0"/>
          <w:sz w:val="28"/>
          <w:szCs w:val="28"/>
          <w:lang w:val="en-US" w:eastAsia="zh-CN"/>
        </w:rPr>
      </w:pPr>
    </w:p>
    <w:p>
      <w:pPr>
        <w:spacing w:after="0" w:line="460" w:lineRule="atLeast"/>
        <w:rPr>
          <w:sz w:val="24"/>
        </w:rPr>
        <w:sectPr>
          <w:pgSz w:w="11910" w:h="16840"/>
          <w:pgMar w:top="1380" w:right="700" w:bottom="1160" w:left="940" w:header="1166" w:footer="979" w:gutter="0"/>
          <w:cols w:space="720" w:num="1"/>
        </w:sectPr>
      </w:pPr>
    </w:p>
    <w:p>
      <w:pPr>
        <w:pStyle w:val="2"/>
        <w:rPr>
          <w:rFonts w:ascii="Times New Roman"/>
          <w:sz w:val="20"/>
        </w:rPr>
      </w:pPr>
    </w:p>
    <w:p>
      <w:pPr>
        <w:pStyle w:val="2"/>
        <w:spacing w:before="1"/>
        <w:rPr>
          <w:rFonts w:ascii="Times New Roman"/>
          <w:sz w:val="16"/>
        </w:rPr>
      </w:pPr>
    </w:p>
    <w:p>
      <w:pPr>
        <w:pStyle w:val="3"/>
      </w:pPr>
      <w:bookmarkStart w:id="13" w:name="_bookmark3"/>
      <w:bookmarkEnd w:id="13"/>
      <w:r>
        <w:t>第四章 合同模板</w:t>
      </w:r>
    </w:p>
    <w:p>
      <w:pPr>
        <w:pStyle w:val="2"/>
        <w:spacing w:before="4"/>
        <w:rPr>
          <w:b/>
          <w:sz w:val="42"/>
        </w:rPr>
      </w:pPr>
    </w:p>
    <w:p>
      <w:pPr>
        <w:pStyle w:val="6"/>
      </w:pPr>
      <w:r>
        <w:t>（参考格式）</w:t>
      </w: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rPr>
          <w:sz w:val="28"/>
        </w:rPr>
      </w:pPr>
    </w:p>
    <w:p>
      <w:pPr>
        <w:pStyle w:val="2"/>
        <w:spacing w:before="10"/>
        <w:rPr>
          <w:sz w:val="19"/>
        </w:rPr>
      </w:pPr>
    </w:p>
    <w:p>
      <w:pPr>
        <w:spacing w:before="0"/>
        <w:ind w:left="560" w:right="711" w:firstLine="0"/>
        <w:jc w:val="center"/>
        <w:rPr>
          <w:b/>
          <w:sz w:val="36"/>
        </w:rPr>
      </w:pPr>
      <w:r>
        <w:rPr>
          <w:b/>
          <w:sz w:val="36"/>
        </w:rPr>
        <w:t>政 府 采 购 合 同</w:t>
      </w:r>
    </w:p>
    <w:p>
      <w:pPr>
        <w:pStyle w:val="2"/>
        <w:rPr>
          <w:b/>
          <w:sz w:val="36"/>
        </w:rPr>
      </w:pPr>
    </w:p>
    <w:p>
      <w:pPr>
        <w:pStyle w:val="2"/>
        <w:rPr>
          <w:b/>
          <w:sz w:val="44"/>
        </w:rPr>
      </w:pPr>
    </w:p>
    <w:p>
      <w:pPr>
        <w:pStyle w:val="5"/>
        <w:tabs>
          <w:tab w:val="left" w:pos="3162"/>
        </w:tabs>
        <w:spacing w:before="1"/>
        <w:ind w:left="0" w:right="126"/>
        <w:jc w:val="center"/>
        <w:rPr>
          <w:rFonts w:ascii="Times New Roman" w:eastAsia="Times New Roman"/>
        </w:rPr>
      </w:pPr>
      <w:r>
        <w:rPr>
          <w:spacing w:val="-1"/>
          <w:w w:val="95"/>
        </w:rPr>
        <w:t>合同编</w:t>
      </w:r>
      <w:r>
        <w:rPr>
          <w:w w:val="95"/>
        </w:rPr>
        <w:t>号：</w:t>
      </w:r>
      <w:r>
        <w:rPr>
          <w:rFonts w:ascii="Times New Roman" w:eastAsia="Times New Roman"/>
          <w:w w:val="100"/>
          <w:u w:val="single"/>
        </w:rPr>
        <w:t xml:space="preserve"> </w:t>
      </w:r>
      <w:r>
        <w:rPr>
          <w:rFonts w:ascii="Times New Roman" w:eastAsia="Times New Roman"/>
          <w:u w:val="single"/>
        </w:rPr>
        <w:tab/>
      </w:r>
    </w:p>
    <w:p>
      <w:pPr>
        <w:pStyle w:val="2"/>
        <w:rPr>
          <w:rFonts w:ascii="Times New Roman"/>
          <w:b/>
          <w:sz w:val="20"/>
        </w:rPr>
      </w:pPr>
    </w:p>
    <w:p>
      <w:pPr>
        <w:pStyle w:val="2"/>
        <w:rPr>
          <w:rFonts w:ascii="Times New Roman"/>
          <w:b/>
          <w:sz w:val="20"/>
        </w:rPr>
      </w:pPr>
    </w:p>
    <w:p>
      <w:pPr>
        <w:pStyle w:val="2"/>
        <w:rPr>
          <w:rFonts w:ascii="Times New Roman"/>
          <w:b/>
          <w:sz w:val="20"/>
        </w:rPr>
      </w:pPr>
    </w:p>
    <w:p>
      <w:pPr>
        <w:pStyle w:val="2"/>
        <w:rPr>
          <w:rFonts w:ascii="Times New Roman"/>
          <w:b/>
          <w:sz w:val="20"/>
        </w:rPr>
      </w:pPr>
    </w:p>
    <w:p>
      <w:pPr>
        <w:pStyle w:val="2"/>
        <w:rPr>
          <w:rFonts w:ascii="Times New Roman"/>
          <w:b/>
          <w:sz w:val="20"/>
        </w:rPr>
      </w:pPr>
    </w:p>
    <w:p>
      <w:pPr>
        <w:pStyle w:val="2"/>
        <w:rPr>
          <w:rFonts w:ascii="Times New Roman"/>
          <w:b/>
          <w:sz w:val="20"/>
        </w:rPr>
      </w:pPr>
    </w:p>
    <w:p>
      <w:pPr>
        <w:pStyle w:val="2"/>
        <w:rPr>
          <w:rFonts w:ascii="Times New Roman"/>
          <w:b/>
          <w:sz w:val="20"/>
        </w:rPr>
      </w:pPr>
    </w:p>
    <w:p>
      <w:pPr>
        <w:pStyle w:val="2"/>
        <w:rPr>
          <w:rFonts w:ascii="Times New Roman"/>
          <w:b/>
          <w:sz w:val="20"/>
        </w:rPr>
      </w:pPr>
    </w:p>
    <w:p>
      <w:pPr>
        <w:pStyle w:val="2"/>
        <w:spacing w:before="5"/>
        <w:rPr>
          <w:rFonts w:ascii="Times New Roman"/>
          <w:b/>
          <w:sz w:val="29"/>
        </w:rPr>
      </w:pPr>
    </w:p>
    <w:p>
      <w:pPr>
        <w:pStyle w:val="5"/>
        <w:spacing w:before="62" w:line="609" w:lineRule="auto"/>
        <w:ind w:left="437" w:right="3082"/>
        <w:rPr>
          <w:spacing w:val="-1"/>
          <w:w w:val="95"/>
        </w:rPr>
      </w:pPr>
      <w:r>
        <w:rPr>
          <w:spacing w:val="-1"/>
          <w:w w:val="95"/>
        </w:rPr>
        <w:t>项目名称：</w:t>
      </w:r>
      <w:r>
        <w:rPr>
          <w:rFonts w:hint="eastAsia"/>
          <w:spacing w:val="-1"/>
          <w:w w:val="95"/>
        </w:rPr>
        <w:t>佳县林业局2022年林业有害生物防治项目</w:t>
      </w:r>
    </w:p>
    <w:p>
      <w:pPr>
        <w:pStyle w:val="5"/>
        <w:spacing w:before="62" w:line="609" w:lineRule="auto"/>
        <w:ind w:left="437" w:right="3082"/>
        <w:rPr>
          <w:rFonts w:hint="eastAsia" w:eastAsia="宋体"/>
          <w:lang w:eastAsia="zh-CN"/>
        </w:rPr>
      </w:pPr>
      <w:r>
        <w:rPr>
          <w:spacing w:val="-2"/>
        </w:rPr>
        <w:t>招 标 人：</w:t>
      </w:r>
      <w:r>
        <w:rPr>
          <w:rFonts w:hint="eastAsia"/>
          <w:spacing w:val="-2"/>
          <w:lang w:eastAsia="zh-CN"/>
        </w:rPr>
        <w:t>佳县林业局</w:t>
      </w:r>
    </w:p>
    <w:p>
      <w:pPr>
        <w:pStyle w:val="5"/>
        <w:spacing w:before="0" w:line="353" w:lineRule="exact"/>
        <w:ind w:left="437"/>
      </w:pPr>
      <w:r>
        <w:t>投 标 人：</w:t>
      </w:r>
    </w:p>
    <w:p>
      <w:pPr>
        <w:pStyle w:val="2"/>
        <w:rPr>
          <w:b/>
          <w:sz w:val="28"/>
        </w:rPr>
      </w:pPr>
    </w:p>
    <w:p>
      <w:pPr>
        <w:pStyle w:val="5"/>
        <w:tabs>
          <w:tab w:val="left" w:pos="3178"/>
          <w:tab w:val="left" w:pos="3881"/>
        </w:tabs>
        <w:spacing w:before="189"/>
        <w:ind w:left="437"/>
      </w:pPr>
      <w:r>
        <w:t>签署日期：2022</w:t>
      </w:r>
      <w:r>
        <w:rPr>
          <w:spacing w:val="-74"/>
        </w:rPr>
        <w:t xml:space="preserve"> </w:t>
      </w:r>
      <w:r>
        <w:t>年</w:t>
      </w:r>
      <w:r>
        <w:tab/>
      </w:r>
      <w:r>
        <w:t>月</w:t>
      </w:r>
      <w:r>
        <w:tab/>
      </w:r>
      <w:r>
        <w:t>日</w:t>
      </w:r>
    </w:p>
    <w:p>
      <w:pPr>
        <w:spacing w:after="0"/>
        <w:sectPr>
          <w:headerReference r:id="rId9" w:type="default"/>
          <w:footerReference r:id="rId10" w:type="default"/>
          <w:pgSz w:w="11910" w:h="16840"/>
          <w:pgMar w:top="1100" w:right="700" w:bottom="1160" w:left="940" w:header="883" w:footer="979" w:gutter="0"/>
          <w:pgNumType w:start="30"/>
          <w:cols w:space="720" w:num="1"/>
        </w:sectPr>
      </w:pPr>
    </w:p>
    <w:p>
      <w:pPr>
        <w:pStyle w:val="2"/>
        <w:spacing w:before="3"/>
        <w:rPr>
          <w:b/>
          <w:sz w:val="23"/>
        </w:rPr>
      </w:pPr>
    </w:p>
    <w:p>
      <w:pPr>
        <w:tabs>
          <w:tab w:val="left" w:pos="1807"/>
        </w:tabs>
        <w:spacing w:before="50"/>
        <w:ind w:left="0" w:right="153" w:firstLine="0"/>
        <w:jc w:val="center"/>
        <w:rPr>
          <w:b/>
          <w:sz w:val="36"/>
        </w:rPr>
      </w:pPr>
      <w:r>
        <w:rPr>
          <w:b/>
          <w:sz w:val="36"/>
        </w:rPr>
        <w:t>第一部分</w:t>
      </w:r>
      <w:r>
        <w:rPr>
          <w:b/>
          <w:sz w:val="36"/>
        </w:rPr>
        <w:tab/>
      </w:r>
      <w:r>
        <w:rPr>
          <w:b/>
          <w:sz w:val="36"/>
        </w:rPr>
        <w:t>协议书</w:t>
      </w:r>
    </w:p>
    <w:p>
      <w:pPr>
        <w:pStyle w:val="2"/>
        <w:spacing w:before="2"/>
        <w:rPr>
          <w:b/>
          <w:sz w:val="28"/>
        </w:rPr>
      </w:pPr>
    </w:p>
    <w:p>
      <w:pPr>
        <w:spacing w:before="0"/>
        <w:ind w:left="558" w:right="711" w:firstLine="0"/>
        <w:jc w:val="center"/>
        <w:rPr>
          <w:b/>
          <w:sz w:val="32"/>
        </w:rPr>
      </w:pPr>
      <w:r>
        <w:rPr>
          <w:b/>
          <w:sz w:val="32"/>
        </w:rPr>
        <w:t>（主要条款）</w:t>
      </w:r>
    </w:p>
    <w:p>
      <w:pPr>
        <w:tabs>
          <w:tab w:val="left" w:pos="6155"/>
          <w:tab w:val="left" w:pos="6566"/>
        </w:tabs>
        <w:spacing w:before="210" w:line="364" w:lineRule="auto"/>
        <w:ind w:left="917" w:right="3698" w:firstLine="0"/>
        <w:jc w:val="left"/>
        <w:rPr>
          <w:w w:val="95"/>
          <w:sz w:val="24"/>
          <w:u w:val="single"/>
        </w:rPr>
      </w:pPr>
      <w:r>
        <w:rPr>
          <w:b/>
          <w:w w:val="95"/>
          <w:sz w:val="24"/>
        </w:rPr>
        <w:t>采购人（全称）：</w:t>
      </w:r>
      <w:r>
        <w:rPr>
          <w:rFonts w:hint="eastAsia" w:ascii="Times New Roman" w:eastAsia="Times New Roman"/>
          <w:b/>
          <w:sz w:val="24"/>
          <w:u w:val="single"/>
          <w:lang w:eastAsia="zh-CN"/>
        </w:rPr>
        <w:t>佳县林业局</w:t>
      </w:r>
      <w:r>
        <w:rPr>
          <w:w w:val="95"/>
          <w:sz w:val="24"/>
          <w:u w:val="single"/>
        </w:rPr>
        <w:t xml:space="preserve">     </w:t>
      </w:r>
      <w:r>
        <w:rPr>
          <w:rFonts w:hint="eastAsia"/>
          <w:w w:val="95"/>
          <w:sz w:val="24"/>
          <w:u w:val="single"/>
          <w:lang w:val="en-US" w:eastAsia="zh-CN"/>
        </w:rPr>
        <w:t xml:space="preserve">           </w:t>
      </w:r>
      <w:r>
        <w:rPr>
          <w:w w:val="95"/>
          <w:sz w:val="24"/>
          <w:u w:val="single"/>
        </w:rPr>
        <w:t xml:space="preserve">   </w:t>
      </w:r>
    </w:p>
    <w:p>
      <w:pPr>
        <w:tabs>
          <w:tab w:val="left" w:pos="6155"/>
          <w:tab w:val="left" w:pos="6566"/>
        </w:tabs>
        <w:spacing w:before="210" w:line="364" w:lineRule="auto"/>
        <w:ind w:left="917" w:right="3698" w:firstLine="0"/>
        <w:jc w:val="left"/>
        <w:rPr>
          <w:rFonts w:ascii="Times New Roman" w:eastAsia="Times New Roman"/>
          <w:b/>
          <w:sz w:val="24"/>
        </w:rPr>
      </w:pPr>
      <w:r>
        <w:rPr>
          <w:b/>
          <w:w w:val="95"/>
          <w:sz w:val="24"/>
        </w:rPr>
        <w:t>成交人（全称）：</w:t>
      </w:r>
      <w:r>
        <w:rPr>
          <w:rFonts w:ascii="Times New Roman" w:eastAsia="Times New Roman"/>
          <w:b/>
          <w:sz w:val="24"/>
          <w:u w:val="single"/>
        </w:rPr>
        <w:t xml:space="preserve"> </w:t>
      </w:r>
      <w:r>
        <w:rPr>
          <w:rFonts w:ascii="Times New Roman" w:eastAsia="Times New Roman"/>
          <w:b/>
          <w:sz w:val="24"/>
          <w:u w:val="single"/>
        </w:rPr>
        <w:tab/>
      </w:r>
    </w:p>
    <w:p>
      <w:pPr>
        <w:pStyle w:val="2"/>
        <w:spacing w:line="364" w:lineRule="auto"/>
        <w:ind w:left="437" w:right="586" w:firstLine="480"/>
      </w:pPr>
      <w:r>
        <w:rPr>
          <w:spacing w:val="-12"/>
        </w:rPr>
        <w:t>根据《中华人民共和国民法典》及其他有关法律、法规，遵循平等、自愿、公平和诚</w:t>
      </w:r>
      <w:r>
        <w:t>信的原则，双方就下述项目范围与相关服务事项协商一致，订立本合同。</w:t>
      </w:r>
    </w:p>
    <w:p>
      <w:pPr>
        <w:pStyle w:val="7"/>
        <w:spacing w:line="306" w:lineRule="exact"/>
        <w:ind w:left="437"/>
      </w:pPr>
      <w:r>
        <w:t>一、项目概况</w:t>
      </w:r>
    </w:p>
    <w:p>
      <w:pPr>
        <w:pStyle w:val="19"/>
        <w:numPr>
          <w:ilvl w:val="0"/>
          <w:numId w:val="24"/>
        </w:numPr>
        <w:tabs>
          <w:tab w:val="left" w:pos="1273"/>
        </w:tabs>
        <w:spacing w:before="159" w:after="0" w:line="240" w:lineRule="auto"/>
        <w:ind w:left="1272" w:right="0" w:hanging="361"/>
        <w:jc w:val="left"/>
        <w:rPr>
          <w:sz w:val="24"/>
        </w:rPr>
      </w:pPr>
      <w:r>
        <w:rPr>
          <w:sz w:val="24"/>
        </w:rPr>
        <w:t>项目名称：</w:t>
      </w:r>
      <w:r>
        <w:rPr>
          <w:rFonts w:hint="eastAsia"/>
          <w:sz w:val="24"/>
          <w:u w:val="single"/>
          <w:lang w:eastAsia="zh-CN"/>
        </w:rPr>
        <w:t>佳县林业局2022年林业有害生物防治项目</w:t>
      </w:r>
      <w:r>
        <w:rPr>
          <w:spacing w:val="-1"/>
          <w:sz w:val="24"/>
        </w:rPr>
        <w:t xml:space="preserve"> ；</w:t>
      </w:r>
    </w:p>
    <w:p>
      <w:pPr>
        <w:pStyle w:val="19"/>
        <w:numPr>
          <w:ilvl w:val="0"/>
          <w:numId w:val="24"/>
        </w:numPr>
        <w:tabs>
          <w:tab w:val="left" w:pos="1273"/>
          <w:tab w:val="left" w:pos="5232"/>
        </w:tabs>
        <w:spacing w:before="161" w:after="0" w:line="240" w:lineRule="auto"/>
        <w:ind w:left="1272" w:right="0" w:hanging="361"/>
        <w:jc w:val="left"/>
        <w:rPr>
          <w:sz w:val="24"/>
        </w:rPr>
      </w:pPr>
      <w:r>
        <w:rPr>
          <w:sz w:val="24"/>
        </w:rPr>
        <w:t>项目地点：</w:t>
      </w:r>
      <w:r>
        <w:rPr>
          <w:sz w:val="24"/>
          <w:u w:val="single"/>
        </w:rPr>
        <w:t xml:space="preserve"> </w:t>
      </w:r>
      <w:r>
        <w:rPr>
          <w:sz w:val="24"/>
          <w:u w:val="single"/>
        </w:rPr>
        <w:tab/>
      </w:r>
      <w:r>
        <w:rPr>
          <w:sz w:val="24"/>
        </w:rPr>
        <w:t>；</w:t>
      </w:r>
    </w:p>
    <w:p>
      <w:pPr>
        <w:pStyle w:val="19"/>
        <w:numPr>
          <w:ilvl w:val="0"/>
          <w:numId w:val="24"/>
        </w:numPr>
        <w:tabs>
          <w:tab w:val="left" w:pos="1273"/>
          <w:tab w:val="left" w:pos="4872"/>
        </w:tabs>
        <w:spacing w:before="158" w:after="0" w:line="362" w:lineRule="auto"/>
        <w:ind w:left="437" w:right="5151" w:firstLine="475"/>
        <w:jc w:val="left"/>
        <w:rPr>
          <w:b/>
          <w:sz w:val="24"/>
        </w:rPr>
      </w:pPr>
      <w:r>
        <w:rPr>
          <w:sz w:val="24"/>
        </w:rPr>
        <w:t>项目内容：</w:t>
      </w:r>
      <w:r>
        <w:rPr>
          <w:sz w:val="24"/>
          <w:u w:val="single"/>
        </w:rPr>
        <w:t xml:space="preserve"> </w:t>
      </w:r>
      <w:r>
        <w:rPr>
          <w:sz w:val="24"/>
          <w:u w:val="single"/>
        </w:rPr>
        <w:tab/>
      </w:r>
      <w:r>
        <w:rPr>
          <w:spacing w:val="-17"/>
          <w:sz w:val="24"/>
        </w:rPr>
        <w:t>。</w:t>
      </w:r>
      <w:r>
        <w:rPr>
          <w:b/>
          <w:sz w:val="24"/>
        </w:rPr>
        <w:t>二、组成本合同的文件</w:t>
      </w:r>
    </w:p>
    <w:p>
      <w:pPr>
        <w:pStyle w:val="19"/>
        <w:numPr>
          <w:ilvl w:val="0"/>
          <w:numId w:val="25"/>
        </w:numPr>
        <w:tabs>
          <w:tab w:val="left" w:pos="1273"/>
        </w:tabs>
        <w:spacing w:before="5" w:after="0" w:line="240" w:lineRule="auto"/>
        <w:ind w:left="1272" w:right="0" w:hanging="361"/>
        <w:jc w:val="left"/>
        <w:rPr>
          <w:sz w:val="24"/>
        </w:rPr>
      </w:pPr>
      <w:r>
        <w:rPr>
          <w:sz w:val="24"/>
        </w:rPr>
        <w:t>协议书；</w:t>
      </w:r>
    </w:p>
    <w:p>
      <w:pPr>
        <w:pStyle w:val="19"/>
        <w:numPr>
          <w:ilvl w:val="0"/>
          <w:numId w:val="25"/>
        </w:numPr>
        <w:tabs>
          <w:tab w:val="left" w:pos="1273"/>
        </w:tabs>
        <w:spacing w:before="160" w:after="0" w:line="240" w:lineRule="auto"/>
        <w:ind w:left="1272" w:right="0" w:hanging="361"/>
        <w:jc w:val="left"/>
        <w:rPr>
          <w:sz w:val="24"/>
        </w:rPr>
      </w:pPr>
      <w:r>
        <w:rPr>
          <w:spacing w:val="-17"/>
          <w:sz w:val="24"/>
        </w:rPr>
        <w:t>成交通知书、谈判响应文件、竞争性谈判文件、澄清、招标补充文件</w:t>
      </w:r>
      <w:r>
        <w:rPr>
          <w:sz w:val="24"/>
        </w:rPr>
        <w:t>（或委托书</w:t>
      </w:r>
      <w:r>
        <w:rPr>
          <w:spacing w:val="-120"/>
          <w:sz w:val="24"/>
        </w:rPr>
        <w:t>）</w:t>
      </w:r>
      <w:r>
        <w:rPr>
          <w:sz w:val="24"/>
        </w:rPr>
        <w:t>；</w:t>
      </w:r>
    </w:p>
    <w:p>
      <w:pPr>
        <w:pStyle w:val="19"/>
        <w:numPr>
          <w:ilvl w:val="0"/>
          <w:numId w:val="25"/>
        </w:numPr>
        <w:tabs>
          <w:tab w:val="left" w:pos="1278"/>
        </w:tabs>
        <w:spacing w:before="158" w:after="0" w:line="240" w:lineRule="auto"/>
        <w:ind w:left="1277" w:right="0" w:hanging="361"/>
        <w:jc w:val="left"/>
        <w:rPr>
          <w:sz w:val="24"/>
        </w:rPr>
      </w:pPr>
      <w:r>
        <w:rPr>
          <w:sz w:val="24"/>
        </w:rPr>
        <w:t>谈判响应文件或相关服务建议书；</w:t>
      </w:r>
    </w:p>
    <w:p>
      <w:pPr>
        <w:pStyle w:val="19"/>
        <w:numPr>
          <w:ilvl w:val="0"/>
          <w:numId w:val="25"/>
        </w:numPr>
        <w:tabs>
          <w:tab w:val="left" w:pos="1278"/>
        </w:tabs>
        <w:spacing w:before="161" w:after="0" w:line="240" w:lineRule="auto"/>
        <w:ind w:left="1277" w:right="0" w:hanging="361"/>
        <w:jc w:val="left"/>
        <w:rPr>
          <w:sz w:val="24"/>
        </w:rPr>
      </w:pPr>
      <w:r>
        <w:rPr>
          <w:sz w:val="24"/>
        </w:rPr>
        <w:t>附录，即：附表内相关服务的范围和内容；</w:t>
      </w:r>
    </w:p>
    <w:p>
      <w:pPr>
        <w:pStyle w:val="2"/>
        <w:spacing w:before="158" w:line="364" w:lineRule="auto"/>
        <w:ind w:left="437" w:right="946" w:firstLine="480"/>
        <w:rPr>
          <w:b/>
        </w:rPr>
      </w:pPr>
      <w:r>
        <w:t>本合同签订后，双方依法签订的补充协议、备忘录也是本合同文件的组成部分。</w:t>
      </w:r>
      <w:r>
        <w:rPr>
          <w:b/>
        </w:rPr>
        <w:t>三、签约金额</w:t>
      </w:r>
    </w:p>
    <w:p>
      <w:pPr>
        <w:pStyle w:val="2"/>
        <w:tabs>
          <w:tab w:val="left" w:pos="6437"/>
          <w:tab w:val="left" w:pos="7757"/>
        </w:tabs>
        <w:spacing w:line="306" w:lineRule="exact"/>
        <w:ind w:left="917"/>
      </w:pPr>
      <w:r>
        <w:t>签约金额（大写）：</w:t>
      </w:r>
      <w:r>
        <w:rPr>
          <w:u w:val="single"/>
        </w:rPr>
        <w:t xml:space="preserve"> </w:t>
      </w:r>
      <w:r>
        <w:rPr>
          <w:u w:val="single"/>
        </w:rPr>
        <w:tab/>
      </w:r>
      <w:r>
        <w:rPr>
          <w:u w:val="single"/>
        </w:rPr>
        <w:t>（¥</w:t>
      </w:r>
      <w:r>
        <w:rPr>
          <w:u w:val="single"/>
        </w:rPr>
        <w:tab/>
      </w:r>
      <w:r>
        <w:rPr>
          <w:u w:val="single"/>
        </w:rPr>
        <w:t>）</w:t>
      </w:r>
      <w:r>
        <w:t>。</w:t>
      </w:r>
    </w:p>
    <w:p>
      <w:pPr>
        <w:pStyle w:val="2"/>
        <w:spacing w:before="161" w:line="362" w:lineRule="auto"/>
        <w:ind w:left="437" w:right="586" w:firstLine="480"/>
      </w:pPr>
      <w:r>
        <w:rPr>
          <w:spacing w:val="-6"/>
        </w:rPr>
        <w:t>供应商应在投标报价表中标明完成本次招标所要求的货物、服务且验收合格的所有费</w:t>
      </w:r>
      <w:r>
        <w:t>用，包括产品（设备）费、运杂费（含保险）、税费等其他一切相关费用。</w:t>
      </w:r>
    </w:p>
    <w:p>
      <w:pPr>
        <w:pStyle w:val="7"/>
        <w:spacing w:before="4"/>
        <w:ind w:left="437"/>
      </w:pPr>
      <w:r>
        <w:t>四、付款方式：</w:t>
      </w:r>
    </w:p>
    <w:p>
      <w:pPr>
        <w:spacing w:before="159" w:line="364" w:lineRule="auto"/>
        <w:ind w:left="437" w:right="5266" w:firstLine="480"/>
        <w:jc w:val="left"/>
        <w:rPr>
          <w:b/>
          <w:sz w:val="24"/>
        </w:rPr>
      </w:pPr>
      <w:r>
        <w:rPr>
          <w:sz w:val="24"/>
        </w:rPr>
        <w:t>供货完毕后并验收合格后一次性付清。</w:t>
      </w:r>
      <w:r>
        <w:rPr>
          <w:b/>
          <w:sz w:val="24"/>
        </w:rPr>
        <w:t>五、交货期</w:t>
      </w:r>
    </w:p>
    <w:p>
      <w:pPr>
        <w:pStyle w:val="2"/>
        <w:spacing w:before="1" w:line="362" w:lineRule="auto"/>
        <w:ind w:left="437" w:right="2986" w:firstLine="480"/>
        <w:rPr>
          <w:b/>
        </w:rPr>
      </w:pPr>
      <w:r>
        <w:rPr>
          <w:spacing w:val="-5"/>
        </w:rPr>
        <w:t xml:space="preserve">交货期：合同签订之日起 </w:t>
      </w:r>
      <w:r>
        <w:t>15</w:t>
      </w:r>
      <w:r>
        <w:rPr>
          <w:spacing w:val="-9"/>
        </w:rPr>
        <w:t xml:space="preserve"> 日历天内完成供货并验收合格； </w:t>
      </w:r>
      <w:r>
        <w:rPr>
          <w:b/>
        </w:rPr>
        <w:t>六、双方承诺</w:t>
      </w:r>
    </w:p>
    <w:p>
      <w:pPr>
        <w:pStyle w:val="19"/>
        <w:numPr>
          <w:ilvl w:val="0"/>
          <w:numId w:val="26"/>
        </w:numPr>
        <w:tabs>
          <w:tab w:val="left" w:pos="1273"/>
        </w:tabs>
        <w:spacing w:before="2" w:after="0" w:line="240" w:lineRule="auto"/>
        <w:ind w:left="1272" w:right="0" w:hanging="361"/>
        <w:jc w:val="left"/>
        <w:rPr>
          <w:sz w:val="24"/>
        </w:rPr>
      </w:pPr>
      <w:r>
        <w:rPr>
          <w:sz w:val="24"/>
        </w:rPr>
        <w:t>供应商向采购人承诺，按照本合同约定提供相关服务。</w:t>
      </w:r>
    </w:p>
    <w:p>
      <w:pPr>
        <w:pStyle w:val="19"/>
        <w:numPr>
          <w:ilvl w:val="0"/>
          <w:numId w:val="26"/>
        </w:numPr>
        <w:tabs>
          <w:tab w:val="left" w:pos="1273"/>
        </w:tabs>
        <w:spacing w:before="161" w:after="0" w:line="362" w:lineRule="auto"/>
        <w:ind w:left="437" w:right="3231" w:firstLine="475"/>
        <w:jc w:val="left"/>
        <w:rPr>
          <w:b/>
          <w:sz w:val="24"/>
        </w:rPr>
      </w:pPr>
      <w:r>
        <w:rPr>
          <w:spacing w:val="-1"/>
          <w:sz w:val="24"/>
        </w:rPr>
        <w:t>采购人向供应商承诺，按照本合同约定支付服务款项。</w:t>
      </w:r>
      <w:r>
        <w:rPr>
          <w:b/>
          <w:sz w:val="24"/>
        </w:rPr>
        <w:t>七、内容及要求：</w:t>
      </w:r>
    </w:p>
    <w:p>
      <w:pPr>
        <w:pStyle w:val="2"/>
        <w:spacing w:before="5"/>
        <w:ind w:left="917"/>
      </w:pPr>
      <w:r>
        <w:t>即交付的货物、服务内容、数量与谈判响应文件、谈判文件等所指明的，或者与本合</w:t>
      </w:r>
    </w:p>
    <w:p>
      <w:pPr>
        <w:spacing w:after="0"/>
        <w:sectPr>
          <w:pgSz w:w="11910" w:h="16840"/>
          <w:pgMar w:top="1100" w:right="700" w:bottom="1160" w:left="940" w:header="883" w:footer="979" w:gutter="0"/>
          <w:cols w:space="720" w:num="1"/>
        </w:sectPr>
      </w:pPr>
    </w:p>
    <w:p>
      <w:pPr>
        <w:pStyle w:val="2"/>
        <w:spacing w:before="7"/>
        <w:rPr>
          <w:sz w:val="12"/>
        </w:rPr>
      </w:pPr>
    </w:p>
    <w:p>
      <w:pPr>
        <w:spacing w:before="67" w:line="362" w:lineRule="auto"/>
        <w:ind w:left="437" w:right="4786" w:firstLine="0"/>
        <w:jc w:val="left"/>
        <w:rPr>
          <w:sz w:val="24"/>
        </w:rPr>
      </w:pPr>
      <w:r>
        <w:rPr>
          <w:sz w:val="24"/>
        </w:rPr>
        <w:t xml:space="preserve">同所指明的货物、服务内容相一致。（附清单） </w:t>
      </w:r>
      <w:r>
        <w:rPr>
          <w:b/>
          <w:sz w:val="24"/>
        </w:rPr>
        <w:t>八、项目实施地点：</w:t>
      </w:r>
      <w:r>
        <w:rPr>
          <w:sz w:val="24"/>
        </w:rPr>
        <w:t>采购人指定地点。</w:t>
      </w:r>
    </w:p>
    <w:p>
      <w:pPr>
        <w:pStyle w:val="7"/>
        <w:spacing w:before="5"/>
        <w:ind w:left="437"/>
      </w:pPr>
      <w:r>
        <w:rPr>
          <w:w w:val="95"/>
        </w:rPr>
        <w:t>九、质量保证：</w:t>
      </w:r>
    </w:p>
    <w:p>
      <w:pPr>
        <w:pStyle w:val="2"/>
        <w:spacing w:before="160" w:line="364" w:lineRule="auto"/>
        <w:ind w:left="437" w:right="466" w:firstLine="480"/>
      </w:pPr>
      <w:r>
        <w:rPr>
          <w:spacing w:val="-2"/>
        </w:rPr>
        <w:t xml:space="preserve">投标人提供的产品(设备)及材料必须保证质量可靠，为市场最新或主流产品(设备)， </w:t>
      </w:r>
      <w:r>
        <w:rPr>
          <w:spacing w:val="-10"/>
        </w:rPr>
        <w:t>进货渠道正常，配置合理齐全，应全面满足竞争性谈判文件的要求，竞争性谈判文件未明</w:t>
      </w:r>
      <w:r>
        <w:rPr>
          <w:spacing w:val="-14"/>
        </w:rPr>
        <w:t>确要求的内容，采购人须按招标产品(设备)主流标准配置或以采购人的补充要求为准。所</w:t>
      </w:r>
      <w:r>
        <w:rPr>
          <w:spacing w:val="-18"/>
        </w:rPr>
        <w:t>供产品(设备)工艺质量应严格按国家最新发布的规范标准执行，如发生质量问题由投标人承担全部责任。</w:t>
      </w:r>
    </w:p>
    <w:p>
      <w:pPr>
        <w:pStyle w:val="7"/>
        <w:spacing w:line="306" w:lineRule="exact"/>
        <w:ind w:left="437"/>
      </w:pPr>
      <w:r>
        <w:t>十、安装、调试要求：</w:t>
      </w:r>
    </w:p>
    <w:p>
      <w:pPr>
        <w:spacing w:before="158" w:line="362" w:lineRule="auto"/>
        <w:ind w:left="437" w:right="3466" w:firstLine="600"/>
        <w:jc w:val="left"/>
        <w:rPr>
          <w:b/>
          <w:sz w:val="24"/>
        </w:rPr>
      </w:pPr>
      <w:r>
        <w:rPr>
          <w:sz w:val="24"/>
        </w:rPr>
        <w:t>由供应商负责派技术人员到现场进行调试至验收合格。</w:t>
      </w:r>
      <w:r>
        <w:rPr>
          <w:b/>
          <w:sz w:val="24"/>
        </w:rPr>
        <w:t>十一、技术培训：</w:t>
      </w:r>
    </w:p>
    <w:p>
      <w:pPr>
        <w:pStyle w:val="2"/>
        <w:spacing w:before="5" w:line="364" w:lineRule="auto"/>
        <w:ind w:left="437" w:right="586" w:firstLine="480"/>
        <w:jc w:val="both"/>
      </w:pPr>
      <w:r>
        <w:rPr>
          <w:spacing w:val="-9"/>
        </w:rPr>
        <w:t>应包括产品(设备)使用操作、保养、维修等培训内容。供应商需为招标单位免费培训</w:t>
      </w:r>
      <w:r>
        <w:rPr>
          <w:spacing w:val="-11"/>
        </w:rPr>
        <w:t>技术人员若干名，培训服务以受培训人员熟练掌握相应技能为原则。在产品(设备)投入使</w:t>
      </w:r>
      <w:r>
        <w:t>用初期进行必要的跟踪指导，保障产品(设备)的稳定运行。</w:t>
      </w:r>
    </w:p>
    <w:p>
      <w:pPr>
        <w:pStyle w:val="7"/>
        <w:spacing w:line="307" w:lineRule="exact"/>
        <w:ind w:left="437"/>
      </w:pPr>
      <w:r>
        <w:t>十二、验收:</w:t>
      </w:r>
    </w:p>
    <w:p>
      <w:pPr>
        <w:pStyle w:val="2"/>
        <w:spacing w:before="158" w:line="364" w:lineRule="auto"/>
        <w:ind w:left="437" w:right="586" w:firstLine="480"/>
      </w:pPr>
      <w:r>
        <w:rPr>
          <w:spacing w:val="-6"/>
        </w:rPr>
        <w:t>由采购人和供应商共同对项目整体进行验收。其内容包括确认产品的产地、规格型号</w:t>
      </w:r>
      <w:r>
        <w:t>和数量，对其产品(设备)技术指标、参数以及质量是否达到采购要求。</w:t>
      </w:r>
    </w:p>
    <w:p>
      <w:pPr>
        <w:pStyle w:val="19"/>
        <w:numPr>
          <w:ilvl w:val="0"/>
          <w:numId w:val="27"/>
        </w:numPr>
        <w:tabs>
          <w:tab w:val="left" w:pos="1160"/>
        </w:tabs>
        <w:spacing w:before="0" w:after="0" w:line="364" w:lineRule="auto"/>
        <w:ind w:left="437" w:right="586" w:firstLine="480"/>
        <w:jc w:val="both"/>
        <w:rPr>
          <w:sz w:val="24"/>
        </w:rPr>
      </w:pPr>
      <w:r>
        <w:rPr>
          <w:sz w:val="24"/>
        </w:rPr>
        <w:t>所验产品的指标、性能参数通过验收达不到竞争性谈判要求和谈判响应文件承诺</w:t>
      </w:r>
      <w:r>
        <w:rPr>
          <w:spacing w:val="-11"/>
          <w:sz w:val="24"/>
        </w:rPr>
        <w:t>的，或在使用中发现采购人不能容忍的缺陷等，将视为产品验收不合格，供应商应无条件</w:t>
      </w:r>
      <w:r>
        <w:rPr>
          <w:sz w:val="24"/>
        </w:rPr>
        <w:t>免费更换或退货。</w:t>
      </w:r>
    </w:p>
    <w:p>
      <w:pPr>
        <w:pStyle w:val="19"/>
        <w:numPr>
          <w:ilvl w:val="0"/>
          <w:numId w:val="27"/>
        </w:numPr>
        <w:tabs>
          <w:tab w:val="left" w:pos="1159"/>
        </w:tabs>
        <w:spacing w:before="0" w:after="0" w:line="362" w:lineRule="auto"/>
        <w:ind w:left="437" w:right="586" w:firstLine="480"/>
        <w:jc w:val="left"/>
        <w:rPr>
          <w:sz w:val="24"/>
        </w:rPr>
      </w:pPr>
      <w:r>
        <w:rPr>
          <w:spacing w:val="-12"/>
          <w:sz w:val="24"/>
        </w:rPr>
        <w:t>验收标准：按竞争性谈判文件、谈判响应文件及澄清函等技术指标进行验收。各项</w:t>
      </w:r>
      <w:r>
        <w:rPr>
          <w:sz w:val="24"/>
        </w:rPr>
        <w:t>指标均应符合验收标准及要求。</w:t>
      </w:r>
    </w:p>
    <w:p>
      <w:pPr>
        <w:pStyle w:val="19"/>
        <w:numPr>
          <w:ilvl w:val="0"/>
          <w:numId w:val="27"/>
        </w:numPr>
        <w:tabs>
          <w:tab w:val="left" w:pos="1159"/>
        </w:tabs>
        <w:spacing w:before="3" w:after="0" w:line="240" w:lineRule="auto"/>
        <w:ind w:left="1158" w:right="0" w:hanging="242"/>
        <w:jc w:val="left"/>
        <w:rPr>
          <w:sz w:val="24"/>
        </w:rPr>
      </w:pPr>
      <w:r>
        <w:rPr>
          <w:sz w:val="24"/>
        </w:rPr>
        <w:t>验收合格后，填写验收单，双方签字生效。</w:t>
      </w:r>
    </w:p>
    <w:p>
      <w:pPr>
        <w:pStyle w:val="19"/>
        <w:numPr>
          <w:ilvl w:val="0"/>
          <w:numId w:val="27"/>
        </w:numPr>
        <w:tabs>
          <w:tab w:val="left" w:pos="1159"/>
        </w:tabs>
        <w:spacing w:before="158" w:after="0" w:line="364" w:lineRule="auto"/>
        <w:ind w:left="1157" w:right="7546" w:hanging="240"/>
        <w:jc w:val="left"/>
        <w:rPr>
          <w:sz w:val="24"/>
        </w:rPr>
      </w:pPr>
      <w:r>
        <w:rPr>
          <w:sz w:val="24"/>
        </w:rPr>
        <w:t xml:space="preserve">验收依据： </w:t>
      </w:r>
    </w:p>
    <w:p>
      <w:pPr>
        <w:pStyle w:val="19"/>
        <w:numPr>
          <w:ilvl w:val="0"/>
          <w:numId w:val="0"/>
        </w:numPr>
        <w:tabs>
          <w:tab w:val="left" w:pos="1159"/>
        </w:tabs>
        <w:spacing w:before="158" w:after="0" w:line="364" w:lineRule="auto"/>
        <w:ind w:left="917" w:leftChars="0" w:right="7546" w:rightChars="0" w:firstLine="240" w:firstLineChars="100"/>
        <w:jc w:val="left"/>
        <w:rPr>
          <w:sz w:val="24"/>
        </w:rPr>
      </w:pPr>
      <w:r>
        <w:rPr>
          <w:sz w:val="24"/>
        </w:rPr>
        <w:t>a）</w:t>
      </w:r>
      <w:r>
        <w:rPr>
          <w:spacing w:val="-4"/>
          <w:sz w:val="24"/>
        </w:rPr>
        <w:t>合同文本；</w:t>
      </w:r>
    </w:p>
    <w:p>
      <w:pPr>
        <w:pStyle w:val="19"/>
        <w:numPr>
          <w:ilvl w:val="1"/>
          <w:numId w:val="27"/>
        </w:numPr>
        <w:tabs>
          <w:tab w:val="left" w:pos="1399"/>
        </w:tabs>
        <w:spacing w:before="0" w:after="0" w:line="306" w:lineRule="exact"/>
        <w:ind w:left="1398" w:right="0" w:hanging="242"/>
        <w:jc w:val="left"/>
        <w:rPr>
          <w:sz w:val="24"/>
        </w:rPr>
      </w:pPr>
      <w:r>
        <w:rPr>
          <w:sz w:val="24"/>
        </w:rPr>
        <w:t>谈判响应文件及澄清函、竞争性谈判文件；</w:t>
      </w:r>
    </w:p>
    <w:p>
      <w:pPr>
        <w:pStyle w:val="19"/>
        <w:numPr>
          <w:ilvl w:val="1"/>
          <w:numId w:val="27"/>
        </w:numPr>
        <w:tabs>
          <w:tab w:val="left" w:pos="1339"/>
        </w:tabs>
        <w:spacing w:before="161" w:after="0" w:line="362" w:lineRule="auto"/>
        <w:ind w:left="1097" w:right="1246" w:firstLine="0"/>
        <w:jc w:val="left"/>
        <w:rPr>
          <w:sz w:val="24"/>
        </w:rPr>
      </w:pPr>
      <w:r>
        <w:rPr>
          <w:sz w:val="24"/>
        </w:rPr>
        <w:t>产品验收清单（注明品名、数量、技术参数及要求和原产地或生产厂家</w:t>
      </w:r>
      <w:r>
        <w:rPr>
          <w:spacing w:val="-17"/>
          <w:sz w:val="24"/>
        </w:rPr>
        <w:t xml:space="preserve">） </w:t>
      </w:r>
      <w:r>
        <w:rPr>
          <w:sz w:val="24"/>
        </w:rPr>
        <w:t>d）国家和行业制定的相应的标准和规范。</w:t>
      </w:r>
    </w:p>
    <w:p>
      <w:pPr>
        <w:pStyle w:val="7"/>
        <w:spacing w:before="5"/>
        <w:ind w:left="437"/>
      </w:pPr>
      <w:r>
        <w:t>十三、保密</w:t>
      </w:r>
    </w:p>
    <w:p>
      <w:pPr>
        <w:pStyle w:val="2"/>
        <w:spacing w:before="160"/>
        <w:ind w:left="917"/>
      </w:pPr>
      <w:r>
        <w:t>双方须对工作中了解到的使用单位技术、机密等进行严格保密，不得向他人泄漏。</w:t>
      </w:r>
    </w:p>
    <w:p>
      <w:pPr>
        <w:spacing w:after="0"/>
        <w:sectPr>
          <w:pgSz w:w="11910" w:h="16840"/>
          <w:pgMar w:top="1100" w:right="700" w:bottom="1160" w:left="940" w:header="883" w:footer="979" w:gutter="0"/>
          <w:cols w:space="720" w:num="1"/>
        </w:sectPr>
      </w:pPr>
    </w:p>
    <w:p>
      <w:pPr>
        <w:pStyle w:val="2"/>
        <w:spacing w:before="7"/>
        <w:rPr>
          <w:sz w:val="12"/>
        </w:rPr>
      </w:pPr>
    </w:p>
    <w:p>
      <w:pPr>
        <w:pStyle w:val="2"/>
        <w:spacing w:before="67" w:line="362" w:lineRule="auto"/>
        <w:ind w:left="437" w:right="586"/>
      </w:pPr>
      <w:bookmarkStart w:id="14" w:name="第五章 采购内容及技术要求"/>
      <w:bookmarkEnd w:id="14"/>
      <w:r>
        <w:rPr>
          <w:b/>
        </w:rPr>
        <w:t>十四、合同争议的解决：</w:t>
      </w:r>
      <w:r>
        <w:t>合同执行中发生争议的，当事人双方应协商解决，协商达不成一致时，可向采购人住所地有管辖权的仲裁委员会提出仲裁。</w:t>
      </w:r>
    </w:p>
    <w:p>
      <w:pPr>
        <w:pStyle w:val="2"/>
        <w:spacing w:before="5"/>
        <w:ind w:left="437"/>
      </w:pPr>
      <w:r>
        <w:rPr>
          <w:b/>
        </w:rPr>
        <w:t>十五、</w:t>
      </w:r>
      <w:r>
        <w:t>在发生不可抗力情况下的应对措施和解决办法。</w:t>
      </w:r>
    </w:p>
    <w:p>
      <w:pPr>
        <w:pStyle w:val="2"/>
        <w:spacing w:before="160" w:line="362" w:lineRule="auto"/>
        <w:ind w:left="437" w:right="466"/>
      </w:pPr>
      <w:r>
        <w:rPr>
          <w:b/>
        </w:rPr>
        <w:t>十六、</w:t>
      </w:r>
      <w:r>
        <w:t>合同一经签订，不得擅自变更、中止或者终止合同。对确需变更、调整或者中止、终止合同的，应按规定履行相应的手续。</w:t>
      </w:r>
    </w:p>
    <w:p>
      <w:pPr>
        <w:pStyle w:val="2"/>
        <w:spacing w:before="5" w:line="364" w:lineRule="auto"/>
        <w:ind w:left="437" w:right="586"/>
        <w:jc w:val="both"/>
      </w:pPr>
      <w:r>
        <w:rPr>
          <w:b/>
        </w:rPr>
        <w:t>十七、违约责任：</w:t>
      </w:r>
      <w:r>
        <w:t>依据《中华人民共和国民法典》、《中华人民共和国政府采购法》的</w:t>
      </w:r>
      <w:r>
        <w:rPr>
          <w:spacing w:val="-9"/>
        </w:rPr>
        <w:t>相关条款和本合同约定，成交供应商未全面履行合同义务或者发生违约，采购单位会同采购代理机构有权终止合同，依法向成交供应商进行经济索赔，并报请政府采购监督管理机</w:t>
      </w:r>
      <w:r>
        <w:t>关进行相应的行政处罚。采购单位违约的，应当赔偿给成交供应商造成的经济损失。</w:t>
      </w:r>
    </w:p>
    <w:p>
      <w:pPr>
        <w:spacing w:before="0" w:line="362" w:lineRule="auto"/>
        <w:ind w:left="437" w:right="6221" w:firstLine="0"/>
        <w:jc w:val="left"/>
        <w:rPr>
          <w:b/>
          <w:sz w:val="24"/>
        </w:rPr>
      </w:pPr>
      <w:r>
        <w:rPr>
          <w:b/>
          <w:sz w:val="24"/>
        </w:rPr>
        <w:t>十八、其他（</w:t>
      </w:r>
      <w:r>
        <w:rPr>
          <w:sz w:val="24"/>
        </w:rPr>
        <w:t xml:space="preserve">在合同中具体明确） </w:t>
      </w:r>
      <w:r>
        <w:rPr>
          <w:b/>
          <w:sz w:val="24"/>
        </w:rPr>
        <w:t>十九、合同订立</w:t>
      </w:r>
    </w:p>
    <w:p>
      <w:pPr>
        <w:pStyle w:val="19"/>
        <w:numPr>
          <w:ilvl w:val="0"/>
          <w:numId w:val="28"/>
        </w:numPr>
        <w:tabs>
          <w:tab w:val="left" w:pos="1273"/>
          <w:tab w:val="left" w:pos="3672"/>
          <w:tab w:val="left" w:pos="4752"/>
          <w:tab w:val="left" w:pos="5712"/>
        </w:tabs>
        <w:spacing w:before="2" w:after="0" w:line="240" w:lineRule="auto"/>
        <w:ind w:left="1272" w:right="0" w:hanging="361"/>
        <w:jc w:val="left"/>
        <w:rPr>
          <w:sz w:val="24"/>
        </w:rPr>
      </w:pPr>
      <w:r>
        <w:rPr>
          <w:sz w:val="24"/>
        </w:rPr>
        <w:t>订立时间：</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pStyle w:val="19"/>
        <w:numPr>
          <w:ilvl w:val="0"/>
          <w:numId w:val="28"/>
        </w:numPr>
        <w:tabs>
          <w:tab w:val="left" w:pos="1273"/>
          <w:tab w:val="left" w:pos="6432"/>
        </w:tabs>
        <w:spacing w:before="159" w:after="0" w:line="240" w:lineRule="auto"/>
        <w:ind w:left="1272" w:right="0" w:hanging="361"/>
        <w:jc w:val="both"/>
        <w:rPr>
          <w:sz w:val="24"/>
        </w:rPr>
      </w:pPr>
      <w:r>
        <w:rPr>
          <w:sz w:val="24"/>
        </w:rPr>
        <w:t>订立地点：</w:t>
      </w:r>
      <w:r>
        <w:rPr>
          <w:sz w:val="24"/>
          <w:u w:val="single"/>
        </w:rPr>
        <w:t xml:space="preserve"> </w:t>
      </w:r>
      <w:r>
        <w:rPr>
          <w:sz w:val="24"/>
          <w:u w:val="single"/>
        </w:rPr>
        <w:tab/>
      </w:r>
      <w:r>
        <w:rPr>
          <w:sz w:val="24"/>
        </w:rPr>
        <w:t>。</w:t>
      </w:r>
    </w:p>
    <w:p>
      <w:pPr>
        <w:pStyle w:val="19"/>
        <w:numPr>
          <w:ilvl w:val="0"/>
          <w:numId w:val="28"/>
        </w:numPr>
        <w:tabs>
          <w:tab w:val="left" w:pos="1278"/>
        </w:tabs>
        <w:spacing w:before="160" w:after="0" w:line="364" w:lineRule="auto"/>
        <w:ind w:left="437" w:right="586" w:firstLine="480"/>
        <w:jc w:val="both"/>
        <w:rPr>
          <w:sz w:val="24"/>
        </w:rPr>
      </w:pPr>
      <w:r>
        <w:rPr>
          <w:sz w:val="24"/>
        </w:rPr>
        <w:t>本合同一式</w:t>
      </w:r>
      <w:r>
        <w:rPr>
          <w:spacing w:val="4"/>
          <w:sz w:val="24"/>
        </w:rPr>
        <w:t xml:space="preserve"> 份，具有同等法律效力，双方各执</w:t>
      </w:r>
      <w:r>
        <w:rPr>
          <w:sz w:val="24"/>
          <w:u w:val="single"/>
        </w:rPr>
        <w:t xml:space="preserve"> </w:t>
      </w:r>
      <w:r>
        <w:rPr>
          <w:spacing w:val="6"/>
          <w:sz w:val="24"/>
        </w:rPr>
        <w:t xml:space="preserve"> 份，监管部门备案壹份、采</w:t>
      </w:r>
      <w:r>
        <w:rPr>
          <w:spacing w:val="-8"/>
          <w:sz w:val="24"/>
        </w:rPr>
        <w:t>购代理机构存档壹份。各方签字盖章后生效，合同执行完毕自动失效。</w:t>
      </w:r>
      <w:r>
        <w:rPr>
          <w:sz w:val="24"/>
        </w:rPr>
        <w:t>（</w:t>
      </w:r>
      <w:r>
        <w:rPr>
          <w:spacing w:val="-3"/>
          <w:sz w:val="24"/>
        </w:rPr>
        <w:t>合同的服务承诺</w:t>
      </w:r>
      <w:r>
        <w:rPr>
          <w:sz w:val="24"/>
        </w:rPr>
        <w:t>则长期有效）。</w:t>
      </w:r>
    </w:p>
    <w:p>
      <w:pPr>
        <w:pStyle w:val="2"/>
      </w:pPr>
    </w:p>
    <w:p>
      <w:pPr>
        <w:pStyle w:val="2"/>
        <w:tabs>
          <w:tab w:val="left" w:pos="2232"/>
          <w:tab w:val="left" w:pos="3791"/>
          <w:tab w:val="left" w:pos="4211"/>
          <w:tab w:val="left" w:pos="4331"/>
          <w:tab w:val="left" w:pos="5112"/>
          <w:tab w:val="left" w:pos="6432"/>
          <w:tab w:val="left" w:pos="7871"/>
          <w:tab w:val="left" w:pos="8531"/>
          <w:tab w:val="left" w:pos="8651"/>
        </w:tabs>
        <w:spacing w:before="158" w:line="364" w:lineRule="auto"/>
        <w:ind w:left="912" w:right="1612"/>
      </w:pPr>
      <w:r>
        <w:t>采购人：</w:t>
      </w:r>
      <w:r>
        <w:rPr>
          <w:u w:val="single"/>
        </w:rPr>
        <w:t xml:space="preserve"> </w:t>
      </w:r>
      <w:r>
        <w:rPr>
          <w:u w:val="single"/>
        </w:rPr>
        <w:tab/>
      </w:r>
      <w:r>
        <w:rPr>
          <w:u w:val="single"/>
        </w:rPr>
        <w:t>（盖章）</w:t>
      </w:r>
      <w:r>
        <w:rPr>
          <w:u w:val="single"/>
        </w:rPr>
        <w:tab/>
      </w:r>
      <w:r>
        <w:tab/>
      </w:r>
      <w:r>
        <w:tab/>
      </w:r>
      <w:r>
        <w:tab/>
      </w:r>
      <w:r>
        <w:t>供应商：</w:t>
      </w:r>
      <w:r>
        <w:rPr>
          <w:u w:val="single"/>
        </w:rPr>
        <w:t xml:space="preserve"> </w:t>
      </w:r>
      <w:r>
        <w:rPr>
          <w:u w:val="single"/>
        </w:rPr>
        <w:tab/>
      </w:r>
      <w:r>
        <w:rPr>
          <w:u w:val="single"/>
        </w:rPr>
        <w:t>（盖章）</w:t>
      </w:r>
      <w:r>
        <w:rPr>
          <w:u w:val="single"/>
        </w:rPr>
        <w:tab/>
      </w:r>
      <w:r>
        <w:t xml:space="preserve">     地址：</w:t>
      </w:r>
      <w:r>
        <w:rPr>
          <w:u w:val="single"/>
        </w:rPr>
        <w:t xml:space="preserve"> </w:t>
      </w:r>
      <w:r>
        <w:rPr>
          <w:u w:val="single"/>
        </w:rPr>
        <w:tab/>
      </w:r>
      <w:r>
        <w:rPr>
          <w:u w:val="single"/>
        </w:rPr>
        <w:tab/>
      </w:r>
      <w:r>
        <w:rPr>
          <w:u w:val="single"/>
        </w:rPr>
        <w:tab/>
      </w:r>
      <w:r>
        <w:rPr>
          <w:u w:val="single"/>
        </w:rPr>
        <w:tab/>
      </w:r>
      <w:r>
        <w:tab/>
      </w:r>
      <w:r>
        <w:t>地址：</w:t>
      </w:r>
      <w:r>
        <w:rPr>
          <w:spacing w:val="-1"/>
        </w:rPr>
        <w:t xml:space="preserve">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邮政编码：</w:t>
      </w:r>
      <w:r>
        <w:rPr>
          <w:u w:val="single"/>
        </w:rPr>
        <w:t xml:space="preserve"> </w:t>
      </w:r>
      <w:r>
        <w:rPr>
          <w:u w:val="single"/>
        </w:rPr>
        <w:tab/>
      </w:r>
      <w:r>
        <w:rPr>
          <w:u w:val="single"/>
        </w:rPr>
        <w:tab/>
      </w:r>
      <w:r>
        <w:rPr>
          <w:u w:val="single"/>
        </w:rPr>
        <w:tab/>
      </w:r>
      <w:r>
        <w:tab/>
      </w:r>
      <w:r>
        <w:tab/>
      </w:r>
      <w:r>
        <w:rPr>
          <w:spacing w:val="-1"/>
        </w:rPr>
        <w:t>邮</w:t>
      </w:r>
      <w:r>
        <w:t>政编码：</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法定代表人或其授权</w:t>
      </w:r>
      <w:r>
        <w:tab/>
      </w:r>
      <w:r>
        <w:tab/>
      </w:r>
      <w:r>
        <w:tab/>
      </w:r>
      <w:r>
        <w:tab/>
      </w:r>
      <w:r>
        <w:t>法定代表人或其授权</w:t>
      </w:r>
    </w:p>
    <w:p>
      <w:pPr>
        <w:pStyle w:val="2"/>
        <w:tabs>
          <w:tab w:val="left" w:pos="4211"/>
          <w:tab w:val="left" w:pos="4331"/>
          <w:tab w:val="left" w:pos="5112"/>
          <w:tab w:val="left" w:pos="5232"/>
          <w:tab w:val="left" w:pos="8531"/>
          <w:tab w:val="left" w:pos="8651"/>
        </w:tabs>
        <w:spacing w:line="364" w:lineRule="auto"/>
        <w:ind w:left="912" w:right="1612"/>
        <w:jc w:val="both"/>
        <w:rPr>
          <w:rFonts w:ascii="Times New Roman" w:eastAsia="Times New Roman"/>
        </w:rPr>
      </w:pPr>
      <w:r>
        <w:t>的代理人：</w:t>
      </w:r>
      <w:r>
        <w:rPr>
          <w:u w:val="single"/>
        </w:rPr>
        <w:t>（签字）</w:t>
      </w:r>
      <w:r>
        <w:tab/>
      </w:r>
      <w:r>
        <w:tab/>
      </w:r>
      <w:r>
        <w:tab/>
      </w:r>
      <w:r>
        <w:tab/>
      </w:r>
      <w:r>
        <w:t>的代理人：</w:t>
      </w:r>
      <w:r>
        <w:rPr>
          <w:u w:val="single"/>
        </w:rPr>
        <w:t xml:space="preserve">（签字）         </w:t>
      </w:r>
      <w:r>
        <w:t>开户银行：</w:t>
      </w:r>
      <w:r>
        <w:rPr>
          <w:u w:val="single"/>
        </w:rPr>
        <w:t xml:space="preserve"> </w:t>
      </w:r>
      <w:r>
        <w:rPr>
          <w:u w:val="single"/>
        </w:rPr>
        <w:tab/>
      </w:r>
      <w:r>
        <w:tab/>
      </w:r>
      <w:r>
        <w:tab/>
      </w:r>
      <w:r>
        <w:rPr>
          <w:spacing w:val="-1"/>
        </w:rPr>
        <w:t>开</w:t>
      </w:r>
      <w:r>
        <w:t>户银行：</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账号：</w:t>
      </w:r>
      <w:r>
        <w:rPr>
          <w:u w:val="single"/>
        </w:rPr>
        <w:t xml:space="preserve"> </w:t>
      </w:r>
      <w:r>
        <w:rPr>
          <w:u w:val="single"/>
        </w:rPr>
        <w:tab/>
      </w:r>
      <w:r>
        <w:rPr>
          <w:u w:val="single"/>
        </w:rPr>
        <w:tab/>
      </w:r>
      <w:r>
        <w:tab/>
      </w:r>
      <w:r>
        <w:rPr>
          <w:spacing w:val="-1"/>
        </w:rPr>
        <w:t>账</w:t>
      </w:r>
      <w:r>
        <w:t>号：</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电话：</w:t>
      </w:r>
      <w:r>
        <w:rPr>
          <w:u w:val="single"/>
        </w:rPr>
        <w:t xml:space="preserve"> </w:t>
      </w:r>
      <w:r>
        <w:rPr>
          <w:u w:val="single"/>
        </w:rPr>
        <w:tab/>
      </w:r>
      <w:r>
        <w:rPr>
          <w:u w:val="single"/>
        </w:rPr>
        <w:tab/>
      </w:r>
      <w:r>
        <w:tab/>
      </w:r>
      <w:r>
        <w:rPr>
          <w:spacing w:val="-1"/>
        </w:rPr>
        <w:t>电</w:t>
      </w:r>
      <w:r>
        <w:t>话：</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传真：</w:t>
      </w:r>
      <w:r>
        <w:rPr>
          <w:u w:val="single"/>
        </w:rPr>
        <w:t xml:space="preserve"> </w:t>
      </w:r>
      <w:r>
        <w:rPr>
          <w:u w:val="single"/>
        </w:rPr>
        <w:tab/>
      </w:r>
      <w:r>
        <w:rPr>
          <w:u w:val="single"/>
        </w:rPr>
        <w:tab/>
      </w:r>
      <w:r>
        <w:tab/>
      </w:r>
      <w:r>
        <w:rPr>
          <w:spacing w:val="-1"/>
        </w:rPr>
        <w:t>传</w:t>
      </w:r>
      <w:r>
        <w:t>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电子邮箱：</w:t>
      </w:r>
      <w:r>
        <w:rPr>
          <w:u w:val="single"/>
        </w:rPr>
        <w:t xml:space="preserve"> </w:t>
      </w:r>
      <w:r>
        <w:rPr>
          <w:u w:val="single"/>
        </w:rPr>
        <w:tab/>
      </w:r>
      <w:r>
        <w:tab/>
      </w:r>
      <w:r>
        <w:tab/>
      </w:r>
      <w:r>
        <w:rPr>
          <w:spacing w:val="-1"/>
        </w:rPr>
        <w:t>电</w:t>
      </w:r>
      <w:r>
        <w:t>子邮箱：</w:t>
      </w:r>
      <w:r>
        <w:rPr>
          <w:rFonts w:ascii="Times New Roman" w:eastAsia="Times New Roman"/>
          <w:u w:val="single"/>
        </w:rPr>
        <w:t xml:space="preserve"> </w:t>
      </w:r>
      <w:r>
        <w:rPr>
          <w:rFonts w:ascii="Times New Roman" w:eastAsia="Times New Roman"/>
          <w:u w:val="single"/>
        </w:rPr>
        <w:tab/>
      </w:r>
    </w:p>
    <w:p>
      <w:pPr>
        <w:spacing w:after="0" w:line="364" w:lineRule="auto"/>
        <w:jc w:val="both"/>
        <w:rPr>
          <w:rFonts w:ascii="Times New Roman" w:eastAsia="Times New Roman"/>
        </w:rPr>
        <w:sectPr>
          <w:pgSz w:w="11910" w:h="16840"/>
          <w:pgMar w:top="1100" w:right="700" w:bottom="1160" w:left="940" w:header="883" w:footer="979" w:gutter="0"/>
          <w:cols w:space="720" w:num="1"/>
        </w:sectPr>
      </w:pPr>
    </w:p>
    <w:p>
      <w:pPr>
        <w:pStyle w:val="2"/>
        <w:spacing w:before="2"/>
        <w:rPr>
          <w:rFonts w:ascii="Times New Roman"/>
          <w:sz w:val="15"/>
        </w:rPr>
      </w:pPr>
    </w:p>
    <w:p>
      <w:pPr>
        <w:pStyle w:val="3"/>
      </w:pPr>
      <w:bookmarkStart w:id="15" w:name="_bookmark4"/>
      <w:bookmarkEnd w:id="15"/>
      <w:r>
        <w:t>第五章 采购内容及技术要求</w:t>
      </w:r>
    </w:p>
    <w:p>
      <w:pPr>
        <w:pStyle w:val="2"/>
        <w:spacing w:before="9"/>
        <w:rPr>
          <w:b/>
          <w:sz w:val="32"/>
        </w:rPr>
      </w:pPr>
    </w:p>
    <w:p>
      <w:pPr>
        <w:pStyle w:val="7"/>
        <w:numPr>
          <w:ilvl w:val="0"/>
          <w:numId w:val="29"/>
        </w:numPr>
        <w:ind w:left="437"/>
      </w:pPr>
      <w:r>
        <w:rPr>
          <w:rFonts w:hint="eastAsia"/>
          <w:lang w:eastAsia="zh-CN"/>
        </w:rPr>
        <w:t>佳县林业局</w:t>
      </w:r>
      <w:r>
        <w:t>农药化肥采购清单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default" w:ascii="宋体" w:hAnsi="宋体" w:eastAsia="宋体" w:cs="宋体"/>
          <w:b w:val="0"/>
          <w:bCs w:val="0"/>
          <w:sz w:val="24"/>
          <w:szCs w:val="24"/>
          <w:lang w:val="en-US" w:eastAsia="zh-CN"/>
        </w:rPr>
      </w:pPr>
      <w:r>
        <w:rPr>
          <w:rFonts w:hint="eastAsia" w:cs="宋体"/>
          <w:i w:val="0"/>
          <w:caps w:val="0"/>
          <w:color w:val="141414"/>
          <w:spacing w:val="0"/>
          <w:kern w:val="0"/>
          <w:sz w:val="24"/>
          <w:szCs w:val="24"/>
          <w:lang w:val="en-US" w:eastAsia="zh-CN" w:bidi="ar"/>
        </w:rPr>
        <w:t>(</w:t>
      </w:r>
      <w:r>
        <w:rPr>
          <w:rFonts w:hint="eastAsia" w:ascii="宋体" w:hAnsi="宋体" w:cs="宋体"/>
          <w:i w:val="0"/>
          <w:caps w:val="0"/>
          <w:color w:val="141414"/>
          <w:spacing w:val="0"/>
          <w:kern w:val="0"/>
          <w:sz w:val="24"/>
          <w:szCs w:val="24"/>
          <w:lang w:val="en-US" w:eastAsia="zh-CN" w:bidi="ar"/>
        </w:rPr>
        <w:t>一</w:t>
      </w:r>
      <w:r>
        <w:rPr>
          <w:rFonts w:hint="eastAsia" w:cs="宋体"/>
          <w:i w:val="0"/>
          <w:caps w:val="0"/>
          <w:color w:val="141414"/>
          <w:spacing w:val="0"/>
          <w:kern w:val="0"/>
          <w:sz w:val="24"/>
          <w:szCs w:val="24"/>
          <w:lang w:val="en-US" w:eastAsia="zh-CN" w:bidi="ar"/>
        </w:rPr>
        <w:t>)</w:t>
      </w:r>
      <w:r>
        <w:rPr>
          <w:rFonts w:hint="eastAsia" w:ascii="宋体" w:hAnsi="宋体" w:cs="宋体"/>
          <w:i w:val="0"/>
          <w:caps w:val="0"/>
          <w:color w:val="141414"/>
          <w:spacing w:val="0"/>
          <w:kern w:val="0"/>
          <w:sz w:val="24"/>
          <w:szCs w:val="24"/>
          <w:lang w:val="en-US" w:eastAsia="zh-CN" w:bidi="ar"/>
        </w:rPr>
        <w:t>、</w:t>
      </w:r>
      <w:r>
        <w:rPr>
          <w:rFonts w:hint="eastAsia" w:ascii="宋体" w:hAnsi="宋体" w:eastAsia="宋体" w:cs="宋体"/>
          <w:b w:val="0"/>
          <w:bCs w:val="0"/>
          <w:sz w:val="24"/>
          <w:szCs w:val="24"/>
          <w:lang w:val="en-US" w:eastAsia="zh-CN"/>
        </w:rPr>
        <w:t>3.2%高氯·甲维盐</w:t>
      </w:r>
      <w:r>
        <w:rPr>
          <w:rFonts w:hint="eastAsia" w:ascii="宋体" w:hAnsi="宋体" w:cs="宋体"/>
          <w:b w:val="0"/>
          <w:bCs w:val="0"/>
          <w:sz w:val="24"/>
          <w:szCs w:val="24"/>
          <w:lang w:val="en-US" w:eastAsia="zh-CN"/>
        </w:rPr>
        <w:t xml:space="preserve">技术参数    6吨  。   </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剂型：微乳剂</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总有效成分含量%：≥3.2；</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甲氨基阿维菌素苯甲酸盐质量分数%：≥0.20±0.03；</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高效氯氰菊酯质量分数%：≥3.0±0.3；</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PH值范围：5.0－7.0；</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持久起泡性，（放置1min后）ml：≤25；</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乳液稳定性：合格；</w:t>
      </w:r>
    </w:p>
    <w:p>
      <w:pPr>
        <w:keepNext w:val="0"/>
        <w:keepLines w:val="0"/>
        <w:pageBreakBefore w:val="0"/>
        <w:widowControl/>
        <w:numPr>
          <w:ilvl w:val="0"/>
          <w:numId w:val="30"/>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包装规格：1000ml*12瓶。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default" w:ascii="宋体" w:hAnsi="宋体" w:eastAsia="宋体" w:cs="宋体"/>
          <w:b w:val="0"/>
          <w:bCs w:val="0"/>
          <w:sz w:val="24"/>
          <w:szCs w:val="24"/>
          <w:lang w:val="en-US" w:eastAsia="zh-CN"/>
        </w:rPr>
      </w:pPr>
      <w:r>
        <w:rPr>
          <w:rFonts w:hint="eastAsia" w:cs="宋体"/>
          <w:b w:val="0"/>
          <w:bCs w:val="0"/>
          <w:sz w:val="24"/>
          <w:szCs w:val="24"/>
          <w:lang w:val="en-US" w:eastAsia="zh-CN"/>
        </w:rPr>
        <w:t>(</w:t>
      </w:r>
      <w:r>
        <w:rPr>
          <w:rFonts w:hint="eastAsia" w:ascii="宋体" w:hAnsi="宋体" w:cs="宋体"/>
          <w:b w:val="0"/>
          <w:bCs w:val="0"/>
          <w:sz w:val="24"/>
          <w:szCs w:val="24"/>
          <w:lang w:val="en-US" w:eastAsia="zh-CN"/>
        </w:rPr>
        <w:t>二</w:t>
      </w:r>
      <w:r>
        <w:rPr>
          <w:rFonts w:hint="eastAsia" w:cs="宋体"/>
          <w:b w:val="0"/>
          <w:bCs w:val="0"/>
          <w:sz w:val="24"/>
          <w:szCs w:val="24"/>
          <w:lang w:val="en-US" w:eastAsia="zh-CN"/>
        </w:rPr>
        <w:t>)</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40%多·福</w:t>
      </w:r>
      <w:r>
        <w:rPr>
          <w:rFonts w:hint="eastAsia" w:ascii="宋体" w:hAnsi="宋体" w:cs="宋体"/>
          <w:b w:val="0"/>
          <w:bCs w:val="0"/>
          <w:sz w:val="24"/>
          <w:szCs w:val="24"/>
          <w:lang w:val="en-US" w:eastAsia="zh-CN"/>
        </w:rPr>
        <w:t xml:space="preserve"> 技术参数    1.8吨 。</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剂型：可湿性粉剂；</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多菌灵质量分数%：25.0±1.5；</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福美双质量分数%：15.0±0.9；</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水分%：≤3.0；</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悬浮率%:≥65；</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润湿时间/S：≤90；</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细度（通过45um试验筛）%：≥95。</w:t>
      </w:r>
    </w:p>
    <w:p>
      <w:pPr>
        <w:keepNext w:val="0"/>
        <w:keepLines w:val="0"/>
        <w:pageBreakBefore w:val="0"/>
        <w:widowControl/>
        <w:numPr>
          <w:ilvl w:val="0"/>
          <w:numId w:val="31"/>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包装规格：400g*20袋/箱。</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Chars="400" w:right="0"/>
        <w:jc w:val="both"/>
        <w:textAlignment w:val="auto"/>
        <w:rPr>
          <w:rFonts w:hint="eastAsia" w:ascii="宋体" w:hAnsi="宋体" w:cs="宋体"/>
          <w:b w:val="0"/>
          <w:bCs w:val="0"/>
          <w:sz w:val="24"/>
          <w:szCs w:val="24"/>
          <w:lang w:val="en-US" w:eastAsia="zh-CN"/>
        </w:rPr>
      </w:pPr>
      <w:r>
        <w:rPr>
          <w:rFonts w:hint="eastAsia" w:cs="宋体"/>
          <w:b w:val="0"/>
          <w:bCs w:val="0"/>
          <w:sz w:val="24"/>
          <w:szCs w:val="24"/>
          <w:lang w:val="en-US" w:eastAsia="zh-CN"/>
        </w:rPr>
        <w:t>(</w:t>
      </w:r>
      <w:r>
        <w:rPr>
          <w:rFonts w:hint="eastAsia" w:ascii="宋体" w:hAnsi="宋体" w:cs="宋体"/>
          <w:b w:val="0"/>
          <w:bCs w:val="0"/>
          <w:sz w:val="24"/>
          <w:szCs w:val="24"/>
          <w:lang w:val="en-US" w:eastAsia="zh-CN"/>
        </w:rPr>
        <w:t>三</w:t>
      </w:r>
      <w:r>
        <w:rPr>
          <w:rFonts w:hint="eastAsia" w:cs="宋体"/>
          <w:b w:val="0"/>
          <w:bCs w:val="0"/>
          <w:sz w:val="24"/>
          <w:szCs w:val="24"/>
          <w:lang w:val="en-US" w:eastAsia="zh-CN"/>
        </w:rPr>
        <w:t>)</w:t>
      </w:r>
      <w:r>
        <w:rPr>
          <w:rFonts w:hint="eastAsia" w:ascii="宋体" w:hAnsi="宋体" w:cs="宋体"/>
          <w:b w:val="0"/>
          <w:bCs w:val="0"/>
          <w:sz w:val="24"/>
          <w:szCs w:val="24"/>
          <w:lang w:val="en-US" w:eastAsia="zh-CN"/>
        </w:rPr>
        <w:t>、5%啶虫脒技术参数       0.5吨</w:t>
      </w:r>
    </w:p>
    <w:p>
      <w:pPr>
        <w:keepNext w:val="0"/>
        <w:keepLines w:val="0"/>
        <w:pageBreakBefore w:val="0"/>
        <w:widowControl/>
        <w:numPr>
          <w:ilvl w:val="0"/>
          <w:numId w:val="32"/>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剂型    透明液体       </w:t>
      </w:r>
      <w:r>
        <w:rPr>
          <w:rFonts w:hint="eastAsia" w:cs="宋体"/>
          <w:b w:val="0"/>
          <w:bCs w:val="0"/>
          <w:sz w:val="24"/>
          <w:szCs w:val="24"/>
          <w:lang w:val="en-US" w:eastAsia="zh-CN"/>
        </w:rPr>
        <w:t xml:space="preserve">  </w:t>
      </w:r>
      <w:r>
        <w:rPr>
          <w:rFonts w:hint="eastAsia" w:ascii="宋体" w:hAnsi="宋体" w:cs="宋体"/>
          <w:b w:val="0"/>
          <w:bCs w:val="0"/>
          <w:sz w:val="24"/>
          <w:szCs w:val="24"/>
          <w:lang w:val="en-US" w:eastAsia="zh-CN"/>
        </w:rPr>
        <w:t xml:space="preserve"> 乳油</w:t>
      </w:r>
    </w:p>
    <w:p>
      <w:pPr>
        <w:keepNext w:val="0"/>
        <w:keepLines w:val="0"/>
        <w:pageBreakBefore w:val="0"/>
        <w:widowControl/>
        <w:numPr>
          <w:ilvl w:val="0"/>
          <w:numId w:val="32"/>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啶虫脒质量分数，%       </w:t>
      </w:r>
      <w:r>
        <w:rPr>
          <w:rFonts w:hint="eastAsia" w:cs="宋体"/>
          <w:b w:val="0"/>
          <w:bCs w:val="0"/>
          <w:sz w:val="24"/>
          <w:szCs w:val="24"/>
          <w:lang w:val="en-US" w:eastAsia="zh-CN"/>
        </w:rPr>
        <w:t xml:space="preserve"> </w:t>
      </w:r>
      <w:r>
        <w:rPr>
          <w:rFonts w:hint="eastAsia" w:ascii="宋体" w:hAnsi="宋体" w:cs="宋体"/>
          <w:b w:val="0"/>
          <w:bCs w:val="0"/>
          <w:sz w:val="24"/>
          <w:szCs w:val="24"/>
          <w:lang w:val="en-US" w:eastAsia="zh-CN"/>
        </w:rPr>
        <w:t xml:space="preserve"> 5.0</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0.</w:t>
      </w:r>
      <w:r>
        <w:rPr>
          <w:rFonts w:hint="eastAsia" w:ascii="宋体" w:hAnsi="宋体" w:eastAsia="宋体" w:cs="宋体"/>
          <w:b w:val="0"/>
          <w:bCs w:val="0"/>
          <w:sz w:val="24"/>
          <w:szCs w:val="24"/>
          <w:lang w:val="en-US" w:eastAsia="zh-CN"/>
        </w:rPr>
        <w:t>5</w:t>
      </w:r>
    </w:p>
    <w:p>
      <w:pPr>
        <w:keepNext w:val="0"/>
        <w:keepLines w:val="0"/>
        <w:pageBreakBefore w:val="0"/>
        <w:widowControl/>
        <w:numPr>
          <w:ilvl w:val="0"/>
          <w:numId w:val="32"/>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水分，%                 </w:t>
      </w:r>
      <w:r>
        <w:rPr>
          <w:rFonts w:hint="eastAsia" w:cs="宋体"/>
          <w:b w:val="0"/>
          <w:bCs w:val="0"/>
          <w:sz w:val="24"/>
          <w:szCs w:val="24"/>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1.0</w:t>
      </w:r>
    </w:p>
    <w:p>
      <w:pPr>
        <w:keepNext w:val="0"/>
        <w:keepLines w:val="0"/>
        <w:pageBreakBefore w:val="0"/>
        <w:widowControl/>
        <w:numPr>
          <w:ilvl w:val="0"/>
          <w:numId w:val="32"/>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乳液稳定性                合格</w:t>
      </w:r>
    </w:p>
    <w:p>
      <w:pPr>
        <w:keepNext w:val="0"/>
        <w:keepLines w:val="0"/>
        <w:pageBreakBefore w:val="0"/>
        <w:widowControl/>
        <w:numPr>
          <w:ilvl w:val="0"/>
          <w:numId w:val="32"/>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低温稳定性                合格</w:t>
      </w:r>
    </w:p>
    <w:p>
      <w:pPr>
        <w:keepNext w:val="0"/>
        <w:keepLines w:val="0"/>
        <w:pageBreakBefore w:val="0"/>
        <w:widowControl/>
        <w:numPr>
          <w:ilvl w:val="0"/>
          <w:numId w:val="32"/>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热贮稳定性               </w:t>
      </w:r>
      <w:r>
        <w:rPr>
          <w:rFonts w:hint="eastAsia" w:cs="宋体"/>
          <w:b w:val="0"/>
          <w:bCs w:val="0"/>
          <w:sz w:val="24"/>
          <w:szCs w:val="24"/>
          <w:lang w:val="en-US" w:eastAsia="zh-CN"/>
        </w:rPr>
        <w:t xml:space="preserve"> </w:t>
      </w:r>
      <w:r>
        <w:rPr>
          <w:rFonts w:hint="eastAsia" w:ascii="宋体" w:hAnsi="宋体" w:cs="宋体"/>
          <w:b w:val="0"/>
          <w:bCs w:val="0"/>
          <w:sz w:val="24"/>
          <w:szCs w:val="24"/>
          <w:lang w:val="en-US" w:eastAsia="zh-CN"/>
        </w:rPr>
        <w:t>合格</w:t>
      </w:r>
    </w:p>
    <w:p>
      <w:pPr>
        <w:keepNext w:val="0"/>
        <w:keepLines w:val="0"/>
        <w:pageBreakBefore w:val="0"/>
        <w:widowControl/>
        <w:numPr>
          <w:ilvl w:val="0"/>
          <w:numId w:val="32"/>
        </w:numPr>
        <w:suppressLineNumbers w:val="0"/>
        <w:shd w:val="clear" w:color="auto" w:fill="FFFFFF"/>
        <w:kinsoku/>
        <w:wordWrap/>
        <w:overflowPunct/>
        <w:topLinePunct w:val="0"/>
        <w:autoSpaceDE/>
        <w:autoSpaceDN/>
        <w:bidi w:val="0"/>
        <w:adjustRightInd/>
        <w:snapToGrid/>
        <w:spacing w:before="100" w:beforeAutospacing="1" w:after="100" w:afterAutospacing="1" w:line="300" w:lineRule="exact"/>
        <w:ind w:left="840" w:leftChars="0" w:right="0" w:firstLine="0" w:firstLineChars="0"/>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包装规格500ml*20瓶/箱</w:t>
      </w:r>
    </w:p>
    <w:p>
      <w:pPr>
        <w:pStyle w:val="7"/>
        <w:spacing w:before="1"/>
        <w:ind w:left="437"/>
      </w:pPr>
      <w:r>
        <w:t>二、其他要求</w:t>
      </w:r>
    </w:p>
    <w:p>
      <w:pPr>
        <w:pStyle w:val="2"/>
        <w:spacing w:before="161" w:line="362" w:lineRule="auto"/>
        <w:ind w:left="437" w:right="586" w:firstLine="480"/>
      </w:pPr>
      <w:r>
        <w:t>1、竞争性谈判文件中规定的参数为最低要求，投标人投标产品的技术参数应相当于或优于谈判文件要求；</w:t>
      </w:r>
    </w:p>
    <w:p>
      <w:pPr>
        <w:pStyle w:val="2"/>
        <w:spacing w:before="5"/>
        <w:ind w:left="917"/>
      </w:pPr>
      <w:r>
        <w:t>2、投标人应具备完成本次供货的能力，保证投标产品的供货来源渠道合法正规。</w:t>
      </w:r>
    </w:p>
    <w:p>
      <w:pPr>
        <w:pStyle w:val="2"/>
        <w:spacing w:before="158"/>
        <w:ind w:left="917"/>
      </w:pPr>
      <w:r>
        <w:t>3、投标人须有经谈判代表签字并盖章的能保证按期交货承诺书及质量保证承诺书；</w:t>
      </w:r>
    </w:p>
    <w:p>
      <w:pPr>
        <w:spacing w:before="160" w:line="362" w:lineRule="auto"/>
        <w:ind w:left="437" w:right="1786" w:firstLine="480"/>
        <w:jc w:val="left"/>
        <w:rPr>
          <w:b/>
          <w:sz w:val="24"/>
        </w:rPr>
      </w:pPr>
      <w:r>
        <w:rPr>
          <w:sz w:val="24"/>
        </w:rPr>
        <w:t xml:space="preserve">5、投标人须有经谈判代表签字并盖章的针对本项目的售后服务承诺书； </w:t>
      </w:r>
      <w:r>
        <w:rPr>
          <w:b/>
          <w:sz w:val="24"/>
        </w:rPr>
        <w:t>三、包装、运输要求：</w:t>
      </w:r>
    </w:p>
    <w:p>
      <w:pPr>
        <w:pStyle w:val="2"/>
        <w:spacing w:before="5"/>
        <w:ind w:left="1037"/>
        <w:rPr>
          <w:sz w:val="12"/>
        </w:rPr>
      </w:pPr>
      <w:r>
        <w:t>1、包装：应采取防潮、防晒、防腐蚀、防震动及防止其它损坏的必要措施。成交人</w:t>
      </w:r>
    </w:p>
    <w:p>
      <w:pPr>
        <w:pStyle w:val="2"/>
        <w:spacing w:before="67" w:line="362" w:lineRule="auto"/>
        <w:ind w:left="437" w:right="586"/>
      </w:pPr>
      <w:r>
        <w:rPr>
          <w:spacing w:val="-6"/>
        </w:rPr>
        <w:t>应承担由于其包装或防护措施不妥而引起的货物锈蚀、损坏和丢失等任何损失造成的责任</w:t>
      </w:r>
      <w:r>
        <w:t>或费用。</w:t>
      </w:r>
    </w:p>
    <w:p>
      <w:pPr>
        <w:pStyle w:val="2"/>
        <w:spacing w:before="5" w:line="364" w:lineRule="auto"/>
        <w:ind w:left="437" w:right="466" w:firstLine="600"/>
      </w:pPr>
      <w:r>
        <w:t>2</w:t>
      </w:r>
      <w:r>
        <w:rPr>
          <w:spacing w:val="-18"/>
        </w:rPr>
        <w:t xml:space="preserve">、运输：选择运输风险小、运费低、距离短的运输路线。运杂费一次包死在总价内， </w:t>
      </w:r>
      <w:r>
        <w:rPr>
          <w:spacing w:val="-7"/>
        </w:rPr>
        <w:t>包括生产厂到施工现场所需的装卸、运输费、保险费、现场保管费、二次倒运费、吊装费等费用。</w:t>
      </w:r>
    </w:p>
    <w:p>
      <w:pPr>
        <w:spacing w:after="0" w:line="364" w:lineRule="auto"/>
        <w:sectPr>
          <w:pgSz w:w="11910" w:h="16840"/>
          <w:pgMar w:top="1100" w:right="700" w:bottom="1160" w:left="940" w:header="883" w:footer="979" w:gutter="0"/>
          <w:cols w:space="720" w:num="1"/>
        </w:sectPr>
      </w:pPr>
    </w:p>
    <w:p>
      <w:pPr>
        <w:pStyle w:val="2"/>
      </w:pPr>
    </w:p>
    <w:p>
      <w:pPr>
        <w:pStyle w:val="2"/>
        <w:spacing w:before="8"/>
        <w:rPr>
          <w:sz w:val="27"/>
        </w:rPr>
      </w:pPr>
    </w:p>
    <w:p>
      <w:pPr>
        <w:pStyle w:val="7"/>
        <w:spacing w:before="1"/>
        <w:ind w:left="862"/>
      </w:pPr>
      <w:r>
        <w:t>一．评审方法</w:t>
      </w:r>
    </w:p>
    <w:p>
      <w:pPr>
        <w:pStyle w:val="3"/>
        <w:spacing w:before="145"/>
        <w:ind w:left="862" w:right="0"/>
        <w:jc w:val="left"/>
      </w:pPr>
      <w:r>
        <w:rPr>
          <w:b w:val="0"/>
        </w:rPr>
        <w:br w:type="column"/>
      </w:r>
      <w:bookmarkStart w:id="16" w:name="第六章 评审方法"/>
      <w:bookmarkEnd w:id="16"/>
      <w:bookmarkStart w:id="17" w:name="_bookmark5"/>
      <w:bookmarkEnd w:id="17"/>
      <w:r>
        <w:t>第六章 评审方法</w:t>
      </w:r>
    </w:p>
    <w:p>
      <w:pPr>
        <w:spacing w:after="0"/>
        <w:jc w:val="left"/>
        <w:sectPr>
          <w:headerReference r:id="rId11" w:type="default"/>
          <w:footerReference r:id="rId12" w:type="default"/>
          <w:pgSz w:w="11910" w:h="16840"/>
          <w:pgMar w:top="1400" w:right="700" w:bottom="1320" w:left="940" w:header="1164" w:footer="1121" w:gutter="0"/>
          <w:pgNumType w:start="36"/>
          <w:cols w:equalWidth="0" w:num="2">
            <w:col w:w="2348" w:space="825"/>
            <w:col w:w="7097"/>
          </w:cols>
        </w:sectPr>
      </w:pPr>
    </w:p>
    <w:p>
      <w:pPr>
        <w:pStyle w:val="2"/>
        <w:spacing w:before="4"/>
        <w:rPr>
          <w:b/>
          <w:sz w:val="13"/>
        </w:rPr>
      </w:pPr>
    </w:p>
    <w:p>
      <w:pPr>
        <w:pStyle w:val="2"/>
        <w:spacing w:before="66" w:line="364" w:lineRule="auto"/>
        <w:ind w:left="862" w:right="609" w:firstLine="496"/>
        <w:jc w:val="both"/>
      </w:pPr>
      <w:r>
        <w:rPr>
          <w:spacing w:val="-4"/>
        </w:rPr>
        <w:t xml:space="preserve">按照中华人民共和国财政部令第 </w:t>
      </w:r>
      <w:r>
        <w:t>74</w:t>
      </w:r>
      <w:r>
        <w:rPr>
          <w:spacing w:val="-9"/>
        </w:rPr>
        <w:t xml:space="preserve"> 号--《政府采购非招标采购方式管理办法》</w:t>
      </w:r>
      <w:r>
        <w:t>的规定，本次评审采用最低评标价法，即质量和服务均能满足谈判文件要求的供应商中，按照最后报价由低到高的顺序依次排序，推荐成交候选人。</w:t>
      </w:r>
    </w:p>
    <w:p>
      <w:pPr>
        <w:pStyle w:val="7"/>
        <w:spacing w:before="2"/>
        <w:ind w:left="862"/>
      </w:pPr>
      <w:r>
        <w:t>二．评审程序</w:t>
      </w:r>
    </w:p>
    <w:p>
      <w:pPr>
        <w:pStyle w:val="2"/>
        <w:spacing w:before="161" w:line="364" w:lineRule="auto"/>
        <w:ind w:left="862" w:right="531" w:firstLine="496"/>
      </w:pPr>
      <w:r>
        <w:t>按照资审、符合性审查、谈判、最终报价推荐成交候选单位等步骤进行评审， 资格性审查由采购人和代理机构共同审查，符合性审查由谈判小组审查。在上一步评审中被废标者，不进入下一步的评审。</w:t>
      </w:r>
    </w:p>
    <w:p>
      <w:pPr>
        <w:pStyle w:val="7"/>
        <w:spacing w:before="2"/>
        <w:ind w:left="1359"/>
      </w:pPr>
      <w:r>
        <w:t>1、对竞争性谈判响应文件的符合性审查：</w:t>
      </w:r>
    </w:p>
    <w:p>
      <w:pPr>
        <w:pStyle w:val="2"/>
        <w:spacing w:before="160" w:line="364" w:lineRule="auto"/>
        <w:ind w:left="862" w:right="656" w:firstLine="496"/>
      </w:pPr>
      <w:r>
        <w:t>按照以下内容对竞争性谈判响应文件符合性审查，一项不合格其投标即为无效投标。</w:t>
      </w:r>
    </w:p>
    <w:p>
      <w:pPr>
        <w:pStyle w:val="19"/>
        <w:numPr>
          <w:ilvl w:val="1"/>
          <w:numId w:val="28"/>
        </w:numPr>
        <w:tabs>
          <w:tab w:val="left" w:pos="1704"/>
        </w:tabs>
        <w:spacing w:before="1" w:after="0" w:line="240" w:lineRule="auto"/>
        <w:ind w:left="1703" w:right="0" w:hanging="362"/>
        <w:jc w:val="left"/>
        <w:rPr>
          <w:sz w:val="24"/>
        </w:rPr>
      </w:pPr>
      <w:r>
        <w:rPr>
          <w:sz w:val="24"/>
        </w:rPr>
        <w:t>谈判响应文件按照竞争性谈判文件的要求编写；</w:t>
      </w:r>
    </w:p>
    <w:p>
      <w:pPr>
        <w:pStyle w:val="19"/>
        <w:numPr>
          <w:ilvl w:val="1"/>
          <w:numId w:val="28"/>
        </w:numPr>
        <w:tabs>
          <w:tab w:val="left" w:pos="1704"/>
        </w:tabs>
        <w:spacing w:before="161" w:after="0" w:line="240" w:lineRule="auto"/>
        <w:ind w:left="1703" w:right="0" w:hanging="362"/>
        <w:jc w:val="left"/>
        <w:rPr>
          <w:sz w:val="24"/>
        </w:rPr>
      </w:pPr>
      <w:r>
        <w:rPr>
          <w:sz w:val="24"/>
        </w:rPr>
        <w:t>谈判响应文件的编制、签字、加盖印章合格、有效；</w:t>
      </w:r>
    </w:p>
    <w:p>
      <w:pPr>
        <w:pStyle w:val="19"/>
        <w:numPr>
          <w:ilvl w:val="1"/>
          <w:numId w:val="28"/>
        </w:numPr>
        <w:tabs>
          <w:tab w:val="left" w:pos="1704"/>
        </w:tabs>
        <w:spacing w:before="160" w:after="0" w:line="240" w:lineRule="auto"/>
        <w:ind w:left="1703" w:right="0" w:hanging="362"/>
        <w:jc w:val="left"/>
        <w:rPr>
          <w:sz w:val="24"/>
        </w:rPr>
      </w:pPr>
      <w:r>
        <w:rPr>
          <w:sz w:val="24"/>
        </w:rPr>
        <w:t>按照谈判文件要求提供足够数量的谈判响应文件；</w:t>
      </w:r>
    </w:p>
    <w:p>
      <w:pPr>
        <w:pStyle w:val="19"/>
        <w:numPr>
          <w:ilvl w:val="1"/>
          <w:numId w:val="28"/>
        </w:numPr>
        <w:tabs>
          <w:tab w:val="left" w:pos="1704"/>
        </w:tabs>
        <w:spacing w:before="161" w:after="0" w:line="240" w:lineRule="auto"/>
        <w:ind w:left="1703" w:right="0" w:hanging="362"/>
        <w:jc w:val="left"/>
        <w:rPr>
          <w:sz w:val="24"/>
        </w:rPr>
      </w:pPr>
      <w:r>
        <w:rPr>
          <w:sz w:val="24"/>
        </w:rPr>
        <w:t>供应商在同一份谈判响应文件中，只有一个有效报价的；</w:t>
      </w:r>
    </w:p>
    <w:p>
      <w:pPr>
        <w:pStyle w:val="19"/>
        <w:numPr>
          <w:ilvl w:val="1"/>
          <w:numId w:val="28"/>
        </w:numPr>
        <w:tabs>
          <w:tab w:val="left" w:pos="1704"/>
        </w:tabs>
        <w:spacing w:before="160" w:after="0" w:line="364" w:lineRule="auto"/>
        <w:ind w:left="862" w:right="641" w:firstLine="480"/>
        <w:jc w:val="left"/>
        <w:rPr>
          <w:sz w:val="24"/>
        </w:rPr>
      </w:pPr>
      <w:r>
        <w:rPr>
          <w:spacing w:val="-1"/>
          <w:sz w:val="24"/>
        </w:rPr>
        <w:t>报价未超过竞争性谈判文件中规定的预算金额或者未与市场价格偏离较大、</w:t>
      </w:r>
      <w:r>
        <w:rPr>
          <w:sz w:val="24"/>
        </w:rPr>
        <w:t>低于成本、形成不正当竞争的；</w:t>
      </w:r>
    </w:p>
    <w:p>
      <w:pPr>
        <w:pStyle w:val="19"/>
        <w:numPr>
          <w:ilvl w:val="1"/>
          <w:numId w:val="28"/>
        </w:numPr>
        <w:tabs>
          <w:tab w:val="left" w:pos="1704"/>
        </w:tabs>
        <w:spacing w:before="1" w:after="0" w:line="240" w:lineRule="auto"/>
        <w:ind w:left="1703" w:right="0" w:hanging="362"/>
        <w:jc w:val="left"/>
        <w:rPr>
          <w:sz w:val="24"/>
        </w:rPr>
      </w:pPr>
      <w:r>
        <w:rPr>
          <w:sz w:val="24"/>
        </w:rPr>
        <w:t>谈判有效期符合竞争性谈判文件的要求；</w:t>
      </w:r>
    </w:p>
    <w:p>
      <w:pPr>
        <w:pStyle w:val="19"/>
        <w:numPr>
          <w:ilvl w:val="1"/>
          <w:numId w:val="28"/>
        </w:numPr>
        <w:tabs>
          <w:tab w:val="left" w:pos="1704"/>
        </w:tabs>
        <w:spacing w:before="161" w:after="0" w:line="240" w:lineRule="auto"/>
        <w:ind w:left="1703" w:right="0" w:hanging="362"/>
        <w:jc w:val="left"/>
        <w:rPr>
          <w:sz w:val="24"/>
        </w:rPr>
      </w:pPr>
      <w:r>
        <w:rPr>
          <w:sz w:val="24"/>
        </w:rPr>
        <w:t>交货期及付款方式符合竞争性谈判文件的要求；</w:t>
      </w:r>
    </w:p>
    <w:p>
      <w:pPr>
        <w:pStyle w:val="19"/>
        <w:numPr>
          <w:ilvl w:val="1"/>
          <w:numId w:val="28"/>
        </w:numPr>
        <w:tabs>
          <w:tab w:val="left" w:pos="1704"/>
        </w:tabs>
        <w:spacing w:before="160" w:after="0" w:line="240" w:lineRule="auto"/>
        <w:ind w:left="1703" w:right="0" w:hanging="362"/>
        <w:jc w:val="left"/>
        <w:rPr>
          <w:sz w:val="24"/>
        </w:rPr>
      </w:pPr>
      <w:r>
        <w:rPr>
          <w:sz w:val="24"/>
        </w:rPr>
        <w:t>商务要求逐条响应并满足竞争性谈判文件要求；</w:t>
      </w:r>
    </w:p>
    <w:p>
      <w:pPr>
        <w:pStyle w:val="19"/>
        <w:numPr>
          <w:ilvl w:val="1"/>
          <w:numId w:val="28"/>
        </w:numPr>
        <w:tabs>
          <w:tab w:val="left" w:pos="1704"/>
        </w:tabs>
        <w:spacing w:before="161" w:after="0" w:line="364" w:lineRule="auto"/>
        <w:ind w:left="862" w:right="646" w:firstLine="480"/>
        <w:jc w:val="left"/>
        <w:rPr>
          <w:sz w:val="24"/>
        </w:rPr>
      </w:pPr>
      <w:r>
        <w:rPr>
          <w:spacing w:val="-2"/>
          <w:sz w:val="24"/>
        </w:rPr>
        <w:t>竞争性谈判文件中规定的参数为最低要求，投标人投标产品的技术参数应相</w:t>
      </w:r>
      <w:r>
        <w:rPr>
          <w:sz w:val="24"/>
        </w:rPr>
        <w:t>当于或优于谈判文件要求；</w:t>
      </w:r>
    </w:p>
    <w:p>
      <w:pPr>
        <w:pStyle w:val="19"/>
        <w:numPr>
          <w:ilvl w:val="1"/>
          <w:numId w:val="28"/>
        </w:numPr>
        <w:tabs>
          <w:tab w:val="left" w:pos="1824"/>
        </w:tabs>
        <w:spacing w:before="1" w:after="0" w:line="240" w:lineRule="auto"/>
        <w:ind w:left="1823" w:right="0" w:hanging="482"/>
        <w:jc w:val="left"/>
        <w:rPr>
          <w:sz w:val="24"/>
        </w:rPr>
      </w:pPr>
      <w:r>
        <w:rPr>
          <w:sz w:val="24"/>
        </w:rPr>
        <w:t>投标人须有经谈判代表签字并盖章的针对本项目的售后服务承诺书；</w:t>
      </w:r>
    </w:p>
    <w:p>
      <w:pPr>
        <w:pStyle w:val="19"/>
        <w:numPr>
          <w:ilvl w:val="1"/>
          <w:numId w:val="28"/>
        </w:numPr>
        <w:tabs>
          <w:tab w:val="left" w:pos="1828"/>
        </w:tabs>
        <w:spacing w:before="161" w:after="0" w:line="364" w:lineRule="auto"/>
        <w:ind w:left="862" w:right="649" w:firstLine="480"/>
        <w:jc w:val="left"/>
        <w:rPr>
          <w:sz w:val="24"/>
        </w:rPr>
      </w:pPr>
      <w:r>
        <w:rPr>
          <w:sz w:val="24"/>
        </w:rPr>
        <w:t>投标人须有经谈判代表签字并盖章的能保证按期交货承诺书及质量保证承诺书；</w:t>
      </w:r>
    </w:p>
    <w:p>
      <w:pPr>
        <w:pStyle w:val="19"/>
        <w:numPr>
          <w:ilvl w:val="1"/>
          <w:numId w:val="28"/>
        </w:numPr>
        <w:tabs>
          <w:tab w:val="left" w:pos="1828"/>
        </w:tabs>
        <w:spacing w:before="1" w:after="0" w:line="364" w:lineRule="auto"/>
        <w:ind w:left="862" w:right="649" w:firstLine="480"/>
        <w:jc w:val="left"/>
        <w:rPr>
          <w:sz w:val="24"/>
        </w:rPr>
      </w:pPr>
      <w:r>
        <w:rPr>
          <w:sz w:val="24"/>
        </w:rPr>
        <w:t>投标人应具备完成本次供货的能力，保证投标产品的供货来源渠道合法正规；</w:t>
      </w:r>
    </w:p>
    <w:p>
      <w:pPr>
        <w:pStyle w:val="19"/>
        <w:numPr>
          <w:ilvl w:val="0"/>
          <w:numId w:val="0"/>
        </w:numPr>
        <w:tabs>
          <w:tab w:val="left" w:pos="1824"/>
        </w:tabs>
        <w:spacing w:before="1" w:after="0" w:line="240" w:lineRule="auto"/>
        <w:ind w:left="1341" w:leftChars="0" w:right="0" w:rightChars="0"/>
        <w:jc w:val="left"/>
        <w:rPr>
          <w:sz w:val="24"/>
        </w:rPr>
      </w:pPr>
      <w:r>
        <w:rPr>
          <w:rFonts w:hint="eastAsia"/>
          <w:sz w:val="24"/>
          <w:lang w:val="en-US" w:eastAsia="zh-CN"/>
        </w:rPr>
        <w:t>13）</w:t>
      </w:r>
      <w:r>
        <w:rPr>
          <w:sz w:val="24"/>
        </w:rPr>
        <w:t>谈判响应文件未有采购人不能接受的附加条件；</w:t>
      </w:r>
    </w:p>
    <w:p>
      <w:pPr>
        <w:spacing w:after="0" w:line="240" w:lineRule="auto"/>
        <w:jc w:val="left"/>
        <w:rPr>
          <w:sz w:val="24"/>
        </w:rPr>
        <w:sectPr>
          <w:type w:val="continuous"/>
          <w:pgSz w:w="11910" w:h="16840"/>
          <w:pgMar w:top="1580" w:right="700" w:bottom="280" w:left="940" w:header="720" w:footer="720" w:gutter="0"/>
          <w:cols w:space="720" w:num="1"/>
        </w:sectPr>
      </w:pPr>
    </w:p>
    <w:p>
      <w:pPr>
        <w:pStyle w:val="19"/>
        <w:numPr>
          <w:ilvl w:val="0"/>
          <w:numId w:val="33"/>
        </w:numPr>
        <w:tabs>
          <w:tab w:val="left" w:pos="1824"/>
        </w:tabs>
        <w:spacing w:before="117" w:after="0" w:line="240" w:lineRule="auto"/>
        <w:ind w:left="1823" w:right="0" w:hanging="482"/>
        <w:jc w:val="left"/>
        <w:rPr>
          <w:sz w:val="24"/>
        </w:rPr>
      </w:pPr>
      <w:r>
        <w:rPr>
          <w:sz w:val="24"/>
        </w:rPr>
        <w:t>满足谈判文件规定的其他要求。</w:t>
      </w:r>
    </w:p>
    <w:p>
      <w:pPr>
        <w:pStyle w:val="2"/>
        <w:spacing w:before="161" w:line="364" w:lineRule="auto"/>
        <w:ind w:left="862" w:right="656" w:firstLine="496"/>
      </w:pPr>
      <w:r>
        <w:t>2、对于竞争性谈判响应文件中可能出现的不一致和算术计算错误按以下方法更正：</w:t>
      </w:r>
    </w:p>
    <w:p>
      <w:pPr>
        <w:pStyle w:val="19"/>
        <w:numPr>
          <w:ilvl w:val="0"/>
          <w:numId w:val="34"/>
        </w:numPr>
        <w:tabs>
          <w:tab w:val="left" w:pos="1725"/>
        </w:tabs>
        <w:spacing w:before="1" w:after="0" w:line="364" w:lineRule="auto"/>
        <w:ind w:left="862" w:right="656" w:firstLine="496"/>
        <w:jc w:val="left"/>
        <w:rPr>
          <w:sz w:val="24"/>
        </w:rPr>
      </w:pPr>
      <w:r>
        <w:rPr>
          <w:spacing w:val="3"/>
          <w:sz w:val="24"/>
        </w:rPr>
        <w:t>开标时，竞争性谈判响应文件中谈判报价表</w:t>
      </w:r>
      <w:r>
        <w:rPr>
          <w:spacing w:val="7"/>
          <w:sz w:val="24"/>
        </w:rPr>
        <w:t>（报价表</w:t>
      </w:r>
      <w:r>
        <w:rPr>
          <w:spacing w:val="-5"/>
          <w:sz w:val="24"/>
        </w:rPr>
        <w:t>）</w:t>
      </w:r>
      <w:r>
        <w:rPr>
          <w:spacing w:val="6"/>
          <w:sz w:val="24"/>
        </w:rPr>
        <w:t>内容与竞争性谈判</w:t>
      </w:r>
      <w:r>
        <w:rPr>
          <w:spacing w:val="7"/>
          <w:sz w:val="24"/>
        </w:rPr>
        <w:t>响应文件中明细表内容不一致的，以谈判报价表（报价表</w:t>
      </w:r>
      <w:r>
        <w:rPr>
          <w:spacing w:val="9"/>
          <w:sz w:val="24"/>
        </w:rPr>
        <w:t>）</w:t>
      </w:r>
      <w:r>
        <w:rPr>
          <w:spacing w:val="4"/>
          <w:sz w:val="24"/>
        </w:rPr>
        <w:t>为准。</w:t>
      </w:r>
    </w:p>
    <w:p>
      <w:pPr>
        <w:pStyle w:val="19"/>
        <w:numPr>
          <w:ilvl w:val="0"/>
          <w:numId w:val="34"/>
        </w:numPr>
        <w:tabs>
          <w:tab w:val="left" w:pos="1725"/>
        </w:tabs>
        <w:spacing w:before="1" w:after="0" w:line="240" w:lineRule="auto"/>
        <w:ind w:left="1725" w:right="0" w:hanging="366"/>
        <w:jc w:val="left"/>
        <w:rPr>
          <w:sz w:val="24"/>
        </w:rPr>
      </w:pPr>
      <w:r>
        <w:rPr>
          <w:spacing w:val="2"/>
          <w:sz w:val="24"/>
        </w:rPr>
        <w:t>用数字表示的金额和用文字表示的金额不一致的，以文字表示的金额为准。</w:t>
      </w:r>
    </w:p>
    <w:p>
      <w:pPr>
        <w:pStyle w:val="19"/>
        <w:numPr>
          <w:ilvl w:val="0"/>
          <w:numId w:val="34"/>
        </w:numPr>
        <w:tabs>
          <w:tab w:val="left" w:pos="1725"/>
        </w:tabs>
        <w:spacing w:before="161" w:after="0" w:line="364" w:lineRule="auto"/>
        <w:ind w:left="862" w:right="656" w:firstLine="496"/>
        <w:jc w:val="left"/>
        <w:rPr>
          <w:sz w:val="24"/>
        </w:rPr>
      </w:pPr>
      <w:r>
        <w:rPr>
          <w:spacing w:val="4"/>
          <w:sz w:val="24"/>
        </w:rPr>
        <w:t>总价金额与按单价汇总金额不一致的，以单价金额计算结果为准；但单价</w:t>
      </w:r>
      <w:r>
        <w:rPr>
          <w:spacing w:val="6"/>
          <w:sz w:val="24"/>
        </w:rPr>
        <w:t>金额小数点有明显错位的，以总价为准，并修正单价。</w:t>
      </w:r>
    </w:p>
    <w:p>
      <w:pPr>
        <w:pStyle w:val="2"/>
        <w:spacing w:before="1" w:line="364" w:lineRule="auto"/>
        <w:ind w:left="862" w:right="656" w:firstLine="496"/>
        <w:jc w:val="both"/>
      </w:pPr>
      <w:r>
        <w:t>谈判小组将按照上述修正错误的方法修正竞争性谈判响应文件中的谈判报价，修正后的价格对供应商具有约束力。如果供应商不接受修正后的价格，其谈判将被拒绝。</w:t>
      </w:r>
    </w:p>
    <w:p>
      <w:pPr>
        <w:pStyle w:val="2"/>
        <w:spacing w:before="2" w:line="364" w:lineRule="auto"/>
        <w:ind w:left="862" w:right="656" w:firstLine="496"/>
        <w:jc w:val="both"/>
      </w:pPr>
      <w:r>
        <w:t>3、对于符合性评审合格的由谈判小组各成员依据谈判响应文件，从质量和服务均能满足谈判文件要求的供应商中，按照最后报价（依照政策性扣减）由低到高的顺序依次排序，推荐成交候选人。谈判报价相同的，按照技术指标优劣顺序排序或由全体谈判小组成员无记名投票，得票高者排序在前。</w:t>
      </w:r>
    </w:p>
    <w:p>
      <w:pPr>
        <w:pStyle w:val="7"/>
        <w:spacing w:before="2"/>
        <w:ind w:left="862"/>
      </w:pPr>
      <w:r>
        <w:rPr>
          <w:spacing w:val="6"/>
          <w:w w:val="95"/>
        </w:rPr>
        <w:t>三、享受的政府采购政策</w:t>
      </w:r>
    </w:p>
    <w:p>
      <w:pPr>
        <w:pStyle w:val="2"/>
        <w:spacing w:before="161" w:line="364" w:lineRule="auto"/>
        <w:ind w:left="862" w:right="646" w:firstLine="480"/>
        <w:jc w:val="both"/>
      </w:pPr>
      <w:r>
        <w:t>1</w:t>
      </w:r>
      <w:r>
        <w:rPr>
          <w:spacing w:val="-4"/>
        </w:rPr>
        <w:t>、中小企业落实政府采购政策：落实促进支持中小企业、监狱企业、残疾人福</w:t>
      </w:r>
      <w:r>
        <w:rPr>
          <w:spacing w:val="4"/>
        </w:rPr>
        <w:t>利性单位发展、脱贫攻坚工作的政策(如为专门面向中小企业的采购项目</w:t>
      </w:r>
      <w:r>
        <w:rPr>
          <w:spacing w:val="7"/>
        </w:rPr>
        <w:t>（</w:t>
      </w:r>
      <w:r>
        <w:rPr>
          <w:spacing w:val="3"/>
        </w:rPr>
        <w:t>或采购包），不执行以下条款。)</w:t>
      </w:r>
    </w:p>
    <w:p>
      <w:pPr>
        <w:pStyle w:val="19"/>
        <w:numPr>
          <w:ilvl w:val="1"/>
          <w:numId w:val="35"/>
        </w:numPr>
        <w:tabs>
          <w:tab w:val="left" w:pos="1704"/>
        </w:tabs>
        <w:spacing w:before="1" w:after="0" w:line="240" w:lineRule="auto"/>
        <w:ind w:left="1703" w:right="0" w:hanging="362"/>
        <w:jc w:val="both"/>
        <w:rPr>
          <w:sz w:val="24"/>
        </w:rPr>
      </w:pPr>
      <w:r>
        <w:rPr>
          <w:sz w:val="24"/>
        </w:rPr>
        <w:t>《政府采购促进中小企业发展管理办法》（财库〔2020〕46</w:t>
      </w:r>
      <w:r>
        <w:rPr>
          <w:spacing w:val="-30"/>
          <w:sz w:val="24"/>
        </w:rPr>
        <w:t xml:space="preserve"> 号</w:t>
      </w:r>
      <w:r>
        <w:rPr>
          <w:sz w:val="24"/>
        </w:rPr>
        <w:t>）</w:t>
      </w:r>
    </w:p>
    <w:p>
      <w:pPr>
        <w:pStyle w:val="2"/>
        <w:spacing w:before="161"/>
        <w:ind w:left="1342"/>
      </w:pPr>
      <w:r>
        <w:t>在政府采购活动中，供应商提供的货物、工程或者服务符合下列情形的，享受</w:t>
      </w:r>
    </w:p>
    <w:p>
      <w:pPr>
        <w:pStyle w:val="2"/>
        <w:spacing w:before="160"/>
        <w:ind w:left="862"/>
      </w:pPr>
      <w:r>
        <w:t>《办法》规定的中小企业扶持政策:</w:t>
      </w:r>
    </w:p>
    <w:p>
      <w:pPr>
        <w:pStyle w:val="2"/>
        <w:spacing w:before="161" w:line="364" w:lineRule="auto"/>
        <w:ind w:left="862" w:right="649" w:firstLine="480"/>
      </w:pPr>
      <w:r>
        <w:t>(一)在货物采购项目中，货物由中小企业制造，即货物由中小企业生产且使用该中小企业商号或者注册商标；</w:t>
      </w:r>
    </w:p>
    <w:p>
      <w:pPr>
        <w:pStyle w:val="2"/>
        <w:spacing w:before="1" w:line="364" w:lineRule="auto"/>
        <w:ind w:left="1342" w:right="649"/>
      </w:pPr>
      <w:r>
        <w:t>(二)在工程采购项目中，工程由中小企业承建，即工程施工单位为中小企业； (三)在服务采购项目中，服务由中小企业承接，即提供服务的人员为中小企业</w:t>
      </w:r>
    </w:p>
    <w:p>
      <w:pPr>
        <w:pStyle w:val="2"/>
        <w:spacing w:before="1"/>
        <w:ind w:left="862"/>
      </w:pPr>
      <w:r>
        <w:t>依照《中华人民共和国民法典》订立劳动合同的从业人员。</w:t>
      </w:r>
    </w:p>
    <w:p>
      <w:pPr>
        <w:pStyle w:val="2"/>
        <w:spacing w:before="161" w:line="364" w:lineRule="auto"/>
        <w:ind w:left="862" w:right="649" w:firstLine="480"/>
      </w:pPr>
      <w:r>
        <w:t>在货物采购项目中，供应商提供的货物既有中小企业制造货物，也有大型企业制造货物的，不享受《办法》规定的中小企业扶持政策。</w:t>
      </w:r>
    </w:p>
    <w:p>
      <w:pPr>
        <w:spacing w:after="0" w:line="364" w:lineRule="auto"/>
        <w:sectPr>
          <w:pgSz w:w="11910" w:h="16840"/>
          <w:pgMar w:top="1400" w:right="700" w:bottom="1320" w:left="940" w:header="1164" w:footer="1121" w:gutter="0"/>
          <w:cols w:space="720" w:num="1"/>
        </w:sectPr>
      </w:pPr>
    </w:p>
    <w:p>
      <w:pPr>
        <w:pStyle w:val="2"/>
        <w:spacing w:before="117" w:line="364" w:lineRule="auto"/>
        <w:ind w:left="862" w:right="649" w:firstLine="480"/>
      </w:pPr>
      <w:r>
        <w:t>以联合体形式参加政府采购活动，联合体各方均为中小企业的，联合体视同中小企业。其中，联合体各方均为小微企业的，联合体视同小微企业。</w:t>
      </w:r>
    </w:p>
    <w:p>
      <w:pPr>
        <w:pStyle w:val="2"/>
        <w:spacing w:before="1" w:line="364" w:lineRule="auto"/>
        <w:ind w:left="862" w:right="649" w:firstLine="480"/>
      </w:pPr>
      <w:r>
        <w:t>依据《办法》规定享受扶持政策获得政府采购合同的，小微企业不得将合同分包给大中型企业，中型企业不得将合同分包给大型企业。</w:t>
      </w:r>
    </w:p>
    <w:p>
      <w:pPr>
        <w:pStyle w:val="2"/>
        <w:spacing w:before="2" w:line="364" w:lineRule="auto"/>
        <w:ind w:left="862" w:right="648" w:firstLine="480"/>
        <w:jc w:val="both"/>
      </w:pPr>
      <w:r>
        <w:t>根据《政府采购促进中小企业发展管理办法》的通知（财库〔2020〕46</w:t>
      </w:r>
      <w:r>
        <w:rPr>
          <w:spacing w:val="-13"/>
        </w:rPr>
        <w:t xml:space="preserve"> 号</w:t>
      </w:r>
      <w:r>
        <w:t>）规</w:t>
      </w:r>
      <w:r>
        <w:rPr>
          <w:spacing w:val="-11"/>
        </w:rPr>
        <w:t>定，参加政府采购活动的中小企业应当提供《中小企业声明函》。供应商提供的《中</w:t>
      </w:r>
      <w:r>
        <w:t>小企业声明函》原件必须真实，否则，按照有关规定予以处理。</w:t>
      </w:r>
    </w:p>
    <w:p>
      <w:pPr>
        <w:pStyle w:val="2"/>
        <w:spacing w:before="1" w:line="364" w:lineRule="auto"/>
        <w:ind w:left="862" w:right="526" w:firstLine="480"/>
        <w:jc w:val="both"/>
      </w:pPr>
      <w:r>
        <w:t>根据《政府采购促进中小企业发展管理办法》（财库〔2020〕46 号）及《关于进一步加大政府采购支持中小企业力度的通知》财库〔2022〕19 号的相关规定，小微企业报价给予 20%(工程项目为 3%)的扣除，用扣除后的价格参加评审。适用招标投标法的政府采购工程建设项目，采用综合评分法但未采用低价优先法计算价格分的，评标时应当在采用原报价进行评分的基础上增加其价格得分的 3%作为其价格分。</w:t>
      </w:r>
    </w:p>
    <w:p>
      <w:pPr>
        <w:pStyle w:val="2"/>
        <w:spacing w:before="3" w:line="364" w:lineRule="auto"/>
        <w:ind w:left="862" w:right="646" w:firstLine="480"/>
        <w:jc w:val="both"/>
      </w:pPr>
      <w: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为1%) 的扣除，用扣除后的价格参加评审。适用招标投标法的政府采购工程建设项目，采用综合评分法但未采用低价优先法计算价格分的，评标时应当在采用原报价进行评分的基础上增加其价格得分的 1%作为其价格分。组成联合体或者接受分包的小微企业与联合体内其他企业、分包企业之间存在直接控股、管理关系的，不享受价格扣除优惠政策。</w:t>
      </w:r>
    </w:p>
    <w:p>
      <w:pPr>
        <w:pStyle w:val="19"/>
        <w:numPr>
          <w:ilvl w:val="1"/>
          <w:numId w:val="35"/>
        </w:numPr>
        <w:tabs>
          <w:tab w:val="left" w:pos="1820"/>
        </w:tabs>
        <w:spacing w:before="5" w:after="0" w:line="240" w:lineRule="auto"/>
        <w:ind w:left="1820" w:right="0" w:hanging="478"/>
        <w:jc w:val="both"/>
        <w:rPr>
          <w:sz w:val="24"/>
        </w:rPr>
      </w:pPr>
      <w:r>
        <w:rPr>
          <w:spacing w:val="-1"/>
          <w:sz w:val="24"/>
        </w:rPr>
        <w:t>《财政部 司法部关于政府采购支持监狱企业发展有关问题的通知》</w:t>
      </w:r>
      <w:r>
        <w:rPr>
          <w:sz w:val="24"/>
        </w:rPr>
        <w:t>（财库</w:t>
      </w:r>
    </w:p>
    <w:p>
      <w:pPr>
        <w:pStyle w:val="2"/>
        <w:spacing w:before="161"/>
        <w:ind w:left="862"/>
      </w:pPr>
      <w:r>
        <w:t>〔2014〕68 号）</w:t>
      </w:r>
    </w:p>
    <w:p>
      <w:pPr>
        <w:pStyle w:val="2"/>
        <w:spacing w:before="160"/>
        <w:ind w:left="1342"/>
      </w:pPr>
      <w:r>
        <w:t>监狱企业参加政府采购活动时，应当提供由省级以上监狱管理局、戒毒管理局</w:t>
      </w:r>
    </w:p>
    <w:p>
      <w:pPr>
        <w:pStyle w:val="2"/>
        <w:spacing w:before="161" w:line="364" w:lineRule="auto"/>
        <w:ind w:left="862" w:right="649"/>
      </w:pPr>
      <w:r>
        <w:t>（含新疆生产建设兵团）出具的属于监狱企业的证明文件。在政府采购活动中，监狱企业视同小型、微型企业。</w:t>
      </w:r>
    </w:p>
    <w:p>
      <w:pPr>
        <w:pStyle w:val="19"/>
        <w:numPr>
          <w:ilvl w:val="1"/>
          <w:numId w:val="35"/>
        </w:numPr>
        <w:tabs>
          <w:tab w:val="left" w:pos="1704"/>
        </w:tabs>
        <w:spacing w:before="1" w:after="0" w:line="240" w:lineRule="auto"/>
        <w:ind w:left="1703" w:right="0" w:hanging="362"/>
        <w:jc w:val="left"/>
        <w:rPr>
          <w:sz w:val="24"/>
        </w:rPr>
      </w:pPr>
      <w:r>
        <w:rPr>
          <w:spacing w:val="-3"/>
          <w:sz w:val="24"/>
        </w:rPr>
        <w:t>《三部门联合发布关于促进残疾人就业政府采购政策的通知》</w:t>
      </w:r>
      <w:r>
        <w:rPr>
          <w:sz w:val="24"/>
        </w:rPr>
        <w:t>（</w:t>
      </w:r>
      <w:r>
        <w:rPr>
          <w:spacing w:val="-11"/>
          <w:sz w:val="24"/>
        </w:rPr>
        <w:t>财库〔</w:t>
      </w:r>
      <w:r>
        <w:rPr>
          <w:sz w:val="24"/>
        </w:rPr>
        <w:t>2017〕</w:t>
      </w:r>
    </w:p>
    <w:p>
      <w:pPr>
        <w:pStyle w:val="2"/>
        <w:spacing w:before="160"/>
        <w:ind w:left="862"/>
      </w:pPr>
      <w:r>
        <w:t>141 号）；</w:t>
      </w:r>
    </w:p>
    <w:p>
      <w:pPr>
        <w:pStyle w:val="2"/>
        <w:spacing w:before="161"/>
        <w:ind w:left="1342"/>
      </w:pPr>
      <w:r>
        <w:t>符合条件的残疾人福利性单位在参加政府采购活动时，应当提供本通知规定的</w:t>
      </w:r>
    </w:p>
    <w:p>
      <w:pPr>
        <w:pStyle w:val="2"/>
        <w:spacing w:before="160"/>
        <w:ind w:left="862"/>
      </w:pPr>
      <w:r>
        <w:t>《残疾人福利性单位声明函》，并对声明的真实性负责。在政府采购活动中，残疾</w:t>
      </w:r>
    </w:p>
    <w:p>
      <w:pPr>
        <w:spacing w:after="0"/>
        <w:sectPr>
          <w:pgSz w:w="11910" w:h="16840"/>
          <w:pgMar w:top="1400" w:right="700" w:bottom="1320" w:left="940" w:header="1164" w:footer="1121" w:gutter="0"/>
          <w:cols w:space="720" w:num="1"/>
        </w:sectPr>
      </w:pPr>
    </w:p>
    <w:p>
      <w:pPr>
        <w:pStyle w:val="2"/>
        <w:spacing w:before="117"/>
        <w:ind w:left="862"/>
      </w:pPr>
      <w:r>
        <w:t>人福利性单位视同小型、微型企业，享受预留份额。</w:t>
      </w:r>
    </w:p>
    <w:p>
      <w:pPr>
        <w:pStyle w:val="2"/>
        <w:spacing w:before="161" w:line="364" w:lineRule="auto"/>
        <w:ind w:left="862" w:right="646" w:firstLine="480"/>
        <w:jc w:val="both"/>
      </w:pPr>
      <w:r>
        <w:t>2、落实优先采购节能、环保产品的政策（所投产品满足以下文件要求中任意一条（及以上），其价格给予 3%的扣除，用扣除后价格参与评审。</w:t>
      </w:r>
    </w:p>
    <w:p>
      <w:pPr>
        <w:pStyle w:val="19"/>
        <w:numPr>
          <w:ilvl w:val="1"/>
          <w:numId w:val="36"/>
        </w:numPr>
        <w:tabs>
          <w:tab w:val="left" w:pos="1823"/>
        </w:tabs>
        <w:spacing w:before="1" w:after="0" w:line="364" w:lineRule="auto"/>
        <w:ind w:left="862" w:right="581" w:firstLine="480"/>
        <w:jc w:val="both"/>
        <w:rPr>
          <w:sz w:val="24"/>
        </w:rPr>
      </w:pPr>
      <w:r>
        <w:rPr>
          <w:spacing w:val="-3"/>
          <w:sz w:val="24"/>
        </w:rPr>
        <w:t>根据《财政部 国家发展改革委关于印发〈节能产品政府采购实施意见〉的通知》（财库〔2004〕185</w:t>
      </w:r>
      <w:r>
        <w:rPr>
          <w:spacing w:val="-30"/>
          <w:sz w:val="24"/>
        </w:rPr>
        <w:t xml:space="preserve"> 号</w:t>
      </w:r>
      <w:r>
        <w:rPr>
          <w:sz w:val="24"/>
        </w:rPr>
        <w:t>）</w:t>
      </w:r>
      <w:r>
        <w:rPr>
          <w:spacing w:val="-1"/>
          <w:sz w:val="24"/>
        </w:rPr>
        <w:t>规定“政府采购属于节能产品品目清单的，在技术、</w:t>
      </w:r>
      <w:r>
        <w:rPr>
          <w:sz w:val="24"/>
        </w:rPr>
        <w:t>服务等指标同等条件下，应当优先采购节能品目清单的节能产品。”</w:t>
      </w:r>
    </w:p>
    <w:p>
      <w:pPr>
        <w:pStyle w:val="19"/>
        <w:numPr>
          <w:ilvl w:val="1"/>
          <w:numId w:val="36"/>
        </w:numPr>
        <w:tabs>
          <w:tab w:val="left" w:pos="1835"/>
        </w:tabs>
        <w:spacing w:before="2" w:after="0" w:line="240" w:lineRule="auto"/>
        <w:ind w:left="1834" w:right="0" w:hanging="493"/>
        <w:jc w:val="both"/>
        <w:rPr>
          <w:sz w:val="24"/>
        </w:rPr>
      </w:pPr>
      <w:r>
        <w:rPr>
          <w:spacing w:val="9"/>
          <w:sz w:val="24"/>
        </w:rPr>
        <w:t>根据《财政部环保总局关于环境标志产品政府采购实施的意见》</w:t>
      </w:r>
      <w:r>
        <w:rPr>
          <w:spacing w:val="12"/>
          <w:sz w:val="24"/>
        </w:rPr>
        <w:t>（</w:t>
      </w:r>
      <w:r>
        <w:rPr>
          <w:spacing w:val="6"/>
          <w:sz w:val="24"/>
        </w:rPr>
        <w:t>财库</w:t>
      </w:r>
    </w:p>
    <w:p>
      <w:pPr>
        <w:pStyle w:val="2"/>
        <w:spacing w:before="160" w:line="364" w:lineRule="auto"/>
        <w:ind w:left="862" w:right="526"/>
        <w:jc w:val="both"/>
      </w:pPr>
      <w:r>
        <w:t>〔2006</w:t>
      </w:r>
      <w:r>
        <w:rPr>
          <w:spacing w:val="-22"/>
        </w:rPr>
        <w:t>〕</w:t>
      </w:r>
      <w:r>
        <w:t>90</w:t>
      </w:r>
      <w:r>
        <w:rPr>
          <w:spacing w:val="-30"/>
        </w:rPr>
        <w:t xml:space="preserve"> 号</w:t>
      </w:r>
      <w:r>
        <w:rPr>
          <w:spacing w:val="-22"/>
        </w:rPr>
        <w:t>）</w:t>
      </w:r>
      <w:r>
        <w:rPr>
          <w:spacing w:val="-6"/>
        </w:rPr>
        <w:t xml:space="preserve">规定“采购人采购的产品属于环境标志产品政府采购清单中品目的， </w:t>
      </w:r>
      <w:r>
        <w:t>在性能、技术、服务等指标同等条件下，应当优先采购清单中的产品”。</w:t>
      </w:r>
    </w:p>
    <w:p>
      <w:pPr>
        <w:pStyle w:val="19"/>
        <w:numPr>
          <w:ilvl w:val="1"/>
          <w:numId w:val="36"/>
        </w:numPr>
        <w:tabs>
          <w:tab w:val="left" w:pos="1825"/>
        </w:tabs>
        <w:spacing w:before="1" w:after="0" w:line="364" w:lineRule="auto"/>
        <w:ind w:left="862" w:right="646" w:firstLine="480"/>
        <w:jc w:val="both"/>
        <w:rPr>
          <w:sz w:val="24"/>
        </w:rPr>
      </w:pPr>
      <w:r>
        <w:rPr>
          <w:sz w:val="24"/>
        </w:rPr>
        <w:t>根据《国务院办公厅关于建立政府强制采购节能产品制度的通知》</w:t>
      </w:r>
      <w:r>
        <w:rPr>
          <w:spacing w:val="4"/>
          <w:sz w:val="24"/>
        </w:rPr>
        <w:t>（</w:t>
      </w:r>
      <w:r>
        <w:rPr>
          <w:sz w:val="24"/>
        </w:rPr>
        <w:t>国办发〔2007〕51</w:t>
      </w:r>
      <w:r>
        <w:rPr>
          <w:spacing w:val="-12"/>
          <w:sz w:val="24"/>
        </w:rPr>
        <w:t xml:space="preserve"> 号</w:t>
      </w:r>
      <w:r>
        <w:rPr>
          <w:sz w:val="24"/>
        </w:rPr>
        <w:t>）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pStyle w:val="19"/>
        <w:numPr>
          <w:ilvl w:val="1"/>
          <w:numId w:val="36"/>
        </w:numPr>
        <w:tabs>
          <w:tab w:val="left" w:pos="1765"/>
        </w:tabs>
        <w:spacing w:before="3" w:after="0" w:line="364" w:lineRule="auto"/>
        <w:ind w:left="862" w:right="648" w:firstLine="480"/>
        <w:jc w:val="both"/>
        <w:rPr>
          <w:sz w:val="24"/>
        </w:rPr>
      </w:pPr>
      <w:r>
        <w:rPr>
          <w:sz w:val="24"/>
        </w:rPr>
        <w:t>根据《财政部 发展改革委 生态环境部 市场监管总局关于调整优化节能产</w:t>
      </w:r>
      <w:r>
        <w:rPr>
          <w:spacing w:val="-4"/>
          <w:sz w:val="24"/>
        </w:rPr>
        <w:t>品、环境标志产品政府采购执行机制的通知》</w:t>
      </w:r>
      <w:r>
        <w:rPr>
          <w:spacing w:val="-3"/>
          <w:sz w:val="24"/>
        </w:rPr>
        <w:t>（</w:t>
      </w:r>
      <w:r>
        <w:rPr>
          <w:spacing w:val="-4"/>
          <w:sz w:val="24"/>
        </w:rPr>
        <w:t>财库〔</w:t>
      </w:r>
      <w:r>
        <w:rPr>
          <w:sz w:val="24"/>
        </w:rPr>
        <w:t>2019</w:t>
      </w:r>
      <w:r>
        <w:rPr>
          <w:spacing w:val="-10"/>
          <w:sz w:val="24"/>
        </w:rPr>
        <w:t>〕</w:t>
      </w:r>
      <w:r>
        <w:rPr>
          <w:sz w:val="24"/>
        </w:rPr>
        <w:t>9</w:t>
      </w:r>
      <w:r>
        <w:rPr>
          <w:spacing w:val="-30"/>
          <w:sz w:val="24"/>
        </w:rPr>
        <w:t xml:space="preserve"> 号</w:t>
      </w:r>
      <w:r>
        <w:rPr>
          <w:spacing w:val="-10"/>
          <w:sz w:val="24"/>
        </w:rPr>
        <w:t>）</w:t>
      </w:r>
      <w:r>
        <w:rPr>
          <w:spacing w:val="-4"/>
          <w:sz w:val="24"/>
        </w:rPr>
        <w:t>有关要求，采购</w:t>
      </w:r>
      <w:r>
        <w:rPr>
          <w:sz w:val="24"/>
        </w:rPr>
        <w:t>人拟采购的产品属于品目清单范围的，采购人及其委托的采购代理机构应当依据国家确定的认证机构出具的、处于有效期之内的节能产品、环境标志产品认证证书， 对获得证书的产品实施政府优先采购或强制采购。</w:t>
      </w:r>
    </w:p>
    <w:p>
      <w:pPr>
        <w:pStyle w:val="19"/>
        <w:numPr>
          <w:ilvl w:val="1"/>
          <w:numId w:val="36"/>
        </w:numPr>
        <w:tabs>
          <w:tab w:val="left" w:pos="1823"/>
        </w:tabs>
        <w:spacing w:before="3" w:after="0" w:line="364" w:lineRule="auto"/>
        <w:ind w:left="862" w:right="646" w:firstLine="480"/>
        <w:jc w:val="both"/>
        <w:rPr>
          <w:sz w:val="24"/>
        </w:rPr>
      </w:pPr>
      <w:r>
        <w:rPr>
          <w:spacing w:val="-3"/>
          <w:sz w:val="24"/>
        </w:rPr>
        <w:t>所有投标产品进入 “节能产品政府采购品目清单”的，应提供相关证书复</w:t>
      </w:r>
      <w:r>
        <w:rPr>
          <w:sz w:val="24"/>
        </w:rPr>
        <w:t>印件，相关证书的颁发机构应来自《参与实施政府采购节能产品认证机构名录》。</w:t>
      </w:r>
    </w:p>
    <w:p>
      <w:pPr>
        <w:pStyle w:val="19"/>
        <w:numPr>
          <w:ilvl w:val="1"/>
          <w:numId w:val="36"/>
        </w:numPr>
        <w:tabs>
          <w:tab w:val="left" w:pos="1825"/>
        </w:tabs>
        <w:spacing w:before="2" w:after="0" w:line="364" w:lineRule="auto"/>
        <w:ind w:left="862" w:right="648" w:firstLine="480"/>
        <w:jc w:val="both"/>
        <w:rPr>
          <w:sz w:val="24"/>
        </w:rPr>
      </w:pPr>
      <w:r>
        <w:rPr>
          <w:sz w:val="24"/>
        </w:rPr>
        <w:t>所有投标产品进入“环境标志产品政府采购品目清单”的，应提供相关证书复印件，相关证书的颁发机构应来自《参与实施政府采购环境标志产品认证机构名录》。</w:t>
      </w:r>
    </w:p>
    <w:p>
      <w:pPr>
        <w:pStyle w:val="19"/>
        <w:numPr>
          <w:ilvl w:val="1"/>
          <w:numId w:val="36"/>
        </w:numPr>
        <w:tabs>
          <w:tab w:val="left" w:pos="1763"/>
        </w:tabs>
        <w:spacing w:before="1" w:after="0" w:line="364" w:lineRule="auto"/>
        <w:ind w:left="862" w:right="646" w:firstLine="480"/>
        <w:jc w:val="both"/>
        <w:rPr>
          <w:sz w:val="24"/>
        </w:rPr>
      </w:pPr>
      <w:r>
        <w:rPr>
          <w:spacing w:val="-6"/>
          <w:sz w:val="24"/>
        </w:rPr>
        <w:t>对于已列入品目清单的产品类别，采购人可在采购需求中提出更高的节约资</w:t>
      </w:r>
      <w:r>
        <w:rPr>
          <w:sz w:val="24"/>
        </w:rPr>
        <w:t>源和保护环境要求，对符合条件的获证产品给予优先待遇。</w:t>
      </w:r>
    </w:p>
    <w:p>
      <w:pPr>
        <w:pStyle w:val="19"/>
        <w:numPr>
          <w:ilvl w:val="1"/>
          <w:numId w:val="36"/>
        </w:numPr>
        <w:tabs>
          <w:tab w:val="left" w:pos="1763"/>
        </w:tabs>
        <w:spacing w:before="2" w:after="0" w:line="364" w:lineRule="auto"/>
        <w:ind w:left="862" w:right="646" w:firstLine="480"/>
        <w:jc w:val="both"/>
        <w:rPr>
          <w:sz w:val="24"/>
        </w:rPr>
      </w:pPr>
      <w:r>
        <w:rPr>
          <w:spacing w:val="-5"/>
          <w:sz w:val="24"/>
        </w:rPr>
        <w:t>投标供应商在投标文件中对所投标产品为节能、环保、环境标志产品清单中</w:t>
      </w:r>
      <w:r>
        <w:rPr>
          <w:sz w:val="24"/>
        </w:rPr>
        <w:t>的产品，在投标报价时必须对此类产品单独分项报价，计算出小计金额。未提供节能、环保、环境标志产品计分明细表的不给予计分。</w:t>
      </w:r>
    </w:p>
    <w:p>
      <w:pPr>
        <w:spacing w:after="0" w:line="364" w:lineRule="auto"/>
        <w:jc w:val="both"/>
        <w:rPr>
          <w:sz w:val="24"/>
        </w:rPr>
        <w:sectPr>
          <w:pgSz w:w="11910" w:h="16840"/>
          <w:pgMar w:top="1400" w:right="700" w:bottom="1320" w:left="940" w:header="1164" w:footer="1121" w:gutter="0"/>
          <w:cols w:space="720" w:num="1"/>
        </w:sectPr>
      </w:pPr>
    </w:p>
    <w:p>
      <w:pPr>
        <w:pStyle w:val="19"/>
        <w:numPr>
          <w:ilvl w:val="1"/>
          <w:numId w:val="36"/>
        </w:numPr>
        <w:tabs>
          <w:tab w:val="left" w:pos="1763"/>
        </w:tabs>
        <w:spacing w:before="117" w:after="0" w:line="364" w:lineRule="auto"/>
        <w:ind w:left="862" w:right="646" w:firstLine="480"/>
        <w:jc w:val="left"/>
        <w:rPr>
          <w:sz w:val="24"/>
        </w:rPr>
      </w:pPr>
      <w:r>
        <w:rPr>
          <w:spacing w:val="-9"/>
          <w:sz w:val="24"/>
        </w:rPr>
        <w:t>若节能、环保、环境标志清单内的产品仅是构成投标产品的部件、组件或零</w:t>
      </w:r>
      <w:r>
        <w:rPr>
          <w:sz w:val="24"/>
        </w:rPr>
        <w:t>件的，则该投标产品不享受鼓励优惠政策。</w:t>
      </w:r>
    </w:p>
    <w:p>
      <w:pPr>
        <w:pStyle w:val="19"/>
        <w:numPr>
          <w:ilvl w:val="1"/>
          <w:numId w:val="36"/>
        </w:numPr>
        <w:tabs>
          <w:tab w:val="left" w:pos="1885"/>
        </w:tabs>
        <w:spacing w:before="1" w:after="0" w:line="364" w:lineRule="auto"/>
        <w:ind w:left="862" w:right="646" w:firstLine="480"/>
        <w:jc w:val="left"/>
        <w:rPr>
          <w:sz w:val="24"/>
        </w:rPr>
      </w:pPr>
      <w:r>
        <w:rPr>
          <w:sz w:val="24"/>
        </w:rPr>
        <w:t>同一标段的节能、环保、环境标志产品部分计分只对属于清单内的非强制类产品进行计分，强制类产品不给予计分。</w:t>
      </w:r>
    </w:p>
    <w:p>
      <w:pPr>
        <w:pStyle w:val="19"/>
        <w:numPr>
          <w:ilvl w:val="1"/>
          <w:numId w:val="36"/>
        </w:numPr>
        <w:tabs>
          <w:tab w:val="left" w:pos="1885"/>
        </w:tabs>
        <w:spacing w:before="2" w:after="0" w:line="364" w:lineRule="auto"/>
        <w:ind w:left="862" w:right="646" w:firstLine="480"/>
        <w:jc w:val="left"/>
        <w:rPr>
          <w:sz w:val="24"/>
        </w:rPr>
      </w:pPr>
      <w:r>
        <w:rPr>
          <w:sz w:val="24"/>
        </w:rPr>
        <w:t>节能、环保、环境标志产品不重复计分；同时列入国家级清单和省级清单的产品不重复计分。</w:t>
      </w:r>
    </w:p>
    <w:p>
      <w:pPr>
        <w:pStyle w:val="7"/>
        <w:spacing w:before="1"/>
        <w:ind w:left="862"/>
      </w:pPr>
      <w:r>
        <w:t>四、谈判方法</w:t>
      </w:r>
    </w:p>
    <w:p>
      <w:pPr>
        <w:pStyle w:val="19"/>
        <w:numPr>
          <w:ilvl w:val="0"/>
          <w:numId w:val="37"/>
        </w:numPr>
        <w:tabs>
          <w:tab w:val="left" w:pos="1952"/>
        </w:tabs>
        <w:spacing w:before="160" w:after="0" w:line="364" w:lineRule="auto"/>
        <w:ind w:left="862" w:right="648" w:firstLine="480"/>
        <w:jc w:val="both"/>
        <w:rPr>
          <w:sz w:val="24"/>
        </w:rPr>
      </w:pPr>
      <w:r>
        <w:rPr>
          <w:spacing w:val="-4"/>
          <w:sz w:val="24"/>
        </w:rPr>
        <w:t xml:space="preserve">谈判原则：按照财政部令《第 </w:t>
      </w:r>
      <w:r>
        <w:rPr>
          <w:sz w:val="24"/>
        </w:rPr>
        <w:t>74</w:t>
      </w:r>
      <w:r>
        <w:rPr>
          <w:spacing w:val="-5"/>
          <w:sz w:val="24"/>
        </w:rPr>
        <w:t xml:space="preserve"> 号》文件精神，谈判方式应采取“符合</w:t>
      </w:r>
      <w:r>
        <w:rPr>
          <w:sz w:val="24"/>
        </w:rPr>
        <w:t>采购需求情况下，坚持低价优先原则。”谈判小组应当从质量和服务均能满足谈判文件实质性要求的供应商中，按照最后报价由低到高的顺序推荐成交候选供应商， 经采购人确认，以供应商的最低报价作为成交价格。</w:t>
      </w:r>
    </w:p>
    <w:p>
      <w:pPr>
        <w:pStyle w:val="19"/>
        <w:numPr>
          <w:ilvl w:val="0"/>
          <w:numId w:val="37"/>
        </w:numPr>
        <w:tabs>
          <w:tab w:val="left" w:pos="1944"/>
        </w:tabs>
        <w:spacing w:before="3" w:after="0" w:line="364" w:lineRule="auto"/>
        <w:ind w:left="862" w:right="646" w:firstLine="480"/>
        <w:jc w:val="both"/>
        <w:rPr>
          <w:sz w:val="24"/>
        </w:rPr>
      </w:pPr>
      <w:r>
        <w:rPr>
          <w:spacing w:val="-3"/>
          <w:sz w:val="24"/>
        </w:rPr>
        <w:t>谈判程序：分步评审，每一步评审不符合者，不进入下一步评审。由谈判</w:t>
      </w:r>
      <w:r>
        <w:rPr>
          <w:sz w:val="24"/>
        </w:rPr>
        <w:t>小组成员集中与单一参加谈判的供应商分别进行背对背谈判，可以进行多轮报价</w:t>
      </w:r>
      <w:r>
        <w:rPr>
          <w:rFonts w:hint="eastAsia"/>
          <w:sz w:val="24"/>
          <w:lang w:eastAsia="zh-CN"/>
        </w:rPr>
        <w:t>（</w:t>
      </w:r>
      <w:r>
        <w:rPr>
          <w:rFonts w:hint="eastAsia"/>
          <w:b/>
          <w:bCs/>
          <w:sz w:val="24"/>
          <w:highlight w:val="none"/>
          <w:lang w:eastAsia="zh-CN"/>
        </w:rPr>
        <w:t>二次报价文件采用压缩文件设置密码形式，开标现场递交至邮箱</w:t>
      </w:r>
      <w:r>
        <w:rPr>
          <w:rFonts w:hint="eastAsia"/>
          <w:b/>
          <w:bCs/>
          <w:sz w:val="24"/>
          <w:highlight w:val="none"/>
          <w:lang w:val="en-US" w:eastAsia="zh-CN"/>
        </w:rPr>
        <w:t>qfyyulin@163.com，腾讯视频会议中告知二次报价设置的密码，由代理机构记录，监标人签字确认</w:t>
      </w:r>
      <w:r>
        <w:rPr>
          <w:rFonts w:hint="eastAsia"/>
          <w:sz w:val="24"/>
          <w:lang w:eastAsia="zh-CN"/>
        </w:rPr>
        <w:t>）</w:t>
      </w:r>
      <w:r>
        <w:rPr>
          <w:sz w:val="24"/>
        </w:rPr>
        <w:t>， 直至采购方满意为止。</w:t>
      </w:r>
    </w:p>
    <w:p>
      <w:pPr>
        <w:pStyle w:val="19"/>
        <w:numPr>
          <w:ilvl w:val="0"/>
          <w:numId w:val="37"/>
        </w:numPr>
        <w:tabs>
          <w:tab w:val="left" w:pos="1944"/>
        </w:tabs>
        <w:spacing w:before="2" w:after="0" w:line="364" w:lineRule="auto"/>
        <w:ind w:left="862" w:right="646" w:firstLine="480"/>
        <w:jc w:val="left"/>
        <w:rPr>
          <w:sz w:val="24"/>
        </w:rPr>
      </w:pPr>
      <w:r>
        <w:rPr>
          <w:spacing w:val="-2"/>
          <w:sz w:val="24"/>
        </w:rPr>
        <w:t>竞争性谈判确定的最终价格及服务等仍不能满足采购人的要求，采购人及</w:t>
      </w:r>
      <w:r>
        <w:rPr>
          <w:sz w:val="24"/>
        </w:rPr>
        <w:t>谈判小组将保留最终放弃本次谈判的权利。</w:t>
      </w:r>
    </w:p>
    <w:p>
      <w:pPr>
        <w:pStyle w:val="7"/>
        <w:spacing w:before="1"/>
        <w:ind w:left="862"/>
      </w:pPr>
      <w:r>
        <w:t>五、成交：</w:t>
      </w:r>
    </w:p>
    <w:p>
      <w:pPr>
        <w:pStyle w:val="2"/>
        <w:spacing w:before="11"/>
        <w:rPr>
          <w:b/>
          <w:sz w:val="21"/>
        </w:rPr>
      </w:pPr>
    </w:p>
    <w:p>
      <w:pPr>
        <w:pStyle w:val="2"/>
        <w:ind w:left="1342"/>
      </w:pPr>
      <w:r>
        <w:t>1、评审结果报告由全体评委签字确认。</w:t>
      </w:r>
    </w:p>
    <w:p>
      <w:pPr>
        <w:pStyle w:val="2"/>
        <w:spacing w:before="161" w:line="364" w:lineRule="auto"/>
        <w:ind w:left="862" w:right="646" w:firstLine="480"/>
      </w:pPr>
      <w:r>
        <w:t>2、采购人根据谈判报告中推荐的成交候选人排列顺序确定成交人，以复函通知采购代理公司。</w:t>
      </w:r>
    </w:p>
    <w:p>
      <w:pPr>
        <w:spacing w:after="0" w:line="364" w:lineRule="auto"/>
        <w:sectPr>
          <w:footerReference r:id="rId13" w:type="default"/>
          <w:pgSz w:w="11910" w:h="16840"/>
          <w:pgMar w:top="1400" w:right="700" w:bottom="1320" w:left="940" w:header="1164" w:footer="1121" w:gutter="0"/>
          <w:pgNumType w:start="40"/>
          <w:cols w:space="720" w:num="1"/>
        </w:sectPr>
      </w:pPr>
    </w:p>
    <w:p>
      <w:pPr>
        <w:tabs>
          <w:tab w:val="left" w:pos="4499"/>
        </w:tabs>
        <w:spacing w:before="54"/>
        <w:ind w:left="0" w:right="149" w:firstLine="0"/>
        <w:jc w:val="center"/>
        <w:rPr>
          <w:sz w:val="20"/>
        </w:rPr>
      </w:pPr>
      <w:r>
        <w:rPr>
          <w:rFonts w:hint="eastAsia"/>
          <w:sz w:val="20"/>
          <w:lang w:eastAsia="zh-CN"/>
        </w:rPr>
        <w:t>佳县林业局2022年林业有害生物防治项目</w:t>
      </w:r>
      <w:r>
        <w:rPr>
          <w:sz w:val="20"/>
        </w:rPr>
        <w:tab/>
      </w:r>
      <w:r>
        <w:rPr>
          <w:sz w:val="20"/>
        </w:rPr>
        <w:t>竞争性谈判文件</w:t>
      </w:r>
    </w:p>
    <w:p>
      <w:pPr>
        <w:pStyle w:val="2"/>
        <w:spacing w:line="20" w:lineRule="exact"/>
        <w:ind w:left="432"/>
        <w:rPr>
          <w:sz w:val="2"/>
        </w:rPr>
      </w:pPr>
      <w:r>
        <w:rPr>
          <w:sz w:val="2"/>
        </w:rPr>
        <w:pict>
          <v:group id="_x0000_s1027" o:spid="_x0000_s1027" o:spt="203" style="height:0.5pt;width:462pt;" coordsize="9240,10">
            <o:lock v:ext="edit"/>
            <v:line id="_x0000_s1028" o:spid="_x0000_s1028" o:spt="20" style="position:absolute;left:0;top:5;height:0;width:9240;" stroked="t" coordsize="21600,21600">
              <v:path arrowok="t"/>
              <v:fill focussize="0,0"/>
              <v:stroke weight="0.48pt" color="#000000"/>
              <v:imagedata o:title=""/>
              <o:lock v:ext="edit"/>
            </v:line>
            <w10:wrap type="none"/>
            <w10:anchorlock/>
          </v:group>
        </w:pict>
      </w:r>
    </w:p>
    <w:p>
      <w:pPr>
        <w:pStyle w:val="2"/>
        <w:spacing w:before="7"/>
        <w:rPr>
          <w:sz w:val="15"/>
        </w:rPr>
      </w:pPr>
    </w:p>
    <w:p>
      <w:pPr>
        <w:pStyle w:val="3"/>
        <w:tabs>
          <w:tab w:val="left" w:pos="1283"/>
        </w:tabs>
        <w:spacing w:before="1"/>
        <w:ind w:left="0" w:right="153"/>
      </w:pPr>
      <w:bookmarkStart w:id="18" w:name="_bookmark6"/>
      <w:bookmarkEnd w:id="18"/>
      <w:bookmarkStart w:id="19" w:name="第七章  附件--谈判响应文件格式"/>
      <w:bookmarkEnd w:id="19"/>
      <w:r>
        <w:t>第七章</w:t>
      </w:r>
      <w:r>
        <w:tab/>
      </w:r>
      <w:r>
        <w:t>附件</w:t>
      </w:r>
      <w:r>
        <w:rPr>
          <w:rFonts w:ascii="Times New Roman" w:eastAsia="Times New Roman"/>
        </w:rPr>
        <w:t>--</w:t>
      </w:r>
      <w:r>
        <w:t>谈判响应文件格式</w:t>
      </w:r>
    </w:p>
    <w:p>
      <w:pPr>
        <w:pStyle w:val="2"/>
        <w:rPr>
          <w:b/>
          <w:sz w:val="34"/>
        </w:rPr>
      </w:pPr>
    </w:p>
    <w:p>
      <w:pPr>
        <w:tabs>
          <w:tab w:val="left" w:pos="6686"/>
        </w:tabs>
        <w:spacing w:before="242"/>
        <w:ind w:left="0" w:right="172" w:firstLine="0"/>
        <w:jc w:val="center"/>
        <w:rPr>
          <w:b/>
          <w:sz w:val="36"/>
        </w:rPr>
      </w:pPr>
      <w:r>
        <w:rPr>
          <w:b/>
          <w:sz w:val="36"/>
        </w:rPr>
        <w:t>采购项目编号：</w:t>
      </w:r>
      <w:r>
        <w:rPr>
          <w:b/>
          <w:sz w:val="36"/>
        </w:rPr>
        <w:tab/>
      </w:r>
      <w:r>
        <w:rPr>
          <w:b/>
          <w:sz w:val="36"/>
        </w:rPr>
        <w:t>（正本或副本）</w: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2"/>
        <w:rPr>
          <w:b/>
          <w:sz w:val="22"/>
        </w:rPr>
      </w:pPr>
    </w:p>
    <w:p>
      <w:pPr>
        <w:tabs>
          <w:tab w:val="left" w:pos="6600"/>
        </w:tabs>
        <w:spacing w:before="52"/>
        <w:ind w:left="2847" w:right="0" w:firstLine="0"/>
        <w:jc w:val="left"/>
        <w:rPr>
          <w:b/>
          <w:sz w:val="44"/>
        </w:rPr>
      </w:pPr>
      <w:r>
        <w:rPr>
          <w:rFonts w:ascii="Times New Roman" w:eastAsia="Times New Roman"/>
          <w:b/>
          <w:w w:val="99"/>
          <w:sz w:val="44"/>
          <w:u w:val="thick"/>
        </w:rPr>
        <w:t xml:space="preserve"> </w:t>
      </w:r>
      <w:r>
        <w:rPr>
          <w:rFonts w:ascii="Times New Roman" w:eastAsia="Times New Roman"/>
          <w:b/>
          <w:sz w:val="44"/>
          <w:u w:val="thick"/>
        </w:rPr>
        <w:tab/>
      </w:r>
      <w:r>
        <w:rPr>
          <w:b/>
          <w:sz w:val="44"/>
        </w:rPr>
        <w:t>（项目名称）</w:t>
      </w:r>
    </w:p>
    <w:p>
      <w:pPr>
        <w:pStyle w:val="2"/>
        <w:rPr>
          <w:b/>
          <w:sz w:val="48"/>
        </w:rPr>
      </w:pPr>
    </w:p>
    <w:p>
      <w:pPr>
        <w:pStyle w:val="2"/>
        <w:rPr>
          <w:b/>
          <w:sz w:val="48"/>
        </w:rPr>
      </w:pPr>
    </w:p>
    <w:p>
      <w:pPr>
        <w:pStyle w:val="2"/>
        <w:rPr>
          <w:b/>
          <w:sz w:val="48"/>
        </w:rPr>
      </w:pPr>
    </w:p>
    <w:p>
      <w:pPr>
        <w:pStyle w:val="2"/>
        <w:spacing w:before="12"/>
        <w:rPr>
          <w:b/>
          <w:sz w:val="34"/>
        </w:rPr>
      </w:pPr>
    </w:p>
    <w:p>
      <w:pPr>
        <w:spacing w:before="0"/>
        <w:ind w:left="555" w:right="711" w:firstLine="0"/>
        <w:jc w:val="center"/>
        <w:rPr>
          <w:b/>
          <w:sz w:val="72"/>
        </w:rPr>
      </w:pPr>
      <w:r>
        <w:rPr>
          <w:b/>
          <w:sz w:val="72"/>
        </w:rPr>
        <w:t>竞争性谈判响应文件</w:t>
      </w:r>
    </w:p>
    <w:p>
      <w:pPr>
        <w:pStyle w:val="2"/>
        <w:rPr>
          <w:b/>
          <w:sz w:val="72"/>
        </w:rPr>
      </w:pPr>
    </w:p>
    <w:p>
      <w:pPr>
        <w:pStyle w:val="2"/>
        <w:rPr>
          <w:b/>
          <w:sz w:val="72"/>
        </w:rPr>
      </w:pPr>
    </w:p>
    <w:p>
      <w:pPr>
        <w:pStyle w:val="2"/>
        <w:spacing w:before="1"/>
        <w:rPr>
          <w:b/>
          <w:sz w:val="69"/>
        </w:rPr>
      </w:pPr>
    </w:p>
    <w:p>
      <w:pPr>
        <w:tabs>
          <w:tab w:val="left" w:pos="7930"/>
        </w:tabs>
        <w:spacing w:before="0"/>
        <w:ind w:left="1517" w:right="0" w:firstLine="0"/>
        <w:jc w:val="left"/>
        <w:rPr>
          <w:rFonts w:ascii="Times New Roman" w:eastAsia="Times New Roman"/>
          <w:b/>
          <w:sz w:val="36"/>
        </w:rPr>
      </w:pPr>
      <w:r>
        <w:rPr>
          <w:b/>
          <w:w w:val="95"/>
          <w:sz w:val="36"/>
        </w:rPr>
        <w:t>谈判供应商（盖章）：</w:t>
      </w:r>
      <w:r>
        <w:rPr>
          <w:rFonts w:ascii="Times New Roman" w:eastAsia="Times New Roman"/>
          <w:b/>
          <w:sz w:val="36"/>
          <w:u w:val="single"/>
        </w:rPr>
        <w:t xml:space="preserve"> </w:t>
      </w:r>
      <w:r>
        <w:rPr>
          <w:rFonts w:ascii="Times New Roman" w:eastAsia="Times New Roman"/>
          <w:b/>
          <w:sz w:val="36"/>
          <w:u w:val="single"/>
        </w:rPr>
        <w:tab/>
      </w:r>
    </w:p>
    <w:p>
      <w:pPr>
        <w:pStyle w:val="2"/>
        <w:rPr>
          <w:rFonts w:ascii="Times New Roman"/>
          <w:b/>
          <w:sz w:val="20"/>
        </w:rPr>
      </w:pPr>
    </w:p>
    <w:p>
      <w:pPr>
        <w:pStyle w:val="2"/>
        <w:rPr>
          <w:rFonts w:ascii="Times New Roman"/>
          <w:b/>
          <w:sz w:val="20"/>
        </w:rPr>
      </w:pPr>
    </w:p>
    <w:p>
      <w:pPr>
        <w:pStyle w:val="2"/>
        <w:rPr>
          <w:rFonts w:ascii="Times New Roman"/>
          <w:b/>
          <w:sz w:val="20"/>
        </w:rPr>
      </w:pPr>
    </w:p>
    <w:p>
      <w:pPr>
        <w:pStyle w:val="2"/>
        <w:spacing w:before="6"/>
        <w:rPr>
          <w:rFonts w:ascii="Times New Roman"/>
          <w:b/>
          <w:sz w:val="17"/>
        </w:rPr>
      </w:pPr>
    </w:p>
    <w:p>
      <w:pPr>
        <w:tabs>
          <w:tab w:val="left" w:pos="3684"/>
          <w:tab w:val="left" w:pos="7025"/>
        </w:tabs>
        <w:spacing w:before="49"/>
        <w:ind w:left="1517" w:right="0" w:firstLine="0"/>
        <w:jc w:val="left"/>
        <w:rPr>
          <w:rFonts w:ascii="Times New Roman" w:eastAsia="Times New Roman"/>
          <w:b/>
          <w:sz w:val="36"/>
        </w:rPr>
      </w:pPr>
      <w:r>
        <w:rPr>
          <w:b/>
          <w:sz w:val="36"/>
        </w:rPr>
        <w:t>日</w:t>
      </w:r>
      <w:r>
        <w:rPr>
          <w:b/>
          <w:sz w:val="36"/>
        </w:rPr>
        <w:tab/>
      </w:r>
      <w:r>
        <w:rPr>
          <w:b/>
          <w:w w:val="95"/>
          <w:sz w:val="36"/>
        </w:rPr>
        <w:t>期：</w:t>
      </w:r>
      <w:r>
        <w:rPr>
          <w:rFonts w:ascii="Times New Roman" w:eastAsia="Times New Roman"/>
          <w:b/>
          <w:sz w:val="36"/>
          <w:u w:val="single"/>
        </w:rPr>
        <w:t xml:space="preserve"> </w:t>
      </w:r>
      <w:r>
        <w:rPr>
          <w:rFonts w:ascii="Times New Roman" w:eastAsia="Times New Roman"/>
          <w:b/>
          <w:sz w:val="36"/>
          <w:u w:val="single"/>
        </w:rPr>
        <w:tab/>
      </w:r>
    </w:p>
    <w:p>
      <w:pPr>
        <w:spacing w:after="0"/>
        <w:jc w:val="left"/>
        <w:rPr>
          <w:rFonts w:ascii="Times New Roman" w:eastAsia="Times New Roman"/>
          <w:sz w:val="36"/>
        </w:rPr>
        <w:sectPr>
          <w:headerReference r:id="rId14" w:type="default"/>
          <w:footerReference r:id="rId15" w:type="default"/>
          <w:pgSz w:w="11910" w:h="16840"/>
          <w:pgMar w:top="780" w:right="700" w:bottom="1160" w:left="940" w:header="0" w:footer="979" w:gutter="0"/>
          <w:cols w:space="720" w:num="1"/>
        </w:sectPr>
      </w:pPr>
    </w:p>
    <w:p>
      <w:pPr>
        <w:pStyle w:val="2"/>
        <w:rPr>
          <w:rFonts w:ascii="Times New Roman"/>
          <w:b/>
          <w:sz w:val="20"/>
        </w:rPr>
      </w:pPr>
    </w:p>
    <w:p>
      <w:pPr>
        <w:pStyle w:val="4"/>
        <w:spacing w:before="187"/>
      </w:pPr>
      <w:bookmarkStart w:id="20" w:name="_bookmark7"/>
      <w:bookmarkEnd w:id="20"/>
      <w:bookmarkStart w:id="21" w:name="第一部分 资格证明文件"/>
      <w:bookmarkEnd w:id="21"/>
      <w:r>
        <w:t>第一部分 资格证明文件</w:t>
      </w:r>
    </w:p>
    <w:p>
      <w:pPr>
        <w:pStyle w:val="2"/>
        <w:spacing w:before="12"/>
        <w:rPr>
          <w:b/>
          <w:sz w:val="39"/>
        </w:rPr>
      </w:pPr>
    </w:p>
    <w:p>
      <w:pPr>
        <w:pStyle w:val="5"/>
        <w:numPr>
          <w:ilvl w:val="0"/>
          <w:numId w:val="38"/>
        </w:numPr>
        <w:spacing w:before="0" w:line="592" w:lineRule="auto"/>
        <w:ind w:right="-70" w:rightChars="0"/>
        <w:rPr>
          <w:rFonts w:hint="eastAsia"/>
          <w:lang w:eastAsia="zh-CN"/>
        </w:rPr>
      </w:pPr>
      <w:bookmarkStart w:id="22" w:name="一、营业执照等主体资格证明文件 "/>
      <w:bookmarkEnd w:id="22"/>
      <w:r>
        <w:t>营业执照</w:t>
      </w:r>
      <w:bookmarkStart w:id="23" w:name="二、财务状况报告 "/>
      <w:bookmarkEnd w:id="23"/>
    </w:p>
    <w:p>
      <w:pPr>
        <w:rPr>
          <w:rFonts w:hint="eastAsia"/>
          <w:lang w:eastAsia="zh-CN"/>
        </w:rPr>
      </w:pPr>
    </w:p>
    <w:p>
      <w:pPr>
        <w:pStyle w:val="5"/>
        <w:numPr>
          <w:ilvl w:val="0"/>
          <w:numId w:val="38"/>
        </w:numPr>
        <w:spacing w:before="0" w:line="592" w:lineRule="auto"/>
        <w:ind w:right="-70" w:rightChars="0"/>
        <w:rPr>
          <w:rFonts w:hint="eastAsia"/>
          <w:lang w:eastAsia="zh-CN"/>
        </w:rPr>
      </w:pPr>
      <w:r>
        <w:rPr>
          <w:rFonts w:hint="eastAsia"/>
          <w:lang w:eastAsia="zh-CN"/>
        </w:rPr>
        <w:t>生产厂家投标的应具有所投产品的农药登记证、产品标准证和生产许可证复印件加盖投标单位公章；代理商投标的应具有农药经营许可证复印件，所投农药产品厂家的农药登记证、产品标准证和生产许可证复印件加盖投标单位公章；</w:t>
      </w:r>
    </w:p>
    <w:p>
      <w:pPr>
        <w:rPr>
          <w:rFonts w:hint="eastAsia"/>
          <w:lang w:eastAsia="zh-CN"/>
        </w:rPr>
      </w:pPr>
    </w:p>
    <w:p>
      <w:pPr>
        <w:pStyle w:val="2"/>
        <w:rPr>
          <w:rFonts w:hint="eastAsia"/>
          <w:lang w:eastAsia="zh-CN"/>
        </w:rPr>
      </w:pPr>
    </w:p>
    <w:p>
      <w:pPr>
        <w:pStyle w:val="5"/>
        <w:numPr>
          <w:ilvl w:val="0"/>
          <w:numId w:val="38"/>
        </w:numPr>
        <w:spacing w:before="0" w:line="592" w:lineRule="auto"/>
        <w:ind w:right="-70" w:rightChars="0"/>
      </w:pPr>
      <w:r>
        <w:t>财务状况报告</w:t>
      </w:r>
      <w:bookmarkStart w:id="24" w:name="三、社保缴纳证明 "/>
      <w:bookmarkEnd w:id="24"/>
    </w:p>
    <w:p/>
    <w:p>
      <w:pPr>
        <w:pStyle w:val="2"/>
      </w:pPr>
    </w:p>
    <w:p>
      <w:pPr>
        <w:pStyle w:val="5"/>
        <w:numPr>
          <w:ilvl w:val="0"/>
          <w:numId w:val="38"/>
        </w:numPr>
        <w:spacing w:before="0" w:line="592" w:lineRule="auto"/>
        <w:ind w:right="-70" w:rightChars="0"/>
      </w:pPr>
      <w:r>
        <w:t>社保缴纳证明</w:t>
      </w:r>
      <w:bookmarkStart w:id="25" w:name="四、税收缴纳证明 "/>
      <w:bookmarkEnd w:id="25"/>
    </w:p>
    <w:p/>
    <w:p>
      <w:pPr>
        <w:pStyle w:val="2"/>
      </w:pPr>
    </w:p>
    <w:p>
      <w:pPr>
        <w:pStyle w:val="5"/>
        <w:numPr>
          <w:ilvl w:val="0"/>
          <w:numId w:val="38"/>
        </w:numPr>
        <w:spacing w:before="0" w:line="592" w:lineRule="auto"/>
        <w:ind w:right="-70" w:rightChars="0"/>
      </w:pPr>
      <w:r>
        <w:t>税收缴纳证明</w:t>
      </w:r>
      <w:bookmarkStart w:id="26" w:name="五、信用查询"/>
      <w:bookmarkEnd w:id="26"/>
    </w:p>
    <w:p/>
    <w:p/>
    <w:p>
      <w:pPr>
        <w:pStyle w:val="5"/>
        <w:numPr>
          <w:ilvl w:val="0"/>
          <w:numId w:val="38"/>
        </w:numPr>
        <w:spacing w:before="0" w:line="592" w:lineRule="auto"/>
        <w:ind w:right="-70" w:rightChars="0"/>
        <w:rPr>
          <w:rFonts w:hint="eastAsia"/>
        </w:rPr>
      </w:pPr>
      <w:r>
        <w:rPr>
          <w:rFonts w:hint="eastAsia"/>
        </w:rPr>
        <w:t>供应商应具有本项目保证金缴纳凭证</w:t>
      </w:r>
      <w:bookmarkStart w:id="27" w:name="六、供应商书面声明函"/>
      <w:bookmarkEnd w:id="27"/>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5"/>
        <w:numPr>
          <w:ilvl w:val="0"/>
          <w:numId w:val="38"/>
        </w:numPr>
        <w:spacing w:before="0" w:line="592" w:lineRule="auto"/>
        <w:ind w:right="-70" w:rightChars="0"/>
        <w:rPr>
          <w:rFonts w:hint="eastAsia"/>
        </w:rPr>
      </w:pPr>
      <w:r>
        <w:rPr>
          <w:rFonts w:hint="eastAsia"/>
        </w:rPr>
        <w:t>供应商应具有良好的商业信誉，应未被列入“信用中国网站(www.creditchina.gov.cn)：行政处罚记录、失信被执行人、重大税收违法案件”当事人名单；“中国政府采购网网站(www.ccgp.gov.cn)：违法失信行为”名单。查询相关主体信用记录（查询日期为从谈判文件发售之日起至投标截止时间前），以网站截图加盖供应商公章为准；</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7"/>
        <w:spacing w:before="66"/>
        <w:jc w:val="both"/>
      </w:pPr>
      <w:r>
        <w:rPr>
          <w:rFonts w:hint="eastAsia"/>
          <w:lang w:eastAsia="zh-CN"/>
        </w:rPr>
        <w:t>八、</w:t>
      </w:r>
      <w:r>
        <w:t>中小企业声明函（货物）</w:t>
      </w:r>
    </w:p>
    <w:p>
      <w:pPr>
        <w:pStyle w:val="2"/>
        <w:spacing w:before="7"/>
        <w:rPr>
          <w:b/>
          <w:sz w:val="18"/>
        </w:rPr>
      </w:pPr>
    </w:p>
    <w:p>
      <w:pPr>
        <w:pStyle w:val="2"/>
        <w:ind w:left="956"/>
      </w:pPr>
      <w:r>
        <w:t>本公司（联合体）郑重声明，根据《政府采购促进中小企业发展管理办法》（财库</w:t>
      </w:r>
    </w:p>
    <w:p>
      <w:pPr>
        <w:pStyle w:val="2"/>
        <w:spacing w:before="161" w:line="364" w:lineRule="auto"/>
        <w:ind w:left="475" w:right="717"/>
        <w:jc w:val="both"/>
      </w:pPr>
      <w:r>
        <w:t>﹝2020﹞46 号）的规定，本公司（联合体）参加</w:t>
      </w:r>
      <w:r>
        <w:rPr>
          <w:u w:val="single"/>
        </w:rPr>
        <w:t>（单位名称）</w:t>
      </w:r>
      <w:r>
        <w:t>的</w:t>
      </w:r>
      <w:r>
        <w:rPr>
          <w:u w:val="single"/>
        </w:rPr>
        <w:t>（项目名称）</w:t>
      </w:r>
      <w:r>
        <w:t>采购活</w:t>
      </w:r>
      <w:r>
        <w:rPr>
          <w:spacing w:val="-6"/>
        </w:rPr>
        <w:t>动，提供的货物全部由符合政策要求的中小企业制造。相关企业</w:t>
      </w:r>
      <w:r>
        <w:t>（</w:t>
      </w:r>
      <w:r>
        <w:rPr>
          <w:spacing w:val="-2"/>
        </w:rPr>
        <w:t>含联合体中的中小企</w:t>
      </w:r>
      <w:r>
        <w:t>业、签订分包意向协议的中小企业）的具体情况如下：</w:t>
      </w:r>
    </w:p>
    <w:p>
      <w:pPr>
        <w:pStyle w:val="19"/>
        <w:numPr>
          <w:ilvl w:val="0"/>
          <w:numId w:val="39"/>
        </w:numPr>
        <w:tabs>
          <w:tab w:val="left" w:pos="1197"/>
        </w:tabs>
        <w:spacing w:before="1" w:after="0" w:line="240" w:lineRule="auto"/>
        <w:ind w:left="1197" w:right="0" w:hanging="241"/>
        <w:jc w:val="left"/>
        <w:rPr>
          <w:sz w:val="24"/>
        </w:rPr>
      </w:pPr>
      <w:r>
        <w:rPr>
          <w:rFonts w:ascii="Times New Roman" w:eastAsia="Times New Roman"/>
          <w:sz w:val="24"/>
          <w:u w:val="single"/>
        </w:rPr>
        <w:t xml:space="preserve">  </w:t>
      </w:r>
      <w:r>
        <w:rPr>
          <w:sz w:val="24"/>
          <w:u w:val="single"/>
        </w:rPr>
        <w:t>（标的名称）</w:t>
      </w:r>
      <w:r>
        <w:rPr>
          <w:sz w:val="24"/>
        </w:rPr>
        <w:t>，属于（采购文件中明确的所属行业）行业；制造商为（企业名</w:t>
      </w:r>
    </w:p>
    <w:p>
      <w:pPr>
        <w:spacing w:before="186" w:line="144" w:lineRule="exact"/>
        <w:ind w:left="0" w:right="2373" w:firstLine="0"/>
        <w:jc w:val="right"/>
        <w:rPr>
          <w:sz w:val="16"/>
        </w:rPr>
      </w:pPr>
      <w:r>
        <w:rPr>
          <w:w w:val="100"/>
          <w:sz w:val="16"/>
        </w:rPr>
        <w:t>1</w:t>
      </w:r>
    </w:p>
    <w:p>
      <w:pPr>
        <w:pStyle w:val="2"/>
        <w:spacing w:line="247" w:lineRule="exact"/>
        <w:ind w:left="475"/>
        <w:jc w:val="both"/>
      </w:pPr>
      <w:r>
        <w:t>称</w:t>
      </w:r>
      <w:r>
        <w:rPr>
          <w:spacing w:val="-11"/>
        </w:rPr>
        <w:t>）</w:t>
      </w:r>
      <w:r>
        <w:rPr>
          <w:spacing w:val="-3"/>
        </w:rPr>
        <w:t>，从业人员</w:t>
      </w:r>
      <w:r>
        <w:rPr>
          <w:spacing w:val="119"/>
          <w:u w:val="single"/>
        </w:rPr>
        <w:t xml:space="preserve"> </w:t>
      </w:r>
      <w:r>
        <w:rPr>
          <w:spacing w:val="-3"/>
        </w:rPr>
        <w:t>人，营业收入为</w:t>
      </w:r>
      <w:r>
        <w:rPr>
          <w:spacing w:val="119"/>
          <w:u w:val="single"/>
        </w:rPr>
        <w:t xml:space="preserve"> </w:t>
      </w:r>
      <w:r>
        <w:rPr>
          <w:spacing w:val="-3"/>
        </w:rPr>
        <w:t>万元，资产总额为</w:t>
      </w:r>
      <w:r>
        <w:rPr>
          <w:u w:val="single"/>
        </w:rPr>
        <w:t xml:space="preserve">  </w:t>
      </w:r>
      <w:r>
        <w:rPr>
          <w:spacing w:val="-2"/>
        </w:rPr>
        <w:t>万元 ，属于</w:t>
      </w:r>
      <w:r>
        <w:rPr>
          <w:u w:val="single"/>
        </w:rPr>
        <w:t>（中型企</w:t>
      </w:r>
    </w:p>
    <w:p>
      <w:pPr>
        <w:pStyle w:val="2"/>
        <w:spacing w:before="1"/>
        <w:rPr>
          <w:sz w:val="11"/>
        </w:rPr>
      </w:pPr>
    </w:p>
    <w:p>
      <w:pPr>
        <w:pStyle w:val="2"/>
        <w:spacing w:before="66"/>
        <w:ind w:left="475"/>
        <w:jc w:val="both"/>
      </w:pPr>
      <w:r>
        <w:rPr>
          <w:u w:val="single"/>
        </w:rPr>
        <w:t>业、小 型企业、微型企业）</w:t>
      </w:r>
      <w:r>
        <w:t>；</w:t>
      </w:r>
    </w:p>
    <w:p>
      <w:pPr>
        <w:pStyle w:val="19"/>
        <w:numPr>
          <w:ilvl w:val="0"/>
          <w:numId w:val="39"/>
        </w:numPr>
        <w:tabs>
          <w:tab w:val="left" w:pos="1316"/>
        </w:tabs>
        <w:spacing w:before="161" w:after="0" w:line="364" w:lineRule="auto"/>
        <w:ind w:left="475" w:right="717" w:firstLine="480"/>
        <w:jc w:val="both"/>
        <w:rPr>
          <w:sz w:val="24"/>
        </w:rPr>
      </w:pPr>
      <w:r>
        <w:rPr>
          <w:sz w:val="24"/>
          <w:u w:val="single"/>
        </w:rPr>
        <w:t>（标的名称）</w:t>
      </w:r>
      <w:r>
        <w:rPr>
          <w:sz w:val="24"/>
        </w:rPr>
        <w:t xml:space="preserve"> ，属于</w:t>
      </w:r>
      <w:r>
        <w:rPr>
          <w:sz w:val="24"/>
          <w:u w:val="single"/>
        </w:rPr>
        <w:t>（采购文件中明确的所属行业）</w:t>
      </w:r>
      <w:r>
        <w:rPr>
          <w:sz w:val="24"/>
        </w:rPr>
        <w:t xml:space="preserve"> 行业；制造商为</w:t>
      </w:r>
      <w:r>
        <w:rPr>
          <w:sz w:val="24"/>
          <w:u w:val="single"/>
        </w:rPr>
        <w:t>（企业</w:t>
      </w:r>
      <w:r>
        <w:rPr>
          <w:spacing w:val="-186"/>
          <w:sz w:val="24"/>
          <w:u w:val="single"/>
        </w:rPr>
        <w:t>名</w:t>
      </w:r>
      <w:r>
        <w:rPr>
          <w:sz w:val="24"/>
          <w:u w:val="single"/>
        </w:rPr>
        <w:t>称</w:t>
      </w:r>
      <w:r>
        <w:rPr>
          <w:spacing w:val="-8"/>
          <w:sz w:val="24"/>
          <w:u w:val="single"/>
        </w:rPr>
        <w:t>）</w:t>
      </w:r>
      <w:r>
        <w:rPr>
          <w:spacing w:val="-3"/>
          <w:sz w:val="24"/>
        </w:rPr>
        <w:t>，从业人员</w:t>
      </w:r>
      <w:r>
        <w:rPr>
          <w:sz w:val="24"/>
          <w:u w:val="single"/>
        </w:rPr>
        <w:t xml:space="preserve"> </w:t>
      </w:r>
      <w:r>
        <w:rPr>
          <w:spacing w:val="12"/>
          <w:sz w:val="24"/>
        </w:rPr>
        <w:t xml:space="preserve"> 人，营业收入为</w:t>
      </w:r>
      <w:r>
        <w:rPr>
          <w:sz w:val="24"/>
          <w:u w:val="single"/>
        </w:rPr>
        <w:t xml:space="preserve">  </w:t>
      </w:r>
      <w:r>
        <w:rPr>
          <w:spacing w:val="10"/>
          <w:sz w:val="24"/>
        </w:rPr>
        <w:t xml:space="preserve"> 万元，资产总额为</w:t>
      </w:r>
      <w:r>
        <w:rPr>
          <w:sz w:val="24"/>
          <w:u w:val="single"/>
        </w:rPr>
        <w:t xml:space="preserve">   </w:t>
      </w:r>
      <w:r>
        <w:rPr>
          <w:spacing w:val="-4"/>
          <w:sz w:val="24"/>
        </w:rPr>
        <w:t xml:space="preserve"> 万元，属于</w:t>
      </w:r>
      <w:r>
        <w:rPr>
          <w:sz w:val="24"/>
          <w:u w:val="single"/>
        </w:rPr>
        <w:t>（</w:t>
      </w:r>
      <w:r>
        <w:rPr>
          <w:spacing w:val="-3"/>
          <w:sz w:val="24"/>
          <w:u w:val="single"/>
        </w:rPr>
        <w:t>中型企业</w:t>
      </w:r>
      <w:r>
        <w:rPr>
          <w:sz w:val="24"/>
          <w:u w:val="single"/>
        </w:rPr>
        <w:t>、小型 企业、微型企业）</w:t>
      </w:r>
      <w:r>
        <w:rPr>
          <w:sz w:val="24"/>
        </w:rPr>
        <w:t>；</w:t>
      </w:r>
    </w:p>
    <w:p>
      <w:pPr>
        <w:pStyle w:val="2"/>
        <w:spacing w:before="2"/>
        <w:ind w:left="475"/>
      </w:pPr>
      <w:r>
        <w:t>……</w:t>
      </w:r>
    </w:p>
    <w:p>
      <w:pPr>
        <w:pStyle w:val="2"/>
        <w:spacing w:before="160" w:line="364" w:lineRule="auto"/>
        <w:ind w:left="475" w:right="663" w:firstLine="480"/>
      </w:pPr>
      <w:r>
        <w:t>以上企业，不属于大企业的分支机构，不存在控股股东为大企业的情形，也不存在与大企业的负责人为同一人的情形。</w:t>
      </w:r>
    </w:p>
    <w:p>
      <w:pPr>
        <w:pStyle w:val="2"/>
        <w:spacing w:before="1"/>
        <w:ind w:left="956"/>
      </w:pPr>
      <w:r>
        <w:t>本企业对上述声明内容的真实性负责。如有虚假，将依法承担相应责任。</w:t>
      </w:r>
    </w:p>
    <w:p>
      <w:pPr>
        <w:pStyle w:val="2"/>
      </w:pPr>
    </w:p>
    <w:p>
      <w:pPr>
        <w:pStyle w:val="2"/>
        <w:spacing w:before="1"/>
        <w:rPr>
          <w:sz w:val="25"/>
        </w:rPr>
      </w:pPr>
    </w:p>
    <w:p>
      <w:pPr>
        <w:pStyle w:val="2"/>
        <w:tabs>
          <w:tab w:val="left" w:pos="5755"/>
        </w:tabs>
        <w:spacing w:line="364" w:lineRule="auto"/>
        <w:ind w:left="5036" w:right="3069"/>
      </w:pPr>
      <w:r>
        <w:t>企业名称（盖章</w:t>
      </w:r>
      <w:r>
        <w:rPr>
          <w:spacing w:val="-10"/>
        </w:rPr>
        <w:t xml:space="preserve">）： </w:t>
      </w:r>
      <w:r>
        <w:t>日</w:t>
      </w:r>
      <w:r>
        <w:tab/>
      </w:r>
      <w:r>
        <w:t>期：</w:t>
      </w:r>
    </w:p>
    <w:p>
      <w:pPr>
        <w:pStyle w:val="2"/>
      </w:pPr>
    </w:p>
    <w:p>
      <w:pPr>
        <w:pStyle w:val="2"/>
      </w:pPr>
    </w:p>
    <w:p>
      <w:pPr>
        <w:pStyle w:val="2"/>
      </w:pPr>
    </w:p>
    <w:p>
      <w:pPr>
        <w:pStyle w:val="2"/>
        <w:spacing w:before="199" w:line="364" w:lineRule="auto"/>
        <w:ind w:left="475" w:right="717" w:firstLine="480"/>
      </w:pPr>
      <w:r>
        <w:rPr>
          <w:spacing w:val="-7"/>
        </w:rPr>
        <w:t>从业人员、营业收入、资产总额填报上一年度数据，无上一年度数据的新成立企业</w:t>
      </w:r>
      <w:r>
        <w:t>可不填报。</w:t>
      </w:r>
    </w:p>
    <w:p>
      <w:pPr>
        <w:spacing w:after="0" w:line="364" w:lineRule="auto"/>
        <w:sectPr>
          <w:pgSz w:w="11910" w:h="16840"/>
          <w:pgMar w:top="1400" w:right="700" w:bottom="1320" w:left="940" w:header="1164" w:footer="1121" w:gutter="0"/>
          <w:cols w:space="720" w:num="1"/>
        </w:sectPr>
      </w:pPr>
    </w:p>
    <w:p>
      <w:pPr>
        <w:rPr>
          <w:rFonts w:hint="eastAsia"/>
        </w:rPr>
      </w:pPr>
    </w:p>
    <w:p>
      <w:pPr>
        <w:pStyle w:val="5"/>
        <w:spacing w:before="215" w:line="417" w:lineRule="auto"/>
        <w:ind w:right="792"/>
      </w:pPr>
      <w:r>
        <w:t>九、非联合体声明。</w:t>
      </w:r>
    </w:p>
    <w:p>
      <w:pPr>
        <w:pStyle w:val="2"/>
        <w:rPr>
          <w:sz w:val="26"/>
        </w:rPr>
      </w:pPr>
      <w:bookmarkStart w:id="28" w:name="联合体协议书"/>
      <w:bookmarkEnd w:id="28"/>
    </w:p>
    <w:p>
      <w:pPr>
        <w:pStyle w:val="2"/>
        <w:spacing w:before="3"/>
        <w:rPr>
          <w:sz w:val="20"/>
        </w:rPr>
      </w:pPr>
    </w:p>
    <w:p>
      <w:pPr>
        <w:pStyle w:val="7"/>
        <w:ind w:left="471" w:right="711"/>
        <w:jc w:val="center"/>
      </w:pPr>
      <w:r>
        <w:t>非联合体投标声明</w:t>
      </w:r>
    </w:p>
    <w:p>
      <w:pPr>
        <w:pStyle w:val="2"/>
        <w:tabs>
          <w:tab w:val="left" w:pos="9607"/>
        </w:tabs>
        <w:spacing w:before="160"/>
        <w:ind w:left="956"/>
        <w:rPr>
          <w:rFonts w:ascii="Times New Roman" w:eastAsia="Times New Roman"/>
        </w:rPr>
      </w:pPr>
      <w:r>
        <w:t>本单位郑重声明，参加</w:t>
      </w:r>
      <w:r>
        <w:rPr>
          <w:rFonts w:hint="eastAsia"/>
          <w:lang w:eastAsia="zh-CN"/>
        </w:rPr>
        <w:t>陕西秦丰源项目管理有限公司</w:t>
      </w:r>
      <w:r>
        <w:rPr>
          <w:rFonts w:hint="eastAsia"/>
          <w:lang w:val="en-US" w:eastAsia="zh-CN"/>
        </w:rPr>
        <w:t>组织</w:t>
      </w:r>
      <w:r>
        <w:t>的项目名称:</w:t>
      </w:r>
      <w:r>
        <w:rPr>
          <w:rFonts w:ascii="Times New Roman" w:eastAsia="Times New Roman"/>
          <w:u w:val="single"/>
        </w:rPr>
        <w:t xml:space="preserve"> </w:t>
      </w:r>
      <w:r>
        <w:rPr>
          <w:rFonts w:ascii="Times New Roman" w:eastAsia="Times New Roman"/>
          <w:u w:val="single"/>
        </w:rPr>
        <w:tab/>
      </w:r>
    </w:p>
    <w:p>
      <w:pPr>
        <w:pStyle w:val="2"/>
        <w:tabs>
          <w:tab w:val="left" w:pos="3583"/>
        </w:tabs>
        <w:spacing w:before="161" w:line="364" w:lineRule="auto"/>
        <w:ind w:left="475" w:right="717"/>
      </w:pPr>
      <w:r>
        <w:t>（项目编号</w:t>
      </w:r>
      <w:r>
        <w:rPr>
          <w:spacing w:val="-12"/>
        </w:rPr>
        <w:t>：</w:t>
      </w:r>
      <w:r>
        <w:rPr>
          <w:spacing w:val="-12"/>
          <w:u w:val="single"/>
        </w:rPr>
        <w:t xml:space="preserve"> </w:t>
      </w:r>
      <w:r>
        <w:rPr>
          <w:spacing w:val="-12"/>
          <w:u w:val="single"/>
        </w:rPr>
        <w:tab/>
      </w:r>
      <w:r>
        <w:rPr>
          <w:spacing w:val="-12"/>
        </w:rPr>
        <w:t>）</w:t>
      </w:r>
      <w:r>
        <w:t>采购活动</w:t>
      </w:r>
      <w:r>
        <w:rPr>
          <w:spacing w:val="-12"/>
        </w:rPr>
        <w:t>，</w:t>
      </w:r>
      <w:r>
        <w:t>为非联合体投标</w:t>
      </w:r>
      <w:r>
        <w:rPr>
          <w:spacing w:val="-12"/>
        </w:rPr>
        <w:t>，</w:t>
      </w:r>
      <w:r>
        <w:t>本项目实施过程由本单</w:t>
      </w:r>
      <w:r>
        <w:rPr>
          <w:spacing w:val="-18"/>
        </w:rPr>
        <w:t>位</w:t>
      </w:r>
      <w:r>
        <w:t>独立承担。</w:t>
      </w:r>
    </w:p>
    <w:p>
      <w:pPr>
        <w:pStyle w:val="2"/>
        <w:spacing w:before="1"/>
        <w:ind w:left="956"/>
      </w:pPr>
      <w:r>
        <w:t>本单位对上述声明的真实性负责。如有虚假，将依法承担相应责任。</w:t>
      </w:r>
    </w:p>
    <w:p>
      <w:pPr>
        <w:pStyle w:val="2"/>
      </w:pPr>
    </w:p>
    <w:p>
      <w:pPr>
        <w:pStyle w:val="2"/>
        <w:spacing w:before="1"/>
        <w:rPr>
          <w:sz w:val="25"/>
        </w:rPr>
      </w:pPr>
    </w:p>
    <w:p>
      <w:pPr>
        <w:pStyle w:val="2"/>
        <w:tabs>
          <w:tab w:val="left" w:pos="5395"/>
          <w:tab w:val="left" w:pos="5995"/>
          <w:tab w:val="left" w:pos="6595"/>
        </w:tabs>
        <w:spacing w:line="364" w:lineRule="auto"/>
        <w:ind w:left="4316" w:right="2130" w:rightChars="0"/>
        <w:rPr>
          <w:spacing w:val="-18"/>
          <w:u w:val="single"/>
        </w:rPr>
      </w:pPr>
      <w:r>
        <w:t>投标人：</w:t>
      </w:r>
      <w:r>
        <w:rPr>
          <w:u w:val="single"/>
        </w:rPr>
        <w:t xml:space="preserve"> </w:t>
      </w:r>
      <w:r>
        <w:rPr>
          <w:u w:val="single"/>
        </w:rPr>
        <w:tab/>
      </w:r>
      <w:r>
        <w:rPr>
          <w:u w:val="single"/>
        </w:rPr>
        <w:tab/>
      </w:r>
      <w:r>
        <w:rPr>
          <w:u w:val="single"/>
        </w:rPr>
        <w:t>（盖公章</w:t>
      </w:r>
      <w:r>
        <w:rPr>
          <w:spacing w:val="-18"/>
          <w:u w:val="single"/>
        </w:rPr>
        <w:t xml:space="preserve">） </w:t>
      </w:r>
    </w:p>
    <w:p>
      <w:pPr>
        <w:pStyle w:val="2"/>
        <w:tabs>
          <w:tab w:val="left" w:pos="5395"/>
          <w:tab w:val="left" w:pos="5995"/>
          <w:tab w:val="left" w:pos="6595"/>
        </w:tabs>
        <w:spacing w:line="364" w:lineRule="auto"/>
        <w:ind w:left="4316" w:right="2130" w:rightChars="0"/>
      </w:pPr>
      <w:r>
        <w:t>日期：</w:t>
      </w:r>
      <w:r>
        <w:tab/>
      </w:r>
      <w:r>
        <w:t>年</w:t>
      </w:r>
      <w:r>
        <w:tab/>
      </w:r>
      <w:r>
        <w:t>月</w:t>
      </w:r>
      <w:r>
        <w:tab/>
      </w:r>
      <w:r>
        <w:t>日</w:t>
      </w:r>
    </w:p>
    <w:p>
      <w:pPr>
        <w:pStyle w:val="2"/>
        <w:spacing w:before="2" w:line="364" w:lineRule="auto"/>
        <w:ind w:left="475" w:right="717" w:firstLine="480"/>
      </w:pPr>
    </w:p>
    <w:p>
      <w:pPr>
        <w:pStyle w:val="2"/>
      </w:pPr>
    </w:p>
    <w:p>
      <w:pPr>
        <w:pStyle w:val="5"/>
        <w:spacing w:before="215" w:line="417" w:lineRule="auto"/>
        <w:ind w:right="792"/>
        <w:rPr>
          <w:rFonts w:ascii="宋体" w:hAnsi="宋体" w:eastAsia="宋体" w:cs="宋体"/>
        </w:rPr>
      </w:pPr>
      <w:bookmarkStart w:id="29" w:name="十、投标人若为联合体投标则需要提供联合体协议书；非联合体提供非联合体声明。"/>
      <w:bookmarkEnd w:id="29"/>
      <w:r>
        <w:rPr>
          <w:rFonts w:ascii="宋体" w:hAnsi="宋体" w:eastAsia="宋体" w:cs="宋体"/>
        </w:rPr>
        <w:t>十、榆林市政府采购货物类项目供应商信用承诺书</w:t>
      </w:r>
    </w:p>
    <w:p>
      <w:pPr>
        <w:pStyle w:val="2"/>
        <w:spacing w:before="214"/>
        <w:ind w:left="956"/>
      </w:pPr>
      <w:r>
        <w:t>市场主体名称：</w:t>
      </w:r>
    </w:p>
    <w:p>
      <w:pPr>
        <w:pStyle w:val="2"/>
        <w:spacing w:before="161" w:line="364" w:lineRule="auto"/>
        <w:ind w:left="956" w:right="6189"/>
      </w:pPr>
      <w:r>
        <w:rPr>
          <w:spacing w:val="-2"/>
        </w:rPr>
        <w:t>证件类型：统一社会信用代码</w:t>
      </w:r>
      <w:r>
        <w:t>证件号码：</w:t>
      </w:r>
    </w:p>
    <w:p>
      <w:pPr>
        <w:pStyle w:val="2"/>
        <w:spacing w:before="1"/>
        <w:ind w:left="956"/>
      </w:pPr>
      <w:r>
        <w:t>法人代表：</w:t>
      </w:r>
    </w:p>
    <w:p>
      <w:pPr>
        <w:pStyle w:val="2"/>
        <w:tabs>
          <w:tab w:val="left" w:pos="2995"/>
          <w:tab w:val="left" w:pos="3595"/>
          <w:tab w:val="left" w:pos="4195"/>
          <w:tab w:val="left" w:pos="5155"/>
          <w:tab w:val="left" w:pos="5875"/>
          <w:tab w:val="left" w:pos="6595"/>
        </w:tabs>
        <w:spacing w:before="161" w:line="364" w:lineRule="auto"/>
        <w:ind w:left="956" w:right="3429"/>
      </w:pPr>
      <w:r>
        <w:t>承诺有效期限：</w:t>
      </w:r>
      <w:r>
        <w:tab/>
      </w:r>
      <w:r>
        <w:t>年</w:t>
      </w:r>
      <w:r>
        <w:tab/>
      </w:r>
      <w:r>
        <w:t>月</w:t>
      </w:r>
      <w:r>
        <w:tab/>
      </w:r>
      <w:r>
        <w:t>日—</w:t>
      </w:r>
      <w:r>
        <w:tab/>
      </w:r>
      <w:r>
        <w:t>年</w:t>
      </w:r>
      <w:r>
        <w:tab/>
      </w:r>
      <w:r>
        <w:t>月</w:t>
      </w:r>
      <w:r>
        <w:tab/>
      </w:r>
      <w:r>
        <w:rPr>
          <w:spacing w:val="-18"/>
        </w:rPr>
        <w:t>日</w:t>
      </w:r>
      <w:r>
        <w:t>承诺内容：</w:t>
      </w:r>
    </w:p>
    <w:p>
      <w:pPr>
        <w:pStyle w:val="2"/>
        <w:spacing w:before="1" w:line="364" w:lineRule="auto"/>
        <w:ind w:left="475" w:right="717" w:firstLine="480"/>
      </w:pPr>
      <w:r>
        <w:rPr>
          <w:spacing w:val="-7"/>
        </w:rPr>
        <w:t>为维护公开、公平、公正的政府采购市场秩序，树立诚实守信的政府采购供应商形</w:t>
      </w:r>
      <w:r>
        <w:t>象，本单位自愿做出以下承诺：</w:t>
      </w:r>
    </w:p>
    <w:p>
      <w:pPr>
        <w:pStyle w:val="2"/>
        <w:spacing w:before="1" w:line="364" w:lineRule="auto"/>
        <w:ind w:left="475" w:right="717" w:firstLine="480"/>
      </w:pPr>
      <w:r>
        <w:rPr>
          <w:spacing w:val="-7"/>
        </w:rPr>
        <w:t>一、承诺本单位严格遵守国家法律、法规和规章，全面履行应尽的责任和义务，全</w:t>
      </w:r>
      <w:r>
        <w:t>面做到履约守信，具备《政府采购法》第二十二条第一款规定的条件;</w:t>
      </w:r>
    </w:p>
    <w:p>
      <w:pPr>
        <w:pStyle w:val="2"/>
        <w:spacing w:before="1" w:line="364" w:lineRule="auto"/>
        <w:ind w:left="475" w:right="669" w:firstLine="480"/>
        <w:jc w:val="both"/>
      </w:pPr>
      <w:r>
        <w:rPr>
          <w:spacing w:val="-6"/>
        </w:rPr>
        <w:t>二、承诺本单位提供给注册登记部门、行业管理部门、司法部门、行业组织以及在</w:t>
      </w:r>
      <w:r>
        <w:rPr>
          <w:spacing w:val="-7"/>
        </w:rPr>
        <w:t xml:space="preserve">政府采购活动中提交的所有资料均合法、真实、有效，无任何伪造、修改、虚假成份， </w:t>
      </w:r>
      <w:r>
        <w:t>并对所提供资料的真实性负责；</w:t>
      </w:r>
    </w:p>
    <w:p>
      <w:pPr>
        <w:pStyle w:val="2"/>
        <w:spacing w:before="2" w:line="364" w:lineRule="auto"/>
        <w:ind w:left="475" w:right="717" w:firstLine="480"/>
      </w:pPr>
      <w:r>
        <w:rPr>
          <w:spacing w:val="-7"/>
        </w:rPr>
        <w:t>三、承诺本单位严格依法开展生产经营活动，主动接受行业监管，自愿接受依法开</w:t>
      </w:r>
      <w:r>
        <w:t>展的日常检查；违法失信经营后将自愿接受约束和惩戒，并依法承担相应责任；</w:t>
      </w:r>
    </w:p>
    <w:p>
      <w:pPr>
        <w:pStyle w:val="2"/>
        <w:spacing w:before="1" w:line="364" w:lineRule="auto"/>
        <w:ind w:left="956" w:right="669"/>
      </w:pPr>
      <w:r>
        <w:t>四、承诺本单位自觉接受行政管理部门、行业组织、社会公众、新闻舆论的监督； 五、承诺本单位自我约束、自我管理，重合同、守信用，不制假售假、商标侵权、</w:t>
      </w:r>
    </w:p>
    <w:p>
      <w:pPr>
        <w:pStyle w:val="2"/>
        <w:spacing w:before="1" w:line="364" w:lineRule="auto"/>
        <w:ind w:left="475" w:right="717"/>
      </w:pPr>
      <w:r>
        <w:rPr>
          <w:spacing w:val="-8"/>
        </w:rPr>
        <w:t>虚假宣传、违约毁约、恶意逃债、偷税漏税、价格欺诈、垄断和不正当竞争，维护经营</w:t>
      </w:r>
      <w:r>
        <w:t>者、消费者的合法权益；</w:t>
      </w:r>
    </w:p>
    <w:p>
      <w:pPr>
        <w:pStyle w:val="2"/>
        <w:spacing w:before="2" w:line="364" w:lineRule="auto"/>
        <w:ind w:left="475" w:right="717" w:firstLine="480"/>
      </w:pPr>
      <w:r>
        <w:rPr>
          <w:spacing w:val="-7"/>
        </w:rPr>
        <w:t>六、承诺本单位提出政府采购质疑和投诉坚持依法依规、诚实信用原则，在全国范</w:t>
      </w:r>
      <w:r>
        <w:rPr>
          <w:spacing w:val="-30"/>
        </w:rPr>
        <w:t xml:space="preserve">围 </w:t>
      </w:r>
      <w:r>
        <w:t>12</w:t>
      </w:r>
      <w:r>
        <w:rPr>
          <w:spacing w:val="-8"/>
        </w:rPr>
        <w:t xml:space="preserve"> 个月内没有三次以上查无实据的政府采购投诉；</w:t>
      </w:r>
    </w:p>
    <w:p>
      <w:pPr>
        <w:pStyle w:val="2"/>
        <w:tabs>
          <w:tab w:val="left" w:pos="8875"/>
        </w:tabs>
        <w:spacing w:before="1"/>
        <w:ind w:left="956"/>
      </w:pPr>
      <w:r>
        <w:t>七、根据政府采购相关法律法规的规定需要作出的其他承诺：</w:t>
      </w:r>
      <w:r>
        <w:rPr>
          <w:u w:val="single"/>
        </w:rPr>
        <w:t xml:space="preserve"> </w:t>
      </w:r>
      <w:r>
        <w:rPr>
          <w:u w:val="single"/>
        </w:rPr>
        <w:tab/>
      </w:r>
      <w:r>
        <w:t>。</w:t>
      </w:r>
    </w:p>
    <w:p>
      <w:pPr>
        <w:pStyle w:val="2"/>
        <w:spacing w:before="160" w:line="364" w:lineRule="auto"/>
        <w:ind w:left="475" w:right="717" w:firstLine="480"/>
      </w:pPr>
      <w:r>
        <w:rPr>
          <w:spacing w:val="-8"/>
        </w:rPr>
        <w:t>八、按照信用信息管理有关要求，本单位同意将以上承诺在各级信用信息共享平台公示，接受社会监督。若违背以上承诺，同意依据相关规定记入企业信用档案和在各级</w:t>
      </w:r>
      <w:r>
        <w:t>信用信息共享平台公示；性质严重的，同意承担相应法律后果和责任，并依法依规列入严重失信名单。</w:t>
      </w:r>
    </w:p>
    <w:p>
      <w:pPr>
        <w:pStyle w:val="2"/>
        <w:spacing w:before="1"/>
        <w:ind w:left="3356"/>
      </w:pPr>
      <w:r>
        <w:t>承诺单位（盖章）：</w:t>
      </w:r>
    </w:p>
    <w:p>
      <w:pPr>
        <w:pStyle w:val="2"/>
        <w:spacing w:before="161"/>
        <w:ind w:left="3356"/>
      </w:pPr>
      <w:r>
        <w:t>法定代表人（负责人）：</w:t>
      </w:r>
    </w:p>
    <w:p>
      <w:pPr>
        <w:pStyle w:val="2"/>
        <w:spacing w:before="160" w:line="364" w:lineRule="auto"/>
        <w:ind w:left="3356" w:right="3309"/>
      </w:pPr>
      <w:r>
        <w:t>法定代表人（负责人）身份证号： 承诺日期：</w:t>
      </w:r>
    </w:p>
    <w:p>
      <w:pPr>
        <w:spacing w:after="0" w:line="364" w:lineRule="auto"/>
        <w:sectPr>
          <w:headerReference r:id="rId16" w:type="default"/>
          <w:footerReference r:id="rId17" w:type="default"/>
          <w:pgSz w:w="11910" w:h="16840"/>
          <w:pgMar w:top="1400" w:right="700" w:bottom="1320" w:left="940" w:header="1164" w:footer="1121" w:gutter="0"/>
          <w:cols w:space="720" w:num="1"/>
        </w:sectPr>
      </w:pPr>
      <w:r>
        <w:rPr>
          <w:spacing w:val="-8"/>
        </w:rPr>
        <w:t>注：法定代表人或负责人、主体名称发生变更的应当重新做出承诺；承诺书标题按</w:t>
      </w:r>
      <w:r>
        <w:t>照工程类、货物类、服务类确定。</w:t>
      </w:r>
    </w:p>
    <w:p>
      <w:pPr>
        <w:pStyle w:val="2"/>
        <w:rPr>
          <w:sz w:val="20"/>
        </w:rPr>
      </w:pPr>
    </w:p>
    <w:p>
      <w:pPr>
        <w:pStyle w:val="5"/>
        <w:spacing w:before="227"/>
        <w:ind w:left="472" w:right="711"/>
        <w:jc w:val="center"/>
      </w:pPr>
      <w:r>
        <w:t>十一、法定代表人</w:t>
      </w:r>
      <w:r>
        <w:rPr>
          <w:rFonts w:ascii="Times New Roman" w:eastAsia="Times New Roman"/>
        </w:rPr>
        <w:t>/</w:t>
      </w:r>
      <w:r>
        <w:t>负责人身份证明书</w:t>
      </w:r>
    </w:p>
    <w:p>
      <w:pPr>
        <w:pStyle w:val="2"/>
        <w:rPr>
          <w:b/>
          <w:sz w:val="30"/>
        </w:rPr>
      </w:pPr>
    </w:p>
    <w:p>
      <w:pPr>
        <w:pStyle w:val="2"/>
        <w:rPr>
          <w:b/>
          <w:sz w:val="23"/>
        </w:rPr>
      </w:pPr>
    </w:p>
    <w:p>
      <w:pPr>
        <w:pStyle w:val="2"/>
        <w:tabs>
          <w:tab w:val="left" w:pos="7135"/>
        </w:tabs>
        <w:ind w:left="956"/>
        <w:rPr>
          <w:rFonts w:ascii="Times New Roman" w:eastAsia="Times New Roman"/>
        </w:rPr>
      </w:pPr>
      <w:r>
        <w:t>单位名称：</w:t>
      </w:r>
      <w:r>
        <w:rPr>
          <w:rFonts w:ascii="Times New Roman" w:eastAsia="Times New Roman"/>
          <w:u w:val="single"/>
        </w:rPr>
        <w:t xml:space="preserve"> </w:t>
      </w:r>
      <w:r>
        <w:rPr>
          <w:rFonts w:ascii="Times New Roman" w:eastAsia="Times New Roman"/>
          <w:u w:val="single"/>
        </w:rPr>
        <w:tab/>
      </w:r>
    </w:p>
    <w:p>
      <w:pPr>
        <w:pStyle w:val="2"/>
        <w:spacing w:before="5"/>
        <w:rPr>
          <w:rFonts w:ascii="Times New Roman"/>
          <w:sz w:val="28"/>
        </w:rPr>
      </w:pPr>
    </w:p>
    <w:p>
      <w:pPr>
        <w:pStyle w:val="2"/>
        <w:tabs>
          <w:tab w:val="left" w:pos="7135"/>
        </w:tabs>
        <w:spacing w:before="74"/>
        <w:ind w:left="956"/>
        <w:rPr>
          <w:rFonts w:ascii="Times New Roman" w:eastAsia="Times New Roman"/>
        </w:rPr>
      </w:pPr>
      <w:r>
        <w:t>单位性质：</w:t>
      </w:r>
      <w:r>
        <w:rPr>
          <w:rFonts w:ascii="Times New Roman" w:eastAsia="Times New Roman"/>
          <w:u w:val="single"/>
        </w:rPr>
        <w:t xml:space="preserve"> </w:t>
      </w:r>
      <w:r>
        <w:rPr>
          <w:rFonts w:ascii="Times New Roman" w:eastAsia="Times New Roman"/>
          <w:u w:val="single"/>
        </w:rPr>
        <w:tab/>
      </w:r>
    </w:p>
    <w:p>
      <w:pPr>
        <w:pStyle w:val="2"/>
        <w:spacing w:before="4"/>
        <w:rPr>
          <w:rFonts w:ascii="Times New Roman"/>
          <w:sz w:val="28"/>
        </w:rPr>
      </w:pPr>
    </w:p>
    <w:p>
      <w:pPr>
        <w:pStyle w:val="2"/>
        <w:tabs>
          <w:tab w:val="left" w:pos="1675"/>
          <w:tab w:val="left" w:pos="7135"/>
        </w:tabs>
        <w:spacing w:before="74"/>
        <w:ind w:left="956"/>
        <w:rPr>
          <w:rFonts w:ascii="Times New Roman" w:eastAsia="Times New Roman"/>
        </w:rPr>
      </w:pPr>
      <w:r>
        <w:t>地</w:t>
      </w:r>
      <w:r>
        <w:tab/>
      </w:r>
      <w:r>
        <w:t>址：</w:t>
      </w:r>
      <w:r>
        <w:rPr>
          <w:rFonts w:ascii="Times New Roman" w:eastAsia="Times New Roman"/>
          <w:u w:val="single"/>
        </w:rPr>
        <w:t xml:space="preserve"> </w:t>
      </w:r>
      <w:r>
        <w:rPr>
          <w:rFonts w:ascii="Times New Roman" w:eastAsia="Times New Roman"/>
          <w:u w:val="single"/>
        </w:rPr>
        <w:tab/>
      </w:r>
    </w:p>
    <w:p>
      <w:pPr>
        <w:pStyle w:val="2"/>
        <w:spacing w:before="5"/>
        <w:rPr>
          <w:rFonts w:ascii="Times New Roman"/>
          <w:sz w:val="28"/>
        </w:rPr>
      </w:pPr>
    </w:p>
    <w:p>
      <w:pPr>
        <w:pStyle w:val="2"/>
        <w:tabs>
          <w:tab w:val="left" w:pos="5395"/>
          <w:tab w:val="left" w:pos="6235"/>
          <w:tab w:val="left" w:pos="6955"/>
          <w:tab w:val="left" w:pos="7135"/>
        </w:tabs>
        <w:spacing w:before="74" w:line="552" w:lineRule="auto"/>
        <w:ind w:left="956" w:right="3069"/>
        <w:rPr>
          <w:rFonts w:ascii="Times New Roman" w:eastAsia="Times New Roman"/>
        </w:rPr>
      </w:pP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8"/>
        </w:rPr>
        <w:t>日</w:t>
      </w:r>
      <w:r>
        <w:t>经营期限：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2"/>
        <w:tabs>
          <w:tab w:val="left" w:pos="1675"/>
          <w:tab w:val="left" w:pos="3115"/>
          <w:tab w:val="left" w:pos="4555"/>
          <w:tab w:val="left" w:pos="5875"/>
          <w:tab w:val="left" w:pos="7135"/>
        </w:tabs>
        <w:spacing w:before="1"/>
        <w:ind w:left="956"/>
        <w:rPr>
          <w:rFonts w:ascii="Times New Roman" w:eastAsia="Times New Roman"/>
        </w:rPr>
      </w:pPr>
      <w:r>
        <w:t>姓</w:t>
      </w:r>
      <w:r>
        <w:tab/>
      </w:r>
      <w:r>
        <w:t>名：</w:t>
      </w:r>
      <w:r>
        <w:rPr>
          <w:u w:val="single"/>
        </w:rPr>
        <w:t xml:space="preserve"> </w:t>
      </w:r>
      <w:r>
        <w:rPr>
          <w:u w:val="single"/>
        </w:rPr>
        <w:tab/>
      </w:r>
      <w:r>
        <w:t>性别：</w:t>
      </w:r>
      <w:r>
        <w:rPr>
          <w:u w:val="single"/>
        </w:rPr>
        <w:t xml:space="preserve"> </w:t>
      </w:r>
      <w:r>
        <w:rPr>
          <w:u w:val="single"/>
        </w:rPr>
        <w:tab/>
      </w:r>
      <w:r>
        <w:t>年龄：</w:t>
      </w:r>
      <w:r>
        <w:rPr>
          <w:u w:val="single"/>
        </w:rPr>
        <w:t xml:space="preserve"> </w:t>
      </w:r>
      <w:r>
        <w:rPr>
          <w:u w:val="single"/>
        </w:rPr>
        <w:tab/>
      </w:r>
      <w:r>
        <w:t>职务：</w:t>
      </w:r>
      <w:r>
        <w:rPr>
          <w:rFonts w:ascii="Times New Roman" w:eastAsia="Times New Roman"/>
          <w:u w:val="single"/>
        </w:rPr>
        <w:t xml:space="preserve"> </w:t>
      </w:r>
      <w:r>
        <w:rPr>
          <w:rFonts w:ascii="Times New Roman" w:eastAsia="Times New Roman"/>
          <w:u w:val="single"/>
        </w:rPr>
        <w:tab/>
      </w:r>
    </w:p>
    <w:p>
      <w:pPr>
        <w:pStyle w:val="2"/>
        <w:spacing w:before="5"/>
        <w:rPr>
          <w:rFonts w:ascii="Times New Roman"/>
          <w:sz w:val="28"/>
        </w:rPr>
      </w:pPr>
    </w:p>
    <w:p>
      <w:pPr>
        <w:pStyle w:val="2"/>
        <w:tabs>
          <w:tab w:val="left" w:pos="4915"/>
        </w:tabs>
        <w:spacing w:before="74" w:line="552" w:lineRule="auto"/>
        <w:ind w:left="956" w:right="2829"/>
      </w:pPr>
      <w:r>
        <w:t>系</w:t>
      </w:r>
      <w:r>
        <w:rPr>
          <w:u w:val="single"/>
        </w:rPr>
        <w:t xml:space="preserve"> </w:t>
      </w:r>
      <w:r>
        <w:rPr>
          <w:u w:val="single"/>
        </w:rPr>
        <w:tab/>
      </w:r>
      <w:r>
        <w:t>的法定代表人/负责人</w:t>
      </w:r>
      <w:r>
        <w:rPr>
          <w:spacing w:val="-18"/>
        </w:rPr>
        <w:t>。</w:t>
      </w:r>
      <w:r>
        <w:t>特此证明。</w:t>
      </w:r>
    </w:p>
    <w:p>
      <w:pPr>
        <w:pStyle w:val="2"/>
      </w:pPr>
    </w:p>
    <w:p>
      <w:pPr>
        <w:pStyle w:val="2"/>
      </w:pPr>
    </w:p>
    <w:p>
      <w:pPr>
        <w:pStyle w:val="2"/>
      </w:pPr>
    </w:p>
    <w:p>
      <w:pPr>
        <w:pStyle w:val="2"/>
        <w:spacing w:before="12"/>
        <w:rPr>
          <w:sz w:val="18"/>
        </w:rPr>
      </w:pPr>
    </w:p>
    <w:p>
      <w:pPr>
        <w:pStyle w:val="2"/>
        <w:tabs>
          <w:tab w:val="left" w:pos="7555"/>
        </w:tabs>
        <w:ind w:left="5156"/>
      </w:pPr>
      <w:r>
        <w:t>供应商：</w:t>
      </w:r>
      <w:r>
        <w:rPr>
          <w:u w:val="single"/>
        </w:rPr>
        <w:t xml:space="preserve"> </w:t>
      </w:r>
      <w:r>
        <w:rPr>
          <w:u w:val="single"/>
        </w:rPr>
        <w:tab/>
      </w:r>
      <w:r>
        <w:rPr>
          <w:u w:val="single"/>
        </w:rPr>
        <w:t>（盖公章）</w:t>
      </w:r>
    </w:p>
    <w:p>
      <w:pPr>
        <w:pStyle w:val="2"/>
        <w:spacing w:before="6"/>
        <w:rPr>
          <w:sz w:val="25"/>
        </w:rPr>
      </w:pPr>
    </w:p>
    <w:p>
      <w:pPr>
        <w:pStyle w:val="2"/>
        <w:tabs>
          <w:tab w:val="left" w:pos="5633"/>
          <w:tab w:val="left" w:pos="6713"/>
          <w:tab w:val="left" w:pos="7553"/>
          <w:tab w:val="left" w:pos="8273"/>
        </w:tabs>
        <w:spacing w:before="74"/>
        <w:ind w:left="5153"/>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2"/>
        <w:spacing w:before="1"/>
        <w:rPr>
          <w:sz w:val="26"/>
        </w:rPr>
      </w:pPr>
    </w:p>
    <w:p>
      <w:pPr>
        <w:pStyle w:val="7"/>
        <w:spacing w:before="67"/>
      </w:pPr>
      <w:r>
        <w:t>附法定代表人/负责人身份证复印件</w:t>
      </w:r>
    </w:p>
    <w:p>
      <w:pPr>
        <w:spacing w:after="0"/>
        <w:sectPr>
          <w:pgSz w:w="11910" w:h="16840"/>
          <w:pgMar w:top="1400" w:right="700" w:bottom="1320" w:left="940" w:header="1164" w:footer="1121" w:gutter="0"/>
          <w:cols w:space="720" w:num="1"/>
        </w:sectPr>
      </w:pPr>
    </w:p>
    <w:p>
      <w:pPr>
        <w:pStyle w:val="2"/>
        <w:spacing w:before="7"/>
        <w:rPr>
          <w:b/>
          <w:sz w:val="8"/>
        </w:rPr>
      </w:pPr>
    </w:p>
    <w:p>
      <w:pPr>
        <w:pStyle w:val="5"/>
        <w:ind w:left="472" w:right="711"/>
        <w:jc w:val="center"/>
      </w:pPr>
      <w:r>
        <w:t>十二、法定代表人授权委托书</w:t>
      </w:r>
    </w:p>
    <w:p>
      <w:pPr>
        <w:pStyle w:val="2"/>
        <w:spacing w:before="212" w:line="364" w:lineRule="auto"/>
        <w:ind w:left="475" w:right="717" w:firstLine="480"/>
        <w:jc w:val="both"/>
      </w:pPr>
      <w:r>
        <w:rPr>
          <w:spacing w:val="-1"/>
        </w:rPr>
        <w:t>本授权委托书声明：我</w:t>
      </w:r>
      <w:r>
        <w:rPr>
          <w:spacing w:val="112"/>
          <w:u w:val="single"/>
        </w:rPr>
        <w:t xml:space="preserve"> </w:t>
      </w:r>
      <w:r>
        <w:rPr>
          <w:u w:val="single"/>
        </w:rPr>
        <w:t>（法定代表人姓名</w:t>
      </w:r>
      <w:r>
        <w:rPr>
          <w:spacing w:val="-10"/>
          <w:u w:val="single"/>
        </w:rPr>
        <w:t>）</w:t>
      </w:r>
      <w:r>
        <w:t>系注册于</w:t>
      </w:r>
      <w:r>
        <w:rPr>
          <w:spacing w:val="111"/>
          <w:u w:val="single"/>
        </w:rPr>
        <w:t xml:space="preserve"> </w:t>
      </w:r>
      <w:r>
        <w:rPr>
          <w:u w:val="single"/>
        </w:rPr>
        <w:t>（供应商地址</w:t>
      </w:r>
      <w:r>
        <w:rPr>
          <w:spacing w:val="-8"/>
          <w:u w:val="single"/>
        </w:rPr>
        <w:t>）</w:t>
      </w:r>
      <w:r>
        <w:t>的</w:t>
      </w:r>
      <w:r>
        <w:rPr>
          <w:spacing w:val="111"/>
          <w:u w:val="single"/>
        </w:rPr>
        <w:t xml:space="preserve"> </w:t>
      </w:r>
      <w:r>
        <w:rPr>
          <w:u w:val="single"/>
        </w:rPr>
        <w:t>（</w:t>
      </w:r>
      <w:r>
        <w:rPr>
          <w:spacing w:val="-117"/>
          <w:u w:val="single"/>
        </w:rPr>
        <w:t>供应</w:t>
      </w:r>
      <w:r>
        <w:rPr>
          <w:u w:val="single"/>
        </w:rPr>
        <w:t>商名称</w:t>
      </w:r>
      <w:r>
        <w:rPr>
          <w:spacing w:val="-10"/>
          <w:u w:val="single"/>
        </w:rPr>
        <w:t>）</w:t>
      </w:r>
      <w:r>
        <w:rPr>
          <w:spacing w:val="-2"/>
        </w:rPr>
        <w:t>的法定代表人，现代表公司授权下面签字的</w:t>
      </w:r>
      <w:r>
        <w:rPr>
          <w:spacing w:val="118"/>
          <w:u w:val="single"/>
        </w:rPr>
        <w:t xml:space="preserve"> </w:t>
      </w:r>
      <w:r>
        <w:rPr>
          <w:u w:val="single"/>
        </w:rPr>
        <w:t>（</w:t>
      </w:r>
      <w:r>
        <w:rPr>
          <w:spacing w:val="-2"/>
          <w:u w:val="single"/>
        </w:rPr>
        <w:t>被授权人的姓名、职务</w:t>
      </w:r>
      <w:r>
        <w:rPr>
          <w:spacing w:val="-10"/>
          <w:u w:val="single"/>
        </w:rPr>
        <w:t>）</w:t>
      </w:r>
      <w:r>
        <w:t>为我公司合法代理人，代表本公司参加</w:t>
      </w:r>
      <w:r>
        <w:rPr>
          <w:u w:val="single"/>
        </w:rPr>
        <w:t>（采购项目名称）(采购项目编号)</w:t>
      </w:r>
      <w:r>
        <w:rPr>
          <w:spacing w:val="5"/>
        </w:rPr>
        <w:t xml:space="preserve"> 的谈判活动。代理人在本次谈判中所签署的一切文件和处理的一切有关事物，我公司均予承认。</w:t>
      </w:r>
    </w:p>
    <w:p>
      <w:pPr>
        <w:pStyle w:val="2"/>
        <w:spacing w:before="2" w:line="364" w:lineRule="auto"/>
        <w:ind w:left="956" w:right="4509"/>
      </w:pPr>
      <w:r>
        <w:t>此授权书的有效期与谈判响应文件有效期一致附：法定代表人及被授权人的身份证复印件</w:t>
      </w:r>
    </w:p>
    <w:p>
      <w:pPr>
        <w:pStyle w:val="2"/>
        <w:spacing w:before="9"/>
        <w:rPr>
          <w:sz w:val="6"/>
        </w:rPr>
      </w:pPr>
    </w:p>
    <w:tbl>
      <w:tblPr>
        <w:tblStyle w:val="14"/>
        <w:tblW w:w="0" w:type="auto"/>
        <w:tblInd w:w="6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0"/>
        <w:gridCol w:w="43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6" w:hRule="atLeast"/>
        </w:trPr>
        <w:tc>
          <w:tcPr>
            <w:tcW w:w="4320" w:type="dxa"/>
          </w:tcPr>
          <w:p>
            <w:pPr>
              <w:pStyle w:val="20"/>
              <w:rPr>
                <w:rFonts w:ascii="Times New Roman"/>
                <w:sz w:val="22"/>
              </w:rPr>
            </w:pPr>
          </w:p>
        </w:tc>
        <w:tc>
          <w:tcPr>
            <w:tcW w:w="439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4320" w:type="dxa"/>
          </w:tcPr>
          <w:p>
            <w:pPr>
              <w:pStyle w:val="20"/>
              <w:rPr>
                <w:rFonts w:ascii="Times New Roman"/>
                <w:sz w:val="22"/>
              </w:rPr>
            </w:pPr>
          </w:p>
        </w:tc>
        <w:tc>
          <w:tcPr>
            <w:tcW w:w="4390" w:type="dxa"/>
          </w:tcPr>
          <w:p>
            <w:pPr>
              <w:pStyle w:val="20"/>
              <w:rPr>
                <w:rFonts w:ascii="Times New Roman"/>
                <w:sz w:val="22"/>
              </w:rPr>
            </w:pPr>
          </w:p>
        </w:tc>
      </w:tr>
    </w:tbl>
    <w:p>
      <w:pPr>
        <w:pStyle w:val="2"/>
      </w:pPr>
    </w:p>
    <w:p>
      <w:pPr>
        <w:pStyle w:val="2"/>
      </w:pPr>
    </w:p>
    <w:p>
      <w:pPr>
        <w:pStyle w:val="2"/>
        <w:spacing w:before="8"/>
        <w:rPr>
          <w:sz w:val="31"/>
        </w:rPr>
      </w:pPr>
    </w:p>
    <w:p>
      <w:pPr>
        <w:pStyle w:val="2"/>
        <w:tabs>
          <w:tab w:val="left" w:pos="5755"/>
          <w:tab w:val="left" w:pos="7675"/>
          <w:tab w:val="left" w:pos="8395"/>
        </w:tabs>
        <w:spacing w:line="364" w:lineRule="auto"/>
        <w:ind w:left="4076" w:right="909"/>
        <w:jc w:val="both"/>
      </w:pPr>
      <w:r>
        <w:t>供应商：</w:t>
      </w:r>
      <w:r>
        <w:rPr>
          <w:u w:val="single"/>
        </w:rPr>
        <w:t xml:space="preserve"> </w:t>
      </w:r>
      <w:r>
        <w:rPr>
          <w:u w:val="single"/>
        </w:rPr>
        <w:tab/>
      </w:r>
      <w:r>
        <w:rPr>
          <w:u w:val="single"/>
        </w:rPr>
        <w:tab/>
      </w:r>
      <w:r>
        <w:rPr>
          <w:u w:val="single"/>
        </w:rPr>
        <w:tab/>
      </w:r>
      <w:r>
        <w:t>（公章</w:t>
      </w:r>
      <w:r>
        <w:rPr>
          <w:spacing w:val="-18"/>
        </w:rPr>
        <w:t xml:space="preserve">） </w:t>
      </w:r>
      <w:r>
        <w:t>法定代表人：</w:t>
      </w:r>
      <w:r>
        <w:rPr>
          <w:u w:val="single"/>
        </w:rPr>
        <w:t xml:space="preserve"> </w:t>
      </w:r>
      <w:r>
        <w:rPr>
          <w:u w:val="single"/>
        </w:rPr>
        <w:tab/>
      </w:r>
      <w:r>
        <w:rPr>
          <w:u w:val="single"/>
        </w:rPr>
        <w:tab/>
      </w:r>
      <w:r>
        <w:t>（签字或盖章</w:t>
      </w:r>
      <w:r>
        <w:rPr>
          <w:spacing w:val="-18"/>
        </w:rPr>
        <w:t xml:space="preserve">） </w:t>
      </w:r>
      <w:r>
        <w:t>被授权人：</w:t>
      </w:r>
      <w:r>
        <w:rPr>
          <w:u w:val="single"/>
        </w:rPr>
        <w:t xml:space="preserve"> </w:t>
      </w:r>
      <w:r>
        <w:rPr>
          <w:u w:val="single"/>
        </w:rPr>
        <w:tab/>
      </w:r>
      <w:r>
        <w:rPr>
          <w:u w:val="single"/>
        </w:rPr>
        <w:tab/>
      </w:r>
      <w:r>
        <w:t>（签字或盖章</w:t>
      </w:r>
      <w:r>
        <w:rPr>
          <w:spacing w:val="-18"/>
        </w:rPr>
        <w:t xml:space="preserve">） </w:t>
      </w:r>
      <w:r>
        <w:t>日  期：</w:t>
      </w:r>
      <w:r>
        <w:rPr>
          <w:u w:val="single"/>
        </w:rPr>
        <w:t xml:space="preserve"> </w:t>
      </w:r>
      <w:r>
        <w:rPr>
          <w:u w:val="single"/>
        </w:rPr>
        <w:tab/>
      </w:r>
      <w:r>
        <w:t>年</w:t>
      </w:r>
      <w:r>
        <w:rPr>
          <w:u w:val="single"/>
        </w:rPr>
        <w:t xml:space="preserve"> </w:t>
      </w:r>
      <w:r>
        <w:t>月</w:t>
      </w:r>
      <w:r>
        <w:rPr>
          <w:u w:val="single"/>
        </w:rPr>
        <w:t xml:space="preserve"> </w:t>
      </w:r>
      <w:r>
        <w:t>日</w:t>
      </w:r>
    </w:p>
    <w:p>
      <w:pPr>
        <w:spacing w:after="0" w:line="364" w:lineRule="auto"/>
        <w:jc w:val="both"/>
      </w:pPr>
    </w:p>
    <w:p>
      <w:pPr>
        <w:pStyle w:val="2"/>
      </w:pPr>
    </w:p>
    <w:p/>
    <w:p>
      <w:pPr>
        <w:pStyle w:val="2"/>
      </w:pPr>
    </w:p>
    <w:p/>
    <w:p>
      <w:pPr>
        <w:pStyle w:val="2"/>
      </w:pPr>
    </w:p>
    <w:p/>
    <w:p>
      <w:pPr>
        <w:pStyle w:val="2"/>
      </w:pPr>
    </w:p>
    <w:p/>
    <w:p>
      <w:pPr>
        <w:pStyle w:val="2"/>
      </w:pPr>
    </w:p>
    <w:p/>
    <w:p>
      <w:pPr>
        <w:pStyle w:val="2"/>
      </w:pPr>
    </w:p>
    <w:p/>
    <w:p>
      <w:pPr>
        <w:pStyle w:val="5"/>
        <w:numPr>
          <w:ilvl w:val="0"/>
          <w:numId w:val="0"/>
        </w:numPr>
        <w:spacing w:before="0" w:line="352" w:lineRule="exact"/>
        <w:ind w:right="0" w:rightChars="0"/>
      </w:pPr>
      <w:r>
        <w:rPr>
          <w:rFonts w:hint="eastAsia"/>
          <w:lang w:eastAsia="zh-CN"/>
        </w:rPr>
        <w:t>十三、</w:t>
      </w:r>
      <w:r>
        <w:t>供应商书面声明函</w:t>
      </w:r>
    </w:p>
    <w:p>
      <w:pPr>
        <w:pStyle w:val="2"/>
        <w:rPr>
          <w:b/>
          <w:sz w:val="20"/>
        </w:rPr>
      </w:pPr>
    </w:p>
    <w:p>
      <w:pPr>
        <w:pStyle w:val="7"/>
        <w:spacing w:before="214"/>
        <w:ind w:left="474" w:right="711"/>
        <w:jc w:val="center"/>
      </w:pPr>
      <w:r>
        <w:t>供应商书面声明函</w:t>
      </w:r>
    </w:p>
    <w:p>
      <w:pPr>
        <w:pStyle w:val="2"/>
        <w:spacing w:before="160"/>
        <w:ind w:left="475"/>
      </w:pPr>
      <w:r>
        <w:rPr>
          <w:rFonts w:hint="eastAsia"/>
          <w:lang w:eastAsia="zh-CN"/>
        </w:rPr>
        <w:t>陕西秦丰源项目管理有限公司</w:t>
      </w:r>
      <w:r>
        <w:t>：</w:t>
      </w:r>
    </w:p>
    <w:p>
      <w:pPr>
        <w:pStyle w:val="2"/>
        <w:tabs>
          <w:tab w:val="left" w:pos="4155"/>
          <w:tab w:val="left" w:pos="6151"/>
          <w:tab w:val="left" w:pos="6886"/>
        </w:tabs>
        <w:spacing w:before="161" w:line="364" w:lineRule="auto"/>
        <w:ind w:left="956" w:right="597"/>
      </w:pPr>
      <w:r>
        <w:t>我方作为</w:t>
      </w:r>
      <w:r>
        <w:rPr>
          <w:u w:val="single"/>
        </w:rPr>
        <w:t xml:space="preserve"> </w:t>
      </w:r>
      <w:r>
        <w:rPr>
          <w:u w:val="single"/>
        </w:rPr>
        <w:tab/>
      </w:r>
      <w:r>
        <w:rPr>
          <w:u w:val="single"/>
        </w:rPr>
        <w:t>（</w:t>
      </w:r>
      <w:r>
        <w:t>项目编号：</w:t>
      </w:r>
      <w:r>
        <w:tab/>
      </w:r>
      <w:r>
        <w:rPr>
          <w:spacing w:val="-41"/>
        </w:rPr>
        <w:t>）</w:t>
      </w:r>
      <w:r>
        <w:t>的投标供应商</w:t>
      </w:r>
      <w:r>
        <w:rPr>
          <w:spacing w:val="-44"/>
        </w:rPr>
        <w:t>，</w:t>
      </w:r>
      <w:r>
        <w:t>在此郑重声明</w:t>
      </w:r>
      <w:r>
        <w:rPr>
          <w:spacing w:val="-17"/>
        </w:rPr>
        <w:t xml:space="preserve">： </w:t>
      </w:r>
      <w:r>
        <w:t>1、在参加本次政府采购活动前</w:t>
      </w:r>
      <w:r>
        <w:rPr>
          <w:spacing w:val="-42"/>
        </w:rPr>
        <w:t xml:space="preserve"> </w:t>
      </w:r>
      <w:r>
        <w:t>3</w:t>
      </w:r>
      <w:r>
        <w:rPr>
          <w:spacing w:val="-38"/>
        </w:rPr>
        <w:t xml:space="preserve"> </w:t>
      </w:r>
      <w:r>
        <w:t>年内的经营活动中</w:t>
      </w:r>
      <w:r>
        <w:rPr>
          <w:u w:val="single"/>
        </w:rPr>
        <w:t xml:space="preserve"> </w:t>
      </w:r>
      <w:r>
        <w:rPr>
          <w:u w:val="single"/>
        </w:rPr>
        <w:tab/>
      </w:r>
      <w:r>
        <w:t>（填“没有”或“有”）</w:t>
      </w:r>
    </w:p>
    <w:p>
      <w:pPr>
        <w:pStyle w:val="7"/>
        <w:spacing w:before="1" w:line="364" w:lineRule="auto"/>
        <w:ind w:right="597"/>
      </w:pPr>
      <w:r>
        <w:rPr>
          <w:b w:val="0"/>
          <w:spacing w:val="-9"/>
        </w:rPr>
        <w:t>重大违法记录。供应商</w:t>
      </w:r>
      <w:r>
        <w:rPr>
          <w:spacing w:val="-6"/>
        </w:rPr>
        <w:t xml:space="preserve">在参加政府采购活动前 </w:t>
      </w:r>
      <w:r>
        <w:t>3</w:t>
      </w:r>
      <w:r>
        <w:rPr>
          <w:spacing w:val="-8"/>
        </w:rPr>
        <w:t xml:space="preserve"> 年内因违法经营被禁止在一定期限内参</w:t>
      </w:r>
      <w:r>
        <w:rPr>
          <w:spacing w:val="-18"/>
        </w:rPr>
        <w:t>加政府采购活动，期限届满的，可以参加政府采购活动，但应提供期限届满的证明材料。</w:t>
      </w:r>
    </w:p>
    <w:p>
      <w:pPr>
        <w:pStyle w:val="2"/>
        <w:tabs>
          <w:tab w:val="left" w:pos="2515"/>
        </w:tabs>
        <w:spacing w:before="1"/>
        <w:ind w:left="956"/>
      </w:pPr>
      <w:r>
        <w:t>2、我方</w:t>
      </w:r>
      <w:r>
        <w:rPr>
          <w:u w:val="single"/>
        </w:rPr>
        <w:t xml:space="preserve"> </w:t>
      </w:r>
      <w:r>
        <w:rPr>
          <w:u w:val="single"/>
        </w:rPr>
        <w:tab/>
      </w:r>
      <w:r>
        <w:t>（填“未被列入”或“被列入”）失信被执行人名单。</w:t>
      </w:r>
    </w:p>
    <w:p>
      <w:pPr>
        <w:pStyle w:val="2"/>
        <w:tabs>
          <w:tab w:val="left" w:pos="2515"/>
        </w:tabs>
        <w:spacing w:before="161"/>
        <w:ind w:left="956"/>
      </w:pPr>
      <w:r>
        <w:t>3、我方</w:t>
      </w:r>
      <w:r>
        <w:rPr>
          <w:u w:val="single"/>
        </w:rPr>
        <w:t xml:space="preserve"> </w:t>
      </w:r>
      <w:r>
        <w:rPr>
          <w:u w:val="single"/>
        </w:rPr>
        <w:tab/>
      </w:r>
      <w:r>
        <w:t>（填“未被列入”或“被列入”）重大税收违法案件当事人名单。</w:t>
      </w:r>
    </w:p>
    <w:p>
      <w:pPr>
        <w:pStyle w:val="2"/>
        <w:tabs>
          <w:tab w:val="left" w:pos="2527"/>
        </w:tabs>
        <w:spacing w:before="160" w:line="364" w:lineRule="auto"/>
        <w:ind w:left="475" w:right="716" w:firstLine="480"/>
      </w:pPr>
      <w:r>
        <w:t>4、我方</w:t>
      </w:r>
      <w:r>
        <w:rPr>
          <w:u w:val="single"/>
        </w:rPr>
        <w:t xml:space="preserve"> </w:t>
      </w:r>
      <w:r>
        <w:rPr>
          <w:u w:val="single"/>
        </w:rPr>
        <w:tab/>
      </w:r>
      <w:r>
        <w:t>（填“未被列入”或“被列入”）政府采购严重违法失信行为记录名单。</w:t>
      </w:r>
    </w:p>
    <w:p>
      <w:pPr>
        <w:pStyle w:val="2"/>
        <w:spacing w:before="1" w:line="364" w:lineRule="auto"/>
        <w:ind w:left="475" w:right="717" w:firstLine="480"/>
      </w:pPr>
      <w:r>
        <w:rPr>
          <w:spacing w:val="-17"/>
        </w:rPr>
        <w:t>如有不实，我方将无条件地退出本项目的采购活动，并遵照《政府采购法》有关“提</w:t>
      </w:r>
      <w:r>
        <w:t>供虚假材料的规定”接受处罚。</w:t>
      </w:r>
    </w:p>
    <w:p>
      <w:pPr>
        <w:pStyle w:val="2"/>
        <w:spacing w:before="2"/>
        <w:ind w:left="956"/>
      </w:pPr>
      <w:r>
        <w:t>特此声明。</w:t>
      </w:r>
    </w:p>
    <w:p>
      <w:pPr>
        <w:pStyle w:val="2"/>
        <w:spacing w:before="160"/>
        <w:ind w:left="956"/>
      </w:pPr>
      <w:r>
        <w:t>供应商：（加盖公章）</w:t>
      </w:r>
    </w:p>
    <w:p>
      <w:pPr>
        <w:pStyle w:val="2"/>
        <w:tabs>
          <w:tab w:val="left" w:pos="2155"/>
          <w:tab w:val="left" w:pos="2635"/>
          <w:tab w:val="left" w:pos="3115"/>
        </w:tabs>
        <w:spacing w:before="161" w:line="364" w:lineRule="auto"/>
        <w:ind w:left="956" w:right="4989"/>
      </w:pPr>
      <w:r>
        <w:t>法定代表人或授权代表：（签字或盖章</w:t>
      </w:r>
      <w:r>
        <w:rPr>
          <w:spacing w:val="-19"/>
        </w:rPr>
        <w:t xml:space="preserve">） </w:t>
      </w:r>
      <w:r>
        <w:t>日期：</w:t>
      </w:r>
      <w:r>
        <w:tab/>
      </w:r>
      <w:r>
        <w:t>年</w:t>
      </w:r>
      <w:r>
        <w:tab/>
      </w:r>
      <w:r>
        <w:t>月</w:t>
      </w:r>
      <w:r>
        <w:tab/>
      </w:r>
      <w:r>
        <w:t>日</w:t>
      </w:r>
    </w:p>
    <w:p>
      <w:pPr>
        <w:spacing w:before="42"/>
        <w:ind w:left="293" w:right="711" w:firstLine="0"/>
        <w:jc w:val="center"/>
        <w:rPr>
          <w:rFonts w:ascii="Times New Roman" w:eastAsia="Times New Roman"/>
          <w:sz w:val="18"/>
        </w:rPr>
      </w:pPr>
      <w:r>
        <w:rPr>
          <w:sz w:val="18"/>
        </w:rPr>
        <w:t xml:space="preserve">第 </w:t>
      </w:r>
      <w:r>
        <w:rPr>
          <w:rFonts w:ascii="Times New Roman" w:eastAsia="Times New Roman"/>
          <w:sz w:val="18"/>
        </w:rPr>
        <w:t xml:space="preserve">42  </w:t>
      </w:r>
      <w:r>
        <w:rPr>
          <w:sz w:val="18"/>
        </w:rPr>
        <w:t xml:space="preserve">页 共 </w:t>
      </w:r>
      <w:r>
        <w:rPr>
          <w:rFonts w:ascii="Times New Roman" w:eastAsia="Times New Roman"/>
          <w:sz w:val="18"/>
        </w:rPr>
        <w:t>77</w:t>
      </w:r>
    </w:p>
    <w:p>
      <w:pPr>
        <w:spacing w:after="0"/>
        <w:jc w:val="center"/>
        <w:rPr>
          <w:rFonts w:ascii="Times New Roman" w:eastAsia="Times New Roman"/>
          <w:sz w:val="18"/>
        </w:rPr>
        <w:sectPr>
          <w:headerReference r:id="rId18" w:type="default"/>
          <w:footerReference r:id="rId19" w:type="default"/>
          <w:pgSz w:w="11910" w:h="16840"/>
          <w:pgMar w:top="1400" w:right="700" w:bottom="280" w:left="940" w:header="1164" w:footer="0" w:gutter="0"/>
          <w:cols w:space="720" w:num="1"/>
        </w:sectPr>
      </w:pPr>
    </w:p>
    <w:p>
      <w:pPr>
        <w:pStyle w:val="2"/>
        <w:spacing w:before="6"/>
        <w:rPr>
          <w:rFonts w:ascii="Times New Roman"/>
          <w:sz w:val="9"/>
        </w:rPr>
      </w:pPr>
    </w:p>
    <w:p>
      <w:pPr>
        <w:pStyle w:val="5"/>
      </w:pPr>
      <w:bookmarkStart w:id="30" w:name="七、提供具有履行合同所必需的设备和专业技术能力的证明资料或承诺书；"/>
      <w:bookmarkEnd w:id="30"/>
      <w:r>
        <w:rPr>
          <w:rFonts w:hint="eastAsia"/>
          <w:lang w:eastAsia="zh-CN"/>
        </w:rPr>
        <w:t>十四</w:t>
      </w:r>
      <w:r>
        <w:t>、提供具有履行合同所必需的设备和专业技术能力的证明资料或承诺书；</w:t>
      </w:r>
    </w:p>
    <w:p>
      <w:pPr>
        <w:pStyle w:val="2"/>
        <w:spacing w:before="12"/>
        <w:rPr>
          <w:b/>
          <w:sz w:val="40"/>
        </w:rPr>
      </w:pPr>
    </w:p>
    <w:p>
      <w:pPr>
        <w:pStyle w:val="2"/>
        <w:sectPr>
          <w:footerReference r:id="rId20" w:type="default"/>
          <w:pgSz w:w="11910" w:h="16840"/>
          <w:pgMar w:top="1400" w:right="700" w:bottom="1320" w:left="940" w:header="1164" w:footer="1121" w:gutter="0"/>
          <w:pgNumType w:start="47"/>
          <w:cols w:space="720" w:num="1"/>
        </w:sectPr>
      </w:pPr>
    </w:p>
    <w:p>
      <w:pPr>
        <w:pStyle w:val="2"/>
        <w:spacing w:before="10"/>
        <w:rPr>
          <w:sz w:val="7"/>
        </w:rPr>
      </w:pPr>
    </w:p>
    <w:p>
      <w:pPr>
        <w:pStyle w:val="4"/>
      </w:pPr>
      <w:bookmarkStart w:id="31" w:name="_bookmark8"/>
      <w:bookmarkEnd w:id="31"/>
      <w:bookmarkStart w:id="32" w:name="第二部分 符合性证明文件 "/>
      <w:bookmarkEnd w:id="32"/>
      <w:r>
        <w:t>第二部分 符合性证明文件</w:t>
      </w:r>
    </w:p>
    <w:p>
      <w:pPr>
        <w:pStyle w:val="2"/>
        <w:spacing w:before="12"/>
        <w:rPr>
          <w:b/>
          <w:sz w:val="39"/>
        </w:rPr>
      </w:pPr>
    </w:p>
    <w:p>
      <w:pPr>
        <w:pStyle w:val="5"/>
        <w:spacing w:before="0"/>
        <w:ind w:left="472" w:right="711"/>
        <w:jc w:val="center"/>
      </w:pPr>
      <w:bookmarkStart w:id="33" w:name="一、谈判响应函"/>
      <w:bookmarkEnd w:id="33"/>
      <w:r>
        <w:t>一、谈判响应函</w:t>
      </w:r>
    </w:p>
    <w:p>
      <w:pPr>
        <w:pStyle w:val="2"/>
        <w:spacing w:before="12"/>
        <w:rPr>
          <w:b/>
          <w:sz w:val="36"/>
        </w:rPr>
      </w:pPr>
    </w:p>
    <w:p>
      <w:pPr>
        <w:pStyle w:val="2"/>
        <w:ind w:left="475"/>
        <w:rPr>
          <w:rFonts w:hint="eastAsia" w:eastAsia="宋体"/>
          <w:lang w:eastAsia="zh-CN"/>
        </w:rPr>
      </w:pPr>
      <w:r>
        <w:t>致：</w:t>
      </w:r>
      <w:r>
        <w:rPr>
          <w:rFonts w:hint="eastAsia"/>
          <w:lang w:eastAsia="zh-CN"/>
        </w:rPr>
        <w:t>陕西秦丰源项目管理有限公司</w:t>
      </w:r>
    </w:p>
    <w:p>
      <w:pPr>
        <w:pStyle w:val="2"/>
        <w:spacing w:before="161" w:line="364" w:lineRule="auto"/>
        <w:ind w:left="475" w:right="717" w:firstLine="540"/>
        <w:jc w:val="both"/>
      </w:pPr>
      <w:r>
        <w:t>根据贵方为</w:t>
      </w:r>
      <w:r>
        <w:rPr>
          <w:u w:val="single"/>
        </w:rPr>
        <w:t>采购项目名称、采购项目编号</w:t>
      </w:r>
      <w:r>
        <w:t>的竞争性谈判文件，签字代表</w:t>
      </w:r>
      <w:r>
        <w:rPr>
          <w:u w:val="single"/>
        </w:rPr>
        <w:t>(全名、职务)</w:t>
      </w:r>
      <w:r>
        <w:t>经正式授权并代表</w:t>
      </w:r>
      <w:r>
        <w:rPr>
          <w:u w:val="single"/>
        </w:rPr>
        <w:t xml:space="preserve"> (供应商名称、地址）</w:t>
      </w:r>
      <w:r>
        <w:t>提交包含下述内容的谈判响应文件正本一份、副本一式</w:t>
      </w:r>
      <w:r>
        <w:rPr>
          <w:u w:val="single"/>
        </w:rPr>
        <w:t xml:space="preserve"> </w:t>
      </w:r>
      <w:r>
        <w:t>份。</w:t>
      </w:r>
    </w:p>
    <w:p>
      <w:pPr>
        <w:pStyle w:val="19"/>
        <w:numPr>
          <w:ilvl w:val="0"/>
          <w:numId w:val="40"/>
        </w:numPr>
        <w:tabs>
          <w:tab w:val="left" w:pos="1436"/>
        </w:tabs>
        <w:spacing w:before="2" w:after="0" w:line="240" w:lineRule="auto"/>
        <w:ind w:left="1436" w:right="0" w:hanging="480"/>
        <w:jc w:val="both"/>
        <w:rPr>
          <w:sz w:val="24"/>
        </w:rPr>
      </w:pPr>
      <w:r>
        <w:rPr>
          <w:sz w:val="24"/>
        </w:rPr>
        <w:t>谈判书</w:t>
      </w:r>
    </w:p>
    <w:p>
      <w:pPr>
        <w:pStyle w:val="19"/>
        <w:numPr>
          <w:ilvl w:val="0"/>
          <w:numId w:val="40"/>
        </w:numPr>
        <w:tabs>
          <w:tab w:val="left" w:pos="1436"/>
        </w:tabs>
        <w:spacing w:before="160" w:after="0" w:line="240" w:lineRule="auto"/>
        <w:ind w:left="1436" w:right="0" w:hanging="480"/>
        <w:jc w:val="both"/>
        <w:rPr>
          <w:sz w:val="24"/>
        </w:rPr>
      </w:pPr>
      <w:r>
        <w:rPr>
          <w:sz w:val="24"/>
        </w:rPr>
        <w:t>谈判报价表</w:t>
      </w:r>
    </w:p>
    <w:p>
      <w:pPr>
        <w:pStyle w:val="19"/>
        <w:numPr>
          <w:ilvl w:val="0"/>
          <w:numId w:val="40"/>
        </w:numPr>
        <w:tabs>
          <w:tab w:val="left" w:pos="1436"/>
        </w:tabs>
        <w:spacing w:before="161" w:after="0" w:line="240" w:lineRule="auto"/>
        <w:ind w:left="1436" w:right="0" w:hanging="480"/>
        <w:jc w:val="left"/>
        <w:rPr>
          <w:sz w:val="24"/>
        </w:rPr>
      </w:pPr>
      <w:r>
        <w:rPr>
          <w:sz w:val="24"/>
        </w:rPr>
        <w:t>按供应商须知要求提供的全部文件和谈判文件要求的响应文件。</w:t>
      </w:r>
    </w:p>
    <w:p>
      <w:pPr>
        <w:pStyle w:val="19"/>
        <w:numPr>
          <w:ilvl w:val="0"/>
          <w:numId w:val="40"/>
        </w:numPr>
        <w:tabs>
          <w:tab w:val="left" w:pos="1436"/>
        </w:tabs>
        <w:spacing w:before="160" w:after="0" w:line="240" w:lineRule="auto"/>
        <w:ind w:left="1436" w:right="0" w:hanging="480"/>
        <w:jc w:val="left"/>
        <w:rPr>
          <w:sz w:val="24"/>
        </w:rPr>
      </w:pPr>
      <w:r>
        <w:rPr>
          <w:sz w:val="24"/>
        </w:rPr>
        <w:t>供应商资格证明文件。</w:t>
      </w:r>
    </w:p>
    <w:p>
      <w:pPr>
        <w:pStyle w:val="19"/>
        <w:numPr>
          <w:ilvl w:val="0"/>
          <w:numId w:val="40"/>
        </w:numPr>
        <w:tabs>
          <w:tab w:val="left" w:pos="1436"/>
          <w:tab w:val="left" w:pos="7195"/>
        </w:tabs>
        <w:spacing w:before="161" w:after="0" w:line="364" w:lineRule="auto"/>
        <w:ind w:left="896" w:right="2829" w:firstLine="60"/>
        <w:jc w:val="left"/>
        <w:rPr>
          <w:sz w:val="24"/>
        </w:rPr>
      </w:pPr>
      <w:r>
        <w:rPr>
          <w:sz w:val="24"/>
        </w:rPr>
        <w:t>已交纳谈判保证金，金额为</w:t>
      </w:r>
      <w:r>
        <w:rPr>
          <w:sz w:val="24"/>
          <w:u w:val="single"/>
        </w:rPr>
        <w:t xml:space="preserve"> </w:t>
      </w:r>
      <w:r>
        <w:rPr>
          <w:sz w:val="24"/>
          <w:u w:val="single"/>
        </w:rPr>
        <w:tab/>
      </w:r>
      <w:r>
        <w:rPr>
          <w:spacing w:val="-18"/>
          <w:sz w:val="24"/>
        </w:rPr>
        <w:t>。</w:t>
      </w:r>
      <w:r>
        <w:rPr>
          <w:sz w:val="24"/>
        </w:rPr>
        <w:t>据此函，签字代表宣布同意如下：</w:t>
      </w:r>
    </w:p>
    <w:p>
      <w:pPr>
        <w:pStyle w:val="19"/>
        <w:numPr>
          <w:ilvl w:val="0"/>
          <w:numId w:val="41"/>
        </w:numPr>
        <w:tabs>
          <w:tab w:val="left" w:pos="1256"/>
          <w:tab w:val="left" w:pos="6295"/>
          <w:tab w:val="left" w:pos="6895"/>
          <w:tab w:val="left" w:pos="8095"/>
        </w:tabs>
        <w:spacing w:before="1" w:after="0" w:line="240" w:lineRule="auto"/>
        <w:ind w:left="1256" w:right="0" w:hanging="360"/>
        <w:jc w:val="left"/>
        <w:rPr>
          <w:sz w:val="24"/>
        </w:rPr>
      </w:pPr>
      <w:r>
        <w:rPr>
          <w:sz w:val="24"/>
        </w:rPr>
        <w:t>所附谈判报价表中规定的谈判报价为：</w:t>
      </w:r>
      <w:r>
        <w:rPr>
          <w:sz w:val="24"/>
          <w:u w:val="single"/>
        </w:rPr>
        <w:t xml:space="preserve"> </w:t>
      </w:r>
      <w:r>
        <w:rPr>
          <w:sz w:val="24"/>
          <w:u w:val="single"/>
        </w:rPr>
        <w:tab/>
      </w:r>
      <w:r>
        <w:rPr>
          <w:sz w:val="24"/>
          <w:u w:val="single"/>
        </w:rPr>
        <w:t>元</w:t>
      </w:r>
      <w:r>
        <w:rPr>
          <w:sz w:val="24"/>
          <w:u w:val="single"/>
        </w:rPr>
        <w:tab/>
      </w:r>
      <w:r>
        <w:rPr>
          <w:sz w:val="24"/>
        </w:rPr>
        <w:t>（即：</w:t>
      </w:r>
      <w:r>
        <w:rPr>
          <w:sz w:val="24"/>
          <w:u w:val="single"/>
        </w:rPr>
        <w:t xml:space="preserve"> </w:t>
      </w:r>
      <w:r>
        <w:rPr>
          <w:sz w:val="24"/>
          <w:u w:val="single"/>
        </w:rPr>
        <w:tab/>
      </w:r>
      <w:r>
        <w:rPr>
          <w:sz w:val="24"/>
          <w:u w:val="single"/>
        </w:rPr>
        <w:t>大写金额</w:t>
      </w:r>
      <w:r>
        <w:rPr>
          <w:sz w:val="24"/>
        </w:rPr>
        <w:t>）；</w:t>
      </w:r>
    </w:p>
    <w:p>
      <w:pPr>
        <w:pStyle w:val="19"/>
        <w:numPr>
          <w:ilvl w:val="0"/>
          <w:numId w:val="41"/>
        </w:numPr>
        <w:tabs>
          <w:tab w:val="left" w:pos="1256"/>
        </w:tabs>
        <w:spacing w:before="160" w:after="0" w:line="240" w:lineRule="auto"/>
        <w:ind w:left="1256" w:right="0" w:hanging="360"/>
        <w:jc w:val="left"/>
        <w:rPr>
          <w:sz w:val="24"/>
        </w:rPr>
      </w:pPr>
      <w:r>
        <w:rPr>
          <w:sz w:val="24"/>
        </w:rPr>
        <w:t>供应商将按谈判文件的规定履行合同责任和义务;</w:t>
      </w:r>
    </w:p>
    <w:p>
      <w:pPr>
        <w:pStyle w:val="19"/>
        <w:numPr>
          <w:ilvl w:val="0"/>
          <w:numId w:val="41"/>
        </w:numPr>
        <w:tabs>
          <w:tab w:val="left" w:pos="1256"/>
        </w:tabs>
        <w:spacing w:before="161" w:after="0" w:line="364" w:lineRule="auto"/>
        <w:ind w:left="475" w:right="717" w:firstLine="420"/>
        <w:jc w:val="left"/>
        <w:rPr>
          <w:sz w:val="24"/>
        </w:rPr>
      </w:pPr>
      <w:r>
        <w:rPr>
          <w:spacing w:val="-5"/>
          <w:sz w:val="24"/>
        </w:rPr>
        <w:t>供应商已详细审查全部谈判文件，包括修改文件</w:t>
      </w:r>
      <w:r>
        <w:rPr>
          <w:sz w:val="24"/>
        </w:rPr>
        <w:t>（如有的话</w:t>
      </w:r>
      <w:r>
        <w:rPr>
          <w:spacing w:val="-36"/>
          <w:sz w:val="24"/>
        </w:rPr>
        <w:t>）</w:t>
      </w:r>
      <w:r>
        <w:rPr>
          <w:spacing w:val="-3"/>
          <w:sz w:val="24"/>
        </w:rPr>
        <w:t>以及全部参考资料</w:t>
      </w:r>
      <w:r>
        <w:rPr>
          <w:sz w:val="24"/>
        </w:rPr>
        <w:t>和有关附件。我们完全理解并同意放弃对这方面有不明及误解的权利；</w:t>
      </w:r>
    </w:p>
    <w:p>
      <w:pPr>
        <w:pStyle w:val="19"/>
        <w:numPr>
          <w:ilvl w:val="0"/>
          <w:numId w:val="41"/>
        </w:numPr>
        <w:tabs>
          <w:tab w:val="left" w:pos="1137"/>
        </w:tabs>
        <w:spacing w:before="1" w:after="0" w:line="240" w:lineRule="auto"/>
        <w:ind w:left="1137" w:right="0" w:hanging="241"/>
        <w:jc w:val="left"/>
        <w:rPr>
          <w:sz w:val="24"/>
        </w:rPr>
      </w:pPr>
      <w:r>
        <w:rPr>
          <w:sz w:val="24"/>
        </w:rPr>
        <w:t>供应商同意提供按照贵方可能要求的与其报价有关的一切数据或资料。</w:t>
      </w:r>
    </w:p>
    <w:p>
      <w:pPr>
        <w:pStyle w:val="19"/>
        <w:numPr>
          <w:ilvl w:val="0"/>
          <w:numId w:val="41"/>
        </w:numPr>
        <w:tabs>
          <w:tab w:val="left" w:pos="1137"/>
          <w:tab w:val="left" w:pos="6115"/>
        </w:tabs>
        <w:spacing w:before="161" w:after="0" w:line="240" w:lineRule="auto"/>
        <w:ind w:left="1137" w:right="0" w:hanging="241"/>
        <w:jc w:val="left"/>
        <w:rPr>
          <w:rFonts w:ascii="Times New Roman" w:eastAsia="Times New Roman"/>
          <w:sz w:val="24"/>
        </w:rPr>
      </w:pPr>
      <w:r>
        <w:rPr>
          <w:sz w:val="24"/>
        </w:rPr>
        <w:t>其他：</w:t>
      </w:r>
      <w:r>
        <w:rPr>
          <w:rFonts w:ascii="Times New Roman" w:eastAsia="Times New Roman"/>
          <w:sz w:val="24"/>
          <w:u w:val="single"/>
        </w:rPr>
        <w:t xml:space="preserve"> </w:t>
      </w:r>
      <w:r>
        <w:rPr>
          <w:rFonts w:ascii="Times New Roman" w:eastAsia="Times New Roman"/>
          <w:sz w:val="24"/>
          <w:u w:val="single"/>
        </w:rPr>
        <w:tab/>
      </w:r>
    </w:p>
    <w:p>
      <w:pPr>
        <w:pStyle w:val="19"/>
        <w:numPr>
          <w:ilvl w:val="0"/>
          <w:numId w:val="41"/>
        </w:numPr>
        <w:tabs>
          <w:tab w:val="left" w:pos="1256"/>
        </w:tabs>
        <w:spacing w:before="160" w:after="0" w:line="240" w:lineRule="auto"/>
        <w:ind w:left="1256" w:right="0" w:hanging="360"/>
        <w:jc w:val="left"/>
        <w:rPr>
          <w:sz w:val="24"/>
        </w:rPr>
      </w:pPr>
      <w:r>
        <w:rPr>
          <w:sz w:val="24"/>
        </w:rPr>
        <w:t>与本谈判有关的一切正式往来通讯请寄：</w:t>
      </w:r>
    </w:p>
    <w:p>
      <w:pPr>
        <w:pStyle w:val="2"/>
        <w:tabs>
          <w:tab w:val="left" w:pos="4675"/>
          <w:tab w:val="left" w:pos="5335"/>
          <w:tab w:val="left" w:pos="5455"/>
          <w:tab w:val="left" w:pos="5635"/>
          <w:tab w:val="left" w:pos="8815"/>
          <w:tab w:val="left" w:pos="8935"/>
        </w:tabs>
        <w:spacing w:before="161" w:line="364" w:lineRule="auto"/>
        <w:ind w:left="836" w:right="1328"/>
      </w:pPr>
      <w:r>
        <w:t>地址：</w:t>
      </w:r>
      <w:r>
        <w:rPr>
          <w:u w:val="single"/>
        </w:rPr>
        <w:t xml:space="preserve"> </w:t>
      </w:r>
      <w:r>
        <w:rPr>
          <w:u w:val="single"/>
        </w:rPr>
        <w:tab/>
      </w:r>
      <w:r>
        <w:rPr>
          <w:u w:val="single"/>
        </w:rPr>
        <w:tab/>
      </w:r>
      <w:r>
        <w:tab/>
      </w:r>
      <w:r>
        <w:tab/>
      </w:r>
      <w:r>
        <w:t>邮编：</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电话：</w:t>
      </w:r>
      <w:r>
        <w:rPr>
          <w:u w:val="single"/>
        </w:rPr>
        <w:t xml:space="preserve"> </w:t>
      </w:r>
      <w:r>
        <w:rPr>
          <w:u w:val="single"/>
        </w:rPr>
        <w:tab/>
      </w:r>
      <w:r>
        <w:rPr>
          <w:u w:val="single"/>
        </w:rPr>
        <w:tab/>
      </w:r>
      <w:r>
        <w:rPr>
          <w:u w:val="single"/>
        </w:rPr>
        <w:tab/>
      </w:r>
      <w:r>
        <w:rPr>
          <w:u w:val="single"/>
        </w:rPr>
        <w:tab/>
      </w:r>
      <w:r>
        <w:t>传真：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供应商代表姓名、职务（印刷体）：</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投标人名称：</w:t>
      </w:r>
      <w:r>
        <w:rPr>
          <w:u w:val="single"/>
        </w:rPr>
        <w:t xml:space="preserve"> </w:t>
      </w:r>
      <w:r>
        <w:rPr>
          <w:u w:val="single"/>
        </w:rPr>
        <w:tab/>
      </w:r>
      <w:r>
        <w:rPr>
          <w:u w:val="single"/>
        </w:rPr>
        <w:t>（公章）</w:t>
      </w:r>
    </w:p>
    <w:p>
      <w:pPr>
        <w:pStyle w:val="2"/>
        <w:tabs>
          <w:tab w:val="left" w:pos="2155"/>
          <w:tab w:val="left" w:pos="2755"/>
          <w:tab w:val="left" w:pos="3355"/>
          <w:tab w:val="left" w:pos="4615"/>
        </w:tabs>
        <w:spacing w:before="2" w:line="364" w:lineRule="auto"/>
        <w:ind w:left="836" w:right="5648"/>
      </w:pPr>
      <w:r>
        <w:t>法定代表人签字：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64" w:lineRule="auto"/>
        <w:sectPr>
          <w:footerReference r:id="rId21" w:type="default"/>
          <w:pgSz w:w="11910" w:h="16840"/>
          <w:pgMar w:top="1400" w:right="700" w:bottom="1320" w:left="940" w:header="1164" w:footer="1121" w:gutter="0"/>
          <w:pgNumType w:start="48"/>
          <w:cols w:space="720" w:num="1"/>
        </w:sectPr>
      </w:pPr>
    </w:p>
    <w:p>
      <w:pPr>
        <w:pStyle w:val="2"/>
        <w:spacing w:before="7"/>
        <w:rPr>
          <w:sz w:val="8"/>
        </w:rPr>
      </w:pPr>
    </w:p>
    <w:p>
      <w:pPr>
        <w:pStyle w:val="5"/>
        <w:ind w:left="472" w:right="711"/>
        <w:jc w:val="center"/>
      </w:pPr>
      <w:bookmarkStart w:id="34" w:name="二、一次报价表"/>
      <w:bookmarkEnd w:id="34"/>
      <w:r>
        <w:t>二、一次报价表</w:t>
      </w:r>
    </w:p>
    <w:p>
      <w:pPr>
        <w:pStyle w:val="2"/>
        <w:rPr>
          <w:b/>
          <w:sz w:val="20"/>
        </w:rPr>
      </w:pPr>
    </w:p>
    <w:p>
      <w:pPr>
        <w:pStyle w:val="2"/>
        <w:spacing w:before="9"/>
        <w:rPr>
          <w:b/>
          <w:sz w:val="11"/>
        </w:rPr>
      </w:pPr>
    </w:p>
    <w:tbl>
      <w:tblPr>
        <w:tblStyle w:val="14"/>
        <w:tblW w:w="0" w:type="auto"/>
        <w:tblInd w:w="39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965"/>
        <w:gridCol w:w="7014"/>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01" w:hRule="atLeast"/>
        </w:trPr>
        <w:tc>
          <w:tcPr>
            <w:tcW w:w="1965" w:type="dxa"/>
            <w:tcBorders>
              <w:bottom w:val="single" w:color="000000" w:sz="6" w:space="0"/>
              <w:right w:val="single" w:color="000000" w:sz="6" w:space="0"/>
            </w:tcBorders>
          </w:tcPr>
          <w:p>
            <w:pPr>
              <w:pStyle w:val="20"/>
              <w:spacing w:before="148"/>
              <w:ind w:left="223" w:right="225"/>
              <w:jc w:val="center"/>
              <w:rPr>
                <w:b/>
                <w:sz w:val="24"/>
              </w:rPr>
            </w:pPr>
            <w:r>
              <w:rPr>
                <w:b/>
                <w:sz w:val="24"/>
              </w:rPr>
              <w:t>采购项目名称</w:t>
            </w:r>
          </w:p>
        </w:tc>
        <w:tc>
          <w:tcPr>
            <w:tcW w:w="7014" w:type="dxa"/>
            <w:tcBorders>
              <w:left w:val="single" w:color="000000" w:sz="6" w:space="0"/>
              <w:bottom w:val="single" w:color="000000" w:sz="6" w:space="0"/>
            </w:tcBorders>
          </w:tcPr>
          <w:p>
            <w:pPr>
              <w:pStyle w:val="20"/>
              <w:rPr>
                <w:rFonts w:ascii="Times New Roman"/>
                <w:sz w:val="22"/>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72" w:hRule="atLeast"/>
        </w:trPr>
        <w:tc>
          <w:tcPr>
            <w:tcW w:w="1965" w:type="dxa"/>
            <w:tcBorders>
              <w:top w:val="single" w:color="000000" w:sz="6" w:space="0"/>
              <w:bottom w:val="single" w:color="000000" w:sz="6" w:space="0"/>
              <w:right w:val="single" w:color="000000" w:sz="6" w:space="0"/>
            </w:tcBorders>
          </w:tcPr>
          <w:p>
            <w:pPr>
              <w:pStyle w:val="20"/>
              <w:spacing w:before="134"/>
              <w:ind w:left="223" w:right="225"/>
              <w:jc w:val="center"/>
              <w:rPr>
                <w:b/>
                <w:sz w:val="24"/>
              </w:rPr>
            </w:pPr>
            <w:r>
              <w:rPr>
                <w:b/>
                <w:sz w:val="24"/>
              </w:rPr>
              <w:t>采购项目编号</w:t>
            </w:r>
          </w:p>
        </w:tc>
        <w:tc>
          <w:tcPr>
            <w:tcW w:w="7014" w:type="dxa"/>
            <w:tcBorders>
              <w:top w:val="single" w:color="000000" w:sz="6" w:space="0"/>
              <w:left w:val="single" w:color="000000" w:sz="6" w:space="0"/>
              <w:bottom w:val="single" w:color="000000" w:sz="6" w:space="0"/>
            </w:tcBorders>
          </w:tcPr>
          <w:p>
            <w:pPr>
              <w:pStyle w:val="20"/>
              <w:rPr>
                <w:rFonts w:ascii="Times New Roman"/>
                <w:sz w:val="22"/>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936" w:hRule="atLeast"/>
        </w:trPr>
        <w:tc>
          <w:tcPr>
            <w:tcW w:w="1965" w:type="dxa"/>
            <w:tcBorders>
              <w:top w:val="single" w:color="000000" w:sz="6" w:space="0"/>
              <w:bottom w:val="single" w:color="000000" w:sz="6" w:space="0"/>
              <w:right w:val="single" w:color="000000" w:sz="6" w:space="0"/>
            </w:tcBorders>
          </w:tcPr>
          <w:p>
            <w:pPr>
              <w:pStyle w:val="20"/>
              <w:spacing w:before="81"/>
              <w:ind w:left="365"/>
              <w:rPr>
                <w:b/>
                <w:sz w:val="24"/>
              </w:rPr>
            </w:pPr>
            <w:r>
              <w:rPr>
                <w:b/>
                <w:w w:val="95"/>
                <w:sz w:val="24"/>
              </w:rPr>
              <w:t>供应商名称</w:t>
            </w:r>
          </w:p>
          <w:p>
            <w:pPr>
              <w:pStyle w:val="20"/>
              <w:spacing w:before="160"/>
              <w:ind w:left="362"/>
              <w:rPr>
                <w:b/>
                <w:sz w:val="24"/>
              </w:rPr>
            </w:pPr>
            <w:r>
              <w:rPr>
                <w:b/>
                <w:w w:val="95"/>
                <w:sz w:val="24"/>
              </w:rPr>
              <w:t>(单位名称)</w:t>
            </w:r>
          </w:p>
        </w:tc>
        <w:tc>
          <w:tcPr>
            <w:tcW w:w="7014" w:type="dxa"/>
            <w:tcBorders>
              <w:top w:val="single" w:color="000000" w:sz="6" w:space="0"/>
              <w:left w:val="single" w:color="000000" w:sz="6" w:space="0"/>
              <w:bottom w:val="single" w:color="000000" w:sz="6" w:space="0"/>
            </w:tcBorders>
          </w:tcPr>
          <w:p>
            <w:pPr>
              <w:pStyle w:val="20"/>
              <w:rPr>
                <w:rFonts w:ascii="Times New Roman"/>
                <w:sz w:val="22"/>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871" w:hRule="atLeast"/>
        </w:trPr>
        <w:tc>
          <w:tcPr>
            <w:tcW w:w="1965" w:type="dxa"/>
            <w:tcBorders>
              <w:top w:val="single" w:color="000000" w:sz="6" w:space="0"/>
              <w:bottom w:val="single" w:color="000000" w:sz="6" w:space="0"/>
              <w:right w:val="single" w:color="000000" w:sz="6" w:space="0"/>
            </w:tcBorders>
          </w:tcPr>
          <w:p>
            <w:pPr>
              <w:pStyle w:val="20"/>
              <w:rPr>
                <w:b/>
                <w:sz w:val="24"/>
              </w:rPr>
            </w:pPr>
          </w:p>
          <w:p>
            <w:pPr>
              <w:pStyle w:val="20"/>
              <w:rPr>
                <w:b/>
                <w:sz w:val="24"/>
              </w:rPr>
            </w:pPr>
          </w:p>
          <w:p>
            <w:pPr>
              <w:pStyle w:val="20"/>
              <w:spacing w:before="168"/>
              <w:ind w:left="223" w:right="223"/>
              <w:jc w:val="center"/>
              <w:rPr>
                <w:b/>
                <w:sz w:val="24"/>
              </w:rPr>
            </w:pPr>
            <w:r>
              <w:rPr>
                <w:b/>
                <w:sz w:val="24"/>
              </w:rPr>
              <w:t>谈判报价</w:t>
            </w:r>
          </w:p>
        </w:tc>
        <w:tc>
          <w:tcPr>
            <w:tcW w:w="7014" w:type="dxa"/>
            <w:tcBorders>
              <w:top w:val="single" w:color="000000" w:sz="6" w:space="0"/>
              <w:left w:val="single" w:color="000000" w:sz="6" w:space="0"/>
              <w:bottom w:val="single" w:color="000000" w:sz="6" w:space="0"/>
            </w:tcBorders>
          </w:tcPr>
          <w:p>
            <w:pPr>
              <w:pStyle w:val="20"/>
              <w:rPr>
                <w:b/>
                <w:sz w:val="26"/>
              </w:rPr>
            </w:pPr>
          </w:p>
          <w:p>
            <w:pPr>
              <w:pStyle w:val="20"/>
              <w:tabs>
                <w:tab w:val="left" w:pos="4203"/>
              </w:tabs>
              <w:spacing w:before="215"/>
              <w:ind w:left="107"/>
              <w:rPr>
                <w:b/>
                <w:sz w:val="24"/>
              </w:rPr>
            </w:pPr>
            <w:r>
              <w:rPr>
                <w:b/>
                <w:sz w:val="24"/>
              </w:rPr>
              <w:t>人民币（大写）：</w:t>
            </w:r>
            <w:r>
              <w:rPr>
                <w:b/>
                <w:sz w:val="24"/>
                <w:u w:val="single"/>
              </w:rPr>
              <w:t xml:space="preserve"> </w:t>
            </w:r>
            <w:r>
              <w:rPr>
                <w:b/>
                <w:sz w:val="24"/>
                <w:u w:val="single"/>
              </w:rPr>
              <w:tab/>
            </w:r>
            <w:r>
              <w:rPr>
                <w:b/>
                <w:sz w:val="24"/>
              </w:rPr>
              <w:t>元</w:t>
            </w:r>
          </w:p>
          <w:p>
            <w:pPr>
              <w:pStyle w:val="20"/>
              <w:rPr>
                <w:b/>
                <w:sz w:val="26"/>
              </w:rPr>
            </w:pPr>
          </w:p>
          <w:p>
            <w:pPr>
              <w:pStyle w:val="20"/>
              <w:spacing w:before="1"/>
              <w:rPr>
                <w:b/>
                <w:sz w:val="23"/>
              </w:rPr>
            </w:pPr>
          </w:p>
          <w:p>
            <w:pPr>
              <w:pStyle w:val="20"/>
              <w:tabs>
                <w:tab w:val="left" w:pos="4201"/>
              </w:tabs>
              <w:ind w:left="827"/>
              <w:rPr>
                <w:b/>
                <w:sz w:val="24"/>
              </w:rPr>
            </w:pPr>
            <w:r>
              <w:rPr>
                <w:b/>
                <w:sz w:val="24"/>
              </w:rPr>
              <w:t>（小写￥：</w:t>
            </w:r>
            <w:r>
              <w:rPr>
                <w:b/>
                <w:sz w:val="24"/>
                <w:u w:val="single"/>
              </w:rPr>
              <w:t xml:space="preserve"> </w:t>
            </w:r>
            <w:r>
              <w:rPr>
                <w:b/>
                <w:sz w:val="24"/>
                <w:u w:val="single"/>
              </w:rPr>
              <w:tab/>
            </w:r>
            <w:r>
              <w:rPr>
                <w:b/>
                <w:sz w:val="24"/>
              </w:rPr>
              <w:t>元）</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21" w:hRule="atLeast"/>
        </w:trPr>
        <w:tc>
          <w:tcPr>
            <w:tcW w:w="1965" w:type="dxa"/>
            <w:tcBorders>
              <w:top w:val="single" w:color="000000" w:sz="6" w:space="0"/>
              <w:bottom w:val="single" w:color="000000" w:sz="6" w:space="0"/>
              <w:right w:val="single" w:color="000000" w:sz="6" w:space="0"/>
            </w:tcBorders>
          </w:tcPr>
          <w:p>
            <w:pPr>
              <w:pStyle w:val="20"/>
              <w:spacing w:before="156"/>
              <w:ind w:left="223" w:right="223"/>
              <w:jc w:val="center"/>
              <w:rPr>
                <w:b/>
                <w:sz w:val="24"/>
              </w:rPr>
            </w:pPr>
            <w:r>
              <w:rPr>
                <w:b/>
                <w:sz w:val="24"/>
              </w:rPr>
              <w:t>交货期</w:t>
            </w:r>
          </w:p>
        </w:tc>
        <w:tc>
          <w:tcPr>
            <w:tcW w:w="7014" w:type="dxa"/>
            <w:tcBorders>
              <w:top w:val="single" w:color="000000" w:sz="6" w:space="0"/>
              <w:left w:val="single" w:color="000000" w:sz="6" w:space="0"/>
              <w:bottom w:val="single" w:color="000000" w:sz="6" w:space="0"/>
            </w:tcBorders>
          </w:tcPr>
          <w:p>
            <w:pPr>
              <w:pStyle w:val="20"/>
              <w:rPr>
                <w:rFonts w:ascii="Times New Roman"/>
                <w:sz w:val="22"/>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646" w:hRule="atLeast"/>
        </w:trPr>
        <w:tc>
          <w:tcPr>
            <w:tcW w:w="1965" w:type="dxa"/>
            <w:tcBorders>
              <w:top w:val="single" w:color="000000" w:sz="6" w:space="0"/>
              <w:right w:val="single" w:color="000000" w:sz="6" w:space="0"/>
            </w:tcBorders>
          </w:tcPr>
          <w:p>
            <w:pPr>
              <w:pStyle w:val="20"/>
              <w:spacing w:before="171"/>
              <w:ind w:left="223" w:right="223"/>
              <w:jc w:val="center"/>
              <w:rPr>
                <w:b/>
                <w:sz w:val="24"/>
              </w:rPr>
            </w:pPr>
            <w:r>
              <w:rPr>
                <w:b/>
                <w:sz w:val="24"/>
              </w:rPr>
              <w:t>其他声明</w:t>
            </w:r>
          </w:p>
        </w:tc>
        <w:tc>
          <w:tcPr>
            <w:tcW w:w="7014" w:type="dxa"/>
            <w:tcBorders>
              <w:top w:val="single" w:color="000000" w:sz="6" w:space="0"/>
              <w:left w:val="single" w:color="000000" w:sz="6" w:space="0"/>
            </w:tcBorders>
          </w:tcPr>
          <w:p>
            <w:pPr>
              <w:pStyle w:val="20"/>
              <w:rPr>
                <w:rFonts w:ascii="Times New Roman"/>
                <w:sz w:val="22"/>
              </w:rPr>
            </w:pPr>
          </w:p>
        </w:tc>
      </w:tr>
    </w:tbl>
    <w:p>
      <w:pPr>
        <w:pStyle w:val="2"/>
        <w:rPr>
          <w:b/>
          <w:sz w:val="20"/>
        </w:rPr>
      </w:pPr>
    </w:p>
    <w:p>
      <w:pPr>
        <w:pStyle w:val="2"/>
        <w:spacing w:before="12"/>
        <w:rPr>
          <w:b/>
          <w:sz w:val="18"/>
        </w:rPr>
      </w:pPr>
    </w:p>
    <w:p>
      <w:pPr>
        <w:pStyle w:val="2"/>
        <w:tabs>
          <w:tab w:val="left" w:pos="8575"/>
          <w:tab w:val="left" w:pos="9607"/>
        </w:tabs>
        <w:spacing w:before="66" w:line="364" w:lineRule="auto"/>
        <w:ind w:left="3596" w:right="656"/>
        <w:rPr>
          <w:rFonts w:ascii="Times New Roman" w:eastAsia="Times New Roman"/>
        </w:rPr>
      </w:pPr>
      <w:r>
        <w:t>法定代表人/单位负责人/或被授权人签字：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供应商名称（公章）：</w:t>
      </w:r>
      <w:r>
        <w:rPr>
          <w:rFonts w:ascii="Times New Roman" w:eastAsia="Times New Roman"/>
          <w:u w:val="single"/>
        </w:rPr>
        <w:t xml:space="preserve"> </w:t>
      </w:r>
      <w:r>
        <w:rPr>
          <w:rFonts w:ascii="Times New Roman" w:eastAsia="Times New Roman"/>
          <w:u w:val="single"/>
        </w:rPr>
        <w:tab/>
      </w:r>
    </w:p>
    <w:p>
      <w:pPr>
        <w:pStyle w:val="2"/>
        <w:tabs>
          <w:tab w:val="left" w:pos="4555"/>
          <w:tab w:val="left" w:pos="7855"/>
        </w:tabs>
        <w:spacing w:before="1"/>
        <w:ind w:left="3596"/>
        <w:rPr>
          <w:rFonts w:ascii="Times New Roman" w:eastAsia="Times New Roman"/>
        </w:rPr>
      </w:pPr>
      <w:r>
        <w:t>日</w:t>
      </w:r>
      <w:r>
        <w:tab/>
      </w:r>
      <w:r>
        <w:t>期：</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pgSz w:w="11910" w:h="16840"/>
          <w:pgMar w:top="1400" w:right="700" w:bottom="1320" w:left="940" w:header="1164" w:footer="1121" w:gutter="0"/>
          <w:cols w:space="720" w:num="1"/>
        </w:sectPr>
      </w:pPr>
    </w:p>
    <w:p>
      <w:pPr>
        <w:pStyle w:val="2"/>
        <w:spacing w:before="6"/>
        <w:rPr>
          <w:rFonts w:ascii="Times New Roman"/>
          <w:sz w:val="9"/>
        </w:rPr>
      </w:pPr>
    </w:p>
    <w:p>
      <w:pPr>
        <w:pStyle w:val="5"/>
        <w:ind w:left="472" w:right="711"/>
        <w:jc w:val="center"/>
      </w:pPr>
      <w:bookmarkStart w:id="35" w:name="三、分项报价表"/>
      <w:bookmarkEnd w:id="35"/>
      <w:r>
        <w:t>三、分项报价表</w:t>
      </w:r>
    </w:p>
    <w:p>
      <w:pPr>
        <w:pStyle w:val="2"/>
        <w:rPr>
          <w:b/>
          <w:sz w:val="20"/>
        </w:rPr>
      </w:pPr>
    </w:p>
    <w:p>
      <w:pPr>
        <w:pStyle w:val="2"/>
        <w:spacing w:before="7"/>
        <w:rPr>
          <w:b/>
          <w:sz w:val="10"/>
        </w:rPr>
      </w:pPr>
    </w:p>
    <w:tbl>
      <w:tblPr>
        <w:tblStyle w:val="14"/>
        <w:tblW w:w="0" w:type="auto"/>
        <w:tblInd w:w="3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5"/>
        <w:gridCol w:w="658"/>
        <w:gridCol w:w="1260"/>
        <w:gridCol w:w="1240"/>
        <w:gridCol w:w="1323"/>
        <w:gridCol w:w="1113"/>
        <w:gridCol w:w="1001"/>
        <w:gridCol w:w="1001"/>
        <w:gridCol w:w="11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5" w:hRule="atLeast"/>
        </w:trPr>
        <w:tc>
          <w:tcPr>
            <w:tcW w:w="715" w:type="dxa"/>
          </w:tcPr>
          <w:p>
            <w:pPr>
              <w:pStyle w:val="20"/>
              <w:spacing w:before="1"/>
              <w:rPr>
                <w:b/>
                <w:sz w:val="19"/>
              </w:rPr>
            </w:pPr>
          </w:p>
          <w:p>
            <w:pPr>
              <w:pStyle w:val="20"/>
              <w:ind w:left="115"/>
              <w:rPr>
                <w:sz w:val="24"/>
              </w:rPr>
            </w:pPr>
            <w:r>
              <w:rPr>
                <w:sz w:val="24"/>
              </w:rPr>
              <w:t>类别</w:t>
            </w:r>
          </w:p>
        </w:tc>
        <w:tc>
          <w:tcPr>
            <w:tcW w:w="658" w:type="dxa"/>
          </w:tcPr>
          <w:p>
            <w:pPr>
              <w:pStyle w:val="20"/>
              <w:spacing w:before="1"/>
              <w:rPr>
                <w:b/>
                <w:sz w:val="19"/>
              </w:rPr>
            </w:pPr>
          </w:p>
          <w:p>
            <w:pPr>
              <w:pStyle w:val="20"/>
              <w:ind w:left="89"/>
              <w:rPr>
                <w:sz w:val="24"/>
              </w:rPr>
            </w:pPr>
            <w:r>
              <w:rPr>
                <w:sz w:val="24"/>
              </w:rPr>
              <w:t>序号</w:t>
            </w:r>
          </w:p>
        </w:tc>
        <w:tc>
          <w:tcPr>
            <w:tcW w:w="1260" w:type="dxa"/>
          </w:tcPr>
          <w:p>
            <w:pPr>
              <w:pStyle w:val="20"/>
              <w:spacing w:before="1"/>
              <w:rPr>
                <w:b/>
                <w:sz w:val="19"/>
              </w:rPr>
            </w:pPr>
          </w:p>
          <w:p>
            <w:pPr>
              <w:pStyle w:val="20"/>
              <w:ind w:left="149"/>
              <w:rPr>
                <w:sz w:val="24"/>
              </w:rPr>
            </w:pPr>
            <w:r>
              <w:rPr>
                <w:sz w:val="24"/>
              </w:rPr>
              <w:t>货物名称</w:t>
            </w:r>
          </w:p>
        </w:tc>
        <w:tc>
          <w:tcPr>
            <w:tcW w:w="1240" w:type="dxa"/>
          </w:tcPr>
          <w:p>
            <w:pPr>
              <w:pStyle w:val="20"/>
              <w:spacing w:before="1"/>
              <w:rPr>
                <w:b/>
                <w:sz w:val="19"/>
              </w:rPr>
            </w:pPr>
          </w:p>
          <w:p>
            <w:pPr>
              <w:pStyle w:val="20"/>
              <w:ind w:left="379"/>
              <w:rPr>
                <w:sz w:val="24"/>
              </w:rPr>
            </w:pPr>
            <w:r>
              <w:rPr>
                <w:sz w:val="24"/>
              </w:rPr>
              <w:t>品牌</w:t>
            </w:r>
          </w:p>
        </w:tc>
        <w:tc>
          <w:tcPr>
            <w:tcW w:w="1323" w:type="dxa"/>
          </w:tcPr>
          <w:p>
            <w:pPr>
              <w:pStyle w:val="20"/>
              <w:spacing w:before="3"/>
              <w:rPr>
                <w:b/>
                <w:sz w:val="25"/>
              </w:rPr>
            </w:pPr>
          </w:p>
          <w:p>
            <w:pPr>
              <w:pStyle w:val="20"/>
              <w:ind w:left="181"/>
              <w:rPr>
                <w:sz w:val="24"/>
              </w:rPr>
            </w:pPr>
            <w:r>
              <w:rPr>
                <w:sz w:val="24"/>
              </w:rPr>
              <w:t>型号规格</w:t>
            </w:r>
          </w:p>
        </w:tc>
        <w:tc>
          <w:tcPr>
            <w:tcW w:w="1113" w:type="dxa"/>
          </w:tcPr>
          <w:p>
            <w:pPr>
              <w:pStyle w:val="20"/>
              <w:spacing w:before="168" w:line="242" w:lineRule="auto"/>
              <w:ind w:left="75" w:right="60"/>
              <w:rPr>
                <w:sz w:val="24"/>
              </w:rPr>
            </w:pPr>
            <w:r>
              <w:rPr>
                <w:sz w:val="24"/>
              </w:rPr>
              <w:t>原产地及制造厂名</w:t>
            </w:r>
          </w:p>
        </w:tc>
        <w:tc>
          <w:tcPr>
            <w:tcW w:w="1001" w:type="dxa"/>
          </w:tcPr>
          <w:p>
            <w:pPr>
              <w:pStyle w:val="20"/>
              <w:spacing w:before="1"/>
              <w:rPr>
                <w:b/>
                <w:sz w:val="19"/>
              </w:rPr>
            </w:pPr>
          </w:p>
          <w:p>
            <w:pPr>
              <w:pStyle w:val="20"/>
              <w:ind w:left="260"/>
              <w:rPr>
                <w:sz w:val="24"/>
              </w:rPr>
            </w:pPr>
            <w:r>
              <w:rPr>
                <w:sz w:val="24"/>
              </w:rPr>
              <w:t>数量</w:t>
            </w:r>
          </w:p>
        </w:tc>
        <w:tc>
          <w:tcPr>
            <w:tcW w:w="1001" w:type="dxa"/>
          </w:tcPr>
          <w:p>
            <w:pPr>
              <w:pStyle w:val="20"/>
              <w:spacing w:before="1"/>
              <w:rPr>
                <w:b/>
                <w:sz w:val="19"/>
              </w:rPr>
            </w:pPr>
          </w:p>
          <w:p>
            <w:pPr>
              <w:pStyle w:val="20"/>
              <w:ind w:left="260"/>
              <w:rPr>
                <w:sz w:val="24"/>
              </w:rPr>
            </w:pPr>
            <w:r>
              <w:rPr>
                <w:sz w:val="24"/>
              </w:rPr>
              <w:t>单价</w:t>
            </w:r>
          </w:p>
        </w:tc>
        <w:tc>
          <w:tcPr>
            <w:tcW w:w="1101" w:type="dxa"/>
          </w:tcPr>
          <w:p>
            <w:pPr>
              <w:pStyle w:val="20"/>
              <w:spacing w:before="1"/>
              <w:rPr>
                <w:b/>
                <w:sz w:val="19"/>
              </w:rPr>
            </w:pPr>
          </w:p>
          <w:p>
            <w:pPr>
              <w:pStyle w:val="20"/>
              <w:ind w:left="310"/>
              <w:rPr>
                <w:sz w:val="24"/>
              </w:rPr>
            </w:pPr>
            <w:r>
              <w:rPr>
                <w:sz w:val="24"/>
              </w:rPr>
              <w:t>总价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715" w:type="dxa"/>
            <w:vMerge w:val="restart"/>
          </w:tcPr>
          <w:p>
            <w:pPr>
              <w:pStyle w:val="20"/>
              <w:rPr>
                <w:b/>
                <w:sz w:val="24"/>
              </w:rPr>
            </w:pPr>
          </w:p>
          <w:p>
            <w:pPr>
              <w:pStyle w:val="20"/>
              <w:rPr>
                <w:b/>
                <w:sz w:val="24"/>
              </w:rPr>
            </w:pPr>
          </w:p>
          <w:p>
            <w:pPr>
              <w:pStyle w:val="20"/>
              <w:rPr>
                <w:b/>
                <w:sz w:val="24"/>
              </w:rPr>
            </w:pPr>
          </w:p>
          <w:p>
            <w:pPr>
              <w:pStyle w:val="20"/>
              <w:rPr>
                <w:b/>
                <w:sz w:val="24"/>
              </w:rPr>
            </w:pPr>
          </w:p>
          <w:p>
            <w:pPr>
              <w:pStyle w:val="20"/>
              <w:rPr>
                <w:b/>
                <w:sz w:val="24"/>
              </w:rPr>
            </w:pPr>
          </w:p>
          <w:p>
            <w:pPr>
              <w:pStyle w:val="20"/>
              <w:spacing w:before="10"/>
              <w:rPr>
                <w:b/>
                <w:sz w:val="35"/>
              </w:rPr>
            </w:pPr>
          </w:p>
          <w:p>
            <w:pPr>
              <w:pStyle w:val="20"/>
              <w:spacing w:before="1"/>
              <w:ind w:left="115"/>
              <w:rPr>
                <w:sz w:val="24"/>
              </w:rPr>
            </w:pPr>
            <w:r>
              <w:rPr>
                <w:sz w:val="24"/>
              </w:rPr>
              <w:t>货物</w:t>
            </w:r>
          </w:p>
          <w:p>
            <w:pPr>
              <w:pStyle w:val="20"/>
              <w:spacing w:before="4" w:line="242" w:lineRule="auto"/>
              <w:ind w:left="27" w:right="10" w:firstLine="88"/>
              <w:rPr>
                <w:sz w:val="24"/>
              </w:rPr>
            </w:pPr>
            <w:r>
              <w:rPr>
                <w:sz w:val="24"/>
              </w:rPr>
              <w:t>（设备</w:t>
            </w:r>
            <w:r>
              <w:rPr>
                <w:spacing w:val="-60"/>
                <w:sz w:val="24"/>
              </w:rPr>
              <w:t>）</w:t>
            </w:r>
            <w:r>
              <w:rPr>
                <w:spacing w:val="-17"/>
                <w:sz w:val="24"/>
              </w:rPr>
              <w:t>费</w:t>
            </w:r>
          </w:p>
        </w:tc>
        <w:tc>
          <w:tcPr>
            <w:tcW w:w="658" w:type="dxa"/>
          </w:tcPr>
          <w:p>
            <w:pPr>
              <w:pStyle w:val="20"/>
              <w:rPr>
                <w:rFonts w:ascii="Times New Roman"/>
                <w:sz w:val="22"/>
              </w:rPr>
            </w:pPr>
          </w:p>
        </w:tc>
        <w:tc>
          <w:tcPr>
            <w:tcW w:w="1260" w:type="dxa"/>
          </w:tcPr>
          <w:p>
            <w:pPr>
              <w:pStyle w:val="20"/>
              <w:rPr>
                <w:rFonts w:ascii="Times New Roman"/>
                <w:sz w:val="22"/>
              </w:rPr>
            </w:pPr>
          </w:p>
        </w:tc>
        <w:tc>
          <w:tcPr>
            <w:tcW w:w="1240" w:type="dxa"/>
          </w:tcPr>
          <w:p>
            <w:pPr>
              <w:pStyle w:val="20"/>
              <w:rPr>
                <w:rFonts w:ascii="Times New Roman"/>
                <w:sz w:val="22"/>
              </w:rPr>
            </w:pPr>
          </w:p>
        </w:tc>
        <w:tc>
          <w:tcPr>
            <w:tcW w:w="1323" w:type="dxa"/>
          </w:tcPr>
          <w:p>
            <w:pPr>
              <w:pStyle w:val="20"/>
              <w:rPr>
                <w:rFonts w:ascii="Times New Roman"/>
                <w:sz w:val="22"/>
              </w:rPr>
            </w:pPr>
          </w:p>
        </w:tc>
        <w:tc>
          <w:tcPr>
            <w:tcW w:w="1113" w:type="dxa"/>
          </w:tcPr>
          <w:p>
            <w:pPr>
              <w:pStyle w:val="20"/>
              <w:rPr>
                <w:rFonts w:ascii="Times New Roman"/>
                <w:sz w:val="22"/>
              </w:rPr>
            </w:pPr>
          </w:p>
        </w:tc>
        <w:tc>
          <w:tcPr>
            <w:tcW w:w="1001" w:type="dxa"/>
          </w:tcPr>
          <w:p>
            <w:pPr>
              <w:pStyle w:val="20"/>
              <w:rPr>
                <w:rFonts w:ascii="Times New Roman"/>
                <w:sz w:val="22"/>
              </w:rPr>
            </w:pPr>
          </w:p>
        </w:tc>
        <w:tc>
          <w:tcPr>
            <w:tcW w:w="1001" w:type="dxa"/>
          </w:tcPr>
          <w:p>
            <w:pPr>
              <w:pStyle w:val="20"/>
              <w:rPr>
                <w:rFonts w:ascii="Times New Roman"/>
                <w:sz w:val="22"/>
              </w:rPr>
            </w:pPr>
          </w:p>
        </w:tc>
        <w:tc>
          <w:tcPr>
            <w:tcW w:w="1101"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715" w:type="dxa"/>
            <w:vMerge w:val="continue"/>
            <w:tcBorders>
              <w:top w:val="nil"/>
            </w:tcBorders>
          </w:tcPr>
          <w:p>
            <w:pPr>
              <w:rPr>
                <w:sz w:val="2"/>
                <w:szCs w:val="2"/>
              </w:rPr>
            </w:pPr>
          </w:p>
        </w:tc>
        <w:tc>
          <w:tcPr>
            <w:tcW w:w="658" w:type="dxa"/>
          </w:tcPr>
          <w:p>
            <w:pPr>
              <w:pStyle w:val="20"/>
              <w:rPr>
                <w:rFonts w:ascii="Times New Roman"/>
                <w:sz w:val="22"/>
              </w:rPr>
            </w:pPr>
          </w:p>
        </w:tc>
        <w:tc>
          <w:tcPr>
            <w:tcW w:w="1260" w:type="dxa"/>
          </w:tcPr>
          <w:p>
            <w:pPr>
              <w:pStyle w:val="20"/>
              <w:rPr>
                <w:rFonts w:ascii="Times New Roman"/>
                <w:sz w:val="22"/>
              </w:rPr>
            </w:pPr>
          </w:p>
        </w:tc>
        <w:tc>
          <w:tcPr>
            <w:tcW w:w="1240" w:type="dxa"/>
          </w:tcPr>
          <w:p>
            <w:pPr>
              <w:pStyle w:val="20"/>
              <w:rPr>
                <w:rFonts w:ascii="Times New Roman"/>
                <w:sz w:val="22"/>
              </w:rPr>
            </w:pPr>
          </w:p>
        </w:tc>
        <w:tc>
          <w:tcPr>
            <w:tcW w:w="1323" w:type="dxa"/>
          </w:tcPr>
          <w:p>
            <w:pPr>
              <w:pStyle w:val="20"/>
              <w:rPr>
                <w:rFonts w:ascii="Times New Roman"/>
                <w:sz w:val="22"/>
              </w:rPr>
            </w:pPr>
          </w:p>
        </w:tc>
        <w:tc>
          <w:tcPr>
            <w:tcW w:w="1113" w:type="dxa"/>
          </w:tcPr>
          <w:p>
            <w:pPr>
              <w:pStyle w:val="20"/>
              <w:rPr>
                <w:rFonts w:ascii="Times New Roman"/>
                <w:sz w:val="22"/>
              </w:rPr>
            </w:pPr>
          </w:p>
        </w:tc>
        <w:tc>
          <w:tcPr>
            <w:tcW w:w="1001" w:type="dxa"/>
          </w:tcPr>
          <w:p>
            <w:pPr>
              <w:pStyle w:val="20"/>
              <w:rPr>
                <w:rFonts w:ascii="Times New Roman"/>
                <w:sz w:val="22"/>
              </w:rPr>
            </w:pPr>
          </w:p>
        </w:tc>
        <w:tc>
          <w:tcPr>
            <w:tcW w:w="1001" w:type="dxa"/>
          </w:tcPr>
          <w:p>
            <w:pPr>
              <w:pStyle w:val="20"/>
              <w:rPr>
                <w:rFonts w:ascii="Times New Roman"/>
                <w:sz w:val="22"/>
              </w:rPr>
            </w:pPr>
          </w:p>
        </w:tc>
        <w:tc>
          <w:tcPr>
            <w:tcW w:w="1101"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715" w:type="dxa"/>
            <w:vMerge w:val="continue"/>
            <w:tcBorders>
              <w:top w:val="nil"/>
            </w:tcBorders>
          </w:tcPr>
          <w:p>
            <w:pPr>
              <w:rPr>
                <w:sz w:val="2"/>
                <w:szCs w:val="2"/>
              </w:rPr>
            </w:pPr>
          </w:p>
        </w:tc>
        <w:tc>
          <w:tcPr>
            <w:tcW w:w="658" w:type="dxa"/>
          </w:tcPr>
          <w:p>
            <w:pPr>
              <w:pStyle w:val="20"/>
              <w:rPr>
                <w:rFonts w:ascii="Times New Roman"/>
                <w:sz w:val="22"/>
              </w:rPr>
            </w:pPr>
          </w:p>
        </w:tc>
        <w:tc>
          <w:tcPr>
            <w:tcW w:w="1260" w:type="dxa"/>
          </w:tcPr>
          <w:p>
            <w:pPr>
              <w:pStyle w:val="20"/>
              <w:rPr>
                <w:rFonts w:ascii="Times New Roman"/>
                <w:sz w:val="22"/>
              </w:rPr>
            </w:pPr>
          </w:p>
        </w:tc>
        <w:tc>
          <w:tcPr>
            <w:tcW w:w="1240" w:type="dxa"/>
          </w:tcPr>
          <w:p>
            <w:pPr>
              <w:pStyle w:val="20"/>
              <w:rPr>
                <w:rFonts w:ascii="Times New Roman"/>
                <w:sz w:val="22"/>
              </w:rPr>
            </w:pPr>
          </w:p>
        </w:tc>
        <w:tc>
          <w:tcPr>
            <w:tcW w:w="1323" w:type="dxa"/>
          </w:tcPr>
          <w:p>
            <w:pPr>
              <w:pStyle w:val="20"/>
              <w:rPr>
                <w:rFonts w:ascii="Times New Roman"/>
                <w:sz w:val="22"/>
              </w:rPr>
            </w:pPr>
          </w:p>
        </w:tc>
        <w:tc>
          <w:tcPr>
            <w:tcW w:w="1113" w:type="dxa"/>
          </w:tcPr>
          <w:p>
            <w:pPr>
              <w:pStyle w:val="20"/>
              <w:rPr>
                <w:rFonts w:ascii="Times New Roman"/>
                <w:sz w:val="22"/>
              </w:rPr>
            </w:pPr>
          </w:p>
        </w:tc>
        <w:tc>
          <w:tcPr>
            <w:tcW w:w="1001" w:type="dxa"/>
          </w:tcPr>
          <w:p>
            <w:pPr>
              <w:pStyle w:val="20"/>
              <w:rPr>
                <w:rFonts w:ascii="Times New Roman"/>
                <w:sz w:val="22"/>
              </w:rPr>
            </w:pPr>
          </w:p>
        </w:tc>
        <w:tc>
          <w:tcPr>
            <w:tcW w:w="1001" w:type="dxa"/>
          </w:tcPr>
          <w:p>
            <w:pPr>
              <w:pStyle w:val="20"/>
              <w:rPr>
                <w:rFonts w:ascii="Times New Roman"/>
                <w:sz w:val="22"/>
              </w:rPr>
            </w:pPr>
          </w:p>
        </w:tc>
        <w:tc>
          <w:tcPr>
            <w:tcW w:w="1101"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715" w:type="dxa"/>
            <w:vMerge w:val="continue"/>
            <w:tcBorders>
              <w:top w:val="nil"/>
            </w:tcBorders>
          </w:tcPr>
          <w:p>
            <w:pPr>
              <w:rPr>
                <w:sz w:val="2"/>
                <w:szCs w:val="2"/>
              </w:rPr>
            </w:pPr>
          </w:p>
        </w:tc>
        <w:tc>
          <w:tcPr>
            <w:tcW w:w="658" w:type="dxa"/>
          </w:tcPr>
          <w:p>
            <w:pPr>
              <w:pStyle w:val="20"/>
              <w:rPr>
                <w:rFonts w:ascii="Times New Roman"/>
                <w:sz w:val="22"/>
              </w:rPr>
            </w:pPr>
          </w:p>
        </w:tc>
        <w:tc>
          <w:tcPr>
            <w:tcW w:w="1260" w:type="dxa"/>
          </w:tcPr>
          <w:p>
            <w:pPr>
              <w:pStyle w:val="20"/>
              <w:rPr>
                <w:rFonts w:ascii="Times New Roman"/>
                <w:sz w:val="22"/>
              </w:rPr>
            </w:pPr>
          </w:p>
        </w:tc>
        <w:tc>
          <w:tcPr>
            <w:tcW w:w="1240" w:type="dxa"/>
          </w:tcPr>
          <w:p>
            <w:pPr>
              <w:pStyle w:val="20"/>
              <w:rPr>
                <w:rFonts w:ascii="Times New Roman"/>
                <w:sz w:val="22"/>
              </w:rPr>
            </w:pPr>
          </w:p>
        </w:tc>
        <w:tc>
          <w:tcPr>
            <w:tcW w:w="1323" w:type="dxa"/>
          </w:tcPr>
          <w:p>
            <w:pPr>
              <w:pStyle w:val="20"/>
              <w:rPr>
                <w:rFonts w:ascii="Times New Roman"/>
                <w:sz w:val="22"/>
              </w:rPr>
            </w:pPr>
          </w:p>
        </w:tc>
        <w:tc>
          <w:tcPr>
            <w:tcW w:w="1113" w:type="dxa"/>
          </w:tcPr>
          <w:p>
            <w:pPr>
              <w:pStyle w:val="20"/>
              <w:rPr>
                <w:rFonts w:ascii="Times New Roman"/>
                <w:sz w:val="22"/>
              </w:rPr>
            </w:pPr>
          </w:p>
        </w:tc>
        <w:tc>
          <w:tcPr>
            <w:tcW w:w="1001" w:type="dxa"/>
          </w:tcPr>
          <w:p>
            <w:pPr>
              <w:pStyle w:val="20"/>
              <w:rPr>
                <w:rFonts w:ascii="Times New Roman"/>
                <w:sz w:val="22"/>
              </w:rPr>
            </w:pPr>
          </w:p>
        </w:tc>
        <w:tc>
          <w:tcPr>
            <w:tcW w:w="1001" w:type="dxa"/>
          </w:tcPr>
          <w:p>
            <w:pPr>
              <w:pStyle w:val="20"/>
              <w:rPr>
                <w:rFonts w:ascii="Times New Roman"/>
                <w:sz w:val="22"/>
              </w:rPr>
            </w:pPr>
          </w:p>
        </w:tc>
        <w:tc>
          <w:tcPr>
            <w:tcW w:w="1101"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715" w:type="dxa"/>
            <w:vMerge w:val="continue"/>
            <w:tcBorders>
              <w:top w:val="nil"/>
            </w:tcBorders>
          </w:tcPr>
          <w:p>
            <w:pPr>
              <w:rPr>
                <w:sz w:val="2"/>
                <w:szCs w:val="2"/>
              </w:rPr>
            </w:pPr>
          </w:p>
        </w:tc>
        <w:tc>
          <w:tcPr>
            <w:tcW w:w="658" w:type="dxa"/>
          </w:tcPr>
          <w:p>
            <w:pPr>
              <w:pStyle w:val="20"/>
              <w:rPr>
                <w:rFonts w:ascii="Times New Roman"/>
                <w:sz w:val="22"/>
              </w:rPr>
            </w:pPr>
          </w:p>
        </w:tc>
        <w:tc>
          <w:tcPr>
            <w:tcW w:w="1260" w:type="dxa"/>
          </w:tcPr>
          <w:p>
            <w:pPr>
              <w:pStyle w:val="20"/>
              <w:rPr>
                <w:rFonts w:ascii="Times New Roman"/>
                <w:sz w:val="22"/>
              </w:rPr>
            </w:pPr>
          </w:p>
        </w:tc>
        <w:tc>
          <w:tcPr>
            <w:tcW w:w="1240" w:type="dxa"/>
          </w:tcPr>
          <w:p>
            <w:pPr>
              <w:pStyle w:val="20"/>
              <w:rPr>
                <w:rFonts w:ascii="Times New Roman"/>
                <w:sz w:val="22"/>
              </w:rPr>
            </w:pPr>
          </w:p>
        </w:tc>
        <w:tc>
          <w:tcPr>
            <w:tcW w:w="1323" w:type="dxa"/>
          </w:tcPr>
          <w:p>
            <w:pPr>
              <w:pStyle w:val="20"/>
              <w:rPr>
                <w:rFonts w:ascii="Times New Roman"/>
                <w:sz w:val="22"/>
              </w:rPr>
            </w:pPr>
          </w:p>
        </w:tc>
        <w:tc>
          <w:tcPr>
            <w:tcW w:w="1113" w:type="dxa"/>
          </w:tcPr>
          <w:p>
            <w:pPr>
              <w:pStyle w:val="20"/>
              <w:rPr>
                <w:rFonts w:ascii="Times New Roman"/>
                <w:sz w:val="22"/>
              </w:rPr>
            </w:pPr>
          </w:p>
        </w:tc>
        <w:tc>
          <w:tcPr>
            <w:tcW w:w="1001" w:type="dxa"/>
          </w:tcPr>
          <w:p>
            <w:pPr>
              <w:pStyle w:val="20"/>
              <w:rPr>
                <w:rFonts w:ascii="Times New Roman"/>
                <w:sz w:val="22"/>
              </w:rPr>
            </w:pPr>
          </w:p>
        </w:tc>
        <w:tc>
          <w:tcPr>
            <w:tcW w:w="1001" w:type="dxa"/>
          </w:tcPr>
          <w:p>
            <w:pPr>
              <w:pStyle w:val="20"/>
              <w:rPr>
                <w:rFonts w:ascii="Times New Roman"/>
                <w:sz w:val="22"/>
              </w:rPr>
            </w:pPr>
          </w:p>
        </w:tc>
        <w:tc>
          <w:tcPr>
            <w:tcW w:w="1101"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2" w:hRule="atLeast"/>
        </w:trPr>
        <w:tc>
          <w:tcPr>
            <w:tcW w:w="715" w:type="dxa"/>
            <w:vMerge w:val="continue"/>
            <w:tcBorders>
              <w:top w:val="nil"/>
            </w:tcBorders>
          </w:tcPr>
          <w:p>
            <w:pPr>
              <w:rPr>
                <w:sz w:val="2"/>
                <w:szCs w:val="2"/>
              </w:rPr>
            </w:pPr>
          </w:p>
        </w:tc>
        <w:tc>
          <w:tcPr>
            <w:tcW w:w="658" w:type="dxa"/>
          </w:tcPr>
          <w:p>
            <w:pPr>
              <w:pStyle w:val="20"/>
              <w:rPr>
                <w:rFonts w:ascii="Times New Roman"/>
                <w:sz w:val="22"/>
              </w:rPr>
            </w:pPr>
          </w:p>
        </w:tc>
        <w:tc>
          <w:tcPr>
            <w:tcW w:w="1260" w:type="dxa"/>
          </w:tcPr>
          <w:p>
            <w:pPr>
              <w:pStyle w:val="20"/>
              <w:rPr>
                <w:rFonts w:ascii="Times New Roman"/>
                <w:sz w:val="22"/>
              </w:rPr>
            </w:pPr>
          </w:p>
        </w:tc>
        <w:tc>
          <w:tcPr>
            <w:tcW w:w="1240" w:type="dxa"/>
          </w:tcPr>
          <w:p>
            <w:pPr>
              <w:pStyle w:val="20"/>
              <w:rPr>
                <w:rFonts w:ascii="Times New Roman"/>
                <w:sz w:val="22"/>
              </w:rPr>
            </w:pPr>
          </w:p>
        </w:tc>
        <w:tc>
          <w:tcPr>
            <w:tcW w:w="1323" w:type="dxa"/>
          </w:tcPr>
          <w:p>
            <w:pPr>
              <w:pStyle w:val="20"/>
              <w:rPr>
                <w:rFonts w:ascii="Times New Roman"/>
                <w:sz w:val="22"/>
              </w:rPr>
            </w:pPr>
          </w:p>
        </w:tc>
        <w:tc>
          <w:tcPr>
            <w:tcW w:w="1113" w:type="dxa"/>
          </w:tcPr>
          <w:p>
            <w:pPr>
              <w:pStyle w:val="20"/>
              <w:rPr>
                <w:rFonts w:ascii="Times New Roman"/>
                <w:sz w:val="22"/>
              </w:rPr>
            </w:pPr>
          </w:p>
        </w:tc>
        <w:tc>
          <w:tcPr>
            <w:tcW w:w="1001" w:type="dxa"/>
          </w:tcPr>
          <w:p>
            <w:pPr>
              <w:pStyle w:val="20"/>
              <w:rPr>
                <w:rFonts w:ascii="Times New Roman"/>
                <w:sz w:val="22"/>
              </w:rPr>
            </w:pPr>
          </w:p>
        </w:tc>
        <w:tc>
          <w:tcPr>
            <w:tcW w:w="1001" w:type="dxa"/>
          </w:tcPr>
          <w:p>
            <w:pPr>
              <w:pStyle w:val="20"/>
              <w:rPr>
                <w:rFonts w:ascii="Times New Roman"/>
                <w:sz w:val="22"/>
              </w:rPr>
            </w:pPr>
          </w:p>
        </w:tc>
        <w:tc>
          <w:tcPr>
            <w:tcW w:w="1101"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715" w:type="dxa"/>
            <w:vMerge w:val="continue"/>
            <w:tcBorders>
              <w:top w:val="nil"/>
            </w:tcBorders>
          </w:tcPr>
          <w:p>
            <w:pPr>
              <w:rPr>
                <w:sz w:val="2"/>
                <w:szCs w:val="2"/>
              </w:rPr>
            </w:pPr>
          </w:p>
        </w:tc>
        <w:tc>
          <w:tcPr>
            <w:tcW w:w="658" w:type="dxa"/>
          </w:tcPr>
          <w:p>
            <w:pPr>
              <w:pStyle w:val="20"/>
              <w:rPr>
                <w:rFonts w:ascii="Times New Roman"/>
                <w:sz w:val="22"/>
              </w:rPr>
            </w:pPr>
          </w:p>
        </w:tc>
        <w:tc>
          <w:tcPr>
            <w:tcW w:w="1260" w:type="dxa"/>
          </w:tcPr>
          <w:p>
            <w:pPr>
              <w:pStyle w:val="20"/>
              <w:rPr>
                <w:rFonts w:ascii="Times New Roman"/>
                <w:sz w:val="22"/>
              </w:rPr>
            </w:pPr>
          </w:p>
        </w:tc>
        <w:tc>
          <w:tcPr>
            <w:tcW w:w="1240" w:type="dxa"/>
          </w:tcPr>
          <w:p>
            <w:pPr>
              <w:pStyle w:val="20"/>
              <w:rPr>
                <w:rFonts w:ascii="Times New Roman"/>
                <w:sz w:val="22"/>
              </w:rPr>
            </w:pPr>
          </w:p>
        </w:tc>
        <w:tc>
          <w:tcPr>
            <w:tcW w:w="1323" w:type="dxa"/>
          </w:tcPr>
          <w:p>
            <w:pPr>
              <w:pStyle w:val="20"/>
              <w:rPr>
                <w:rFonts w:ascii="Times New Roman"/>
                <w:sz w:val="22"/>
              </w:rPr>
            </w:pPr>
          </w:p>
        </w:tc>
        <w:tc>
          <w:tcPr>
            <w:tcW w:w="1113" w:type="dxa"/>
          </w:tcPr>
          <w:p>
            <w:pPr>
              <w:pStyle w:val="20"/>
              <w:rPr>
                <w:rFonts w:ascii="Times New Roman"/>
                <w:sz w:val="22"/>
              </w:rPr>
            </w:pPr>
          </w:p>
        </w:tc>
        <w:tc>
          <w:tcPr>
            <w:tcW w:w="1001" w:type="dxa"/>
          </w:tcPr>
          <w:p>
            <w:pPr>
              <w:pStyle w:val="20"/>
              <w:rPr>
                <w:rFonts w:ascii="Times New Roman"/>
                <w:sz w:val="22"/>
              </w:rPr>
            </w:pPr>
          </w:p>
        </w:tc>
        <w:tc>
          <w:tcPr>
            <w:tcW w:w="1001" w:type="dxa"/>
          </w:tcPr>
          <w:p>
            <w:pPr>
              <w:pStyle w:val="20"/>
              <w:rPr>
                <w:rFonts w:ascii="Times New Roman"/>
                <w:sz w:val="22"/>
              </w:rPr>
            </w:pPr>
          </w:p>
        </w:tc>
        <w:tc>
          <w:tcPr>
            <w:tcW w:w="1101"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2633" w:type="dxa"/>
            <w:gridSpan w:val="3"/>
          </w:tcPr>
          <w:p>
            <w:pPr>
              <w:pStyle w:val="20"/>
              <w:spacing w:before="2"/>
              <w:rPr>
                <w:b/>
                <w:sz w:val="25"/>
              </w:rPr>
            </w:pPr>
          </w:p>
          <w:p>
            <w:pPr>
              <w:pStyle w:val="20"/>
              <w:spacing w:before="1" w:line="295" w:lineRule="exact"/>
              <w:ind w:left="835"/>
              <w:rPr>
                <w:sz w:val="24"/>
              </w:rPr>
            </w:pPr>
            <w:r>
              <w:rPr>
                <w:sz w:val="24"/>
              </w:rPr>
              <w:t>其他费用</w:t>
            </w:r>
          </w:p>
        </w:tc>
        <w:tc>
          <w:tcPr>
            <w:tcW w:w="6779" w:type="dxa"/>
            <w:gridSpan w:val="6"/>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2633" w:type="dxa"/>
            <w:gridSpan w:val="3"/>
          </w:tcPr>
          <w:p>
            <w:pPr>
              <w:pStyle w:val="20"/>
              <w:spacing w:before="2"/>
              <w:rPr>
                <w:b/>
                <w:sz w:val="25"/>
              </w:rPr>
            </w:pPr>
          </w:p>
          <w:p>
            <w:pPr>
              <w:pStyle w:val="20"/>
              <w:spacing w:line="297" w:lineRule="exact"/>
              <w:ind w:left="715"/>
              <w:rPr>
                <w:sz w:val="24"/>
              </w:rPr>
            </w:pPr>
            <w:r>
              <w:rPr>
                <w:sz w:val="24"/>
              </w:rPr>
              <w:t>投标总报价</w:t>
            </w:r>
          </w:p>
        </w:tc>
        <w:tc>
          <w:tcPr>
            <w:tcW w:w="6779" w:type="dxa"/>
            <w:gridSpan w:val="6"/>
          </w:tcPr>
          <w:p>
            <w:pPr>
              <w:pStyle w:val="20"/>
              <w:spacing w:before="2"/>
              <w:rPr>
                <w:b/>
                <w:sz w:val="19"/>
              </w:rPr>
            </w:pPr>
          </w:p>
          <w:p>
            <w:pPr>
              <w:pStyle w:val="20"/>
              <w:tabs>
                <w:tab w:val="left" w:pos="3749"/>
                <w:tab w:val="left" w:pos="6149"/>
              </w:tabs>
              <w:spacing w:before="1"/>
              <w:ind w:left="389"/>
              <w:rPr>
                <w:sz w:val="24"/>
              </w:rPr>
            </w:pPr>
            <w:r>
              <w:rPr>
                <w:sz w:val="24"/>
              </w:rPr>
              <w:t>（大写）：</w:t>
            </w:r>
            <w:r>
              <w:rPr>
                <w:sz w:val="24"/>
              </w:rPr>
              <w:tab/>
            </w:r>
            <w:r>
              <w:rPr>
                <w:sz w:val="24"/>
              </w:rPr>
              <w:t>元 （小写：￥</w:t>
            </w:r>
            <w:r>
              <w:rPr>
                <w:sz w:val="24"/>
              </w:rPr>
              <w:tab/>
            </w:r>
            <w:r>
              <w:rPr>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trPr>
        <w:tc>
          <w:tcPr>
            <w:tcW w:w="2633" w:type="dxa"/>
            <w:gridSpan w:val="3"/>
          </w:tcPr>
          <w:p>
            <w:pPr>
              <w:pStyle w:val="20"/>
              <w:spacing w:before="10"/>
              <w:rPr>
                <w:b/>
                <w:sz w:val="25"/>
              </w:rPr>
            </w:pPr>
          </w:p>
          <w:p>
            <w:pPr>
              <w:pStyle w:val="20"/>
              <w:spacing w:line="305" w:lineRule="exact"/>
              <w:ind w:left="1055" w:right="1042"/>
              <w:jc w:val="center"/>
              <w:rPr>
                <w:sz w:val="24"/>
              </w:rPr>
            </w:pPr>
            <w:r>
              <w:rPr>
                <w:sz w:val="24"/>
              </w:rPr>
              <w:t>备注</w:t>
            </w:r>
          </w:p>
        </w:tc>
        <w:tc>
          <w:tcPr>
            <w:tcW w:w="6779" w:type="dxa"/>
            <w:gridSpan w:val="6"/>
          </w:tcPr>
          <w:p>
            <w:pPr>
              <w:pStyle w:val="20"/>
              <w:spacing w:before="7"/>
              <w:rPr>
                <w:b/>
                <w:sz w:val="19"/>
              </w:rPr>
            </w:pPr>
          </w:p>
          <w:p>
            <w:pPr>
              <w:pStyle w:val="20"/>
              <w:spacing w:before="1"/>
              <w:ind w:left="2294" w:right="2270"/>
              <w:jc w:val="center"/>
              <w:rPr>
                <w:sz w:val="24"/>
              </w:rPr>
            </w:pPr>
            <w:r>
              <w:rPr>
                <w:sz w:val="24"/>
              </w:rPr>
              <w:t>保留小数点后两位。</w:t>
            </w:r>
          </w:p>
        </w:tc>
      </w:tr>
    </w:tbl>
    <w:p>
      <w:pPr>
        <w:pStyle w:val="2"/>
        <w:spacing w:before="5"/>
        <w:rPr>
          <w:b/>
          <w:sz w:val="22"/>
        </w:rPr>
      </w:pPr>
    </w:p>
    <w:p>
      <w:pPr>
        <w:pStyle w:val="2"/>
        <w:tabs>
          <w:tab w:val="left" w:pos="2635"/>
          <w:tab w:val="left" w:pos="5275"/>
        </w:tabs>
        <w:spacing w:before="74"/>
        <w:ind w:left="475"/>
      </w:pPr>
      <w:r>
        <w:t>投标人名称：</w:t>
      </w:r>
      <w:r>
        <w:rPr>
          <w:u w:val="single"/>
        </w:rPr>
        <w:t xml:space="preserve"> </w:t>
      </w:r>
      <w:r>
        <w:rPr>
          <w:u w:val="single"/>
        </w:rPr>
        <w:tab/>
      </w:r>
      <w:r>
        <w:rPr>
          <w:u w:val="single"/>
        </w:rPr>
        <w:t>（加盖单位公章）</w:t>
      </w:r>
      <w:r>
        <w:rPr>
          <w:u w:val="single"/>
        </w:rPr>
        <w:tab/>
      </w:r>
    </w:p>
    <w:p>
      <w:pPr>
        <w:pStyle w:val="2"/>
        <w:rPr>
          <w:sz w:val="20"/>
        </w:rPr>
      </w:pPr>
    </w:p>
    <w:p>
      <w:pPr>
        <w:pStyle w:val="2"/>
        <w:spacing w:before="2"/>
        <w:rPr>
          <w:sz w:val="14"/>
        </w:rPr>
      </w:pPr>
    </w:p>
    <w:p>
      <w:pPr>
        <w:pStyle w:val="2"/>
        <w:tabs>
          <w:tab w:val="left" w:pos="1195"/>
          <w:tab w:val="left" w:pos="4135"/>
        </w:tabs>
        <w:spacing w:before="66" w:line="657" w:lineRule="auto"/>
        <w:ind w:left="475" w:right="5229"/>
        <w:rPr>
          <w:rFonts w:ascii="Times New Roman" w:eastAsia="Times New Roman"/>
        </w:rPr>
      </w:pPr>
      <w:r>
        <w:t>法定代表人/单位负责人/或被授权人签字</w:t>
      </w:r>
      <w:r>
        <w:rPr>
          <w:spacing w:val="-18"/>
        </w:rPr>
        <w:t xml:space="preserve">： </w:t>
      </w:r>
      <w:r>
        <w:t>日</w:t>
      </w:r>
      <w:r>
        <w:tab/>
      </w:r>
      <w:r>
        <w:t>期：</w:t>
      </w:r>
      <w:r>
        <w:rPr>
          <w:rFonts w:ascii="Times New Roman" w:eastAsia="Times New Roman"/>
          <w:u w:val="single"/>
        </w:rPr>
        <w:t xml:space="preserve"> </w:t>
      </w:r>
      <w:r>
        <w:rPr>
          <w:rFonts w:ascii="Times New Roman" w:eastAsia="Times New Roman"/>
          <w:u w:val="single"/>
        </w:rPr>
        <w:tab/>
      </w:r>
    </w:p>
    <w:p>
      <w:pPr>
        <w:pStyle w:val="2"/>
        <w:spacing w:before="94"/>
        <w:ind w:left="475"/>
      </w:pPr>
      <w:r>
        <w:t>注：1.如果按单价计算的结果与总价不一致，以单价为准修正总价。</w:t>
      </w:r>
    </w:p>
    <w:p>
      <w:pPr>
        <w:pStyle w:val="19"/>
        <w:numPr>
          <w:ilvl w:val="0"/>
          <w:numId w:val="42"/>
        </w:numPr>
        <w:tabs>
          <w:tab w:val="left" w:pos="1197"/>
        </w:tabs>
        <w:spacing w:before="160" w:after="0" w:line="240" w:lineRule="auto"/>
        <w:ind w:left="1197" w:right="0" w:hanging="241"/>
        <w:jc w:val="left"/>
        <w:rPr>
          <w:sz w:val="24"/>
        </w:rPr>
      </w:pPr>
      <w:r>
        <w:rPr>
          <w:sz w:val="24"/>
        </w:rPr>
        <w:t>如果不提供详细分项报价将视为没有实质性响应竞争性谈判文件。</w:t>
      </w:r>
    </w:p>
    <w:p>
      <w:pPr>
        <w:pStyle w:val="19"/>
        <w:numPr>
          <w:ilvl w:val="0"/>
          <w:numId w:val="42"/>
        </w:numPr>
        <w:tabs>
          <w:tab w:val="left" w:pos="1197"/>
        </w:tabs>
        <w:spacing w:before="161" w:after="0" w:line="240" w:lineRule="auto"/>
        <w:ind w:left="1197" w:right="0" w:hanging="241"/>
        <w:jc w:val="left"/>
        <w:rPr>
          <w:sz w:val="24"/>
        </w:rPr>
      </w:pPr>
      <w:r>
        <w:rPr>
          <w:sz w:val="24"/>
        </w:rPr>
        <w:t>投标人可适当调整该表格式，但不得减少信息内容。</w:t>
      </w:r>
    </w:p>
    <w:p>
      <w:pPr>
        <w:spacing w:after="0" w:line="240" w:lineRule="auto"/>
        <w:jc w:val="left"/>
        <w:rPr>
          <w:sz w:val="24"/>
        </w:rPr>
        <w:sectPr>
          <w:footerReference r:id="rId22" w:type="default"/>
          <w:pgSz w:w="11910" w:h="16840"/>
          <w:pgMar w:top="1400" w:right="700" w:bottom="1320" w:left="940" w:header="1164" w:footer="1121" w:gutter="0"/>
          <w:pgNumType w:start="50"/>
          <w:cols w:space="720" w:num="1"/>
        </w:sectPr>
      </w:pPr>
    </w:p>
    <w:p>
      <w:pPr>
        <w:pStyle w:val="2"/>
        <w:spacing w:before="7"/>
        <w:rPr>
          <w:sz w:val="8"/>
        </w:rPr>
      </w:pPr>
    </w:p>
    <w:p>
      <w:pPr>
        <w:pStyle w:val="5"/>
        <w:ind w:left="474" w:right="711"/>
        <w:jc w:val="center"/>
      </w:pPr>
      <w:bookmarkStart w:id="36" w:name="四、供应商承诺书"/>
      <w:bookmarkEnd w:id="36"/>
      <w:r>
        <w:t>四、供应商承诺书</w:t>
      </w:r>
    </w:p>
    <w:p>
      <w:pPr>
        <w:pStyle w:val="2"/>
        <w:spacing w:before="12"/>
        <w:rPr>
          <w:b/>
          <w:sz w:val="36"/>
        </w:rPr>
      </w:pPr>
    </w:p>
    <w:p>
      <w:pPr>
        <w:pStyle w:val="7"/>
        <w:spacing w:line="364" w:lineRule="auto"/>
        <w:ind w:left="4289" w:right="2242" w:hanging="2290"/>
      </w:pPr>
      <w:bookmarkStart w:id="37" w:name="（一）陕西省政府采购供应商拒绝政府采购领域商业贿赂"/>
      <w:bookmarkEnd w:id="37"/>
      <w:r>
        <w:t>（一）陕西省政府采购供应商拒绝政府采购领域商业贿赂</w:t>
      </w:r>
      <w:bookmarkStart w:id="38" w:name="承诺书（一）"/>
      <w:bookmarkEnd w:id="38"/>
      <w:r>
        <w:t>承诺书（一）</w:t>
      </w:r>
    </w:p>
    <w:p>
      <w:pPr>
        <w:pStyle w:val="2"/>
        <w:spacing w:before="2" w:line="364" w:lineRule="auto"/>
        <w:ind w:left="716" w:right="660" w:firstLine="470"/>
      </w:pPr>
      <w:r>
        <w:t>为响应党中央、国务院关于治理政府采购领域商业贿赂行为的号召，我公司在此庄严承诺：</w:t>
      </w:r>
    </w:p>
    <w:p>
      <w:pPr>
        <w:pStyle w:val="2"/>
        <w:spacing w:before="1"/>
        <w:ind w:left="1186"/>
      </w:pPr>
      <w:r>
        <w:t>1、在参与政府采购活动中遵纪守法、诚信经营、公平竞标。</w:t>
      </w:r>
    </w:p>
    <w:p>
      <w:pPr>
        <w:pStyle w:val="2"/>
        <w:spacing w:before="160" w:line="364" w:lineRule="auto"/>
        <w:ind w:left="716" w:right="797" w:firstLine="470"/>
      </w:pPr>
      <w:r>
        <w:t>2、不向政府采购人、采购代理机构和政府采购评审专家进行任何形式的商业贿赂以谋取交易机会。</w:t>
      </w:r>
    </w:p>
    <w:p>
      <w:pPr>
        <w:pStyle w:val="2"/>
        <w:spacing w:before="2" w:line="364" w:lineRule="auto"/>
        <w:ind w:left="716" w:right="797" w:firstLine="470"/>
      </w:pPr>
      <w:r>
        <w:t>3、不向政府采购代理机构和采购人提供虚假资质文件或采用虚假应标方式参与政府采购市场竞争并谋取中标、成交。</w:t>
      </w:r>
    </w:p>
    <w:p>
      <w:pPr>
        <w:pStyle w:val="2"/>
        <w:spacing w:before="1"/>
        <w:ind w:left="1186"/>
      </w:pPr>
      <w:r>
        <w:t>4、不采取“围标、陪标”等商业欺诈手段获得政府采购定单。</w:t>
      </w:r>
    </w:p>
    <w:p>
      <w:pPr>
        <w:pStyle w:val="2"/>
        <w:spacing w:before="160"/>
        <w:ind w:left="1186"/>
      </w:pPr>
      <w:r>
        <w:t>5、不采取不正当手段诋毁、排挤其他供应商。</w:t>
      </w:r>
    </w:p>
    <w:p>
      <w:pPr>
        <w:pStyle w:val="2"/>
        <w:spacing w:before="161"/>
        <w:ind w:left="1186"/>
      </w:pPr>
      <w:r>
        <w:t>6、不在提供商品和服务时“偷梁换柱、以次充好”损害采购人的合法权益。</w:t>
      </w:r>
    </w:p>
    <w:p>
      <w:pPr>
        <w:pStyle w:val="2"/>
        <w:spacing w:before="160" w:line="364" w:lineRule="auto"/>
        <w:ind w:left="716" w:right="797" w:firstLine="470"/>
      </w:pPr>
      <w:r>
        <w:t>7</w:t>
      </w:r>
      <w:r>
        <w:rPr>
          <w:spacing w:val="-1"/>
        </w:rPr>
        <w:t>、不与采购人、采购代理机构政府采购评审专家或其它供应商恶意串通，进行</w:t>
      </w:r>
      <w:r>
        <w:t>质疑和投诉，维护政府采购市场秩序。</w:t>
      </w:r>
    </w:p>
    <w:p>
      <w:pPr>
        <w:pStyle w:val="2"/>
        <w:spacing w:before="1" w:line="364" w:lineRule="auto"/>
        <w:ind w:left="716" w:right="597" w:firstLine="470"/>
      </w:pPr>
      <w:r>
        <w:t>8</w:t>
      </w:r>
      <w:r>
        <w:rPr>
          <w:spacing w:val="-8"/>
        </w:rPr>
        <w:t xml:space="preserve">、尊重和接受政府采购监督管理部门的监督和政府采购代理机构招标采购要求， </w:t>
      </w:r>
      <w:r>
        <w:t>承担因违约行为给采购人造成的损失。</w:t>
      </w:r>
    </w:p>
    <w:p>
      <w:pPr>
        <w:pStyle w:val="2"/>
        <w:tabs>
          <w:tab w:val="left" w:pos="4426"/>
        </w:tabs>
        <w:spacing w:before="2" w:line="364" w:lineRule="auto"/>
        <w:ind w:left="1186" w:right="1757"/>
      </w:pPr>
      <w:r>
        <w:t>9、不发生其他有悖于政府采购公开、公平、公正和诚信原则的行为</w:t>
      </w:r>
      <w:r>
        <w:rPr>
          <w:spacing w:val="-17"/>
        </w:rPr>
        <w:t>。</w:t>
      </w:r>
      <w:r>
        <w:t>承诺单位名称：</w:t>
      </w:r>
      <w:r>
        <w:rPr>
          <w:u w:val="single"/>
        </w:rPr>
        <w:t xml:space="preserve"> </w:t>
      </w:r>
      <w:r>
        <w:rPr>
          <w:u w:val="single"/>
        </w:rPr>
        <w:tab/>
      </w:r>
      <w:r>
        <w:t>（盖章）</w:t>
      </w:r>
    </w:p>
    <w:p>
      <w:pPr>
        <w:pStyle w:val="2"/>
        <w:tabs>
          <w:tab w:val="left" w:pos="1666"/>
        </w:tabs>
        <w:spacing w:before="1" w:line="364" w:lineRule="auto"/>
        <w:ind w:left="1186" w:right="4877"/>
      </w:pPr>
      <w:r>
        <w:t>法定代表人/或被授权人签字：（签字</w:t>
      </w:r>
      <w:r>
        <w:rPr>
          <w:spacing w:val="-17"/>
        </w:rPr>
        <w:t xml:space="preserve">） </w:t>
      </w:r>
      <w:r>
        <w:t>地</w:t>
      </w:r>
      <w:r>
        <w:tab/>
      </w:r>
      <w:r>
        <w:t>址：</w:t>
      </w:r>
    </w:p>
    <w:p>
      <w:pPr>
        <w:pStyle w:val="2"/>
        <w:tabs>
          <w:tab w:val="left" w:pos="1666"/>
        </w:tabs>
        <w:spacing w:before="1"/>
        <w:ind w:left="1186"/>
      </w:pPr>
      <w:r>
        <w:t>邮</w:t>
      </w:r>
      <w:r>
        <w:tab/>
      </w:r>
      <w:r>
        <w:t>编：</w:t>
      </w:r>
    </w:p>
    <w:p>
      <w:pPr>
        <w:pStyle w:val="2"/>
        <w:tabs>
          <w:tab w:val="left" w:pos="1666"/>
        </w:tabs>
        <w:spacing w:before="160"/>
        <w:ind w:left="1186"/>
      </w:pPr>
      <w:r>
        <w:t>电</w:t>
      </w:r>
      <w:r>
        <w:tab/>
      </w:r>
      <w:r>
        <w:t>话：</w:t>
      </w:r>
    </w:p>
    <w:p>
      <w:pPr>
        <w:pStyle w:val="2"/>
        <w:tabs>
          <w:tab w:val="left" w:pos="1666"/>
        </w:tabs>
        <w:spacing w:before="161"/>
        <w:ind w:left="1186"/>
      </w:pPr>
      <w:r>
        <w:t>日</w:t>
      </w:r>
      <w:r>
        <w:tab/>
      </w:r>
      <w:r>
        <w:t>期：</w:t>
      </w:r>
    </w:p>
    <w:p>
      <w:pPr>
        <w:spacing w:after="0"/>
        <w:sectPr>
          <w:pgSz w:w="11910" w:h="16840"/>
          <w:pgMar w:top="1400" w:right="700" w:bottom="1320" w:left="940" w:header="1164" w:footer="1121" w:gutter="0"/>
          <w:cols w:space="720" w:num="1"/>
        </w:sectPr>
      </w:pPr>
    </w:p>
    <w:p>
      <w:pPr>
        <w:pStyle w:val="7"/>
        <w:spacing w:before="117"/>
        <w:ind w:left="471" w:right="711"/>
        <w:jc w:val="center"/>
      </w:pPr>
      <w:bookmarkStart w:id="39" w:name="承诺书（二）"/>
      <w:bookmarkEnd w:id="39"/>
      <w:r>
        <w:rPr>
          <w:w w:val="95"/>
        </w:rPr>
        <w:t>承诺书（二）</w:t>
      </w:r>
    </w:p>
    <w:p>
      <w:pPr>
        <w:pStyle w:val="2"/>
        <w:spacing w:before="4"/>
        <w:rPr>
          <w:b/>
          <w:sz w:val="6"/>
        </w:rPr>
      </w:pPr>
    </w:p>
    <w:tbl>
      <w:tblPr>
        <w:tblStyle w:val="14"/>
        <w:tblW w:w="0" w:type="auto"/>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2"/>
        <w:gridCol w:w="3465"/>
        <w:gridCol w:w="2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9118" w:type="dxa"/>
            <w:gridSpan w:val="3"/>
          </w:tcPr>
          <w:p>
            <w:pPr>
              <w:pStyle w:val="20"/>
              <w:spacing w:before="154"/>
              <w:ind w:left="108"/>
              <w:rPr>
                <w:rFonts w:hint="eastAsia" w:eastAsia="宋体"/>
                <w:sz w:val="24"/>
                <w:lang w:eastAsia="zh-CN"/>
              </w:rPr>
            </w:pPr>
            <w:r>
              <w:rPr>
                <w:sz w:val="24"/>
              </w:rPr>
              <w:t>致：</w:t>
            </w:r>
            <w:r>
              <w:rPr>
                <w:rFonts w:hint="eastAsia"/>
                <w:sz w:val="24"/>
                <w:lang w:eastAsia="zh-CN"/>
              </w:rPr>
              <w:t>陕西秦丰源项目管理有限公司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trPr>
        <w:tc>
          <w:tcPr>
            <w:tcW w:w="9118" w:type="dxa"/>
            <w:gridSpan w:val="3"/>
          </w:tcPr>
          <w:p>
            <w:pPr>
              <w:pStyle w:val="20"/>
              <w:spacing w:before="215" w:line="364" w:lineRule="auto"/>
              <w:ind w:left="108" w:right="96" w:firstLine="480"/>
              <w:jc w:val="both"/>
              <w:rPr>
                <w:sz w:val="24"/>
              </w:rPr>
            </w:pPr>
            <w:r>
              <w:rPr>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3282" w:type="dxa"/>
          </w:tcPr>
          <w:p>
            <w:pPr>
              <w:pStyle w:val="20"/>
              <w:spacing w:before="12"/>
              <w:rPr>
                <w:b/>
                <w:sz w:val="17"/>
              </w:rPr>
            </w:pPr>
          </w:p>
          <w:p>
            <w:pPr>
              <w:pStyle w:val="20"/>
              <w:ind w:right="1208"/>
              <w:jc w:val="right"/>
              <w:rPr>
                <w:sz w:val="24"/>
              </w:rPr>
            </w:pPr>
            <w:r>
              <w:rPr>
                <w:sz w:val="24"/>
              </w:rPr>
              <w:t>供应商</w:t>
            </w:r>
          </w:p>
        </w:tc>
        <w:tc>
          <w:tcPr>
            <w:tcW w:w="3465" w:type="dxa"/>
          </w:tcPr>
          <w:p>
            <w:pPr>
              <w:pStyle w:val="20"/>
              <w:spacing w:before="12"/>
              <w:rPr>
                <w:b/>
                <w:sz w:val="17"/>
              </w:rPr>
            </w:pPr>
          </w:p>
          <w:p>
            <w:pPr>
              <w:pStyle w:val="20"/>
              <w:ind w:left="871" w:right="863"/>
              <w:jc w:val="center"/>
              <w:rPr>
                <w:sz w:val="24"/>
              </w:rPr>
            </w:pPr>
            <w:r>
              <w:rPr>
                <w:sz w:val="24"/>
              </w:rPr>
              <w:t>法定代表人</w:t>
            </w:r>
          </w:p>
        </w:tc>
        <w:tc>
          <w:tcPr>
            <w:tcW w:w="2371" w:type="dxa"/>
          </w:tcPr>
          <w:p>
            <w:pPr>
              <w:pStyle w:val="20"/>
              <w:spacing w:before="12"/>
              <w:jc w:val="center"/>
              <w:rPr>
                <w:b/>
                <w:sz w:val="17"/>
              </w:rPr>
            </w:pPr>
          </w:p>
          <w:p>
            <w:pPr>
              <w:pStyle w:val="20"/>
              <w:ind w:right="52"/>
              <w:jc w:val="center"/>
              <w:rPr>
                <w:rFonts w:ascii="Times New Roman"/>
                <w:sz w:val="22"/>
              </w:rPr>
            </w:pPr>
            <w:r>
              <w:rPr>
                <w:sz w:val="24"/>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3282" w:type="dxa"/>
          </w:tcPr>
          <w:p>
            <w:pPr>
              <w:pStyle w:val="20"/>
              <w:rPr>
                <w:b/>
                <w:sz w:val="24"/>
              </w:rPr>
            </w:pPr>
          </w:p>
          <w:p>
            <w:pPr>
              <w:pStyle w:val="20"/>
              <w:rPr>
                <w:b/>
                <w:sz w:val="24"/>
              </w:rPr>
            </w:pPr>
          </w:p>
          <w:p>
            <w:pPr>
              <w:pStyle w:val="20"/>
              <w:rPr>
                <w:b/>
                <w:sz w:val="19"/>
              </w:rPr>
            </w:pPr>
          </w:p>
          <w:p>
            <w:pPr>
              <w:pStyle w:val="20"/>
              <w:ind w:right="1148"/>
              <w:jc w:val="right"/>
              <w:rPr>
                <w:sz w:val="24"/>
              </w:rPr>
            </w:pPr>
            <w:r>
              <w:rPr>
                <w:sz w:val="24"/>
              </w:rPr>
              <w:t>（公章）</w:t>
            </w:r>
          </w:p>
        </w:tc>
        <w:tc>
          <w:tcPr>
            <w:tcW w:w="3465" w:type="dxa"/>
          </w:tcPr>
          <w:p>
            <w:pPr>
              <w:pStyle w:val="20"/>
              <w:rPr>
                <w:b/>
                <w:sz w:val="24"/>
              </w:rPr>
            </w:pPr>
          </w:p>
          <w:p>
            <w:pPr>
              <w:pStyle w:val="20"/>
              <w:rPr>
                <w:b/>
                <w:sz w:val="24"/>
              </w:rPr>
            </w:pPr>
          </w:p>
          <w:p>
            <w:pPr>
              <w:pStyle w:val="20"/>
              <w:rPr>
                <w:b/>
                <w:sz w:val="19"/>
              </w:rPr>
            </w:pPr>
          </w:p>
          <w:p>
            <w:pPr>
              <w:pStyle w:val="20"/>
              <w:ind w:left="871" w:right="863"/>
              <w:jc w:val="center"/>
              <w:rPr>
                <w:sz w:val="24"/>
              </w:rPr>
            </w:pPr>
            <w:r>
              <w:rPr>
                <w:sz w:val="24"/>
              </w:rPr>
              <w:t>（签字或盖章）</w:t>
            </w:r>
          </w:p>
        </w:tc>
        <w:tc>
          <w:tcPr>
            <w:tcW w:w="2371" w:type="dxa"/>
          </w:tcPr>
          <w:p>
            <w:pPr>
              <w:pStyle w:val="20"/>
              <w:rPr>
                <w:b/>
                <w:sz w:val="24"/>
              </w:rPr>
            </w:pPr>
          </w:p>
          <w:p>
            <w:pPr>
              <w:pStyle w:val="20"/>
              <w:rPr>
                <w:b/>
                <w:sz w:val="24"/>
              </w:rPr>
            </w:pPr>
          </w:p>
          <w:p>
            <w:pPr>
              <w:pStyle w:val="20"/>
              <w:rPr>
                <w:b/>
                <w:sz w:val="19"/>
              </w:rPr>
            </w:pPr>
          </w:p>
          <w:p>
            <w:pPr>
              <w:pStyle w:val="20"/>
              <w:ind w:right="172" w:firstLine="720" w:firstLineChars="300"/>
              <w:jc w:val="both"/>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pStyle w:val="7"/>
        <w:spacing w:before="82"/>
        <w:ind w:left="471" w:right="711"/>
        <w:jc w:val="center"/>
      </w:pPr>
      <w:bookmarkStart w:id="40" w:name="承诺书（三）"/>
      <w:bookmarkEnd w:id="40"/>
      <w:r>
        <w:rPr>
          <w:w w:val="95"/>
        </w:rPr>
        <w:t>承诺书（三）</w:t>
      </w:r>
    </w:p>
    <w:p>
      <w:pPr>
        <w:pStyle w:val="2"/>
        <w:spacing w:before="2"/>
        <w:rPr>
          <w:b/>
          <w:sz w:val="6"/>
        </w:rPr>
      </w:pPr>
    </w:p>
    <w:tbl>
      <w:tblPr>
        <w:tblStyle w:val="14"/>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3"/>
        <w:gridCol w:w="3497"/>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9202" w:type="dxa"/>
            <w:gridSpan w:val="3"/>
          </w:tcPr>
          <w:p>
            <w:pPr>
              <w:pStyle w:val="20"/>
              <w:spacing w:before="158"/>
              <w:ind w:left="106"/>
              <w:rPr>
                <w:rFonts w:hint="eastAsia" w:eastAsia="宋体"/>
                <w:sz w:val="24"/>
                <w:lang w:eastAsia="zh-CN"/>
              </w:rPr>
            </w:pPr>
            <w:r>
              <w:rPr>
                <w:sz w:val="24"/>
              </w:rPr>
              <w:t>致：</w:t>
            </w:r>
            <w:r>
              <w:rPr>
                <w:rFonts w:hint="eastAsia"/>
                <w:sz w:val="24"/>
                <w:lang w:eastAsia="zh-CN"/>
              </w:rPr>
              <w:t>陕西秦丰源项目管理有限公司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9202" w:type="dxa"/>
            <w:gridSpan w:val="3"/>
          </w:tcPr>
          <w:p>
            <w:pPr>
              <w:pStyle w:val="20"/>
              <w:spacing w:before="4"/>
              <w:rPr>
                <w:b/>
                <w:sz w:val="17"/>
              </w:rPr>
            </w:pPr>
          </w:p>
          <w:p>
            <w:pPr>
              <w:pStyle w:val="20"/>
              <w:spacing w:line="364" w:lineRule="auto"/>
              <w:ind w:left="106" w:right="95" w:firstLine="480"/>
              <w:jc w:val="both"/>
              <w:rPr>
                <w:sz w:val="24"/>
              </w:rPr>
            </w:pPr>
            <w:r>
              <w:rPr>
                <w:sz w:val="24"/>
              </w:rPr>
              <w:t>作为参加贵公司组织的本次招标项目的供应商，本公司郑重申告并承诺：近三年受到有关行政主管部门的行政处理、不良行为记录为</w:t>
            </w:r>
            <w:r>
              <w:rPr>
                <w:sz w:val="24"/>
                <w:u w:val="single"/>
              </w:rPr>
              <w:t xml:space="preserve">   </w:t>
            </w:r>
            <w:r>
              <w:rPr>
                <w:sz w:val="24"/>
              </w:rPr>
              <w:t>次（没有填零），如有隐瞒实情，愿承担一切责任及后果。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3313" w:type="dxa"/>
          </w:tcPr>
          <w:p>
            <w:pPr>
              <w:pStyle w:val="20"/>
              <w:spacing w:before="199"/>
              <w:ind w:left="1154" w:right="1148"/>
              <w:jc w:val="center"/>
              <w:rPr>
                <w:sz w:val="24"/>
              </w:rPr>
            </w:pPr>
            <w:r>
              <w:rPr>
                <w:sz w:val="24"/>
              </w:rPr>
              <w:t>供应商</w:t>
            </w:r>
          </w:p>
        </w:tc>
        <w:tc>
          <w:tcPr>
            <w:tcW w:w="3497" w:type="dxa"/>
          </w:tcPr>
          <w:p>
            <w:pPr>
              <w:pStyle w:val="20"/>
              <w:spacing w:before="199"/>
              <w:ind w:left="887" w:right="879"/>
              <w:jc w:val="center"/>
              <w:rPr>
                <w:sz w:val="24"/>
              </w:rPr>
            </w:pPr>
            <w:r>
              <w:rPr>
                <w:sz w:val="24"/>
              </w:rPr>
              <w:t>法定代表人</w:t>
            </w:r>
          </w:p>
        </w:tc>
        <w:tc>
          <w:tcPr>
            <w:tcW w:w="2392" w:type="dxa"/>
            <w:vAlign w:val="top"/>
          </w:tcPr>
          <w:p>
            <w:pPr>
              <w:pStyle w:val="20"/>
              <w:spacing w:before="12"/>
              <w:jc w:val="center"/>
              <w:rPr>
                <w:b/>
                <w:sz w:val="17"/>
              </w:rPr>
            </w:pPr>
          </w:p>
          <w:p>
            <w:pPr>
              <w:pStyle w:val="20"/>
              <w:ind w:left="0" w:leftChars="0" w:right="52" w:rightChars="0"/>
              <w:jc w:val="center"/>
              <w:rPr>
                <w:rFonts w:ascii="Times New Roman"/>
                <w:sz w:val="22"/>
              </w:rPr>
            </w:pPr>
            <w:r>
              <w:rPr>
                <w:sz w:val="24"/>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3313" w:type="dxa"/>
          </w:tcPr>
          <w:p>
            <w:pPr>
              <w:pStyle w:val="20"/>
              <w:rPr>
                <w:b/>
                <w:sz w:val="24"/>
              </w:rPr>
            </w:pPr>
          </w:p>
          <w:p>
            <w:pPr>
              <w:pStyle w:val="20"/>
              <w:rPr>
                <w:b/>
                <w:sz w:val="24"/>
              </w:rPr>
            </w:pPr>
          </w:p>
          <w:p>
            <w:pPr>
              <w:pStyle w:val="20"/>
              <w:spacing w:before="5"/>
              <w:rPr>
                <w:b/>
                <w:sz w:val="32"/>
              </w:rPr>
            </w:pPr>
          </w:p>
          <w:p>
            <w:pPr>
              <w:pStyle w:val="20"/>
              <w:ind w:left="1154" w:right="1148"/>
              <w:jc w:val="center"/>
              <w:rPr>
                <w:sz w:val="24"/>
              </w:rPr>
            </w:pPr>
            <w:r>
              <w:rPr>
                <w:sz w:val="24"/>
              </w:rPr>
              <w:t>（公章）</w:t>
            </w:r>
          </w:p>
        </w:tc>
        <w:tc>
          <w:tcPr>
            <w:tcW w:w="3497" w:type="dxa"/>
          </w:tcPr>
          <w:p>
            <w:pPr>
              <w:pStyle w:val="20"/>
              <w:rPr>
                <w:b/>
                <w:sz w:val="24"/>
              </w:rPr>
            </w:pPr>
          </w:p>
          <w:p>
            <w:pPr>
              <w:pStyle w:val="20"/>
              <w:rPr>
                <w:b/>
                <w:sz w:val="24"/>
              </w:rPr>
            </w:pPr>
          </w:p>
          <w:p>
            <w:pPr>
              <w:pStyle w:val="20"/>
              <w:spacing w:before="5"/>
              <w:rPr>
                <w:b/>
                <w:sz w:val="32"/>
              </w:rPr>
            </w:pPr>
          </w:p>
          <w:p>
            <w:pPr>
              <w:pStyle w:val="20"/>
              <w:ind w:left="887" w:right="879"/>
              <w:jc w:val="center"/>
              <w:rPr>
                <w:sz w:val="24"/>
              </w:rPr>
            </w:pPr>
            <w:r>
              <w:rPr>
                <w:sz w:val="24"/>
              </w:rPr>
              <w:t>（签字或盖章）</w:t>
            </w:r>
          </w:p>
        </w:tc>
        <w:tc>
          <w:tcPr>
            <w:tcW w:w="2392" w:type="dxa"/>
            <w:vAlign w:val="top"/>
          </w:tcPr>
          <w:p>
            <w:pPr>
              <w:pStyle w:val="20"/>
              <w:rPr>
                <w:b/>
                <w:sz w:val="24"/>
              </w:rPr>
            </w:pPr>
          </w:p>
          <w:p>
            <w:pPr>
              <w:pStyle w:val="20"/>
              <w:rPr>
                <w:b/>
                <w:sz w:val="24"/>
              </w:rPr>
            </w:pPr>
          </w:p>
          <w:p>
            <w:pPr>
              <w:pStyle w:val="20"/>
              <w:rPr>
                <w:b/>
                <w:sz w:val="19"/>
              </w:rPr>
            </w:pPr>
          </w:p>
          <w:p>
            <w:pPr>
              <w:pStyle w:val="20"/>
              <w:ind w:left="0" w:leftChars="0" w:right="172" w:rightChars="0" w:firstLine="720" w:firstLineChars="300"/>
              <w:jc w:val="both"/>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spacing w:after="0"/>
        <w:rPr>
          <w:sz w:val="24"/>
        </w:rPr>
        <w:sectPr>
          <w:footerReference r:id="rId23" w:type="default"/>
          <w:pgSz w:w="11910" w:h="16840"/>
          <w:pgMar w:top="1400" w:right="700" w:bottom="1320" w:left="940" w:header="1164" w:footer="1121" w:gutter="0"/>
          <w:pgNumType w:start="52"/>
          <w:cols w:space="720" w:num="1"/>
        </w:sectPr>
      </w:pPr>
    </w:p>
    <w:p>
      <w:pPr>
        <w:pStyle w:val="7"/>
        <w:spacing w:before="117"/>
        <w:ind w:left="471" w:right="711"/>
        <w:jc w:val="center"/>
      </w:pPr>
      <w:bookmarkStart w:id="41" w:name="承诺书（四）"/>
      <w:bookmarkEnd w:id="41"/>
      <w:r>
        <w:rPr>
          <w:w w:val="95"/>
        </w:rPr>
        <w:t>承诺书（四）</w:t>
      </w:r>
    </w:p>
    <w:p>
      <w:pPr>
        <w:pStyle w:val="2"/>
        <w:spacing w:before="4"/>
        <w:rPr>
          <w:b/>
          <w:sz w:val="6"/>
        </w:rPr>
      </w:pPr>
    </w:p>
    <w:tbl>
      <w:tblPr>
        <w:tblStyle w:val="14"/>
        <w:tblW w:w="0" w:type="auto"/>
        <w:tblInd w:w="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8"/>
        <w:gridCol w:w="3471"/>
        <w:gridCol w:w="23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135" w:type="dxa"/>
            <w:gridSpan w:val="3"/>
          </w:tcPr>
          <w:p>
            <w:pPr>
              <w:pStyle w:val="20"/>
              <w:spacing w:before="149"/>
              <w:ind w:left="107"/>
              <w:rPr>
                <w:rFonts w:hint="eastAsia" w:eastAsia="宋体"/>
                <w:sz w:val="24"/>
                <w:lang w:eastAsia="zh-CN"/>
              </w:rPr>
            </w:pPr>
            <w:r>
              <w:rPr>
                <w:sz w:val="24"/>
              </w:rPr>
              <w:t>致：</w:t>
            </w:r>
            <w:r>
              <w:rPr>
                <w:rFonts w:hint="eastAsia"/>
                <w:sz w:val="24"/>
                <w:lang w:eastAsia="zh-CN"/>
              </w:rPr>
              <w:t>陕西秦丰源项目管理有限公司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9135" w:type="dxa"/>
            <w:gridSpan w:val="3"/>
          </w:tcPr>
          <w:p>
            <w:pPr>
              <w:pStyle w:val="20"/>
              <w:tabs>
                <w:tab w:val="left" w:pos="7187"/>
              </w:tabs>
              <w:spacing w:before="80" w:line="364" w:lineRule="auto"/>
              <w:ind w:left="107" w:right="15" w:firstLine="480"/>
              <w:rPr>
                <w:sz w:val="24"/>
              </w:rPr>
            </w:pPr>
            <w:r>
              <w:rPr>
                <w:sz w:val="24"/>
              </w:rPr>
              <w:t>作为参加贵公司组织的本次招标项目的供应商，本公司郑重申告：近三年因产品供货问题（水货、替代品、次品、翻新品等）的不法行为记录为</w:t>
            </w:r>
            <w:r>
              <w:rPr>
                <w:sz w:val="24"/>
                <w:u w:val="single"/>
              </w:rPr>
              <w:t xml:space="preserve"> </w:t>
            </w:r>
            <w:r>
              <w:rPr>
                <w:sz w:val="24"/>
                <w:u w:val="single"/>
              </w:rPr>
              <w:tab/>
            </w:r>
            <w:r>
              <w:rPr>
                <w:sz w:val="24"/>
              </w:rPr>
              <w:t>次（没有填零</w:t>
            </w:r>
            <w:r>
              <w:rPr>
                <w:spacing w:val="-9"/>
                <w:sz w:val="24"/>
              </w:rPr>
              <w:t xml:space="preserve">）， </w:t>
            </w:r>
            <w:r>
              <w:rPr>
                <w:sz w:val="24"/>
              </w:rPr>
              <w:t>如有隐瞒实情，愿承担一切责任及后果。</w:t>
            </w:r>
          </w:p>
          <w:p>
            <w:pPr>
              <w:pStyle w:val="20"/>
              <w:spacing w:before="2"/>
              <w:ind w:left="587"/>
              <w:rPr>
                <w:sz w:val="24"/>
              </w:rPr>
            </w:pPr>
            <w:r>
              <w:rPr>
                <w:sz w:val="24"/>
              </w:rPr>
              <w:t>本公司承诺：本次招标标的物为正品行货。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3288" w:type="dxa"/>
          </w:tcPr>
          <w:p>
            <w:pPr>
              <w:pStyle w:val="20"/>
              <w:spacing w:before="92"/>
              <w:ind w:left="1143" w:right="1134"/>
              <w:jc w:val="center"/>
              <w:rPr>
                <w:sz w:val="24"/>
              </w:rPr>
            </w:pPr>
            <w:r>
              <w:rPr>
                <w:sz w:val="24"/>
              </w:rPr>
              <w:t>供应商</w:t>
            </w:r>
          </w:p>
        </w:tc>
        <w:tc>
          <w:tcPr>
            <w:tcW w:w="3471" w:type="dxa"/>
          </w:tcPr>
          <w:p>
            <w:pPr>
              <w:pStyle w:val="20"/>
              <w:spacing w:before="92"/>
              <w:ind w:left="874" w:right="866"/>
              <w:jc w:val="center"/>
              <w:rPr>
                <w:sz w:val="24"/>
              </w:rPr>
            </w:pPr>
            <w:r>
              <w:rPr>
                <w:sz w:val="24"/>
              </w:rPr>
              <w:t>法定代表人</w:t>
            </w:r>
          </w:p>
        </w:tc>
        <w:tc>
          <w:tcPr>
            <w:tcW w:w="2376" w:type="dxa"/>
            <w:vAlign w:val="top"/>
          </w:tcPr>
          <w:p>
            <w:pPr>
              <w:pStyle w:val="20"/>
              <w:spacing w:before="12"/>
              <w:jc w:val="center"/>
              <w:rPr>
                <w:b/>
                <w:sz w:val="17"/>
              </w:rPr>
            </w:pPr>
          </w:p>
          <w:p>
            <w:pPr>
              <w:pStyle w:val="20"/>
              <w:ind w:left="0" w:leftChars="0" w:right="52" w:rightChars="0"/>
              <w:jc w:val="center"/>
              <w:rPr>
                <w:rFonts w:ascii="Times New Roman"/>
                <w:sz w:val="22"/>
              </w:rPr>
            </w:pPr>
            <w:r>
              <w:rPr>
                <w:sz w:val="24"/>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3288" w:type="dxa"/>
          </w:tcPr>
          <w:p>
            <w:pPr>
              <w:pStyle w:val="20"/>
              <w:rPr>
                <w:b/>
                <w:sz w:val="24"/>
              </w:rPr>
            </w:pPr>
          </w:p>
          <w:p>
            <w:pPr>
              <w:pStyle w:val="20"/>
              <w:spacing w:before="2"/>
              <w:rPr>
                <w:b/>
                <w:sz w:val="28"/>
              </w:rPr>
            </w:pPr>
          </w:p>
          <w:p>
            <w:pPr>
              <w:pStyle w:val="20"/>
              <w:ind w:left="1143" w:right="1134"/>
              <w:jc w:val="center"/>
              <w:rPr>
                <w:sz w:val="24"/>
              </w:rPr>
            </w:pPr>
            <w:r>
              <w:rPr>
                <w:sz w:val="24"/>
              </w:rPr>
              <w:t>（公章）</w:t>
            </w:r>
          </w:p>
        </w:tc>
        <w:tc>
          <w:tcPr>
            <w:tcW w:w="3471" w:type="dxa"/>
          </w:tcPr>
          <w:p>
            <w:pPr>
              <w:pStyle w:val="20"/>
              <w:rPr>
                <w:b/>
                <w:sz w:val="24"/>
              </w:rPr>
            </w:pPr>
          </w:p>
          <w:p>
            <w:pPr>
              <w:pStyle w:val="20"/>
              <w:spacing w:before="2"/>
              <w:rPr>
                <w:b/>
                <w:sz w:val="28"/>
              </w:rPr>
            </w:pPr>
          </w:p>
          <w:p>
            <w:pPr>
              <w:pStyle w:val="20"/>
              <w:ind w:left="874" w:right="866"/>
              <w:jc w:val="center"/>
              <w:rPr>
                <w:sz w:val="24"/>
              </w:rPr>
            </w:pPr>
            <w:r>
              <w:rPr>
                <w:sz w:val="24"/>
              </w:rPr>
              <w:t>（签字或盖章）</w:t>
            </w:r>
          </w:p>
        </w:tc>
        <w:tc>
          <w:tcPr>
            <w:tcW w:w="2376" w:type="dxa"/>
            <w:vAlign w:val="top"/>
          </w:tcPr>
          <w:p>
            <w:pPr>
              <w:pStyle w:val="20"/>
              <w:rPr>
                <w:b/>
                <w:sz w:val="24"/>
              </w:rPr>
            </w:pPr>
          </w:p>
          <w:p>
            <w:pPr>
              <w:pStyle w:val="20"/>
              <w:rPr>
                <w:b/>
                <w:sz w:val="24"/>
              </w:rPr>
            </w:pPr>
          </w:p>
          <w:p>
            <w:pPr>
              <w:pStyle w:val="20"/>
              <w:rPr>
                <w:b/>
                <w:sz w:val="19"/>
              </w:rPr>
            </w:pPr>
          </w:p>
          <w:p>
            <w:pPr>
              <w:pStyle w:val="20"/>
              <w:ind w:left="0" w:leftChars="0" w:right="172" w:rightChars="0" w:firstLine="720" w:firstLineChars="300"/>
              <w:jc w:val="both"/>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pStyle w:val="7"/>
        <w:spacing w:before="81"/>
        <w:ind w:left="471" w:right="711"/>
        <w:jc w:val="center"/>
      </w:pPr>
      <w:bookmarkStart w:id="42" w:name="承诺书（五）"/>
      <w:bookmarkEnd w:id="42"/>
      <w:r>
        <w:rPr>
          <w:w w:val="95"/>
        </w:rPr>
        <w:t>承诺书（五）</w:t>
      </w:r>
    </w:p>
    <w:p>
      <w:pPr>
        <w:pStyle w:val="2"/>
        <w:spacing w:before="2"/>
        <w:rPr>
          <w:b/>
          <w:sz w:val="15"/>
        </w:rPr>
      </w:pPr>
    </w:p>
    <w:tbl>
      <w:tblPr>
        <w:tblStyle w:val="14"/>
        <w:tblW w:w="0" w:type="auto"/>
        <w:tblInd w:w="4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8"/>
        <w:gridCol w:w="3524"/>
        <w:gridCol w:w="2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9073" w:type="dxa"/>
            <w:gridSpan w:val="3"/>
          </w:tcPr>
          <w:p>
            <w:pPr>
              <w:pStyle w:val="20"/>
              <w:spacing w:before="172"/>
              <w:ind w:left="106"/>
              <w:rPr>
                <w:rFonts w:hint="eastAsia" w:eastAsia="宋体"/>
                <w:sz w:val="24"/>
                <w:lang w:eastAsia="zh-CN"/>
              </w:rPr>
            </w:pPr>
            <w:r>
              <w:rPr>
                <w:sz w:val="24"/>
              </w:rPr>
              <w:t>致：</w:t>
            </w:r>
            <w:r>
              <w:rPr>
                <w:rFonts w:hint="eastAsia"/>
                <w:sz w:val="24"/>
                <w:lang w:eastAsia="zh-CN"/>
              </w:rPr>
              <w:t>陕西秦丰源项目管理有限公司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4" w:hRule="atLeast"/>
        </w:trPr>
        <w:tc>
          <w:tcPr>
            <w:tcW w:w="9073" w:type="dxa"/>
            <w:gridSpan w:val="3"/>
          </w:tcPr>
          <w:p>
            <w:pPr>
              <w:pStyle w:val="20"/>
              <w:rPr>
                <w:b/>
                <w:sz w:val="24"/>
              </w:rPr>
            </w:pPr>
          </w:p>
          <w:p>
            <w:pPr>
              <w:pStyle w:val="20"/>
              <w:spacing w:before="7"/>
              <w:rPr>
                <w:b/>
                <w:sz w:val="18"/>
              </w:rPr>
            </w:pPr>
          </w:p>
          <w:p>
            <w:pPr>
              <w:pStyle w:val="20"/>
              <w:spacing w:line="364" w:lineRule="auto"/>
              <w:ind w:left="106" w:right="95" w:firstLine="480"/>
              <w:jc w:val="both"/>
              <w:rPr>
                <w:sz w:val="24"/>
              </w:rPr>
            </w:pPr>
            <w:r>
              <w:rPr>
                <w:spacing w:val="-3"/>
                <w:sz w:val="24"/>
              </w:rPr>
              <w:t>作为参加贵公司组织的本次招标项目的供应商，本公司承诺：参加本次招标提交</w:t>
            </w:r>
            <w:r>
              <w:rPr>
                <w:spacing w:val="-4"/>
                <w:sz w:val="24"/>
              </w:rPr>
              <w:t>的所有资质证明文件及业绩证明文件是真实的、有效的，如有隐瞒实情，愿承担一切</w:t>
            </w:r>
            <w:r>
              <w:rPr>
                <w:sz w:val="24"/>
              </w:rPr>
              <w:t>责任及后果。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788" w:type="dxa"/>
          </w:tcPr>
          <w:p>
            <w:pPr>
              <w:pStyle w:val="20"/>
              <w:spacing w:before="9"/>
              <w:rPr>
                <w:b/>
                <w:sz w:val="26"/>
              </w:rPr>
            </w:pPr>
          </w:p>
          <w:p>
            <w:pPr>
              <w:pStyle w:val="20"/>
              <w:ind w:left="893" w:right="885"/>
              <w:jc w:val="center"/>
              <w:rPr>
                <w:sz w:val="24"/>
              </w:rPr>
            </w:pPr>
            <w:r>
              <w:rPr>
                <w:sz w:val="24"/>
              </w:rPr>
              <w:t>供应商</w:t>
            </w:r>
          </w:p>
        </w:tc>
        <w:tc>
          <w:tcPr>
            <w:tcW w:w="3524" w:type="dxa"/>
          </w:tcPr>
          <w:p>
            <w:pPr>
              <w:pStyle w:val="20"/>
              <w:spacing w:before="9"/>
              <w:rPr>
                <w:b/>
                <w:sz w:val="26"/>
              </w:rPr>
            </w:pPr>
          </w:p>
          <w:p>
            <w:pPr>
              <w:pStyle w:val="20"/>
              <w:ind w:left="901" w:right="893"/>
              <w:jc w:val="center"/>
              <w:rPr>
                <w:sz w:val="24"/>
              </w:rPr>
            </w:pPr>
            <w:r>
              <w:rPr>
                <w:sz w:val="24"/>
              </w:rPr>
              <w:t>法定代表人</w:t>
            </w:r>
          </w:p>
        </w:tc>
        <w:tc>
          <w:tcPr>
            <w:tcW w:w="2761" w:type="dxa"/>
            <w:vAlign w:val="top"/>
          </w:tcPr>
          <w:p>
            <w:pPr>
              <w:pStyle w:val="20"/>
              <w:spacing w:before="12"/>
              <w:jc w:val="center"/>
              <w:rPr>
                <w:b/>
                <w:sz w:val="17"/>
              </w:rPr>
            </w:pPr>
          </w:p>
          <w:p>
            <w:pPr>
              <w:pStyle w:val="20"/>
              <w:ind w:left="0" w:leftChars="0" w:right="52" w:rightChars="0"/>
              <w:jc w:val="center"/>
              <w:rPr>
                <w:rFonts w:ascii="Times New Roman"/>
                <w:sz w:val="22"/>
              </w:rPr>
            </w:pPr>
            <w:r>
              <w:rPr>
                <w:sz w:val="24"/>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5" w:hRule="atLeast"/>
        </w:trPr>
        <w:tc>
          <w:tcPr>
            <w:tcW w:w="2788" w:type="dxa"/>
          </w:tcPr>
          <w:p>
            <w:pPr>
              <w:pStyle w:val="20"/>
              <w:rPr>
                <w:b/>
                <w:sz w:val="24"/>
              </w:rPr>
            </w:pPr>
          </w:p>
          <w:p>
            <w:pPr>
              <w:pStyle w:val="20"/>
              <w:rPr>
                <w:b/>
                <w:sz w:val="24"/>
              </w:rPr>
            </w:pPr>
          </w:p>
          <w:p>
            <w:pPr>
              <w:pStyle w:val="20"/>
              <w:spacing w:before="1"/>
              <w:rPr>
                <w:b/>
                <w:sz w:val="20"/>
              </w:rPr>
            </w:pPr>
          </w:p>
          <w:p>
            <w:pPr>
              <w:pStyle w:val="20"/>
              <w:ind w:left="893" w:right="885"/>
              <w:jc w:val="center"/>
              <w:rPr>
                <w:sz w:val="24"/>
              </w:rPr>
            </w:pPr>
            <w:r>
              <w:rPr>
                <w:sz w:val="24"/>
              </w:rPr>
              <w:t>（公章）</w:t>
            </w:r>
          </w:p>
        </w:tc>
        <w:tc>
          <w:tcPr>
            <w:tcW w:w="3524" w:type="dxa"/>
          </w:tcPr>
          <w:p>
            <w:pPr>
              <w:pStyle w:val="20"/>
              <w:rPr>
                <w:b/>
                <w:sz w:val="24"/>
              </w:rPr>
            </w:pPr>
          </w:p>
          <w:p>
            <w:pPr>
              <w:pStyle w:val="20"/>
              <w:rPr>
                <w:b/>
                <w:sz w:val="24"/>
              </w:rPr>
            </w:pPr>
          </w:p>
          <w:p>
            <w:pPr>
              <w:pStyle w:val="20"/>
              <w:spacing w:before="1"/>
              <w:rPr>
                <w:b/>
                <w:sz w:val="20"/>
              </w:rPr>
            </w:pPr>
          </w:p>
          <w:p>
            <w:pPr>
              <w:pStyle w:val="20"/>
              <w:ind w:left="901" w:right="893"/>
              <w:jc w:val="center"/>
              <w:rPr>
                <w:sz w:val="24"/>
              </w:rPr>
            </w:pPr>
            <w:r>
              <w:rPr>
                <w:sz w:val="24"/>
              </w:rPr>
              <w:t>（签字或盖章）</w:t>
            </w:r>
          </w:p>
        </w:tc>
        <w:tc>
          <w:tcPr>
            <w:tcW w:w="2761" w:type="dxa"/>
            <w:vAlign w:val="top"/>
          </w:tcPr>
          <w:p>
            <w:pPr>
              <w:pStyle w:val="20"/>
              <w:rPr>
                <w:b/>
                <w:sz w:val="24"/>
              </w:rPr>
            </w:pPr>
          </w:p>
          <w:p>
            <w:pPr>
              <w:pStyle w:val="20"/>
              <w:rPr>
                <w:b/>
                <w:sz w:val="24"/>
              </w:rPr>
            </w:pPr>
          </w:p>
          <w:p>
            <w:pPr>
              <w:pStyle w:val="20"/>
              <w:rPr>
                <w:b/>
                <w:sz w:val="19"/>
              </w:rPr>
            </w:pPr>
          </w:p>
          <w:p>
            <w:pPr>
              <w:pStyle w:val="20"/>
              <w:ind w:left="0" w:leftChars="0" w:right="172" w:rightChars="0" w:firstLine="720" w:firstLineChars="300"/>
              <w:jc w:val="both"/>
              <w:rPr>
                <w:sz w:val="24"/>
              </w:rPr>
            </w:pP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tc>
      </w:tr>
    </w:tbl>
    <w:p>
      <w:pPr>
        <w:spacing w:after="0"/>
        <w:rPr>
          <w:sz w:val="24"/>
        </w:rPr>
        <w:sectPr>
          <w:pgSz w:w="11910" w:h="16840"/>
          <w:pgMar w:top="1400" w:right="700" w:bottom="1320" w:left="940" w:header="1164" w:footer="1121" w:gutter="0"/>
          <w:cols w:space="720" w:num="1"/>
        </w:sectPr>
      </w:pPr>
    </w:p>
    <w:p>
      <w:pPr>
        <w:pStyle w:val="2"/>
        <w:spacing w:before="7"/>
        <w:rPr>
          <w:sz w:val="8"/>
        </w:rPr>
      </w:pPr>
      <w:bookmarkStart w:id="43" w:name="（二）投标人信用承诺书"/>
      <w:bookmarkEnd w:id="43"/>
    </w:p>
    <w:p>
      <w:pPr>
        <w:pStyle w:val="5"/>
        <w:ind w:left="472" w:right="711"/>
        <w:jc w:val="center"/>
      </w:pPr>
      <w:bookmarkStart w:id="44" w:name="五、技术规格响应表"/>
      <w:bookmarkEnd w:id="44"/>
      <w:r>
        <w:t>五、技术规格响应表</w:t>
      </w:r>
    </w:p>
    <w:p>
      <w:pPr>
        <w:pStyle w:val="2"/>
        <w:spacing w:before="12"/>
        <w:rPr>
          <w:b/>
          <w:sz w:val="36"/>
        </w:rPr>
      </w:pPr>
    </w:p>
    <w:p>
      <w:pPr>
        <w:pStyle w:val="2"/>
        <w:tabs>
          <w:tab w:val="left" w:pos="4615"/>
          <w:tab w:val="left" w:pos="5095"/>
        </w:tabs>
        <w:spacing w:after="40" w:line="364" w:lineRule="auto"/>
        <w:ind w:left="475" w:right="5168"/>
        <w:rPr>
          <w:rFonts w:ascii="Times New Roman" w:eastAsia="Times New Roman"/>
        </w:rPr>
      </w:pPr>
      <w:r>
        <w:t>采购项目名称：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采购项目编号：</w:t>
      </w:r>
      <w:r>
        <w:rPr>
          <w:rFonts w:ascii="Times New Roman" w:eastAsia="Times New Roman"/>
          <w:u w:val="single"/>
        </w:rPr>
        <w:t xml:space="preserve"> </w:t>
      </w:r>
      <w:r>
        <w:rPr>
          <w:rFonts w:ascii="Times New Roman" w:eastAsia="Times New Roman"/>
          <w:u w:val="single"/>
        </w:rPr>
        <w:tab/>
      </w:r>
    </w:p>
    <w:tbl>
      <w:tblPr>
        <w:tblStyle w:val="14"/>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282"/>
        <w:gridCol w:w="2971"/>
        <w:gridCol w:w="2621"/>
        <w:gridCol w:w="1122"/>
        <w:gridCol w:w="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914" w:type="dxa"/>
          </w:tcPr>
          <w:p>
            <w:pPr>
              <w:pStyle w:val="20"/>
              <w:rPr>
                <w:rFonts w:ascii="Times New Roman"/>
                <w:sz w:val="24"/>
              </w:rPr>
            </w:pPr>
          </w:p>
          <w:p>
            <w:pPr>
              <w:pStyle w:val="20"/>
              <w:spacing w:before="1"/>
              <w:rPr>
                <w:rFonts w:ascii="Times New Roman"/>
                <w:sz w:val="23"/>
              </w:rPr>
            </w:pPr>
          </w:p>
          <w:p>
            <w:pPr>
              <w:pStyle w:val="20"/>
              <w:spacing w:before="1"/>
              <w:ind w:left="193" w:right="188"/>
              <w:jc w:val="center"/>
              <w:rPr>
                <w:b/>
                <w:sz w:val="24"/>
              </w:rPr>
            </w:pPr>
            <w:r>
              <w:rPr>
                <w:b/>
                <w:sz w:val="24"/>
              </w:rPr>
              <w:t>序号</w:t>
            </w:r>
          </w:p>
        </w:tc>
        <w:tc>
          <w:tcPr>
            <w:tcW w:w="1282" w:type="dxa"/>
          </w:tcPr>
          <w:p>
            <w:pPr>
              <w:pStyle w:val="20"/>
              <w:rPr>
                <w:rFonts w:ascii="Times New Roman"/>
                <w:sz w:val="24"/>
              </w:rPr>
            </w:pPr>
          </w:p>
          <w:p>
            <w:pPr>
              <w:pStyle w:val="20"/>
              <w:spacing w:before="1"/>
              <w:rPr>
                <w:rFonts w:ascii="Times New Roman"/>
                <w:sz w:val="23"/>
              </w:rPr>
            </w:pPr>
          </w:p>
          <w:p>
            <w:pPr>
              <w:pStyle w:val="20"/>
              <w:spacing w:before="1"/>
              <w:ind w:left="400"/>
              <w:rPr>
                <w:b/>
                <w:sz w:val="24"/>
              </w:rPr>
            </w:pPr>
            <w:r>
              <w:rPr>
                <w:b/>
                <w:sz w:val="24"/>
              </w:rPr>
              <w:t>品目</w:t>
            </w:r>
          </w:p>
        </w:tc>
        <w:tc>
          <w:tcPr>
            <w:tcW w:w="2971" w:type="dxa"/>
          </w:tcPr>
          <w:p>
            <w:pPr>
              <w:pStyle w:val="20"/>
              <w:rPr>
                <w:rFonts w:ascii="Times New Roman"/>
                <w:sz w:val="24"/>
              </w:rPr>
            </w:pPr>
          </w:p>
          <w:p>
            <w:pPr>
              <w:pStyle w:val="20"/>
              <w:spacing w:before="1"/>
              <w:rPr>
                <w:rFonts w:ascii="Times New Roman"/>
                <w:sz w:val="23"/>
              </w:rPr>
            </w:pPr>
          </w:p>
          <w:p>
            <w:pPr>
              <w:pStyle w:val="20"/>
              <w:spacing w:before="1"/>
              <w:ind w:left="762"/>
              <w:rPr>
                <w:b/>
                <w:sz w:val="24"/>
              </w:rPr>
            </w:pPr>
            <w:r>
              <w:rPr>
                <w:b/>
                <w:sz w:val="24"/>
              </w:rPr>
              <w:t>招标规格 ☆1</w:t>
            </w:r>
          </w:p>
        </w:tc>
        <w:tc>
          <w:tcPr>
            <w:tcW w:w="2621" w:type="dxa"/>
          </w:tcPr>
          <w:p>
            <w:pPr>
              <w:pStyle w:val="20"/>
              <w:rPr>
                <w:rFonts w:ascii="Times New Roman"/>
                <w:sz w:val="24"/>
              </w:rPr>
            </w:pPr>
          </w:p>
          <w:p>
            <w:pPr>
              <w:pStyle w:val="20"/>
              <w:spacing w:before="1"/>
              <w:rPr>
                <w:rFonts w:ascii="Times New Roman"/>
                <w:sz w:val="23"/>
              </w:rPr>
            </w:pPr>
          </w:p>
          <w:p>
            <w:pPr>
              <w:pStyle w:val="20"/>
              <w:spacing w:before="1"/>
              <w:ind w:left="587"/>
              <w:rPr>
                <w:b/>
                <w:sz w:val="24"/>
              </w:rPr>
            </w:pPr>
            <w:r>
              <w:rPr>
                <w:b/>
                <w:sz w:val="24"/>
              </w:rPr>
              <w:t>投标规格 ☆2</w:t>
            </w:r>
          </w:p>
        </w:tc>
        <w:tc>
          <w:tcPr>
            <w:tcW w:w="1122" w:type="dxa"/>
          </w:tcPr>
          <w:p>
            <w:pPr>
              <w:pStyle w:val="20"/>
              <w:rPr>
                <w:rFonts w:ascii="Times New Roman"/>
                <w:sz w:val="24"/>
              </w:rPr>
            </w:pPr>
          </w:p>
          <w:p>
            <w:pPr>
              <w:pStyle w:val="20"/>
              <w:spacing w:before="1"/>
              <w:rPr>
                <w:rFonts w:ascii="Times New Roman"/>
                <w:sz w:val="23"/>
              </w:rPr>
            </w:pPr>
          </w:p>
          <w:p>
            <w:pPr>
              <w:pStyle w:val="20"/>
              <w:spacing w:before="1"/>
              <w:ind w:left="78"/>
              <w:rPr>
                <w:b/>
                <w:sz w:val="24"/>
              </w:rPr>
            </w:pPr>
            <w:r>
              <w:rPr>
                <w:b/>
                <w:sz w:val="24"/>
              </w:rPr>
              <w:t>偏离说明</w:t>
            </w:r>
          </w:p>
        </w:tc>
        <w:tc>
          <w:tcPr>
            <w:tcW w:w="867" w:type="dxa"/>
          </w:tcPr>
          <w:p>
            <w:pPr>
              <w:pStyle w:val="20"/>
              <w:rPr>
                <w:rFonts w:ascii="Times New Roman"/>
                <w:sz w:val="24"/>
              </w:rPr>
            </w:pPr>
          </w:p>
          <w:p>
            <w:pPr>
              <w:pStyle w:val="20"/>
              <w:spacing w:before="1"/>
              <w:rPr>
                <w:rFonts w:ascii="Times New Roman"/>
                <w:sz w:val="23"/>
              </w:rPr>
            </w:pPr>
          </w:p>
          <w:p>
            <w:pPr>
              <w:pStyle w:val="20"/>
              <w:spacing w:before="1"/>
              <w:ind w:left="192"/>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914" w:type="dxa"/>
          </w:tcPr>
          <w:p>
            <w:pPr>
              <w:pStyle w:val="20"/>
              <w:spacing w:before="9"/>
              <w:rPr>
                <w:rFonts w:ascii="Times New Roman"/>
                <w:sz w:val="28"/>
              </w:rPr>
            </w:pPr>
          </w:p>
          <w:p>
            <w:pPr>
              <w:pStyle w:val="20"/>
              <w:spacing w:before="1"/>
              <w:ind w:left="10"/>
              <w:jc w:val="center"/>
              <w:rPr>
                <w:sz w:val="24"/>
              </w:rPr>
            </w:pPr>
            <w:r>
              <w:rPr>
                <w:sz w:val="24"/>
              </w:rPr>
              <w:t>1</w:t>
            </w:r>
          </w:p>
        </w:tc>
        <w:tc>
          <w:tcPr>
            <w:tcW w:w="1282" w:type="dxa"/>
          </w:tcPr>
          <w:p>
            <w:pPr>
              <w:pStyle w:val="20"/>
              <w:rPr>
                <w:rFonts w:ascii="Times New Roman"/>
                <w:sz w:val="22"/>
              </w:rPr>
            </w:pPr>
          </w:p>
        </w:tc>
        <w:tc>
          <w:tcPr>
            <w:tcW w:w="2971" w:type="dxa"/>
          </w:tcPr>
          <w:p>
            <w:pPr>
              <w:pStyle w:val="20"/>
              <w:rPr>
                <w:rFonts w:ascii="Times New Roman"/>
                <w:sz w:val="22"/>
              </w:rPr>
            </w:pPr>
          </w:p>
        </w:tc>
        <w:tc>
          <w:tcPr>
            <w:tcW w:w="2621" w:type="dxa"/>
          </w:tcPr>
          <w:p>
            <w:pPr>
              <w:pStyle w:val="20"/>
              <w:rPr>
                <w:rFonts w:ascii="Times New Roman"/>
                <w:sz w:val="22"/>
              </w:rPr>
            </w:pPr>
          </w:p>
        </w:tc>
        <w:tc>
          <w:tcPr>
            <w:tcW w:w="1122" w:type="dxa"/>
          </w:tcPr>
          <w:p>
            <w:pPr>
              <w:pStyle w:val="20"/>
              <w:rPr>
                <w:rFonts w:ascii="Times New Roman"/>
                <w:sz w:val="22"/>
              </w:rPr>
            </w:pPr>
          </w:p>
        </w:tc>
        <w:tc>
          <w:tcPr>
            <w:tcW w:w="867"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3" w:hRule="atLeast"/>
        </w:trPr>
        <w:tc>
          <w:tcPr>
            <w:tcW w:w="914" w:type="dxa"/>
          </w:tcPr>
          <w:p>
            <w:pPr>
              <w:pStyle w:val="20"/>
              <w:rPr>
                <w:rFonts w:ascii="Times New Roman"/>
                <w:sz w:val="24"/>
              </w:rPr>
            </w:pPr>
          </w:p>
          <w:p>
            <w:pPr>
              <w:pStyle w:val="20"/>
              <w:spacing w:before="144"/>
              <w:ind w:left="10"/>
              <w:jc w:val="center"/>
              <w:rPr>
                <w:sz w:val="24"/>
              </w:rPr>
            </w:pPr>
            <w:r>
              <w:rPr>
                <w:sz w:val="24"/>
              </w:rPr>
              <w:t>2</w:t>
            </w:r>
          </w:p>
        </w:tc>
        <w:tc>
          <w:tcPr>
            <w:tcW w:w="1282" w:type="dxa"/>
          </w:tcPr>
          <w:p>
            <w:pPr>
              <w:pStyle w:val="20"/>
              <w:rPr>
                <w:rFonts w:ascii="Times New Roman"/>
                <w:sz w:val="22"/>
              </w:rPr>
            </w:pPr>
          </w:p>
        </w:tc>
        <w:tc>
          <w:tcPr>
            <w:tcW w:w="2971" w:type="dxa"/>
          </w:tcPr>
          <w:p>
            <w:pPr>
              <w:pStyle w:val="20"/>
              <w:rPr>
                <w:rFonts w:ascii="Times New Roman"/>
                <w:sz w:val="22"/>
              </w:rPr>
            </w:pPr>
          </w:p>
        </w:tc>
        <w:tc>
          <w:tcPr>
            <w:tcW w:w="2621" w:type="dxa"/>
          </w:tcPr>
          <w:p>
            <w:pPr>
              <w:pStyle w:val="20"/>
              <w:rPr>
                <w:rFonts w:ascii="Times New Roman"/>
                <w:sz w:val="22"/>
              </w:rPr>
            </w:pPr>
          </w:p>
        </w:tc>
        <w:tc>
          <w:tcPr>
            <w:tcW w:w="1122" w:type="dxa"/>
          </w:tcPr>
          <w:p>
            <w:pPr>
              <w:pStyle w:val="20"/>
              <w:rPr>
                <w:rFonts w:ascii="Times New Roman"/>
                <w:sz w:val="22"/>
              </w:rPr>
            </w:pPr>
          </w:p>
        </w:tc>
        <w:tc>
          <w:tcPr>
            <w:tcW w:w="867"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3" w:hRule="atLeast"/>
        </w:trPr>
        <w:tc>
          <w:tcPr>
            <w:tcW w:w="914" w:type="dxa"/>
          </w:tcPr>
          <w:p>
            <w:pPr>
              <w:pStyle w:val="20"/>
              <w:rPr>
                <w:rFonts w:ascii="Times New Roman"/>
                <w:sz w:val="24"/>
              </w:rPr>
            </w:pPr>
          </w:p>
          <w:p>
            <w:pPr>
              <w:pStyle w:val="20"/>
              <w:spacing w:before="144"/>
              <w:ind w:left="10"/>
              <w:jc w:val="center"/>
              <w:rPr>
                <w:sz w:val="24"/>
              </w:rPr>
            </w:pPr>
            <w:r>
              <w:rPr>
                <w:sz w:val="24"/>
              </w:rPr>
              <w:t>3</w:t>
            </w:r>
          </w:p>
        </w:tc>
        <w:tc>
          <w:tcPr>
            <w:tcW w:w="1282" w:type="dxa"/>
          </w:tcPr>
          <w:p>
            <w:pPr>
              <w:pStyle w:val="20"/>
              <w:rPr>
                <w:rFonts w:ascii="Times New Roman"/>
                <w:sz w:val="22"/>
              </w:rPr>
            </w:pPr>
          </w:p>
        </w:tc>
        <w:tc>
          <w:tcPr>
            <w:tcW w:w="2971" w:type="dxa"/>
          </w:tcPr>
          <w:p>
            <w:pPr>
              <w:pStyle w:val="20"/>
              <w:rPr>
                <w:rFonts w:ascii="Times New Roman"/>
                <w:sz w:val="22"/>
              </w:rPr>
            </w:pPr>
          </w:p>
        </w:tc>
        <w:tc>
          <w:tcPr>
            <w:tcW w:w="2621" w:type="dxa"/>
          </w:tcPr>
          <w:p>
            <w:pPr>
              <w:pStyle w:val="20"/>
              <w:rPr>
                <w:rFonts w:ascii="Times New Roman"/>
                <w:sz w:val="22"/>
              </w:rPr>
            </w:pPr>
          </w:p>
        </w:tc>
        <w:tc>
          <w:tcPr>
            <w:tcW w:w="1122" w:type="dxa"/>
          </w:tcPr>
          <w:p>
            <w:pPr>
              <w:pStyle w:val="20"/>
              <w:rPr>
                <w:rFonts w:ascii="Times New Roman"/>
                <w:sz w:val="22"/>
              </w:rPr>
            </w:pPr>
          </w:p>
        </w:tc>
        <w:tc>
          <w:tcPr>
            <w:tcW w:w="867" w:type="dxa"/>
          </w:tcPr>
          <w:p>
            <w:pPr>
              <w:pStyle w:val="20"/>
              <w:rPr>
                <w:rFonts w:ascii="Times New Roman"/>
                <w:sz w:val="22"/>
              </w:rPr>
            </w:pPr>
          </w:p>
        </w:tc>
      </w:tr>
    </w:tbl>
    <w:p>
      <w:pPr>
        <w:pStyle w:val="2"/>
        <w:rPr>
          <w:rFonts w:ascii="Times New Roman"/>
          <w:sz w:val="26"/>
        </w:rPr>
      </w:pPr>
    </w:p>
    <w:p>
      <w:pPr>
        <w:pStyle w:val="2"/>
        <w:rPr>
          <w:rFonts w:ascii="Times New Roman"/>
          <w:sz w:val="26"/>
        </w:rPr>
      </w:pPr>
    </w:p>
    <w:p>
      <w:pPr>
        <w:pStyle w:val="2"/>
        <w:spacing w:before="6"/>
        <w:rPr>
          <w:rFonts w:ascii="Times New Roman"/>
          <w:sz w:val="36"/>
        </w:rPr>
      </w:pPr>
    </w:p>
    <w:p>
      <w:pPr>
        <w:pStyle w:val="2"/>
        <w:tabs>
          <w:tab w:val="left" w:pos="5455"/>
          <w:tab w:val="left" w:pos="7135"/>
        </w:tabs>
        <w:spacing w:line="364" w:lineRule="auto"/>
        <w:ind w:left="475" w:right="3128"/>
        <w:rPr>
          <w:rFonts w:ascii="Times New Roman" w:eastAsia="Times New Roman"/>
        </w:rPr>
      </w:pPr>
      <w:r>
        <w:t>法定代表人/单位负责人/或被授权人签字：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供应商名称（公章）：</w:t>
      </w:r>
      <w:r>
        <w:rPr>
          <w:rFonts w:ascii="Times New Roman" w:eastAsia="Times New Roman"/>
          <w:u w:val="single"/>
        </w:rPr>
        <w:t xml:space="preserve"> </w:t>
      </w:r>
      <w:r>
        <w:rPr>
          <w:rFonts w:ascii="Times New Roman" w:eastAsia="Times New Roman"/>
          <w:u w:val="single"/>
        </w:rPr>
        <w:tab/>
      </w:r>
    </w:p>
    <w:p>
      <w:pPr>
        <w:pStyle w:val="2"/>
        <w:tabs>
          <w:tab w:val="left" w:pos="1435"/>
          <w:tab w:val="left" w:pos="4735"/>
        </w:tabs>
        <w:spacing w:before="1"/>
        <w:ind w:left="475"/>
        <w:rPr>
          <w:rFonts w:ascii="Times New Roman" w:eastAsia="Times New Roman"/>
        </w:rPr>
      </w:pPr>
      <w:r>
        <w:t>日</w:t>
      </w:r>
      <w:r>
        <w:tab/>
      </w:r>
      <w:r>
        <w:t>期：</w:t>
      </w:r>
      <w:r>
        <w:rPr>
          <w:rFonts w:ascii="Times New Roman" w:eastAsia="Times New Roman"/>
          <w:u w:val="single"/>
        </w:rPr>
        <w:t xml:space="preserve"> </w:t>
      </w:r>
      <w:r>
        <w:rPr>
          <w:rFonts w:ascii="Times New Roman" w:eastAsia="Times New Roman"/>
          <w:u w:val="single"/>
        </w:rPr>
        <w:tab/>
      </w:r>
    </w:p>
    <w:p>
      <w:pPr>
        <w:pStyle w:val="2"/>
        <w:rPr>
          <w:rFonts w:ascii="Times New Roman"/>
          <w:sz w:val="20"/>
        </w:rPr>
      </w:pPr>
    </w:p>
    <w:p>
      <w:pPr>
        <w:pStyle w:val="2"/>
        <w:spacing w:before="7"/>
        <w:rPr>
          <w:rFonts w:ascii="Times New Roman"/>
          <w:sz w:val="22"/>
        </w:rPr>
      </w:pPr>
    </w:p>
    <w:p>
      <w:pPr>
        <w:pStyle w:val="2"/>
        <w:spacing w:before="67" w:line="328" w:lineRule="auto"/>
        <w:ind w:left="475" w:right="713"/>
      </w:pPr>
      <w:r>
        <w:t>注: 1.☆1 指竞争性谈判文件中的技术规格(参数),供应商应按照竞争性谈判文件中的内容逐项响应。</w:t>
      </w:r>
    </w:p>
    <w:p>
      <w:pPr>
        <w:pStyle w:val="19"/>
        <w:numPr>
          <w:ilvl w:val="0"/>
          <w:numId w:val="43"/>
        </w:numPr>
        <w:tabs>
          <w:tab w:val="left" w:pos="1316"/>
        </w:tabs>
        <w:spacing w:before="0" w:after="0" w:line="328" w:lineRule="auto"/>
        <w:ind w:left="475" w:right="716" w:firstLine="480"/>
        <w:jc w:val="left"/>
        <w:rPr>
          <w:sz w:val="24"/>
        </w:rPr>
      </w:pPr>
      <w:r>
        <w:rPr>
          <w:sz w:val="24"/>
        </w:rPr>
        <w:t>☆2</w:t>
      </w:r>
      <w:r>
        <w:rPr>
          <w:spacing w:val="1"/>
          <w:sz w:val="24"/>
        </w:rPr>
        <w:t xml:space="preserve"> 指供应商拟提供的投标货物的技术规格(参数),供应商应逐条如实填写并提供相应的支持文件。</w:t>
      </w:r>
    </w:p>
    <w:p>
      <w:pPr>
        <w:pStyle w:val="19"/>
        <w:numPr>
          <w:ilvl w:val="0"/>
          <w:numId w:val="43"/>
        </w:numPr>
        <w:tabs>
          <w:tab w:val="left" w:pos="1316"/>
        </w:tabs>
        <w:spacing w:before="0" w:after="0" w:line="240" w:lineRule="auto"/>
        <w:ind w:left="1316" w:right="0" w:hanging="360"/>
        <w:jc w:val="left"/>
        <w:rPr>
          <w:sz w:val="24"/>
        </w:rPr>
      </w:pPr>
      <w:r>
        <w:rPr>
          <w:sz w:val="24"/>
        </w:rPr>
        <w:t>偏离说明填写：优于、等于或低于。</w:t>
      </w:r>
    </w:p>
    <w:p>
      <w:pPr>
        <w:spacing w:after="0" w:line="240" w:lineRule="auto"/>
        <w:jc w:val="left"/>
        <w:rPr>
          <w:sz w:val="24"/>
        </w:rPr>
        <w:sectPr>
          <w:footerReference r:id="rId24" w:type="default"/>
          <w:pgSz w:w="11910" w:h="16840"/>
          <w:pgMar w:top="1400" w:right="700" w:bottom="1320" w:left="940" w:header="1164" w:footer="1121" w:gutter="0"/>
          <w:cols w:space="720" w:num="1"/>
        </w:sectPr>
      </w:pPr>
    </w:p>
    <w:p>
      <w:pPr>
        <w:pStyle w:val="2"/>
        <w:spacing w:before="7"/>
        <w:rPr>
          <w:sz w:val="8"/>
        </w:rPr>
      </w:pPr>
    </w:p>
    <w:p>
      <w:pPr>
        <w:pStyle w:val="5"/>
        <w:ind w:left="472" w:right="711"/>
        <w:jc w:val="center"/>
      </w:pPr>
      <w:bookmarkStart w:id="45" w:name="六、商务偏离表"/>
      <w:bookmarkEnd w:id="45"/>
      <w:r>
        <w:t>六、商务偏离表</w:t>
      </w:r>
    </w:p>
    <w:p>
      <w:pPr>
        <w:pStyle w:val="2"/>
        <w:spacing w:before="12"/>
        <w:rPr>
          <w:b/>
          <w:sz w:val="36"/>
        </w:rPr>
      </w:pPr>
    </w:p>
    <w:p>
      <w:pPr>
        <w:pStyle w:val="2"/>
        <w:tabs>
          <w:tab w:val="left" w:pos="4735"/>
          <w:tab w:val="left" w:pos="4975"/>
        </w:tabs>
        <w:spacing w:line="364" w:lineRule="auto"/>
        <w:ind w:left="475" w:right="5288"/>
        <w:rPr>
          <w:rFonts w:ascii="Times New Roman" w:eastAsia="Times New Roman"/>
        </w:rPr>
      </w:pPr>
      <w:r>
        <w:pict>
          <v:shape id="_x0000_s1029" o:spid="_x0000_s1029" o:spt="202" type="#_x0000_t202" style="position:absolute;left:0pt;margin-left:77.45pt;margin-top:42.7pt;height:432.25pt;width:440.7pt;mso-position-horizontal-relative:page;z-index:251703296;mso-width-relative:page;mso-height-relative:page;" filled="f" stroked="f" coordsize="21600,21600">
            <v:path/>
            <v:fill on="f" focussize="0,0"/>
            <v:stroke on="f"/>
            <v:imagedata o:title=""/>
            <o:lock v:ext="edit" aspectratio="f"/>
            <v:textbox inset="0mm,0mm,0mm,0mm">
              <w:txbxContent>
                <w:tbl>
                  <w:tblPr>
                    <w:tblStyle w:val="14"/>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9"/>
                    <w:gridCol w:w="2866"/>
                    <w:gridCol w:w="3194"/>
                    <w:gridCol w:w="750"/>
                    <w:gridCol w:w="9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spacing w:before="81"/>
                          <w:ind w:left="266"/>
                          <w:rPr>
                            <w:b/>
                            <w:sz w:val="24"/>
                          </w:rPr>
                        </w:pPr>
                        <w:r>
                          <w:rPr>
                            <w:b/>
                            <w:sz w:val="24"/>
                          </w:rPr>
                          <w:t>序号</w:t>
                        </w:r>
                      </w:p>
                    </w:tc>
                    <w:tc>
                      <w:tcPr>
                        <w:tcW w:w="2866" w:type="dxa"/>
                      </w:tcPr>
                      <w:p>
                        <w:pPr>
                          <w:pStyle w:val="20"/>
                          <w:spacing w:before="81"/>
                          <w:ind w:left="106"/>
                          <w:rPr>
                            <w:b/>
                            <w:sz w:val="24"/>
                          </w:rPr>
                        </w:pPr>
                        <w:r>
                          <w:rPr>
                            <w:b/>
                            <w:sz w:val="24"/>
                          </w:rPr>
                          <w:t>竞争性谈判文件商务要求</w:t>
                        </w:r>
                      </w:p>
                    </w:tc>
                    <w:tc>
                      <w:tcPr>
                        <w:tcW w:w="3194" w:type="dxa"/>
                      </w:tcPr>
                      <w:p>
                        <w:pPr>
                          <w:pStyle w:val="20"/>
                          <w:spacing w:before="81"/>
                          <w:ind w:left="29"/>
                          <w:rPr>
                            <w:b/>
                            <w:sz w:val="24"/>
                          </w:rPr>
                        </w:pPr>
                        <w:r>
                          <w:rPr>
                            <w:b/>
                            <w:sz w:val="24"/>
                          </w:rPr>
                          <w:t>竞争性谈判响应文件商务响应</w:t>
                        </w:r>
                      </w:p>
                    </w:tc>
                    <w:tc>
                      <w:tcPr>
                        <w:tcW w:w="750" w:type="dxa"/>
                      </w:tcPr>
                      <w:p>
                        <w:pPr>
                          <w:pStyle w:val="20"/>
                          <w:spacing w:before="81"/>
                          <w:ind w:left="133"/>
                          <w:rPr>
                            <w:b/>
                            <w:sz w:val="24"/>
                          </w:rPr>
                        </w:pPr>
                        <w:r>
                          <w:rPr>
                            <w:b/>
                            <w:sz w:val="24"/>
                          </w:rPr>
                          <w:t>偏离</w:t>
                        </w:r>
                      </w:p>
                    </w:tc>
                    <w:tc>
                      <w:tcPr>
                        <w:tcW w:w="963" w:type="dxa"/>
                      </w:tcPr>
                      <w:p>
                        <w:pPr>
                          <w:pStyle w:val="20"/>
                          <w:spacing w:before="81"/>
                          <w:ind w:left="240"/>
                          <w:rPr>
                            <w:b/>
                            <w:sz w:val="24"/>
                          </w:rPr>
                        </w:pPr>
                        <w:r>
                          <w:rPr>
                            <w:b/>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Pr>
                      <w:p>
                        <w:pPr>
                          <w:pStyle w:val="20"/>
                          <w:rPr>
                            <w:rFonts w:ascii="Times New Roman"/>
                            <w:sz w:val="22"/>
                          </w:rPr>
                        </w:pPr>
                      </w:p>
                    </w:tc>
                    <w:tc>
                      <w:tcPr>
                        <w:tcW w:w="2866" w:type="dxa"/>
                      </w:tcPr>
                      <w:p>
                        <w:pPr>
                          <w:pStyle w:val="20"/>
                          <w:rPr>
                            <w:rFonts w:ascii="Times New Roman"/>
                            <w:sz w:val="22"/>
                          </w:rPr>
                        </w:pPr>
                      </w:p>
                    </w:tc>
                    <w:tc>
                      <w:tcPr>
                        <w:tcW w:w="3194" w:type="dxa"/>
                      </w:tcPr>
                      <w:p>
                        <w:pPr>
                          <w:pStyle w:val="20"/>
                          <w:rPr>
                            <w:rFonts w:ascii="Times New Roman"/>
                            <w:sz w:val="22"/>
                          </w:rPr>
                        </w:pPr>
                      </w:p>
                    </w:tc>
                    <w:tc>
                      <w:tcPr>
                        <w:tcW w:w="750" w:type="dxa"/>
                      </w:tcPr>
                      <w:p>
                        <w:pPr>
                          <w:pStyle w:val="20"/>
                          <w:rPr>
                            <w:rFonts w:ascii="Times New Roman"/>
                            <w:sz w:val="22"/>
                          </w:rPr>
                        </w:pPr>
                      </w:p>
                    </w:tc>
                    <w:tc>
                      <w:tcPr>
                        <w:tcW w:w="963"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Borders>
                          <w:bottom w:val="single" w:color="auto" w:sz="4" w:space="0"/>
                        </w:tcBorders>
                      </w:tcPr>
                      <w:p>
                        <w:pPr>
                          <w:pStyle w:val="20"/>
                          <w:rPr>
                            <w:rFonts w:ascii="Times New Roman"/>
                            <w:sz w:val="22"/>
                          </w:rPr>
                        </w:pPr>
                      </w:p>
                    </w:tc>
                    <w:tc>
                      <w:tcPr>
                        <w:tcW w:w="2866" w:type="dxa"/>
                        <w:tcBorders>
                          <w:bottom w:val="single" w:color="auto" w:sz="4" w:space="0"/>
                        </w:tcBorders>
                      </w:tcPr>
                      <w:p>
                        <w:pPr>
                          <w:pStyle w:val="20"/>
                          <w:rPr>
                            <w:rFonts w:ascii="Times New Roman"/>
                            <w:sz w:val="22"/>
                          </w:rPr>
                        </w:pPr>
                      </w:p>
                    </w:tc>
                    <w:tc>
                      <w:tcPr>
                        <w:tcW w:w="3194" w:type="dxa"/>
                        <w:tcBorders>
                          <w:bottom w:val="single" w:color="auto" w:sz="4" w:space="0"/>
                        </w:tcBorders>
                      </w:tcPr>
                      <w:p>
                        <w:pPr>
                          <w:pStyle w:val="20"/>
                          <w:rPr>
                            <w:rFonts w:ascii="Times New Roman"/>
                            <w:sz w:val="22"/>
                          </w:rPr>
                        </w:pPr>
                      </w:p>
                    </w:tc>
                    <w:tc>
                      <w:tcPr>
                        <w:tcW w:w="750" w:type="dxa"/>
                        <w:tcBorders>
                          <w:bottom w:val="single" w:color="auto" w:sz="4" w:space="0"/>
                        </w:tcBorders>
                      </w:tcPr>
                      <w:p>
                        <w:pPr>
                          <w:pStyle w:val="20"/>
                          <w:rPr>
                            <w:rFonts w:ascii="Times New Roman"/>
                            <w:sz w:val="22"/>
                          </w:rPr>
                        </w:pPr>
                      </w:p>
                    </w:tc>
                    <w:tc>
                      <w:tcPr>
                        <w:tcW w:w="963" w:type="dxa"/>
                        <w:tcBorders>
                          <w:bottom w:val="single" w:color="auto" w:sz="4" w:space="0"/>
                        </w:tcBorders>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1019" w:type="dxa"/>
                        <w:tcBorders>
                          <w:top w:val="single" w:color="auto" w:sz="4" w:space="0"/>
                          <w:left w:val="single" w:color="auto" w:sz="4" w:space="0"/>
                          <w:bottom w:val="single" w:color="auto" w:sz="4" w:space="0"/>
                          <w:right w:val="single" w:color="auto" w:sz="4" w:space="0"/>
                        </w:tcBorders>
                      </w:tcPr>
                      <w:p>
                        <w:pPr>
                          <w:pStyle w:val="20"/>
                          <w:rPr>
                            <w:rFonts w:ascii="Times New Roman"/>
                            <w:sz w:val="22"/>
                          </w:rPr>
                        </w:pPr>
                      </w:p>
                    </w:tc>
                    <w:tc>
                      <w:tcPr>
                        <w:tcW w:w="2866" w:type="dxa"/>
                        <w:tcBorders>
                          <w:top w:val="single" w:color="auto" w:sz="4" w:space="0"/>
                          <w:left w:val="single" w:color="auto" w:sz="4" w:space="0"/>
                          <w:bottom w:val="single" w:color="auto" w:sz="4" w:space="0"/>
                          <w:right w:val="single" w:color="auto" w:sz="4" w:space="0"/>
                        </w:tcBorders>
                      </w:tcPr>
                      <w:p>
                        <w:pPr>
                          <w:pStyle w:val="20"/>
                          <w:rPr>
                            <w:rFonts w:ascii="Times New Roman"/>
                            <w:sz w:val="22"/>
                          </w:rPr>
                        </w:pPr>
                      </w:p>
                    </w:tc>
                    <w:tc>
                      <w:tcPr>
                        <w:tcW w:w="3194" w:type="dxa"/>
                        <w:tcBorders>
                          <w:top w:val="single" w:color="auto" w:sz="4" w:space="0"/>
                          <w:left w:val="single" w:color="auto" w:sz="4" w:space="0"/>
                          <w:bottom w:val="single" w:color="auto" w:sz="4" w:space="0"/>
                          <w:right w:val="single" w:color="auto" w:sz="4" w:space="0"/>
                        </w:tcBorders>
                      </w:tcPr>
                      <w:p>
                        <w:pPr>
                          <w:pStyle w:val="20"/>
                          <w:rPr>
                            <w:rFonts w:ascii="Times New Roman"/>
                            <w:sz w:val="22"/>
                          </w:rPr>
                        </w:pPr>
                      </w:p>
                    </w:tc>
                    <w:tc>
                      <w:tcPr>
                        <w:tcW w:w="750" w:type="dxa"/>
                        <w:tcBorders>
                          <w:top w:val="single" w:color="auto" w:sz="4" w:space="0"/>
                          <w:left w:val="single" w:color="auto" w:sz="4" w:space="0"/>
                          <w:bottom w:val="single" w:color="auto" w:sz="4" w:space="0"/>
                          <w:right w:val="single" w:color="auto" w:sz="4" w:space="0"/>
                        </w:tcBorders>
                      </w:tcPr>
                      <w:p>
                        <w:pPr>
                          <w:pStyle w:val="20"/>
                          <w:rPr>
                            <w:rFonts w:ascii="Times New Roman"/>
                            <w:sz w:val="22"/>
                          </w:rPr>
                        </w:pPr>
                      </w:p>
                    </w:tc>
                    <w:tc>
                      <w:tcPr>
                        <w:tcW w:w="963" w:type="dxa"/>
                        <w:tcBorders>
                          <w:top w:val="single" w:color="auto" w:sz="4" w:space="0"/>
                          <w:left w:val="single" w:color="auto" w:sz="4" w:space="0"/>
                          <w:bottom w:val="single" w:color="auto" w:sz="4" w:space="0"/>
                          <w:right w:val="single" w:color="auto" w:sz="4" w:space="0"/>
                        </w:tcBorders>
                      </w:tcPr>
                      <w:p>
                        <w:pPr>
                          <w:pStyle w:val="20"/>
                          <w:rPr>
                            <w:rFonts w:ascii="Times New Roman"/>
                            <w:sz w:val="22"/>
                          </w:rPr>
                        </w:pPr>
                      </w:p>
                    </w:tc>
                  </w:tr>
                </w:tbl>
                <w:p>
                  <w:pPr>
                    <w:pStyle w:val="2"/>
                  </w:pPr>
                </w:p>
              </w:txbxContent>
            </v:textbox>
          </v:shape>
        </w:pict>
      </w:r>
      <w:r>
        <w:t>采购项目名称：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采购项目编号：</w:t>
      </w:r>
      <w:r>
        <w:rPr>
          <w:rFonts w:ascii="Times New Roman" w:eastAsia="Times New Roman"/>
          <w:u w:val="single"/>
        </w:rPr>
        <w:t xml:space="preserve"> </w:t>
      </w:r>
      <w:r>
        <w:rPr>
          <w:rFonts w:ascii="Times New Roman" w:eastAsia="Times New Roman"/>
          <w:u w:val="single"/>
        </w:rPr>
        <w:tab/>
      </w: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rPr>
          <w:rFonts w:ascii="Times New Roman"/>
          <w:sz w:val="26"/>
        </w:rPr>
      </w:pPr>
    </w:p>
    <w:p>
      <w:pPr>
        <w:pStyle w:val="2"/>
        <w:spacing w:before="197" w:line="364" w:lineRule="auto"/>
        <w:ind w:left="475" w:right="597" w:firstLine="480"/>
      </w:pPr>
      <w:r>
        <w:rPr>
          <w:spacing w:val="-13"/>
        </w:rPr>
        <w:t>声明：供应商应按照竞争性谈判文件中的商务要求逐项响应，偏离说明填写：优于、</w:t>
      </w:r>
      <w:r>
        <w:t>等于或低于。</w:t>
      </w:r>
    </w:p>
    <w:p>
      <w:pPr>
        <w:pStyle w:val="2"/>
      </w:pPr>
    </w:p>
    <w:p>
      <w:pPr>
        <w:pStyle w:val="2"/>
        <w:tabs>
          <w:tab w:val="left" w:pos="6895"/>
          <w:tab w:val="left" w:pos="8575"/>
        </w:tabs>
        <w:spacing w:before="162" w:line="364" w:lineRule="auto"/>
        <w:ind w:left="1916" w:right="1688"/>
        <w:rPr>
          <w:rFonts w:ascii="Times New Roman" w:eastAsia="Times New Roman"/>
        </w:rPr>
      </w:pPr>
      <w:r>
        <w:t>法定代表人/单位负责人/或被授权人签字：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供应商名称（公章）：</w:t>
      </w:r>
      <w:r>
        <w:rPr>
          <w:rFonts w:ascii="Times New Roman" w:eastAsia="Times New Roman"/>
          <w:u w:val="single"/>
        </w:rPr>
        <w:t xml:space="preserve"> </w:t>
      </w:r>
      <w:r>
        <w:rPr>
          <w:rFonts w:ascii="Times New Roman" w:eastAsia="Times New Roman"/>
          <w:u w:val="single"/>
        </w:rPr>
        <w:tab/>
      </w:r>
    </w:p>
    <w:p>
      <w:pPr>
        <w:pStyle w:val="2"/>
        <w:tabs>
          <w:tab w:val="left" w:pos="2875"/>
          <w:tab w:val="left" w:pos="6175"/>
        </w:tabs>
        <w:spacing w:before="1"/>
        <w:ind w:left="1916"/>
        <w:rPr>
          <w:rFonts w:ascii="Times New Roman" w:eastAsia="Times New Roman"/>
        </w:rPr>
      </w:pPr>
      <w:r>
        <w:t>日</w:t>
      </w:r>
      <w:r>
        <w:tab/>
      </w:r>
      <w:r>
        <w:t>期：</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pgSz w:w="11910" w:h="16840"/>
          <w:pgMar w:top="1400" w:right="700" w:bottom="1320" w:left="940" w:header="1164" w:footer="1121" w:gutter="0"/>
          <w:cols w:space="720" w:num="1"/>
        </w:sectPr>
      </w:pPr>
    </w:p>
    <w:p>
      <w:pPr>
        <w:pStyle w:val="2"/>
        <w:spacing w:before="8"/>
        <w:rPr>
          <w:rFonts w:ascii="Times New Roman"/>
          <w:sz w:val="8"/>
        </w:rPr>
      </w:pPr>
    </w:p>
    <w:p>
      <w:pPr>
        <w:numPr>
          <w:ilvl w:val="0"/>
          <w:numId w:val="44"/>
        </w:numPr>
        <w:spacing w:before="58" w:line="552" w:lineRule="auto"/>
        <w:ind w:left="3356" w:right="3596" w:firstLine="376"/>
        <w:jc w:val="left"/>
        <w:rPr>
          <w:b/>
          <w:sz w:val="30"/>
        </w:rPr>
      </w:pPr>
      <w:bookmarkStart w:id="46" w:name="第三部分 响应方案"/>
      <w:bookmarkEnd w:id="46"/>
      <w:bookmarkStart w:id="47" w:name="_bookmark9"/>
      <w:bookmarkEnd w:id="47"/>
      <w:r>
        <w:rPr>
          <w:b/>
          <w:sz w:val="30"/>
        </w:rPr>
        <w:t>响应方案</w:t>
      </w:r>
      <w:bookmarkStart w:id="48" w:name="一、供应商性质及其概况"/>
      <w:bookmarkEnd w:id="48"/>
    </w:p>
    <w:p>
      <w:pPr>
        <w:numPr>
          <w:ilvl w:val="0"/>
          <w:numId w:val="0"/>
        </w:numPr>
        <w:spacing w:before="58" w:line="552" w:lineRule="auto"/>
        <w:ind w:left="3524" w:leftChars="0" w:right="150" w:rightChars="0" w:hanging="3524" w:hangingChars="1170"/>
        <w:jc w:val="center"/>
        <w:rPr>
          <w:b/>
          <w:sz w:val="30"/>
        </w:rPr>
      </w:pPr>
      <w:r>
        <w:rPr>
          <w:b/>
          <w:sz w:val="30"/>
        </w:rPr>
        <w:t>一、供应商性质及其概况</w:t>
      </w:r>
    </w:p>
    <w:p>
      <w:pPr>
        <w:pStyle w:val="7"/>
        <w:spacing w:before="39"/>
        <w:ind w:left="956"/>
      </w:pPr>
      <w:r>
        <w:t>（一）供应商基本信息</w:t>
      </w:r>
    </w:p>
    <w:p>
      <w:pPr>
        <w:pStyle w:val="2"/>
        <w:spacing w:before="194"/>
        <w:ind w:left="956"/>
      </w:pPr>
      <w:r>
        <w:t>如设立时间、隶属关系、经营范围、资质等级及单位人员情况。</w:t>
      </w:r>
    </w:p>
    <w:p>
      <w:pPr>
        <w:pStyle w:val="2"/>
        <w:spacing w:before="2"/>
        <w:rPr>
          <w:sz w:val="27"/>
        </w:rPr>
      </w:pPr>
    </w:p>
    <w:p>
      <w:pPr>
        <w:pStyle w:val="7"/>
        <w:ind w:left="956"/>
      </w:pPr>
      <w:r>
        <w:t>（二）供应商性质</w:t>
      </w:r>
    </w:p>
    <w:p>
      <w:pPr>
        <w:pStyle w:val="2"/>
        <w:spacing w:before="192" w:line="391" w:lineRule="auto"/>
        <w:ind w:left="475" w:right="717" w:firstLine="480"/>
        <w:jc w:val="both"/>
      </w:pPr>
      <w:r>
        <w:rPr>
          <w:spacing w:val="-4"/>
        </w:rPr>
        <w:t>中小企业、残疾人福利性单位投标时，应提供声明函</w:t>
      </w:r>
      <w:r>
        <w:t>（按下文给定格式</w:t>
      </w:r>
      <w:r>
        <w:rPr>
          <w:spacing w:val="-10"/>
        </w:rPr>
        <w:t>）</w:t>
      </w:r>
      <w:r>
        <w:rPr>
          <w:spacing w:val="-7"/>
        </w:rPr>
        <w:t>。未提供</w:t>
      </w:r>
      <w:r>
        <w:t>或未按给定格式提供</w:t>
      </w:r>
      <w:r>
        <w:rPr>
          <w:b/>
        </w:rPr>
        <w:t>声明函</w:t>
      </w:r>
      <w:r>
        <w:rPr>
          <w:spacing w:val="-8"/>
        </w:rPr>
        <w:t>的，其投标产品中的小型、微型企业产品、残疾人福利性单</w:t>
      </w:r>
      <w:r>
        <w:rPr>
          <w:spacing w:val="3"/>
        </w:rPr>
        <w:t>位生产的产品将不能享受竞争性谈判文件规定的价格扣除，但不影响投标文件的有效性。</w:t>
      </w:r>
    </w:p>
    <w:p>
      <w:pPr>
        <w:pStyle w:val="2"/>
        <w:spacing w:line="388" w:lineRule="auto"/>
        <w:ind w:left="475" w:right="717" w:firstLine="480"/>
        <w:jc w:val="both"/>
      </w:pPr>
      <w:r>
        <w:rPr>
          <w:spacing w:val="-4"/>
        </w:rPr>
        <w:t>监狱企业投标时，应当提供由省级以上监狱管理局、戒毒管理局</w:t>
      </w:r>
      <w:r>
        <w:t>（</w:t>
      </w:r>
      <w:r>
        <w:rPr>
          <w:spacing w:val="-3"/>
        </w:rPr>
        <w:t>含新疆生产建设</w:t>
      </w:r>
      <w:r>
        <w:t>兵团</w:t>
      </w:r>
      <w:r>
        <w:rPr>
          <w:spacing w:val="-12"/>
        </w:rPr>
        <w:t>）</w:t>
      </w:r>
      <w:r>
        <w:t>出具的属于监狱企业的</w:t>
      </w:r>
      <w:r>
        <w:rPr>
          <w:b/>
          <w:spacing w:val="-3"/>
        </w:rPr>
        <w:t>证明文件</w:t>
      </w:r>
      <w:r>
        <w:t>（格式不做要求</w:t>
      </w:r>
      <w:r>
        <w:rPr>
          <w:spacing w:val="-15"/>
        </w:rPr>
        <w:t>）</w:t>
      </w:r>
      <w:r>
        <w:rPr>
          <w:spacing w:val="-5"/>
        </w:rPr>
        <w:t>。未提供证明文件的不能享受</w:t>
      </w:r>
      <w:r>
        <w:t>竞争性谈判文件规定的价格扣除，但不影响投标文件的有效性。</w:t>
      </w:r>
    </w:p>
    <w:p>
      <w:pPr>
        <w:pStyle w:val="2"/>
        <w:spacing w:before="2" w:line="388" w:lineRule="auto"/>
        <w:ind w:left="475" w:right="597" w:firstLine="480"/>
      </w:pPr>
      <w:r>
        <w:rPr>
          <w:spacing w:val="3"/>
        </w:rPr>
        <w:t>竞争性谈判文件允许联合体投标的，联合体成员应分别提供上述声明函或证明文</w:t>
      </w:r>
      <w:r>
        <w:rPr>
          <w:spacing w:val="-15"/>
        </w:rPr>
        <w:t xml:space="preserve">件，此外，还须按下文给定格式提供联合体协议书。投标联合体未提供联合体协议书的， </w:t>
      </w:r>
      <w:r>
        <w:t>其响应文件无效。</w:t>
      </w:r>
    </w:p>
    <w:p>
      <w:pPr>
        <w:pStyle w:val="7"/>
        <w:spacing w:before="6"/>
        <w:ind w:left="956"/>
      </w:pPr>
      <w:r>
        <w:t>特别提醒：供应商性质（声明函或证明文件）将随成交公告一同公布。</w:t>
      </w:r>
    </w:p>
    <w:p>
      <w:pPr>
        <w:pStyle w:val="2"/>
        <w:spacing w:before="1"/>
        <w:rPr>
          <w:b/>
          <w:sz w:val="27"/>
        </w:rPr>
      </w:pPr>
    </w:p>
    <w:p>
      <w:pPr>
        <w:pStyle w:val="7"/>
        <w:ind w:left="956"/>
      </w:pPr>
      <w:r>
        <w:t>（三）其他</w:t>
      </w:r>
    </w:p>
    <w:p>
      <w:pPr>
        <w:pStyle w:val="2"/>
        <w:spacing w:before="192"/>
        <w:ind w:left="956"/>
      </w:pPr>
      <w:r>
        <w:t>如：经营状况、相关产品、用户评价等。</w:t>
      </w:r>
    </w:p>
    <w:p>
      <w:pPr>
        <w:spacing w:after="0"/>
        <w:sectPr>
          <w:pgSz w:w="11910" w:h="16840"/>
          <w:pgMar w:top="1400" w:right="700" w:bottom="1320" w:left="940" w:header="1164" w:footer="1121" w:gutter="0"/>
          <w:cols w:space="720" w:num="1"/>
        </w:sectPr>
      </w:pPr>
    </w:p>
    <w:p>
      <w:pPr>
        <w:pStyle w:val="2"/>
        <w:spacing w:before="2"/>
        <w:rPr>
          <w:sz w:val="10"/>
        </w:rPr>
      </w:pPr>
    </w:p>
    <w:p>
      <w:pPr>
        <w:pStyle w:val="7"/>
        <w:spacing w:before="66"/>
        <w:jc w:val="both"/>
      </w:pPr>
      <w:r>
        <w:t>附件 1：中小企业声明函（货物）</w:t>
      </w:r>
    </w:p>
    <w:p>
      <w:pPr>
        <w:pStyle w:val="2"/>
        <w:spacing w:before="7"/>
        <w:rPr>
          <w:b/>
          <w:sz w:val="18"/>
        </w:rPr>
      </w:pPr>
    </w:p>
    <w:p>
      <w:pPr>
        <w:pStyle w:val="2"/>
        <w:ind w:left="956"/>
      </w:pPr>
      <w:r>
        <w:t>本公司（联合体）郑重声明，根据《政府采购促进中小企业发展管理办法》（财库</w:t>
      </w:r>
    </w:p>
    <w:p>
      <w:pPr>
        <w:pStyle w:val="2"/>
        <w:spacing w:before="161" w:line="364" w:lineRule="auto"/>
        <w:ind w:left="475" w:right="717"/>
        <w:jc w:val="both"/>
      </w:pPr>
      <w:r>
        <w:t>﹝2020﹞46 号）的规定，本公司（联合体）参加</w:t>
      </w:r>
      <w:r>
        <w:rPr>
          <w:u w:val="single"/>
        </w:rPr>
        <w:t>（单位名称）</w:t>
      </w:r>
      <w:r>
        <w:t>的</w:t>
      </w:r>
      <w:r>
        <w:rPr>
          <w:u w:val="single"/>
        </w:rPr>
        <w:t>（项目名称）</w:t>
      </w:r>
      <w:r>
        <w:t>采购活</w:t>
      </w:r>
      <w:r>
        <w:rPr>
          <w:spacing w:val="-6"/>
        </w:rPr>
        <w:t>动，提供的货物全部由符合政策要求的中小企业制造。相关企业</w:t>
      </w:r>
      <w:r>
        <w:t>（</w:t>
      </w:r>
      <w:r>
        <w:rPr>
          <w:spacing w:val="-2"/>
        </w:rPr>
        <w:t>含联合体中的中小企</w:t>
      </w:r>
      <w:r>
        <w:t>业、签订分包意向协议的中小企业）的具体情况如下：</w:t>
      </w:r>
    </w:p>
    <w:p>
      <w:pPr>
        <w:pStyle w:val="19"/>
        <w:numPr>
          <w:ilvl w:val="0"/>
          <w:numId w:val="39"/>
        </w:numPr>
        <w:tabs>
          <w:tab w:val="left" w:pos="1197"/>
        </w:tabs>
        <w:spacing w:before="1" w:after="0" w:line="240" w:lineRule="auto"/>
        <w:ind w:left="1197" w:right="0" w:hanging="241"/>
        <w:jc w:val="left"/>
        <w:rPr>
          <w:sz w:val="24"/>
        </w:rPr>
      </w:pPr>
      <w:r>
        <w:rPr>
          <w:rFonts w:ascii="Times New Roman" w:eastAsia="Times New Roman"/>
          <w:sz w:val="24"/>
          <w:u w:val="single"/>
        </w:rPr>
        <w:t xml:space="preserve">  </w:t>
      </w:r>
      <w:r>
        <w:rPr>
          <w:sz w:val="24"/>
          <w:u w:val="single"/>
        </w:rPr>
        <w:t>（标的名称）</w:t>
      </w:r>
      <w:r>
        <w:rPr>
          <w:sz w:val="24"/>
        </w:rPr>
        <w:t>，属于（采购文件中明确的所属行业）行业；制造商为（企业名</w:t>
      </w:r>
    </w:p>
    <w:p>
      <w:pPr>
        <w:spacing w:before="186" w:line="144" w:lineRule="exact"/>
        <w:ind w:left="0" w:right="2373" w:firstLine="0"/>
        <w:jc w:val="right"/>
        <w:rPr>
          <w:sz w:val="16"/>
        </w:rPr>
      </w:pPr>
      <w:r>
        <w:rPr>
          <w:w w:val="100"/>
          <w:sz w:val="16"/>
        </w:rPr>
        <w:t>1</w:t>
      </w:r>
    </w:p>
    <w:p>
      <w:pPr>
        <w:pStyle w:val="2"/>
        <w:spacing w:line="247" w:lineRule="exact"/>
        <w:ind w:left="475"/>
        <w:jc w:val="both"/>
      </w:pPr>
      <w:r>
        <w:t>称</w:t>
      </w:r>
      <w:r>
        <w:rPr>
          <w:spacing w:val="-11"/>
        </w:rPr>
        <w:t>）</w:t>
      </w:r>
      <w:r>
        <w:rPr>
          <w:spacing w:val="-3"/>
        </w:rPr>
        <w:t>，从业人员</w:t>
      </w:r>
      <w:r>
        <w:rPr>
          <w:spacing w:val="119"/>
          <w:u w:val="single"/>
        </w:rPr>
        <w:t xml:space="preserve"> </w:t>
      </w:r>
      <w:r>
        <w:rPr>
          <w:spacing w:val="-3"/>
        </w:rPr>
        <w:t>人，营业收入为</w:t>
      </w:r>
      <w:r>
        <w:rPr>
          <w:spacing w:val="119"/>
          <w:u w:val="single"/>
        </w:rPr>
        <w:t xml:space="preserve"> </w:t>
      </w:r>
      <w:r>
        <w:rPr>
          <w:spacing w:val="-3"/>
        </w:rPr>
        <w:t>万元，资产总额为</w:t>
      </w:r>
      <w:r>
        <w:rPr>
          <w:u w:val="single"/>
        </w:rPr>
        <w:t xml:space="preserve">  </w:t>
      </w:r>
      <w:r>
        <w:rPr>
          <w:spacing w:val="-2"/>
        </w:rPr>
        <w:t>万元 ，属于</w:t>
      </w:r>
      <w:r>
        <w:rPr>
          <w:u w:val="single"/>
        </w:rPr>
        <w:t>（中型企</w:t>
      </w:r>
    </w:p>
    <w:p>
      <w:pPr>
        <w:pStyle w:val="2"/>
        <w:spacing w:before="1"/>
        <w:rPr>
          <w:sz w:val="11"/>
        </w:rPr>
      </w:pPr>
    </w:p>
    <w:p>
      <w:pPr>
        <w:pStyle w:val="2"/>
        <w:spacing w:before="66"/>
        <w:ind w:left="475"/>
        <w:jc w:val="both"/>
      </w:pPr>
      <w:r>
        <w:rPr>
          <w:u w:val="single"/>
        </w:rPr>
        <w:t>业、小 型企业、微型企业）</w:t>
      </w:r>
      <w:r>
        <w:t>；</w:t>
      </w:r>
    </w:p>
    <w:p>
      <w:pPr>
        <w:pStyle w:val="19"/>
        <w:numPr>
          <w:ilvl w:val="0"/>
          <w:numId w:val="39"/>
        </w:numPr>
        <w:tabs>
          <w:tab w:val="left" w:pos="1316"/>
        </w:tabs>
        <w:spacing w:before="161" w:after="0" w:line="364" w:lineRule="auto"/>
        <w:ind w:left="475" w:right="717" w:firstLine="480"/>
        <w:jc w:val="both"/>
        <w:rPr>
          <w:sz w:val="24"/>
        </w:rPr>
      </w:pPr>
      <w:r>
        <w:rPr>
          <w:sz w:val="24"/>
          <w:u w:val="single"/>
        </w:rPr>
        <w:t>（标的名称）</w:t>
      </w:r>
      <w:r>
        <w:rPr>
          <w:sz w:val="24"/>
        </w:rPr>
        <w:t xml:space="preserve"> ，属于</w:t>
      </w:r>
      <w:r>
        <w:rPr>
          <w:sz w:val="24"/>
          <w:u w:val="single"/>
        </w:rPr>
        <w:t>（采购文件中明确的所属行业）</w:t>
      </w:r>
      <w:r>
        <w:rPr>
          <w:sz w:val="24"/>
        </w:rPr>
        <w:t xml:space="preserve"> 行业；制造商为</w:t>
      </w:r>
      <w:r>
        <w:rPr>
          <w:sz w:val="24"/>
          <w:u w:val="single"/>
        </w:rPr>
        <w:t>（企业</w:t>
      </w:r>
      <w:r>
        <w:rPr>
          <w:spacing w:val="-186"/>
          <w:sz w:val="24"/>
          <w:u w:val="single"/>
        </w:rPr>
        <w:t>名</w:t>
      </w:r>
      <w:r>
        <w:rPr>
          <w:sz w:val="24"/>
          <w:u w:val="single"/>
        </w:rPr>
        <w:t>称</w:t>
      </w:r>
      <w:r>
        <w:rPr>
          <w:spacing w:val="-8"/>
          <w:sz w:val="24"/>
          <w:u w:val="single"/>
        </w:rPr>
        <w:t>）</w:t>
      </w:r>
      <w:r>
        <w:rPr>
          <w:spacing w:val="-3"/>
          <w:sz w:val="24"/>
        </w:rPr>
        <w:t>，从业人员</w:t>
      </w:r>
      <w:r>
        <w:rPr>
          <w:sz w:val="24"/>
          <w:u w:val="single"/>
        </w:rPr>
        <w:t xml:space="preserve"> </w:t>
      </w:r>
      <w:r>
        <w:rPr>
          <w:spacing w:val="12"/>
          <w:sz w:val="24"/>
        </w:rPr>
        <w:t xml:space="preserve"> 人，营业收入为</w:t>
      </w:r>
      <w:r>
        <w:rPr>
          <w:sz w:val="24"/>
          <w:u w:val="single"/>
        </w:rPr>
        <w:t xml:space="preserve">  </w:t>
      </w:r>
      <w:r>
        <w:rPr>
          <w:spacing w:val="10"/>
          <w:sz w:val="24"/>
        </w:rPr>
        <w:t xml:space="preserve"> 万元，资产总额为</w:t>
      </w:r>
      <w:r>
        <w:rPr>
          <w:sz w:val="24"/>
          <w:u w:val="single"/>
        </w:rPr>
        <w:t xml:space="preserve">   </w:t>
      </w:r>
      <w:r>
        <w:rPr>
          <w:spacing w:val="-4"/>
          <w:sz w:val="24"/>
        </w:rPr>
        <w:t xml:space="preserve"> 万元，属于</w:t>
      </w:r>
      <w:r>
        <w:rPr>
          <w:sz w:val="24"/>
          <w:u w:val="single"/>
        </w:rPr>
        <w:t>（</w:t>
      </w:r>
      <w:r>
        <w:rPr>
          <w:spacing w:val="-3"/>
          <w:sz w:val="24"/>
          <w:u w:val="single"/>
        </w:rPr>
        <w:t>中型企业</w:t>
      </w:r>
      <w:r>
        <w:rPr>
          <w:sz w:val="24"/>
          <w:u w:val="single"/>
        </w:rPr>
        <w:t>、小型 企业、微型企业）</w:t>
      </w:r>
      <w:r>
        <w:rPr>
          <w:sz w:val="24"/>
        </w:rPr>
        <w:t>；</w:t>
      </w:r>
    </w:p>
    <w:p>
      <w:pPr>
        <w:pStyle w:val="2"/>
        <w:spacing w:before="2"/>
        <w:ind w:left="475"/>
      </w:pPr>
      <w:r>
        <w:t>……</w:t>
      </w:r>
    </w:p>
    <w:p>
      <w:pPr>
        <w:pStyle w:val="2"/>
        <w:spacing w:before="160" w:line="364" w:lineRule="auto"/>
        <w:ind w:left="475" w:right="663" w:firstLine="480"/>
      </w:pPr>
      <w:r>
        <w:t>以上企业，不属于大企业的分支机构，不存在控股股东为大企业的情形，也不存在与大企业的负责人为同一人的情形。</w:t>
      </w:r>
    </w:p>
    <w:p>
      <w:pPr>
        <w:pStyle w:val="2"/>
        <w:spacing w:before="1"/>
        <w:ind w:left="956"/>
      </w:pPr>
      <w:r>
        <w:t>本企业对上述声明内容的真实性负责。如有虚假，将依法承担相应责任。</w:t>
      </w:r>
    </w:p>
    <w:p>
      <w:pPr>
        <w:pStyle w:val="2"/>
      </w:pPr>
    </w:p>
    <w:p>
      <w:pPr>
        <w:pStyle w:val="2"/>
        <w:spacing w:before="1"/>
        <w:rPr>
          <w:sz w:val="25"/>
        </w:rPr>
      </w:pPr>
    </w:p>
    <w:p>
      <w:pPr>
        <w:pStyle w:val="2"/>
        <w:tabs>
          <w:tab w:val="left" w:pos="5755"/>
        </w:tabs>
        <w:spacing w:line="364" w:lineRule="auto"/>
        <w:ind w:left="5036" w:right="3069"/>
      </w:pPr>
      <w:r>
        <w:t>企业名称（盖章</w:t>
      </w:r>
      <w:r>
        <w:rPr>
          <w:spacing w:val="-10"/>
        </w:rPr>
        <w:t xml:space="preserve">）： </w:t>
      </w:r>
      <w:r>
        <w:t>日</w:t>
      </w:r>
      <w:r>
        <w:tab/>
      </w:r>
      <w:r>
        <w:t>期：</w:t>
      </w:r>
    </w:p>
    <w:p>
      <w:pPr>
        <w:pStyle w:val="2"/>
      </w:pPr>
    </w:p>
    <w:p>
      <w:pPr>
        <w:pStyle w:val="2"/>
      </w:pPr>
    </w:p>
    <w:p>
      <w:pPr>
        <w:pStyle w:val="2"/>
      </w:pPr>
    </w:p>
    <w:p>
      <w:pPr>
        <w:pStyle w:val="2"/>
        <w:spacing w:before="199" w:line="364" w:lineRule="auto"/>
        <w:ind w:left="475" w:right="717" w:firstLine="480"/>
      </w:pPr>
      <w:r>
        <w:rPr>
          <w:spacing w:val="-7"/>
        </w:rPr>
        <w:t>从业人员、营业收入、资产总额填报上一年度数据，无上一年度数据的新成立企业</w:t>
      </w:r>
      <w:r>
        <w:t>可不填报。</w:t>
      </w:r>
    </w:p>
    <w:p>
      <w:pPr>
        <w:spacing w:after="0" w:line="364" w:lineRule="auto"/>
        <w:sectPr>
          <w:pgSz w:w="11910" w:h="16840"/>
          <w:pgMar w:top="1400" w:right="700" w:bottom="1320" w:left="940" w:header="1164" w:footer="1121" w:gutter="0"/>
          <w:cols w:space="720" w:num="1"/>
        </w:sectPr>
      </w:pPr>
    </w:p>
    <w:p>
      <w:pPr>
        <w:pStyle w:val="2"/>
        <w:spacing w:before="7"/>
        <w:rPr>
          <w:sz w:val="8"/>
        </w:rPr>
      </w:pPr>
    </w:p>
    <w:p>
      <w:pPr>
        <w:pStyle w:val="5"/>
      </w:pPr>
      <w:bookmarkStart w:id="49" w:name="附件2：（如用）"/>
      <w:bookmarkEnd w:id="49"/>
      <w:r>
        <w:t>附件 2：（如用）</w:t>
      </w:r>
    </w:p>
    <w:p>
      <w:pPr>
        <w:pStyle w:val="2"/>
        <w:rPr>
          <w:b/>
          <w:sz w:val="20"/>
        </w:rPr>
      </w:pPr>
    </w:p>
    <w:p>
      <w:pPr>
        <w:pStyle w:val="2"/>
        <w:spacing w:before="2"/>
        <w:rPr>
          <w:b/>
          <w:sz w:val="16"/>
        </w:rPr>
      </w:pPr>
    </w:p>
    <w:p>
      <w:pPr>
        <w:pStyle w:val="5"/>
        <w:spacing w:before="62"/>
        <w:ind w:left="472" w:right="711"/>
        <w:jc w:val="center"/>
      </w:pPr>
      <w:bookmarkStart w:id="50" w:name="政府采购投标担保函"/>
      <w:bookmarkEnd w:id="50"/>
      <w:r>
        <w:t>政府采购投标担保函</w:t>
      </w:r>
    </w:p>
    <w:p>
      <w:pPr>
        <w:pStyle w:val="2"/>
        <w:spacing w:before="3"/>
        <w:rPr>
          <w:b/>
          <w:sz w:val="27"/>
        </w:rPr>
      </w:pPr>
    </w:p>
    <w:p>
      <w:pPr>
        <w:pStyle w:val="2"/>
        <w:spacing w:before="66"/>
        <w:ind w:right="2349"/>
        <w:jc w:val="right"/>
      </w:pPr>
      <w:r>
        <w:t>编号：</w:t>
      </w:r>
    </w:p>
    <w:p>
      <w:pPr>
        <w:pStyle w:val="2"/>
        <w:spacing w:before="1"/>
        <w:rPr>
          <w:sz w:val="23"/>
        </w:rPr>
      </w:pPr>
    </w:p>
    <w:p>
      <w:pPr>
        <w:pStyle w:val="2"/>
        <w:tabs>
          <w:tab w:val="left" w:pos="3235"/>
        </w:tabs>
        <w:spacing w:before="67"/>
        <w:ind w:left="475"/>
      </w:pPr>
      <w:r>
        <w:rPr>
          <w:rFonts w:ascii="Times New Roman" w:eastAsia="Times New Roman"/>
          <w:u w:val="single"/>
        </w:rPr>
        <w:t xml:space="preserve"> </w:t>
      </w:r>
      <w:r>
        <w:rPr>
          <w:rFonts w:ascii="Times New Roman" w:eastAsia="Times New Roman"/>
          <w:u w:val="single"/>
        </w:rPr>
        <w:tab/>
      </w:r>
      <w:r>
        <w:t>（采购人或采购代理机构）:</w:t>
      </w:r>
    </w:p>
    <w:p>
      <w:pPr>
        <w:pStyle w:val="2"/>
        <w:tabs>
          <w:tab w:val="left" w:pos="2875"/>
          <w:tab w:val="left" w:pos="9175"/>
        </w:tabs>
        <w:spacing w:before="160"/>
        <w:ind w:left="1076"/>
        <w:rPr>
          <w:rFonts w:ascii="Times New Roman" w:hAnsi="Times New Roman" w:eastAsia="Times New Roman"/>
        </w:rPr>
      </w:pPr>
      <w:r>
        <w:t>鉴于</w:t>
      </w:r>
      <w:r>
        <w:rPr>
          <w:u w:val="single"/>
        </w:rPr>
        <w:t xml:space="preserve"> </w:t>
      </w:r>
      <w:r>
        <w:rPr>
          <w:u w:val="single"/>
        </w:rPr>
        <w:tab/>
      </w:r>
      <w:r>
        <w:t>（以下简称“投标人”）拟参加编号为</w:t>
      </w:r>
      <w:r>
        <w:rPr>
          <w:rFonts w:ascii="Times New Roman" w:hAnsi="Times New Roman" w:eastAsia="Times New Roman"/>
          <w:u w:val="single"/>
        </w:rPr>
        <w:t xml:space="preserve"> </w:t>
      </w:r>
      <w:r>
        <w:rPr>
          <w:rFonts w:ascii="Times New Roman" w:hAnsi="Times New Roman" w:eastAsia="Times New Roman"/>
          <w:u w:val="single"/>
        </w:rPr>
        <w:tab/>
      </w:r>
    </w:p>
    <w:p>
      <w:pPr>
        <w:pStyle w:val="2"/>
        <w:tabs>
          <w:tab w:val="left" w:pos="3828"/>
        </w:tabs>
        <w:spacing w:before="161" w:line="364" w:lineRule="auto"/>
        <w:ind w:left="475" w:right="717"/>
        <w:rPr>
          <w:b/>
        </w:rPr>
      </w:pPr>
      <w:r>
        <w:t>（项目编号</w:t>
      </w:r>
      <w:r>
        <w:rPr>
          <w:spacing w:val="-8"/>
        </w:rPr>
        <w:t>）</w:t>
      </w:r>
      <w:r>
        <w:t>的</w:t>
      </w:r>
      <w:r>
        <w:rPr>
          <w:u w:val="single"/>
        </w:rPr>
        <w:t xml:space="preserve"> </w:t>
      </w:r>
      <w:r>
        <w:rPr>
          <w:u w:val="single"/>
        </w:rPr>
        <w:tab/>
      </w:r>
      <w:r>
        <w:t>项</w:t>
      </w:r>
      <w:r>
        <w:rPr>
          <w:spacing w:val="-8"/>
        </w:rPr>
        <w:t>目</w:t>
      </w:r>
      <w:r>
        <w:t>（以下简</w:t>
      </w:r>
      <w:r>
        <w:rPr>
          <w:spacing w:val="-10"/>
        </w:rPr>
        <w:t>称</w:t>
      </w:r>
      <w:r>
        <w:t>“本项目</w:t>
      </w:r>
      <w:r>
        <w:rPr>
          <w:spacing w:val="-8"/>
        </w:rPr>
        <w:t>”）</w:t>
      </w:r>
      <w:r>
        <w:t>投标</w:t>
      </w:r>
      <w:r>
        <w:rPr>
          <w:spacing w:val="-10"/>
        </w:rPr>
        <w:t>，</w:t>
      </w:r>
      <w:r>
        <w:t>根据本项目竞争</w:t>
      </w:r>
      <w:r>
        <w:rPr>
          <w:spacing w:val="-15"/>
        </w:rPr>
        <w:t>性</w:t>
      </w:r>
      <w:r>
        <w:t>谈判文件</w:t>
      </w:r>
      <w:r>
        <w:rPr>
          <w:spacing w:val="-24"/>
        </w:rPr>
        <w:t>，</w:t>
      </w:r>
      <w:r>
        <w:t>投标人参加投标时应向你方交纳投标保证金</w:t>
      </w:r>
      <w:r>
        <w:rPr>
          <w:spacing w:val="-24"/>
        </w:rPr>
        <w:t>，</w:t>
      </w:r>
      <w:r>
        <w:t>且可以投标担保函的形式交</w:t>
      </w:r>
      <w:r>
        <w:rPr>
          <w:spacing w:val="-18"/>
        </w:rPr>
        <w:t>纳</w:t>
      </w:r>
      <w:r>
        <w:t xml:space="preserve">投标保证金。应投标人的申请，我方以保证的方式向你方提供如下投标保证金担保： </w:t>
      </w:r>
      <w:r>
        <w:rPr>
          <w:b/>
        </w:rPr>
        <w:t>一、保证责任的情形及保证金额</w:t>
      </w:r>
    </w:p>
    <w:p>
      <w:pPr>
        <w:pStyle w:val="2"/>
        <w:spacing w:before="2"/>
        <w:ind w:left="956"/>
      </w:pPr>
      <w:r>
        <w:t>（一）在投标人出现下列情形之一时，我方承担保证责任：</w:t>
      </w:r>
    </w:p>
    <w:p>
      <w:pPr>
        <w:pStyle w:val="19"/>
        <w:numPr>
          <w:ilvl w:val="0"/>
          <w:numId w:val="45"/>
        </w:numPr>
        <w:tabs>
          <w:tab w:val="left" w:pos="1317"/>
        </w:tabs>
        <w:spacing w:before="161" w:after="0" w:line="240" w:lineRule="auto"/>
        <w:ind w:left="1317" w:right="0" w:hanging="361"/>
        <w:jc w:val="left"/>
        <w:rPr>
          <w:sz w:val="24"/>
        </w:rPr>
      </w:pPr>
      <w:r>
        <w:rPr>
          <w:spacing w:val="-2"/>
          <w:sz w:val="24"/>
        </w:rPr>
        <w:t>中标后投标人无正当理由不与采购人或者采购代理机构签订《政府采购合同》；</w:t>
      </w:r>
    </w:p>
    <w:p>
      <w:pPr>
        <w:pStyle w:val="19"/>
        <w:numPr>
          <w:ilvl w:val="0"/>
          <w:numId w:val="45"/>
        </w:numPr>
        <w:tabs>
          <w:tab w:val="left" w:pos="1317"/>
        </w:tabs>
        <w:spacing w:before="160" w:after="0" w:line="240" w:lineRule="auto"/>
        <w:ind w:left="1317" w:right="0" w:hanging="361"/>
        <w:jc w:val="left"/>
        <w:rPr>
          <w:sz w:val="24"/>
        </w:rPr>
      </w:pPr>
      <w:r>
        <w:rPr>
          <w:sz w:val="24"/>
        </w:rPr>
        <w:t>竞争性谈判文件规定的投标人应当缴纳保证金的其他情形。</w:t>
      </w:r>
    </w:p>
    <w:p>
      <w:pPr>
        <w:pStyle w:val="2"/>
        <w:tabs>
          <w:tab w:val="left" w:pos="3235"/>
          <w:tab w:val="left" w:pos="6475"/>
          <w:tab w:val="left" w:pos="8861"/>
        </w:tabs>
        <w:spacing w:before="161" w:line="364" w:lineRule="auto"/>
        <w:ind w:left="475" w:right="717" w:firstLine="480"/>
      </w:pPr>
      <w:r>
        <w:t>（二）我方承担保证责任的最高金额为人民币</w:t>
      </w:r>
      <w:r>
        <w:rPr>
          <w:u w:val="single"/>
        </w:rPr>
        <w:t xml:space="preserve"> </w:t>
      </w:r>
      <w:r>
        <w:rPr>
          <w:u w:val="single"/>
        </w:rPr>
        <w:tab/>
      </w:r>
      <w:r>
        <w:rPr>
          <w:spacing w:val="-15"/>
        </w:rPr>
        <w:t>元</w:t>
      </w:r>
      <w:r>
        <w:t>（大写</w:t>
      </w:r>
      <w:r>
        <w:rPr>
          <w:u w:val="single"/>
        </w:rPr>
        <w:t xml:space="preserve"> </w:t>
      </w:r>
      <w:r>
        <w:rPr>
          <w:u w:val="single"/>
        </w:rPr>
        <w:tab/>
      </w:r>
      <w:r>
        <w:rPr>
          <w:spacing w:val="-17"/>
        </w:rPr>
        <w:t>），</w:t>
      </w:r>
      <w:r>
        <w:rPr>
          <w:spacing w:val="-18"/>
        </w:rPr>
        <w:t>即</w:t>
      </w:r>
      <w:r>
        <w:t>本项目的</w:t>
      </w:r>
      <w:r>
        <w:rPr>
          <w:u w:val="single"/>
        </w:rPr>
        <w:t xml:space="preserve"> </w:t>
      </w:r>
      <w:r>
        <w:rPr>
          <w:u w:val="single"/>
        </w:rPr>
        <w:tab/>
      </w:r>
      <w:r>
        <w:t>投标保证金金额。</w:t>
      </w:r>
    </w:p>
    <w:p>
      <w:pPr>
        <w:pStyle w:val="7"/>
        <w:spacing w:before="1"/>
      </w:pPr>
      <w:r>
        <w:t>二、保证的方式及保证期间</w:t>
      </w:r>
    </w:p>
    <w:p>
      <w:pPr>
        <w:pStyle w:val="2"/>
        <w:spacing w:before="160"/>
        <w:ind w:left="956"/>
      </w:pPr>
      <w:r>
        <w:t>我方保证的方式为：连带责任保证。</w:t>
      </w:r>
    </w:p>
    <w:p>
      <w:pPr>
        <w:tabs>
          <w:tab w:val="left" w:pos="5875"/>
        </w:tabs>
        <w:spacing w:before="161" w:line="364" w:lineRule="auto"/>
        <w:ind w:left="475" w:right="3429" w:firstLine="480"/>
        <w:jc w:val="left"/>
        <w:rPr>
          <w:b/>
          <w:sz w:val="24"/>
        </w:rPr>
      </w:pPr>
      <w:r>
        <w:pict>
          <v:line id="_x0000_s1030" o:spid="_x0000_s1030" o:spt="20" style="position:absolute;left:0pt;margin-left:310.75pt;margin-top:21.35pt;height:0pt;width:30pt;mso-position-horizontal-relative:page;z-index:-251653120;mso-width-relative:page;mso-height-relative:page;" stroked="t" coordsize="21600,21600">
            <v:path arrowok="t"/>
            <v:fill focussize="0,0"/>
            <v:stroke weight="0.6pt" color="#000000"/>
            <v:imagedata o:title=""/>
            <o:lock v:ext="edit"/>
          </v:line>
        </w:pict>
      </w:r>
      <w:r>
        <w:rPr>
          <w:sz w:val="24"/>
        </w:rPr>
        <w:t>我方的保证期间为：自本保函生效之日起</w:t>
      </w:r>
      <w:r>
        <w:rPr>
          <w:sz w:val="24"/>
        </w:rPr>
        <w:tab/>
      </w:r>
      <w:r>
        <w:rPr>
          <w:sz w:val="24"/>
        </w:rPr>
        <w:t>个月止</w:t>
      </w:r>
      <w:r>
        <w:rPr>
          <w:spacing w:val="-18"/>
          <w:sz w:val="24"/>
        </w:rPr>
        <w:t>。</w:t>
      </w:r>
      <w:r>
        <w:rPr>
          <w:b/>
          <w:sz w:val="24"/>
        </w:rPr>
        <w:t>三、承担保证责任的程序</w:t>
      </w:r>
    </w:p>
    <w:p>
      <w:pPr>
        <w:pStyle w:val="19"/>
        <w:numPr>
          <w:ilvl w:val="0"/>
          <w:numId w:val="46"/>
        </w:numPr>
        <w:tabs>
          <w:tab w:val="left" w:pos="1317"/>
        </w:tabs>
        <w:spacing w:before="1" w:after="0" w:line="364" w:lineRule="auto"/>
        <w:ind w:left="475" w:right="717" w:firstLine="480"/>
        <w:jc w:val="both"/>
        <w:rPr>
          <w:sz w:val="24"/>
        </w:rPr>
      </w:pPr>
      <w:r>
        <w:rPr>
          <w:sz w:val="24"/>
        </w:rPr>
        <w:t>你方要求我方承担保证责任的，应在本保函保证期间内向我方发出书面索赔通</w:t>
      </w:r>
      <w:r>
        <w:rPr>
          <w:spacing w:val="-7"/>
          <w:sz w:val="24"/>
        </w:rPr>
        <w:t>知。索赔通知应写明要求索赔的金额，支付款项应到达的账号，并附有证明投标人发生</w:t>
      </w:r>
      <w:r>
        <w:rPr>
          <w:sz w:val="24"/>
        </w:rPr>
        <w:t>我方应承担保证责任情形的事实材料。</w:t>
      </w:r>
    </w:p>
    <w:p>
      <w:pPr>
        <w:pStyle w:val="19"/>
        <w:numPr>
          <w:ilvl w:val="0"/>
          <w:numId w:val="46"/>
        </w:numPr>
        <w:tabs>
          <w:tab w:val="left" w:pos="1317"/>
        </w:tabs>
        <w:spacing w:before="2" w:after="0" w:line="364" w:lineRule="auto"/>
        <w:ind w:left="475" w:right="716" w:firstLine="480"/>
        <w:jc w:val="both"/>
        <w:rPr>
          <w:sz w:val="24"/>
        </w:rPr>
      </w:pPr>
      <w:r>
        <w:pict>
          <v:line id="_x0000_s1031" o:spid="_x0000_s1031" o:spt="20" style="position:absolute;left:0pt;margin-left:342.75pt;margin-top:13.4pt;height:0pt;width:24.4pt;mso-position-horizontal-relative:page;z-index:-251652096;mso-width-relative:page;mso-height-relative:page;" stroked="t" coordsize="21600,21600">
            <v:path arrowok="t"/>
            <v:fill focussize="0,0"/>
            <v:stroke weight="0.6pt" color="#000000"/>
            <v:imagedata o:title=""/>
            <o:lock v:ext="edit"/>
          </v:line>
        </w:pict>
      </w:r>
      <w:r>
        <w:rPr>
          <w:sz w:val="24"/>
        </w:rPr>
        <w:t>我方在收到索赔通知及相关证明材料后，在   个工作日内进行审查，符合应承担保证责任情形的，我方应按照你方的要求代投标人向你方支付投标保证金。</w:t>
      </w:r>
    </w:p>
    <w:p>
      <w:pPr>
        <w:pStyle w:val="7"/>
        <w:spacing w:before="1"/>
      </w:pPr>
      <w:r>
        <w:t>四、保证责任的终止</w:t>
      </w:r>
    </w:p>
    <w:p>
      <w:pPr>
        <w:pStyle w:val="19"/>
        <w:numPr>
          <w:ilvl w:val="0"/>
          <w:numId w:val="47"/>
        </w:numPr>
        <w:tabs>
          <w:tab w:val="left" w:pos="1317"/>
        </w:tabs>
        <w:spacing w:before="161" w:after="0" w:line="364" w:lineRule="auto"/>
        <w:ind w:left="475" w:right="716" w:firstLine="480"/>
        <w:jc w:val="left"/>
        <w:rPr>
          <w:sz w:val="24"/>
        </w:rPr>
      </w:pPr>
      <w:r>
        <w:rPr>
          <w:sz w:val="24"/>
        </w:rPr>
        <w:t>保证期间届满你方未向我方书面主张保证责任的，自保证期间届满次日起，我方保证责任自动终止。</w:t>
      </w:r>
    </w:p>
    <w:p>
      <w:pPr>
        <w:pStyle w:val="19"/>
        <w:numPr>
          <w:ilvl w:val="0"/>
          <w:numId w:val="47"/>
        </w:numPr>
        <w:tabs>
          <w:tab w:val="left" w:pos="1317"/>
        </w:tabs>
        <w:spacing w:before="1" w:after="0" w:line="240" w:lineRule="auto"/>
        <w:ind w:left="1317" w:right="0" w:hanging="361"/>
        <w:jc w:val="left"/>
        <w:rPr>
          <w:sz w:val="24"/>
        </w:rPr>
      </w:pPr>
      <w:r>
        <w:rPr>
          <w:sz w:val="24"/>
        </w:rPr>
        <w:t>我方按照本保函向你贵方履行了保证责任后，自我方向你贵方支付款项（支付</w:t>
      </w:r>
    </w:p>
    <w:p>
      <w:pPr>
        <w:spacing w:after="0" w:line="240" w:lineRule="auto"/>
        <w:jc w:val="left"/>
        <w:rPr>
          <w:sz w:val="24"/>
        </w:rPr>
        <w:sectPr>
          <w:footerReference r:id="rId25" w:type="default"/>
          <w:pgSz w:w="11910" w:h="16840"/>
          <w:pgMar w:top="1400" w:right="700" w:bottom="1320" w:left="940" w:header="1164" w:footer="1121" w:gutter="0"/>
          <w:pgNumType w:start="60"/>
          <w:cols w:space="720" w:num="1"/>
        </w:sectPr>
      </w:pPr>
    </w:p>
    <w:p>
      <w:pPr>
        <w:pStyle w:val="2"/>
        <w:spacing w:before="117"/>
        <w:ind w:left="475"/>
      </w:pPr>
      <w:r>
        <w:t>款项从我方账户划出）之日起，保证责任终止。</w:t>
      </w:r>
    </w:p>
    <w:p>
      <w:pPr>
        <w:pStyle w:val="19"/>
        <w:numPr>
          <w:ilvl w:val="0"/>
          <w:numId w:val="47"/>
        </w:numPr>
        <w:tabs>
          <w:tab w:val="left" w:pos="1317"/>
        </w:tabs>
        <w:spacing w:before="161" w:after="0" w:line="364" w:lineRule="auto"/>
        <w:ind w:left="475" w:right="716" w:firstLine="480"/>
        <w:jc w:val="left"/>
        <w:rPr>
          <w:sz w:val="24"/>
        </w:rPr>
      </w:pPr>
      <w:r>
        <w:rPr>
          <w:sz w:val="24"/>
        </w:rPr>
        <w:t>按照法律法规的规定或出现我方保证责任终止的其它情形的，我方在本保函项下的保证责任亦终止。</w:t>
      </w:r>
    </w:p>
    <w:p>
      <w:pPr>
        <w:pStyle w:val="7"/>
        <w:spacing w:before="1"/>
      </w:pPr>
      <w:r>
        <w:t>五、免责条款</w:t>
      </w:r>
    </w:p>
    <w:p>
      <w:pPr>
        <w:pStyle w:val="19"/>
        <w:numPr>
          <w:ilvl w:val="0"/>
          <w:numId w:val="48"/>
        </w:numPr>
        <w:tabs>
          <w:tab w:val="left" w:pos="1317"/>
        </w:tabs>
        <w:spacing w:before="160" w:after="0" w:line="364" w:lineRule="auto"/>
        <w:ind w:left="475" w:right="716" w:firstLine="480"/>
        <w:jc w:val="left"/>
        <w:rPr>
          <w:sz w:val="24"/>
        </w:rPr>
      </w:pPr>
      <w:r>
        <w:rPr>
          <w:sz w:val="24"/>
        </w:rPr>
        <w:t>依照法律规定或你方与投标人的另行约定，全部或者部分免除投标人投标保证金义务时，我方亦免除相应的保证责任。</w:t>
      </w:r>
    </w:p>
    <w:p>
      <w:pPr>
        <w:pStyle w:val="19"/>
        <w:numPr>
          <w:ilvl w:val="0"/>
          <w:numId w:val="48"/>
        </w:numPr>
        <w:tabs>
          <w:tab w:val="left" w:pos="1317"/>
        </w:tabs>
        <w:spacing w:before="2" w:after="0" w:line="364" w:lineRule="auto"/>
        <w:ind w:left="475" w:right="716" w:firstLine="480"/>
        <w:jc w:val="left"/>
        <w:rPr>
          <w:sz w:val="24"/>
        </w:rPr>
      </w:pPr>
      <w:r>
        <w:rPr>
          <w:sz w:val="24"/>
        </w:rPr>
        <w:t>因你方原因致使投标人发生本保函第一条第（一）款约定情形的，我方不承担保证责任。</w:t>
      </w:r>
    </w:p>
    <w:p>
      <w:pPr>
        <w:pStyle w:val="19"/>
        <w:numPr>
          <w:ilvl w:val="0"/>
          <w:numId w:val="48"/>
        </w:numPr>
        <w:tabs>
          <w:tab w:val="left" w:pos="1377"/>
        </w:tabs>
        <w:spacing w:before="1" w:after="0" w:line="240" w:lineRule="auto"/>
        <w:ind w:left="1377" w:right="0" w:hanging="361"/>
        <w:jc w:val="left"/>
        <w:rPr>
          <w:sz w:val="24"/>
        </w:rPr>
      </w:pPr>
      <w:r>
        <w:rPr>
          <w:sz w:val="24"/>
        </w:rPr>
        <w:t>因不可抗力造成投标人发生本保函第一条约定情形的，我方不承担保证责任。</w:t>
      </w:r>
    </w:p>
    <w:p>
      <w:pPr>
        <w:pStyle w:val="19"/>
        <w:numPr>
          <w:ilvl w:val="0"/>
          <w:numId w:val="48"/>
        </w:numPr>
        <w:tabs>
          <w:tab w:val="left" w:pos="1317"/>
        </w:tabs>
        <w:spacing w:before="160" w:after="0" w:line="364" w:lineRule="auto"/>
        <w:ind w:left="475" w:right="669" w:firstLine="480"/>
        <w:jc w:val="both"/>
        <w:rPr>
          <w:b/>
          <w:sz w:val="24"/>
        </w:rPr>
      </w:pPr>
      <w:r>
        <w:rPr>
          <w:sz w:val="24"/>
        </w:rPr>
        <w:t>你方或其他有权机关对竞争性谈判文件进行任何澄清或修改，加重我方保证责</w:t>
      </w:r>
      <w:r>
        <w:rPr>
          <w:spacing w:val="-1"/>
          <w:sz w:val="24"/>
        </w:rPr>
        <w:t>任的，我方对加重部分不承担保证责任，但该澄清或修改经我方事先书面同意的除外。</w:t>
      </w:r>
      <w:r>
        <w:rPr>
          <w:b/>
          <w:sz w:val="24"/>
        </w:rPr>
        <w:t>六、争议的解决</w:t>
      </w:r>
    </w:p>
    <w:p>
      <w:pPr>
        <w:pStyle w:val="2"/>
        <w:tabs>
          <w:tab w:val="left" w:pos="4195"/>
        </w:tabs>
        <w:spacing w:before="2" w:line="364" w:lineRule="auto"/>
        <w:ind w:left="475" w:right="717" w:firstLine="480"/>
      </w:pPr>
      <w:r>
        <w:t>因本保函发生的纠纷</w:t>
      </w:r>
      <w:r>
        <w:rPr>
          <w:spacing w:val="-12"/>
        </w:rPr>
        <w:t>，</w:t>
      </w:r>
      <w:r>
        <w:t>由你我双方协商解决</w:t>
      </w:r>
      <w:r>
        <w:rPr>
          <w:spacing w:val="-12"/>
        </w:rPr>
        <w:t>，</w:t>
      </w:r>
      <w:r>
        <w:t>协商不成的</w:t>
      </w:r>
      <w:r>
        <w:rPr>
          <w:spacing w:val="-12"/>
        </w:rPr>
        <w:t>，</w:t>
      </w:r>
      <w:r>
        <w:t>通过诉讼程序解决</w:t>
      </w:r>
      <w:r>
        <w:rPr>
          <w:spacing w:val="-12"/>
        </w:rPr>
        <w:t>，</w:t>
      </w:r>
      <w:r>
        <w:rPr>
          <w:spacing w:val="-18"/>
        </w:rPr>
        <w:t>诉</w:t>
      </w:r>
      <w:r>
        <w:t>讼管辖地法院为</w:t>
      </w:r>
      <w:r>
        <w:rPr>
          <w:u w:val="single"/>
        </w:rPr>
        <w:t xml:space="preserve"> </w:t>
      </w:r>
      <w:r>
        <w:rPr>
          <w:u w:val="single"/>
        </w:rPr>
        <w:tab/>
      </w:r>
      <w:r>
        <w:t>法院。</w:t>
      </w:r>
    </w:p>
    <w:p>
      <w:pPr>
        <w:pStyle w:val="7"/>
        <w:spacing w:before="1"/>
      </w:pPr>
      <w:r>
        <w:t>七、保函的生效</w:t>
      </w:r>
    </w:p>
    <w:p>
      <w:pPr>
        <w:pStyle w:val="2"/>
        <w:spacing w:before="161"/>
        <w:ind w:left="956"/>
      </w:pPr>
      <w:r>
        <w:t>本保函自我方加盖公章之日起生效。</w:t>
      </w:r>
    </w:p>
    <w:p>
      <w:pPr>
        <w:pStyle w:val="2"/>
      </w:pPr>
    </w:p>
    <w:p>
      <w:pPr>
        <w:pStyle w:val="2"/>
      </w:pPr>
    </w:p>
    <w:p>
      <w:pPr>
        <w:pStyle w:val="2"/>
      </w:pPr>
    </w:p>
    <w:p>
      <w:pPr>
        <w:pStyle w:val="2"/>
      </w:pPr>
    </w:p>
    <w:p>
      <w:pPr>
        <w:pStyle w:val="2"/>
        <w:spacing w:before="1"/>
        <w:rPr>
          <w:sz w:val="26"/>
        </w:rPr>
      </w:pPr>
    </w:p>
    <w:p>
      <w:pPr>
        <w:pStyle w:val="2"/>
        <w:tabs>
          <w:tab w:val="left" w:pos="5755"/>
          <w:tab w:val="left" w:pos="6715"/>
        </w:tabs>
        <w:spacing w:line="364" w:lineRule="auto"/>
        <w:ind w:left="4916" w:right="3309" w:hanging="120"/>
      </w:pPr>
      <w:r>
        <w:t>保证人：（公章） 年</w:t>
      </w:r>
      <w:r>
        <w:tab/>
      </w:r>
      <w:r>
        <w:t>月</w:t>
      </w:r>
      <w:r>
        <w:tab/>
      </w:r>
      <w:r>
        <w:rPr>
          <w:spacing w:val="-18"/>
        </w:rPr>
        <w:t>日</w:t>
      </w:r>
    </w:p>
    <w:p>
      <w:pPr>
        <w:spacing w:after="0" w:line="364" w:lineRule="auto"/>
        <w:sectPr>
          <w:pgSz w:w="11910" w:h="16840"/>
          <w:pgMar w:top="1400" w:right="700" w:bottom="1320" w:left="940" w:header="1164" w:footer="1121" w:gutter="0"/>
          <w:cols w:space="720" w:num="1"/>
        </w:sectPr>
      </w:pPr>
    </w:p>
    <w:p>
      <w:pPr>
        <w:pStyle w:val="2"/>
        <w:spacing w:before="7"/>
        <w:rPr>
          <w:sz w:val="8"/>
        </w:rPr>
      </w:pPr>
    </w:p>
    <w:p>
      <w:pPr>
        <w:pStyle w:val="5"/>
      </w:pPr>
      <w:r>
        <w:t>附件 3：（如是）残疾人福利性单位声明函</w:t>
      </w:r>
    </w:p>
    <w:p>
      <w:pPr>
        <w:pStyle w:val="2"/>
        <w:spacing w:before="11"/>
        <w:rPr>
          <w:b/>
          <w:sz w:val="40"/>
        </w:rPr>
      </w:pPr>
    </w:p>
    <w:p>
      <w:pPr>
        <w:pStyle w:val="2"/>
        <w:tabs>
          <w:tab w:val="left" w:leader="underscore" w:pos="6271"/>
        </w:tabs>
        <w:spacing w:before="1" w:line="364" w:lineRule="auto"/>
        <w:ind w:left="475" w:right="729" w:firstLine="504"/>
        <w:jc w:val="both"/>
      </w:pPr>
      <w:r>
        <w:rPr>
          <w:spacing w:val="12"/>
        </w:rPr>
        <w:t>本单位郑重声明</w:t>
      </w:r>
      <w:r>
        <w:rPr>
          <w:spacing w:val="7"/>
        </w:rPr>
        <w:t>，</w:t>
      </w:r>
      <w:r>
        <w:rPr>
          <w:spacing w:val="12"/>
        </w:rPr>
        <w:t>根</w:t>
      </w:r>
      <w:r>
        <w:rPr>
          <w:spacing w:val="4"/>
        </w:rPr>
        <w:t>据</w:t>
      </w:r>
      <w:r>
        <w:rPr>
          <w:spacing w:val="12"/>
        </w:rPr>
        <w:t>《财政</w:t>
      </w:r>
      <w:r>
        <w:t>部</w:t>
      </w:r>
      <w:r>
        <w:rPr>
          <w:spacing w:val="24"/>
        </w:rPr>
        <w:t xml:space="preserve"> </w:t>
      </w:r>
      <w:r>
        <w:rPr>
          <w:spacing w:val="12"/>
        </w:rPr>
        <w:t>民政</w:t>
      </w:r>
      <w:r>
        <w:t>部</w:t>
      </w:r>
      <w:r>
        <w:rPr>
          <w:spacing w:val="24"/>
        </w:rPr>
        <w:t xml:space="preserve"> </w:t>
      </w:r>
      <w:r>
        <w:rPr>
          <w:spacing w:val="12"/>
        </w:rPr>
        <w:t>中国残疾人联合会关于促进残疾人</w:t>
      </w:r>
      <w:r>
        <w:rPr>
          <w:spacing w:val="-17"/>
        </w:rPr>
        <w:t>就</w:t>
      </w:r>
      <w:r>
        <w:rPr>
          <w:spacing w:val="12"/>
        </w:rPr>
        <w:t>业政府</w:t>
      </w:r>
      <w:r>
        <w:rPr>
          <w:spacing w:val="14"/>
        </w:rPr>
        <w:t>采</w:t>
      </w:r>
      <w:r>
        <w:rPr>
          <w:spacing w:val="12"/>
        </w:rPr>
        <w:t>购政策的通知</w:t>
      </w:r>
      <w:r>
        <w:rPr>
          <w:spacing w:val="14"/>
        </w:rPr>
        <w:t>》</w:t>
      </w:r>
      <w:r>
        <w:rPr>
          <w:spacing w:val="12"/>
        </w:rPr>
        <w:t>（财库</w:t>
      </w:r>
      <w:r>
        <w:t>〔2017〕</w:t>
      </w:r>
      <w:r>
        <w:rPr>
          <w:spacing w:val="2"/>
        </w:rPr>
        <w:t xml:space="preserve"> </w:t>
      </w:r>
      <w:r>
        <w:t>141</w:t>
      </w:r>
      <w:r>
        <w:rPr>
          <w:spacing w:val="-60"/>
        </w:rPr>
        <w:t xml:space="preserve"> </w:t>
      </w:r>
      <w:r>
        <w:rPr>
          <w:spacing w:val="12"/>
        </w:rPr>
        <w:t>号）的</w:t>
      </w:r>
      <w:r>
        <w:rPr>
          <w:spacing w:val="14"/>
        </w:rPr>
        <w:t>规</w:t>
      </w:r>
      <w:r>
        <w:rPr>
          <w:spacing w:val="12"/>
        </w:rPr>
        <w:t>定，本单位为</w:t>
      </w:r>
      <w:r>
        <w:rPr>
          <w:spacing w:val="14"/>
        </w:rPr>
        <w:t>符</w:t>
      </w:r>
      <w:r>
        <w:rPr>
          <w:spacing w:val="12"/>
        </w:rPr>
        <w:t>合条件的</w:t>
      </w:r>
      <w:r>
        <w:rPr>
          <w:spacing w:val="-16"/>
        </w:rPr>
        <w:t>残</w:t>
      </w:r>
      <w:r>
        <w:rPr>
          <w:spacing w:val="12"/>
        </w:rPr>
        <w:t>疾人福利性单位，且本单位参加</w:t>
      </w:r>
      <w:r>
        <w:rPr>
          <w:spacing w:val="5"/>
        </w:rPr>
        <w:t>______</w:t>
      </w:r>
      <w:r>
        <w:rPr>
          <w:spacing w:val="12"/>
        </w:rPr>
        <w:t>单位</w:t>
      </w:r>
      <w:r>
        <w:t>的</w:t>
      </w:r>
      <w:r>
        <w:tab/>
      </w:r>
      <w:r>
        <w:rPr>
          <w:spacing w:val="12"/>
        </w:rPr>
        <w:t>项目采购活动提供本单位制</w:t>
      </w:r>
      <w:r>
        <w:rPr>
          <w:spacing w:val="-18"/>
        </w:rPr>
        <w:t>造</w:t>
      </w:r>
    </w:p>
    <w:p>
      <w:pPr>
        <w:pStyle w:val="2"/>
        <w:spacing w:before="1" w:line="364" w:lineRule="auto"/>
        <w:ind w:left="475" w:right="729"/>
      </w:pPr>
      <w:r>
        <w:t>的货物（由本单位承担工程/提供服务），或者提供其他残疾人福利性单位制造的货物（不包括使用非残疾人福利性单位注册商标的货物）。</w:t>
      </w:r>
    </w:p>
    <w:p>
      <w:pPr>
        <w:pStyle w:val="2"/>
        <w:spacing w:before="2"/>
        <w:ind w:left="980"/>
      </w:pPr>
      <w:r>
        <w:t>本单位对上述声明的真实性负责。如有虚假，将依法承担相应责任。</w:t>
      </w:r>
    </w:p>
    <w:p>
      <w:pPr>
        <w:pStyle w:val="2"/>
      </w:pPr>
    </w:p>
    <w:p>
      <w:pPr>
        <w:pStyle w:val="2"/>
      </w:pPr>
    </w:p>
    <w:p>
      <w:pPr>
        <w:pStyle w:val="2"/>
      </w:pPr>
    </w:p>
    <w:p>
      <w:pPr>
        <w:pStyle w:val="2"/>
      </w:pPr>
    </w:p>
    <w:p>
      <w:pPr>
        <w:pStyle w:val="2"/>
        <w:spacing w:before="1"/>
        <w:rPr>
          <w:sz w:val="20"/>
        </w:rPr>
      </w:pPr>
    </w:p>
    <w:p>
      <w:pPr>
        <w:pStyle w:val="2"/>
        <w:tabs>
          <w:tab w:val="left" w:pos="4951"/>
        </w:tabs>
        <w:spacing w:line="458" w:lineRule="auto"/>
        <w:ind w:left="4436" w:right="3537" w:firstLine="36"/>
      </w:pPr>
      <w:r>
        <w:rPr>
          <w:spacing w:val="12"/>
        </w:rPr>
        <w:t>单位名称（盖章</w:t>
      </w:r>
      <w:r>
        <w:rPr>
          <w:spacing w:val="-4"/>
        </w:rPr>
        <w:t xml:space="preserve">）： </w:t>
      </w:r>
      <w:r>
        <w:t>日</w:t>
      </w:r>
      <w:r>
        <w:tab/>
      </w:r>
      <w:r>
        <w:rPr>
          <w:spacing w:val="12"/>
        </w:rPr>
        <w:t>期</w:t>
      </w:r>
      <w:r>
        <w:t>：</w:t>
      </w:r>
    </w:p>
    <w:p>
      <w:pPr>
        <w:spacing w:after="0" w:line="458" w:lineRule="auto"/>
        <w:sectPr>
          <w:pgSz w:w="11910" w:h="16840"/>
          <w:pgMar w:top="1400" w:right="700" w:bottom="1320" w:left="940" w:header="1164" w:footer="1121" w:gutter="0"/>
          <w:cols w:space="720" w:num="1"/>
        </w:sectPr>
      </w:pPr>
    </w:p>
    <w:p>
      <w:pPr>
        <w:pStyle w:val="2"/>
        <w:spacing w:before="7"/>
        <w:rPr>
          <w:sz w:val="8"/>
        </w:rPr>
      </w:pPr>
    </w:p>
    <w:p>
      <w:pPr>
        <w:pStyle w:val="5"/>
      </w:pPr>
      <w:bookmarkStart w:id="51" w:name="附件5：（如是）监狱企业、福利企业相关资格证明材料"/>
      <w:bookmarkEnd w:id="51"/>
      <w:bookmarkStart w:id="52" w:name="附件4：“节能产品”、“环境标志产品”证明材料（如有）"/>
      <w:bookmarkEnd w:id="52"/>
      <w:r>
        <w:t>附件 4：“节能产品”、“环境标志产品”证明材料（如有）</w:t>
      </w:r>
    </w:p>
    <w:p>
      <w:pPr>
        <w:pStyle w:val="2"/>
        <w:rPr>
          <w:b/>
          <w:sz w:val="28"/>
        </w:rPr>
      </w:pPr>
    </w:p>
    <w:p>
      <w:pPr>
        <w:pStyle w:val="2"/>
        <w:spacing w:before="2"/>
        <w:rPr>
          <w:b/>
          <w:sz w:val="27"/>
        </w:rPr>
      </w:pPr>
    </w:p>
    <w:p>
      <w:pPr>
        <w:pStyle w:val="2"/>
        <w:ind w:left="956"/>
      </w:pPr>
      <w:r>
        <w:t>说明：</w:t>
      </w:r>
    </w:p>
    <w:p>
      <w:pPr>
        <w:pStyle w:val="2"/>
        <w:spacing w:before="158" w:line="362" w:lineRule="auto"/>
        <w:ind w:left="475" w:right="655" w:firstLine="480"/>
      </w:pPr>
      <w:r>
        <w:t>1、供应商提供的产品属于下列情形，应按第五章评标办法第 4 条规定提供相关证明材料(清单或目录所在页复印件)，并在《货物分项报价表》中提供相应数据。</w:t>
      </w:r>
    </w:p>
    <w:p>
      <w:pPr>
        <w:pStyle w:val="19"/>
        <w:numPr>
          <w:ilvl w:val="0"/>
          <w:numId w:val="49"/>
        </w:numPr>
        <w:tabs>
          <w:tab w:val="left" w:pos="1557"/>
        </w:tabs>
        <w:spacing w:before="5" w:after="0" w:line="364" w:lineRule="auto"/>
        <w:ind w:left="475" w:right="717" w:firstLine="480"/>
        <w:jc w:val="left"/>
        <w:rPr>
          <w:sz w:val="24"/>
        </w:rPr>
      </w:pPr>
      <w:r>
        <w:rPr>
          <w:spacing w:val="-4"/>
          <w:sz w:val="24"/>
        </w:rPr>
        <w:t>符合政府采购强制采购政策的(《节能产品政府采购清单》中标记★符号节能</w:t>
      </w:r>
      <w:r>
        <w:rPr>
          <w:sz w:val="24"/>
        </w:rPr>
        <w:t>产品及其他强制采购产品)；</w:t>
      </w:r>
    </w:p>
    <w:p>
      <w:pPr>
        <w:pStyle w:val="19"/>
        <w:numPr>
          <w:ilvl w:val="0"/>
          <w:numId w:val="49"/>
        </w:numPr>
        <w:tabs>
          <w:tab w:val="left" w:pos="1557"/>
        </w:tabs>
        <w:spacing w:before="0" w:after="0" w:line="364" w:lineRule="auto"/>
        <w:ind w:left="475" w:right="717" w:firstLine="480"/>
        <w:jc w:val="left"/>
        <w:rPr>
          <w:sz w:val="24"/>
        </w:rPr>
      </w:pPr>
      <w:r>
        <w:rPr>
          <w:spacing w:val="-4"/>
          <w:sz w:val="24"/>
        </w:rPr>
        <w:t>符合政府采购优先采购政策的(《节能产品政府采购清单》中非标记★符号节</w:t>
      </w:r>
      <w:r>
        <w:rPr>
          <w:sz w:val="24"/>
        </w:rPr>
        <w:t>能产品，《环境标志产品政府采购清单》中环境标志产品。</w:t>
      </w:r>
    </w:p>
    <w:p>
      <w:pPr>
        <w:pStyle w:val="2"/>
        <w:spacing w:before="77"/>
        <w:ind w:left="956"/>
      </w:pPr>
      <w:r>
        <w:t>2、未按上述要求提供、填写的，评标时不予以考虑。</w:t>
      </w:r>
    </w:p>
    <w:p>
      <w:pPr>
        <w:spacing w:after="0"/>
        <w:sectPr>
          <w:pgSz w:w="11910" w:h="16840"/>
          <w:pgMar w:top="1400" w:right="700" w:bottom="1320" w:left="940" w:header="1164" w:footer="1121" w:gutter="0"/>
          <w:cols w:space="720" w:num="1"/>
        </w:sectPr>
      </w:pPr>
    </w:p>
    <w:p>
      <w:pPr>
        <w:pStyle w:val="2"/>
        <w:spacing w:before="10"/>
        <w:rPr>
          <w:sz w:val="28"/>
        </w:rPr>
      </w:pPr>
    </w:p>
    <w:p>
      <w:pPr>
        <w:pStyle w:val="5"/>
      </w:pPr>
      <w:r>
        <w:t>附件 5：（如是）监狱企业、福利企业相关资格证明材料</w:t>
      </w:r>
    </w:p>
    <w:p>
      <w:pPr>
        <w:spacing w:after="0"/>
        <w:sectPr>
          <w:pgSz w:w="11910" w:h="16840"/>
          <w:pgMar w:top="1400" w:right="700" w:bottom="1320" w:left="940" w:header="1164" w:footer="1121" w:gutter="0"/>
          <w:cols w:space="720" w:num="1"/>
        </w:sectPr>
      </w:pPr>
    </w:p>
    <w:p>
      <w:pPr>
        <w:pStyle w:val="2"/>
        <w:spacing w:before="7"/>
        <w:rPr>
          <w:b/>
          <w:sz w:val="8"/>
        </w:rPr>
      </w:pPr>
    </w:p>
    <w:p>
      <w:pPr>
        <w:pStyle w:val="5"/>
        <w:ind w:left="472" w:right="711"/>
        <w:jc w:val="center"/>
      </w:pPr>
      <w:bookmarkStart w:id="53" w:name="二、技术文件及服务方案"/>
      <w:bookmarkEnd w:id="53"/>
      <w:r>
        <w:t>二、技术文件及服务方案</w:t>
      </w:r>
    </w:p>
    <w:p>
      <w:pPr>
        <w:pStyle w:val="2"/>
        <w:spacing w:before="12"/>
        <w:rPr>
          <w:b/>
          <w:sz w:val="36"/>
        </w:rPr>
      </w:pPr>
    </w:p>
    <w:p>
      <w:pPr>
        <w:pStyle w:val="7"/>
        <w:spacing w:line="364" w:lineRule="auto"/>
        <w:ind w:right="717" w:firstLine="480"/>
        <w:jc w:val="both"/>
      </w:pPr>
      <w:r>
        <w:rPr>
          <w:spacing w:val="-7"/>
        </w:rPr>
        <w:t>按照竞争性谈判文件的要求，结合评标办法编制的投标方案说明书，内容包括货物</w:t>
      </w:r>
      <w:r>
        <w:rPr>
          <w:spacing w:val="-9"/>
        </w:rPr>
        <w:t>技术说明、组织供货和服务的详细说明、技术规格响应表、配置说明、供货一览表、彩</w:t>
      </w:r>
      <w:r>
        <w:t>页，质量保证和售后服务承诺等。至少应包括如下：</w:t>
      </w:r>
    </w:p>
    <w:p>
      <w:pPr>
        <w:pStyle w:val="19"/>
        <w:numPr>
          <w:ilvl w:val="0"/>
          <w:numId w:val="50"/>
        </w:numPr>
        <w:tabs>
          <w:tab w:val="left" w:pos="837"/>
        </w:tabs>
        <w:spacing w:before="2" w:after="0" w:line="240" w:lineRule="auto"/>
        <w:ind w:left="837" w:right="0" w:hanging="362"/>
        <w:jc w:val="left"/>
        <w:rPr>
          <w:sz w:val="24"/>
        </w:rPr>
      </w:pPr>
      <w:r>
        <w:rPr>
          <w:sz w:val="24"/>
        </w:rPr>
        <w:t>技术说明书</w:t>
      </w:r>
    </w:p>
    <w:p>
      <w:pPr>
        <w:pStyle w:val="19"/>
        <w:numPr>
          <w:ilvl w:val="0"/>
          <w:numId w:val="51"/>
        </w:numPr>
        <w:tabs>
          <w:tab w:val="left" w:pos="1436"/>
          <w:tab w:val="clear" w:pos="840"/>
        </w:tabs>
        <w:spacing w:before="161" w:after="0" w:line="240" w:lineRule="auto"/>
        <w:ind w:left="1265" w:leftChars="0" w:right="0" w:hanging="425" w:firstLineChars="0"/>
        <w:jc w:val="left"/>
        <w:rPr>
          <w:sz w:val="24"/>
        </w:rPr>
      </w:pPr>
      <w:r>
        <w:rPr>
          <w:spacing w:val="-15"/>
          <w:sz w:val="24"/>
        </w:rPr>
        <w:t>完成项目的技术方案，要求投标人针对本项目的需求提出全面、完整的技术方案；</w:t>
      </w:r>
    </w:p>
    <w:p>
      <w:pPr>
        <w:pStyle w:val="19"/>
        <w:numPr>
          <w:ilvl w:val="0"/>
          <w:numId w:val="51"/>
        </w:numPr>
        <w:tabs>
          <w:tab w:val="left" w:pos="1376"/>
          <w:tab w:val="clear" w:pos="840"/>
        </w:tabs>
        <w:spacing w:before="160" w:after="0" w:line="240" w:lineRule="auto"/>
        <w:ind w:left="1265" w:leftChars="0" w:right="0" w:hanging="425" w:firstLineChars="0"/>
        <w:jc w:val="left"/>
        <w:rPr>
          <w:sz w:val="24"/>
        </w:rPr>
      </w:pPr>
      <w:r>
        <w:rPr>
          <w:sz w:val="24"/>
        </w:rPr>
        <w:t>所投货物及服务的商标、型号、功能、技术规格、详细的供货配置清单；</w:t>
      </w:r>
    </w:p>
    <w:p>
      <w:pPr>
        <w:pStyle w:val="19"/>
        <w:numPr>
          <w:ilvl w:val="0"/>
          <w:numId w:val="51"/>
        </w:numPr>
        <w:tabs>
          <w:tab w:val="left" w:pos="1376"/>
          <w:tab w:val="clear" w:pos="840"/>
        </w:tabs>
        <w:spacing w:before="161" w:after="0" w:line="240" w:lineRule="auto"/>
        <w:ind w:left="1265" w:leftChars="0" w:right="0" w:hanging="425" w:firstLineChars="0"/>
        <w:jc w:val="left"/>
        <w:rPr>
          <w:sz w:val="24"/>
        </w:rPr>
      </w:pPr>
      <w:r>
        <w:rPr>
          <w:sz w:val="24"/>
        </w:rPr>
        <w:t>填写技术规格响应表（见附表）并提供支持文件；</w:t>
      </w:r>
    </w:p>
    <w:p>
      <w:pPr>
        <w:pStyle w:val="19"/>
        <w:numPr>
          <w:ilvl w:val="0"/>
          <w:numId w:val="51"/>
        </w:numPr>
        <w:tabs>
          <w:tab w:val="left" w:pos="1376"/>
          <w:tab w:val="clear" w:pos="840"/>
        </w:tabs>
        <w:spacing w:before="160" w:after="0" w:line="364" w:lineRule="auto"/>
        <w:ind w:left="1265" w:leftChars="0" w:right="716" w:hanging="425" w:firstLineChars="0"/>
        <w:jc w:val="left"/>
        <w:rPr>
          <w:sz w:val="24"/>
        </w:rPr>
      </w:pPr>
      <w:r>
        <w:rPr>
          <w:spacing w:val="-1"/>
          <w:sz w:val="24"/>
        </w:rPr>
        <w:t>所投货物的制造商情况及原产地、质量标准、检测标准、是否符合国家规范及</w:t>
      </w:r>
      <w:r>
        <w:rPr>
          <w:sz w:val="24"/>
        </w:rPr>
        <w:t>相关认证等；</w:t>
      </w:r>
    </w:p>
    <w:p>
      <w:pPr>
        <w:pStyle w:val="19"/>
        <w:numPr>
          <w:ilvl w:val="0"/>
          <w:numId w:val="51"/>
        </w:numPr>
        <w:tabs>
          <w:tab w:val="left" w:pos="1376"/>
          <w:tab w:val="clear" w:pos="840"/>
        </w:tabs>
        <w:spacing w:before="1" w:after="0" w:line="240" w:lineRule="auto"/>
        <w:ind w:left="1265" w:leftChars="0" w:right="0" w:hanging="425" w:firstLineChars="0"/>
        <w:jc w:val="left"/>
        <w:rPr>
          <w:sz w:val="24"/>
        </w:rPr>
      </w:pPr>
      <w:r>
        <w:rPr>
          <w:sz w:val="24"/>
        </w:rPr>
        <w:t>所投设备的彩页（如有）、检验报告、3C</w:t>
      </w:r>
      <w:r>
        <w:rPr>
          <w:spacing w:val="-12"/>
          <w:sz w:val="24"/>
        </w:rPr>
        <w:t xml:space="preserve"> 认证等；</w:t>
      </w:r>
    </w:p>
    <w:p>
      <w:pPr>
        <w:pStyle w:val="19"/>
        <w:numPr>
          <w:ilvl w:val="0"/>
          <w:numId w:val="51"/>
        </w:numPr>
        <w:tabs>
          <w:tab w:val="left" w:pos="1376"/>
          <w:tab w:val="clear" w:pos="840"/>
        </w:tabs>
        <w:spacing w:before="161" w:after="0" w:line="240" w:lineRule="auto"/>
        <w:ind w:left="1265" w:leftChars="0" w:right="0" w:hanging="425" w:firstLineChars="0"/>
        <w:jc w:val="left"/>
        <w:rPr>
          <w:sz w:val="24"/>
        </w:rPr>
      </w:pPr>
      <w:r>
        <w:rPr>
          <w:sz w:val="24"/>
        </w:rPr>
        <w:t>技术规格优于或偏离招标要求的指标（如有）；</w:t>
      </w:r>
    </w:p>
    <w:p>
      <w:pPr>
        <w:pStyle w:val="19"/>
        <w:numPr>
          <w:ilvl w:val="0"/>
          <w:numId w:val="50"/>
        </w:numPr>
        <w:tabs>
          <w:tab w:val="left" w:pos="841"/>
        </w:tabs>
        <w:spacing w:before="160" w:after="0" w:line="364" w:lineRule="auto"/>
        <w:ind w:left="475" w:right="716" w:firstLine="0"/>
        <w:jc w:val="left"/>
        <w:rPr>
          <w:sz w:val="24"/>
        </w:rPr>
      </w:pPr>
      <w:r>
        <w:rPr>
          <w:sz w:val="24"/>
        </w:rPr>
        <w:t>整体实施方案，要求投标人针对本项目的需求提出完成本项目，全面、完整的整体实施方案，至少应包括：</w:t>
      </w:r>
    </w:p>
    <w:p>
      <w:pPr>
        <w:pStyle w:val="19"/>
        <w:numPr>
          <w:ilvl w:val="0"/>
          <w:numId w:val="52"/>
        </w:numPr>
        <w:tabs>
          <w:tab w:val="left" w:pos="1376"/>
          <w:tab w:val="clear" w:pos="840"/>
        </w:tabs>
        <w:spacing w:before="2" w:after="0" w:line="240" w:lineRule="auto"/>
        <w:ind w:left="1265" w:leftChars="0" w:right="0" w:hanging="425" w:firstLineChars="0"/>
        <w:jc w:val="left"/>
        <w:rPr>
          <w:sz w:val="24"/>
        </w:rPr>
      </w:pPr>
      <w:r>
        <w:rPr>
          <w:sz w:val="24"/>
        </w:rPr>
        <w:t>供货一览表，服务范围和服务内容的详细说明；</w:t>
      </w:r>
    </w:p>
    <w:p>
      <w:pPr>
        <w:pStyle w:val="19"/>
        <w:numPr>
          <w:ilvl w:val="0"/>
          <w:numId w:val="52"/>
        </w:numPr>
        <w:tabs>
          <w:tab w:val="left" w:pos="1376"/>
          <w:tab w:val="clear" w:pos="840"/>
        </w:tabs>
        <w:spacing w:before="160" w:after="0" w:line="240" w:lineRule="auto"/>
        <w:ind w:left="1265" w:leftChars="0" w:right="0" w:hanging="425" w:firstLineChars="0"/>
        <w:jc w:val="left"/>
        <w:rPr>
          <w:sz w:val="24"/>
        </w:rPr>
      </w:pPr>
      <w:r>
        <w:rPr>
          <w:sz w:val="24"/>
        </w:rPr>
        <w:t>整体组织部署计划及针对本项目的供货方案、进度计划、应急预案；</w:t>
      </w:r>
    </w:p>
    <w:p>
      <w:pPr>
        <w:pStyle w:val="19"/>
        <w:numPr>
          <w:ilvl w:val="0"/>
          <w:numId w:val="52"/>
        </w:numPr>
        <w:tabs>
          <w:tab w:val="left" w:pos="1376"/>
          <w:tab w:val="clear" w:pos="840"/>
        </w:tabs>
        <w:spacing w:before="161" w:after="0" w:line="240" w:lineRule="auto"/>
        <w:ind w:left="1265" w:leftChars="0" w:right="0" w:hanging="425" w:firstLineChars="0"/>
        <w:jc w:val="left"/>
      </w:pPr>
      <w:r>
        <w:rPr>
          <w:sz w:val="24"/>
        </w:rPr>
        <w:t>质量保证措施、培训方案、售后服务方案、响应时间、拟为本项目配备的人员</w:t>
      </w:r>
      <w:r>
        <w:t>；</w:t>
      </w:r>
    </w:p>
    <w:p>
      <w:pPr>
        <w:pStyle w:val="19"/>
        <w:numPr>
          <w:ilvl w:val="0"/>
          <w:numId w:val="52"/>
        </w:numPr>
        <w:tabs>
          <w:tab w:val="left" w:pos="1376"/>
          <w:tab w:val="clear" w:pos="840"/>
        </w:tabs>
        <w:spacing w:before="161" w:after="0" w:line="240" w:lineRule="auto"/>
        <w:ind w:left="1265" w:leftChars="0" w:right="0" w:hanging="425" w:firstLineChars="0"/>
        <w:jc w:val="left"/>
        <w:rPr>
          <w:sz w:val="24"/>
        </w:rPr>
      </w:pPr>
      <w:r>
        <w:rPr>
          <w:sz w:val="24"/>
        </w:rPr>
        <w:t>提供的维保服务点的名称、地址、电话联系人、应在投标文件中说明；</w:t>
      </w:r>
    </w:p>
    <w:p>
      <w:pPr>
        <w:pStyle w:val="19"/>
        <w:numPr>
          <w:ilvl w:val="0"/>
          <w:numId w:val="52"/>
        </w:numPr>
        <w:tabs>
          <w:tab w:val="left" w:pos="1376"/>
          <w:tab w:val="clear" w:pos="840"/>
        </w:tabs>
        <w:spacing w:before="160" w:after="0" w:line="240" w:lineRule="auto"/>
        <w:ind w:left="1265" w:leftChars="0" w:right="0" w:hanging="425" w:firstLineChars="0"/>
        <w:jc w:val="left"/>
        <w:rPr>
          <w:sz w:val="24"/>
        </w:rPr>
      </w:pPr>
      <w:r>
        <w:rPr>
          <w:sz w:val="24"/>
        </w:rPr>
        <w:t>投标人完成本项目的保障能力；</w:t>
      </w:r>
    </w:p>
    <w:p>
      <w:pPr>
        <w:pStyle w:val="19"/>
        <w:numPr>
          <w:ilvl w:val="0"/>
          <w:numId w:val="52"/>
        </w:numPr>
        <w:tabs>
          <w:tab w:val="left" w:pos="1376"/>
          <w:tab w:val="clear" w:pos="840"/>
        </w:tabs>
        <w:spacing w:before="161" w:after="0" w:line="240" w:lineRule="auto"/>
        <w:ind w:left="1265" w:leftChars="0" w:right="0" w:hanging="425" w:firstLineChars="0"/>
        <w:jc w:val="left"/>
        <w:rPr>
          <w:sz w:val="24"/>
        </w:rPr>
      </w:pPr>
      <w:r>
        <w:rPr>
          <w:sz w:val="24"/>
        </w:rPr>
        <w:t>验收依据、项目整体验收计划；</w:t>
      </w:r>
    </w:p>
    <w:p>
      <w:pPr>
        <w:pStyle w:val="19"/>
        <w:numPr>
          <w:ilvl w:val="0"/>
          <w:numId w:val="52"/>
        </w:numPr>
        <w:tabs>
          <w:tab w:val="left" w:pos="1376"/>
          <w:tab w:val="clear" w:pos="840"/>
        </w:tabs>
        <w:spacing w:before="160" w:after="0" w:line="240" w:lineRule="auto"/>
        <w:ind w:left="1265" w:leftChars="0" w:right="0" w:hanging="425" w:firstLineChars="0"/>
        <w:jc w:val="left"/>
        <w:rPr>
          <w:sz w:val="24"/>
        </w:rPr>
      </w:pPr>
      <w:r>
        <w:rPr>
          <w:sz w:val="24"/>
        </w:rPr>
        <w:t>投标人服务承诺书；</w:t>
      </w:r>
    </w:p>
    <w:p>
      <w:pPr>
        <w:pStyle w:val="19"/>
        <w:numPr>
          <w:ilvl w:val="0"/>
          <w:numId w:val="52"/>
        </w:numPr>
        <w:tabs>
          <w:tab w:val="left" w:pos="1376"/>
          <w:tab w:val="clear" w:pos="840"/>
        </w:tabs>
        <w:spacing w:before="161" w:after="0" w:line="240" w:lineRule="auto"/>
        <w:ind w:left="1265" w:leftChars="0" w:right="0" w:hanging="425" w:firstLineChars="0"/>
        <w:jc w:val="left"/>
        <w:rPr>
          <w:sz w:val="24"/>
        </w:rPr>
      </w:pPr>
      <w:r>
        <w:rPr>
          <w:sz w:val="24"/>
        </w:rPr>
        <w:t>投标人认为有必要说明的问题。</w:t>
      </w:r>
    </w:p>
    <w:p>
      <w:pPr>
        <w:pStyle w:val="2"/>
        <w:tabs>
          <w:tab w:val="left" w:pos="8095"/>
          <w:tab w:val="left" w:pos="9607"/>
        </w:tabs>
        <w:spacing w:before="160" w:line="364" w:lineRule="auto"/>
        <w:ind w:left="3116" w:right="656"/>
        <w:rPr>
          <w:rFonts w:ascii="Times New Roman" w:eastAsia="Times New Roman"/>
        </w:rPr>
      </w:pPr>
      <w:r>
        <w:t>法定代表人/单位负责人/或被授权人签字：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供应商名称（公章）：</w:t>
      </w:r>
      <w:r>
        <w:rPr>
          <w:rFonts w:ascii="Times New Roman" w:eastAsia="Times New Roman"/>
          <w:u w:val="single"/>
        </w:rPr>
        <w:t xml:space="preserve"> </w:t>
      </w:r>
      <w:r>
        <w:rPr>
          <w:rFonts w:ascii="Times New Roman" w:eastAsia="Times New Roman"/>
          <w:u w:val="single"/>
        </w:rPr>
        <w:tab/>
      </w:r>
    </w:p>
    <w:p>
      <w:pPr>
        <w:pStyle w:val="2"/>
        <w:tabs>
          <w:tab w:val="left" w:pos="4075"/>
          <w:tab w:val="left" w:pos="7375"/>
        </w:tabs>
        <w:spacing w:before="1"/>
        <w:ind w:left="3116"/>
        <w:rPr>
          <w:rFonts w:ascii="Times New Roman" w:eastAsia="Times New Roman"/>
        </w:rPr>
      </w:pPr>
      <w:r>
        <w:t>日</w:t>
      </w:r>
      <w:r>
        <w:tab/>
      </w:r>
      <w:r>
        <w:t>期：</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pgSz w:w="11910" w:h="16840"/>
          <w:pgMar w:top="1400" w:right="700" w:bottom="1320" w:left="940" w:header="1164" w:footer="1121" w:gutter="0"/>
          <w:cols w:space="720" w:num="1"/>
        </w:sectPr>
      </w:pPr>
    </w:p>
    <w:p>
      <w:pPr>
        <w:pStyle w:val="7"/>
        <w:spacing w:before="117"/>
      </w:pPr>
      <w:bookmarkStart w:id="54" w:name="附表1本项目拟投入人员汇总表"/>
      <w:bookmarkEnd w:id="54"/>
      <w:r>
        <w:t>附表 1 本项目拟投入人员汇总表</w:t>
      </w:r>
    </w:p>
    <w:p>
      <w:pPr>
        <w:pStyle w:val="2"/>
        <w:spacing w:before="7"/>
        <w:rPr>
          <w:b/>
          <w:sz w:val="26"/>
        </w:rPr>
      </w:pPr>
    </w:p>
    <w:tbl>
      <w:tblPr>
        <w:tblStyle w:val="14"/>
        <w:tblW w:w="0" w:type="auto"/>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696"/>
        <w:gridCol w:w="779"/>
        <w:gridCol w:w="779"/>
        <w:gridCol w:w="779"/>
        <w:gridCol w:w="1023"/>
        <w:gridCol w:w="2568"/>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762" w:type="dxa"/>
          </w:tcPr>
          <w:p>
            <w:pPr>
              <w:pStyle w:val="20"/>
              <w:spacing w:before="10"/>
              <w:rPr>
                <w:b/>
                <w:sz w:val="25"/>
              </w:rPr>
            </w:pPr>
          </w:p>
          <w:p>
            <w:pPr>
              <w:pStyle w:val="20"/>
              <w:spacing w:before="1"/>
              <w:ind w:left="138"/>
              <w:rPr>
                <w:b/>
                <w:sz w:val="24"/>
              </w:rPr>
            </w:pPr>
            <w:r>
              <w:rPr>
                <w:b/>
                <w:sz w:val="24"/>
              </w:rPr>
              <w:t>序号</w:t>
            </w:r>
          </w:p>
        </w:tc>
        <w:tc>
          <w:tcPr>
            <w:tcW w:w="1696" w:type="dxa"/>
          </w:tcPr>
          <w:p>
            <w:pPr>
              <w:pStyle w:val="20"/>
              <w:spacing w:before="10"/>
              <w:rPr>
                <w:b/>
                <w:sz w:val="25"/>
              </w:rPr>
            </w:pPr>
          </w:p>
          <w:p>
            <w:pPr>
              <w:pStyle w:val="20"/>
              <w:tabs>
                <w:tab w:val="left" w:pos="967"/>
              </w:tabs>
              <w:spacing w:before="1"/>
              <w:ind w:left="485"/>
              <w:rPr>
                <w:b/>
                <w:sz w:val="24"/>
              </w:rPr>
            </w:pPr>
            <w:r>
              <w:rPr>
                <w:b/>
                <w:sz w:val="24"/>
              </w:rPr>
              <w:t>姓</w:t>
            </w:r>
            <w:r>
              <w:rPr>
                <w:b/>
                <w:sz w:val="24"/>
              </w:rPr>
              <w:tab/>
            </w:r>
            <w:r>
              <w:rPr>
                <w:b/>
                <w:sz w:val="24"/>
              </w:rPr>
              <w:t>名</w:t>
            </w:r>
          </w:p>
        </w:tc>
        <w:tc>
          <w:tcPr>
            <w:tcW w:w="779" w:type="dxa"/>
          </w:tcPr>
          <w:p>
            <w:pPr>
              <w:pStyle w:val="20"/>
              <w:spacing w:before="10"/>
              <w:rPr>
                <w:b/>
                <w:sz w:val="25"/>
              </w:rPr>
            </w:pPr>
          </w:p>
          <w:p>
            <w:pPr>
              <w:pStyle w:val="20"/>
              <w:spacing w:before="1"/>
              <w:ind w:left="147"/>
              <w:rPr>
                <w:b/>
                <w:sz w:val="24"/>
              </w:rPr>
            </w:pPr>
            <w:r>
              <w:rPr>
                <w:b/>
                <w:sz w:val="24"/>
              </w:rPr>
              <w:t>性别</w:t>
            </w:r>
          </w:p>
        </w:tc>
        <w:tc>
          <w:tcPr>
            <w:tcW w:w="779" w:type="dxa"/>
          </w:tcPr>
          <w:p>
            <w:pPr>
              <w:pStyle w:val="20"/>
              <w:spacing w:before="10"/>
              <w:rPr>
                <w:b/>
                <w:sz w:val="25"/>
              </w:rPr>
            </w:pPr>
          </w:p>
          <w:p>
            <w:pPr>
              <w:pStyle w:val="20"/>
              <w:spacing w:before="1"/>
              <w:ind w:left="148"/>
              <w:rPr>
                <w:b/>
                <w:sz w:val="24"/>
              </w:rPr>
            </w:pPr>
            <w:r>
              <w:rPr>
                <w:b/>
                <w:sz w:val="24"/>
              </w:rPr>
              <w:t>年龄</w:t>
            </w:r>
          </w:p>
        </w:tc>
        <w:tc>
          <w:tcPr>
            <w:tcW w:w="779" w:type="dxa"/>
          </w:tcPr>
          <w:p>
            <w:pPr>
              <w:pStyle w:val="20"/>
              <w:spacing w:before="10"/>
              <w:rPr>
                <w:b/>
                <w:sz w:val="25"/>
              </w:rPr>
            </w:pPr>
          </w:p>
          <w:p>
            <w:pPr>
              <w:pStyle w:val="20"/>
              <w:spacing w:before="1"/>
              <w:ind w:left="147"/>
              <w:rPr>
                <w:b/>
                <w:sz w:val="24"/>
              </w:rPr>
            </w:pPr>
            <w:r>
              <w:rPr>
                <w:b/>
                <w:sz w:val="24"/>
              </w:rPr>
              <w:t>学历</w:t>
            </w:r>
          </w:p>
        </w:tc>
        <w:tc>
          <w:tcPr>
            <w:tcW w:w="1023" w:type="dxa"/>
          </w:tcPr>
          <w:p>
            <w:pPr>
              <w:pStyle w:val="20"/>
              <w:spacing w:before="96"/>
              <w:ind w:left="270"/>
              <w:rPr>
                <w:b/>
                <w:sz w:val="24"/>
              </w:rPr>
            </w:pPr>
            <w:r>
              <w:rPr>
                <w:b/>
                <w:w w:val="95"/>
                <w:sz w:val="24"/>
              </w:rPr>
              <w:t>工作</w:t>
            </w:r>
          </w:p>
          <w:p>
            <w:pPr>
              <w:pStyle w:val="20"/>
              <w:spacing w:before="160"/>
              <w:ind w:left="270"/>
              <w:rPr>
                <w:b/>
                <w:sz w:val="24"/>
              </w:rPr>
            </w:pPr>
            <w:r>
              <w:rPr>
                <w:b/>
                <w:w w:val="95"/>
                <w:sz w:val="24"/>
              </w:rPr>
              <w:t>年限</w:t>
            </w:r>
          </w:p>
        </w:tc>
        <w:tc>
          <w:tcPr>
            <w:tcW w:w="2568" w:type="dxa"/>
          </w:tcPr>
          <w:p>
            <w:pPr>
              <w:pStyle w:val="20"/>
              <w:spacing w:before="10"/>
              <w:rPr>
                <w:b/>
                <w:sz w:val="25"/>
              </w:rPr>
            </w:pPr>
          </w:p>
          <w:p>
            <w:pPr>
              <w:pStyle w:val="20"/>
              <w:spacing w:before="1"/>
              <w:ind w:left="560"/>
              <w:rPr>
                <w:b/>
                <w:sz w:val="24"/>
              </w:rPr>
            </w:pPr>
            <w:r>
              <w:rPr>
                <w:b/>
                <w:sz w:val="24"/>
              </w:rPr>
              <w:t>拟担任的职务</w:t>
            </w:r>
          </w:p>
        </w:tc>
        <w:tc>
          <w:tcPr>
            <w:tcW w:w="930" w:type="dxa"/>
          </w:tcPr>
          <w:p>
            <w:pPr>
              <w:pStyle w:val="20"/>
              <w:spacing w:before="96"/>
              <w:ind w:left="224"/>
              <w:rPr>
                <w:b/>
                <w:sz w:val="24"/>
              </w:rPr>
            </w:pPr>
            <w:r>
              <w:rPr>
                <w:b/>
                <w:w w:val="95"/>
                <w:sz w:val="24"/>
              </w:rPr>
              <w:t>岗位</w:t>
            </w:r>
          </w:p>
          <w:p>
            <w:pPr>
              <w:pStyle w:val="20"/>
              <w:spacing w:before="160"/>
              <w:ind w:left="224"/>
              <w:rPr>
                <w:b/>
                <w:sz w:val="24"/>
              </w:rPr>
            </w:pPr>
            <w:r>
              <w:rPr>
                <w:b/>
                <w:w w:val="95"/>
                <w:sz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62" w:type="dxa"/>
          </w:tcPr>
          <w:p>
            <w:pPr>
              <w:pStyle w:val="20"/>
              <w:rPr>
                <w:rFonts w:ascii="Times New Roman"/>
                <w:sz w:val="22"/>
              </w:rPr>
            </w:pPr>
          </w:p>
        </w:tc>
        <w:tc>
          <w:tcPr>
            <w:tcW w:w="1696"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779" w:type="dxa"/>
          </w:tcPr>
          <w:p>
            <w:pPr>
              <w:pStyle w:val="20"/>
              <w:rPr>
                <w:rFonts w:ascii="Times New Roman"/>
                <w:sz w:val="22"/>
              </w:rPr>
            </w:pPr>
          </w:p>
        </w:tc>
        <w:tc>
          <w:tcPr>
            <w:tcW w:w="1023" w:type="dxa"/>
          </w:tcPr>
          <w:p>
            <w:pPr>
              <w:pStyle w:val="20"/>
              <w:rPr>
                <w:rFonts w:ascii="Times New Roman"/>
                <w:sz w:val="22"/>
              </w:rPr>
            </w:pPr>
          </w:p>
        </w:tc>
        <w:tc>
          <w:tcPr>
            <w:tcW w:w="2568" w:type="dxa"/>
          </w:tcPr>
          <w:p>
            <w:pPr>
              <w:pStyle w:val="20"/>
              <w:rPr>
                <w:rFonts w:ascii="Times New Roman"/>
                <w:sz w:val="22"/>
              </w:rPr>
            </w:pPr>
          </w:p>
        </w:tc>
        <w:tc>
          <w:tcPr>
            <w:tcW w:w="930" w:type="dxa"/>
          </w:tcPr>
          <w:p>
            <w:pPr>
              <w:pStyle w:val="20"/>
              <w:rPr>
                <w:rFonts w:ascii="Times New Roman"/>
                <w:sz w:val="22"/>
              </w:rPr>
            </w:pPr>
          </w:p>
        </w:tc>
      </w:tr>
    </w:tbl>
    <w:p>
      <w:pPr>
        <w:pStyle w:val="2"/>
        <w:spacing w:before="1" w:line="364" w:lineRule="auto"/>
        <w:ind w:left="1436" w:right="2349" w:hanging="480"/>
      </w:pPr>
      <w:r>
        <w:t>注：1.“岗位情况”须注明该人在本单位是在岗、返聘还是外聘。2.供应商可适当调整该表格式，但不得减少信息内容。</w:t>
      </w:r>
    </w:p>
    <w:p>
      <w:pPr>
        <w:pStyle w:val="2"/>
        <w:spacing w:line="306" w:lineRule="exact"/>
        <w:ind w:left="1436"/>
      </w:pPr>
      <w:r>
        <w:t>3.供应商应书面承诺谈判响应文件中人员的真实性。</w:t>
      </w:r>
    </w:p>
    <w:p>
      <w:pPr>
        <w:spacing w:after="0" w:line="306" w:lineRule="exact"/>
        <w:sectPr>
          <w:pgSz w:w="11910" w:h="16840"/>
          <w:pgMar w:top="1400" w:right="700" w:bottom="1320" w:left="940" w:header="1164" w:footer="1121" w:gutter="0"/>
          <w:cols w:space="720" w:num="1"/>
        </w:sectPr>
      </w:pPr>
    </w:p>
    <w:p>
      <w:pPr>
        <w:pStyle w:val="2"/>
        <w:rPr>
          <w:sz w:val="20"/>
        </w:rPr>
      </w:pPr>
    </w:p>
    <w:p>
      <w:pPr>
        <w:pStyle w:val="2"/>
        <w:spacing w:before="1"/>
        <w:rPr>
          <w:sz w:val="23"/>
        </w:rPr>
      </w:pPr>
    </w:p>
    <w:p>
      <w:pPr>
        <w:pStyle w:val="7"/>
        <w:spacing w:before="66"/>
        <w:ind w:left="478"/>
      </w:pPr>
      <w:bookmarkStart w:id="55" w:name="附表2 本项目拟投入主要人员简历表"/>
      <w:bookmarkEnd w:id="55"/>
      <w:r>
        <w:t>附表 2 本项目拟投入主要人员简历表</w:t>
      </w:r>
    </w:p>
    <w:p>
      <w:pPr>
        <w:pStyle w:val="2"/>
        <w:rPr>
          <w:b/>
          <w:sz w:val="20"/>
        </w:rPr>
      </w:pPr>
    </w:p>
    <w:p>
      <w:pPr>
        <w:pStyle w:val="2"/>
        <w:spacing w:before="6" w:after="1"/>
        <w:rPr>
          <w:b/>
          <w:sz w:val="12"/>
        </w:rPr>
      </w:pPr>
    </w:p>
    <w:tbl>
      <w:tblPr>
        <w:tblStyle w:val="14"/>
        <w:tblW w:w="0" w:type="auto"/>
        <w:tblInd w:w="3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0"/>
        <w:gridCol w:w="272"/>
        <w:gridCol w:w="1577"/>
        <w:gridCol w:w="1525"/>
        <w:gridCol w:w="1309"/>
        <w:gridCol w:w="1735"/>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772" w:type="dxa"/>
            <w:gridSpan w:val="2"/>
          </w:tcPr>
          <w:p>
            <w:pPr>
              <w:pStyle w:val="20"/>
              <w:tabs>
                <w:tab w:val="left" w:pos="1005"/>
              </w:tabs>
              <w:spacing w:before="29"/>
              <w:ind w:left="525"/>
              <w:rPr>
                <w:sz w:val="24"/>
              </w:rPr>
            </w:pPr>
            <w:r>
              <w:rPr>
                <w:sz w:val="24"/>
              </w:rPr>
              <w:t>姓</w:t>
            </w:r>
            <w:r>
              <w:rPr>
                <w:sz w:val="24"/>
              </w:rPr>
              <w:tab/>
            </w:r>
            <w:r>
              <w:rPr>
                <w:sz w:val="24"/>
              </w:rPr>
              <w:t>名</w:t>
            </w:r>
          </w:p>
        </w:tc>
        <w:tc>
          <w:tcPr>
            <w:tcW w:w="1577" w:type="dxa"/>
          </w:tcPr>
          <w:p>
            <w:pPr>
              <w:pStyle w:val="20"/>
              <w:rPr>
                <w:rFonts w:ascii="Times New Roman"/>
                <w:sz w:val="22"/>
              </w:rPr>
            </w:pPr>
          </w:p>
        </w:tc>
        <w:tc>
          <w:tcPr>
            <w:tcW w:w="1525" w:type="dxa"/>
          </w:tcPr>
          <w:p>
            <w:pPr>
              <w:pStyle w:val="20"/>
              <w:spacing w:before="29"/>
              <w:ind w:left="262" w:right="253"/>
              <w:jc w:val="center"/>
              <w:rPr>
                <w:sz w:val="24"/>
              </w:rPr>
            </w:pPr>
            <w:r>
              <w:rPr>
                <w:sz w:val="24"/>
              </w:rPr>
              <w:t>性 别</w:t>
            </w:r>
          </w:p>
        </w:tc>
        <w:tc>
          <w:tcPr>
            <w:tcW w:w="1309" w:type="dxa"/>
          </w:tcPr>
          <w:p>
            <w:pPr>
              <w:pStyle w:val="20"/>
              <w:rPr>
                <w:rFonts w:ascii="Times New Roman"/>
                <w:sz w:val="22"/>
              </w:rPr>
            </w:pPr>
          </w:p>
        </w:tc>
        <w:tc>
          <w:tcPr>
            <w:tcW w:w="1735" w:type="dxa"/>
          </w:tcPr>
          <w:p>
            <w:pPr>
              <w:pStyle w:val="20"/>
              <w:spacing w:before="29"/>
              <w:ind w:left="117" w:right="91"/>
              <w:jc w:val="center"/>
              <w:rPr>
                <w:sz w:val="24"/>
              </w:rPr>
            </w:pPr>
            <w:r>
              <w:rPr>
                <w:sz w:val="24"/>
              </w:rPr>
              <w:t>年 龄</w:t>
            </w: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772" w:type="dxa"/>
            <w:gridSpan w:val="2"/>
          </w:tcPr>
          <w:p>
            <w:pPr>
              <w:pStyle w:val="20"/>
              <w:tabs>
                <w:tab w:val="left" w:pos="1005"/>
              </w:tabs>
              <w:spacing w:before="28"/>
              <w:ind w:left="525"/>
              <w:rPr>
                <w:sz w:val="24"/>
              </w:rPr>
            </w:pPr>
            <w:r>
              <w:rPr>
                <w:sz w:val="24"/>
              </w:rPr>
              <w:t>职</w:t>
            </w:r>
            <w:r>
              <w:rPr>
                <w:sz w:val="24"/>
              </w:rPr>
              <w:tab/>
            </w:r>
            <w:r>
              <w:rPr>
                <w:sz w:val="24"/>
              </w:rPr>
              <w:t>称</w:t>
            </w:r>
          </w:p>
        </w:tc>
        <w:tc>
          <w:tcPr>
            <w:tcW w:w="1577" w:type="dxa"/>
          </w:tcPr>
          <w:p>
            <w:pPr>
              <w:pStyle w:val="20"/>
              <w:rPr>
                <w:rFonts w:ascii="Times New Roman"/>
                <w:sz w:val="22"/>
              </w:rPr>
            </w:pPr>
          </w:p>
        </w:tc>
        <w:tc>
          <w:tcPr>
            <w:tcW w:w="1525" w:type="dxa"/>
          </w:tcPr>
          <w:p>
            <w:pPr>
              <w:pStyle w:val="20"/>
              <w:spacing w:before="28"/>
              <w:ind w:left="262" w:right="253"/>
              <w:jc w:val="center"/>
              <w:rPr>
                <w:sz w:val="24"/>
              </w:rPr>
            </w:pPr>
            <w:r>
              <w:rPr>
                <w:sz w:val="24"/>
              </w:rPr>
              <w:t>身份证号</w:t>
            </w:r>
          </w:p>
        </w:tc>
        <w:tc>
          <w:tcPr>
            <w:tcW w:w="1309" w:type="dxa"/>
          </w:tcPr>
          <w:p>
            <w:pPr>
              <w:pStyle w:val="20"/>
              <w:rPr>
                <w:rFonts w:ascii="Times New Roman"/>
                <w:sz w:val="22"/>
              </w:rPr>
            </w:pPr>
          </w:p>
        </w:tc>
        <w:tc>
          <w:tcPr>
            <w:tcW w:w="1735" w:type="dxa"/>
          </w:tcPr>
          <w:p>
            <w:pPr>
              <w:pStyle w:val="20"/>
              <w:spacing w:before="28"/>
              <w:ind w:left="117" w:right="91"/>
              <w:jc w:val="center"/>
              <w:rPr>
                <w:sz w:val="24"/>
              </w:rPr>
            </w:pPr>
            <w:r>
              <w:rPr>
                <w:sz w:val="24"/>
              </w:rPr>
              <w:t>专业/年限</w:t>
            </w: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1772" w:type="dxa"/>
            <w:gridSpan w:val="2"/>
          </w:tcPr>
          <w:p>
            <w:pPr>
              <w:pStyle w:val="20"/>
              <w:spacing w:before="27"/>
              <w:ind w:left="405"/>
              <w:rPr>
                <w:sz w:val="24"/>
              </w:rPr>
            </w:pPr>
            <w:r>
              <w:rPr>
                <w:sz w:val="24"/>
              </w:rPr>
              <w:t>毕业时间</w:t>
            </w:r>
          </w:p>
        </w:tc>
        <w:tc>
          <w:tcPr>
            <w:tcW w:w="1577" w:type="dxa"/>
          </w:tcPr>
          <w:p>
            <w:pPr>
              <w:pStyle w:val="20"/>
              <w:rPr>
                <w:rFonts w:ascii="Times New Roman"/>
                <w:sz w:val="22"/>
              </w:rPr>
            </w:pPr>
          </w:p>
        </w:tc>
        <w:tc>
          <w:tcPr>
            <w:tcW w:w="1525" w:type="dxa"/>
          </w:tcPr>
          <w:p>
            <w:pPr>
              <w:pStyle w:val="20"/>
              <w:spacing w:before="27"/>
              <w:ind w:left="262" w:right="253"/>
              <w:jc w:val="center"/>
              <w:rPr>
                <w:sz w:val="24"/>
              </w:rPr>
            </w:pPr>
            <w:r>
              <w:rPr>
                <w:sz w:val="24"/>
              </w:rPr>
              <w:t>毕业学校</w:t>
            </w:r>
          </w:p>
        </w:tc>
        <w:tc>
          <w:tcPr>
            <w:tcW w:w="1309" w:type="dxa"/>
          </w:tcPr>
          <w:p>
            <w:pPr>
              <w:pStyle w:val="20"/>
              <w:rPr>
                <w:rFonts w:ascii="Times New Roman"/>
                <w:sz w:val="22"/>
              </w:rPr>
            </w:pPr>
          </w:p>
        </w:tc>
        <w:tc>
          <w:tcPr>
            <w:tcW w:w="1735" w:type="dxa"/>
          </w:tcPr>
          <w:p>
            <w:pPr>
              <w:pStyle w:val="20"/>
              <w:spacing w:before="27"/>
              <w:ind w:left="117" w:right="91"/>
              <w:jc w:val="center"/>
              <w:rPr>
                <w:sz w:val="24"/>
              </w:rPr>
            </w:pPr>
            <w:r>
              <w:rPr>
                <w:sz w:val="24"/>
              </w:rPr>
              <w:t>学历/专业</w:t>
            </w: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1772" w:type="dxa"/>
            <w:gridSpan w:val="2"/>
          </w:tcPr>
          <w:p>
            <w:pPr>
              <w:pStyle w:val="20"/>
              <w:spacing w:before="29"/>
              <w:ind w:left="405"/>
              <w:rPr>
                <w:sz w:val="24"/>
              </w:rPr>
            </w:pPr>
            <w:r>
              <w:rPr>
                <w:sz w:val="24"/>
              </w:rPr>
              <w:t>资格证书</w:t>
            </w:r>
          </w:p>
        </w:tc>
        <w:tc>
          <w:tcPr>
            <w:tcW w:w="1577" w:type="dxa"/>
          </w:tcPr>
          <w:p>
            <w:pPr>
              <w:pStyle w:val="20"/>
              <w:rPr>
                <w:rFonts w:ascii="Times New Roman"/>
                <w:sz w:val="22"/>
              </w:rPr>
            </w:pPr>
          </w:p>
        </w:tc>
        <w:tc>
          <w:tcPr>
            <w:tcW w:w="1525" w:type="dxa"/>
          </w:tcPr>
          <w:p>
            <w:pPr>
              <w:pStyle w:val="20"/>
              <w:spacing w:before="29"/>
              <w:ind w:left="262" w:right="253"/>
              <w:jc w:val="center"/>
              <w:rPr>
                <w:sz w:val="24"/>
              </w:rPr>
            </w:pPr>
            <w:r>
              <w:rPr>
                <w:sz w:val="24"/>
              </w:rPr>
              <w:t>注册时间</w:t>
            </w:r>
          </w:p>
        </w:tc>
        <w:tc>
          <w:tcPr>
            <w:tcW w:w="1309" w:type="dxa"/>
          </w:tcPr>
          <w:p>
            <w:pPr>
              <w:pStyle w:val="20"/>
              <w:rPr>
                <w:rFonts w:ascii="Times New Roman"/>
                <w:sz w:val="22"/>
              </w:rPr>
            </w:pPr>
          </w:p>
        </w:tc>
        <w:tc>
          <w:tcPr>
            <w:tcW w:w="1735" w:type="dxa"/>
          </w:tcPr>
          <w:p>
            <w:pPr>
              <w:pStyle w:val="20"/>
              <w:spacing w:before="29"/>
              <w:ind w:left="117" w:right="91"/>
              <w:jc w:val="center"/>
              <w:rPr>
                <w:sz w:val="24"/>
              </w:rPr>
            </w:pPr>
            <w:r>
              <w:rPr>
                <w:sz w:val="24"/>
              </w:rPr>
              <w:t>从业时间</w:t>
            </w: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3349" w:type="dxa"/>
            <w:gridSpan w:val="3"/>
          </w:tcPr>
          <w:p>
            <w:pPr>
              <w:pStyle w:val="20"/>
              <w:spacing w:before="28"/>
              <w:ind w:left="232"/>
              <w:rPr>
                <w:sz w:val="24"/>
              </w:rPr>
            </w:pPr>
            <w:r>
              <w:rPr>
                <w:sz w:val="24"/>
              </w:rPr>
              <w:t>是否属投标供应商固定雇员</w:t>
            </w:r>
          </w:p>
        </w:tc>
        <w:tc>
          <w:tcPr>
            <w:tcW w:w="1525" w:type="dxa"/>
          </w:tcPr>
          <w:p>
            <w:pPr>
              <w:pStyle w:val="20"/>
              <w:rPr>
                <w:rFonts w:ascii="Times New Roman"/>
                <w:sz w:val="22"/>
              </w:rPr>
            </w:pPr>
          </w:p>
        </w:tc>
        <w:tc>
          <w:tcPr>
            <w:tcW w:w="3044" w:type="dxa"/>
            <w:gridSpan w:val="2"/>
          </w:tcPr>
          <w:p>
            <w:pPr>
              <w:pStyle w:val="20"/>
              <w:spacing w:before="28"/>
              <w:ind w:left="319"/>
              <w:rPr>
                <w:sz w:val="24"/>
              </w:rPr>
            </w:pPr>
            <w:r>
              <w:rPr>
                <w:sz w:val="24"/>
              </w:rPr>
              <w:t>为投标供应商服务时间</w:t>
            </w: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3349" w:type="dxa"/>
            <w:gridSpan w:val="3"/>
          </w:tcPr>
          <w:p>
            <w:pPr>
              <w:pStyle w:val="20"/>
              <w:spacing w:before="29"/>
              <w:ind w:left="592"/>
              <w:rPr>
                <w:sz w:val="24"/>
              </w:rPr>
            </w:pPr>
            <w:r>
              <w:rPr>
                <w:sz w:val="24"/>
              </w:rPr>
              <w:t>拟在本项目担任职务</w:t>
            </w:r>
          </w:p>
        </w:tc>
        <w:tc>
          <w:tcPr>
            <w:tcW w:w="5704" w:type="dxa"/>
            <w:gridSpan w:val="4"/>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9053" w:type="dxa"/>
            <w:gridSpan w:val="7"/>
          </w:tcPr>
          <w:p>
            <w:pPr>
              <w:pStyle w:val="20"/>
              <w:spacing w:before="28"/>
              <w:ind w:left="3666" w:right="3656"/>
              <w:jc w:val="center"/>
              <w:rPr>
                <w:sz w:val="24"/>
              </w:rPr>
            </w:pPr>
            <w:r>
              <w:rPr>
                <w:sz w:val="24"/>
              </w:rPr>
              <w:t>教育和培训背景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0" w:hRule="atLeast"/>
        </w:trPr>
        <w:tc>
          <w:tcPr>
            <w:tcW w:w="9053" w:type="dxa"/>
            <w:gridSpan w:val="7"/>
          </w:tcPr>
          <w:p>
            <w:pPr>
              <w:pStyle w:val="20"/>
              <w:spacing w:line="362" w:lineRule="auto"/>
              <w:ind w:left="108" w:right="-29"/>
              <w:rPr>
                <w:sz w:val="24"/>
              </w:rPr>
            </w:pPr>
            <w:r>
              <w:rPr>
                <w:sz w:val="24"/>
              </w:rPr>
              <w:t>（</w:t>
            </w:r>
            <w:r>
              <w:rPr>
                <w:spacing w:val="-12"/>
                <w:sz w:val="24"/>
              </w:rPr>
              <w:t>教育背景从大学开始，包括毕业院校名称、专业、起始时间。培训填写与专业技术、</w:t>
            </w:r>
            <w:r>
              <w:rPr>
                <w:sz w:val="24"/>
              </w:rPr>
              <w:t>业务有关的内容）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053" w:type="dxa"/>
            <w:gridSpan w:val="7"/>
          </w:tcPr>
          <w:p>
            <w:pPr>
              <w:pStyle w:val="20"/>
              <w:spacing w:before="39"/>
              <w:ind w:left="3666" w:right="3656"/>
              <w:jc w:val="center"/>
              <w:rPr>
                <w:sz w:val="24"/>
              </w:rPr>
            </w:pPr>
            <w:r>
              <w:rPr>
                <w:sz w:val="24"/>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500" w:type="dxa"/>
          </w:tcPr>
          <w:p>
            <w:pPr>
              <w:pStyle w:val="20"/>
              <w:spacing w:before="3"/>
              <w:rPr>
                <w:b/>
                <w:sz w:val="18"/>
              </w:rPr>
            </w:pPr>
          </w:p>
          <w:p>
            <w:pPr>
              <w:pStyle w:val="20"/>
              <w:tabs>
                <w:tab w:val="left" w:pos="868"/>
              </w:tabs>
              <w:ind w:left="388"/>
              <w:rPr>
                <w:sz w:val="24"/>
              </w:rPr>
            </w:pPr>
            <w:r>
              <w:rPr>
                <w:sz w:val="24"/>
              </w:rPr>
              <w:t>时</w:t>
            </w:r>
            <w:r>
              <w:rPr>
                <w:sz w:val="24"/>
              </w:rPr>
              <w:tab/>
            </w:r>
            <w:r>
              <w:rPr>
                <w:sz w:val="24"/>
              </w:rPr>
              <w:t>间</w:t>
            </w:r>
          </w:p>
        </w:tc>
        <w:tc>
          <w:tcPr>
            <w:tcW w:w="3374" w:type="dxa"/>
            <w:gridSpan w:val="3"/>
          </w:tcPr>
          <w:p>
            <w:pPr>
              <w:pStyle w:val="20"/>
              <w:spacing w:before="1"/>
              <w:ind w:left="727"/>
              <w:rPr>
                <w:sz w:val="24"/>
              </w:rPr>
            </w:pPr>
            <w:r>
              <w:rPr>
                <w:sz w:val="24"/>
              </w:rPr>
              <w:t>参加过的项目名称</w:t>
            </w:r>
          </w:p>
          <w:p>
            <w:pPr>
              <w:pStyle w:val="20"/>
              <w:spacing w:before="158"/>
              <w:ind w:left="847"/>
              <w:rPr>
                <w:sz w:val="24"/>
              </w:rPr>
            </w:pPr>
            <w:r>
              <w:rPr>
                <w:sz w:val="24"/>
              </w:rPr>
              <w:t>及当时所在单位</w:t>
            </w:r>
          </w:p>
        </w:tc>
        <w:tc>
          <w:tcPr>
            <w:tcW w:w="1309" w:type="dxa"/>
          </w:tcPr>
          <w:p>
            <w:pPr>
              <w:pStyle w:val="20"/>
              <w:spacing w:before="3"/>
              <w:rPr>
                <w:b/>
                <w:sz w:val="18"/>
              </w:rPr>
            </w:pPr>
          </w:p>
          <w:p>
            <w:pPr>
              <w:pStyle w:val="20"/>
              <w:ind w:left="163"/>
              <w:rPr>
                <w:sz w:val="24"/>
              </w:rPr>
            </w:pPr>
            <w:r>
              <w:rPr>
                <w:sz w:val="24"/>
              </w:rPr>
              <w:t>担任何职</w:t>
            </w:r>
          </w:p>
        </w:tc>
        <w:tc>
          <w:tcPr>
            <w:tcW w:w="1735" w:type="dxa"/>
          </w:tcPr>
          <w:p>
            <w:pPr>
              <w:pStyle w:val="20"/>
              <w:spacing w:before="3"/>
              <w:rPr>
                <w:b/>
                <w:sz w:val="18"/>
              </w:rPr>
            </w:pPr>
          </w:p>
          <w:p>
            <w:pPr>
              <w:pStyle w:val="20"/>
              <w:ind w:left="117" w:right="127"/>
              <w:jc w:val="center"/>
              <w:rPr>
                <w:sz w:val="24"/>
              </w:rPr>
            </w:pPr>
            <w:r>
              <w:rPr>
                <w:sz w:val="24"/>
              </w:rPr>
              <w:t>主要工作内容</w:t>
            </w:r>
          </w:p>
        </w:tc>
        <w:tc>
          <w:tcPr>
            <w:tcW w:w="1135" w:type="dxa"/>
          </w:tcPr>
          <w:p>
            <w:pPr>
              <w:pStyle w:val="20"/>
              <w:spacing w:before="3"/>
              <w:rPr>
                <w:b/>
                <w:sz w:val="18"/>
              </w:rPr>
            </w:pPr>
          </w:p>
          <w:p>
            <w:pPr>
              <w:pStyle w:val="20"/>
              <w:ind w:left="268"/>
              <w:rPr>
                <w:sz w:val="24"/>
              </w:rPr>
            </w:pPr>
            <w:r>
              <w:rPr>
                <w:sz w:val="24"/>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500" w:type="dxa"/>
          </w:tcPr>
          <w:p>
            <w:pPr>
              <w:pStyle w:val="20"/>
              <w:rPr>
                <w:rFonts w:ascii="Times New Roman"/>
                <w:sz w:val="22"/>
              </w:rPr>
            </w:pPr>
          </w:p>
        </w:tc>
        <w:tc>
          <w:tcPr>
            <w:tcW w:w="3374" w:type="dxa"/>
            <w:gridSpan w:val="3"/>
          </w:tcPr>
          <w:p>
            <w:pPr>
              <w:pStyle w:val="20"/>
              <w:rPr>
                <w:rFonts w:ascii="Times New Roman"/>
                <w:sz w:val="22"/>
              </w:rPr>
            </w:pPr>
          </w:p>
        </w:tc>
        <w:tc>
          <w:tcPr>
            <w:tcW w:w="1309" w:type="dxa"/>
          </w:tcPr>
          <w:p>
            <w:pPr>
              <w:pStyle w:val="20"/>
              <w:rPr>
                <w:rFonts w:ascii="Times New Roman"/>
                <w:sz w:val="22"/>
              </w:rPr>
            </w:pPr>
          </w:p>
        </w:tc>
        <w:tc>
          <w:tcPr>
            <w:tcW w:w="1735" w:type="dxa"/>
          </w:tcPr>
          <w:p>
            <w:pPr>
              <w:pStyle w:val="20"/>
              <w:rPr>
                <w:rFonts w:ascii="Times New Roman"/>
                <w:sz w:val="22"/>
              </w:rPr>
            </w:pP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1500" w:type="dxa"/>
          </w:tcPr>
          <w:p>
            <w:pPr>
              <w:pStyle w:val="20"/>
              <w:rPr>
                <w:rFonts w:ascii="Times New Roman"/>
                <w:sz w:val="22"/>
              </w:rPr>
            </w:pPr>
          </w:p>
        </w:tc>
        <w:tc>
          <w:tcPr>
            <w:tcW w:w="3374" w:type="dxa"/>
            <w:gridSpan w:val="3"/>
          </w:tcPr>
          <w:p>
            <w:pPr>
              <w:pStyle w:val="20"/>
              <w:rPr>
                <w:rFonts w:ascii="Times New Roman"/>
                <w:sz w:val="22"/>
              </w:rPr>
            </w:pPr>
          </w:p>
        </w:tc>
        <w:tc>
          <w:tcPr>
            <w:tcW w:w="1309" w:type="dxa"/>
          </w:tcPr>
          <w:p>
            <w:pPr>
              <w:pStyle w:val="20"/>
              <w:rPr>
                <w:rFonts w:ascii="Times New Roman"/>
                <w:sz w:val="22"/>
              </w:rPr>
            </w:pPr>
          </w:p>
        </w:tc>
        <w:tc>
          <w:tcPr>
            <w:tcW w:w="1735" w:type="dxa"/>
          </w:tcPr>
          <w:p>
            <w:pPr>
              <w:pStyle w:val="20"/>
              <w:rPr>
                <w:rFonts w:ascii="Times New Roman"/>
                <w:sz w:val="22"/>
              </w:rPr>
            </w:pP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1500" w:type="dxa"/>
          </w:tcPr>
          <w:p>
            <w:pPr>
              <w:pStyle w:val="20"/>
              <w:rPr>
                <w:rFonts w:ascii="Times New Roman"/>
                <w:sz w:val="22"/>
              </w:rPr>
            </w:pPr>
          </w:p>
        </w:tc>
        <w:tc>
          <w:tcPr>
            <w:tcW w:w="3374" w:type="dxa"/>
            <w:gridSpan w:val="3"/>
          </w:tcPr>
          <w:p>
            <w:pPr>
              <w:pStyle w:val="20"/>
              <w:rPr>
                <w:rFonts w:ascii="Times New Roman"/>
                <w:sz w:val="22"/>
              </w:rPr>
            </w:pPr>
          </w:p>
        </w:tc>
        <w:tc>
          <w:tcPr>
            <w:tcW w:w="1309" w:type="dxa"/>
          </w:tcPr>
          <w:p>
            <w:pPr>
              <w:pStyle w:val="20"/>
              <w:rPr>
                <w:rFonts w:ascii="Times New Roman"/>
                <w:sz w:val="22"/>
              </w:rPr>
            </w:pPr>
          </w:p>
        </w:tc>
        <w:tc>
          <w:tcPr>
            <w:tcW w:w="1735" w:type="dxa"/>
          </w:tcPr>
          <w:p>
            <w:pPr>
              <w:pStyle w:val="20"/>
              <w:rPr>
                <w:rFonts w:ascii="Times New Roman"/>
                <w:sz w:val="22"/>
              </w:rPr>
            </w:pP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1500" w:type="dxa"/>
          </w:tcPr>
          <w:p>
            <w:pPr>
              <w:pStyle w:val="20"/>
              <w:rPr>
                <w:rFonts w:ascii="Times New Roman"/>
                <w:sz w:val="22"/>
              </w:rPr>
            </w:pPr>
          </w:p>
        </w:tc>
        <w:tc>
          <w:tcPr>
            <w:tcW w:w="3374" w:type="dxa"/>
            <w:gridSpan w:val="3"/>
          </w:tcPr>
          <w:p>
            <w:pPr>
              <w:pStyle w:val="20"/>
              <w:rPr>
                <w:rFonts w:ascii="Times New Roman"/>
                <w:sz w:val="22"/>
              </w:rPr>
            </w:pPr>
          </w:p>
        </w:tc>
        <w:tc>
          <w:tcPr>
            <w:tcW w:w="1309" w:type="dxa"/>
          </w:tcPr>
          <w:p>
            <w:pPr>
              <w:pStyle w:val="20"/>
              <w:rPr>
                <w:rFonts w:ascii="Times New Roman"/>
                <w:sz w:val="22"/>
              </w:rPr>
            </w:pPr>
          </w:p>
        </w:tc>
        <w:tc>
          <w:tcPr>
            <w:tcW w:w="1735" w:type="dxa"/>
          </w:tcPr>
          <w:p>
            <w:pPr>
              <w:pStyle w:val="20"/>
              <w:rPr>
                <w:rFonts w:ascii="Times New Roman"/>
                <w:sz w:val="22"/>
              </w:rPr>
            </w:pP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1500" w:type="dxa"/>
          </w:tcPr>
          <w:p>
            <w:pPr>
              <w:pStyle w:val="20"/>
              <w:rPr>
                <w:rFonts w:ascii="Times New Roman"/>
                <w:sz w:val="22"/>
              </w:rPr>
            </w:pPr>
          </w:p>
        </w:tc>
        <w:tc>
          <w:tcPr>
            <w:tcW w:w="3374" w:type="dxa"/>
            <w:gridSpan w:val="3"/>
          </w:tcPr>
          <w:p>
            <w:pPr>
              <w:pStyle w:val="20"/>
              <w:rPr>
                <w:rFonts w:ascii="Times New Roman"/>
                <w:sz w:val="22"/>
              </w:rPr>
            </w:pPr>
          </w:p>
        </w:tc>
        <w:tc>
          <w:tcPr>
            <w:tcW w:w="1309" w:type="dxa"/>
          </w:tcPr>
          <w:p>
            <w:pPr>
              <w:pStyle w:val="20"/>
              <w:rPr>
                <w:rFonts w:ascii="Times New Roman"/>
                <w:sz w:val="22"/>
              </w:rPr>
            </w:pPr>
          </w:p>
        </w:tc>
        <w:tc>
          <w:tcPr>
            <w:tcW w:w="1735" w:type="dxa"/>
          </w:tcPr>
          <w:p>
            <w:pPr>
              <w:pStyle w:val="20"/>
              <w:rPr>
                <w:rFonts w:ascii="Times New Roman"/>
                <w:sz w:val="22"/>
              </w:rPr>
            </w:pPr>
          </w:p>
        </w:tc>
        <w:tc>
          <w:tcPr>
            <w:tcW w:w="1135" w:type="dxa"/>
          </w:tcPr>
          <w:p>
            <w:pPr>
              <w:pStyle w:val="20"/>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1500" w:type="dxa"/>
          </w:tcPr>
          <w:p>
            <w:pPr>
              <w:pStyle w:val="20"/>
              <w:rPr>
                <w:rFonts w:ascii="Times New Roman"/>
                <w:sz w:val="22"/>
              </w:rPr>
            </w:pPr>
          </w:p>
        </w:tc>
        <w:tc>
          <w:tcPr>
            <w:tcW w:w="3374" w:type="dxa"/>
            <w:gridSpan w:val="3"/>
          </w:tcPr>
          <w:p>
            <w:pPr>
              <w:pStyle w:val="20"/>
              <w:rPr>
                <w:rFonts w:ascii="Times New Roman"/>
                <w:sz w:val="22"/>
              </w:rPr>
            </w:pPr>
          </w:p>
        </w:tc>
        <w:tc>
          <w:tcPr>
            <w:tcW w:w="1309" w:type="dxa"/>
          </w:tcPr>
          <w:p>
            <w:pPr>
              <w:pStyle w:val="20"/>
              <w:rPr>
                <w:rFonts w:ascii="Times New Roman"/>
                <w:sz w:val="22"/>
              </w:rPr>
            </w:pPr>
          </w:p>
        </w:tc>
        <w:tc>
          <w:tcPr>
            <w:tcW w:w="1735" w:type="dxa"/>
          </w:tcPr>
          <w:p>
            <w:pPr>
              <w:pStyle w:val="20"/>
              <w:rPr>
                <w:rFonts w:ascii="Times New Roman"/>
                <w:sz w:val="22"/>
              </w:rPr>
            </w:pPr>
          </w:p>
        </w:tc>
        <w:tc>
          <w:tcPr>
            <w:tcW w:w="1135" w:type="dxa"/>
          </w:tcPr>
          <w:p>
            <w:pPr>
              <w:pStyle w:val="20"/>
              <w:rPr>
                <w:rFonts w:ascii="Times New Roman"/>
                <w:sz w:val="22"/>
              </w:rPr>
            </w:pPr>
          </w:p>
        </w:tc>
      </w:tr>
    </w:tbl>
    <w:p>
      <w:pPr>
        <w:pStyle w:val="2"/>
        <w:spacing w:before="2"/>
        <w:ind w:left="958"/>
      </w:pPr>
      <w:r>
        <w:t>注：表后须附身份证复印件等。</w:t>
      </w:r>
    </w:p>
    <w:p>
      <w:pPr>
        <w:spacing w:after="0"/>
        <w:sectPr>
          <w:headerReference r:id="rId26" w:type="default"/>
          <w:footerReference r:id="rId27" w:type="default"/>
          <w:pgSz w:w="11910" w:h="16840"/>
          <w:pgMar w:top="1160" w:right="700" w:bottom="1140" w:left="940" w:header="939" w:footer="953" w:gutter="0"/>
          <w:pgNumType w:start="67"/>
          <w:cols w:space="720" w:num="1"/>
        </w:sectPr>
      </w:pPr>
    </w:p>
    <w:p>
      <w:pPr>
        <w:pStyle w:val="2"/>
        <w:spacing w:before="1"/>
        <w:rPr>
          <w:sz w:val="23"/>
        </w:rPr>
      </w:pPr>
    </w:p>
    <w:p>
      <w:pPr>
        <w:pStyle w:val="5"/>
        <w:ind w:left="478"/>
      </w:pPr>
      <w:bookmarkStart w:id="56" w:name="附件3 同类项目一览表"/>
      <w:bookmarkEnd w:id="56"/>
      <w:r>
        <w:t>附件 3 同类项目一览表</w:t>
      </w:r>
    </w:p>
    <w:p>
      <w:pPr>
        <w:pStyle w:val="2"/>
        <w:tabs>
          <w:tab w:val="left" w:pos="4857"/>
        </w:tabs>
        <w:spacing w:before="186" w:line="364" w:lineRule="auto"/>
        <w:ind w:left="478" w:right="5406"/>
        <w:rPr>
          <w:rFonts w:ascii="Times New Roman" w:eastAsia="Times New Roman"/>
        </w:rPr>
      </w:pPr>
      <w:r>
        <w:rPr>
          <w:spacing w:val="-1"/>
        </w:rPr>
        <w:t>采</w:t>
      </w:r>
      <w:r>
        <w:t>购项目名称：</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0"/>
          <w:u w:val="single"/>
        </w:rPr>
        <w:t xml:space="preserve"> </w:t>
      </w:r>
      <w:r>
        <w:rPr>
          <w:spacing w:val="-1"/>
        </w:rPr>
        <w:t>采</w:t>
      </w:r>
      <w:r>
        <w:t>购项目编号：</w:t>
      </w:r>
      <w:r>
        <w:rPr>
          <w:rFonts w:ascii="Times New Roman" w:eastAsia="Times New Roman"/>
          <w:u w:val="single"/>
        </w:rPr>
        <w:t xml:space="preserve"> </w:t>
      </w:r>
      <w:r>
        <w:rPr>
          <w:rFonts w:ascii="Times New Roman" w:eastAsia="Times New Roman"/>
          <w:u w:val="single"/>
        </w:rPr>
        <w:tab/>
      </w:r>
    </w:p>
    <w:tbl>
      <w:tblPr>
        <w:tblStyle w:val="14"/>
        <w:tblW w:w="0" w:type="auto"/>
        <w:tblInd w:w="1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5"/>
        <w:gridCol w:w="1260"/>
        <w:gridCol w:w="1200"/>
        <w:gridCol w:w="1410"/>
        <w:gridCol w:w="1215"/>
        <w:gridCol w:w="27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33" w:hRule="atLeast"/>
        </w:trPr>
        <w:tc>
          <w:tcPr>
            <w:tcW w:w="945" w:type="dxa"/>
          </w:tcPr>
          <w:p>
            <w:pPr>
              <w:pStyle w:val="20"/>
              <w:spacing w:before="1"/>
              <w:rPr>
                <w:rFonts w:ascii="Times New Roman"/>
                <w:sz w:val="20"/>
              </w:rPr>
            </w:pPr>
          </w:p>
          <w:p>
            <w:pPr>
              <w:pStyle w:val="20"/>
              <w:ind w:left="211" w:right="198"/>
              <w:jc w:val="center"/>
              <w:rPr>
                <w:sz w:val="24"/>
              </w:rPr>
            </w:pPr>
            <w:r>
              <w:rPr>
                <w:sz w:val="24"/>
              </w:rPr>
              <w:t>序号</w:t>
            </w:r>
          </w:p>
        </w:tc>
        <w:tc>
          <w:tcPr>
            <w:tcW w:w="1260" w:type="dxa"/>
          </w:tcPr>
          <w:p>
            <w:pPr>
              <w:pStyle w:val="20"/>
              <w:spacing w:before="1"/>
              <w:rPr>
                <w:rFonts w:ascii="Times New Roman"/>
                <w:sz w:val="20"/>
              </w:rPr>
            </w:pPr>
          </w:p>
          <w:p>
            <w:pPr>
              <w:pStyle w:val="20"/>
              <w:ind w:left="150"/>
              <w:rPr>
                <w:sz w:val="24"/>
              </w:rPr>
            </w:pPr>
            <w:r>
              <w:rPr>
                <w:sz w:val="24"/>
              </w:rPr>
              <w:t>项目名称</w:t>
            </w:r>
          </w:p>
        </w:tc>
        <w:tc>
          <w:tcPr>
            <w:tcW w:w="1200" w:type="dxa"/>
          </w:tcPr>
          <w:p>
            <w:pPr>
              <w:pStyle w:val="20"/>
              <w:spacing w:before="1"/>
              <w:rPr>
                <w:rFonts w:ascii="Times New Roman"/>
                <w:sz w:val="20"/>
              </w:rPr>
            </w:pPr>
          </w:p>
          <w:p>
            <w:pPr>
              <w:pStyle w:val="20"/>
              <w:ind w:left="119"/>
              <w:rPr>
                <w:sz w:val="24"/>
              </w:rPr>
            </w:pPr>
            <w:r>
              <w:rPr>
                <w:sz w:val="24"/>
              </w:rPr>
              <w:t>项目内容</w:t>
            </w:r>
          </w:p>
        </w:tc>
        <w:tc>
          <w:tcPr>
            <w:tcW w:w="1410" w:type="dxa"/>
          </w:tcPr>
          <w:p>
            <w:pPr>
              <w:pStyle w:val="20"/>
              <w:spacing w:line="306" w:lineRule="exact"/>
              <w:ind w:left="225"/>
              <w:rPr>
                <w:sz w:val="24"/>
              </w:rPr>
            </w:pPr>
            <w:r>
              <w:rPr>
                <w:sz w:val="24"/>
              </w:rPr>
              <w:t>合同金额</w:t>
            </w:r>
          </w:p>
          <w:p>
            <w:pPr>
              <w:pStyle w:val="20"/>
              <w:spacing w:before="160"/>
              <w:ind w:left="225"/>
              <w:rPr>
                <w:sz w:val="24"/>
              </w:rPr>
            </w:pPr>
            <w:r>
              <w:rPr>
                <w:sz w:val="24"/>
              </w:rPr>
              <w:t>（万元）</w:t>
            </w:r>
          </w:p>
        </w:tc>
        <w:tc>
          <w:tcPr>
            <w:tcW w:w="1215" w:type="dxa"/>
          </w:tcPr>
          <w:p>
            <w:pPr>
              <w:pStyle w:val="20"/>
              <w:spacing w:before="1"/>
              <w:rPr>
                <w:rFonts w:ascii="Times New Roman"/>
                <w:sz w:val="20"/>
              </w:rPr>
            </w:pPr>
          </w:p>
          <w:p>
            <w:pPr>
              <w:pStyle w:val="20"/>
              <w:ind w:left="125"/>
              <w:rPr>
                <w:sz w:val="24"/>
              </w:rPr>
            </w:pPr>
            <w:r>
              <w:rPr>
                <w:sz w:val="24"/>
              </w:rPr>
              <w:t>完成日期</w:t>
            </w:r>
          </w:p>
        </w:tc>
        <w:tc>
          <w:tcPr>
            <w:tcW w:w="2790" w:type="dxa"/>
          </w:tcPr>
          <w:p>
            <w:pPr>
              <w:pStyle w:val="20"/>
              <w:spacing w:before="1"/>
              <w:rPr>
                <w:rFonts w:ascii="Times New Roman"/>
                <w:sz w:val="20"/>
              </w:rPr>
            </w:pPr>
          </w:p>
          <w:p>
            <w:pPr>
              <w:pStyle w:val="20"/>
              <w:ind w:left="74"/>
              <w:rPr>
                <w:sz w:val="24"/>
              </w:rPr>
            </w:pPr>
            <w:r>
              <w:rPr>
                <w:sz w:val="24"/>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945" w:type="dxa"/>
          </w:tcPr>
          <w:p>
            <w:pPr>
              <w:pStyle w:val="20"/>
              <w:spacing w:before="134"/>
              <w:ind w:left="13"/>
              <w:jc w:val="center"/>
              <w:rPr>
                <w:sz w:val="24"/>
              </w:rPr>
            </w:pPr>
            <w:r>
              <w:rPr>
                <w:sz w:val="24"/>
              </w:rPr>
              <w:t>1</w:t>
            </w: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5" w:hRule="atLeast"/>
        </w:trPr>
        <w:tc>
          <w:tcPr>
            <w:tcW w:w="945" w:type="dxa"/>
          </w:tcPr>
          <w:p>
            <w:pPr>
              <w:pStyle w:val="20"/>
              <w:spacing w:before="134"/>
              <w:ind w:left="13"/>
              <w:jc w:val="center"/>
              <w:rPr>
                <w:sz w:val="24"/>
              </w:rPr>
            </w:pPr>
            <w:r>
              <w:rPr>
                <w:sz w:val="24"/>
              </w:rPr>
              <w:t>2</w:t>
            </w: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5" w:hRule="atLeast"/>
        </w:trPr>
        <w:tc>
          <w:tcPr>
            <w:tcW w:w="945" w:type="dxa"/>
          </w:tcPr>
          <w:p>
            <w:pPr>
              <w:pStyle w:val="20"/>
              <w:spacing w:before="162"/>
              <w:ind w:left="12"/>
              <w:jc w:val="center"/>
              <w:rPr>
                <w:sz w:val="21"/>
              </w:rPr>
            </w:pPr>
            <w:r>
              <w:rPr>
                <w:w w:val="99"/>
                <w:sz w:val="21"/>
              </w:rPr>
              <w:t>3</w:t>
            </w: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6" w:hRule="atLeast"/>
        </w:trPr>
        <w:tc>
          <w:tcPr>
            <w:tcW w:w="945" w:type="dxa"/>
          </w:tcPr>
          <w:p>
            <w:pPr>
              <w:pStyle w:val="20"/>
              <w:spacing w:before="162"/>
              <w:ind w:left="12"/>
              <w:jc w:val="center"/>
              <w:rPr>
                <w:sz w:val="21"/>
              </w:rPr>
            </w:pPr>
            <w:r>
              <w:rPr>
                <w:w w:val="99"/>
                <w:sz w:val="21"/>
              </w:rPr>
              <w:t>4</w:t>
            </w: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6" w:hRule="atLeast"/>
        </w:trPr>
        <w:tc>
          <w:tcPr>
            <w:tcW w:w="945" w:type="dxa"/>
          </w:tcPr>
          <w:p>
            <w:pPr>
              <w:pStyle w:val="20"/>
              <w:spacing w:before="160"/>
              <w:ind w:left="12"/>
              <w:jc w:val="center"/>
              <w:rPr>
                <w:sz w:val="21"/>
              </w:rPr>
            </w:pPr>
            <w:r>
              <w:rPr>
                <w:w w:val="99"/>
                <w:sz w:val="21"/>
              </w:rPr>
              <w:t>5</w:t>
            </w: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6" w:hRule="atLeast"/>
        </w:trPr>
        <w:tc>
          <w:tcPr>
            <w:tcW w:w="945" w:type="dxa"/>
          </w:tcPr>
          <w:p>
            <w:pPr>
              <w:pStyle w:val="20"/>
              <w:spacing w:before="160"/>
              <w:ind w:left="11"/>
              <w:jc w:val="center"/>
              <w:rPr>
                <w:sz w:val="21"/>
              </w:rPr>
            </w:pPr>
            <w:r>
              <w:rPr>
                <w:w w:val="99"/>
                <w:sz w:val="21"/>
              </w:rPr>
              <w:t>…</w:t>
            </w: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6" w:hRule="atLeast"/>
        </w:trPr>
        <w:tc>
          <w:tcPr>
            <w:tcW w:w="945" w:type="dxa"/>
          </w:tcPr>
          <w:p>
            <w:pPr>
              <w:pStyle w:val="20"/>
              <w:rPr>
                <w:rFonts w:ascii="Times New Roman"/>
                <w:sz w:val="22"/>
              </w:rPr>
            </w:pP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6" w:hRule="atLeast"/>
        </w:trPr>
        <w:tc>
          <w:tcPr>
            <w:tcW w:w="945" w:type="dxa"/>
          </w:tcPr>
          <w:p>
            <w:pPr>
              <w:pStyle w:val="20"/>
              <w:rPr>
                <w:rFonts w:ascii="Times New Roman"/>
                <w:sz w:val="22"/>
              </w:rPr>
            </w:pP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51" w:hRule="atLeast"/>
        </w:trPr>
        <w:tc>
          <w:tcPr>
            <w:tcW w:w="945" w:type="dxa"/>
          </w:tcPr>
          <w:p>
            <w:pPr>
              <w:pStyle w:val="20"/>
              <w:rPr>
                <w:rFonts w:ascii="Times New Roman"/>
                <w:sz w:val="22"/>
              </w:rPr>
            </w:pPr>
          </w:p>
        </w:tc>
        <w:tc>
          <w:tcPr>
            <w:tcW w:w="1260" w:type="dxa"/>
          </w:tcPr>
          <w:p>
            <w:pPr>
              <w:pStyle w:val="20"/>
              <w:rPr>
                <w:rFonts w:ascii="Times New Roman"/>
                <w:sz w:val="22"/>
              </w:rPr>
            </w:pPr>
          </w:p>
        </w:tc>
        <w:tc>
          <w:tcPr>
            <w:tcW w:w="1200" w:type="dxa"/>
          </w:tcPr>
          <w:p>
            <w:pPr>
              <w:pStyle w:val="20"/>
              <w:rPr>
                <w:rFonts w:ascii="Times New Roman"/>
                <w:sz w:val="22"/>
              </w:rPr>
            </w:pPr>
          </w:p>
        </w:tc>
        <w:tc>
          <w:tcPr>
            <w:tcW w:w="1410" w:type="dxa"/>
          </w:tcPr>
          <w:p>
            <w:pPr>
              <w:pStyle w:val="20"/>
              <w:rPr>
                <w:rFonts w:ascii="Times New Roman"/>
                <w:sz w:val="22"/>
              </w:rPr>
            </w:pPr>
          </w:p>
        </w:tc>
        <w:tc>
          <w:tcPr>
            <w:tcW w:w="1215" w:type="dxa"/>
          </w:tcPr>
          <w:p>
            <w:pPr>
              <w:pStyle w:val="20"/>
              <w:rPr>
                <w:rFonts w:ascii="Times New Roman"/>
                <w:sz w:val="22"/>
              </w:rPr>
            </w:pPr>
          </w:p>
        </w:tc>
        <w:tc>
          <w:tcPr>
            <w:tcW w:w="2790" w:type="dxa"/>
          </w:tcPr>
          <w:p>
            <w:pPr>
              <w:pStyle w:val="20"/>
              <w:rPr>
                <w:rFonts w:ascii="Times New Roman"/>
                <w:sz w:val="22"/>
              </w:rPr>
            </w:pPr>
          </w:p>
        </w:tc>
      </w:tr>
    </w:tbl>
    <w:p>
      <w:pPr>
        <w:pStyle w:val="2"/>
        <w:spacing w:before="119" w:line="364" w:lineRule="auto"/>
        <w:ind w:left="478" w:right="677"/>
      </w:pPr>
      <w:r>
        <w:t>注：1、供应商应如实列出以上情况，如有隐瞒，一经查实将导致其文件为无效谈判响应文件，后果由供应商自行承担。</w:t>
      </w:r>
    </w:p>
    <w:p>
      <w:pPr>
        <w:pStyle w:val="2"/>
        <w:spacing w:before="118"/>
        <w:ind w:left="478"/>
      </w:pPr>
      <w:r>
        <w:t>2、供应商应提供双方签订的合同（合同复印件加盖公章装订在谈判响应文件中）。</w:t>
      </w:r>
    </w:p>
    <w:p>
      <w:pPr>
        <w:pStyle w:val="2"/>
      </w:pPr>
    </w:p>
    <w:p>
      <w:pPr>
        <w:pStyle w:val="2"/>
        <w:spacing w:before="5"/>
        <w:rPr>
          <w:sz w:val="20"/>
        </w:rPr>
      </w:pPr>
    </w:p>
    <w:p>
      <w:pPr>
        <w:pStyle w:val="2"/>
        <w:tabs>
          <w:tab w:val="left" w:pos="6657"/>
          <w:tab w:val="left" w:pos="8337"/>
        </w:tabs>
        <w:spacing w:line="364" w:lineRule="auto"/>
        <w:ind w:left="1678" w:right="1926"/>
        <w:rPr>
          <w:rFonts w:ascii="Times New Roman" w:eastAsia="Times New Roman"/>
        </w:rPr>
      </w:pPr>
      <w:r>
        <w:rPr>
          <w:spacing w:val="-1"/>
        </w:rPr>
        <w:t>法</w:t>
      </w:r>
      <w:r>
        <w:t>定代表人/单位负责人/或被授权人签字：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5"/>
          <w:u w:val="single"/>
        </w:rPr>
        <w:t xml:space="preserve"> </w:t>
      </w:r>
      <w:r>
        <w:rPr>
          <w:spacing w:val="-1"/>
        </w:rPr>
        <w:t>供</w:t>
      </w:r>
      <w:r>
        <w:t>应商名称（公章）：</w:t>
      </w:r>
      <w:r>
        <w:rPr>
          <w:rFonts w:ascii="Times New Roman" w:eastAsia="Times New Roman"/>
          <w:u w:val="single"/>
        </w:rPr>
        <w:t xml:space="preserve"> </w:t>
      </w:r>
      <w:r>
        <w:rPr>
          <w:rFonts w:ascii="Times New Roman" w:eastAsia="Times New Roman"/>
          <w:u w:val="single"/>
        </w:rPr>
        <w:tab/>
      </w:r>
    </w:p>
    <w:p>
      <w:pPr>
        <w:pStyle w:val="2"/>
        <w:tabs>
          <w:tab w:val="left" w:pos="2638"/>
          <w:tab w:val="left" w:pos="5937"/>
        </w:tabs>
        <w:spacing w:line="306" w:lineRule="exact"/>
        <w:ind w:left="1678"/>
        <w:rPr>
          <w:rFonts w:ascii="Times New Roman" w:eastAsia="Times New Roman"/>
        </w:rPr>
      </w:pPr>
      <w:r>
        <w:t>日</w:t>
      </w:r>
      <w:r>
        <w:tab/>
      </w:r>
      <w:r>
        <w:rPr>
          <w:spacing w:val="-1"/>
        </w:rPr>
        <w:t>期</w:t>
      </w:r>
      <w:r>
        <w:t>：</w:t>
      </w:r>
      <w:r>
        <w:rPr>
          <w:rFonts w:ascii="Times New Roman" w:eastAsia="Times New Roman"/>
          <w:u w:val="single"/>
        </w:rPr>
        <w:t xml:space="preserve"> </w:t>
      </w:r>
      <w:r>
        <w:rPr>
          <w:rFonts w:ascii="Times New Roman" w:eastAsia="Times New Roman"/>
          <w:u w:val="single"/>
        </w:rPr>
        <w:tab/>
      </w:r>
    </w:p>
    <w:p>
      <w:pPr>
        <w:spacing w:after="0" w:line="306" w:lineRule="exact"/>
        <w:rPr>
          <w:rFonts w:ascii="Times New Roman" w:eastAsia="Times New Roman"/>
        </w:rPr>
        <w:sectPr>
          <w:pgSz w:w="11910" w:h="16840"/>
          <w:pgMar w:top="1160" w:right="700" w:bottom="1140" w:left="940" w:header="939" w:footer="953" w:gutter="0"/>
          <w:cols w:space="720" w:num="1"/>
        </w:sectPr>
      </w:pPr>
    </w:p>
    <w:p>
      <w:pPr>
        <w:pStyle w:val="2"/>
        <w:spacing w:before="8"/>
        <w:rPr>
          <w:rFonts w:ascii="Times New Roman"/>
          <w:sz w:val="25"/>
        </w:rPr>
      </w:pPr>
    </w:p>
    <w:p>
      <w:pPr>
        <w:pStyle w:val="5"/>
        <w:spacing w:before="62"/>
        <w:ind w:left="478"/>
      </w:pPr>
      <w:bookmarkStart w:id="57" w:name="附件4 供货内容一览表"/>
      <w:bookmarkEnd w:id="57"/>
      <w:r>
        <w:t>附件 4 供货内容一览表</w:t>
      </w:r>
    </w:p>
    <w:p>
      <w:pPr>
        <w:pStyle w:val="2"/>
        <w:spacing w:before="185" w:line="364" w:lineRule="auto"/>
        <w:ind w:left="598" w:right="7985"/>
      </w:pPr>
      <w:r>
        <w:t>采购项目名称： 采购项目编号：</w:t>
      </w:r>
    </w:p>
    <w:tbl>
      <w:tblPr>
        <w:tblStyle w:val="14"/>
        <w:tblW w:w="0" w:type="auto"/>
        <w:tblInd w:w="20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5"/>
        <w:gridCol w:w="1420"/>
        <w:gridCol w:w="2491"/>
        <w:gridCol w:w="1058"/>
        <w:gridCol w:w="1335"/>
        <w:gridCol w:w="1236"/>
        <w:gridCol w:w="123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96" w:hRule="atLeast"/>
        </w:trPr>
        <w:tc>
          <w:tcPr>
            <w:tcW w:w="865" w:type="dxa"/>
            <w:tcBorders>
              <w:bottom w:val="single" w:color="000000" w:sz="6" w:space="0"/>
              <w:right w:val="single" w:color="000000" w:sz="6" w:space="0"/>
            </w:tcBorders>
          </w:tcPr>
          <w:p>
            <w:pPr>
              <w:pStyle w:val="20"/>
              <w:spacing w:before="1"/>
              <w:rPr>
                <w:sz w:val="29"/>
              </w:rPr>
            </w:pPr>
          </w:p>
          <w:p>
            <w:pPr>
              <w:pStyle w:val="20"/>
              <w:ind w:left="190"/>
              <w:rPr>
                <w:b/>
                <w:sz w:val="24"/>
              </w:rPr>
            </w:pPr>
            <w:r>
              <w:rPr>
                <w:b/>
                <w:sz w:val="24"/>
              </w:rPr>
              <w:t>序号</w:t>
            </w:r>
          </w:p>
        </w:tc>
        <w:tc>
          <w:tcPr>
            <w:tcW w:w="1420" w:type="dxa"/>
            <w:tcBorders>
              <w:left w:val="single" w:color="000000" w:sz="6" w:space="0"/>
              <w:bottom w:val="single" w:color="000000" w:sz="6" w:space="0"/>
              <w:right w:val="single" w:color="000000" w:sz="6" w:space="0"/>
            </w:tcBorders>
          </w:tcPr>
          <w:p>
            <w:pPr>
              <w:pStyle w:val="20"/>
              <w:spacing w:before="1"/>
              <w:rPr>
                <w:sz w:val="29"/>
              </w:rPr>
            </w:pPr>
          </w:p>
          <w:p>
            <w:pPr>
              <w:pStyle w:val="20"/>
              <w:ind w:left="475"/>
              <w:rPr>
                <w:b/>
                <w:sz w:val="24"/>
              </w:rPr>
            </w:pPr>
            <w:r>
              <w:rPr>
                <w:b/>
                <w:sz w:val="24"/>
              </w:rPr>
              <w:t>名称</w:t>
            </w:r>
          </w:p>
        </w:tc>
        <w:tc>
          <w:tcPr>
            <w:tcW w:w="2491" w:type="dxa"/>
            <w:tcBorders>
              <w:left w:val="single" w:color="000000" w:sz="6" w:space="0"/>
              <w:bottom w:val="single" w:color="000000" w:sz="6" w:space="0"/>
              <w:right w:val="single" w:color="000000" w:sz="6" w:space="0"/>
            </w:tcBorders>
          </w:tcPr>
          <w:p>
            <w:pPr>
              <w:pStyle w:val="20"/>
              <w:spacing w:before="7"/>
              <w:rPr>
                <w:sz w:val="21"/>
              </w:rPr>
            </w:pPr>
          </w:p>
          <w:p>
            <w:pPr>
              <w:pStyle w:val="20"/>
              <w:ind w:left="768"/>
              <w:rPr>
                <w:b/>
                <w:sz w:val="24"/>
              </w:rPr>
            </w:pPr>
            <w:bookmarkStart w:id="58" w:name="参数说明"/>
            <w:bookmarkEnd w:id="58"/>
            <w:r>
              <w:rPr>
                <w:b/>
                <w:sz w:val="24"/>
              </w:rPr>
              <w:t>参数说明</w:t>
            </w:r>
          </w:p>
        </w:tc>
        <w:tc>
          <w:tcPr>
            <w:tcW w:w="1058" w:type="dxa"/>
            <w:tcBorders>
              <w:left w:val="single" w:color="000000" w:sz="6" w:space="0"/>
              <w:bottom w:val="single" w:color="000000" w:sz="6" w:space="0"/>
              <w:right w:val="single" w:color="000000" w:sz="4" w:space="0"/>
            </w:tcBorders>
          </w:tcPr>
          <w:p>
            <w:pPr>
              <w:pStyle w:val="20"/>
              <w:spacing w:before="7"/>
              <w:rPr>
                <w:sz w:val="21"/>
              </w:rPr>
            </w:pPr>
          </w:p>
          <w:p>
            <w:pPr>
              <w:pStyle w:val="20"/>
              <w:ind w:left="293"/>
              <w:rPr>
                <w:b/>
                <w:sz w:val="24"/>
              </w:rPr>
            </w:pPr>
            <w:bookmarkStart w:id="59" w:name="品牌"/>
            <w:bookmarkEnd w:id="59"/>
            <w:r>
              <w:rPr>
                <w:b/>
                <w:sz w:val="24"/>
              </w:rPr>
              <w:t>品牌</w:t>
            </w:r>
          </w:p>
        </w:tc>
        <w:tc>
          <w:tcPr>
            <w:tcW w:w="1335" w:type="dxa"/>
            <w:tcBorders>
              <w:left w:val="single" w:color="000000" w:sz="4" w:space="0"/>
              <w:bottom w:val="single" w:color="000000" w:sz="6" w:space="0"/>
              <w:right w:val="single" w:color="000000" w:sz="6" w:space="0"/>
            </w:tcBorders>
          </w:tcPr>
          <w:p>
            <w:pPr>
              <w:pStyle w:val="20"/>
              <w:spacing w:before="7"/>
              <w:rPr>
                <w:sz w:val="21"/>
              </w:rPr>
            </w:pPr>
          </w:p>
          <w:p>
            <w:pPr>
              <w:pStyle w:val="20"/>
              <w:ind w:left="193"/>
              <w:rPr>
                <w:b/>
                <w:sz w:val="24"/>
              </w:rPr>
            </w:pPr>
            <w:bookmarkStart w:id="60" w:name="规格型号"/>
            <w:bookmarkEnd w:id="60"/>
            <w:r>
              <w:rPr>
                <w:b/>
                <w:sz w:val="24"/>
              </w:rPr>
              <w:t>规格型号</w:t>
            </w:r>
          </w:p>
        </w:tc>
        <w:tc>
          <w:tcPr>
            <w:tcW w:w="1236" w:type="dxa"/>
            <w:tcBorders>
              <w:left w:val="single" w:color="000000" w:sz="6" w:space="0"/>
              <w:bottom w:val="single" w:color="000000" w:sz="6" w:space="0"/>
              <w:right w:val="single" w:color="000000" w:sz="6" w:space="0"/>
            </w:tcBorders>
          </w:tcPr>
          <w:p>
            <w:pPr>
              <w:pStyle w:val="20"/>
              <w:spacing w:before="7"/>
              <w:rPr>
                <w:sz w:val="21"/>
              </w:rPr>
            </w:pPr>
          </w:p>
          <w:p>
            <w:pPr>
              <w:pStyle w:val="20"/>
              <w:ind w:left="384"/>
              <w:rPr>
                <w:b/>
                <w:sz w:val="24"/>
              </w:rPr>
            </w:pPr>
            <w:bookmarkStart w:id="61" w:name="数量"/>
            <w:bookmarkEnd w:id="61"/>
            <w:r>
              <w:rPr>
                <w:b/>
                <w:sz w:val="24"/>
              </w:rPr>
              <w:t>数量</w:t>
            </w:r>
          </w:p>
        </w:tc>
        <w:tc>
          <w:tcPr>
            <w:tcW w:w="1233" w:type="dxa"/>
            <w:tcBorders>
              <w:left w:val="single" w:color="000000" w:sz="6" w:space="0"/>
              <w:bottom w:val="single" w:color="000000" w:sz="6" w:space="0"/>
              <w:right w:val="single" w:color="000000" w:sz="4" w:space="0"/>
            </w:tcBorders>
          </w:tcPr>
          <w:p>
            <w:pPr>
              <w:pStyle w:val="20"/>
              <w:spacing w:before="7"/>
              <w:rPr>
                <w:sz w:val="21"/>
              </w:rPr>
            </w:pPr>
          </w:p>
          <w:p>
            <w:pPr>
              <w:pStyle w:val="20"/>
              <w:ind w:left="382"/>
              <w:rPr>
                <w:b/>
                <w:sz w:val="24"/>
              </w:rPr>
            </w:pPr>
            <w:bookmarkStart w:id="62" w:name="备注"/>
            <w:bookmarkEnd w:id="62"/>
            <w:r>
              <w:rPr>
                <w:b/>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865" w:type="dxa"/>
            <w:tcBorders>
              <w:top w:val="single" w:color="000000" w:sz="6" w:space="0"/>
              <w:bottom w:val="single" w:color="000000" w:sz="6" w:space="0"/>
              <w:right w:val="single" w:color="000000" w:sz="6" w:space="0"/>
            </w:tcBorders>
          </w:tcPr>
          <w:p>
            <w:pPr>
              <w:pStyle w:val="20"/>
              <w:rPr>
                <w:rFonts w:ascii="Times New Roman"/>
                <w:sz w:val="22"/>
              </w:rPr>
            </w:pPr>
          </w:p>
        </w:tc>
        <w:tc>
          <w:tcPr>
            <w:tcW w:w="1420"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2491"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058"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c>
          <w:tcPr>
            <w:tcW w:w="1335" w:type="dxa"/>
            <w:tcBorders>
              <w:top w:val="single" w:color="000000" w:sz="6" w:space="0"/>
              <w:left w:val="single" w:color="000000" w:sz="4" w:space="0"/>
              <w:bottom w:val="single" w:color="000000" w:sz="6" w:space="0"/>
              <w:right w:val="single" w:color="000000" w:sz="6" w:space="0"/>
            </w:tcBorders>
          </w:tcPr>
          <w:p>
            <w:pPr>
              <w:pStyle w:val="20"/>
              <w:rPr>
                <w:rFonts w:ascii="Times New Roman"/>
                <w:sz w:val="22"/>
              </w:rPr>
            </w:pPr>
          </w:p>
        </w:tc>
        <w:tc>
          <w:tcPr>
            <w:tcW w:w="1236"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233"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5" w:hRule="atLeast"/>
        </w:trPr>
        <w:tc>
          <w:tcPr>
            <w:tcW w:w="865" w:type="dxa"/>
            <w:tcBorders>
              <w:top w:val="single" w:color="000000" w:sz="6" w:space="0"/>
              <w:bottom w:val="single" w:color="000000" w:sz="6" w:space="0"/>
              <w:right w:val="single" w:color="000000" w:sz="6" w:space="0"/>
            </w:tcBorders>
          </w:tcPr>
          <w:p>
            <w:pPr>
              <w:pStyle w:val="20"/>
              <w:rPr>
                <w:rFonts w:ascii="Times New Roman"/>
                <w:sz w:val="22"/>
              </w:rPr>
            </w:pPr>
          </w:p>
        </w:tc>
        <w:tc>
          <w:tcPr>
            <w:tcW w:w="1420"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2491"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058"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c>
          <w:tcPr>
            <w:tcW w:w="1335" w:type="dxa"/>
            <w:tcBorders>
              <w:top w:val="single" w:color="000000" w:sz="6" w:space="0"/>
              <w:left w:val="single" w:color="000000" w:sz="4" w:space="0"/>
              <w:bottom w:val="single" w:color="000000" w:sz="6" w:space="0"/>
              <w:right w:val="single" w:color="000000" w:sz="6" w:space="0"/>
            </w:tcBorders>
          </w:tcPr>
          <w:p>
            <w:pPr>
              <w:pStyle w:val="20"/>
              <w:rPr>
                <w:rFonts w:ascii="Times New Roman"/>
                <w:sz w:val="22"/>
              </w:rPr>
            </w:pPr>
          </w:p>
        </w:tc>
        <w:tc>
          <w:tcPr>
            <w:tcW w:w="1236"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233"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5" w:hRule="atLeast"/>
        </w:trPr>
        <w:tc>
          <w:tcPr>
            <w:tcW w:w="865" w:type="dxa"/>
            <w:tcBorders>
              <w:top w:val="single" w:color="000000" w:sz="6" w:space="0"/>
              <w:bottom w:val="single" w:color="000000" w:sz="6" w:space="0"/>
              <w:right w:val="single" w:color="000000" w:sz="6" w:space="0"/>
            </w:tcBorders>
          </w:tcPr>
          <w:p>
            <w:pPr>
              <w:pStyle w:val="20"/>
              <w:rPr>
                <w:rFonts w:ascii="Times New Roman"/>
                <w:sz w:val="22"/>
              </w:rPr>
            </w:pPr>
          </w:p>
        </w:tc>
        <w:tc>
          <w:tcPr>
            <w:tcW w:w="1420"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2491"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058"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c>
          <w:tcPr>
            <w:tcW w:w="1335" w:type="dxa"/>
            <w:tcBorders>
              <w:top w:val="single" w:color="000000" w:sz="6" w:space="0"/>
              <w:left w:val="single" w:color="000000" w:sz="4" w:space="0"/>
              <w:bottom w:val="single" w:color="000000" w:sz="6" w:space="0"/>
              <w:right w:val="single" w:color="000000" w:sz="6" w:space="0"/>
            </w:tcBorders>
          </w:tcPr>
          <w:p>
            <w:pPr>
              <w:pStyle w:val="20"/>
              <w:rPr>
                <w:rFonts w:ascii="Times New Roman"/>
                <w:sz w:val="22"/>
              </w:rPr>
            </w:pPr>
          </w:p>
        </w:tc>
        <w:tc>
          <w:tcPr>
            <w:tcW w:w="1236"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233"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5" w:hRule="atLeast"/>
        </w:trPr>
        <w:tc>
          <w:tcPr>
            <w:tcW w:w="865" w:type="dxa"/>
            <w:tcBorders>
              <w:top w:val="single" w:color="000000" w:sz="6" w:space="0"/>
              <w:bottom w:val="single" w:color="000000" w:sz="6" w:space="0"/>
              <w:right w:val="single" w:color="000000" w:sz="6" w:space="0"/>
            </w:tcBorders>
          </w:tcPr>
          <w:p>
            <w:pPr>
              <w:pStyle w:val="20"/>
              <w:rPr>
                <w:rFonts w:ascii="Times New Roman"/>
                <w:sz w:val="22"/>
              </w:rPr>
            </w:pPr>
          </w:p>
        </w:tc>
        <w:tc>
          <w:tcPr>
            <w:tcW w:w="1420"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2491"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058"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c>
          <w:tcPr>
            <w:tcW w:w="1335" w:type="dxa"/>
            <w:tcBorders>
              <w:top w:val="single" w:color="000000" w:sz="6" w:space="0"/>
              <w:left w:val="single" w:color="000000" w:sz="4" w:space="0"/>
              <w:bottom w:val="single" w:color="000000" w:sz="6" w:space="0"/>
              <w:right w:val="single" w:color="000000" w:sz="6" w:space="0"/>
            </w:tcBorders>
          </w:tcPr>
          <w:p>
            <w:pPr>
              <w:pStyle w:val="20"/>
              <w:rPr>
                <w:rFonts w:ascii="Times New Roman"/>
                <w:sz w:val="22"/>
              </w:rPr>
            </w:pPr>
          </w:p>
        </w:tc>
        <w:tc>
          <w:tcPr>
            <w:tcW w:w="1236"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233"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5" w:hRule="atLeast"/>
        </w:trPr>
        <w:tc>
          <w:tcPr>
            <w:tcW w:w="865" w:type="dxa"/>
            <w:tcBorders>
              <w:top w:val="single" w:color="000000" w:sz="6" w:space="0"/>
              <w:bottom w:val="single" w:color="000000" w:sz="6" w:space="0"/>
              <w:right w:val="single" w:color="000000" w:sz="6" w:space="0"/>
            </w:tcBorders>
          </w:tcPr>
          <w:p>
            <w:pPr>
              <w:pStyle w:val="20"/>
              <w:rPr>
                <w:rFonts w:ascii="Times New Roman"/>
                <w:sz w:val="22"/>
              </w:rPr>
            </w:pPr>
          </w:p>
        </w:tc>
        <w:tc>
          <w:tcPr>
            <w:tcW w:w="1420"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2491"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058"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c>
          <w:tcPr>
            <w:tcW w:w="1335" w:type="dxa"/>
            <w:tcBorders>
              <w:top w:val="single" w:color="000000" w:sz="6" w:space="0"/>
              <w:left w:val="single" w:color="000000" w:sz="4" w:space="0"/>
              <w:bottom w:val="single" w:color="000000" w:sz="6" w:space="0"/>
              <w:right w:val="single" w:color="000000" w:sz="6" w:space="0"/>
            </w:tcBorders>
          </w:tcPr>
          <w:p>
            <w:pPr>
              <w:pStyle w:val="20"/>
              <w:rPr>
                <w:rFonts w:ascii="Times New Roman"/>
                <w:sz w:val="22"/>
              </w:rPr>
            </w:pPr>
          </w:p>
        </w:tc>
        <w:tc>
          <w:tcPr>
            <w:tcW w:w="1236" w:type="dxa"/>
            <w:tcBorders>
              <w:top w:val="single" w:color="000000" w:sz="6" w:space="0"/>
              <w:left w:val="single" w:color="000000" w:sz="6" w:space="0"/>
              <w:bottom w:val="single" w:color="000000" w:sz="6" w:space="0"/>
              <w:right w:val="single" w:color="000000" w:sz="6" w:space="0"/>
            </w:tcBorders>
          </w:tcPr>
          <w:p>
            <w:pPr>
              <w:pStyle w:val="20"/>
              <w:rPr>
                <w:rFonts w:ascii="Times New Roman"/>
                <w:sz w:val="22"/>
              </w:rPr>
            </w:pPr>
          </w:p>
        </w:tc>
        <w:tc>
          <w:tcPr>
            <w:tcW w:w="1233" w:type="dxa"/>
            <w:tcBorders>
              <w:top w:val="single" w:color="000000" w:sz="6" w:space="0"/>
              <w:left w:val="single" w:color="000000" w:sz="6" w:space="0"/>
              <w:bottom w:val="single" w:color="000000" w:sz="6" w:space="0"/>
              <w:right w:val="single" w:color="000000" w:sz="4" w:space="0"/>
            </w:tcBorders>
          </w:tcPr>
          <w:p>
            <w:pPr>
              <w:pStyle w:val="20"/>
              <w:rPr>
                <w:rFonts w:ascii="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35" w:hRule="atLeast"/>
        </w:trPr>
        <w:tc>
          <w:tcPr>
            <w:tcW w:w="865" w:type="dxa"/>
            <w:tcBorders>
              <w:top w:val="single" w:color="000000" w:sz="6" w:space="0"/>
              <w:right w:val="single" w:color="000000" w:sz="6" w:space="0"/>
            </w:tcBorders>
          </w:tcPr>
          <w:p>
            <w:pPr>
              <w:pStyle w:val="20"/>
              <w:rPr>
                <w:rFonts w:ascii="Times New Roman"/>
                <w:sz w:val="22"/>
              </w:rPr>
            </w:pPr>
          </w:p>
        </w:tc>
        <w:tc>
          <w:tcPr>
            <w:tcW w:w="1420" w:type="dxa"/>
            <w:tcBorders>
              <w:top w:val="single" w:color="000000" w:sz="6" w:space="0"/>
              <w:left w:val="single" w:color="000000" w:sz="6" w:space="0"/>
              <w:right w:val="single" w:color="000000" w:sz="6" w:space="0"/>
            </w:tcBorders>
          </w:tcPr>
          <w:p>
            <w:pPr>
              <w:pStyle w:val="20"/>
              <w:rPr>
                <w:rFonts w:ascii="Times New Roman"/>
                <w:sz w:val="22"/>
              </w:rPr>
            </w:pPr>
          </w:p>
        </w:tc>
        <w:tc>
          <w:tcPr>
            <w:tcW w:w="2491" w:type="dxa"/>
            <w:tcBorders>
              <w:top w:val="single" w:color="000000" w:sz="6" w:space="0"/>
              <w:left w:val="single" w:color="000000" w:sz="6" w:space="0"/>
              <w:right w:val="single" w:color="000000" w:sz="6" w:space="0"/>
            </w:tcBorders>
          </w:tcPr>
          <w:p>
            <w:pPr>
              <w:pStyle w:val="20"/>
              <w:rPr>
                <w:rFonts w:ascii="Times New Roman"/>
                <w:sz w:val="22"/>
              </w:rPr>
            </w:pPr>
          </w:p>
        </w:tc>
        <w:tc>
          <w:tcPr>
            <w:tcW w:w="1058" w:type="dxa"/>
            <w:tcBorders>
              <w:top w:val="single" w:color="000000" w:sz="6" w:space="0"/>
              <w:left w:val="single" w:color="000000" w:sz="6" w:space="0"/>
              <w:right w:val="single" w:color="000000" w:sz="4" w:space="0"/>
            </w:tcBorders>
          </w:tcPr>
          <w:p>
            <w:pPr>
              <w:pStyle w:val="20"/>
              <w:rPr>
                <w:rFonts w:ascii="Times New Roman"/>
                <w:sz w:val="22"/>
              </w:rPr>
            </w:pPr>
          </w:p>
        </w:tc>
        <w:tc>
          <w:tcPr>
            <w:tcW w:w="1335" w:type="dxa"/>
            <w:tcBorders>
              <w:top w:val="single" w:color="000000" w:sz="6" w:space="0"/>
              <w:left w:val="single" w:color="000000" w:sz="4" w:space="0"/>
              <w:right w:val="single" w:color="000000" w:sz="6" w:space="0"/>
            </w:tcBorders>
          </w:tcPr>
          <w:p>
            <w:pPr>
              <w:pStyle w:val="20"/>
              <w:rPr>
                <w:rFonts w:ascii="Times New Roman"/>
                <w:sz w:val="22"/>
              </w:rPr>
            </w:pPr>
          </w:p>
        </w:tc>
        <w:tc>
          <w:tcPr>
            <w:tcW w:w="1236" w:type="dxa"/>
            <w:tcBorders>
              <w:top w:val="single" w:color="000000" w:sz="6" w:space="0"/>
              <w:left w:val="single" w:color="000000" w:sz="6" w:space="0"/>
              <w:right w:val="single" w:color="000000" w:sz="6" w:space="0"/>
            </w:tcBorders>
          </w:tcPr>
          <w:p>
            <w:pPr>
              <w:pStyle w:val="20"/>
              <w:rPr>
                <w:rFonts w:ascii="Times New Roman"/>
                <w:sz w:val="22"/>
              </w:rPr>
            </w:pPr>
          </w:p>
        </w:tc>
        <w:tc>
          <w:tcPr>
            <w:tcW w:w="1233" w:type="dxa"/>
            <w:tcBorders>
              <w:top w:val="single" w:color="000000" w:sz="6" w:space="0"/>
              <w:left w:val="single" w:color="000000" w:sz="6" w:space="0"/>
              <w:right w:val="single" w:color="000000" w:sz="4" w:space="0"/>
            </w:tcBorders>
          </w:tcPr>
          <w:p>
            <w:pPr>
              <w:pStyle w:val="20"/>
              <w:rPr>
                <w:rFonts w:ascii="Times New Roman"/>
                <w:sz w:val="22"/>
              </w:rPr>
            </w:pPr>
          </w:p>
        </w:tc>
      </w:tr>
    </w:tbl>
    <w:p>
      <w:pPr>
        <w:pStyle w:val="2"/>
        <w:spacing w:before="200"/>
        <w:ind w:left="478"/>
      </w:pPr>
      <w:r>
        <w:t>备注：投标人可适当调整该表格式，但不得减少信息内容。</w:t>
      </w:r>
    </w:p>
    <w:p>
      <w:pPr>
        <w:pStyle w:val="2"/>
      </w:pPr>
    </w:p>
    <w:p>
      <w:pPr>
        <w:pStyle w:val="2"/>
      </w:pPr>
    </w:p>
    <w:p>
      <w:pPr>
        <w:pStyle w:val="2"/>
      </w:pPr>
    </w:p>
    <w:p>
      <w:pPr>
        <w:pStyle w:val="2"/>
        <w:tabs>
          <w:tab w:val="left" w:pos="7399"/>
        </w:tabs>
        <w:spacing w:before="200"/>
        <w:ind w:left="620"/>
        <w:rPr>
          <w:rFonts w:ascii="Times New Roman" w:eastAsia="Times New Roman"/>
        </w:rPr>
      </w:pPr>
      <w:r>
        <w:t xml:space="preserve">法定代表人/单位负责人/或被授权人签字： </w:t>
      </w:r>
      <w:r>
        <w:rPr>
          <w:rFonts w:ascii="Times New Roman" w:eastAsia="Times New Roman"/>
          <w:u w:val="single"/>
        </w:rPr>
        <w:t xml:space="preserve"> </w:t>
      </w:r>
      <w:r>
        <w:rPr>
          <w:rFonts w:ascii="Times New Roman" w:eastAsia="Times New Roman"/>
          <w:u w:val="single"/>
        </w:rPr>
        <w:tab/>
      </w:r>
    </w:p>
    <w:p>
      <w:pPr>
        <w:pStyle w:val="2"/>
        <w:rPr>
          <w:rFonts w:ascii="Times New Roman"/>
          <w:sz w:val="20"/>
        </w:rPr>
      </w:pPr>
    </w:p>
    <w:p>
      <w:pPr>
        <w:pStyle w:val="2"/>
        <w:spacing w:before="6"/>
        <w:rPr>
          <w:rFonts w:ascii="Times New Roman"/>
          <w:sz w:val="29"/>
        </w:rPr>
      </w:pPr>
    </w:p>
    <w:p>
      <w:pPr>
        <w:pStyle w:val="2"/>
        <w:tabs>
          <w:tab w:val="left" w:pos="5217"/>
        </w:tabs>
        <w:spacing w:before="74"/>
        <w:ind w:left="598"/>
        <w:rPr>
          <w:rFonts w:ascii="Times New Roman" w:eastAsia="Times New Roman"/>
        </w:rPr>
      </w:pPr>
      <w:r>
        <w:t>投标人名称（公章）：</w:t>
      </w:r>
      <w:r>
        <w:rPr>
          <w:spacing w:val="-1"/>
        </w:rPr>
        <w:t xml:space="preserve"> </w:t>
      </w:r>
      <w:r>
        <w:rPr>
          <w:rFonts w:ascii="Times New Roman" w:eastAsia="Times New Roman"/>
          <w:u w:val="single"/>
        </w:rPr>
        <w:t xml:space="preserve"> </w:t>
      </w:r>
      <w:r>
        <w:rPr>
          <w:rFonts w:ascii="Times New Roman" w:eastAsia="Times New Roman"/>
          <w:u w:val="single"/>
        </w:rPr>
        <w:tab/>
      </w:r>
    </w:p>
    <w:p>
      <w:pPr>
        <w:pStyle w:val="2"/>
        <w:rPr>
          <w:rFonts w:ascii="Times New Roman"/>
          <w:sz w:val="20"/>
        </w:rPr>
      </w:pPr>
    </w:p>
    <w:p>
      <w:pPr>
        <w:pStyle w:val="2"/>
        <w:spacing w:before="8"/>
        <w:rPr>
          <w:rFonts w:ascii="Times New Roman"/>
          <w:sz w:val="28"/>
        </w:rPr>
      </w:pPr>
    </w:p>
    <w:p>
      <w:pPr>
        <w:pStyle w:val="2"/>
        <w:tabs>
          <w:tab w:val="left" w:pos="1678"/>
          <w:tab w:val="left" w:pos="4977"/>
        </w:tabs>
        <w:spacing w:before="66"/>
        <w:ind w:left="598"/>
        <w:rPr>
          <w:rFonts w:ascii="Times New Roman" w:eastAsia="Times New Roman"/>
        </w:rPr>
      </w:pPr>
      <w:r>
        <w:t>日</w:t>
      </w:r>
      <w:r>
        <w:tab/>
      </w:r>
      <w:r>
        <w:rPr>
          <w:spacing w:val="-1"/>
        </w:rPr>
        <w:t>期</w:t>
      </w:r>
      <w:r>
        <w:t>：</w:t>
      </w:r>
      <w:r>
        <w:rPr>
          <w:rFonts w:ascii="Times New Roman" w:eastAsia="Times New Roman"/>
          <w:u w:val="single"/>
        </w:rPr>
        <w:t xml:space="preserve"> </w:t>
      </w:r>
      <w:r>
        <w:rPr>
          <w:rFonts w:ascii="Times New Roman" w:eastAsia="Times New Roman"/>
          <w:u w:val="single"/>
        </w:rPr>
        <w:tab/>
      </w:r>
    </w:p>
    <w:p>
      <w:pPr>
        <w:spacing w:after="0"/>
        <w:rPr>
          <w:rFonts w:ascii="Times New Roman" w:eastAsia="Times New Roman"/>
        </w:rPr>
        <w:sectPr>
          <w:pgSz w:w="11910" w:h="16840"/>
          <w:pgMar w:top="1160" w:right="700" w:bottom="1140" w:left="940" w:header="939" w:footer="953" w:gutter="0"/>
          <w:cols w:space="720" w:num="1"/>
        </w:sectPr>
      </w:pPr>
    </w:p>
    <w:p>
      <w:pPr>
        <w:pStyle w:val="2"/>
        <w:spacing w:before="8"/>
        <w:rPr>
          <w:rFonts w:ascii="Times New Roman"/>
          <w:sz w:val="25"/>
        </w:rPr>
      </w:pPr>
    </w:p>
    <w:p>
      <w:pPr>
        <w:pStyle w:val="5"/>
        <w:spacing w:before="62"/>
        <w:ind w:left="469" w:right="711"/>
        <w:jc w:val="center"/>
      </w:pPr>
      <w:bookmarkStart w:id="63" w:name="三、供应商认为有利于本次谈判的其他情况说明"/>
      <w:bookmarkEnd w:id="63"/>
      <w:bookmarkStart w:id="64" w:name="附件：封袋正面标识式样"/>
      <w:bookmarkEnd w:id="64"/>
      <w:r>
        <w:t>三、供应商认为有利于本次谈判的其他情况说明</w:t>
      </w:r>
    </w:p>
    <w:p>
      <w:pPr>
        <w:spacing w:after="0"/>
        <w:jc w:val="center"/>
        <w:sectPr>
          <w:footerReference r:id="rId28" w:type="default"/>
          <w:pgSz w:w="11910" w:h="16840"/>
          <w:pgMar w:top="1160" w:right="700" w:bottom="1140" w:left="940" w:header="939" w:footer="953" w:gutter="0"/>
          <w:pgNumType w:start="70"/>
          <w:cols w:space="720" w:num="1"/>
        </w:sectPr>
      </w:pPr>
    </w:p>
    <w:p>
      <w:pPr>
        <w:pStyle w:val="2"/>
        <w:rPr>
          <w:b/>
          <w:sz w:val="20"/>
        </w:rPr>
      </w:pPr>
    </w:p>
    <w:p>
      <w:pPr>
        <w:pStyle w:val="2"/>
        <w:rPr>
          <w:b/>
          <w:sz w:val="20"/>
        </w:rPr>
      </w:pPr>
    </w:p>
    <w:p>
      <w:pPr>
        <w:spacing w:before="185"/>
        <w:ind w:left="471" w:right="711" w:firstLine="0"/>
        <w:jc w:val="center"/>
        <w:rPr>
          <w:b/>
          <w:sz w:val="36"/>
        </w:rPr>
      </w:pPr>
      <w:r>
        <w:rPr>
          <w:b/>
          <w:sz w:val="36"/>
        </w:rPr>
        <w:t>附件：封袋正面标识式样</w:t>
      </w:r>
    </w:p>
    <w:p>
      <w:pPr>
        <w:pStyle w:val="2"/>
        <w:spacing w:before="1"/>
        <w:rPr>
          <w:b/>
          <w:sz w:val="26"/>
        </w:rPr>
      </w:pPr>
    </w:p>
    <w:p>
      <w:pPr>
        <w:spacing w:before="0"/>
        <w:ind w:left="898" w:right="0" w:firstLine="0"/>
        <w:jc w:val="left"/>
        <w:rPr>
          <w:b/>
          <w:sz w:val="21"/>
        </w:rPr>
      </w:pPr>
      <w:r>
        <w:rPr>
          <w:b/>
          <w:spacing w:val="-21"/>
          <w:sz w:val="21"/>
        </w:rPr>
        <w:t xml:space="preserve">格式 </w:t>
      </w:r>
      <w:r>
        <w:rPr>
          <w:b/>
          <w:sz w:val="21"/>
        </w:rPr>
        <w:t>A：竞争性谈判响应文件封袋正面标识式样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4" w:type="dxa"/>
          </w:tcPr>
          <w:p>
            <w:pPr>
              <w:spacing w:before="212" w:line="480" w:lineRule="auto"/>
              <w:ind w:left="0" w:right="0" w:firstLine="0"/>
              <w:jc w:val="left"/>
              <w:rPr>
                <w:rFonts w:hint="eastAsia"/>
                <w:sz w:val="28"/>
                <w:lang w:eastAsia="zh-CN"/>
              </w:rPr>
            </w:pPr>
            <w:r>
              <w:rPr>
                <w:sz w:val="28"/>
              </w:rPr>
              <w:t>致：</w:t>
            </w:r>
            <w:r>
              <w:rPr>
                <w:rFonts w:hint="eastAsia"/>
                <w:sz w:val="28"/>
                <w:lang w:eastAsia="zh-CN"/>
              </w:rPr>
              <w:t>陕西秦丰源项目管理有限公司</w:t>
            </w:r>
          </w:p>
          <w:p>
            <w:pPr>
              <w:spacing w:before="0" w:line="480" w:lineRule="auto"/>
              <w:ind w:left="0" w:right="0" w:firstLine="0"/>
              <w:jc w:val="left"/>
              <w:rPr>
                <w:rFonts w:hint="eastAsia"/>
                <w:sz w:val="28"/>
                <w:lang w:eastAsia="zh-CN"/>
              </w:rPr>
            </w:pPr>
            <w:r>
              <w:rPr>
                <w:sz w:val="28"/>
              </w:rPr>
              <w:t>采购项目编号</w:t>
            </w:r>
            <w:r>
              <w:rPr>
                <w:rFonts w:hint="eastAsia"/>
                <w:sz w:val="28"/>
                <w:lang w:eastAsia="zh-CN"/>
              </w:rPr>
              <w:t>：</w:t>
            </w:r>
          </w:p>
          <w:p>
            <w:pPr>
              <w:spacing w:before="0" w:line="480" w:lineRule="auto"/>
              <w:ind w:left="0" w:right="0" w:firstLine="0"/>
              <w:jc w:val="left"/>
              <w:rPr>
                <w:sz w:val="28"/>
              </w:rPr>
            </w:pPr>
            <w:r>
              <w:rPr>
                <w:sz w:val="28"/>
              </w:rPr>
              <w:t>采购项目名称：</w:t>
            </w:r>
          </w:p>
          <w:p>
            <w:pPr>
              <w:spacing w:before="0" w:line="480" w:lineRule="auto"/>
              <w:ind w:left="898" w:right="0" w:firstLine="0"/>
              <w:jc w:val="left"/>
              <w:rPr>
                <w:rFonts w:hint="eastAsia" w:eastAsia="宋体"/>
                <w:b/>
                <w:sz w:val="21"/>
                <w:lang w:eastAsia="zh-CN"/>
              </w:rPr>
            </w:pPr>
            <w:r>
              <w:rPr>
                <w:b/>
                <w:sz w:val="44"/>
              </w:rPr>
              <w:t>竞争性谈判响应文件（正本或副本）</w:t>
            </w:r>
          </w:p>
          <w:p>
            <w:pPr>
              <w:spacing w:before="0" w:line="480" w:lineRule="auto"/>
              <w:ind w:left="0" w:right="0" w:firstLine="0"/>
              <w:jc w:val="left"/>
              <w:rPr>
                <w:sz w:val="28"/>
              </w:rPr>
            </w:pPr>
            <w:r>
              <w:rPr>
                <w:sz w:val="28"/>
              </w:rPr>
              <w:t>“请勿在＿＿＿＿＿</w:t>
            </w:r>
            <w:r>
              <w:rPr>
                <w:rFonts w:ascii="Times New Roman" w:hAnsi="Times New Roman" w:eastAsia="Times New Roman"/>
                <w:sz w:val="28"/>
              </w:rPr>
              <w:t>(</w:t>
            </w:r>
            <w:r>
              <w:rPr>
                <w:sz w:val="28"/>
              </w:rPr>
              <w:t>开标时间</w:t>
            </w:r>
            <w:r>
              <w:rPr>
                <w:rFonts w:ascii="Times New Roman" w:hAnsi="Times New Roman" w:eastAsia="Times New Roman"/>
                <w:sz w:val="28"/>
              </w:rPr>
              <w:t>)</w:t>
            </w:r>
            <w:r>
              <w:rPr>
                <w:sz w:val="28"/>
              </w:rPr>
              <w:t>之前启封”</w:t>
            </w:r>
          </w:p>
          <w:p>
            <w:pPr>
              <w:spacing w:before="0" w:line="480" w:lineRule="auto"/>
              <w:ind w:left="0" w:right="0" w:firstLine="0"/>
              <w:jc w:val="left"/>
              <w:rPr>
                <w:sz w:val="28"/>
                <w:vertAlign w:val="baseline"/>
              </w:rPr>
            </w:pPr>
            <w:r>
              <w:rPr>
                <w:sz w:val="28"/>
              </w:rPr>
              <w:t>投标单位名称：（加盖公章）</w:t>
            </w:r>
          </w:p>
        </w:tc>
      </w:tr>
    </w:tbl>
    <w:p>
      <w:pPr>
        <w:pStyle w:val="2"/>
        <w:spacing w:before="11"/>
        <w:rPr>
          <w:b/>
          <w:sz w:val="16"/>
        </w:rPr>
      </w:pPr>
    </w:p>
    <w:p>
      <w:pPr>
        <w:pStyle w:val="7"/>
        <w:spacing w:before="1"/>
        <w:ind w:left="958"/>
        <w:rPr>
          <w:spacing w:val="-22"/>
        </w:rPr>
      </w:pPr>
    </w:p>
    <w:p>
      <w:pPr>
        <w:pStyle w:val="7"/>
        <w:spacing w:before="1"/>
        <w:ind w:left="958"/>
        <w:rPr>
          <w:spacing w:val="-22"/>
        </w:rPr>
      </w:pPr>
    </w:p>
    <w:p>
      <w:pPr>
        <w:pStyle w:val="7"/>
        <w:spacing w:before="1"/>
        <w:ind w:left="958"/>
        <w:rPr>
          <w:spacing w:val="-22"/>
        </w:rPr>
      </w:pPr>
    </w:p>
    <w:p>
      <w:pPr>
        <w:pStyle w:val="7"/>
        <w:spacing w:before="1"/>
        <w:ind w:left="958"/>
        <w:rPr>
          <w:spacing w:val="-22"/>
        </w:rPr>
      </w:pPr>
    </w:p>
    <w:p>
      <w:pPr>
        <w:pStyle w:val="7"/>
        <w:spacing w:before="1"/>
        <w:ind w:left="958"/>
        <w:rPr>
          <w:spacing w:val="-22"/>
        </w:rPr>
      </w:pPr>
    </w:p>
    <w:p>
      <w:pPr>
        <w:pStyle w:val="7"/>
        <w:spacing w:before="1"/>
        <w:ind w:left="958"/>
      </w:pPr>
      <w:r>
        <w:rPr>
          <w:spacing w:val="-22"/>
        </w:rPr>
        <w:t xml:space="preserve">格式 </w:t>
      </w:r>
      <w:r>
        <w:t>B：资格证明文件封袋正面标识式样</w:t>
      </w:r>
    </w:p>
    <w:p>
      <w:pPr>
        <w:pStyle w:val="2"/>
        <w:rPr>
          <w:b/>
          <w:sz w:val="20"/>
        </w:rPr>
      </w:pPr>
    </w:p>
    <w:p>
      <w:pPr>
        <w:pStyle w:val="2"/>
        <w:spacing w:before="8"/>
        <w:rPr>
          <w:b/>
          <w:sz w:val="13"/>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4" w:type="dxa"/>
          </w:tcPr>
          <w:p>
            <w:pPr>
              <w:spacing w:before="212" w:line="480" w:lineRule="auto"/>
              <w:ind w:left="0" w:right="0" w:firstLine="0"/>
              <w:jc w:val="left"/>
              <w:rPr>
                <w:rFonts w:hint="eastAsia"/>
                <w:sz w:val="28"/>
                <w:lang w:eastAsia="zh-CN"/>
              </w:rPr>
            </w:pPr>
            <w:r>
              <w:rPr>
                <w:sz w:val="28"/>
              </w:rPr>
              <w:t>致：</w:t>
            </w:r>
            <w:r>
              <w:rPr>
                <w:rFonts w:hint="eastAsia"/>
                <w:sz w:val="28"/>
                <w:lang w:eastAsia="zh-CN"/>
              </w:rPr>
              <w:t>陕西秦丰源项目管理有限公司</w:t>
            </w:r>
          </w:p>
          <w:p>
            <w:pPr>
              <w:spacing w:before="0" w:line="480" w:lineRule="auto"/>
              <w:ind w:left="0" w:right="0" w:firstLine="0"/>
              <w:jc w:val="left"/>
              <w:rPr>
                <w:rFonts w:hint="eastAsia"/>
                <w:sz w:val="28"/>
                <w:lang w:eastAsia="zh-CN"/>
              </w:rPr>
            </w:pPr>
            <w:r>
              <w:rPr>
                <w:sz w:val="28"/>
              </w:rPr>
              <w:t>采购项目编号</w:t>
            </w:r>
            <w:r>
              <w:rPr>
                <w:rFonts w:hint="eastAsia"/>
                <w:sz w:val="28"/>
                <w:lang w:eastAsia="zh-CN"/>
              </w:rPr>
              <w:t>：</w:t>
            </w:r>
          </w:p>
          <w:p>
            <w:pPr>
              <w:spacing w:before="0" w:line="480" w:lineRule="auto"/>
              <w:ind w:left="0" w:right="0" w:firstLine="0"/>
              <w:jc w:val="left"/>
              <w:rPr>
                <w:sz w:val="28"/>
              </w:rPr>
            </w:pPr>
            <w:r>
              <w:rPr>
                <w:sz w:val="28"/>
              </w:rPr>
              <w:t>采购项目名称：</w:t>
            </w:r>
          </w:p>
          <w:p>
            <w:pPr>
              <w:spacing w:before="0" w:line="439" w:lineRule="exact"/>
              <w:ind w:left="0" w:right="0" w:firstLine="0"/>
              <w:jc w:val="center"/>
              <w:rPr>
                <w:b/>
                <w:sz w:val="44"/>
              </w:rPr>
            </w:pPr>
            <w:r>
              <w:rPr>
                <w:b/>
                <w:sz w:val="44"/>
              </w:rPr>
              <w:t>资格证明文件</w:t>
            </w:r>
          </w:p>
          <w:p>
            <w:pPr>
              <w:spacing w:before="0" w:line="480" w:lineRule="auto"/>
              <w:ind w:left="0" w:right="0" w:firstLine="0"/>
              <w:jc w:val="left"/>
              <w:rPr>
                <w:sz w:val="28"/>
              </w:rPr>
            </w:pPr>
            <w:r>
              <w:rPr>
                <w:sz w:val="28"/>
              </w:rPr>
              <w:t>“请勿在＿＿＿＿＿</w:t>
            </w:r>
            <w:r>
              <w:rPr>
                <w:rFonts w:ascii="Times New Roman" w:hAnsi="Times New Roman" w:eastAsia="Times New Roman"/>
                <w:sz w:val="28"/>
              </w:rPr>
              <w:t>(</w:t>
            </w:r>
            <w:r>
              <w:rPr>
                <w:sz w:val="28"/>
              </w:rPr>
              <w:t>开标时间</w:t>
            </w:r>
            <w:r>
              <w:rPr>
                <w:rFonts w:ascii="Times New Roman" w:hAnsi="Times New Roman" w:eastAsia="Times New Roman"/>
                <w:sz w:val="28"/>
              </w:rPr>
              <w:t>)</w:t>
            </w:r>
            <w:r>
              <w:rPr>
                <w:sz w:val="28"/>
              </w:rPr>
              <w:t>之前启封”</w:t>
            </w:r>
          </w:p>
          <w:p>
            <w:pPr>
              <w:spacing w:before="0" w:line="480" w:lineRule="auto"/>
              <w:ind w:left="0" w:right="0" w:firstLine="0"/>
              <w:jc w:val="left"/>
              <w:rPr>
                <w:sz w:val="28"/>
                <w:vertAlign w:val="baseline"/>
              </w:rPr>
            </w:pPr>
            <w:r>
              <w:rPr>
                <w:sz w:val="28"/>
              </w:rPr>
              <w:t>投标单位名称：（加盖公章）</w:t>
            </w:r>
          </w:p>
        </w:tc>
      </w:tr>
    </w:tbl>
    <w:p>
      <w:pPr>
        <w:pStyle w:val="7"/>
        <w:spacing w:before="1"/>
        <w:ind w:left="958"/>
        <w:rPr>
          <w:spacing w:val="-22"/>
        </w:rPr>
      </w:pPr>
    </w:p>
    <w:p>
      <w:pPr>
        <w:pStyle w:val="7"/>
        <w:spacing w:before="1"/>
        <w:ind w:left="958"/>
        <w:rPr>
          <w:spacing w:val="-22"/>
        </w:rPr>
      </w:pPr>
    </w:p>
    <w:p>
      <w:pPr>
        <w:pStyle w:val="7"/>
        <w:spacing w:before="1"/>
        <w:ind w:left="958"/>
      </w:pPr>
      <w:r>
        <w:rPr>
          <w:spacing w:val="-22"/>
        </w:rPr>
        <w:t xml:space="preserve">格式 </w:t>
      </w:r>
      <w:r>
        <w:rPr>
          <w:rFonts w:hint="eastAsia"/>
          <w:lang w:val="en-US" w:eastAsia="zh-CN"/>
        </w:rPr>
        <w:t>C</w:t>
      </w:r>
      <w:r>
        <w:t>：资格证明文件封袋正面标识式样</w:t>
      </w:r>
    </w:p>
    <w:p>
      <w:pPr>
        <w:pStyle w:val="2"/>
        <w:rPr>
          <w:b/>
          <w:sz w:val="20"/>
        </w:rPr>
      </w:pPr>
    </w:p>
    <w:p>
      <w:pPr>
        <w:pStyle w:val="2"/>
        <w:spacing w:before="8"/>
        <w:rPr>
          <w:b/>
          <w:sz w:val="13"/>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4" w:type="dxa"/>
          </w:tcPr>
          <w:p>
            <w:pPr>
              <w:spacing w:before="212" w:line="480" w:lineRule="auto"/>
              <w:ind w:left="0" w:right="0" w:firstLine="0"/>
              <w:jc w:val="left"/>
              <w:rPr>
                <w:rFonts w:hint="eastAsia"/>
                <w:sz w:val="28"/>
                <w:lang w:eastAsia="zh-CN"/>
              </w:rPr>
            </w:pPr>
            <w:r>
              <w:rPr>
                <w:sz w:val="28"/>
              </w:rPr>
              <w:t>致：</w:t>
            </w:r>
            <w:r>
              <w:rPr>
                <w:rFonts w:hint="eastAsia"/>
                <w:sz w:val="28"/>
                <w:lang w:eastAsia="zh-CN"/>
              </w:rPr>
              <w:t>陕西秦丰源项目管理有限公司</w:t>
            </w:r>
          </w:p>
          <w:p>
            <w:pPr>
              <w:spacing w:before="0" w:line="480" w:lineRule="auto"/>
              <w:ind w:left="0" w:right="0" w:firstLine="0"/>
              <w:jc w:val="left"/>
              <w:rPr>
                <w:rFonts w:hint="eastAsia"/>
                <w:sz w:val="28"/>
                <w:lang w:eastAsia="zh-CN"/>
              </w:rPr>
            </w:pPr>
            <w:r>
              <w:rPr>
                <w:sz w:val="28"/>
              </w:rPr>
              <w:t>采购项目编号</w:t>
            </w:r>
            <w:r>
              <w:rPr>
                <w:rFonts w:hint="eastAsia"/>
                <w:sz w:val="28"/>
                <w:lang w:eastAsia="zh-CN"/>
              </w:rPr>
              <w:t>：</w:t>
            </w:r>
          </w:p>
          <w:p>
            <w:pPr>
              <w:spacing w:before="0" w:line="480" w:lineRule="auto"/>
              <w:ind w:left="0" w:right="0" w:firstLine="0"/>
              <w:jc w:val="left"/>
              <w:rPr>
                <w:sz w:val="28"/>
              </w:rPr>
            </w:pPr>
            <w:r>
              <w:rPr>
                <w:sz w:val="28"/>
              </w:rPr>
              <w:t>采购项目名称：</w:t>
            </w:r>
          </w:p>
          <w:p>
            <w:pPr>
              <w:spacing w:before="0" w:line="480" w:lineRule="auto"/>
              <w:ind w:left="0" w:right="0" w:firstLine="0"/>
              <w:jc w:val="left"/>
              <w:rPr>
                <w:rFonts w:hint="eastAsia"/>
                <w:b/>
                <w:sz w:val="44"/>
                <w:lang w:eastAsia="zh-CN"/>
              </w:rPr>
            </w:pPr>
            <w:r>
              <w:rPr>
                <w:rFonts w:hint="eastAsia"/>
                <w:b/>
                <w:sz w:val="44"/>
                <w:lang w:eastAsia="zh-CN"/>
              </w:rPr>
              <w:t>电子版</w:t>
            </w:r>
          </w:p>
          <w:p>
            <w:pPr>
              <w:spacing w:before="0" w:line="480" w:lineRule="auto"/>
              <w:ind w:left="0" w:right="0" w:firstLine="0"/>
              <w:jc w:val="left"/>
              <w:rPr>
                <w:sz w:val="28"/>
              </w:rPr>
            </w:pPr>
            <w:r>
              <w:rPr>
                <w:sz w:val="28"/>
              </w:rPr>
              <w:t>“请勿在＿＿＿＿＿</w:t>
            </w:r>
            <w:r>
              <w:rPr>
                <w:rFonts w:ascii="Times New Roman" w:hAnsi="Times New Roman" w:eastAsia="Times New Roman"/>
                <w:sz w:val="28"/>
              </w:rPr>
              <w:t>(</w:t>
            </w:r>
            <w:r>
              <w:rPr>
                <w:sz w:val="28"/>
              </w:rPr>
              <w:t>开标时间</w:t>
            </w:r>
            <w:r>
              <w:rPr>
                <w:rFonts w:ascii="Times New Roman" w:hAnsi="Times New Roman" w:eastAsia="Times New Roman"/>
                <w:sz w:val="28"/>
              </w:rPr>
              <w:t>)</w:t>
            </w:r>
            <w:r>
              <w:rPr>
                <w:sz w:val="28"/>
              </w:rPr>
              <w:t>之前启封”</w:t>
            </w:r>
          </w:p>
          <w:p>
            <w:pPr>
              <w:spacing w:before="0" w:line="480" w:lineRule="auto"/>
              <w:ind w:left="0" w:right="0" w:firstLine="0"/>
              <w:jc w:val="left"/>
              <w:rPr>
                <w:sz w:val="28"/>
                <w:vertAlign w:val="baseline"/>
              </w:rPr>
            </w:pPr>
            <w:r>
              <w:rPr>
                <w:sz w:val="28"/>
              </w:rPr>
              <w:t>投标单位名称：（加盖公章）</w:t>
            </w:r>
          </w:p>
        </w:tc>
      </w:tr>
    </w:tbl>
    <w:p>
      <w:pPr>
        <w:spacing w:after="0"/>
        <w:rPr>
          <w:sz w:val="13"/>
        </w:rPr>
        <w:sectPr>
          <w:pgSz w:w="11910" w:h="16840"/>
          <w:pgMar w:top="1160" w:right="700" w:bottom="1140" w:left="940" w:header="939" w:footer="953" w:gutter="0"/>
          <w:cols w:space="720" w:num="1"/>
        </w:sectPr>
      </w:pPr>
    </w:p>
    <w:p>
      <w:pPr>
        <w:pStyle w:val="2"/>
        <w:ind w:left="478"/>
        <w:rPr>
          <w:rFonts w:ascii="Times New Roman"/>
          <w:sz w:val="20"/>
        </w:rPr>
      </w:pPr>
      <w:r>
        <w:drawing>
          <wp:inline distT="0" distB="0" distL="114300" distR="114300">
            <wp:extent cx="6283325" cy="9548495"/>
            <wp:effectExtent l="0" t="0" r="317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0"/>
                    <a:stretch>
                      <a:fillRect/>
                    </a:stretch>
                  </pic:blipFill>
                  <pic:spPr>
                    <a:xfrm>
                      <a:off x="0" y="0"/>
                      <a:ext cx="6283325" cy="9548495"/>
                    </a:xfrm>
                    <a:prstGeom prst="rect">
                      <a:avLst/>
                    </a:prstGeom>
                    <a:noFill/>
                    <a:ln>
                      <a:noFill/>
                    </a:ln>
                  </pic:spPr>
                </pic:pic>
              </a:graphicData>
            </a:graphic>
          </wp:inline>
        </w:drawing>
      </w:r>
    </w:p>
    <w:sectPr>
      <w:pgSz w:w="11910" w:h="16840"/>
      <w:pgMar w:top="1160" w:right="700" w:bottom="1140" w:left="940" w:header="939" w:footer="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2" o:spid="_x0000_s2052" o:spt="202" type="#_x0000_t202" style="position:absolute;left:0pt;margin-left:260.6pt;margin-top:781.9pt;height:12pt;width:7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2</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9" o:spid="_x0000_s2069" o:spt="202" type="#_x0000_t202" style="position:absolute;left:0pt;margin-left:260.6pt;margin-top:774.85pt;height:12pt;width:65.1pt;mso-position-horizontal-relative:page;mso-position-vertical-relative:page;z-index:-251635712;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rFonts w:ascii="Times New Roman" w:eastAsia="Times New Roman"/>
                    <w:sz w:val="18"/>
                  </w:rPr>
                </w:pPr>
                <w:r>
                  <w:rPr>
                    <w:sz w:val="18"/>
                  </w:rPr>
                  <w:t xml:space="preserve">第 </w:t>
                </w:r>
                <w:r>
                  <w:fldChar w:fldCharType="begin"/>
                </w:r>
                <w:r>
                  <w:rPr>
                    <w:rFonts w:ascii="Times New Roman" w:eastAsia="Times New Roman"/>
                    <w:sz w:val="18"/>
                  </w:rPr>
                  <w:instrText xml:space="preserve"> PAGE </w:instrText>
                </w:r>
                <w:r>
                  <w:fldChar w:fldCharType="separate"/>
                </w:r>
                <w:r>
                  <w:t>47</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77</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0" o:spid="_x0000_s2070" o:spt="202" type="#_x0000_t202" style="position:absolute;left:0pt;margin-left:258.4pt;margin-top:774.85pt;height:12pt;width:78.45pt;mso-position-horizontal-relative:page;mso-position-vertical-relative:page;z-index:-251634688;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48</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1" o:spid="_x0000_s2071" o:spt="202" type="#_x0000_t202" style="position:absolute;left:0pt;margin-left:258.4pt;margin-top:774.85pt;height:12pt;width:78.45pt;mso-position-horizontal-relative:page;mso-position-vertical-relative:page;z-index:-251633664;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50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2" o:spid="_x0000_s2072" o:spt="202" type="#_x0000_t202" style="position:absolute;left:0pt;margin-left:260.6pt;margin-top:774.85pt;height:12pt;width:65.1pt;mso-position-horizontal-relative:page;mso-position-vertical-relative:page;z-index:-251632640;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rFonts w:ascii="Times New Roman" w:eastAsia="Times New Roman"/>
                    <w:sz w:val="18"/>
                  </w:rPr>
                </w:pPr>
                <w:r>
                  <w:rPr>
                    <w:sz w:val="18"/>
                  </w:rPr>
                  <w:t xml:space="preserve">第 </w:t>
                </w:r>
                <w:r>
                  <w:fldChar w:fldCharType="begin"/>
                </w:r>
                <w:r>
                  <w:rPr>
                    <w:rFonts w:ascii="Times New Roman" w:eastAsia="Times New Roman"/>
                    <w:sz w:val="18"/>
                  </w:rPr>
                  <w:instrText xml:space="preserve"> PAGE </w:instrText>
                </w:r>
                <w:r>
                  <w:fldChar w:fldCharType="separate"/>
                </w:r>
                <w:r>
                  <w:t>52</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77</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3" o:spid="_x0000_s2073" o:spt="202" type="#_x0000_t202" style="position:absolute;left:0pt;margin-left:258.4pt;margin-top:774.85pt;height:12pt;width:78.45pt;mso-position-horizontal-relative:page;mso-position-vertical-relative:page;z-index:-251631616;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54</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4" o:spid="_x0000_s2074" o:spt="202" type="#_x0000_t202" style="position:absolute;left:0pt;margin-left:258.4pt;margin-top:774.85pt;height:12pt;width:78.45pt;mso-position-horizontal-relative:page;mso-position-vertical-relative:page;z-index:-251630592;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60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78" o:spid="_x0000_s2078" o:spt="202" type="#_x0000_t202" style="position:absolute;left:0pt;margin-left:270.85pt;margin-top:783.25pt;height:12pt;width:13.1pt;mso-position-horizontal-relative:page;mso-position-vertical-relative:page;z-index:-25162649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67</w:t>
                </w:r>
                <w:r>
                  <w:fldChar w:fldCharType="end"/>
                </w:r>
              </w:p>
            </w:txbxContent>
          </v:textbox>
        </v:shape>
      </w:pict>
    </w:r>
    <w:r>
      <w:pict>
        <v:shape id="_x0000_s2079" o:spid="_x0000_s2079" o:spt="202" type="#_x0000_t202" style="position:absolute;left:0pt;margin-left:312.4pt;margin-top:783.25pt;height:12pt;width:11.1pt;mso-position-horizontal-relative:page;mso-position-vertical-relative:page;z-index:-25162547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77</w:t>
                </w:r>
              </w:p>
            </w:txbxContent>
          </v:textbox>
        </v:shape>
      </w:pict>
    </w:r>
    <w:r>
      <w:pict>
        <v:shape id="_x0000_s2080" o:spid="_x0000_s2080" o:spt="202" type="#_x0000_t202" style="position:absolute;left:0pt;margin-left:258.4pt;margin-top:783.65pt;height:11pt;width:11pt;mso-position-horizontal-relative:page;mso-position-vertical-relative:page;z-index:-25162444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第</w:t>
                </w:r>
              </w:p>
            </w:txbxContent>
          </v:textbox>
        </v:shape>
      </w:pict>
    </w:r>
    <w:r>
      <w:pict>
        <v:shape id="_x0000_s2081" o:spid="_x0000_s2081" o:spt="202" type="#_x0000_t202" style="position:absolute;left:0pt;margin-left:285.4pt;margin-top:783.65pt;height:11pt;width:11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页</w:t>
                </w:r>
              </w:p>
            </w:txbxContent>
          </v:textbox>
        </v:shape>
      </w:pict>
    </w:r>
    <w:r>
      <w:pict>
        <v:shape id="_x0000_s2082" o:spid="_x0000_s2082" o:spt="202" type="#_x0000_t202" style="position:absolute;left:0pt;margin-left:298.85pt;margin-top:783.65pt;height:11pt;width:11pt;mso-position-horizontal-relative:page;mso-position-vertical-relative:page;z-index:-25162240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共</w:t>
                </w:r>
              </w:p>
            </w:txbxContent>
          </v:textbox>
        </v:shape>
      </w:pict>
    </w:r>
    <w:r>
      <w:pict>
        <v:shape id="_x0000_s2083" o:spid="_x0000_s2083" o:spt="202" type="#_x0000_t202" style="position:absolute;left:0pt;margin-left:325.85pt;margin-top:783.65pt;height:11pt;width:11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页</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84" o:spid="_x0000_s2084" o:spt="202" type="#_x0000_t202" style="position:absolute;left:0pt;margin-left:270.85pt;margin-top:783.25pt;height:12pt;width:13.1pt;mso-position-horizontal-relative:page;mso-position-vertical-relative:page;z-index:-25162035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v:textbox>
        </v:shape>
      </w:pict>
    </w:r>
    <w:r>
      <w:pict>
        <v:shape id="_x0000_s2085" o:spid="_x0000_s2085" o:spt="202" type="#_x0000_t202" style="position:absolute;left:0pt;margin-left:312.4pt;margin-top:783.25pt;height:12pt;width:11.1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77</w:t>
                </w:r>
              </w:p>
            </w:txbxContent>
          </v:textbox>
        </v:shape>
      </w:pict>
    </w:r>
    <w:r>
      <w:pict>
        <v:shape id="_x0000_s2086" o:spid="_x0000_s2086" o:spt="202" type="#_x0000_t202" style="position:absolute;left:0pt;margin-left:258.4pt;margin-top:783.65pt;height:11pt;width:11pt;mso-position-horizontal-relative:page;mso-position-vertical-relative:page;z-index:-25161830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第</w:t>
                </w:r>
              </w:p>
            </w:txbxContent>
          </v:textbox>
        </v:shape>
      </w:pict>
    </w:r>
    <w:r>
      <w:pict>
        <v:shape id="_x0000_s2087" o:spid="_x0000_s2087" o:spt="202" type="#_x0000_t202" style="position:absolute;left:0pt;margin-left:285.4pt;margin-top:783.65pt;height:11pt;width:11pt;mso-position-horizontal-relative:page;mso-position-vertical-relative:page;z-index:-25161728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页</w:t>
                </w:r>
              </w:p>
            </w:txbxContent>
          </v:textbox>
        </v:shape>
      </w:pict>
    </w:r>
    <w:r>
      <w:pict>
        <v:shape id="_x0000_s2088" o:spid="_x0000_s2088" o:spt="202" type="#_x0000_t202" style="position:absolute;left:0pt;margin-left:298.85pt;margin-top:783.65pt;height:11pt;width:11pt;mso-position-horizontal-relative:page;mso-position-vertical-relative:page;z-index:-251616256;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共</w:t>
                </w:r>
              </w:p>
            </w:txbxContent>
          </v:textbox>
        </v:shape>
      </w:pict>
    </w:r>
    <w:r>
      <w:pict>
        <v:shape id="_x0000_s2089" o:spid="_x0000_s2089" o:spt="202" type="#_x0000_t202" style="position:absolute;left:0pt;margin-left:325.85pt;margin-top:783.65pt;height:11pt;width:11pt;mso-position-horizontal-relative:page;mso-position-vertical-relative:page;z-index:-251615232;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3" o:spid="_x0000_s2053" o:spt="202" type="#_x0000_t202" style="position:absolute;left:0pt;margin-left:258.4pt;margin-top:781.9pt;height:12pt;width:78.4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10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4" o:spid="_x0000_s2054" o:spt="202" type="#_x0000_t202" style="position:absolute;left:0pt;margin-left:258.4pt;margin-top:781.9pt;height:12pt;width:78.4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20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8" o:spid="_x0000_s2058" o:spt="202" type="#_x0000_t202" style="position:absolute;left:0pt;margin-left:260.6pt;margin-top:781.9pt;height:12pt;width:78.4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30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2" o:spid="_x0000_s2062" o:spt="202" type="#_x0000_t202" style="position:absolute;left:0pt;margin-left:272pt;margin-top:774.85pt;height:12pt;width:78.45pt;mso-position-horizontal-relative:page;mso-position-vertical-relative:page;z-index:-251642880;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36</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3" o:spid="_x0000_s2063" o:spt="202" type="#_x0000_t202" style="position:absolute;left:0pt;margin-left:269.7pt;margin-top:774.85pt;height:12pt;width:78.6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40</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4" o:spid="_x0000_s2064" o:spt="202" type="#_x0000_t202" style="position:absolute;left:0pt;margin-left:260.6pt;margin-top:781.9pt;height:12pt;width:78.45pt;mso-position-horizontal-relative:page;mso-position-vertical-relative:page;z-index:-251640832;mso-width-relative:page;mso-height-relative:page;" filled="f" stroked="f" coordsize="21600,21600">
          <v:path/>
          <v:fill on="f" focussize="0,0"/>
          <v:stroke on="f" joinstyle="miter"/>
          <v:imagedata o:title=""/>
          <o:lock v:ext="edit"/>
          <v:textbox inset="0mm,0mm,0mm,0mm">
            <w:txbxContent>
              <w:p>
                <w:pPr>
                  <w:spacing w:before="3"/>
                  <w:ind w:left="20" w:right="0" w:firstLine="0"/>
                  <w:jc w:val="left"/>
                  <w:rPr>
                    <w:sz w:val="18"/>
                  </w:rPr>
                </w:pPr>
                <w:r>
                  <w:rPr>
                    <w:sz w:val="18"/>
                  </w:rPr>
                  <w:t xml:space="preserve">第 </w:t>
                </w:r>
                <w:r>
                  <w:rPr>
                    <w:rFonts w:ascii="Times New Roman" w:eastAsia="Times New Roman"/>
                    <w:sz w:val="18"/>
                  </w:rPr>
                  <w:t xml:space="preserve">41 </w:t>
                </w:r>
                <w:r>
                  <w:rPr>
                    <w:sz w:val="18"/>
                  </w:rPr>
                  <w:t xml:space="preserve">页 共 </w:t>
                </w:r>
                <w:r>
                  <w:rPr>
                    <w:rFonts w:ascii="Times New Roman" w:eastAsia="Times New Roman"/>
                    <w:sz w:val="18"/>
                  </w:rPr>
                  <w:t xml:space="preserve">77 </w:t>
                </w:r>
                <w:r>
                  <w:rPr>
                    <w:sz w:val="18"/>
                  </w:rPr>
                  <w:t>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68" o:spid="_x0000_s2068" o:spt="202" type="#_x0000_t202" style="position:absolute;left:0pt;margin-left:258.4pt;margin-top:774.85pt;height:12pt;width:78.45pt;mso-position-horizontal-relative:page;mso-position-vertical-relative:page;z-index:-251636736;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43</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77 </w:t>
                </w:r>
                <w:r>
                  <w:rPr>
                    <w:sz w:val="18"/>
                  </w:rPr>
                  <w:t>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line id="_x0000_s2049" o:spid="_x0000_s2049" o:spt="20" style="position:absolute;left:0pt;margin-left:90pt;margin-top:68.9pt;height:0pt;width:415.3pt;mso-position-horizontal-relative:page;mso-position-vertical-relative:page;z-index:-251656192;mso-width-relative:page;mso-height-relative:page;" stroked="t" coordsize="21600,21600">
          <v:path arrowok="t"/>
          <v:fill focussize="0,0"/>
          <v:stroke weight="0.48pt" color="#000000"/>
          <v:imagedata o:title=""/>
          <o:lock v:ext="edit"/>
        </v:line>
      </w:pict>
    </w:r>
    <w:r>
      <w:pict>
        <v:shape id="_x0000_s2050" o:spid="_x0000_s2050" o:spt="202" type="#_x0000_t202" style="position:absolute;left:0pt;margin-left:118.85pt;margin-top:57.3pt;height:11pt;width:173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rFonts w:hint="eastAsia" w:eastAsia="宋体"/>
                    <w:sz w:val="18"/>
                    <w:lang w:eastAsia="zh-CN"/>
                  </w:rPr>
                </w:pPr>
                <w:r>
                  <w:rPr>
                    <w:rFonts w:hint="eastAsia"/>
                    <w:sz w:val="18"/>
                    <w:lang w:eastAsia="zh-CN"/>
                  </w:rPr>
                  <w:t>佳县林业局2022年林业有害生物防治项目</w:t>
                </w:r>
              </w:p>
            </w:txbxContent>
          </v:textbox>
        </v:shape>
      </w:pict>
    </w:r>
    <w:r>
      <w:pict>
        <v:shape id="_x0000_s2051" o:spid="_x0000_s2051" o:spt="202" type="#_x0000_t202" style="position:absolute;left:0pt;margin-left:411.4pt;margin-top:57.3pt;height:11pt;width:6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竞争性谈判文件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line id="_x0000_s2055" o:spid="_x0000_s2055" o:spt="20" style="position:absolute;left:0pt;margin-left:68.8pt;margin-top:54.75pt;height:0pt;width:462pt;mso-position-horizontal-relative:page;mso-position-vertical-relative:page;z-index:-251650048;mso-width-relative:page;mso-height-relative:page;" stroked="t" coordsize="21600,21600">
          <v:path arrowok="t"/>
          <v:fill focussize="0,0"/>
          <v:stroke weight="0.48pt" color="#000000"/>
          <v:imagedata o:title=""/>
          <o:lock v:ext="edit"/>
        </v:line>
      </w:pict>
    </w:r>
    <w:r>
      <w:pict>
        <v:shape id="_x0000_s2056" o:spid="_x0000_s2056" o:spt="202" type="#_x0000_t202" style="position:absolute;left:0pt;margin-left:121pt;margin-top:43.15pt;height:11pt;width:173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rFonts w:hint="eastAsia" w:eastAsia="宋体"/>
                    <w:sz w:val="18"/>
                    <w:lang w:eastAsia="zh-CN"/>
                  </w:rPr>
                </w:pPr>
                <w:r>
                  <w:rPr>
                    <w:rFonts w:hint="eastAsia"/>
                    <w:sz w:val="18"/>
                    <w:lang w:eastAsia="zh-CN"/>
                  </w:rPr>
                  <w:t>佳县林业局2022年林业有害生物防治项目</w:t>
                </w:r>
              </w:p>
            </w:txbxContent>
          </v:textbox>
        </v:shape>
      </w:pict>
    </w:r>
    <w:r>
      <w:pict>
        <v:shape id="_x0000_s2057" o:spid="_x0000_s2057" o:spt="202" type="#_x0000_t202" style="position:absolute;left:0pt;margin-left:413.6pt;margin-top:43.15pt;height:11pt;width:6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20" w:lineRule="exact"/>
                  <w:ind w:left="20" w:right="0" w:firstLine="0"/>
                  <w:jc w:val="left"/>
                  <w:rPr>
                    <w:sz w:val="18"/>
                  </w:rPr>
                </w:pPr>
                <w:r>
                  <w:rPr>
                    <w:sz w:val="18"/>
                  </w:rPr>
                  <w:t>竞争性谈判文件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line id="_x0000_s2059" o:spid="_x0000_s2059" o:spt="20" style="position:absolute;left:0pt;margin-left:90.15pt;margin-top:69.85pt;height:0pt;width:437.7pt;mso-position-horizontal-relative:page;mso-position-vertical-relative:page;z-index:-251645952;mso-width-relative:page;mso-height-relative:page;" stroked="t" coordsize="21600,21600">
          <v:path arrowok="t"/>
          <v:fill focussize="0,0"/>
          <v:stroke weight="0.48pt" color="#000000"/>
          <v:imagedata o:title=""/>
          <o:lock v:ext="edit"/>
        </v:line>
      </w:pict>
    </w:r>
    <w:r>
      <w:pict>
        <v:shape id="_x0000_s2060" o:spid="_x0000_s2060" o:spt="202" type="#_x0000_t202" style="position:absolute;left:0pt;margin-left:160.5pt;margin-top:57.2pt;height:11.95pt;width:191.95pt;mso-position-horizontal-relative:page;mso-position-vertical-relative:page;z-index:-251644928;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rFonts w:hint="eastAsia" w:eastAsia="宋体"/>
                    <w:sz w:val="20"/>
                    <w:lang w:eastAsia="zh-CN"/>
                  </w:rPr>
                </w:pPr>
                <w:r>
                  <w:rPr>
                    <w:rFonts w:hint="eastAsia"/>
                    <w:sz w:val="20"/>
                    <w:lang w:eastAsia="zh-CN"/>
                  </w:rPr>
                  <w:t>佳县林业局2022年林业有害生物防治项目</w:t>
                </w:r>
              </w:p>
            </w:txbxContent>
          </v:textbox>
        </v:shape>
      </w:pict>
    </w:r>
    <w:r>
      <w:pict>
        <v:shape id="_x0000_s2061" o:spid="_x0000_s2061" o:spt="202" type="#_x0000_t202" style="position:absolute;left:0pt;margin-left:385.5pt;margin-top:57.2pt;height:11.95pt;width:71.9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竞争性谈判文件</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line id="_x0000_s2065" o:spid="_x0000_s2065" o:spt="20" style="position:absolute;left:0pt;margin-left:70.8pt;margin-top:69.85pt;height:0pt;width:453.6pt;mso-position-horizontal-relative:page;mso-position-vertical-relative:page;z-index:-251639808;mso-width-relative:page;mso-height-relative:page;" stroked="t" coordsize="21600,21600">
          <v:path arrowok="t"/>
          <v:fill focussize="0,0"/>
          <v:stroke weight="0.48pt" color="#000000"/>
          <v:imagedata o:title=""/>
          <o:lock v:ext="edit"/>
        </v:line>
      </w:pict>
    </w:r>
    <w:r>
      <w:pict>
        <v:shape id="_x0000_s2066" o:spid="_x0000_s2066" o:spt="202" type="#_x0000_t202" style="position:absolute;left:0pt;margin-left:149.1pt;margin-top:57.2pt;height:11.95pt;width:191.95pt;mso-position-horizontal-relative:page;mso-position-vertical-relative:page;z-index:-251638784;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rFonts w:hint="eastAsia" w:eastAsia="宋体"/>
                    <w:sz w:val="20"/>
                    <w:lang w:eastAsia="zh-CN"/>
                  </w:rPr>
                </w:pPr>
                <w:r>
                  <w:rPr>
                    <w:rFonts w:hint="eastAsia"/>
                    <w:sz w:val="20"/>
                    <w:lang w:eastAsia="zh-CN"/>
                  </w:rPr>
                  <w:t>佳县林业局2022年林业有害生物防治项目</w:t>
                </w:r>
              </w:p>
            </w:txbxContent>
          </v:textbox>
        </v:shape>
      </w:pict>
    </w:r>
    <w:r>
      <w:pict>
        <v:shape id="_x0000_s2067" o:spid="_x0000_s2067" o:spt="202" type="#_x0000_t202" style="position:absolute;left:0pt;margin-left:374.1pt;margin-top:57.2pt;height:11.95pt;width:71.95pt;mso-position-horizontal-relative:page;mso-position-vertical-relative:page;z-index:-251637760;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竞争性谈判文件</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line id="_x0000_s2091" o:spid="_x0000_s2091" o:spt="20" style="position:absolute;left:0pt;margin-left:70.8pt;margin-top:69.85pt;height:0pt;width:453.6pt;mso-position-horizontal-relative:page;mso-position-vertical-relative:page;z-index:-251612160;mso-width-relative:page;mso-height-relative:page;" stroked="t" coordsize="21600,21600">
          <v:path arrowok="t"/>
          <v:fill focussize="0,0"/>
          <v:stroke weight="0.48pt" color="#000000"/>
          <v:imagedata o:title=""/>
          <o:lock v:ext="edit"/>
        </v:line>
      </w:pict>
    </w:r>
    <w:r>
      <w:pict>
        <v:shape id="_x0000_s2092" o:spid="_x0000_s2092" o:spt="202" type="#_x0000_t202" style="position:absolute;left:0pt;margin-left:149.1pt;margin-top:57.2pt;height:11.95pt;width:191.95pt;mso-position-horizontal-relative:page;mso-position-vertical-relative:page;z-index:-251611136;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rFonts w:hint="eastAsia" w:eastAsia="宋体"/>
                    <w:sz w:val="20"/>
                    <w:lang w:eastAsia="zh-CN"/>
                  </w:rPr>
                </w:pPr>
                <w:r>
                  <w:rPr>
                    <w:rFonts w:hint="eastAsia"/>
                    <w:sz w:val="20"/>
                    <w:lang w:eastAsia="zh-CN"/>
                  </w:rPr>
                  <w:t>佳县林业局2022年林业有害生物防治项目</w:t>
                </w:r>
              </w:p>
            </w:txbxContent>
          </v:textbox>
        </v:shape>
      </w:pict>
    </w:r>
    <w:r>
      <w:pict>
        <v:shape id="_x0000_s2093" o:spid="_x0000_s2093" o:spt="202" type="#_x0000_t202" style="position:absolute;left:0pt;margin-left:374.1pt;margin-top:57.2pt;height:11.95pt;width:71.95pt;mso-position-horizontal-relative:page;mso-position-vertical-relative:page;z-index:-251610112;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竞争性谈判文件</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line id="_x0000_s2075" o:spid="_x0000_s2075" o:spt="20" style="position:absolute;left:0pt;margin-left:70.9pt;margin-top:58.5pt;height:0pt;width:453.5pt;mso-position-horizontal-relative:page;mso-position-vertical-relative:page;z-index:-251629568;mso-width-relative:page;mso-height-relative:page;" stroked="t" coordsize="21600,21600">
          <v:path arrowok="t"/>
          <v:fill focussize="0,0"/>
          <v:stroke weight="0.48pt" color="#000000"/>
          <v:imagedata o:title=""/>
          <o:lock v:ext="edit"/>
        </v:line>
      </w:pict>
    </w:r>
    <w:r>
      <w:pict>
        <v:shape id="_x0000_s2076" o:spid="_x0000_s2076" o:spt="202" type="#_x0000_t202" style="position:absolute;left:0pt;margin-left:149.1pt;margin-top:45.9pt;height:11.95pt;width:191.95pt;mso-position-horizontal-relative:page;mso-position-vertical-relative:page;z-index:-251628544;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rFonts w:hint="eastAsia" w:eastAsia="宋体"/>
                    <w:sz w:val="20"/>
                    <w:lang w:eastAsia="zh-CN"/>
                  </w:rPr>
                </w:pPr>
                <w:r>
                  <w:rPr>
                    <w:rFonts w:hint="eastAsia"/>
                    <w:sz w:val="20"/>
                    <w:lang w:eastAsia="zh-CN"/>
                  </w:rPr>
                  <w:t>佳县林业局2022年林业有害生物防治项目</w:t>
                </w:r>
              </w:p>
            </w:txbxContent>
          </v:textbox>
        </v:shape>
      </w:pict>
    </w:r>
    <w:r>
      <w:pict>
        <v:shape id="_x0000_s2077" o:spid="_x0000_s2077" o:spt="202" type="#_x0000_t202" style="position:absolute;left:0pt;margin-left:374.1pt;margin-top:45.9pt;height:11.95pt;width:71.95pt;mso-position-horizontal-relative:page;mso-position-vertical-relative:page;z-index:-251627520;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sz w:val="20"/>
                  </w:rPr>
                  <w:t>竞争性谈判文件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4"/>
      <w:numFmt w:val="decimal"/>
      <w:lvlText w:val="%1）"/>
      <w:lvlJc w:val="left"/>
      <w:pPr>
        <w:ind w:left="1823" w:hanging="48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664" w:hanging="481"/>
      </w:pPr>
      <w:rPr>
        <w:rFonts w:hint="default"/>
        <w:lang w:val="zh-CN" w:eastAsia="zh-CN" w:bidi="zh-CN"/>
      </w:rPr>
    </w:lvl>
    <w:lvl w:ilvl="2" w:tentative="0">
      <w:start w:val="0"/>
      <w:numFmt w:val="bullet"/>
      <w:lvlText w:val="•"/>
      <w:lvlJc w:val="left"/>
      <w:pPr>
        <w:ind w:left="3509" w:hanging="481"/>
      </w:pPr>
      <w:rPr>
        <w:rFonts w:hint="default"/>
        <w:lang w:val="zh-CN" w:eastAsia="zh-CN" w:bidi="zh-CN"/>
      </w:rPr>
    </w:lvl>
    <w:lvl w:ilvl="3" w:tentative="0">
      <w:start w:val="0"/>
      <w:numFmt w:val="bullet"/>
      <w:lvlText w:val="•"/>
      <w:lvlJc w:val="left"/>
      <w:pPr>
        <w:ind w:left="4353" w:hanging="481"/>
      </w:pPr>
      <w:rPr>
        <w:rFonts w:hint="default"/>
        <w:lang w:val="zh-CN" w:eastAsia="zh-CN" w:bidi="zh-CN"/>
      </w:rPr>
    </w:lvl>
    <w:lvl w:ilvl="4" w:tentative="0">
      <w:start w:val="0"/>
      <w:numFmt w:val="bullet"/>
      <w:lvlText w:val="•"/>
      <w:lvlJc w:val="left"/>
      <w:pPr>
        <w:ind w:left="5198" w:hanging="481"/>
      </w:pPr>
      <w:rPr>
        <w:rFonts w:hint="default"/>
        <w:lang w:val="zh-CN" w:eastAsia="zh-CN" w:bidi="zh-CN"/>
      </w:rPr>
    </w:lvl>
    <w:lvl w:ilvl="5" w:tentative="0">
      <w:start w:val="0"/>
      <w:numFmt w:val="bullet"/>
      <w:lvlText w:val="•"/>
      <w:lvlJc w:val="left"/>
      <w:pPr>
        <w:ind w:left="6043" w:hanging="481"/>
      </w:pPr>
      <w:rPr>
        <w:rFonts w:hint="default"/>
        <w:lang w:val="zh-CN" w:eastAsia="zh-CN" w:bidi="zh-CN"/>
      </w:rPr>
    </w:lvl>
    <w:lvl w:ilvl="6" w:tentative="0">
      <w:start w:val="0"/>
      <w:numFmt w:val="bullet"/>
      <w:lvlText w:val="•"/>
      <w:lvlJc w:val="left"/>
      <w:pPr>
        <w:ind w:left="6887" w:hanging="481"/>
      </w:pPr>
      <w:rPr>
        <w:rFonts w:hint="default"/>
        <w:lang w:val="zh-CN" w:eastAsia="zh-CN" w:bidi="zh-CN"/>
      </w:rPr>
    </w:lvl>
    <w:lvl w:ilvl="7" w:tentative="0">
      <w:start w:val="0"/>
      <w:numFmt w:val="bullet"/>
      <w:lvlText w:val="•"/>
      <w:lvlJc w:val="left"/>
      <w:pPr>
        <w:ind w:left="7732" w:hanging="481"/>
      </w:pPr>
      <w:rPr>
        <w:rFonts w:hint="default"/>
        <w:lang w:val="zh-CN" w:eastAsia="zh-CN" w:bidi="zh-CN"/>
      </w:rPr>
    </w:lvl>
    <w:lvl w:ilvl="8" w:tentative="0">
      <w:start w:val="0"/>
      <w:numFmt w:val="bullet"/>
      <w:lvlText w:val="•"/>
      <w:lvlJc w:val="left"/>
      <w:pPr>
        <w:ind w:left="8576" w:hanging="481"/>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1317" w:hanging="361"/>
        <w:jc w:val="left"/>
      </w:pPr>
      <w:rPr>
        <w:rFonts w:hint="default" w:ascii="宋体" w:hAnsi="宋体" w:eastAsia="宋体" w:cs="宋体"/>
        <w:spacing w:val="-24"/>
        <w:w w:val="100"/>
        <w:sz w:val="22"/>
        <w:szCs w:val="22"/>
        <w:lang w:val="zh-CN" w:eastAsia="zh-CN" w:bidi="zh-CN"/>
      </w:rPr>
    </w:lvl>
    <w:lvl w:ilvl="1" w:tentative="0">
      <w:start w:val="0"/>
      <w:numFmt w:val="bullet"/>
      <w:lvlText w:val="•"/>
      <w:lvlJc w:val="left"/>
      <w:pPr>
        <w:ind w:left="2214" w:hanging="361"/>
      </w:pPr>
      <w:rPr>
        <w:rFonts w:hint="default"/>
        <w:lang w:val="zh-CN" w:eastAsia="zh-CN" w:bidi="zh-CN"/>
      </w:rPr>
    </w:lvl>
    <w:lvl w:ilvl="2" w:tentative="0">
      <w:start w:val="0"/>
      <w:numFmt w:val="bullet"/>
      <w:lvlText w:val="•"/>
      <w:lvlJc w:val="left"/>
      <w:pPr>
        <w:ind w:left="3109" w:hanging="361"/>
      </w:pPr>
      <w:rPr>
        <w:rFonts w:hint="default"/>
        <w:lang w:val="zh-CN" w:eastAsia="zh-CN" w:bidi="zh-CN"/>
      </w:rPr>
    </w:lvl>
    <w:lvl w:ilvl="3" w:tentative="0">
      <w:start w:val="0"/>
      <w:numFmt w:val="bullet"/>
      <w:lvlText w:val="•"/>
      <w:lvlJc w:val="left"/>
      <w:pPr>
        <w:ind w:left="4003" w:hanging="361"/>
      </w:pPr>
      <w:rPr>
        <w:rFonts w:hint="default"/>
        <w:lang w:val="zh-CN" w:eastAsia="zh-CN" w:bidi="zh-CN"/>
      </w:rPr>
    </w:lvl>
    <w:lvl w:ilvl="4" w:tentative="0">
      <w:start w:val="0"/>
      <w:numFmt w:val="bullet"/>
      <w:lvlText w:val="•"/>
      <w:lvlJc w:val="left"/>
      <w:pPr>
        <w:ind w:left="4898" w:hanging="361"/>
      </w:pPr>
      <w:rPr>
        <w:rFonts w:hint="default"/>
        <w:lang w:val="zh-CN" w:eastAsia="zh-CN" w:bidi="zh-CN"/>
      </w:rPr>
    </w:lvl>
    <w:lvl w:ilvl="5" w:tentative="0">
      <w:start w:val="0"/>
      <w:numFmt w:val="bullet"/>
      <w:lvlText w:val="•"/>
      <w:lvlJc w:val="left"/>
      <w:pPr>
        <w:ind w:left="5793" w:hanging="361"/>
      </w:pPr>
      <w:rPr>
        <w:rFonts w:hint="default"/>
        <w:lang w:val="zh-CN" w:eastAsia="zh-CN" w:bidi="zh-CN"/>
      </w:rPr>
    </w:lvl>
    <w:lvl w:ilvl="6" w:tentative="0">
      <w:start w:val="0"/>
      <w:numFmt w:val="bullet"/>
      <w:lvlText w:val="•"/>
      <w:lvlJc w:val="left"/>
      <w:pPr>
        <w:ind w:left="6687" w:hanging="361"/>
      </w:pPr>
      <w:rPr>
        <w:rFonts w:hint="default"/>
        <w:lang w:val="zh-CN" w:eastAsia="zh-CN" w:bidi="zh-CN"/>
      </w:rPr>
    </w:lvl>
    <w:lvl w:ilvl="7" w:tentative="0">
      <w:start w:val="0"/>
      <w:numFmt w:val="bullet"/>
      <w:lvlText w:val="•"/>
      <w:lvlJc w:val="left"/>
      <w:pPr>
        <w:ind w:left="7582" w:hanging="361"/>
      </w:pPr>
      <w:rPr>
        <w:rFonts w:hint="default"/>
        <w:lang w:val="zh-CN" w:eastAsia="zh-CN" w:bidi="zh-CN"/>
      </w:rPr>
    </w:lvl>
    <w:lvl w:ilvl="8" w:tentative="0">
      <w:start w:val="0"/>
      <w:numFmt w:val="bullet"/>
      <w:lvlText w:val="•"/>
      <w:lvlJc w:val="left"/>
      <w:pPr>
        <w:ind w:left="8476" w:hanging="361"/>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1272"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178" w:hanging="360"/>
      </w:pPr>
      <w:rPr>
        <w:rFonts w:hint="default"/>
        <w:lang w:val="zh-CN" w:eastAsia="zh-CN" w:bidi="zh-CN"/>
      </w:rPr>
    </w:lvl>
    <w:lvl w:ilvl="2" w:tentative="0">
      <w:start w:val="0"/>
      <w:numFmt w:val="bullet"/>
      <w:lvlText w:val="•"/>
      <w:lvlJc w:val="left"/>
      <w:pPr>
        <w:ind w:left="3077" w:hanging="360"/>
      </w:pPr>
      <w:rPr>
        <w:rFonts w:hint="default"/>
        <w:lang w:val="zh-CN" w:eastAsia="zh-CN" w:bidi="zh-CN"/>
      </w:rPr>
    </w:lvl>
    <w:lvl w:ilvl="3" w:tentative="0">
      <w:start w:val="0"/>
      <w:numFmt w:val="bullet"/>
      <w:lvlText w:val="•"/>
      <w:lvlJc w:val="left"/>
      <w:pPr>
        <w:ind w:left="3975" w:hanging="360"/>
      </w:pPr>
      <w:rPr>
        <w:rFonts w:hint="default"/>
        <w:lang w:val="zh-CN" w:eastAsia="zh-CN" w:bidi="zh-CN"/>
      </w:rPr>
    </w:lvl>
    <w:lvl w:ilvl="4" w:tentative="0">
      <w:start w:val="0"/>
      <w:numFmt w:val="bullet"/>
      <w:lvlText w:val="•"/>
      <w:lvlJc w:val="left"/>
      <w:pPr>
        <w:ind w:left="4874" w:hanging="360"/>
      </w:pPr>
      <w:rPr>
        <w:rFonts w:hint="default"/>
        <w:lang w:val="zh-CN" w:eastAsia="zh-CN" w:bidi="zh-CN"/>
      </w:rPr>
    </w:lvl>
    <w:lvl w:ilvl="5" w:tentative="0">
      <w:start w:val="0"/>
      <w:numFmt w:val="bullet"/>
      <w:lvlText w:val="•"/>
      <w:lvlJc w:val="left"/>
      <w:pPr>
        <w:ind w:left="5773" w:hanging="360"/>
      </w:pPr>
      <w:rPr>
        <w:rFonts w:hint="default"/>
        <w:lang w:val="zh-CN" w:eastAsia="zh-CN" w:bidi="zh-CN"/>
      </w:rPr>
    </w:lvl>
    <w:lvl w:ilvl="6" w:tentative="0">
      <w:start w:val="0"/>
      <w:numFmt w:val="bullet"/>
      <w:lvlText w:val="•"/>
      <w:lvlJc w:val="left"/>
      <w:pPr>
        <w:ind w:left="6671" w:hanging="360"/>
      </w:pPr>
      <w:rPr>
        <w:rFonts w:hint="default"/>
        <w:lang w:val="zh-CN" w:eastAsia="zh-CN" w:bidi="zh-CN"/>
      </w:rPr>
    </w:lvl>
    <w:lvl w:ilvl="7" w:tentative="0">
      <w:start w:val="0"/>
      <w:numFmt w:val="bullet"/>
      <w:lvlText w:val="•"/>
      <w:lvlJc w:val="left"/>
      <w:pPr>
        <w:ind w:left="7570" w:hanging="360"/>
      </w:pPr>
      <w:rPr>
        <w:rFonts w:hint="default"/>
        <w:lang w:val="zh-CN" w:eastAsia="zh-CN" w:bidi="zh-CN"/>
      </w:rPr>
    </w:lvl>
    <w:lvl w:ilvl="8" w:tentative="0">
      <w:start w:val="0"/>
      <w:numFmt w:val="bullet"/>
      <w:lvlText w:val="•"/>
      <w:lvlJc w:val="left"/>
      <w:pPr>
        <w:ind w:left="8468" w:hanging="360"/>
      </w:pPr>
      <w:rPr>
        <w:rFonts w:hint="default"/>
        <w:lang w:val="zh-CN" w:eastAsia="zh-CN" w:bidi="zh-CN"/>
      </w:rPr>
    </w:lvl>
  </w:abstractNum>
  <w:abstractNum w:abstractNumId="3">
    <w:nsid w:val="887258D2"/>
    <w:multiLevelType w:val="singleLevel"/>
    <w:tmpl w:val="887258D2"/>
    <w:lvl w:ilvl="0" w:tentative="0">
      <w:start w:val="1"/>
      <w:numFmt w:val="chineseCounting"/>
      <w:suff w:val="nothing"/>
      <w:lvlText w:val="%1、"/>
      <w:lvlJc w:val="left"/>
      <w:rPr>
        <w:rFonts w:hint="eastAsia"/>
      </w:rPr>
    </w:lvl>
  </w:abstractNum>
  <w:abstractNum w:abstractNumId="4">
    <w:nsid w:val="8CAEB125"/>
    <w:multiLevelType w:val="multilevel"/>
    <w:tmpl w:val="8CAEB125"/>
    <w:lvl w:ilvl="0" w:tentative="0">
      <w:start w:val="1"/>
      <w:numFmt w:val="decimal"/>
      <w:lvlText w:val="%1."/>
      <w:lvlJc w:val="left"/>
      <w:pPr>
        <w:ind w:left="476"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58" w:hanging="361"/>
      </w:pPr>
      <w:rPr>
        <w:rFonts w:hint="default"/>
        <w:lang w:val="zh-CN" w:eastAsia="zh-CN" w:bidi="zh-CN"/>
      </w:rPr>
    </w:lvl>
    <w:lvl w:ilvl="2" w:tentative="0">
      <w:start w:val="0"/>
      <w:numFmt w:val="bullet"/>
      <w:lvlText w:val="•"/>
      <w:lvlJc w:val="left"/>
      <w:pPr>
        <w:ind w:left="2437" w:hanging="361"/>
      </w:pPr>
      <w:rPr>
        <w:rFonts w:hint="default"/>
        <w:lang w:val="zh-CN" w:eastAsia="zh-CN" w:bidi="zh-CN"/>
      </w:rPr>
    </w:lvl>
    <w:lvl w:ilvl="3" w:tentative="0">
      <w:start w:val="0"/>
      <w:numFmt w:val="bullet"/>
      <w:lvlText w:val="•"/>
      <w:lvlJc w:val="left"/>
      <w:pPr>
        <w:ind w:left="3415" w:hanging="361"/>
      </w:pPr>
      <w:rPr>
        <w:rFonts w:hint="default"/>
        <w:lang w:val="zh-CN" w:eastAsia="zh-CN" w:bidi="zh-CN"/>
      </w:rPr>
    </w:lvl>
    <w:lvl w:ilvl="4" w:tentative="0">
      <w:start w:val="0"/>
      <w:numFmt w:val="bullet"/>
      <w:lvlText w:val="•"/>
      <w:lvlJc w:val="left"/>
      <w:pPr>
        <w:ind w:left="4394" w:hanging="361"/>
      </w:pPr>
      <w:rPr>
        <w:rFonts w:hint="default"/>
        <w:lang w:val="zh-CN" w:eastAsia="zh-CN" w:bidi="zh-CN"/>
      </w:rPr>
    </w:lvl>
    <w:lvl w:ilvl="5" w:tentative="0">
      <w:start w:val="0"/>
      <w:numFmt w:val="bullet"/>
      <w:lvlText w:val="•"/>
      <w:lvlJc w:val="left"/>
      <w:pPr>
        <w:ind w:left="5373" w:hanging="361"/>
      </w:pPr>
      <w:rPr>
        <w:rFonts w:hint="default"/>
        <w:lang w:val="zh-CN" w:eastAsia="zh-CN" w:bidi="zh-CN"/>
      </w:rPr>
    </w:lvl>
    <w:lvl w:ilvl="6" w:tentative="0">
      <w:start w:val="0"/>
      <w:numFmt w:val="bullet"/>
      <w:lvlText w:val="•"/>
      <w:lvlJc w:val="left"/>
      <w:pPr>
        <w:ind w:left="6351" w:hanging="361"/>
      </w:pPr>
      <w:rPr>
        <w:rFonts w:hint="default"/>
        <w:lang w:val="zh-CN" w:eastAsia="zh-CN" w:bidi="zh-CN"/>
      </w:rPr>
    </w:lvl>
    <w:lvl w:ilvl="7" w:tentative="0">
      <w:start w:val="0"/>
      <w:numFmt w:val="bullet"/>
      <w:lvlText w:val="•"/>
      <w:lvlJc w:val="left"/>
      <w:pPr>
        <w:ind w:left="7330" w:hanging="361"/>
      </w:pPr>
      <w:rPr>
        <w:rFonts w:hint="default"/>
        <w:lang w:val="zh-CN" w:eastAsia="zh-CN" w:bidi="zh-CN"/>
      </w:rPr>
    </w:lvl>
    <w:lvl w:ilvl="8" w:tentative="0">
      <w:start w:val="0"/>
      <w:numFmt w:val="bullet"/>
      <w:lvlText w:val="•"/>
      <w:lvlJc w:val="left"/>
      <w:pPr>
        <w:ind w:left="8308" w:hanging="361"/>
      </w:pPr>
      <w:rPr>
        <w:rFonts w:hint="default"/>
        <w:lang w:val="zh-CN" w:eastAsia="zh-CN" w:bidi="zh-CN"/>
      </w:rPr>
    </w:lvl>
  </w:abstractNum>
  <w:abstractNum w:abstractNumId="5">
    <w:nsid w:val="91995D4F"/>
    <w:multiLevelType w:val="multilevel"/>
    <w:tmpl w:val="91995D4F"/>
    <w:lvl w:ilvl="0" w:tentative="0">
      <w:start w:val="2"/>
      <w:numFmt w:val="decimal"/>
      <w:lvlText w:val="%1."/>
      <w:lvlJc w:val="left"/>
      <w:pPr>
        <w:ind w:left="1197"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06" w:hanging="241"/>
      </w:pPr>
      <w:rPr>
        <w:rFonts w:hint="default"/>
        <w:lang w:val="zh-CN" w:eastAsia="zh-CN" w:bidi="zh-CN"/>
      </w:rPr>
    </w:lvl>
    <w:lvl w:ilvl="2" w:tentative="0">
      <w:start w:val="0"/>
      <w:numFmt w:val="bullet"/>
      <w:lvlText w:val="•"/>
      <w:lvlJc w:val="left"/>
      <w:pPr>
        <w:ind w:left="3013" w:hanging="241"/>
      </w:pPr>
      <w:rPr>
        <w:rFonts w:hint="default"/>
        <w:lang w:val="zh-CN" w:eastAsia="zh-CN" w:bidi="zh-CN"/>
      </w:rPr>
    </w:lvl>
    <w:lvl w:ilvl="3" w:tentative="0">
      <w:start w:val="0"/>
      <w:numFmt w:val="bullet"/>
      <w:lvlText w:val="•"/>
      <w:lvlJc w:val="left"/>
      <w:pPr>
        <w:ind w:left="3919" w:hanging="241"/>
      </w:pPr>
      <w:rPr>
        <w:rFonts w:hint="default"/>
        <w:lang w:val="zh-CN" w:eastAsia="zh-CN" w:bidi="zh-CN"/>
      </w:rPr>
    </w:lvl>
    <w:lvl w:ilvl="4" w:tentative="0">
      <w:start w:val="0"/>
      <w:numFmt w:val="bullet"/>
      <w:lvlText w:val="•"/>
      <w:lvlJc w:val="left"/>
      <w:pPr>
        <w:ind w:left="4826" w:hanging="241"/>
      </w:pPr>
      <w:rPr>
        <w:rFonts w:hint="default"/>
        <w:lang w:val="zh-CN" w:eastAsia="zh-CN" w:bidi="zh-CN"/>
      </w:rPr>
    </w:lvl>
    <w:lvl w:ilvl="5" w:tentative="0">
      <w:start w:val="0"/>
      <w:numFmt w:val="bullet"/>
      <w:lvlText w:val="•"/>
      <w:lvlJc w:val="left"/>
      <w:pPr>
        <w:ind w:left="5733" w:hanging="241"/>
      </w:pPr>
      <w:rPr>
        <w:rFonts w:hint="default"/>
        <w:lang w:val="zh-CN" w:eastAsia="zh-CN" w:bidi="zh-CN"/>
      </w:rPr>
    </w:lvl>
    <w:lvl w:ilvl="6" w:tentative="0">
      <w:start w:val="0"/>
      <w:numFmt w:val="bullet"/>
      <w:lvlText w:val="•"/>
      <w:lvlJc w:val="left"/>
      <w:pPr>
        <w:ind w:left="6639" w:hanging="241"/>
      </w:pPr>
      <w:rPr>
        <w:rFonts w:hint="default"/>
        <w:lang w:val="zh-CN" w:eastAsia="zh-CN" w:bidi="zh-CN"/>
      </w:rPr>
    </w:lvl>
    <w:lvl w:ilvl="7" w:tentative="0">
      <w:start w:val="0"/>
      <w:numFmt w:val="bullet"/>
      <w:lvlText w:val="•"/>
      <w:lvlJc w:val="left"/>
      <w:pPr>
        <w:ind w:left="7546" w:hanging="241"/>
      </w:pPr>
      <w:rPr>
        <w:rFonts w:hint="default"/>
        <w:lang w:val="zh-CN" w:eastAsia="zh-CN" w:bidi="zh-CN"/>
      </w:rPr>
    </w:lvl>
    <w:lvl w:ilvl="8" w:tentative="0">
      <w:start w:val="0"/>
      <w:numFmt w:val="bullet"/>
      <w:lvlText w:val="•"/>
      <w:lvlJc w:val="left"/>
      <w:pPr>
        <w:ind w:left="8452" w:hanging="241"/>
      </w:pPr>
      <w:rPr>
        <w:rFonts w:hint="default"/>
        <w:lang w:val="zh-CN" w:eastAsia="zh-CN" w:bidi="zh-CN"/>
      </w:rPr>
    </w:lvl>
  </w:abstractNum>
  <w:abstractNum w:abstractNumId="6">
    <w:nsid w:val="9239341B"/>
    <w:multiLevelType w:val="multilevel"/>
    <w:tmpl w:val="9239341B"/>
    <w:lvl w:ilvl="0" w:tentative="0">
      <w:start w:val="2"/>
      <w:numFmt w:val="decimal"/>
      <w:lvlText w:val="%1"/>
      <w:lvlJc w:val="left"/>
      <w:pPr>
        <w:ind w:left="1820" w:hanging="480"/>
        <w:jc w:val="left"/>
      </w:pPr>
      <w:rPr>
        <w:rFonts w:hint="default"/>
        <w:lang w:val="zh-CN" w:eastAsia="zh-CN" w:bidi="zh-CN"/>
      </w:rPr>
    </w:lvl>
    <w:lvl w:ilvl="1" w:tentative="0">
      <w:start w:val="1"/>
      <w:numFmt w:val="decimal"/>
      <w:lvlText w:val="%1.%2"/>
      <w:lvlJc w:val="left"/>
      <w:pPr>
        <w:ind w:left="1820" w:hanging="48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000" w:hanging="66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836" w:hanging="660"/>
      </w:pPr>
      <w:rPr>
        <w:rFonts w:hint="default"/>
        <w:lang w:val="zh-CN" w:eastAsia="zh-CN" w:bidi="zh-CN"/>
      </w:rPr>
    </w:lvl>
    <w:lvl w:ilvl="4" w:tentative="0">
      <w:start w:val="0"/>
      <w:numFmt w:val="bullet"/>
      <w:lvlText w:val="•"/>
      <w:lvlJc w:val="left"/>
      <w:pPr>
        <w:ind w:left="4755" w:hanging="660"/>
      </w:pPr>
      <w:rPr>
        <w:rFonts w:hint="default"/>
        <w:lang w:val="zh-CN" w:eastAsia="zh-CN" w:bidi="zh-CN"/>
      </w:rPr>
    </w:lvl>
    <w:lvl w:ilvl="5" w:tentative="0">
      <w:start w:val="0"/>
      <w:numFmt w:val="bullet"/>
      <w:lvlText w:val="•"/>
      <w:lvlJc w:val="left"/>
      <w:pPr>
        <w:ind w:left="5673" w:hanging="660"/>
      </w:pPr>
      <w:rPr>
        <w:rFonts w:hint="default"/>
        <w:lang w:val="zh-CN" w:eastAsia="zh-CN" w:bidi="zh-CN"/>
      </w:rPr>
    </w:lvl>
    <w:lvl w:ilvl="6" w:tentative="0">
      <w:start w:val="0"/>
      <w:numFmt w:val="bullet"/>
      <w:lvlText w:val="•"/>
      <w:lvlJc w:val="left"/>
      <w:pPr>
        <w:ind w:left="6592" w:hanging="660"/>
      </w:pPr>
      <w:rPr>
        <w:rFonts w:hint="default"/>
        <w:lang w:val="zh-CN" w:eastAsia="zh-CN" w:bidi="zh-CN"/>
      </w:rPr>
    </w:lvl>
    <w:lvl w:ilvl="7" w:tentative="0">
      <w:start w:val="0"/>
      <w:numFmt w:val="bullet"/>
      <w:lvlText w:val="•"/>
      <w:lvlJc w:val="left"/>
      <w:pPr>
        <w:ind w:left="7510" w:hanging="660"/>
      </w:pPr>
      <w:rPr>
        <w:rFonts w:hint="default"/>
        <w:lang w:val="zh-CN" w:eastAsia="zh-CN" w:bidi="zh-CN"/>
      </w:rPr>
    </w:lvl>
    <w:lvl w:ilvl="8" w:tentative="0">
      <w:start w:val="0"/>
      <w:numFmt w:val="bullet"/>
      <w:lvlText w:val="•"/>
      <w:lvlJc w:val="left"/>
      <w:pPr>
        <w:ind w:left="8429" w:hanging="660"/>
      </w:pPr>
      <w:rPr>
        <w:rFonts w:hint="default"/>
        <w:lang w:val="zh-CN" w:eastAsia="zh-CN" w:bidi="zh-CN"/>
      </w:rPr>
    </w:lvl>
  </w:abstractNum>
  <w:abstractNum w:abstractNumId="7">
    <w:nsid w:val="9288B902"/>
    <w:multiLevelType w:val="multilevel"/>
    <w:tmpl w:val="9288B902"/>
    <w:lvl w:ilvl="0" w:tentative="0">
      <w:start w:val="1"/>
      <w:numFmt w:val="decimal"/>
      <w:lvlText w:val="%1."/>
      <w:lvlJc w:val="left"/>
      <w:pPr>
        <w:ind w:left="1272" w:hanging="360"/>
        <w:jc w:val="left"/>
      </w:pPr>
      <w:rPr>
        <w:rFonts w:hint="default" w:ascii="宋体" w:hAnsi="宋体" w:eastAsia="宋体" w:cs="宋体"/>
        <w:spacing w:val="-1"/>
        <w:w w:val="100"/>
        <w:sz w:val="24"/>
        <w:szCs w:val="24"/>
        <w:lang w:val="zh-CN" w:eastAsia="zh-CN" w:bidi="zh-CN"/>
      </w:rPr>
    </w:lvl>
    <w:lvl w:ilvl="1" w:tentative="0">
      <w:start w:val="0"/>
      <w:numFmt w:val="bullet"/>
      <w:lvlText w:val="•"/>
      <w:lvlJc w:val="left"/>
      <w:pPr>
        <w:ind w:left="2178" w:hanging="360"/>
      </w:pPr>
      <w:rPr>
        <w:rFonts w:hint="default"/>
        <w:lang w:val="zh-CN" w:eastAsia="zh-CN" w:bidi="zh-CN"/>
      </w:rPr>
    </w:lvl>
    <w:lvl w:ilvl="2" w:tentative="0">
      <w:start w:val="0"/>
      <w:numFmt w:val="bullet"/>
      <w:lvlText w:val="•"/>
      <w:lvlJc w:val="left"/>
      <w:pPr>
        <w:ind w:left="3077" w:hanging="360"/>
      </w:pPr>
      <w:rPr>
        <w:rFonts w:hint="default"/>
        <w:lang w:val="zh-CN" w:eastAsia="zh-CN" w:bidi="zh-CN"/>
      </w:rPr>
    </w:lvl>
    <w:lvl w:ilvl="3" w:tentative="0">
      <w:start w:val="0"/>
      <w:numFmt w:val="bullet"/>
      <w:lvlText w:val="•"/>
      <w:lvlJc w:val="left"/>
      <w:pPr>
        <w:ind w:left="3975" w:hanging="360"/>
      </w:pPr>
      <w:rPr>
        <w:rFonts w:hint="default"/>
        <w:lang w:val="zh-CN" w:eastAsia="zh-CN" w:bidi="zh-CN"/>
      </w:rPr>
    </w:lvl>
    <w:lvl w:ilvl="4" w:tentative="0">
      <w:start w:val="0"/>
      <w:numFmt w:val="bullet"/>
      <w:lvlText w:val="•"/>
      <w:lvlJc w:val="left"/>
      <w:pPr>
        <w:ind w:left="4874" w:hanging="360"/>
      </w:pPr>
      <w:rPr>
        <w:rFonts w:hint="default"/>
        <w:lang w:val="zh-CN" w:eastAsia="zh-CN" w:bidi="zh-CN"/>
      </w:rPr>
    </w:lvl>
    <w:lvl w:ilvl="5" w:tentative="0">
      <w:start w:val="0"/>
      <w:numFmt w:val="bullet"/>
      <w:lvlText w:val="•"/>
      <w:lvlJc w:val="left"/>
      <w:pPr>
        <w:ind w:left="5773" w:hanging="360"/>
      </w:pPr>
      <w:rPr>
        <w:rFonts w:hint="default"/>
        <w:lang w:val="zh-CN" w:eastAsia="zh-CN" w:bidi="zh-CN"/>
      </w:rPr>
    </w:lvl>
    <w:lvl w:ilvl="6" w:tentative="0">
      <w:start w:val="0"/>
      <w:numFmt w:val="bullet"/>
      <w:lvlText w:val="•"/>
      <w:lvlJc w:val="left"/>
      <w:pPr>
        <w:ind w:left="6671" w:hanging="360"/>
      </w:pPr>
      <w:rPr>
        <w:rFonts w:hint="default"/>
        <w:lang w:val="zh-CN" w:eastAsia="zh-CN" w:bidi="zh-CN"/>
      </w:rPr>
    </w:lvl>
    <w:lvl w:ilvl="7" w:tentative="0">
      <w:start w:val="0"/>
      <w:numFmt w:val="bullet"/>
      <w:lvlText w:val="•"/>
      <w:lvlJc w:val="left"/>
      <w:pPr>
        <w:ind w:left="7570" w:hanging="360"/>
      </w:pPr>
      <w:rPr>
        <w:rFonts w:hint="default"/>
        <w:lang w:val="zh-CN" w:eastAsia="zh-CN" w:bidi="zh-CN"/>
      </w:rPr>
    </w:lvl>
    <w:lvl w:ilvl="8" w:tentative="0">
      <w:start w:val="0"/>
      <w:numFmt w:val="bullet"/>
      <w:lvlText w:val="•"/>
      <w:lvlJc w:val="left"/>
      <w:pPr>
        <w:ind w:left="8468" w:hanging="360"/>
      </w:pPr>
      <w:rPr>
        <w:rFonts w:hint="default"/>
        <w:lang w:val="zh-CN" w:eastAsia="zh-CN" w:bidi="zh-CN"/>
      </w:rPr>
    </w:lvl>
  </w:abstractNum>
  <w:abstractNum w:abstractNumId="8">
    <w:nsid w:val="93722603"/>
    <w:multiLevelType w:val="singleLevel"/>
    <w:tmpl w:val="93722603"/>
    <w:lvl w:ilvl="0" w:tentative="0">
      <w:start w:val="1"/>
      <w:numFmt w:val="lowerLetter"/>
      <w:lvlText w:val="%1."/>
      <w:lvlJc w:val="left"/>
      <w:pPr>
        <w:tabs>
          <w:tab w:val="left" w:pos="840"/>
        </w:tabs>
        <w:ind w:left="1265" w:hanging="425"/>
      </w:pPr>
      <w:rPr>
        <w:rFonts w:hint="default"/>
      </w:rPr>
    </w:lvl>
  </w:abstractNum>
  <w:abstractNum w:abstractNumId="9">
    <w:nsid w:val="9C8AC8EF"/>
    <w:multiLevelType w:val="multilevel"/>
    <w:tmpl w:val="9C8AC8EF"/>
    <w:lvl w:ilvl="0" w:tentative="0">
      <w:start w:val="17"/>
      <w:numFmt w:val="decimal"/>
      <w:lvlText w:val="%1"/>
      <w:lvlJc w:val="left"/>
      <w:pPr>
        <w:ind w:left="860" w:hanging="543"/>
        <w:jc w:val="left"/>
      </w:pPr>
      <w:rPr>
        <w:rFonts w:hint="default"/>
        <w:lang w:val="zh-CN" w:eastAsia="zh-CN" w:bidi="zh-CN"/>
      </w:rPr>
    </w:lvl>
    <w:lvl w:ilvl="1" w:tentative="0">
      <w:start w:val="1"/>
      <w:numFmt w:val="decimal"/>
      <w:lvlText w:val="%1.%2"/>
      <w:lvlJc w:val="left"/>
      <w:pPr>
        <w:ind w:left="860" w:hanging="543"/>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120"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930" w:hanging="780"/>
      </w:pPr>
      <w:rPr>
        <w:rFonts w:hint="default"/>
        <w:lang w:val="zh-CN" w:eastAsia="zh-CN" w:bidi="zh-CN"/>
      </w:rPr>
    </w:lvl>
    <w:lvl w:ilvl="4" w:tentative="0">
      <w:start w:val="0"/>
      <w:numFmt w:val="bullet"/>
      <w:lvlText w:val="•"/>
      <w:lvlJc w:val="left"/>
      <w:pPr>
        <w:ind w:left="4835" w:hanging="780"/>
      </w:pPr>
      <w:rPr>
        <w:rFonts w:hint="default"/>
        <w:lang w:val="zh-CN" w:eastAsia="zh-CN" w:bidi="zh-CN"/>
      </w:rPr>
    </w:lvl>
    <w:lvl w:ilvl="5" w:tentative="0">
      <w:start w:val="0"/>
      <w:numFmt w:val="bullet"/>
      <w:lvlText w:val="•"/>
      <w:lvlJc w:val="left"/>
      <w:pPr>
        <w:ind w:left="5740" w:hanging="780"/>
      </w:pPr>
      <w:rPr>
        <w:rFonts w:hint="default"/>
        <w:lang w:val="zh-CN" w:eastAsia="zh-CN" w:bidi="zh-CN"/>
      </w:rPr>
    </w:lvl>
    <w:lvl w:ilvl="6" w:tentative="0">
      <w:start w:val="0"/>
      <w:numFmt w:val="bullet"/>
      <w:lvlText w:val="•"/>
      <w:lvlJc w:val="left"/>
      <w:pPr>
        <w:ind w:left="6645" w:hanging="780"/>
      </w:pPr>
      <w:rPr>
        <w:rFonts w:hint="default"/>
        <w:lang w:val="zh-CN" w:eastAsia="zh-CN" w:bidi="zh-CN"/>
      </w:rPr>
    </w:lvl>
    <w:lvl w:ilvl="7" w:tentative="0">
      <w:start w:val="0"/>
      <w:numFmt w:val="bullet"/>
      <w:lvlText w:val="•"/>
      <w:lvlJc w:val="left"/>
      <w:pPr>
        <w:ind w:left="7550" w:hanging="780"/>
      </w:pPr>
      <w:rPr>
        <w:rFonts w:hint="default"/>
        <w:lang w:val="zh-CN" w:eastAsia="zh-CN" w:bidi="zh-CN"/>
      </w:rPr>
    </w:lvl>
    <w:lvl w:ilvl="8" w:tentative="0">
      <w:start w:val="0"/>
      <w:numFmt w:val="bullet"/>
      <w:lvlText w:val="•"/>
      <w:lvlJc w:val="left"/>
      <w:pPr>
        <w:ind w:left="8455" w:hanging="780"/>
      </w:pPr>
      <w:rPr>
        <w:rFonts w:hint="default"/>
        <w:lang w:val="zh-CN" w:eastAsia="zh-CN" w:bidi="zh-CN"/>
      </w:rPr>
    </w:lvl>
  </w:abstractNum>
  <w:abstractNum w:abstractNumId="10">
    <w:nsid w:val="B0F1ACD9"/>
    <w:multiLevelType w:val="multilevel"/>
    <w:tmpl w:val="B0F1ACD9"/>
    <w:lvl w:ilvl="0" w:tentative="0">
      <w:start w:val="1"/>
      <w:numFmt w:val="decimal"/>
      <w:lvlText w:val="%1）"/>
      <w:lvlJc w:val="left"/>
      <w:pPr>
        <w:ind w:left="1701"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556" w:hanging="361"/>
      </w:pPr>
      <w:rPr>
        <w:rFonts w:hint="default"/>
        <w:lang w:val="zh-CN" w:eastAsia="zh-CN" w:bidi="zh-CN"/>
      </w:rPr>
    </w:lvl>
    <w:lvl w:ilvl="2" w:tentative="0">
      <w:start w:val="0"/>
      <w:numFmt w:val="bullet"/>
      <w:lvlText w:val="•"/>
      <w:lvlJc w:val="left"/>
      <w:pPr>
        <w:ind w:left="3413" w:hanging="361"/>
      </w:pPr>
      <w:rPr>
        <w:rFonts w:hint="default"/>
        <w:lang w:val="zh-CN" w:eastAsia="zh-CN" w:bidi="zh-CN"/>
      </w:rPr>
    </w:lvl>
    <w:lvl w:ilvl="3" w:tentative="0">
      <w:start w:val="0"/>
      <w:numFmt w:val="bullet"/>
      <w:lvlText w:val="•"/>
      <w:lvlJc w:val="left"/>
      <w:pPr>
        <w:ind w:left="4269" w:hanging="361"/>
      </w:pPr>
      <w:rPr>
        <w:rFonts w:hint="default"/>
        <w:lang w:val="zh-CN" w:eastAsia="zh-CN" w:bidi="zh-CN"/>
      </w:rPr>
    </w:lvl>
    <w:lvl w:ilvl="4" w:tentative="0">
      <w:start w:val="0"/>
      <w:numFmt w:val="bullet"/>
      <w:lvlText w:val="•"/>
      <w:lvlJc w:val="left"/>
      <w:pPr>
        <w:ind w:left="5126"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839" w:hanging="361"/>
      </w:pPr>
      <w:rPr>
        <w:rFonts w:hint="default"/>
        <w:lang w:val="zh-CN" w:eastAsia="zh-CN" w:bidi="zh-CN"/>
      </w:rPr>
    </w:lvl>
    <w:lvl w:ilvl="7" w:tentative="0">
      <w:start w:val="0"/>
      <w:numFmt w:val="bullet"/>
      <w:lvlText w:val="•"/>
      <w:lvlJc w:val="left"/>
      <w:pPr>
        <w:ind w:left="7696" w:hanging="361"/>
      </w:pPr>
      <w:rPr>
        <w:rFonts w:hint="default"/>
        <w:lang w:val="zh-CN" w:eastAsia="zh-CN" w:bidi="zh-CN"/>
      </w:rPr>
    </w:lvl>
    <w:lvl w:ilvl="8" w:tentative="0">
      <w:start w:val="0"/>
      <w:numFmt w:val="bullet"/>
      <w:lvlText w:val="•"/>
      <w:lvlJc w:val="left"/>
      <w:pPr>
        <w:ind w:left="8552" w:hanging="361"/>
      </w:pPr>
      <w:rPr>
        <w:rFonts w:hint="default"/>
        <w:lang w:val="zh-CN" w:eastAsia="zh-CN" w:bidi="zh-CN"/>
      </w:rPr>
    </w:lvl>
  </w:abstractNum>
  <w:abstractNum w:abstractNumId="11">
    <w:nsid w:val="B2807E94"/>
    <w:multiLevelType w:val="singleLevel"/>
    <w:tmpl w:val="B2807E94"/>
    <w:lvl w:ilvl="0" w:tentative="0">
      <w:start w:val="1"/>
      <w:numFmt w:val="lowerLetter"/>
      <w:lvlText w:val="%1."/>
      <w:lvlJc w:val="left"/>
      <w:pPr>
        <w:tabs>
          <w:tab w:val="left" w:pos="840"/>
        </w:tabs>
        <w:ind w:left="1265" w:hanging="425"/>
      </w:pPr>
      <w:rPr>
        <w:rFonts w:hint="default"/>
      </w:rPr>
    </w:lvl>
  </w:abstractNum>
  <w:abstractNum w:abstractNumId="12">
    <w:nsid w:val="B8CEF35B"/>
    <w:multiLevelType w:val="multilevel"/>
    <w:tmpl w:val="B8CEF35B"/>
    <w:lvl w:ilvl="0" w:tentative="0">
      <w:start w:val="2"/>
      <w:numFmt w:val="decimal"/>
      <w:lvlText w:val="%1."/>
      <w:lvlJc w:val="left"/>
      <w:pPr>
        <w:ind w:left="476"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458" w:hanging="360"/>
      </w:pPr>
      <w:rPr>
        <w:rFonts w:hint="default"/>
        <w:lang w:val="zh-CN" w:eastAsia="zh-CN" w:bidi="zh-CN"/>
      </w:rPr>
    </w:lvl>
    <w:lvl w:ilvl="2" w:tentative="0">
      <w:start w:val="0"/>
      <w:numFmt w:val="bullet"/>
      <w:lvlText w:val="•"/>
      <w:lvlJc w:val="left"/>
      <w:pPr>
        <w:ind w:left="2437" w:hanging="360"/>
      </w:pPr>
      <w:rPr>
        <w:rFonts w:hint="default"/>
        <w:lang w:val="zh-CN" w:eastAsia="zh-CN" w:bidi="zh-CN"/>
      </w:rPr>
    </w:lvl>
    <w:lvl w:ilvl="3" w:tentative="0">
      <w:start w:val="0"/>
      <w:numFmt w:val="bullet"/>
      <w:lvlText w:val="•"/>
      <w:lvlJc w:val="left"/>
      <w:pPr>
        <w:ind w:left="3415" w:hanging="360"/>
      </w:pPr>
      <w:rPr>
        <w:rFonts w:hint="default"/>
        <w:lang w:val="zh-CN" w:eastAsia="zh-CN" w:bidi="zh-CN"/>
      </w:rPr>
    </w:lvl>
    <w:lvl w:ilvl="4" w:tentative="0">
      <w:start w:val="0"/>
      <w:numFmt w:val="bullet"/>
      <w:lvlText w:val="•"/>
      <w:lvlJc w:val="left"/>
      <w:pPr>
        <w:ind w:left="4394" w:hanging="360"/>
      </w:pPr>
      <w:rPr>
        <w:rFonts w:hint="default"/>
        <w:lang w:val="zh-CN" w:eastAsia="zh-CN" w:bidi="zh-CN"/>
      </w:rPr>
    </w:lvl>
    <w:lvl w:ilvl="5" w:tentative="0">
      <w:start w:val="0"/>
      <w:numFmt w:val="bullet"/>
      <w:lvlText w:val="•"/>
      <w:lvlJc w:val="left"/>
      <w:pPr>
        <w:ind w:left="5373" w:hanging="360"/>
      </w:pPr>
      <w:rPr>
        <w:rFonts w:hint="default"/>
        <w:lang w:val="zh-CN" w:eastAsia="zh-CN" w:bidi="zh-CN"/>
      </w:rPr>
    </w:lvl>
    <w:lvl w:ilvl="6" w:tentative="0">
      <w:start w:val="0"/>
      <w:numFmt w:val="bullet"/>
      <w:lvlText w:val="•"/>
      <w:lvlJc w:val="left"/>
      <w:pPr>
        <w:ind w:left="6351" w:hanging="360"/>
      </w:pPr>
      <w:rPr>
        <w:rFonts w:hint="default"/>
        <w:lang w:val="zh-CN" w:eastAsia="zh-CN" w:bidi="zh-CN"/>
      </w:rPr>
    </w:lvl>
    <w:lvl w:ilvl="7" w:tentative="0">
      <w:start w:val="0"/>
      <w:numFmt w:val="bullet"/>
      <w:lvlText w:val="•"/>
      <w:lvlJc w:val="left"/>
      <w:pPr>
        <w:ind w:left="7330" w:hanging="360"/>
      </w:pPr>
      <w:rPr>
        <w:rFonts w:hint="default"/>
        <w:lang w:val="zh-CN" w:eastAsia="zh-CN" w:bidi="zh-CN"/>
      </w:rPr>
    </w:lvl>
    <w:lvl w:ilvl="8" w:tentative="0">
      <w:start w:val="0"/>
      <w:numFmt w:val="bullet"/>
      <w:lvlText w:val="•"/>
      <w:lvlJc w:val="left"/>
      <w:pPr>
        <w:ind w:left="8308" w:hanging="360"/>
      </w:pPr>
      <w:rPr>
        <w:rFonts w:hint="default"/>
        <w:lang w:val="zh-CN" w:eastAsia="zh-CN" w:bidi="zh-CN"/>
      </w:rPr>
    </w:lvl>
  </w:abstractNum>
  <w:abstractNum w:abstractNumId="13">
    <w:nsid w:val="BA6F6024"/>
    <w:multiLevelType w:val="singleLevel"/>
    <w:tmpl w:val="BA6F6024"/>
    <w:lvl w:ilvl="0" w:tentative="0">
      <w:start w:val="1"/>
      <w:numFmt w:val="chineseCounting"/>
      <w:suff w:val="nothing"/>
      <w:lvlText w:val="%1、"/>
      <w:lvlJc w:val="left"/>
      <w:rPr>
        <w:rFonts w:hint="eastAsia"/>
      </w:rPr>
    </w:lvl>
  </w:abstractNum>
  <w:abstractNum w:abstractNumId="14">
    <w:nsid w:val="BB64CFA9"/>
    <w:multiLevelType w:val="multilevel"/>
    <w:tmpl w:val="BB64CFA9"/>
    <w:lvl w:ilvl="0" w:tentative="0">
      <w:start w:val="1"/>
      <w:numFmt w:val="decimal"/>
      <w:lvlText w:val="%1."/>
      <w:lvlJc w:val="left"/>
      <w:pPr>
        <w:ind w:left="1256"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160" w:hanging="360"/>
      </w:pPr>
      <w:rPr>
        <w:rFonts w:hint="default"/>
        <w:lang w:val="zh-CN" w:eastAsia="zh-CN" w:bidi="zh-CN"/>
      </w:rPr>
    </w:lvl>
    <w:lvl w:ilvl="2" w:tentative="0">
      <w:start w:val="0"/>
      <w:numFmt w:val="bullet"/>
      <w:lvlText w:val="•"/>
      <w:lvlJc w:val="left"/>
      <w:pPr>
        <w:ind w:left="3061" w:hanging="360"/>
      </w:pPr>
      <w:rPr>
        <w:rFonts w:hint="default"/>
        <w:lang w:val="zh-CN" w:eastAsia="zh-CN" w:bidi="zh-CN"/>
      </w:rPr>
    </w:lvl>
    <w:lvl w:ilvl="3" w:tentative="0">
      <w:start w:val="0"/>
      <w:numFmt w:val="bullet"/>
      <w:lvlText w:val="•"/>
      <w:lvlJc w:val="left"/>
      <w:pPr>
        <w:ind w:left="3961" w:hanging="360"/>
      </w:pPr>
      <w:rPr>
        <w:rFonts w:hint="default"/>
        <w:lang w:val="zh-CN" w:eastAsia="zh-CN" w:bidi="zh-CN"/>
      </w:rPr>
    </w:lvl>
    <w:lvl w:ilvl="4" w:tentative="0">
      <w:start w:val="0"/>
      <w:numFmt w:val="bullet"/>
      <w:lvlText w:val="•"/>
      <w:lvlJc w:val="left"/>
      <w:pPr>
        <w:ind w:left="4862" w:hanging="360"/>
      </w:pPr>
      <w:rPr>
        <w:rFonts w:hint="default"/>
        <w:lang w:val="zh-CN" w:eastAsia="zh-CN" w:bidi="zh-CN"/>
      </w:rPr>
    </w:lvl>
    <w:lvl w:ilvl="5" w:tentative="0">
      <w:start w:val="0"/>
      <w:numFmt w:val="bullet"/>
      <w:lvlText w:val="•"/>
      <w:lvlJc w:val="left"/>
      <w:pPr>
        <w:ind w:left="5763" w:hanging="360"/>
      </w:pPr>
      <w:rPr>
        <w:rFonts w:hint="default"/>
        <w:lang w:val="zh-CN" w:eastAsia="zh-CN" w:bidi="zh-CN"/>
      </w:rPr>
    </w:lvl>
    <w:lvl w:ilvl="6" w:tentative="0">
      <w:start w:val="0"/>
      <w:numFmt w:val="bullet"/>
      <w:lvlText w:val="•"/>
      <w:lvlJc w:val="left"/>
      <w:pPr>
        <w:ind w:left="6663" w:hanging="360"/>
      </w:pPr>
      <w:rPr>
        <w:rFonts w:hint="default"/>
        <w:lang w:val="zh-CN" w:eastAsia="zh-CN" w:bidi="zh-CN"/>
      </w:rPr>
    </w:lvl>
    <w:lvl w:ilvl="7" w:tentative="0">
      <w:start w:val="0"/>
      <w:numFmt w:val="bullet"/>
      <w:lvlText w:val="•"/>
      <w:lvlJc w:val="left"/>
      <w:pPr>
        <w:ind w:left="7564" w:hanging="360"/>
      </w:pPr>
      <w:rPr>
        <w:rFonts w:hint="default"/>
        <w:lang w:val="zh-CN" w:eastAsia="zh-CN" w:bidi="zh-CN"/>
      </w:rPr>
    </w:lvl>
    <w:lvl w:ilvl="8" w:tentative="0">
      <w:start w:val="0"/>
      <w:numFmt w:val="bullet"/>
      <w:lvlText w:val="•"/>
      <w:lvlJc w:val="left"/>
      <w:pPr>
        <w:ind w:left="8464" w:hanging="360"/>
      </w:pPr>
      <w:rPr>
        <w:rFonts w:hint="default"/>
        <w:lang w:val="zh-CN" w:eastAsia="zh-CN" w:bidi="zh-CN"/>
      </w:rPr>
    </w:lvl>
  </w:abstractNum>
  <w:abstractNum w:abstractNumId="15">
    <w:nsid w:val="BE923771"/>
    <w:multiLevelType w:val="multilevel"/>
    <w:tmpl w:val="BE923771"/>
    <w:lvl w:ilvl="0" w:tentative="0">
      <w:start w:val="1"/>
      <w:numFmt w:val="decimal"/>
      <w:lvlText w:val="%1."/>
      <w:lvlJc w:val="left"/>
      <w:pPr>
        <w:ind w:left="276" w:hanging="24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515"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446" w:hanging="480"/>
      </w:pPr>
      <w:rPr>
        <w:rFonts w:hint="default"/>
        <w:lang w:val="zh-CN" w:eastAsia="zh-CN" w:bidi="zh-CN"/>
      </w:rPr>
    </w:lvl>
    <w:lvl w:ilvl="3" w:tentative="0">
      <w:start w:val="0"/>
      <w:numFmt w:val="bullet"/>
      <w:lvlText w:val="•"/>
      <w:lvlJc w:val="left"/>
      <w:pPr>
        <w:ind w:left="2372" w:hanging="480"/>
      </w:pPr>
      <w:rPr>
        <w:rFonts w:hint="default"/>
        <w:lang w:val="zh-CN" w:eastAsia="zh-CN" w:bidi="zh-CN"/>
      </w:rPr>
    </w:lvl>
    <w:lvl w:ilvl="4" w:tentative="0">
      <w:start w:val="0"/>
      <w:numFmt w:val="bullet"/>
      <w:lvlText w:val="•"/>
      <w:lvlJc w:val="left"/>
      <w:pPr>
        <w:ind w:left="3298" w:hanging="480"/>
      </w:pPr>
      <w:rPr>
        <w:rFonts w:hint="default"/>
        <w:lang w:val="zh-CN" w:eastAsia="zh-CN" w:bidi="zh-CN"/>
      </w:rPr>
    </w:lvl>
    <w:lvl w:ilvl="5" w:tentative="0">
      <w:start w:val="0"/>
      <w:numFmt w:val="bullet"/>
      <w:lvlText w:val="•"/>
      <w:lvlJc w:val="left"/>
      <w:pPr>
        <w:ind w:left="4224" w:hanging="480"/>
      </w:pPr>
      <w:rPr>
        <w:rFonts w:hint="default"/>
        <w:lang w:val="zh-CN" w:eastAsia="zh-CN" w:bidi="zh-CN"/>
      </w:rPr>
    </w:lvl>
    <w:lvl w:ilvl="6" w:tentative="0">
      <w:start w:val="0"/>
      <w:numFmt w:val="bullet"/>
      <w:lvlText w:val="•"/>
      <w:lvlJc w:val="left"/>
      <w:pPr>
        <w:ind w:left="5150" w:hanging="480"/>
      </w:pPr>
      <w:rPr>
        <w:rFonts w:hint="default"/>
        <w:lang w:val="zh-CN" w:eastAsia="zh-CN" w:bidi="zh-CN"/>
      </w:rPr>
    </w:lvl>
    <w:lvl w:ilvl="7" w:tentative="0">
      <w:start w:val="0"/>
      <w:numFmt w:val="bullet"/>
      <w:lvlText w:val="•"/>
      <w:lvlJc w:val="left"/>
      <w:pPr>
        <w:ind w:left="6076" w:hanging="480"/>
      </w:pPr>
      <w:rPr>
        <w:rFonts w:hint="default"/>
        <w:lang w:val="zh-CN" w:eastAsia="zh-CN" w:bidi="zh-CN"/>
      </w:rPr>
    </w:lvl>
    <w:lvl w:ilvl="8" w:tentative="0">
      <w:start w:val="0"/>
      <w:numFmt w:val="bullet"/>
      <w:lvlText w:val="•"/>
      <w:lvlJc w:val="left"/>
      <w:pPr>
        <w:ind w:left="7002" w:hanging="480"/>
      </w:pPr>
      <w:rPr>
        <w:rFonts w:hint="default"/>
        <w:lang w:val="zh-CN" w:eastAsia="zh-CN" w:bidi="zh-CN"/>
      </w:rPr>
    </w:lvl>
  </w:abstractNum>
  <w:abstractNum w:abstractNumId="16">
    <w:nsid w:val="C7E32381"/>
    <w:multiLevelType w:val="singleLevel"/>
    <w:tmpl w:val="C7E32381"/>
    <w:lvl w:ilvl="0" w:tentative="0">
      <w:start w:val="3"/>
      <w:numFmt w:val="chineseCounting"/>
      <w:suff w:val="space"/>
      <w:lvlText w:val="第%1部分"/>
      <w:lvlJc w:val="left"/>
      <w:rPr>
        <w:rFonts w:hint="eastAsia"/>
      </w:rPr>
    </w:lvl>
  </w:abstractNum>
  <w:abstractNum w:abstractNumId="17">
    <w:nsid w:val="C8879AEF"/>
    <w:multiLevelType w:val="multilevel"/>
    <w:tmpl w:val="C8879AEF"/>
    <w:lvl w:ilvl="0" w:tentative="0">
      <w:start w:val="7"/>
      <w:numFmt w:val="decimal"/>
      <w:lvlText w:val="%1"/>
      <w:lvlJc w:val="left"/>
      <w:pPr>
        <w:ind w:left="860" w:hanging="420"/>
        <w:jc w:val="left"/>
      </w:pPr>
      <w:rPr>
        <w:rFonts w:hint="default"/>
        <w:lang w:val="zh-CN" w:eastAsia="zh-CN" w:bidi="zh-CN"/>
      </w:rPr>
    </w:lvl>
    <w:lvl w:ilvl="1" w:tentative="0">
      <w:start w:val="1"/>
      <w:numFmt w:val="decimal"/>
      <w:lvlText w:val="%1.%2"/>
      <w:lvlJc w:val="left"/>
      <w:pPr>
        <w:ind w:left="86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741" w:hanging="420"/>
      </w:pPr>
      <w:rPr>
        <w:rFonts w:hint="default"/>
        <w:lang w:val="zh-CN" w:eastAsia="zh-CN" w:bidi="zh-CN"/>
      </w:rPr>
    </w:lvl>
    <w:lvl w:ilvl="3" w:tentative="0">
      <w:start w:val="0"/>
      <w:numFmt w:val="bullet"/>
      <w:lvlText w:val="•"/>
      <w:lvlJc w:val="left"/>
      <w:pPr>
        <w:ind w:left="3681" w:hanging="420"/>
      </w:pPr>
      <w:rPr>
        <w:rFonts w:hint="default"/>
        <w:lang w:val="zh-CN" w:eastAsia="zh-CN" w:bidi="zh-CN"/>
      </w:rPr>
    </w:lvl>
    <w:lvl w:ilvl="4" w:tentative="0">
      <w:start w:val="0"/>
      <w:numFmt w:val="bullet"/>
      <w:lvlText w:val="•"/>
      <w:lvlJc w:val="left"/>
      <w:pPr>
        <w:ind w:left="4622" w:hanging="420"/>
      </w:pPr>
      <w:rPr>
        <w:rFonts w:hint="default"/>
        <w:lang w:val="zh-CN" w:eastAsia="zh-CN" w:bidi="zh-CN"/>
      </w:rPr>
    </w:lvl>
    <w:lvl w:ilvl="5" w:tentative="0">
      <w:start w:val="0"/>
      <w:numFmt w:val="bullet"/>
      <w:lvlText w:val="•"/>
      <w:lvlJc w:val="left"/>
      <w:pPr>
        <w:ind w:left="5563" w:hanging="420"/>
      </w:pPr>
      <w:rPr>
        <w:rFonts w:hint="default"/>
        <w:lang w:val="zh-CN" w:eastAsia="zh-CN" w:bidi="zh-CN"/>
      </w:rPr>
    </w:lvl>
    <w:lvl w:ilvl="6" w:tentative="0">
      <w:start w:val="0"/>
      <w:numFmt w:val="bullet"/>
      <w:lvlText w:val="•"/>
      <w:lvlJc w:val="left"/>
      <w:pPr>
        <w:ind w:left="6503" w:hanging="420"/>
      </w:pPr>
      <w:rPr>
        <w:rFonts w:hint="default"/>
        <w:lang w:val="zh-CN" w:eastAsia="zh-CN" w:bidi="zh-CN"/>
      </w:rPr>
    </w:lvl>
    <w:lvl w:ilvl="7" w:tentative="0">
      <w:start w:val="0"/>
      <w:numFmt w:val="bullet"/>
      <w:lvlText w:val="•"/>
      <w:lvlJc w:val="left"/>
      <w:pPr>
        <w:ind w:left="7444" w:hanging="420"/>
      </w:pPr>
      <w:rPr>
        <w:rFonts w:hint="default"/>
        <w:lang w:val="zh-CN" w:eastAsia="zh-CN" w:bidi="zh-CN"/>
      </w:rPr>
    </w:lvl>
    <w:lvl w:ilvl="8" w:tentative="0">
      <w:start w:val="0"/>
      <w:numFmt w:val="bullet"/>
      <w:lvlText w:val="•"/>
      <w:lvlJc w:val="left"/>
      <w:pPr>
        <w:ind w:left="8384" w:hanging="420"/>
      </w:pPr>
      <w:rPr>
        <w:rFonts w:hint="default"/>
        <w:lang w:val="zh-CN" w:eastAsia="zh-CN" w:bidi="zh-CN"/>
      </w:rPr>
    </w:lvl>
  </w:abstractNum>
  <w:abstractNum w:abstractNumId="18">
    <w:nsid w:val="D7F9FE59"/>
    <w:multiLevelType w:val="multilevel"/>
    <w:tmpl w:val="D7F9FE59"/>
    <w:lvl w:ilvl="0" w:tentative="0">
      <w:start w:val="15"/>
      <w:numFmt w:val="decimal"/>
      <w:lvlText w:val="%1."/>
      <w:lvlJc w:val="left"/>
      <w:pPr>
        <w:ind w:left="1223" w:hanging="36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860"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3"/>
      </w:pPr>
      <w:rPr>
        <w:rFonts w:hint="default"/>
        <w:lang w:val="zh-CN" w:eastAsia="zh-CN" w:bidi="zh-CN"/>
      </w:rPr>
    </w:lvl>
    <w:lvl w:ilvl="3" w:tentative="0">
      <w:start w:val="0"/>
      <w:numFmt w:val="bullet"/>
      <w:lvlText w:val="•"/>
      <w:lvlJc w:val="left"/>
      <w:pPr>
        <w:ind w:left="3230" w:hanging="543"/>
      </w:pPr>
      <w:rPr>
        <w:rFonts w:hint="default"/>
        <w:lang w:val="zh-CN" w:eastAsia="zh-CN" w:bidi="zh-CN"/>
      </w:rPr>
    </w:lvl>
    <w:lvl w:ilvl="4" w:tentative="0">
      <w:start w:val="0"/>
      <w:numFmt w:val="bullet"/>
      <w:lvlText w:val="•"/>
      <w:lvlJc w:val="left"/>
      <w:pPr>
        <w:ind w:left="4235" w:hanging="543"/>
      </w:pPr>
      <w:rPr>
        <w:rFonts w:hint="default"/>
        <w:lang w:val="zh-CN" w:eastAsia="zh-CN" w:bidi="zh-CN"/>
      </w:rPr>
    </w:lvl>
    <w:lvl w:ilvl="5" w:tentative="0">
      <w:start w:val="0"/>
      <w:numFmt w:val="bullet"/>
      <w:lvlText w:val="•"/>
      <w:lvlJc w:val="left"/>
      <w:pPr>
        <w:ind w:left="5240" w:hanging="543"/>
      </w:pPr>
      <w:rPr>
        <w:rFonts w:hint="default"/>
        <w:lang w:val="zh-CN" w:eastAsia="zh-CN" w:bidi="zh-CN"/>
      </w:rPr>
    </w:lvl>
    <w:lvl w:ilvl="6" w:tentative="0">
      <w:start w:val="0"/>
      <w:numFmt w:val="bullet"/>
      <w:lvlText w:val="•"/>
      <w:lvlJc w:val="left"/>
      <w:pPr>
        <w:ind w:left="6245" w:hanging="543"/>
      </w:pPr>
      <w:rPr>
        <w:rFonts w:hint="default"/>
        <w:lang w:val="zh-CN" w:eastAsia="zh-CN" w:bidi="zh-CN"/>
      </w:rPr>
    </w:lvl>
    <w:lvl w:ilvl="7" w:tentative="0">
      <w:start w:val="0"/>
      <w:numFmt w:val="bullet"/>
      <w:lvlText w:val="•"/>
      <w:lvlJc w:val="left"/>
      <w:pPr>
        <w:ind w:left="7250" w:hanging="543"/>
      </w:pPr>
      <w:rPr>
        <w:rFonts w:hint="default"/>
        <w:lang w:val="zh-CN" w:eastAsia="zh-CN" w:bidi="zh-CN"/>
      </w:rPr>
    </w:lvl>
    <w:lvl w:ilvl="8" w:tentative="0">
      <w:start w:val="0"/>
      <w:numFmt w:val="bullet"/>
      <w:lvlText w:val="•"/>
      <w:lvlJc w:val="left"/>
      <w:pPr>
        <w:ind w:left="8255" w:hanging="543"/>
      </w:pPr>
      <w:rPr>
        <w:rFonts w:hint="default"/>
        <w:lang w:val="zh-CN" w:eastAsia="zh-CN" w:bidi="zh-CN"/>
      </w:rPr>
    </w:lvl>
  </w:abstractNum>
  <w:abstractNum w:abstractNumId="19">
    <w:nsid w:val="DCBA6B53"/>
    <w:multiLevelType w:val="multilevel"/>
    <w:tmpl w:val="DCBA6B53"/>
    <w:lvl w:ilvl="0" w:tentative="0">
      <w:start w:val="3"/>
      <w:numFmt w:val="decimal"/>
      <w:lvlText w:val="%1）"/>
      <w:lvlJc w:val="left"/>
      <w:pPr>
        <w:ind w:left="860" w:hanging="361"/>
        <w:jc w:val="left"/>
      </w:pPr>
      <w:rPr>
        <w:rFonts w:hint="default" w:ascii="宋体" w:hAnsi="宋体" w:eastAsia="宋体" w:cs="宋体"/>
        <w:spacing w:val="-13"/>
        <w:w w:val="100"/>
        <w:sz w:val="22"/>
        <w:szCs w:val="22"/>
        <w:lang w:val="zh-CN" w:eastAsia="zh-CN" w:bidi="zh-CN"/>
      </w:rPr>
    </w:lvl>
    <w:lvl w:ilvl="1" w:tentative="0">
      <w:start w:val="0"/>
      <w:numFmt w:val="bullet"/>
      <w:lvlText w:val="•"/>
      <w:lvlJc w:val="left"/>
      <w:pPr>
        <w:ind w:left="1800" w:hanging="361"/>
      </w:pPr>
      <w:rPr>
        <w:rFonts w:hint="default"/>
        <w:lang w:val="zh-CN" w:eastAsia="zh-CN" w:bidi="zh-CN"/>
      </w:rPr>
    </w:lvl>
    <w:lvl w:ilvl="2" w:tentative="0">
      <w:start w:val="0"/>
      <w:numFmt w:val="bullet"/>
      <w:lvlText w:val="•"/>
      <w:lvlJc w:val="left"/>
      <w:pPr>
        <w:ind w:left="2741" w:hanging="361"/>
      </w:pPr>
      <w:rPr>
        <w:rFonts w:hint="default"/>
        <w:lang w:val="zh-CN" w:eastAsia="zh-CN" w:bidi="zh-CN"/>
      </w:rPr>
    </w:lvl>
    <w:lvl w:ilvl="3" w:tentative="0">
      <w:start w:val="0"/>
      <w:numFmt w:val="bullet"/>
      <w:lvlText w:val="•"/>
      <w:lvlJc w:val="left"/>
      <w:pPr>
        <w:ind w:left="3681" w:hanging="361"/>
      </w:pPr>
      <w:rPr>
        <w:rFonts w:hint="default"/>
        <w:lang w:val="zh-CN" w:eastAsia="zh-CN" w:bidi="zh-CN"/>
      </w:rPr>
    </w:lvl>
    <w:lvl w:ilvl="4" w:tentative="0">
      <w:start w:val="0"/>
      <w:numFmt w:val="bullet"/>
      <w:lvlText w:val="•"/>
      <w:lvlJc w:val="left"/>
      <w:pPr>
        <w:ind w:left="4622" w:hanging="361"/>
      </w:pPr>
      <w:rPr>
        <w:rFonts w:hint="default"/>
        <w:lang w:val="zh-CN" w:eastAsia="zh-CN" w:bidi="zh-CN"/>
      </w:rPr>
    </w:lvl>
    <w:lvl w:ilvl="5" w:tentative="0">
      <w:start w:val="0"/>
      <w:numFmt w:val="bullet"/>
      <w:lvlText w:val="•"/>
      <w:lvlJc w:val="left"/>
      <w:pPr>
        <w:ind w:left="5563" w:hanging="361"/>
      </w:pPr>
      <w:rPr>
        <w:rFonts w:hint="default"/>
        <w:lang w:val="zh-CN" w:eastAsia="zh-CN" w:bidi="zh-CN"/>
      </w:rPr>
    </w:lvl>
    <w:lvl w:ilvl="6" w:tentative="0">
      <w:start w:val="0"/>
      <w:numFmt w:val="bullet"/>
      <w:lvlText w:val="•"/>
      <w:lvlJc w:val="left"/>
      <w:pPr>
        <w:ind w:left="6503" w:hanging="361"/>
      </w:pPr>
      <w:rPr>
        <w:rFonts w:hint="default"/>
        <w:lang w:val="zh-CN" w:eastAsia="zh-CN" w:bidi="zh-CN"/>
      </w:rPr>
    </w:lvl>
    <w:lvl w:ilvl="7" w:tentative="0">
      <w:start w:val="0"/>
      <w:numFmt w:val="bullet"/>
      <w:lvlText w:val="•"/>
      <w:lvlJc w:val="left"/>
      <w:pPr>
        <w:ind w:left="7444" w:hanging="361"/>
      </w:pPr>
      <w:rPr>
        <w:rFonts w:hint="default"/>
        <w:lang w:val="zh-CN" w:eastAsia="zh-CN" w:bidi="zh-CN"/>
      </w:rPr>
    </w:lvl>
    <w:lvl w:ilvl="8" w:tentative="0">
      <w:start w:val="0"/>
      <w:numFmt w:val="bullet"/>
      <w:lvlText w:val="•"/>
      <w:lvlJc w:val="left"/>
      <w:pPr>
        <w:ind w:left="8384" w:hanging="361"/>
      </w:pPr>
      <w:rPr>
        <w:rFonts w:hint="default"/>
        <w:lang w:val="zh-CN" w:eastAsia="zh-CN" w:bidi="zh-CN"/>
      </w:rPr>
    </w:lvl>
  </w:abstractNum>
  <w:abstractNum w:abstractNumId="20">
    <w:nsid w:val="DE929E82"/>
    <w:multiLevelType w:val="singleLevel"/>
    <w:tmpl w:val="DE929E82"/>
    <w:lvl w:ilvl="0" w:tentative="0">
      <w:start w:val="1"/>
      <w:numFmt w:val="decimal"/>
      <w:suff w:val="nothing"/>
      <w:lvlText w:val="%1、"/>
      <w:lvlJc w:val="left"/>
      <w:pPr>
        <w:tabs>
          <w:tab w:val="left" w:pos="0"/>
        </w:tabs>
        <w:ind w:left="840"/>
      </w:pPr>
      <w:rPr>
        <w:rFonts w:hint="default"/>
      </w:rPr>
    </w:lvl>
  </w:abstractNum>
  <w:abstractNum w:abstractNumId="21">
    <w:nsid w:val="E093A4B0"/>
    <w:multiLevelType w:val="multilevel"/>
    <w:tmpl w:val="E093A4B0"/>
    <w:lvl w:ilvl="0" w:tentative="0">
      <w:start w:val="1"/>
      <w:numFmt w:val="decimal"/>
      <w:lvlText w:val="（%1）"/>
      <w:lvlJc w:val="left"/>
      <w:pPr>
        <w:ind w:left="862" w:hanging="610"/>
        <w:jc w:val="left"/>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800" w:hanging="610"/>
      </w:pPr>
      <w:rPr>
        <w:rFonts w:hint="default"/>
        <w:lang w:val="zh-CN" w:eastAsia="zh-CN" w:bidi="zh-CN"/>
      </w:rPr>
    </w:lvl>
    <w:lvl w:ilvl="2" w:tentative="0">
      <w:start w:val="0"/>
      <w:numFmt w:val="bullet"/>
      <w:lvlText w:val="•"/>
      <w:lvlJc w:val="left"/>
      <w:pPr>
        <w:ind w:left="2741" w:hanging="610"/>
      </w:pPr>
      <w:rPr>
        <w:rFonts w:hint="default"/>
        <w:lang w:val="zh-CN" w:eastAsia="zh-CN" w:bidi="zh-CN"/>
      </w:rPr>
    </w:lvl>
    <w:lvl w:ilvl="3" w:tentative="0">
      <w:start w:val="0"/>
      <w:numFmt w:val="bullet"/>
      <w:lvlText w:val="•"/>
      <w:lvlJc w:val="left"/>
      <w:pPr>
        <w:ind w:left="3681" w:hanging="610"/>
      </w:pPr>
      <w:rPr>
        <w:rFonts w:hint="default"/>
        <w:lang w:val="zh-CN" w:eastAsia="zh-CN" w:bidi="zh-CN"/>
      </w:rPr>
    </w:lvl>
    <w:lvl w:ilvl="4" w:tentative="0">
      <w:start w:val="0"/>
      <w:numFmt w:val="bullet"/>
      <w:lvlText w:val="•"/>
      <w:lvlJc w:val="left"/>
      <w:pPr>
        <w:ind w:left="4622" w:hanging="610"/>
      </w:pPr>
      <w:rPr>
        <w:rFonts w:hint="default"/>
        <w:lang w:val="zh-CN" w:eastAsia="zh-CN" w:bidi="zh-CN"/>
      </w:rPr>
    </w:lvl>
    <w:lvl w:ilvl="5" w:tentative="0">
      <w:start w:val="0"/>
      <w:numFmt w:val="bullet"/>
      <w:lvlText w:val="•"/>
      <w:lvlJc w:val="left"/>
      <w:pPr>
        <w:ind w:left="5563" w:hanging="610"/>
      </w:pPr>
      <w:rPr>
        <w:rFonts w:hint="default"/>
        <w:lang w:val="zh-CN" w:eastAsia="zh-CN" w:bidi="zh-CN"/>
      </w:rPr>
    </w:lvl>
    <w:lvl w:ilvl="6" w:tentative="0">
      <w:start w:val="0"/>
      <w:numFmt w:val="bullet"/>
      <w:lvlText w:val="•"/>
      <w:lvlJc w:val="left"/>
      <w:pPr>
        <w:ind w:left="6503" w:hanging="610"/>
      </w:pPr>
      <w:rPr>
        <w:rFonts w:hint="default"/>
        <w:lang w:val="zh-CN" w:eastAsia="zh-CN" w:bidi="zh-CN"/>
      </w:rPr>
    </w:lvl>
    <w:lvl w:ilvl="7" w:tentative="0">
      <w:start w:val="0"/>
      <w:numFmt w:val="bullet"/>
      <w:lvlText w:val="•"/>
      <w:lvlJc w:val="left"/>
      <w:pPr>
        <w:ind w:left="7444" w:hanging="610"/>
      </w:pPr>
      <w:rPr>
        <w:rFonts w:hint="default"/>
        <w:lang w:val="zh-CN" w:eastAsia="zh-CN" w:bidi="zh-CN"/>
      </w:rPr>
    </w:lvl>
    <w:lvl w:ilvl="8" w:tentative="0">
      <w:start w:val="0"/>
      <w:numFmt w:val="bullet"/>
      <w:lvlText w:val="•"/>
      <w:lvlJc w:val="left"/>
      <w:pPr>
        <w:ind w:left="8384" w:hanging="610"/>
      </w:pPr>
      <w:rPr>
        <w:rFonts w:hint="default"/>
        <w:lang w:val="zh-CN" w:eastAsia="zh-CN" w:bidi="zh-CN"/>
      </w:rPr>
    </w:lvl>
  </w:abstractNum>
  <w:abstractNum w:abstractNumId="22">
    <w:nsid w:val="F4B5D9F5"/>
    <w:multiLevelType w:val="multilevel"/>
    <w:tmpl w:val="F4B5D9F5"/>
    <w:lvl w:ilvl="0" w:tentative="0">
      <w:start w:val="14"/>
      <w:numFmt w:val="decimal"/>
      <w:lvlText w:val="%1"/>
      <w:lvlJc w:val="left"/>
      <w:pPr>
        <w:ind w:left="860" w:hanging="543"/>
        <w:jc w:val="left"/>
      </w:pPr>
      <w:rPr>
        <w:rFonts w:hint="default"/>
        <w:lang w:val="zh-CN" w:eastAsia="zh-CN" w:bidi="zh-CN"/>
      </w:rPr>
    </w:lvl>
    <w:lvl w:ilvl="1" w:tentative="0">
      <w:start w:val="1"/>
      <w:numFmt w:val="decimal"/>
      <w:lvlText w:val="%1.%2"/>
      <w:lvlJc w:val="left"/>
      <w:pPr>
        <w:ind w:left="860" w:hanging="543"/>
        <w:jc w:val="left"/>
      </w:pPr>
      <w:rPr>
        <w:rFonts w:hint="default"/>
        <w:w w:val="100"/>
        <w:lang w:val="zh-CN" w:eastAsia="zh-CN" w:bidi="zh-CN"/>
      </w:rPr>
    </w:lvl>
    <w:lvl w:ilvl="2" w:tentative="0">
      <w:start w:val="1"/>
      <w:numFmt w:val="decimal"/>
      <w:lvlText w:val="%1.%2.%3"/>
      <w:lvlJc w:val="left"/>
      <w:pPr>
        <w:ind w:left="860" w:hanging="783"/>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681" w:hanging="783"/>
      </w:pPr>
      <w:rPr>
        <w:rFonts w:hint="default"/>
        <w:lang w:val="zh-CN" w:eastAsia="zh-CN" w:bidi="zh-CN"/>
      </w:rPr>
    </w:lvl>
    <w:lvl w:ilvl="4" w:tentative="0">
      <w:start w:val="0"/>
      <w:numFmt w:val="bullet"/>
      <w:lvlText w:val="•"/>
      <w:lvlJc w:val="left"/>
      <w:pPr>
        <w:ind w:left="4622" w:hanging="783"/>
      </w:pPr>
      <w:rPr>
        <w:rFonts w:hint="default"/>
        <w:lang w:val="zh-CN" w:eastAsia="zh-CN" w:bidi="zh-CN"/>
      </w:rPr>
    </w:lvl>
    <w:lvl w:ilvl="5" w:tentative="0">
      <w:start w:val="0"/>
      <w:numFmt w:val="bullet"/>
      <w:lvlText w:val="•"/>
      <w:lvlJc w:val="left"/>
      <w:pPr>
        <w:ind w:left="5563" w:hanging="783"/>
      </w:pPr>
      <w:rPr>
        <w:rFonts w:hint="default"/>
        <w:lang w:val="zh-CN" w:eastAsia="zh-CN" w:bidi="zh-CN"/>
      </w:rPr>
    </w:lvl>
    <w:lvl w:ilvl="6" w:tentative="0">
      <w:start w:val="0"/>
      <w:numFmt w:val="bullet"/>
      <w:lvlText w:val="•"/>
      <w:lvlJc w:val="left"/>
      <w:pPr>
        <w:ind w:left="6503" w:hanging="783"/>
      </w:pPr>
      <w:rPr>
        <w:rFonts w:hint="default"/>
        <w:lang w:val="zh-CN" w:eastAsia="zh-CN" w:bidi="zh-CN"/>
      </w:rPr>
    </w:lvl>
    <w:lvl w:ilvl="7" w:tentative="0">
      <w:start w:val="0"/>
      <w:numFmt w:val="bullet"/>
      <w:lvlText w:val="•"/>
      <w:lvlJc w:val="left"/>
      <w:pPr>
        <w:ind w:left="7444" w:hanging="783"/>
      </w:pPr>
      <w:rPr>
        <w:rFonts w:hint="default"/>
        <w:lang w:val="zh-CN" w:eastAsia="zh-CN" w:bidi="zh-CN"/>
      </w:rPr>
    </w:lvl>
    <w:lvl w:ilvl="8" w:tentative="0">
      <w:start w:val="0"/>
      <w:numFmt w:val="bullet"/>
      <w:lvlText w:val="•"/>
      <w:lvlJc w:val="left"/>
      <w:pPr>
        <w:ind w:left="8384" w:hanging="783"/>
      </w:pPr>
      <w:rPr>
        <w:rFonts w:hint="default"/>
        <w:lang w:val="zh-CN" w:eastAsia="zh-CN" w:bidi="zh-CN"/>
      </w:rPr>
    </w:lvl>
  </w:abstractNum>
  <w:abstractNum w:abstractNumId="23">
    <w:nsid w:val="F7735DC9"/>
    <w:multiLevelType w:val="multilevel"/>
    <w:tmpl w:val="F7735DC9"/>
    <w:lvl w:ilvl="0" w:tentative="0">
      <w:start w:val="2"/>
      <w:numFmt w:val="decimal"/>
      <w:lvlText w:val="%1"/>
      <w:lvlJc w:val="left"/>
      <w:pPr>
        <w:ind w:left="862" w:hanging="480"/>
        <w:jc w:val="left"/>
      </w:pPr>
      <w:rPr>
        <w:rFonts w:hint="default"/>
        <w:lang w:val="zh-CN" w:eastAsia="zh-CN" w:bidi="zh-CN"/>
      </w:rPr>
    </w:lvl>
    <w:lvl w:ilvl="1" w:tentative="0">
      <w:start w:val="1"/>
      <w:numFmt w:val="decimal"/>
      <w:lvlText w:val="%1.%2"/>
      <w:lvlJc w:val="left"/>
      <w:pPr>
        <w:ind w:left="862" w:hanging="480"/>
        <w:jc w:val="left"/>
      </w:pPr>
      <w:rPr>
        <w:rFonts w:hint="default" w:ascii="宋体" w:hAnsi="宋体" w:eastAsia="宋体" w:cs="宋体"/>
        <w:spacing w:val="-60"/>
        <w:w w:val="100"/>
        <w:sz w:val="24"/>
        <w:szCs w:val="24"/>
        <w:lang w:val="zh-CN" w:eastAsia="zh-CN" w:bidi="zh-CN"/>
      </w:rPr>
    </w:lvl>
    <w:lvl w:ilvl="2" w:tentative="0">
      <w:start w:val="0"/>
      <w:numFmt w:val="bullet"/>
      <w:lvlText w:val="•"/>
      <w:lvlJc w:val="left"/>
      <w:pPr>
        <w:ind w:left="2741" w:hanging="480"/>
      </w:pPr>
      <w:rPr>
        <w:rFonts w:hint="default"/>
        <w:lang w:val="zh-CN" w:eastAsia="zh-CN" w:bidi="zh-CN"/>
      </w:rPr>
    </w:lvl>
    <w:lvl w:ilvl="3" w:tentative="0">
      <w:start w:val="0"/>
      <w:numFmt w:val="bullet"/>
      <w:lvlText w:val="•"/>
      <w:lvlJc w:val="left"/>
      <w:pPr>
        <w:ind w:left="3681" w:hanging="480"/>
      </w:pPr>
      <w:rPr>
        <w:rFonts w:hint="default"/>
        <w:lang w:val="zh-CN" w:eastAsia="zh-CN" w:bidi="zh-CN"/>
      </w:rPr>
    </w:lvl>
    <w:lvl w:ilvl="4" w:tentative="0">
      <w:start w:val="0"/>
      <w:numFmt w:val="bullet"/>
      <w:lvlText w:val="•"/>
      <w:lvlJc w:val="left"/>
      <w:pPr>
        <w:ind w:left="4622" w:hanging="480"/>
      </w:pPr>
      <w:rPr>
        <w:rFonts w:hint="default"/>
        <w:lang w:val="zh-CN" w:eastAsia="zh-CN" w:bidi="zh-CN"/>
      </w:rPr>
    </w:lvl>
    <w:lvl w:ilvl="5" w:tentative="0">
      <w:start w:val="0"/>
      <w:numFmt w:val="bullet"/>
      <w:lvlText w:val="•"/>
      <w:lvlJc w:val="left"/>
      <w:pPr>
        <w:ind w:left="5563" w:hanging="480"/>
      </w:pPr>
      <w:rPr>
        <w:rFonts w:hint="default"/>
        <w:lang w:val="zh-CN" w:eastAsia="zh-CN" w:bidi="zh-CN"/>
      </w:rPr>
    </w:lvl>
    <w:lvl w:ilvl="6" w:tentative="0">
      <w:start w:val="0"/>
      <w:numFmt w:val="bullet"/>
      <w:lvlText w:val="•"/>
      <w:lvlJc w:val="left"/>
      <w:pPr>
        <w:ind w:left="6503" w:hanging="480"/>
      </w:pPr>
      <w:rPr>
        <w:rFonts w:hint="default"/>
        <w:lang w:val="zh-CN" w:eastAsia="zh-CN" w:bidi="zh-CN"/>
      </w:rPr>
    </w:lvl>
    <w:lvl w:ilvl="7" w:tentative="0">
      <w:start w:val="0"/>
      <w:numFmt w:val="bullet"/>
      <w:lvlText w:val="•"/>
      <w:lvlJc w:val="left"/>
      <w:pPr>
        <w:ind w:left="7444" w:hanging="480"/>
      </w:pPr>
      <w:rPr>
        <w:rFonts w:hint="default"/>
        <w:lang w:val="zh-CN" w:eastAsia="zh-CN" w:bidi="zh-CN"/>
      </w:rPr>
    </w:lvl>
    <w:lvl w:ilvl="8" w:tentative="0">
      <w:start w:val="0"/>
      <w:numFmt w:val="bullet"/>
      <w:lvlText w:val="•"/>
      <w:lvlJc w:val="left"/>
      <w:pPr>
        <w:ind w:left="8384" w:hanging="480"/>
      </w:pPr>
      <w:rPr>
        <w:rFonts w:hint="default"/>
        <w:lang w:val="zh-CN" w:eastAsia="zh-CN" w:bidi="zh-CN"/>
      </w:rPr>
    </w:lvl>
  </w:abstractNum>
  <w:abstractNum w:abstractNumId="24">
    <w:nsid w:val="0248C179"/>
    <w:multiLevelType w:val="multilevel"/>
    <w:tmpl w:val="0248C179"/>
    <w:lvl w:ilvl="0" w:tentative="0">
      <w:start w:val="1"/>
      <w:numFmt w:val="decimal"/>
      <w:lvlText w:val="%1."/>
      <w:lvlJc w:val="left"/>
      <w:pPr>
        <w:ind w:left="1103" w:hanging="244"/>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86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136" w:hanging="420"/>
      </w:pPr>
      <w:rPr>
        <w:rFonts w:hint="default"/>
        <w:lang w:val="zh-CN" w:eastAsia="zh-CN" w:bidi="zh-CN"/>
      </w:rPr>
    </w:lvl>
    <w:lvl w:ilvl="4" w:tentative="0">
      <w:start w:val="0"/>
      <w:numFmt w:val="bullet"/>
      <w:lvlText w:val="•"/>
      <w:lvlJc w:val="left"/>
      <w:pPr>
        <w:ind w:left="4155" w:hanging="420"/>
      </w:pPr>
      <w:rPr>
        <w:rFonts w:hint="default"/>
        <w:lang w:val="zh-CN" w:eastAsia="zh-CN" w:bidi="zh-CN"/>
      </w:rPr>
    </w:lvl>
    <w:lvl w:ilvl="5" w:tentative="0">
      <w:start w:val="0"/>
      <w:numFmt w:val="bullet"/>
      <w:lvlText w:val="•"/>
      <w:lvlJc w:val="left"/>
      <w:pPr>
        <w:ind w:left="5173" w:hanging="420"/>
      </w:pPr>
      <w:rPr>
        <w:rFonts w:hint="default"/>
        <w:lang w:val="zh-CN" w:eastAsia="zh-CN" w:bidi="zh-CN"/>
      </w:rPr>
    </w:lvl>
    <w:lvl w:ilvl="6" w:tentative="0">
      <w:start w:val="0"/>
      <w:numFmt w:val="bullet"/>
      <w:lvlText w:val="•"/>
      <w:lvlJc w:val="left"/>
      <w:pPr>
        <w:ind w:left="6192" w:hanging="420"/>
      </w:pPr>
      <w:rPr>
        <w:rFonts w:hint="default"/>
        <w:lang w:val="zh-CN" w:eastAsia="zh-CN" w:bidi="zh-CN"/>
      </w:rPr>
    </w:lvl>
    <w:lvl w:ilvl="7" w:tentative="0">
      <w:start w:val="0"/>
      <w:numFmt w:val="bullet"/>
      <w:lvlText w:val="•"/>
      <w:lvlJc w:val="left"/>
      <w:pPr>
        <w:ind w:left="7210" w:hanging="420"/>
      </w:pPr>
      <w:rPr>
        <w:rFonts w:hint="default"/>
        <w:lang w:val="zh-CN" w:eastAsia="zh-CN" w:bidi="zh-CN"/>
      </w:rPr>
    </w:lvl>
    <w:lvl w:ilvl="8" w:tentative="0">
      <w:start w:val="0"/>
      <w:numFmt w:val="bullet"/>
      <w:lvlText w:val="•"/>
      <w:lvlJc w:val="left"/>
      <w:pPr>
        <w:ind w:left="8229" w:hanging="420"/>
      </w:pPr>
      <w:rPr>
        <w:rFonts w:hint="default"/>
        <w:lang w:val="zh-CN" w:eastAsia="zh-CN" w:bidi="zh-CN"/>
      </w:rPr>
    </w:lvl>
  </w:abstractNum>
  <w:abstractNum w:abstractNumId="25">
    <w:nsid w:val="03D62ECE"/>
    <w:multiLevelType w:val="multilevel"/>
    <w:tmpl w:val="03D62ECE"/>
    <w:lvl w:ilvl="0" w:tentative="0">
      <w:start w:val="1"/>
      <w:numFmt w:val="decimal"/>
      <w:lvlText w:val="（%1）"/>
      <w:lvlJc w:val="left"/>
      <w:pPr>
        <w:ind w:left="107" w:hanging="646"/>
        <w:jc w:val="left"/>
      </w:pPr>
      <w:rPr>
        <w:rFonts w:hint="default" w:ascii="宋体" w:hAnsi="宋体" w:eastAsia="宋体" w:cs="宋体"/>
        <w:spacing w:val="14"/>
        <w:w w:val="100"/>
        <w:sz w:val="22"/>
        <w:szCs w:val="22"/>
        <w:lang w:val="zh-CN" w:eastAsia="zh-CN" w:bidi="zh-CN"/>
      </w:rPr>
    </w:lvl>
    <w:lvl w:ilvl="1" w:tentative="0">
      <w:start w:val="0"/>
      <w:numFmt w:val="bullet"/>
      <w:lvlText w:val="•"/>
      <w:lvlJc w:val="left"/>
      <w:pPr>
        <w:ind w:left="990" w:hanging="646"/>
      </w:pPr>
      <w:rPr>
        <w:rFonts w:hint="default"/>
        <w:lang w:val="zh-CN" w:eastAsia="zh-CN" w:bidi="zh-CN"/>
      </w:rPr>
    </w:lvl>
    <w:lvl w:ilvl="2" w:tentative="0">
      <w:start w:val="0"/>
      <w:numFmt w:val="bullet"/>
      <w:lvlText w:val="•"/>
      <w:lvlJc w:val="left"/>
      <w:pPr>
        <w:ind w:left="1881" w:hanging="646"/>
      </w:pPr>
      <w:rPr>
        <w:rFonts w:hint="default"/>
        <w:lang w:val="zh-CN" w:eastAsia="zh-CN" w:bidi="zh-CN"/>
      </w:rPr>
    </w:lvl>
    <w:lvl w:ilvl="3" w:tentative="0">
      <w:start w:val="0"/>
      <w:numFmt w:val="bullet"/>
      <w:lvlText w:val="•"/>
      <w:lvlJc w:val="left"/>
      <w:pPr>
        <w:ind w:left="2771" w:hanging="646"/>
      </w:pPr>
      <w:rPr>
        <w:rFonts w:hint="default"/>
        <w:lang w:val="zh-CN" w:eastAsia="zh-CN" w:bidi="zh-CN"/>
      </w:rPr>
    </w:lvl>
    <w:lvl w:ilvl="4" w:tentative="0">
      <w:start w:val="0"/>
      <w:numFmt w:val="bullet"/>
      <w:lvlText w:val="•"/>
      <w:lvlJc w:val="left"/>
      <w:pPr>
        <w:ind w:left="3662" w:hanging="646"/>
      </w:pPr>
      <w:rPr>
        <w:rFonts w:hint="default"/>
        <w:lang w:val="zh-CN" w:eastAsia="zh-CN" w:bidi="zh-CN"/>
      </w:rPr>
    </w:lvl>
    <w:lvl w:ilvl="5" w:tentative="0">
      <w:start w:val="0"/>
      <w:numFmt w:val="bullet"/>
      <w:lvlText w:val="•"/>
      <w:lvlJc w:val="left"/>
      <w:pPr>
        <w:ind w:left="4553" w:hanging="646"/>
      </w:pPr>
      <w:rPr>
        <w:rFonts w:hint="default"/>
        <w:lang w:val="zh-CN" w:eastAsia="zh-CN" w:bidi="zh-CN"/>
      </w:rPr>
    </w:lvl>
    <w:lvl w:ilvl="6" w:tentative="0">
      <w:start w:val="0"/>
      <w:numFmt w:val="bullet"/>
      <w:lvlText w:val="•"/>
      <w:lvlJc w:val="left"/>
      <w:pPr>
        <w:ind w:left="5443" w:hanging="646"/>
      </w:pPr>
      <w:rPr>
        <w:rFonts w:hint="default"/>
        <w:lang w:val="zh-CN" w:eastAsia="zh-CN" w:bidi="zh-CN"/>
      </w:rPr>
    </w:lvl>
    <w:lvl w:ilvl="7" w:tentative="0">
      <w:start w:val="0"/>
      <w:numFmt w:val="bullet"/>
      <w:lvlText w:val="•"/>
      <w:lvlJc w:val="left"/>
      <w:pPr>
        <w:ind w:left="6334" w:hanging="646"/>
      </w:pPr>
      <w:rPr>
        <w:rFonts w:hint="default"/>
        <w:lang w:val="zh-CN" w:eastAsia="zh-CN" w:bidi="zh-CN"/>
      </w:rPr>
    </w:lvl>
    <w:lvl w:ilvl="8" w:tentative="0">
      <w:start w:val="0"/>
      <w:numFmt w:val="bullet"/>
      <w:lvlText w:val="•"/>
      <w:lvlJc w:val="left"/>
      <w:pPr>
        <w:ind w:left="7224" w:hanging="646"/>
      </w:pPr>
      <w:rPr>
        <w:rFonts w:hint="default"/>
        <w:lang w:val="zh-CN" w:eastAsia="zh-CN" w:bidi="zh-CN"/>
      </w:rPr>
    </w:lvl>
  </w:abstractNum>
  <w:abstractNum w:abstractNumId="26">
    <w:nsid w:val="0E640482"/>
    <w:multiLevelType w:val="multilevel"/>
    <w:tmpl w:val="0E640482"/>
    <w:lvl w:ilvl="0" w:tentative="0">
      <w:start w:val="22"/>
      <w:numFmt w:val="decimal"/>
      <w:lvlText w:val="%1"/>
      <w:lvlJc w:val="left"/>
      <w:pPr>
        <w:ind w:left="860" w:hanging="552"/>
        <w:jc w:val="left"/>
      </w:pPr>
      <w:rPr>
        <w:rFonts w:hint="default"/>
        <w:lang w:val="zh-CN" w:eastAsia="zh-CN" w:bidi="zh-CN"/>
      </w:rPr>
    </w:lvl>
    <w:lvl w:ilvl="1" w:tentative="0">
      <w:start w:val="1"/>
      <w:numFmt w:val="decimal"/>
      <w:lvlText w:val="%1.%2"/>
      <w:lvlJc w:val="left"/>
      <w:pPr>
        <w:ind w:left="860" w:hanging="552"/>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180" w:hanging="84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976" w:hanging="840"/>
      </w:pPr>
      <w:rPr>
        <w:rFonts w:hint="default"/>
        <w:lang w:val="zh-CN" w:eastAsia="zh-CN" w:bidi="zh-CN"/>
      </w:rPr>
    </w:lvl>
    <w:lvl w:ilvl="4" w:tentative="0">
      <w:start w:val="0"/>
      <w:numFmt w:val="bullet"/>
      <w:lvlText w:val="•"/>
      <w:lvlJc w:val="left"/>
      <w:pPr>
        <w:ind w:left="4875" w:hanging="840"/>
      </w:pPr>
      <w:rPr>
        <w:rFonts w:hint="default"/>
        <w:lang w:val="zh-CN" w:eastAsia="zh-CN" w:bidi="zh-CN"/>
      </w:rPr>
    </w:lvl>
    <w:lvl w:ilvl="5" w:tentative="0">
      <w:start w:val="0"/>
      <w:numFmt w:val="bullet"/>
      <w:lvlText w:val="•"/>
      <w:lvlJc w:val="left"/>
      <w:pPr>
        <w:ind w:left="5773" w:hanging="840"/>
      </w:pPr>
      <w:rPr>
        <w:rFonts w:hint="default"/>
        <w:lang w:val="zh-CN" w:eastAsia="zh-CN" w:bidi="zh-CN"/>
      </w:rPr>
    </w:lvl>
    <w:lvl w:ilvl="6" w:tentative="0">
      <w:start w:val="0"/>
      <w:numFmt w:val="bullet"/>
      <w:lvlText w:val="•"/>
      <w:lvlJc w:val="left"/>
      <w:pPr>
        <w:ind w:left="6672" w:hanging="840"/>
      </w:pPr>
      <w:rPr>
        <w:rFonts w:hint="default"/>
        <w:lang w:val="zh-CN" w:eastAsia="zh-CN" w:bidi="zh-CN"/>
      </w:rPr>
    </w:lvl>
    <w:lvl w:ilvl="7" w:tentative="0">
      <w:start w:val="0"/>
      <w:numFmt w:val="bullet"/>
      <w:lvlText w:val="•"/>
      <w:lvlJc w:val="left"/>
      <w:pPr>
        <w:ind w:left="7570" w:hanging="840"/>
      </w:pPr>
      <w:rPr>
        <w:rFonts w:hint="default"/>
        <w:lang w:val="zh-CN" w:eastAsia="zh-CN" w:bidi="zh-CN"/>
      </w:rPr>
    </w:lvl>
    <w:lvl w:ilvl="8" w:tentative="0">
      <w:start w:val="0"/>
      <w:numFmt w:val="bullet"/>
      <w:lvlText w:val="•"/>
      <w:lvlJc w:val="left"/>
      <w:pPr>
        <w:ind w:left="8469" w:hanging="840"/>
      </w:pPr>
      <w:rPr>
        <w:rFonts w:hint="default"/>
        <w:lang w:val="zh-CN" w:eastAsia="zh-CN" w:bidi="zh-CN"/>
      </w:rPr>
    </w:lvl>
  </w:abstractNum>
  <w:abstractNum w:abstractNumId="27">
    <w:nsid w:val="1ACDE60F"/>
    <w:multiLevelType w:val="multilevel"/>
    <w:tmpl w:val="1ACDE60F"/>
    <w:lvl w:ilvl="0" w:tentative="0">
      <w:start w:val="1"/>
      <w:numFmt w:val="decimal"/>
      <w:lvlText w:val="%1."/>
      <w:lvlJc w:val="left"/>
      <w:pPr>
        <w:ind w:left="476"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458" w:hanging="361"/>
      </w:pPr>
      <w:rPr>
        <w:rFonts w:hint="default"/>
        <w:lang w:val="zh-CN" w:eastAsia="zh-CN" w:bidi="zh-CN"/>
      </w:rPr>
    </w:lvl>
    <w:lvl w:ilvl="2" w:tentative="0">
      <w:start w:val="0"/>
      <w:numFmt w:val="bullet"/>
      <w:lvlText w:val="•"/>
      <w:lvlJc w:val="left"/>
      <w:pPr>
        <w:ind w:left="2437" w:hanging="361"/>
      </w:pPr>
      <w:rPr>
        <w:rFonts w:hint="default"/>
        <w:lang w:val="zh-CN" w:eastAsia="zh-CN" w:bidi="zh-CN"/>
      </w:rPr>
    </w:lvl>
    <w:lvl w:ilvl="3" w:tentative="0">
      <w:start w:val="0"/>
      <w:numFmt w:val="bullet"/>
      <w:lvlText w:val="•"/>
      <w:lvlJc w:val="left"/>
      <w:pPr>
        <w:ind w:left="3415" w:hanging="361"/>
      </w:pPr>
      <w:rPr>
        <w:rFonts w:hint="default"/>
        <w:lang w:val="zh-CN" w:eastAsia="zh-CN" w:bidi="zh-CN"/>
      </w:rPr>
    </w:lvl>
    <w:lvl w:ilvl="4" w:tentative="0">
      <w:start w:val="0"/>
      <w:numFmt w:val="bullet"/>
      <w:lvlText w:val="•"/>
      <w:lvlJc w:val="left"/>
      <w:pPr>
        <w:ind w:left="4394" w:hanging="361"/>
      </w:pPr>
      <w:rPr>
        <w:rFonts w:hint="default"/>
        <w:lang w:val="zh-CN" w:eastAsia="zh-CN" w:bidi="zh-CN"/>
      </w:rPr>
    </w:lvl>
    <w:lvl w:ilvl="5" w:tentative="0">
      <w:start w:val="0"/>
      <w:numFmt w:val="bullet"/>
      <w:lvlText w:val="•"/>
      <w:lvlJc w:val="left"/>
      <w:pPr>
        <w:ind w:left="5373" w:hanging="361"/>
      </w:pPr>
      <w:rPr>
        <w:rFonts w:hint="default"/>
        <w:lang w:val="zh-CN" w:eastAsia="zh-CN" w:bidi="zh-CN"/>
      </w:rPr>
    </w:lvl>
    <w:lvl w:ilvl="6" w:tentative="0">
      <w:start w:val="0"/>
      <w:numFmt w:val="bullet"/>
      <w:lvlText w:val="•"/>
      <w:lvlJc w:val="left"/>
      <w:pPr>
        <w:ind w:left="6351" w:hanging="361"/>
      </w:pPr>
      <w:rPr>
        <w:rFonts w:hint="default"/>
        <w:lang w:val="zh-CN" w:eastAsia="zh-CN" w:bidi="zh-CN"/>
      </w:rPr>
    </w:lvl>
    <w:lvl w:ilvl="7" w:tentative="0">
      <w:start w:val="0"/>
      <w:numFmt w:val="bullet"/>
      <w:lvlText w:val="•"/>
      <w:lvlJc w:val="left"/>
      <w:pPr>
        <w:ind w:left="7330" w:hanging="361"/>
      </w:pPr>
      <w:rPr>
        <w:rFonts w:hint="default"/>
        <w:lang w:val="zh-CN" w:eastAsia="zh-CN" w:bidi="zh-CN"/>
      </w:rPr>
    </w:lvl>
    <w:lvl w:ilvl="8" w:tentative="0">
      <w:start w:val="0"/>
      <w:numFmt w:val="bullet"/>
      <w:lvlText w:val="•"/>
      <w:lvlJc w:val="left"/>
      <w:pPr>
        <w:ind w:left="8308" w:hanging="361"/>
      </w:pPr>
      <w:rPr>
        <w:rFonts w:hint="default"/>
        <w:lang w:val="zh-CN" w:eastAsia="zh-CN" w:bidi="zh-CN"/>
      </w:rPr>
    </w:lvl>
  </w:abstractNum>
  <w:abstractNum w:abstractNumId="28">
    <w:nsid w:val="243FCF68"/>
    <w:multiLevelType w:val="multilevel"/>
    <w:tmpl w:val="243FCF68"/>
    <w:lvl w:ilvl="0" w:tentative="0">
      <w:start w:val="1"/>
      <w:numFmt w:val="decimal"/>
      <w:lvlText w:val="%1）"/>
      <w:lvlJc w:val="left"/>
      <w:pPr>
        <w:ind w:left="862" w:hanging="366"/>
        <w:jc w:val="left"/>
      </w:pPr>
      <w:rPr>
        <w:rFonts w:hint="default" w:ascii="宋体" w:hAnsi="宋体" w:eastAsia="宋体" w:cs="宋体"/>
        <w:spacing w:val="-8"/>
        <w:w w:val="100"/>
        <w:sz w:val="22"/>
        <w:szCs w:val="22"/>
        <w:lang w:val="zh-CN" w:eastAsia="zh-CN" w:bidi="zh-CN"/>
      </w:rPr>
    </w:lvl>
    <w:lvl w:ilvl="1" w:tentative="0">
      <w:start w:val="0"/>
      <w:numFmt w:val="bullet"/>
      <w:lvlText w:val="•"/>
      <w:lvlJc w:val="left"/>
      <w:pPr>
        <w:ind w:left="1800" w:hanging="366"/>
      </w:pPr>
      <w:rPr>
        <w:rFonts w:hint="default"/>
        <w:lang w:val="zh-CN" w:eastAsia="zh-CN" w:bidi="zh-CN"/>
      </w:rPr>
    </w:lvl>
    <w:lvl w:ilvl="2" w:tentative="0">
      <w:start w:val="0"/>
      <w:numFmt w:val="bullet"/>
      <w:lvlText w:val="•"/>
      <w:lvlJc w:val="left"/>
      <w:pPr>
        <w:ind w:left="2741" w:hanging="366"/>
      </w:pPr>
      <w:rPr>
        <w:rFonts w:hint="default"/>
        <w:lang w:val="zh-CN" w:eastAsia="zh-CN" w:bidi="zh-CN"/>
      </w:rPr>
    </w:lvl>
    <w:lvl w:ilvl="3" w:tentative="0">
      <w:start w:val="0"/>
      <w:numFmt w:val="bullet"/>
      <w:lvlText w:val="•"/>
      <w:lvlJc w:val="left"/>
      <w:pPr>
        <w:ind w:left="3681" w:hanging="366"/>
      </w:pPr>
      <w:rPr>
        <w:rFonts w:hint="default"/>
        <w:lang w:val="zh-CN" w:eastAsia="zh-CN" w:bidi="zh-CN"/>
      </w:rPr>
    </w:lvl>
    <w:lvl w:ilvl="4" w:tentative="0">
      <w:start w:val="0"/>
      <w:numFmt w:val="bullet"/>
      <w:lvlText w:val="•"/>
      <w:lvlJc w:val="left"/>
      <w:pPr>
        <w:ind w:left="4622" w:hanging="366"/>
      </w:pPr>
      <w:rPr>
        <w:rFonts w:hint="default"/>
        <w:lang w:val="zh-CN" w:eastAsia="zh-CN" w:bidi="zh-CN"/>
      </w:rPr>
    </w:lvl>
    <w:lvl w:ilvl="5" w:tentative="0">
      <w:start w:val="0"/>
      <w:numFmt w:val="bullet"/>
      <w:lvlText w:val="•"/>
      <w:lvlJc w:val="left"/>
      <w:pPr>
        <w:ind w:left="5563" w:hanging="366"/>
      </w:pPr>
      <w:rPr>
        <w:rFonts w:hint="default"/>
        <w:lang w:val="zh-CN" w:eastAsia="zh-CN" w:bidi="zh-CN"/>
      </w:rPr>
    </w:lvl>
    <w:lvl w:ilvl="6" w:tentative="0">
      <w:start w:val="0"/>
      <w:numFmt w:val="bullet"/>
      <w:lvlText w:val="•"/>
      <w:lvlJc w:val="left"/>
      <w:pPr>
        <w:ind w:left="6503" w:hanging="366"/>
      </w:pPr>
      <w:rPr>
        <w:rFonts w:hint="default"/>
        <w:lang w:val="zh-CN" w:eastAsia="zh-CN" w:bidi="zh-CN"/>
      </w:rPr>
    </w:lvl>
    <w:lvl w:ilvl="7" w:tentative="0">
      <w:start w:val="0"/>
      <w:numFmt w:val="bullet"/>
      <w:lvlText w:val="•"/>
      <w:lvlJc w:val="left"/>
      <w:pPr>
        <w:ind w:left="7444" w:hanging="366"/>
      </w:pPr>
      <w:rPr>
        <w:rFonts w:hint="default"/>
        <w:lang w:val="zh-CN" w:eastAsia="zh-CN" w:bidi="zh-CN"/>
      </w:rPr>
    </w:lvl>
    <w:lvl w:ilvl="8" w:tentative="0">
      <w:start w:val="0"/>
      <w:numFmt w:val="bullet"/>
      <w:lvlText w:val="•"/>
      <w:lvlJc w:val="left"/>
      <w:pPr>
        <w:ind w:left="8384" w:hanging="366"/>
      </w:pPr>
      <w:rPr>
        <w:rFonts w:hint="default"/>
        <w:lang w:val="zh-CN" w:eastAsia="zh-CN" w:bidi="zh-CN"/>
      </w:rPr>
    </w:lvl>
  </w:abstractNum>
  <w:abstractNum w:abstractNumId="29">
    <w:nsid w:val="2470EC97"/>
    <w:multiLevelType w:val="multilevel"/>
    <w:tmpl w:val="2470EC97"/>
    <w:lvl w:ilvl="0" w:tentative="0">
      <w:start w:val="1"/>
      <w:numFmt w:val="decimal"/>
      <w:lvlText w:val="%1)"/>
      <w:lvlJc w:val="left"/>
      <w:pPr>
        <w:ind w:left="860" w:hanging="360"/>
        <w:jc w:val="left"/>
      </w:pPr>
      <w:rPr>
        <w:rFonts w:hint="default" w:ascii="宋体" w:hAnsi="宋体" w:eastAsia="宋体" w:cs="宋体"/>
        <w:spacing w:val="-14"/>
        <w:w w:val="100"/>
        <w:sz w:val="24"/>
        <w:szCs w:val="24"/>
        <w:lang w:val="zh-CN" w:eastAsia="zh-CN" w:bidi="zh-CN"/>
      </w:rPr>
    </w:lvl>
    <w:lvl w:ilvl="1" w:tentative="0">
      <w:start w:val="0"/>
      <w:numFmt w:val="bullet"/>
      <w:lvlText w:val="•"/>
      <w:lvlJc w:val="left"/>
      <w:pPr>
        <w:ind w:left="1800" w:hanging="360"/>
      </w:pPr>
      <w:rPr>
        <w:rFonts w:hint="default"/>
        <w:lang w:val="zh-CN" w:eastAsia="zh-CN" w:bidi="zh-CN"/>
      </w:rPr>
    </w:lvl>
    <w:lvl w:ilvl="2" w:tentative="0">
      <w:start w:val="0"/>
      <w:numFmt w:val="bullet"/>
      <w:lvlText w:val="•"/>
      <w:lvlJc w:val="left"/>
      <w:pPr>
        <w:ind w:left="2741" w:hanging="360"/>
      </w:pPr>
      <w:rPr>
        <w:rFonts w:hint="default"/>
        <w:lang w:val="zh-CN" w:eastAsia="zh-CN" w:bidi="zh-CN"/>
      </w:rPr>
    </w:lvl>
    <w:lvl w:ilvl="3" w:tentative="0">
      <w:start w:val="0"/>
      <w:numFmt w:val="bullet"/>
      <w:lvlText w:val="•"/>
      <w:lvlJc w:val="left"/>
      <w:pPr>
        <w:ind w:left="3681" w:hanging="360"/>
      </w:pPr>
      <w:rPr>
        <w:rFonts w:hint="default"/>
        <w:lang w:val="zh-CN" w:eastAsia="zh-CN" w:bidi="zh-CN"/>
      </w:rPr>
    </w:lvl>
    <w:lvl w:ilvl="4" w:tentative="0">
      <w:start w:val="0"/>
      <w:numFmt w:val="bullet"/>
      <w:lvlText w:val="•"/>
      <w:lvlJc w:val="left"/>
      <w:pPr>
        <w:ind w:left="4622" w:hanging="360"/>
      </w:pPr>
      <w:rPr>
        <w:rFonts w:hint="default"/>
        <w:lang w:val="zh-CN" w:eastAsia="zh-CN" w:bidi="zh-CN"/>
      </w:rPr>
    </w:lvl>
    <w:lvl w:ilvl="5" w:tentative="0">
      <w:start w:val="0"/>
      <w:numFmt w:val="bullet"/>
      <w:lvlText w:val="•"/>
      <w:lvlJc w:val="left"/>
      <w:pPr>
        <w:ind w:left="5563" w:hanging="360"/>
      </w:pPr>
      <w:rPr>
        <w:rFonts w:hint="default"/>
        <w:lang w:val="zh-CN" w:eastAsia="zh-CN" w:bidi="zh-CN"/>
      </w:rPr>
    </w:lvl>
    <w:lvl w:ilvl="6" w:tentative="0">
      <w:start w:val="0"/>
      <w:numFmt w:val="bullet"/>
      <w:lvlText w:val="•"/>
      <w:lvlJc w:val="left"/>
      <w:pPr>
        <w:ind w:left="6503" w:hanging="360"/>
      </w:pPr>
      <w:rPr>
        <w:rFonts w:hint="default"/>
        <w:lang w:val="zh-CN" w:eastAsia="zh-CN" w:bidi="zh-CN"/>
      </w:rPr>
    </w:lvl>
    <w:lvl w:ilvl="7" w:tentative="0">
      <w:start w:val="0"/>
      <w:numFmt w:val="bullet"/>
      <w:lvlText w:val="•"/>
      <w:lvlJc w:val="left"/>
      <w:pPr>
        <w:ind w:left="7444" w:hanging="360"/>
      </w:pPr>
      <w:rPr>
        <w:rFonts w:hint="default"/>
        <w:lang w:val="zh-CN" w:eastAsia="zh-CN" w:bidi="zh-CN"/>
      </w:rPr>
    </w:lvl>
    <w:lvl w:ilvl="8" w:tentative="0">
      <w:start w:val="0"/>
      <w:numFmt w:val="bullet"/>
      <w:lvlText w:val="•"/>
      <w:lvlJc w:val="left"/>
      <w:pPr>
        <w:ind w:left="8384" w:hanging="360"/>
      </w:pPr>
      <w:rPr>
        <w:rFonts w:hint="default"/>
        <w:lang w:val="zh-CN" w:eastAsia="zh-CN" w:bidi="zh-CN"/>
      </w:rPr>
    </w:lvl>
  </w:abstractNum>
  <w:abstractNum w:abstractNumId="30">
    <w:nsid w:val="247E5055"/>
    <w:multiLevelType w:val="singleLevel"/>
    <w:tmpl w:val="247E5055"/>
    <w:lvl w:ilvl="0" w:tentative="0">
      <w:start w:val="1"/>
      <w:numFmt w:val="decimal"/>
      <w:suff w:val="nothing"/>
      <w:lvlText w:val="%1、"/>
      <w:lvlJc w:val="left"/>
      <w:pPr>
        <w:ind w:left="840"/>
      </w:pPr>
    </w:lvl>
  </w:abstractNum>
  <w:abstractNum w:abstractNumId="31">
    <w:nsid w:val="3666061D"/>
    <w:multiLevelType w:val="singleLevel"/>
    <w:tmpl w:val="3666061D"/>
    <w:lvl w:ilvl="0" w:tentative="0">
      <w:start w:val="1"/>
      <w:numFmt w:val="decimal"/>
      <w:suff w:val="nothing"/>
      <w:lvlText w:val="%1、"/>
      <w:lvlJc w:val="left"/>
    </w:lvl>
  </w:abstractNum>
  <w:abstractNum w:abstractNumId="32">
    <w:nsid w:val="39A0D9AC"/>
    <w:multiLevelType w:val="multilevel"/>
    <w:tmpl w:val="39A0D9AC"/>
    <w:lvl w:ilvl="0" w:tentative="0">
      <w:start w:val="1"/>
      <w:numFmt w:val="decimal"/>
      <w:lvlText w:val="%1."/>
      <w:lvlJc w:val="left"/>
      <w:pPr>
        <w:ind w:left="1272"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178" w:hanging="360"/>
      </w:pPr>
      <w:rPr>
        <w:rFonts w:hint="default"/>
        <w:lang w:val="zh-CN" w:eastAsia="zh-CN" w:bidi="zh-CN"/>
      </w:rPr>
    </w:lvl>
    <w:lvl w:ilvl="2" w:tentative="0">
      <w:start w:val="0"/>
      <w:numFmt w:val="bullet"/>
      <w:lvlText w:val="•"/>
      <w:lvlJc w:val="left"/>
      <w:pPr>
        <w:ind w:left="3077" w:hanging="360"/>
      </w:pPr>
      <w:rPr>
        <w:rFonts w:hint="default"/>
        <w:lang w:val="zh-CN" w:eastAsia="zh-CN" w:bidi="zh-CN"/>
      </w:rPr>
    </w:lvl>
    <w:lvl w:ilvl="3" w:tentative="0">
      <w:start w:val="0"/>
      <w:numFmt w:val="bullet"/>
      <w:lvlText w:val="•"/>
      <w:lvlJc w:val="left"/>
      <w:pPr>
        <w:ind w:left="3975" w:hanging="360"/>
      </w:pPr>
      <w:rPr>
        <w:rFonts w:hint="default"/>
        <w:lang w:val="zh-CN" w:eastAsia="zh-CN" w:bidi="zh-CN"/>
      </w:rPr>
    </w:lvl>
    <w:lvl w:ilvl="4" w:tentative="0">
      <w:start w:val="0"/>
      <w:numFmt w:val="bullet"/>
      <w:lvlText w:val="•"/>
      <w:lvlJc w:val="left"/>
      <w:pPr>
        <w:ind w:left="4874" w:hanging="360"/>
      </w:pPr>
      <w:rPr>
        <w:rFonts w:hint="default"/>
        <w:lang w:val="zh-CN" w:eastAsia="zh-CN" w:bidi="zh-CN"/>
      </w:rPr>
    </w:lvl>
    <w:lvl w:ilvl="5" w:tentative="0">
      <w:start w:val="0"/>
      <w:numFmt w:val="bullet"/>
      <w:lvlText w:val="•"/>
      <w:lvlJc w:val="left"/>
      <w:pPr>
        <w:ind w:left="5773" w:hanging="360"/>
      </w:pPr>
      <w:rPr>
        <w:rFonts w:hint="default"/>
        <w:lang w:val="zh-CN" w:eastAsia="zh-CN" w:bidi="zh-CN"/>
      </w:rPr>
    </w:lvl>
    <w:lvl w:ilvl="6" w:tentative="0">
      <w:start w:val="0"/>
      <w:numFmt w:val="bullet"/>
      <w:lvlText w:val="•"/>
      <w:lvlJc w:val="left"/>
      <w:pPr>
        <w:ind w:left="6671" w:hanging="360"/>
      </w:pPr>
      <w:rPr>
        <w:rFonts w:hint="default"/>
        <w:lang w:val="zh-CN" w:eastAsia="zh-CN" w:bidi="zh-CN"/>
      </w:rPr>
    </w:lvl>
    <w:lvl w:ilvl="7" w:tentative="0">
      <w:start w:val="0"/>
      <w:numFmt w:val="bullet"/>
      <w:lvlText w:val="•"/>
      <w:lvlJc w:val="left"/>
      <w:pPr>
        <w:ind w:left="7570" w:hanging="360"/>
      </w:pPr>
      <w:rPr>
        <w:rFonts w:hint="default"/>
        <w:lang w:val="zh-CN" w:eastAsia="zh-CN" w:bidi="zh-CN"/>
      </w:rPr>
    </w:lvl>
    <w:lvl w:ilvl="8" w:tentative="0">
      <w:start w:val="0"/>
      <w:numFmt w:val="bullet"/>
      <w:lvlText w:val="•"/>
      <w:lvlJc w:val="left"/>
      <w:pPr>
        <w:ind w:left="8468" w:hanging="360"/>
      </w:pPr>
      <w:rPr>
        <w:rFonts w:hint="default"/>
        <w:lang w:val="zh-CN" w:eastAsia="zh-CN" w:bidi="zh-CN"/>
      </w:rPr>
    </w:lvl>
  </w:abstractNum>
  <w:abstractNum w:abstractNumId="33">
    <w:nsid w:val="46A08BB8"/>
    <w:multiLevelType w:val="multilevel"/>
    <w:tmpl w:val="46A08BB8"/>
    <w:lvl w:ilvl="0" w:tentative="0">
      <w:start w:val="23"/>
      <w:numFmt w:val="decimal"/>
      <w:lvlText w:val="%1"/>
      <w:lvlJc w:val="left"/>
      <w:pPr>
        <w:ind w:left="1880" w:hanging="540"/>
        <w:jc w:val="left"/>
      </w:pPr>
      <w:rPr>
        <w:rFonts w:hint="default"/>
        <w:lang w:val="zh-CN" w:eastAsia="zh-CN" w:bidi="zh-CN"/>
      </w:rPr>
    </w:lvl>
    <w:lvl w:ilvl="1" w:tentative="0">
      <w:start w:val="1"/>
      <w:numFmt w:val="decimal"/>
      <w:lvlText w:val="%1.%2"/>
      <w:lvlJc w:val="left"/>
      <w:pPr>
        <w:ind w:left="1880" w:hanging="540"/>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860" w:hanging="783"/>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743" w:hanging="783"/>
      </w:pPr>
      <w:rPr>
        <w:rFonts w:hint="default"/>
        <w:lang w:val="zh-CN" w:eastAsia="zh-CN" w:bidi="zh-CN"/>
      </w:rPr>
    </w:lvl>
    <w:lvl w:ilvl="4" w:tentative="0">
      <w:start w:val="0"/>
      <w:numFmt w:val="bullet"/>
      <w:lvlText w:val="•"/>
      <w:lvlJc w:val="left"/>
      <w:pPr>
        <w:ind w:left="4675" w:hanging="783"/>
      </w:pPr>
      <w:rPr>
        <w:rFonts w:hint="default"/>
        <w:lang w:val="zh-CN" w:eastAsia="zh-CN" w:bidi="zh-CN"/>
      </w:rPr>
    </w:lvl>
    <w:lvl w:ilvl="5" w:tentative="0">
      <w:start w:val="0"/>
      <w:numFmt w:val="bullet"/>
      <w:lvlText w:val="•"/>
      <w:lvlJc w:val="left"/>
      <w:pPr>
        <w:ind w:left="5607" w:hanging="783"/>
      </w:pPr>
      <w:rPr>
        <w:rFonts w:hint="default"/>
        <w:lang w:val="zh-CN" w:eastAsia="zh-CN" w:bidi="zh-CN"/>
      </w:rPr>
    </w:lvl>
    <w:lvl w:ilvl="6" w:tentative="0">
      <w:start w:val="0"/>
      <w:numFmt w:val="bullet"/>
      <w:lvlText w:val="•"/>
      <w:lvlJc w:val="left"/>
      <w:pPr>
        <w:ind w:left="6538" w:hanging="783"/>
      </w:pPr>
      <w:rPr>
        <w:rFonts w:hint="default"/>
        <w:lang w:val="zh-CN" w:eastAsia="zh-CN" w:bidi="zh-CN"/>
      </w:rPr>
    </w:lvl>
    <w:lvl w:ilvl="7" w:tentative="0">
      <w:start w:val="0"/>
      <w:numFmt w:val="bullet"/>
      <w:lvlText w:val="•"/>
      <w:lvlJc w:val="left"/>
      <w:pPr>
        <w:ind w:left="7470" w:hanging="783"/>
      </w:pPr>
      <w:rPr>
        <w:rFonts w:hint="default"/>
        <w:lang w:val="zh-CN" w:eastAsia="zh-CN" w:bidi="zh-CN"/>
      </w:rPr>
    </w:lvl>
    <w:lvl w:ilvl="8" w:tentative="0">
      <w:start w:val="0"/>
      <w:numFmt w:val="bullet"/>
      <w:lvlText w:val="•"/>
      <w:lvlJc w:val="left"/>
      <w:pPr>
        <w:ind w:left="8402" w:hanging="783"/>
      </w:pPr>
      <w:rPr>
        <w:rFonts w:hint="default"/>
        <w:lang w:val="zh-CN" w:eastAsia="zh-CN" w:bidi="zh-CN"/>
      </w:rPr>
    </w:lvl>
  </w:abstractNum>
  <w:abstractNum w:abstractNumId="34">
    <w:nsid w:val="488F2EBE"/>
    <w:multiLevelType w:val="singleLevel"/>
    <w:tmpl w:val="488F2EBE"/>
    <w:lvl w:ilvl="0" w:tentative="0">
      <w:start w:val="1"/>
      <w:numFmt w:val="decimal"/>
      <w:lvlText w:val="(%1)"/>
      <w:lvlJc w:val="left"/>
      <w:pPr>
        <w:tabs>
          <w:tab w:val="left" w:pos="1680"/>
        </w:tabs>
        <w:ind w:left="2105" w:hanging="425"/>
      </w:pPr>
      <w:rPr>
        <w:rFonts w:hint="default"/>
      </w:rPr>
    </w:lvl>
  </w:abstractNum>
  <w:abstractNum w:abstractNumId="35">
    <w:nsid w:val="4C1BAE26"/>
    <w:multiLevelType w:val="multilevel"/>
    <w:tmpl w:val="4C1BAE26"/>
    <w:lvl w:ilvl="0" w:tentative="0">
      <w:start w:val="18"/>
      <w:numFmt w:val="decimal"/>
      <w:lvlText w:val="%1."/>
      <w:lvlJc w:val="left"/>
      <w:pPr>
        <w:ind w:left="1341"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860" w:hanging="54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331" w:hanging="543"/>
      </w:pPr>
      <w:rPr>
        <w:rFonts w:hint="default"/>
        <w:lang w:val="zh-CN" w:eastAsia="zh-CN" w:bidi="zh-CN"/>
      </w:rPr>
    </w:lvl>
    <w:lvl w:ilvl="3" w:tentative="0">
      <w:start w:val="0"/>
      <w:numFmt w:val="bullet"/>
      <w:lvlText w:val="•"/>
      <w:lvlJc w:val="left"/>
      <w:pPr>
        <w:ind w:left="3323" w:hanging="543"/>
      </w:pPr>
      <w:rPr>
        <w:rFonts w:hint="default"/>
        <w:lang w:val="zh-CN" w:eastAsia="zh-CN" w:bidi="zh-CN"/>
      </w:rPr>
    </w:lvl>
    <w:lvl w:ilvl="4" w:tentative="0">
      <w:start w:val="0"/>
      <w:numFmt w:val="bullet"/>
      <w:lvlText w:val="•"/>
      <w:lvlJc w:val="left"/>
      <w:pPr>
        <w:ind w:left="4315" w:hanging="543"/>
      </w:pPr>
      <w:rPr>
        <w:rFonts w:hint="default"/>
        <w:lang w:val="zh-CN" w:eastAsia="zh-CN" w:bidi="zh-CN"/>
      </w:rPr>
    </w:lvl>
    <w:lvl w:ilvl="5" w:tentative="0">
      <w:start w:val="0"/>
      <w:numFmt w:val="bullet"/>
      <w:lvlText w:val="•"/>
      <w:lvlJc w:val="left"/>
      <w:pPr>
        <w:ind w:left="5307" w:hanging="543"/>
      </w:pPr>
      <w:rPr>
        <w:rFonts w:hint="default"/>
        <w:lang w:val="zh-CN" w:eastAsia="zh-CN" w:bidi="zh-CN"/>
      </w:rPr>
    </w:lvl>
    <w:lvl w:ilvl="6" w:tentative="0">
      <w:start w:val="0"/>
      <w:numFmt w:val="bullet"/>
      <w:lvlText w:val="•"/>
      <w:lvlJc w:val="left"/>
      <w:pPr>
        <w:ind w:left="6298" w:hanging="543"/>
      </w:pPr>
      <w:rPr>
        <w:rFonts w:hint="default"/>
        <w:lang w:val="zh-CN" w:eastAsia="zh-CN" w:bidi="zh-CN"/>
      </w:rPr>
    </w:lvl>
    <w:lvl w:ilvl="7" w:tentative="0">
      <w:start w:val="0"/>
      <w:numFmt w:val="bullet"/>
      <w:lvlText w:val="•"/>
      <w:lvlJc w:val="left"/>
      <w:pPr>
        <w:ind w:left="7290" w:hanging="543"/>
      </w:pPr>
      <w:rPr>
        <w:rFonts w:hint="default"/>
        <w:lang w:val="zh-CN" w:eastAsia="zh-CN" w:bidi="zh-CN"/>
      </w:rPr>
    </w:lvl>
    <w:lvl w:ilvl="8" w:tentative="0">
      <w:start w:val="0"/>
      <w:numFmt w:val="bullet"/>
      <w:lvlText w:val="•"/>
      <w:lvlJc w:val="left"/>
      <w:pPr>
        <w:ind w:left="8282" w:hanging="543"/>
      </w:pPr>
      <w:rPr>
        <w:rFonts w:hint="default"/>
        <w:lang w:val="zh-CN" w:eastAsia="zh-CN" w:bidi="zh-CN"/>
      </w:rPr>
    </w:lvl>
  </w:abstractNum>
  <w:abstractNum w:abstractNumId="36">
    <w:nsid w:val="4C3D7A74"/>
    <w:multiLevelType w:val="multilevel"/>
    <w:tmpl w:val="4C3D7A74"/>
    <w:lvl w:ilvl="0" w:tentative="0">
      <w:start w:val="1"/>
      <w:numFmt w:val="decimal"/>
      <w:lvlText w:val="%1）"/>
      <w:lvlJc w:val="left"/>
      <w:pPr>
        <w:ind w:left="837" w:hanging="361"/>
        <w:jc w:val="left"/>
      </w:pPr>
      <w:rPr>
        <w:rFonts w:hint="default" w:ascii="宋体" w:hAnsi="宋体" w:eastAsia="宋体" w:cs="宋体"/>
        <w:w w:val="100"/>
        <w:sz w:val="22"/>
        <w:szCs w:val="22"/>
        <w:lang w:val="zh-CN" w:eastAsia="zh-CN" w:bidi="zh-CN"/>
      </w:rPr>
    </w:lvl>
    <w:lvl w:ilvl="1" w:tentative="0">
      <w:start w:val="1"/>
      <w:numFmt w:val="decimal"/>
      <w:lvlText w:val="%1.%2"/>
      <w:lvlJc w:val="left"/>
      <w:pPr>
        <w:ind w:left="1436" w:hanging="480"/>
        <w:jc w:val="left"/>
      </w:pPr>
      <w:rPr>
        <w:rFonts w:hint="default" w:ascii="宋体" w:hAnsi="宋体" w:eastAsia="宋体" w:cs="宋体"/>
        <w:spacing w:val="-120"/>
        <w:w w:val="100"/>
        <w:sz w:val="24"/>
        <w:szCs w:val="24"/>
        <w:lang w:val="zh-CN" w:eastAsia="zh-CN" w:bidi="zh-CN"/>
      </w:rPr>
    </w:lvl>
    <w:lvl w:ilvl="2" w:tentative="0">
      <w:start w:val="0"/>
      <w:numFmt w:val="bullet"/>
      <w:lvlText w:val="•"/>
      <w:lvlJc w:val="left"/>
      <w:pPr>
        <w:ind w:left="1440" w:hanging="480"/>
      </w:pPr>
      <w:rPr>
        <w:rFonts w:hint="default"/>
        <w:lang w:val="zh-CN" w:eastAsia="zh-CN" w:bidi="zh-CN"/>
      </w:rPr>
    </w:lvl>
    <w:lvl w:ilvl="3" w:tentative="0">
      <w:start w:val="0"/>
      <w:numFmt w:val="bullet"/>
      <w:lvlText w:val="•"/>
      <w:lvlJc w:val="left"/>
      <w:pPr>
        <w:ind w:left="2543" w:hanging="480"/>
      </w:pPr>
      <w:rPr>
        <w:rFonts w:hint="default"/>
        <w:lang w:val="zh-CN" w:eastAsia="zh-CN" w:bidi="zh-CN"/>
      </w:rPr>
    </w:lvl>
    <w:lvl w:ilvl="4" w:tentative="0">
      <w:start w:val="0"/>
      <w:numFmt w:val="bullet"/>
      <w:lvlText w:val="•"/>
      <w:lvlJc w:val="left"/>
      <w:pPr>
        <w:ind w:left="3646" w:hanging="480"/>
      </w:pPr>
      <w:rPr>
        <w:rFonts w:hint="default"/>
        <w:lang w:val="zh-CN" w:eastAsia="zh-CN" w:bidi="zh-CN"/>
      </w:rPr>
    </w:lvl>
    <w:lvl w:ilvl="5" w:tentative="0">
      <w:start w:val="0"/>
      <w:numFmt w:val="bullet"/>
      <w:lvlText w:val="•"/>
      <w:lvlJc w:val="left"/>
      <w:pPr>
        <w:ind w:left="4749" w:hanging="480"/>
      </w:pPr>
      <w:rPr>
        <w:rFonts w:hint="default"/>
        <w:lang w:val="zh-CN" w:eastAsia="zh-CN" w:bidi="zh-CN"/>
      </w:rPr>
    </w:lvl>
    <w:lvl w:ilvl="6" w:tentative="0">
      <w:start w:val="0"/>
      <w:numFmt w:val="bullet"/>
      <w:lvlText w:val="•"/>
      <w:lvlJc w:val="left"/>
      <w:pPr>
        <w:ind w:left="5853" w:hanging="480"/>
      </w:pPr>
      <w:rPr>
        <w:rFonts w:hint="default"/>
        <w:lang w:val="zh-CN" w:eastAsia="zh-CN" w:bidi="zh-CN"/>
      </w:rPr>
    </w:lvl>
    <w:lvl w:ilvl="7" w:tentative="0">
      <w:start w:val="0"/>
      <w:numFmt w:val="bullet"/>
      <w:lvlText w:val="•"/>
      <w:lvlJc w:val="left"/>
      <w:pPr>
        <w:ind w:left="6956" w:hanging="480"/>
      </w:pPr>
      <w:rPr>
        <w:rFonts w:hint="default"/>
        <w:lang w:val="zh-CN" w:eastAsia="zh-CN" w:bidi="zh-CN"/>
      </w:rPr>
    </w:lvl>
    <w:lvl w:ilvl="8" w:tentative="0">
      <w:start w:val="0"/>
      <w:numFmt w:val="bullet"/>
      <w:lvlText w:val="•"/>
      <w:lvlJc w:val="left"/>
      <w:pPr>
        <w:ind w:left="8059" w:hanging="480"/>
      </w:pPr>
      <w:rPr>
        <w:rFonts w:hint="default"/>
        <w:lang w:val="zh-CN" w:eastAsia="zh-CN" w:bidi="zh-CN"/>
      </w:rPr>
    </w:lvl>
  </w:abstractNum>
  <w:abstractNum w:abstractNumId="37">
    <w:nsid w:val="4D4DC07F"/>
    <w:multiLevelType w:val="multilevel"/>
    <w:tmpl w:val="4D4DC07F"/>
    <w:lvl w:ilvl="0" w:tentative="0">
      <w:start w:val="8"/>
      <w:numFmt w:val="decimal"/>
      <w:lvlText w:val="%1."/>
      <w:lvlJc w:val="left"/>
      <w:pPr>
        <w:ind w:left="1222" w:hanging="363"/>
        <w:jc w:val="left"/>
      </w:pPr>
      <w:rPr>
        <w:rFonts w:hint="default" w:ascii="宋体" w:hAnsi="宋体" w:eastAsia="宋体" w:cs="宋体"/>
        <w:b/>
        <w:bCs/>
        <w:spacing w:val="0"/>
        <w:w w:val="99"/>
        <w:sz w:val="24"/>
        <w:szCs w:val="24"/>
        <w:lang w:val="zh-CN" w:eastAsia="zh-CN" w:bidi="zh-CN"/>
      </w:rPr>
    </w:lvl>
    <w:lvl w:ilvl="1" w:tentative="0">
      <w:start w:val="1"/>
      <w:numFmt w:val="decimal"/>
      <w:lvlText w:val="%1.%2"/>
      <w:lvlJc w:val="left"/>
      <w:pPr>
        <w:ind w:left="860" w:hanging="425"/>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860" w:hanging="725"/>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2180" w:hanging="725"/>
      </w:pPr>
      <w:rPr>
        <w:rFonts w:hint="default"/>
        <w:lang w:val="zh-CN" w:eastAsia="zh-CN" w:bidi="zh-CN"/>
      </w:rPr>
    </w:lvl>
    <w:lvl w:ilvl="4" w:tentative="0">
      <w:start w:val="0"/>
      <w:numFmt w:val="bullet"/>
      <w:lvlText w:val="•"/>
      <w:lvlJc w:val="left"/>
      <w:pPr>
        <w:ind w:left="3335" w:hanging="725"/>
      </w:pPr>
      <w:rPr>
        <w:rFonts w:hint="default"/>
        <w:lang w:val="zh-CN" w:eastAsia="zh-CN" w:bidi="zh-CN"/>
      </w:rPr>
    </w:lvl>
    <w:lvl w:ilvl="5" w:tentative="0">
      <w:start w:val="0"/>
      <w:numFmt w:val="bullet"/>
      <w:lvlText w:val="•"/>
      <w:lvlJc w:val="left"/>
      <w:pPr>
        <w:ind w:left="4490" w:hanging="725"/>
      </w:pPr>
      <w:rPr>
        <w:rFonts w:hint="default"/>
        <w:lang w:val="zh-CN" w:eastAsia="zh-CN" w:bidi="zh-CN"/>
      </w:rPr>
    </w:lvl>
    <w:lvl w:ilvl="6" w:tentative="0">
      <w:start w:val="0"/>
      <w:numFmt w:val="bullet"/>
      <w:lvlText w:val="•"/>
      <w:lvlJc w:val="left"/>
      <w:pPr>
        <w:ind w:left="5645" w:hanging="725"/>
      </w:pPr>
      <w:rPr>
        <w:rFonts w:hint="default"/>
        <w:lang w:val="zh-CN" w:eastAsia="zh-CN" w:bidi="zh-CN"/>
      </w:rPr>
    </w:lvl>
    <w:lvl w:ilvl="7" w:tentative="0">
      <w:start w:val="0"/>
      <w:numFmt w:val="bullet"/>
      <w:lvlText w:val="•"/>
      <w:lvlJc w:val="left"/>
      <w:pPr>
        <w:ind w:left="6800" w:hanging="725"/>
      </w:pPr>
      <w:rPr>
        <w:rFonts w:hint="default"/>
        <w:lang w:val="zh-CN" w:eastAsia="zh-CN" w:bidi="zh-CN"/>
      </w:rPr>
    </w:lvl>
    <w:lvl w:ilvl="8" w:tentative="0">
      <w:start w:val="0"/>
      <w:numFmt w:val="bullet"/>
      <w:lvlText w:val="•"/>
      <w:lvlJc w:val="left"/>
      <w:pPr>
        <w:ind w:left="7955" w:hanging="725"/>
      </w:pPr>
      <w:rPr>
        <w:rFonts w:hint="default"/>
        <w:lang w:val="zh-CN" w:eastAsia="zh-CN" w:bidi="zh-CN"/>
      </w:rPr>
    </w:lvl>
  </w:abstractNum>
  <w:abstractNum w:abstractNumId="38">
    <w:nsid w:val="4D94DA66"/>
    <w:multiLevelType w:val="multilevel"/>
    <w:tmpl w:val="4D94DA66"/>
    <w:lvl w:ilvl="0" w:tentative="0">
      <w:start w:val="1"/>
      <w:numFmt w:val="decimal"/>
      <w:lvlText w:val="%1"/>
      <w:lvlJc w:val="left"/>
      <w:pPr>
        <w:ind w:left="1703" w:hanging="361"/>
        <w:jc w:val="left"/>
      </w:pPr>
      <w:rPr>
        <w:rFonts w:hint="default"/>
        <w:lang w:val="zh-CN" w:eastAsia="zh-CN" w:bidi="zh-CN"/>
      </w:rPr>
    </w:lvl>
    <w:lvl w:ilvl="1" w:tentative="0">
      <w:start w:val="1"/>
      <w:numFmt w:val="decimal"/>
      <w:lvlText w:val="%1.%2"/>
      <w:lvlJc w:val="left"/>
      <w:pPr>
        <w:ind w:left="1703" w:hanging="361"/>
        <w:jc w:val="left"/>
      </w:pPr>
      <w:rPr>
        <w:rFonts w:hint="default" w:ascii="宋体" w:hAnsi="宋体" w:eastAsia="宋体" w:cs="宋体"/>
        <w:spacing w:val="-60"/>
        <w:w w:val="100"/>
        <w:sz w:val="22"/>
        <w:szCs w:val="22"/>
        <w:lang w:val="zh-CN" w:eastAsia="zh-CN" w:bidi="zh-CN"/>
      </w:rPr>
    </w:lvl>
    <w:lvl w:ilvl="2" w:tentative="0">
      <w:start w:val="0"/>
      <w:numFmt w:val="bullet"/>
      <w:lvlText w:val="•"/>
      <w:lvlJc w:val="left"/>
      <w:pPr>
        <w:ind w:left="3413" w:hanging="361"/>
      </w:pPr>
      <w:rPr>
        <w:rFonts w:hint="default"/>
        <w:lang w:val="zh-CN" w:eastAsia="zh-CN" w:bidi="zh-CN"/>
      </w:rPr>
    </w:lvl>
    <w:lvl w:ilvl="3" w:tentative="0">
      <w:start w:val="0"/>
      <w:numFmt w:val="bullet"/>
      <w:lvlText w:val="•"/>
      <w:lvlJc w:val="left"/>
      <w:pPr>
        <w:ind w:left="4269" w:hanging="361"/>
      </w:pPr>
      <w:rPr>
        <w:rFonts w:hint="default"/>
        <w:lang w:val="zh-CN" w:eastAsia="zh-CN" w:bidi="zh-CN"/>
      </w:rPr>
    </w:lvl>
    <w:lvl w:ilvl="4" w:tentative="0">
      <w:start w:val="0"/>
      <w:numFmt w:val="bullet"/>
      <w:lvlText w:val="•"/>
      <w:lvlJc w:val="left"/>
      <w:pPr>
        <w:ind w:left="5126"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839" w:hanging="361"/>
      </w:pPr>
      <w:rPr>
        <w:rFonts w:hint="default"/>
        <w:lang w:val="zh-CN" w:eastAsia="zh-CN" w:bidi="zh-CN"/>
      </w:rPr>
    </w:lvl>
    <w:lvl w:ilvl="7" w:tentative="0">
      <w:start w:val="0"/>
      <w:numFmt w:val="bullet"/>
      <w:lvlText w:val="•"/>
      <w:lvlJc w:val="left"/>
      <w:pPr>
        <w:ind w:left="7696" w:hanging="361"/>
      </w:pPr>
      <w:rPr>
        <w:rFonts w:hint="default"/>
        <w:lang w:val="zh-CN" w:eastAsia="zh-CN" w:bidi="zh-CN"/>
      </w:rPr>
    </w:lvl>
    <w:lvl w:ilvl="8" w:tentative="0">
      <w:start w:val="0"/>
      <w:numFmt w:val="bullet"/>
      <w:lvlText w:val="•"/>
      <w:lvlJc w:val="left"/>
      <w:pPr>
        <w:ind w:left="8552" w:hanging="361"/>
      </w:pPr>
      <w:rPr>
        <w:rFonts w:hint="default"/>
        <w:lang w:val="zh-CN" w:eastAsia="zh-CN" w:bidi="zh-CN"/>
      </w:rPr>
    </w:lvl>
  </w:abstractNum>
  <w:abstractNum w:abstractNumId="39">
    <w:nsid w:val="58765686"/>
    <w:multiLevelType w:val="multilevel"/>
    <w:tmpl w:val="58765686"/>
    <w:lvl w:ilvl="0" w:tentative="0">
      <w:start w:val="1"/>
      <w:numFmt w:val="decimal"/>
      <w:lvlText w:val="%1."/>
      <w:lvlJc w:val="left"/>
      <w:pPr>
        <w:ind w:left="437" w:hanging="243"/>
        <w:jc w:val="left"/>
      </w:pPr>
      <w:rPr>
        <w:rFonts w:hint="default" w:ascii="宋体" w:hAnsi="宋体" w:eastAsia="宋体" w:cs="宋体"/>
        <w:w w:val="100"/>
        <w:sz w:val="22"/>
        <w:szCs w:val="22"/>
        <w:lang w:val="zh-CN" w:eastAsia="zh-CN" w:bidi="zh-CN"/>
      </w:rPr>
    </w:lvl>
    <w:lvl w:ilvl="1" w:tentative="0">
      <w:start w:val="2"/>
      <w:numFmt w:val="lowerLetter"/>
      <w:lvlText w:val="%2)"/>
      <w:lvlJc w:val="left"/>
      <w:pPr>
        <w:ind w:left="1398" w:hanging="24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385" w:hanging="241"/>
      </w:pPr>
      <w:rPr>
        <w:rFonts w:hint="default"/>
        <w:lang w:val="zh-CN" w:eastAsia="zh-CN" w:bidi="zh-CN"/>
      </w:rPr>
    </w:lvl>
    <w:lvl w:ilvl="3" w:tentative="0">
      <w:start w:val="0"/>
      <w:numFmt w:val="bullet"/>
      <w:lvlText w:val="•"/>
      <w:lvlJc w:val="left"/>
      <w:pPr>
        <w:ind w:left="3370" w:hanging="241"/>
      </w:pPr>
      <w:rPr>
        <w:rFonts w:hint="default"/>
        <w:lang w:val="zh-CN" w:eastAsia="zh-CN" w:bidi="zh-CN"/>
      </w:rPr>
    </w:lvl>
    <w:lvl w:ilvl="4" w:tentative="0">
      <w:start w:val="0"/>
      <w:numFmt w:val="bullet"/>
      <w:lvlText w:val="•"/>
      <w:lvlJc w:val="left"/>
      <w:pPr>
        <w:ind w:left="4355" w:hanging="241"/>
      </w:pPr>
      <w:rPr>
        <w:rFonts w:hint="default"/>
        <w:lang w:val="zh-CN" w:eastAsia="zh-CN" w:bidi="zh-CN"/>
      </w:rPr>
    </w:lvl>
    <w:lvl w:ilvl="5" w:tentative="0">
      <w:start w:val="0"/>
      <w:numFmt w:val="bullet"/>
      <w:lvlText w:val="•"/>
      <w:lvlJc w:val="left"/>
      <w:pPr>
        <w:ind w:left="5340" w:hanging="241"/>
      </w:pPr>
      <w:rPr>
        <w:rFonts w:hint="default"/>
        <w:lang w:val="zh-CN" w:eastAsia="zh-CN" w:bidi="zh-CN"/>
      </w:rPr>
    </w:lvl>
    <w:lvl w:ilvl="6" w:tentative="0">
      <w:start w:val="0"/>
      <w:numFmt w:val="bullet"/>
      <w:lvlText w:val="•"/>
      <w:lvlJc w:val="left"/>
      <w:pPr>
        <w:ind w:left="6325" w:hanging="241"/>
      </w:pPr>
      <w:rPr>
        <w:rFonts w:hint="default"/>
        <w:lang w:val="zh-CN" w:eastAsia="zh-CN" w:bidi="zh-CN"/>
      </w:rPr>
    </w:lvl>
    <w:lvl w:ilvl="7" w:tentative="0">
      <w:start w:val="0"/>
      <w:numFmt w:val="bullet"/>
      <w:lvlText w:val="•"/>
      <w:lvlJc w:val="left"/>
      <w:pPr>
        <w:ind w:left="7310" w:hanging="241"/>
      </w:pPr>
      <w:rPr>
        <w:rFonts w:hint="default"/>
        <w:lang w:val="zh-CN" w:eastAsia="zh-CN" w:bidi="zh-CN"/>
      </w:rPr>
    </w:lvl>
    <w:lvl w:ilvl="8" w:tentative="0">
      <w:start w:val="0"/>
      <w:numFmt w:val="bullet"/>
      <w:lvlText w:val="•"/>
      <w:lvlJc w:val="left"/>
      <w:pPr>
        <w:ind w:left="8295" w:hanging="241"/>
      </w:pPr>
      <w:rPr>
        <w:rFonts w:hint="default"/>
        <w:lang w:val="zh-CN" w:eastAsia="zh-CN" w:bidi="zh-CN"/>
      </w:rPr>
    </w:lvl>
  </w:abstractNum>
  <w:abstractNum w:abstractNumId="40">
    <w:nsid w:val="5A241D34"/>
    <w:multiLevelType w:val="multilevel"/>
    <w:tmpl w:val="5A241D34"/>
    <w:lvl w:ilvl="0" w:tentative="0">
      <w:start w:val="3"/>
      <w:numFmt w:val="decimal"/>
      <w:lvlText w:val="%1."/>
      <w:lvlJc w:val="left"/>
      <w:pPr>
        <w:ind w:left="1103" w:hanging="244"/>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86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136" w:hanging="420"/>
      </w:pPr>
      <w:rPr>
        <w:rFonts w:hint="default"/>
        <w:lang w:val="zh-CN" w:eastAsia="zh-CN" w:bidi="zh-CN"/>
      </w:rPr>
    </w:lvl>
    <w:lvl w:ilvl="4" w:tentative="0">
      <w:start w:val="0"/>
      <w:numFmt w:val="bullet"/>
      <w:lvlText w:val="•"/>
      <w:lvlJc w:val="left"/>
      <w:pPr>
        <w:ind w:left="4155" w:hanging="420"/>
      </w:pPr>
      <w:rPr>
        <w:rFonts w:hint="default"/>
        <w:lang w:val="zh-CN" w:eastAsia="zh-CN" w:bidi="zh-CN"/>
      </w:rPr>
    </w:lvl>
    <w:lvl w:ilvl="5" w:tentative="0">
      <w:start w:val="0"/>
      <w:numFmt w:val="bullet"/>
      <w:lvlText w:val="•"/>
      <w:lvlJc w:val="left"/>
      <w:pPr>
        <w:ind w:left="5173" w:hanging="420"/>
      </w:pPr>
      <w:rPr>
        <w:rFonts w:hint="default"/>
        <w:lang w:val="zh-CN" w:eastAsia="zh-CN" w:bidi="zh-CN"/>
      </w:rPr>
    </w:lvl>
    <w:lvl w:ilvl="6" w:tentative="0">
      <w:start w:val="0"/>
      <w:numFmt w:val="bullet"/>
      <w:lvlText w:val="•"/>
      <w:lvlJc w:val="left"/>
      <w:pPr>
        <w:ind w:left="6192" w:hanging="420"/>
      </w:pPr>
      <w:rPr>
        <w:rFonts w:hint="default"/>
        <w:lang w:val="zh-CN" w:eastAsia="zh-CN" w:bidi="zh-CN"/>
      </w:rPr>
    </w:lvl>
    <w:lvl w:ilvl="7" w:tentative="0">
      <w:start w:val="0"/>
      <w:numFmt w:val="bullet"/>
      <w:lvlText w:val="•"/>
      <w:lvlJc w:val="left"/>
      <w:pPr>
        <w:ind w:left="7210" w:hanging="420"/>
      </w:pPr>
      <w:rPr>
        <w:rFonts w:hint="default"/>
        <w:lang w:val="zh-CN" w:eastAsia="zh-CN" w:bidi="zh-CN"/>
      </w:rPr>
    </w:lvl>
    <w:lvl w:ilvl="8" w:tentative="0">
      <w:start w:val="0"/>
      <w:numFmt w:val="bullet"/>
      <w:lvlText w:val="•"/>
      <w:lvlJc w:val="left"/>
      <w:pPr>
        <w:ind w:left="8229" w:hanging="420"/>
      </w:pPr>
      <w:rPr>
        <w:rFonts w:hint="default"/>
        <w:lang w:val="zh-CN" w:eastAsia="zh-CN" w:bidi="zh-CN"/>
      </w:rPr>
    </w:lvl>
  </w:abstractNum>
  <w:abstractNum w:abstractNumId="41">
    <w:nsid w:val="5E29AB5A"/>
    <w:multiLevelType w:val="multilevel"/>
    <w:tmpl w:val="5E29AB5A"/>
    <w:lvl w:ilvl="0" w:tentative="0">
      <w:start w:val="1"/>
      <w:numFmt w:val="decimal"/>
      <w:lvlText w:val="%1."/>
      <w:lvlJc w:val="left"/>
      <w:pPr>
        <w:ind w:left="1197"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06" w:hanging="241"/>
      </w:pPr>
      <w:rPr>
        <w:rFonts w:hint="default"/>
        <w:lang w:val="zh-CN" w:eastAsia="zh-CN" w:bidi="zh-CN"/>
      </w:rPr>
    </w:lvl>
    <w:lvl w:ilvl="2" w:tentative="0">
      <w:start w:val="0"/>
      <w:numFmt w:val="bullet"/>
      <w:lvlText w:val="•"/>
      <w:lvlJc w:val="left"/>
      <w:pPr>
        <w:ind w:left="3013" w:hanging="241"/>
      </w:pPr>
      <w:rPr>
        <w:rFonts w:hint="default"/>
        <w:lang w:val="zh-CN" w:eastAsia="zh-CN" w:bidi="zh-CN"/>
      </w:rPr>
    </w:lvl>
    <w:lvl w:ilvl="3" w:tentative="0">
      <w:start w:val="0"/>
      <w:numFmt w:val="bullet"/>
      <w:lvlText w:val="•"/>
      <w:lvlJc w:val="left"/>
      <w:pPr>
        <w:ind w:left="3919" w:hanging="241"/>
      </w:pPr>
      <w:rPr>
        <w:rFonts w:hint="default"/>
        <w:lang w:val="zh-CN" w:eastAsia="zh-CN" w:bidi="zh-CN"/>
      </w:rPr>
    </w:lvl>
    <w:lvl w:ilvl="4" w:tentative="0">
      <w:start w:val="0"/>
      <w:numFmt w:val="bullet"/>
      <w:lvlText w:val="•"/>
      <w:lvlJc w:val="left"/>
      <w:pPr>
        <w:ind w:left="4826" w:hanging="241"/>
      </w:pPr>
      <w:rPr>
        <w:rFonts w:hint="default"/>
        <w:lang w:val="zh-CN" w:eastAsia="zh-CN" w:bidi="zh-CN"/>
      </w:rPr>
    </w:lvl>
    <w:lvl w:ilvl="5" w:tentative="0">
      <w:start w:val="0"/>
      <w:numFmt w:val="bullet"/>
      <w:lvlText w:val="•"/>
      <w:lvlJc w:val="left"/>
      <w:pPr>
        <w:ind w:left="5733" w:hanging="241"/>
      </w:pPr>
      <w:rPr>
        <w:rFonts w:hint="default"/>
        <w:lang w:val="zh-CN" w:eastAsia="zh-CN" w:bidi="zh-CN"/>
      </w:rPr>
    </w:lvl>
    <w:lvl w:ilvl="6" w:tentative="0">
      <w:start w:val="0"/>
      <w:numFmt w:val="bullet"/>
      <w:lvlText w:val="•"/>
      <w:lvlJc w:val="left"/>
      <w:pPr>
        <w:ind w:left="6639" w:hanging="241"/>
      </w:pPr>
      <w:rPr>
        <w:rFonts w:hint="default"/>
        <w:lang w:val="zh-CN" w:eastAsia="zh-CN" w:bidi="zh-CN"/>
      </w:rPr>
    </w:lvl>
    <w:lvl w:ilvl="7" w:tentative="0">
      <w:start w:val="0"/>
      <w:numFmt w:val="bullet"/>
      <w:lvlText w:val="•"/>
      <w:lvlJc w:val="left"/>
      <w:pPr>
        <w:ind w:left="7546" w:hanging="241"/>
      </w:pPr>
      <w:rPr>
        <w:rFonts w:hint="default"/>
        <w:lang w:val="zh-CN" w:eastAsia="zh-CN" w:bidi="zh-CN"/>
      </w:rPr>
    </w:lvl>
    <w:lvl w:ilvl="8" w:tentative="0">
      <w:start w:val="0"/>
      <w:numFmt w:val="bullet"/>
      <w:lvlText w:val="•"/>
      <w:lvlJc w:val="left"/>
      <w:pPr>
        <w:ind w:left="8452" w:hanging="241"/>
      </w:pPr>
      <w:rPr>
        <w:rFonts w:hint="default"/>
        <w:lang w:val="zh-CN" w:eastAsia="zh-CN" w:bidi="zh-CN"/>
      </w:rPr>
    </w:lvl>
  </w:abstractNum>
  <w:abstractNum w:abstractNumId="42">
    <w:nsid w:val="5FFFB1A7"/>
    <w:multiLevelType w:val="multilevel"/>
    <w:tmpl w:val="5FFFB1A7"/>
    <w:lvl w:ilvl="0" w:tentative="0">
      <w:start w:val="1"/>
      <w:numFmt w:val="decimal"/>
      <w:lvlText w:val="%1."/>
      <w:lvlJc w:val="left"/>
      <w:pPr>
        <w:ind w:left="476"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680" w:hanging="361"/>
      </w:pPr>
      <w:rPr>
        <w:rFonts w:hint="default"/>
        <w:lang w:val="zh-CN" w:eastAsia="zh-CN" w:bidi="zh-CN"/>
      </w:rPr>
    </w:lvl>
    <w:lvl w:ilvl="2" w:tentative="0">
      <w:start w:val="0"/>
      <w:numFmt w:val="bullet"/>
      <w:lvlText w:val="•"/>
      <w:lvlJc w:val="left"/>
      <w:pPr>
        <w:ind w:left="2634" w:hanging="361"/>
      </w:pPr>
      <w:rPr>
        <w:rFonts w:hint="default"/>
        <w:lang w:val="zh-CN" w:eastAsia="zh-CN" w:bidi="zh-CN"/>
      </w:rPr>
    </w:lvl>
    <w:lvl w:ilvl="3" w:tentative="0">
      <w:start w:val="0"/>
      <w:numFmt w:val="bullet"/>
      <w:lvlText w:val="•"/>
      <w:lvlJc w:val="left"/>
      <w:pPr>
        <w:ind w:left="3588" w:hanging="361"/>
      </w:pPr>
      <w:rPr>
        <w:rFonts w:hint="default"/>
        <w:lang w:val="zh-CN" w:eastAsia="zh-CN" w:bidi="zh-CN"/>
      </w:rPr>
    </w:lvl>
    <w:lvl w:ilvl="4" w:tentative="0">
      <w:start w:val="0"/>
      <w:numFmt w:val="bullet"/>
      <w:lvlText w:val="•"/>
      <w:lvlJc w:val="left"/>
      <w:pPr>
        <w:ind w:left="4542" w:hanging="361"/>
      </w:pPr>
      <w:rPr>
        <w:rFonts w:hint="default"/>
        <w:lang w:val="zh-CN" w:eastAsia="zh-CN" w:bidi="zh-CN"/>
      </w:rPr>
    </w:lvl>
    <w:lvl w:ilvl="5" w:tentative="0">
      <w:start w:val="0"/>
      <w:numFmt w:val="bullet"/>
      <w:lvlText w:val="•"/>
      <w:lvlJc w:val="left"/>
      <w:pPr>
        <w:ind w:left="5496" w:hanging="361"/>
      </w:pPr>
      <w:rPr>
        <w:rFonts w:hint="default"/>
        <w:lang w:val="zh-CN" w:eastAsia="zh-CN" w:bidi="zh-CN"/>
      </w:rPr>
    </w:lvl>
    <w:lvl w:ilvl="6" w:tentative="0">
      <w:start w:val="0"/>
      <w:numFmt w:val="bullet"/>
      <w:lvlText w:val="•"/>
      <w:lvlJc w:val="left"/>
      <w:pPr>
        <w:ind w:left="6450" w:hanging="361"/>
      </w:pPr>
      <w:rPr>
        <w:rFonts w:hint="default"/>
        <w:lang w:val="zh-CN" w:eastAsia="zh-CN" w:bidi="zh-CN"/>
      </w:rPr>
    </w:lvl>
    <w:lvl w:ilvl="7" w:tentative="0">
      <w:start w:val="0"/>
      <w:numFmt w:val="bullet"/>
      <w:lvlText w:val="•"/>
      <w:lvlJc w:val="left"/>
      <w:pPr>
        <w:ind w:left="7404" w:hanging="361"/>
      </w:pPr>
      <w:rPr>
        <w:rFonts w:hint="default"/>
        <w:lang w:val="zh-CN" w:eastAsia="zh-CN" w:bidi="zh-CN"/>
      </w:rPr>
    </w:lvl>
    <w:lvl w:ilvl="8" w:tentative="0">
      <w:start w:val="0"/>
      <w:numFmt w:val="bullet"/>
      <w:lvlText w:val="•"/>
      <w:lvlJc w:val="left"/>
      <w:pPr>
        <w:ind w:left="8358" w:hanging="361"/>
      </w:pPr>
      <w:rPr>
        <w:rFonts w:hint="default"/>
        <w:lang w:val="zh-CN" w:eastAsia="zh-CN" w:bidi="zh-CN"/>
      </w:rPr>
    </w:lvl>
  </w:abstractNum>
  <w:abstractNum w:abstractNumId="43">
    <w:nsid w:val="60382F6E"/>
    <w:multiLevelType w:val="multilevel"/>
    <w:tmpl w:val="60382F6E"/>
    <w:lvl w:ilvl="0" w:tentative="0">
      <w:start w:val="20"/>
      <w:numFmt w:val="decimal"/>
      <w:lvlText w:val="%1."/>
      <w:lvlJc w:val="left"/>
      <w:pPr>
        <w:ind w:left="1341"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860" w:hanging="600"/>
        <w:jc w:val="left"/>
      </w:pPr>
      <w:rPr>
        <w:rFonts w:hint="default" w:ascii="宋体" w:hAnsi="宋体" w:eastAsia="宋体" w:cs="宋体"/>
        <w:spacing w:val="-48"/>
        <w:w w:val="100"/>
        <w:sz w:val="24"/>
        <w:szCs w:val="24"/>
        <w:lang w:val="zh-CN" w:eastAsia="zh-CN" w:bidi="zh-CN"/>
      </w:rPr>
    </w:lvl>
    <w:lvl w:ilvl="2" w:tentative="0">
      <w:start w:val="0"/>
      <w:numFmt w:val="bullet"/>
      <w:lvlText w:val="•"/>
      <w:lvlJc w:val="left"/>
      <w:pPr>
        <w:ind w:left="2331" w:hanging="600"/>
      </w:pPr>
      <w:rPr>
        <w:rFonts w:hint="default"/>
        <w:lang w:val="zh-CN" w:eastAsia="zh-CN" w:bidi="zh-CN"/>
      </w:rPr>
    </w:lvl>
    <w:lvl w:ilvl="3" w:tentative="0">
      <w:start w:val="0"/>
      <w:numFmt w:val="bullet"/>
      <w:lvlText w:val="•"/>
      <w:lvlJc w:val="left"/>
      <w:pPr>
        <w:ind w:left="3323" w:hanging="600"/>
      </w:pPr>
      <w:rPr>
        <w:rFonts w:hint="default"/>
        <w:lang w:val="zh-CN" w:eastAsia="zh-CN" w:bidi="zh-CN"/>
      </w:rPr>
    </w:lvl>
    <w:lvl w:ilvl="4" w:tentative="0">
      <w:start w:val="0"/>
      <w:numFmt w:val="bullet"/>
      <w:lvlText w:val="•"/>
      <w:lvlJc w:val="left"/>
      <w:pPr>
        <w:ind w:left="4315" w:hanging="600"/>
      </w:pPr>
      <w:rPr>
        <w:rFonts w:hint="default"/>
        <w:lang w:val="zh-CN" w:eastAsia="zh-CN" w:bidi="zh-CN"/>
      </w:rPr>
    </w:lvl>
    <w:lvl w:ilvl="5" w:tentative="0">
      <w:start w:val="0"/>
      <w:numFmt w:val="bullet"/>
      <w:lvlText w:val="•"/>
      <w:lvlJc w:val="left"/>
      <w:pPr>
        <w:ind w:left="5307" w:hanging="600"/>
      </w:pPr>
      <w:rPr>
        <w:rFonts w:hint="default"/>
        <w:lang w:val="zh-CN" w:eastAsia="zh-CN" w:bidi="zh-CN"/>
      </w:rPr>
    </w:lvl>
    <w:lvl w:ilvl="6" w:tentative="0">
      <w:start w:val="0"/>
      <w:numFmt w:val="bullet"/>
      <w:lvlText w:val="•"/>
      <w:lvlJc w:val="left"/>
      <w:pPr>
        <w:ind w:left="6298" w:hanging="600"/>
      </w:pPr>
      <w:rPr>
        <w:rFonts w:hint="default"/>
        <w:lang w:val="zh-CN" w:eastAsia="zh-CN" w:bidi="zh-CN"/>
      </w:rPr>
    </w:lvl>
    <w:lvl w:ilvl="7" w:tentative="0">
      <w:start w:val="0"/>
      <w:numFmt w:val="bullet"/>
      <w:lvlText w:val="•"/>
      <w:lvlJc w:val="left"/>
      <w:pPr>
        <w:ind w:left="7290" w:hanging="600"/>
      </w:pPr>
      <w:rPr>
        <w:rFonts w:hint="default"/>
        <w:lang w:val="zh-CN" w:eastAsia="zh-CN" w:bidi="zh-CN"/>
      </w:rPr>
    </w:lvl>
    <w:lvl w:ilvl="8" w:tentative="0">
      <w:start w:val="0"/>
      <w:numFmt w:val="bullet"/>
      <w:lvlText w:val="•"/>
      <w:lvlJc w:val="left"/>
      <w:pPr>
        <w:ind w:left="8282" w:hanging="600"/>
      </w:pPr>
      <w:rPr>
        <w:rFonts w:hint="default"/>
        <w:lang w:val="zh-CN" w:eastAsia="zh-CN" w:bidi="zh-CN"/>
      </w:rPr>
    </w:lvl>
  </w:abstractNum>
  <w:abstractNum w:abstractNumId="44">
    <w:nsid w:val="629F7852"/>
    <w:multiLevelType w:val="multilevel"/>
    <w:tmpl w:val="629F7852"/>
    <w:lvl w:ilvl="0" w:tentative="0">
      <w:start w:val="1"/>
      <w:numFmt w:val="decimal"/>
      <w:lvlText w:val="%1."/>
      <w:lvlJc w:val="left"/>
      <w:pPr>
        <w:ind w:left="35"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921" w:hanging="241"/>
      </w:pPr>
      <w:rPr>
        <w:rFonts w:hint="default"/>
        <w:lang w:val="zh-CN" w:eastAsia="zh-CN" w:bidi="zh-CN"/>
      </w:rPr>
    </w:lvl>
    <w:lvl w:ilvl="2" w:tentative="0">
      <w:start w:val="0"/>
      <w:numFmt w:val="bullet"/>
      <w:lvlText w:val="•"/>
      <w:lvlJc w:val="left"/>
      <w:pPr>
        <w:ind w:left="1802" w:hanging="241"/>
      </w:pPr>
      <w:rPr>
        <w:rFonts w:hint="default"/>
        <w:lang w:val="zh-CN" w:eastAsia="zh-CN" w:bidi="zh-CN"/>
      </w:rPr>
    </w:lvl>
    <w:lvl w:ilvl="3" w:tentative="0">
      <w:start w:val="0"/>
      <w:numFmt w:val="bullet"/>
      <w:lvlText w:val="•"/>
      <w:lvlJc w:val="left"/>
      <w:pPr>
        <w:ind w:left="2684" w:hanging="241"/>
      </w:pPr>
      <w:rPr>
        <w:rFonts w:hint="default"/>
        <w:lang w:val="zh-CN" w:eastAsia="zh-CN" w:bidi="zh-CN"/>
      </w:rPr>
    </w:lvl>
    <w:lvl w:ilvl="4" w:tentative="0">
      <w:start w:val="0"/>
      <w:numFmt w:val="bullet"/>
      <w:lvlText w:val="•"/>
      <w:lvlJc w:val="left"/>
      <w:pPr>
        <w:ind w:left="3565" w:hanging="241"/>
      </w:pPr>
      <w:rPr>
        <w:rFonts w:hint="default"/>
        <w:lang w:val="zh-CN" w:eastAsia="zh-CN" w:bidi="zh-CN"/>
      </w:rPr>
    </w:lvl>
    <w:lvl w:ilvl="5" w:tentative="0">
      <w:start w:val="0"/>
      <w:numFmt w:val="bullet"/>
      <w:lvlText w:val="•"/>
      <w:lvlJc w:val="left"/>
      <w:pPr>
        <w:ind w:left="4447" w:hanging="241"/>
      </w:pPr>
      <w:rPr>
        <w:rFonts w:hint="default"/>
        <w:lang w:val="zh-CN" w:eastAsia="zh-CN" w:bidi="zh-CN"/>
      </w:rPr>
    </w:lvl>
    <w:lvl w:ilvl="6" w:tentative="0">
      <w:start w:val="0"/>
      <w:numFmt w:val="bullet"/>
      <w:lvlText w:val="•"/>
      <w:lvlJc w:val="left"/>
      <w:pPr>
        <w:ind w:left="5328" w:hanging="241"/>
      </w:pPr>
      <w:rPr>
        <w:rFonts w:hint="default"/>
        <w:lang w:val="zh-CN" w:eastAsia="zh-CN" w:bidi="zh-CN"/>
      </w:rPr>
    </w:lvl>
    <w:lvl w:ilvl="7" w:tentative="0">
      <w:start w:val="0"/>
      <w:numFmt w:val="bullet"/>
      <w:lvlText w:val="•"/>
      <w:lvlJc w:val="left"/>
      <w:pPr>
        <w:ind w:left="6210" w:hanging="241"/>
      </w:pPr>
      <w:rPr>
        <w:rFonts w:hint="default"/>
        <w:lang w:val="zh-CN" w:eastAsia="zh-CN" w:bidi="zh-CN"/>
      </w:rPr>
    </w:lvl>
    <w:lvl w:ilvl="8" w:tentative="0">
      <w:start w:val="0"/>
      <w:numFmt w:val="bullet"/>
      <w:lvlText w:val="•"/>
      <w:lvlJc w:val="left"/>
      <w:pPr>
        <w:ind w:left="7091" w:hanging="241"/>
      </w:pPr>
      <w:rPr>
        <w:rFonts w:hint="default"/>
        <w:lang w:val="zh-CN" w:eastAsia="zh-CN" w:bidi="zh-CN"/>
      </w:rPr>
    </w:lvl>
  </w:abstractNum>
  <w:abstractNum w:abstractNumId="45">
    <w:nsid w:val="71C7DF17"/>
    <w:multiLevelType w:val="singleLevel"/>
    <w:tmpl w:val="71C7DF17"/>
    <w:lvl w:ilvl="0" w:tentative="0">
      <w:start w:val="1"/>
      <w:numFmt w:val="decimal"/>
      <w:suff w:val="nothing"/>
      <w:lvlText w:val="（%1）"/>
      <w:lvlJc w:val="left"/>
      <w:pPr>
        <w:ind w:left="-27"/>
      </w:pPr>
    </w:lvl>
  </w:abstractNum>
  <w:abstractNum w:abstractNumId="46">
    <w:nsid w:val="72183CF9"/>
    <w:multiLevelType w:val="multilevel"/>
    <w:tmpl w:val="72183CF9"/>
    <w:lvl w:ilvl="0" w:tentative="0">
      <w:start w:val="1"/>
      <w:numFmt w:val="decimal"/>
      <w:lvlText w:val="（%1）"/>
      <w:lvlJc w:val="left"/>
      <w:pPr>
        <w:ind w:left="118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62" w:hanging="601"/>
      </w:pPr>
      <w:rPr>
        <w:rFonts w:hint="default"/>
        <w:lang w:val="zh-CN" w:eastAsia="zh-CN" w:bidi="zh-CN"/>
      </w:rPr>
    </w:lvl>
    <w:lvl w:ilvl="2" w:tentative="0">
      <w:start w:val="0"/>
      <w:numFmt w:val="bullet"/>
      <w:lvlText w:val="•"/>
      <w:lvlJc w:val="left"/>
      <w:pPr>
        <w:ind w:left="2745" w:hanging="601"/>
      </w:pPr>
      <w:rPr>
        <w:rFonts w:hint="default"/>
        <w:lang w:val="zh-CN" w:eastAsia="zh-CN" w:bidi="zh-CN"/>
      </w:rPr>
    </w:lvl>
    <w:lvl w:ilvl="3" w:tentative="0">
      <w:start w:val="0"/>
      <w:numFmt w:val="bullet"/>
      <w:lvlText w:val="•"/>
      <w:lvlJc w:val="left"/>
      <w:pPr>
        <w:ind w:left="3528"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93" w:hanging="601"/>
      </w:pPr>
      <w:rPr>
        <w:rFonts w:hint="default"/>
        <w:lang w:val="zh-CN" w:eastAsia="zh-CN" w:bidi="zh-CN"/>
      </w:rPr>
    </w:lvl>
    <w:lvl w:ilvl="6" w:tentative="0">
      <w:start w:val="0"/>
      <w:numFmt w:val="bullet"/>
      <w:lvlText w:val="•"/>
      <w:lvlJc w:val="left"/>
      <w:pPr>
        <w:ind w:left="5876" w:hanging="601"/>
      </w:pPr>
      <w:rPr>
        <w:rFonts w:hint="default"/>
        <w:lang w:val="zh-CN" w:eastAsia="zh-CN" w:bidi="zh-CN"/>
      </w:rPr>
    </w:lvl>
    <w:lvl w:ilvl="7" w:tentative="0">
      <w:start w:val="0"/>
      <w:numFmt w:val="bullet"/>
      <w:lvlText w:val="•"/>
      <w:lvlJc w:val="left"/>
      <w:pPr>
        <w:ind w:left="6658" w:hanging="601"/>
      </w:pPr>
      <w:rPr>
        <w:rFonts w:hint="default"/>
        <w:lang w:val="zh-CN" w:eastAsia="zh-CN" w:bidi="zh-CN"/>
      </w:rPr>
    </w:lvl>
    <w:lvl w:ilvl="8" w:tentative="0">
      <w:start w:val="0"/>
      <w:numFmt w:val="bullet"/>
      <w:lvlText w:val="•"/>
      <w:lvlJc w:val="left"/>
      <w:pPr>
        <w:ind w:left="7441" w:hanging="601"/>
      </w:pPr>
      <w:rPr>
        <w:rFonts w:hint="default"/>
        <w:lang w:val="zh-CN" w:eastAsia="zh-CN" w:bidi="zh-CN"/>
      </w:rPr>
    </w:lvl>
  </w:abstractNum>
  <w:abstractNum w:abstractNumId="47">
    <w:nsid w:val="74C28B35"/>
    <w:multiLevelType w:val="multilevel"/>
    <w:tmpl w:val="74C28B35"/>
    <w:lvl w:ilvl="0" w:tentative="0">
      <w:start w:val="1"/>
      <w:numFmt w:val="decimal"/>
      <w:lvlText w:val="（%1）"/>
      <w:lvlJc w:val="left"/>
      <w:pPr>
        <w:ind w:left="476" w:hanging="601"/>
        <w:jc w:val="left"/>
      </w:pPr>
      <w:rPr>
        <w:rFonts w:hint="default" w:ascii="宋体" w:hAnsi="宋体" w:eastAsia="宋体" w:cs="宋体"/>
        <w:spacing w:val="-24"/>
        <w:w w:val="100"/>
        <w:sz w:val="22"/>
        <w:szCs w:val="22"/>
        <w:lang w:val="zh-CN" w:eastAsia="zh-CN" w:bidi="zh-CN"/>
      </w:rPr>
    </w:lvl>
    <w:lvl w:ilvl="1" w:tentative="0">
      <w:start w:val="0"/>
      <w:numFmt w:val="bullet"/>
      <w:lvlText w:val="•"/>
      <w:lvlJc w:val="left"/>
      <w:pPr>
        <w:ind w:left="1458" w:hanging="601"/>
      </w:pPr>
      <w:rPr>
        <w:rFonts w:hint="default"/>
        <w:lang w:val="zh-CN" w:eastAsia="zh-CN" w:bidi="zh-CN"/>
      </w:rPr>
    </w:lvl>
    <w:lvl w:ilvl="2" w:tentative="0">
      <w:start w:val="0"/>
      <w:numFmt w:val="bullet"/>
      <w:lvlText w:val="•"/>
      <w:lvlJc w:val="left"/>
      <w:pPr>
        <w:ind w:left="2437" w:hanging="601"/>
      </w:pPr>
      <w:rPr>
        <w:rFonts w:hint="default"/>
        <w:lang w:val="zh-CN" w:eastAsia="zh-CN" w:bidi="zh-CN"/>
      </w:rPr>
    </w:lvl>
    <w:lvl w:ilvl="3" w:tentative="0">
      <w:start w:val="0"/>
      <w:numFmt w:val="bullet"/>
      <w:lvlText w:val="•"/>
      <w:lvlJc w:val="left"/>
      <w:pPr>
        <w:ind w:left="3415" w:hanging="601"/>
      </w:pPr>
      <w:rPr>
        <w:rFonts w:hint="default"/>
        <w:lang w:val="zh-CN" w:eastAsia="zh-CN" w:bidi="zh-CN"/>
      </w:rPr>
    </w:lvl>
    <w:lvl w:ilvl="4" w:tentative="0">
      <w:start w:val="0"/>
      <w:numFmt w:val="bullet"/>
      <w:lvlText w:val="•"/>
      <w:lvlJc w:val="left"/>
      <w:pPr>
        <w:ind w:left="4394" w:hanging="601"/>
      </w:pPr>
      <w:rPr>
        <w:rFonts w:hint="default"/>
        <w:lang w:val="zh-CN" w:eastAsia="zh-CN" w:bidi="zh-CN"/>
      </w:rPr>
    </w:lvl>
    <w:lvl w:ilvl="5" w:tentative="0">
      <w:start w:val="0"/>
      <w:numFmt w:val="bullet"/>
      <w:lvlText w:val="•"/>
      <w:lvlJc w:val="left"/>
      <w:pPr>
        <w:ind w:left="5373" w:hanging="601"/>
      </w:pPr>
      <w:rPr>
        <w:rFonts w:hint="default"/>
        <w:lang w:val="zh-CN" w:eastAsia="zh-CN" w:bidi="zh-CN"/>
      </w:rPr>
    </w:lvl>
    <w:lvl w:ilvl="6" w:tentative="0">
      <w:start w:val="0"/>
      <w:numFmt w:val="bullet"/>
      <w:lvlText w:val="•"/>
      <w:lvlJc w:val="left"/>
      <w:pPr>
        <w:ind w:left="6351" w:hanging="601"/>
      </w:pPr>
      <w:rPr>
        <w:rFonts w:hint="default"/>
        <w:lang w:val="zh-CN" w:eastAsia="zh-CN" w:bidi="zh-CN"/>
      </w:rPr>
    </w:lvl>
    <w:lvl w:ilvl="7" w:tentative="0">
      <w:start w:val="0"/>
      <w:numFmt w:val="bullet"/>
      <w:lvlText w:val="•"/>
      <w:lvlJc w:val="left"/>
      <w:pPr>
        <w:ind w:left="7330" w:hanging="601"/>
      </w:pPr>
      <w:rPr>
        <w:rFonts w:hint="default"/>
        <w:lang w:val="zh-CN" w:eastAsia="zh-CN" w:bidi="zh-CN"/>
      </w:rPr>
    </w:lvl>
    <w:lvl w:ilvl="8" w:tentative="0">
      <w:start w:val="0"/>
      <w:numFmt w:val="bullet"/>
      <w:lvlText w:val="•"/>
      <w:lvlJc w:val="left"/>
      <w:pPr>
        <w:ind w:left="8308" w:hanging="601"/>
      </w:pPr>
      <w:rPr>
        <w:rFonts w:hint="default"/>
        <w:lang w:val="zh-CN" w:eastAsia="zh-CN" w:bidi="zh-CN"/>
      </w:rPr>
    </w:lvl>
  </w:abstractNum>
  <w:abstractNum w:abstractNumId="48">
    <w:nsid w:val="77ECEA79"/>
    <w:multiLevelType w:val="multilevel"/>
    <w:tmpl w:val="77ECEA79"/>
    <w:lvl w:ilvl="0" w:tentative="0">
      <w:start w:val="32"/>
      <w:numFmt w:val="decimal"/>
      <w:lvlText w:val="%1"/>
      <w:lvlJc w:val="left"/>
      <w:pPr>
        <w:ind w:left="860" w:hanging="543"/>
        <w:jc w:val="left"/>
      </w:pPr>
      <w:rPr>
        <w:rFonts w:hint="default"/>
        <w:lang w:val="zh-CN" w:eastAsia="zh-CN" w:bidi="zh-CN"/>
      </w:rPr>
    </w:lvl>
    <w:lvl w:ilvl="1" w:tentative="0">
      <w:start w:val="1"/>
      <w:numFmt w:val="decimal"/>
      <w:lvlText w:val="%1.%2"/>
      <w:lvlJc w:val="left"/>
      <w:pPr>
        <w:ind w:left="860" w:hanging="543"/>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2120" w:hanging="78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930" w:hanging="780"/>
      </w:pPr>
      <w:rPr>
        <w:rFonts w:hint="default"/>
        <w:lang w:val="zh-CN" w:eastAsia="zh-CN" w:bidi="zh-CN"/>
      </w:rPr>
    </w:lvl>
    <w:lvl w:ilvl="4" w:tentative="0">
      <w:start w:val="0"/>
      <w:numFmt w:val="bullet"/>
      <w:lvlText w:val="•"/>
      <w:lvlJc w:val="left"/>
      <w:pPr>
        <w:ind w:left="4835" w:hanging="780"/>
      </w:pPr>
      <w:rPr>
        <w:rFonts w:hint="default"/>
        <w:lang w:val="zh-CN" w:eastAsia="zh-CN" w:bidi="zh-CN"/>
      </w:rPr>
    </w:lvl>
    <w:lvl w:ilvl="5" w:tentative="0">
      <w:start w:val="0"/>
      <w:numFmt w:val="bullet"/>
      <w:lvlText w:val="•"/>
      <w:lvlJc w:val="left"/>
      <w:pPr>
        <w:ind w:left="5740" w:hanging="780"/>
      </w:pPr>
      <w:rPr>
        <w:rFonts w:hint="default"/>
        <w:lang w:val="zh-CN" w:eastAsia="zh-CN" w:bidi="zh-CN"/>
      </w:rPr>
    </w:lvl>
    <w:lvl w:ilvl="6" w:tentative="0">
      <w:start w:val="0"/>
      <w:numFmt w:val="bullet"/>
      <w:lvlText w:val="•"/>
      <w:lvlJc w:val="left"/>
      <w:pPr>
        <w:ind w:left="6645" w:hanging="780"/>
      </w:pPr>
      <w:rPr>
        <w:rFonts w:hint="default"/>
        <w:lang w:val="zh-CN" w:eastAsia="zh-CN" w:bidi="zh-CN"/>
      </w:rPr>
    </w:lvl>
    <w:lvl w:ilvl="7" w:tentative="0">
      <w:start w:val="0"/>
      <w:numFmt w:val="bullet"/>
      <w:lvlText w:val="•"/>
      <w:lvlJc w:val="left"/>
      <w:pPr>
        <w:ind w:left="7550" w:hanging="780"/>
      </w:pPr>
      <w:rPr>
        <w:rFonts w:hint="default"/>
        <w:lang w:val="zh-CN" w:eastAsia="zh-CN" w:bidi="zh-CN"/>
      </w:rPr>
    </w:lvl>
    <w:lvl w:ilvl="8" w:tentative="0">
      <w:start w:val="0"/>
      <w:numFmt w:val="bullet"/>
      <w:lvlText w:val="•"/>
      <w:lvlJc w:val="left"/>
      <w:pPr>
        <w:ind w:left="8455" w:hanging="780"/>
      </w:pPr>
      <w:rPr>
        <w:rFonts w:hint="default"/>
        <w:lang w:val="zh-CN" w:eastAsia="zh-CN" w:bidi="zh-CN"/>
      </w:rPr>
    </w:lvl>
  </w:abstractNum>
  <w:abstractNum w:abstractNumId="49">
    <w:nsid w:val="79AA4FA4"/>
    <w:multiLevelType w:val="multilevel"/>
    <w:tmpl w:val="79AA4FA4"/>
    <w:lvl w:ilvl="0" w:tentative="0">
      <w:start w:val="1"/>
      <w:numFmt w:val="decimal"/>
      <w:lvlText w:val="(%1)"/>
      <w:lvlJc w:val="left"/>
      <w:pPr>
        <w:ind w:left="1436" w:hanging="48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322" w:hanging="480"/>
      </w:pPr>
      <w:rPr>
        <w:rFonts w:hint="default"/>
        <w:lang w:val="zh-CN" w:eastAsia="zh-CN" w:bidi="zh-CN"/>
      </w:rPr>
    </w:lvl>
    <w:lvl w:ilvl="2" w:tentative="0">
      <w:start w:val="0"/>
      <w:numFmt w:val="bullet"/>
      <w:lvlText w:val="•"/>
      <w:lvlJc w:val="left"/>
      <w:pPr>
        <w:ind w:left="3205" w:hanging="480"/>
      </w:pPr>
      <w:rPr>
        <w:rFonts w:hint="default"/>
        <w:lang w:val="zh-CN" w:eastAsia="zh-CN" w:bidi="zh-CN"/>
      </w:rPr>
    </w:lvl>
    <w:lvl w:ilvl="3" w:tentative="0">
      <w:start w:val="0"/>
      <w:numFmt w:val="bullet"/>
      <w:lvlText w:val="•"/>
      <w:lvlJc w:val="left"/>
      <w:pPr>
        <w:ind w:left="4087" w:hanging="480"/>
      </w:pPr>
      <w:rPr>
        <w:rFonts w:hint="default"/>
        <w:lang w:val="zh-CN" w:eastAsia="zh-CN" w:bidi="zh-CN"/>
      </w:rPr>
    </w:lvl>
    <w:lvl w:ilvl="4" w:tentative="0">
      <w:start w:val="0"/>
      <w:numFmt w:val="bullet"/>
      <w:lvlText w:val="•"/>
      <w:lvlJc w:val="left"/>
      <w:pPr>
        <w:ind w:left="4970" w:hanging="480"/>
      </w:pPr>
      <w:rPr>
        <w:rFonts w:hint="default"/>
        <w:lang w:val="zh-CN" w:eastAsia="zh-CN" w:bidi="zh-CN"/>
      </w:rPr>
    </w:lvl>
    <w:lvl w:ilvl="5" w:tentative="0">
      <w:start w:val="0"/>
      <w:numFmt w:val="bullet"/>
      <w:lvlText w:val="•"/>
      <w:lvlJc w:val="left"/>
      <w:pPr>
        <w:ind w:left="5853" w:hanging="480"/>
      </w:pPr>
      <w:rPr>
        <w:rFonts w:hint="default"/>
        <w:lang w:val="zh-CN" w:eastAsia="zh-CN" w:bidi="zh-CN"/>
      </w:rPr>
    </w:lvl>
    <w:lvl w:ilvl="6" w:tentative="0">
      <w:start w:val="0"/>
      <w:numFmt w:val="bullet"/>
      <w:lvlText w:val="•"/>
      <w:lvlJc w:val="left"/>
      <w:pPr>
        <w:ind w:left="6735" w:hanging="480"/>
      </w:pPr>
      <w:rPr>
        <w:rFonts w:hint="default"/>
        <w:lang w:val="zh-CN" w:eastAsia="zh-CN" w:bidi="zh-CN"/>
      </w:rPr>
    </w:lvl>
    <w:lvl w:ilvl="7" w:tentative="0">
      <w:start w:val="0"/>
      <w:numFmt w:val="bullet"/>
      <w:lvlText w:val="•"/>
      <w:lvlJc w:val="left"/>
      <w:pPr>
        <w:ind w:left="7618" w:hanging="480"/>
      </w:pPr>
      <w:rPr>
        <w:rFonts w:hint="default"/>
        <w:lang w:val="zh-CN" w:eastAsia="zh-CN" w:bidi="zh-CN"/>
      </w:rPr>
    </w:lvl>
    <w:lvl w:ilvl="8" w:tentative="0">
      <w:start w:val="0"/>
      <w:numFmt w:val="bullet"/>
      <w:lvlText w:val="•"/>
      <w:lvlJc w:val="left"/>
      <w:pPr>
        <w:ind w:left="8500" w:hanging="480"/>
      </w:pPr>
      <w:rPr>
        <w:rFonts w:hint="default"/>
        <w:lang w:val="zh-CN" w:eastAsia="zh-CN" w:bidi="zh-CN"/>
      </w:rPr>
    </w:lvl>
  </w:abstractNum>
  <w:abstractNum w:abstractNumId="50">
    <w:nsid w:val="7C246926"/>
    <w:multiLevelType w:val="multilevel"/>
    <w:tmpl w:val="7C246926"/>
    <w:lvl w:ilvl="0" w:tentative="0">
      <w:start w:val="24"/>
      <w:numFmt w:val="decimal"/>
      <w:lvlText w:val="%1."/>
      <w:lvlJc w:val="left"/>
      <w:pPr>
        <w:ind w:left="1341" w:hanging="481"/>
        <w:jc w:val="left"/>
      </w:pPr>
      <w:rPr>
        <w:rFonts w:hint="default" w:ascii="宋体" w:hAnsi="宋体" w:eastAsia="宋体" w:cs="宋体"/>
        <w:b/>
        <w:bCs/>
        <w:spacing w:val="-3"/>
        <w:w w:val="99"/>
        <w:sz w:val="22"/>
        <w:szCs w:val="22"/>
        <w:lang w:val="zh-CN" w:eastAsia="zh-CN" w:bidi="zh-CN"/>
      </w:rPr>
    </w:lvl>
    <w:lvl w:ilvl="1" w:tentative="0">
      <w:start w:val="1"/>
      <w:numFmt w:val="decimal"/>
      <w:lvlText w:val="%1.%2"/>
      <w:lvlJc w:val="left"/>
      <w:pPr>
        <w:ind w:left="1880"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880" w:hanging="540"/>
      </w:pPr>
      <w:rPr>
        <w:rFonts w:hint="default"/>
        <w:lang w:val="zh-CN" w:eastAsia="zh-CN" w:bidi="zh-CN"/>
      </w:rPr>
    </w:lvl>
    <w:lvl w:ilvl="3" w:tentative="0">
      <w:start w:val="0"/>
      <w:numFmt w:val="bullet"/>
      <w:lvlText w:val="•"/>
      <w:lvlJc w:val="left"/>
      <w:pPr>
        <w:ind w:left="1940" w:hanging="540"/>
      </w:pPr>
      <w:rPr>
        <w:rFonts w:hint="default"/>
        <w:lang w:val="zh-CN" w:eastAsia="zh-CN" w:bidi="zh-CN"/>
      </w:rPr>
    </w:lvl>
    <w:lvl w:ilvl="4" w:tentative="0">
      <w:start w:val="0"/>
      <w:numFmt w:val="bullet"/>
      <w:lvlText w:val="•"/>
      <w:lvlJc w:val="left"/>
      <w:pPr>
        <w:ind w:left="3129" w:hanging="540"/>
      </w:pPr>
      <w:rPr>
        <w:rFonts w:hint="default"/>
        <w:lang w:val="zh-CN" w:eastAsia="zh-CN" w:bidi="zh-CN"/>
      </w:rPr>
    </w:lvl>
    <w:lvl w:ilvl="5" w:tentative="0">
      <w:start w:val="0"/>
      <w:numFmt w:val="bullet"/>
      <w:lvlText w:val="•"/>
      <w:lvlJc w:val="left"/>
      <w:pPr>
        <w:ind w:left="4318" w:hanging="540"/>
      </w:pPr>
      <w:rPr>
        <w:rFonts w:hint="default"/>
        <w:lang w:val="zh-CN" w:eastAsia="zh-CN" w:bidi="zh-CN"/>
      </w:rPr>
    </w:lvl>
    <w:lvl w:ilvl="6" w:tentative="0">
      <w:start w:val="0"/>
      <w:numFmt w:val="bullet"/>
      <w:lvlText w:val="•"/>
      <w:lvlJc w:val="left"/>
      <w:pPr>
        <w:ind w:left="5508" w:hanging="540"/>
      </w:pPr>
      <w:rPr>
        <w:rFonts w:hint="default"/>
        <w:lang w:val="zh-CN" w:eastAsia="zh-CN" w:bidi="zh-CN"/>
      </w:rPr>
    </w:lvl>
    <w:lvl w:ilvl="7" w:tentative="0">
      <w:start w:val="0"/>
      <w:numFmt w:val="bullet"/>
      <w:lvlText w:val="•"/>
      <w:lvlJc w:val="left"/>
      <w:pPr>
        <w:ind w:left="6697" w:hanging="540"/>
      </w:pPr>
      <w:rPr>
        <w:rFonts w:hint="default"/>
        <w:lang w:val="zh-CN" w:eastAsia="zh-CN" w:bidi="zh-CN"/>
      </w:rPr>
    </w:lvl>
    <w:lvl w:ilvl="8" w:tentative="0">
      <w:start w:val="0"/>
      <w:numFmt w:val="bullet"/>
      <w:lvlText w:val="•"/>
      <w:lvlJc w:val="left"/>
      <w:pPr>
        <w:ind w:left="7887" w:hanging="540"/>
      </w:pPr>
      <w:rPr>
        <w:rFonts w:hint="default"/>
        <w:lang w:val="zh-CN" w:eastAsia="zh-CN" w:bidi="zh-CN"/>
      </w:rPr>
    </w:lvl>
  </w:abstractNum>
  <w:abstractNum w:abstractNumId="51">
    <w:nsid w:val="7DEC2089"/>
    <w:multiLevelType w:val="multilevel"/>
    <w:tmpl w:val="7DEC2089"/>
    <w:lvl w:ilvl="0" w:tentative="0">
      <w:start w:val="1"/>
      <w:numFmt w:val="decimal"/>
      <w:lvlText w:val="%1."/>
      <w:lvlJc w:val="left"/>
      <w:pPr>
        <w:ind w:left="1272" w:hanging="360"/>
        <w:jc w:val="left"/>
      </w:pPr>
      <w:rPr>
        <w:rFonts w:hint="default" w:ascii="宋体" w:hAnsi="宋体" w:eastAsia="宋体" w:cs="宋体"/>
        <w:spacing w:val="-1"/>
        <w:w w:val="100"/>
        <w:sz w:val="24"/>
        <w:szCs w:val="24"/>
        <w:lang w:val="zh-CN" w:eastAsia="zh-CN" w:bidi="zh-CN"/>
      </w:rPr>
    </w:lvl>
    <w:lvl w:ilvl="1" w:tentative="0">
      <w:start w:val="1"/>
      <w:numFmt w:val="decimal"/>
      <w:lvlText w:val="%2）"/>
      <w:lvlJc w:val="left"/>
      <w:pPr>
        <w:ind w:left="1703"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651" w:hanging="361"/>
      </w:pPr>
      <w:rPr>
        <w:rFonts w:hint="default"/>
        <w:lang w:val="zh-CN" w:eastAsia="zh-CN" w:bidi="zh-CN"/>
      </w:rPr>
    </w:lvl>
    <w:lvl w:ilvl="3" w:tentative="0">
      <w:start w:val="0"/>
      <w:numFmt w:val="bullet"/>
      <w:lvlText w:val="•"/>
      <w:lvlJc w:val="left"/>
      <w:pPr>
        <w:ind w:left="3603" w:hanging="361"/>
      </w:pPr>
      <w:rPr>
        <w:rFonts w:hint="default"/>
        <w:lang w:val="zh-CN" w:eastAsia="zh-CN" w:bidi="zh-CN"/>
      </w:rPr>
    </w:lvl>
    <w:lvl w:ilvl="4" w:tentative="0">
      <w:start w:val="0"/>
      <w:numFmt w:val="bullet"/>
      <w:lvlText w:val="•"/>
      <w:lvlJc w:val="left"/>
      <w:pPr>
        <w:ind w:left="4555" w:hanging="361"/>
      </w:pPr>
      <w:rPr>
        <w:rFonts w:hint="default"/>
        <w:lang w:val="zh-CN" w:eastAsia="zh-CN" w:bidi="zh-CN"/>
      </w:rPr>
    </w:lvl>
    <w:lvl w:ilvl="5" w:tentative="0">
      <w:start w:val="0"/>
      <w:numFmt w:val="bullet"/>
      <w:lvlText w:val="•"/>
      <w:lvlJc w:val="left"/>
      <w:pPr>
        <w:ind w:left="5507" w:hanging="361"/>
      </w:pPr>
      <w:rPr>
        <w:rFonts w:hint="default"/>
        <w:lang w:val="zh-CN" w:eastAsia="zh-CN" w:bidi="zh-CN"/>
      </w:rPr>
    </w:lvl>
    <w:lvl w:ilvl="6" w:tentative="0">
      <w:start w:val="0"/>
      <w:numFmt w:val="bullet"/>
      <w:lvlText w:val="•"/>
      <w:lvlJc w:val="left"/>
      <w:pPr>
        <w:ind w:left="6458" w:hanging="361"/>
      </w:pPr>
      <w:rPr>
        <w:rFonts w:hint="default"/>
        <w:lang w:val="zh-CN" w:eastAsia="zh-CN" w:bidi="zh-CN"/>
      </w:rPr>
    </w:lvl>
    <w:lvl w:ilvl="7" w:tentative="0">
      <w:start w:val="0"/>
      <w:numFmt w:val="bullet"/>
      <w:lvlText w:val="•"/>
      <w:lvlJc w:val="left"/>
      <w:pPr>
        <w:ind w:left="7410" w:hanging="361"/>
      </w:pPr>
      <w:rPr>
        <w:rFonts w:hint="default"/>
        <w:lang w:val="zh-CN" w:eastAsia="zh-CN" w:bidi="zh-CN"/>
      </w:rPr>
    </w:lvl>
    <w:lvl w:ilvl="8" w:tentative="0">
      <w:start w:val="0"/>
      <w:numFmt w:val="bullet"/>
      <w:lvlText w:val="•"/>
      <w:lvlJc w:val="left"/>
      <w:pPr>
        <w:ind w:left="8362" w:hanging="361"/>
      </w:pPr>
      <w:rPr>
        <w:rFonts w:hint="default"/>
        <w:lang w:val="zh-CN" w:eastAsia="zh-CN" w:bidi="zh-CN"/>
      </w:rPr>
    </w:lvl>
  </w:abstractNum>
  <w:num w:numId="1">
    <w:abstractNumId w:val="45"/>
  </w:num>
  <w:num w:numId="2">
    <w:abstractNumId w:val="25"/>
  </w:num>
  <w:num w:numId="3">
    <w:abstractNumId w:val="46"/>
  </w:num>
  <w:num w:numId="4">
    <w:abstractNumId w:val="24"/>
  </w:num>
  <w:num w:numId="5">
    <w:abstractNumId w:val="6"/>
  </w:num>
  <w:num w:numId="6">
    <w:abstractNumId w:val="34"/>
  </w:num>
  <w:num w:numId="7">
    <w:abstractNumId w:val="40"/>
  </w:num>
  <w:num w:numId="8">
    <w:abstractNumId w:val="17"/>
  </w:num>
  <w:num w:numId="9">
    <w:abstractNumId w:val="37"/>
  </w:num>
  <w:num w:numId="10">
    <w:abstractNumId w:val="22"/>
  </w:num>
  <w:num w:numId="11">
    <w:abstractNumId w:val="29"/>
  </w:num>
  <w:num w:numId="12">
    <w:abstractNumId w:val="19"/>
  </w:num>
  <w:num w:numId="13">
    <w:abstractNumId w:val="18"/>
  </w:num>
  <w:num w:numId="14">
    <w:abstractNumId w:val="9"/>
  </w:num>
  <w:num w:numId="15">
    <w:abstractNumId w:val="35"/>
  </w:num>
  <w:num w:numId="16">
    <w:abstractNumId w:val="43"/>
  </w:num>
  <w:num w:numId="17">
    <w:abstractNumId w:val="26"/>
  </w:num>
  <w:num w:numId="18">
    <w:abstractNumId w:val="33"/>
  </w:num>
  <w:num w:numId="19">
    <w:abstractNumId w:val="10"/>
  </w:num>
  <w:num w:numId="20">
    <w:abstractNumId w:val="50"/>
  </w:num>
  <w:num w:numId="21">
    <w:abstractNumId w:val="48"/>
  </w:num>
  <w:num w:numId="22">
    <w:abstractNumId w:val="15"/>
  </w:num>
  <w:num w:numId="23">
    <w:abstractNumId w:val="44"/>
  </w:num>
  <w:num w:numId="24">
    <w:abstractNumId w:val="7"/>
  </w:num>
  <w:num w:numId="25">
    <w:abstractNumId w:val="32"/>
  </w:num>
  <w:num w:numId="26">
    <w:abstractNumId w:val="2"/>
  </w:num>
  <w:num w:numId="27">
    <w:abstractNumId w:val="39"/>
  </w:num>
  <w:num w:numId="28">
    <w:abstractNumId w:val="51"/>
  </w:num>
  <w:num w:numId="29">
    <w:abstractNumId w:val="13"/>
  </w:num>
  <w:num w:numId="30">
    <w:abstractNumId w:val="31"/>
  </w:num>
  <w:num w:numId="31">
    <w:abstractNumId w:val="30"/>
  </w:num>
  <w:num w:numId="32">
    <w:abstractNumId w:val="20"/>
  </w:num>
  <w:num w:numId="33">
    <w:abstractNumId w:val="0"/>
  </w:num>
  <w:num w:numId="34">
    <w:abstractNumId w:val="28"/>
  </w:num>
  <w:num w:numId="35">
    <w:abstractNumId w:val="38"/>
  </w:num>
  <w:num w:numId="36">
    <w:abstractNumId w:val="23"/>
  </w:num>
  <w:num w:numId="37">
    <w:abstractNumId w:val="21"/>
  </w:num>
  <w:num w:numId="38">
    <w:abstractNumId w:val="3"/>
  </w:num>
  <w:num w:numId="39">
    <w:abstractNumId w:val="41"/>
  </w:num>
  <w:num w:numId="40">
    <w:abstractNumId w:val="49"/>
  </w:num>
  <w:num w:numId="41">
    <w:abstractNumId w:val="14"/>
  </w:num>
  <w:num w:numId="42">
    <w:abstractNumId w:val="5"/>
  </w:num>
  <w:num w:numId="43">
    <w:abstractNumId w:val="12"/>
  </w:num>
  <w:num w:numId="44">
    <w:abstractNumId w:val="16"/>
  </w:num>
  <w:num w:numId="45">
    <w:abstractNumId w:val="1"/>
  </w:num>
  <w:num w:numId="46">
    <w:abstractNumId w:val="27"/>
  </w:num>
  <w:num w:numId="47">
    <w:abstractNumId w:val="4"/>
  </w:num>
  <w:num w:numId="48">
    <w:abstractNumId w:val="42"/>
  </w:num>
  <w:num w:numId="49">
    <w:abstractNumId w:val="47"/>
  </w:num>
  <w:num w:numId="50">
    <w:abstractNumId w:val="36"/>
  </w:num>
  <w:num w:numId="51">
    <w:abstractNumId w:val="11"/>
  </w:num>
  <w:num w:numId="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Tk5NTVlMzBjYTM1Y2M5M2YxZDQ3MTJjNzdjNGUwODcifQ=="/>
  </w:docVars>
  <w:rsids>
    <w:rsidRoot w:val="00000000"/>
    <w:rsid w:val="0330128F"/>
    <w:rsid w:val="1FA04BC0"/>
    <w:rsid w:val="24B76BDB"/>
    <w:rsid w:val="29B467FB"/>
    <w:rsid w:val="34DD25A8"/>
    <w:rsid w:val="3EFD2E0B"/>
    <w:rsid w:val="42AA1771"/>
    <w:rsid w:val="51E24BEC"/>
    <w:rsid w:val="53972DB4"/>
    <w:rsid w:val="5BD53192"/>
    <w:rsid w:val="655B4BDA"/>
    <w:rsid w:val="68FE2FAA"/>
    <w:rsid w:val="6EF3341F"/>
    <w:rsid w:val="7F021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4"/>
      <w:ind w:left="558" w:right="711"/>
      <w:jc w:val="center"/>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spacing w:before="58"/>
      <w:ind w:left="471" w:right="711"/>
      <w:jc w:val="center"/>
      <w:outlineLvl w:val="2"/>
    </w:pPr>
    <w:rPr>
      <w:rFonts w:ascii="宋体" w:hAnsi="宋体" w:eastAsia="宋体" w:cs="宋体"/>
      <w:b/>
      <w:bCs/>
      <w:sz w:val="30"/>
      <w:szCs w:val="30"/>
      <w:lang w:val="zh-CN" w:eastAsia="zh-CN" w:bidi="zh-CN"/>
    </w:rPr>
  </w:style>
  <w:style w:type="paragraph" w:styleId="5">
    <w:name w:val="heading 3"/>
    <w:basedOn w:val="1"/>
    <w:next w:val="1"/>
    <w:qFormat/>
    <w:uiPriority w:val="1"/>
    <w:pPr>
      <w:spacing w:before="61"/>
      <w:ind w:left="475"/>
      <w:outlineLvl w:val="3"/>
    </w:pPr>
    <w:rPr>
      <w:rFonts w:ascii="宋体" w:hAnsi="宋体" w:eastAsia="宋体" w:cs="宋体"/>
      <w:b/>
      <w:bCs/>
      <w:sz w:val="28"/>
      <w:szCs w:val="28"/>
      <w:lang w:val="zh-CN" w:eastAsia="zh-CN" w:bidi="zh-CN"/>
    </w:rPr>
  </w:style>
  <w:style w:type="paragraph" w:styleId="6">
    <w:name w:val="heading 4"/>
    <w:basedOn w:val="1"/>
    <w:next w:val="1"/>
    <w:qFormat/>
    <w:uiPriority w:val="1"/>
    <w:pPr>
      <w:ind w:left="560" w:right="708"/>
      <w:jc w:val="center"/>
      <w:outlineLvl w:val="4"/>
    </w:pPr>
    <w:rPr>
      <w:rFonts w:ascii="宋体" w:hAnsi="宋体" w:eastAsia="宋体" w:cs="宋体"/>
      <w:sz w:val="28"/>
      <w:szCs w:val="28"/>
      <w:lang w:val="zh-CN" w:eastAsia="zh-CN" w:bidi="zh-CN"/>
    </w:rPr>
  </w:style>
  <w:style w:type="paragraph" w:styleId="7">
    <w:name w:val="heading 5"/>
    <w:basedOn w:val="1"/>
    <w:next w:val="1"/>
    <w:qFormat/>
    <w:uiPriority w:val="1"/>
    <w:pPr>
      <w:ind w:left="475"/>
      <w:outlineLvl w:val="5"/>
    </w:pPr>
    <w:rPr>
      <w:rFonts w:ascii="宋体" w:hAnsi="宋体" w:eastAsia="宋体" w:cs="宋体"/>
      <w:b/>
      <w:bCs/>
      <w:sz w:val="24"/>
      <w:szCs w:val="24"/>
      <w:lang w:val="zh-CN" w:eastAsia="zh-CN" w:bidi="zh-CN"/>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before="314"/>
      <w:ind w:right="1097"/>
      <w:jc w:val="right"/>
    </w:pPr>
    <w:rPr>
      <w:rFonts w:ascii="宋体" w:hAnsi="宋体" w:eastAsia="宋体" w:cs="宋体"/>
      <w:b/>
      <w:bCs/>
      <w:sz w:val="24"/>
      <w:szCs w:val="24"/>
      <w:lang w:val="zh-CN" w:eastAsia="zh-CN" w:bidi="zh-CN"/>
    </w:rPr>
  </w:style>
  <w:style w:type="paragraph" w:styleId="12">
    <w:name w:val="toc 2"/>
    <w:basedOn w:val="1"/>
    <w:next w:val="1"/>
    <w:qFormat/>
    <w:uiPriority w:val="1"/>
    <w:pPr>
      <w:spacing w:before="314"/>
      <w:ind w:right="1097"/>
      <w:jc w:val="right"/>
    </w:pPr>
    <w:rPr>
      <w:rFonts w:ascii="宋体" w:hAnsi="宋体" w:eastAsia="宋体" w:cs="宋体"/>
      <w:sz w:val="24"/>
      <w:szCs w:val="24"/>
      <w:lang w:val="zh-CN" w:eastAsia="zh-CN" w:bidi="zh-CN"/>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860" w:firstLine="480"/>
    </w:pPr>
    <w:rPr>
      <w:rFonts w:ascii="宋体" w:hAnsi="宋体" w:eastAsia="宋体" w:cs="宋体"/>
      <w:lang w:val="zh-CN" w:eastAsia="zh-CN" w:bidi="zh-CN"/>
    </w:rPr>
  </w:style>
  <w:style w:type="paragraph" w:customStyle="1" w:styleId="20">
    <w:name w:val="Table Paragraph"/>
    <w:basedOn w:val="1"/>
    <w:qFormat/>
    <w:uiPriority w:val="1"/>
    <w:rPr>
      <w:rFonts w:ascii="宋体" w:hAnsi="宋体" w:eastAsia="宋体" w:cs="宋体"/>
      <w:lang w:val="zh-CN" w:eastAsia="zh-CN" w:bidi="zh-CN"/>
    </w:rPr>
  </w:style>
  <w:style w:type="paragraph" w:customStyle="1" w:styleId="21">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7.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91"/>
    <customShpInfo spid="_x0000_s2092"/>
    <customShpInfo spid="_x0000_s2093"/>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1026"/>
    <customShpInfo spid="_x0000_s1028"/>
    <customShpInfo spid="_x0000_s1027"/>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30976</Words>
  <Characters>32227</Characters>
  <TotalTime>27</TotalTime>
  <ScaleCrop>false</ScaleCrop>
  <LinksUpToDate>false</LinksUpToDate>
  <CharactersWithSpaces>33192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2022-12-08T08:42:00Z</dcterms:created>
  <dc:creator>M</dc:creator>
  <cp:lastModifiedBy>刘爱云</cp:lastModifiedBy>
  <dcterms:modified xsi:type="dcterms:W3CDTF">2022-12-15T09:42:34Z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2022-07-15T00:00:00Z</vt:filetime>
  </property>
  <property fmtid="{D5CDD505-2E9C-101B-9397-08002B2CF9AE}" pid="3" name="Creator">
    <vt:lpwstr>WPS 文字</vt:lpwstr>
  </property>
  <property fmtid="{D5CDD505-2E9C-101B-9397-08002B2CF9AE}" pid="4" name="LastSaved">
    <vt:filetime>2022-12-08T00:00:00Z</vt:filetime>
  </property>
  <property fmtid="{D5CDD505-2E9C-101B-9397-08002B2CF9AE}" pid="5" name="KSOProductBuildVer">
    <vt:lpwstr>2052-11.1.0.12980</vt:lpwstr>
  </property>
  <property fmtid="{D5CDD505-2E9C-101B-9397-08002B2CF9AE}" pid="6" name="ICV">
    <vt:lpwstr>BE3D3ABBC7F1434BBCAE510886661B57</vt:lpwstr>
  </property>
</Properties>
</file>