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shd w:val="clear"/>
        <w:ind w:left="0" w:leftChars="0" w:right="1680" w:firstLine="236" w:firstLineChars="100"/>
        <w:jc w:val="left"/>
        <w:rPr>
          <w:rFonts w:ascii="宋体" w:hAnsi="宋体" w:cs="宋体"/>
          <w:color w:val="auto"/>
          <w:szCs w:val="32"/>
          <w:highlight w:val="none"/>
        </w:rPr>
      </w:pPr>
      <w:r>
        <w:rPr>
          <w:rFonts w:hint="eastAsia" w:ascii="宋体" w:hAnsi="宋体" w:cs="宋体"/>
          <w:color w:val="auto"/>
          <w:szCs w:val="32"/>
          <w:highlight w:val="none"/>
        </w:rPr>
        <w:drawing>
          <wp:inline distT="0" distB="0" distL="114300" distR="114300">
            <wp:extent cx="668655" cy="668655"/>
            <wp:effectExtent l="0" t="0" r="17145" b="17145"/>
            <wp:docPr id="13" name="图片 13" descr="陕西中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陕西中财LOGO"/>
                    <pic:cNvPicPr>
                      <a:picLocks noChangeAspect="1"/>
                    </pic:cNvPicPr>
                  </pic:nvPicPr>
                  <pic:blipFill>
                    <a:blip r:embed="rId8"/>
                    <a:stretch>
                      <a:fillRect/>
                    </a:stretch>
                  </pic:blipFill>
                  <pic:spPr>
                    <a:xfrm>
                      <a:off x="0" y="0"/>
                      <a:ext cx="668655" cy="668655"/>
                    </a:xfrm>
                    <a:prstGeom prst="rect">
                      <a:avLst/>
                    </a:prstGeom>
                  </pic:spPr>
                </pic:pic>
              </a:graphicData>
            </a:graphic>
          </wp:inline>
        </w:drawing>
      </w:r>
      <w:r>
        <w:rPr>
          <w:rFonts w:hint="eastAsia" w:ascii="宋体" w:hAnsi="宋体" w:cs="宋体"/>
          <w:b/>
          <w:bCs/>
          <w:color w:val="auto"/>
          <w:szCs w:val="32"/>
          <w:highlight w:val="none"/>
        </w:rPr>
        <w:t>陕西中财招标</w:t>
      </w:r>
    </w:p>
    <w:p>
      <w:pPr>
        <w:pStyle w:val="5"/>
        <w:widowControl/>
        <w:shd w:val="clear"/>
        <w:ind w:left="0" w:firstLine="0" w:firstLineChars="0"/>
        <w:rPr>
          <w:rStyle w:val="80"/>
          <w:color w:val="auto"/>
          <w:highlight w:val="none"/>
          <w:lang w:val="en-US"/>
        </w:rPr>
      </w:pPr>
    </w:p>
    <w:p>
      <w:pPr>
        <w:keepNext w:val="0"/>
        <w:keepLines w:val="0"/>
        <w:widowControl w:val="0"/>
        <w:suppressLineNumbers w:val="0"/>
        <w:shd w:val="clear"/>
        <w:spacing w:before="0" w:beforeAutospacing="0" w:after="0" w:afterAutospacing="0" w:line="360" w:lineRule="auto"/>
        <w:ind w:left="0" w:right="0"/>
        <w:jc w:val="left"/>
        <w:rPr>
          <w:rFonts w:hint="default" w:ascii="宋体" w:hAnsi="宋体" w:eastAsia="宋体" w:cs="宋体"/>
          <w:b/>
          <w:bCs w:val="0"/>
          <w:color w:val="auto"/>
          <w:sz w:val="84"/>
          <w:szCs w:val="84"/>
          <w:highlight w:val="none"/>
          <w:lang w:val="en-US"/>
        </w:rPr>
      </w:pPr>
      <w:r>
        <w:rPr>
          <w:rFonts w:hint="eastAsia" w:ascii="宋体" w:hAnsi="宋体" w:eastAsia="宋体" w:cs="宋体"/>
          <w:b/>
          <w:bCs w:val="0"/>
          <w:color w:val="auto"/>
          <w:kern w:val="2"/>
          <w:sz w:val="32"/>
          <w:szCs w:val="20"/>
          <w:highlight w:val="none"/>
          <w:lang w:val="en-US" w:eastAsia="zh-CN" w:bidi="ar"/>
        </w:rPr>
        <w:t>采购项目编号：</w:t>
      </w:r>
      <w:bookmarkStart w:id="315" w:name="_GoBack"/>
      <w:bookmarkEnd w:id="315"/>
      <w:r>
        <w:rPr>
          <w:rFonts w:hint="eastAsia" w:ascii="宋体" w:hAnsi="宋体" w:eastAsia="宋体" w:cs="宋体"/>
          <w:b/>
          <w:bCs w:val="0"/>
          <w:color w:val="auto"/>
          <w:kern w:val="2"/>
          <w:sz w:val="32"/>
          <w:szCs w:val="20"/>
          <w:highlight w:val="none"/>
          <w:lang w:val="en-US" w:eastAsia="zh-CN" w:bidi="ar"/>
        </w:rPr>
        <w:t>SXZC2022-HW-067</w:t>
      </w:r>
    </w:p>
    <w:p>
      <w:pPr>
        <w:keepNext w:val="0"/>
        <w:keepLines w:val="0"/>
        <w:widowControl w:val="0"/>
        <w:suppressLineNumbers w:val="0"/>
        <w:shd w:val="clear"/>
        <w:tabs>
          <w:tab w:val="left" w:pos="8640"/>
        </w:tabs>
        <w:spacing w:before="0" w:beforeAutospacing="0" w:after="0" w:afterAutospacing="0" w:line="360" w:lineRule="auto"/>
        <w:ind w:left="0" w:right="0"/>
        <w:jc w:val="both"/>
        <w:rPr>
          <w:rFonts w:hint="eastAsia" w:ascii="宋体" w:hAnsi="宋体" w:eastAsia="宋体" w:cs="宋体"/>
          <w:b/>
          <w:color w:val="auto"/>
          <w:sz w:val="36"/>
          <w:szCs w:val="48"/>
          <w:highlight w:val="none"/>
          <w:lang w:val="en-US"/>
        </w:rPr>
      </w:pPr>
    </w:p>
    <w:p>
      <w:pPr>
        <w:pStyle w:val="5"/>
        <w:shd w:val="clear"/>
        <w:rPr>
          <w:rFonts w:hint="eastAsia"/>
          <w:color w:val="auto"/>
          <w:highlight w:val="none"/>
          <w:lang w:val="en-US"/>
        </w:rPr>
      </w:pPr>
    </w:p>
    <w:p>
      <w:pPr>
        <w:pStyle w:val="2"/>
        <w:widowControl/>
        <w:shd w:val="clear"/>
        <w:spacing w:line="600" w:lineRule="auto"/>
        <w:jc w:val="center"/>
        <w:rPr>
          <w:rFonts w:hint="default" w:asciiTheme="minorEastAsia" w:hAnsiTheme="minorEastAsia" w:eastAsiaTheme="minorEastAsia" w:cstheme="minorEastAsia"/>
          <w:b/>
          <w:bCs/>
          <w:color w:val="auto"/>
          <w:sz w:val="52"/>
          <w:szCs w:val="52"/>
          <w:highlight w:val="none"/>
          <w:lang w:val="en-US" w:eastAsia="zh-CN"/>
        </w:rPr>
      </w:pPr>
      <w:r>
        <w:rPr>
          <w:rFonts w:hint="eastAsia" w:asciiTheme="minorEastAsia" w:hAnsiTheme="minorEastAsia" w:eastAsiaTheme="minorEastAsia" w:cstheme="minorEastAsia"/>
          <w:b/>
          <w:bCs/>
          <w:color w:val="auto"/>
          <w:sz w:val="52"/>
          <w:szCs w:val="52"/>
          <w:highlight w:val="none"/>
          <w:lang w:eastAsia="zh-CN"/>
        </w:rPr>
        <w:t>吴堡县示范幼儿园新建教学楼配套设备采购项目（第二包）</w:t>
      </w:r>
    </w:p>
    <w:p>
      <w:pPr>
        <w:pStyle w:val="2"/>
        <w:widowControl/>
        <w:shd w:val="clear"/>
        <w:rPr>
          <w:color w:val="auto"/>
          <w:highlight w:val="none"/>
          <w:lang w:val="en-US"/>
        </w:rPr>
      </w:pPr>
    </w:p>
    <w:p>
      <w:pPr>
        <w:rPr>
          <w:color w:val="auto"/>
          <w:highlight w:val="none"/>
          <w:lang w:val="en-US"/>
        </w:rPr>
      </w:pPr>
    </w:p>
    <w:p>
      <w:pPr>
        <w:pStyle w:val="7"/>
        <w:rPr>
          <w:lang w:val="en-US"/>
        </w:rPr>
      </w:pPr>
    </w:p>
    <w:p>
      <w:pPr>
        <w:pStyle w:val="61"/>
        <w:widowControl/>
        <w:shd w:val="clear"/>
        <w:rPr>
          <w:color w:val="auto"/>
          <w:highlight w:val="none"/>
          <w:lang w:val="en-US"/>
        </w:rPr>
      </w:pPr>
    </w:p>
    <w:p>
      <w:pPr>
        <w:pStyle w:val="61"/>
        <w:widowControl/>
        <w:shd w:val="clear"/>
        <w:rPr>
          <w:color w:val="auto"/>
          <w:highlight w:val="none"/>
          <w:lang w:val="en-US"/>
        </w:rPr>
      </w:pPr>
    </w:p>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b/>
          <w:bCs w:val="0"/>
          <w:color w:val="auto"/>
          <w:sz w:val="72"/>
          <w:szCs w:val="72"/>
          <w:highlight w:val="none"/>
          <w:lang w:val="en-US"/>
        </w:rPr>
      </w:pPr>
      <w:r>
        <w:rPr>
          <w:rFonts w:hint="eastAsia" w:ascii="宋体" w:hAnsi="宋体" w:eastAsia="宋体" w:cs="宋体"/>
          <w:b/>
          <w:bCs w:val="0"/>
          <w:color w:val="auto"/>
          <w:kern w:val="2"/>
          <w:sz w:val="96"/>
          <w:szCs w:val="96"/>
          <w:highlight w:val="none"/>
          <w:lang w:val="en-US" w:eastAsia="zh-CN" w:bidi="ar"/>
        </w:rPr>
        <w:t>招 标 文 件</w:t>
      </w:r>
    </w:p>
    <w:p>
      <w:pPr>
        <w:pStyle w:val="2"/>
        <w:widowControl/>
        <w:shd w:val="clear"/>
        <w:rPr>
          <w:rFonts w:hint="eastAsia" w:ascii="宋体" w:hAnsi="宋体" w:eastAsia="宋体" w:cs="宋体"/>
          <w:color w:val="auto"/>
          <w:sz w:val="32"/>
          <w:szCs w:val="20"/>
          <w:highlight w:val="none"/>
          <w:lang w:val="en-US"/>
        </w:rPr>
      </w:pP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pStyle w:val="2"/>
        <w:widowControl/>
        <w:shd w:val="clear"/>
        <w:rPr>
          <w:color w:val="auto"/>
          <w:highlight w:val="none"/>
          <w:lang w:val="en-US"/>
        </w:rPr>
      </w:pP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1100" w:lineRule="exact"/>
        <w:ind w:right="0" w:firstLine="1205" w:firstLineChars="400"/>
        <w:jc w:val="both"/>
        <w:textAlignment w:val="auto"/>
        <w:rPr>
          <w:rFonts w:hint="eastAsia" w:ascii="宋体" w:hAnsi="宋体" w:eastAsia="宋体" w:cs="宋体"/>
          <w:b/>
          <w:bCs w:val="0"/>
          <w:color w:val="auto"/>
          <w:kern w:val="2"/>
          <w:sz w:val="30"/>
          <w:szCs w:val="30"/>
          <w:highlight w:val="none"/>
          <w:lang w:val="en-US" w:eastAsia="zh-CN" w:bidi="ar"/>
        </w:rPr>
      </w:pPr>
      <w:r>
        <w:rPr>
          <w:rFonts w:hint="eastAsia" w:ascii="宋体" w:hAnsi="宋体" w:eastAsia="宋体" w:cs="宋体"/>
          <w:b/>
          <w:bCs w:val="0"/>
          <w:color w:val="auto"/>
          <w:kern w:val="2"/>
          <w:sz w:val="30"/>
          <w:szCs w:val="30"/>
          <w:highlight w:val="none"/>
          <w:lang w:val="en-US" w:eastAsia="zh-CN" w:bidi="ar"/>
        </w:rPr>
        <w:t>采   购  人：吴堡县教育和体育局</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1100" w:lineRule="exact"/>
        <w:ind w:right="0" w:firstLine="1205" w:firstLineChars="400"/>
        <w:jc w:val="both"/>
        <w:textAlignment w:val="auto"/>
        <w:rPr>
          <w:color w:val="auto"/>
          <w:highlight w:val="none"/>
          <w:lang w:val="en-US"/>
        </w:rPr>
      </w:pPr>
      <w:r>
        <w:rPr>
          <w:rFonts w:hint="eastAsia" w:ascii="宋体" w:hAnsi="宋体" w:eastAsia="宋体" w:cs="宋体"/>
          <w:b/>
          <w:bCs w:val="0"/>
          <w:color w:val="auto"/>
          <w:kern w:val="2"/>
          <w:sz w:val="30"/>
          <w:szCs w:val="30"/>
          <w:highlight w:val="none"/>
          <w:lang w:val="en-US" w:eastAsia="zh-CN" w:bidi="ar"/>
        </w:rPr>
        <w:t>采购代理机构：陕西中财招标代理有限公司</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1100" w:lineRule="exact"/>
        <w:ind w:right="0"/>
        <w:jc w:val="center"/>
        <w:textAlignment w:val="auto"/>
        <w:rPr>
          <w:rFonts w:hint="eastAsia" w:ascii="宋体" w:hAnsi="宋体" w:eastAsia="宋体" w:cs="宋体"/>
          <w:b/>
          <w:bCs w:val="0"/>
          <w:color w:val="auto"/>
          <w:sz w:val="32"/>
          <w:szCs w:val="20"/>
          <w:highlight w:val="none"/>
          <w:lang w:val="en-US"/>
        </w:rPr>
      </w:pPr>
      <w:r>
        <w:rPr>
          <w:rFonts w:hint="eastAsia" w:ascii="宋体" w:hAnsi="宋体" w:cs="宋体"/>
          <w:b/>
          <w:color w:val="auto"/>
          <w:sz w:val="32"/>
          <w:szCs w:val="32"/>
          <w:highlight w:val="none"/>
        </w:rPr>
        <w:t>二</w:t>
      </w:r>
      <w:r>
        <w:rPr>
          <w:rFonts w:hint="eastAsia" w:ascii="宋体" w:hAnsi="宋体" w:cs="宋体"/>
          <w:b/>
          <w:color w:val="auto"/>
          <w:sz w:val="32"/>
          <w:szCs w:val="32"/>
          <w:highlight w:val="none"/>
          <w:lang w:eastAsia="zh-CN"/>
        </w:rPr>
        <w:t>〇</w:t>
      </w:r>
      <w:r>
        <w:rPr>
          <w:rFonts w:hint="eastAsia" w:ascii="宋体" w:hAnsi="宋体" w:cs="宋体"/>
          <w:b/>
          <w:color w:val="auto"/>
          <w:sz w:val="32"/>
          <w:szCs w:val="32"/>
          <w:highlight w:val="none"/>
        </w:rPr>
        <w:t>二二年</w:t>
      </w:r>
      <w:r>
        <w:rPr>
          <w:rFonts w:hint="eastAsia" w:ascii="宋体" w:hAnsi="宋体" w:cs="宋体"/>
          <w:b/>
          <w:color w:val="auto"/>
          <w:sz w:val="32"/>
          <w:szCs w:val="32"/>
          <w:highlight w:val="none"/>
          <w:lang w:eastAsia="zh-CN"/>
        </w:rPr>
        <w:t>六</w:t>
      </w:r>
      <w:r>
        <w:rPr>
          <w:rFonts w:hint="eastAsia" w:ascii="宋体" w:hAnsi="宋体" w:cs="宋体"/>
          <w:b/>
          <w:color w:val="auto"/>
          <w:sz w:val="32"/>
          <w:szCs w:val="32"/>
          <w:highlight w:val="none"/>
        </w:rPr>
        <w:t>月</w:t>
      </w:r>
    </w:p>
    <w:p>
      <w:pPr>
        <w:keepNext w:val="0"/>
        <w:keepLines w:val="0"/>
        <w:pageBreakBefore w:val="0"/>
        <w:widowControl w:val="0"/>
        <w:shd w:val="clear"/>
        <w:kinsoku/>
        <w:wordWrap/>
        <w:overflowPunct/>
        <w:topLinePunct w:val="0"/>
        <w:autoSpaceDE/>
        <w:autoSpaceDN/>
        <w:bidi w:val="0"/>
        <w:adjustRightInd/>
        <w:snapToGrid/>
        <w:spacing w:line="1100" w:lineRule="exact"/>
        <w:textAlignment w:val="auto"/>
        <w:rPr>
          <w:rFonts w:hint="eastAsia" w:ascii="宋体" w:hAnsi="宋体" w:eastAsia="宋体" w:cs="宋体"/>
          <w:b/>
          <w:bCs w:val="0"/>
          <w:color w:val="auto"/>
          <w:kern w:val="2"/>
          <w:sz w:val="36"/>
          <w:szCs w:val="36"/>
          <w:highlight w:val="none"/>
          <w:lang w:val="en-US" w:eastAsia="zh-CN" w:bidi="ar"/>
        </w:rPr>
        <w:sectPr>
          <w:headerReference r:id="rId3" w:type="default"/>
          <w:footnotePr>
            <w:pos w:val="beneathText"/>
          </w:footnotePr>
          <w:pgSz w:w="11906" w:h="16838"/>
          <w:pgMar w:top="1440" w:right="1803" w:bottom="1440" w:left="1803" w:header="1135" w:footer="1135" w:gutter="0"/>
          <w:pgNumType w:fmt="decimal"/>
          <w:cols w:space="425" w:num="1"/>
          <w:docGrid w:type="lines" w:linePitch="312" w:charSpace="0"/>
        </w:sectPr>
      </w:pPr>
    </w:p>
    <w:p>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4"/>
          <w:szCs w:val="44"/>
          <w:highlight w:val="none"/>
          <w:lang w:val="en-US"/>
        </w:rPr>
      </w:pPr>
      <w:r>
        <w:rPr>
          <w:rFonts w:hint="eastAsia" w:ascii="宋体" w:hAnsi="宋体" w:eastAsia="宋体" w:cs="宋体"/>
          <w:b/>
          <w:bCs w:val="0"/>
          <w:color w:val="auto"/>
          <w:kern w:val="2"/>
          <w:sz w:val="44"/>
          <w:szCs w:val="44"/>
          <w:highlight w:val="none"/>
          <w:lang w:val="en-US" w:eastAsia="zh-CN" w:bidi="ar"/>
        </w:rPr>
        <w:t>目   录</w:t>
      </w:r>
    </w:p>
    <w:p>
      <w:pPr>
        <w:pStyle w:val="29"/>
        <w:shd w:val="clear"/>
        <w:tabs>
          <w:tab w:val="right" w:leader="dot" w:pos="8788"/>
        </w:tabs>
        <w:spacing w:line="360" w:lineRule="auto"/>
        <w:rPr>
          <w:rFonts w:hint="eastAsia" w:asciiTheme="minorEastAsia" w:hAnsiTheme="minorEastAsia" w:eastAsiaTheme="minorEastAsia" w:cstheme="minorEastAsia"/>
          <w:b/>
          <w:bCs/>
          <w:color w:val="auto"/>
          <w:sz w:val="24"/>
          <w:szCs w:val="24"/>
          <w:highlight w:val="none"/>
        </w:rPr>
      </w:pPr>
      <w:bookmarkStart w:id="0" w:name="_Toc21518"/>
      <w:bookmarkStart w:id="1" w:name="_Toc16218"/>
      <w:bookmarkStart w:id="2" w:name="_Toc19886"/>
      <w:bookmarkStart w:id="3" w:name="_Toc20858"/>
      <w:bookmarkStart w:id="4" w:name="_Toc389582033"/>
      <w:bookmarkStart w:id="5" w:name="_Toc5293"/>
      <w:bookmarkStart w:id="6" w:name="_Toc20652"/>
      <w:bookmarkStart w:id="7" w:name="_Toc30152"/>
      <w:bookmarkStart w:id="8" w:name="_Toc363474016"/>
      <w:bookmarkStart w:id="9" w:name="_Toc363473971"/>
      <w:bookmarkStart w:id="10" w:name="_Toc403077638"/>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TOC \o "1-3" \h \u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_Toc9138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highlight w:val="none"/>
          <w:lang w:eastAsia="zh-CN"/>
        </w:rPr>
        <w:t>第一章</w:t>
      </w:r>
      <w:r>
        <w:rPr>
          <w:rFonts w:hint="eastAsia" w:asciiTheme="minorEastAsia" w:hAnsiTheme="minorEastAsia" w:eastAsiaTheme="minorEastAsia" w:cstheme="minorEastAsia"/>
          <w:b/>
          <w:bCs/>
          <w:color w:val="auto"/>
          <w:sz w:val="24"/>
          <w:szCs w:val="24"/>
          <w:highlight w:val="none"/>
          <w:lang w:val="en-US"/>
        </w:rPr>
        <w:t xml:space="preserve">  </w:t>
      </w:r>
      <w:r>
        <w:rPr>
          <w:rFonts w:hint="eastAsia" w:asciiTheme="minorEastAsia" w:hAnsiTheme="minorEastAsia" w:eastAsiaTheme="minorEastAsia" w:cstheme="minorEastAsia"/>
          <w:b/>
          <w:bCs/>
          <w:color w:val="auto"/>
          <w:sz w:val="24"/>
          <w:szCs w:val="24"/>
          <w:highlight w:val="none"/>
          <w:lang w:eastAsia="zh-CN"/>
        </w:rPr>
        <w:t>招标公告</w:t>
      </w:r>
      <w:r>
        <w:rPr>
          <w:rFonts w:hint="eastAsia" w:asciiTheme="minorEastAsia" w:hAnsiTheme="minorEastAsia" w:eastAsiaTheme="minorEastAsia" w:cstheme="minorEastAsia"/>
          <w:b/>
          <w:bCs/>
          <w:color w:val="auto"/>
          <w:sz w:val="24"/>
          <w:szCs w:val="24"/>
          <w:highlight w:val="none"/>
        </w:rPr>
        <w:tab/>
      </w:r>
      <w:r>
        <w:rPr>
          <w:rFonts w:hint="eastAsia" w:asciiTheme="minorEastAsia" w:hAnsiTheme="minorEastAsia" w:eastAsiaTheme="minorEastAsia" w:cstheme="minorEastAsia"/>
          <w:b/>
          <w:bCs/>
          <w:color w:val="auto"/>
          <w:sz w:val="24"/>
          <w:szCs w:val="24"/>
          <w:highlight w:val="none"/>
        </w:rPr>
        <w:fldChar w:fldCharType="begin"/>
      </w:r>
      <w:r>
        <w:rPr>
          <w:rFonts w:hint="eastAsia" w:asciiTheme="minorEastAsia" w:hAnsiTheme="minorEastAsia" w:eastAsiaTheme="minorEastAsia" w:cstheme="minorEastAsia"/>
          <w:b/>
          <w:bCs/>
          <w:color w:val="auto"/>
          <w:sz w:val="24"/>
          <w:szCs w:val="24"/>
          <w:highlight w:val="none"/>
        </w:rPr>
        <w:instrText xml:space="preserve"> PAGEREF _Toc9138 \h </w:instrText>
      </w:r>
      <w:r>
        <w:rPr>
          <w:rFonts w:hint="eastAsia" w:asciiTheme="minorEastAsia" w:hAnsiTheme="minorEastAsia" w:eastAsiaTheme="minorEastAsia" w:cstheme="minorEastAsia"/>
          <w:b/>
          <w:bCs/>
          <w:color w:val="auto"/>
          <w:sz w:val="24"/>
          <w:szCs w:val="24"/>
          <w:highlight w:val="none"/>
        </w:rPr>
        <w:fldChar w:fldCharType="separate"/>
      </w:r>
      <w:r>
        <w:rPr>
          <w:rFonts w:hint="eastAsia" w:asciiTheme="minorEastAsia" w:hAnsiTheme="minorEastAsia" w:eastAsiaTheme="minorEastAsia" w:cstheme="minorEastAsia"/>
          <w:b/>
          <w:bCs/>
          <w:color w:val="auto"/>
          <w:sz w:val="24"/>
          <w:szCs w:val="24"/>
          <w:highlight w:val="none"/>
        </w:rPr>
        <w:t>3</w:t>
      </w:r>
      <w:r>
        <w:rPr>
          <w:rFonts w:hint="eastAsia" w:asciiTheme="minorEastAsia" w:hAnsiTheme="minorEastAsia" w:eastAsiaTheme="minorEastAsia" w:cstheme="minorEastAsia"/>
          <w:b/>
          <w:bCs/>
          <w:color w:val="auto"/>
          <w:sz w:val="24"/>
          <w:szCs w:val="24"/>
          <w:highlight w:val="none"/>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pPr>
        <w:pStyle w:val="29"/>
        <w:shd w:val="clear"/>
        <w:tabs>
          <w:tab w:val="right" w:leader="dot" w:pos="8788"/>
        </w:tabs>
        <w:spacing w:line="360" w:lineRule="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_Toc12010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highlight w:val="none"/>
          <w:lang w:eastAsia="zh-CN"/>
        </w:rPr>
        <w:t>第二章</w:t>
      </w:r>
      <w:r>
        <w:rPr>
          <w:rFonts w:hint="eastAsia" w:asciiTheme="minorEastAsia" w:hAnsiTheme="minorEastAsia" w:eastAsiaTheme="minorEastAsia" w:cstheme="minorEastAsia"/>
          <w:b/>
          <w:bCs/>
          <w:color w:val="auto"/>
          <w:sz w:val="24"/>
          <w:szCs w:val="24"/>
          <w:highlight w:val="none"/>
          <w:lang w:val="en-US"/>
        </w:rPr>
        <w:t xml:space="preserve">  </w:t>
      </w:r>
      <w:r>
        <w:rPr>
          <w:rFonts w:hint="eastAsia" w:asciiTheme="minorEastAsia" w:hAnsiTheme="minorEastAsia" w:eastAsiaTheme="minorEastAsia" w:cstheme="minorEastAsia"/>
          <w:b/>
          <w:bCs/>
          <w:color w:val="auto"/>
          <w:sz w:val="24"/>
          <w:szCs w:val="24"/>
          <w:highlight w:val="none"/>
          <w:lang w:eastAsia="zh-CN"/>
        </w:rPr>
        <w:t>投标人须知</w:t>
      </w:r>
      <w:r>
        <w:rPr>
          <w:rFonts w:hint="eastAsia" w:asciiTheme="minorEastAsia" w:hAnsiTheme="minorEastAsia" w:eastAsiaTheme="minorEastAsia" w:cstheme="minorEastAsia"/>
          <w:b/>
          <w:bCs/>
          <w:color w:val="auto"/>
          <w:sz w:val="24"/>
          <w:szCs w:val="24"/>
          <w:highlight w:val="none"/>
        </w:rPr>
        <w:tab/>
      </w:r>
      <w:r>
        <w:rPr>
          <w:rFonts w:hint="eastAsia" w:asciiTheme="minorEastAsia" w:hAnsiTheme="minorEastAsia" w:eastAsiaTheme="minorEastAsia" w:cstheme="minorEastAsia"/>
          <w:b/>
          <w:bCs/>
          <w:color w:val="auto"/>
          <w:sz w:val="24"/>
          <w:szCs w:val="24"/>
          <w:highlight w:val="none"/>
        </w:rPr>
        <w:fldChar w:fldCharType="begin"/>
      </w:r>
      <w:r>
        <w:rPr>
          <w:rFonts w:hint="eastAsia" w:asciiTheme="minorEastAsia" w:hAnsiTheme="minorEastAsia" w:eastAsiaTheme="minorEastAsia" w:cstheme="minorEastAsia"/>
          <w:b/>
          <w:bCs/>
          <w:color w:val="auto"/>
          <w:sz w:val="24"/>
          <w:szCs w:val="24"/>
          <w:highlight w:val="none"/>
        </w:rPr>
        <w:instrText xml:space="preserve"> PAGEREF _Toc12010 \h </w:instrText>
      </w:r>
      <w:r>
        <w:rPr>
          <w:rFonts w:hint="eastAsia" w:asciiTheme="minorEastAsia" w:hAnsiTheme="minorEastAsia" w:eastAsiaTheme="minorEastAsia" w:cstheme="minorEastAsia"/>
          <w:b/>
          <w:bCs/>
          <w:color w:val="auto"/>
          <w:sz w:val="24"/>
          <w:szCs w:val="24"/>
          <w:highlight w:val="none"/>
        </w:rPr>
        <w:fldChar w:fldCharType="separate"/>
      </w:r>
      <w:r>
        <w:rPr>
          <w:rFonts w:hint="eastAsia" w:asciiTheme="minorEastAsia" w:hAnsiTheme="minorEastAsia" w:eastAsiaTheme="minorEastAsia" w:cstheme="minorEastAsia"/>
          <w:b/>
          <w:bCs/>
          <w:color w:val="auto"/>
          <w:sz w:val="24"/>
          <w:szCs w:val="24"/>
          <w:highlight w:val="none"/>
        </w:rPr>
        <w:t>2</w:t>
      </w:r>
      <w:r>
        <w:rPr>
          <w:rFonts w:hint="eastAsia" w:asciiTheme="minorEastAsia" w:hAnsiTheme="minorEastAsia" w:eastAsiaTheme="minorEastAsia" w:cstheme="minorEastAsia"/>
          <w:b/>
          <w:bCs/>
          <w:color w:val="auto"/>
          <w:sz w:val="24"/>
          <w:szCs w:val="24"/>
          <w:highlight w:val="none"/>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pPr>
        <w:pStyle w:val="33"/>
        <w:shd w:val="clear"/>
        <w:tabs>
          <w:tab w:val="right" w:leader="dot" w:pos="8788"/>
        </w:tabs>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_Toc26088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highlight w:val="none"/>
          <w:lang w:eastAsia="zh-CN"/>
        </w:rPr>
        <w:t>投标人须知前附表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_Toc26088 \h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pPr>
        <w:pStyle w:val="29"/>
        <w:shd w:val="clear"/>
        <w:tabs>
          <w:tab w:val="right" w:leader="dot" w:pos="8788"/>
        </w:tabs>
        <w:spacing w:line="360" w:lineRule="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_Toc6830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highlight w:val="none"/>
          <w:lang w:eastAsia="zh-CN"/>
        </w:rPr>
        <w:t>第三章 商务要求</w:t>
      </w:r>
      <w:r>
        <w:rPr>
          <w:rFonts w:hint="eastAsia" w:asciiTheme="minorEastAsia" w:hAnsiTheme="minorEastAsia" w:eastAsiaTheme="minorEastAsia" w:cstheme="minorEastAsia"/>
          <w:b/>
          <w:bCs/>
          <w:color w:val="auto"/>
          <w:sz w:val="24"/>
          <w:szCs w:val="24"/>
          <w:highlight w:val="none"/>
        </w:rPr>
        <w:tab/>
      </w:r>
      <w:r>
        <w:rPr>
          <w:rFonts w:hint="eastAsia" w:asciiTheme="minorEastAsia" w:hAnsiTheme="minorEastAsia" w:eastAsiaTheme="minorEastAsia" w:cstheme="minorEastAsia"/>
          <w:b/>
          <w:bCs/>
          <w:color w:val="auto"/>
          <w:sz w:val="24"/>
          <w:szCs w:val="24"/>
          <w:highlight w:val="none"/>
        </w:rPr>
        <w:fldChar w:fldCharType="begin"/>
      </w:r>
      <w:r>
        <w:rPr>
          <w:rFonts w:hint="eastAsia" w:asciiTheme="minorEastAsia" w:hAnsiTheme="minorEastAsia" w:eastAsiaTheme="minorEastAsia" w:cstheme="minorEastAsia"/>
          <w:b/>
          <w:bCs/>
          <w:color w:val="auto"/>
          <w:sz w:val="24"/>
          <w:szCs w:val="24"/>
          <w:highlight w:val="none"/>
        </w:rPr>
        <w:instrText xml:space="preserve"> PAGEREF _Toc6830 \h </w:instrText>
      </w:r>
      <w:r>
        <w:rPr>
          <w:rFonts w:hint="eastAsia" w:asciiTheme="minorEastAsia" w:hAnsiTheme="minorEastAsia" w:eastAsiaTheme="minorEastAsia" w:cstheme="minorEastAsia"/>
          <w:b/>
          <w:bCs/>
          <w:color w:val="auto"/>
          <w:sz w:val="24"/>
          <w:szCs w:val="24"/>
          <w:highlight w:val="none"/>
        </w:rPr>
        <w:fldChar w:fldCharType="separate"/>
      </w:r>
      <w:r>
        <w:rPr>
          <w:rFonts w:hint="eastAsia" w:asciiTheme="minorEastAsia" w:hAnsiTheme="minorEastAsia" w:eastAsiaTheme="minorEastAsia" w:cstheme="minorEastAsia"/>
          <w:b/>
          <w:bCs/>
          <w:color w:val="auto"/>
          <w:sz w:val="24"/>
          <w:szCs w:val="24"/>
          <w:highlight w:val="none"/>
        </w:rPr>
        <w:t>17</w:t>
      </w:r>
      <w:r>
        <w:rPr>
          <w:rFonts w:hint="eastAsia" w:asciiTheme="minorEastAsia" w:hAnsiTheme="minorEastAsia" w:eastAsiaTheme="minorEastAsia" w:cstheme="minorEastAsia"/>
          <w:b/>
          <w:bCs/>
          <w:color w:val="auto"/>
          <w:sz w:val="24"/>
          <w:szCs w:val="24"/>
          <w:highlight w:val="none"/>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pPr>
        <w:pStyle w:val="29"/>
        <w:shd w:val="clear"/>
        <w:tabs>
          <w:tab w:val="right" w:leader="dot" w:pos="8788"/>
        </w:tabs>
        <w:spacing w:line="360" w:lineRule="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_Toc1034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highlight w:val="none"/>
          <w:lang w:eastAsia="zh-CN"/>
        </w:rPr>
        <w:t>第四章</w:t>
      </w:r>
      <w:r>
        <w:rPr>
          <w:rFonts w:hint="eastAsia" w:asciiTheme="minorEastAsia" w:hAnsiTheme="minorEastAsia" w:eastAsiaTheme="minorEastAsia" w:cstheme="minorEastAsia"/>
          <w:b/>
          <w:bCs/>
          <w:color w:val="auto"/>
          <w:sz w:val="24"/>
          <w:szCs w:val="24"/>
          <w:highlight w:val="none"/>
          <w:lang w:val="en-US"/>
        </w:rPr>
        <w:t xml:space="preserve"> </w:t>
      </w:r>
      <w:r>
        <w:rPr>
          <w:rFonts w:hint="eastAsia" w:asciiTheme="minorEastAsia" w:hAnsiTheme="minorEastAsia" w:eastAsiaTheme="minorEastAsia" w:cstheme="minorEastAsia"/>
          <w:b/>
          <w:bCs/>
          <w:color w:val="auto"/>
          <w:sz w:val="24"/>
          <w:szCs w:val="24"/>
          <w:highlight w:val="none"/>
          <w:lang w:eastAsia="zh-CN"/>
        </w:rPr>
        <w:t>合同条款</w:t>
      </w:r>
      <w:r>
        <w:rPr>
          <w:rFonts w:hint="eastAsia" w:asciiTheme="minorEastAsia" w:hAnsiTheme="minorEastAsia" w:eastAsiaTheme="minorEastAsia" w:cstheme="minorEastAsia"/>
          <w:b/>
          <w:bCs/>
          <w:color w:val="auto"/>
          <w:sz w:val="24"/>
          <w:szCs w:val="24"/>
          <w:highlight w:val="none"/>
        </w:rPr>
        <w:tab/>
      </w:r>
      <w:r>
        <w:rPr>
          <w:rFonts w:hint="eastAsia" w:asciiTheme="minorEastAsia" w:hAnsiTheme="minorEastAsia" w:eastAsiaTheme="minorEastAsia" w:cstheme="minorEastAsia"/>
          <w:b/>
          <w:bCs/>
          <w:color w:val="auto"/>
          <w:sz w:val="24"/>
          <w:szCs w:val="24"/>
          <w:highlight w:val="none"/>
        </w:rPr>
        <w:fldChar w:fldCharType="begin"/>
      </w:r>
      <w:r>
        <w:rPr>
          <w:rFonts w:hint="eastAsia" w:asciiTheme="minorEastAsia" w:hAnsiTheme="minorEastAsia" w:eastAsiaTheme="minorEastAsia" w:cstheme="minorEastAsia"/>
          <w:b/>
          <w:bCs/>
          <w:color w:val="auto"/>
          <w:sz w:val="24"/>
          <w:szCs w:val="24"/>
          <w:highlight w:val="none"/>
        </w:rPr>
        <w:instrText xml:space="preserve"> PAGEREF _Toc1034 \h </w:instrText>
      </w:r>
      <w:r>
        <w:rPr>
          <w:rFonts w:hint="eastAsia" w:asciiTheme="minorEastAsia" w:hAnsiTheme="minorEastAsia" w:eastAsiaTheme="minorEastAsia" w:cstheme="minorEastAsia"/>
          <w:b/>
          <w:bCs/>
          <w:color w:val="auto"/>
          <w:sz w:val="24"/>
          <w:szCs w:val="24"/>
          <w:highlight w:val="none"/>
        </w:rPr>
        <w:fldChar w:fldCharType="separate"/>
      </w:r>
      <w:r>
        <w:rPr>
          <w:rFonts w:hint="eastAsia" w:asciiTheme="minorEastAsia" w:hAnsiTheme="minorEastAsia" w:eastAsiaTheme="minorEastAsia" w:cstheme="minorEastAsia"/>
          <w:b/>
          <w:bCs/>
          <w:color w:val="auto"/>
          <w:sz w:val="24"/>
          <w:szCs w:val="24"/>
          <w:highlight w:val="none"/>
        </w:rPr>
        <w:t>20</w:t>
      </w:r>
      <w:r>
        <w:rPr>
          <w:rFonts w:hint="eastAsia" w:asciiTheme="minorEastAsia" w:hAnsiTheme="minorEastAsia" w:eastAsiaTheme="minorEastAsia" w:cstheme="minorEastAsia"/>
          <w:b/>
          <w:bCs/>
          <w:color w:val="auto"/>
          <w:sz w:val="24"/>
          <w:szCs w:val="24"/>
          <w:highlight w:val="none"/>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pPr>
        <w:pStyle w:val="29"/>
        <w:shd w:val="clear"/>
        <w:tabs>
          <w:tab w:val="right" w:leader="dot" w:pos="8788"/>
        </w:tabs>
        <w:spacing w:line="360" w:lineRule="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_Toc12826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highlight w:val="none"/>
          <w:lang w:eastAsia="zh-CN"/>
        </w:rPr>
        <w:t>第五章 采购内容及技术要求</w:t>
      </w:r>
      <w:r>
        <w:rPr>
          <w:rFonts w:hint="eastAsia" w:asciiTheme="minorEastAsia" w:hAnsiTheme="minorEastAsia" w:eastAsiaTheme="minorEastAsia" w:cstheme="minorEastAsia"/>
          <w:b/>
          <w:bCs/>
          <w:color w:val="auto"/>
          <w:sz w:val="24"/>
          <w:szCs w:val="24"/>
          <w:highlight w:val="none"/>
        </w:rPr>
        <w:tab/>
      </w:r>
      <w:r>
        <w:rPr>
          <w:rFonts w:hint="eastAsia" w:asciiTheme="minorEastAsia" w:hAnsiTheme="minorEastAsia" w:eastAsiaTheme="minorEastAsia" w:cstheme="minorEastAsia"/>
          <w:b/>
          <w:bCs/>
          <w:color w:val="auto"/>
          <w:sz w:val="24"/>
          <w:szCs w:val="24"/>
          <w:highlight w:val="none"/>
        </w:rPr>
        <w:fldChar w:fldCharType="begin"/>
      </w:r>
      <w:r>
        <w:rPr>
          <w:rFonts w:hint="eastAsia" w:asciiTheme="minorEastAsia" w:hAnsiTheme="minorEastAsia" w:eastAsiaTheme="minorEastAsia" w:cstheme="minorEastAsia"/>
          <w:b/>
          <w:bCs/>
          <w:color w:val="auto"/>
          <w:sz w:val="24"/>
          <w:szCs w:val="24"/>
          <w:highlight w:val="none"/>
        </w:rPr>
        <w:instrText xml:space="preserve"> PAGEREF _Toc12826 \h </w:instrText>
      </w:r>
      <w:r>
        <w:rPr>
          <w:rFonts w:hint="eastAsia" w:asciiTheme="minorEastAsia" w:hAnsiTheme="minorEastAsia" w:eastAsiaTheme="minorEastAsia" w:cstheme="minorEastAsia"/>
          <w:b/>
          <w:bCs/>
          <w:color w:val="auto"/>
          <w:sz w:val="24"/>
          <w:szCs w:val="24"/>
          <w:highlight w:val="none"/>
        </w:rPr>
        <w:fldChar w:fldCharType="separate"/>
      </w:r>
      <w:r>
        <w:rPr>
          <w:rFonts w:hint="eastAsia" w:asciiTheme="minorEastAsia" w:hAnsiTheme="minorEastAsia" w:eastAsiaTheme="minorEastAsia" w:cstheme="minorEastAsia"/>
          <w:b/>
          <w:bCs/>
          <w:color w:val="auto"/>
          <w:sz w:val="24"/>
          <w:szCs w:val="24"/>
          <w:highlight w:val="none"/>
        </w:rPr>
        <w:t>25</w:t>
      </w:r>
      <w:r>
        <w:rPr>
          <w:rFonts w:hint="eastAsia" w:asciiTheme="minorEastAsia" w:hAnsiTheme="minorEastAsia" w:eastAsiaTheme="minorEastAsia" w:cstheme="minorEastAsia"/>
          <w:b/>
          <w:bCs/>
          <w:color w:val="auto"/>
          <w:sz w:val="24"/>
          <w:szCs w:val="24"/>
          <w:highlight w:val="none"/>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pPr>
        <w:pStyle w:val="29"/>
        <w:shd w:val="clear"/>
        <w:tabs>
          <w:tab w:val="right" w:leader="dot" w:pos="8788"/>
        </w:tabs>
        <w:spacing w:line="360" w:lineRule="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_Toc9709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highlight w:val="none"/>
          <w:lang w:val="en-US" w:eastAsia="zh-CN"/>
        </w:rPr>
        <w:t>第六章 评 标 方 法</w:t>
      </w:r>
      <w:r>
        <w:rPr>
          <w:rFonts w:hint="eastAsia" w:asciiTheme="minorEastAsia" w:hAnsiTheme="minorEastAsia" w:eastAsiaTheme="minorEastAsia" w:cstheme="minorEastAsia"/>
          <w:b/>
          <w:bCs/>
          <w:color w:val="auto"/>
          <w:sz w:val="24"/>
          <w:szCs w:val="24"/>
          <w:highlight w:val="none"/>
        </w:rPr>
        <w:tab/>
      </w:r>
      <w:r>
        <w:rPr>
          <w:rFonts w:hint="eastAsia" w:asciiTheme="minorEastAsia" w:hAnsiTheme="minorEastAsia" w:eastAsiaTheme="minorEastAsia" w:cstheme="minorEastAsia"/>
          <w:b/>
          <w:bCs/>
          <w:color w:val="auto"/>
          <w:sz w:val="24"/>
          <w:szCs w:val="24"/>
          <w:highlight w:val="none"/>
        </w:rPr>
        <w:fldChar w:fldCharType="begin"/>
      </w:r>
      <w:r>
        <w:rPr>
          <w:rFonts w:hint="eastAsia" w:asciiTheme="minorEastAsia" w:hAnsiTheme="minorEastAsia" w:eastAsiaTheme="minorEastAsia" w:cstheme="minorEastAsia"/>
          <w:b/>
          <w:bCs/>
          <w:color w:val="auto"/>
          <w:sz w:val="24"/>
          <w:szCs w:val="24"/>
          <w:highlight w:val="none"/>
        </w:rPr>
        <w:instrText xml:space="preserve"> PAGEREF _Toc9709 \h </w:instrText>
      </w:r>
      <w:r>
        <w:rPr>
          <w:rFonts w:hint="eastAsia" w:asciiTheme="minorEastAsia" w:hAnsiTheme="minorEastAsia" w:eastAsiaTheme="minorEastAsia" w:cstheme="minorEastAsia"/>
          <w:b/>
          <w:bCs/>
          <w:color w:val="auto"/>
          <w:sz w:val="24"/>
          <w:szCs w:val="24"/>
          <w:highlight w:val="none"/>
        </w:rPr>
        <w:fldChar w:fldCharType="separate"/>
      </w:r>
      <w:r>
        <w:rPr>
          <w:rFonts w:hint="eastAsia" w:asciiTheme="minorEastAsia" w:hAnsiTheme="minorEastAsia" w:eastAsiaTheme="minorEastAsia" w:cstheme="minorEastAsia"/>
          <w:b/>
          <w:bCs/>
          <w:color w:val="auto"/>
          <w:sz w:val="24"/>
          <w:szCs w:val="24"/>
          <w:highlight w:val="none"/>
        </w:rPr>
        <w:t>31</w:t>
      </w:r>
      <w:r>
        <w:rPr>
          <w:rFonts w:hint="eastAsia" w:asciiTheme="minorEastAsia" w:hAnsiTheme="minorEastAsia" w:eastAsiaTheme="minorEastAsia" w:cstheme="minorEastAsia"/>
          <w:b/>
          <w:bCs/>
          <w:color w:val="auto"/>
          <w:sz w:val="24"/>
          <w:szCs w:val="24"/>
          <w:highlight w:val="none"/>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pPr>
        <w:pStyle w:val="29"/>
        <w:shd w:val="clear"/>
        <w:tabs>
          <w:tab w:val="right" w:leader="dot" w:pos="8788"/>
        </w:tabs>
        <w:spacing w:line="360" w:lineRule="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_Toc23323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highlight w:val="none"/>
          <w:lang w:eastAsia="zh-CN"/>
        </w:rPr>
        <w:t>第七章 投标文件构成及格式</w:t>
      </w:r>
      <w:r>
        <w:rPr>
          <w:rFonts w:hint="eastAsia" w:asciiTheme="minorEastAsia" w:hAnsiTheme="minorEastAsia" w:eastAsiaTheme="minorEastAsia" w:cstheme="minorEastAsia"/>
          <w:b/>
          <w:bCs/>
          <w:color w:val="auto"/>
          <w:sz w:val="24"/>
          <w:szCs w:val="24"/>
          <w:highlight w:val="none"/>
        </w:rPr>
        <w:tab/>
      </w:r>
      <w:r>
        <w:rPr>
          <w:rFonts w:hint="eastAsia" w:asciiTheme="minorEastAsia" w:hAnsiTheme="minorEastAsia" w:eastAsiaTheme="minorEastAsia" w:cstheme="minorEastAsia"/>
          <w:b/>
          <w:bCs/>
          <w:color w:val="auto"/>
          <w:sz w:val="24"/>
          <w:szCs w:val="24"/>
          <w:highlight w:val="none"/>
        </w:rPr>
        <w:fldChar w:fldCharType="begin"/>
      </w:r>
      <w:r>
        <w:rPr>
          <w:rFonts w:hint="eastAsia" w:asciiTheme="minorEastAsia" w:hAnsiTheme="minorEastAsia" w:eastAsiaTheme="minorEastAsia" w:cstheme="minorEastAsia"/>
          <w:b/>
          <w:bCs/>
          <w:color w:val="auto"/>
          <w:sz w:val="24"/>
          <w:szCs w:val="24"/>
          <w:highlight w:val="none"/>
        </w:rPr>
        <w:instrText xml:space="preserve"> PAGEREF _Toc23323 \h </w:instrText>
      </w:r>
      <w:r>
        <w:rPr>
          <w:rFonts w:hint="eastAsia" w:asciiTheme="minorEastAsia" w:hAnsiTheme="minorEastAsia" w:eastAsiaTheme="minorEastAsia" w:cstheme="minorEastAsia"/>
          <w:b/>
          <w:bCs/>
          <w:color w:val="auto"/>
          <w:sz w:val="24"/>
          <w:szCs w:val="24"/>
          <w:highlight w:val="none"/>
        </w:rPr>
        <w:fldChar w:fldCharType="separate"/>
      </w:r>
      <w:r>
        <w:rPr>
          <w:rFonts w:hint="eastAsia" w:asciiTheme="minorEastAsia" w:hAnsiTheme="minorEastAsia" w:eastAsiaTheme="minorEastAsia" w:cstheme="minorEastAsia"/>
          <w:b/>
          <w:bCs/>
          <w:color w:val="auto"/>
          <w:sz w:val="24"/>
          <w:szCs w:val="24"/>
          <w:highlight w:val="none"/>
        </w:rPr>
        <w:t>37</w:t>
      </w:r>
      <w:r>
        <w:rPr>
          <w:rFonts w:hint="eastAsia" w:asciiTheme="minorEastAsia" w:hAnsiTheme="minorEastAsia" w:eastAsiaTheme="minorEastAsia" w:cstheme="minorEastAsia"/>
          <w:b/>
          <w:bCs/>
          <w:color w:val="auto"/>
          <w:sz w:val="24"/>
          <w:szCs w:val="24"/>
          <w:highlight w:val="none"/>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pPr>
        <w:pStyle w:val="33"/>
        <w:shd w:val="clear"/>
        <w:tabs>
          <w:tab w:val="right" w:leader="dot" w:pos="8788"/>
        </w:tabs>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_Toc10636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highlight w:val="none"/>
          <w:lang w:val="en-US" w:eastAsia="zh-CN"/>
        </w:rPr>
        <w:t>第一部分 资格证明文件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_Toc10636 \h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39</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pPr>
        <w:pStyle w:val="33"/>
        <w:shd w:val="clear"/>
        <w:tabs>
          <w:tab w:val="right" w:leader="dot" w:pos="8788"/>
        </w:tabs>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_Toc22963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highlight w:val="none"/>
          <w:lang w:val="en-US" w:eastAsia="zh-CN"/>
        </w:rPr>
        <w:t>第二部分 符合性证明文件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_Toc22963 \h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45</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pPr>
        <w:pStyle w:val="33"/>
        <w:shd w:val="clear"/>
        <w:tabs>
          <w:tab w:val="right" w:leader="dot" w:pos="8788"/>
        </w:tabs>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_Toc9293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highlight w:val="none"/>
          <w:lang w:val="en-US" w:eastAsia="zh-CN"/>
        </w:rPr>
        <w:t>第三部分 响应方案</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_Toc9293 \h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57</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pPr>
        <w:pStyle w:val="21"/>
        <w:shd w:val="clear"/>
        <w:tabs>
          <w:tab w:val="right" w:leader="dot" w:pos="8788"/>
        </w:tabs>
        <w:spacing w:line="360" w:lineRule="auto"/>
        <w:rPr>
          <w:rFonts w:hint="eastAsia" w:asciiTheme="minorEastAsia" w:hAnsiTheme="minorEastAsia" w:eastAsiaTheme="minorEastAsia" w:cstheme="minorEastAsia"/>
          <w:color w:val="auto"/>
          <w:sz w:val="24"/>
          <w:szCs w:val="24"/>
          <w:highlight w:val="none"/>
        </w:rPr>
      </w:pPr>
    </w:p>
    <w:p>
      <w:pPr>
        <w:pStyle w:val="3"/>
        <w:keepLines w:val="0"/>
        <w:pageBreakBefore w:val="0"/>
        <w:widowControl/>
        <w:shd w:val="clear"/>
        <w:kinsoku/>
        <w:wordWrap/>
        <w:overflowPunct/>
        <w:topLinePunct w:val="0"/>
        <w:autoSpaceDE/>
        <w:autoSpaceDN/>
        <w:bidi w:val="0"/>
        <w:adjustRightInd/>
        <w:spacing w:before="0" w:beforeAutospacing="0" w:afterAutospacing="0" w:line="360" w:lineRule="auto"/>
        <w:jc w:val="center"/>
        <w:textAlignment w:val="auto"/>
        <w:rPr>
          <w:rFonts w:hint="eastAsia" w:asciiTheme="minorEastAsia" w:hAnsiTheme="minorEastAsia" w:eastAsiaTheme="minorEastAsia" w:cstheme="minorEastAsia"/>
          <w:bCs/>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lang w:eastAsia="zh-CN"/>
        </w:rPr>
        <w:fldChar w:fldCharType="end"/>
      </w:r>
    </w:p>
    <w:p>
      <w:pPr>
        <w:shd w:val="clear"/>
        <w:rPr>
          <w:rFonts w:hint="eastAsia" w:ascii="宋体" w:hAnsi="宋体" w:eastAsia="宋体" w:cs="宋体"/>
          <w:bCs/>
          <w:color w:val="auto"/>
          <w:sz w:val="36"/>
          <w:szCs w:val="36"/>
          <w:highlight w:val="none"/>
          <w:lang w:eastAsia="zh-CN"/>
        </w:rPr>
      </w:pPr>
    </w:p>
    <w:p>
      <w:pPr>
        <w:pStyle w:val="4"/>
        <w:shd w:val="clear"/>
        <w:rPr>
          <w:rFonts w:hint="eastAsia" w:ascii="宋体" w:hAnsi="宋体" w:eastAsia="宋体" w:cs="宋体"/>
          <w:bCs/>
          <w:color w:val="auto"/>
          <w:sz w:val="36"/>
          <w:szCs w:val="36"/>
          <w:highlight w:val="none"/>
          <w:lang w:eastAsia="zh-CN"/>
        </w:rPr>
      </w:pPr>
    </w:p>
    <w:p>
      <w:pPr>
        <w:shd w:val="clear"/>
        <w:rPr>
          <w:rFonts w:hint="eastAsia" w:ascii="宋体" w:hAnsi="宋体" w:eastAsia="宋体" w:cs="宋体"/>
          <w:bCs/>
          <w:color w:val="auto"/>
          <w:sz w:val="36"/>
          <w:szCs w:val="36"/>
          <w:highlight w:val="none"/>
          <w:lang w:eastAsia="zh-CN"/>
        </w:rPr>
      </w:pPr>
    </w:p>
    <w:p>
      <w:pPr>
        <w:pStyle w:val="4"/>
        <w:shd w:val="clear"/>
        <w:rPr>
          <w:rFonts w:hint="eastAsia" w:ascii="宋体" w:hAnsi="宋体" w:eastAsia="宋体" w:cs="宋体"/>
          <w:bCs/>
          <w:color w:val="auto"/>
          <w:sz w:val="36"/>
          <w:szCs w:val="36"/>
          <w:highlight w:val="none"/>
          <w:lang w:eastAsia="zh-CN"/>
        </w:rPr>
      </w:pPr>
    </w:p>
    <w:p>
      <w:pPr>
        <w:shd w:val="clear"/>
        <w:rPr>
          <w:rFonts w:hint="eastAsia" w:ascii="宋体" w:hAnsi="宋体" w:eastAsia="宋体" w:cs="宋体"/>
          <w:bCs/>
          <w:color w:val="auto"/>
          <w:sz w:val="36"/>
          <w:szCs w:val="36"/>
          <w:highlight w:val="none"/>
          <w:lang w:eastAsia="zh-CN"/>
        </w:rPr>
      </w:pPr>
    </w:p>
    <w:p>
      <w:pPr>
        <w:pStyle w:val="4"/>
        <w:shd w:val="clear"/>
        <w:rPr>
          <w:rFonts w:hint="eastAsia" w:ascii="宋体" w:hAnsi="宋体" w:eastAsia="宋体" w:cs="宋体"/>
          <w:bCs/>
          <w:color w:val="auto"/>
          <w:sz w:val="36"/>
          <w:szCs w:val="36"/>
          <w:highlight w:val="none"/>
          <w:lang w:eastAsia="zh-CN"/>
        </w:rPr>
      </w:pPr>
    </w:p>
    <w:p>
      <w:pPr>
        <w:shd w:val="clear"/>
        <w:rPr>
          <w:rFonts w:hint="eastAsia"/>
          <w:color w:val="auto"/>
          <w:highlight w:val="none"/>
          <w:lang w:eastAsia="zh-CN"/>
        </w:rPr>
      </w:pPr>
    </w:p>
    <w:p>
      <w:pPr>
        <w:pStyle w:val="40"/>
        <w:shd w:val="clear"/>
        <w:rPr>
          <w:rFonts w:hint="eastAsia" w:ascii="宋体" w:hAnsi="宋体" w:eastAsia="宋体" w:cs="宋体"/>
          <w:bCs/>
          <w:color w:val="auto"/>
          <w:sz w:val="36"/>
          <w:szCs w:val="36"/>
          <w:highlight w:val="none"/>
          <w:lang w:eastAsia="zh-CN"/>
        </w:rPr>
      </w:pPr>
    </w:p>
    <w:p>
      <w:pPr>
        <w:pStyle w:val="40"/>
        <w:shd w:val="clear"/>
        <w:rPr>
          <w:rFonts w:hint="eastAsia" w:ascii="宋体" w:hAnsi="宋体" w:eastAsia="宋体" w:cs="宋体"/>
          <w:bCs/>
          <w:color w:val="auto"/>
          <w:sz w:val="36"/>
          <w:szCs w:val="36"/>
          <w:highlight w:val="none"/>
          <w:lang w:eastAsia="zh-CN"/>
        </w:rPr>
      </w:pPr>
    </w:p>
    <w:p>
      <w:pPr>
        <w:pStyle w:val="3"/>
        <w:shd w:val="clear"/>
        <w:bidi w:val="0"/>
        <w:spacing w:line="360" w:lineRule="auto"/>
        <w:jc w:val="center"/>
        <w:rPr>
          <w:rFonts w:hint="eastAsia" w:asciiTheme="minorEastAsia" w:hAnsiTheme="minorEastAsia" w:eastAsiaTheme="minorEastAsia" w:cstheme="minorEastAsia"/>
          <w:color w:val="auto"/>
          <w:sz w:val="36"/>
          <w:szCs w:val="36"/>
          <w:highlight w:val="none"/>
          <w:lang w:val="en-US"/>
        </w:rPr>
      </w:pPr>
      <w:bookmarkStart w:id="11" w:name="_Toc9138"/>
      <w:r>
        <w:rPr>
          <w:rFonts w:hint="eastAsia" w:asciiTheme="minorEastAsia" w:hAnsiTheme="minorEastAsia" w:eastAsiaTheme="minorEastAsia" w:cstheme="minorEastAsia"/>
          <w:color w:val="auto"/>
          <w:sz w:val="36"/>
          <w:szCs w:val="36"/>
          <w:highlight w:val="none"/>
          <w:lang w:eastAsia="zh-CN"/>
        </w:rPr>
        <w:t>第一章</w:t>
      </w:r>
      <w:r>
        <w:rPr>
          <w:rFonts w:hint="eastAsia" w:asciiTheme="minorEastAsia" w:hAnsiTheme="minorEastAsia" w:eastAsiaTheme="minorEastAsia" w:cstheme="minorEastAsia"/>
          <w:color w:val="auto"/>
          <w:sz w:val="36"/>
          <w:szCs w:val="36"/>
          <w:highlight w:val="none"/>
          <w:lang w:val="en-US"/>
        </w:rPr>
        <w:t xml:space="preserve">  </w:t>
      </w:r>
      <w:bookmarkEnd w:id="0"/>
      <w:bookmarkEnd w:id="1"/>
      <w:bookmarkEnd w:id="2"/>
      <w:bookmarkEnd w:id="3"/>
      <w:bookmarkEnd w:id="4"/>
      <w:bookmarkEnd w:id="5"/>
      <w:bookmarkEnd w:id="6"/>
      <w:r>
        <w:rPr>
          <w:rFonts w:hint="eastAsia" w:asciiTheme="minorEastAsia" w:hAnsiTheme="minorEastAsia" w:eastAsiaTheme="minorEastAsia" w:cstheme="minorEastAsia"/>
          <w:color w:val="auto"/>
          <w:sz w:val="36"/>
          <w:szCs w:val="36"/>
          <w:highlight w:val="none"/>
          <w:lang w:eastAsia="zh-CN"/>
        </w:rPr>
        <w:t>招标公告</w:t>
      </w:r>
      <w:bookmarkEnd w:id="7"/>
      <w:bookmarkEnd w:id="11"/>
      <w:bookmarkStart w:id="12" w:name="OLE_LINK33"/>
    </w:p>
    <w:bookmarkEnd w:id="12"/>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150" w:afterAutospacing="0" w:line="360" w:lineRule="auto"/>
        <w:ind w:left="0" w:right="0"/>
        <w:jc w:val="left"/>
        <w:textAlignment w:val="baseline"/>
        <w:rPr>
          <w:rFonts w:hint="eastAsia" w:ascii="宋体" w:hAnsi="宋体" w:eastAsia="宋体" w:cs="宋体"/>
          <w:b w:val="0"/>
          <w:bCs w:val="0"/>
          <w:sz w:val="24"/>
          <w:szCs w:val="24"/>
        </w:rPr>
      </w:pPr>
      <w:bookmarkStart w:id="13" w:name="_Toc2929"/>
      <w:bookmarkStart w:id="14" w:name="_Toc389582035"/>
      <w:r>
        <w:rPr>
          <w:rStyle w:val="44"/>
          <w:rFonts w:hint="eastAsia" w:ascii="宋体" w:hAnsi="宋体" w:eastAsia="宋体" w:cs="宋体"/>
          <w:b/>
          <w:bCs/>
          <w:i w:val="0"/>
          <w:iCs w:val="0"/>
          <w:caps w:val="0"/>
          <w:color w:val="333333"/>
          <w:spacing w:val="0"/>
          <w:sz w:val="24"/>
          <w:szCs w:val="24"/>
          <w:shd w:val="clear" w:fill="FFFFFF"/>
          <w:vertAlign w:val="baseline"/>
        </w:rPr>
        <w:t>项目概况</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15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吴堡县示范幼儿园新建教学楼配套设备采购项目（教学设备）招标项目的潜在投标人应在登录全国公共资源交易中心平台（陕西省）使用CA锁报名后自行下载获取招标文件，并于2022年07月11日 09时30分（北京时间）前递交投标文件。</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44"/>
          <w:rFonts w:hint="eastAsia" w:ascii="宋体" w:hAnsi="宋体" w:eastAsia="宋体" w:cs="宋体"/>
          <w:b/>
          <w:bCs/>
          <w:i w:val="0"/>
          <w:iCs w:val="0"/>
          <w:caps w:val="0"/>
          <w:color w:val="333333"/>
          <w:spacing w:val="0"/>
          <w:sz w:val="24"/>
          <w:szCs w:val="24"/>
          <w:shd w:val="clear" w:fill="FFFFFF"/>
          <w:vertAlign w:val="baseline"/>
        </w:rPr>
        <w:t>一、项目基本情况</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项目编号：SXZC2022-HW-067</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项目名称：吴堡县示范幼儿园新建教学楼配套设备采购项目（教学设备）</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采购方式：公开招标</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预算金额：2,973,600.00元</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采购需求：</w:t>
      </w:r>
    </w:p>
    <w:tbl>
      <w:tblPr>
        <w:tblStyle w:val="41"/>
        <w:tblW w:w="9915" w:type="dxa"/>
        <w:tblInd w:w="-3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78"/>
        <w:gridCol w:w="3192"/>
        <w:gridCol w:w="1830"/>
        <w:gridCol w:w="1774"/>
        <w:gridCol w:w="1090"/>
        <w:gridCol w:w="10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62" w:hRule="atLeast"/>
          <w:tblHeader/>
        </w:trPr>
        <w:tc>
          <w:tcPr>
            <w:tcW w:w="9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合同包号</w:t>
            </w:r>
          </w:p>
        </w:tc>
        <w:tc>
          <w:tcPr>
            <w:tcW w:w="319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合同包名称</w:t>
            </w:r>
          </w:p>
        </w:tc>
        <w:tc>
          <w:tcPr>
            <w:tcW w:w="18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17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预算金额（元）</w:t>
            </w:r>
          </w:p>
        </w:tc>
        <w:tc>
          <w:tcPr>
            <w:tcW w:w="10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是否接受联合体</w:t>
            </w:r>
          </w:p>
        </w:tc>
        <w:tc>
          <w:tcPr>
            <w:tcW w:w="10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合同履行期限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2" w:hRule="atLeast"/>
        </w:trPr>
        <w:tc>
          <w:tcPr>
            <w:tcW w:w="9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w:t>
            </w:r>
          </w:p>
        </w:tc>
        <w:tc>
          <w:tcPr>
            <w:tcW w:w="319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吴堡县示范幼儿园新建教学楼配套设备采购项目第一包</w:t>
            </w:r>
          </w:p>
        </w:tc>
        <w:tc>
          <w:tcPr>
            <w:tcW w:w="18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17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1,118,900.00</w:t>
            </w:r>
          </w:p>
        </w:tc>
        <w:tc>
          <w:tcPr>
            <w:tcW w:w="10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vertAlign w:val="baseline"/>
                <w:lang w:val="en-US" w:eastAsia="zh-CN" w:bidi="ar"/>
              </w:rPr>
              <w:t>否</w:t>
            </w:r>
          </w:p>
        </w:tc>
        <w:tc>
          <w:tcPr>
            <w:tcW w:w="10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vertAlign w:val="baseli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2" w:hRule="atLeast"/>
        </w:trPr>
        <w:tc>
          <w:tcPr>
            <w:tcW w:w="9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2</w:t>
            </w:r>
          </w:p>
        </w:tc>
        <w:tc>
          <w:tcPr>
            <w:tcW w:w="319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吴堡县示范幼儿园新建教学楼配套设备采购项目第二包</w:t>
            </w:r>
          </w:p>
        </w:tc>
        <w:tc>
          <w:tcPr>
            <w:tcW w:w="18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17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768,900.00</w:t>
            </w:r>
          </w:p>
        </w:tc>
        <w:tc>
          <w:tcPr>
            <w:tcW w:w="10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vertAlign w:val="baseline"/>
                <w:lang w:val="en-US" w:eastAsia="zh-CN" w:bidi="ar"/>
              </w:rPr>
              <w:t>否</w:t>
            </w:r>
          </w:p>
        </w:tc>
        <w:tc>
          <w:tcPr>
            <w:tcW w:w="10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vertAlign w:val="baseli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9" w:hRule="atLeast"/>
        </w:trPr>
        <w:tc>
          <w:tcPr>
            <w:tcW w:w="9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w:t>
            </w:r>
          </w:p>
        </w:tc>
        <w:tc>
          <w:tcPr>
            <w:tcW w:w="319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吴堡县示范幼儿园新建教学楼配套设备采购项目第三包</w:t>
            </w:r>
          </w:p>
        </w:tc>
        <w:tc>
          <w:tcPr>
            <w:tcW w:w="18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17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1,085,800.00</w:t>
            </w:r>
          </w:p>
        </w:tc>
        <w:tc>
          <w:tcPr>
            <w:tcW w:w="10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vertAlign w:val="baseline"/>
                <w:lang w:val="en-US" w:eastAsia="zh-CN" w:bidi="ar"/>
              </w:rPr>
              <w:t>否</w:t>
            </w:r>
          </w:p>
        </w:tc>
        <w:tc>
          <w:tcPr>
            <w:tcW w:w="10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vertAlign w:val="baseline"/>
                <w:lang w:val="en-US" w:eastAsia="zh-CN" w:bidi="ar"/>
              </w:rPr>
              <w:t>无</w:t>
            </w:r>
          </w:p>
        </w:tc>
      </w:tr>
    </w:tbl>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44"/>
          <w:rFonts w:hint="eastAsia" w:ascii="宋体" w:hAnsi="宋体" w:eastAsia="宋体" w:cs="宋体"/>
          <w:b/>
          <w:bCs/>
          <w:i w:val="0"/>
          <w:iCs w:val="0"/>
          <w:caps w:val="0"/>
          <w:color w:val="333333"/>
          <w:spacing w:val="0"/>
          <w:sz w:val="24"/>
          <w:szCs w:val="24"/>
          <w:shd w:val="clear" w:fill="FFFFFF"/>
          <w:vertAlign w:val="baseline"/>
        </w:rPr>
        <w:t>二、申请人的资格要求：</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合同包1(吴堡县示范幼儿园新建教学楼配套设备采购项目第一包)落实政府采购政策需满足的资格要求如下:</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（1）《政府采购促进中小企业发展管理办法》（财库〔2020〕46号）；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（2）《财政部司法部关于政府采购支持监狱企业发展有关问题的通知》（财库〔2014〕68号）；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（3）《国务院办公厅关于建立政府强制采购节能产品制度的通知》（国办发〔2007〕51号）；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（4）《节能产品政府采购实施意见》（财库[2004]185号）；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（5）《环境标志产品政府采购实施的意见》（财库[2006]90号）；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（6）《财政部、民政部、中国残疾人联合会关于促进残疾人就业政府采购政策的通知》（财库[2017]141号）；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（7）《陕西省中小企业政府采购信用融资办法》（陕财办采〔2018〕23号）。</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合同包2(吴堡县示范幼儿园新建教学楼配套设备采购项目第二包)落实政府采购政策需满足的资格要求如下:</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（1）《政府采购促进中小企业发展管理办法》（财库〔2020〕46号）；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（2）《财政部司法部关于政府采购支持监狱企业发展有关问题的通知》（财库〔2014〕68号）；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（3）《国务院办公厅关于建立政府强制采购节能产品制度的通知》（国办发〔2007〕51号）；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（4）《节能产品政府采购实施意见》（财库[2004]185号）；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（5）《环境标志产品政府采购实施的意见》（财库[2006]90号）；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（6）《财政部、民政部、中国残疾人联合会关于促进残疾人就业政府采购政策的通知》（财库[2017]141号）；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（7）《陕西省中小企业政府采购信用融资办法》（陕财办采〔2018〕23号）。</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合同包3(吴堡县示范幼儿园新建教学楼配套设备采购项目第三包)落实政府采购政策需满足的资格要求如下:</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（1）《政府采购促进中小企业发展管理办法》（财库〔2020〕46号）；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（2）《财政部司法部关于政府采购支持监狱企业发展有关问题的通知》（财库〔2014〕68号）；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（3）《国务院办公厅关于建立政府强制采购节能产品制度的通知》（国办发〔2007〕51号）；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（4）《节能产品政府采购实施意见》（财库[2004]185号）；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（5）《环境标志产品政府采购实施的意见》（财库[2006]90号）；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（6）《财政部、民政部、中国残疾人联合会关于促进残疾人就业政府采购政策的通知》（财库[2017]141号）；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（7）《陕西省中小企业政府采购信用融资办法》（陕财办采〔2018〕23号）。</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合同包1(吴堡县示范幼儿园新建教学楼配套设备采购项目第一包)特定资格要求如下:</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（2）财务状况报告：提供2021年度的财务审计报告，成立时间至提交投标文件递交截止时间不足一年的，须提供其基本存款账户开户银行近三个月内出具的银行资信证明或自成立以来的财务报表；</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（3）税收缴纳证明：提供2022年01月至今已缴纳的至少一个月的纳税证明（银行缴费凭证）或完税证明，依法免税的单位应提供相关证明材料；</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（4）社会保障资金缴纳证明：提供2022年01月至今已缴纳的至少一个月的社会保障资金银行缴费单据或社保机构开具的社会保险参保缴费情况证明，依法不需要缴纳社会保障资金的单位应提供相关证明材料；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（5）参加政府采购活动前三年内，在经营活动中没有重大违法记录的书面声明；</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（6）提供具有履行合同所必需的设备和专业技术能力的证明资料或承诺书；</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加盖投标人公章（鲜章）为准；</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（8）投标保证金交纳凭证或投标保函；</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（9）榆林市政府采购货物类项目供应商信用承诺书；</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备注：（1）本项目不接受联合体投标、不允许分包、转包，单位负责人为同一人或者存在直接控股、管理关系的不同投标人，不得参加同一合同项下的政府采购活动；（2）事业单位法人参与投标可不提供财务状况报告和社会保障资金缴纳证明及税收缴纳证明。</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合同包2(吴堡县示范幼儿园新建教学楼配套设备采购项目第二包)特定资格要求如下:</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（2）财务状况报告：提供2021年度的财务审计报告，成立时间至提交投标文件递交截止时间不足一年的，须提供其基本存款账户开户银行近三个月内出具的银行资信证明或自成立以来的财务报表；</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（3）税收缴纳证明：提供2022年01月至今已缴纳的至少一个月的纳税证明（银行缴费凭证）或完税证明，依法免税的单位应提供相关证明材料；</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（4）社会保障资金缴纳证明：提供2022年01月至今已缴纳的至少一个月的社会保障资金银行缴费单据或社保机构开具的社会保险参保缴费情况证明，依法不需要缴纳社会保障资金的单位应提供相关证明材料；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（5）参加政府采购活动前三年内，在经营活动中没有重大违法记录的书面声明；</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（6）提供具有履行合同所必需的设备和专业技术能力的证明资料或承诺书；</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加盖投标人公章（鲜章）为准；</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（8）投标保证金交纳凭证或投标保函；</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（9）榆林市政府采购货物类项目供应商信用承诺书；</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备注：（1）本项目不接受联合体投标、不允许分包、转包，单位负责人为同一人或者存在直接控股、管理关系的不同投标人，不得参加同一合同项下的政府采购活动；（2）事业单位法人参与投标可不提供财务状况报告和社会保障资金缴纳证明及税收缴纳证明。</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合同包3(吴堡县示范幼儿园新建教学楼配套设备采购项目第三包)特定资格要求如下:</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（2）财务状况报告：提供2021年度的财务审计报告，成立时间至提交投标文件递交截止时间不足一年的，须提供其基本存款账户开户银行近三个月内出具的银行资信证明或自成立以来的财务报表；</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（3）税收缴纳证明：提供2022年01月至今已缴纳的至少一个月的纳税证明（银行缴费凭证）或完税证明，依法免税的单位应提供相关证明材料；</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（4）社会保障资金缴纳证明：提供2022年01月至今已缴纳的至少一个月的社会保障资金银行缴费单据或社保机构开具的社会保险参保缴费情况证明，依法不需要缴纳社会保障资金的单位应提供相关证明材料；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（5）参加政府采购活动前三年内，在经营活动中没有重大违法记录的书面声明；</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（6）提供具有履行合同所必需的设备和专业技术能力的证明资料或承诺书；</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加盖投标人公章（鲜章）为准；</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（8）投标保证金交纳凭证或投标保函；</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（9）榆林市政府采购货物类项目供应商信用承诺书；</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备注：（1）本项目不接受联合体投标、不允许分包、转包，单位负责人为同一人或者存在直接控股、管理关系的不同投标人，不得参加同一合同项下的政府采购活动；（2）事业单位法人参与投标可不提供财务状况报告和社会保障资金缴纳证明及税收缴纳证明。</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44"/>
          <w:rFonts w:hint="eastAsia" w:ascii="宋体" w:hAnsi="宋体" w:eastAsia="宋体" w:cs="宋体"/>
          <w:b/>
          <w:bCs/>
          <w:i w:val="0"/>
          <w:iCs w:val="0"/>
          <w:caps w:val="0"/>
          <w:color w:val="333333"/>
          <w:spacing w:val="0"/>
          <w:sz w:val="24"/>
          <w:szCs w:val="24"/>
          <w:shd w:val="clear" w:fill="FFFFFF"/>
          <w:vertAlign w:val="baseline"/>
        </w:rPr>
        <w:t>三、获取招标文件</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时间：2022年06月20日至2022年06月24日，每天上午09:00:00至12:00:00，下午 14:00:00至17:00:00（北京时间,法定节假日除外）</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地点：登录全国公共资源交易中心平台（陕西省）使用CA锁报名后自行下载</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方式：在线获取</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售价：免费获取</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44"/>
          <w:rFonts w:hint="eastAsia" w:ascii="宋体" w:hAnsi="宋体" w:eastAsia="宋体" w:cs="宋体"/>
          <w:b/>
          <w:bCs/>
          <w:i w:val="0"/>
          <w:iCs w:val="0"/>
          <w:caps w:val="0"/>
          <w:color w:val="333333"/>
          <w:spacing w:val="0"/>
          <w:sz w:val="24"/>
          <w:szCs w:val="24"/>
          <w:shd w:val="clear" w:fill="FFFFFF"/>
          <w:vertAlign w:val="baseline"/>
        </w:rPr>
        <w:t>四、提交投标文件截止时间、开标时间和地点</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2022年07月11日 09时30分00秒（北京时间）</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地点：榆林市公共资源交易中心十楼开标室10</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44"/>
          <w:rFonts w:hint="eastAsia" w:ascii="宋体" w:hAnsi="宋体" w:eastAsia="宋体" w:cs="宋体"/>
          <w:b/>
          <w:bCs/>
          <w:i w:val="0"/>
          <w:iCs w:val="0"/>
          <w:caps w:val="0"/>
          <w:color w:val="333333"/>
          <w:spacing w:val="0"/>
          <w:sz w:val="24"/>
          <w:szCs w:val="24"/>
          <w:shd w:val="clear" w:fill="FFFFFF"/>
          <w:vertAlign w:val="baseline"/>
        </w:rPr>
        <w:t>五、公告期限</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自本公告发布之日起5个工作日。</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44"/>
          <w:rFonts w:hint="eastAsia" w:ascii="宋体" w:hAnsi="宋体" w:eastAsia="宋体" w:cs="宋体"/>
          <w:b/>
          <w:bCs/>
          <w:i w:val="0"/>
          <w:iCs w:val="0"/>
          <w:caps w:val="0"/>
          <w:color w:val="333333"/>
          <w:spacing w:val="0"/>
          <w:sz w:val="24"/>
          <w:szCs w:val="24"/>
          <w:shd w:val="clear" w:fill="FFFFFF"/>
          <w:vertAlign w:val="baseline"/>
        </w:rPr>
        <w:t>六、其他补充事宜</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本项目开标地点：榆林市公共资源交易中心十楼开标室10</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特别提醒：本项目采用电子化不见面开标方式，供应商使用数字认证证书（CA锁）对响应文件进行签章、加密、上传、签到、解密。不见面开标系统的签到和响应文件解密事宜请登录全国公共资源交易平台（陕西省˙榆林市）（http://yl.sxggzyjy.cn/），选择“服务指南”，点击“下载专区”，点击榆林不见面开标系统操作手册（投标人）、榆林不见面开标大厅投标人询标操作手册V1.0，请供应商仔细阅读操作手册，了解操作流程，熟练掌握不见面开标、不见面询标操作相关事宜，若无法正常投标，供应商自行承担责任。电子投标文件制作软件技术支持热线：400-998-0000 CA锁购买：榆林市市民大厦四楼窗口,联系电话：0912-3515031。</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44"/>
          <w:rFonts w:hint="eastAsia" w:ascii="宋体" w:hAnsi="宋体" w:eastAsia="宋体" w:cs="宋体"/>
          <w:b/>
          <w:bCs/>
          <w:i w:val="0"/>
          <w:iCs w:val="0"/>
          <w:caps w:val="0"/>
          <w:color w:val="333333"/>
          <w:spacing w:val="0"/>
          <w:sz w:val="24"/>
          <w:szCs w:val="24"/>
          <w:shd w:val="clear" w:fill="FFFFFF"/>
          <w:vertAlign w:val="baseline"/>
        </w:rPr>
        <w:t>七、对本次招标提出询问，请按以下方式联系。</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1.采购人信息</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名称：吴堡县教育和体育局</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地址：吴堡县宋家川街道新建街155号</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联系方式：09126522314</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名称：陕西中财招标代理有限公司</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地址：陕西省榆林市榆阳区航宇路住建局正对面（中财）二楼</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联系方式：0912-3538488</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项目联系人：冯莹</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电话：0912-3538488</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Theme="minorEastAsia" w:hAnsiTheme="minorEastAsia" w:eastAsiaTheme="minorEastAsia" w:cstheme="minorEastAsia"/>
          <w:color w:val="auto"/>
          <w:sz w:val="24"/>
          <w:szCs w:val="24"/>
          <w:highlight w:val="none"/>
        </w:rPr>
      </w:pPr>
    </w:p>
    <w:p>
      <w:pPr>
        <w:keepNext w:val="0"/>
        <w:keepLines w:val="0"/>
        <w:pageBreakBefore w:val="0"/>
        <w:widowControl/>
        <w:numPr>
          <w:ilvl w:val="0"/>
          <w:numId w:val="0"/>
        </w:numPr>
        <w:suppressLineNumbers w:val="0"/>
        <w:shd w:val="clear"/>
        <w:kinsoku/>
        <w:overflowPunct/>
        <w:topLinePunct w:val="0"/>
        <w:autoSpaceDE/>
        <w:autoSpaceDN/>
        <w:bidi w:val="0"/>
        <w:adjustRightInd/>
        <w:snapToGrid/>
        <w:spacing w:beforeAutospacing="0" w:afterAutospacing="0" w:line="360" w:lineRule="auto"/>
        <w:ind w:left="0" w:right="0" w:rightChars="0" w:firstLine="482" w:firstLineChars="200"/>
        <w:jc w:val="left"/>
        <w:textAlignment w:val="auto"/>
        <w:rPr>
          <w:rFonts w:hint="eastAsia" w:asciiTheme="minorEastAsia" w:hAnsiTheme="minorEastAsia" w:eastAsiaTheme="minorEastAsia" w:cstheme="minorEastAsia"/>
          <w:b/>
          <w:bCs/>
          <w:color w:val="auto"/>
          <w:kern w:val="0"/>
          <w:sz w:val="24"/>
          <w:szCs w:val="24"/>
          <w:highlight w:val="none"/>
          <w:lang w:val="en-US" w:eastAsia="zh-CN" w:bidi="ar-SA"/>
        </w:rPr>
      </w:pPr>
    </w:p>
    <w:p>
      <w:pPr>
        <w:pStyle w:val="3"/>
        <w:shd w:val="clear"/>
        <w:bidi w:val="0"/>
        <w:spacing w:line="360" w:lineRule="auto"/>
        <w:rPr>
          <w:rFonts w:hint="eastAsia"/>
          <w:color w:val="auto"/>
          <w:highlight w:val="none"/>
          <w:lang w:eastAsia="zh-CN"/>
        </w:rPr>
        <w:sectPr>
          <w:headerReference r:id="rId4" w:type="default"/>
          <w:footerReference r:id="rId5" w:type="default"/>
          <w:pgSz w:w="11906" w:h="16838"/>
          <w:pgMar w:top="1304" w:right="1559" w:bottom="1304" w:left="1559" w:header="1135" w:footer="1135" w:gutter="0"/>
          <w:pgNumType w:fmt="decimal" w:start="2"/>
          <w:cols w:space="425" w:num="1"/>
          <w:docGrid w:type="lines" w:linePitch="312" w:charSpace="0"/>
        </w:sectPr>
      </w:pPr>
      <w:bookmarkStart w:id="15" w:name="_Toc27427"/>
      <w:bookmarkStart w:id="16" w:name="_Toc12010"/>
    </w:p>
    <w:p>
      <w:pPr>
        <w:pStyle w:val="3"/>
        <w:shd w:val="clear"/>
        <w:bidi w:val="0"/>
        <w:spacing w:line="360" w:lineRule="auto"/>
        <w:rPr>
          <w:rFonts w:hint="eastAsia"/>
          <w:color w:val="auto"/>
          <w:highlight w:val="none"/>
          <w:lang w:val="en-US"/>
        </w:rPr>
      </w:pPr>
      <w:r>
        <w:rPr>
          <w:rFonts w:hint="eastAsia"/>
          <w:color w:val="auto"/>
          <w:highlight w:val="none"/>
          <w:lang w:eastAsia="zh-CN"/>
        </w:rPr>
        <w:t>第二章</w:t>
      </w:r>
      <w:r>
        <w:rPr>
          <w:rFonts w:hint="eastAsia"/>
          <w:color w:val="auto"/>
          <w:highlight w:val="none"/>
          <w:lang w:val="en-US"/>
        </w:rPr>
        <w:t xml:space="preserve">  </w:t>
      </w:r>
      <w:bookmarkEnd w:id="13"/>
      <w:bookmarkEnd w:id="14"/>
      <w:r>
        <w:rPr>
          <w:rFonts w:hint="eastAsia"/>
          <w:color w:val="auto"/>
          <w:highlight w:val="none"/>
          <w:lang w:eastAsia="zh-CN"/>
        </w:rPr>
        <w:t>投标人须知</w:t>
      </w:r>
      <w:bookmarkEnd w:id="15"/>
      <w:bookmarkEnd w:id="16"/>
    </w:p>
    <w:p>
      <w:pPr>
        <w:pStyle w:val="4"/>
        <w:keepNext/>
        <w:keepLines/>
        <w:pageBreakBefore w:val="0"/>
        <w:widowControl/>
        <w:shd w:val="clear"/>
        <w:kinsoku/>
        <w:wordWrap/>
        <w:overflowPunct/>
        <w:topLinePunct w:val="0"/>
        <w:autoSpaceDE/>
        <w:autoSpaceDN/>
        <w:bidi w:val="0"/>
        <w:adjustRightInd/>
        <w:snapToGrid/>
        <w:spacing w:before="0" w:after="0" w:line="360" w:lineRule="auto"/>
        <w:ind w:left="283"/>
        <w:jc w:val="center"/>
        <w:textAlignment w:val="auto"/>
        <w:rPr>
          <w:rFonts w:hint="eastAsia"/>
          <w:color w:val="auto"/>
          <w:sz w:val="24"/>
          <w:szCs w:val="28"/>
          <w:highlight w:val="none"/>
          <w:lang w:val="en-US"/>
        </w:rPr>
      </w:pPr>
      <w:bookmarkStart w:id="17" w:name="_Toc1821"/>
      <w:bookmarkStart w:id="18" w:name="_Toc29547"/>
      <w:bookmarkStart w:id="19" w:name="_Toc26088"/>
      <w:bookmarkStart w:id="20" w:name="_Toc20551"/>
      <w:r>
        <w:rPr>
          <w:rFonts w:hint="eastAsia"/>
          <w:color w:val="auto"/>
          <w:sz w:val="24"/>
          <w:szCs w:val="28"/>
          <w:highlight w:val="none"/>
          <w:lang w:eastAsia="zh-CN"/>
        </w:rPr>
        <w:t>投标人须知前附表</w:t>
      </w:r>
      <w:bookmarkEnd w:id="17"/>
      <w:bookmarkEnd w:id="18"/>
      <w:bookmarkEnd w:id="19"/>
      <w:bookmarkEnd w:id="20"/>
    </w:p>
    <w:p>
      <w:pPr>
        <w:keepNext w:val="0"/>
        <w:keepLines w:val="0"/>
        <w:widowControl w:val="0"/>
        <w:suppressLineNumbers w:val="0"/>
        <w:shd w:val="clear"/>
        <w:spacing w:before="0" w:beforeAutospacing="0" w:after="0" w:afterAutospacing="0" w:line="360" w:lineRule="auto"/>
        <w:ind w:left="0" w:right="0" w:firstLine="600" w:firstLineChars="25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本表是对投标人须知的具体补充和修改，如有矛盾，应以本资料表为准。</w:t>
      </w:r>
    </w:p>
    <w:tbl>
      <w:tblPr>
        <w:tblStyle w:val="41"/>
        <w:tblW w:w="984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28" w:type="dxa"/>
          <w:bottom w:w="0" w:type="dxa"/>
          <w:right w:w="28" w:type="dxa"/>
        </w:tblCellMar>
      </w:tblPr>
      <w:tblGrid>
        <w:gridCol w:w="598"/>
        <w:gridCol w:w="1044"/>
        <w:gridCol w:w="819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84"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Theme="minorEastAsia" w:hAnsiTheme="minorEastAsia" w:eastAsiaTheme="minorEastAsia" w:cstheme="minorEastAsia"/>
                <w:b/>
                <w:bCs w:val="0"/>
                <w:color w:val="auto"/>
                <w:sz w:val="24"/>
                <w:szCs w:val="24"/>
                <w:highlight w:val="none"/>
                <w:lang w:val="en-US"/>
              </w:rPr>
            </w:pPr>
            <w:r>
              <w:rPr>
                <w:rFonts w:hint="eastAsia" w:asciiTheme="minorEastAsia" w:hAnsiTheme="minorEastAsia" w:eastAsiaTheme="minorEastAsia" w:cstheme="minorEastAsia"/>
                <w:b/>
                <w:bCs w:val="0"/>
                <w:color w:val="auto"/>
                <w:sz w:val="24"/>
                <w:szCs w:val="24"/>
                <w:highlight w:val="none"/>
              </w:rPr>
              <w:t>序号</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Theme="minorEastAsia" w:hAnsiTheme="minorEastAsia" w:eastAsiaTheme="minorEastAsia" w:cstheme="minorEastAsia"/>
                <w:b/>
                <w:bCs w:val="0"/>
                <w:color w:val="auto"/>
                <w:sz w:val="24"/>
                <w:szCs w:val="24"/>
                <w:highlight w:val="none"/>
                <w:lang w:val="en-US"/>
              </w:rPr>
            </w:pPr>
            <w:r>
              <w:rPr>
                <w:rFonts w:hint="eastAsia" w:asciiTheme="minorEastAsia" w:hAnsiTheme="minorEastAsia" w:eastAsiaTheme="minorEastAsia" w:cstheme="minorEastAsia"/>
                <w:b/>
                <w:bCs w:val="0"/>
                <w:color w:val="auto"/>
                <w:sz w:val="24"/>
                <w:szCs w:val="24"/>
                <w:highlight w:val="none"/>
              </w:rPr>
              <w:t>条款号</w:t>
            </w:r>
          </w:p>
        </w:tc>
        <w:tc>
          <w:tcPr>
            <w:tcW w:w="8199"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Theme="minorEastAsia" w:hAnsiTheme="minorEastAsia" w:eastAsiaTheme="minorEastAsia" w:cstheme="minorEastAsia"/>
                <w:b/>
                <w:bCs w:val="0"/>
                <w:color w:val="auto"/>
                <w:sz w:val="24"/>
                <w:szCs w:val="24"/>
                <w:highlight w:val="none"/>
                <w:lang w:val="en-US"/>
              </w:rPr>
            </w:pPr>
            <w:r>
              <w:rPr>
                <w:rFonts w:hint="eastAsia" w:asciiTheme="minorEastAsia" w:hAnsiTheme="minorEastAsia" w:eastAsiaTheme="minorEastAsia" w:cstheme="minorEastAsia"/>
                <w:b/>
                <w:bCs w:val="0"/>
                <w:color w:val="auto"/>
                <w:sz w:val="24"/>
                <w:szCs w:val="24"/>
                <w:highlight w:val="none"/>
              </w:rPr>
              <w:t xml:space="preserve">编 列 内 容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2.1</w:t>
            </w:r>
          </w:p>
        </w:tc>
        <w:tc>
          <w:tcPr>
            <w:tcW w:w="8199"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采购代理机构：陕西中财招标代理有限公司</w:t>
            </w:r>
          </w:p>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地        址：陕西省榆林市榆阳区航宇路住建局对面（中财）二楼</w:t>
            </w:r>
          </w:p>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邮        编：719000</w:t>
            </w:r>
          </w:p>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电        话：0912-3538488</w:t>
            </w:r>
          </w:p>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传</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eastAsiaTheme="minorEastAsia" w:cstheme="minorEastAsia"/>
                <w:color w:val="auto"/>
                <w:sz w:val="24"/>
                <w:szCs w:val="24"/>
                <w:highlight w:val="none"/>
              </w:rPr>
              <w:t>真：</w:t>
            </w:r>
            <w:r>
              <w:rPr>
                <w:rFonts w:hint="eastAsia" w:asciiTheme="minorEastAsia" w:hAnsiTheme="minorEastAsia" w:eastAsiaTheme="minorEastAsia" w:cstheme="minorEastAsia"/>
                <w:color w:val="auto"/>
                <w:sz w:val="24"/>
                <w:szCs w:val="24"/>
                <w:highlight w:val="none"/>
                <w:lang w:val="en-US" w:eastAsia="zh-CN"/>
              </w:rPr>
              <w:t>0912-3538488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424"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2.2.4</w:t>
            </w:r>
          </w:p>
        </w:tc>
        <w:tc>
          <w:tcPr>
            <w:tcW w:w="819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本项目不接受联合体投标。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PrEx>
        <w:trPr>
          <w:trHeight w:val="481"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3</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9.2</w:t>
            </w:r>
          </w:p>
        </w:tc>
        <w:tc>
          <w:tcPr>
            <w:tcW w:w="819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不允许提供备选方案。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20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4</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9.3</w:t>
            </w:r>
          </w:p>
        </w:tc>
        <w:tc>
          <w:tcPr>
            <w:tcW w:w="819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本次招标采用</w:t>
            </w:r>
            <w:r>
              <w:rPr>
                <w:rFonts w:hint="eastAsia" w:asciiTheme="minorEastAsia" w:hAnsiTheme="minorEastAsia" w:cstheme="minorEastAsia"/>
                <w:color w:val="auto"/>
                <w:sz w:val="24"/>
                <w:szCs w:val="24"/>
                <w:highlight w:val="none"/>
                <w:lang w:eastAsia="zh-CN"/>
              </w:rPr>
              <w:t>“包”</w:t>
            </w:r>
            <w:r>
              <w:rPr>
                <w:rFonts w:hint="eastAsia" w:asciiTheme="minorEastAsia" w:hAnsiTheme="minorEastAsia" w:eastAsiaTheme="minorEastAsia" w:cstheme="minorEastAsia"/>
                <w:color w:val="auto"/>
                <w:sz w:val="24"/>
                <w:szCs w:val="24"/>
                <w:highlight w:val="none"/>
              </w:rPr>
              <w:t>整体打包方式，投标人可根据自身的资质情况和经营范围进行投标，但不得将其自行分解或只对本次项目中的品目进行不完全投标，任何不完全的投标将按无效投标处理。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142"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5</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11.1</w:t>
            </w:r>
          </w:p>
        </w:tc>
        <w:tc>
          <w:tcPr>
            <w:tcW w:w="819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投标报价：</w:t>
            </w:r>
            <w:r>
              <w:rPr>
                <w:rFonts w:hint="eastAsia" w:asciiTheme="minorEastAsia" w:hAnsiTheme="minorEastAsia" w:cstheme="minorEastAsia"/>
                <w:color w:val="auto"/>
                <w:sz w:val="24"/>
                <w:szCs w:val="24"/>
                <w:highlight w:val="none"/>
                <w:lang w:eastAsia="zh-CN"/>
              </w:rPr>
              <w:t>合同价即中标价，投标人应在投标报价表中包含但不限于完成本次招标所要求的货物、服务且验收合格的所有费用，包括货物费、运杂费（含保险）、仓储保管费、安装调试费、验收费用、税费等其他相关费用。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6</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12.1</w:t>
            </w:r>
          </w:p>
        </w:tc>
        <w:tc>
          <w:tcPr>
            <w:tcW w:w="8199"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资格证明文件：</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Cs/>
                <w:color w:val="auto"/>
                <w:sz w:val="24"/>
                <w:szCs w:val="24"/>
                <w:highlight w:val="none"/>
                <w:lang w:val="en-US"/>
              </w:rPr>
            </w:pPr>
            <w:r>
              <w:rPr>
                <w:rFonts w:hint="eastAsia" w:asciiTheme="minorEastAsia" w:hAnsiTheme="minorEastAsia" w:eastAsiaTheme="minorEastAsia" w:cstheme="minorEastAsia"/>
                <w:bCs/>
                <w:color w:val="auto"/>
                <w:kern w:val="2"/>
                <w:sz w:val="24"/>
                <w:szCs w:val="24"/>
                <w:highlight w:val="none"/>
                <w:lang w:val="en-US" w:eastAsia="zh-CN" w:bidi="ar"/>
              </w:rPr>
              <w:t>投标人应具备《中华人民共和国政府采购法》第二十二条规定的条件；并提供以下资格证明文件：</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bCs/>
                <w:i w:val="0"/>
                <w:iCs w:val="0"/>
                <w:caps w:val="0"/>
                <w:color w:val="auto"/>
                <w:spacing w:val="0"/>
                <w:sz w:val="24"/>
                <w:szCs w:val="24"/>
                <w:highlight w:val="none"/>
                <w:shd w:val="clear" w:fill="FFFFFF"/>
              </w:rPr>
            </w:pPr>
            <w:r>
              <w:rPr>
                <w:rFonts w:hint="eastAsia" w:ascii="宋体" w:hAnsi="宋体" w:eastAsia="宋体" w:cs="宋体"/>
                <w:sz w:val="24"/>
                <w:szCs w:val="24"/>
                <w:lang w:eastAsia="zh-CN"/>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（2）财务状况报告：提供2021年度的财务审计报告，成立时间至提交投标文件递交截止时间不足一年的，须提供其基本存款账户开户银行近三个月内出具的银行资信证明或自成立以来的财务报表；</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（3）税收缴纳证明：提供2022年01月至今已缴纳的至少一个月的纳税证明（银行缴费凭证）或完税证明，依法免税的单位应提供相关证明材料；</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（4）社会保障资金缴纳证明：提供2022年01月至今已缴纳的至少一个月的社会保障资金银行缴费单据或社保机构开具的社会保险参保缴费情况证明，依法不需要缴纳社会保障资金的单位应提供相关证明材料；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（5）参加政府采购活动前三年内，在经营活动中没有重大违法记录的书面声明；</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（6）提供具有履行合同所必需的设备和专业技术能力的证明资料或承诺书；</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加盖投标人公章（鲜章）为准；</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（8）投标保证金交纳凭证或投标保函；</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9</w:t>
            </w:r>
            <w:r>
              <w:rPr>
                <w:rFonts w:hint="eastAsia" w:ascii="宋体" w:hAnsi="宋体" w:eastAsia="宋体" w:cs="宋体"/>
                <w:sz w:val="24"/>
                <w:szCs w:val="24"/>
                <w:lang w:eastAsia="zh-CN"/>
              </w:rPr>
              <w:t>）榆林市政府采购货物类项目供应商信用承诺书；</w:t>
            </w:r>
            <w:r>
              <w:rPr>
                <w:rFonts w:hint="eastAsia" w:asciiTheme="minorEastAsia" w:hAnsiTheme="minorEastAsia" w:eastAsiaTheme="minorEastAsia" w:cstheme="minorEastAsia"/>
                <w:i w:val="0"/>
                <w:iCs w:val="0"/>
                <w:caps w:val="0"/>
                <w:color w:val="auto"/>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auto"/>
                <w:spacing w:val="0"/>
                <w:sz w:val="24"/>
                <w:szCs w:val="24"/>
                <w:highlight w:val="none"/>
                <w:shd w:val="clear" w:fill="FFFFFF"/>
                <w:lang w:val="en-US" w:eastAsia="zh-CN"/>
              </w:rPr>
              <w:t xml:space="preserve">    </w:t>
            </w:r>
            <w:r>
              <w:rPr>
                <w:rFonts w:hint="eastAsia" w:asciiTheme="minorEastAsia" w:hAnsiTheme="minorEastAsia" w:eastAsiaTheme="minorEastAsia" w:cstheme="minorEastAsia"/>
                <w:b/>
                <w:bCs/>
                <w:i w:val="0"/>
                <w:iCs w:val="0"/>
                <w:caps w:val="0"/>
                <w:color w:val="auto"/>
                <w:spacing w:val="0"/>
                <w:sz w:val="24"/>
                <w:szCs w:val="24"/>
                <w:highlight w:val="none"/>
                <w:shd w:val="clear" w:fill="FFFFFF"/>
              </w:rPr>
              <w:t>备注：（1）本项目不接受联合体投标、不允许分包、转包，单位负责人为同一人或者存在直接控股、管理关系的不同投标人，不得参加同一合同项下的政府采购活动；（2）事业单位法人参与投标可不提供财务状况报告和社会保障资金缴纳证明及税收缴纳证明。</w:t>
            </w:r>
          </w:p>
          <w:p>
            <w:pPr>
              <w:keepNext w:val="0"/>
              <w:keepLines w:val="0"/>
              <w:widowControl w:val="0"/>
              <w:suppressLineNumbers w:val="0"/>
              <w:shd w:val="clear"/>
              <w:spacing w:before="0" w:beforeAutospacing="0" w:after="0" w:afterAutospacing="0" w:line="360" w:lineRule="auto"/>
              <w:ind w:left="0" w:right="0" w:firstLine="482" w:firstLineChars="20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b/>
                <w:bCs/>
                <w:color w:val="auto"/>
                <w:sz w:val="24"/>
                <w:szCs w:val="24"/>
                <w:highlight w:val="none"/>
              </w:rPr>
              <w:t>以上资质为必备资质，缺一项或某项达不到要求，按无效投标处理。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7</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14.4</w:t>
            </w:r>
          </w:p>
        </w:tc>
        <w:tc>
          <w:tcPr>
            <w:tcW w:w="8199"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tabs>
                <w:tab w:val="left" w:pos="610"/>
              </w:tabs>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bidi="ar"/>
              </w:rPr>
              <w:t>投标保证金的有效期与投标有效期一致。</w:t>
            </w:r>
          </w:p>
          <w:p>
            <w:pPr>
              <w:keepNext w:val="0"/>
              <w:keepLines w:val="0"/>
              <w:widowControl w:val="0"/>
              <w:suppressLineNumbers w:val="0"/>
              <w:shd w:val="clear"/>
              <w:tabs>
                <w:tab w:val="left" w:pos="610"/>
              </w:tabs>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投标保证金的缴纳形式：投标人须从基本账户以银行转账、电汇、投标保函的任何一种非现金形式缴纳，转账时请注明所投项目名称、保证金金额，招标结束之后以转账形式退到投标人的基本账户。</w:t>
            </w:r>
          </w:p>
          <w:p>
            <w:pPr>
              <w:keepNext w:val="0"/>
              <w:keepLines w:val="0"/>
              <w:widowControl w:val="0"/>
              <w:suppressLineNumbers w:val="0"/>
              <w:shd w:val="clear"/>
              <w:tabs>
                <w:tab w:val="left" w:pos="610"/>
              </w:tabs>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在投标文件递交截止时间前存入以下</w:t>
            </w:r>
            <w:r>
              <w:rPr>
                <w:rFonts w:hint="eastAsia" w:asciiTheme="minorEastAsia" w:hAnsiTheme="minorEastAsia" w:cstheme="minorEastAsia"/>
                <w:color w:val="auto"/>
                <w:kern w:val="2"/>
                <w:sz w:val="24"/>
                <w:szCs w:val="24"/>
                <w:highlight w:val="none"/>
                <w:lang w:val="en-US" w:eastAsia="zh-CN" w:bidi="ar"/>
              </w:rPr>
              <w:t>账</w:t>
            </w:r>
            <w:r>
              <w:rPr>
                <w:rFonts w:hint="eastAsia" w:asciiTheme="minorEastAsia" w:hAnsiTheme="minorEastAsia" w:eastAsiaTheme="minorEastAsia" w:cstheme="minorEastAsia"/>
                <w:color w:val="auto"/>
                <w:kern w:val="2"/>
                <w:sz w:val="24"/>
                <w:szCs w:val="24"/>
                <w:highlight w:val="none"/>
                <w:lang w:val="en-US" w:eastAsia="zh-CN" w:bidi="ar"/>
              </w:rPr>
              <w:t>户。</w:t>
            </w:r>
          </w:p>
          <w:p>
            <w:pPr>
              <w:keepNext w:val="0"/>
              <w:keepLines w:val="0"/>
              <w:widowControl w:val="0"/>
              <w:suppressLineNumbers w:val="0"/>
              <w:shd w:val="clear"/>
              <w:tabs>
                <w:tab w:val="left" w:pos="610"/>
              </w:tabs>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bCs/>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投标保证金数额：</w:t>
            </w:r>
            <w:r>
              <w:rPr>
                <w:rFonts w:hint="eastAsia" w:asciiTheme="minorEastAsia" w:hAnsiTheme="minorEastAsia" w:eastAsiaTheme="minorEastAsia" w:cstheme="minorEastAsia"/>
                <w:b/>
                <w:bCs/>
                <w:color w:val="auto"/>
                <w:kern w:val="2"/>
                <w:sz w:val="24"/>
                <w:szCs w:val="24"/>
                <w:highlight w:val="none"/>
                <w:lang w:val="en-US" w:eastAsia="zh-CN" w:bidi="ar"/>
              </w:rPr>
              <w:t>人民币</w:t>
            </w:r>
            <w:r>
              <w:rPr>
                <w:rFonts w:hint="eastAsia" w:asciiTheme="minorEastAsia" w:hAnsiTheme="minorEastAsia" w:cstheme="minorEastAsia"/>
                <w:b/>
                <w:bCs/>
                <w:color w:val="auto"/>
                <w:kern w:val="2"/>
                <w:sz w:val="24"/>
                <w:szCs w:val="24"/>
                <w:highlight w:val="none"/>
                <w:lang w:val="en-US" w:eastAsia="zh-CN" w:bidi="ar"/>
              </w:rPr>
              <w:t>壹万元整</w:t>
            </w:r>
            <w:r>
              <w:rPr>
                <w:rFonts w:hint="eastAsia" w:asciiTheme="minorEastAsia" w:hAnsiTheme="minorEastAsia" w:eastAsiaTheme="minorEastAsia" w:cstheme="minorEastAsia"/>
                <w:b/>
                <w:bCs/>
                <w:color w:val="auto"/>
                <w:kern w:val="2"/>
                <w:sz w:val="24"/>
                <w:szCs w:val="24"/>
                <w:highlight w:val="none"/>
                <w:lang w:val="en-US" w:eastAsia="zh-CN" w:bidi="ar"/>
              </w:rPr>
              <w:t>（￥</w:t>
            </w:r>
            <w:r>
              <w:rPr>
                <w:rFonts w:hint="eastAsia" w:asciiTheme="minorEastAsia" w:hAnsiTheme="minorEastAsia" w:cstheme="minorEastAsia"/>
                <w:b/>
                <w:bCs/>
                <w:color w:val="auto"/>
                <w:kern w:val="2"/>
                <w:sz w:val="24"/>
                <w:szCs w:val="24"/>
                <w:highlight w:val="none"/>
                <w:lang w:val="en-US" w:eastAsia="zh-CN" w:bidi="ar"/>
              </w:rPr>
              <w:t>100</w:t>
            </w:r>
            <w:r>
              <w:rPr>
                <w:rFonts w:hint="eastAsia" w:asciiTheme="minorEastAsia" w:hAnsiTheme="minorEastAsia" w:eastAsiaTheme="minorEastAsia" w:cstheme="minorEastAsia"/>
                <w:b/>
                <w:bCs/>
                <w:color w:val="auto"/>
                <w:kern w:val="2"/>
                <w:sz w:val="24"/>
                <w:szCs w:val="24"/>
                <w:highlight w:val="none"/>
                <w:lang w:val="en-US" w:eastAsia="zh-CN" w:bidi="ar"/>
              </w:rPr>
              <w:t>00.00元）</w:t>
            </w:r>
          </w:p>
          <w:p>
            <w:pPr>
              <w:keepNext w:val="0"/>
              <w:keepLines w:val="0"/>
              <w:widowControl w:val="0"/>
              <w:suppressLineNumbers w:val="0"/>
              <w:shd w:val="clear"/>
              <w:tabs>
                <w:tab w:val="left" w:pos="610"/>
              </w:tabs>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户</w:t>
            </w:r>
            <w:r>
              <w:rPr>
                <w:rFonts w:hint="eastAsia" w:asciiTheme="minorEastAsia" w:hAnsiTheme="minorEastAsia" w:cstheme="minorEastAsia"/>
                <w:color w:val="auto"/>
                <w:kern w:val="2"/>
                <w:sz w:val="24"/>
                <w:szCs w:val="24"/>
                <w:highlight w:val="none"/>
                <w:lang w:val="en-US" w:eastAsia="zh-CN" w:bidi="ar"/>
              </w:rPr>
              <w:t xml:space="preserve">  </w:t>
            </w:r>
            <w:r>
              <w:rPr>
                <w:rFonts w:hint="eastAsia" w:asciiTheme="minorEastAsia" w:hAnsiTheme="minorEastAsia" w:eastAsiaTheme="minorEastAsia" w:cstheme="minorEastAsia"/>
                <w:color w:val="auto"/>
                <w:kern w:val="2"/>
                <w:sz w:val="24"/>
                <w:szCs w:val="24"/>
                <w:highlight w:val="none"/>
                <w:lang w:val="en-US" w:eastAsia="zh-CN" w:bidi="ar"/>
              </w:rPr>
              <w:t>名:陕西中财招标代理有限公司</w:t>
            </w:r>
          </w:p>
          <w:p>
            <w:pPr>
              <w:pStyle w:val="36"/>
              <w:keepNext w:val="0"/>
              <w:keepLines w:val="0"/>
              <w:pageBreakBefore w:val="0"/>
              <w:shd w:val="clear"/>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bidi="ar"/>
              </w:rPr>
              <w:t>账  号:</w:t>
            </w:r>
            <w:r>
              <w:rPr>
                <w:rFonts w:hint="eastAsia" w:asciiTheme="minorEastAsia" w:hAnsiTheme="minorEastAsia" w:eastAsiaTheme="minorEastAsia" w:cstheme="minorEastAsia"/>
                <w:color w:val="auto"/>
                <w:sz w:val="24"/>
                <w:szCs w:val="24"/>
                <w:highlight w:val="none"/>
              </w:rPr>
              <w:t>102092602255</w:t>
            </w:r>
          </w:p>
          <w:p>
            <w:pPr>
              <w:keepNext w:val="0"/>
              <w:keepLines w:val="0"/>
              <w:widowControl w:val="0"/>
              <w:suppressLineNumbers w:val="0"/>
              <w:shd w:val="clear"/>
              <w:tabs>
                <w:tab w:val="left" w:pos="610"/>
              </w:tabs>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开户行:</w:t>
            </w:r>
            <w:r>
              <w:rPr>
                <w:rFonts w:hint="eastAsia" w:asciiTheme="minorEastAsia" w:hAnsiTheme="minorEastAsia" w:eastAsiaTheme="minorEastAsia" w:cstheme="minorEastAsia"/>
                <w:color w:val="auto"/>
                <w:sz w:val="24"/>
                <w:szCs w:val="24"/>
                <w:highlight w:val="none"/>
              </w:rPr>
              <w:t>中国银行榆林航宇路支行</w:t>
            </w:r>
          </w:p>
          <w:p>
            <w:pPr>
              <w:keepNext w:val="0"/>
              <w:keepLines w:val="0"/>
              <w:widowControl w:val="0"/>
              <w:suppressLineNumbers w:val="0"/>
              <w:shd w:val="clear"/>
              <w:tabs>
                <w:tab w:val="left" w:pos="610"/>
              </w:tabs>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行</w:t>
            </w:r>
            <w:r>
              <w:rPr>
                <w:rFonts w:hint="eastAsia" w:asciiTheme="minorEastAsia" w:hAnsiTheme="minorEastAsia" w:cstheme="minorEastAsia"/>
                <w:color w:val="auto"/>
                <w:kern w:val="2"/>
                <w:sz w:val="24"/>
                <w:szCs w:val="24"/>
                <w:highlight w:val="none"/>
                <w:lang w:val="en-US" w:eastAsia="zh-CN" w:bidi="ar"/>
              </w:rPr>
              <w:t xml:space="preserve">  </w:t>
            </w:r>
            <w:r>
              <w:rPr>
                <w:rFonts w:hint="eastAsia" w:asciiTheme="minorEastAsia" w:hAnsiTheme="minorEastAsia" w:eastAsiaTheme="minorEastAsia" w:cstheme="minorEastAsia"/>
                <w:color w:val="auto"/>
                <w:kern w:val="2"/>
                <w:sz w:val="24"/>
                <w:szCs w:val="24"/>
                <w:highlight w:val="none"/>
                <w:lang w:val="en-US" w:eastAsia="zh-CN" w:bidi="ar"/>
              </w:rPr>
              <w:t xml:space="preserve">号：104806000046 </w:t>
            </w:r>
          </w:p>
          <w:p>
            <w:pPr>
              <w:keepNext w:val="0"/>
              <w:keepLines w:val="0"/>
              <w:suppressLineNumbers w:val="0"/>
              <w:shd w:val="clear"/>
              <w:tabs>
                <w:tab w:val="left" w:pos="610"/>
              </w:tabs>
              <w:spacing w:before="0" w:beforeAutospacing="0" w:after="0" w:afterAutospacing="0" w:line="360" w:lineRule="auto"/>
              <w:ind w:left="0" w:right="0" w:firstLine="480" w:firstLineChars="200"/>
              <w:rPr>
                <w:rFonts w:hint="default" w:asciiTheme="minorEastAsia" w:hAnsiTheme="minorEastAsia" w:eastAsiaTheme="minorEastAsia" w:cstheme="minorEastAsia"/>
                <w:color w:val="auto"/>
                <w:sz w:val="24"/>
                <w:highlight w:val="none"/>
                <w:lang w:bidi="ar"/>
              </w:rPr>
            </w:pPr>
            <w:r>
              <w:rPr>
                <w:rFonts w:hint="eastAsia" w:asciiTheme="minorEastAsia" w:hAnsiTheme="minorEastAsia" w:eastAsiaTheme="minorEastAsia" w:cstheme="minorEastAsia"/>
                <w:color w:val="auto"/>
                <w:sz w:val="24"/>
                <w:highlight w:val="none"/>
                <w:lang w:bidi="ar"/>
              </w:rPr>
              <w:t>投标保证金到达采购代理机构指定账户后，投标人须与陕西中财招标代理有限公司财务部（联系人：李会计，联系电话：0912-8101118）联系确认到</w:t>
            </w:r>
            <w:r>
              <w:rPr>
                <w:rFonts w:hint="eastAsia" w:eastAsia="宋体" w:asciiTheme="minorEastAsia" w:hAnsiTheme="minorEastAsia" w:cstheme="minorEastAsia"/>
                <w:color w:val="auto"/>
                <w:sz w:val="24"/>
                <w:highlight w:val="none"/>
                <w:lang w:bidi="ar"/>
              </w:rPr>
              <w:t>账</w:t>
            </w:r>
            <w:r>
              <w:rPr>
                <w:rFonts w:hint="eastAsia" w:asciiTheme="minorEastAsia" w:hAnsiTheme="minorEastAsia" w:eastAsiaTheme="minorEastAsia" w:cstheme="minorEastAsia"/>
                <w:color w:val="auto"/>
                <w:sz w:val="24"/>
                <w:highlight w:val="none"/>
                <w:lang w:bidi="ar"/>
              </w:rPr>
              <w:t>，</w:t>
            </w:r>
            <w:r>
              <w:rPr>
                <w:rFonts w:hint="eastAsia" w:eastAsia="宋体" w:asciiTheme="minorEastAsia" w:hAnsiTheme="minorEastAsia" w:cstheme="minorEastAsia"/>
                <w:color w:val="auto"/>
                <w:sz w:val="24"/>
                <w:highlight w:val="none"/>
                <w:lang w:bidi="ar"/>
              </w:rPr>
              <w:t>并将打款底单</w:t>
            </w:r>
            <w:r>
              <w:rPr>
                <w:rFonts w:hint="eastAsia" w:eastAsia="宋体" w:asciiTheme="minorEastAsia" w:hAnsiTheme="minorEastAsia" w:cstheme="minorEastAsia"/>
                <w:color w:val="auto"/>
                <w:sz w:val="24"/>
                <w:highlight w:val="none"/>
                <w:lang w:eastAsia="zh-CN" w:bidi="ar"/>
              </w:rPr>
              <w:t>作为</w:t>
            </w:r>
            <w:r>
              <w:rPr>
                <w:rFonts w:hint="eastAsia" w:asciiTheme="minorEastAsia" w:hAnsiTheme="minorEastAsia" w:eastAsiaTheme="minorEastAsia" w:cstheme="minorEastAsia"/>
                <w:color w:val="auto"/>
                <w:sz w:val="24"/>
                <w:highlight w:val="none"/>
                <w:lang w:bidi="ar"/>
              </w:rPr>
              <w:t>保证金交纳的凭证。</w:t>
            </w:r>
          </w:p>
          <w:p>
            <w:pPr>
              <w:keepNext w:val="0"/>
              <w:keepLines w:val="0"/>
              <w:suppressLineNumbers w:val="0"/>
              <w:shd w:val="clear"/>
              <w:tabs>
                <w:tab w:val="left" w:pos="610"/>
              </w:tabs>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供应商可根据项目实施地财政部门规定提供政府采购信用担保，供应商以保函形式缴纳</w:t>
            </w:r>
            <w:r>
              <w:rPr>
                <w:rFonts w:hint="eastAsia" w:asciiTheme="minorEastAsia" w:hAnsiTheme="minorEastAsia" w:eastAsiaTheme="minorEastAsia" w:cstheme="minorEastAsia"/>
                <w:color w:val="auto"/>
                <w:sz w:val="24"/>
                <w:highlight w:val="none"/>
                <w:lang w:eastAsia="zh-CN"/>
              </w:rPr>
              <w:t>投标保证金</w:t>
            </w:r>
            <w:r>
              <w:rPr>
                <w:rFonts w:hint="eastAsia" w:asciiTheme="minorEastAsia" w:hAnsiTheme="minorEastAsia" w:eastAsiaTheme="minorEastAsia" w:cstheme="minorEastAsia"/>
                <w:color w:val="auto"/>
                <w:sz w:val="24"/>
                <w:highlight w:val="none"/>
              </w:rPr>
              <w:t>的，须在电子</w:t>
            </w:r>
            <w:r>
              <w:rPr>
                <w:rFonts w:hint="eastAsia" w:asciiTheme="minorEastAsia" w:hAnsiTheme="minorEastAsia" w:eastAsiaTheme="minorEastAsia" w:cstheme="minorEastAsia"/>
                <w:color w:val="auto"/>
                <w:sz w:val="24"/>
                <w:highlight w:val="none"/>
                <w:lang w:eastAsia="zh-CN"/>
              </w:rPr>
              <w:t>投标文件</w:t>
            </w:r>
            <w:r>
              <w:rPr>
                <w:rFonts w:hint="eastAsia" w:asciiTheme="minorEastAsia" w:hAnsiTheme="minorEastAsia" w:eastAsiaTheme="minorEastAsia" w:cstheme="minorEastAsia"/>
                <w:color w:val="auto"/>
                <w:sz w:val="24"/>
                <w:highlight w:val="none"/>
              </w:rPr>
              <w:t>文件上传截止时间前将担保机构保函正本扫描件（包括担保公司联系人及电话）发至采购代理机构邮箱，并由代理公司财务部确认回函(未签回函视为无效投标)，并将保函正本扫描件和代理公司回执确认放于</w:t>
            </w:r>
            <w:r>
              <w:rPr>
                <w:rFonts w:hint="eastAsia" w:asciiTheme="minorEastAsia" w:hAnsiTheme="minorEastAsia" w:eastAsiaTheme="minorEastAsia" w:cstheme="minorEastAsia"/>
                <w:color w:val="auto"/>
                <w:sz w:val="24"/>
                <w:highlight w:val="none"/>
                <w:lang w:eastAsia="zh-CN"/>
              </w:rPr>
              <w:t>招标文件</w:t>
            </w:r>
            <w:r>
              <w:rPr>
                <w:rFonts w:hint="eastAsia" w:asciiTheme="minorEastAsia" w:hAnsiTheme="minorEastAsia" w:eastAsiaTheme="minorEastAsia" w:cstheme="minorEastAsia"/>
                <w:color w:val="auto"/>
                <w:sz w:val="24"/>
                <w:highlight w:val="none"/>
              </w:rPr>
              <w:t>规定处。</w:t>
            </w:r>
          </w:p>
          <w:p>
            <w:pPr>
              <w:keepNext w:val="0"/>
              <w:keepLines w:val="0"/>
              <w:suppressLineNumbers w:val="0"/>
              <w:shd w:val="clear"/>
              <w:tabs>
                <w:tab w:val="left" w:pos="610"/>
              </w:tabs>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邮箱：zhongcaizb005@163.com</w:t>
            </w:r>
          </w:p>
          <w:p>
            <w:pPr>
              <w:keepNext w:val="0"/>
              <w:keepLines w:val="0"/>
              <w:widowControl w:val="0"/>
              <w:suppressLineNumbers w:val="0"/>
              <w:shd w:val="clear"/>
              <w:tabs>
                <w:tab w:val="left" w:pos="610"/>
              </w:tabs>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highlight w:val="none"/>
              </w:rPr>
              <w:t>联系方式：0912-3538488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8</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15.1</w:t>
            </w:r>
          </w:p>
        </w:tc>
        <w:tc>
          <w:tcPr>
            <w:tcW w:w="819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suppressLineNumbers w:val="0"/>
              <w:shd w:val="clear"/>
              <w:tabs>
                <w:tab w:val="left" w:pos="610"/>
              </w:tabs>
              <w:spacing w:before="0" w:beforeAutospacing="0" w:after="0" w:afterAutospacing="0" w:line="360" w:lineRule="auto"/>
              <w:ind w:left="0" w:right="0"/>
              <w:rPr>
                <w:rFonts w:hint="eastAsia" w:asciiTheme="minorEastAsia" w:hAnsiTheme="minorEastAsia" w:eastAsiaTheme="minorEastAsia" w:cstheme="minorEastAsia"/>
                <w:color w:val="auto"/>
                <w:sz w:val="24"/>
                <w:highlight w:val="none"/>
                <w:lang w:val="en-US"/>
              </w:rPr>
            </w:pPr>
            <w:r>
              <w:rPr>
                <w:rFonts w:hint="eastAsia" w:asciiTheme="minorEastAsia" w:hAnsiTheme="minorEastAsia" w:eastAsiaTheme="minorEastAsia" w:cstheme="minorEastAsia"/>
                <w:color w:val="auto"/>
                <w:sz w:val="24"/>
                <w:highlight w:val="none"/>
              </w:rPr>
              <w:t>投标有效期</w:t>
            </w:r>
            <w:r>
              <w:rPr>
                <w:rFonts w:hint="eastAsia" w:asciiTheme="minorEastAsia" w:hAnsiTheme="minorEastAsia" w:eastAsiaTheme="minorEastAsia" w:cstheme="minorEastAsia"/>
                <w:color w:val="auto"/>
                <w:sz w:val="24"/>
                <w:highlight w:val="none"/>
                <w:lang w:val="en-US"/>
              </w:rPr>
              <w:t xml:space="preserve">: </w:t>
            </w:r>
            <w:r>
              <w:rPr>
                <w:rFonts w:hint="eastAsia" w:asciiTheme="minorEastAsia" w:hAnsiTheme="minorEastAsia" w:eastAsiaTheme="minorEastAsia" w:cstheme="minorEastAsia"/>
                <w:color w:val="auto"/>
                <w:sz w:val="24"/>
                <w:highlight w:val="none"/>
              </w:rPr>
              <w:t>从递交投标文件的截止之日起</w:t>
            </w:r>
            <w:r>
              <w:rPr>
                <w:rFonts w:hint="eastAsia" w:asciiTheme="minorEastAsia" w:hAnsiTheme="minorEastAsia" w:cstheme="minorEastAsia"/>
                <w:color w:val="auto"/>
                <w:sz w:val="24"/>
                <w:highlight w:val="none"/>
                <w:lang w:val="en-US" w:eastAsia="zh-CN"/>
              </w:rPr>
              <w:t>100</w:t>
            </w:r>
            <w:r>
              <w:rPr>
                <w:rFonts w:hint="eastAsia" w:asciiTheme="minorEastAsia" w:hAnsiTheme="minorEastAsia" w:eastAsiaTheme="minorEastAsia" w:cstheme="minorEastAsia"/>
                <w:color w:val="auto"/>
                <w:sz w:val="24"/>
                <w:highlight w:val="none"/>
              </w:rPr>
              <w:t>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9</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16.1</w:t>
            </w:r>
          </w:p>
        </w:tc>
        <w:tc>
          <w:tcPr>
            <w:tcW w:w="819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suppressLineNumbers w:val="0"/>
              <w:shd w:val="clear"/>
              <w:tabs>
                <w:tab w:val="left" w:pos="610"/>
              </w:tabs>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正本份数：壹份；副本份数：贰份。投标文件装订要求：胶装</w:t>
            </w:r>
          </w:p>
          <w:p>
            <w:pPr>
              <w:keepNext w:val="0"/>
              <w:keepLines w:val="0"/>
              <w:suppressLineNumbers w:val="0"/>
              <w:shd w:val="clear"/>
              <w:tabs>
                <w:tab w:val="left" w:pos="610"/>
              </w:tabs>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highlight w:val="none"/>
                <w:lang w:val="en-US"/>
              </w:rPr>
            </w:pPr>
            <w:r>
              <w:rPr>
                <w:rFonts w:hint="eastAsia" w:asciiTheme="minorEastAsia" w:hAnsiTheme="minorEastAsia" w:eastAsiaTheme="minorEastAsia" w:cstheme="minorEastAsia"/>
                <w:color w:val="auto"/>
                <w:sz w:val="24"/>
                <w:highlight w:val="none"/>
              </w:rPr>
              <w:t>投标人在开标截止时间前</w:t>
            </w:r>
            <w:r>
              <w:rPr>
                <w:rFonts w:hint="eastAsia" w:asciiTheme="minorEastAsia" w:hAnsiTheme="minorEastAsia" w:eastAsiaTheme="minorEastAsia" w:cstheme="minorEastAsia"/>
                <w:color w:val="auto"/>
                <w:sz w:val="24"/>
                <w:highlight w:val="none"/>
                <w:lang w:eastAsia="zh-CN"/>
              </w:rPr>
              <w:t>将</w:t>
            </w:r>
            <w:r>
              <w:rPr>
                <w:rFonts w:hint="eastAsia" w:asciiTheme="minorEastAsia" w:hAnsiTheme="minorEastAsia" w:eastAsiaTheme="minorEastAsia" w:cstheme="minorEastAsia"/>
                <w:color w:val="auto"/>
                <w:sz w:val="24"/>
                <w:highlight w:val="none"/>
              </w:rPr>
              <w:t>一正两副纸质投标文</w:t>
            </w:r>
            <w:r>
              <w:rPr>
                <w:rFonts w:hint="eastAsia" w:asciiTheme="minorEastAsia" w:hAnsiTheme="minorEastAsia" w:eastAsiaTheme="minorEastAsia" w:cstheme="minorEastAsia"/>
                <w:color w:val="auto"/>
                <w:sz w:val="24"/>
                <w:highlight w:val="none"/>
                <w:lang w:eastAsia="zh-CN"/>
              </w:rPr>
              <w:t>件寄出（以寄出时间为准）</w:t>
            </w:r>
            <w:r>
              <w:rPr>
                <w:rFonts w:hint="eastAsia" w:asciiTheme="minorEastAsia" w:hAnsiTheme="minorEastAsia" w:eastAsiaTheme="minorEastAsia" w:cstheme="minorEastAsia"/>
                <w:color w:val="auto"/>
                <w:sz w:val="24"/>
                <w:highlight w:val="none"/>
              </w:rPr>
              <w:t>（备案用）</w:t>
            </w:r>
            <w:r>
              <w:rPr>
                <w:rFonts w:hint="eastAsia" w:asciiTheme="minorEastAsia" w:hAnsiTheme="minorEastAsia" w:eastAsiaTheme="minorEastAsia" w:cstheme="minorEastAsia"/>
                <w:color w:val="auto"/>
                <w:sz w:val="24"/>
                <w:highlight w:val="none"/>
                <w:lang w:eastAsia="zh-CN"/>
              </w:rPr>
              <w:t>（邮寄地址：陕西省榆林市榆阳区航宇路建设局对面中财二楼</w:t>
            </w:r>
            <w:r>
              <w:rPr>
                <w:rFonts w:hint="eastAsia" w:asciiTheme="minorEastAsia" w:hAnsiTheme="minorEastAsia" w:eastAsiaTheme="minorEastAsia" w:cstheme="minorEastAsia"/>
                <w:color w:val="auto"/>
                <w:sz w:val="24"/>
                <w:highlight w:val="none"/>
                <w:lang w:val="en-US" w:eastAsia="zh-CN"/>
              </w:rPr>
              <w:t>，联系人：冯莹 联系电话：0912-3538488</w:t>
            </w:r>
            <w:r>
              <w:rPr>
                <w:rFonts w:hint="eastAsia" w:asciiTheme="minorEastAsia" w:hAnsiTheme="minorEastAsia" w:eastAsiaTheme="minorEastAsia" w:cstheme="minorEastAsia"/>
                <w:color w:val="auto"/>
                <w:sz w:val="24"/>
                <w:highlight w:val="none"/>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10</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17.2</w:t>
            </w:r>
          </w:p>
        </w:tc>
        <w:tc>
          <w:tcPr>
            <w:tcW w:w="819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suppressLineNumbers w:val="0"/>
              <w:shd w:val="clear"/>
              <w:tabs>
                <w:tab w:val="left" w:pos="610"/>
              </w:tabs>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投标文件正本、所有的副本需密封装在封袋中（封袋不得有破损），且在封袋正面标明“正本、副本”字样。</w:t>
            </w:r>
          </w:p>
          <w:p>
            <w:pPr>
              <w:keepNext w:val="0"/>
              <w:keepLines w:val="0"/>
              <w:suppressLineNumbers w:val="0"/>
              <w:shd w:val="clear"/>
              <w:tabs>
                <w:tab w:val="left" w:pos="610"/>
              </w:tabs>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highlight w:val="none"/>
                <w:lang w:val="en-US"/>
              </w:rPr>
            </w:pPr>
            <w:r>
              <w:rPr>
                <w:rFonts w:hint="eastAsia" w:asciiTheme="minorEastAsia" w:hAnsiTheme="minorEastAsia" w:eastAsiaTheme="minorEastAsia" w:cstheme="minorEastAsia"/>
                <w:color w:val="auto"/>
                <w:sz w:val="24"/>
                <w:highlight w:val="none"/>
              </w:rPr>
              <w:t>封袋应加贴封条，在封线处由法定代表人或授权委托人代表签字并加盖投标人鲜章，封袋正面要粘贴投标人全称、项目名称、编号、包号等标识。（详见总则17.投标文件的密封和标记）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11</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18.1</w:t>
            </w:r>
          </w:p>
        </w:tc>
        <w:tc>
          <w:tcPr>
            <w:tcW w:w="8199"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suppressLineNumbers w:val="0"/>
              <w:shd w:val="clear"/>
              <w:tabs>
                <w:tab w:val="left" w:pos="610"/>
              </w:tabs>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highlight w:val="none"/>
                <w:lang w:val="en-US"/>
              </w:rPr>
            </w:pPr>
            <w:r>
              <w:rPr>
                <w:rFonts w:hint="eastAsia" w:asciiTheme="minorEastAsia" w:hAnsiTheme="minorEastAsia" w:eastAsiaTheme="minorEastAsia" w:cstheme="minorEastAsia"/>
                <w:color w:val="auto"/>
                <w:sz w:val="24"/>
                <w:highlight w:val="none"/>
                <w:lang w:val="en-US" w:eastAsia="zh-CN"/>
              </w:rPr>
              <w:t>投标文件递交截止时间：</w:t>
            </w:r>
            <w:r>
              <w:rPr>
                <w:rFonts w:hint="eastAsia" w:asciiTheme="minorEastAsia" w:hAnsiTheme="minorEastAsia" w:cstheme="minorEastAsia"/>
                <w:color w:val="auto"/>
                <w:sz w:val="24"/>
                <w:highlight w:val="none"/>
                <w:lang w:val="en-US" w:eastAsia="zh-CN"/>
              </w:rPr>
              <w:t>2022-07-11</w:t>
            </w:r>
            <w:r>
              <w:rPr>
                <w:rFonts w:hint="eastAsia" w:asciiTheme="minorEastAsia" w:hAnsiTheme="minorEastAsia" w:eastAsiaTheme="minorEastAsia" w:cstheme="minorEastAsia"/>
                <w:color w:val="auto"/>
                <w:sz w:val="24"/>
                <w:highlight w:val="none"/>
                <w:lang w:val="en-US" w:eastAsia="zh-CN"/>
              </w:rPr>
              <w:t xml:space="preserve"> 09:30:00；（北京时间)</w:t>
            </w:r>
          </w:p>
          <w:p>
            <w:pPr>
              <w:keepNext w:val="0"/>
              <w:keepLines w:val="0"/>
              <w:suppressLineNumbers w:val="0"/>
              <w:shd w:val="clear"/>
              <w:tabs>
                <w:tab w:val="left" w:pos="610"/>
              </w:tabs>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highlight w:val="none"/>
                <w:lang w:val="en-US"/>
              </w:rPr>
            </w:pPr>
            <w:r>
              <w:rPr>
                <w:rFonts w:hint="eastAsia" w:asciiTheme="minorEastAsia" w:hAnsiTheme="minorEastAsia" w:eastAsiaTheme="minorEastAsia" w:cstheme="minorEastAsia"/>
                <w:color w:val="auto"/>
                <w:sz w:val="24"/>
                <w:highlight w:val="none"/>
                <w:lang w:val="en-US" w:eastAsia="zh-CN"/>
              </w:rPr>
              <w:t>投标文件递交地址：</w:t>
            </w:r>
            <w:r>
              <w:rPr>
                <w:rFonts w:hint="eastAsia" w:asciiTheme="minorEastAsia" w:hAnsiTheme="minorEastAsia" w:cstheme="minorEastAsia"/>
                <w:color w:val="auto"/>
                <w:sz w:val="24"/>
                <w:highlight w:val="none"/>
                <w:lang w:val="en-US" w:eastAsia="zh-CN"/>
              </w:rPr>
              <w:t>榆林市公共资源交易中心十楼开标室10</w:t>
            </w:r>
            <w:r>
              <w:rPr>
                <w:rFonts w:hint="eastAsia" w:asciiTheme="minorEastAsia" w:hAnsiTheme="minorEastAsia" w:eastAsiaTheme="minorEastAsia" w:cstheme="minorEastAsia"/>
                <w:color w:val="auto"/>
                <w:sz w:val="24"/>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12</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21.1</w:t>
            </w:r>
          </w:p>
        </w:tc>
        <w:tc>
          <w:tcPr>
            <w:tcW w:w="8199"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开标时间：</w:t>
            </w:r>
            <w:r>
              <w:rPr>
                <w:rFonts w:hint="eastAsia" w:ascii="宋体" w:hAnsi="宋体" w:eastAsia="宋体" w:cs="宋体"/>
                <w:color w:val="auto"/>
                <w:kern w:val="0"/>
                <w:sz w:val="24"/>
                <w:szCs w:val="24"/>
                <w:highlight w:val="none"/>
                <w:lang w:val="en-US" w:eastAsia="zh-CN" w:bidi="ar-SA"/>
              </w:rPr>
              <w:t>2022-07-11 09:30:00</w:t>
            </w:r>
            <w:r>
              <w:rPr>
                <w:rFonts w:hint="eastAsia" w:asciiTheme="minorEastAsia" w:hAnsiTheme="minorEastAsia" w:eastAsiaTheme="minorEastAsia" w:cstheme="minorEastAsia"/>
                <w:color w:val="auto"/>
                <w:kern w:val="2"/>
                <w:sz w:val="24"/>
                <w:szCs w:val="24"/>
                <w:highlight w:val="none"/>
                <w:lang w:val="en-US" w:eastAsia="zh-CN" w:bidi="ar"/>
              </w:rPr>
              <w:t>（北京时间)。</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开标地点：</w:t>
            </w:r>
            <w:r>
              <w:rPr>
                <w:rFonts w:hint="eastAsia" w:ascii="宋体" w:hAnsi="宋体" w:eastAsia="宋体" w:cs="宋体"/>
                <w:color w:val="auto"/>
                <w:kern w:val="0"/>
                <w:sz w:val="24"/>
                <w:szCs w:val="24"/>
                <w:highlight w:val="none"/>
                <w:lang w:val="en-US" w:eastAsia="zh-CN" w:bidi="ar-SA"/>
              </w:rPr>
              <w:t>榆林市公共资源交易中心十楼开标室10</w:t>
            </w:r>
            <w:r>
              <w:rPr>
                <w:rFonts w:hint="eastAsia" w:asciiTheme="minorEastAsia" w:hAnsiTheme="minorEastAsia" w:eastAsiaTheme="minorEastAsia" w:cstheme="minorEastAsia"/>
                <w:color w:val="auto"/>
                <w:sz w:val="24"/>
                <w:szCs w:val="24"/>
                <w:highlight w:val="none"/>
              </w:rPr>
              <w:t>。(陕西省公共资源交易平台)</w:t>
            </w:r>
            <w:r>
              <w:rPr>
                <w:rFonts w:hint="eastAsia" w:asciiTheme="minorEastAsia" w:hAnsiTheme="minorEastAsia" w:eastAsiaTheme="minorEastAsia" w:cstheme="minorEastAsia"/>
                <w:color w:val="auto"/>
                <w:sz w:val="24"/>
                <w:szCs w:val="24"/>
                <w:highlight w:val="none"/>
                <w:lang w:val="en-US"/>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13</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24.1</w:t>
            </w:r>
          </w:p>
        </w:tc>
        <w:tc>
          <w:tcPr>
            <w:tcW w:w="819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eastAsiaTheme="minorEastAsia" w:cstheme="minorEastAsia"/>
                <w:b/>
                <w:color w:val="auto"/>
                <w:sz w:val="24"/>
                <w:szCs w:val="24"/>
                <w:highlight w:val="none"/>
                <w:lang w:val="en-US"/>
              </w:rPr>
            </w:pPr>
            <w:r>
              <w:rPr>
                <w:rFonts w:hint="eastAsia" w:asciiTheme="minorEastAsia" w:hAnsiTheme="minorEastAsia" w:eastAsiaTheme="minorEastAsia" w:cstheme="minorEastAsia"/>
                <w:b/>
                <w:color w:val="auto"/>
                <w:sz w:val="24"/>
                <w:szCs w:val="24"/>
                <w:highlight w:val="none"/>
              </w:rPr>
              <w:t>评标方法：综合评分法（详见第</w:t>
            </w:r>
            <w:r>
              <w:rPr>
                <w:rFonts w:hint="eastAsia" w:asciiTheme="minorEastAsia" w:hAnsiTheme="minorEastAsia" w:cstheme="minorEastAsia"/>
                <w:b/>
                <w:color w:val="auto"/>
                <w:sz w:val="24"/>
                <w:szCs w:val="24"/>
                <w:highlight w:val="none"/>
                <w:lang w:eastAsia="zh-CN"/>
              </w:rPr>
              <w:t>六</w:t>
            </w:r>
            <w:r>
              <w:rPr>
                <w:rFonts w:hint="eastAsia" w:asciiTheme="minorEastAsia" w:hAnsiTheme="minorEastAsia" w:eastAsiaTheme="minorEastAsia" w:cstheme="minorEastAsia"/>
                <w:b/>
                <w:color w:val="auto"/>
                <w:sz w:val="24"/>
                <w:szCs w:val="24"/>
                <w:highlight w:val="none"/>
              </w:rPr>
              <w:t>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239"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14</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现场踏勘</w:t>
            </w:r>
          </w:p>
        </w:tc>
        <w:tc>
          <w:tcPr>
            <w:tcW w:w="819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投标人可根据招标文件的招标内容对项目现场或周边环境自行踏勘，由此引发的费用投标人自行承担，招标人不组织投标人踏勘现场</w:t>
            </w:r>
            <w:r>
              <w:rPr>
                <w:rFonts w:hint="eastAsia" w:asciiTheme="minorEastAsia" w:hAnsiTheme="minorEastAsia" w:eastAsiaTheme="minorEastAsia" w:cstheme="minorEastAsia"/>
                <w:color w:val="auto"/>
                <w:sz w:val="24"/>
                <w:szCs w:val="24"/>
                <w:highlight w:val="none"/>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15</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29.2</w:t>
            </w:r>
          </w:p>
        </w:tc>
        <w:tc>
          <w:tcPr>
            <w:tcW w:w="819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 xml:space="preserve">招标代理服务费： </w:t>
            </w:r>
          </w:p>
          <w:p>
            <w:pPr>
              <w:keepNext w:val="0"/>
              <w:keepLines w:val="0"/>
              <w:widowControl w:val="0"/>
              <w:numPr>
                <w:ilvl w:val="0"/>
                <w:numId w:val="1"/>
              </w:numPr>
              <w:suppressLineNumbers w:val="0"/>
              <w:shd w:val="clear"/>
              <w:spacing w:before="0" w:beforeAutospacing="0" w:after="0" w:afterAutospacing="0" w:line="360" w:lineRule="auto"/>
              <w:ind w:left="0" w:right="0" w:firstLine="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中标单位向采购代理机构一次性支付招标代理服务费。</w:t>
            </w:r>
          </w:p>
          <w:p>
            <w:pPr>
              <w:keepNext w:val="0"/>
              <w:keepLines w:val="0"/>
              <w:numPr>
                <w:ilvl w:val="0"/>
                <w:numId w:val="1"/>
              </w:numPr>
              <w:suppressLineNumbers w:val="0"/>
              <w:shd w:val="clear"/>
              <w:spacing w:before="0" w:beforeAutospacing="0" w:after="0" w:afterAutospacing="0" w:line="360" w:lineRule="auto"/>
              <w:ind w:left="0" w:leftChars="0" w:right="0" w:firstLine="0" w:firstLineChars="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招标代理服务费金额为：</w:t>
            </w:r>
            <w:r>
              <w:rPr>
                <w:rFonts w:hint="eastAsia" w:asciiTheme="minorEastAsia" w:hAnsiTheme="minorEastAsia" w:eastAsiaTheme="minorEastAsia" w:cstheme="minorEastAsia"/>
                <w:color w:val="auto"/>
                <w:sz w:val="24"/>
                <w:szCs w:val="24"/>
                <w:highlight w:val="none"/>
                <w:lang w:eastAsia="zh-CN"/>
              </w:rPr>
              <w:t>参照</w:t>
            </w:r>
            <w:r>
              <w:rPr>
                <w:rFonts w:hint="eastAsia" w:asciiTheme="minorEastAsia" w:hAnsiTheme="minorEastAsia" w:eastAsiaTheme="minorEastAsia" w:cstheme="minorEastAsia"/>
                <w:color w:val="auto"/>
                <w:sz w:val="24"/>
                <w:szCs w:val="24"/>
                <w:highlight w:val="none"/>
              </w:rPr>
              <w:t>国家标准</w:t>
            </w:r>
            <w:r>
              <w:rPr>
                <w:rFonts w:hint="eastAsia" w:asciiTheme="minorEastAsia" w:hAnsiTheme="minorEastAsia" w:cstheme="minorEastAsia"/>
                <w:color w:val="auto"/>
                <w:sz w:val="24"/>
                <w:szCs w:val="24"/>
                <w:highlight w:val="none"/>
                <w:lang w:eastAsia="zh-CN"/>
              </w:rPr>
              <w:t>（国家计委计价格[2002]1980号）货物类</w:t>
            </w:r>
            <w:r>
              <w:rPr>
                <w:rFonts w:hint="eastAsia" w:asciiTheme="minorEastAsia" w:hAnsiTheme="minorEastAsia" w:eastAsiaTheme="minorEastAsia" w:cstheme="minorEastAsia"/>
                <w:color w:val="auto"/>
                <w:sz w:val="24"/>
                <w:szCs w:val="24"/>
                <w:highlight w:val="none"/>
              </w:rPr>
              <w:t>收取。</w:t>
            </w:r>
          </w:p>
          <w:p>
            <w:pPr>
              <w:keepNext w:val="0"/>
              <w:keepLines w:val="0"/>
              <w:numPr>
                <w:ilvl w:val="0"/>
                <w:numId w:val="0"/>
              </w:numPr>
              <w:suppressLineNumbers w:val="0"/>
              <w:shd w:val="clear"/>
              <w:spacing w:before="0" w:beforeAutospacing="0" w:after="0" w:afterAutospacing="0" w:line="360" w:lineRule="auto"/>
              <w:ind w:left="0" w:leftChars="0" w:right="0"/>
              <w:jc w:val="center"/>
              <w:rPr>
                <w:rFonts w:hint="eastAsia" w:ascii="宋体" w:hAnsi="宋体" w:eastAsia="宋体" w:cs="宋体"/>
                <w:b/>
                <w:bCs/>
                <w:color w:val="auto"/>
                <w:sz w:val="24"/>
                <w:szCs w:val="24"/>
                <w:highlight w:val="none"/>
                <w:shd w:val="clear" w:color="auto" w:fill="auto"/>
                <w:lang w:val="en-US"/>
              </w:rPr>
            </w:pPr>
            <w:r>
              <w:rPr>
                <w:rFonts w:hint="eastAsia" w:ascii="宋体" w:hAnsi="宋体" w:eastAsia="宋体" w:cs="宋体"/>
                <w:b/>
                <w:bCs/>
                <w:color w:val="auto"/>
                <w:sz w:val="24"/>
                <w:szCs w:val="24"/>
                <w:highlight w:val="none"/>
                <w:shd w:val="clear" w:color="auto" w:fill="auto"/>
                <w:lang w:val="en-US" w:eastAsia="zh-CN"/>
              </w:rPr>
              <w:t>招标代理服务收费标准(费率)</w:t>
            </w:r>
          </w:p>
          <w:tbl>
            <w:tblPr>
              <w:tblStyle w:val="41"/>
              <w:tblW w:w="7919"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177"/>
              <w:gridCol w:w="2131"/>
              <w:gridCol w:w="1811"/>
              <w:gridCol w:w="18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1" w:hRule="atLeast"/>
                <w:tblCellSpacing w:w="0" w:type="dxa"/>
                <w:jc w:val="center"/>
              </w:trPr>
              <w:tc>
                <w:tcPr>
                  <w:tcW w:w="2177" w:type="dxa"/>
                  <w:tcBorders>
                    <w:top w:val="single" w:color="auto" w:sz="4" w:space="0"/>
                    <w:left w:val="single" w:color="auto" w:sz="0"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中标金额（万元）</w:t>
                  </w:r>
                </w:p>
              </w:tc>
              <w:tc>
                <w:tcPr>
                  <w:tcW w:w="21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货物招标</w:t>
                  </w: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服务招标</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工程招标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 w:hRule="atLeast"/>
                <w:tblCellSpacing w:w="0" w:type="dxa"/>
                <w:jc w:val="center"/>
              </w:trPr>
              <w:tc>
                <w:tcPr>
                  <w:tcW w:w="21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100以下</w:t>
                  </w:r>
                </w:p>
              </w:tc>
              <w:tc>
                <w:tcPr>
                  <w:tcW w:w="21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1.5％</w:t>
                  </w: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1.5％</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 w:hRule="atLeast"/>
                <w:tblCellSpacing w:w="0" w:type="dxa"/>
                <w:jc w:val="center"/>
              </w:trPr>
              <w:tc>
                <w:tcPr>
                  <w:tcW w:w="21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100—500</w:t>
                  </w:r>
                </w:p>
              </w:tc>
              <w:tc>
                <w:tcPr>
                  <w:tcW w:w="21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1.1％</w:t>
                  </w: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0.8％</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1" w:hRule="atLeast"/>
                <w:tblCellSpacing w:w="0" w:type="dxa"/>
                <w:jc w:val="center"/>
              </w:trPr>
              <w:tc>
                <w:tcPr>
                  <w:tcW w:w="21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500—1000</w:t>
                  </w:r>
                </w:p>
              </w:tc>
              <w:tc>
                <w:tcPr>
                  <w:tcW w:w="21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0.8％</w:t>
                  </w: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0.45％</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1" w:hRule="atLeast"/>
                <w:tblCellSpacing w:w="0" w:type="dxa"/>
                <w:jc w:val="center"/>
              </w:trPr>
              <w:tc>
                <w:tcPr>
                  <w:tcW w:w="21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1000—5000</w:t>
                  </w:r>
                </w:p>
              </w:tc>
              <w:tc>
                <w:tcPr>
                  <w:tcW w:w="21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0.5％</w:t>
                  </w: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0.25％</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0.35%</w:t>
                  </w:r>
                </w:p>
              </w:tc>
            </w:tr>
          </w:tbl>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16</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同义</w:t>
            </w:r>
          </w:p>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词语</w:t>
            </w:r>
          </w:p>
        </w:tc>
        <w:tc>
          <w:tcPr>
            <w:tcW w:w="819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构成招标文件组成部分的各章节中出现的措辞“委托人”、“发包人“和“投标人”、“承包人”，在招标投标阶段应当分别按“采购人”和“投标人”进行理解。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rPr>
              <w:t>17</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样品的</w:t>
            </w:r>
          </w:p>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退还</w:t>
            </w:r>
          </w:p>
        </w:tc>
        <w:tc>
          <w:tcPr>
            <w:tcW w:w="819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若文件内要求提供样品的，须按照投标文件密封要求密封递交，</w:t>
            </w:r>
            <w:r>
              <w:rPr>
                <w:rFonts w:hint="eastAsia" w:asciiTheme="minorEastAsia" w:hAnsiTheme="minorEastAsia" w:eastAsiaTheme="minorEastAsia" w:cstheme="minorEastAsia"/>
                <w:color w:val="auto"/>
                <w:sz w:val="24"/>
                <w:szCs w:val="24"/>
                <w:highlight w:val="none"/>
                <w:lang w:eastAsia="zh-CN"/>
              </w:rPr>
              <w:t>标明项目名称、项目编号、投标人名称、样品名称等标识并随投标文件一同递交，</w:t>
            </w:r>
            <w:r>
              <w:rPr>
                <w:rFonts w:hint="eastAsia" w:asciiTheme="minorEastAsia" w:hAnsiTheme="minorEastAsia" w:eastAsiaTheme="minorEastAsia" w:cstheme="minorEastAsia"/>
                <w:color w:val="auto"/>
                <w:sz w:val="24"/>
                <w:szCs w:val="24"/>
                <w:highlight w:val="none"/>
              </w:rPr>
              <w:t>未中标人样品的退还时间同投标保证金退还时间，中标人的样品由采购人封样不予退还并作为本项目的验收依据。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sz w:val="24"/>
                <w:szCs w:val="24"/>
                <w:highlight w:val="none"/>
                <w:lang w:val="en-US" w:eastAsia="zh-CN"/>
              </w:rPr>
              <w:t>18</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b/>
                <w:bCs/>
                <w:color w:val="auto"/>
                <w:kern w:val="2"/>
                <w:sz w:val="24"/>
                <w:szCs w:val="24"/>
                <w:highlight w:val="none"/>
                <w:lang w:val="en-US" w:eastAsia="zh-CN" w:bidi="ar-SA"/>
              </w:rPr>
            </w:pPr>
            <w:r>
              <w:rPr>
                <w:rFonts w:hint="eastAsia" w:asciiTheme="minorEastAsia" w:hAnsiTheme="minorEastAsia" w:cstheme="minorEastAsia"/>
                <w:b/>
                <w:bCs/>
                <w:color w:val="auto"/>
                <w:sz w:val="24"/>
                <w:szCs w:val="24"/>
                <w:highlight w:val="none"/>
                <w:lang w:val="en-US" w:eastAsia="zh-CN"/>
              </w:rPr>
              <w:t>是否电子标</w:t>
            </w:r>
          </w:p>
        </w:tc>
        <w:tc>
          <w:tcPr>
            <w:tcW w:w="819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left"/>
              <w:rPr>
                <w:rFonts w:hint="eastAsia" w:asciiTheme="minorEastAsia" w:hAnsiTheme="minorEastAsia" w:eastAsiaTheme="minorEastAsia" w:cstheme="minorEastAsia"/>
                <w:b/>
                <w:bCs/>
                <w:color w:val="auto"/>
                <w:kern w:val="2"/>
                <w:sz w:val="24"/>
                <w:szCs w:val="24"/>
                <w:highlight w:val="none"/>
                <w:lang w:val="en-US" w:eastAsia="zh-CN" w:bidi="ar-SA"/>
              </w:rPr>
            </w:pPr>
            <w:r>
              <w:rPr>
                <w:rFonts w:hint="eastAsia" w:asciiTheme="minorEastAsia" w:hAnsiTheme="minorEastAsia" w:cstheme="minorEastAsia"/>
                <w:b/>
                <w:bCs/>
                <w:color w:val="auto"/>
                <w:sz w:val="24"/>
                <w:szCs w:val="24"/>
                <w:highlight w:val="none"/>
                <w:lang w:eastAsia="zh-CN"/>
              </w:rPr>
              <w:t>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sz w:val="24"/>
                <w:szCs w:val="24"/>
                <w:highlight w:val="none"/>
                <w:lang w:val="en-US" w:eastAsia="zh-CN"/>
              </w:rPr>
              <w:t>19</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sz w:val="24"/>
                <w:szCs w:val="24"/>
                <w:highlight w:val="none"/>
                <w:lang w:val="en-US" w:eastAsia="zh-CN"/>
              </w:rPr>
              <w:t>不见面开标</w:t>
            </w:r>
          </w:p>
        </w:tc>
        <w:tc>
          <w:tcPr>
            <w:tcW w:w="819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该项目将采取“不见面”开标的形式，供应商无须到达开标现场，即可在网上直接参与开标活动。相关注意事项如下：</w:t>
            </w:r>
          </w:p>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1、开标当日，请各供应商在开标截止时间前至少提前半小时登录“不见面”开标系统登录方式有以下几种：</w:t>
            </w:r>
          </w:p>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1）IE浏览器输入网址：</w:t>
            </w:r>
          </w:p>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http://111.20.184.126:8081/BidOpeningHallCS/bidhall/default/login；</w:t>
            </w:r>
          </w:p>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2）在【全国公共资源交易平台（陕西省·榆林市）】网站首页点击不见面开标模块进入；</w:t>
            </w:r>
          </w:p>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3）在【全国公共资源交易平台（陕西省）】网站首页点击不见面开标模块选择榆林市进入。</w:t>
            </w:r>
          </w:p>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注：登录不见面开标系统请选择IE11浏览器</w:t>
            </w:r>
          </w:p>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2、供应商应按要求及时签到（签到时间为投标截止时间前1小时内，如果未签到将视为放弃投标资格），评审过程中，评标委员会可能会就某些问题要求供应商进行在线澄清，请供应商保持在线直到评审结束；</w:t>
            </w:r>
          </w:p>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3、</w:t>
            </w:r>
            <w:r>
              <w:rPr>
                <w:rFonts w:hint="eastAsia" w:asciiTheme="minorEastAsia" w:hAnsiTheme="minorEastAsia" w:eastAsiaTheme="minorEastAsia" w:cstheme="minorEastAsia"/>
                <w:color w:val="auto"/>
                <w:sz w:val="24"/>
                <w:highlight w:val="none"/>
              </w:rPr>
              <w:t>投标人在开标截止时间前</w:t>
            </w:r>
            <w:r>
              <w:rPr>
                <w:rFonts w:hint="eastAsia" w:asciiTheme="minorEastAsia" w:hAnsiTheme="minorEastAsia" w:eastAsiaTheme="minorEastAsia" w:cstheme="minorEastAsia"/>
                <w:color w:val="auto"/>
                <w:sz w:val="24"/>
                <w:highlight w:val="none"/>
                <w:lang w:eastAsia="zh-CN"/>
              </w:rPr>
              <w:t>将</w:t>
            </w:r>
            <w:r>
              <w:rPr>
                <w:rFonts w:hint="eastAsia" w:asciiTheme="minorEastAsia" w:hAnsiTheme="minorEastAsia" w:eastAsiaTheme="minorEastAsia" w:cstheme="minorEastAsia"/>
                <w:color w:val="auto"/>
                <w:sz w:val="24"/>
                <w:highlight w:val="none"/>
              </w:rPr>
              <w:t>一正两副纸质投标文</w:t>
            </w:r>
            <w:r>
              <w:rPr>
                <w:rFonts w:hint="eastAsia" w:asciiTheme="minorEastAsia" w:hAnsiTheme="minorEastAsia" w:eastAsiaTheme="minorEastAsia" w:cstheme="minorEastAsia"/>
                <w:color w:val="auto"/>
                <w:sz w:val="24"/>
                <w:highlight w:val="none"/>
                <w:lang w:eastAsia="zh-CN"/>
              </w:rPr>
              <w:t>件寄出（以寄出时间为准）</w:t>
            </w:r>
            <w:r>
              <w:rPr>
                <w:rFonts w:hint="eastAsia" w:asciiTheme="minorEastAsia" w:hAnsiTheme="minorEastAsia" w:eastAsiaTheme="minorEastAsia" w:cstheme="minorEastAsia"/>
                <w:color w:val="auto"/>
                <w:sz w:val="24"/>
                <w:highlight w:val="none"/>
              </w:rPr>
              <w:t>（备案用）</w:t>
            </w:r>
            <w:r>
              <w:rPr>
                <w:rFonts w:hint="eastAsia" w:asciiTheme="minorEastAsia" w:hAnsiTheme="minorEastAsia" w:eastAsiaTheme="minorEastAsia" w:cstheme="minorEastAsia"/>
                <w:color w:val="auto"/>
                <w:sz w:val="24"/>
                <w:highlight w:val="none"/>
                <w:lang w:eastAsia="zh-CN"/>
              </w:rPr>
              <w:t>（邮寄地址：陕西省榆林市榆阳区航宇路建设局对面中财二楼</w:t>
            </w:r>
            <w:r>
              <w:rPr>
                <w:rFonts w:hint="eastAsia" w:asciiTheme="minorEastAsia" w:hAnsiTheme="minorEastAsia" w:eastAsiaTheme="minorEastAsia" w:cstheme="minorEastAsia"/>
                <w:color w:val="auto"/>
                <w:sz w:val="24"/>
                <w:highlight w:val="none"/>
                <w:lang w:val="en-US" w:eastAsia="zh-CN"/>
              </w:rPr>
              <w:t>，联系人：冯莹 联系电话：0912-3538488</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cstheme="minorEastAsia"/>
                <w:color w:val="auto"/>
                <w:kern w:val="2"/>
                <w:sz w:val="24"/>
                <w:szCs w:val="24"/>
                <w:highlight w:val="none"/>
                <w:lang w:val="en-US" w:eastAsia="zh-CN" w:bidi="ar"/>
              </w:rPr>
              <w:t>。</w:t>
            </w:r>
          </w:p>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4、开标过程中，供应商在收到工作人员“开始解密”指令后，请及时使用CA对电子投标文件进行解密。解密时所用CA应与加密投标文件时所用CA相同；注：竞谈、磋商招标方式解密时间为30分钟，公开招标解密时间为60分钟，在解密时间内供应商全部解密完成后，可提前进入开标下一阶段。</w:t>
            </w:r>
          </w:p>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5、相关技术问题，请咨询软件开发商：</w:t>
            </w:r>
          </w:p>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（1）技术支持热线：400-998-0000/400-928-0095</w:t>
            </w:r>
          </w:p>
          <w:p>
            <w:pPr>
              <w:keepNext w:val="0"/>
              <w:keepLines w:val="0"/>
              <w:widowControl w:val="0"/>
              <w:suppressLineNumbers w:val="0"/>
              <w:shd w:val="clear"/>
              <w:spacing w:before="0" w:beforeAutospacing="0" w:after="0" w:afterAutospacing="0" w:line="360" w:lineRule="auto"/>
              <w:ind w:left="0" w:leftChars="0" w:right="0" w:rightChars="0"/>
              <w:jc w:val="left"/>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cstheme="minorEastAsia"/>
                <w:b w:val="0"/>
                <w:bCs/>
                <w:color w:val="auto"/>
                <w:sz w:val="24"/>
                <w:szCs w:val="24"/>
                <w:highlight w:val="none"/>
                <w:lang w:eastAsia="zh-CN"/>
              </w:rPr>
              <w:t>6、榆林不见面开标系统操作手册下载方式：登录【全国公共资源交易平台（陕西省·榆林市）】网站首页选择【服务指南】-【下载专区】-点击【榆林不见面开标系统操作手册（投标人）】进行下载。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default"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sz w:val="24"/>
                <w:szCs w:val="24"/>
                <w:highlight w:val="none"/>
                <w:lang w:val="en-US" w:eastAsia="zh-CN"/>
              </w:rPr>
              <w:t>20</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eastAsia="zh-CN"/>
              </w:rPr>
              <w:t>特别提醒</w:t>
            </w:r>
          </w:p>
        </w:tc>
        <w:tc>
          <w:tcPr>
            <w:tcW w:w="819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suppressLineNumbers w:val="0"/>
              <w:shd w:val="clear"/>
              <w:spacing w:before="0" w:beforeAutospacing="0" w:after="0" w:afterAutospacing="0" w:line="360" w:lineRule="auto"/>
              <w:ind w:left="0" w:right="0"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lang w:val="en-US" w:eastAsia="zh-CN"/>
              </w:rPr>
              <w:t>1、</w:t>
            </w:r>
            <w:r>
              <w:rPr>
                <w:rFonts w:hint="eastAsia" w:ascii="宋体" w:hAnsi="宋体" w:eastAsia="宋体" w:cs="宋体"/>
                <w:color w:val="auto"/>
                <w:sz w:val="24"/>
                <w:szCs w:val="22"/>
                <w:highlight w:val="none"/>
              </w:rPr>
              <w:t>投标人须使用数字认证证书对电子化</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进行签章、加密、递交及开标时解密等相关招投标事宜。现场递交</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时务必携带数字认证证书（主锁及上传文件所用的副锁），如因投标人自身原因未携带数字认证证书造成无法解密</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，按无效投标对待。</w:t>
            </w:r>
          </w:p>
          <w:p>
            <w:pPr>
              <w:keepNext w:val="0"/>
              <w:keepLines w:val="0"/>
              <w:numPr>
                <w:ilvl w:val="0"/>
                <w:numId w:val="0"/>
              </w:numPr>
              <w:suppressLineNumbers w:val="0"/>
              <w:shd w:val="clear"/>
              <w:spacing w:before="0" w:beforeAutospacing="0" w:after="0" w:afterAutospacing="0" w:line="360" w:lineRule="auto"/>
              <w:ind w:left="0" w:right="0" w:firstLine="480" w:firstLineChars="200"/>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2、</w:t>
            </w:r>
            <w:r>
              <w:rPr>
                <w:rFonts w:hint="eastAsia" w:ascii="宋体" w:hAnsi="宋体" w:eastAsia="宋体" w:cs="宋体"/>
                <w:color w:val="auto"/>
                <w:sz w:val="24"/>
                <w:szCs w:val="22"/>
                <w:highlight w:val="none"/>
              </w:rPr>
              <w:t>制作电子</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。投标人须在“全国公共资源交易中心平台（陕西省）（http://www.sxggzyjy.cn/）”的“服务指南” 栏目“下载专区”中，免费下载“陕西省公共资源交易平台政府采购电子标书制作工具” 及“政府采购投标单位操作手册”， 并使用该客户端制作电子</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，制作扩展名为“.SXSTF”的电子</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w:t>
            </w:r>
            <w:r>
              <w:rPr>
                <w:rFonts w:hint="eastAsia" w:ascii="宋体" w:hAnsi="宋体" w:eastAsia="宋体" w:cs="宋体"/>
                <w:color w:val="auto"/>
                <w:sz w:val="24"/>
                <w:szCs w:val="22"/>
                <w:highlight w:val="none"/>
                <w:lang w:val="en-US" w:eastAsia="zh-CN"/>
              </w:rPr>
              <w:t xml:space="preserve"> </w:t>
            </w:r>
          </w:p>
          <w:p>
            <w:pPr>
              <w:keepNext w:val="0"/>
              <w:keepLines w:val="0"/>
              <w:numPr>
                <w:ilvl w:val="0"/>
                <w:numId w:val="0"/>
              </w:numPr>
              <w:suppressLineNumbers w:val="0"/>
              <w:shd w:val="clear"/>
              <w:spacing w:before="0" w:beforeAutospacing="0" w:after="0" w:afterAutospacing="0" w:line="360" w:lineRule="auto"/>
              <w:ind w:left="0" w:right="0"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lang w:val="en-US" w:eastAsia="zh-CN"/>
              </w:rPr>
              <w:t>3、</w:t>
            </w:r>
            <w:r>
              <w:rPr>
                <w:rFonts w:hint="eastAsia" w:ascii="宋体" w:hAnsi="宋体" w:eastAsia="宋体" w:cs="宋体"/>
                <w:color w:val="auto"/>
                <w:sz w:val="24"/>
                <w:szCs w:val="22"/>
                <w:highlight w:val="none"/>
              </w:rPr>
              <w:t>递交电子</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。登录陕西省公共资源交易中心平台（http://xxxq.sxggzyjy.cn/），选择“电子交易平台-陕西政府采购交易系统-陕西省公共资源交易平台-供应商”进行登录，登录后选择“交易乙方”身份进入，选择“上传</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”菜单页面，上传加密的电子化</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。上传成功后，电子化平台将予以记录。</w:t>
            </w:r>
          </w:p>
          <w:p>
            <w:pPr>
              <w:keepNext w:val="0"/>
              <w:keepLines w:val="0"/>
              <w:widowControl w:val="0"/>
              <w:suppressLineNumbers w:val="0"/>
              <w:shd w:val="clear"/>
              <w:spacing w:before="0" w:beforeAutospacing="0" w:after="0" w:afterAutospacing="0" w:line="360" w:lineRule="auto"/>
              <w:ind w:left="0" w:leftChars="0" w:right="0" w:rightChars="0"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2"/>
                <w:highlight w:val="none"/>
                <w:lang w:val="en-US" w:eastAsia="zh-CN"/>
              </w:rPr>
              <w:t>4、投标文件中所有涉及签字、盖章的，各投标单位须将所有签字盖章完成后上传。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default"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sz w:val="24"/>
                <w:szCs w:val="24"/>
                <w:highlight w:val="none"/>
                <w:lang w:val="en-US" w:eastAsia="zh-CN"/>
              </w:rPr>
              <w:t>21</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numPr>
                <w:ilvl w:val="0"/>
                <w:numId w:val="0"/>
              </w:numPr>
              <w:suppressLineNumbers w:val="0"/>
              <w:shd w:val="clear"/>
              <w:spacing w:before="0" w:beforeLines="0" w:beforeAutospacing="0" w:after="0" w:afterLines="0" w:afterAutospacing="0" w:line="360" w:lineRule="auto"/>
              <w:ind w:left="0" w:right="0" w:rightChars="0"/>
              <w:jc w:val="center"/>
              <w:rPr>
                <w:rFonts w:hint="eastAsia" w:ascii="宋体" w:hAnsi="宋体" w:eastAsia="宋体" w:cs="宋体"/>
                <w:b w:val="0"/>
                <w:bCs w:val="0"/>
                <w:color w:val="auto"/>
                <w:sz w:val="24"/>
                <w:szCs w:val="22"/>
                <w:highlight w:val="none"/>
                <w:lang w:val="en-US" w:eastAsia="zh-CN"/>
              </w:rPr>
            </w:pPr>
            <w:r>
              <w:rPr>
                <w:rFonts w:hint="eastAsia" w:ascii="宋体" w:hAnsi="宋体" w:eastAsia="宋体" w:cs="宋体"/>
                <w:b w:val="0"/>
                <w:bCs w:val="0"/>
                <w:color w:val="auto"/>
                <w:sz w:val="24"/>
                <w:szCs w:val="22"/>
                <w:highlight w:val="none"/>
                <w:lang w:val="en-US" w:eastAsia="zh-CN"/>
              </w:rPr>
              <w:t>信用承诺公示要求</w:t>
            </w:r>
          </w:p>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p>
        </w:tc>
        <w:tc>
          <w:tcPr>
            <w:tcW w:w="819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firstLine="420"/>
              <w:jc w:val="both"/>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为深入贯彻信用体系建设的有关精神，根据市发改委《关于在工程招投标活动中推行信用监管试点示范工作的通知》（榆政发改发〔2020〕329号）和市财政局《关于在政府采购活动中使用信用记录和信用报告以及开展承诺工作的通知》（榆政财采函〔2020〕9号）在工程建设和政府采购领域全面推行信用公开承诺制，进入公共资源交易平台的各方交易主体（投标单位、授权代表），均应在“信用中国（陕西榆林）”网站进行注册、登陆，自主上报信用承诺书（网址：https://credit.yl.gov.cn/），各相关交易主体注册、登陆后根据承诺事项选择相应的模板填写《信用承诺书》，并载明承诺事由，政府采购活动中，各方交易主体的承诺事由为“公共资源交易平台的所有活动、项目名称”。</w:t>
            </w:r>
          </w:p>
          <w:p>
            <w:pPr>
              <w:keepNext w:val="0"/>
              <w:keepLines w:val="0"/>
              <w:widowControl w:val="0"/>
              <w:suppressLineNumbers w:val="0"/>
              <w:shd w:val="clear"/>
              <w:spacing w:before="0" w:beforeAutospacing="0" w:after="0" w:afterAutospacing="0" w:line="360" w:lineRule="auto"/>
              <w:ind w:left="0" w:leftChars="0" w:right="0" w:rightChars="0" w:firstLine="480" w:firstLineChars="200"/>
              <w:jc w:val="both"/>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附件：信用承诺上报操作指南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default"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sz w:val="24"/>
                <w:szCs w:val="24"/>
                <w:highlight w:val="none"/>
                <w:lang w:val="en-US" w:eastAsia="zh-CN"/>
              </w:rPr>
              <w:t>22</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eastAsia="zh-CN"/>
              </w:rPr>
              <w:t>其他</w:t>
            </w:r>
          </w:p>
        </w:tc>
        <w:tc>
          <w:tcPr>
            <w:tcW w:w="819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widowControl w:val="0"/>
              <w:suppressLineNumbers w:val="0"/>
              <w:shd w:val="clear"/>
              <w:spacing w:before="0" w:beforeAutospacing="0" w:after="0" w:afterAutospacing="0" w:line="360" w:lineRule="auto"/>
              <w:ind w:left="0" w:leftChars="0" w:right="0" w:rightChars="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目前的合作银行有：北京银行、中国建设银行、中信银行、中国平安银行、中国光大银行、浦发银行、兴业银行、中国工商银行、秦农银行、浙商银行、中国银行、西安银行、中国农业银行、中国邮政储蓄银行（排名不分先后）</w:t>
            </w:r>
            <w:r>
              <w:rPr>
                <w:rFonts w:hint="eastAsia" w:asciiTheme="minorEastAsia" w:hAnsiTheme="minorEastAsia" w:eastAsiaTheme="minorEastAsia" w:cstheme="minorEastAsia"/>
                <w:color w:val="auto"/>
                <w:spacing w:val="4"/>
                <w:sz w:val="24"/>
                <w:szCs w:val="24"/>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default" w:asciiTheme="minorEastAsia" w:hAnsiTheme="minorEastAsia" w:cstheme="minorEastAsia"/>
                <w:color w:val="auto"/>
                <w:sz w:val="24"/>
                <w:szCs w:val="24"/>
                <w:highlight w:val="none"/>
                <w:lang w:val="en-US" w:eastAsia="zh-CN"/>
              </w:rPr>
            </w:pPr>
            <w:bookmarkStart w:id="21" w:name="_Toc363474017"/>
            <w:bookmarkStart w:id="22" w:name="_Toc363473972"/>
            <w:bookmarkStart w:id="23" w:name="_Toc403077639"/>
            <w:r>
              <w:rPr>
                <w:rFonts w:hint="eastAsia" w:asciiTheme="minorEastAsia" w:hAnsiTheme="minorEastAsia" w:cstheme="minorEastAsia"/>
                <w:color w:val="auto"/>
                <w:sz w:val="24"/>
                <w:szCs w:val="24"/>
                <w:highlight w:val="none"/>
                <w:lang w:val="en-US" w:eastAsia="zh-CN"/>
              </w:rPr>
              <w:t>23</w:t>
            </w: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cstheme="minorEastAsia"/>
                <w:color w:val="auto"/>
                <w:sz w:val="24"/>
                <w:szCs w:val="24"/>
                <w:highlight w:val="none"/>
                <w:lang w:eastAsia="zh-CN"/>
              </w:rPr>
              <w:t>行业所属</w:t>
            </w:r>
          </w:p>
        </w:tc>
        <w:tc>
          <w:tcPr>
            <w:tcW w:w="819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0000FF"/>
                <w:sz w:val="24"/>
                <w:szCs w:val="24"/>
                <w:highlight w:val="none"/>
                <w:lang w:val="en-US" w:eastAsia="zh-CN"/>
              </w:rPr>
              <w:t>本包所属行业：工业</w:t>
            </w:r>
          </w:p>
        </w:tc>
      </w:tr>
      <w:bookmarkEnd w:id="8"/>
      <w:bookmarkEnd w:id="9"/>
      <w:bookmarkEnd w:id="10"/>
    </w:tbl>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kern w:val="2"/>
          <w:sz w:val="32"/>
          <w:szCs w:val="32"/>
          <w:highlight w:val="none"/>
          <w:lang w:val="en-US" w:eastAsia="zh-CN" w:bidi="ar"/>
        </w:rPr>
        <w:sectPr>
          <w:pgSz w:w="11906" w:h="16838"/>
          <w:pgMar w:top="1304" w:right="1559" w:bottom="1304" w:left="1559" w:header="1135" w:footer="1135" w:gutter="0"/>
          <w:pgNumType w:fmt="decimal" w:start="2"/>
          <w:cols w:space="425" w:num="1"/>
          <w:docGrid w:type="lines" w:linePitch="312" w:charSpace="0"/>
        </w:sectPr>
      </w:pP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color w:val="auto"/>
          <w:sz w:val="32"/>
          <w:szCs w:val="32"/>
          <w:highlight w:val="none"/>
          <w:lang w:val="en-US"/>
        </w:rPr>
      </w:pPr>
      <w:r>
        <w:rPr>
          <w:rFonts w:hint="eastAsia" w:ascii="宋体" w:hAnsi="宋体" w:eastAsia="宋体" w:cs="宋体"/>
          <w:b/>
          <w:bCs w:val="0"/>
          <w:color w:val="auto"/>
          <w:kern w:val="2"/>
          <w:sz w:val="32"/>
          <w:szCs w:val="32"/>
          <w:highlight w:val="none"/>
          <w:lang w:val="en-US" w:eastAsia="zh-CN" w:bidi="ar"/>
        </w:rPr>
        <w:t>一.总  则</w:t>
      </w:r>
      <w:bookmarkEnd w:id="21"/>
      <w:bookmarkEnd w:id="22"/>
      <w:bookmarkEnd w:id="23"/>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1.资金来源</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1.1本次招标采购所签合同使用财政资金支付，资金已落实到位。</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2.采购代理机构及合格的投标人</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 采购代理机构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实施本次招标的采购代理机构为陕西中财招标代理有限公司。</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2.2合格的投标人：</w:t>
      </w:r>
    </w:p>
    <w:p>
      <w:pPr>
        <w:keepNext w:val="0"/>
        <w:keepLines w:val="0"/>
        <w:pageBreakBefore w:val="0"/>
        <w:widowControl w:val="0"/>
        <w:suppressLineNumbers w:val="0"/>
        <w:shd w:val="clear"/>
        <w:tabs>
          <w:tab w:val="left" w:pos="851"/>
        </w:tabs>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2.2.1具备《中华人民共和国政府采购法》第二十二条的条件，方为合格的投标人；</w:t>
      </w:r>
    </w:p>
    <w:p>
      <w:pPr>
        <w:keepNext w:val="0"/>
        <w:keepLines w:val="0"/>
        <w:pageBreakBefore w:val="0"/>
        <w:widowControl/>
        <w:shd w:val="clear"/>
        <w:kinsoku/>
        <w:wordWrap w:val="0"/>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Theme="minorEastAsia" w:hAnsiTheme="minorEastAsia" w:eastAsiaTheme="minorEastAsia" w:cstheme="minorEastAsia"/>
          <w:b/>
          <w:bCs/>
          <w:color w:val="auto"/>
          <w:kern w:val="0"/>
          <w:sz w:val="24"/>
          <w:szCs w:val="24"/>
          <w:highlight w:val="none"/>
          <w:lang w:val="en-US" w:eastAsia="zh-CN" w:bidi="ar-SA"/>
        </w:rPr>
      </w:pPr>
      <w:r>
        <w:rPr>
          <w:rFonts w:hint="eastAsia" w:ascii="宋体" w:hAnsi="宋体" w:eastAsia="宋体" w:cs="宋体"/>
          <w:sz w:val="24"/>
          <w:szCs w:val="24"/>
          <w:lang w:eastAsia="zh-CN"/>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（2）财务状况报告：提供2021年度的财务审计报告，成立时间至提交投标文件递交截止时间不足一年的，须提供其基本存款账户开户银行近三个月内出具的银行资信证明或自成立以来的财务报表；</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（3）税收缴纳证明：提供2022年01月至今已缴纳的至少一个月的纳税证明（银行缴费凭证）或完税证明，依法免税的单位应提供相关证明材料；</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（4）社会保障资金缴纳证明：提供2022年01月至今已缴纳的至少一个月的社会保障资金银行缴费单据或社保机构开具的社会保险参保缴费情况证明，依法不需要缴纳社会保障资金的单位应提供相关证明材料；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（5）参加政府采购活动前三年内，在经营活动中没有重大违法记录的书面声明；</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（6）提供具有履行合同所必需的设备和专业技术能力的证明资料或承诺书；</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加盖投标人公章（鲜章）为准；</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（8）投标保证金交纳凭证或投标保函；</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9</w:t>
      </w:r>
      <w:r>
        <w:rPr>
          <w:rFonts w:hint="eastAsia" w:ascii="宋体" w:hAnsi="宋体" w:eastAsia="宋体" w:cs="宋体"/>
          <w:sz w:val="24"/>
          <w:szCs w:val="24"/>
          <w:lang w:eastAsia="zh-CN"/>
        </w:rPr>
        <w:t>）榆林市政府采购货物类项目供应商信用承诺书；</w:t>
      </w:r>
      <w:r>
        <w:rPr>
          <w:rFonts w:hint="eastAsia" w:asciiTheme="minorEastAsia" w:hAnsiTheme="minorEastAsia" w:eastAsiaTheme="minorEastAsia" w:cstheme="minorEastAsia"/>
          <w:i w:val="0"/>
          <w:iCs w:val="0"/>
          <w:caps w:val="0"/>
          <w:color w:val="auto"/>
          <w:spacing w:val="0"/>
          <w:sz w:val="24"/>
          <w:szCs w:val="24"/>
          <w:highlight w:val="none"/>
          <w:shd w:val="clear" w:fill="FFFFFF"/>
        </w:rPr>
        <w:br w:type="textWrapping"/>
      </w:r>
      <w:r>
        <w:rPr>
          <w:rFonts w:hint="eastAsia" w:asciiTheme="minorEastAsia" w:hAnsiTheme="minorEastAsia" w:cstheme="minorEastAsia"/>
          <w:i w:val="0"/>
          <w:iCs w:val="0"/>
          <w:caps w:val="0"/>
          <w:color w:val="auto"/>
          <w:spacing w:val="0"/>
          <w:sz w:val="24"/>
          <w:szCs w:val="24"/>
          <w:highlight w:val="none"/>
          <w:shd w:val="clear" w:fill="FFFFFF"/>
          <w:lang w:val="en-US" w:eastAsia="zh-CN"/>
        </w:rPr>
        <w:t xml:space="preserve">    </w:t>
      </w:r>
      <w:r>
        <w:rPr>
          <w:rFonts w:hint="eastAsia" w:asciiTheme="minorEastAsia" w:hAnsiTheme="minorEastAsia" w:eastAsiaTheme="minorEastAsia" w:cstheme="minorEastAsia"/>
          <w:b/>
          <w:bCs/>
          <w:color w:val="auto"/>
          <w:kern w:val="0"/>
          <w:sz w:val="24"/>
          <w:szCs w:val="24"/>
          <w:highlight w:val="none"/>
          <w:lang w:val="en-US" w:eastAsia="zh-CN" w:bidi="ar-SA"/>
        </w:rPr>
        <w:t>备注：（1）本项目不接受联合体投标、不允许分包、转包，单位负责人为同一人或者存在直接控股、管理关系的不同投标人，不得参加同一合同项下的政府采购活动；（2）事业单位法人参与投标可不提供财务状况报告和社会保障资金缴纳证明及税收缴纳证明。</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bidi="ar"/>
        </w:rPr>
      </w:pPr>
      <w:r>
        <w:rPr>
          <w:rFonts w:hint="eastAsia" w:ascii="宋体" w:hAnsi="宋体" w:eastAsia="宋体" w:cs="宋体"/>
          <w:bCs/>
          <w:color w:val="auto"/>
          <w:sz w:val="24"/>
          <w:highlight w:val="none"/>
          <w:lang w:bidi="ar"/>
        </w:rPr>
        <w:t>2.2.2 供应商应</w:t>
      </w:r>
      <w:r>
        <w:rPr>
          <w:rFonts w:hint="eastAsia" w:ascii="宋体" w:hAnsi="宋体" w:eastAsia="宋体" w:cs="宋体"/>
          <w:bCs/>
          <w:color w:val="auto"/>
          <w:sz w:val="24"/>
          <w:highlight w:val="none"/>
          <w:lang w:eastAsia="zh-CN" w:bidi="ar"/>
        </w:rPr>
        <w:t>遵守</w:t>
      </w:r>
      <w:r>
        <w:rPr>
          <w:rFonts w:hint="eastAsia" w:ascii="宋体" w:hAnsi="宋体" w:eastAsia="宋体" w:cs="宋体"/>
          <w:bCs/>
          <w:color w:val="auto"/>
          <w:sz w:val="24"/>
          <w:highlight w:val="none"/>
          <w:lang w:bidi="ar"/>
        </w:rPr>
        <w:t>《中华人民共和国政府采购法》。</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bidi="ar"/>
        </w:rPr>
      </w:pPr>
      <w:r>
        <w:rPr>
          <w:rFonts w:hint="eastAsia" w:ascii="宋体" w:hAnsi="宋体" w:eastAsia="宋体" w:cs="宋体"/>
          <w:bCs/>
          <w:color w:val="auto"/>
          <w:sz w:val="24"/>
          <w:highlight w:val="none"/>
          <w:lang w:val="en-US" w:eastAsia="zh-CN" w:bidi="ar"/>
        </w:rPr>
        <w:t>2.2.3</w:t>
      </w:r>
      <w:r>
        <w:rPr>
          <w:rFonts w:hint="eastAsia" w:ascii="宋体" w:hAnsi="宋体" w:eastAsia="宋体" w:cs="宋体"/>
          <w:bCs/>
          <w:color w:val="auto"/>
          <w:sz w:val="24"/>
          <w:highlight w:val="none"/>
          <w:lang w:bidi="ar"/>
        </w:rPr>
        <w:t xml:space="preserve"> 只有在法律上和财务上独立，合法运作，并独立于采购代理机构和采购人的供货人才能参加投标。</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bidi="ar"/>
        </w:rPr>
      </w:pPr>
      <w:r>
        <w:rPr>
          <w:rFonts w:hint="eastAsia" w:ascii="宋体" w:hAnsi="宋体" w:eastAsia="宋体" w:cs="宋体"/>
          <w:bCs/>
          <w:color w:val="auto"/>
          <w:sz w:val="24"/>
          <w:highlight w:val="none"/>
          <w:lang w:val="en-US" w:eastAsia="zh-CN" w:bidi="ar"/>
        </w:rPr>
        <w:t>2.2.4</w:t>
      </w:r>
      <w:r>
        <w:rPr>
          <w:rFonts w:hint="eastAsia" w:ascii="宋体" w:hAnsi="宋体" w:eastAsia="宋体" w:cs="宋体"/>
          <w:bCs/>
          <w:color w:val="auto"/>
          <w:sz w:val="24"/>
          <w:highlight w:val="none"/>
          <w:lang w:bidi="ar"/>
        </w:rPr>
        <w:t>投标人之间如果存在下列情形之一的，不得同时参加本项目投标：</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bidi="ar"/>
        </w:rPr>
      </w:pPr>
      <w:r>
        <w:rPr>
          <w:rFonts w:hint="eastAsia" w:ascii="宋体" w:hAnsi="宋体" w:eastAsia="宋体" w:cs="宋体"/>
          <w:bCs/>
          <w:color w:val="auto"/>
          <w:sz w:val="24"/>
          <w:highlight w:val="none"/>
          <w:lang w:val="en-US" w:eastAsia="zh-CN" w:bidi="ar"/>
        </w:rPr>
        <w:t>2.2.4.1</w:t>
      </w:r>
      <w:r>
        <w:rPr>
          <w:rFonts w:hint="eastAsia" w:ascii="宋体" w:hAnsi="宋体" w:eastAsia="宋体" w:cs="宋体"/>
          <w:bCs/>
          <w:color w:val="auto"/>
          <w:sz w:val="24"/>
          <w:highlight w:val="none"/>
          <w:lang w:bidi="ar"/>
        </w:rPr>
        <w:t xml:space="preserve"> 法定代表人为同一个人的两个及两个以上法人；</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bidi="ar"/>
        </w:rPr>
      </w:pPr>
      <w:r>
        <w:rPr>
          <w:rFonts w:hint="eastAsia" w:ascii="宋体" w:hAnsi="宋体" w:eastAsia="宋体" w:cs="宋体"/>
          <w:bCs/>
          <w:color w:val="auto"/>
          <w:sz w:val="24"/>
          <w:highlight w:val="none"/>
          <w:lang w:val="en-US" w:eastAsia="zh-CN" w:bidi="ar"/>
        </w:rPr>
        <w:t>2.2.4.</w:t>
      </w:r>
      <w:r>
        <w:rPr>
          <w:rFonts w:hint="eastAsia" w:ascii="宋体" w:hAnsi="宋体" w:eastAsia="宋体" w:cs="宋体"/>
          <w:bCs/>
          <w:color w:val="auto"/>
          <w:sz w:val="24"/>
          <w:highlight w:val="none"/>
          <w:lang w:bidi="ar"/>
        </w:rPr>
        <w:t>2 母公司、全资子公司及其控股公司；</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bidi="ar"/>
        </w:rPr>
      </w:pPr>
      <w:r>
        <w:rPr>
          <w:rFonts w:hint="eastAsia" w:ascii="宋体" w:hAnsi="宋体" w:eastAsia="宋体" w:cs="宋体"/>
          <w:bCs/>
          <w:color w:val="auto"/>
          <w:sz w:val="24"/>
          <w:highlight w:val="none"/>
          <w:lang w:val="en-US" w:eastAsia="zh-CN" w:bidi="ar"/>
        </w:rPr>
        <w:t>2.2.4.</w:t>
      </w:r>
      <w:r>
        <w:rPr>
          <w:rFonts w:hint="eastAsia" w:ascii="宋体" w:hAnsi="宋体" w:eastAsia="宋体" w:cs="宋体"/>
          <w:bCs/>
          <w:color w:val="auto"/>
          <w:sz w:val="24"/>
          <w:highlight w:val="none"/>
          <w:lang w:bidi="ar"/>
        </w:rPr>
        <w:t>3 参加投标的其他组织之间存在特殊的利害关系的；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eastAsia="宋体"/>
          <w:color w:val="auto"/>
          <w:sz w:val="24"/>
          <w:highlight w:val="none"/>
        </w:rPr>
      </w:pPr>
      <w:r>
        <w:rPr>
          <w:rFonts w:hint="eastAsia" w:ascii="宋体" w:hAnsi="宋体" w:eastAsia="宋体" w:cs="宋体"/>
          <w:bCs/>
          <w:color w:val="auto"/>
          <w:sz w:val="24"/>
          <w:highlight w:val="none"/>
          <w:lang w:val="en-US" w:eastAsia="zh-CN" w:bidi="ar"/>
        </w:rPr>
        <w:t>2.2.4.</w:t>
      </w:r>
      <w:r>
        <w:rPr>
          <w:rFonts w:hint="eastAsia" w:ascii="宋体" w:hAnsi="宋体" w:eastAsia="宋体" w:cs="宋体"/>
          <w:bCs/>
          <w:color w:val="auto"/>
          <w:sz w:val="24"/>
          <w:highlight w:val="none"/>
          <w:lang w:bidi="ar"/>
        </w:rPr>
        <w:t>4 法律和行政法规规定的其他情形。</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bCs/>
          <w:color w:val="auto"/>
          <w:sz w:val="24"/>
          <w:highlight w:val="none"/>
          <w:lang w:bidi="ar"/>
        </w:rPr>
      </w:pPr>
      <w:r>
        <w:rPr>
          <w:rFonts w:hint="eastAsia" w:ascii="宋体" w:hAnsi="宋体" w:eastAsia="宋体" w:cs="宋体"/>
          <w:bCs/>
          <w:color w:val="auto"/>
          <w:sz w:val="24"/>
          <w:highlight w:val="none"/>
          <w:lang w:bidi="ar"/>
        </w:rPr>
        <w:t>2.</w:t>
      </w:r>
      <w:r>
        <w:rPr>
          <w:rFonts w:hint="eastAsia" w:ascii="宋体" w:hAnsi="宋体" w:eastAsia="宋体" w:cs="宋体"/>
          <w:bCs/>
          <w:color w:val="auto"/>
          <w:sz w:val="24"/>
          <w:highlight w:val="none"/>
          <w:lang w:val="en-US" w:eastAsia="zh-CN" w:bidi="ar"/>
        </w:rPr>
        <w:t>3</w:t>
      </w:r>
      <w:r>
        <w:rPr>
          <w:rFonts w:hint="eastAsia" w:ascii="宋体" w:hAnsi="宋体" w:eastAsia="宋体" w:cs="宋体"/>
          <w:bCs/>
          <w:color w:val="auto"/>
          <w:sz w:val="24"/>
          <w:highlight w:val="none"/>
          <w:lang w:bidi="ar"/>
        </w:rPr>
        <w:t>投标人不得直接或间接地与招标采购单位（包括陕西中财招标代理有限公司及采购人）有任何关联，亦不得是招标采购单位的附属机构。如果投标人在投标中隐瞒了上述关系，一经证实，则该投标无效。</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bCs/>
          <w:color w:val="auto"/>
          <w:sz w:val="24"/>
          <w:highlight w:val="none"/>
          <w:lang w:bidi="ar"/>
        </w:rPr>
      </w:pPr>
      <w:r>
        <w:rPr>
          <w:rFonts w:hint="eastAsia" w:ascii="宋体" w:hAnsi="宋体" w:eastAsia="宋体" w:cs="宋体"/>
          <w:bCs/>
          <w:color w:val="auto"/>
          <w:sz w:val="24"/>
          <w:highlight w:val="none"/>
          <w:lang w:bidi="ar"/>
        </w:rPr>
        <w:t>2.4投标人必须在</w:t>
      </w:r>
      <w:r>
        <w:rPr>
          <w:rFonts w:hint="eastAsia" w:ascii="宋体" w:hAnsi="宋体" w:eastAsia="宋体" w:cs="宋体"/>
          <w:bCs/>
          <w:color w:val="auto"/>
          <w:sz w:val="24"/>
          <w:highlight w:val="none"/>
          <w:lang w:eastAsia="zh-CN" w:bidi="ar"/>
        </w:rPr>
        <w:t>陕西省公共资源交易平台</w:t>
      </w:r>
      <w:r>
        <w:rPr>
          <w:rFonts w:hint="eastAsia" w:ascii="宋体" w:hAnsi="宋体" w:eastAsia="宋体" w:cs="宋体"/>
          <w:bCs/>
          <w:color w:val="auto"/>
          <w:sz w:val="24"/>
          <w:highlight w:val="none"/>
          <w:lang w:bidi="ar"/>
        </w:rPr>
        <w:t>获取招标文件，方可参加投标。</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bidi="ar"/>
        </w:rPr>
      </w:pPr>
      <w:r>
        <w:rPr>
          <w:rFonts w:hint="eastAsia" w:ascii="宋体" w:hAnsi="宋体" w:eastAsia="宋体" w:cs="宋体"/>
          <w:bCs/>
          <w:color w:val="auto"/>
          <w:sz w:val="24"/>
          <w:highlight w:val="none"/>
          <w:lang w:bidi="ar"/>
        </w:rPr>
        <w:t>2.5投标费用自理。不论投标的结果如何，投标人均应自行承担所有与参加投标有关的费用。</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3.投标货物及服务的合格性和合法性</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3.1投标货物及服务应满足招标文件的要求并应符合国家法律法规、行业管理部门要求的其他强制性标准。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4.投标文件内容的真实性</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4.1投标人应保证其投标文件中所提供的所有投标资料、信息是真实、有效的，并且来源于合法的渠道。因投标文件中所提供的投标资料、信息不真实或者其来源不合法而导致的所有法律责任，由投标人自行承担。</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5.招标过程的监督和管理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5.1同级人民政府财政部门及有关部门依法履行对招标过程的监督管理职责。   </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bookmarkStart w:id="24" w:name="_Toc403077640"/>
      <w:bookmarkStart w:id="25" w:name="_Toc363474018"/>
      <w:bookmarkStart w:id="26" w:name="_Toc363473973"/>
      <w:r>
        <w:rPr>
          <w:rFonts w:hint="eastAsia" w:ascii="宋体" w:hAnsi="宋体" w:eastAsia="宋体" w:cs="宋体"/>
          <w:b/>
          <w:bCs w:val="0"/>
          <w:color w:val="auto"/>
          <w:kern w:val="2"/>
          <w:sz w:val="32"/>
          <w:szCs w:val="32"/>
          <w:highlight w:val="none"/>
          <w:lang w:val="en-US" w:eastAsia="zh-CN" w:bidi="ar"/>
        </w:rPr>
        <w:t>二.招标文件</w:t>
      </w:r>
      <w:bookmarkEnd w:id="24"/>
      <w:bookmarkEnd w:id="25"/>
      <w:bookmarkEnd w:id="26"/>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6.招标文件构成　　</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6.1 招标文件要求提供的货物、服务、工程，招标程序和合同条件在招标文件中均有说明。招标文件共七章，内容如下：</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第一章 招标公告</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第二章 投标人须知</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投标人须知前附表</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第三章 政府采购合同   </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第四章 商务要求</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第五章 招标内容及技术要求</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第六章 评标方法</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第七章 投标文件构成及格式</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6.2投标人应认真阅读招标文件中所有的事项、格式、条款和规范等要求。如果投标人没有按照招标文件要求递交全部资料，或者投标文件没有对招标文件在各方面都做出实质性响应，由此带来不利于投标人的评标结果，其风险由投标人承担。</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6.3本招标文件的解释权归陕西中财招标代理有限公司。</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7.招标文件的修改和澄清</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7.1在投标截止时间前，采购代理机构可以视采购具体情况，延长投标截止时间和开标时间并在财政部门指定的媒体上发布变更公告，同时将变更时间书面通知所有招标文件收受人。</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采购代理机构如果对已发出的招标文件进行澄清或修改，澄清或者修改的内容可能影响投标文件编制的，将在招标文件要求提交投标文件截止时间十五日前，不足15日的，应当顺延提交投标文件的截止时间。在发布招标公告的财政部门指定媒体上发布更正公告，并以书面形式通知所有招标文件收受人。该澄清或者修改的内容为招标文件的组成部分。</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7.3已经</w:t>
      </w:r>
      <w:r>
        <w:rPr>
          <w:rFonts w:hint="eastAsia" w:ascii="宋体" w:hAnsi="宋体" w:eastAsia="宋体" w:cs="宋体"/>
          <w:color w:val="auto"/>
          <w:sz w:val="24"/>
          <w:szCs w:val="24"/>
          <w:highlight w:val="none"/>
          <w:lang w:eastAsia="zh-CN"/>
        </w:rPr>
        <w:t>获取</w:t>
      </w:r>
      <w:r>
        <w:rPr>
          <w:rFonts w:hint="eastAsia" w:ascii="宋体" w:hAnsi="宋体" w:eastAsia="宋体" w:cs="宋体"/>
          <w:color w:val="auto"/>
          <w:sz w:val="24"/>
          <w:szCs w:val="24"/>
          <w:highlight w:val="none"/>
        </w:rPr>
        <w:t>招标文件的投标人对招标文件有疑问的，均应在</w:t>
      </w:r>
      <w:r>
        <w:rPr>
          <w:rFonts w:hint="eastAsia" w:ascii="宋体" w:hAnsi="宋体" w:eastAsia="宋体" w:cs="宋体"/>
          <w:color w:val="auto"/>
          <w:sz w:val="24"/>
          <w:szCs w:val="24"/>
          <w:highlight w:val="none"/>
          <w:lang w:eastAsia="zh-CN"/>
        </w:rPr>
        <w:t>获取</w:t>
      </w:r>
      <w:r>
        <w:rPr>
          <w:rFonts w:hint="eastAsia" w:ascii="宋体" w:hAnsi="宋体" w:eastAsia="宋体" w:cs="宋体"/>
          <w:color w:val="auto"/>
          <w:sz w:val="24"/>
          <w:szCs w:val="24"/>
          <w:highlight w:val="none"/>
        </w:rPr>
        <w:t>招标文件后7个工作日内以书面形式向采购代理机构提出。采购代理机构视情况必要时将书面答复传送给所有招标文件收受人。</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sz w:val="24"/>
          <w:szCs w:val="24"/>
          <w:highlight w:val="none"/>
        </w:rPr>
        <w:t>7.4</w:t>
      </w:r>
      <w:r>
        <w:rPr>
          <w:rFonts w:hint="eastAsia" w:ascii="宋体" w:hAnsi="宋体" w:eastAsia="宋体" w:cs="宋体"/>
          <w:color w:val="auto"/>
          <w:sz w:val="24"/>
          <w:szCs w:val="20"/>
          <w:highlight w:val="none"/>
        </w:rPr>
        <w:t>投标人在收到上述通知后，应立即向采购代理机构回函确认。</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bookmarkStart w:id="27" w:name="_Toc403077641"/>
      <w:bookmarkStart w:id="28" w:name="_Toc363473974"/>
      <w:bookmarkStart w:id="29" w:name="_Toc363474019"/>
      <w:r>
        <w:rPr>
          <w:rFonts w:hint="eastAsia" w:ascii="宋体" w:hAnsi="宋体" w:eastAsia="宋体" w:cs="宋体"/>
          <w:b/>
          <w:bCs w:val="0"/>
          <w:color w:val="auto"/>
          <w:kern w:val="2"/>
          <w:sz w:val="32"/>
          <w:szCs w:val="32"/>
          <w:highlight w:val="none"/>
          <w:lang w:val="en-US" w:eastAsia="zh-CN" w:bidi="ar"/>
        </w:rPr>
        <w:t>三.投标文件的编制</w:t>
      </w:r>
      <w:bookmarkEnd w:id="27"/>
      <w:bookmarkEnd w:id="28"/>
      <w:bookmarkEnd w:id="29"/>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8. 投标语言和投标货币</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8.1投标人递交的投标文件以及投标人与采购代理机构就有关投标的所有来往函电均应使用中文。</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8.2投标应以人民币报价。任何包含非人民币报价的投标将按无效处理。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9.投标文件的构成</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9.1 投标人递交的投标文件应包括下列部分的内容：</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1）按照投标人须知的要求和投标文件规定的格式填写的投标书、投标报价表、法定代表人/单位负责人授权书；</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2）按照招标文件的要求编制的投标方案说明书，内容至少应包括组织实施计划和供货的详细说明、货物一览表、质量保证、人员配备和服务承诺等；</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3）按照招标文件投标人须知前附表的要求递交的资格证明文件；  </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4）按照本须知第14条要求递交的投标保证金；</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5）按照投标人须知要求出具的投标服务符合招标文件规定的证明文件及投标人认为需加以说明的其他内容；</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6）招标文件中要求的其他证明文件。</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9.2 如果在招标文件中没有允许提供备选方案，则每个投标人只允许递交一个投标方案，否则，其投标将按照无效投标处理。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9.3本次投标的最小单元为“包”，投标人可根据自身的资质情况和经营范围进行投标，但不得将其子目自行分解或针对品目进行不完全投标，任何不完全的投标将按无效投标处理。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10.投标文件格式</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10.1 投标人应按照招标文件中第七章所提供的格式和要求制作投标文件，明确表达投标意愿，详细说明投标方案、承诺及价格。</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10.2按招标文件第9条的内容及要求和第七章提供的格式和要求编写其投标文件，投标人不得缺少或留空任何招标文件要求填写的表格或提交的资料。</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11.投标报价</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宋体" w:hAnsi="宋体" w:eastAsia="宋体" w:cs="宋体"/>
          <w:color w:val="auto"/>
          <w:kern w:val="2"/>
          <w:sz w:val="24"/>
          <w:szCs w:val="24"/>
          <w:highlight w:val="none"/>
          <w:lang w:val="en-US" w:eastAsia="zh-CN" w:bidi="ar"/>
        </w:rPr>
        <w:t>11.1投标报价：</w:t>
      </w:r>
      <w:r>
        <w:rPr>
          <w:rFonts w:hint="eastAsia" w:asciiTheme="minorEastAsia" w:hAnsiTheme="minorEastAsia" w:cstheme="minorEastAsia"/>
          <w:color w:val="auto"/>
          <w:sz w:val="24"/>
          <w:szCs w:val="24"/>
          <w:highlight w:val="none"/>
          <w:lang w:eastAsia="zh-CN"/>
        </w:rPr>
        <w:t>合同价即中标价，投标人应在投标报价表中包含但不限于完成本次招标所要求的货物、服务且验收合格的所有费用，包括货物费、运杂费（含保险）、仓储保管费、安装调试费、验收费用、税费等其他相关费用。</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11.2投标报价表中标明的价格应为履行合同的固定价格，不得以任何理由予以变更。以可调整的价格递交的投标文件将按无效投标处理。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540" w:rightChars="257"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11.3投标报价：总包交钥匙价（精确到小数点后二位）。</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12.证明投标人合格和资格的文件</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12.1投标人应按照招标文件的要求，在投标文件中递交合格的资格证明文件。如果资格证明文件不全或不合格的，其投标将按无效投标处理。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 xml:space="preserve"> 投标人必须按要求递交证明文件，以证明其有资格参加投标和中标后有履行合同的能力，并作为其投标文件的一部分。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.1 投标人应具有履行合同所需的财务、技术和人员配置能力；</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.2 投标人应有能力履行招标文件所规定的由投标人在服务地点提供技术支持和服务。</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.3 投标人认为能够证明投标人提供优质供货能力的其他文件。</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13.证明服务及货物的合格性和符合招标文件规定的文件</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13.1投标人应在投标文件中提交货物和服务满足招标文件要求并符合国家法律法规、行业管理部门要求的其他强制性标准的证明文件。缺少证明文件或证明文件不合格的投标，与招标文件要求有重大偏离的投标，不符合国家法律法规、行业管理部门要求的其他强制性标准的投标将按无效投标处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13.2上述证明文件可以是文字资料、图片和数据等，它包括：</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1) 逐条对招标文件提出的技术要求和商务要求进行应答，说明所提供的货物和服务对招标的技术和商务要求是否做出了实质性响应并提供支持文件；</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2）供货内容的详细说明。</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14.投标保证金</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14.1投标人在投标时应向陕西中财招标代理有限公司递交“投标人须知前附表”规定数额的投标保证金,并作为其投标的一部分。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14.2投标保证金是为了保护采购人和采购代理机构免遭因投标人的行为而蒙受损失。招标采购单位在因投标人的行为受到损害时可根据本须知的规定14.7没收投标人的投标保证金。</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14.3投标保证金可采取转账、银行保函或电汇任何一种非现金形式：</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14.4投标保证金必须按照招标文件 “投标人须知前附表”中规定的缴纳金额及方式办理。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14.5开标后经审查，未递交投标保证金、未按时间递交投标保证金、投标保证金金额不足或投标保证金打款底单复印件未附在投标文件内的投标将按无效投标处理。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14.6未中标人的投标保证金，将在中标通知书发出后五个工作日内退还；中标人的投标保证金在签订合同之后退还。</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14.7下列任何情况发生时，视为投标人违约，其投标保证金将被没收：</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 投标人在递交投标文件截止时间后，撤回投标文件的或者擅自退出招标投标活动的；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 投标人中标后放弃中标或未能按规定签订合同、无正当理由不与采购人签订合同的或由于投标人原因导致中标无效的。</w:t>
      </w:r>
    </w:p>
    <w:p>
      <w:pPr>
        <w:keepNext w:val="0"/>
        <w:keepLines w:val="0"/>
        <w:pageBreakBefore w:val="0"/>
        <w:widowControl w:val="0"/>
        <w:numPr>
          <w:ilvl w:val="0"/>
          <w:numId w:val="2"/>
        </w:numPr>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将中标项目转让给他人，或者在投标文件中未说明，且未经采购机构同意，将中标项目分包给他人的。</w:t>
      </w:r>
    </w:p>
    <w:p>
      <w:pPr>
        <w:keepNext w:val="0"/>
        <w:keepLines w:val="0"/>
        <w:pageBreakBefore w:val="0"/>
        <w:widowControl w:val="0"/>
        <w:numPr>
          <w:ilvl w:val="0"/>
          <w:numId w:val="2"/>
        </w:numPr>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投标人在投标文件中提供伪造、套改、虚假资料参加招标投标的。</w:t>
      </w:r>
    </w:p>
    <w:p>
      <w:pPr>
        <w:keepNext w:val="0"/>
        <w:keepLines w:val="0"/>
        <w:pageBreakBefore w:val="0"/>
        <w:widowControl w:val="0"/>
        <w:numPr>
          <w:ilvl w:val="0"/>
          <w:numId w:val="2"/>
        </w:numPr>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投标人不按法定程序进行质疑和投诉，捏造事实，查无实据，造成恶劣影响，导致采购活动无法正常进行的。</w:t>
      </w:r>
    </w:p>
    <w:p>
      <w:pPr>
        <w:keepNext w:val="0"/>
        <w:keepLines w:val="0"/>
        <w:pageBreakBefore w:val="0"/>
        <w:widowControl w:val="0"/>
        <w:numPr>
          <w:ilvl w:val="0"/>
          <w:numId w:val="2"/>
        </w:numPr>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投标人与采购人、其它投标人或采购代理机构恶意串通的。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14.8 投标保证金的有效期与投标有效期一致。投标保函的有效期为投标有效期延长一个月。</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15.投标有效期</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15.1投标有效期从递交投标文件的截止之日起100天。投标文件应在投标有效期内保持有效，投标有效期不满足规定有效期的投标文件将被视为无效投标而拒绝。</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15.2在特殊情况下，在原投标有效期期满之前，采购代理机构可向投标人提出延长投标有效期的要求。这种要求与答复均应以书面的形式。投标人可以拒绝采购代理机构的这种要求,其投标保证金也不被没收。同意延长的投标人既不能要求也不允许修改其投标文件，但要相应延长其投标保证金的有效期。</w:t>
      </w:r>
      <w:r>
        <w:rPr>
          <w:rFonts w:hint="eastAsia" w:ascii="宋体" w:hAnsi="宋体" w:eastAsia="宋体" w:cs="宋体"/>
          <w:color w:val="auto"/>
          <w:kern w:val="2"/>
          <w:sz w:val="24"/>
          <w:szCs w:val="20"/>
          <w:highlight w:val="none"/>
          <w:lang w:val="en-US" w:eastAsia="zh-CN" w:bidi="ar"/>
        </w:rPr>
        <w:t>在这种情况下，本须知第14条有关投标保证金的退还和没收的规定将在延长了的有效期内继续有效。</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16.投标文件的式样和签署</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16.1投标人应按照本章投标人须知的要求, 递交壹份投标文件正本和“投标人须知前附表”中规定数量的副本。</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16.2任何行间插字、涂改和增删，必须由投标人的法定代表人或其授权代表在旁边签字才有效。</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16.3投标人名称应填写全称。</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16.4因字迹潦草、表述不清或不按招标文件格式编制的投标文件，所引起的对投标人不利的后果，由投标人自行负责。</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16.5本项目采用电子化招投标。投标人须使用数字认证证书对电子化投标文件进行签章、加密、递交及开标时解密等相关招投标事宜。</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0"/>
          <w:highlight w:val="none"/>
          <w:lang w:val="en-US" w:eastAsia="zh-CN" w:bidi="ar"/>
        </w:rPr>
        <w:t>16.6</w:t>
      </w:r>
      <w:r>
        <w:rPr>
          <w:rFonts w:hint="eastAsia" w:ascii="宋体" w:hAnsi="宋体" w:eastAsia="宋体" w:cs="宋体"/>
          <w:color w:val="auto"/>
          <w:kern w:val="2"/>
          <w:sz w:val="24"/>
          <w:szCs w:val="24"/>
          <w:highlight w:val="none"/>
          <w:lang w:val="en-US" w:eastAsia="zh-CN" w:bidi="ar"/>
        </w:rPr>
        <w:t>因字迹潦草、表述不清或不按招标文件格式编制的投标文件，所引起的对投标人不利的后果，由投标人自行负责。</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16.7</w:t>
      </w:r>
      <w:r>
        <w:rPr>
          <w:rFonts w:hint="eastAsia" w:ascii="宋体" w:hAnsi="宋体" w:eastAsia="宋体" w:cs="宋体"/>
          <w:b/>
          <w:color w:val="auto"/>
          <w:sz w:val="24"/>
          <w:szCs w:val="24"/>
          <w:highlight w:val="none"/>
        </w:rPr>
        <w:t>本项目采用电子化</w:t>
      </w:r>
      <w:r>
        <w:rPr>
          <w:rFonts w:hint="eastAsia" w:ascii="宋体" w:hAnsi="宋体" w:eastAsia="宋体" w:cs="宋体"/>
          <w:b/>
          <w:color w:val="auto"/>
          <w:sz w:val="24"/>
          <w:szCs w:val="24"/>
          <w:highlight w:val="none"/>
          <w:lang w:eastAsia="zh-CN"/>
        </w:rPr>
        <w:t>招投标</w:t>
      </w:r>
      <w:r>
        <w:rPr>
          <w:rFonts w:hint="eastAsia" w:ascii="宋体" w:hAnsi="宋体" w:eastAsia="宋体" w:cs="宋体"/>
          <w:b/>
          <w:color w:val="auto"/>
          <w:sz w:val="24"/>
          <w:szCs w:val="24"/>
          <w:highlight w:val="none"/>
        </w:rPr>
        <w:t>。投标人须使用数字认证证书对电子化</w:t>
      </w:r>
      <w:r>
        <w:rPr>
          <w:rFonts w:hint="eastAsia" w:ascii="宋体" w:hAnsi="宋体" w:eastAsia="宋体" w:cs="宋体"/>
          <w:b/>
          <w:color w:val="auto"/>
          <w:sz w:val="24"/>
          <w:szCs w:val="24"/>
          <w:highlight w:val="none"/>
          <w:lang w:eastAsia="zh-CN"/>
        </w:rPr>
        <w:t>投标文件</w:t>
      </w:r>
      <w:r>
        <w:rPr>
          <w:rFonts w:hint="eastAsia" w:ascii="宋体" w:hAnsi="宋体" w:eastAsia="宋体" w:cs="宋体"/>
          <w:b/>
          <w:color w:val="auto"/>
          <w:sz w:val="24"/>
          <w:szCs w:val="24"/>
          <w:highlight w:val="none"/>
        </w:rPr>
        <w:t>进行签章、加密、递交及开标时解密等相关招投标事宜。</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16.7.1电子招标文件下载。供应商登录全国公共资源交易平台（陕西省） 网站〖首页·〉电子交易平台·〉企业端〗后，在〖招标公告/出让公告〗 模块中选择项目点击“我要投标”，参与投标活动。然后即可在〖我的项 目〗中点击“项目流程&gt;交易文件下载”下载电子投标文件。 </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16.7.2电子投标文件需要使用专用软件打开、浏览。供应商可在全国公共 资源交易平台（陕西省）网站〖首页·〉服务指南·〉下载专区〗免费下载“陕西省公共资源交易平台政府采购电子标书制作工具(V8.0.0.36)”，并升级至最新版本，使用该客户端可以打开电子投标文件。软件操作手册详见全国公共资源交易平台（陕西省）网站〖首页·〉服务指南·〉下载专区〗中的《陕西省公共资源交易（政府采购类）投标文件制作软件操作手册》。</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16.7.3制作电子投标文件。电子投标文件同样需要使用上述软件进行编制。 在编制过程中，如有技术性问题，请先翻阅操作手册，或致电软件开发商。 </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技术支持热线：4009280095、4009980000 </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CA锁购买：榆林市市民大厦四楼窗口,电话：0912-3515031</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bookmarkStart w:id="30" w:name="_Toc403077642"/>
      <w:bookmarkStart w:id="31" w:name="_Toc363474020"/>
      <w:bookmarkStart w:id="32" w:name="_Toc363473975"/>
      <w:r>
        <w:rPr>
          <w:rFonts w:hint="eastAsia" w:ascii="宋体" w:hAnsi="宋体" w:eastAsia="宋体" w:cs="宋体"/>
          <w:b/>
          <w:bCs w:val="0"/>
          <w:color w:val="auto"/>
          <w:kern w:val="2"/>
          <w:sz w:val="32"/>
          <w:szCs w:val="32"/>
          <w:highlight w:val="none"/>
          <w:lang w:val="en-US" w:eastAsia="zh-CN" w:bidi="ar"/>
        </w:rPr>
        <w:t>四.投标文件的递交</w:t>
      </w:r>
      <w:bookmarkEnd w:id="30"/>
      <w:bookmarkEnd w:id="31"/>
      <w:bookmarkEnd w:id="32"/>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17.</w:t>
      </w:r>
      <w:r>
        <w:rPr>
          <w:rFonts w:hint="eastAsia" w:ascii="宋体" w:hAnsi="宋体" w:eastAsia="宋体" w:cs="宋体"/>
          <w:b/>
          <w:color w:val="auto"/>
          <w:sz w:val="24"/>
          <w:szCs w:val="24"/>
          <w:lang w:eastAsia="zh-CN"/>
        </w:rPr>
        <w:t>纸质版</w:t>
      </w:r>
      <w:r>
        <w:rPr>
          <w:rFonts w:hint="eastAsia" w:ascii="宋体" w:hAnsi="宋体" w:eastAsia="宋体" w:cs="宋体"/>
          <w:b/>
          <w:bCs w:val="0"/>
          <w:color w:val="auto"/>
          <w:kern w:val="2"/>
          <w:sz w:val="24"/>
          <w:szCs w:val="24"/>
          <w:highlight w:val="none"/>
          <w:lang w:val="en-US" w:eastAsia="zh-CN" w:bidi="ar"/>
        </w:rPr>
        <w:t>投标文件的密封和递交</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17.1</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应将</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正本、所有的副本密封装在</w:t>
      </w:r>
      <w:r>
        <w:rPr>
          <w:rFonts w:hint="eastAsia" w:ascii="宋体" w:hAnsi="宋体" w:eastAsia="宋体" w:cs="宋体"/>
          <w:color w:val="auto"/>
          <w:sz w:val="24"/>
          <w:szCs w:val="24"/>
          <w:lang w:val="en-US" w:eastAsia="zh-CN"/>
        </w:rPr>
        <w:t>同一密</w:t>
      </w:r>
      <w:r>
        <w:rPr>
          <w:rFonts w:hint="eastAsia" w:ascii="宋体" w:hAnsi="宋体" w:eastAsia="宋体" w:cs="宋体"/>
          <w:color w:val="auto"/>
          <w:sz w:val="24"/>
          <w:szCs w:val="24"/>
        </w:rPr>
        <w:t>封袋中（封袋不得有破损）</w:t>
      </w:r>
      <w:r>
        <w:rPr>
          <w:rFonts w:hint="eastAsia" w:ascii="宋体" w:hAnsi="宋体" w:eastAsia="宋体" w:cs="宋体"/>
          <w:color w:val="auto"/>
          <w:sz w:val="24"/>
          <w:szCs w:val="24"/>
          <w:lang w:eastAsia="zh-CN"/>
        </w:rPr>
        <w:t>递交</w:t>
      </w:r>
      <w:r>
        <w:rPr>
          <w:rFonts w:hint="eastAsia" w:ascii="宋体" w:hAnsi="宋体" w:eastAsia="宋体" w:cs="宋体"/>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18．投标文件的递交</w:t>
      </w:r>
    </w:p>
    <w:p>
      <w:pPr>
        <w:keepNext w:val="0"/>
        <w:keepLines w:val="0"/>
        <w:pageBreakBefore w:val="0"/>
        <w:shd w:val="clear"/>
        <w:kinsoku/>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kern w:val="2"/>
          <w:sz w:val="24"/>
          <w:szCs w:val="24"/>
          <w:highlight w:val="none"/>
          <w:lang w:val="en-US" w:eastAsia="zh-CN"/>
        </w:rPr>
      </w:pPr>
      <w:r>
        <w:rPr>
          <w:rFonts w:hint="eastAsia" w:ascii="宋体" w:hAnsi="宋体" w:eastAsia="宋体" w:cs="宋体"/>
          <w:b/>
          <w:color w:val="auto"/>
          <w:kern w:val="2"/>
          <w:sz w:val="24"/>
          <w:szCs w:val="24"/>
          <w:highlight w:val="none"/>
        </w:rPr>
        <w:t>本项目采用</w:t>
      </w:r>
      <w:r>
        <w:rPr>
          <w:rFonts w:hint="eastAsia" w:ascii="宋体" w:hAnsi="宋体" w:eastAsia="宋体" w:cs="宋体"/>
          <w:b/>
          <w:color w:val="auto"/>
          <w:kern w:val="2"/>
          <w:sz w:val="24"/>
          <w:szCs w:val="24"/>
          <w:highlight w:val="none"/>
          <w:lang w:eastAsia="zh-CN"/>
        </w:rPr>
        <w:t>电子投标文件</w:t>
      </w:r>
      <w:r>
        <w:rPr>
          <w:rFonts w:hint="eastAsia" w:ascii="宋体" w:hAnsi="宋体" w:eastAsia="宋体" w:cs="宋体"/>
          <w:b/>
          <w:color w:val="auto"/>
          <w:kern w:val="2"/>
          <w:sz w:val="24"/>
          <w:szCs w:val="24"/>
          <w:highlight w:val="none"/>
        </w:rPr>
        <w:t>与纸质</w:t>
      </w:r>
      <w:r>
        <w:rPr>
          <w:rFonts w:hint="eastAsia" w:ascii="宋体" w:hAnsi="宋体" w:eastAsia="宋体" w:cs="宋体"/>
          <w:b/>
          <w:color w:val="auto"/>
          <w:kern w:val="2"/>
          <w:sz w:val="24"/>
          <w:szCs w:val="24"/>
          <w:highlight w:val="none"/>
          <w:lang w:eastAsia="zh-CN"/>
        </w:rPr>
        <w:t>投标文件</w:t>
      </w:r>
      <w:r>
        <w:rPr>
          <w:rFonts w:hint="eastAsia" w:ascii="宋体" w:hAnsi="宋体" w:eastAsia="宋体" w:cs="宋体"/>
          <w:b/>
          <w:color w:val="auto"/>
          <w:kern w:val="2"/>
          <w:sz w:val="24"/>
          <w:szCs w:val="24"/>
          <w:highlight w:val="none"/>
        </w:rPr>
        <w:t>并行的方式</w:t>
      </w:r>
      <w:r>
        <w:rPr>
          <w:rFonts w:hint="eastAsia" w:ascii="宋体" w:hAnsi="宋体" w:eastAsia="宋体" w:cs="宋体"/>
          <w:b/>
          <w:color w:val="auto"/>
          <w:kern w:val="2"/>
          <w:sz w:val="24"/>
          <w:szCs w:val="24"/>
          <w:highlight w:val="none"/>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18.1 电子投标文件的递交： </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电子投标文件可于提交投标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投标文件”，上传加密的电子投标文件。上传成功后，电子化平台将予以记录。 </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18.2 纸质版递交 </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right="0" w:firstLine="480" w:firstLineChars="200"/>
        <w:jc w:val="both"/>
        <w:textAlignment w:val="auto"/>
        <w:rPr>
          <w:rFonts w:hint="eastAsia" w:ascii="宋体" w:hAnsi="宋体" w:eastAsia="宋体" w:cs="宋体"/>
          <w:color w:val="auto"/>
          <w:sz w:val="24"/>
          <w:szCs w:val="24"/>
          <w:highlight w:val="none"/>
        </w:rPr>
      </w:pPr>
      <w:r>
        <w:rPr>
          <w:rFonts w:hint="eastAsia" w:asciiTheme="minorEastAsia" w:hAnsiTheme="minorEastAsia" w:eastAsiaTheme="minorEastAsia" w:cstheme="minorEastAsia"/>
          <w:color w:val="auto"/>
          <w:sz w:val="24"/>
          <w:highlight w:val="none"/>
        </w:rPr>
        <w:t>投标人在开标截止时间前</w:t>
      </w:r>
      <w:r>
        <w:rPr>
          <w:rFonts w:hint="eastAsia" w:asciiTheme="minorEastAsia" w:hAnsiTheme="minorEastAsia" w:eastAsiaTheme="minorEastAsia" w:cstheme="minorEastAsia"/>
          <w:color w:val="auto"/>
          <w:sz w:val="24"/>
          <w:highlight w:val="none"/>
          <w:lang w:eastAsia="zh-CN"/>
        </w:rPr>
        <w:t>将</w:t>
      </w:r>
      <w:r>
        <w:rPr>
          <w:rFonts w:hint="eastAsia" w:asciiTheme="minorEastAsia" w:hAnsiTheme="minorEastAsia" w:eastAsiaTheme="minorEastAsia" w:cstheme="minorEastAsia"/>
          <w:color w:val="auto"/>
          <w:sz w:val="24"/>
          <w:highlight w:val="none"/>
        </w:rPr>
        <w:t>一正两副纸质投标文</w:t>
      </w:r>
      <w:r>
        <w:rPr>
          <w:rFonts w:hint="eastAsia" w:asciiTheme="minorEastAsia" w:hAnsiTheme="minorEastAsia" w:eastAsiaTheme="minorEastAsia" w:cstheme="minorEastAsia"/>
          <w:color w:val="auto"/>
          <w:sz w:val="24"/>
          <w:highlight w:val="none"/>
          <w:lang w:eastAsia="zh-CN"/>
        </w:rPr>
        <w:t>件寄出（以寄出时间为准）</w:t>
      </w:r>
      <w:r>
        <w:rPr>
          <w:rFonts w:hint="eastAsia" w:asciiTheme="minorEastAsia" w:hAnsiTheme="minorEastAsia" w:eastAsiaTheme="minorEastAsia" w:cstheme="minorEastAsia"/>
          <w:color w:val="auto"/>
          <w:sz w:val="24"/>
          <w:highlight w:val="none"/>
        </w:rPr>
        <w:t>（备案用）</w:t>
      </w:r>
      <w:r>
        <w:rPr>
          <w:rFonts w:hint="eastAsia" w:asciiTheme="minorEastAsia" w:hAnsiTheme="minorEastAsia" w:eastAsiaTheme="minorEastAsia" w:cstheme="minorEastAsia"/>
          <w:color w:val="auto"/>
          <w:sz w:val="24"/>
          <w:highlight w:val="none"/>
          <w:lang w:eastAsia="zh-CN"/>
        </w:rPr>
        <w:t>（邮寄地址：陕西省榆林市榆阳区航宇路建设局对面中财二楼</w:t>
      </w:r>
      <w:r>
        <w:rPr>
          <w:rFonts w:hint="eastAsia" w:asciiTheme="minorEastAsia" w:hAnsiTheme="minorEastAsia" w:eastAsiaTheme="minorEastAsia" w:cstheme="minorEastAsia"/>
          <w:color w:val="auto"/>
          <w:sz w:val="24"/>
          <w:highlight w:val="none"/>
          <w:lang w:val="en-US" w:eastAsia="zh-CN"/>
        </w:rPr>
        <w:t>，联系人：冯莹 联系电话：0912-3538488</w:t>
      </w:r>
      <w:r>
        <w:rPr>
          <w:rFonts w:hint="eastAsia" w:asciiTheme="minorEastAsia" w:hAnsiTheme="minorEastAsia" w:eastAsiaTheme="minorEastAsia" w:cstheme="minorEastAsia"/>
          <w:color w:val="auto"/>
          <w:sz w:val="24"/>
          <w:highlight w:val="none"/>
          <w:lang w:eastAsia="zh-CN"/>
        </w:rPr>
        <w:t>）</w:t>
      </w:r>
      <w:r>
        <w:rPr>
          <w:rFonts w:hint="eastAsia" w:ascii="宋体" w:hAnsi="宋体" w:eastAsia="宋体" w:cs="宋体"/>
          <w:color w:val="auto"/>
          <w:sz w:val="24"/>
          <w:szCs w:val="24"/>
          <w:highlight w:val="none"/>
          <w:lang w:val="en-US"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19．迟交的投标文件</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19.1按照</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rPr>
        <w:t>须知的规定，采购代理机构将拒绝接受在规定的</w:t>
      </w:r>
      <w:r>
        <w:rPr>
          <w:rFonts w:hint="eastAsia" w:ascii="宋体" w:hAnsi="宋体" w:eastAsia="宋体" w:cs="宋体"/>
          <w:color w:val="auto"/>
          <w:sz w:val="24"/>
          <w:szCs w:val="24"/>
          <w:highlight w:val="none"/>
          <w:lang w:val="en-US" w:eastAsia="zh-CN"/>
        </w:rPr>
        <w:t>投标截止时间</w:t>
      </w:r>
      <w:r>
        <w:rPr>
          <w:rFonts w:hint="eastAsia" w:ascii="宋体" w:hAnsi="宋体" w:eastAsia="宋体" w:cs="宋体"/>
          <w:color w:val="auto"/>
          <w:sz w:val="24"/>
          <w:szCs w:val="24"/>
          <w:highlight w:val="none"/>
          <w:lang w:val="en-US"/>
        </w:rPr>
        <w:t>后递交的任何</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lang w:val="en-US"/>
        </w:rPr>
        <w:t>。</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20．投标的修改与撤回</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20.1 投标人在递交投标文件后，可以修改或撤回其投标文件，也可以提出价格变动声明，但投标人必须在规定的投标截止时间之前将修改或撤回或变动价格的书面通知文件递交到采购代理机构。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20.2 投标人的修改或撤回或变动价格的通知应按本须知第17条的规定编制、密封、标记和递交。</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20.3 在投标截止时间之后，投标人不得对其投标做任何修改或撤回。</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bookmarkStart w:id="33" w:name="_Toc403077643"/>
      <w:bookmarkStart w:id="34" w:name="_Toc363473976"/>
      <w:bookmarkStart w:id="35" w:name="_Toc363474021"/>
      <w:r>
        <w:rPr>
          <w:rFonts w:hint="eastAsia" w:ascii="宋体" w:hAnsi="宋体" w:eastAsia="宋体" w:cs="宋体"/>
          <w:b/>
          <w:bCs w:val="0"/>
          <w:color w:val="auto"/>
          <w:kern w:val="2"/>
          <w:sz w:val="32"/>
          <w:szCs w:val="32"/>
          <w:highlight w:val="none"/>
          <w:lang w:val="en-US" w:eastAsia="zh-CN" w:bidi="ar"/>
        </w:rPr>
        <w:t>五.开标与评标</w:t>
      </w:r>
      <w:bookmarkEnd w:id="33"/>
      <w:bookmarkEnd w:id="34"/>
      <w:bookmarkEnd w:id="35"/>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21.开标</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21.1  采购代理机构在规定的时间和地点组织公开开标。开标时所有投标人代表自愿参加，不参加的视为认同开标结果，参加开标的代表应签到以证明其出席。</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21.2开标时，由投标人将电子投标文件解密后，由采购代理机构工作人员当众宣布投标人名称、投标价格、价格折扣、交货安装期、质保期等修改或撤回或变动价格的书面通知（如果有），以及采购代理机构认为合适的其他内容。未在开标时宣读的投标价格和价格折扣，评标时不予承认，询问各供应商无异议后，进入评审环节。</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21.3只有在开标时唱出的价格和价格变动声明，评标时才能考虑。</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21.4采购代理机构将做开标记录，存档备查。</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21.5投标人不足3家的，不得开标。</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22．评标组织及评标原则</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22.1按照《中华人民共和国政府采购法》、《中华人民共和国政府采购法实施条例》和《政府采购货物和服务招标投标管理办法》的规定，依法组建评标委员会。评标委员会由采购人代表和评审专家组成，成员人数应当为5人以上单数（符合下列情形之一的，评标委员会成员人数应当为</w:t>
      </w:r>
      <w:r>
        <w:rPr>
          <w:rFonts w:hint="default" w:ascii="宋体" w:hAnsi="宋体" w:eastAsia="宋体" w:cs="宋体"/>
          <w:color w:val="auto"/>
          <w:kern w:val="2"/>
          <w:sz w:val="24"/>
          <w:szCs w:val="24"/>
          <w:highlight w:val="none"/>
          <w:lang w:val="en-US" w:eastAsia="zh-CN" w:bidi="ar"/>
        </w:rPr>
        <w:t>7</w:t>
      </w:r>
      <w:r>
        <w:rPr>
          <w:rFonts w:hint="eastAsia" w:ascii="宋体" w:hAnsi="宋体" w:eastAsia="宋体" w:cs="宋体"/>
          <w:color w:val="auto"/>
          <w:kern w:val="2"/>
          <w:sz w:val="24"/>
          <w:szCs w:val="24"/>
          <w:highlight w:val="none"/>
          <w:lang w:val="en-US" w:eastAsia="zh-CN" w:bidi="ar"/>
        </w:rPr>
        <w:t>人以上单数</w:t>
      </w:r>
      <w:r>
        <w:rPr>
          <w:rFonts w:hint="default" w:ascii="宋体" w:hAnsi="宋体" w:eastAsia="宋体" w:cs="宋体"/>
          <w:color w:val="auto"/>
          <w:kern w:val="2"/>
          <w:sz w:val="24"/>
          <w:szCs w:val="24"/>
          <w:highlight w:val="none"/>
          <w:lang w:val="en-US" w:eastAsia="zh-CN" w:bidi="ar"/>
        </w:rPr>
        <w:fldChar w:fldCharType="begin"/>
      </w:r>
      <w:r>
        <w:rPr>
          <w:rFonts w:hint="default" w:ascii="宋体" w:hAnsi="宋体" w:eastAsia="宋体" w:cs="宋体"/>
          <w:color w:val="auto"/>
          <w:kern w:val="2"/>
          <w:sz w:val="24"/>
          <w:szCs w:val="24"/>
          <w:highlight w:val="none"/>
          <w:lang w:val="en-US" w:eastAsia="zh-CN" w:bidi="ar"/>
        </w:rPr>
        <w:instrText xml:space="preserve"> EQ \o\ac(</w:instrText>
      </w:r>
      <w:r>
        <w:rPr>
          <w:rFonts w:hint="eastAsia" w:ascii="宋体" w:hAnsi="宋体" w:eastAsia="宋体" w:cs="宋体"/>
          <w:color w:val="auto"/>
          <w:kern w:val="2"/>
          <w:sz w:val="24"/>
          <w:szCs w:val="24"/>
          <w:highlight w:val="none"/>
          <w:lang w:val="en-US" w:eastAsia="zh-CN" w:bidi="ar"/>
        </w:rPr>
        <w:instrText xml:space="preserve">○</w:instrText>
      </w:r>
      <w:r>
        <w:rPr>
          <w:rFonts w:hint="default" w:ascii="宋体" w:hAnsi="宋体" w:eastAsia="宋体" w:cs="宋体"/>
          <w:color w:val="auto"/>
          <w:kern w:val="2"/>
          <w:sz w:val="24"/>
          <w:szCs w:val="24"/>
          <w:highlight w:val="none"/>
          <w:lang w:val="en-US" w:eastAsia="zh-CN" w:bidi="ar"/>
        </w:rPr>
        <w:instrText xml:space="preserve">,1)</w:instrText>
      </w:r>
      <w:r>
        <w:rPr>
          <w:rFonts w:hint="default" w:ascii="宋体" w:hAnsi="宋体" w:eastAsia="宋体" w:cs="宋体"/>
          <w:color w:val="auto"/>
          <w:kern w:val="2"/>
          <w:sz w:val="24"/>
          <w:szCs w:val="24"/>
          <w:highlight w:val="none"/>
          <w:lang w:val="en-US" w:eastAsia="zh-CN" w:bidi="ar"/>
        </w:rPr>
        <w:fldChar w:fldCharType="end"/>
      </w:r>
      <w:r>
        <w:rPr>
          <w:rFonts w:hint="eastAsia" w:ascii="宋体" w:hAnsi="宋体" w:eastAsia="宋体" w:cs="宋体"/>
          <w:color w:val="auto"/>
          <w:kern w:val="2"/>
          <w:sz w:val="24"/>
          <w:szCs w:val="24"/>
          <w:highlight w:val="none"/>
          <w:lang w:val="en-US" w:eastAsia="zh-CN" w:bidi="ar"/>
        </w:rPr>
        <w:t>采购预算金额在</w:t>
      </w:r>
      <w:r>
        <w:rPr>
          <w:rFonts w:hint="default" w:ascii="宋体" w:hAnsi="宋体" w:eastAsia="宋体" w:cs="宋体"/>
          <w:color w:val="auto"/>
          <w:kern w:val="2"/>
          <w:sz w:val="24"/>
          <w:szCs w:val="24"/>
          <w:highlight w:val="none"/>
          <w:lang w:val="en-US" w:eastAsia="zh-CN" w:bidi="ar"/>
        </w:rPr>
        <w:t>1000</w:t>
      </w:r>
      <w:r>
        <w:rPr>
          <w:rFonts w:hint="eastAsia" w:ascii="宋体" w:hAnsi="宋体" w:eastAsia="宋体" w:cs="宋体"/>
          <w:color w:val="auto"/>
          <w:kern w:val="2"/>
          <w:sz w:val="24"/>
          <w:szCs w:val="24"/>
          <w:highlight w:val="none"/>
          <w:lang w:val="en-US" w:eastAsia="zh-CN" w:bidi="ar"/>
        </w:rPr>
        <w:t>万元以上；</w:t>
      </w:r>
      <w:r>
        <w:rPr>
          <w:rFonts w:hint="default" w:ascii="宋体" w:hAnsi="宋体" w:eastAsia="宋体" w:cs="宋体"/>
          <w:color w:val="auto"/>
          <w:kern w:val="2"/>
          <w:sz w:val="24"/>
          <w:szCs w:val="24"/>
          <w:highlight w:val="none"/>
          <w:lang w:val="en-US" w:eastAsia="zh-CN" w:bidi="ar"/>
        </w:rPr>
        <w:fldChar w:fldCharType="begin"/>
      </w:r>
      <w:r>
        <w:rPr>
          <w:rFonts w:hint="default" w:ascii="宋体" w:hAnsi="宋体" w:eastAsia="宋体" w:cs="宋体"/>
          <w:color w:val="auto"/>
          <w:kern w:val="2"/>
          <w:sz w:val="24"/>
          <w:szCs w:val="24"/>
          <w:highlight w:val="none"/>
          <w:lang w:val="en-US" w:eastAsia="zh-CN" w:bidi="ar"/>
        </w:rPr>
        <w:instrText xml:space="preserve"> EQ \o\ac(</w:instrText>
      </w:r>
      <w:r>
        <w:rPr>
          <w:rFonts w:hint="eastAsia" w:ascii="宋体" w:hAnsi="宋体" w:eastAsia="宋体" w:cs="宋体"/>
          <w:color w:val="auto"/>
          <w:kern w:val="2"/>
          <w:sz w:val="24"/>
          <w:szCs w:val="24"/>
          <w:highlight w:val="none"/>
          <w:lang w:val="en-US" w:eastAsia="zh-CN" w:bidi="ar"/>
        </w:rPr>
        <w:instrText xml:space="preserve">○</w:instrText>
      </w:r>
      <w:r>
        <w:rPr>
          <w:rFonts w:hint="default" w:ascii="宋体" w:hAnsi="宋体" w:eastAsia="宋体" w:cs="宋体"/>
          <w:color w:val="auto"/>
          <w:kern w:val="2"/>
          <w:sz w:val="24"/>
          <w:szCs w:val="24"/>
          <w:highlight w:val="none"/>
          <w:lang w:val="en-US" w:eastAsia="zh-CN" w:bidi="ar"/>
        </w:rPr>
        <w:instrText xml:space="preserve">,2)</w:instrText>
      </w:r>
      <w:r>
        <w:rPr>
          <w:rFonts w:hint="default" w:ascii="宋体" w:hAnsi="宋体" w:eastAsia="宋体" w:cs="宋体"/>
          <w:color w:val="auto"/>
          <w:kern w:val="2"/>
          <w:sz w:val="24"/>
          <w:szCs w:val="24"/>
          <w:highlight w:val="none"/>
          <w:lang w:val="en-US" w:eastAsia="zh-CN" w:bidi="ar"/>
        </w:rPr>
        <w:fldChar w:fldCharType="end"/>
      </w:r>
      <w:r>
        <w:rPr>
          <w:rFonts w:hint="eastAsia" w:ascii="宋体" w:hAnsi="宋体" w:eastAsia="宋体" w:cs="宋体"/>
          <w:color w:val="auto"/>
          <w:kern w:val="2"/>
          <w:sz w:val="24"/>
          <w:szCs w:val="24"/>
          <w:highlight w:val="none"/>
          <w:lang w:val="en-US" w:eastAsia="zh-CN" w:bidi="ar"/>
        </w:rPr>
        <w:t>技术复杂；</w:t>
      </w:r>
      <w:r>
        <w:rPr>
          <w:rFonts w:hint="default" w:ascii="宋体" w:hAnsi="宋体" w:eastAsia="宋体" w:cs="宋体"/>
          <w:color w:val="auto"/>
          <w:kern w:val="2"/>
          <w:sz w:val="24"/>
          <w:szCs w:val="24"/>
          <w:highlight w:val="none"/>
          <w:lang w:val="en-US" w:eastAsia="zh-CN" w:bidi="ar"/>
        </w:rPr>
        <w:fldChar w:fldCharType="begin"/>
      </w:r>
      <w:r>
        <w:rPr>
          <w:rFonts w:hint="default" w:ascii="宋体" w:hAnsi="宋体" w:eastAsia="宋体" w:cs="宋体"/>
          <w:color w:val="auto"/>
          <w:kern w:val="2"/>
          <w:sz w:val="24"/>
          <w:szCs w:val="24"/>
          <w:highlight w:val="none"/>
          <w:lang w:val="en-US" w:eastAsia="zh-CN" w:bidi="ar"/>
        </w:rPr>
        <w:instrText xml:space="preserve"> EQ \o\ac(</w:instrText>
      </w:r>
      <w:r>
        <w:rPr>
          <w:rFonts w:hint="eastAsia" w:ascii="宋体" w:hAnsi="宋体" w:eastAsia="宋体" w:cs="宋体"/>
          <w:color w:val="auto"/>
          <w:kern w:val="2"/>
          <w:sz w:val="24"/>
          <w:szCs w:val="24"/>
          <w:highlight w:val="none"/>
          <w:lang w:val="en-US" w:eastAsia="zh-CN" w:bidi="ar"/>
        </w:rPr>
        <w:instrText xml:space="preserve">○</w:instrText>
      </w:r>
      <w:r>
        <w:rPr>
          <w:rFonts w:hint="default" w:ascii="宋体" w:hAnsi="宋体" w:eastAsia="宋体" w:cs="宋体"/>
          <w:color w:val="auto"/>
          <w:kern w:val="2"/>
          <w:sz w:val="24"/>
          <w:szCs w:val="24"/>
          <w:highlight w:val="none"/>
          <w:lang w:val="en-US" w:eastAsia="zh-CN" w:bidi="ar"/>
        </w:rPr>
        <w:instrText xml:space="preserve">,3)</w:instrText>
      </w:r>
      <w:r>
        <w:rPr>
          <w:rFonts w:hint="default" w:ascii="宋体" w:hAnsi="宋体" w:eastAsia="宋体" w:cs="宋体"/>
          <w:color w:val="auto"/>
          <w:kern w:val="2"/>
          <w:sz w:val="24"/>
          <w:szCs w:val="24"/>
          <w:highlight w:val="none"/>
          <w:lang w:val="en-US" w:eastAsia="zh-CN" w:bidi="ar"/>
        </w:rPr>
        <w:fldChar w:fldCharType="end"/>
      </w:r>
      <w:r>
        <w:rPr>
          <w:rFonts w:hint="eastAsia" w:ascii="宋体" w:hAnsi="宋体" w:eastAsia="宋体" w:cs="宋体"/>
          <w:color w:val="auto"/>
          <w:kern w:val="2"/>
          <w:sz w:val="24"/>
          <w:szCs w:val="24"/>
          <w:highlight w:val="none"/>
          <w:lang w:val="en-US" w:eastAsia="zh-CN" w:bidi="ar"/>
        </w:rPr>
        <w:t>社会影响较大。）其中采购人代表须持有法人授权书。评标委员会按照招标文件规定的评标方法独立进行评标工作。</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22.2招标文件和投标文件是评标的依据。在评标中，不得改变招标文件中规定的评标标准、方法和中标条件。投标人不得在开标后使用任何方式对投标文件的实质性内容做任何更改。</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22.3在评标期间，对投标文件中含义不明确、同类问题表述不一致或者有明显文字和计算错误的内容，评标委员会可以书面形式（由评标委员会专家签字）要求投标人作出必要的澄清、说明或者纠正。投标人的澄清、说明或者补正应当采用书面形式，由其授权的代表签字，并不得超出投标文件的范围或者改变投标文件的实质性内容。</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22.4如果投标人在澄清规定期限内，未能答复或拒绝答复评委会提出的澄清要求，将由评委会根据其投标文件按最大风险进行评标。</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22.5投标人的资格审查</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22.5.1开标结束后，采购人或者采购代理机构应当依法对投标人的资格进行审查，合格投标人不足3家的，不得评标。</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22.6投标文件的符合性审查。</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22.6.1评标委员会将审查投标文件是否完整、商务技术是否完全响应招标文件规定等。</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22.6.2计算错误将按以下方法更正：投标文件中开标一览表(报价表)内容与投标文件中明细表内容不一致的，以开标一览表(报价表)为准。投标文件的大写金额和小写金额不一致的，以大写金额为准；总价金额与按单价汇总金额不一致的，以单价金额计算结果为准；单价金额小数点有明显错位的，应以总价为准，并修改单价；如果投标人不接受对其错误的更正，其投标将按无效投标处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22.6.3符合性审查：在详细量化评审之前，根据本须知第22.6.4条的规定，评标委员会要审查每份投标文件是否实质上响应了招标文件的要求。实质上响应的投标应该是与招标文件要求的全部条款、条件和规格参数相符，没有重大偏离的投标。对关键条文的偏离、保留或反对将被认为是实质上的偏离。评标委员会决定投标的响应性只根据投标文件本身的内容，而不寻求外部的证据。</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22.6.4实质上没有响应招标文件要求的投标将按无效投标处理。投标人不得通过修正或撤销不合要求的偏离从而使其投标成为实质性响应的投标。如发现下列情况之一的，其投标将构成非实质性响应，按无效投标处理：</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1</w:t>
      </w:r>
      <w:r>
        <w:rPr>
          <w:rFonts w:hint="eastAsia" w:ascii="宋体" w:hAnsi="宋体" w:eastAsia="宋体" w:cs="宋体"/>
          <w:color w:val="auto"/>
          <w:sz w:val="24"/>
          <w:szCs w:val="22"/>
          <w:highlight w:val="none"/>
          <w:lang w:val="en-US" w:eastAsia="zh-CN" w:bidi="ar"/>
        </w:rPr>
        <w:t>）</w:t>
      </w:r>
      <w:r>
        <w:rPr>
          <w:rFonts w:hint="eastAsia" w:ascii="宋体" w:hAnsi="宋体" w:eastAsia="宋体" w:cs="宋体"/>
          <w:color w:val="auto"/>
          <w:sz w:val="24"/>
          <w:szCs w:val="22"/>
          <w:highlight w:val="none"/>
          <w:lang w:bidi="ar"/>
        </w:rPr>
        <w:t>投标人的投标报价超过采购预算</w:t>
      </w:r>
      <w:r>
        <w:rPr>
          <w:rFonts w:hint="eastAsia" w:ascii="宋体" w:hAnsi="宋体" w:eastAsia="宋体" w:cs="宋体"/>
          <w:color w:val="auto"/>
          <w:sz w:val="24"/>
          <w:highlight w:val="none"/>
        </w:rPr>
        <w:t>或者最高限价</w:t>
      </w:r>
      <w:r>
        <w:rPr>
          <w:rFonts w:hint="eastAsia" w:ascii="宋体" w:hAnsi="宋体" w:eastAsia="宋体" w:cs="宋体"/>
          <w:color w:val="auto"/>
          <w:sz w:val="24"/>
          <w:szCs w:val="22"/>
          <w:highlight w:val="none"/>
          <w:lang w:bidi="ar"/>
        </w:rPr>
        <w:t>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2）投标文件未按招标文件要求签署、盖章的；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3）不具备招标文件中规定的资格要求的，或不符合国家规定的；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4）投标书无投标人鲜章、无法定代表人或授权人签章或签章人无法定代表人/单位负责人有效委托书的；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5）投标文件未按招标文件要求的格式编写；</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6）无投标有效期或有效期达不到招标文件要求的；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7）投标单位针对同一项目递交两份或多份内容不同的投标文件，未书面声明哪一份是有效的或出现选择性报价的；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8）投标文件存在有重大缺漏项或投标内容存在重大技术偏离的；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9）投标人有串通投标、以他人名义投标、弄虚作假、行贿等违法行为的；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10）投标文件实质性内容不满足或未响应的（包括但不限于：</w:t>
      </w:r>
      <w:r>
        <w:rPr>
          <w:rFonts w:hint="eastAsia" w:ascii="宋体" w:hAnsi="宋体" w:eastAsia="宋体" w:cs="宋体"/>
          <w:color w:val="auto"/>
          <w:sz w:val="24"/>
          <w:szCs w:val="22"/>
          <w:highlight w:val="none"/>
          <w:lang w:eastAsia="zh-CN" w:bidi="ar"/>
        </w:rPr>
        <w:t>交货安装期、质保期</w:t>
      </w:r>
      <w:r>
        <w:rPr>
          <w:rFonts w:hint="eastAsia" w:ascii="宋体" w:hAnsi="宋体" w:eastAsia="宋体" w:cs="宋体"/>
          <w:color w:val="auto"/>
          <w:sz w:val="24"/>
          <w:szCs w:val="22"/>
          <w:highlight w:val="none"/>
          <w:lang w:bidi="ar"/>
        </w:rPr>
        <w:t>、付款方式等）；</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11）投标人未经过正常渠道获取招标文件，或投标人名称与获取招标文件时登记的投标人名称不符的；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12</w:t>
      </w:r>
      <w:r>
        <w:rPr>
          <w:rFonts w:hint="eastAsia" w:ascii="宋体" w:hAnsi="宋体" w:eastAsia="宋体" w:cs="宋体"/>
          <w:color w:val="auto"/>
          <w:sz w:val="24"/>
          <w:szCs w:val="22"/>
          <w:highlight w:val="none"/>
          <w:lang w:val="en-US" w:eastAsia="zh-CN" w:bidi="ar"/>
        </w:rPr>
        <w:t>）</w:t>
      </w:r>
      <w:r>
        <w:rPr>
          <w:rFonts w:hint="eastAsia" w:ascii="宋体" w:hAnsi="宋体" w:eastAsia="宋体" w:cs="宋体"/>
          <w:color w:val="auto"/>
          <w:sz w:val="24"/>
          <w:szCs w:val="22"/>
          <w:highlight w:val="none"/>
          <w:lang w:bidi="ar"/>
        </w:rPr>
        <w:t>存在单位负责人为同一人或者存在直接控股、管理关系的不同供应商，参加本项目政府采购活动；</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13）投标文件含有采购人不能接受的附加条件的；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14</w:t>
      </w:r>
      <w:r>
        <w:rPr>
          <w:rFonts w:hint="eastAsia" w:ascii="宋体" w:hAnsi="宋体" w:eastAsia="宋体" w:cs="宋体"/>
          <w:color w:val="auto"/>
          <w:sz w:val="24"/>
          <w:szCs w:val="22"/>
          <w:highlight w:val="none"/>
          <w:lang w:val="en-US" w:eastAsia="zh-CN" w:bidi="ar"/>
        </w:rPr>
        <w:t>）</w:t>
      </w:r>
      <w:r>
        <w:rPr>
          <w:rFonts w:hint="eastAsia" w:ascii="宋体" w:hAnsi="宋体" w:eastAsia="宋体" w:cs="宋体"/>
          <w:color w:val="auto"/>
          <w:sz w:val="24"/>
          <w:szCs w:val="22"/>
          <w:highlight w:val="none"/>
          <w:lang w:bidi="ar"/>
        </w:rPr>
        <w:t>逾期提交电子</w:t>
      </w:r>
      <w:r>
        <w:rPr>
          <w:rFonts w:hint="eastAsia" w:ascii="宋体" w:hAnsi="宋体" w:eastAsia="宋体" w:cs="宋体"/>
          <w:color w:val="auto"/>
          <w:sz w:val="24"/>
          <w:szCs w:val="22"/>
          <w:highlight w:val="none"/>
          <w:lang w:eastAsia="zh-CN" w:bidi="ar"/>
        </w:rPr>
        <w:t>投标</w:t>
      </w:r>
      <w:r>
        <w:rPr>
          <w:rFonts w:hint="eastAsia" w:ascii="宋体" w:hAnsi="宋体" w:eastAsia="宋体" w:cs="宋体"/>
          <w:color w:val="auto"/>
          <w:sz w:val="24"/>
          <w:szCs w:val="22"/>
          <w:highlight w:val="none"/>
          <w:lang w:bidi="ar"/>
        </w:rPr>
        <w:t>文件；</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2"/>
          <w:highlight w:val="none"/>
          <w:lang w:val="en-US" w:eastAsia="zh-CN" w:bidi="ar"/>
        </w:rPr>
      </w:pPr>
      <w:r>
        <w:rPr>
          <w:rFonts w:hint="eastAsia" w:ascii="宋体" w:hAnsi="宋体" w:eastAsia="宋体" w:cs="宋体"/>
          <w:color w:val="auto"/>
          <w:sz w:val="24"/>
          <w:szCs w:val="22"/>
          <w:highlight w:val="none"/>
          <w:lang w:val="en-US" w:eastAsia="zh-CN" w:bidi="ar"/>
        </w:rPr>
        <w:t>15）</w:t>
      </w:r>
      <w:r>
        <w:rPr>
          <w:rFonts w:hint="eastAsia" w:ascii="宋体" w:hAnsi="宋体" w:eastAsia="宋体" w:cs="宋体"/>
          <w:color w:val="auto"/>
          <w:sz w:val="24"/>
          <w:szCs w:val="22"/>
          <w:highlight w:val="none"/>
          <w:lang w:bidi="ar"/>
        </w:rPr>
        <w:t>投标人</w:t>
      </w:r>
      <w:r>
        <w:rPr>
          <w:rFonts w:hint="eastAsia" w:ascii="宋体" w:hAnsi="宋体" w:eastAsia="宋体" w:cs="宋体"/>
          <w:color w:val="auto"/>
          <w:sz w:val="24"/>
          <w:szCs w:val="22"/>
          <w:highlight w:val="none"/>
          <w:lang w:val="en-US" w:eastAsia="zh-CN" w:bidi="ar"/>
        </w:rPr>
        <w:t>应按要求未在投标截止时间前1小时内签到；</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val="en-US" w:eastAsia="zh-CN" w:bidi="ar"/>
        </w:rPr>
        <w:t>16）</w:t>
      </w:r>
      <w:r>
        <w:rPr>
          <w:rFonts w:hint="eastAsia" w:ascii="宋体" w:hAnsi="宋体" w:eastAsia="宋体" w:cs="宋体"/>
          <w:color w:val="auto"/>
          <w:sz w:val="24"/>
          <w:szCs w:val="22"/>
          <w:highlight w:val="none"/>
          <w:lang w:bidi="ar"/>
        </w:rPr>
        <w:t>提交的</w:t>
      </w:r>
      <w:r>
        <w:rPr>
          <w:rFonts w:hint="eastAsia" w:ascii="宋体" w:hAnsi="宋体" w:eastAsia="宋体" w:cs="宋体"/>
          <w:color w:val="auto"/>
          <w:sz w:val="24"/>
          <w:szCs w:val="22"/>
          <w:highlight w:val="none"/>
          <w:lang w:eastAsia="zh-CN" w:bidi="ar"/>
        </w:rPr>
        <w:t>投标文件</w:t>
      </w:r>
      <w:r>
        <w:rPr>
          <w:rFonts w:hint="eastAsia" w:ascii="宋体" w:hAnsi="宋体" w:eastAsia="宋体" w:cs="宋体"/>
          <w:color w:val="auto"/>
          <w:sz w:val="24"/>
          <w:szCs w:val="22"/>
          <w:highlight w:val="none"/>
          <w:lang w:bidi="ar"/>
        </w:rPr>
        <w:t>与本项目不相符；</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1</w:t>
      </w:r>
      <w:r>
        <w:rPr>
          <w:rFonts w:hint="eastAsia" w:ascii="宋体" w:hAnsi="宋体" w:eastAsia="宋体" w:cs="宋体"/>
          <w:color w:val="auto"/>
          <w:sz w:val="24"/>
          <w:szCs w:val="22"/>
          <w:highlight w:val="none"/>
          <w:lang w:val="en-US" w:eastAsia="zh-CN" w:bidi="ar"/>
        </w:rPr>
        <w:t>7）</w:t>
      </w:r>
      <w:r>
        <w:rPr>
          <w:rFonts w:hint="eastAsia" w:ascii="宋体" w:hAnsi="宋体" w:eastAsia="宋体" w:cs="宋体"/>
          <w:color w:val="auto"/>
          <w:sz w:val="24"/>
          <w:szCs w:val="22"/>
          <w:highlight w:val="none"/>
          <w:lang w:bidi="ar"/>
        </w:rPr>
        <w:t>投标人拒绝对电子</w:t>
      </w:r>
      <w:r>
        <w:rPr>
          <w:rFonts w:hint="eastAsia" w:ascii="宋体" w:hAnsi="宋体" w:eastAsia="宋体" w:cs="宋体"/>
          <w:color w:val="auto"/>
          <w:sz w:val="24"/>
          <w:szCs w:val="22"/>
          <w:highlight w:val="none"/>
          <w:lang w:eastAsia="zh-CN" w:bidi="ar"/>
        </w:rPr>
        <w:t>投标</w:t>
      </w:r>
      <w:r>
        <w:rPr>
          <w:rFonts w:hint="eastAsia" w:ascii="宋体" w:hAnsi="宋体" w:eastAsia="宋体" w:cs="宋体"/>
          <w:color w:val="auto"/>
          <w:sz w:val="24"/>
          <w:szCs w:val="22"/>
          <w:highlight w:val="none"/>
          <w:lang w:bidi="ar"/>
        </w:rPr>
        <w:t>文件进行解密；</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2"/>
          <w:highlight w:val="none"/>
          <w:lang w:val="en-US" w:eastAsia="zh-CN" w:bidi="ar"/>
        </w:rPr>
      </w:pPr>
      <w:r>
        <w:rPr>
          <w:rFonts w:hint="eastAsia" w:ascii="宋体" w:hAnsi="宋体" w:eastAsia="宋体" w:cs="宋体"/>
          <w:color w:val="auto"/>
          <w:sz w:val="24"/>
          <w:szCs w:val="22"/>
          <w:highlight w:val="none"/>
          <w:lang w:val="en-US" w:eastAsia="zh-CN" w:bidi="ar"/>
        </w:rPr>
        <w:t>18）未在规定的时间内</w:t>
      </w:r>
      <w:r>
        <w:rPr>
          <w:rFonts w:hint="eastAsia" w:ascii="宋体" w:hAnsi="宋体" w:eastAsia="宋体" w:cs="宋体"/>
          <w:color w:val="auto"/>
          <w:sz w:val="24"/>
          <w:szCs w:val="22"/>
          <w:highlight w:val="none"/>
          <w:lang w:bidi="ar"/>
        </w:rPr>
        <w:t>对电子</w:t>
      </w:r>
      <w:r>
        <w:rPr>
          <w:rFonts w:hint="eastAsia" w:ascii="宋体" w:hAnsi="宋体" w:eastAsia="宋体" w:cs="宋体"/>
          <w:color w:val="auto"/>
          <w:sz w:val="24"/>
          <w:szCs w:val="22"/>
          <w:highlight w:val="none"/>
          <w:lang w:eastAsia="zh-CN" w:bidi="ar"/>
        </w:rPr>
        <w:t>投标</w:t>
      </w:r>
      <w:r>
        <w:rPr>
          <w:rFonts w:hint="eastAsia" w:ascii="宋体" w:hAnsi="宋体" w:eastAsia="宋体" w:cs="宋体"/>
          <w:color w:val="auto"/>
          <w:sz w:val="24"/>
          <w:szCs w:val="22"/>
          <w:highlight w:val="none"/>
          <w:lang w:bidi="ar"/>
        </w:rPr>
        <w:t>文件进行</w:t>
      </w:r>
      <w:r>
        <w:rPr>
          <w:rFonts w:hint="eastAsia" w:ascii="宋体" w:hAnsi="宋体" w:eastAsia="宋体" w:cs="宋体"/>
          <w:color w:val="auto"/>
          <w:sz w:val="24"/>
          <w:szCs w:val="22"/>
          <w:highlight w:val="none"/>
          <w:lang w:val="en-US" w:eastAsia="zh-CN" w:bidi="ar"/>
        </w:rPr>
        <w:t>解密成功的；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val="en-US" w:eastAsia="zh-CN" w:bidi="ar"/>
        </w:rPr>
        <w:t>19）</w:t>
      </w:r>
      <w:r>
        <w:rPr>
          <w:rFonts w:hint="eastAsia" w:ascii="宋体" w:hAnsi="宋体" w:eastAsia="宋体" w:cs="宋体"/>
          <w:color w:val="auto"/>
          <w:sz w:val="24"/>
          <w:szCs w:val="22"/>
          <w:highlight w:val="none"/>
          <w:lang w:bidi="ar"/>
        </w:rPr>
        <w:t>因投标人自身原因（如未带CA锁、或所带CA锁与制作电子</w:t>
      </w:r>
      <w:r>
        <w:rPr>
          <w:rFonts w:hint="eastAsia" w:ascii="宋体" w:hAnsi="宋体" w:eastAsia="宋体" w:cs="宋体"/>
          <w:color w:val="auto"/>
          <w:sz w:val="24"/>
          <w:szCs w:val="22"/>
          <w:highlight w:val="none"/>
          <w:lang w:eastAsia="zh-CN" w:bidi="ar"/>
        </w:rPr>
        <w:t>投标</w:t>
      </w:r>
      <w:r>
        <w:rPr>
          <w:rFonts w:hint="eastAsia" w:ascii="宋体" w:hAnsi="宋体" w:eastAsia="宋体" w:cs="宋体"/>
          <w:color w:val="auto"/>
          <w:sz w:val="24"/>
          <w:szCs w:val="22"/>
          <w:highlight w:val="none"/>
          <w:lang w:bidi="ar"/>
        </w:rPr>
        <w:t>文件使用的CA锁不一致、或沿用旧版编制投标文件等情形），导致在规定时间内无法解密</w:t>
      </w:r>
      <w:r>
        <w:rPr>
          <w:rFonts w:hint="eastAsia" w:ascii="宋体" w:hAnsi="宋体" w:eastAsia="宋体" w:cs="宋体"/>
          <w:color w:val="auto"/>
          <w:sz w:val="24"/>
          <w:szCs w:val="22"/>
          <w:highlight w:val="none"/>
          <w:lang w:eastAsia="zh-CN" w:bidi="ar"/>
        </w:rPr>
        <w:t>投标</w:t>
      </w:r>
      <w:r>
        <w:rPr>
          <w:rFonts w:hint="eastAsia" w:ascii="宋体" w:hAnsi="宋体" w:eastAsia="宋体" w:cs="宋体"/>
          <w:color w:val="auto"/>
          <w:sz w:val="24"/>
          <w:szCs w:val="22"/>
          <w:highlight w:val="none"/>
          <w:lang w:bidi="ar"/>
        </w:rPr>
        <w:t>文件；</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20</w:t>
      </w:r>
      <w:r>
        <w:rPr>
          <w:rFonts w:hint="eastAsia" w:ascii="宋体" w:hAnsi="宋体" w:eastAsia="宋体" w:cs="宋体"/>
          <w:color w:val="auto"/>
          <w:sz w:val="24"/>
          <w:szCs w:val="22"/>
          <w:highlight w:val="none"/>
          <w:lang w:val="en-US" w:eastAsia="zh-CN" w:bidi="ar"/>
        </w:rPr>
        <w:t>）</w:t>
      </w:r>
      <w:r>
        <w:rPr>
          <w:rFonts w:hint="eastAsia" w:ascii="宋体" w:hAnsi="宋体" w:eastAsia="宋体" w:cs="宋体"/>
          <w:color w:val="auto"/>
          <w:sz w:val="24"/>
          <w:highlight w:val="none"/>
        </w:rPr>
        <w:t>上传的</w:t>
      </w:r>
      <w:r>
        <w:rPr>
          <w:rFonts w:hint="eastAsia" w:ascii="宋体" w:hAnsi="宋体" w:eastAsia="宋体" w:cs="宋体"/>
          <w:color w:val="auto"/>
          <w:sz w:val="24"/>
          <w:highlight w:val="none"/>
          <w:lang w:eastAsia="zh-CN"/>
        </w:rPr>
        <w:t>电子投标文件</w:t>
      </w:r>
      <w:r>
        <w:rPr>
          <w:rFonts w:hint="eastAsia" w:ascii="宋体" w:hAnsi="宋体" w:eastAsia="宋体" w:cs="宋体"/>
          <w:color w:val="auto"/>
          <w:sz w:val="24"/>
          <w:highlight w:val="none"/>
        </w:rPr>
        <w:t>无法打开</w:t>
      </w:r>
      <w:r>
        <w:rPr>
          <w:rFonts w:hint="eastAsia" w:ascii="宋体" w:hAnsi="宋体" w:eastAsia="宋体" w:cs="宋体"/>
          <w:color w:val="auto"/>
          <w:sz w:val="24"/>
          <w:highlight w:val="none"/>
          <w:lang w:eastAsia="zh-CN"/>
        </w:rPr>
        <w:t>；</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2"/>
          <w:highlight w:val="none"/>
          <w:lang w:eastAsia="zh-CN" w:bidi="ar"/>
        </w:rPr>
      </w:pPr>
      <w:r>
        <w:rPr>
          <w:rFonts w:hint="eastAsia" w:ascii="宋体" w:hAnsi="宋体" w:eastAsia="宋体" w:cs="宋体"/>
          <w:color w:val="auto"/>
          <w:sz w:val="24"/>
          <w:szCs w:val="22"/>
          <w:highlight w:val="none"/>
          <w:lang w:val="en-US" w:eastAsia="zh-CN" w:bidi="ar"/>
        </w:rPr>
        <w:t>21</w:t>
      </w:r>
      <w:r>
        <w:rPr>
          <w:rFonts w:hint="eastAsia" w:ascii="宋体" w:hAnsi="宋体" w:eastAsia="宋体" w:cs="宋体"/>
          <w:color w:val="auto"/>
          <w:sz w:val="24"/>
          <w:szCs w:val="22"/>
          <w:highlight w:val="none"/>
          <w:lang w:bidi="ar"/>
        </w:rPr>
        <w:t>）法律、法规和招标文件规定的其他情形</w:t>
      </w:r>
      <w:r>
        <w:rPr>
          <w:rFonts w:hint="eastAsia" w:ascii="宋体" w:hAnsi="宋体" w:eastAsia="宋体" w:cs="宋体"/>
          <w:color w:val="auto"/>
          <w:sz w:val="24"/>
          <w:szCs w:val="22"/>
          <w:highlight w:val="none"/>
          <w:lang w:eastAsia="zh-CN" w:bidi="ar"/>
        </w:rPr>
        <w:t>；</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2"/>
          <w:highlight w:val="none"/>
          <w:lang w:val="en-US"/>
        </w:rPr>
      </w:pPr>
      <w:r>
        <w:rPr>
          <w:rFonts w:hint="eastAsia" w:ascii="宋体" w:hAnsi="宋体" w:eastAsia="宋体" w:cs="宋体"/>
          <w:color w:val="auto"/>
          <w:sz w:val="24"/>
          <w:szCs w:val="22"/>
          <w:highlight w:val="none"/>
          <w:lang w:val="en-US" w:eastAsia="zh-CN" w:bidi="ar"/>
        </w:rPr>
        <w:t>22</w:t>
      </w:r>
      <w:r>
        <w:rPr>
          <w:rFonts w:hint="eastAsia" w:ascii="宋体" w:hAnsi="宋体" w:eastAsia="宋体" w:cs="宋体"/>
          <w:color w:val="auto"/>
          <w:sz w:val="24"/>
          <w:szCs w:val="22"/>
          <w:highlight w:val="none"/>
          <w:lang w:bidi="ar"/>
        </w:rPr>
        <w:t>）评标委员会认为投标人的报价明显低于其他通过符合性审查投标人的报价，或者其报价有可能影响产品质量或者不能诚信履约的，应当要求其在评标现场合理的时间内提供书面说明，必要时递交相关证明材料；投标人不能证明其报价合理性的，评标委员会应当将其作为无效投标处理。</w:t>
      </w:r>
    </w:p>
    <w:p>
      <w:pPr>
        <w:keepNext w:val="0"/>
        <w:keepLines w:val="0"/>
        <w:pageBreakBefore w:val="0"/>
        <w:widowControl w:val="0"/>
        <w:suppressLineNumbers w:val="0"/>
        <w:shd w:val="clear"/>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22.6.5有下列情形之一的，视为投标人串通投标，其投标无效：</w:t>
      </w:r>
    </w:p>
    <w:p>
      <w:pPr>
        <w:keepNext w:val="0"/>
        <w:keepLines w:val="0"/>
        <w:pageBreakBefore w:val="0"/>
        <w:widowControl w:val="0"/>
        <w:suppressLineNumbers w:val="0"/>
        <w:shd w:val="clear"/>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22.6.5.1不同投标人的投标文件由同一单位或者个人编制；</w:t>
      </w:r>
    </w:p>
    <w:p>
      <w:pPr>
        <w:keepNext w:val="0"/>
        <w:keepLines w:val="0"/>
        <w:pageBreakBefore w:val="0"/>
        <w:widowControl w:val="0"/>
        <w:suppressLineNumbers w:val="0"/>
        <w:shd w:val="clear"/>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22.6.5.2不同投标人委托同一单位或者个人办理投标事宜；</w:t>
      </w:r>
    </w:p>
    <w:p>
      <w:pPr>
        <w:keepNext w:val="0"/>
        <w:keepLines w:val="0"/>
        <w:pageBreakBefore w:val="0"/>
        <w:widowControl w:val="0"/>
        <w:suppressLineNumbers w:val="0"/>
        <w:shd w:val="clear"/>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22.6.5.3不同投标人的投标文件载明的项目管理成员或者联系人员为同一人；</w:t>
      </w:r>
    </w:p>
    <w:p>
      <w:pPr>
        <w:keepNext w:val="0"/>
        <w:keepLines w:val="0"/>
        <w:pageBreakBefore w:val="0"/>
        <w:widowControl w:val="0"/>
        <w:suppressLineNumbers w:val="0"/>
        <w:shd w:val="clear"/>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22.6.5.4不同投标人的投标文件异常一致或者投标报价呈规律性差异；</w:t>
      </w:r>
    </w:p>
    <w:p>
      <w:pPr>
        <w:keepNext w:val="0"/>
        <w:keepLines w:val="0"/>
        <w:pageBreakBefore w:val="0"/>
        <w:widowControl w:val="0"/>
        <w:suppressLineNumbers w:val="0"/>
        <w:shd w:val="clear"/>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22.6.5.5不同投标人的投标文件相互混装；</w:t>
      </w:r>
    </w:p>
    <w:p>
      <w:pPr>
        <w:keepNext w:val="0"/>
        <w:keepLines w:val="0"/>
        <w:pageBreakBefore w:val="0"/>
        <w:widowControl w:val="0"/>
        <w:suppressLineNumbers w:val="0"/>
        <w:shd w:val="clear"/>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22.6.5.6不同投标人的投标保证金从同一单位或者个人的账户转出；</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22.7投标文件的详细评审</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22.7.1评标委员会将按照本须知第22.6.4条规定，只对确定为实质性响应招标文件要求的投标进行详细评审。</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22.7.2详细评审按照第六章“评标方法”的评标方法进行。</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22.8中标候选人的确定</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评标委员会完成评标后，向采购人提出书面评标报告，并推荐三名中标候选人，标明排列顺序。</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23．评标过程的保密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23.1评标委员会成员和与评标活动有关的工作人员不得泄露有关投标文件的评审和比较、中标候选人的推荐以及与评标有关的其他情况。</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23.2在评标过程中，如果投标人试图在投标文件的评审和比较、中标候选人的推荐以及与评标有关的其他方面，向评标人、采购人和采购代理机构施加任何影响，应予废标。</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24．评标方法</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24.1按照中华人民共和国财政部第87号部长令--《政府采购货物和服务招标投标管理办法》的规定，本次评标采用以下评标方法中的一种：具体见“投标人须知前附表”。</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1）最低评标价法，即在全部满足招标文件实质性要求前提下，依据统一的价格要素评定最低报价，以提出最低报价的投标人作为中标候选投标人并依次排序。</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综合评分法，即在最大限度地满足招标文件实质性要求前提下，按照招标文件中规定的各项因素（包括技术、商务、质量、服务、对招标文件的响应程度等）和相应的权重分值进行综合评审后，以总得分最高的投标人作为中标候选人并依次排序。</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采用最低评标价法的采购项目，提供核心产品为相同品牌产品的不同投标人参加同一合同项目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kern w:val="2"/>
          <w:sz w:val="24"/>
          <w:szCs w:val="24"/>
          <w:highlight w:val="none"/>
          <w:lang w:val="en-US" w:eastAsia="zh-CN" w:bidi="ar"/>
        </w:rPr>
        <w:t>4）使用综合评分法的采购项目，提供核心产品为相同品牌产品且通过资格审查、符合性审查的不同投标人参加同一合同项下投标的，按一家投标人计算，评审后得分最高的同品牌投标人获得中标候选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5）非单一产品采购项目，采购人应当根据采购项目技术构成、产品价格比重等合理确定核心产品。多家投标人提供的核心产品品牌相同的，按前两款规定处理。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color w:val="auto"/>
          <w:sz w:val="24"/>
          <w:szCs w:val="24"/>
          <w:highlight w:val="none"/>
          <w:lang w:val="en-US"/>
        </w:rPr>
      </w:pPr>
      <w:r>
        <w:rPr>
          <w:rFonts w:hint="eastAsia" w:ascii="宋体" w:hAnsi="宋体" w:eastAsia="宋体" w:cs="宋体"/>
          <w:b/>
          <w:color w:val="auto"/>
          <w:kern w:val="2"/>
          <w:sz w:val="24"/>
          <w:szCs w:val="24"/>
          <w:highlight w:val="none"/>
          <w:lang w:val="en-US" w:eastAsia="zh-CN" w:bidi="ar"/>
        </w:rPr>
        <w:t>25．评标程序</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按照投标文件初审、澄清有关问题、比较与评价、推荐中标候选人名单的工作程序进行评标。在上一步评审中投标人被按无效投标处理的或被废标者，不进入下一步的评审。</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bookmarkStart w:id="36" w:name="_Toc363474022"/>
      <w:bookmarkStart w:id="37" w:name="_Toc403077644"/>
      <w:bookmarkStart w:id="38" w:name="_Toc363473977"/>
      <w:r>
        <w:rPr>
          <w:rFonts w:hint="eastAsia" w:ascii="宋体" w:hAnsi="宋体" w:eastAsia="宋体" w:cs="宋体"/>
          <w:b/>
          <w:bCs w:val="0"/>
          <w:color w:val="auto"/>
          <w:kern w:val="2"/>
          <w:sz w:val="32"/>
          <w:szCs w:val="32"/>
          <w:highlight w:val="none"/>
          <w:lang w:val="en-US" w:eastAsia="zh-CN" w:bidi="ar"/>
        </w:rPr>
        <w:t>六.定标、中标通知与签约</w:t>
      </w:r>
      <w:bookmarkEnd w:id="36"/>
      <w:bookmarkEnd w:id="37"/>
      <w:bookmarkEnd w:id="38"/>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26．定标程序</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highlight w:val="none"/>
        </w:rPr>
      </w:pPr>
      <w:r>
        <w:rPr>
          <w:rFonts w:hint="eastAsia" w:ascii="宋体" w:hAnsi="宋体" w:eastAsia="宋体" w:cs="宋体"/>
          <w:color w:val="auto"/>
          <w:sz w:val="24"/>
          <w:highlight w:val="none"/>
          <w:lang w:bidi="ar"/>
        </w:rPr>
        <w:t>26.1评标委员会根据评标方法的规定对投标人进行评审排序，推荐第一、第二、第三名中标候选人，作为评标结果。评标结果由评标委员会成员签字确认。</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highlight w:val="none"/>
        </w:rPr>
      </w:pPr>
      <w:r>
        <w:rPr>
          <w:rFonts w:hint="eastAsia" w:ascii="宋体" w:hAnsi="宋体" w:eastAsia="宋体" w:cs="宋体"/>
          <w:color w:val="auto"/>
          <w:sz w:val="24"/>
          <w:highlight w:val="none"/>
          <w:lang w:bidi="ar"/>
        </w:rPr>
        <w:t>26.2采购人根据评标报告中推荐的中标候选人排列顺序，确定排名第一的为中标人。</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highlight w:val="none"/>
        </w:rPr>
      </w:pPr>
      <w:r>
        <w:rPr>
          <w:rFonts w:hint="eastAsia" w:ascii="宋体" w:hAnsi="宋体" w:eastAsia="宋体" w:cs="宋体"/>
          <w:color w:val="auto"/>
          <w:sz w:val="24"/>
          <w:highlight w:val="none"/>
          <w:lang w:bidi="ar"/>
        </w:rPr>
        <w:t>26.3</w:t>
      </w:r>
      <w:r>
        <w:rPr>
          <w:rFonts w:hint="eastAsia" w:ascii="宋体" w:hAnsi="宋体" w:eastAsia="宋体" w:cs="宋体"/>
          <w:color w:val="auto"/>
          <w:sz w:val="24"/>
          <w:szCs w:val="20"/>
          <w:highlight w:val="none"/>
          <w:lang w:bidi="ar"/>
        </w:rPr>
        <w:t>排名第一的中标候选人放弃中标、在规定期限内未能签订合同、因不可抗力不能履行合同、不按照招标文件要求递交履约保证金，或者被查实存在影响中标结果的违法行为等情形，不符合中标条件的，采购人可以按照评标委员会提出的中标候选人名单排序依次确定其他中标候选人为中标人，也可以重新招标</w:t>
      </w:r>
      <w:r>
        <w:rPr>
          <w:rFonts w:hint="eastAsia" w:ascii="宋体" w:hAnsi="宋体" w:eastAsia="宋体" w:cs="宋体"/>
          <w:color w:val="auto"/>
          <w:sz w:val="24"/>
          <w:highlight w:val="none"/>
          <w:lang w:bidi="ar"/>
        </w:rPr>
        <w:t>。</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highlight w:val="none"/>
        </w:rPr>
      </w:pPr>
      <w:r>
        <w:rPr>
          <w:rFonts w:hint="eastAsia" w:ascii="宋体" w:hAnsi="宋体" w:eastAsia="宋体" w:cs="宋体"/>
          <w:color w:val="auto"/>
          <w:sz w:val="24"/>
          <w:highlight w:val="none"/>
          <w:lang w:bidi="ar"/>
        </w:rPr>
        <w:t>26.3采购人也可以授权评标委员会评标后直接确定中标人。</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highlight w:val="none"/>
        </w:rPr>
      </w:pPr>
      <w:r>
        <w:rPr>
          <w:rFonts w:hint="eastAsia" w:ascii="宋体" w:hAnsi="宋体" w:eastAsia="宋体" w:cs="宋体"/>
          <w:color w:val="auto"/>
          <w:sz w:val="24"/>
          <w:highlight w:val="none"/>
          <w:lang w:bidi="ar"/>
        </w:rPr>
        <w:t>26.4中标人确定之后，中标结果将在财政部门指定的政府采购信息发布媒体上公告，在公告中标结果的同时，采购人或者采购代理机构应当向中标人发出中标通知书；对未通过资格审查的投标人，应当告知其未通过的原因；采用综合评分法评审的，还应当告知未中标人本人的评审得分与排序。</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highlight w:val="none"/>
          <w:lang w:bidi="ar"/>
        </w:rPr>
        <w:t>26.5投标人或者其他利害关系人对评标结果有异议的，应当在公示期间提出。</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27．中标与落标通知</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27.1 采购代理机构向中标人发出《中标通知书》。 </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27.2中标通知书对采购人和中标人具有同等法律效力。中标通知书发出之后，采购人改变中标结果，或者中标人放弃中标，应当承担相应的法律责任。</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27.3 中标通知书发出后五个工作日内，采购代理机构将通知未中标的投标人，退还投标保证金，不计利息。</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28. 中标合同的签订</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28.1采购人应当自中标通知书发出之日起十日内，按照招标文件和中标人投标文件（包括评标中形成的澄清文件）的约定，与中标人签订书面合同。所签订的合同不得对招标文件和中标人的投标文件（包括评标中形成的澄清文件）作实质性修改。</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28.2采购人自采购合同签订之日起七个工作日内将采购合同副本报同级人民政府财政部门备案。</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bookmarkStart w:id="39" w:name="_Toc403077645"/>
      <w:bookmarkStart w:id="40" w:name="_Toc363474023"/>
      <w:r>
        <w:rPr>
          <w:rFonts w:hint="eastAsia" w:ascii="宋体" w:hAnsi="宋体" w:eastAsia="宋体" w:cs="宋体"/>
          <w:b/>
          <w:bCs w:val="0"/>
          <w:color w:val="auto"/>
          <w:kern w:val="2"/>
          <w:sz w:val="24"/>
          <w:szCs w:val="24"/>
          <w:highlight w:val="none"/>
          <w:lang w:val="en-US" w:eastAsia="zh-CN" w:bidi="ar"/>
        </w:rPr>
        <w:t>29．招标代理服务费</w:t>
      </w:r>
    </w:p>
    <w:p>
      <w:pPr>
        <w:keepNext w:val="0"/>
        <w:keepLines w:val="0"/>
        <w:pageBreakBefore w:val="0"/>
        <w:widowControl w:val="0"/>
        <w:numPr>
          <w:ilvl w:val="0"/>
          <w:numId w:val="0"/>
        </w:numPr>
        <w:suppressLineNumbers w:val="0"/>
        <w:shd w:val="clear"/>
        <w:kinsoku/>
        <w:overflowPunct/>
        <w:topLinePunct w:val="0"/>
        <w:autoSpaceDE/>
        <w:autoSpaceDN/>
        <w:bidi w:val="0"/>
        <w:adjustRightInd/>
        <w:snapToGrid/>
        <w:spacing w:before="0" w:beforeAutospacing="0" w:after="0" w:afterAutospacing="0" w:line="360" w:lineRule="auto"/>
        <w:ind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cstheme="minorEastAsia"/>
          <w:color w:val="auto"/>
          <w:kern w:val="2"/>
          <w:sz w:val="24"/>
          <w:szCs w:val="24"/>
          <w:highlight w:val="none"/>
          <w:lang w:val="en-US" w:eastAsia="zh-CN" w:bidi="ar"/>
        </w:rPr>
        <w:t>29.1</w:t>
      </w:r>
      <w:r>
        <w:rPr>
          <w:rFonts w:hint="eastAsia" w:asciiTheme="minorEastAsia" w:hAnsiTheme="minorEastAsia" w:eastAsiaTheme="minorEastAsia" w:cstheme="minorEastAsia"/>
          <w:color w:val="auto"/>
          <w:kern w:val="2"/>
          <w:sz w:val="24"/>
          <w:szCs w:val="24"/>
          <w:highlight w:val="none"/>
          <w:lang w:val="en-US" w:eastAsia="zh-CN" w:bidi="ar"/>
        </w:rPr>
        <w:t>中标单位向采购代理机构一次性支付招标代理服务费。</w:t>
      </w:r>
    </w:p>
    <w:p>
      <w:pPr>
        <w:keepNext w:val="0"/>
        <w:keepLines w:val="0"/>
        <w:pageBreakBefore w:val="0"/>
        <w:numPr>
          <w:ilvl w:val="0"/>
          <w:numId w:val="0"/>
        </w:numPr>
        <w:suppressLineNumbers w:val="0"/>
        <w:shd w:val="clear"/>
        <w:kinsoku/>
        <w:overflowPunct/>
        <w:topLinePunct w:val="0"/>
        <w:autoSpaceDE/>
        <w:autoSpaceDN/>
        <w:bidi w:val="0"/>
        <w:adjustRightInd/>
        <w:snapToGrid/>
        <w:spacing w:before="0" w:beforeAutospacing="0" w:after="0" w:afterAutospacing="0" w:line="360" w:lineRule="auto"/>
        <w:ind w:leftChars="0" w:right="0" w:rightChars="0"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29.2</w:t>
      </w:r>
      <w:r>
        <w:rPr>
          <w:rFonts w:hint="eastAsia" w:asciiTheme="minorEastAsia" w:hAnsiTheme="minorEastAsia" w:eastAsiaTheme="minorEastAsia" w:cstheme="minorEastAsia"/>
          <w:color w:val="auto"/>
          <w:sz w:val="24"/>
          <w:szCs w:val="24"/>
          <w:highlight w:val="none"/>
        </w:rPr>
        <w:t>招标代理服务费金额为：</w:t>
      </w:r>
      <w:r>
        <w:rPr>
          <w:rFonts w:hint="eastAsia" w:asciiTheme="minorEastAsia" w:hAnsiTheme="minorEastAsia" w:eastAsiaTheme="minorEastAsia" w:cstheme="minorEastAsia"/>
          <w:color w:val="auto"/>
          <w:sz w:val="24"/>
          <w:szCs w:val="24"/>
          <w:highlight w:val="none"/>
          <w:lang w:eastAsia="zh-CN"/>
        </w:rPr>
        <w:t>参照</w:t>
      </w:r>
      <w:r>
        <w:rPr>
          <w:rFonts w:hint="eastAsia" w:asciiTheme="minorEastAsia" w:hAnsiTheme="minorEastAsia" w:eastAsiaTheme="minorEastAsia" w:cstheme="minorEastAsia"/>
          <w:color w:val="auto"/>
          <w:sz w:val="24"/>
          <w:szCs w:val="24"/>
          <w:highlight w:val="none"/>
        </w:rPr>
        <w:t>国家标准</w:t>
      </w:r>
      <w:r>
        <w:rPr>
          <w:rFonts w:hint="eastAsia" w:asciiTheme="minorEastAsia" w:hAnsiTheme="minorEastAsia" w:cstheme="minorEastAsia"/>
          <w:color w:val="auto"/>
          <w:sz w:val="24"/>
          <w:szCs w:val="24"/>
          <w:highlight w:val="none"/>
          <w:lang w:eastAsia="zh-CN"/>
        </w:rPr>
        <w:t>（国家计委计价格[2002]1980号）货物类</w:t>
      </w:r>
      <w:r>
        <w:rPr>
          <w:rFonts w:hint="eastAsia" w:asciiTheme="minorEastAsia" w:hAnsiTheme="minorEastAsia" w:eastAsiaTheme="minorEastAsia" w:cstheme="minorEastAsia"/>
          <w:color w:val="auto"/>
          <w:sz w:val="24"/>
          <w:szCs w:val="24"/>
          <w:highlight w:val="none"/>
        </w:rPr>
        <w:t>收取。</w:t>
      </w:r>
    </w:p>
    <w:p>
      <w:pPr>
        <w:keepNext w:val="0"/>
        <w:keepLines w:val="0"/>
        <w:pageBreakBefore w:val="0"/>
        <w:numPr>
          <w:ilvl w:val="0"/>
          <w:numId w:val="0"/>
        </w:numPr>
        <w:suppressLineNumbers w:val="0"/>
        <w:shd w:val="clear"/>
        <w:kinsoku/>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招标代理服务收费标准(费率)</w:t>
      </w:r>
    </w:p>
    <w:tbl>
      <w:tblPr>
        <w:tblStyle w:val="41"/>
        <w:tblW w:w="8138"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237"/>
        <w:gridCol w:w="2190"/>
        <w:gridCol w:w="1861"/>
        <w:gridCol w:w="18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blCellSpacing w:w="0" w:type="dxa"/>
          <w:jc w:val="center"/>
        </w:trPr>
        <w:tc>
          <w:tcPr>
            <w:tcW w:w="2237" w:type="dxa"/>
            <w:tcBorders>
              <w:top w:val="single" w:color="auto" w:sz="4" w:space="0"/>
              <w:left w:val="single" w:color="auto" w:sz="0"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中标金额（万元）</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货物招标</w:t>
            </w:r>
          </w:p>
        </w:tc>
        <w:tc>
          <w:tcPr>
            <w:tcW w:w="18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服务招标</w:t>
            </w:r>
          </w:p>
        </w:tc>
        <w:tc>
          <w:tcPr>
            <w:tcW w:w="1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工程招标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blCellSpacing w:w="0" w:type="dxa"/>
          <w:jc w:val="center"/>
        </w:trPr>
        <w:tc>
          <w:tcPr>
            <w:tcW w:w="22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100以下</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1.5％</w:t>
            </w:r>
          </w:p>
        </w:tc>
        <w:tc>
          <w:tcPr>
            <w:tcW w:w="18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1.5％</w:t>
            </w:r>
          </w:p>
        </w:tc>
        <w:tc>
          <w:tcPr>
            <w:tcW w:w="1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blCellSpacing w:w="0" w:type="dxa"/>
          <w:jc w:val="center"/>
        </w:trPr>
        <w:tc>
          <w:tcPr>
            <w:tcW w:w="22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100—500</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1.1％</w:t>
            </w:r>
          </w:p>
        </w:tc>
        <w:tc>
          <w:tcPr>
            <w:tcW w:w="18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0.8％</w:t>
            </w:r>
          </w:p>
        </w:tc>
        <w:tc>
          <w:tcPr>
            <w:tcW w:w="1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blCellSpacing w:w="0" w:type="dxa"/>
          <w:jc w:val="center"/>
        </w:trPr>
        <w:tc>
          <w:tcPr>
            <w:tcW w:w="22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500—1000</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0.8％</w:t>
            </w:r>
          </w:p>
        </w:tc>
        <w:tc>
          <w:tcPr>
            <w:tcW w:w="18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0.45％</w:t>
            </w:r>
          </w:p>
        </w:tc>
        <w:tc>
          <w:tcPr>
            <w:tcW w:w="1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blCellSpacing w:w="0" w:type="dxa"/>
          <w:jc w:val="center"/>
        </w:trPr>
        <w:tc>
          <w:tcPr>
            <w:tcW w:w="22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1000—5000</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0.5％</w:t>
            </w:r>
          </w:p>
        </w:tc>
        <w:tc>
          <w:tcPr>
            <w:tcW w:w="18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0.25％</w:t>
            </w:r>
          </w:p>
        </w:tc>
        <w:tc>
          <w:tcPr>
            <w:tcW w:w="1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0.35%</w:t>
            </w:r>
          </w:p>
        </w:tc>
      </w:tr>
    </w:tbl>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30.其他</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30.1投标设备符合财库［2004］185号文件精神，进入节能设备政府采购清单（有效期内）的；符合财库[2006]90号文件精神，进入环境标志设备政府采购清单（有效期内）的，提供证明文件，在评标方法中享受评标价格优惠折扣（详见评标方法）。</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投标设备符合（国办发〔2007〕51号）文件精神，进入政府强制采购节能货物制度清单（有效期内）的，提供证明文件，在评标方法中享受评标价格优惠折扣（详见评标方法）。</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投标单位属于（财库[2020]46号）文件规定的中小企业的，提供中小企业声明函（见投标文件格式附件），在评标方法中享受评标价格优惠折扣（详见评标方法）。</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单位属于（财库〔2017〕141号）文件规定的残疾人福利性单位，提供残疾人福利性单位声明函（见投标文件格式附件）及有相关部门的残疾人认定证明文件的，在评标方法中享受评标价格优惠折扣（详见评标方法）。</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投标单位属于（财库〔2014〕68号）文件规定的监狱企业，提供监狱企业声明函及有相关部门的认定证明文件的，在评标方法中享受评标价格优惠折扣（详见评标方法）</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30.4质疑</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30.4.1投标人认为招标文件、采购过程、中标结果使自己的权益受到损害的，可以在知道或者应知其权益受到损害之日起7个工作日内，以书面形式向采购人、采购代理机构提出质疑。</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30.4.2投标人必须在法定质疑期内一次性提出针对同一采购程序环节的质疑。</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30.4.3投标人可以委托代理人进行质疑。代理人提出质疑的，应当递交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30.4.4以联合体形式参加政府采购活动的，其质疑应当由组成联合体的所有投标人共同提出。</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30.4.5投标人提出质疑应当提交质疑函和必要的证明材料。质疑函应当包括下列内容：</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30.4.5.1投标人的姓名或者名称、地址、邮编、联系人及联系电话；</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30.4.5.2质疑项目的名称、编号；</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30.4.5.3具体、明确的质疑事项和与质疑事项相关的请求；</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30.4.5.4事实依据；</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30.4.5.5必要的法律依据；</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30.4.5.6提出质疑的日期。</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30.4.6有下列情形之一的，属于无效质疑，采购代理机构和采购人不予受理：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30.4.6.1质疑投标人不是参与本次政府采购项目的投标人；</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30.4.6.2质疑投标人与质疑事项不存在利害关系的；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30.4.6.3未在法定期限内提出质疑的；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30.4.6.4质疑未以书面形式提出，或质疑函主要内容构成不完整的；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30.4.6.5应当提交授权书而未提交的；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30.4.6.6以非法手段取得证据、材料的；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30.4.6.7质疑答复后，同一质疑人就同一事项或同一采购程序环节再次提出质疑的；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30.4.6.8不符合法律、法规、规章和政府采购监管机构规定的其他条件的。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30.4.7质疑答复</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30.4.7.1采购人或采购代理机构在收到质疑函后7个工作日内作出答复，并以书面形式通知质疑投标人和其他有关投标人。</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30.4.7.2质疑投标人对采购人、采购代理机构的答复不满意，或者采购人、采购代理机构未在规定时间内作出答复的，可以在答复期满后15个工作日内向项目所在地财政局提起投诉。</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30.4.8其他需要说明的事项</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30.4.8.1接收质疑函的方式：书面形式</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联系人：王丽丽</w:t>
      </w:r>
      <w:r>
        <w:rPr>
          <w:rFonts w:hint="default" w:ascii="Times New Roman" w:hAnsi="宋体" w:eastAsia="宋体" w:cs="宋体"/>
          <w:color w:val="auto"/>
          <w:kern w:val="2"/>
          <w:sz w:val="24"/>
          <w:szCs w:val="24"/>
          <w:highlight w:val="none"/>
          <w:lang w:val="en-US" w:eastAsia="zh-CN" w:bidi="ar"/>
        </w:rPr>
        <w:t xml:space="preserve">   </w:t>
      </w:r>
      <w:r>
        <w:rPr>
          <w:rFonts w:hint="eastAsia" w:ascii="Times New Roman" w:hAnsi="宋体" w:eastAsia="宋体" w:cs="宋体"/>
          <w:color w:val="auto"/>
          <w:kern w:val="2"/>
          <w:sz w:val="24"/>
          <w:szCs w:val="24"/>
          <w:highlight w:val="none"/>
          <w:lang w:val="en-US" w:eastAsia="zh-CN" w:bidi="ar"/>
        </w:rPr>
        <w:t>冯莹</w:t>
      </w:r>
      <w:r>
        <w:rPr>
          <w:rFonts w:hint="default" w:ascii="Times New Roman" w:hAnsi="宋体" w:eastAsia="宋体" w:cs="宋体"/>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联系电话：0912-3538488</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投标人和其他利害关系人认为本次招标活动违反法律、法规和规章规定的，有权向</w:t>
      </w:r>
      <w:r>
        <w:rPr>
          <w:rFonts w:hint="eastAsia" w:ascii="Times New Roman" w:hAnsi="宋体" w:eastAsia="宋体" w:cs="宋体"/>
          <w:color w:val="auto"/>
          <w:kern w:val="2"/>
          <w:sz w:val="24"/>
          <w:szCs w:val="24"/>
          <w:highlight w:val="none"/>
          <w:lang w:val="en-US" w:eastAsia="zh-CN" w:bidi="ar"/>
        </w:rPr>
        <w:t>当地</w:t>
      </w:r>
      <w:r>
        <w:rPr>
          <w:rFonts w:hint="eastAsia" w:ascii="宋体" w:hAnsi="宋体" w:eastAsia="宋体" w:cs="宋体"/>
          <w:color w:val="auto"/>
          <w:kern w:val="2"/>
          <w:sz w:val="24"/>
          <w:szCs w:val="24"/>
          <w:highlight w:val="none"/>
          <w:lang w:val="en-US" w:eastAsia="zh-CN" w:bidi="ar"/>
        </w:rPr>
        <w:t>财政局提出投诉，质疑是投诉的前置条件。</w:t>
      </w:r>
    </w:p>
    <w:p>
      <w:pPr>
        <w:shd w:val="clear"/>
        <w:spacing w:line="360" w:lineRule="auto"/>
        <w:rPr>
          <w:rFonts w:hint="eastAsia" w:ascii="宋体" w:hAnsi="宋体" w:eastAsia="宋体" w:cs="宋体"/>
          <w:color w:val="auto"/>
          <w:kern w:val="2"/>
          <w:sz w:val="21"/>
          <w:szCs w:val="24"/>
          <w:highlight w:val="none"/>
          <w:lang w:val="en-US" w:eastAsia="zh-CN" w:bidi="ar"/>
        </w:rPr>
        <w:sectPr>
          <w:pgSz w:w="11906" w:h="16838"/>
          <w:pgMar w:top="1304" w:right="1559" w:bottom="1304" w:left="1559" w:header="1135" w:footer="1135" w:gutter="0"/>
          <w:pgNumType w:fmt="decimal" w:start="2"/>
          <w:cols w:space="425" w:num="1"/>
          <w:docGrid w:type="lines" w:linePitch="312" w:charSpace="0"/>
        </w:sectPr>
      </w:pPr>
    </w:p>
    <w:bookmarkEnd w:id="39"/>
    <w:p>
      <w:pPr>
        <w:pStyle w:val="3"/>
        <w:shd w:val="clear"/>
        <w:bidi w:val="0"/>
        <w:rPr>
          <w:rFonts w:hint="eastAsia"/>
          <w:color w:val="auto"/>
          <w:highlight w:val="none"/>
          <w:lang w:val="en-US"/>
        </w:rPr>
      </w:pPr>
      <w:bookmarkStart w:id="41" w:name="_Toc6830"/>
      <w:bookmarkStart w:id="42" w:name="_Toc11652"/>
      <w:bookmarkStart w:id="43" w:name="_Toc19246"/>
      <w:bookmarkStart w:id="44" w:name="_Toc29888"/>
      <w:bookmarkStart w:id="45" w:name="_Toc19199"/>
      <w:bookmarkStart w:id="46" w:name="_Toc31520"/>
      <w:bookmarkStart w:id="47" w:name="_Toc389582037"/>
      <w:bookmarkStart w:id="48" w:name="_Toc26595"/>
      <w:bookmarkStart w:id="49" w:name="_Toc8333"/>
      <w:r>
        <w:rPr>
          <w:rFonts w:hint="eastAsia"/>
          <w:color w:val="auto"/>
          <w:highlight w:val="none"/>
          <w:lang w:eastAsia="zh-CN"/>
        </w:rPr>
        <w:t>第三章 商务要求</w:t>
      </w:r>
      <w:bookmarkEnd w:id="41"/>
      <w:bookmarkEnd w:id="42"/>
    </w:p>
    <w:tbl>
      <w:tblPr>
        <w:tblStyle w:val="41"/>
        <w:tblW w:w="931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28" w:type="dxa"/>
          <w:bottom w:w="0" w:type="dxa"/>
          <w:right w:w="28" w:type="dxa"/>
        </w:tblCellMar>
      </w:tblPr>
      <w:tblGrid>
        <w:gridCol w:w="778"/>
        <w:gridCol w:w="85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301" w:hRule="atLeast"/>
          <w:jc w:val="center"/>
        </w:trPr>
        <w:tc>
          <w:tcPr>
            <w:tcW w:w="778" w:type="dxa"/>
            <w:tcBorders>
              <w:top w:val="single" w:color="auto" w:sz="12"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条款号</w:t>
            </w:r>
          </w:p>
        </w:tc>
        <w:tc>
          <w:tcPr>
            <w:tcW w:w="8537" w:type="dxa"/>
            <w:tcBorders>
              <w:top w:val="single" w:color="auto" w:sz="12"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sz w:val="24"/>
                <w:szCs w:val="24"/>
                <w:highlight w:val="none"/>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1744"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采购人名称：吴堡县教育和体育局</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地址：吴堡县宋家川街道新建街155号</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项目名称：吴堡县示范幼儿园新建教学楼配套设备采购项目</w:t>
            </w:r>
          </w:p>
          <w:p>
            <w:pPr>
              <w:keepNext w:val="0"/>
              <w:keepLines w:val="0"/>
              <w:widowControl w:val="0"/>
              <w:suppressLineNumbers w:val="0"/>
              <w:shd w:val="clear"/>
              <w:spacing w:before="0" w:beforeAutospacing="0" w:after="0" w:afterAutospacing="0" w:line="360" w:lineRule="auto"/>
              <w:ind w:left="0" w:right="0"/>
              <w:jc w:val="both"/>
              <w:rPr>
                <w:rFonts w:hint="default"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包号：第二包</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资金来源：财政资金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256"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交货地点：采购人指定地点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466"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3</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交货安装期：</w:t>
            </w:r>
            <w:r>
              <w:rPr>
                <w:rFonts w:hint="eastAsia" w:ascii="宋体" w:hAnsi="宋体" w:eastAsia="宋体" w:cs="宋体"/>
                <w:color w:val="auto"/>
                <w:kern w:val="0"/>
                <w:sz w:val="24"/>
                <w:szCs w:val="20"/>
                <w:highlight w:val="none"/>
                <w:lang w:val="en-US" w:eastAsia="zh-CN"/>
              </w:rPr>
              <w:t>合同签订之日起30日历天内供货安装完毕并验收合格；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4</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质保期：</w:t>
            </w:r>
            <w:r>
              <w:rPr>
                <w:rFonts w:hint="eastAsia" w:ascii="宋体" w:hAnsi="宋体" w:eastAsia="宋体" w:cs="宋体"/>
                <w:color w:val="auto"/>
                <w:sz w:val="24"/>
                <w:szCs w:val="24"/>
                <w:highlight w:val="none"/>
                <w:lang w:val="en-US" w:eastAsia="zh-CN"/>
              </w:rPr>
              <w:t>验收合格后一年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5</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w:t>
            </w:r>
            <w:r>
              <w:rPr>
                <w:rFonts w:hint="eastAsia" w:asciiTheme="minorEastAsia" w:hAnsiTheme="minorEastAsia" w:cstheme="minorEastAsia"/>
                <w:color w:val="auto"/>
                <w:sz w:val="24"/>
                <w:szCs w:val="24"/>
                <w:highlight w:val="none"/>
                <w:lang w:eastAsia="zh-CN"/>
              </w:rPr>
              <w:t>合同价即中标价，投标人应在投标报价表中包含但不限于完成本次招标所要求的货物、服务且验收合格的所有费用，包括货物费、运杂费（含保险）、仓储保管费、安装调试费、验收费用、税费等其他相关费用。</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2.合同总价一次包死，不受市场价变化或实际工作量变化的影响。</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3.付款方式和程序：</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（1）由采购人负责结算，在付款前，投标人必须开具发票给采购人（附详细清单）。</w:t>
            </w:r>
          </w:p>
          <w:p>
            <w:pPr>
              <w:keepNext w:val="0"/>
              <w:keepLines w:val="0"/>
              <w:widowControl w:val="0"/>
              <w:suppressLineNumbers w:val="0"/>
              <w:shd w:val="clear"/>
              <w:spacing w:before="0" w:beforeAutospacing="0" w:after="0" w:afterAutospacing="0" w:line="360" w:lineRule="auto"/>
              <w:ind w:left="0" w:right="0"/>
              <w:jc w:val="both"/>
              <w:rPr>
                <w:rFonts w:hint="default"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（2）付款方式：合同签订后支付合同价款的40%，项目验收合格后支付合同价款的55%，剩余5%质保期满一年后一次性付清。                   </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4.</w:t>
            </w:r>
            <w:r>
              <w:rPr>
                <w:rFonts w:hint="eastAsia" w:ascii="宋体" w:hAnsi="宋体" w:eastAsia="宋体" w:cs="宋体"/>
                <w:color w:val="auto"/>
                <w:sz w:val="24"/>
                <w:szCs w:val="24"/>
                <w:highlight w:val="none"/>
              </w:rPr>
              <w:t>履约情况：供货完成后，采购人组织相关部门及人员进行验收，验收不合格的，造成退货、换货的一切费用由供货商承担，并负担采购人的一切损失。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6</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0"/>
                <w:sz w:val="24"/>
                <w:szCs w:val="20"/>
                <w:highlight w:val="none"/>
                <w:lang w:val="en-US" w:eastAsia="zh-CN" w:bidi="ar"/>
              </w:rPr>
              <w:t>安装、调试要求：</w:t>
            </w:r>
          </w:p>
          <w:p>
            <w:pPr>
              <w:keepNext w:val="0"/>
              <w:keepLines w:val="0"/>
              <w:widowControl w:val="0"/>
              <w:numPr>
                <w:ilvl w:val="0"/>
                <w:numId w:val="0"/>
              </w:numPr>
              <w:suppressLineNumbers w:val="0"/>
              <w:shd w:val="clear"/>
              <w:spacing w:before="0" w:beforeAutospacing="0" w:after="0" w:afterAutospacing="0" w:line="360" w:lineRule="auto"/>
              <w:ind w:left="0" w:right="0" w:rightChars="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1.由投标人负责派技术人员到现场进行安装至验收合格。</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2.投标人应在合同中向采购人提供安装及运行的进度计划表。</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3.投标人应在合同规定的安装期内完成该项工作。如因投标人责任而造成延期，每超过一天按合同总价款的（1‰）支付采购人误期赔偿金，直至交货或提供服务结束为止，所有因延期而产生费用由投标人承担。</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4.</w:t>
            </w:r>
            <w:r>
              <w:rPr>
                <w:rFonts w:hint="eastAsia" w:ascii="宋体" w:hAnsi="宋体" w:eastAsia="宋体" w:cs="宋体"/>
                <w:color w:val="auto"/>
                <w:sz w:val="24"/>
                <w:szCs w:val="24"/>
                <w:highlight w:val="none"/>
              </w:rPr>
              <w:t>安装期间所发生的费用均由投标人负责。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7</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kern w:val="0"/>
                <w:sz w:val="24"/>
                <w:szCs w:val="20"/>
                <w:highlight w:val="none"/>
                <w:lang w:val="en-US"/>
              </w:rPr>
            </w:pPr>
            <w:r>
              <w:rPr>
                <w:rFonts w:hint="eastAsia" w:ascii="宋体" w:hAnsi="宋体" w:eastAsia="宋体" w:cs="宋体"/>
                <w:b/>
                <w:bCs w:val="0"/>
                <w:color w:val="auto"/>
                <w:kern w:val="0"/>
                <w:sz w:val="24"/>
                <w:szCs w:val="20"/>
                <w:highlight w:val="none"/>
                <w:lang w:val="en-US" w:eastAsia="zh-CN" w:bidi="ar"/>
              </w:rPr>
              <w:t>技术支持：</w:t>
            </w:r>
          </w:p>
          <w:p>
            <w:pPr>
              <w:pStyle w:val="2"/>
              <w:widowControl/>
              <w:shd w:val="clear"/>
              <w:spacing w:line="360" w:lineRule="auto"/>
              <w:ind w:firstLine="480" w:firstLineChars="200"/>
              <w:rPr>
                <w:rFonts w:hint="eastAsia" w:ascii="宋体" w:hAnsi="宋体" w:eastAsia="宋体" w:cs="宋体"/>
                <w:color w:val="auto"/>
                <w:sz w:val="24"/>
                <w:szCs w:val="20"/>
                <w:highlight w:val="none"/>
                <w:lang w:val="en-US"/>
              </w:rPr>
            </w:pPr>
            <w:r>
              <w:rPr>
                <w:rFonts w:hint="eastAsia" w:ascii="宋体" w:hAnsi="宋体" w:eastAsia="宋体" w:cs="宋体"/>
                <w:color w:val="auto"/>
                <w:sz w:val="24"/>
                <w:szCs w:val="24"/>
                <w:highlight w:val="none"/>
              </w:rPr>
              <w:t>提供全年</w:t>
            </w:r>
            <w:r>
              <w:rPr>
                <w:rFonts w:hint="eastAsia" w:ascii="宋体" w:hAnsi="宋体" w:eastAsia="宋体" w:cs="宋体"/>
                <w:color w:val="auto"/>
                <w:sz w:val="24"/>
                <w:szCs w:val="24"/>
                <w:highlight w:val="none"/>
                <w:lang w:val="en-US"/>
              </w:rPr>
              <w:t>7*24</w:t>
            </w:r>
            <w:r>
              <w:rPr>
                <w:rFonts w:hint="eastAsia" w:ascii="宋体" w:hAnsi="宋体" w:eastAsia="宋体" w:cs="宋体"/>
                <w:color w:val="auto"/>
                <w:sz w:val="24"/>
                <w:szCs w:val="24"/>
                <w:highlight w:val="none"/>
              </w:rPr>
              <w:t>小时技术支持；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8</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kern w:val="0"/>
                <w:sz w:val="24"/>
                <w:szCs w:val="20"/>
                <w:highlight w:val="none"/>
                <w:lang w:val="en-US"/>
              </w:rPr>
            </w:pPr>
            <w:r>
              <w:rPr>
                <w:rFonts w:hint="eastAsia" w:ascii="宋体" w:hAnsi="宋体" w:eastAsia="宋体" w:cs="宋体"/>
                <w:b/>
                <w:bCs w:val="0"/>
                <w:color w:val="auto"/>
                <w:kern w:val="0"/>
                <w:sz w:val="24"/>
                <w:szCs w:val="20"/>
                <w:highlight w:val="none"/>
                <w:lang w:val="en-US" w:eastAsia="zh-CN" w:bidi="ar"/>
              </w:rPr>
              <w:t>技术培训：</w:t>
            </w:r>
          </w:p>
          <w:p>
            <w:pPr>
              <w:pStyle w:val="22"/>
              <w:widowControl/>
              <w:shd w:val="clear"/>
              <w:spacing w:line="360" w:lineRule="auto"/>
              <w:ind w:firstLine="480" w:firstLineChars="200"/>
              <w:rPr>
                <w:rFonts w:hAnsi="宋体"/>
                <w:b/>
                <w:color w:val="auto"/>
                <w:sz w:val="24"/>
                <w:szCs w:val="24"/>
                <w:highlight w:val="none"/>
                <w:lang w:val="en-US"/>
              </w:rPr>
            </w:pPr>
            <w:r>
              <w:rPr>
                <w:rFonts w:hAnsi="宋体"/>
                <w:color w:val="auto"/>
                <w:sz w:val="24"/>
                <w:szCs w:val="24"/>
                <w:highlight w:val="none"/>
              </w:rPr>
              <w:t>应包括产品</w:t>
            </w:r>
            <w:r>
              <w:rPr>
                <w:rFonts w:hAnsi="宋体"/>
                <w:color w:val="auto"/>
                <w:sz w:val="24"/>
                <w:szCs w:val="24"/>
                <w:highlight w:val="none"/>
                <w:lang w:val="en-US"/>
              </w:rPr>
              <w:t>(</w:t>
            </w:r>
            <w:r>
              <w:rPr>
                <w:rFonts w:hAnsi="宋体"/>
                <w:color w:val="auto"/>
                <w:sz w:val="24"/>
                <w:szCs w:val="24"/>
                <w:highlight w:val="none"/>
              </w:rPr>
              <w:t>设备</w:t>
            </w:r>
            <w:r>
              <w:rPr>
                <w:rFonts w:hAnsi="宋体"/>
                <w:color w:val="auto"/>
                <w:sz w:val="24"/>
                <w:szCs w:val="24"/>
                <w:highlight w:val="none"/>
                <w:lang w:val="en-US"/>
              </w:rPr>
              <w:t>)</w:t>
            </w:r>
            <w:r>
              <w:rPr>
                <w:rFonts w:hAnsi="宋体"/>
                <w:color w:val="auto"/>
                <w:sz w:val="24"/>
                <w:szCs w:val="24"/>
                <w:highlight w:val="none"/>
              </w:rPr>
              <w:t>使用操作、保养、维修等培训内容。投标人需为采购人免费培训技术人员若干名，培训服务以受培训人员熟练掌握相应技能为原则。在产品</w:t>
            </w:r>
            <w:r>
              <w:rPr>
                <w:rFonts w:hAnsi="宋体"/>
                <w:color w:val="auto"/>
                <w:sz w:val="24"/>
                <w:szCs w:val="24"/>
                <w:highlight w:val="none"/>
                <w:lang w:val="en-US"/>
              </w:rPr>
              <w:t>(</w:t>
            </w:r>
            <w:r>
              <w:rPr>
                <w:rFonts w:hAnsi="宋体"/>
                <w:color w:val="auto"/>
                <w:sz w:val="24"/>
                <w:szCs w:val="24"/>
                <w:highlight w:val="none"/>
              </w:rPr>
              <w:t>设备</w:t>
            </w:r>
            <w:r>
              <w:rPr>
                <w:rFonts w:hAnsi="宋体"/>
                <w:color w:val="auto"/>
                <w:sz w:val="24"/>
                <w:szCs w:val="24"/>
                <w:highlight w:val="none"/>
                <w:lang w:val="en-US"/>
              </w:rPr>
              <w:t>)</w:t>
            </w:r>
            <w:r>
              <w:rPr>
                <w:rFonts w:hAnsi="宋体"/>
                <w:color w:val="auto"/>
                <w:sz w:val="24"/>
                <w:szCs w:val="24"/>
                <w:highlight w:val="none"/>
              </w:rPr>
              <w:t>投入使用初期进行必要的跟踪指导，保障产品</w:t>
            </w:r>
            <w:r>
              <w:rPr>
                <w:rFonts w:hAnsi="宋体"/>
                <w:color w:val="auto"/>
                <w:sz w:val="24"/>
                <w:szCs w:val="24"/>
                <w:highlight w:val="none"/>
                <w:lang w:val="en-US"/>
              </w:rPr>
              <w:t>(</w:t>
            </w:r>
            <w:r>
              <w:rPr>
                <w:rFonts w:hAnsi="宋体"/>
                <w:color w:val="auto"/>
                <w:sz w:val="24"/>
                <w:szCs w:val="24"/>
                <w:highlight w:val="none"/>
              </w:rPr>
              <w:t>设备</w:t>
            </w:r>
            <w:r>
              <w:rPr>
                <w:rFonts w:hAnsi="宋体"/>
                <w:color w:val="auto"/>
                <w:sz w:val="24"/>
                <w:szCs w:val="24"/>
                <w:highlight w:val="none"/>
                <w:lang w:val="en-US"/>
              </w:rPr>
              <w:t>)</w:t>
            </w:r>
            <w:r>
              <w:rPr>
                <w:rFonts w:hAnsi="宋体"/>
                <w:color w:val="auto"/>
                <w:sz w:val="24"/>
                <w:szCs w:val="24"/>
                <w:highlight w:val="none"/>
              </w:rPr>
              <w:t>的稳定运行。投标产品</w:t>
            </w:r>
            <w:r>
              <w:rPr>
                <w:rFonts w:hAnsi="宋体"/>
                <w:color w:val="auto"/>
                <w:sz w:val="24"/>
                <w:szCs w:val="24"/>
                <w:highlight w:val="none"/>
                <w:lang w:val="en-US"/>
              </w:rPr>
              <w:t>(</w:t>
            </w:r>
            <w:r>
              <w:rPr>
                <w:rFonts w:hAnsi="宋体"/>
                <w:color w:val="auto"/>
                <w:sz w:val="24"/>
                <w:szCs w:val="24"/>
                <w:highlight w:val="none"/>
              </w:rPr>
              <w:t>设备</w:t>
            </w:r>
            <w:r>
              <w:rPr>
                <w:rFonts w:hAnsi="宋体"/>
                <w:color w:val="auto"/>
                <w:sz w:val="24"/>
                <w:szCs w:val="24"/>
                <w:highlight w:val="none"/>
                <w:lang w:val="en-US"/>
              </w:rPr>
              <w:t>)</w:t>
            </w:r>
            <w:r>
              <w:rPr>
                <w:rFonts w:hAnsi="宋体"/>
                <w:color w:val="auto"/>
                <w:sz w:val="24"/>
                <w:szCs w:val="24"/>
                <w:highlight w:val="none"/>
              </w:rPr>
              <w:t>需在培训基地培训的，投标人应按要求履行，培训产生的交通费、食宿费、培训费、资料费应商承担。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9</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pStyle w:val="22"/>
              <w:widowControl/>
              <w:shd w:val="clear"/>
              <w:spacing w:line="360" w:lineRule="auto"/>
              <w:rPr>
                <w:rFonts w:hAnsi="宋体"/>
                <w:b/>
                <w:bCs w:val="0"/>
                <w:color w:val="auto"/>
                <w:kern w:val="0"/>
                <w:sz w:val="24"/>
                <w:szCs w:val="20"/>
                <w:highlight w:val="none"/>
                <w:lang w:val="en-US"/>
              </w:rPr>
            </w:pPr>
            <w:r>
              <w:rPr>
                <w:rFonts w:hAnsi="宋体"/>
                <w:b/>
                <w:bCs w:val="0"/>
                <w:color w:val="auto"/>
                <w:kern w:val="0"/>
                <w:sz w:val="24"/>
                <w:szCs w:val="20"/>
                <w:highlight w:val="none"/>
              </w:rPr>
              <w:t>质量保证：</w:t>
            </w:r>
          </w:p>
          <w:p>
            <w:pPr>
              <w:keepNext w:val="0"/>
              <w:keepLines w:val="0"/>
              <w:widowControl w:val="0"/>
              <w:suppressLineNumbers w:val="0"/>
              <w:shd w:val="clear"/>
              <w:spacing w:before="0" w:beforeAutospacing="0" w:after="0" w:afterAutospacing="0" w:line="360" w:lineRule="auto"/>
              <w:ind w:left="0" w:right="0" w:firstLine="360" w:firstLineChars="150"/>
              <w:jc w:val="both"/>
              <w:rPr>
                <w:rFonts w:hint="eastAsia" w:ascii="宋体" w:hAnsi="宋体" w:eastAsia="宋体" w:cs="宋体"/>
                <w:color w:val="auto"/>
                <w:kern w:val="0"/>
                <w:sz w:val="24"/>
                <w:szCs w:val="20"/>
                <w:highlight w:val="none"/>
                <w:lang w:val="en-US"/>
              </w:rPr>
            </w:pPr>
            <w:r>
              <w:rPr>
                <w:rFonts w:hint="eastAsia" w:ascii="Times New Roman" w:hAnsi="宋体" w:eastAsia="宋体" w:cs="宋体"/>
                <w:color w:val="auto"/>
                <w:sz w:val="24"/>
                <w:szCs w:val="24"/>
                <w:highlight w:val="none"/>
              </w:rPr>
              <w:t>投标人</w:t>
            </w:r>
            <w:r>
              <w:rPr>
                <w:rFonts w:hint="eastAsia" w:ascii="宋体" w:hAnsi="宋体" w:eastAsia="宋体" w:cs="宋体"/>
                <w:color w:val="auto"/>
                <w:kern w:val="0"/>
                <w:sz w:val="24"/>
                <w:szCs w:val="20"/>
                <w:highlight w:val="none"/>
              </w:rPr>
              <w:t>提供的</w:t>
            </w:r>
            <w:r>
              <w:rPr>
                <w:rFonts w:hint="eastAsia" w:ascii="Times New Roman" w:hAnsi="宋体" w:eastAsia="宋体" w:cs="宋体"/>
                <w:color w:val="auto"/>
                <w:sz w:val="24"/>
                <w:szCs w:val="24"/>
                <w:highlight w:val="none"/>
              </w:rPr>
              <w:t>产品</w:t>
            </w:r>
            <w:r>
              <w:rPr>
                <w:rFonts w:hint="default" w:hAnsi="宋体"/>
                <w:color w:val="auto"/>
                <w:sz w:val="24"/>
                <w:szCs w:val="24"/>
                <w:highlight w:val="none"/>
                <w:lang w:val="en-US"/>
              </w:rPr>
              <w:t>(</w:t>
            </w:r>
            <w:r>
              <w:rPr>
                <w:rFonts w:hint="eastAsia" w:ascii="Times New Roman" w:hAnsi="宋体" w:eastAsia="宋体" w:cs="宋体"/>
                <w:color w:val="auto"/>
                <w:sz w:val="24"/>
                <w:szCs w:val="24"/>
                <w:highlight w:val="none"/>
              </w:rPr>
              <w:t>设备</w:t>
            </w:r>
            <w:r>
              <w:rPr>
                <w:rFonts w:hint="default" w:hAnsi="宋体"/>
                <w:color w:val="auto"/>
                <w:sz w:val="24"/>
                <w:szCs w:val="24"/>
                <w:highlight w:val="none"/>
                <w:lang w:val="en-US"/>
              </w:rPr>
              <w:t>)</w:t>
            </w:r>
            <w:r>
              <w:rPr>
                <w:rFonts w:hint="eastAsia" w:ascii="宋体" w:hAnsi="宋体" w:eastAsia="宋体" w:cs="宋体"/>
                <w:color w:val="auto"/>
                <w:kern w:val="0"/>
                <w:sz w:val="24"/>
                <w:szCs w:val="20"/>
                <w:highlight w:val="none"/>
              </w:rPr>
              <w:t>及材料必须保证质量可靠，为市场最新或主流</w:t>
            </w:r>
            <w:r>
              <w:rPr>
                <w:rFonts w:hint="eastAsia" w:ascii="Times New Roman" w:hAnsi="宋体" w:eastAsia="宋体" w:cs="宋体"/>
                <w:color w:val="auto"/>
                <w:sz w:val="24"/>
                <w:szCs w:val="24"/>
                <w:highlight w:val="none"/>
              </w:rPr>
              <w:t>产品</w:t>
            </w:r>
            <w:r>
              <w:rPr>
                <w:rFonts w:hint="default" w:hAnsi="宋体"/>
                <w:color w:val="auto"/>
                <w:sz w:val="24"/>
                <w:szCs w:val="24"/>
                <w:highlight w:val="none"/>
                <w:lang w:val="en-US"/>
              </w:rPr>
              <w:t>(</w:t>
            </w:r>
            <w:r>
              <w:rPr>
                <w:rFonts w:hint="eastAsia" w:ascii="Times New Roman" w:hAnsi="宋体" w:eastAsia="宋体" w:cs="宋体"/>
                <w:color w:val="auto"/>
                <w:sz w:val="24"/>
                <w:szCs w:val="24"/>
                <w:highlight w:val="none"/>
              </w:rPr>
              <w:t>设备</w:t>
            </w:r>
            <w:r>
              <w:rPr>
                <w:rFonts w:hint="default" w:hAnsi="宋体"/>
                <w:color w:val="auto"/>
                <w:sz w:val="24"/>
                <w:szCs w:val="24"/>
                <w:highlight w:val="none"/>
                <w:lang w:val="en-US"/>
              </w:rPr>
              <w:t>)</w:t>
            </w:r>
            <w:r>
              <w:rPr>
                <w:rFonts w:hint="eastAsia" w:ascii="宋体" w:hAnsi="宋体" w:eastAsia="宋体" w:cs="宋体"/>
                <w:color w:val="auto"/>
                <w:kern w:val="0"/>
                <w:sz w:val="24"/>
                <w:szCs w:val="20"/>
                <w:highlight w:val="none"/>
              </w:rPr>
              <w:t>，进货渠道正常，配置合理齐全，应全面满足招标文件的要求，招标文件未明确要求的内容，</w:t>
            </w:r>
            <w:r>
              <w:rPr>
                <w:rFonts w:hint="eastAsia" w:ascii="Times New Roman" w:hAnsi="宋体" w:eastAsia="宋体" w:cs="宋体"/>
                <w:color w:val="auto"/>
                <w:sz w:val="24"/>
                <w:szCs w:val="24"/>
                <w:highlight w:val="none"/>
              </w:rPr>
              <w:t>投标人</w:t>
            </w:r>
            <w:r>
              <w:rPr>
                <w:rFonts w:hint="eastAsia" w:ascii="宋体" w:hAnsi="宋体" w:eastAsia="宋体" w:cs="宋体"/>
                <w:color w:val="auto"/>
                <w:kern w:val="0"/>
                <w:sz w:val="24"/>
                <w:szCs w:val="20"/>
                <w:highlight w:val="none"/>
              </w:rPr>
              <w:t>须按招标</w:t>
            </w:r>
            <w:r>
              <w:rPr>
                <w:rFonts w:hint="eastAsia" w:ascii="Times New Roman" w:hAnsi="宋体" w:eastAsia="宋体" w:cs="宋体"/>
                <w:color w:val="auto"/>
                <w:sz w:val="24"/>
                <w:szCs w:val="24"/>
                <w:highlight w:val="none"/>
              </w:rPr>
              <w:t>产品</w:t>
            </w:r>
            <w:r>
              <w:rPr>
                <w:rFonts w:hint="default" w:hAnsi="宋体"/>
                <w:color w:val="auto"/>
                <w:sz w:val="24"/>
                <w:szCs w:val="24"/>
                <w:highlight w:val="none"/>
                <w:lang w:val="en-US"/>
              </w:rPr>
              <w:t>(</w:t>
            </w:r>
            <w:r>
              <w:rPr>
                <w:rFonts w:hint="eastAsia" w:ascii="Times New Roman" w:hAnsi="宋体" w:eastAsia="宋体" w:cs="宋体"/>
                <w:color w:val="auto"/>
                <w:sz w:val="24"/>
                <w:szCs w:val="24"/>
                <w:highlight w:val="none"/>
              </w:rPr>
              <w:t>设备</w:t>
            </w:r>
            <w:r>
              <w:rPr>
                <w:rFonts w:hint="default" w:hAnsi="宋体"/>
                <w:color w:val="auto"/>
                <w:sz w:val="24"/>
                <w:szCs w:val="24"/>
                <w:highlight w:val="none"/>
                <w:lang w:val="en-US"/>
              </w:rPr>
              <w:t>)</w:t>
            </w:r>
            <w:r>
              <w:rPr>
                <w:rFonts w:hint="eastAsia" w:ascii="宋体" w:hAnsi="宋体" w:eastAsia="宋体" w:cs="宋体"/>
                <w:color w:val="auto"/>
                <w:kern w:val="0"/>
                <w:sz w:val="24"/>
                <w:szCs w:val="20"/>
                <w:highlight w:val="none"/>
              </w:rPr>
              <w:t>主流标准配置或以采购人的补充要求为准。所供产品</w:t>
            </w:r>
            <w:r>
              <w:rPr>
                <w:rFonts w:hint="eastAsia" w:ascii="宋体" w:hAnsi="宋体" w:eastAsia="宋体" w:cs="宋体"/>
                <w:color w:val="auto"/>
                <w:kern w:val="0"/>
                <w:sz w:val="24"/>
                <w:szCs w:val="20"/>
                <w:highlight w:val="none"/>
                <w:lang w:val="en-US"/>
              </w:rPr>
              <w:t>(</w:t>
            </w:r>
            <w:r>
              <w:rPr>
                <w:rFonts w:hint="eastAsia" w:ascii="宋体" w:hAnsi="宋体" w:eastAsia="宋体" w:cs="宋体"/>
                <w:color w:val="auto"/>
                <w:kern w:val="0"/>
                <w:sz w:val="24"/>
                <w:szCs w:val="20"/>
                <w:highlight w:val="none"/>
              </w:rPr>
              <w:t>设备</w:t>
            </w:r>
            <w:r>
              <w:rPr>
                <w:rFonts w:hint="eastAsia" w:ascii="宋体" w:hAnsi="宋体" w:eastAsia="宋体" w:cs="宋体"/>
                <w:color w:val="auto"/>
                <w:kern w:val="0"/>
                <w:sz w:val="24"/>
                <w:szCs w:val="20"/>
                <w:highlight w:val="none"/>
                <w:lang w:val="en-US"/>
              </w:rPr>
              <w:t>)</w:t>
            </w:r>
            <w:r>
              <w:rPr>
                <w:rFonts w:hint="eastAsia" w:ascii="宋体" w:hAnsi="宋体" w:eastAsia="宋体" w:cs="宋体"/>
                <w:color w:val="auto"/>
                <w:kern w:val="0"/>
                <w:sz w:val="24"/>
                <w:szCs w:val="20"/>
                <w:highlight w:val="none"/>
              </w:rPr>
              <w:t>工艺质量应严格按国家最新发布的规范标准执行，如发生质量问题由投标人承担全部责任。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10</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验收：</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由采购人和投标人共同对项目整体进行验收。其内容包括确认</w:t>
            </w:r>
            <w:r>
              <w:rPr>
                <w:rFonts w:hint="eastAsia" w:ascii="Times New Roman" w:hAnsi="宋体" w:eastAsia="宋体" w:cs="宋体"/>
                <w:color w:val="auto"/>
                <w:kern w:val="2"/>
                <w:sz w:val="24"/>
                <w:szCs w:val="24"/>
                <w:highlight w:val="none"/>
                <w:lang w:val="en-US" w:eastAsia="zh-CN" w:bidi="ar"/>
              </w:rPr>
              <w:t>产品</w:t>
            </w:r>
            <w:r>
              <w:rPr>
                <w:rFonts w:hint="default" w:ascii="Times New Roman" w:hAnsi="宋体" w:eastAsia="宋体" w:cs="Times New Roman"/>
                <w:color w:val="auto"/>
                <w:kern w:val="2"/>
                <w:sz w:val="24"/>
                <w:szCs w:val="24"/>
                <w:highlight w:val="none"/>
                <w:lang w:val="en-US" w:eastAsia="zh-CN" w:bidi="ar"/>
              </w:rPr>
              <w:t>(</w:t>
            </w:r>
            <w:r>
              <w:rPr>
                <w:rFonts w:hint="eastAsia" w:ascii="Times New Roman" w:hAnsi="宋体" w:eastAsia="宋体" w:cs="宋体"/>
                <w:color w:val="auto"/>
                <w:kern w:val="2"/>
                <w:sz w:val="24"/>
                <w:szCs w:val="24"/>
                <w:highlight w:val="none"/>
                <w:lang w:val="en-US" w:eastAsia="zh-CN" w:bidi="ar"/>
              </w:rPr>
              <w:t>设备</w:t>
            </w:r>
            <w:r>
              <w:rPr>
                <w:rFonts w:hint="default" w:ascii="Times New Roman" w:hAnsi="宋体"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的产地、规格、型号和数量，对其</w:t>
            </w:r>
            <w:r>
              <w:rPr>
                <w:rFonts w:hint="eastAsia" w:ascii="Times New Roman" w:hAnsi="宋体" w:eastAsia="宋体" w:cs="宋体"/>
                <w:color w:val="auto"/>
                <w:kern w:val="2"/>
                <w:sz w:val="24"/>
                <w:szCs w:val="24"/>
                <w:highlight w:val="none"/>
                <w:lang w:val="en-US" w:eastAsia="zh-CN" w:bidi="ar"/>
              </w:rPr>
              <w:t>产品</w:t>
            </w:r>
            <w:r>
              <w:rPr>
                <w:rFonts w:hint="default" w:ascii="Times New Roman" w:hAnsi="宋体" w:eastAsia="宋体" w:cs="Times New Roman"/>
                <w:color w:val="auto"/>
                <w:kern w:val="2"/>
                <w:sz w:val="24"/>
                <w:szCs w:val="24"/>
                <w:highlight w:val="none"/>
                <w:lang w:val="en-US" w:eastAsia="zh-CN" w:bidi="ar"/>
              </w:rPr>
              <w:t>(</w:t>
            </w:r>
            <w:r>
              <w:rPr>
                <w:rFonts w:hint="eastAsia" w:ascii="Times New Roman" w:hAnsi="宋体" w:eastAsia="宋体" w:cs="宋体"/>
                <w:color w:val="auto"/>
                <w:kern w:val="2"/>
                <w:sz w:val="24"/>
                <w:szCs w:val="24"/>
                <w:highlight w:val="none"/>
                <w:lang w:val="en-US" w:eastAsia="zh-CN" w:bidi="ar"/>
              </w:rPr>
              <w:t>设备</w:t>
            </w:r>
            <w:r>
              <w:rPr>
                <w:rFonts w:hint="default" w:ascii="Times New Roman" w:hAnsi="宋体"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技术指标、性能参数以及</w:t>
            </w:r>
            <w:r>
              <w:rPr>
                <w:rFonts w:hint="eastAsia" w:ascii="Times New Roman" w:hAnsi="宋体" w:eastAsia="宋体" w:cs="宋体"/>
                <w:color w:val="auto"/>
                <w:kern w:val="0"/>
                <w:sz w:val="24"/>
                <w:szCs w:val="20"/>
                <w:highlight w:val="none"/>
                <w:lang w:val="en-US" w:eastAsia="zh-CN" w:bidi="ar"/>
              </w:rPr>
              <w:t>工程质量是否达到</w:t>
            </w:r>
            <w:r>
              <w:rPr>
                <w:rFonts w:hint="eastAsia" w:ascii="Times New Roman" w:hAnsi="Times New Roman" w:eastAsia="宋体" w:cs="宋体"/>
                <w:color w:val="auto"/>
                <w:kern w:val="2"/>
                <w:sz w:val="24"/>
                <w:szCs w:val="24"/>
                <w:highlight w:val="none"/>
                <w:lang w:val="en-US" w:eastAsia="zh-CN" w:bidi="ar"/>
              </w:rPr>
              <w:t>现行国家有关验收规范</w:t>
            </w:r>
            <w:r>
              <w:rPr>
                <w:rFonts w:hint="default" w:ascii="Times New Roman" w:hAnsi="Times New Roman" w:eastAsia="宋体" w:cs="Times New Roman"/>
                <w:color w:val="auto"/>
                <w:kern w:val="2"/>
                <w:sz w:val="24"/>
                <w:szCs w:val="24"/>
                <w:highlight w:val="none"/>
                <w:lang w:val="en-US" w:eastAsia="zh-CN" w:bidi="ar"/>
              </w:rPr>
              <w:t>“</w:t>
            </w:r>
            <w:r>
              <w:rPr>
                <w:rFonts w:hint="eastAsia" w:ascii="Times New Roman" w:hAnsi="Times New Roman" w:eastAsia="宋体" w:cs="宋体"/>
                <w:color w:val="auto"/>
                <w:kern w:val="2"/>
                <w:sz w:val="24"/>
                <w:szCs w:val="24"/>
                <w:highlight w:val="none"/>
                <w:lang w:val="en-US" w:eastAsia="zh-CN" w:bidi="ar"/>
              </w:rPr>
              <w:t>合格</w:t>
            </w:r>
            <w:r>
              <w:rPr>
                <w:rFonts w:hint="default" w:ascii="Times New Roman" w:hAnsi="Times New Roman" w:eastAsia="宋体" w:cs="Times New Roman"/>
                <w:color w:val="auto"/>
                <w:kern w:val="2"/>
                <w:sz w:val="24"/>
                <w:szCs w:val="24"/>
                <w:highlight w:val="none"/>
                <w:lang w:val="en-US" w:eastAsia="zh-CN" w:bidi="ar"/>
              </w:rPr>
              <w:t>”</w:t>
            </w:r>
            <w:r>
              <w:rPr>
                <w:rFonts w:hint="eastAsia" w:ascii="Times New Roman" w:hAnsi="Times New Roman" w:eastAsia="宋体" w:cs="宋体"/>
                <w:color w:val="auto"/>
                <w:kern w:val="2"/>
                <w:sz w:val="24"/>
                <w:szCs w:val="24"/>
                <w:highlight w:val="none"/>
                <w:lang w:val="en-US" w:eastAsia="zh-CN" w:bidi="ar"/>
              </w:rPr>
              <w:t>标准</w:t>
            </w:r>
            <w:r>
              <w:rPr>
                <w:rFonts w:hint="eastAsia" w:ascii="宋体" w:hAnsi="宋体" w:eastAsia="宋体" w:cs="宋体"/>
                <w:color w:val="auto"/>
                <w:kern w:val="2"/>
                <w:sz w:val="24"/>
                <w:szCs w:val="24"/>
                <w:highlight w:val="none"/>
                <w:lang w:val="en-US" w:eastAsia="zh-CN" w:bidi="ar"/>
              </w:rPr>
              <w:t>进行逐项检查。</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1.所验</w:t>
            </w:r>
            <w:r>
              <w:rPr>
                <w:rFonts w:hint="eastAsia" w:ascii="Times New Roman" w:hAnsi="宋体" w:eastAsia="宋体" w:cs="宋体"/>
                <w:color w:val="auto"/>
                <w:kern w:val="2"/>
                <w:sz w:val="24"/>
                <w:szCs w:val="24"/>
                <w:highlight w:val="none"/>
                <w:lang w:val="en-US" w:eastAsia="zh-CN" w:bidi="ar"/>
              </w:rPr>
              <w:t>产品</w:t>
            </w:r>
            <w:r>
              <w:rPr>
                <w:rFonts w:hint="default" w:ascii="Times New Roman" w:hAnsi="宋体" w:eastAsia="宋体" w:cs="Times New Roman"/>
                <w:color w:val="auto"/>
                <w:kern w:val="2"/>
                <w:sz w:val="24"/>
                <w:szCs w:val="24"/>
                <w:highlight w:val="none"/>
                <w:lang w:val="en-US" w:eastAsia="zh-CN" w:bidi="ar"/>
              </w:rPr>
              <w:t>(</w:t>
            </w:r>
            <w:r>
              <w:rPr>
                <w:rFonts w:hint="eastAsia" w:ascii="Times New Roman" w:hAnsi="宋体" w:eastAsia="宋体" w:cs="宋体"/>
                <w:color w:val="auto"/>
                <w:kern w:val="2"/>
                <w:sz w:val="24"/>
                <w:szCs w:val="24"/>
                <w:highlight w:val="none"/>
                <w:lang w:val="en-US" w:eastAsia="zh-CN" w:bidi="ar"/>
              </w:rPr>
              <w:t>设备</w:t>
            </w:r>
            <w:r>
              <w:rPr>
                <w:rFonts w:hint="default" w:ascii="Times New Roman" w:hAnsi="宋体"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的指标、性能参数通过验收达不到招标文件要求和投标文件承诺的，或在使用中发现采购人不能容忍的缺陷等，将视为</w:t>
            </w:r>
            <w:r>
              <w:rPr>
                <w:rFonts w:hint="eastAsia" w:ascii="Times New Roman" w:hAnsi="宋体" w:eastAsia="宋体" w:cs="宋体"/>
                <w:color w:val="auto"/>
                <w:kern w:val="2"/>
                <w:sz w:val="24"/>
                <w:szCs w:val="24"/>
                <w:highlight w:val="none"/>
                <w:lang w:val="en-US" w:eastAsia="zh-CN" w:bidi="ar"/>
              </w:rPr>
              <w:t>设备</w:t>
            </w:r>
            <w:r>
              <w:rPr>
                <w:rFonts w:hint="default" w:ascii="Times New Roman" w:hAnsi="宋体" w:eastAsia="宋体" w:cs="Times New Roman"/>
                <w:color w:val="auto"/>
                <w:kern w:val="2"/>
                <w:sz w:val="24"/>
                <w:szCs w:val="24"/>
                <w:highlight w:val="none"/>
                <w:lang w:val="en-US" w:eastAsia="zh-CN" w:bidi="ar"/>
              </w:rPr>
              <w:t>(</w:t>
            </w:r>
            <w:r>
              <w:rPr>
                <w:rFonts w:hint="eastAsia" w:ascii="Times New Roman" w:hAnsi="宋体" w:eastAsia="宋体" w:cs="宋体"/>
                <w:color w:val="auto"/>
                <w:kern w:val="2"/>
                <w:sz w:val="24"/>
                <w:szCs w:val="24"/>
                <w:highlight w:val="none"/>
                <w:lang w:val="en-US" w:eastAsia="zh-CN" w:bidi="ar"/>
              </w:rPr>
              <w:t>设备</w:t>
            </w:r>
            <w:r>
              <w:rPr>
                <w:rFonts w:hint="default" w:ascii="Times New Roman" w:hAnsi="宋体"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验收不合格，投标人应无条件免费更换或退货。</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2.若发现投标人有弄虚作假的，在投标阶段故意或随意夸大</w:t>
            </w:r>
            <w:r>
              <w:rPr>
                <w:rFonts w:hint="eastAsia" w:ascii="Times New Roman" w:hAnsi="宋体" w:eastAsia="宋体" w:cs="宋体"/>
                <w:color w:val="auto"/>
                <w:kern w:val="2"/>
                <w:sz w:val="24"/>
                <w:szCs w:val="24"/>
                <w:highlight w:val="none"/>
                <w:lang w:val="en-US" w:eastAsia="zh-CN" w:bidi="ar"/>
              </w:rPr>
              <w:t>产品</w:t>
            </w:r>
            <w:r>
              <w:rPr>
                <w:rFonts w:hint="default" w:ascii="Times New Roman" w:hAnsi="宋体" w:eastAsia="宋体" w:cs="Times New Roman"/>
                <w:color w:val="auto"/>
                <w:kern w:val="2"/>
                <w:sz w:val="24"/>
                <w:szCs w:val="24"/>
                <w:highlight w:val="none"/>
                <w:lang w:val="en-US" w:eastAsia="zh-CN" w:bidi="ar"/>
              </w:rPr>
              <w:t>(</w:t>
            </w:r>
            <w:r>
              <w:rPr>
                <w:rFonts w:hint="eastAsia" w:ascii="Times New Roman" w:hAnsi="宋体" w:eastAsia="宋体" w:cs="宋体"/>
                <w:color w:val="auto"/>
                <w:kern w:val="2"/>
                <w:sz w:val="24"/>
                <w:szCs w:val="24"/>
                <w:highlight w:val="none"/>
                <w:lang w:val="en-US" w:eastAsia="zh-CN" w:bidi="ar"/>
              </w:rPr>
              <w:t>设备</w:t>
            </w:r>
            <w:r>
              <w:rPr>
                <w:rFonts w:hint="default" w:ascii="Times New Roman" w:hAnsi="宋体"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技术性能，投标人应无条件退货，并赔偿采购人相应的损失。</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3.验收标准：按招标文件、投标文件及澄清函等技术指标进行验收。各项指标均应符合验收标准及要求。</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4.验收合格后，填写验收单，双方签字生效。</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5.验收依据：</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a）合同文本；</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b)投标文件及澄清函、招标文件；</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c)国家和行业制定的相应的标准和规范。</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d)</w:t>
            </w:r>
            <w:r>
              <w:rPr>
                <w:rFonts w:hint="eastAsia" w:ascii="宋体" w:hAnsi="宋体" w:eastAsia="宋体" w:cs="宋体"/>
                <w:color w:val="auto"/>
                <w:sz w:val="24"/>
                <w:szCs w:val="24"/>
                <w:highlight w:val="none"/>
              </w:rPr>
              <w:t>产品</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rPr>
              <w:t>设备</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rPr>
              <w:t>验收清单（注明各部件的品名、数量、技术参数及要求和原产地或生产厂家）。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11</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知识产权：</w:t>
            </w:r>
          </w:p>
          <w:p>
            <w:pPr>
              <w:pStyle w:val="22"/>
              <w:widowControl/>
              <w:shd w:val="clear"/>
              <w:spacing w:line="360" w:lineRule="auto"/>
              <w:ind w:firstLine="480" w:firstLineChars="200"/>
              <w:rPr>
                <w:rFonts w:hAnsi="宋体"/>
                <w:color w:val="auto"/>
                <w:sz w:val="24"/>
                <w:szCs w:val="24"/>
                <w:highlight w:val="none"/>
                <w:lang w:val="en-US"/>
              </w:rPr>
            </w:pPr>
            <w:r>
              <w:rPr>
                <w:rFonts w:hAnsi="宋体"/>
                <w:color w:val="auto"/>
                <w:sz w:val="24"/>
                <w:szCs w:val="24"/>
                <w:highlight w:val="none"/>
              </w:rPr>
              <w:t>投标人应保证投标设备及服务不会出现因第三方提出侵犯其专利权、商标权或其它知识产权而引发法律或经济纠纷，否则由投标人承担全部责任。任何被投标人用于未经授权的商业目的行为所造成的违约或侵权责任由投标人承</w:t>
            </w:r>
            <w:r>
              <w:rPr>
                <w:rFonts w:hint="eastAsia" w:hAnsi="宋体"/>
                <w:color w:val="auto"/>
                <w:sz w:val="24"/>
                <w:szCs w:val="24"/>
                <w:highlight w:val="none"/>
                <w:lang w:eastAsia="zh-CN"/>
              </w:rPr>
              <w:t>担</w:t>
            </w:r>
            <w:r>
              <w:rPr>
                <w:rFonts w:hAnsi="宋体"/>
                <w:color w:val="auto"/>
                <w:sz w:val="24"/>
                <w:szCs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12" w:space="0"/>
              <w:right w:val="single" w:color="auto" w:sz="6" w:space="0"/>
            </w:tcBorders>
            <w:shd w:val="clear" w:color="auto" w:fill="auto"/>
            <w:vAlign w:val="center"/>
          </w:tcPr>
          <w:p>
            <w:pPr>
              <w:pStyle w:val="22"/>
              <w:widowControl/>
              <w:shd w:val="clear"/>
              <w:spacing w:line="360" w:lineRule="auto"/>
              <w:jc w:val="center"/>
              <w:rPr>
                <w:rFonts w:hAnsi="宋体"/>
                <w:color w:val="auto"/>
                <w:sz w:val="24"/>
                <w:szCs w:val="24"/>
                <w:highlight w:val="none"/>
                <w:lang w:val="en-US"/>
              </w:rPr>
            </w:pPr>
            <w:r>
              <w:rPr>
                <w:rFonts w:hAnsi="宋体"/>
                <w:color w:val="auto"/>
                <w:sz w:val="24"/>
                <w:szCs w:val="24"/>
                <w:highlight w:val="none"/>
                <w:lang w:val="en-US"/>
              </w:rPr>
              <w:t>12</w:t>
            </w:r>
          </w:p>
        </w:tc>
        <w:tc>
          <w:tcPr>
            <w:tcW w:w="8537" w:type="dxa"/>
            <w:tcBorders>
              <w:top w:val="single" w:color="auto" w:sz="6" w:space="0"/>
              <w:left w:val="single" w:color="auto" w:sz="6" w:space="0"/>
              <w:bottom w:val="single" w:color="auto" w:sz="12"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违约责任：</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按《中华人民共和国民法典》中的相关条款执行。</w:t>
            </w:r>
          </w:p>
          <w:p>
            <w:pPr>
              <w:keepNext w:val="0"/>
              <w:keepLines w:val="0"/>
              <w:widowControl w:val="0"/>
              <w:suppressLineNumbers w:val="0"/>
              <w:shd w:val="clear"/>
              <w:tabs>
                <w:tab w:val="left" w:pos="152"/>
              </w:tabs>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未按合同或招标文件要求提供</w:t>
            </w:r>
            <w:r>
              <w:rPr>
                <w:rFonts w:hint="eastAsia" w:ascii="Times New Roman" w:hAnsi="宋体" w:eastAsia="宋体" w:cs="宋体"/>
                <w:color w:val="auto"/>
                <w:sz w:val="24"/>
                <w:szCs w:val="24"/>
                <w:highlight w:val="none"/>
              </w:rPr>
              <w:t>产品</w:t>
            </w:r>
            <w:r>
              <w:rPr>
                <w:rFonts w:hint="default" w:hAnsi="宋体"/>
                <w:color w:val="auto"/>
                <w:sz w:val="24"/>
                <w:szCs w:val="24"/>
                <w:highlight w:val="none"/>
                <w:lang w:val="en-US"/>
              </w:rPr>
              <w:t>(</w:t>
            </w:r>
            <w:r>
              <w:rPr>
                <w:rFonts w:hint="eastAsia" w:ascii="Times New Roman" w:hAnsi="宋体" w:eastAsia="宋体" w:cs="宋体"/>
                <w:color w:val="auto"/>
                <w:sz w:val="24"/>
                <w:szCs w:val="24"/>
                <w:highlight w:val="none"/>
              </w:rPr>
              <w:t>设备</w:t>
            </w:r>
            <w:r>
              <w:rPr>
                <w:rFonts w:hint="default" w:hAnsi="宋体"/>
                <w:color w:val="auto"/>
                <w:sz w:val="24"/>
                <w:szCs w:val="24"/>
                <w:highlight w:val="none"/>
                <w:lang w:val="en-US"/>
              </w:rPr>
              <w:t>)</w:t>
            </w:r>
            <w:r>
              <w:rPr>
                <w:rFonts w:hint="eastAsia" w:ascii="宋体" w:hAnsi="宋体" w:eastAsia="宋体" w:cs="宋体"/>
                <w:color w:val="auto"/>
                <w:sz w:val="24"/>
                <w:szCs w:val="24"/>
                <w:highlight w:val="none"/>
              </w:rPr>
              <w:t>或供应的</w:t>
            </w:r>
            <w:r>
              <w:rPr>
                <w:rFonts w:hint="eastAsia" w:ascii="Times New Roman" w:hAnsi="宋体" w:eastAsia="宋体" w:cs="宋体"/>
                <w:color w:val="auto"/>
                <w:sz w:val="24"/>
                <w:szCs w:val="24"/>
                <w:highlight w:val="none"/>
              </w:rPr>
              <w:t>产品</w:t>
            </w:r>
            <w:r>
              <w:rPr>
                <w:rFonts w:hint="default" w:hAnsi="宋体"/>
                <w:color w:val="auto"/>
                <w:sz w:val="24"/>
                <w:szCs w:val="24"/>
                <w:highlight w:val="none"/>
                <w:lang w:val="en-US"/>
              </w:rPr>
              <w:t>(</w:t>
            </w:r>
            <w:r>
              <w:rPr>
                <w:rFonts w:hint="eastAsia" w:ascii="Times New Roman" w:hAnsi="宋体" w:eastAsia="宋体" w:cs="宋体"/>
                <w:color w:val="auto"/>
                <w:sz w:val="24"/>
                <w:szCs w:val="24"/>
                <w:highlight w:val="none"/>
              </w:rPr>
              <w:t>设备</w:t>
            </w:r>
            <w:r>
              <w:rPr>
                <w:rFonts w:hint="default" w:hAnsi="宋体"/>
                <w:color w:val="auto"/>
                <w:sz w:val="24"/>
                <w:szCs w:val="24"/>
                <w:highlight w:val="none"/>
                <w:lang w:val="en-US"/>
              </w:rPr>
              <w:t>)</w:t>
            </w:r>
            <w:r>
              <w:rPr>
                <w:rFonts w:hint="eastAsia" w:ascii="宋体" w:hAnsi="宋体" w:eastAsia="宋体" w:cs="宋体"/>
                <w:color w:val="auto"/>
                <w:sz w:val="24"/>
                <w:szCs w:val="24"/>
                <w:highlight w:val="none"/>
              </w:rPr>
              <w:t>质量不能满足采购人技术要求，采购单位有权单方终止合同，甚至对投标人违约行为进行追究。</w:t>
            </w:r>
          </w:p>
        </w:tc>
      </w:tr>
    </w:tbl>
    <w:p>
      <w:pPr>
        <w:shd w:val="clear"/>
        <w:spacing w:line="360" w:lineRule="auto"/>
        <w:rPr>
          <w:rFonts w:hint="eastAsia" w:ascii="宋体" w:hAnsi="Times New Roman" w:eastAsia="宋体" w:cs="宋体"/>
          <w:bCs/>
          <w:color w:val="auto"/>
          <w:kern w:val="2"/>
          <w:sz w:val="36"/>
          <w:szCs w:val="36"/>
          <w:highlight w:val="none"/>
          <w:lang w:val="zh-CN" w:eastAsia="zh-CN" w:bidi="ar"/>
        </w:rPr>
      </w:pPr>
    </w:p>
    <w:p>
      <w:pPr>
        <w:pStyle w:val="60"/>
        <w:shd w:val="clear"/>
        <w:spacing w:line="360" w:lineRule="auto"/>
        <w:rPr>
          <w:rFonts w:hint="eastAsia" w:ascii="宋体" w:hAnsi="Times New Roman" w:eastAsia="宋体" w:cs="宋体"/>
          <w:bCs/>
          <w:color w:val="auto"/>
          <w:kern w:val="2"/>
          <w:sz w:val="36"/>
          <w:szCs w:val="36"/>
          <w:highlight w:val="none"/>
          <w:lang w:val="zh-CN" w:eastAsia="zh-CN" w:bidi="ar"/>
        </w:rPr>
        <w:sectPr>
          <w:pgSz w:w="11906" w:h="16838"/>
          <w:pgMar w:top="1440" w:right="1803" w:bottom="1440" w:left="1803" w:header="1135" w:footer="1135" w:gutter="0"/>
          <w:pgNumType w:fmt="decimal"/>
          <w:cols w:space="425" w:num="1"/>
          <w:docGrid w:type="lines" w:linePitch="312" w:charSpace="0"/>
        </w:sectPr>
      </w:pPr>
    </w:p>
    <w:p>
      <w:pPr>
        <w:pStyle w:val="3"/>
        <w:widowControl/>
        <w:shd w:val="clear"/>
        <w:spacing w:line="360" w:lineRule="auto"/>
        <w:jc w:val="center"/>
        <w:rPr>
          <w:rFonts w:hint="eastAsia" w:ascii="宋体" w:hAnsi="宋体" w:eastAsia="宋体" w:cs="宋体"/>
          <w:bCs/>
          <w:color w:val="auto"/>
          <w:sz w:val="36"/>
          <w:szCs w:val="36"/>
          <w:highlight w:val="none"/>
          <w:lang w:eastAsia="zh-CN"/>
        </w:rPr>
      </w:pPr>
      <w:r>
        <w:rPr>
          <w:rFonts w:hint="eastAsia" w:ascii="宋体" w:hAnsi="宋体" w:eastAsia="宋体" w:cs="宋体"/>
          <w:bCs/>
          <w:color w:val="auto"/>
          <w:sz w:val="36"/>
          <w:szCs w:val="36"/>
          <w:highlight w:val="none"/>
          <w:lang w:eastAsia="zh-CN"/>
        </w:rPr>
        <w:br w:type="page"/>
      </w:r>
      <w:bookmarkStart w:id="50" w:name="_Toc16381"/>
    </w:p>
    <w:p>
      <w:pPr>
        <w:pStyle w:val="3"/>
        <w:shd w:val="clear"/>
        <w:bidi w:val="0"/>
        <w:rPr>
          <w:rFonts w:hint="eastAsia"/>
          <w:color w:val="auto"/>
          <w:highlight w:val="none"/>
          <w:lang w:val="en-US"/>
        </w:rPr>
      </w:pPr>
      <w:bookmarkStart w:id="51" w:name="_Toc1034"/>
      <w:r>
        <w:rPr>
          <w:rFonts w:hint="eastAsia"/>
          <w:color w:val="auto"/>
          <w:highlight w:val="none"/>
          <w:lang w:eastAsia="zh-CN"/>
        </w:rPr>
        <w:t>第四章</w:t>
      </w:r>
      <w:r>
        <w:rPr>
          <w:rFonts w:hint="eastAsia"/>
          <w:color w:val="auto"/>
          <w:highlight w:val="none"/>
          <w:lang w:val="en-US"/>
        </w:rPr>
        <w:t xml:space="preserve"> </w:t>
      </w:r>
      <w:r>
        <w:rPr>
          <w:rFonts w:hint="eastAsia"/>
          <w:color w:val="auto"/>
          <w:highlight w:val="none"/>
          <w:lang w:eastAsia="zh-CN"/>
        </w:rPr>
        <w:t>合同条款</w:t>
      </w:r>
      <w:bookmarkEnd w:id="50"/>
      <w:bookmarkEnd w:id="51"/>
    </w:p>
    <w:p>
      <w:pPr>
        <w:keepNext w:val="0"/>
        <w:keepLines w:val="0"/>
        <w:widowControl w:val="0"/>
        <w:suppressLineNumbers w:val="0"/>
        <w:shd w:val="clear"/>
        <w:spacing w:before="120" w:beforeAutospacing="0" w:after="0" w:afterAutospacing="0" w:line="360" w:lineRule="auto"/>
        <w:ind w:left="0" w:right="0"/>
        <w:jc w:val="center"/>
        <w:rPr>
          <w:rFonts w:hint="eastAsia" w:ascii="宋体" w:hAnsi="宋体" w:eastAsia="宋体" w:cs="宋体"/>
          <w:b/>
          <w:color w:val="auto"/>
          <w:sz w:val="36"/>
          <w:szCs w:val="36"/>
          <w:highlight w:val="none"/>
          <w:lang w:val="en-US"/>
        </w:rPr>
      </w:pPr>
    </w:p>
    <w:p>
      <w:pPr>
        <w:pStyle w:val="2"/>
        <w:shd w:val="clear"/>
        <w:spacing w:line="360" w:lineRule="auto"/>
        <w:rPr>
          <w:rFonts w:hint="eastAsia"/>
          <w:color w:val="auto"/>
          <w:highlight w:val="none"/>
          <w:lang w:val="en-US"/>
        </w:rPr>
      </w:pPr>
    </w:p>
    <w:p>
      <w:pPr>
        <w:keepNext w:val="0"/>
        <w:keepLines w:val="0"/>
        <w:widowControl w:val="0"/>
        <w:suppressLineNumbers w:val="0"/>
        <w:shd w:val="clear"/>
        <w:spacing w:before="120" w:beforeAutospacing="0" w:after="0" w:afterAutospacing="0" w:line="360" w:lineRule="auto"/>
        <w:ind w:left="0" w:right="0"/>
        <w:jc w:val="center"/>
        <w:rPr>
          <w:rFonts w:hint="eastAsia" w:ascii="宋体" w:hAnsi="宋体" w:eastAsia="宋体" w:cs="宋体"/>
          <w:b/>
          <w:color w:val="auto"/>
          <w:sz w:val="36"/>
          <w:szCs w:val="36"/>
          <w:highlight w:val="none"/>
          <w:lang w:val="en-US"/>
        </w:rPr>
      </w:pPr>
      <w:r>
        <w:rPr>
          <w:rFonts w:hint="eastAsia" w:ascii="宋体" w:hAnsi="宋体" w:eastAsia="宋体" w:cs="宋体"/>
          <w:b/>
          <w:color w:val="auto"/>
          <w:kern w:val="2"/>
          <w:sz w:val="36"/>
          <w:szCs w:val="36"/>
          <w:highlight w:val="none"/>
          <w:lang w:val="en-US" w:eastAsia="zh-CN" w:bidi="ar"/>
        </w:rPr>
        <w:t>政 府 采 购 合 同</w:t>
      </w:r>
    </w:p>
    <w:p>
      <w:pPr>
        <w:keepNext w:val="0"/>
        <w:keepLines w:val="0"/>
        <w:widowControl w:val="0"/>
        <w:suppressLineNumbers w:val="0"/>
        <w:shd w:val="clear"/>
        <w:spacing w:before="120" w:beforeAutospacing="0" w:after="0" w:afterAutospacing="0" w:line="360" w:lineRule="auto"/>
        <w:ind w:left="0" w:right="0" w:firstLine="3064" w:firstLineChars="1090"/>
        <w:jc w:val="both"/>
        <w:rPr>
          <w:rFonts w:hint="eastAsia" w:ascii="宋体" w:hAnsi="宋体" w:eastAsia="宋体" w:cs="宋体"/>
          <w:b/>
          <w:color w:val="auto"/>
          <w:sz w:val="28"/>
          <w:szCs w:val="28"/>
          <w:highlight w:val="none"/>
          <w:lang w:val="en-US"/>
        </w:rPr>
      </w:pPr>
      <w:bookmarkStart w:id="52" w:name="_Toc109543216"/>
      <w:bookmarkStart w:id="53" w:name="_Toc109542396"/>
    </w:p>
    <w:p>
      <w:pPr>
        <w:pStyle w:val="2"/>
        <w:shd w:val="clear"/>
        <w:spacing w:line="360" w:lineRule="auto"/>
        <w:rPr>
          <w:rFonts w:hint="eastAsia" w:ascii="宋体" w:hAnsi="宋体" w:eastAsia="宋体" w:cs="宋体"/>
          <w:b/>
          <w:color w:val="auto"/>
          <w:sz w:val="28"/>
          <w:szCs w:val="28"/>
          <w:highlight w:val="none"/>
          <w:lang w:val="en-US"/>
        </w:rPr>
      </w:pPr>
    </w:p>
    <w:p>
      <w:pPr>
        <w:shd w:val="clear"/>
        <w:spacing w:line="360" w:lineRule="auto"/>
        <w:rPr>
          <w:rFonts w:hint="eastAsia"/>
          <w:color w:val="auto"/>
          <w:highlight w:val="none"/>
          <w:lang w:val="en-US"/>
        </w:rPr>
      </w:pPr>
    </w:p>
    <w:p>
      <w:pPr>
        <w:keepNext w:val="0"/>
        <w:keepLines w:val="0"/>
        <w:widowControl w:val="0"/>
        <w:suppressLineNumbers w:val="0"/>
        <w:shd w:val="clear"/>
        <w:spacing w:before="120" w:beforeAutospacing="0" w:after="0" w:afterAutospacing="0" w:line="360" w:lineRule="auto"/>
        <w:ind w:left="0" w:right="0" w:firstLine="3064" w:firstLineChars="1090"/>
        <w:jc w:val="both"/>
        <w:rPr>
          <w:rFonts w:hint="eastAsia" w:ascii="宋体" w:hAnsi="宋体" w:eastAsia="宋体" w:cs="宋体"/>
          <w:color w:val="auto"/>
          <w:sz w:val="28"/>
          <w:szCs w:val="28"/>
          <w:highlight w:val="none"/>
          <w:lang w:val="en-US"/>
        </w:rPr>
      </w:pPr>
      <w:r>
        <w:rPr>
          <w:rFonts w:hint="eastAsia" w:ascii="宋体" w:hAnsi="宋体" w:eastAsia="宋体" w:cs="宋体"/>
          <w:b/>
          <w:color w:val="auto"/>
          <w:kern w:val="2"/>
          <w:sz w:val="28"/>
          <w:szCs w:val="28"/>
          <w:highlight w:val="none"/>
          <w:lang w:val="en-US" w:eastAsia="zh-CN" w:bidi="ar"/>
        </w:rPr>
        <w:t>合同编号：</w:t>
      </w:r>
      <w:bookmarkEnd w:id="52"/>
      <w:bookmarkEnd w:id="53"/>
      <w:r>
        <w:rPr>
          <w:rFonts w:hint="eastAsia" w:ascii="宋体" w:hAnsi="宋体" w:eastAsia="宋体" w:cs="宋体"/>
          <w:b/>
          <w:color w:val="auto"/>
          <w:kern w:val="2"/>
          <w:sz w:val="28"/>
          <w:szCs w:val="28"/>
          <w:highlight w:val="none"/>
          <w:u w:val="single"/>
          <w:lang w:val="en-US" w:eastAsia="zh-CN" w:bidi="ar"/>
        </w:rPr>
        <w:t xml:space="preserve">            </w:t>
      </w:r>
      <w:r>
        <w:rPr>
          <w:rFonts w:hint="eastAsia" w:ascii="宋体" w:hAnsi="宋体" w:eastAsia="宋体" w:cs="宋体"/>
          <w:color w:val="auto"/>
          <w:kern w:val="2"/>
          <w:sz w:val="28"/>
          <w:szCs w:val="28"/>
          <w:highlight w:val="none"/>
          <w:lang w:val="en-US" w:eastAsia="zh-CN" w:bidi="ar"/>
        </w:rPr>
        <w:t xml:space="preserve">        </w:t>
      </w:r>
    </w:p>
    <w:p>
      <w:pPr>
        <w:keepNext w:val="0"/>
        <w:keepLines w:val="0"/>
        <w:widowControl w:val="0"/>
        <w:suppressLineNumbers w:val="0"/>
        <w:shd w:val="clear"/>
        <w:spacing w:before="120" w:beforeAutospacing="0" w:after="0" w:afterAutospacing="0" w:line="360" w:lineRule="auto"/>
        <w:ind w:left="0" w:right="0"/>
        <w:jc w:val="both"/>
        <w:rPr>
          <w:rFonts w:hint="eastAsia" w:ascii="宋体" w:hAnsi="宋体" w:eastAsia="宋体" w:cs="宋体"/>
          <w:color w:val="auto"/>
          <w:sz w:val="28"/>
          <w:szCs w:val="28"/>
          <w:highlight w:val="none"/>
          <w:lang w:val="en-US"/>
        </w:rPr>
      </w:pPr>
    </w:p>
    <w:p>
      <w:pPr>
        <w:keepNext w:val="0"/>
        <w:keepLines w:val="0"/>
        <w:widowControl w:val="0"/>
        <w:suppressLineNumbers w:val="0"/>
        <w:shd w:val="clear"/>
        <w:spacing w:before="120" w:beforeAutospacing="0" w:after="0" w:afterAutospacing="0" w:line="360" w:lineRule="auto"/>
        <w:ind w:left="0" w:right="0"/>
        <w:jc w:val="both"/>
        <w:rPr>
          <w:rFonts w:hint="eastAsia" w:ascii="宋体" w:hAnsi="宋体" w:eastAsia="宋体" w:cs="宋体"/>
          <w:color w:val="auto"/>
          <w:sz w:val="28"/>
          <w:szCs w:val="28"/>
          <w:highlight w:val="none"/>
          <w:lang w:val="en-US"/>
        </w:rPr>
      </w:pPr>
    </w:p>
    <w:p>
      <w:pPr>
        <w:keepNext w:val="0"/>
        <w:keepLines w:val="0"/>
        <w:widowControl w:val="0"/>
        <w:suppressLineNumbers w:val="0"/>
        <w:shd w:val="clear"/>
        <w:spacing w:before="120" w:beforeAutospacing="0" w:after="0" w:afterAutospacing="0" w:line="360" w:lineRule="auto"/>
        <w:ind w:left="0" w:right="0"/>
        <w:jc w:val="both"/>
        <w:rPr>
          <w:rFonts w:hint="eastAsia" w:ascii="宋体" w:hAnsi="宋体" w:eastAsia="宋体" w:cs="宋体"/>
          <w:color w:val="auto"/>
          <w:sz w:val="28"/>
          <w:szCs w:val="28"/>
          <w:highlight w:val="none"/>
          <w:lang w:val="en-US"/>
        </w:rPr>
      </w:pPr>
    </w:p>
    <w:p>
      <w:pPr>
        <w:keepNext w:val="0"/>
        <w:keepLines w:val="0"/>
        <w:widowControl w:val="0"/>
        <w:suppressLineNumbers w:val="0"/>
        <w:shd w:val="clear"/>
        <w:spacing w:before="120" w:beforeAutospacing="0" w:after="0" w:afterAutospacing="0" w:line="360" w:lineRule="auto"/>
        <w:ind w:left="0" w:right="0"/>
        <w:jc w:val="both"/>
        <w:rPr>
          <w:rFonts w:hint="eastAsia" w:ascii="宋体" w:hAnsi="宋体" w:eastAsia="宋体" w:cs="宋体"/>
          <w:b/>
          <w:color w:val="auto"/>
          <w:sz w:val="28"/>
          <w:szCs w:val="28"/>
          <w:highlight w:val="none"/>
          <w:lang w:val="en-US"/>
        </w:rPr>
      </w:pPr>
    </w:p>
    <w:p>
      <w:pPr>
        <w:keepNext w:val="0"/>
        <w:keepLines w:val="0"/>
        <w:widowControl w:val="0"/>
        <w:suppressLineNumbers w:val="0"/>
        <w:shd w:val="clear"/>
        <w:spacing w:before="120" w:beforeAutospacing="0" w:after="0" w:afterAutospacing="0" w:line="360" w:lineRule="auto"/>
        <w:ind w:left="960" w:right="0"/>
        <w:jc w:val="both"/>
        <w:rPr>
          <w:rFonts w:hint="eastAsia" w:ascii="宋体" w:hAnsi="宋体" w:eastAsia="宋体" w:cs="宋体"/>
          <w:b/>
          <w:color w:val="auto"/>
          <w:sz w:val="28"/>
          <w:szCs w:val="28"/>
          <w:highlight w:val="none"/>
          <w:lang w:val="en-US"/>
        </w:rPr>
      </w:pPr>
      <w:r>
        <w:rPr>
          <w:rFonts w:hint="eastAsia" w:ascii="宋体" w:hAnsi="宋体" w:eastAsia="宋体" w:cs="宋体"/>
          <w:b/>
          <w:color w:val="auto"/>
          <w:kern w:val="2"/>
          <w:sz w:val="28"/>
          <w:szCs w:val="28"/>
          <w:highlight w:val="none"/>
          <w:lang w:val="en-US" w:eastAsia="zh-CN" w:bidi="ar"/>
        </w:rPr>
        <w:t>项目名称：</w:t>
      </w:r>
      <w:r>
        <w:rPr>
          <w:rFonts w:hint="eastAsia" w:ascii="宋体" w:hAnsi="宋体" w:eastAsia="宋体" w:cs="宋体"/>
          <w:b/>
          <w:color w:val="auto"/>
          <w:kern w:val="2"/>
          <w:sz w:val="28"/>
          <w:szCs w:val="28"/>
          <w:highlight w:val="none"/>
          <w:u w:val="single"/>
          <w:lang w:val="en-US" w:eastAsia="zh-CN" w:bidi="ar"/>
        </w:rPr>
        <w:t xml:space="preserve">                                 </w:t>
      </w:r>
    </w:p>
    <w:p>
      <w:pPr>
        <w:keepNext w:val="0"/>
        <w:keepLines w:val="0"/>
        <w:widowControl w:val="0"/>
        <w:suppressLineNumbers w:val="0"/>
        <w:shd w:val="clear"/>
        <w:spacing w:before="120" w:beforeAutospacing="0" w:after="0" w:afterAutospacing="0" w:line="360" w:lineRule="auto"/>
        <w:ind w:left="960" w:right="0"/>
        <w:jc w:val="both"/>
        <w:rPr>
          <w:rFonts w:hint="eastAsia" w:ascii="宋体" w:hAnsi="宋体" w:eastAsia="宋体" w:cs="宋体"/>
          <w:b/>
          <w:color w:val="auto"/>
          <w:sz w:val="28"/>
          <w:szCs w:val="28"/>
          <w:highlight w:val="none"/>
          <w:lang w:val="en-US"/>
        </w:rPr>
      </w:pPr>
      <w:r>
        <w:rPr>
          <w:rFonts w:hint="eastAsia" w:ascii="宋体" w:hAnsi="宋体" w:eastAsia="宋体" w:cs="宋体"/>
          <w:b/>
          <w:color w:val="auto"/>
          <w:kern w:val="2"/>
          <w:sz w:val="28"/>
          <w:szCs w:val="28"/>
          <w:highlight w:val="none"/>
          <w:lang w:val="en-US" w:eastAsia="zh-CN" w:bidi="ar"/>
        </w:rPr>
        <w:t>招 标 人：</w:t>
      </w:r>
      <w:r>
        <w:rPr>
          <w:rFonts w:hint="eastAsia" w:ascii="宋体" w:hAnsi="宋体" w:eastAsia="宋体" w:cs="宋体"/>
          <w:b/>
          <w:color w:val="auto"/>
          <w:kern w:val="2"/>
          <w:sz w:val="28"/>
          <w:szCs w:val="28"/>
          <w:highlight w:val="none"/>
          <w:u w:val="single"/>
          <w:lang w:val="en-US" w:eastAsia="zh-CN" w:bidi="ar"/>
        </w:rPr>
        <w:t xml:space="preserve">                                 </w:t>
      </w:r>
    </w:p>
    <w:p>
      <w:pPr>
        <w:keepNext w:val="0"/>
        <w:keepLines w:val="0"/>
        <w:widowControl w:val="0"/>
        <w:suppressLineNumbers w:val="0"/>
        <w:shd w:val="clear"/>
        <w:spacing w:before="120" w:beforeAutospacing="0" w:after="0" w:afterAutospacing="0" w:line="360" w:lineRule="auto"/>
        <w:ind w:left="960" w:right="0"/>
        <w:jc w:val="both"/>
        <w:rPr>
          <w:rFonts w:hint="eastAsia" w:ascii="宋体" w:hAnsi="宋体" w:eastAsia="宋体" w:cs="宋体"/>
          <w:b/>
          <w:color w:val="auto"/>
          <w:sz w:val="28"/>
          <w:szCs w:val="28"/>
          <w:highlight w:val="none"/>
          <w:u w:val="single"/>
          <w:lang w:val="en-US"/>
        </w:rPr>
      </w:pPr>
      <w:r>
        <w:rPr>
          <w:rFonts w:hint="eastAsia" w:ascii="宋体" w:hAnsi="宋体" w:eastAsia="宋体" w:cs="宋体"/>
          <w:b/>
          <w:color w:val="auto"/>
          <w:kern w:val="2"/>
          <w:sz w:val="28"/>
          <w:szCs w:val="28"/>
          <w:highlight w:val="none"/>
          <w:lang w:val="en-US" w:eastAsia="zh-CN" w:bidi="ar"/>
        </w:rPr>
        <w:t>投 标 人：</w:t>
      </w:r>
      <w:r>
        <w:rPr>
          <w:rFonts w:hint="eastAsia" w:ascii="宋体" w:hAnsi="宋体" w:eastAsia="宋体" w:cs="宋体"/>
          <w:b/>
          <w:color w:val="auto"/>
          <w:kern w:val="2"/>
          <w:sz w:val="28"/>
          <w:szCs w:val="28"/>
          <w:highlight w:val="none"/>
          <w:u w:val="single"/>
          <w:lang w:val="en-US" w:eastAsia="zh-CN" w:bidi="ar"/>
        </w:rPr>
        <w:t xml:space="preserve">                                 </w:t>
      </w:r>
    </w:p>
    <w:p>
      <w:pPr>
        <w:keepNext w:val="0"/>
        <w:keepLines w:val="0"/>
        <w:widowControl w:val="0"/>
        <w:suppressLineNumbers w:val="0"/>
        <w:shd w:val="clear"/>
        <w:spacing w:before="0" w:beforeAutospacing="0" w:after="0" w:afterAutospacing="0" w:line="360" w:lineRule="auto"/>
        <w:ind w:left="0" w:right="0" w:firstLine="981" w:firstLineChars="349"/>
        <w:jc w:val="both"/>
        <w:rPr>
          <w:rFonts w:hint="eastAsia" w:ascii="宋体" w:hAnsi="宋体" w:eastAsia="宋体" w:cs="宋体"/>
          <w:b/>
          <w:color w:val="auto"/>
          <w:sz w:val="24"/>
          <w:szCs w:val="24"/>
          <w:highlight w:val="none"/>
          <w:lang w:val="en-US"/>
        </w:rPr>
      </w:pPr>
      <w:r>
        <w:rPr>
          <w:rFonts w:hint="eastAsia" w:ascii="宋体" w:hAnsi="宋体" w:eastAsia="宋体" w:cs="宋体"/>
          <w:b/>
          <w:color w:val="auto"/>
          <w:kern w:val="2"/>
          <w:sz w:val="28"/>
          <w:szCs w:val="28"/>
          <w:highlight w:val="none"/>
          <w:lang w:val="en-US" w:eastAsia="zh-CN" w:bidi="ar"/>
        </w:rPr>
        <w:t>签署日期：</w:t>
      </w:r>
      <w:r>
        <w:rPr>
          <w:rFonts w:hint="eastAsia" w:ascii="宋体" w:hAnsi="宋体" w:eastAsia="宋体" w:cs="宋体"/>
          <w:b/>
          <w:color w:val="auto"/>
          <w:kern w:val="2"/>
          <w:sz w:val="24"/>
          <w:szCs w:val="24"/>
          <w:highlight w:val="none"/>
          <w:u w:val="single"/>
          <w:lang w:val="en-US" w:eastAsia="zh-CN" w:bidi="ar"/>
        </w:rPr>
        <w:t xml:space="preserve">　　　　　　　　　　　　　             </w:t>
      </w:r>
    </w:p>
    <w:p>
      <w:pPr>
        <w:keepNext w:val="0"/>
        <w:keepLines w:val="0"/>
        <w:widowControl w:val="0"/>
        <w:suppressLineNumbers w:val="0"/>
        <w:shd w:val="clear"/>
        <w:spacing w:before="0" w:beforeAutospacing="0" w:after="0" w:afterAutospacing="0" w:line="360" w:lineRule="auto"/>
        <w:ind w:left="0" w:right="0"/>
        <w:jc w:val="center"/>
        <w:rPr>
          <w:b/>
          <w:color w:val="auto"/>
          <w:sz w:val="30"/>
          <w:szCs w:val="30"/>
          <w:highlight w:val="none"/>
          <w:lang w:val="en-US"/>
        </w:rPr>
      </w:pPr>
      <w:r>
        <w:rPr>
          <w:rFonts w:hint="eastAsia" w:ascii="宋体" w:hAnsi="宋体" w:eastAsia="宋体" w:cs="宋体"/>
          <w:color w:val="auto"/>
          <w:kern w:val="2"/>
          <w:sz w:val="21"/>
          <w:szCs w:val="28"/>
          <w:highlight w:val="none"/>
          <w:lang w:val="en-US" w:eastAsia="zh-CN" w:bidi="ar"/>
        </w:rPr>
        <w:br w:type="page"/>
      </w:r>
      <w:bookmarkStart w:id="54" w:name="_Toc356927946"/>
      <w:bookmarkEnd w:id="54"/>
      <w:bookmarkStart w:id="55" w:name="_Toc233435953"/>
      <w:bookmarkEnd w:id="55"/>
      <w:r>
        <w:rPr>
          <w:rFonts w:hint="eastAsia" w:ascii="Times New Roman" w:hAnsi="Times New Roman" w:eastAsia="宋体" w:cs="宋体"/>
          <w:b/>
          <w:color w:val="auto"/>
          <w:kern w:val="2"/>
          <w:sz w:val="30"/>
          <w:szCs w:val="30"/>
          <w:highlight w:val="none"/>
          <w:lang w:val="en-US" w:eastAsia="zh-CN" w:bidi="ar"/>
        </w:rPr>
        <w:t>第一部分</w:t>
      </w:r>
      <w:r>
        <w:rPr>
          <w:rFonts w:hint="default" w:ascii="Times New Roman" w:hAnsi="Times New Roman" w:eastAsia="宋体" w:cs="Times New Roman"/>
          <w:b/>
          <w:color w:val="auto"/>
          <w:kern w:val="2"/>
          <w:sz w:val="30"/>
          <w:szCs w:val="30"/>
          <w:highlight w:val="none"/>
          <w:lang w:val="en-US" w:eastAsia="zh-CN" w:bidi="ar"/>
        </w:rPr>
        <w:t xml:space="preserve">  </w:t>
      </w:r>
      <w:r>
        <w:rPr>
          <w:rFonts w:hint="eastAsia" w:ascii="Times New Roman" w:hAnsi="Times New Roman" w:eastAsia="宋体" w:cs="宋体"/>
          <w:b/>
          <w:color w:val="auto"/>
          <w:kern w:val="2"/>
          <w:sz w:val="30"/>
          <w:szCs w:val="30"/>
          <w:highlight w:val="none"/>
          <w:lang w:val="en-US" w:eastAsia="zh-CN" w:bidi="ar"/>
        </w:rPr>
        <w:t>协议书</w:t>
      </w:r>
    </w:p>
    <w:p>
      <w:pPr>
        <w:keepNext w:val="0"/>
        <w:keepLines w:val="0"/>
        <w:widowControl w:val="0"/>
        <w:suppressLineNumbers w:val="0"/>
        <w:shd w:val="clear"/>
        <w:spacing w:before="0" w:beforeAutospacing="0" w:after="0" w:afterAutospacing="0" w:line="360" w:lineRule="auto"/>
        <w:ind w:left="0" w:right="0"/>
        <w:jc w:val="center"/>
        <w:rPr>
          <w:b/>
          <w:color w:val="auto"/>
          <w:sz w:val="30"/>
          <w:szCs w:val="30"/>
          <w:highlight w:val="none"/>
          <w:lang w:val="en-US"/>
        </w:rPr>
      </w:pPr>
      <w:r>
        <w:rPr>
          <w:rFonts w:hint="eastAsia" w:ascii="Times New Roman" w:hAnsi="Times New Roman" w:eastAsia="宋体" w:cs="宋体"/>
          <w:b/>
          <w:color w:val="auto"/>
          <w:kern w:val="2"/>
          <w:sz w:val="30"/>
          <w:szCs w:val="30"/>
          <w:highlight w:val="none"/>
          <w:lang w:val="en-US" w:eastAsia="zh-CN" w:bidi="ar"/>
        </w:rPr>
        <w:t>（主要条款）</w:t>
      </w:r>
    </w:p>
    <w:p>
      <w:pPr>
        <w:keepNext w:val="0"/>
        <w:keepLines w:val="0"/>
        <w:widowControl w:val="0"/>
        <w:suppressLineNumbers w:val="0"/>
        <w:shd w:val="clear"/>
        <w:adjustRightInd w:val="0"/>
        <w:snapToGrid w:val="0"/>
        <w:spacing w:before="0" w:beforeAutospacing="0" w:after="0" w:afterAutospacing="0" w:line="360" w:lineRule="auto"/>
        <w:ind w:left="0" w:right="0" w:firstLine="482" w:firstLineChars="20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采购人（全称）：</w:t>
      </w:r>
      <w:r>
        <w:rPr>
          <w:rFonts w:hint="eastAsia" w:ascii="宋体" w:hAnsi="宋体" w:eastAsia="宋体" w:cs="宋体"/>
          <w:b/>
          <w:bCs w:val="0"/>
          <w:color w:val="auto"/>
          <w:kern w:val="2"/>
          <w:sz w:val="24"/>
          <w:szCs w:val="20"/>
          <w:highlight w:val="none"/>
          <w:u w:val="single"/>
          <w:lang w:val="en-US" w:eastAsia="zh-CN" w:bidi="ar"/>
        </w:rPr>
        <w:t xml:space="preserve">                                      </w:t>
      </w:r>
    </w:p>
    <w:p>
      <w:pPr>
        <w:keepNext w:val="0"/>
        <w:keepLines w:val="0"/>
        <w:widowControl w:val="0"/>
        <w:suppressLineNumbers w:val="0"/>
        <w:shd w:val="clear"/>
        <w:adjustRightInd w:val="0"/>
        <w:snapToGrid w:val="0"/>
        <w:spacing w:before="0" w:beforeAutospacing="0" w:after="0" w:afterAutospacing="0" w:line="360" w:lineRule="auto"/>
        <w:ind w:left="0" w:right="0" w:firstLine="482"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投标人（全称）：</w:t>
      </w:r>
      <w:r>
        <w:rPr>
          <w:rFonts w:hint="eastAsia" w:ascii="宋体" w:hAnsi="宋体" w:eastAsia="宋体" w:cs="宋体"/>
          <w:b/>
          <w:bCs w:val="0"/>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hd w:val="clear"/>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根据《中华人民共和国民法典》及其他有关法律、法规，遵循平等、自愿、公平和诚信的原则，双方就下述项目范围与相关服务事项协商一致，订立本合同。</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一、项目概况</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1. 项目名称：</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2. 项目地点：</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3. 项目规模：</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left"/>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4. 项目</w:t>
      </w:r>
      <w:r>
        <w:rPr>
          <w:rFonts w:hint="eastAsia" w:ascii="宋体" w:hAnsi="宋体" w:eastAsia="宋体" w:cs="宋体"/>
          <w:color w:val="auto"/>
          <w:kern w:val="0"/>
          <w:sz w:val="24"/>
          <w:szCs w:val="20"/>
          <w:highlight w:val="none"/>
          <w:lang w:val="en-US" w:eastAsia="zh-CN" w:bidi="ar"/>
        </w:rPr>
        <w:t>内容</w:t>
      </w:r>
      <w:r>
        <w:rPr>
          <w:rFonts w:hint="eastAsia" w:ascii="宋体" w:hAnsi="宋体" w:eastAsia="宋体" w:cs="宋体"/>
          <w:color w:val="auto"/>
          <w:kern w:val="2"/>
          <w:sz w:val="24"/>
          <w:szCs w:val="20"/>
          <w:highlight w:val="none"/>
          <w:lang w:val="en-US" w:eastAsia="zh-CN" w:bidi="ar"/>
        </w:rPr>
        <w:t>：</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二、组成本合同的文件</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1. 协议书；</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2. 中标通知书、投标文件、招标文件、澄清、招标补充文件（或委托书）；</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3. 投标文件或相关服务建议书；</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4. 附录，即：附表内相关服务的范围和内容；</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本合同签订后，双方依法签订的补充协议、备忘录也是本合同文件的组成部分。</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三、签约金额</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签约金额（大写）：</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        ）。</w:t>
      </w:r>
    </w:p>
    <w:p>
      <w:pPr>
        <w:keepNext w:val="0"/>
        <w:keepLines w:val="0"/>
        <w:widowControl w:val="0"/>
        <w:numPr>
          <w:ilvl w:val="0"/>
          <w:numId w:val="0"/>
        </w:numPr>
        <w:suppressLineNumbers w:val="0"/>
        <w:shd w:val="clear"/>
        <w:adjustRightInd w:val="0"/>
        <w:snapToGrid w:val="0"/>
        <w:spacing w:before="0" w:beforeAutospacing="0" w:after="0" w:afterAutospacing="0" w:line="360" w:lineRule="auto"/>
        <w:ind w:right="0" w:rightChars="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w:t>
      </w:r>
      <w:r>
        <w:rPr>
          <w:rFonts w:hint="eastAsia" w:asciiTheme="minorEastAsia" w:hAnsiTheme="minorEastAsia" w:cstheme="minorEastAsia"/>
          <w:color w:val="auto"/>
          <w:sz w:val="24"/>
          <w:szCs w:val="24"/>
          <w:highlight w:val="none"/>
          <w:lang w:eastAsia="zh-CN"/>
        </w:rPr>
        <w:t>合同价即中标价，投标人应在投标报价表中包含但不限于完成本次招标所要求的货物、服务且验收合格的所有费用，包括货物费、运杂费（含保险）、仓储保管费、安装调试费、验收费用、税费等其他相关费用。</w:t>
      </w:r>
    </w:p>
    <w:p>
      <w:pPr>
        <w:keepNext w:val="0"/>
        <w:keepLines w:val="0"/>
        <w:widowControl w:val="0"/>
        <w:numPr>
          <w:ilvl w:val="0"/>
          <w:numId w:val="0"/>
        </w:numPr>
        <w:suppressLineNumbers w:val="0"/>
        <w:shd w:val="clear"/>
        <w:adjustRightInd w:val="0"/>
        <w:snapToGrid w:val="0"/>
        <w:spacing w:before="0" w:beforeAutospacing="0" w:after="0" w:afterAutospacing="0" w:line="360" w:lineRule="auto"/>
        <w:ind w:right="0" w:rightChars="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2.合同总价一次包死，不受市场价变化或实际工作量变化的影响。</w:t>
      </w:r>
    </w:p>
    <w:p>
      <w:pPr>
        <w:keepNext w:val="0"/>
        <w:keepLines w:val="0"/>
        <w:widowControl w:val="0"/>
        <w:suppressLineNumbers w:val="0"/>
        <w:shd w:val="clear"/>
        <w:adjustRightInd w:val="0"/>
        <w:snapToGrid w:val="0"/>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四、结算方式：</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1.由采购人负责结算，在付款前，投标人必须开具发票给采购人（附详细清单）。</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 xml:space="preserve">2.付款方式：合同签订后支付合同价款的40%，项目验收合格后支付合同价款的55%，剩余5%质保期满一年后一次性付清。 </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3.履约情况：供货完成后，采购人组织相关部门及人员进行验收，验收不合格的，造成退货、换货的一用由投标人承担，并负担采购人的一切损失。</w:t>
      </w:r>
    </w:p>
    <w:p>
      <w:pPr>
        <w:keepNext w:val="0"/>
        <w:keepLines w:val="0"/>
        <w:widowControl w:val="0"/>
        <w:suppressLineNumbers w:val="0"/>
        <w:shd w:val="clear"/>
        <w:adjustRightInd w:val="0"/>
        <w:snapToGrid w:val="0"/>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五、交货安装期、质保期</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0"/>
          <w:highlight w:val="none"/>
          <w:lang w:val="en-US"/>
        </w:rPr>
      </w:pPr>
      <w:r>
        <w:rPr>
          <w:rFonts w:hint="eastAsia" w:ascii="宋体" w:hAnsi="宋体" w:eastAsia="宋体" w:cs="宋体"/>
          <w:color w:val="auto"/>
          <w:kern w:val="0"/>
          <w:sz w:val="24"/>
          <w:szCs w:val="20"/>
          <w:highlight w:val="none"/>
          <w:lang w:val="en-US" w:eastAsia="zh-CN" w:bidi="ar"/>
        </w:rPr>
        <w:t>交货安装期：</w:t>
      </w:r>
      <w:r>
        <w:rPr>
          <w:rFonts w:hint="eastAsia" w:ascii="宋体" w:hAnsi="宋体" w:eastAsia="宋体" w:cs="宋体"/>
          <w:color w:val="auto"/>
          <w:kern w:val="0"/>
          <w:sz w:val="24"/>
          <w:szCs w:val="20"/>
          <w:highlight w:val="none"/>
          <w:lang w:val="en-US" w:eastAsia="zh-CN"/>
        </w:rPr>
        <w:t>合同签订之日起30日历天内供货安装完毕并验收合格；</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default" w:ascii="宋体" w:hAnsi="宋体" w:eastAsia="宋体" w:cs="宋体"/>
          <w:b w:val="0"/>
          <w:bCs/>
          <w:color w:val="auto"/>
          <w:kern w:val="2"/>
          <w:sz w:val="24"/>
          <w:szCs w:val="20"/>
          <w:highlight w:val="none"/>
          <w:lang w:val="en-US" w:eastAsia="zh-CN" w:bidi="ar"/>
        </w:rPr>
      </w:pPr>
      <w:r>
        <w:rPr>
          <w:rFonts w:hint="eastAsia" w:ascii="宋体" w:hAnsi="宋体" w:eastAsia="宋体" w:cs="宋体"/>
          <w:b w:val="0"/>
          <w:bCs/>
          <w:color w:val="auto"/>
          <w:kern w:val="2"/>
          <w:sz w:val="24"/>
          <w:szCs w:val="20"/>
          <w:highlight w:val="none"/>
          <w:lang w:val="en-US" w:eastAsia="zh-CN" w:bidi="ar"/>
        </w:rPr>
        <w:t>质保期：验收合格后一年；</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六、双方承诺</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1. 投标人向采购人承诺，按照本合同约定提供相关服务。</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2. 采购人向投标人承诺，按照本合同约定支付服务款项。</w:t>
      </w:r>
    </w:p>
    <w:p>
      <w:pPr>
        <w:keepNext w:val="0"/>
        <w:keepLines w:val="0"/>
        <w:widowControl w:val="0"/>
        <w:suppressLineNumbers w:val="0"/>
        <w:shd w:val="clear"/>
        <w:tabs>
          <w:tab w:val="left" w:pos="840"/>
        </w:tabs>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七、内容及要求：</w:t>
      </w:r>
    </w:p>
    <w:p>
      <w:pPr>
        <w:keepNext w:val="0"/>
        <w:keepLines w:val="0"/>
        <w:widowControl w:val="0"/>
        <w:suppressLineNumbers w:val="0"/>
        <w:shd w:val="clear"/>
        <w:tabs>
          <w:tab w:val="left" w:pos="840"/>
        </w:tabs>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即交付的货物、服务内容、数量与投标文件、招标文件等所指明的，或者与本合同所指明的货物、服务内容相一致。（附清单）</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八、项目实施地点：</w:t>
      </w:r>
      <w:r>
        <w:rPr>
          <w:rFonts w:hint="eastAsia" w:ascii="宋体" w:hAnsi="宋体" w:eastAsia="宋体" w:cs="宋体"/>
          <w:color w:val="auto"/>
          <w:kern w:val="2"/>
          <w:sz w:val="24"/>
          <w:szCs w:val="20"/>
          <w:highlight w:val="none"/>
          <w:lang w:val="en-US" w:eastAsia="zh-CN" w:bidi="ar"/>
        </w:rPr>
        <w:t>采购人指定地点。</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九、安装、调试要求：</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1.由投标人负责派技术人员到现场进行安装至验收合格。</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2.投标人应在合同中向采购人提供安装及运行的进度计划表。</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3.投标人应在合同规定的安装期内完成该项工作。如因投标人责任而造成延期，每超过一天按合同总价款的（1‰）支付采购人误期赔偿金，直至交货或提供服务结束为止，所有因延期而产生的费用由投标人承担。</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4.安装和调试期间所发生的费用均由投标人负责。</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十、技术培训：</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应包括货物(产品)使用操作、保养、维修等培训内容。投标人需为采购人免费培训技术人员若干名，培训服务以受培训人员熟练掌握相应技能为原则。在货物(产品)投入使用初期进行必要的跟踪指导，保障货物(产品)的稳定运行。投标货物(产品)需在培训基地培训的，投标人应按要求履行，培训产生的交通费、食宿费、培训费等均由投标人承担。</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十一、质量保证：</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bCs/>
          <w:color w:val="auto"/>
          <w:sz w:val="24"/>
          <w:szCs w:val="20"/>
          <w:highlight w:val="none"/>
          <w:lang w:val="en-US"/>
        </w:rPr>
      </w:pPr>
      <w:r>
        <w:rPr>
          <w:rFonts w:hint="eastAsia" w:ascii="宋体" w:hAnsi="宋体" w:eastAsia="宋体" w:cs="宋体"/>
          <w:bCs/>
          <w:color w:val="auto"/>
          <w:kern w:val="2"/>
          <w:sz w:val="24"/>
          <w:szCs w:val="20"/>
          <w:highlight w:val="none"/>
          <w:lang w:val="en-US" w:eastAsia="zh-CN" w:bidi="ar"/>
        </w:rPr>
        <w:t>投标人提供的货物及材料必须保证质量可靠，为市场最新或主流货物，进货渠道正常，配置合理齐全，应全面满足招标文件的要求，招标文件未明确要求的内容，投标人须按招标货物主流标准配置或以采购人的补充要求为准。所供货物工艺质量应严格按国家最新发布的规范标准执行，如发生质量问题由投标人承担全部责任。</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b/>
          <w:bCs w:val="0"/>
          <w:color w:val="auto"/>
          <w:kern w:val="2"/>
          <w:sz w:val="24"/>
          <w:szCs w:val="20"/>
          <w:highlight w:val="none"/>
          <w:lang w:val="en-US" w:eastAsia="zh-CN" w:bidi="ar"/>
        </w:rPr>
        <w:t>十三、</w:t>
      </w:r>
      <w:r>
        <w:rPr>
          <w:rFonts w:hint="eastAsia" w:ascii="宋体" w:hAnsi="宋体" w:eastAsia="宋体" w:cs="宋体"/>
          <w:b/>
          <w:bCs w:val="0"/>
          <w:color w:val="auto"/>
          <w:kern w:val="2"/>
          <w:sz w:val="24"/>
          <w:szCs w:val="24"/>
          <w:highlight w:val="none"/>
          <w:lang w:val="en-US" w:eastAsia="zh-CN" w:bidi="ar"/>
        </w:rPr>
        <w:t>验收：</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由采购人和投标人共同对项目整体进行验收。其内容包括确认产品(设备)的产地、规格、型号和数量，对其产品(设备)技术指标、性能参数以及</w:t>
      </w:r>
      <w:r>
        <w:rPr>
          <w:rFonts w:hint="eastAsia" w:ascii="宋体" w:hAnsi="宋体" w:eastAsia="宋体" w:cs="宋体"/>
          <w:color w:val="auto"/>
          <w:kern w:val="0"/>
          <w:sz w:val="24"/>
          <w:szCs w:val="20"/>
          <w:highlight w:val="none"/>
          <w:lang w:val="en-US" w:eastAsia="zh-CN" w:bidi="ar"/>
        </w:rPr>
        <w:t>工程质量是否达到</w:t>
      </w:r>
      <w:r>
        <w:rPr>
          <w:rFonts w:hint="eastAsia" w:ascii="宋体" w:hAnsi="宋体" w:eastAsia="宋体" w:cs="宋体"/>
          <w:color w:val="auto"/>
          <w:kern w:val="2"/>
          <w:sz w:val="24"/>
          <w:szCs w:val="24"/>
          <w:highlight w:val="none"/>
          <w:lang w:val="en-US" w:eastAsia="zh-CN" w:bidi="ar"/>
        </w:rPr>
        <w:t>现行国家有关验收规范“合格”标准进行逐项检查。</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1.所验产品(设备)的指标、性能参数通过验收达不到招标文件要求和投标文件承诺的，或在使用中发现采购人不能容忍的缺陷等，将视为产品(设备)验收不合格，投标人应无条件免费更换或退货。</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2.若发现投标人有弄虚作假的，在投标阶段故意或随意夸大产品(设备)技术性能，投标人应无条件退货，并赔偿采购人相应的损失。</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3.验收标准：按招标文件、投标文件及澄清函等技术指标进行验收。各项指标均应符合验收标准及要求。</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4.验收合格后，填写验收单，双方签字生效。</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5.验收依据：</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合同文本；</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投标文件及澄清函、招标文件；</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国家和行业制定的相应的标准和规范。</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产品(设备)验收清单（注明各部件的品名、数量、技术参数及要求和原产地或生产厂家）。</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十四、保密</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双方须对工作中了解到的使用单位技术、机密等进行严格保密，不得向他人泄漏。</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十五、知识产权</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应保证投标设备及服务不会出现因第三方提出侵犯其专利权、商标权或其它知识产权而引发法律或经济纠纷，否则由投标人承担全部责任。任何被投标人用于未经授权的商业目的行为所造成的违约或侵权责任由投标人承担。</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十六、合同争议的解决：</w:t>
      </w:r>
      <w:r>
        <w:rPr>
          <w:rFonts w:hint="eastAsia" w:ascii="宋体" w:hAnsi="宋体" w:eastAsia="宋体" w:cs="宋体"/>
          <w:color w:val="auto"/>
          <w:kern w:val="2"/>
          <w:sz w:val="24"/>
          <w:szCs w:val="20"/>
          <w:highlight w:val="none"/>
          <w:lang w:val="en-US" w:eastAsia="zh-CN" w:bidi="ar"/>
        </w:rPr>
        <w:t>合同执行中发生争议的，当事人双方应协商解决，协商达不成一致时，可向采购人住所地有管辖权的人民法院提请诉讼。</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十七、</w:t>
      </w:r>
      <w:r>
        <w:rPr>
          <w:rFonts w:hint="eastAsia" w:ascii="宋体" w:hAnsi="宋体" w:eastAsia="宋体" w:cs="宋体"/>
          <w:color w:val="auto"/>
          <w:kern w:val="2"/>
          <w:sz w:val="24"/>
          <w:szCs w:val="20"/>
          <w:highlight w:val="none"/>
          <w:lang w:val="en-US" w:eastAsia="zh-CN" w:bidi="ar"/>
        </w:rPr>
        <w:t>在发生不可抗力情况下的应对措施和解决办法。</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十八、</w:t>
      </w:r>
      <w:r>
        <w:rPr>
          <w:rFonts w:hint="eastAsia" w:ascii="宋体" w:hAnsi="宋体" w:eastAsia="宋体" w:cs="宋体"/>
          <w:color w:val="auto"/>
          <w:kern w:val="2"/>
          <w:sz w:val="24"/>
          <w:szCs w:val="20"/>
          <w:highlight w:val="none"/>
          <w:lang w:val="en-US" w:eastAsia="zh-CN" w:bidi="ar"/>
        </w:rPr>
        <w:t>合同一经签订，不得擅自变更、中止或者终止合同。对确需变更、调整或者中止、终止合同的，应按规定履行相应的手续。</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十九、违约责任：</w:t>
      </w:r>
      <w:r>
        <w:rPr>
          <w:rFonts w:hint="eastAsia" w:ascii="宋体" w:hAnsi="宋体" w:eastAsia="宋体" w:cs="宋体"/>
          <w:color w:val="auto"/>
          <w:kern w:val="2"/>
          <w:sz w:val="24"/>
          <w:szCs w:val="20"/>
          <w:highlight w:val="none"/>
          <w:lang w:val="en-US" w:eastAsia="zh-CN" w:bidi="ar"/>
        </w:rPr>
        <w:t>依据《中华人民共和国民法典》、《中华人民共和国政府采购法》的相关条款和本合同约定，中标投标人未全面履行合同义务或者发生违约，采购单位会同采购代理机构有权终止合同，依法向中标投标人进行经济索赔，并报请政府采购监督管理机关进行相应的行政处罚。采购单位违约的，应当赔偿给中标投标人造成的经济损失。</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二十、其他（</w:t>
      </w:r>
      <w:r>
        <w:rPr>
          <w:rFonts w:hint="eastAsia" w:ascii="宋体" w:hAnsi="宋体" w:eastAsia="宋体" w:cs="宋体"/>
          <w:color w:val="auto"/>
          <w:kern w:val="2"/>
          <w:sz w:val="24"/>
          <w:szCs w:val="20"/>
          <w:highlight w:val="none"/>
          <w:lang w:val="en-US" w:eastAsia="zh-CN" w:bidi="ar"/>
        </w:rPr>
        <w:t>在合同中具体明确）</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二十一、合同订立</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1.订立时间：  年   月   日。</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2.订立地点：</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w:t>
      </w:r>
    </w:p>
    <w:p>
      <w:pPr>
        <w:keepNext w:val="0"/>
        <w:keepLines w:val="0"/>
        <w:pageBreakBefore w:val="0"/>
        <w:widowControl w:val="0"/>
        <w:suppressLineNumbers w:val="0"/>
        <w:shd w:val="clear"/>
        <w:tabs>
          <w:tab w:val="left" w:pos="980"/>
        </w:tabs>
        <w:kinsoku w:val="0"/>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3.本合同一式</w:t>
      </w:r>
      <w:r>
        <w:rPr>
          <w:rFonts w:hint="default" w:ascii="Times New Roman" w:hAnsi="宋体" w:eastAsia="宋体" w:cs="Times New Roman"/>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份，具有同等法律效力，双方各执</w:t>
      </w:r>
      <w:r>
        <w:rPr>
          <w:rFonts w:hint="default" w:ascii="Times New Roman" w:hAnsi="宋体" w:eastAsia="宋体" w:cs="Times New Roman"/>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份，监管部门备案</w:t>
      </w:r>
      <w:r>
        <w:rPr>
          <w:rFonts w:hint="eastAsia" w:ascii="宋体" w:hAnsi="宋体" w:eastAsia="宋体" w:cs="宋体"/>
          <w:color w:val="auto"/>
          <w:kern w:val="2"/>
          <w:sz w:val="24"/>
          <w:szCs w:val="20"/>
          <w:highlight w:val="none"/>
          <w:u w:val="single"/>
          <w:lang w:val="en-US" w:eastAsia="zh-CN" w:bidi="ar"/>
        </w:rPr>
        <w:t>壹</w:t>
      </w:r>
      <w:r>
        <w:rPr>
          <w:rFonts w:hint="eastAsia" w:ascii="宋体" w:hAnsi="宋体" w:eastAsia="宋体" w:cs="宋体"/>
          <w:color w:val="auto"/>
          <w:kern w:val="2"/>
          <w:sz w:val="24"/>
          <w:szCs w:val="20"/>
          <w:highlight w:val="none"/>
          <w:lang w:val="en-US" w:eastAsia="zh-CN" w:bidi="ar"/>
        </w:rPr>
        <w:t>份、采购代理机构存档</w:t>
      </w:r>
      <w:r>
        <w:rPr>
          <w:rFonts w:hint="eastAsia" w:ascii="宋体" w:hAnsi="宋体" w:eastAsia="宋体" w:cs="宋体"/>
          <w:color w:val="auto"/>
          <w:kern w:val="2"/>
          <w:sz w:val="24"/>
          <w:szCs w:val="20"/>
          <w:highlight w:val="none"/>
          <w:u w:val="single"/>
          <w:lang w:val="en-US" w:eastAsia="zh-CN" w:bidi="ar"/>
        </w:rPr>
        <w:t>壹</w:t>
      </w:r>
      <w:r>
        <w:rPr>
          <w:rFonts w:hint="eastAsia" w:ascii="宋体" w:hAnsi="宋体" w:eastAsia="宋体" w:cs="宋体"/>
          <w:color w:val="auto"/>
          <w:kern w:val="2"/>
          <w:sz w:val="24"/>
          <w:szCs w:val="20"/>
          <w:highlight w:val="none"/>
          <w:lang w:val="en-US" w:eastAsia="zh-CN" w:bidi="ar"/>
        </w:rPr>
        <w:t>份。各方签字盖章后生效，合同执行完毕自动失效。（合同的服务承诺则长期有效）。</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采购人：</w:t>
      </w:r>
      <w:r>
        <w:rPr>
          <w:rFonts w:hint="eastAsia" w:ascii="宋体" w:hAnsi="宋体" w:eastAsia="宋体" w:cs="宋体"/>
          <w:color w:val="auto"/>
          <w:kern w:val="2"/>
          <w:sz w:val="24"/>
          <w:szCs w:val="20"/>
          <w:highlight w:val="none"/>
          <w:u w:val="single"/>
          <w:lang w:val="en-US" w:eastAsia="zh-CN" w:bidi="ar"/>
        </w:rPr>
        <w:t xml:space="preserve">   （盖章）     </w:t>
      </w:r>
      <w:r>
        <w:rPr>
          <w:rFonts w:hint="eastAsia" w:ascii="宋体" w:hAnsi="宋体" w:eastAsia="宋体" w:cs="宋体"/>
          <w:color w:val="auto"/>
          <w:kern w:val="2"/>
          <w:sz w:val="24"/>
          <w:szCs w:val="20"/>
          <w:highlight w:val="none"/>
          <w:lang w:val="en-US" w:eastAsia="zh-CN" w:bidi="ar"/>
        </w:rPr>
        <w:t xml:space="preserve">           投标人：</w:t>
      </w:r>
      <w:r>
        <w:rPr>
          <w:rFonts w:hint="eastAsia" w:ascii="宋体" w:hAnsi="宋体" w:eastAsia="宋体" w:cs="宋体"/>
          <w:color w:val="auto"/>
          <w:kern w:val="2"/>
          <w:sz w:val="24"/>
          <w:szCs w:val="20"/>
          <w:highlight w:val="none"/>
          <w:u w:val="single"/>
          <w:lang w:val="en-US" w:eastAsia="zh-CN" w:bidi="ar"/>
        </w:rPr>
        <w:t xml:space="preserve">       （盖章）    </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 xml:space="preserve">地址： </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地址： </w:t>
      </w:r>
      <w:r>
        <w:rPr>
          <w:rFonts w:hint="eastAsia" w:ascii="宋体" w:hAnsi="宋体" w:eastAsia="宋体" w:cs="宋体"/>
          <w:color w:val="auto"/>
          <w:kern w:val="2"/>
          <w:sz w:val="24"/>
          <w:szCs w:val="20"/>
          <w:highlight w:val="none"/>
          <w:u w:val="single"/>
          <w:lang w:val="en-US" w:eastAsia="zh-CN" w:bidi="ar"/>
        </w:rPr>
        <w:t xml:space="preserve">                      </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邮政编码：</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邮政编码：</w:t>
      </w:r>
      <w:r>
        <w:rPr>
          <w:rFonts w:hint="eastAsia" w:ascii="宋体" w:hAnsi="宋体" w:eastAsia="宋体" w:cs="宋体"/>
          <w:color w:val="auto"/>
          <w:kern w:val="2"/>
          <w:sz w:val="24"/>
          <w:szCs w:val="20"/>
          <w:highlight w:val="none"/>
          <w:u w:val="single"/>
          <w:lang w:val="en-US" w:eastAsia="zh-CN" w:bidi="ar"/>
        </w:rPr>
        <w:t xml:space="preserve">                  </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法定代表人或其授权                 法定代表人或其授权</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的代理人：</w:t>
      </w:r>
      <w:r>
        <w:rPr>
          <w:rFonts w:hint="eastAsia" w:ascii="宋体" w:hAnsi="宋体" w:eastAsia="宋体" w:cs="宋体"/>
          <w:color w:val="auto"/>
          <w:kern w:val="2"/>
          <w:sz w:val="24"/>
          <w:szCs w:val="20"/>
          <w:highlight w:val="none"/>
          <w:u w:val="single"/>
          <w:lang w:val="en-US" w:eastAsia="zh-CN" w:bidi="ar"/>
        </w:rPr>
        <w:t xml:space="preserve">（签字）      </w:t>
      </w:r>
      <w:r>
        <w:rPr>
          <w:rFonts w:hint="eastAsia" w:ascii="宋体" w:hAnsi="宋体" w:eastAsia="宋体" w:cs="宋体"/>
          <w:color w:val="auto"/>
          <w:kern w:val="2"/>
          <w:sz w:val="24"/>
          <w:szCs w:val="20"/>
          <w:highlight w:val="none"/>
          <w:lang w:val="en-US" w:eastAsia="zh-CN" w:bidi="ar"/>
        </w:rPr>
        <w:t xml:space="preserve">           的代理人：</w:t>
      </w:r>
      <w:r>
        <w:rPr>
          <w:rFonts w:hint="eastAsia" w:ascii="宋体" w:hAnsi="宋体" w:eastAsia="宋体" w:cs="宋体"/>
          <w:color w:val="auto"/>
          <w:kern w:val="2"/>
          <w:sz w:val="24"/>
          <w:szCs w:val="20"/>
          <w:highlight w:val="none"/>
          <w:u w:val="single"/>
          <w:lang w:val="en-US" w:eastAsia="zh-CN" w:bidi="ar"/>
        </w:rPr>
        <w:t xml:space="preserve">（签字）          </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开户银行：</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开户银行：</w:t>
      </w:r>
      <w:r>
        <w:rPr>
          <w:rFonts w:hint="eastAsia" w:ascii="宋体" w:hAnsi="宋体" w:eastAsia="宋体" w:cs="宋体"/>
          <w:color w:val="auto"/>
          <w:kern w:val="2"/>
          <w:sz w:val="24"/>
          <w:szCs w:val="20"/>
          <w:highlight w:val="none"/>
          <w:u w:val="single"/>
          <w:lang w:val="en-US" w:eastAsia="zh-CN" w:bidi="ar"/>
        </w:rPr>
        <w:t xml:space="preserve">                  </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账号：</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账号：</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电话：</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电话：</w:t>
      </w:r>
      <w:r>
        <w:rPr>
          <w:rFonts w:hint="eastAsia" w:ascii="宋体" w:hAnsi="宋体" w:eastAsia="宋体" w:cs="宋体"/>
          <w:color w:val="auto"/>
          <w:kern w:val="2"/>
          <w:sz w:val="24"/>
          <w:szCs w:val="20"/>
          <w:highlight w:val="none"/>
          <w:u w:val="single"/>
          <w:lang w:val="en-US" w:eastAsia="zh-CN" w:bidi="ar"/>
        </w:rPr>
        <w:t xml:space="preserve">                       </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传真：</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传真：</w:t>
      </w:r>
      <w:r>
        <w:rPr>
          <w:rFonts w:hint="eastAsia" w:ascii="宋体" w:hAnsi="宋体" w:eastAsia="宋体" w:cs="宋体"/>
          <w:color w:val="auto"/>
          <w:kern w:val="2"/>
          <w:sz w:val="24"/>
          <w:szCs w:val="20"/>
          <w:highlight w:val="none"/>
          <w:u w:val="single"/>
          <w:lang w:val="en-US" w:eastAsia="zh-CN" w:bidi="ar"/>
        </w:rPr>
        <w:t xml:space="preserve">                       </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Times New Roman"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电子邮箱：</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电子邮箱：</w:t>
      </w:r>
      <w:r>
        <w:rPr>
          <w:rFonts w:hint="eastAsia" w:ascii="宋体" w:hAnsi="宋体" w:eastAsia="宋体" w:cs="宋体"/>
          <w:color w:val="auto"/>
          <w:kern w:val="2"/>
          <w:sz w:val="24"/>
          <w:szCs w:val="20"/>
          <w:highlight w:val="none"/>
          <w:u w:val="single"/>
          <w:lang w:val="en-US" w:eastAsia="zh-CN" w:bidi="ar"/>
        </w:rPr>
        <w:t xml:space="preserve">                 </w:t>
      </w:r>
    </w:p>
    <w:p>
      <w:pPr>
        <w:keepNext w:val="0"/>
        <w:keepLines w:val="0"/>
        <w:pageBreakBefore w:val="0"/>
        <w:widowControl w:val="0"/>
        <w:shd w:val="clear"/>
        <w:wordWrap/>
        <w:overflowPunct/>
        <w:topLinePunct w:val="0"/>
        <w:autoSpaceDE/>
        <w:autoSpaceDN/>
        <w:bidi w:val="0"/>
        <w:spacing w:line="360" w:lineRule="auto"/>
        <w:textAlignment w:val="auto"/>
        <w:rPr>
          <w:rFonts w:hint="eastAsia" w:ascii="宋体" w:hAnsi="宋体" w:eastAsia="宋体" w:cs="宋体"/>
          <w:bCs/>
          <w:color w:val="auto"/>
          <w:sz w:val="36"/>
          <w:szCs w:val="36"/>
          <w:highlight w:val="none"/>
          <w:lang w:eastAsia="zh-CN"/>
        </w:rPr>
      </w:pPr>
    </w:p>
    <w:p>
      <w:pPr>
        <w:shd w:val="clea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pPr>
        <w:pStyle w:val="3"/>
        <w:shd w:val="clear"/>
        <w:bidi w:val="0"/>
        <w:spacing w:line="360" w:lineRule="auto"/>
        <w:jc w:val="center"/>
        <w:rPr>
          <w:rFonts w:hint="eastAsia" w:ascii="宋体" w:hAnsi="宋体" w:eastAsia="宋体" w:cs="宋体"/>
          <w:color w:val="auto"/>
          <w:highlight w:val="none"/>
          <w:lang w:eastAsia="zh-CN"/>
        </w:rPr>
        <w:sectPr>
          <w:type w:val="continuous"/>
          <w:pgSz w:w="11906" w:h="16838"/>
          <w:pgMar w:top="1304" w:right="1446" w:bottom="1304" w:left="1446" w:header="1135" w:footer="992" w:gutter="0"/>
          <w:pgNumType w:fmt="decimal"/>
          <w:cols w:space="425" w:num="1"/>
          <w:docGrid w:type="lines" w:linePitch="312" w:charSpace="0"/>
        </w:sectPr>
      </w:pPr>
      <w:bookmarkStart w:id="56" w:name="_Toc22901"/>
    </w:p>
    <w:p>
      <w:pPr>
        <w:pStyle w:val="3"/>
        <w:shd w:val="clear"/>
        <w:bidi w:val="0"/>
        <w:rPr>
          <w:rFonts w:hint="eastAsia"/>
          <w:color w:val="auto"/>
          <w:highlight w:val="none"/>
          <w:lang w:val="en-US"/>
        </w:rPr>
      </w:pPr>
      <w:bookmarkStart w:id="57" w:name="_Toc12826"/>
      <w:r>
        <w:rPr>
          <w:rFonts w:hint="eastAsia"/>
          <w:color w:val="auto"/>
          <w:highlight w:val="none"/>
          <w:lang w:eastAsia="zh-CN"/>
        </w:rPr>
        <w:t>第五章 采购内容及技术要求</w:t>
      </w:r>
      <w:bookmarkEnd w:id="56"/>
      <w:bookmarkEnd w:id="57"/>
    </w:p>
    <w:bookmarkEnd w:id="43"/>
    <w:bookmarkEnd w:id="44"/>
    <w:bookmarkEnd w:id="45"/>
    <w:bookmarkEnd w:id="46"/>
    <w:bookmarkEnd w:id="47"/>
    <w:bookmarkEnd w:id="48"/>
    <w:bookmarkEnd w:id="49"/>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Autospacing="0" w:line="360" w:lineRule="auto"/>
        <w:ind w:right="0" w:rightChars="0"/>
        <w:jc w:val="left"/>
        <w:textAlignment w:val="auto"/>
        <w:rPr>
          <w:rFonts w:hint="eastAsia" w:ascii="宋体" w:hAnsi="宋体" w:eastAsia="宋体" w:cs="宋体"/>
          <w:b/>
          <w:color w:val="auto"/>
          <w:kern w:val="2"/>
          <w:sz w:val="24"/>
          <w:szCs w:val="24"/>
          <w:highlight w:val="none"/>
          <w:lang w:val="en-US" w:eastAsia="zh-CN" w:bidi="ar"/>
        </w:rPr>
      </w:pPr>
      <w:bookmarkStart w:id="58" w:name="_Toc20481"/>
      <w:bookmarkStart w:id="59" w:name="_Toc389582038"/>
      <w:bookmarkStart w:id="60" w:name="_Toc23856"/>
      <w:bookmarkStart w:id="61" w:name="_Toc13466"/>
      <w:bookmarkStart w:id="62" w:name="_Toc1025"/>
      <w:bookmarkStart w:id="63" w:name="_Toc11450"/>
      <w:bookmarkStart w:id="64" w:name="_Toc13760"/>
      <w:bookmarkStart w:id="65" w:name="_Toc4053"/>
      <w:bookmarkStart w:id="66" w:name="_Toc2711"/>
      <w:r>
        <w:rPr>
          <w:rFonts w:hint="eastAsia" w:ascii="宋体" w:hAnsi="宋体" w:eastAsia="宋体" w:cs="宋体"/>
          <w:b/>
          <w:color w:val="auto"/>
          <w:kern w:val="2"/>
          <w:sz w:val="24"/>
          <w:szCs w:val="24"/>
          <w:highlight w:val="none"/>
          <w:lang w:val="en-US" w:eastAsia="zh-CN" w:bidi="ar"/>
        </w:rPr>
        <w:t>一、吴堡县示范幼儿园新建教学楼配套设备采购项目第二包采购内容及要求</w:t>
      </w:r>
    </w:p>
    <w:tbl>
      <w:tblPr>
        <w:tblStyle w:val="41"/>
        <w:tblW w:w="142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4"/>
        <w:gridCol w:w="1213"/>
        <w:gridCol w:w="8727"/>
        <w:gridCol w:w="1119"/>
        <w:gridCol w:w="995"/>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42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eastAsia="zh-CN"/>
              </w:rPr>
              <w:t>名称：燃气锅炉</w:t>
            </w:r>
            <w:r>
              <w:rPr>
                <w:rFonts w:hint="eastAsia" w:ascii="宋体" w:hAnsi="宋体" w:eastAsia="宋体" w:cs="宋体"/>
                <w:i w:val="0"/>
                <w:iCs w:val="0"/>
                <w:color w:val="000000"/>
                <w:sz w:val="24"/>
                <w:szCs w:val="24"/>
                <w:u w:val="none"/>
                <w:lang w:val="en-US" w:eastAsia="zh-CN"/>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42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采暖面积：10000-13000平米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42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散热形式：地暖、暖气片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42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楼层高度：3-4层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42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备注：锅炉为超低氮 30 立方毫克，满足当地最新环保要求排放。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设备名称</w:t>
            </w:r>
          </w:p>
        </w:tc>
        <w:tc>
          <w:tcPr>
            <w:tcW w:w="8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技术参数及要求</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71"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全预混超低氮冷凝模块锅炉</w:t>
            </w:r>
          </w:p>
        </w:tc>
        <w:tc>
          <w:tcPr>
            <w:tcW w:w="8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热功率：1400KW</w:t>
            </w:r>
          </w:p>
          <w:p>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1.全预混低氮冷凝模块锅炉，热效率≥108%,额定热功率：1.4MW。</w:t>
            </w:r>
          </w:p>
          <w:p>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 xml:space="preserve">2. 烟气排放 </w:t>
            </w:r>
            <w:r>
              <w:rPr>
                <w:rFonts w:hint="eastAsia" w:ascii="宋体" w:hAnsi="宋体" w:eastAsia="宋体" w:cs="宋体"/>
                <w:i w:val="0"/>
                <w:iCs w:val="0"/>
                <w:color w:val="000000"/>
                <w:sz w:val="24"/>
                <w:szCs w:val="24"/>
                <w:u w:val="none"/>
                <w:lang w:eastAsia="zh-CN"/>
              </w:rPr>
              <w:t>：</w:t>
            </w:r>
            <w:r>
              <w:rPr>
                <w:rFonts w:hint="eastAsia" w:ascii="宋体" w:hAnsi="宋体" w:eastAsia="宋体" w:cs="宋体"/>
                <w:i w:val="0"/>
                <w:iCs w:val="0"/>
                <w:color w:val="000000"/>
                <w:sz w:val="24"/>
                <w:szCs w:val="24"/>
                <w:u w:val="none"/>
              </w:rPr>
              <w:t>NOx＜30mg/m³。</w:t>
            </w:r>
          </w:p>
          <w:p>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3.供回水温度</w:t>
            </w:r>
            <w:r>
              <w:rPr>
                <w:rFonts w:hint="eastAsia" w:ascii="宋体" w:hAnsi="宋体" w:eastAsia="宋体" w:cs="宋体"/>
                <w:i w:val="0"/>
                <w:iCs w:val="0"/>
                <w:color w:val="000000"/>
                <w:sz w:val="24"/>
                <w:szCs w:val="24"/>
                <w:u w:val="none"/>
                <w:lang w:eastAsia="zh-CN"/>
              </w:rPr>
              <w:t>：</w:t>
            </w:r>
            <w:r>
              <w:rPr>
                <w:rFonts w:hint="eastAsia" w:ascii="宋体" w:hAnsi="宋体" w:eastAsia="宋体" w:cs="宋体"/>
                <w:i w:val="0"/>
                <w:iCs w:val="0"/>
                <w:color w:val="000000"/>
                <w:sz w:val="24"/>
                <w:szCs w:val="24"/>
                <w:u w:val="none"/>
              </w:rPr>
              <w:t xml:space="preserve"> 80/50。</w:t>
            </w:r>
          </w:p>
          <w:p>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4.锅炉具有体积小重量轻，轮式支座，采用PVC管材作排烟管。</w:t>
            </w:r>
          </w:p>
          <w:p>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5.超低的CO、NOx排放充分的燃烧。NOx排放低至30 mg/M3以下，最低可达1030 mg/m3，超静音运行，噪音＜45dB。</w:t>
            </w:r>
          </w:p>
          <w:p>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6.按照欧洲标准，铸铝换热器等核心部件设计使用寿命可达35年以上</w:t>
            </w:r>
          </w:p>
          <w:p>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7.超压保护：超过6公斤水压时，锅炉自动停炉。</w:t>
            </w:r>
          </w:p>
          <w:p>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8.自动排气保护：排出锅炉内水循环产生的空气，确保系统正常运行，防止气蚀。</w:t>
            </w:r>
          </w:p>
          <w:p>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9.火焰检测保护：检查燃烧机是否燃烧，如果没有火焰，自动关闭进气口确保系统安全。</w:t>
            </w:r>
          </w:p>
          <w:p>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10.一级过热保护：如果锅炉水温超过90摄氏度，自动停炉。</w:t>
            </w:r>
          </w:p>
          <w:p>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11.二级过热保护：锅炉水温超过95摄氏度，自动停炉。</w:t>
            </w:r>
          </w:p>
          <w:p>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12.烟温安全防护：烟气感应器检测烟气温度。如果烟气温度超过极限，系统停止运行。</w:t>
            </w:r>
          </w:p>
          <w:p>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13</w:t>
            </w:r>
            <w:r>
              <w:rPr>
                <w:rFonts w:hint="eastAsia" w:ascii="宋体" w:hAnsi="宋体" w:eastAsia="宋体" w:cs="宋体"/>
                <w:i w:val="0"/>
                <w:iCs w:val="0"/>
                <w:color w:val="000000"/>
                <w:sz w:val="24"/>
                <w:szCs w:val="24"/>
                <w:u w:val="none"/>
                <w:lang w:val="en-US" w:eastAsia="zh-CN"/>
              </w:rPr>
              <w:t>.</w:t>
            </w:r>
            <w:r>
              <w:rPr>
                <w:rFonts w:hint="eastAsia" w:ascii="宋体" w:hAnsi="宋体" w:eastAsia="宋体" w:cs="宋体"/>
                <w:i w:val="0"/>
                <w:iCs w:val="0"/>
                <w:color w:val="000000"/>
                <w:sz w:val="24"/>
                <w:szCs w:val="24"/>
                <w:u w:val="none"/>
              </w:rPr>
              <w:t>防冻保护：当锅炉水温低至4度，锅炉会自动升温到15度以免结霜。</w:t>
            </w:r>
          </w:p>
          <w:p>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14</w:t>
            </w:r>
            <w:r>
              <w:rPr>
                <w:rFonts w:hint="eastAsia" w:ascii="宋体" w:hAnsi="宋体" w:eastAsia="宋体" w:cs="宋体"/>
                <w:i w:val="0"/>
                <w:iCs w:val="0"/>
                <w:color w:val="000000"/>
                <w:sz w:val="24"/>
                <w:szCs w:val="24"/>
                <w:u w:val="none"/>
                <w:lang w:val="en-US" w:eastAsia="zh-CN"/>
              </w:rPr>
              <w:t>.</w:t>
            </w:r>
            <w:r>
              <w:rPr>
                <w:rFonts w:hint="eastAsia" w:ascii="宋体" w:hAnsi="宋体" w:eastAsia="宋体" w:cs="宋体"/>
                <w:i w:val="0"/>
                <w:iCs w:val="0"/>
                <w:color w:val="000000"/>
                <w:sz w:val="24"/>
                <w:szCs w:val="24"/>
                <w:u w:val="none"/>
              </w:rPr>
              <w:t>水泵保护：如果锅炉长期不用，水泵自动定期、定时运转。</w:t>
            </w:r>
          </w:p>
          <w:p>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15</w:t>
            </w:r>
            <w:r>
              <w:rPr>
                <w:rFonts w:hint="eastAsia" w:ascii="宋体" w:hAnsi="宋体" w:eastAsia="宋体" w:cs="宋体"/>
                <w:i w:val="0"/>
                <w:iCs w:val="0"/>
                <w:color w:val="000000"/>
                <w:sz w:val="24"/>
                <w:szCs w:val="24"/>
                <w:u w:val="none"/>
                <w:lang w:val="en-US" w:eastAsia="zh-CN"/>
              </w:rPr>
              <w:t>.</w:t>
            </w:r>
            <w:r>
              <w:rPr>
                <w:rFonts w:hint="eastAsia" w:ascii="宋体" w:hAnsi="宋体" w:eastAsia="宋体" w:cs="宋体"/>
                <w:i w:val="0"/>
                <w:iCs w:val="0"/>
                <w:color w:val="000000"/>
                <w:sz w:val="24"/>
                <w:szCs w:val="24"/>
                <w:u w:val="none"/>
              </w:rPr>
              <w:t>军团杆菌防护：生活热水储罐内的水低于60度长时间不用，会生成军团杆菌。锅炉会定时自动运行使水温达到65度避免生成这种细菌。</w:t>
            </w:r>
          </w:p>
          <w:p>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16.高低电压保护：锅炉不会因电压变动而受到损坏。</w:t>
            </w:r>
          </w:p>
          <w:p>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17</w:t>
            </w:r>
            <w:r>
              <w:rPr>
                <w:rFonts w:hint="eastAsia" w:ascii="宋体" w:hAnsi="宋体" w:eastAsia="宋体" w:cs="宋体"/>
                <w:i w:val="0"/>
                <w:iCs w:val="0"/>
                <w:color w:val="000000"/>
                <w:sz w:val="24"/>
                <w:szCs w:val="24"/>
                <w:u w:val="none"/>
                <w:lang w:val="en-US" w:eastAsia="zh-CN"/>
              </w:rPr>
              <w:t>.</w:t>
            </w:r>
            <w:r>
              <w:rPr>
                <w:rFonts w:hint="eastAsia" w:ascii="宋体" w:hAnsi="宋体" w:eastAsia="宋体" w:cs="宋体"/>
                <w:i w:val="0"/>
                <w:iCs w:val="0"/>
                <w:color w:val="000000"/>
                <w:sz w:val="24"/>
                <w:szCs w:val="24"/>
                <w:u w:val="none"/>
              </w:rPr>
              <w:t>燃气低压保护：如果燃气压力低于设定值，锅炉不能启动。</w:t>
            </w:r>
          </w:p>
          <w:p>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18</w:t>
            </w:r>
            <w:r>
              <w:rPr>
                <w:rFonts w:hint="eastAsia" w:ascii="宋体" w:hAnsi="宋体" w:eastAsia="宋体" w:cs="宋体"/>
                <w:i w:val="0"/>
                <w:iCs w:val="0"/>
                <w:color w:val="000000"/>
                <w:sz w:val="24"/>
                <w:szCs w:val="24"/>
                <w:u w:val="none"/>
                <w:lang w:val="en-US" w:eastAsia="zh-CN"/>
              </w:rPr>
              <w:t>.</w:t>
            </w:r>
            <w:r>
              <w:rPr>
                <w:rFonts w:hint="eastAsia" w:ascii="宋体" w:hAnsi="宋体" w:eastAsia="宋体" w:cs="宋体"/>
                <w:i w:val="0"/>
                <w:iCs w:val="0"/>
                <w:color w:val="000000"/>
                <w:sz w:val="24"/>
                <w:szCs w:val="24"/>
                <w:u w:val="none"/>
              </w:rPr>
              <w:t>功率调节范围可达14-100%</w:t>
            </w:r>
          </w:p>
          <w:p>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19</w:t>
            </w:r>
            <w:r>
              <w:rPr>
                <w:rFonts w:hint="eastAsia" w:ascii="宋体" w:hAnsi="宋体" w:eastAsia="宋体" w:cs="宋体"/>
                <w:i w:val="0"/>
                <w:iCs w:val="0"/>
                <w:color w:val="000000"/>
                <w:sz w:val="24"/>
                <w:szCs w:val="24"/>
                <w:u w:val="none"/>
                <w:lang w:val="en-US" w:eastAsia="zh-CN"/>
              </w:rPr>
              <w:t>.</w:t>
            </w:r>
            <w:r>
              <w:rPr>
                <w:rFonts w:hint="eastAsia" w:ascii="宋体" w:hAnsi="宋体" w:eastAsia="宋体" w:cs="宋体"/>
                <w:i w:val="0"/>
                <w:iCs w:val="0"/>
                <w:color w:val="000000"/>
                <w:sz w:val="24"/>
                <w:szCs w:val="24"/>
                <w:u w:val="none"/>
              </w:rPr>
              <w:t>控制器采用专用锅炉控制器</w:t>
            </w:r>
          </w:p>
          <w:p>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20</w:t>
            </w:r>
            <w:r>
              <w:rPr>
                <w:rFonts w:hint="eastAsia" w:ascii="宋体" w:hAnsi="宋体" w:eastAsia="宋体" w:cs="宋体"/>
                <w:i w:val="0"/>
                <w:iCs w:val="0"/>
                <w:color w:val="000000"/>
                <w:sz w:val="24"/>
                <w:szCs w:val="24"/>
                <w:u w:val="none"/>
                <w:lang w:val="en-US" w:eastAsia="zh-CN"/>
              </w:rPr>
              <w:t>.</w:t>
            </w:r>
            <w:r>
              <w:rPr>
                <w:rFonts w:hint="eastAsia" w:ascii="宋体" w:hAnsi="宋体" w:eastAsia="宋体" w:cs="宋体"/>
                <w:i w:val="0"/>
                <w:iCs w:val="0"/>
                <w:color w:val="000000"/>
                <w:sz w:val="24"/>
                <w:szCs w:val="24"/>
                <w:u w:val="none"/>
              </w:rPr>
              <w:t>智能的全预混燃烧器使冷凝锅炉过剩空气系数控制在1.2左右</w:t>
            </w:r>
          </w:p>
          <w:p>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21</w:t>
            </w:r>
            <w:r>
              <w:rPr>
                <w:rFonts w:hint="eastAsia" w:ascii="宋体" w:hAnsi="宋体" w:eastAsia="宋体" w:cs="宋体"/>
                <w:i w:val="0"/>
                <w:iCs w:val="0"/>
                <w:color w:val="000000"/>
                <w:sz w:val="24"/>
                <w:szCs w:val="24"/>
                <w:u w:val="none"/>
                <w:lang w:val="en-US" w:eastAsia="zh-CN"/>
              </w:rPr>
              <w:t>.</w:t>
            </w:r>
            <w:r>
              <w:rPr>
                <w:rFonts w:hint="eastAsia" w:ascii="宋体" w:hAnsi="宋体" w:eastAsia="宋体" w:cs="宋体"/>
                <w:i w:val="0"/>
                <w:iCs w:val="0"/>
                <w:color w:val="000000"/>
                <w:sz w:val="24"/>
                <w:szCs w:val="24"/>
                <w:u w:val="none"/>
              </w:rPr>
              <w:t>全预混冷凝锅炉采用硅铝合金换热器的传热技术</w:t>
            </w:r>
          </w:p>
          <w:p>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22</w:t>
            </w:r>
            <w:r>
              <w:rPr>
                <w:rFonts w:hint="eastAsia" w:ascii="宋体" w:hAnsi="宋体" w:eastAsia="宋体" w:cs="宋体"/>
                <w:i w:val="0"/>
                <w:iCs w:val="0"/>
                <w:color w:val="000000"/>
                <w:sz w:val="24"/>
                <w:szCs w:val="24"/>
                <w:u w:val="none"/>
                <w:lang w:val="en-US" w:eastAsia="zh-CN"/>
              </w:rPr>
              <w:t>.</w:t>
            </w:r>
            <w:r>
              <w:rPr>
                <w:rFonts w:hint="eastAsia" w:ascii="宋体" w:hAnsi="宋体" w:eastAsia="宋体" w:cs="宋体"/>
                <w:i w:val="0"/>
                <w:iCs w:val="0"/>
                <w:color w:val="000000"/>
                <w:sz w:val="24"/>
                <w:szCs w:val="24"/>
                <w:u w:val="none"/>
              </w:rPr>
              <w:t>全预混冷凝锅炉采用无级变频风机（美国阿美德格)根据锅炉热负荷需求，无级调节空气量</w:t>
            </w:r>
          </w:p>
          <w:p>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23</w:t>
            </w:r>
            <w:r>
              <w:rPr>
                <w:rFonts w:hint="eastAsia" w:ascii="宋体" w:hAnsi="宋体" w:eastAsia="宋体" w:cs="宋体"/>
                <w:i w:val="0"/>
                <w:iCs w:val="0"/>
                <w:color w:val="000000"/>
                <w:sz w:val="24"/>
                <w:szCs w:val="24"/>
                <w:u w:val="none"/>
                <w:lang w:val="en-US" w:eastAsia="zh-CN"/>
              </w:rPr>
              <w:t>.</w:t>
            </w:r>
            <w:r>
              <w:rPr>
                <w:rFonts w:hint="eastAsia" w:ascii="宋体" w:hAnsi="宋体" w:eastAsia="宋体" w:cs="宋体"/>
                <w:i w:val="0"/>
                <w:iCs w:val="0"/>
                <w:color w:val="000000"/>
                <w:sz w:val="24"/>
                <w:szCs w:val="24"/>
                <w:u w:val="none"/>
              </w:rPr>
              <w:t>锅炉及附属设备实现全自动运行无人值守级</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单台1400kw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锅炉烟囱</w:t>
            </w:r>
          </w:p>
        </w:tc>
        <w:tc>
          <w:tcPr>
            <w:tcW w:w="8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sz w:val="24"/>
                <w:szCs w:val="24"/>
              </w:rPr>
            </w:pPr>
            <w:r>
              <w:rPr>
                <w:rFonts w:hint="eastAsia" w:ascii="宋体" w:hAnsi="宋体" w:eastAsia="宋体" w:cs="宋体"/>
                <w:sz w:val="24"/>
                <w:szCs w:val="24"/>
                <w:lang w:val="en-US" w:eastAsia="zh-CN"/>
              </w:rPr>
              <w:t>1.规格</w:t>
            </w:r>
            <w:r>
              <w:rPr>
                <w:rFonts w:hint="eastAsia" w:ascii="宋体" w:hAnsi="宋体" w:eastAsia="宋体" w:cs="宋体"/>
                <w:sz w:val="24"/>
                <w:szCs w:val="24"/>
              </w:rPr>
              <w:t>φ300×6M</w:t>
            </w:r>
          </w:p>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2.材质PVC</w:t>
            </w:r>
          </w:p>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i w:val="0"/>
                <w:iCs w:val="0"/>
                <w:color w:val="000000"/>
                <w:sz w:val="24"/>
                <w:szCs w:val="24"/>
                <w:u w:val="none"/>
              </w:rPr>
            </w:pPr>
            <w:r>
              <w:rPr>
                <w:rFonts w:hint="eastAsia" w:ascii="宋体" w:hAnsi="宋体" w:eastAsia="宋体" w:cs="宋体"/>
                <w:sz w:val="24"/>
                <w:szCs w:val="24"/>
                <w:lang w:val="en-US" w:eastAsia="zh-CN"/>
              </w:rPr>
              <w:t>3.带雨帽</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一次侧循环泵</w:t>
            </w:r>
          </w:p>
        </w:tc>
        <w:tc>
          <w:tcPr>
            <w:tcW w:w="8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流量100m³/h</w:t>
            </w:r>
          </w:p>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sz w:val="24"/>
                <w:szCs w:val="24"/>
                <w:lang w:eastAsia="zh-CN"/>
              </w:rPr>
            </w:pPr>
            <w:r>
              <w:rPr>
                <w:rFonts w:hint="eastAsia" w:ascii="宋体" w:hAnsi="宋体" w:eastAsia="宋体" w:cs="宋体"/>
                <w:sz w:val="24"/>
                <w:szCs w:val="24"/>
                <w:lang w:val="en-US" w:eastAsia="zh-CN"/>
              </w:rPr>
              <w:t>扬程</w:t>
            </w:r>
            <w:r>
              <w:rPr>
                <w:rFonts w:hint="eastAsia" w:ascii="宋体" w:hAnsi="宋体" w:eastAsia="宋体" w:cs="宋体"/>
                <w:sz w:val="24"/>
                <w:szCs w:val="24"/>
                <w:lang w:eastAsia="zh-CN"/>
              </w:rPr>
              <w:t>12.5m</w:t>
            </w:r>
          </w:p>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i w:val="0"/>
                <w:iCs w:val="0"/>
                <w:color w:val="000000"/>
                <w:sz w:val="24"/>
                <w:szCs w:val="24"/>
                <w:u w:val="none"/>
              </w:rPr>
            </w:pPr>
            <w:r>
              <w:rPr>
                <w:rFonts w:hint="eastAsia" w:ascii="宋体" w:hAnsi="宋体" w:eastAsia="宋体" w:cs="宋体"/>
                <w:sz w:val="24"/>
                <w:szCs w:val="24"/>
                <w:lang w:eastAsia="zh-CN"/>
              </w:rPr>
              <w:t>功率5.5kw</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一用一备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二次暖气片循环泵</w:t>
            </w:r>
          </w:p>
        </w:tc>
        <w:tc>
          <w:tcPr>
            <w:tcW w:w="8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sz w:val="24"/>
                <w:szCs w:val="24"/>
              </w:rPr>
            </w:pPr>
            <w:r>
              <w:rPr>
                <w:rFonts w:hint="eastAsia" w:ascii="宋体" w:hAnsi="宋体" w:eastAsia="宋体" w:cs="宋体"/>
                <w:sz w:val="24"/>
                <w:szCs w:val="24"/>
              </w:rPr>
              <w:t>流量50m³/h</w:t>
            </w:r>
          </w:p>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sz w:val="24"/>
                <w:szCs w:val="24"/>
              </w:rPr>
            </w:pPr>
            <w:r>
              <w:rPr>
                <w:rFonts w:hint="eastAsia" w:ascii="宋体" w:hAnsi="宋体" w:eastAsia="宋体" w:cs="宋体"/>
                <w:sz w:val="24"/>
                <w:szCs w:val="24"/>
                <w:lang w:val="en-US" w:eastAsia="zh-CN"/>
              </w:rPr>
              <w:t>扬程</w:t>
            </w:r>
            <w:r>
              <w:rPr>
                <w:rFonts w:hint="eastAsia" w:ascii="宋体" w:hAnsi="宋体" w:eastAsia="宋体" w:cs="宋体"/>
                <w:sz w:val="24"/>
                <w:szCs w:val="24"/>
              </w:rPr>
              <w:t>28m</w:t>
            </w:r>
          </w:p>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i w:val="0"/>
                <w:iCs w:val="0"/>
                <w:color w:val="000000"/>
                <w:sz w:val="24"/>
                <w:szCs w:val="24"/>
                <w:u w:val="none"/>
              </w:rPr>
            </w:pPr>
            <w:r>
              <w:rPr>
                <w:rFonts w:hint="eastAsia" w:ascii="宋体" w:hAnsi="宋体" w:eastAsia="宋体" w:cs="宋体"/>
                <w:sz w:val="24"/>
                <w:szCs w:val="24"/>
              </w:rPr>
              <w:t>功率5.5kw</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一用一备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二次地暖循环泵</w:t>
            </w:r>
          </w:p>
        </w:tc>
        <w:tc>
          <w:tcPr>
            <w:tcW w:w="8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流量50m³/h</w:t>
            </w:r>
          </w:p>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sz w:val="24"/>
                <w:szCs w:val="24"/>
                <w:lang w:eastAsia="zh-CN"/>
              </w:rPr>
            </w:pPr>
            <w:r>
              <w:rPr>
                <w:rFonts w:hint="eastAsia" w:ascii="宋体" w:hAnsi="宋体" w:eastAsia="宋体" w:cs="宋体"/>
                <w:sz w:val="24"/>
                <w:szCs w:val="24"/>
                <w:lang w:val="en-US" w:eastAsia="zh-CN"/>
              </w:rPr>
              <w:t>扬程</w:t>
            </w:r>
            <w:r>
              <w:rPr>
                <w:rFonts w:hint="eastAsia" w:ascii="宋体" w:hAnsi="宋体" w:eastAsia="宋体" w:cs="宋体"/>
                <w:sz w:val="24"/>
                <w:szCs w:val="24"/>
                <w:lang w:eastAsia="zh-CN"/>
              </w:rPr>
              <w:t>32m</w:t>
            </w:r>
          </w:p>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i w:val="0"/>
                <w:iCs w:val="0"/>
                <w:color w:val="000000"/>
                <w:sz w:val="24"/>
                <w:szCs w:val="24"/>
                <w:u w:val="none"/>
              </w:rPr>
            </w:pPr>
            <w:r>
              <w:rPr>
                <w:rFonts w:hint="eastAsia" w:ascii="宋体" w:hAnsi="宋体" w:eastAsia="宋体" w:cs="宋体"/>
                <w:sz w:val="24"/>
                <w:szCs w:val="24"/>
                <w:lang w:eastAsia="zh-CN"/>
              </w:rPr>
              <w:t>功率7.5kw</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系统补水泵</w:t>
            </w:r>
          </w:p>
        </w:tc>
        <w:tc>
          <w:tcPr>
            <w:tcW w:w="8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流量</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m³/h</w:t>
            </w:r>
          </w:p>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sz w:val="24"/>
                <w:szCs w:val="24"/>
                <w:lang w:eastAsia="zh-CN"/>
              </w:rPr>
            </w:pPr>
            <w:r>
              <w:rPr>
                <w:rFonts w:hint="eastAsia" w:ascii="宋体" w:hAnsi="宋体" w:eastAsia="宋体" w:cs="宋体"/>
                <w:sz w:val="24"/>
                <w:szCs w:val="24"/>
                <w:lang w:val="en-US" w:eastAsia="zh-CN"/>
              </w:rPr>
              <w:t>扬程32</w:t>
            </w:r>
            <w:r>
              <w:rPr>
                <w:rFonts w:hint="eastAsia" w:ascii="宋体" w:hAnsi="宋体" w:eastAsia="宋体" w:cs="宋体"/>
                <w:sz w:val="24"/>
                <w:szCs w:val="24"/>
                <w:lang w:eastAsia="zh-CN"/>
              </w:rPr>
              <w:t>m</w:t>
            </w:r>
          </w:p>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i w:val="0"/>
                <w:iCs w:val="0"/>
                <w:color w:val="000000"/>
                <w:sz w:val="24"/>
                <w:szCs w:val="24"/>
                <w:u w:val="none"/>
              </w:rPr>
            </w:pPr>
            <w:r>
              <w:rPr>
                <w:rFonts w:hint="eastAsia" w:ascii="宋体" w:hAnsi="宋体" w:eastAsia="宋体" w:cs="宋体"/>
                <w:sz w:val="24"/>
                <w:szCs w:val="24"/>
                <w:lang w:eastAsia="zh-CN"/>
              </w:rPr>
              <w:t>功率</w:t>
            </w:r>
            <w:r>
              <w:rPr>
                <w:rFonts w:hint="eastAsia" w:ascii="宋体" w:hAnsi="宋体" w:eastAsia="宋体" w:cs="宋体"/>
                <w:sz w:val="24"/>
                <w:szCs w:val="24"/>
                <w:lang w:val="en-US" w:eastAsia="zh-CN"/>
              </w:rPr>
              <w:t>0.75</w:t>
            </w:r>
            <w:r>
              <w:rPr>
                <w:rFonts w:hint="eastAsia" w:ascii="宋体" w:hAnsi="宋体" w:eastAsia="宋体" w:cs="宋体"/>
                <w:sz w:val="24"/>
                <w:szCs w:val="24"/>
                <w:lang w:eastAsia="zh-CN"/>
              </w:rPr>
              <w:t>kw</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一用一备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板式换热器</w:t>
            </w:r>
          </w:p>
        </w:tc>
        <w:tc>
          <w:tcPr>
            <w:tcW w:w="8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材质：304不锈钢</w:t>
            </w:r>
          </w:p>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i w:val="0"/>
                <w:iCs w:val="0"/>
                <w:color w:val="000000"/>
                <w:sz w:val="24"/>
                <w:szCs w:val="24"/>
                <w:u w:val="none"/>
              </w:rPr>
            </w:pPr>
            <w:r>
              <w:rPr>
                <w:rFonts w:hint="eastAsia" w:ascii="宋体" w:hAnsi="宋体" w:eastAsia="宋体" w:cs="宋体"/>
                <w:sz w:val="24"/>
                <w:szCs w:val="24"/>
                <w:lang w:val="en-US" w:eastAsia="zh-CN"/>
              </w:rPr>
              <w:t>规格：20㎡</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全自动软水器</w:t>
            </w:r>
          </w:p>
        </w:tc>
        <w:tc>
          <w:tcPr>
            <w:tcW w:w="8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流量：2m³/h</w:t>
            </w:r>
          </w:p>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方式：钠离子转化器</w:t>
            </w:r>
          </w:p>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i w:val="0"/>
                <w:iCs w:val="0"/>
                <w:color w:val="000000"/>
                <w:sz w:val="24"/>
                <w:szCs w:val="24"/>
                <w:u w:val="none"/>
              </w:rPr>
            </w:pPr>
            <w:r>
              <w:rPr>
                <w:rFonts w:hint="eastAsia" w:ascii="宋体" w:hAnsi="宋体" w:eastAsia="宋体" w:cs="宋体"/>
                <w:sz w:val="24"/>
                <w:szCs w:val="24"/>
                <w:lang w:val="en-US" w:eastAsia="zh-CN"/>
              </w:rPr>
              <w:t>配套：723树脂+机头+工业盐</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锅炉高位补水箱</w:t>
            </w:r>
          </w:p>
        </w:tc>
        <w:tc>
          <w:tcPr>
            <w:tcW w:w="8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规格：0.5m³</w:t>
            </w:r>
          </w:p>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i w:val="0"/>
                <w:iCs w:val="0"/>
                <w:color w:val="000000"/>
                <w:sz w:val="24"/>
                <w:szCs w:val="24"/>
                <w:u w:val="none"/>
              </w:rPr>
            </w:pPr>
            <w:r>
              <w:rPr>
                <w:rFonts w:hint="eastAsia" w:ascii="宋体" w:hAnsi="宋体" w:eastAsia="宋体" w:cs="宋体"/>
                <w:sz w:val="24"/>
                <w:szCs w:val="24"/>
                <w:lang w:val="en-US" w:eastAsia="zh-CN"/>
              </w:rPr>
              <w:t>材质：碳钢</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软水箱</w:t>
            </w:r>
          </w:p>
        </w:tc>
        <w:tc>
          <w:tcPr>
            <w:tcW w:w="8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规格：4m³</w:t>
            </w:r>
          </w:p>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i w:val="0"/>
                <w:iCs w:val="0"/>
                <w:color w:val="000000"/>
                <w:sz w:val="24"/>
                <w:szCs w:val="24"/>
                <w:u w:val="none"/>
              </w:rPr>
            </w:pPr>
            <w:r>
              <w:rPr>
                <w:rFonts w:hint="eastAsia" w:ascii="宋体" w:hAnsi="宋体" w:eastAsia="宋体" w:cs="宋体"/>
                <w:sz w:val="24"/>
                <w:szCs w:val="24"/>
                <w:lang w:val="en-US" w:eastAsia="zh-CN"/>
              </w:rPr>
              <w:t>材质：碳钢</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水泵变频控制柜</w:t>
            </w:r>
          </w:p>
        </w:tc>
        <w:tc>
          <w:tcPr>
            <w:tcW w:w="8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柜体：喷塑钢板</w:t>
            </w:r>
          </w:p>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颜色：灰白色</w:t>
            </w:r>
          </w:p>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i w:val="0"/>
                <w:iCs w:val="0"/>
                <w:color w:val="000000"/>
                <w:sz w:val="24"/>
                <w:szCs w:val="24"/>
                <w:u w:val="none"/>
              </w:rPr>
            </w:pPr>
            <w:r>
              <w:rPr>
                <w:rFonts w:hint="eastAsia" w:ascii="宋体" w:hAnsi="宋体" w:eastAsia="宋体" w:cs="宋体"/>
                <w:sz w:val="24"/>
                <w:szCs w:val="24"/>
                <w:lang w:val="en-US" w:eastAsia="zh-CN"/>
              </w:rPr>
              <w:t>规格：6台水泵的控制+2台补水泵变频控制</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动力配电</w:t>
            </w:r>
          </w:p>
        </w:tc>
        <w:tc>
          <w:tcPr>
            <w:tcW w:w="8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规格：国标电线电缆</w:t>
            </w:r>
          </w:p>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i w:val="0"/>
                <w:iCs w:val="0"/>
                <w:color w:val="000000"/>
                <w:sz w:val="24"/>
                <w:szCs w:val="24"/>
                <w:u w:val="none"/>
              </w:rPr>
            </w:pPr>
            <w:r>
              <w:rPr>
                <w:rFonts w:hint="eastAsia" w:ascii="宋体" w:hAnsi="宋体" w:eastAsia="宋体" w:cs="宋体"/>
                <w:sz w:val="24"/>
                <w:szCs w:val="24"/>
                <w:lang w:val="en-US" w:eastAsia="zh-CN"/>
              </w:rPr>
              <w:t>总电源至一次循环泵、二次暖气片循环泵、二次地暖循环泵、系统补水泵、锅炉控制柜的电线及线管等；</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保温</w:t>
            </w:r>
          </w:p>
        </w:tc>
        <w:tc>
          <w:tcPr>
            <w:tcW w:w="8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规格：50mm</w:t>
            </w:r>
          </w:p>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i w:val="0"/>
                <w:iCs w:val="0"/>
                <w:color w:val="000000"/>
                <w:sz w:val="24"/>
                <w:szCs w:val="24"/>
                <w:u w:val="none"/>
              </w:rPr>
            </w:pPr>
            <w:r>
              <w:rPr>
                <w:rFonts w:hint="eastAsia" w:ascii="宋体" w:hAnsi="宋体" w:eastAsia="宋体" w:cs="宋体"/>
                <w:sz w:val="24"/>
                <w:szCs w:val="24"/>
                <w:lang w:val="en-US" w:eastAsia="zh-CN"/>
              </w:rPr>
              <w:t>材质：橡塑保温+黑胶带</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安装主材</w:t>
            </w:r>
          </w:p>
        </w:tc>
        <w:tc>
          <w:tcPr>
            <w:tcW w:w="8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i w:val="0"/>
                <w:iCs w:val="0"/>
                <w:color w:val="000000"/>
                <w:sz w:val="24"/>
                <w:szCs w:val="24"/>
                <w:u w:val="none"/>
              </w:rPr>
            </w:pPr>
            <w:r>
              <w:rPr>
                <w:rFonts w:hint="eastAsia" w:ascii="宋体" w:hAnsi="宋体" w:eastAsia="宋体" w:cs="宋体"/>
                <w:sz w:val="24"/>
                <w:szCs w:val="24"/>
                <w:lang w:eastAsia="zh-CN"/>
              </w:rPr>
              <w:t>阀门，管材，弯头，法兰，仪表等</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安装辅材</w:t>
            </w:r>
          </w:p>
        </w:tc>
        <w:tc>
          <w:tcPr>
            <w:tcW w:w="8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i w:val="0"/>
                <w:iCs w:val="0"/>
                <w:color w:val="000000"/>
                <w:sz w:val="24"/>
                <w:szCs w:val="24"/>
                <w:u w:val="none"/>
              </w:rPr>
            </w:pPr>
            <w:r>
              <w:rPr>
                <w:rFonts w:hint="eastAsia" w:ascii="宋体" w:hAnsi="宋体" w:eastAsia="宋体" w:cs="宋体"/>
                <w:sz w:val="24"/>
                <w:szCs w:val="24"/>
                <w:lang w:eastAsia="zh-CN"/>
              </w:rPr>
              <w:t>油漆，氧气，乙炔，焊条等</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安装人工</w:t>
            </w:r>
          </w:p>
        </w:tc>
        <w:tc>
          <w:tcPr>
            <w:tcW w:w="8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安装人员工费</w:t>
            </w:r>
          </w:p>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安装人员的食宿</w:t>
            </w:r>
          </w:p>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安装人员的保险</w:t>
            </w:r>
          </w:p>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设备调试</w:t>
            </w:r>
          </w:p>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i w:val="0"/>
                <w:iCs w:val="0"/>
                <w:color w:val="000000"/>
                <w:sz w:val="24"/>
                <w:szCs w:val="24"/>
                <w:u w:val="none"/>
              </w:rPr>
            </w:pPr>
            <w:r>
              <w:rPr>
                <w:rFonts w:hint="eastAsia" w:ascii="宋体" w:hAnsi="宋体" w:eastAsia="宋体" w:cs="宋体"/>
                <w:sz w:val="24"/>
                <w:szCs w:val="24"/>
                <w:lang w:val="en-US" w:eastAsia="zh-CN"/>
              </w:rPr>
              <w:t>售后服务</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运输吊装就位</w:t>
            </w:r>
          </w:p>
        </w:tc>
        <w:tc>
          <w:tcPr>
            <w:tcW w:w="8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锅炉从厂里至项目地锅炉房</w:t>
            </w:r>
          </w:p>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项目地锅炉房卸车费用</w:t>
            </w:r>
          </w:p>
          <w:p>
            <w:pPr>
              <w:keepNext w:val="0"/>
              <w:keepLines w:val="0"/>
              <w:suppressLineNumbers w:val="0"/>
              <w:bidi w:val="0"/>
              <w:spacing w:before="0" w:beforeAutospacing="0" w:after="0" w:afterAutospacing="0" w:line="360" w:lineRule="auto"/>
              <w:ind w:left="0" w:right="0"/>
              <w:jc w:val="both"/>
              <w:rPr>
                <w:rFonts w:hint="eastAsia" w:ascii="宋体" w:hAnsi="宋体" w:eastAsia="宋体" w:cs="宋体"/>
                <w:i w:val="0"/>
                <w:iCs w:val="0"/>
                <w:color w:val="000000"/>
                <w:sz w:val="24"/>
                <w:szCs w:val="24"/>
                <w:u w:val="none"/>
              </w:rPr>
            </w:pPr>
            <w:r>
              <w:rPr>
                <w:rFonts w:hint="eastAsia" w:ascii="宋体" w:hAnsi="宋体" w:eastAsia="宋体" w:cs="宋体"/>
                <w:sz w:val="24"/>
                <w:szCs w:val="24"/>
                <w:lang w:val="en-US" w:eastAsia="zh-CN"/>
              </w:rPr>
              <w:t>项目地锅炉房就位至锅炉基础上费用</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r>
    </w:tbl>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right="0" w:rightChars="0"/>
        <w:jc w:val="left"/>
        <w:textAlignment w:val="auto"/>
        <w:rPr>
          <w:rFonts w:hint="eastAsia" w:ascii="宋体" w:hAnsi="宋体" w:eastAsia="宋体" w:cs="宋体"/>
          <w:b/>
          <w:bCs w:val="0"/>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二、其他要求</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right="0" w:rightChars="0" w:firstLine="482" w:firstLineChars="200"/>
        <w:jc w:val="left"/>
        <w:textAlignment w:val="auto"/>
        <w:rPr>
          <w:rFonts w:hint="eastAsia" w:ascii="宋体" w:hAnsi="宋体" w:eastAsia="宋体" w:cs="宋体"/>
          <w:b/>
          <w:bCs w:val="0"/>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1、本项目核心产品为：燃气锅炉</w:t>
      </w:r>
      <w:r>
        <w:rPr>
          <w:rFonts w:hint="eastAsia" w:asciiTheme="minorEastAsia" w:hAnsiTheme="minorEastAsia" w:cstheme="minorEastAsia"/>
          <w:b/>
          <w:bCs w:val="0"/>
          <w:i w:val="0"/>
          <w:iCs w:val="0"/>
          <w:color w:val="auto"/>
          <w:kern w:val="0"/>
          <w:sz w:val="24"/>
          <w:szCs w:val="24"/>
          <w:highlight w:val="none"/>
          <w:u w:val="none"/>
          <w:lang w:val="en-US" w:eastAsia="zh-CN" w:bidi="ar"/>
        </w:rPr>
        <w:t>。</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right="0" w:rightChars="0" w:firstLine="480" w:firstLineChars="200"/>
        <w:jc w:val="left"/>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2、招标文件中提供的参数为最低要求，投标人的投标产品应相当于或优于招标文件要求，采购清单中如果有前后不一致的，以最优为准。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right="0" w:rightChars="0" w:firstLine="480" w:firstLineChars="200"/>
        <w:jc w:val="left"/>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3、投标人须提供核心产品的来源渠道合法证明材料（</w:t>
      </w:r>
      <w:r>
        <w:rPr>
          <w:rFonts w:hint="eastAsia" w:ascii="宋体" w:hAnsi="宋体" w:eastAsia="宋体" w:cs="宋体"/>
          <w:color w:val="auto"/>
          <w:kern w:val="0"/>
          <w:sz w:val="24"/>
          <w:szCs w:val="24"/>
          <w:highlight w:val="none"/>
          <w:lang w:val="en-US" w:eastAsia="zh-CN" w:bidi="ar"/>
        </w:rPr>
        <w:t>销售协议或厂家授权书或售后服务承诺函等</w:t>
      </w:r>
      <w:r>
        <w:rPr>
          <w:rFonts w:hint="eastAsia" w:ascii="宋体" w:hAnsi="宋体" w:eastAsia="宋体" w:cs="宋体"/>
          <w:b w:val="0"/>
          <w:bCs/>
          <w:color w:val="auto"/>
          <w:kern w:val="2"/>
          <w:sz w:val="24"/>
          <w:szCs w:val="24"/>
          <w:highlight w:val="none"/>
          <w:lang w:val="en-US" w:eastAsia="zh-CN" w:bidi="ar"/>
        </w:rPr>
        <w:t>）；</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right="0" w:rightChars="0" w:firstLine="480" w:firstLineChars="200"/>
        <w:jc w:val="left"/>
        <w:textAlignment w:val="auto"/>
        <w:rPr>
          <w:rFonts w:hint="eastAsia" w:ascii="宋体" w:hAnsi="宋体" w:eastAsia="宋体" w:cs="宋体"/>
          <w:b/>
          <w:bCs w:val="0"/>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4、提供核心产品为相同品牌产品且通过资格审查、符合性审查的不同投标人参加同一合同项下投标的，按一家投标人计算，评审后得分最高的同品牌投标人获得中标候选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right="0" w:rightChars="0"/>
        <w:jc w:val="left"/>
        <w:textAlignment w:val="auto"/>
        <w:rPr>
          <w:rFonts w:hint="eastAsia" w:ascii="宋体" w:hAnsi="宋体" w:eastAsia="宋体" w:cs="宋体"/>
          <w:b/>
          <w:bCs w:val="0"/>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三、包装、运输要求：</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600" w:firstLineChars="25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1、包装：应采取防潮、防晒、防腐蚀、防震动及防止其它损坏的必要措施。成交人应承担由于其包装或防护措施不妥而引起的货物锈蚀、损坏和丢失等任何损失造成的责任或费用。</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600" w:firstLineChars="250"/>
        <w:jc w:val="both"/>
        <w:textAlignment w:val="auto"/>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2"/>
          <w:sz w:val="24"/>
          <w:szCs w:val="24"/>
          <w:highlight w:val="none"/>
          <w:lang w:val="en-US" w:eastAsia="zh-CN" w:bidi="ar"/>
        </w:rPr>
        <w:t>2、运输：</w:t>
      </w:r>
      <w:r>
        <w:rPr>
          <w:rFonts w:hint="eastAsia" w:ascii="宋体" w:hAnsi="宋体" w:eastAsia="宋体" w:cs="宋体"/>
          <w:color w:val="auto"/>
          <w:kern w:val="0"/>
          <w:sz w:val="24"/>
          <w:szCs w:val="24"/>
          <w:highlight w:val="none"/>
          <w:lang w:val="en-US" w:eastAsia="zh-CN" w:bidi="ar"/>
        </w:rPr>
        <w:t>选择运输风险小、运费低、距离短的运输路线。运杂费一次包死在总价内，包括生产厂到施工现场所需的装卸、运输费、保险费、现场保管费、二次倒运费、吊装费等费用。</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jc w:val="both"/>
        <w:textAlignment w:val="auto"/>
        <w:rPr>
          <w:rFonts w:hint="eastAsia" w:ascii="宋体" w:hAnsi="宋体" w:eastAsia="宋体" w:cs="宋体"/>
          <w:b/>
          <w:bCs w:val="0"/>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四、质量保证</w:t>
      </w:r>
    </w:p>
    <w:p>
      <w:pPr>
        <w:keepNext w:val="0"/>
        <w:keepLines w:val="0"/>
        <w:pageBreakBefore w:val="0"/>
        <w:widowControl w:val="0"/>
        <w:shd w:val="clear" w:color="auto"/>
        <w:kinsoku/>
        <w:wordWrap/>
        <w:overflowPunct/>
        <w:topLinePunct w:val="0"/>
        <w:autoSpaceDE/>
        <w:autoSpaceDN/>
        <w:bidi w:val="0"/>
        <w:adjustRightInd w:val="0"/>
        <w:snapToGrid w:val="0"/>
        <w:spacing w:line="360" w:lineRule="auto"/>
        <w:ind w:firstLine="470" w:firstLineChars="196"/>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b w:val="0"/>
          <w:bCs/>
          <w:color w:val="auto"/>
          <w:sz w:val="24"/>
          <w:szCs w:val="24"/>
          <w:highlight w:val="none"/>
        </w:rPr>
        <w:t>1、</w:t>
      </w:r>
      <w:r>
        <w:rPr>
          <w:rFonts w:hint="eastAsia" w:ascii="宋体" w:hAnsi="宋体" w:eastAsia="宋体" w:cs="宋体"/>
          <w:color w:val="auto"/>
          <w:kern w:val="0"/>
          <w:sz w:val="24"/>
          <w:szCs w:val="24"/>
          <w:highlight w:val="none"/>
        </w:rPr>
        <w:t>所有产品质量必须符合国家有关规范和相关政策。所有设备及辅材必须是未使用过的新产品，质量优良、渠道正当，配置合理</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满足</w:t>
      </w:r>
      <w:r>
        <w:rPr>
          <w:rFonts w:hint="eastAsia" w:ascii="宋体" w:hAnsi="宋体" w:eastAsia="宋体" w:cs="宋体"/>
          <w:color w:val="auto"/>
          <w:kern w:val="0"/>
          <w:sz w:val="24"/>
          <w:szCs w:val="24"/>
          <w:highlight w:val="none"/>
          <w:lang w:eastAsia="zh-CN"/>
        </w:rPr>
        <w:t>采购</w:t>
      </w:r>
      <w:r>
        <w:rPr>
          <w:rFonts w:hint="eastAsia" w:ascii="宋体" w:hAnsi="宋体" w:eastAsia="宋体" w:cs="宋体"/>
          <w:color w:val="auto"/>
          <w:kern w:val="0"/>
          <w:sz w:val="24"/>
          <w:szCs w:val="24"/>
          <w:highlight w:val="none"/>
        </w:rPr>
        <w:t>要求</w:t>
      </w:r>
      <w:r>
        <w:rPr>
          <w:rFonts w:hint="eastAsia" w:ascii="宋体" w:hAnsi="宋体" w:eastAsia="宋体" w:cs="宋体"/>
          <w:color w:val="auto"/>
          <w:kern w:val="0"/>
          <w:sz w:val="24"/>
          <w:szCs w:val="24"/>
          <w:highlight w:val="none"/>
          <w:lang w:val="en-US" w:eastAsia="zh-CN"/>
        </w:rPr>
        <w:t>。</w:t>
      </w:r>
    </w:p>
    <w:p>
      <w:pPr>
        <w:keepNext w:val="0"/>
        <w:keepLines w:val="0"/>
        <w:pageBreakBefore w:val="0"/>
        <w:widowControl w:val="0"/>
        <w:shd w:val="clear" w:color="auto"/>
        <w:kinsoku/>
        <w:wordWrap/>
        <w:overflowPunct/>
        <w:topLinePunct w:val="0"/>
        <w:autoSpaceDE/>
        <w:autoSpaceDN/>
        <w:bidi w:val="0"/>
        <w:adjustRightInd w:val="0"/>
        <w:snapToGrid w:val="0"/>
        <w:spacing w:line="360" w:lineRule="auto"/>
        <w:ind w:firstLine="470" w:firstLineChars="196"/>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、若质量不合格，甲方有权拒付所有项目款；若产品因运输等原因造成质量问题，一切损失由乙方承担。</w:t>
      </w:r>
    </w:p>
    <w:p>
      <w:pPr>
        <w:keepNext w:val="0"/>
        <w:keepLines w:val="0"/>
        <w:pageBreakBefore w:val="0"/>
        <w:widowControl w:val="0"/>
        <w:shd w:val="clear" w:color="auto"/>
        <w:kinsoku/>
        <w:wordWrap/>
        <w:overflowPunct/>
        <w:topLinePunct w:val="0"/>
        <w:autoSpaceDE/>
        <w:autoSpaceDN/>
        <w:bidi w:val="0"/>
        <w:adjustRightInd w:val="0"/>
        <w:snapToGrid w:val="0"/>
        <w:spacing w:line="360" w:lineRule="auto"/>
        <w:ind w:firstLine="470" w:firstLineChars="196"/>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SA"/>
        </w:rPr>
        <w:t>3、所有产品质保期以产品制造厂承诺时间为准，在质保期内出现设计缺陷等问题，由乙方负全部责任。</w:t>
      </w:r>
    </w:p>
    <w:p>
      <w:pPr>
        <w:pStyle w:val="3"/>
        <w:shd w:val="clear"/>
        <w:bidi w:val="0"/>
        <w:rPr>
          <w:rFonts w:hint="eastAsia"/>
          <w:color w:val="auto"/>
          <w:highlight w:val="none"/>
          <w:lang w:val="en-US" w:eastAsia="zh-CN"/>
        </w:rPr>
        <w:sectPr>
          <w:footerReference r:id="rId6" w:type="default"/>
          <w:pgSz w:w="16838" w:h="11906" w:orient="landscape"/>
          <w:pgMar w:top="1383" w:right="1440" w:bottom="1283" w:left="1440" w:header="1135" w:footer="1135" w:gutter="0"/>
          <w:pgNumType w:fmt="decimal"/>
          <w:cols w:space="425" w:num="1"/>
          <w:docGrid w:type="lines" w:linePitch="312" w:charSpace="0"/>
        </w:sectPr>
      </w:pPr>
      <w:bookmarkStart w:id="67" w:name="_Toc9709"/>
    </w:p>
    <w:p>
      <w:pPr>
        <w:pStyle w:val="3"/>
        <w:shd w:val="clear"/>
        <w:bidi w:val="0"/>
        <w:rPr>
          <w:rFonts w:hint="eastAsia"/>
          <w:color w:val="auto"/>
          <w:highlight w:val="none"/>
          <w:lang w:val="en-US" w:eastAsia="zh-CN"/>
        </w:rPr>
      </w:pPr>
      <w:r>
        <w:rPr>
          <w:rFonts w:hint="eastAsia"/>
          <w:color w:val="auto"/>
          <w:highlight w:val="none"/>
          <w:lang w:val="en-US" w:eastAsia="zh-CN"/>
        </w:rPr>
        <w:t>第六章 评 标 方 法</w:t>
      </w:r>
      <w:bookmarkEnd w:id="67"/>
    </w:p>
    <w:p>
      <w:pPr>
        <w:keepNext w:val="0"/>
        <w:keepLines w:val="0"/>
        <w:pageBreakBefore w:val="0"/>
        <w:widowControl w:val="0"/>
        <w:suppressLineNumbers w:val="0"/>
        <w:shd w:val="clear"/>
        <w:overflowPunct/>
        <w:topLinePunct w:val="0"/>
        <w:bidi w:val="0"/>
        <w:spacing w:before="0" w:beforeAutospacing="0" w:afterAutospacing="0" w:line="360" w:lineRule="auto"/>
        <w:ind w:left="0" w:right="0"/>
        <w:jc w:val="both"/>
        <w:textAlignment w:val="auto"/>
        <w:rPr>
          <w:rFonts w:hint="eastAsia" w:ascii="宋体" w:hAnsi="宋体" w:eastAsia="宋体" w:cs="宋体"/>
          <w:b/>
          <w:bCs w:val="0"/>
          <w:color w:val="auto"/>
          <w:spacing w:val="4"/>
          <w:sz w:val="24"/>
          <w:szCs w:val="24"/>
          <w:highlight w:val="none"/>
          <w:lang w:val="en-US"/>
        </w:rPr>
      </w:pPr>
      <w:r>
        <w:rPr>
          <w:rFonts w:hint="eastAsia" w:ascii="宋体" w:hAnsi="宋体" w:eastAsia="宋体" w:cs="宋体"/>
          <w:b/>
          <w:bCs w:val="0"/>
          <w:color w:val="auto"/>
          <w:spacing w:val="4"/>
          <w:kern w:val="2"/>
          <w:sz w:val="24"/>
          <w:szCs w:val="24"/>
          <w:highlight w:val="none"/>
          <w:lang w:val="en-US" w:eastAsia="zh-CN" w:bidi="ar"/>
        </w:rPr>
        <w:t>一．评标方法</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按照《中华人民共和国政府采购法》、中华人民共和国2015年第658号国务院令--《中华人民共和国政府采购法实施条例》和中华人民共和国财政部2017年第87号部长令--《政府采购货物和服务招标投标管理办法》的规定，</w:t>
      </w:r>
      <w:r>
        <w:rPr>
          <w:rFonts w:hint="eastAsia" w:ascii="宋体" w:hAnsi="宋体" w:eastAsia="宋体" w:cs="宋体"/>
          <w:color w:val="auto"/>
          <w:spacing w:val="4"/>
          <w:kern w:val="2"/>
          <w:sz w:val="24"/>
          <w:szCs w:val="24"/>
          <w:highlight w:val="none"/>
          <w:lang w:val="en-US" w:eastAsia="zh-CN" w:bidi="ar"/>
        </w:rPr>
        <w:t>本次评标采用</w:t>
      </w:r>
      <w:r>
        <w:rPr>
          <w:rFonts w:hint="eastAsia" w:ascii="宋体" w:hAnsi="宋体" w:eastAsia="宋体" w:cs="宋体"/>
          <w:b/>
          <w:bCs w:val="0"/>
          <w:color w:val="auto"/>
          <w:spacing w:val="4"/>
          <w:kern w:val="2"/>
          <w:sz w:val="24"/>
          <w:szCs w:val="24"/>
          <w:highlight w:val="none"/>
          <w:lang w:val="en-US" w:eastAsia="zh-CN" w:bidi="ar"/>
        </w:rPr>
        <w:t>综合评分法</w:t>
      </w:r>
      <w:r>
        <w:rPr>
          <w:rFonts w:hint="eastAsia" w:ascii="宋体" w:hAnsi="宋体" w:eastAsia="宋体" w:cs="宋体"/>
          <w:color w:val="auto"/>
          <w:spacing w:val="4"/>
          <w:kern w:val="2"/>
          <w:sz w:val="24"/>
          <w:szCs w:val="24"/>
          <w:highlight w:val="none"/>
          <w:lang w:val="en-US" w:eastAsia="zh-CN" w:bidi="ar"/>
        </w:rPr>
        <w:t>，即在最大限度地满足招标文件实质性要求前提下，按照招标文件中规定的各项因素和相应的权重分值进行综合评审后，</w:t>
      </w:r>
      <w:r>
        <w:rPr>
          <w:rFonts w:hint="eastAsia" w:ascii="宋体" w:hAnsi="宋体" w:eastAsia="宋体" w:cs="宋体"/>
          <w:color w:val="auto"/>
          <w:kern w:val="2"/>
          <w:sz w:val="24"/>
          <w:szCs w:val="24"/>
          <w:highlight w:val="none"/>
          <w:lang w:val="en-US" w:eastAsia="zh-CN" w:bidi="ar"/>
        </w:rPr>
        <w:t>以总得分最高的投标人作为中标候选投标人并依次排序。</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jc w:val="both"/>
        <w:textAlignment w:val="auto"/>
        <w:rPr>
          <w:rFonts w:hint="eastAsia" w:ascii="宋体" w:hAnsi="宋体" w:eastAsia="宋体" w:cs="宋体"/>
          <w:b/>
          <w:bCs w:val="0"/>
          <w:color w:val="auto"/>
          <w:spacing w:val="4"/>
          <w:sz w:val="24"/>
          <w:szCs w:val="24"/>
          <w:highlight w:val="none"/>
          <w:lang w:val="en-US"/>
        </w:rPr>
      </w:pPr>
      <w:r>
        <w:rPr>
          <w:rFonts w:hint="eastAsia" w:ascii="宋体" w:hAnsi="宋体" w:eastAsia="宋体" w:cs="宋体"/>
          <w:b/>
          <w:bCs w:val="0"/>
          <w:color w:val="auto"/>
          <w:spacing w:val="4"/>
          <w:kern w:val="2"/>
          <w:sz w:val="24"/>
          <w:szCs w:val="24"/>
          <w:highlight w:val="none"/>
          <w:lang w:val="en-US" w:eastAsia="zh-CN" w:bidi="ar"/>
        </w:rPr>
        <w:t>二．评标程序</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按照投标人资格审查、投标文件符合性审查、澄清有关问题、比较与评价、推荐中标候选投标人名单的工作程序进行评标。</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1、投标人符合性检查。分别按照以下内容对投标文件进行检查，一项不合格即按照无效投标处理。</w:t>
      </w:r>
    </w:p>
    <w:p>
      <w:pPr>
        <w:keepNext w:val="0"/>
        <w:keepLines w:val="0"/>
        <w:pageBreakBefore w:val="0"/>
        <w:widowControl w:val="0"/>
        <w:suppressLineNumbers w:val="0"/>
        <w:shd w:val="clear"/>
        <w:kinsoku w:val="0"/>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1）投标人的投标报价未超过采购预算；</w:t>
      </w:r>
    </w:p>
    <w:p>
      <w:pPr>
        <w:keepNext w:val="0"/>
        <w:keepLines w:val="0"/>
        <w:pageBreakBefore w:val="0"/>
        <w:widowControl w:val="0"/>
        <w:suppressLineNumbers w:val="0"/>
        <w:shd w:val="clear"/>
        <w:kinsoku w:val="0"/>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kern w:val="2"/>
          <w:sz w:val="24"/>
          <w:szCs w:val="20"/>
          <w:highlight w:val="none"/>
          <w:lang w:val="en-US" w:eastAsia="zh-CN" w:bidi="ar"/>
        </w:rPr>
        <w:t>2）投标</w:t>
      </w:r>
      <w:r>
        <w:rPr>
          <w:rFonts w:hint="eastAsia" w:ascii="宋体" w:hAnsi="宋体" w:eastAsia="宋体" w:cs="宋体"/>
          <w:color w:val="auto"/>
          <w:spacing w:val="-6"/>
          <w:kern w:val="2"/>
          <w:sz w:val="24"/>
          <w:szCs w:val="20"/>
          <w:highlight w:val="none"/>
          <w:lang w:val="en-US" w:eastAsia="zh-CN" w:bidi="ar"/>
        </w:rPr>
        <w:t>文件</w:t>
      </w:r>
      <w:r>
        <w:rPr>
          <w:rFonts w:hint="eastAsia" w:ascii="宋体" w:hAnsi="宋体" w:eastAsia="宋体" w:cs="宋体"/>
          <w:color w:val="auto"/>
          <w:kern w:val="2"/>
          <w:sz w:val="24"/>
          <w:szCs w:val="20"/>
          <w:highlight w:val="none"/>
          <w:lang w:val="en-US" w:eastAsia="zh-CN" w:bidi="ar"/>
        </w:rPr>
        <w:t>按招标文件要求签署、盖章；</w:t>
      </w:r>
    </w:p>
    <w:p>
      <w:pPr>
        <w:keepNext w:val="0"/>
        <w:keepLines w:val="0"/>
        <w:pageBreakBefore w:val="0"/>
        <w:widowControl w:val="0"/>
        <w:suppressLineNumbers w:val="0"/>
        <w:shd w:val="clear"/>
        <w:tabs>
          <w:tab w:val="left" w:pos="1260"/>
        </w:tabs>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w:t>
      </w:r>
      <w:r>
        <w:rPr>
          <w:rFonts w:hint="eastAsia" w:ascii="宋体" w:hAnsi="宋体" w:eastAsia="宋体" w:cs="宋体"/>
          <w:color w:val="auto"/>
          <w:spacing w:val="-6"/>
          <w:kern w:val="2"/>
          <w:sz w:val="24"/>
          <w:szCs w:val="20"/>
          <w:highlight w:val="none"/>
          <w:lang w:val="en-US" w:eastAsia="zh-CN" w:bidi="ar"/>
        </w:rPr>
        <w:t>投标有效期满足招标文件要求</w:t>
      </w:r>
      <w:r>
        <w:rPr>
          <w:rFonts w:hint="eastAsia" w:ascii="宋体" w:hAnsi="宋体" w:eastAsia="宋体" w:cs="宋体"/>
          <w:color w:val="auto"/>
          <w:kern w:val="2"/>
          <w:sz w:val="24"/>
          <w:szCs w:val="24"/>
          <w:highlight w:val="none"/>
          <w:lang w:val="en-US" w:eastAsia="zh-CN" w:bidi="ar"/>
        </w:rPr>
        <w:t>；</w:t>
      </w:r>
    </w:p>
    <w:p>
      <w:pPr>
        <w:keepNext w:val="0"/>
        <w:keepLines w:val="0"/>
        <w:pageBreakBefore w:val="0"/>
        <w:widowControl w:val="0"/>
        <w:suppressLineNumbers w:val="0"/>
        <w:shd w:val="clear"/>
        <w:tabs>
          <w:tab w:val="left" w:pos="1260"/>
        </w:tabs>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4）</w:t>
      </w:r>
      <w:r>
        <w:rPr>
          <w:rFonts w:hint="eastAsia" w:ascii="宋体" w:hAnsi="宋体" w:cs="宋体"/>
          <w:color w:val="auto"/>
          <w:spacing w:val="4"/>
          <w:sz w:val="24"/>
          <w:highlight w:val="none"/>
        </w:rPr>
        <w:t>投标人在同一份投标文件中，</w:t>
      </w:r>
      <w:r>
        <w:rPr>
          <w:rFonts w:hint="eastAsia" w:ascii="宋体" w:hAnsi="宋体" w:cs="宋体"/>
          <w:color w:val="auto"/>
          <w:spacing w:val="4"/>
          <w:sz w:val="24"/>
          <w:highlight w:val="none"/>
          <w:lang w:eastAsia="zh-CN"/>
        </w:rPr>
        <w:t>未</w:t>
      </w:r>
      <w:r>
        <w:rPr>
          <w:rFonts w:hint="eastAsia" w:ascii="宋体" w:hAnsi="宋体" w:cs="宋体"/>
          <w:color w:val="auto"/>
          <w:spacing w:val="4"/>
          <w:sz w:val="24"/>
          <w:highlight w:val="none"/>
        </w:rPr>
        <w:t>有两个或多个报价</w:t>
      </w:r>
      <w:r>
        <w:rPr>
          <w:rFonts w:hint="eastAsia" w:ascii="宋体" w:hAnsi="宋体" w:eastAsia="宋体" w:cs="宋体"/>
          <w:color w:val="auto"/>
          <w:kern w:val="2"/>
          <w:sz w:val="24"/>
          <w:szCs w:val="24"/>
          <w:highlight w:val="none"/>
          <w:lang w:val="en-US" w:eastAsia="zh-CN" w:bidi="ar"/>
        </w:rPr>
        <w:t>；</w:t>
      </w:r>
    </w:p>
    <w:p>
      <w:pPr>
        <w:keepNext w:val="0"/>
        <w:keepLines w:val="0"/>
        <w:pageBreakBefore w:val="0"/>
        <w:widowControl w:val="0"/>
        <w:suppressLineNumbers w:val="0"/>
        <w:shd w:val="clear"/>
        <w:tabs>
          <w:tab w:val="left" w:pos="1260"/>
        </w:tabs>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5）</w:t>
      </w:r>
      <w:r>
        <w:rPr>
          <w:rFonts w:hint="eastAsia" w:ascii="宋体" w:hAnsi="宋体" w:eastAsia="宋体" w:cs="宋体"/>
          <w:color w:val="auto"/>
          <w:spacing w:val="4"/>
          <w:sz w:val="24"/>
          <w:szCs w:val="24"/>
          <w:highlight w:val="none"/>
          <w:lang w:eastAsia="zh-CN"/>
        </w:rPr>
        <w:t>未存在单位负责人为同一人或者不存在直接控股、管理关系的不同投标人，参加本项目政府采购活动；</w:t>
      </w:r>
    </w:p>
    <w:p>
      <w:pPr>
        <w:keepNext w:val="0"/>
        <w:keepLines w:val="0"/>
        <w:pageBreakBefore w:val="0"/>
        <w:widowControl/>
        <w:suppressLineNumbers w:val="0"/>
        <w:shd w:val="clear"/>
        <w:wordWrap w:val="0"/>
        <w:overflowPunct/>
        <w:topLinePunct w:val="0"/>
        <w:bidi w:val="0"/>
        <w:spacing w:before="0" w:beforeAutospacing="0" w:after="0" w:afterAutospacing="0" w:line="360" w:lineRule="auto"/>
        <w:ind w:left="0" w:right="0" w:firstLine="496" w:firstLineChars="200"/>
        <w:jc w:val="left"/>
        <w:textAlignment w:val="auto"/>
        <w:rPr>
          <w:rFonts w:hint="eastAsia" w:ascii="宋体" w:hAnsi="宋体" w:eastAsia="宋体" w:cs="宋体"/>
          <w:color w:val="auto"/>
          <w:spacing w:val="4"/>
          <w:kern w:val="0"/>
          <w:sz w:val="24"/>
          <w:szCs w:val="24"/>
          <w:highlight w:val="none"/>
          <w:lang w:val="en-US" w:eastAsia="zh-CN" w:bidi="ar"/>
        </w:rPr>
      </w:pPr>
      <w:r>
        <w:rPr>
          <w:rFonts w:hint="eastAsia" w:ascii="宋体" w:hAnsi="宋体" w:eastAsia="宋体" w:cs="宋体"/>
          <w:color w:val="auto"/>
          <w:spacing w:val="4"/>
          <w:kern w:val="0"/>
          <w:sz w:val="24"/>
          <w:szCs w:val="24"/>
          <w:highlight w:val="none"/>
          <w:lang w:val="en-US" w:eastAsia="zh-CN" w:bidi="ar"/>
        </w:rPr>
        <w:t>6）</w:t>
      </w:r>
      <w:r>
        <w:rPr>
          <w:rFonts w:hint="eastAsia" w:ascii="宋体" w:hAnsi="宋体" w:eastAsia="宋体" w:cs="宋体"/>
          <w:color w:val="auto"/>
          <w:kern w:val="2"/>
          <w:sz w:val="24"/>
          <w:szCs w:val="24"/>
          <w:highlight w:val="none"/>
          <w:lang w:val="en-US" w:eastAsia="zh-CN" w:bidi="ar"/>
        </w:rPr>
        <w:t>付款方式及交货安装期、质保期符合招标文件；</w:t>
      </w:r>
    </w:p>
    <w:p>
      <w:pPr>
        <w:keepNext w:val="0"/>
        <w:keepLines w:val="0"/>
        <w:pageBreakBefore w:val="0"/>
        <w:widowControl w:val="0"/>
        <w:suppressLineNumbers w:val="0"/>
        <w:shd w:val="clear"/>
        <w:kinsoku w:val="0"/>
        <w:overflowPunct/>
        <w:topLinePunct w:val="0"/>
        <w:bidi w:val="0"/>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7）</w:t>
      </w:r>
      <w:r>
        <w:rPr>
          <w:rFonts w:hint="eastAsia" w:ascii="宋体" w:hAnsi="宋体" w:cs="宋体"/>
          <w:color w:val="auto"/>
          <w:spacing w:val="4"/>
          <w:sz w:val="24"/>
          <w:highlight w:val="none"/>
        </w:rPr>
        <w:t>投标单位针对同一项目</w:t>
      </w:r>
      <w:r>
        <w:rPr>
          <w:rFonts w:hint="eastAsia" w:ascii="宋体" w:hAnsi="宋体" w:cs="宋体"/>
          <w:color w:val="auto"/>
          <w:spacing w:val="4"/>
          <w:sz w:val="24"/>
          <w:highlight w:val="none"/>
          <w:lang w:eastAsia="zh-CN"/>
        </w:rPr>
        <w:t>未</w:t>
      </w:r>
      <w:r>
        <w:rPr>
          <w:rFonts w:hint="eastAsia" w:ascii="宋体" w:hAnsi="宋体" w:cs="宋体"/>
          <w:color w:val="auto"/>
          <w:spacing w:val="4"/>
          <w:sz w:val="24"/>
          <w:highlight w:val="none"/>
        </w:rPr>
        <w:t>递交两份或多份内容不同的投标文件</w:t>
      </w:r>
      <w:r>
        <w:rPr>
          <w:rFonts w:hint="eastAsia" w:ascii="宋体" w:hAnsi="宋体" w:eastAsia="宋体" w:cs="宋体"/>
          <w:color w:val="auto"/>
          <w:kern w:val="2"/>
          <w:sz w:val="24"/>
          <w:szCs w:val="24"/>
          <w:highlight w:val="none"/>
          <w:lang w:val="en-US" w:eastAsia="zh-CN" w:bidi="ar"/>
        </w:rPr>
        <w:t>；</w:t>
      </w:r>
    </w:p>
    <w:p>
      <w:pPr>
        <w:keepNext w:val="0"/>
        <w:keepLines w:val="0"/>
        <w:pageBreakBefore w:val="0"/>
        <w:widowControl w:val="0"/>
        <w:suppressLineNumbers w:val="0"/>
        <w:shd w:val="clear"/>
        <w:kinsoku w:val="0"/>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8）投标文件不存在有重大缺漏项；</w:t>
      </w:r>
    </w:p>
    <w:p>
      <w:pPr>
        <w:keepNext w:val="0"/>
        <w:keepLines w:val="0"/>
        <w:pageBreakBefore w:val="0"/>
        <w:widowControl/>
        <w:suppressLineNumbers w:val="0"/>
        <w:shd w:val="clear"/>
        <w:wordWrap w:val="0"/>
        <w:overflowPunct/>
        <w:topLinePunct w:val="0"/>
        <w:bidi w:val="0"/>
        <w:spacing w:before="0" w:beforeAutospacing="0" w:after="0" w:afterAutospacing="0" w:line="360" w:lineRule="auto"/>
        <w:ind w:left="0" w:right="0" w:firstLine="480" w:firstLineChars="200"/>
        <w:jc w:val="left"/>
        <w:textAlignment w:val="auto"/>
        <w:rPr>
          <w:rFonts w:hint="eastAsia" w:ascii="宋体" w:hAnsi="宋体" w:eastAsia="宋体" w:cs="宋体"/>
          <w:color w:val="auto"/>
          <w:spacing w:val="4"/>
          <w:kern w:val="0"/>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9）</w:t>
      </w:r>
      <w:r>
        <w:rPr>
          <w:rFonts w:hint="eastAsia" w:ascii="宋体" w:hAnsi="宋体" w:eastAsia="宋体" w:cs="宋体"/>
          <w:color w:val="auto"/>
          <w:spacing w:val="4"/>
          <w:kern w:val="0"/>
          <w:sz w:val="24"/>
          <w:szCs w:val="24"/>
          <w:highlight w:val="none"/>
          <w:lang w:val="en-US" w:eastAsia="zh-CN" w:bidi="ar"/>
        </w:rPr>
        <w:t>投标文件实质性响应招标文件要求；</w:t>
      </w:r>
    </w:p>
    <w:p>
      <w:pPr>
        <w:keepNext w:val="0"/>
        <w:keepLines w:val="0"/>
        <w:pageBreakBefore w:val="0"/>
        <w:widowControl/>
        <w:suppressLineNumbers w:val="0"/>
        <w:shd w:val="clear"/>
        <w:wordWrap w:val="0"/>
        <w:overflowPunct/>
        <w:topLinePunct w:val="0"/>
        <w:bidi w:val="0"/>
        <w:spacing w:before="0" w:beforeAutospacing="0" w:after="0" w:afterAutospacing="0" w:line="360" w:lineRule="auto"/>
        <w:ind w:left="0" w:right="0" w:firstLine="496" w:firstLineChars="200"/>
        <w:jc w:val="left"/>
        <w:textAlignment w:val="auto"/>
        <w:rPr>
          <w:rFonts w:hint="eastAsia" w:ascii="宋体" w:hAnsi="宋体" w:eastAsia="宋体" w:cs="宋体"/>
          <w:color w:val="auto"/>
          <w:spacing w:val="4"/>
          <w:kern w:val="0"/>
          <w:sz w:val="24"/>
          <w:szCs w:val="24"/>
          <w:highlight w:val="none"/>
          <w:lang w:val="en-US" w:eastAsia="zh-CN" w:bidi="ar"/>
        </w:rPr>
      </w:pPr>
      <w:r>
        <w:rPr>
          <w:rFonts w:hint="eastAsia" w:ascii="宋体" w:hAnsi="宋体" w:eastAsia="宋体" w:cs="宋体"/>
          <w:color w:val="auto"/>
          <w:spacing w:val="4"/>
          <w:kern w:val="0"/>
          <w:sz w:val="24"/>
          <w:szCs w:val="24"/>
          <w:highlight w:val="none"/>
          <w:lang w:val="en-US" w:eastAsia="zh-CN" w:bidi="ar"/>
        </w:rPr>
        <w:t>10）</w:t>
      </w:r>
      <w:r>
        <w:rPr>
          <w:rFonts w:hint="eastAsia" w:ascii="宋体" w:hAnsi="宋体" w:eastAsia="宋体" w:cs="宋体"/>
          <w:color w:val="auto"/>
          <w:kern w:val="2"/>
          <w:sz w:val="24"/>
          <w:szCs w:val="24"/>
          <w:highlight w:val="none"/>
          <w:lang w:val="en-US" w:eastAsia="zh-CN" w:bidi="ar"/>
        </w:rPr>
        <w:t>法律、法规和招标文件规定的其他情形。</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2、澄清有关问题：</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2.1对于可能出现的投标报价不一致和文字文本差异按以下方法确认更正。</w:t>
      </w:r>
    </w:p>
    <w:p>
      <w:pPr>
        <w:keepNext w:val="0"/>
        <w:keepLines w:val="0"/>
        <w:pageBreakBefore w:val="0"/>
        <w:widowControl w:val="0"/>
        <w:suppressLineNumbers w:val="0"/>
        <w:shd w:val="clear"/>
        <w:overflowPunct/>
        <w:topLinePunct w:val="0"/>
        <w:bidi w:val="0"/>
        <w:spacing w:before="0" w:beforeAutospacing="0" w:afterAutospacing="0" w:line="360" w:lineRule="auto"/>
        <w:ind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2.1.1开标时，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2.1.2评委会将按照上述原则修正投标文件中的投标报价，修正后的价格对投标人具有约束力。如果投标人不接受修正后的价格，其投标按照无效投标处理。</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2.2对于投标文件中的非重大偏离，如果出现含义不明确、同类问题表述不一致或者有明显文字和计算错误的内容，评标委员会可以书面形式（由评标委员会专家签字）要求投标人作出必要的澄清、说明或者纠正。投标人的澄清、说明或者补正应当采用书面形式，由其授权的投标代表签字，并不得超出投标文件的范围或者改变投标文件的实质性内容。</w:t>
      </w:r>
    </w:p>
    <w:p>
      <w:pPr>
        <w:spacing w:line="360" w:lineRule="auto"/>
        <w:rPr>
          <w:rFonts w:hint="eastAsia" w:ascii="宋体" w:hAnsi="宋体" w:eastAsia="宋体" w:cs="宋体"/>
          <w:b/>
          <w:bCs/>
          <w:spacing w:val="4"/>
          <w:sz w:val="24"/>
          <w:szCs w:val="24"/>
          <w:lang w:val="en-US" w:eastAsia="zh-CN"/>
        </w:rPr>
      </w:pPr>
      <w:r>
        <w:rPr>
          <w:rFonts w:hint="eastAsia" w:ascii="宋体" w:hAnsi="宋体" w:eastAsia="宋体" w:cs="宋体"/>
          <w:b/>
          <w:bCs/>
          <w:spacing w:val="4"/>
          <w:sz w:val="24"/>
          <w:szCs w:val="24"/>
          <w:lang w:val="en-US" w:eastAsia="zh-CN"/>
        </w:rPr>
        <w:t>三、享受的政府采购政策</w:t>
      </w:r>
    </w:p>
    <w:p>
      <w:pPr>
        <w:tabs>
          <w:tab w:val="left" w:pos="7665"/>
        </w:tabs>
        <w:spacing w:line="360" w:lineRule="auto"/>
        <w:ind w:firstLine="480" w:firstLineChars="200"/>
        <w:rPr>
          <w:rFonts w:ascii="宋体" w:hAnsi="宋体" w:cs="宋体"/>
          <w:sz w:val="24"/>
        </w:rPr>
      </w:pPr>
      <w:r>
        <w:rPr>
          <w:rFonts w:hint="eastAsia" w:ascii="宋体" w:hAnsi="宋体"/>
          <w:color w:val="000000"/>
          <w:sz w:val="24"/>
          <w:lang w:val="en-US" w:eastAsia="zh-CN"/>
        </w:rPr>
        <w:t>1、</w:t>
      </w:r>
      <w:r>
        <w:rPr>
          <w:rFonts w:hint="eastAsia" w:ascii="宋体" w:hAnsi="宋体"/>
          <w:color w:val="000000"/>
          <w:sz w:val="24"/>
        </w:rPr>
        <w:t>中小企业落实政府采购政策：落实</w:t>
      </w:r>
      <w:r>
        <w:rPr>
          <w:rFonts w:hint="eastAsia" w:ascii="宋体" w:hAnsi="宋体" w:cs="宋体"/>
          <w:sz w:val="24"/>
        </w:rPr>
        <w:t>促进支持中小企业、监狱企业、残疾人福利性单位发展、脱贫攻坚工作的政策(如为专门面向中小企业的采购项目（或采购包），不执行</w:t>
      </w:r>
      <w:r>
        <w:rPr>
          <w:rFonts w:hint="eastAsia" w:ascii="宋体" w:hAnsi="宋体" w:cs="宋体"/>
          <w:sz w:val="24"/>
          <w:lang w:eastAsia="zh-CN"/>
        </w:rPr>
        <w:t>以下</w:t>
      </w:r>
      <w:r>
        <w:rPr>
          <w:rFonts w:hint="eastAsia" w:ascii="宋体" w:hAnsi="宋体" w:cs="宋体"/>
          <w:sz w:val="24"/>
        </w:rPr>
        <w:t>条款。)</w:t>
      </w:r>
    </w:p>
    <w:p>
      <w:pPr>
        <w:tabs>
          <w:tab w:val="left" w:pos="7665"/>
        </w:tabs>
        <w:spacing w:line="360" w:lineRule="auto"/>
        <w:ind w:firstLine="480" w:firstLineChars="200"/>
        <w:rPr>
          <w:rFonts w:ascii="宋体" w:hAnsi="宋体" w:cs="宋体"/>
          <w:sz w:val="24"/>
        </w:rPr>
      </w:pPr>
      <w:r>
        <w:rPr>
          <w:rFonts w:hint="eastAsia" w:ascii="宋体" w:hAnsi="宋体" w:cs="宋体"/>
          <w:sz w:val="24"/>
          <w:lang w:val="en-US" w:eastAsia="zh-CN"/>
        </w:rPr>
        <w:t>1.1</w:t>
      </w:r>
      <w:r>
        <w:rPr>
          <w:rFonts w:hint="eastAsia" w:ascii="宋体" w:hAnsi="宋体" w:cs="宋体"/>
          <w:sz w:val="24"/>
        </w:rPr>
        <w:t>《政府采购促进中小企业发展管理办法》（财库〔2020〕46号）</w:t>
      </w:r>
    </w:p>
    <w:p>
      <w:pPr>
        <w:tabs>
          <w:tab w:val="left" w:pos="7665"/>
        </w:tabs>
        <w:spacing w:line="360" w:lineRule="auto"/>
        <w:ind w:firstLine="480" w:firstLineChars="200"/>
        <w:rPr>
          <w:rFonts w:ascii="宋体" w:hAnsi="宋体" w:cs="宋体"/>
          <w:sz w:val="24"/>
        </w:rPr>
      </w:pPr>
      <w:r>
        <w:rPr>
          <w:rFonts w:hint="eastAsia" w:ascii="宋体" w:hAnsi="宋体" w:cs="宋体"/>
          <w:sz w:val="24"/>
        </w:rPr>
        <w:t>在政府采购活动中，供应商提供的货物、工程或者服务符合下列情形的，享受《办法》规定的中小企业扶持政策:</w:t>
      </w:r>
    </w:p>
    <w:p>
      <w:pPr>
        <w:tabs>
          <w:tab w:val="left" w:pos="7665"/>
        </w:tabs>
        <w:spacing w:line="360" w:lineRule="auto"/>
        <w:ind w:firstLine="480" w:firstLineChars="200"/>
        <w:rPr>
          <w:rFonts w:ascii="宋体" w:hAnsi="宋体" w:cs="宋体"/>
          <w:sz w:val="24"/>
        </w:rPr>
      </w:pPr>
      <w:r>
        <w:rPr>
          <w:rFonts w:hint="eastAsia" w:ascii="宋体" w:hAnsi="宋体" w:cs="宋体"/>
          <w:sz w:val="24"/>
        </w:rPr>
        <w:t>(一)在货物采购项目中，货物由中小企业制造，即货物由中小企业生产且使用该中小企业商号或者注册商标；</w:t>
      </w:r>
    </w:p>
    <w:p>
      <w:pPr>
        <w:tabs>
          <w:tab w:val="left" w:pos="7665"/>
        </w:tabs>
        <w:spacing w:line="360" w:lineRule="auto"/>
        <w:ind w:firstLine="480" w:firstLineChars="200"/>
        <w:rPr>
          <w:rFonts w:ascii="宋体" w:hAnsi="宋体" w:cs="宋体"/>
          <w:sz w:val="24"/>
        </w:rPr>
      </w:pPr>
      <w:r>
        <w:rPr>
          <w:rFonts w:hint="eastAsia" w:ascii="宋体" w:hAnsi="宋体" w:cs="宋体"/>
          <w:sz w:val="24"/>
        </w:rPr>
        <w:t>(二)在工程采购项目中，工程由中小企业承建，即工程施工单位为中小企业；</w:t>
      </w:r>
    </w:p>
    <w:p>
      <w:pPr>
        <w:tabs>
          <w:tab w:val="left" w:pos="7665"/>
        </w:tabs>
        <w:spacing w:line="360" w:lineRule="auto"/>
        <w:ind w:firstLine="480" w:firstLineChars="200"/>
        <w:rPr>
          <w:rFonts w:ascii="宋体" w:hAnsi="宋体" w:cs="宋体"/>
          <w:sz w:val="24"/>
        </w:rPr>
      </w:pPr>
      <w:r>
        <w:rPr>
          <w:rFonts w:hint="eastAsia" w:ascii="宋体" w:hAnsi="宋体" w:cs="宋体"/>
          <w:sz w:val="24"/>
        </w:rPr>
        <w:t>(三)在服务采购项目中，服务由中小企业承接，即提供服务的人员为中小企业依照《中华人民共和国民法典》订立劳动合同的从业人员。</w:t>
      </w:r>
    </w:p>
    <w:p>
      <w:pPr>
        <w:tabs>
          <w:tab w:val="left" w:pos="7665"/>
        </w:tabs>
        <w:spacing w:line="360" w:lineRule="auto"/>
        <w:ind w:firstLine="480" w:firstLineChars="200"/>
        <w:rPr>
          <w:rFonts w:ascii="宋体" w:hAnsi="宋体" w:cs="宋体"/>
          <w:sz w:val="24"/>
        </w:rPr>
      </w:pPr>
      <w:r>
        <w:rPr>
          <w:rFonts w:hint="eastAsia" w:ascii="宋体" w:hAnsi="宋体" w:cs="宋体"/>
          <w:sz w:val="24"/>
        </w:rPr>
        <w:t>在货物采购项目中，供应商提供的货物既有中小企业制造货物，也有大型企业制造货物的，不享受《办法》规定的中小企业扶持政策。</w:t>
      </w:r>
    </w:p>
    <w:p>
      <w:pPr>
        <w:tabs>
          <w:tab w:val="left" w:pos="7665"/>
        </w:tabs>
        <w:spacing w:line="360" w:lineRule="auto"/>
        <w:ind w:firstLine="480" w:firstLineChars="200"/>
        <w:rPr>
          <w:rFonts w:ascii="宋体" w:hAnsi="宋体" w:cs="宋体"/>
          <w:sz w:val="24"/>
        </w:rPr>
      </w:pPr>
      <w:r>
        <w:rPr>
          <w:rFonts w:hint="eastAsia" w:ascii="宋体" w:hAnsi="宋体" w:cs="宋体"/>
          <w:sz w:val="24"/>
        </w:rPr>
        <w:t>以联合体形式参加政府采购活动，联合体各方均为中小企业的，联合体视同中小企业。其中，联合体各方均为小微企业的，联合体视同小微企业。</w:t>
      </w:r>
    </w:p>
    <w:p>
      <w:pPr>
        <w:tabs>
          <w:tab w:val="left" w:pos="7665"/>
        </w:tabs>
        <w:spacing w:line="360" w:lineRule="auto"/>
        <w:ind w:firstLine="480" w:firstLineChars="200"/>
        <w:rPr>
          <w:rFonts w:ascii="宋体" w:hAnsi="宋体" w:cs="宋体"/>
          <w:sz w:val="24"/>
        </w:rPr>
      </w:pPr>
      <w:r>
        <w:rPr>
          <w:rFonts w:hint="eastAsia" w:ascii="宋体" w:hAnsi="宋体" w:cs="宋体"/>
          <w:sz w:val="24"/>
        </w:rPr>
        <w:t>依据《办法》规定享受扶持政策获得政府采购合同的，小微企业不得将合同分包给大中型企业，中型企业不得将合同分包给大型企业。</w:t>
      </w:r>
    </w:p>
    <w:p>
      <w:pPr>
        <w:tabs>
          <w:tab w:val="left" w:pos="7665"/>
        </w:tabs>
        <w:spacing w:line="360" w:lineRule="auto"/>
        <w:ind w:firstLine="480" w:firstLineChars="200"/>
        <w:rPr>
          <w:rFonts w:ascii="宋体" w:hAnsi="宋体" w:cs="宋体"/>
          <w:sz w:val="24"/>
        </w:rPr>
      </w:pPr>
      <w:r>
        <w:rPr>
          <w:rFonts w:hint="eastAsia" w:ascii="宋体" w:hAnsi="宋体" w:cs="宋体"/>
          <w:sz w:val="24"/>
        </w:rPr>
        <w:t>根据《政府采购促进中小企业发展管理办法》的通知（财库〔2020〕46号）规定，参加政府采购活动的中小企业应当提供《中小企业声明函》。供应商提供的《中小企业声明函》原件必须真实，否则，按照有关规定予以处理。</w:t>
      </w:r>
    </w:p>
    <w:p>
      <w:pPr>
        <w:tabs>
          <w:tab w:val="left" w:pos="7665"/>
        </w:tabs>
        <w:spacing w:line="360" w:lineRule="auto"/>
        <w:ind w:firstLine="480" w:firstLineChars="200"/>
        <w:rPr>
          <w:rFonts w:ascii="宋体" w:hAnsi="宋体" w:cs="宋体"/>
          <w:sz w:val="24"/>
        </w:rPr>
      </w:pPr>
      <w:r>
        <w:rPr>
          <w:rFonts w:hint="eastAsia" w:ascii="宋体" w:hAnsi="宋体" w:cs="宋体"/>
          <w:sz w:val="24"/>
        </w:rPr>
        <w:t>根据《政府采购促进中小企业发展管理办法》的相关规定，小微企业报价给予10%(工程项目为3%)的扣除，用扣除后的价格参加评审。适用招标投标法的政府采购工程建设项目，采用综合评分法但未采用低价优先法计算价格分的，评标时应当在采用原报价进行评分的基础上增加其价格得分的3%作为其价格分。</w:t>
      </w:r>
    </w:p>
    <w:p>
      <w:pPr>
        <w:tabs>
          <w:tab w:val="left" w:pos="7665"/>
        </w:tabs>
        <w:spacing w:line="360" w:lineRule="auto"/>
        <w:ind w:firstLine="480" w:firstLineChars="200"/>
        <w:rPr>
          <w:rFonts w:ascii="宋体" w:hAnsi="宋体" w:cs="宋体"/>
          <w:sz w:val="24"/>
        </w:rPr>
      </w:pPr>
      <w:r>
        <w:rPr>
          <w:rFonts w:hint="eastAsia" w:ascii="宋体" w:hAnsi="宋体" w:cs="宋体"/>
          <w:sz w:val="24"/>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2%(工程项目为1%)的扣除，用扣除后的价格参加评审。适用招标投标法的政府采购工程建设项目，采用综合评分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pPr>
        <w:tabs>
          <w:tab w:val="left" w:pos="7665"/>
        </w:tabs>
        <w:spacing w:line="360" w:lineRule="auto"/>
        <w:ind w:firstLine="480" w:firstLineChars="200"/>
        <w:rPr>
          <w:rFonts w:ascii="宋体" w:hAnsi="宋体" w:cs="宋体"/>
          <w:sz w:val="24"/>
        </w:rPr>
      </w:pPr>
      <w:r>
        <w:rPr>
          <w:rFonts w:hint="eastAsia" w:ascii="宋体" w:hAnsi="宋体" w:cs="宋体"/>
          <w:sz w:val="24"/>
          <w:lang w:val="en-US" w:eastAsia="zh-CN"/>
        </w:rPr>
        <w:t>1.2</w:t>
      </w:r>
      <w:r>
        <w:rPr>
          <w:rFonts w:hint="eastAsia" w:ascii="宋体" w:hAnsi="宋体" w:cs="宋体"/>
          <w:sz w:val="24"/>
        </w:rPr>
        <w:t xml:space="preserve"> 《财政部 司法部关于政府采购支持监狱企业发展有关问题的通知》（财库〔2014〕68号）</w:t>
      </w:r>
    </w:p>
    <w:p>
      <w:pPr>
        <w:tabs>
          <w:tab w:val="left" w:pos="7665"/>
        </w:tabs>
        <w:spacing w:line="360" w:lineRule="auto"/>
        <w:ind w:firstLine="480" w:firstLineChars="200"/>
        <w:rPr>
          <w:rFonts w:ascii="宋体" w:hAnsi="宋体" w:cs="宋体"/>
          <w:sz w:val="24"/>
        </w:rPr>
      </w:pPr>
      <w:r>
        <w:rPr>
          <w:rFonts w:hint="eastAsia" w:ascii="宋体" w:hAnsi="宋体" w:cs="宋体"/>
          <w:sz w:val="24"/>
        </w:rPr>
        <w:t>监狱企业参加政府采购活动时，应当提供由省级以上监狱管理局、戒毒管理局（含新疆生产建设兵团）出具的属于监狱企业的证明文件。在政府采购活动中，监狱企业视同小型、微型企业。</w:t>
      </w:r>
    </w:p>
    <w:p>
      <w:pPr>
        <w:tabs>
          <w:tab w:val="left" w:pos="7665"/>
        </w:tabs>
        <w:spacing w:line="360" w:lineRule="auto"/>
        <w:ind w:firstLine="480" w:firstLineChars="200"/>
        <w:rPr>
          <w:rFonts w:ascii="宋体" w:hAnsi="宋体" w:cs="宋体"/>
          <w:sz w:val="24"/>
        </w:rPr>
      </w:pPr>
      <w:r>
        <w:rPr>
          <w:rFonts w:hint="eastAsia" w:ascii="宋体" w:hAnsi="宋体" w:cs="宋体"/>
          <w:sz w:val="24"/>
          <w:lang w:val="en-US" w:eastAsia="zh-CN"/>
        </w:rPr>
        <w:t>1.3</w:t>
      </w:r>
      <w:r>
        <w:rPr>
          <w:rFonts w:hint="eastAsia" w:ascii="宋体" w:hAnsi="宋体" w:cs="宋体"/>
          <w:sz w:val="24"/>
        </w:rPr>
        <w:t>《三部门联合发布关于促进残疾人就业政府采购政策的通知》（财库〔2017〕141号）；</w:t>
      </w:r>
    </w:p>
    <w:p>
      <w:pPr>
        <w:tabs>
          <w:tab w:val="left" w:pos="7665"/>
        </w:tabs>
        <w:spacing w:line="360" w:lineRule="auto"/>
        <w:ind w:firstLine="480" w:firstLineChars="200"/>
        <w:rPr>
          <w:rFonts w:ascii="宋体" w:hAnsi="宋体" w:cs="宋体"/>
          <w:sz w:val="24"/>
        </w:rPr>
      </w:pPr>
      <w:r>
        <w:rPr>
          <w:rFonts w:hint="eastAsia" w:ascii="宋体" w:hAnsi="宋体" w:cs="宋体"/>
          <w:sz w:val="24"/>
        </w:rPr>
        <w:t xml:space="preserve">符合条件的残疾人福利性单位在参加政府采购活动时，应当提供本通知规定的《残疾人福利性单位声明函》，并对声明的真实性负责。在政府采购活动中，残疾人福利性单位视同小型、微型企业，享受预留份额。  </w:t>
      </w:r>
    </w:p>
    <w:p>
      <w:pPr>
        <w:tabs>
          <w:tab w:val="left" w:pos="7665"/>
        </w:tabs>
        <w:spacing w:line="360" w:lineRule="auto"/>
        <w:ind w:firstLine="480" w:firstLineChars="200"/>
        <w:rPr>
          <w:rFonts w:ascii="宋体" w:hAnsi="宋体" w:cs="宋体"/>
          <w:sz w:val="24"/>
        </w:rPr>
      </w:pPr>
      <w:r>
        <w:rPr>
          <w:rFonts w:hint="eastAsia" w:ascii="宋体" w:hAnsi="宋体" w:cs="宋体"/>
          <w:sz w:val="24"/>
          <w:lang w:val="en-US" w:eastAsia="zh-CN"/>
        </w:rPr>
        <w:t>2、</w:t>
      </w:r>
      <w:r>
        <w:rPr>
          <w:rFonts w:hint="eastAsia" w:ascii="宋体" w:hAnsi="宋体" w:cs="宋体"/>
          <w:sz w:val="24"/>
        </w:rPr>
        <w:t>落实优先采购节能、环保产品的政策（所投产品满足以下文件要求中任意一条（及以上），其价格给予3%的扣除，用扣除后价格参与评审。</w:t>
      </w:r>
    </w:p>
    <w:p>
      <w:pPr>
        <w:tabs>
          <w:tab w:val="left" w:pos="7665"/>
        </w:tabs>
        <w:spacing w:line="360" w:lineRule="auto"/>
        <w:ind w:firstLine="480" w:firstLineChars="200"/>
        <w:rPr>
          <w:rFonts w:ascii="宋体" w:hAnsi="宋体" w:cs="宋体"/>
          <w:sz w:val="24"/>
        </w:rPr>
      </w:pPr>
      <w:r>
        <w:rPr>
          <w:rFonts w:hint="eastAsia" w:ascii="宋体" w:hAnsi="宋体" w:cs="宋体"/>
          <w:sz w:val="24"/>
        </w:rPr>
        <w:t>2.1 根据《财政部 国家发展改革委关于印发〈节能产品政府采购实施意见〉的通知》（财库〔2004〕185号）规定“政府采购属于节能产品品目清单的，在技术、服务等指标同等条件下，应当优先采购节能品目清单的节能产品。”</w:t>
      </w:r>
    </w:p>
    <w:p>
      <w:pPr>
        <w:tabs>
          <w:tab w:val="left" w:pos="7665"/>
        </w:tabs>
        <w:spacing w:line="360" w:lineRule="auto"/>
        <w:ind w:firstLine="480" w:firstLineChars="200"/>
        <w:rPr>
          <w:rFonts w:ascii="宋体" w:hAnsi="宋体" w:cs="宋体"/>
          <w:sz w:val="24"/>
        </w:rPr>
      </w:pPr>
      <w:r>
        <w:rPr>
          <w:rFonts w:hint="eastAsia" w:ascii="宋体" w:hAnsi="宋体" w:cs="宋体"/>
          <w:sz w:val="24"/>
        </w:rPr>
        <w:t>2.2 根据《财政部环保总局关于环境标志产品政府采购实施的意见》（财库〔2006〕90号）规定“采购人采购的产品属于环境标志产品政府采购清单中品目的，在性能、技术、服务等指标同等条件下，应当优先采购清单中的产品”。</w:t>
      </w:r>
    </w:p>
    <w:p>
      <w:pPr>
        <w:tabs>
          <w:tab w:val="left" w:pos="7665"/>
        </w:tabs>
        <w:spacing w:line="360" w:lineRule="auto"/>
        <w:ind w:firstLine="480" w:firstLineChars="200"/>
        <w:rPr>
          <w:rFonts w:ascii="宋体" w:hAnsi="宋体" w:cs="宋体"/>
          <w:sz w:val="24"/>
        </w:rPr>
      </w:pPr>
      <w:r>
        <w:rPr>
          <w:rFonts w:hint="eastAsia" w:ascii="宋体" w:hAnsi="宋体" w:cs="宋体"/>
          <w:sz w:val="24"/>
        </w:rPr>
        <w:t>2.3 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pPr>
        <w:tabs>
          <w:tab w:val="left" w:pos="7665"/>
        </w:tabs>
        <w:spacing w:line="360" w:lineRule="auto"/>
        <w:ind w:firstLine="480" w:firstLineChars="200"/>
        <w:rPr>
          <w:rFonts w:ascii="宋体" w:hAnsi="宋体" w:cs="宋体"/>
          <w:sz w:val="24"/>
        </w:rPr>
      </w:pPr>
      <w:r>
        <w:rPr>
          <w:rFonts w:hint="eastAsia" w:ascii="宋体" w:hAnsi="宋体" w:cs="宋体"/>
          <w:sz w:val="24"/>
        </w:rPr>
        <w:t>2.4根据《财政部 发展改革委 生态环境部 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tabs>
          <w:tab w:val="left" w:pos="7665"/>
        </w:tabs>
        <w:spacing w:line="360" w:lineRule="auto"/>
        <w:ind w:firstLine="480" w:firstLineChars="200"/>
        <w:rPr>
          <w:rFonts w:ascii="宋体" w:hAnsi="宋体" w:cs="宋体"/>
          <w:sz w:val="24"/>
        </w:rPr>
      </w:pPr>
      <w:r>
        <w:rPr>
          <w:rFonts w:hint="eastAsia" w:ascii="宋体" w:hAnsi="宋体" w:cs="宋体"/>
          <w:sz w:val="24"/>
        </w:rPr>
        <w:t>2.5 所有投标产品进入 “节能产品政府采购品目清单”的，应提供相关证书复印件，相关证书的颁发机构应来自《参与实施政府采购节能产品认证机构名录》。</w:t>
      </w:r>
    </w:p>
    <w:p>
      <w:pPr>
        <w:tabs>
          <w:tab w:val="left" w:pos="7665"/>
        </w:tabs>
        <w:spacing w:line="360" w:lineRule="auto"/>
        <w:ind w:firstLine="480" w:firstLineChars="200"/>
        <w:rPr>
          <w:rFonts w:ascii="宋体" w:hAnsi="宋体" w:cs="宋体"/>
          <w:sz w:val="24"/>
        </w:rPr>
      </w:pPr>
      <w:r>
        <w:rPr>
          <w:rFonts w:hint="eastAsia" w:ascii="宋体" w:hAnsi="宋体" w:cs="宋体"/>
          <w:sz w:val="24"/>
        </w:rPr>
        <w:t>2.6 所有投标产品进入“环境标志产品政府采购品目清单”的，应提供相关证书复印件，相关证书的颁发机构应来自《参与实施政府采购环境标志产品认证机构名录》。</w:t>
      </w:r>
    </w:p>
    <w:p>
      <w:pPr>
        <w:tabs>
          <w:tab w:val="left" w:pos="7665"/>
        </w:tabs>
        <w:spacing w:line="360" w:lineRule="auto"/>
        <w:ind w:firstLine="480" w:firstLineChars="200"/>
        <w:rPr>
          <w:rFonts w:ascii="宋体" w:hAnsi="宋体" w:cs="宋体"/>
          <w:sz w:val="24"/>
        </w:rPr>
      </w:pPr>
      <w:r>
        <w:rPr>
          <w:rFonts w:hint="eastAsia" w:ascii="宋体" w:hAnsi="宋体" w:cs="宋体"/>
          <w:sz w:val="24"/>
        </w:rPr>
        <w:t>2.7对于已列入品目清单的产品类别，采购人可在采购需求中提出更高的节约资源和保护环境要求，对符合条件的获证产品给予优先待遇。</w:t>
      </w:r>
    </w:p>
    <w:p>
      <w:pPr>
        <w:tabs>
          <w:tab w:val="left" w:pos="7665"/>
        </w:tabs>
        <w:spacing w:line="360" w:lineRule="auto"/>
        <w:ind w:firstLine="480" w:firstLineChars="200"/>
        <w:rPr>
          <w:rFonts w:ascii="宋体" w:hAnsi="宋体" w:cs="宋体"/>
          <w:sz w:val="24"/>
        </w:rPr>
      </w:pPr>
      <w:r>
        <w:rPr>
          <w:rFonts w:hint="eastAsia" w:ascii="宋体" w:hAnsi="宋体" w:cs="宋体"/>
          <w:sz w:val="24"/>
        </w:rPr>
        <w:t>2.8投标供应商在投标文件中对所投标产品为节能、环保、环境标志产品清单中的产品，在投标报价时必须对此类产品单独分项报价，计算出小计金额。未提供节能、环保、环境标志产品计分明细表的不给予计分。</w:t>
      </w:r>
    </w:p>
    <w:p>
      <w:pPr>
        <w:tabs>
          <w:tab w:val="left" w:pos="7665"/>
        </w:tabs>
        <w:spacing w:line="360" w:lineRule="auto"/>
        <w:ind w:firstLine="480" w:firstLineChars="200"/>
        <w:rPr>
          <w:rFonts w:ascii="宋体" w:hAnsi="宋体" w:cs="宋体"/>
          <w:sz w:val="24"/>
        </w:rPr>
      </w:pPr>
      <w:r>
        <w:rPr>
          <w:rFonts w:hint="eastAsia" w:ascii="宋体" w:hAnsi="宋体" w:cs="宋体"/>
          <w:sz w:val="24"/>
        </w:rPr>
        <w:t>2.9若节能、环保、环境标志清单内的产品仅是构成投标产品的部件、组件或零件的，则该投标产品不享受鼓励优惠政策。</w:t>
      </w:r>
    </w:p>
    <w:p>
      <w:pPr>
        <w:tabs>
          <w:tab w:val="left" w:pos="7665"/>
        </w:tabs>
        <w:spacing w:line="360" w:lineRule="auto"/>
        <w:ind w:firstLine="480" w:firstLineChars="200"/>
        <w:rPr>
          <w:rFonts w:ascii="宋体" w:hAnsi="宋体" w:cs="宋体"/>
          <w:sz w:val="24"/>
        </w:rPr>
      </w:pPr>
      <w:r>
        <w:rPr>
          <w:rFonts w:hint="eastAsia" w:ascii="宋体" w:hAnsi="宋体" w:cs="宋体"/>
          <w:sz w:val="24"/>
        </w:rPr>
        <w:t>2.10同一</w:t>
      </w:r>
      <w:r>
        <w:rPr>
          <w:rFonts w:hint="eastAsia" w:ascii="宋体" w:hAnsi="宋体" w:cs="宋体"/>
          <w:sz w:val="24"/>
          <w:lang w:eastAsia="zh-CN"/>
        </w:rPr>
        <w:t>包号</w:t>
      </w:r>
      <w:r>
        <w:rPr>
          <w:rFonts w:hint="eastAsia" w:ascii="宋体" w:hAnsi="宋体" w:cs="宋体"/>
          <w:sz w:val="24"/>
        </w:rPr>
        <w:t>的节能、环保、环境标志产品部分计分只对属于清单内的非强制类产品进行计分，强制类产品不给予计分。</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pacing w:val="4"/>
          <w:sz w:val="24"/>
          <w:szCs w:val="22"/>
          <w:highlight w:val="none"/>
          <w:lang w:val="en-US" w:eastAsia="zh-CN"/>
        </w:rPr>
      </w:pPr>
      <w:r>
        <w:rPr>
          <w:rFonts w:hint="eastAsia" w:ascii="宋体" w:hAnsi="宋体" w:cs="宋体"/>
          <w:sz w:val="24"/>
        </w:rPr>
        <w:t>2.11节能、环保、环境标志产品不重复计分；同时列入国家级清单和省级清单的产品不重复计分。</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四、比较与评价：</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对所有有效投标进行了评标价确认之后，</w:t>
      </w:r>
      <w:r>
        <w:rPr>
          <w:rFonts w:hint="eastAsia" w:ascii="宋体" w:hAnsi="宋体" w:eastAsia="宋体" w:cs="宋体"/>
          <w:color w:val="auto"/>
          <w:spacing w:val="4"/>
          <w:kern w:val="2"/>
          <w:sz w:val="24"/>
          <w:szCs w:val="24"/>
          <w:highlight w:val="none"/>
          <w:lang w:val="en-US" w:eastAsia="zh-CN" w:bidi="ar"/>
        </w:rPr>
        <w:t>由</w:t>
      </w:r>
      <w:r>
        <w:rPr>
          <w:rFonts w:hint="eastAsia" w:ascii="宋体" w:hAnsi="宋体" w:eastAsia="宋体" w:cs="宋体"/>
          <w:color w:val="auto"/>
          <w:kern w:val="2"/>
          <w:sz w:val="24"/>
          <w:szCs w:val="24"/>
          <w:highlight w:val="none"/>
          <w:lang w:val="en-US" w:eastAsia="zh-CN" w:bidi="ar"/>
        </w:rPr>
        <w:t>评委会各成员按照下列《评标因素及权重分解表》规定的内容独立进行综合比较、评价打分。</w:t>
      </w:r>
    </w:p>
    <w:p>
      <w:pPr>
        <w:keepNext w:val="0"/>
        <w:keepLines w:val="0"/>
        <w:pageBreakBefore w:val="0"/>
        <w:widowControl w:val="0"/>
        <w:numPr>
          <w:ilvl w:val="0"/>
          <w:numId w:val="0"/>
        </w:numPr>
        <w:suppressLineNumbers w:val="0"/>
        <w:shd w:val="clear"/>
        <w:overflowPunct/>
        <w:topLinePunct w:val="0"/>
        <w:bidi w:val="0"/>
        <w:spacing w:before="0" w:beforeAutospacing="0" w:afterAutospacing="0" w:line="360" w:lineRule="auto"/>
        <w:ind w:right="0" w:rightChars="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五、提供相同品牌产品（核心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六、推荐中标候选投标人名单：</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kern w:val="2"/>
          <w:sz w:val="24"/>
          <w:szCs w:val="24"/>
          <w:highlight w:val="none"/>
          <w:lang w:val="en-US" w:eastAsia="zh-CN" w:bidi="ar"/>
        </w:rPr>
        <w:t>汇总全体评委对每个投标人的赋分，计算出每个投标人的综合得分，</w:t>
      </w:r>
      <w:r>
        <w:rPr>
          <w:rFonts w:hint="eastAsia" w:ascii="宋体" w:hAnsi="宋体" w:eastAsia="宋体" w:cs="宋体"/>
          <w:color w:val="auto"/>
          <w:spacing w:val="4"/>
          <w:kern w:val="2"/>
          <w:sz w:val="24"/>
          <w:szCs w:val="24"/>
          <w:highlight w:val="none"/>
          <w:lang w:val="en-US" w:eastAsia="zh-CN" w:bidi="ar"/>
        </w:rPr>
        <w:t>从高到低依次排序，推荐前三名为中标候选人。</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r>
        <w:rPr>
          <w:rFonts w:hint="eastAsia" w:ascii="宋体" w:hAnsi="宋体" w:eastAsia="宋体" w:cs="宋体"/>
          <w:b/>
          <w:bCs w:val="0"/>
          <w:color w:val="auto"/>
          <w:kern w:val="2"/>
          <w:sz w:val="32"/>
          <w:szCs w:val="32"/>
          <w:highlight w:val="none"/>
          <w:lang w:val="en-US" w:eastAsia="zh-CN" w:bidi="ar"/>
        </w:rPr>
        <w:t>评标因素及权重分值表</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kern w:val="2"/>
          <w:sz w:val="24"/>
          <w:szCs w:val="24"/>
          <w:highlight w:val="none"/>
          <w:lang w:val="en-US" w:eastAsia="zh-CN" w:bidi="ar"/>
        </w:rPr>
      </w:pPr>
      <w:r>
        <w:rPr>
          <w:rFonts w:hint="eastAsia" w:ascii="宋体" w:hAnsi="宋体" w:eastAsia="宋体" w:cs="宋体"/>
          <w:color w:val="auto"/>
          <w:spacing w:val="4"/>
          <w:kern w:val="2"/>
          <w:sz w:val="24"/>
          <w:szCs w:val="24"/>
          <w:highlight w:val="none"/>
          <w:lang w:val="en-US" w:eastAsia="zh-CN" w:bidi="ar"/>
        </w:rPr>
        <w:t>评价和比较以投标文件为依据，从“投标报价”、“技术部分”、</w:t>
      </w:r>
      <w:r>
        <w:rPr>
          <w:rFonts w:hint="eastAsia" w:ascii="宋体" w:hAnsi="宋体" w:eastAsia="宋体" w:cs="宋体"/>
          <w:color w:val="auto"/>
          <w:kern w:val="2"/>
          <w:sz w:val="24"/>
          <w:szCs w:val="24"/>
          <w:highlight w:val="none"/>
          <w:lang w:val="en-US" w:eastAsia="zh-CN" w:bidi="ar"/>
        </w:rPr>
        <w:t>“质量保证”、“售后服务方案”</w:t>
      </w:r>
      <w:r>
        <w:rPr>
          <w:rFonts w:hint="eastAsia" w:ascii="宋体" w:hAnsi="宋体" w:eastAsia="宋体" w:cs="宋体"/>
          <w:color w:val="auto"/>
          <w:spacing w:val="4"/>
          <w:kern w:val="2"/>
          <w:sz w:val="24"/>
          <w:szCs w:val="24"/>
          <w:highlight w:val="none"/>
          <w:lang w:val="en-US" w:eastAsia="zh-CN" w:bidi="ar"/>
        </w:rPr>
        <w:t xml:space="preserve">等方面进行评审并按照评标因素及权重分值表进行赋分。 </w:t>
      </w:r>
    </w:p>
    <w:tbl>
      <w:tblPr>
        <w:tblStyle w:val="41"/>
        <w:tblW w:w="10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64"/>
        <w:gridCol w:w="8160"/>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both"/>
              <w:textAlignment w:val="auto"/>
              <w:rPr>
                <w:rFonts w:hint="eastAsia" w:ascii="宋体" w:hAnsi="宋体" w:eastAsia="宋体" w:cs="宋体"/>
                <w:b/>
                <w:color w:val="auto"/>
                <w:sz w:val="24"/>
                <w:szCs w:val="24"/>
                <w:highlight w:val="none"/>
                <w:lang w:val="en-US"/>
              </w:rPr>
            </w:pPr>
            <w:r>
              <w:rPr>
                <w:rFonts w:hint="eastAsia" w:ascii="宋体" w:hAnsi="宋体" w:eastAsia="宋体" w:cs="宋体"/>
                <w:b/>
                <w:color w:val="auto"/>
                <w:sz w:val="24"/>
                <w:szCs w:val="24"/>
                <w:highlight w:val="none"/>
              </w:rPr>
              <w:t>评标因素</w:t>
            </w:r>
          </w:p>
        </w:tc>
        <w:tc>
          <w:tcPr>
            <w:tcW w:w="81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b/>
                <w:color w:val="auto"/>
                <w:sz w:val="24"/>
                <w:szCs w:val="24"/>
                <w:highlight w:val="none"/>
                <w:lang w:val="en-US"/>
              </w:rPr>
            </w:pPr>
            <w:r>
              <w:rPr>
                <w:rFonts w:hint="eastAsia" w:ascii="宋体" w:hAnsi="宋体" w:eastAsia="宋体" w:cs="宋体"/>
                <w:b/>
                <w:color w:val="auto"/>
                <w:sz w:val="24"/>
                <w:szCs w:val="24"/>
                <w:highlight w:val="none"/>
              </w:rPr>
              <w:t>评 审 内 容</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b/>
                <w:color w:val="auto"/>
                <w:sz w:val="24"/>
                <w:szCs w:val="24"/>
                <w:highlight w:val="none"/>
                <w:lang w:val="en-US"/>
              </w:rPr>
            </w:pPr>
            <w:r>
              <w:rPr>
                <w:rFonts w:hint="eastAsia" w:ascii="宋体" w:hAnsi="宋体" w:eastAsia="宋体" w:cs="宋体"/>
                <w:b/>
                <w:color w:val="auto"/>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0" w:hRule="atLeast"/>
          <w:jc w:val="center"/>
        </w:trPr>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
              </w:rPr>
              <w:t>投标报价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30分</w:t>
            </w:r>
            <w:r>
              <w:rPr>
                <w:rFonts w:hint="eastAsia" w:ascii="宋体" w:hAnsi="宋体" w:eastAsia="宋体" w:cs="宋体"/>
                <w:color w:val="auto"/>
                <w:sz w:val="24"/>
                <w:szCs w:val="24"/>
                <w:highlight w:val="none"/>
                <w:lang w:eastAsia="zh-CN"/>
              </w:rPr>
              <w:t>）</w:t>
            </w:r>
          </w:p>
        </w:tc>
        <w:tc>
          <w:tcPr>
            <w:tcW w:w="81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价格评分满分为30分，以实质性满足招标文件商务和技术要求的最低投标价格为基准值，投标报价得分=（评标基准价/投标报价）×30</w:t>
            </w:r>
          </w:p>
          <w:p>
            <w:pPr>
              <w:keepNext w:val="0"/>
              <w:keepLines w:val="0"/>
              <w:pageBreakBefore w:val="0"/>
              <w:widowControl w:val="0"/>
              <w:suppressLineNumbers w:val="0"/>
              <w:shd w:val="clear"/>
              <w:overflowPunct/>
              <w:topLinePunct w:val="0"/>
              <w:bidi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备注：计算分数时四舍五入取小数点后两位。</w:t>
            </w:r>
          </w:p>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评标委员会认为投标人的报价明显低于其他通过符合性审查投标人的报价，有可能影响产品质量或者不能诚信履约的，应当要求其在评标现场合理的时间内提供书面说明，必要时递交相关证明材料；投标人不能证明其报价合理性的，评标委员会应当将其作为无效投标处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30</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0" w:hRule="atLeast"/>
          <w:jc w:val="center"/>
        </w:trPr>
        <w:tc>
          <w:tcPr>
            <w:tcW w:w="1264"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right="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技术部分</w:t>
            </w:r>
          </w:p>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both"/>
              <w:textAlignment w:val="auto"/>
              <w:rPr>
                <w:rFonts w:hint="eastAsia" w:ascii="Times New Roman" w:hAnsi="Times New Roman" w:eastAsia="宋体" w:cs="Times New Roman"/>
                <w:color w:val="auto"/>
                <w:kern w:val="2"/>
                <w:sz w:val="21"/>
                <w:szCs w:val="20"/>
                <w:highlight w:val="none"/>
                <w:lang w:val="en-US" w:eastAsia="zh-CN" w:bidi="ar"/>
              </w:rPr>
            </w:pPr>
            <w:r>
              <w:rPr>
                <w:rFonts w:hint="eastAsia" w:ascii="宋体" w:hAnsi="宋体" w:eastAsia="宋体" w:cs="宋体"/>
                <w:color w:val="auto"/>
                <w:kern w:val="2"/>
                <w:sz w:val="24"/>
                <w:szCs w:val="24"/>
                <w:highlight w:val="none"/>
                <w:lang w:val="en-US" w:eastAsia="zh-CN" w:bidi="ar"/>
              </w:rPr>
              <w:t>（45分）</w:t>
            </w:r>
          </w:p>
        </w:tc>
        <w:tc>
          <w:tcPr>
            <w:tcW w:w="81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shd w:val="clear"/>
              <w:overflowPunct/>
              <w:topLinePunct w:val="0"/>
              <w:bidi w:val="0"/>
              <w:spacing w:before="0" w:beforeAutospacing="0" w:after="0" w:afterAutospacing="0" w:line="360" w:lineRule="auto"/>
              <w:ind w:left="0" w:right="0" w:firstLine="480" w:firstLineChars="200"/>
              <w:jc w:val="both"/>
              <w:textAlignment w:val="auto"/>
              <w:rPr>
                <w:rFonts w:hint="default" w:ascii="宋体" w:hAnsi="宋体" w:eastAsia="宋体" w:cs="宋体"/>
                <w:color w:val="auto"/>
                <w:kern w:val="2"/>
                <w:sz w:val="24"/>
                <w:szCs w:val="24"/>
                <w:highlight w:val="none"/>
                <w:lang w:val="en-US" w:eastAsia="zh-CN" w:bidi="ar"/>
              </w:rPr>
            </w:pPr>
            <w:r>
              <w:rPr>
                <w:rFonts w:hint="default" w:ascii="宋体" w:hAnsi="宋体" w:eastAsia="宋体" w:cs="宋体"/>
                <w:color w:val="auto"/>
                <w:kern w:val="2"/>
                <w:sz w:val="24"/>
                <w:szCs w:val="24"/>
                <w:highlight w:val="none"/>
                <w:lang w:val="en-US" w:eastAsia="zh-CN" w:bidi="ar"/>
              </w:rPr>
              <w:t>产品选型合理，供货渠道正规，技术指标参数满足招标文件要求，并符合相关国家标准和行业标准；产品安全可靠，性能</w:t>
            </w:r>
            <w:r>
              <w:rPr>
                <w:rFonts w:hint="eastAsia" w:ascii="宋体" w:hAnsi="宋体" w:eastAsia="宋体" w:cs="宋体"/>
                <w:color w:val="auto"/>
                <w:kern w:val="2"/>
                <w:sz w:val="24"/>
                <w:szCs w:val="24"/>
                <w:highlight w:val="none"/>
                <w:lang w:val="en-US" w:eastAsia="zh-CN" w:bidi="ar"/>
              </w:rPr>
              <w:t>完</w:t>
            </w:r>
            <w:r>
              <w:rPr>
                <w:rFonts w:hint="default" w:ascii="宋体" w:hAnsi="宋体" w:eastAsia="宋体" w:cs="宋体"/>
                <w:color w:val="auto"/>
                <w:kern w:val="2"/>
                <w:sz w:val="24"/>
                <w:szCs w:val="24"/>
                <w:highlight w:val="none"/>
                <w:lang w:val="en-US" w:eastAsia="zh-CN" w:bidi="ar"/>
              </w:rPr>
              <w:t>好，操作保养便捷</w:t>
            </w:r>
            <w:r>
              <w:rPr>
                <w:rFonts w:hint="eastAsia" w:ascii="宋体" w:hAnsi="宋体" w:eastAsia="宋体" w:cs="宋体"/>
                <w:color w:val="auto"/>
                <w:kern w:val="2"/>
                <w:sz w:val="24"/>
                <w:szCs w:val="24"/>
                <w:highlight w:val="none"/>
                <w:lang w:val="en-US" w:eastAsia="zh-CN" w:bidi="ar"/>
              </w:rPr>
              <w:t>，</w:t>
            </w:r>
            <w:r>
              <w:rPr>
                <w:rFonts w:hint="default" w:ascii="宋体" w:hAnsi="宋体" w:eastAsia="宋体" w:cs="宋体"/>
                <w:color w:val="auto"/>
                <w:kern w:val="2"/>
                <w:sz w:val="24"/>
                <w:szCs w:val="24"/>
                <w:highlight w:val="none"/>
                <w:lang w:val="en-US" w:eastAsia="zh-CN" w:bidi="ar"/>
              </w:rPr>
              <w:t>能够提供产品相关证明资料</w:t>
            </w:r>
            <w:r>
              <w:rPr>
                <w:rFonts w:hint="eastAsia" w:ascii="宋体" w:hAnsi="宋体" w:eastAsia="宋体" w:cs="宋体"/>
                <w:color w:val="auto"/>
                <w:kern w:val="2"/>
                <w:sz w:val="24"/>
                <w:szCs w:val="22"/>
                <w:highlight w:val="none"/>
                <w:lang w:val="zh-CN" w:eastAsia="zh-CN" w:bidi="ar"/>
              </w:rPr>
              <w:t>（包括但不限于功能截图、彩页、产品证书、</w:t>
            </w:r>
            <w:r>
              <w:rPr>
                <w:rFonts w:hint="eastAsia" w:ascii="宋体" w:hAnsi="宋体" w:eastAsia="宋体" w:cs="宋体"/>
                <w:color w:val="auto"/>
                <w:kern w:val="2"/>
                <w:sz w:val="24"/>
                <w:szCs w:val="22"/>
                <w:highlight w:val="none"/>
                <w:lang w:val="en-US" w:eastAsia="zh-CN" w:bidi="ar"/>
              </w:rPr>
              <w:t>检测</w:t>
            </w:r>
            <w:r>
              <w:rPr>
                <w:rFonts w:hint="eastAsia" w:ascii="宋体" w:hAnsi="宋体" w:eastAsia="宋体" w:cs="宋体"/>
                <w:color w:val="auto"/>
                <w:kern w:val="2"/>
                <w:sz w:val="24"/>
                <w:szCs w:val="22"/>
                <w:highlight w:val="none"/>
                <w:lang w:val="zh-CN" w:eastAsia="zh-CN" w:bidi="ar"/>
              </w:rPr>
              <w:t>报告等相关资料）</w:t>
            </w:r>
            <w:r>
              <w:rPr>
                <w:rFonts w:hint="default" w:ascii="宋体" w:hAnsi="宋体" w:eastAsia="宋体" w:cs="宋体"/>
                <w:color w:val="auto"/>
                <w:kern w:val="2"/>
                <w:sz w:val="24"/>
                <w:szCs w:val="24"/>
                <w:highlight w:val="none"/>
                <w:lang w:val="en-US" w:eastAsia="zh-CN" w:bidi="ar"/>
              </w:rPr>
              <w:t>计</w:t>
            </w:r>
            <w:r>
              <w:rPr>
                <w:rFonts w:hint="eastAsia" w:ascii="宋体" w:hAnsi="宋体" w:eastAsia="宋体" w:cs="宋体"/>
                <w:color w:val="auto"/>
                <w:kern w:val="2"/>
                <w:sz w:val="24"/>
                <w:szCs w:val="24"/>
                <w:highlight w:val="none"/>
                <w:lang w:val="en-US" w:eastAsia="zh-CN" w:bidi="ar"/>
              </w:rPr>
              <w:t>0</w:t>
            </w:r>
            <w:r>
              <w:rPr>
                <w:rFonts w:hint="default" w:ascii="宋体" w:hAnsi="宋体" w:eastAsia="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10</w:t>
            </w:r>
            <w:r>
              <w:rPr>
                <w:rFonts w:hint="default" w:ascii="宋体" w:hAnsi="宋体" w:eastAsia="宋体" w:cs="宋体"/>
                <w:color w:val="auto"/>
                <w:kern w:val="2"/>
                <w:sz w:val="24"/>
                <w:szCs w:val="24"/>
                <w:highlight w:val="none"/>
                <w:lang w:val="en-US" w:eastAsia="zh-CN" w:bidi="ar"/>
              </w:rPr>
              <w:t>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2" w:hRule="atLeast"/>
          <w:jc w:val="center"/>
        </w:trPr>
        <w:tc>
          <w:tcPr>
            <w:tcW w:w="126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both"/>
              <w:textAlignment w:val="auto"/>
              <w:rPr>
                <w:rFonts w:hint="eastAsia" w:ascii="宋体" w:hAnsi="宋体" w:eastAsia="宋体" w:cs="宋体"/>
                <w:color w:val="auto"/>
                <w:kern w:val="2"/>
                <w:sz w:val="24"/>
                <w:szCs w:val="24"/>
                <w:highlight w:val="none"/>
                <w:lang w:val="en-US" w:eastAsia="zh-CN" w:bidi="ar"/>
              </w:rPr>
            </w:pPr>
          </w:p>
        </w:tc>
        <w:tc>
          <w:tcPr>
            <w:tcW w:w="81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shd w:val="clear"/>
              <w:overflowPunct/>
              <w:topLinePunct w:val="0"/>
              <w:bidi w:val="0"/>
              <w:spacing w:before="0" w:beforeAutospacing="0" w:after="0" w:afterAutospacing="0" w:line="360" w:lineRule="auto"/>
              <w:ind w:left="0" w:leftChars="0" w:right="0" w:rightChars="0" w:firstLine="480" w:firstLineChars="200"/>
              <w:jc w:val="both"/>
              <w:textAlignment w:val="auto"/>
              <w:rPr>
                <w:rFonts w:hint="default"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供货方案合理可行，有完善应急措施方案、环境保护措施、各环节配合、与相关工序协调措施等，根据响应情况计0-10分；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2" w:hRule="atLeast"/>
          <w:jc w:val="center"/>
        </w:trPr>
        <w:tc>
          <w:tcPr>
            <w:tcW w:w="126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sz w:val="24"/>
                <w:szCs w:val="24"/>
                <w:highlight w:val="none"/>
              </w:rPr>
            </w:pPr>
          </w:p>
        </w:tc>
        <w:tc>
          <w:tcPr>
            <w:tcW w:w="81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shd w:val="clear"/>
              <w:overflowPunct/>
              <w:topLinePunct w:val="0"/>
              <w:bidi w:val="0"/>
              <w:spacing w:before="0" w:beforeAutospacing="0" w:after="0" w:afterAutospacing="0" w:line="360" w:lineRule="auto"/>
              <w:ind w:left="0" w:leftChars="0" w:right="0" w:rightChars="0" w:firstLine="480" w:firstLineChars="200"/>
              <w:jc w:val="both"/>
              <w:textAlignment w:val="auto"/>
              <w:rPr>
                <w:rFonts w:hint="default" w:ascii="宋体" w:hAnsi="宋体" w:eastAsia="宋体" w:cs="宋体"/>
                <w:color w:val="auto"/>
                <w:kern w:val="2"/>
                <w:sz w:val="24"/>
                <w:szCs w:val="22"/>
                <w:highlight w:val="none"/>
                <w:shd w:val="clear"/>
                <w:lang w:val="en-US" w:eastAsia="zh-CN" w:bidi="ar"/>
              </w:rPr>
            </w:pPr>
            <w:r>
              <w:rPr>
                <w:rFonts w:hint="eastAsia" w:ascii="宋体" w:hAnsi="宋体" w:eastAsia="宋体" w:cs="宋体"/>
                <w:color w:val="auto"/>
                <w:kern w:val="2"/>
                <w:sz w:val="24"/>
                <w:szCs w:val="22"/>
                <w:highlight w:val="none"/>
                <w:lang w:val="en-US" w:eastAsia="zh-CN" w:bidi="ar"/>
              </w:rPr>
              <w:t>产品辅材及配件符合国</w:t>
            </w:r>
            <w:r>
              <w:rPr>
                <w:rFonts w:hint="eastAsia" w:ascii="宋体" w:hAnsi="宋体" w:eastAsia="宋体" w:cs="宋体"/>
                <w:b w:val="0"/>
                <w:bCs w:val="0"/>
                <w:color w:val="auto"/>
                <w:kern w:val="2"/>
                <w:sz w:val="24"/>
                <w:szCs w:val="22"/>
                <w:highlight w:val="none"/>
                <w:lang w:val="en-US" w:eastAsia="zh-CN" w:bidi="ar"/>
              </w:rPr>
              <w:t>家质量标准和环保要求，无劣</w:t>
            </w:r>
            <w:r>
              <w:rPr>
                <w:rFonts w:hint="eastAsia" w:ascii="宋体" w:hAnsi="宋体" w:eastAsia="宋体" w:cs="宋体"/>
                <w:color w:val="auto"/>
                <w:kern w:val="2"/>
                <w:sz w:val="24"/>
                <w:szCs w:val="22"/>
                <w:highlight w:val="none"/>
                <w:lang w:val="en-US" w:eastAsia="zh-CN" w:bidi="ar"/>
              </w:rPr>
              <w:t>质、假冒、瑕疵产品，并提供产品合格的相关证明材料计0-5分；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2" w:hRule="atLeast"/>
          <w:jc w:val="center"/>
        </w:trPr>
        <w:tc>
          <w:tcPr>
            <w:tcW w:w="126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sz w:val="24"/>
                <w:szCs w:val="24"/>
                <w:highlight w:val="none"/>
              </w:rPr>
            </w:pPr>
          </w:p>
        </w:tc>
        <w:tc>
          <w:tcPr>
            <w:tcW w:w="8160" w:type="dxa"/>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suppressLineNumbers w:val="0"/>
              <w:shd w:val="clear"/>
              <w:overflowPunct/>
              <w:topLinePunct w:val="0"/>
              <w:bidi w:val="0"/>
              <w:spacing w:before="0" w:beforeAutospacing="0" w:after="0" w:afterAutospacing="0" w:line="360" w:lineRule="auto"/>
              <w:ind w:left="0" w:leftChars="0" w:right="0" w:rightChars="0" w:firstLine="480" w:firstLineChars="200"/>
              <w:jc w:val="both"/>
              <w:textAlignment w:val="auto"/>
              <w:rPr>
                <w:rFonts w:hint="default" w:ascii="宋体" w:hAnsi="宋体" w:eastAsia="宋体" w:cs="宋体"/>
                <w:color w:val="auto"/>
                <w:kern w:val="2"/>
                <w:sz w:val="24"/>
                <w:szCs w:val="22"/>
                <w:highlight w:val="none"/>
                <w:shd w:val="clear"/>
                <w:lang w:val="en-US" w:eastAsia="zh-CN" w:bidi="ar"/>
              </w:rPr>
            </w:pPr>
            <w:r>
              <w:rPr>
                <w:rFonts w:hint="eastAsia" w:ascii="宋体" w:hAnsi="宋体" w:eastAsia="宋体" w:cs="宋体"/>
                <w:color w:val="auto"/>
                <w:kern w:val="2"/>
                <w:sz w:val="24"/>
                <w:szCs w:val="22"/>
                <w:highlight w:val="none"/>
                <w:lang w:val="en-US" w:eastAsia="zh-CN" w:bidi="ar-SA"/>
              </w:rPr>
              <w:t>提供产品运输等配送方案措施，根据响应情况计0-5分；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0" w:hRule="atLeast"/>
          <w:jc w:val="center"/>
        </w:trPr>
        <w:tc>
          <w:tcPr>
            <w:tcW w:w="126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sz w:val="24"/>
                <w:szCs w:val="24"/>
                <w:highlight w:val="none"/>
              </w:rPr>
            </w:pPr>
          </w:p>
        </w:tc>
        <w:tc>
          <w:tcPr>
            <w:tcW w:w="81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shd w:val="clear"/>
              <w:overflowPunct/>
              <w:topLinePunct w:val="0"/>
              <w:bidi w:val="0"/>
              <w:spacing w:before="0" w:beforeAutospacing="0" w:after="0" w:afterAutospacing="0" w:line="360" w:lineRule="auto"/>
              <w:ind w:left="0" w:leftChars="0" w:right="0" w:rightChars="0" w:firstLine="480" w:firstLineChars="200"/>
              <w:jc w:val="both"/>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提供项目组人员配备情况，项目组织机构健全，人员经验丰富、配备合理，根据响应程度计0-5分。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2" w:hRule="atLeast"/>
          <w:jc w:val="center"/>
        </w:trPr>
        <w:tc>
          <w:tcPr>
            <w:tcW w:w="126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sz w:val="24"/>
                <w:szCs w:val="24"/>
                <w:highlight w:val="none"/>
              </w:rPr>
            </w:pPr>
          </w:p>
        </w:tc>
        <w:tc>
          <w:tcPr>
            <w:tcW w:w="8160" w:type="dxa"/>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shd w:val="clear"/>
              <w:overflowPunct/>
              <w:topLinePunct w:val="0"/>
              <w:bidi w:val="0"/>
              <w:spacing w:before="0" w:beforeAutospacing="0" w:after="0" w:afterAutospacing="0" w:line="360" w:lineRule="auto"/>
              <w:ind w:left="0" w:leftChars="0" w:right="0" w:rightChars="0" w:firstLine="480" w:firstLineChars="200"/>
              <w:jc w:val="both"/>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服务承诺:投标人对本项目后期服务配合的承诺及具体措施、增值服务，评标委员会认为有利于本项目工作的开展或降低项目造价，根据各投标人的响应承诺情况得0-10分；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669" w:hRule="atLeast"/>
          <w:jc w:val="center"/>
        </w:trPr>
        <w:tc>
          <w:tcPr>
            <w:tcW w:w="1264"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right="0"/>
              <w:jc w:val="center"/>
              <w:textAlignment w:val="auto"/>
              <w:rPr>
                <w:rFonts w:hint="eastAsia" w:ascii="Times New Roman" w:hAnsi="Times New Roman" w:eastAsia="宋体" w:cs="Times New Roman"/>
                <w:color w:val="auto"/>
                <w:kern w:val="2"/>
                <w:sz w:val="21"/>
                <w:szCs w:val="20"/>
                <w:highlight w:val="none"/>
                <w:lang w:val="en-US" w:eastAsia="zh-CN" w:bidi="ar"/>
              </w:rPr>
            </w:pPr>
            <w:r>
              <w:rPr>
                <w:rFonts w:hint="eastAsia" w:ascii="宋体" w:hAnsi="宋体" w:eastAsia="宋体" w:cs="宋体"/>
                <w:color w:val="auto"/>
                <w:kern w:val="2"/>
                <w:sz w:val="24"/>
                <w:szCs w:val="24"/>
                <w:highlight w:val="none"/>
                <w:lang w:val="en-US" w:eastAsia="zh-CN" w:bidi="ar"/>
              </w:rPr>
              <w:t>质量保证（10分）</w:t>
            </w:r>
          </w:p>
        </w:tc>
        <w:tc>
          <w:tcPr>
            <w:tcW w:w="8160" w:type="dxa"/>
            <w:tcBorders>
              <w:top w:val="single" w:color="auto" w:sz="4" w:space="0"/>
              <w:left w:val="single" w:color="auto" w:sz="4" w:space="0"/>
              <w:right w:val="single" w:color="auto" w:sz="4" w:space="0"/>
            </w:tcBorders>
            <w:shd w:val="clear" w:color="auto" w:fill="auto"/>
            <w:vAlign w:val="center"/>
          </w:tcPr>
          <w:p>
            <w:pPr>
              <w:pStyle w:val="60"/>
              <w:widowControl/>
              <w:spacing w:line="360" w:lineRule="auto"/>
              <w:ind w:left="0" w:leftChars="0" w:right="0" w:righ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lang w:val="en-US"/>
              </w:rPr>
              <w:t>产品厂家制造</w:t>
            </w:r>
            <w:r>
              <w:rPr>
                <w:rFonts w:hint="eastAsia" w:ascii="宋体" w:hAnsi="宋体" w:eastAsia="宋体" w:cs="宋体"/>
                <w:color w:val="auto"/>
                <w:lang w:val="en-US" w:eastAsia="zh-CN"/>
              </w:rPr>
              <w:t>、</w:t>
            </w:r>
            <w:r>
              <w:rPr>
                <w:rFonts w:hint="eastAsia" w:ascii="宋体" w:hAnsi="宋体" w:eastAsia="宋体" w:cs="宋体"/>
                <w:color w:val="auto"/>
                <w:lang w:val="en-US"/>
              </w:rPr>
              <w:t>供货</w:t>
            </w:r>
            <w:r>
              <w:rPr>
                <w:rFonts w:hint="eastAsia" w:ascii="宋体" w:hAnsi="宋体" w:eastAsia="宋体" w:cs="宋体"/>
                <w:color w:val="auto"/>
                <w:lang w:val="en-US" w:eastAsia="zh-CN"/>
              </w:rPr>
              <w:t>、</w:t>
            </w:r>
            <w:r>
              <w:rPr>
                <w:rFonts w:hint="eastAsia" w:ascii="宋体" w:hAnsi="宋体" w:eastAsia="宋体" w:cs="宋体"/>
                <w:color w:val="auto"/>
                <w:lang w:val="en-US"/>
              </w:rPr>
              <w:t>检验能力及工艺水平高、技术力量充实、稳定，根据投标人提供整体产品的质量保证证明文件及质量保证承诺，计0-</w:t>
            </w:r>
            <w:r>
              <w:rPr>
                <w:rFonts w:hint="eastAsia" w:ascii="宋体" w:hAnsi="宋体" w:cs="宋体"/>
                <w:color w:val="auto"/>
                <w:lang w:val="en-US" w:eastAsia="zh-CN"/>
              </w:rPr>
              <w:t>3</w:t>
            </w:r>
            <w:r>
              <w:rPr>
                <w:rFonts w:hint="eastAsia" w:ascii="宋体" w:hAnsi="宋体" w:eastAsia="宋体" w:cs="宋体"/>
                <w:color w:val="auto"/>
                <w:lang w:val="en-US"/>
              </w:rPr>
              <w:t>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0" w:hRule="atLeast"/>
          <w:jc w:val="center"/>
        </w:trPr>
        <w:tc>
          <w:tcPr>
            <w:tcW w:w="126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kern w:val="2"/>
                <w:sz w:val="24"/>
                <w:szCs w:val="24"/>
                <w:highlight w:val="none"/>
                <w:lang w:val="en-US" w:eastAsia="zh-CN" w:bidi="ar"/>
              </w:rPr>
            </w:pPr>
          </w:p>
        </w:tc>
        <w:tc>
          <w:tcPr>
            <w:tcW w:w="8160" w:type="dxa"/>
            <w:tcBorders>
              <w:top w:val="single" w:color="auto" w:sz="4" w:space="0"/>
              <w:left w:val="single" w:color="auto" w:sz="4" w:space="0"/>
              <w:right w:val="single" w:color="auto" w:sz="4" w:space="0"/>
            </w:tcBorders>
            <w:shd w:val="clear" w:color="auto" w:fill="auto"/>
            <w:vAlign w:val="center"/>
          </w:tcPr>
          <w:p>
            <w:pPr>
              <w:pStyle w:val="60"/>
              <w:widowControl/>
              <w:spacing w:line="360" w:lineRule="auto"/>
              <w:ind w:left="0" w:leftChars="0" w:right="0" w:rightChars="0"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Cs w:val="24"/>
                <w:lang w:val="en-US"/>
              </w:rPr>
              <w:t>投标人须保证所供货物供货渠道来源合法有效，</w:t>
            </w:r>
            <w:r>
              <w:rPr>
                <w:rFonts w:hint="eastAsia" w:ascii="宋体" w:hAnsi="宋体" w:eastAsia="宋体" w:cs="宋体"/>
                <w:color w:val="auto"/>
                <w:szCs w:val="24"/>
              </w:rPr>
              <w:t>确保生产供应的设备无假货、水货、翻新货且无产权纠纷，</w:t>
            </w:r>
            <w:r>
              <w:rPr>
                <w:rFonts w:hint="eastAsia" w:ascii="宋体" w:hAnsi="宋体" w:eastAsia="宋体" w:cs="宋体"/>
                <w:color w:val="auto"/>
                <w:szCs w:val="24"/>
                <w:lang w:eastAsia="zh-CN"/>
              </w:rPr>
              <w:t>所有产品均须具有商标等，须</w:t>
            </w:r>
            <w:r>
              <w:rPr>
                <w:rFonts w:hint="eastAsia" w:ascii="宋体" w:hAnsi="宋体" w:eastAsia="宋体" w:cs="宋体"/>
                <w:color w:val="auto"/>
                <w:szCs w:val="24"/>
                <w:lang w:val="en-US"/>
              </w:rPr>
              <w:t>提供所投货物来源渠道合法的证明文件，计0-</w:t>
            </w:r>
            <w:r>
              <w:rPr>
                <w:rFonts w:hint="eastAsia" w:ascii="宋体" w:hAnsi="宋体" w:eastAsia="宋体" w:cs="宋体"/>
                <w:color w:val="auto"/>
                <w:szCs w:val="24"/>
                <w:lang w:val="en-US" w:eastAsia="zh-CN"/>
              </w:rPr>
              <w:t>7</w:t>
            </w:r>
            <w:r>
              <w:rPr>
                <w:rFonts w:hint="eastAsia" w:ascii="宋体" w:hAnsi="宋体" w:eastAsia="宋体" w:cs="宋体"/>
                <w:color w:val="auto"/>
                <w:szCs w:val="24"/>
                <w:lang w:val="en-US"/>
              </w:rPr>
              <w:t>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7" w:hRule="atLeast"/>
          <w:jc w:val="center"/>
        </w:trPr>
        <w:tc>
          <w:tcPr>
            <w:tcW w:w="1264"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right="0"/>
              <w:jc w:val="center"/>
              <w:textAlignment w:val="auto"/>
              <w:rPr>
                <w:rFonts w:hint="eastAsia" w:ascii="Times New Roman" w:hAnsi="Times New Roman" w:eastAsia="宋体" w:cs="Times New Roman"/>
                <w:b w:val="0"/>
                <w:bCs w:val="0"/>
                <w:color w:val="auto"/>
                <w:kern w:val="2"/>
                <w:sz w:val="21"/>
                <w:szCs w:val="20"/>
                <w:highlight w:val="none"/>
                <w:lang w:val="en-US" w:eastAsia="zh-CN" w:bidi="ar"/>
              </w:rPr>
            </w:pPr>
            <w:r>
              <w:rPr>
                <w:rFonts w:hint="eastAsia" w:ascii="宋体" w:hAnsi="宋体" w:eastAsia="宋体" w:cs="宋体"/>
                <w:b w:val="0"/>
                <w:bCs w:val="0"/>
                <w:color w:val="auto"/>
                <w:kern w:val="2"/>
                <w:sz w:val="24"/>
                <w:szCs w:val="24"/>
                <w:highlight w:val="none"/>
                <w:lang w:val="en-US" w:eastAsia="zh-CN" w:bidi="ar"/>
              </w:rPr>
              <w:t>售后服务方案（15分）</w:t>
            </w:r>
          </w:p>
        </w:tc>
        <w:tc>
          <w:tcPr>
            <w:tcW w:w="8160" w:type="dxa"/>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firstLine="480" w:firstLineChars="200"/>
              <w:rPr>
                <w:rFonts w:hint="default" w:ascii="宋体" w:hAnsi="宋体" w:eastAsia="宋体" w:cs="Times New Roman"/>
                <w:color w:val="auto"/>
                <w:kern w:val="2"/>
                <w:sz w:val="24"/>
                <w:szCs w:val="22"/>
                <w:highlight w:val="none"/>
                <w:lang w:val="en-US" w:eastAsia="zh-CN" w:bidi="ar"/>
              </w:rPr>
            </w:pPr>
            <w:r>
              <w:rPr>
                <w:rFonts w:hint="eastAsia" w:ascii="Times New Roman" w:hAnsi="Times New Roman" w:eastAsia="宋体" w:cs="Times New Roman"/>
                <w:color w:val="auto"/>
                <w:sz w:val="24"/>
                <w:szCs w:val="22"/>
                <w:highlight w:val="none"/>
              </w:rPr>
              <w:t>有完善的售后服务方案、</w:t>
            </w:r>
            <w:r>
              <w:rPr>
                <w:rFonts w:hint="eastAsia" w:ascii="宋体" w:hAnsi="宋体" w:eastAsia="宋体" w:cs="宋体"/>
                <w:color w:val="auto"/>
                <w:sz w:val="24"/>
                <w:szCs w:val="22"/>
                <w:highlight w:val="none"/>
              </w:rPr>
              <w:t>设备发生故障后的补救措施，维修服务响应时限等售后服务，有明确的承诺且具体、切实可行，根据响应情况计0-</w:t>
            </w:r>
            <w:r>
              <w:rPr>
                <w:rFonts w:hint="eastAsia" w:ascii="宋体" w:hAnsi="宋体" w:eastAsia="宋体" w:cs="宋体"/>
                <w:color w:val="auto"/>
                <w:sz w:val="24"/>
                <w:szCs w:val="22"/>
                <w:highlight w:val="none"/>
                <w:lang w:val="en-US" w:eastAsia="zh-CN"/>
              </w:rPr>
              <w:t>7</w:t>
            </w:r>
            <w:r>
              <w:rPr>
                <w:rFonts w:hint="eastAsia" w:ascii="宋体" w:hAnsi="宋体" w:eastAsia="宋体" w:cs="宋体"/>
                <w:color w:val="auto"/>
                <w:sz w:val="24"/>
                <w:szCs w:val="22"/>
                <w:highlight w:val="none"/>
              </w:rPr>
              <w:t>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hd w:val="clear"/>
              <w:spacing w:before="0" w:beforeAutospacing="0" w:after="0" w:afterAutospacing="0" w:line="360" w:lineRule="auto"/>
              <w:ind w:left="0" w:leftChars="0" w:right="0" w:rightChars="0"/>
              <w:jc w:val="center"/>
              <w:rPr>
                <w:rFonts w:hint="eastAsia" w:ascii="宋体" w:hAnsi="宋体" w:eastAsia="宋体" w:cs="宋体"/>
                <w:bCs/>
                <w:color w:val="auto"/>
                <w:sz w:val="24"/>
                <w:szCs w:val="24"/>
                <w:highlight w:val="none"/>
                <w:lang w:val="en-US"/>
              </w:rPr>
            </w:pPr>
            <w:r>
              <w:rPr>
                <w:rFonts w:hint="eastAsia" w:ascii="宋体" w:hAnsi="宋体" w:eastAsia="宋体" w:cs="宋体"/>
                <w:bCs/>
                <w:color w:val="auto"/>
                <w:sz w:val="24"/>
                <w:highlight w:val="none"/>
                <w:lang w:val="en-US" w:eastAsia="zh-CN"/>
              </w:rPr>
              <w:t>7</w:t>
            </w:r>
            <w:r>
              <w:rPr>
                <w:rFonts w:hint="eastAsia" w:ascii="宋体" w:hAnsi="宋体" w:eastAsia="宋体" w:cs="宋体"/>
                <w:color w:val="auto"/>
                <w:sz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7" w:hRule="atLeast"/>
          <w:jc w:val="center"/>
        </w:trPr>
        <w:tc>
          <w:tcPr>
            <w:tcW w:w="126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right="0"/>
              <w:jc w:val="center"/>
              <w:textAlignment w:val="auto"/>
              <w:rPr>
                <w:rFonts w:hint="eastAsia" w:ascii="宋体" w:hAnsi="宋体" w:eastAsia="宋体" w:cs="宋体"/>
                <w:b w:val="0"/>
                <w:bCs w:val="0"/>
                <w:color w:val="auto"/>
                <w:kern w:val="2"/>
                <w:sz w:val="24"/>
                <w:szCs w:val="24"/>
                <w:highlight w:val="none"/>
                <w:lang w:val="en-US" w:eastAsia="zh-CN" w:bidi="ar"/>
              </w:rPr>
            </w:pPr>
          </w:p>
        </w:tc>
        <w:tc>
          <w:tcPr>
            <w:tcW w:w="8160" w:type="dxa"/>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firstLine="480" w:firstLineChars="200"/>
              <w:rPr>
                <w:rFonts w:hint="eastAsia" w:ascii="Times New Roman" w:hAnsi="Times New Roman" w:eastAsia="宋体" w:cs="Times New Roman"/>
                <w:color w:val="auto"/>
                <w:kern w:val="2"/>
                <w:sz w:val="24"/>
                <w:szCs w:val="22"/>
                <w:highlight w:val="none"/>
                <w:lang w:val="en-US" w:eastAsia="zh-CN" w:bidi="ar-SA"/>
              </w:rPr>
            </w:pPr>
            <w:r>
              <w:rPr>
                <w:rFonts w:hint="eastAsia" w:ascii="宋体" w:hAnsi="宋体" w:eastAsia="宋体" w:cs="宋体"/>
                <w:color w:val="auto"/>
                <w:sz w:val="24"/>
                <w:szCs w:val="22"/>
                <w:highlight w:val="none"/>
              </w:rPr>
              <w:t>制定详细的培训计划、培训方案，免费为使用单位培训操作维护人员，能保证使用单位熟练操作、维护和正常使用，并在投标文件中列出详细可行的技术培训措施，根据响应情况计0-</w:t>
            </w:r>
            <w:r>
              <w:rPr>
                <w:rFonts w:hint="eastAsia" w:ascii="宋体" w:hAnsi="宋体" w:eastAsia="宋体" w:cs="宋体"/>
                <w:color w:val="auto"/>
                <w:sz w:val="24"/>
                <w:szCs w:val="22"/>
                <w:highlight w:val="none"/>
                <w:lang w:val="en-US" w:eastAsia="zh-CN"/>
              </w:rPr>
              <w:t>6</w:t>
            </w:r>
            <w:r>
              <w:rPr>
                <w:rFonts w:hint="eastAsia" w:ascii="宋体" w:hAnsi="宋体" w:eastAsia="宋体" w:cs="宋体"/>
                <w:color w:val="auto"/>
                <w:sz w:val="24"/>
                <w:szCs w:val="22"/>
                <w:highlight w:val="none"/>
              </w:rPr>
              <w:t>分</w:t>
            </w:r>
            <w:r>
              <w:rPr>
                <w:rFonts w:hint="eastAsia" w:ascii="宋体" w:hAnsi="宋体" w:eastAsia="宋体" w:cs="Times New Roman"/>
                <w:color w:val="auto"/>
                <w:sz w:val="24"/>
                <w:szCs w:val="22"/>
                <w:highlight w:val="none"/>
              </w:rPr>
              <w:t>。</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hd w:val="clear"/>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26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right="0"/>
              <w:jc w:val="center"/>
              <w:textAlignment w:val="auto"/>
              <w:rPr>
                <w:rFonts w:hint="eastAsia" w:ascii="宋体" w:hAnsi="宋体" w:eastAsia="宋体" w:cs="宋体"/>
                <w:b w:val="0"/>
                <w:bCs w:val="0"/>
                <w:color w:val="auto"/>
                <w:kern w:val="2"/>
                <w:sz w:val="24"/>
                <w:szCs w:val="24"/>
                <w:highlight w:val="none"/>
                <w:lang w:val="en-US" w:eastAsia="zh-CN" w:bidi="ar"/>
              </w:rPr>
            </w:pPr>
          </w:p>
        </w:tc>
        <w:tc>
          <w:tcPr>
            <w:tcW w:w="8160" w:type="dxa"/>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firstLine="480" w:firstLineChars="200"/>
              <w:jc w:val="left"/>
              <w:rPr>
                <w:rFonts w:hint="eastAsia" w:ascii="Times New Roman" w:hAnsi="Times New Roman" w:eastAsia="宋体" w:cs="Times New Roman"/>
                <w:color w:val="auto"/>
                <w:kern w:val="2"/>
                <w:sz w:val="24"/>
                <w:szCs w:val="22"/>
                <w:highlight w:val="none"/>
                <w:lang w:val="en-US" w:eastAsia="zh-CN" w:bidi="ar-SA"/>
              </w:rPr>
            </w:pPr>
            <w:r>
              <w:rPr>
                <w:rFonts w:hint="eastAsia" w:ascii="宋体" w:hAnsi="宋体" w:eastAsia="宋体" w:cs="宋体"/>
                <w:color w:val="auto"/>
                <w:sz w:val="24"/>
                <w:highlight w:val="none"/>
              </w:rPr>
              <w:t>承诺由专业技术人员提供设备安装服务，并帮助采购人将设备安装调试到最佳使用状态，</w:t>
            </w:r>
            <w:r>
              <w:rPr>
                <w:rFonts w:hint="eastAsia" w:ascii="宋体" w:hAnsi="宋体" w:eastAsia="宋体" w:cs="宋体"/>
                <w:color w:val="auto"/>
                <w:sz w:val="24"/>
                <w:highlight w:val="none"/>
                <w:lang w:eastAsia="zh-CN"/>
              </w:rPr>
              <w:t>提供</w:t>
            </w:r>
            <w:r>
              <w:rPr>
                <w:rFonts w:hint="eastAsia" w:ascii="宋体" w:hAnsi="宋体" w:eastAsia="宋体" w:cs="宋体"/>
                <w:color w:val="auto"/>
                <w:sz w:val="24"/>
                <w:highlight w:val="none"/>
              </w:rPr>
              <w:t>计</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分</w:t>
            </w:r>
            <w:r>
              <w:rPr>
                <w:rFonts w:hint="eastAsia" w:ascii="宋体" w:hAnsi="宋体" w:eastAsia="宋体" w:cs="宋体"/>
                <w:color w:val="auto"/>
                <w:sz w:val="24"/>
                <w:highlight w:val="none"/>
                <w:lang w:eastAsia="zh-CN"/>
              </w:rPr>
              <w:t>，不提供不计分</w:t>
            </w:r>
            <w:r>
              <w:rPr>
                <w:rFonts w:hint="eastAsia" w:ascii="宋体" w:hAnsi="宋体" w:eastAsia="宋体" w:cs="宋体"/>
                <w:color w:val="auto"/>
                <w:sz w:val="24"/>
                <w:highlight w:val="none"/>
              </w:rPr>
              <w:t>。</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hd w:val="clear"/>
              <w:spacing w:before="0" w:beforeAutospacing="0" w:after="0" w:afterAutospacing="0" w:line="360" w:lineRule="auto"/>
              <w:ind w:left="0" w:leftChars="0" w:right="0" w:right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highlight w:val="none"/>
                <w:lang w:val="en-US" w:eastAsia="zh-CN"/>
              </w:rPr>
              <w:t>2</w:t>
            </w:r>
            <w:r>
              <w:rPr>
                <w:rFonts w:hint="eastAsia" w:ascii="宋体" w:hAnsi="宋体" w:eastAsia="宋体" w:cs="宋体"/>
                <w:bCs/>
                <w:color w:val="auto"/>
                <w:sz w:val="24"/>
                <w:highlight w:val="none"/>
              </w:rPr>
              <w:t>分</w:t>
            </w:r>
          </w:p>
        </w:tc>
      </w:tr>
    </w:tbl>
    <w:p>
      <w:pPr>
        <w:keepNext w:val="0"/>
        <w:keepLines w:val="0"/>
        <w:pageBreakBefore w:val="0"/>
        <w:widowControl w:val="0"/>
        <w:suppressLineNumbers w:val="0"/>
        <w:shd w:val="clear"/>
        <w:overflowPunct/>
        <w:topLinePunct w:val="0"/>
        <w:bidi w:val="0"/>
        <w:spacing w:before="0" w:beforeAutospacing="0" w:afterAutospacing="0" w:line="360" w:lineRule="auto"/>
        <w:ind w:left="0" w:right="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kern w:val="2"/>
          <w:sz w:val="24"/>
          <w:szCs w:val="24"/>
          <w:highlight w:val="none"/>
          <w:lang w:val="en-US" w:eastAsia="zh-CN" w:bidi="ar"/>
        </w:rPr>
        <w:t>备注：</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1）各评委独立打分。</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2）评委打分超过得分界限或未按本表规定赋分时该评委的打分作废，不计入汇总分。</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若出现综合得分并列时，比较价格得分，此分项得分高者排序在前；若价格得分仍相同，比较技术得分，此分项得分高者排序在前；若技术得分仍相同，则由全体评标委员会成员无记名投票，得票高者排序在前。</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4）计算分数时四舍五入取小数点后两位。</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5）评标过程中，若出现特殊情况时，由评标委员会决定暂停评标，并提出具体处理意见。 </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评标委员会认为投标人的报价明显低于其他通过符合性审查投标人的报价，有可能影响产品质量或者不能诚信履约的，应当要求其在评标现场合理的时间内提供书面说明，必要时递交相关证明材料，投标人不能证明其报价合理性的，评标委员会应当将其作为无效投标处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Autospacing="0" w:line="360" w:lineRule="auto"/>
        <w:ind w:left="0" w:right="0"/>
        <w:jc w:val="both"/>
        <w:textAlignment w:val="auto"/>
        <w:rPr>
          <w:rFonts w:hint="eastAsia" w:ascii="宋体" w:hAnsi="宋体" w:eastAsia="宋体" w:cs="宋体"/>
          <w:b/>
          <w:bCs w:val="0"/>
          <w:color w:val="auto"/>
          <w:spacing w:val="4"/>
          <w:sz w:val="24"/>
          <w:szCs w:val="24"/>
          <w:highlight w:val="none"/>
          <w:lang w:val="en-US"/>
        </w:rPr>
      </w:pPr>
      <w:r>
        <w:rPr>
          <w:rFonts w:hint="eastAsia" w:ascii="宋体" w:hAnsi="宋体" w:eastAsia="宋体" w:cs="宋体"/>
          <w:b/>
          <w:bCs w:val="0"/>
          <w:color w:val="auto"/>
          <w:spacing w:val="4"/>
          <w:kern w:val="2"/>
          <w:sz w:val="24"/>
          <w:szCs w:val="24"/>
          <w:highlight w:val="none"/>
          <w:lang w:val="en-US" w:eastAsia="zh-CN" w:bidi="ar"/>
        </w:rPr>
        <w:t>三、定标：</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1、评标结果由全体</w:t>
      </w:r>
      <w:r>
        <w:rPr>
          <w:rFonts w:hint="eastAsia" w:ascii="宋体" w:hAnsi="宋体" w:eastAsia="宋体" w:cs="宋体"/>
          <w:color w:val="auto"/>
          <w:kern w:val="2"/>
          <w:sz w:val="24"/>
          <w:szCs w:val="24"/>
          <w:highlight w:val="none"/>
          <w:lang w:val="en-US" w:eastAsia="zh-CN" w:bidi="ar"/>
        </w:rPr>
        <w:t>评标委员会成员</w:t>
      </w:r>
      <w:r>
        <w:rPr>
          <w:rFonts w:hint="eastAsia" w:ascii="宋体" w:hAnsi="宋体" w:eastAsia="宋体" w:cs="宋体"/>
          <w:color w:val="auto"/>
          <w:spacing w:val="4"/>
          <w:kern w:val="2"/>
          <w:sz w:val="24"/>
          <w:szCs w:val="24"/>
          <w:highlight w:val="none"/>
          <w:lang w:val="en-US" w:eastAsia="zh-CN" w:bidi="ar"/>
        </w:rPr>
        <w:t>签字确认。</w:t>
      </w:r>
    </w:p>
    <w:p>
      <w:pPr>
        <w:shd w:val="clear"/>
        <w:spacing w:line="360" w:lineRule="auto"/>
        <w:ind w:firstLine="496" w:firstLineChars="200"/>
        <w:rPr>
          <w:rFonts w:hint="eastAsia" w:ascii="宋体" w:hAnsi="宋体" w:eastAsia="宋体" w:cs="宋体"/>
          <w:color w:val="auto"/>
          <w:spacing w:val="4"/>
          <w:kern w:val="2"/>
          <w:sz w:val="24"/>
          <w:szCs w:val="24"/>
          <w:highlight w:val="none"/>
          <w:lang w:val="en-US" w:eastAsia="zh-CN" w:bidi="ar"/>
        </w:rPr>
      </w:pPr>
      <w:r>
        <w:rPr>
          <w:rFonts w:hint="eastAsia" w:ascii="宋体" w:hAnsi="宋体" w:eastAsia="宋体" w:cs="宋体"/>
          <w:color w:val="auto"/>
          <w:spacing w:val="4"/>
          <w:kern w:val="2"/>
          <w:sz w:val="24"/>
          <w:szCs w:val="24"/>
          <w:highlight w:val="none"/>
          <w:lang w:val="en-US" w:eastAsia="zh-CN" w:bidi="ar"/>
        </w:rPr>
        <w:t>2、采购人根据评标报告中推荐的中标候选人排列顺序确定成交人，以复函通知采购代理机构。</w:t>
      </w:r>
    </w:p>
    <w:p>
      <w:pPr>
        <w:shd w:val="clear"/>
        <w:rPr>
          <w:color w:val="auto"/>
          <w:highlight w:val="none"/>
        </w:rPr>
      </w:pPr>
    </w:p>
    <w:bookmarkEnd w:id="40"/>
    <w:bookmarkEnd w:id="58"/>
    <w:bookmarkEnd w:id="59"/>
    <w:bookmarkEnd w:id="60"/>
    <w:bookmarkEnd w:id="61"/>
    <w:bookmarkEnd w:id="62"/>
    <w:bookmarkEnd w:id="63"/>
    <w:bookmarkEnd w:id="64"/>
    <w:bookmarkEnd w:id="65"/>
    <w:bookmarkEnd w:id="66"/>
    <w:p>
      <w:pPr>
        <w:pStyle w:val="3"/>
        <w:shd w:val="clear"/>
        <w:bidi w:val="0"/>
        <w:rPr>
          <w:rFonts w:hint="eastAsia"/>
          <w:color w:val="auto"/>
          <w:highlight w:val="none"/>
          <w:lang w:eastAsia="zh-CN"/>
        </w:rPr>
        <w:sectPr>
          <w:pgSz w:w="11906" w:h="16838"/>
          <w:pgMar w:top="1440" w:right="1283" w:bottom="1440" w:left="1383" w:header="1135" w:footer="1135" w:gutter="0"/>
          <w:pgNumType w:fmt="decimal"/>
          <w:cols w:space="425" w:num="1"/>
          <w:docGrid w:type="lines" w:linePitch="312" w:charSpace="0"/>
        </w:sectPr>
      </w:pPr>
      <w:bookmarkStart w:id="68" w:name="_Toc8457"/>
      <w:bookmarkStart w:id="69" w:name="_Toc363474025"/>
      <w:bookmarkStart w:id="70" w:name="_Toc23323"/>
      <w:bookmarkStart w:id="71" w:name="_Toc7664"/>
    </w:p>
    <w:p>
      <w:pPr>
        <w:pStyle w:val="3"/>
        <w:shd w:val="clear"/>
        <w:bidi w:val="0"/>
        <w:rPr>
          <w:rFonts w:hint="eastAsia"/>
          <w:color w:val="auto"/>
          <w:highlight w:val="none"/>
          <w:lang w:val="en-US"/>
        </w:rPr>
      </w:pPr>
      <w:r>
        <w:rPr>
          <w:rFonts w:hint="eastAsia"/>
          <w:color w:val="auto"/>
          <w:highlight w:val="none"/>
          <w:lang w:eastAsia="zh-CN"/>
        </w:rPr>
        <w:t>第七章 投标文件构成及格式</w:t>
      </w:r>
      <w:bookmarkEnd w:id="68"/>
      <w:bookmarkEnd w:id="69"/>
      <w:bookmarkEnd w:id="70"/>
      <w:bookmarkEnd w:id="71"/>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color w:val="auto"/>
          <w:highlight w:val="none"/>
          <w:lang w:val="en-US"/>
        </w:rPr>
      </w:pPr>
    </w:p>
    <w:p>
      <w:pPr>
        <w:keepNext w:val="0"/>
        <w:keepLines w:val="0"/>
        <w:widowControl w:val="0"/>
        <w:suppressLineNumbers w:val="0"/>
        <w:shd w:val="clear"/>
        <w:spacing w:before="0" w:beforeAutospacing="0" w:after="0" w:afterAutospacing="0"/>
        <w:ind w:left="0" w:right="0" w:firstLine="6746" w:firstLineChars="2100"/>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32"/>
          <w:szCs w:val="32"/>
          <w:highlight w:val="none"/>
        </w:rPr>
        <w:t>正本/副本</w:t>
      </w:r>
    </w:p>
    <w:p>
      <w:pPr>
        <w:pStyle w:val="196"/>
        <w:widowControl/>
        <w:shd w:val="clear"/>
        <w:spacing w:line="240" w:lineRule="auto"/>
        <w:ind w:firstLine="0" w:firstLineChars="0"/>
        <w:jc w:val="both"/>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（项目编号：  ）</w:t>
      </w:r>
    </w:p>
    <w:p>
      <w:pPr>
        <w:pStyle w:val="196"/>
        <w:widowControl/>
        <w:shd w:val="clear"/>
        <w:spacing w:line="240" w:lineRule="auto"/>
        <w:ind w:firstLine="0" w:firstLineChars="0"/>
        <w:jc w:val="both"/>
        <w:rPr>
          <w:rFonts w:hint="eastAsia" w:ascii="宋体" w:hAnsi="宋体" w:eastAsia="宋体" w:cs="宋体"/>
          <w:color w:val="auto"/>
          <w:sz w:val="36"/>
          <w:szCs w:val="36"/>
          <w:highlight w:val="none"/>
        </w:rPr>
      </w:pPr>
    </w:p>
    <w:p>
      <w:pPr>
        <w:pStyle w:val="196"/>
        <w:widowControl/>
        <w:shd w:val="clear"/>
        <w:spacing w:line="240" w:lineRule="auto"/>
        <w:ind w:firstLine="0" w:firstLineChars="0"/>
        <w:jc w:val="both"/>
        <w:rPr>
          <w:rFonts w:hint="eastAsia" w:ascii="宋体" w:hAnsi="宋体" w:eastAsia="宋体" w:cs="宋体"/>
          <w:color w:val="auto"/>
          <w:sz w:val="36"/>
          <w:szCs w:val="36"/>
          <w:highlight w:val="none"/>
        </w:rPr>
      </w:pPr>
    </w:p>
    <w:p>
      <w:pPr>
        <w:widowControl/>
        <w:shd w:val="clear"/>
        <w:spacing w:line="480" w:lineRule="auto"/>
        <w:jc w:val="center"/>
        <w:rPr>
          <w:rFonts w:hint="eastAsia" w:ascii="宋体" w:hAnsi="宋体" w:eastAsia="宋体" w:cs="宋体"/>
          <w:b/>
          <w:color w:val="auto"/>
          <w:sz w:val="36"/>
          <w:szCs w:val="36"/>
          <w:highlight w:val="none"/>
          <w:lang w:val="en-US" w:eastAsia="zh-CN"/>
        </w:rPr>
      </w:pPr>
      <w:r>
        <w:rPr>
          <w:rFonts w:hint="eastAsia" w:ascii="宋体" w:hAnsi="宋体" w:eastAsia="宋体" w:cs="宋体"/>
          <w:b/>
          <w:bCs/>
          <w:color w:val="auto"/>
          <w:sz w:val="44"/>
          <w:szCs w:val="44"/>
          <w:highlight w:val="none"/>
          <w:lang w:eastAsia="zh-CN"/>
        </w:rPr>
        <w:t>吴堡县示范幼儿园新建教学楼配套设备采购项目</w:t>
      </w:r>
      <w:r>
        <w:rPr>
          <w:rFonts w:hint="eastAsia" w:ascii="宋体" w:hAnsi="宋体" w:eastAsia="宋体" w:cs="宋体"/>
          <w:b/>
          <w:bCs/>
          <w:color w:val="auto"/>
          <w:sz w:val="44"/>
          <w:szCs w:val="44"/>
          <w:highlight w:val="none"/>
          <w:u w:val="single"/>
          <w:lang w:val="en-US" w:eastAsia="zh-CN"/>
        </w:rPr>
        <w:t xml:space="preserve">   </w:t>
      </w:r>
      <w:r>
        <w:rPr>
          <w:rFonts w:hint="eastAsia" w:ascii="宋体" w:hAnsi="宋体" w:eastAsia="宋体" w:cs="宋体"/>
          <w:b/>
          <w:bCs/>
          <w:color w:val="auto"/>
          <w:sz w:val="44"/>
          <w:szCs w:val="44"/>
          <w:highlight w:val="none"/>
          <w:lang w:val="en-US" w:eastAsia="zh-CN"/>
        </w:rPr>
        <w:t>包号</w:t>
      </w:r>
    </w:p>
    <w:p>
      <w:pPr>
        <w:widowControl w:val="0"/>
        <w:shd w:val="clear"/>
        <w:jc w:val="both"/>
        <w:rPr>
          <w:rFonts w:hint="eastAsia" w:ascii="宋体" w:hAnsi="宋体" w:eastAsia="宋体" w:cs="宋体"/>
          <w:b/>
          <w:color w:val="auto"/>
          <w:kern w:val="2"/>
          <w:sz w:val="28"/>
          <w:highlight w:val="none"/>
          <w:lang w:val="en-US" w:eastAsia="zh-CN" w:bidi="ar-SA"/>
        </w:rPr>
      </w:pPr>
    </w:p>
    <w:p>
      <w:pPr>
        <w:shd w:val="clear"/>
        <w:rPr>
          <w:rFonts w:hint="eastAsia" w:ascii="宋体" w:hAnsi="宋体" w:eastAsia="宋体" w:cs="宋体"/>
          <w:b/>
          <w:color w:val="auto"/>
          <w:szCs w:val="20"/>
          <w:highlight w:val="none"/>
        </w:rPr>
      </w:pPr>
    </w:p>
    <w:p>
      <w:pPr>
        <w:widowControl w:val="0"/>
        <w:shd w:val="clear"/>
        <w:spacing w:after="120" w:afterLines="0" w:line="276" w:lineRule="auto"/>
        <w:ind w:left="420" w:leftChars="200" w:firstLine="440" w:firstLineChars="200"/>
        <w:jc w:val="left"/>
        <w:rPr>
          <w:rFonts w:hint="eastAsia" w:ascii="Calibri" w:hAnsi="Calibri" w:eastAsia="宋体" w:cs="Times New Roman"/>
          <w:color w:val="auto"/>
          <w:kern w:val="0"/>
          <w:sz w:val="22"/>
          <w:szCs w:val="22"/>
          <w:highlight w:val="none"/>
          <w:lang w:val="en-US" w:eastAsia="en-US" w:bidi="ar-SA"/>
        </w:rPr>
      </w:pPr>
    </w:p>
    <w:p>
      <w:pPr>
        <w:pStyle w:val="7"/>
        <w:rPr>
          <w:rFonts w:hint="eastAsia"/>
          <w:lang w:val="en-US" w:eastAsia="en-US"/>
        </w:rPr>
      </w:pPr>
    </w:p>
    <w:p>
      <w:pPr>
        <w:shd w:val="clear"/>
        <w:rPr>
          <w:rFonts w:hint="eastAsia" w:ascii="宋体" w:hAnsi="宋体" w:eastAsia="宋体" w:cs="宋体"/>
          <w:color w:val="auto"/>
          <w:szCs w:val="20"/>
          <w:highlight w:val="none"/>
        </w:rPr>
      </w:pPr>
    </w:p>
    <w:p>
      <w:pPr>
        <w:widowControl/>
        <w:shd w:val="clear"/>
        <w:spacing w:line="240" w:lineRule="auto"/>
        <w:jc w:val="center"/>
        <w:rPr>
          <w:rFonts w:hint="eastAsia" w:ascii="宋体" w:hAnsi="宋体" w:eastAsia="宋体" w:cs="宋体"/>
          <w:b/>
          <w:bCs w:val="0"/>
          <w:color w:val="auto"/>
          <w:kern w:val="0"/>
          <w:sz w:val="96"/>
          <w:szCs w:val="96"/>
          <w:highlight w:val="none"/>
        </w:rPr>
      </w:pPr>
      <w:r>
        <w:rPr>
          <w:rFonts w:hint="eastAsia" w:ascii="宋体" w:hAnsi="宋体" w:eastAsia="宋体" w:cs="宋体"/>
          <w:b/>
          <w:bCs w:val="0"/>
          <w:color w:val="auto"/>
          <w:spacing w:val="323"/>
          <w:kern w:val="0"/>
          <w:sz w:val="96"/>
          <w:szCs w:val="96"/>
          <w:highlight w:val="none"/>
          <w:lang w:eastAsia="zh-CN"/>
        </w:rPr>
        <w:t>投标</w:t>
      </w:r>
      <w:r>
        <w:rPr>
          <w:rFonts w:hint="eastAsia" w:ascii="宋体" w:hAnsi="宋体" w:eastAsia="宋体" w:cs="宋体"/>
          <w:b/>
          <w:bCs w:val="0"/>
          <w:color w:val="auto"/>
          <w:spacing w:val="323"/>
          <w:kern w:val="0"/>
          <w:sz w:val="96"/>
          <w:szCs w:val="96"/>
          <w:highlight w:val="none"/>
        </w:rPr>
        <w:t>文</w:t>
      </w:r>
      <w:r>
        <w:rPr>
          <w:rFonts w:hint="eastAsia" w:ascii="宋体" w:hAnsi="宋体" w:eastAsia="宋体" w:cs="宋体"/>
          <w:b/>
          <w:bCs w:val="0"/>
          <w:color w:val="auto"/>
          <w:kern w:val="0"/>
          <w:sz w:val="96"/>
          <w:szCs w:val="96"/>
          <w:highlight w:val="none"/>
        </w:rPr>
        <w:t>件</w:t>
      </w:r>
    </w:p>
    <w:p>
      <w:pPr>
        <w:widowControl w:val="0"/>
        <w:shd w:val="clear"/>
        <w:jc w:val="both"/>
        <w:rPr>
          <w:rFonts w:hint="eastAsia" w:ascii="宋体" w:hAnsi="宋体" w:eastAsia="宋体" w:cs="宋体"/>
          <w:b/>
          <w:color w:val="auto"/>
          <w:kern w:val="2"/>
          <w:sz w:val="28"/>
          <w:highlight w:val="none"/>
          <w:lang w:val="en-US" w:eastAsia="zh-CN" w:bidi="ar-SA"/>
        </w:rPr>
      </w:pPr>
    </w:p>
    <w:p>
      <w:pPr>
        <w:pStyle w:val="196"/>
        <w:widowControl/>
        <w:shd w:val="clear"/>
        <w:spacing w:line="240" w:lineRule="auto"/>
        <w:ind w:firstLine="0" w:firstLineChars="0"/>
        <w:jc w:val="center"/>
        <w:rPr>
          <w:rFonts w:hint="eastAsia" w:ascii="宋体" w:hAnsi="宋体" w:eastAsia="宋体" w:cs="宋体"/>
          <w:color w:val="auto"/>
          <w:kern w:val="0"/>
          <w:sz w:val="96"/>
          <w:szCs w:val="96"/>
          <w:highlight w:val="none"/>
        </w:rPr>
      </w:pPr>
      <w:r>
        <w:rPr>
          <w:rFonts w:hint="eastAsia" w:ascii="宋体" w:hAnsi="宋体" w:eastAsia="宋体" w:cs="宋体"/>
          <w:color w:val="auto"/>
          <w:sz w:val="36"/>
          <w:szCs w:val="36"/>
          <w:highlight w:val="none"/>
        </w:rPr>
        <w:t>（封面）</w:t>
      </w:r>
    </w:p>
    <w:p>
      <w:pPr>
        <w:pStyle w:val="196"/>
        <w:widowControl/>
        <w:shd w:val="clear"/>
        <w:spacing w:line="240" w:lineRule="auto"/>
        <w:ind w:firstLine="0" w:firstLineChars="0"/>
        <w:jc w:val="center"/>
        <w:rPr>
          <w:rFonts w:hint="eastAsia" w:ascii="宋体" w:hAnsi="宋体" w:eastAsia="宋体" w:cs="宋体"/>
          <w:color w:val="auto"/>
          <w:sz w:val="36"/>
          <w:szCs w:val="36"/>
          <w:highlight w:val="none"/>
        </w:rPr>
      </w:pPr>
    </w:p>
    <w:p>
      <w:pPr>
        <w:pStyle w:val="196"/>
        <w:widowControl/>
        <w:shd w:val="clear"/>
        <w:spacing w:line="240" w:lineRule="auto"/>
        <w:ind w:firstLine="0" w:firstLineChars="0"/>
        <w:jc w:val="both"/>
        <w:rPr>
          <w:rFonts w:hint="eastAsia" w:ascii="宋体" w:hAnsi="宋体" w:eastAsia="宋体" w:cs="宋体"/>
          <w:color w:val="auto"/>
          <w:sz w:val="36"/>
          <w:highlight w:val="none"/>
        </w:rPr>
      </w:pPr>
    </w:p>
    <w:p>
      <w:pPr>
        <w:pStyle w:val="196"/>
        <w:widowControl/>
        <w:shd w:val="clear"/>
        <w:spacing w:line="240" w:lineRule="auto"/>
        <w:ind w:firstLine="0" w:firstLineChars="0"/>
        <w:jc w:val="center"/>
        <w:rPr>
          <w:rFonts w:hint="eastAsia" w:ascii="宋体" w:hAnsi="宋体" w:eastAsia="宋体" w:cs="宋体"/>
          <w:color w:val="auto"/>
          <w:sz w:val="36"/>
          <w:highlight w:val="none"/>
        </w:rPr>
      </w:pPr>
    </w:p>
    <w:p>
      <w:pPr>
        <w:pStyle w:val="196"/>
        <w:widowControl/>
        <w:shd w:val="clear"/>
        <w:spacing w:line="240" w:lineRule="auto"/>
        <w:ind w:firstLine="1691" w:firstLineChars="468"/>
        <w:rPr>
          <w:rFonts w:hint="eastAsia" w:ascii="宋体" w:hAnsi="宋体" w:eastAsia="宋体" w:cs="宋体"/>
          <w:b/>
          <w:bCs/>
          <w:color w:val="auto"/>
          <w:sz w:val="36"/>
          <w:highlight w:val="none"/>
          <w:u w:val="single"/>
        </w:rPr>
      </w:pPr>
      <w:r>
        <w:rPr>
          <w:rFonts w:hint="eastAsia" w:ascii="宋体" w:hAnsi="宋体" w:eastAsia="宋体" w:cs="宋体"/>
          <w:b/>
          <w:bCs/>
          <w:color w:val="auto"/>
          <w:sz w:val="36"/>
          <w:highlight w:val="none"/>
          <w:lang w:eastAsia="zh-CN"/>
        </w:rPr>
        <w:t>投标人名称</w:t>
      </w:r>
      <w:r>
        <w:rPr>
          <w:rFonts w:hint="eastAsia" w:ascii="宋体" w:hAnsi="宋体" w:eastAsia="宋体" w:cs="宋体"/>
          <w:b/>
          <w:bCs/>
          <w:color w:val="auto"/>
          <w:sz w:val="36"/>
          <w:highlight w:val="none"/>
        </w:rPr>
        <w:t>：</w:t>
      </w:r>
      <w:r>
        <w:rPr>
          <w:rFonts w:hint="eastAsia" w:ascii="宋体" w:hAnsi="宋体" w:eastAsia="宋体" w:cs="宋体"/>
          <w:b/>
          <w:bCs/>
          <w:color w:val="auto"/>
          <w:sz w:val="36"/>
          <w:highlight w:val="none"/>
          <w:u w:val="single"/>
        </w:rPr>
        <w:t xml:space="preserve">          （盖章）</w:t>
      </w:r>
    </w:p>
    <w:p>
      <w:pPr>
        <w:pStyle w:val="196"/>
        <w:widowControl/>
        <w:shd w:val="clear"/>
        <w:spacing w:line="240" w:lineRule="auto"/>
        <w:ind w:firstLine="1691" w:firstLineChars="468"/>
        <w:rPr>
          <w:rFonts w:hint="eastAsia" w:ascii="宋体" w:hAnsi="宋体" w:eastAsia="宋体" w:cs="宋体"/>
          <w:b/>
          <w:bCs/>
          <w:color w:val="auto"/>
          <w:sz w:val="36"/>
          <w:highlight w:val="none"/>
          <w:u w:val="single"/>
        </w:rPr>
      </w:pPr>
      <w:r>
        <w:rPr>
          <w:rFonts w:hint="eastAsia" w:ascii="宋体" w:hAnsi="宋体" w:eastAsia="宋体" w:cs="宋体"/>
          <w:b/>
          <w:bCs/>
          <w:color w:val="auto"/>
          <w:sz w:val="36"/>
          <w:highlight w:val="none"/>
        </w:rPr>
        <w:t>时　间：__________________</w:t>
      </w:r>
    </w:p>
    <w:p>
      <w:pPr>
        <w:shd w:val="clear"/>
        <w:bidi w:val="0"/>
        <w:jc w:val="both"/>
        <w:rPr>
          <w:rFonts w:hint="eastAsia" w:ascii="宋体" w:hAnsi="宋体" w:eastAsia="宋体" w:cs="宋体"/>
          <w:b/>
          <w:bCs w:val="0"/>
          <w:color w:val="auto"/>
          <w:sz w:val="32"/>
          <w:szCs w:val="32"/>
          <w:highlight w:val="none"/>
          <w:lang w:eastAsia="zh-CN"/>
        </w:rPr>
      </w:pPr>
    </w:p>
    <w:p>
      <w:pPr>
        <w:pStyle w:val="40"/>
        <w:shd w:val="clear"/>
        <w:rPr>
          <w:rFonts w:hint="eastAsia" w:ascii="宋体" w:hAnsi="宋体" w:eastAsia="宋体" w:cs="宋体"/>
          <w:b/>
          <w:bCs w:val="0"/>
          <w:color w:val="auto"/>
          <w:sz w:val="32"/>
          <w:szCs w:val="32"/>
          <w:highlight w:val="none"/>
          <w:lang w:eastAsia="zh-CN"/>
        </w:rPr>
      </w:pPr>
    </w:p>
    <w:p>
      <w:pPr>
        <w:shd w:val="clear"/>
        <w:bidi w:val="0"/>
        <w:spacing w:line="360" w:lineRule="auto"/>
        <w:jc w:val="center"/>
        <w:rPr>
          <w:rFonts w:hint="eastAsia" w:ascii="宋体" w:hAnsi="宋体" w:cs="宋体"/>
          <w:b/>
          <w:bCs w:val="0"/>
          <w:color w:val="auto"/>
          <w:sz w:val="32"/>
          <w:szCs w:val="32"/>
          <w:highlight w:val="none"/>
          <w:lang w:val="en-US" w:eastAsia="zh-CN"/>
        </w:rPr>
      </w:pPr>
      <w:r>
        <w:rPr>
          <w:rFonts w:hint="eastAsia" w:ascii="宋体" w:hAnsi="宋体" w:cs="宋体"/>
          <w:b/>
          <w:bCs w:val="0"/>
          <w:color w:val="auto"/>
          <w:sz w:val="32"/>
          <w:szCs w:val="32"/>
          <w:highlight w:val="none"/>
          <w:lang w:val="en-US" w:eastAsia="zh-CN"/>
        </w:rPr>
        <w:t>目 录</w:t>
      </w:r>
    </w:p>
    <w:p>
      <w:pPr>
        <w:pStyle w:val="5"/>
        <w:shd w:val="clear"/>
        <w:spacing w:line="360" w:lineRule="auto"/>
        <w:ind w:left="0" w:leftChars="0" w:firstLine="0" w:firstLineChars="0"/>
        <w:jc w:val="center"/>
        <w:rPr>
          <w:rFonts w:hint="default" w:ascii="宋体" w:hAnsi="宋体" w:cs="宋体"/>
          <w:b/>
          <w:bCs w:val="0"/>
          <w:color w:val="auto"/>
          <w:sz w:val="24"/>
          <w:szCs w:val="24"/>
          <w:highlight w:val="none"/>
          <w:lang w:val="en-US" w:eastAsia="zh-CN"/>
        </w:rPr>
      </w:pPr>
      <w:r>
        <w:rPr>
          <w:rFonts w:hint="eastAsia" w:ascii="宋体" w:hAnsi="宋体" w:cs="宋体"/>
          <w:b/>
          <w:bCs w:val="0"/>
          <w:color w:val="auto"/>
          <w:sz w:val="24"/>
          <w:szCs w:val="24"/>
          <w:highlight w:val="none"/>
          <w:lang w:val="en-US" w:eastAsia="zh-CN"/>
        </w:rPr>
        <w:t>此处索引目录</w:t>
      </w:r>
    </w:p>
    <w:p>
      <w:pPr>
        <w:pStyle w:val="4"/>
        <w:shd w:val="clear"/>
        <w:bidi w:val="0"/>
        <w:spacing w:line="360" w:lineRule="auto"/>
        <w:jc w:val="center"/>
        <w:rPr>
          <w:rFonts w:hint="eastAsia" w:ascii="宋体" w:hAnsi="宋体" w:eastAsia="宋体" w:cs="宋体"/>
          <w:b w:val="0"/>
          <w:bCs/>
          <w:color w:val="auto"/>
          <w:sz w:val="36"/>
          <w:szCs w:val="36"/>
          <w:highlight w:val="none"/>
          <w:lang w:val="en-US"/>
        </w:rPr>
      </w:pPr>
    </w:p>
    <w:p>
      <w:pPr>
        <w:shd w:val="clear"/>
        <w:rPr>
          <w:rFonts w:hint="eastAsia" w:ascii="宋体" w:hAnsi="宋体" w:eastAsia="宋体" w:cs="宋体"/>
          <w:b w:val="0"/>
          <w:bCs/>
          <w:color w:val="auto"/>
          <w:sz w:val="36"/>
          <w:szCs w:val="36"/>
          <w:highlight w:val="none"/>
          <w:lang w:val="en-US"/>
        </w:rPr>
      </w:pPr>
    </w:p>
    <w:p>
      <w:pPr>
        <w:pStyle w:val="40"/>
        <w:shd w:val="clear"/>
        <w:rPr>
          <w:rFonts w:hint="eastAsia" w:ascii="宋体" w:hAnsi="宋体" w:eastAsia="宋体" w:cs="宋体"/>
          <w:b w:val="0"/>
          <w:bCs/>
          <w:color w:val="auto"/>
          <w:sz w:val="36"/>
          <w:szCs w:val="36"/>
          <w:highlight w:val="none"/>
          <w:lang w:val="en-US"/>
        </w:rPr>
      </w:pPr>
    </w:p>
    <w:p>
      <w:pPr>
        <w:pStyle w:val="40"/>
        <w:shd w:val="clear"/>
        <w:rPr>
          <w:rFonts w:hint="eastAsia" w:ascii="宋体" w:hAnsi="宋体" w:eastAsia="宋体" w:cs="宋体"/>
          <w:b w:val="0"/>
          <w:bCs/>
          <w:color w:val="auto"/>
          <w:sz w:val="36"/>
          <w:szCs w:val="36"/>
          <w:highlight w:val="none"/>
          <w:lang w:val="en-US"/>
        </w:rPr>
      </w:pPr>
    </w:p>
    <w:p>
      <w:pPr>
        <w:pStyle w:val="40"/>
        <w:shd w:val="clear"/>
        <w:rPr>
          <w:rFonts w:hint="eastAsia" w:ascii="宋体" w:hAnsi="宋体" w:eastAsia="宋体" w:cs="宋体"/>
          <w:b w:val="0"/>
          <w:bCs/>
          <w:color w:val="auto"/>
          <w:sz w:val="36"/>
          <w:szCs w:val="36"/>
          <w:highlight w:val="none"/>
          <w:lang w:val="en-US"/>
        </w:rPr>
      </w:pPr>
    </w:p>
    <w:p>
      <w:pPr>
        <w:pStyle w:val="40"/>
        <w:shd w:val="clear"/>
        <w:rPr>
          <w:rFonts w:hint="eastAsia" w:ascii="宋体" w:hAnsi="宋体" w:eastAsia="宋体" w:cs="宋体"/>
          <w:b w:val="0"/>
          <w:bCs/>
          <w:color w:val="auto"/>
          <w:sz w:val="36"/>
          <w:szCs w:val="36"/>
          <w:highlight w:val="none"/>
          <w:lang w:val="en-US"/>
        </w:rPr>
      </w:pPr>
    </w:p>
    <w:p>
      <w:pPr>
        <w:pStyle w:val="40"/>
        <w:shd w:val="clear"/>
        <w:rPr>
          <w:rFonts w:hint="eastAsia" w:ascii="宋体" w:hAnsi="宋体" w:eastAsia="宋体" w:cs="宋体"/>
          <w:b w:val="0"/>
          <w:bCs/>
          <w:color w:val="auto"/>
          <w:sz w:val="36"/>
          <w:szCs w:val="36"/>
          <w:highlight w:val="none"/>
          <w:lang w:val="en-US"/>
        </w:rPr>
      </w:pPr>
    </w:p>
    <w:p>
      <w:pPr>
        <w:pStyle w:val="40"/>
        <w:shd w:val="clear"/>
        <w:rPr>
          <w:rFonts w:hint="eastAsia" w:ascii="宋体" w:hAnsi="宋体" w:eastAsia="宋体" w:cs="宋体"/>
          <w:b w:val="0"/>
          <w:bCs/>
          <w:color w:val="auto"/>
          <w:sz w:val="36"/>
          <w:szCs w:val="36"/>
          <w:highlight w:val="none"/>
          <w:lang w:val="en-US"/>
        </w:rPr>
      </w:pPr>
    </w:p>
    <w:p>
      <w:pPr>
        <w:pStyle w:val="40"/>
        <w:shd w:val="clear"/>
        <w:rPr>
          <w:rFonts w:hint="eastAsia" w:ascii="宋体" w:hAnsi="宋体" w:eastAsia="宋体" w:cs="宋体"/>
          <w:b w:val="0"/>
          <w:bCs/>
          <w:color w:val="auto"/>
          <w:sz w:val="36"/>
          <w:szCs w:val="36"/>
          <w:highlight w:val="none"/>
          <w:lang w:val="en-US"/>
        </w:rPr>
      </w:pPr>
    </w:p>
    <w:p>
      <w:pPr>
        <w:pStyle w:val="40"/>
        <w:shd w:val="clear"/>
        <w:rPr>
          <w:rFonts w:hint="eastAsia" w:ascii="宋体" w:hAnsi="宋体" w:eastAsia="宋体" w:cs="宋体"/>
          <w:b w:val="0"/>
          <w:bCs/>
          <w:color w:val="auto"/>
          <w:sz w:val="36"/>
          <w:szCs w:val="36"/>
          <w:highlight w:val="none"/>
          <w:lang w:val="en-US"/>
        </w:rPr>
      </w:pPr>
    </w:p>
    <w:p>
      <w:pPr>
        <w:pStyle w:val="40"/>
        <w:shd w:val="clear"/>
        <w:rPr>
          <w:rFonts w:hint="eastAsia" w:ascii="宋体" w:hAnsi="宋体" w:eastAsia="宋体" w:cs="宋体"/>
          <w:b w:val="0"/>
          <w:bCs/>
          <w:color w:val="auto"/>
          <w:sz w:val="36"/>
          <w:szCs w:val="36"/>
          <w:highlight w:val="none"/>
          <w:lang w:val="en-US"/>
        </w:rPr>
      </w:pPr>
    </w:p>
    <w:p>
      <w:pPr>
        <w:pStyle w:val="40"/>
        <w:shd w:val="clear"/>
        <w:rPr>
          <w:rFonts w:hint="eastAsia" w:ascii="宋体" w:hAnsi="宋体" w:eastAsia="宋体" w:cs="宋体"/>
          <w:b w:val="0"/>
          <w:bCs/>
          <w:color w:val="auto"/>
          <w:sz w:val="36"/>
          <w:szCs w:val="36"/>
          <w:highlight w:val="none"/>
          <w:lang w:val="en-US"/>
        </w:rPr>
      </w:pPr>
    </w:p>
    <w:p>
      <w:pPr>
        <w:pStyle w:val="40"/>
        <w:shd w:val="clear"/>
        <w:rPr>
          <w:rFonts w:hint="eastAsia" w:ascii="宋体" w:hAnsi="宋体" w:eastAsia="宋体" w:cs="宋体"/>
          <w:b w:val="0"/>
          <w:bCs/>
          <w:color w:val="auto"/>
          <w:sz w:val="36"/>
          <w:szCs w:val="36"/>
          <w:highlight w:val="none"/>
          <w:lang w:val="en-US"/>
        </w:rPr>
      </w:pPr>
    </w:p>
    <w:p>
      <w:pPr>
        <w:pStyle w:val="40"/>
        <w:shd w:val="clear"/>
        <w:rPr>
          <w:rFonts w:hint="eastAsia" w:ascii="宋体" w:hAnsi="宋体" w:eastAsia="宋体" w:cs="宋体"/>
          <w:b w:val="0"/>
          <w:bCs/>
          <w:color w:val="auto"/>
          <w:sz w:val="36"/>
          <w:szCs w:val="36"/>
          <w:highlight w:val="none"/>
          <w:lang w:val="en-US"/>
        </w:rPr>
      </w:pPr>
    </w:p>
    <w:p>
      <w:pPr>
        <w:pStyle w:val="40"/>
        <w:shd w:val="clear"/>
        <w:rPr>
          <w:rFonts w:hint="eastAsia" w:ascii="宋体" w:hAnsi="宋体" w:eastAsia="宋体" w:cs="宋体"/>
          <w:b w:val="0"/>
          <w:bCs/>
          <w:color w:val="auto"/>
          <w:sz w:val="36"/>
          <w:szCs w:val="36"/>
          <w:highlight w:val="none"/>
          <w:lang w:val="en-US"/>
        </w:rPr>
      </w:pPr>
    </w:p>
    <w:p>
      <w:pPr>
        <w:pStyle w:val="4"/>
        <w:shd w:val="clear"/>
        <w:bidi w:val="0"/>
        <w:jc w:val="center"/>
        <w:rPr>
          <w:rFonts w:hint="eastAsia"/>
          <w:color w:val="auto"/>
          <w:highlight w:val="none"/>
          <w:lang w:val="en-US" w:eastAsia="zh-CN"/>
        </w:rPr>
      </w:pPr>
      <w:bookmarkStart w:id="72" w:name="_Toc15048"/>
      <w:bookmarkStart w:id="73" w:name="_Toc11086"/>
      <w:bookmarkStart w:id="74" w:name="_Toc10636"/>
      <w:r>
        <w:rPr>
          <w:rFonts w:hint="eastAsia"/>
          <w:color w:val="auto"/>
          <w:highlight w:val="none"/>
          <w:lang w:val="en-US" w:eastAsia="zh-CN"/>
        </w:rPr>
        <w:t>第一部分 资格证明文件</w:t>
      </w:r>
      <w:bookmarkEnd w:id="72"/>
      <w:bookmarkEnd w:id="73"/>
      <w:bookmarkEnd w:id="74"/>
    </w:p>
    <w:p>
      <w:pPr>
        <w:pStyle w:val="4"/>
        <w:keepNext/>
        <w:keepLines/>
        <w:pageBreakBefore w:val="0"/>
        <w:widowControl/>
        <w:shd w:val="clear"/>
        <w:kinsoku/>
        <w:wordWrap/>
        <w:overflowPunct/>
        <w:topLinePunct w:val="0"/>
        <w:autoSpaceDE/>
        <w:autoSpaceDN/>
        <w:bidi w:val="0"/>
        <w:adjustRightInd/>
        <w:snapToGrid/>
        <w:spacing w:before="0" w:after="0" w:line="360" w:lineRule="auto"/>
        <w:ind w:left="0" w:leftChars="0" w:firstLine="301" w:firstLineChars="100"/>
        <w:textAlignment w:val="auto"/>
        <w:rPr>
          <w:rFonts w:hint="eastAsia"/>
          <w:color w:val="auto"/>
          <w:highlight w:val="none"/>
        </w:rPr>
      </w:pPr>
      <w:bookmarkStart w:id="75" w:name="_Toc15779"/>
      <w:bookmarkStart w:id="76" w:name="_Toc21626"/>
      <w:r>
        <w:rPr>
          <w:rFonts w:hint="eastAsia"/>
          <w:color w:val="auto"/>
          <w:highlight w:val="none"/>
          <w:lang w:val="en-US" w:eastAsia="zh-CN"/>
        </w:rPr>
        <w:t>一、营业执照等主体资格证明文件</w:t>
      </w:r>
      <w:bookmarkEnd w:id="75"/>
      <w:bookmarkEnd w:id="76"/>
      <w:r>
        <w:rPr>
          <w:rFonts w:hint="eastAsia"/>
          <w:color w:val="auto"/>
          <w:highlight w:val="none"/>
          <w:lang w:val="en-US" w:eastAsia="zh-CN"/>
        </w:rPr>
        <w:t xml:space="preserve"> </w:t>
      </w:r>
    </w:p>
    <w:p>
      <w:pPr>
        <w:pStyle w:val="4"/>
        <w:keepNext/>
        <w:keepLines/>
        <w:pageBreakBefore w:val="0"/>
        <w:widowControl/>
        <w:shd w:val="clear"/>
        <w:kinsoku/>
        <w:wordWrap/>
        <w:overflowPunct/>
        <w:topLinePunct w:val="0"/>
        <w:autoSpaceDE/>
        <w:autoSpaceDN/>
        <w:bidi w:val="0"/>
        <w:adjustRightInd/>
        <w:snapToGrid/>
        <w:spacing w:before="0" w:after="0" w:line="360" w:lineRule="auto"/>
        <w:ind w:left="283"/>
        <w:textAlignment w:val="auto"/>
        <w:rPr>
          <w:rFonts w:hint="eastAsia"/>
          <w:color w:val="auto"/>
          <w:highlight w:val="none"/>
        </w:rPr>
      </w:pPr>
      <w:bookmarkStart w:id="77" w:name="_Toc12381"/>
      <w:bookmarkStart w:id="78" w:name="_Toc14790"/>
      <w:r>
        <w:rPr>
          <w:rFonts w:hint="eastAsia"/>
          <w:color w:val="auto"/>
          <w:highlight w:val="none"/>
          <w:lang w:val="en-US" w:eastAsia="zh-CN"/>
        </w:rPr>
        <w:t>二、财务状况报告</w:t>
      </w:r>
      <w:bookmarkEnd w:id="77"/>
      <w:bookmarkEnd w:id="78"/>
      <w:r>
        <w:rPr>
          <w:rFonts w:hint="eastAsia"/>
          <w:color w:val="auto"/>
          <w:highlight w:val="none"/>
          <w:lang w:val="en-US" w:eastAsia="zh-CN"/>
        </w:rPr>
        <w:t xml:space="preserve"> </w:t>
      </w:r>
    </w:p>
    <w:p>
      <w:pPr>
        <w:pStyle w:val="4"/>
        <w:keepNext/>
        <w:keepLines/>
        <w:pageBreakBefore w:val="0"/>
        <w:widowControl/>
        <w:shd w:val="clear"/>
        <w:kinsoku/>
        <w:wordWrap/>
        <w:overflowPunct/>
        <w:topLinePunct w:val="0"/>
        <w:autoSpaceDE/>
        <w:autoSpaceDN/>
        <w:bidi w:val="0"/>
        <w:adjustRightInd/>
        <w:snapToGrid/>
        <w:spacing w:before="0" w:after="0" w:line="360" w:lineRule="auto"/>
        <w:ind w:left="283"/>
        <w:textAlignment w:val="auto"/>
        <w:rPr>
          <w:rFonts w:hint="eastAsia"/>
          <w:color w:val="auto"/>
          <w:highlight w:val="none"/>
        </w:rPr>
      </w:pPr>
      <w:bookmarkStart w:id="79" w:name="_Toc26719"/>
      <w:bookmarkStart w:id="80" w:name="_Toc30842"/>
      <w:r>
        <w:rPr>
          <w:rFonts w:hint="eastAsia"/>
          <w:color w:val="auto"/>
          <w:highlight w:val="none"/>
          <w:lang w:val="en-US" w:eastAsia="zh-CN"/>
        </w:rPr>
        <w:t>三、社保缴纳证明</w:t>
      </w:r>
      <w:bookmarkEnd w:id="79"/>
      <w:bookmarkEnd w:id="80"/>
      <w:r>
        <w:rPr>
          <w:rFonts w:hint="eastAsia"/>
          <w:color w:val="auto"/>
          <w:highlight w:val="none"/>
          <w:lang w:val="en-US" w:eastAsia="zh-CN"/>
        </w:rPr>
        <w:t xml:space="preserve"> </w:t>
      </w:r>
    </w:p>
    <w:p>
      <w:pPr>
        <w:pStyle w:val="4"/>
        <w:keepNext/>
        <w:keepLines/>
        <w:pageBreakBefore w:val="0"/>
        <w:widowControl/>
        <w:shd w:val="clear"/>
        <w:kinsoku/>
        <w:wordWrap/>
        <w:overflowPunct/>
        <w:topLinePunct w:val="0"/>
        <w:autoSpaceDE/>
        <w:autoSpaceDN/>
        <w:bidi w:val="0"/>
        <w:adjustRightInd/>
        <w:snapToGrid/>
        <w:spacing w:before="0" w:after="0" w:line="360" w:lineRule="auto"/>
        <w:ind w:left="283"/>
        <w:textAlignment w:val="auto"/>
        <w:rPr>
          <w:rFonts w:hint="eastAsia"/>
          <w:color w:val="auto"/>
          <w:highlight w:val="none"/>
        </w:rPr>
      </w:pPr>
      <w:bookmarkStart w:id="81" w:name="_Toc30794"/>
      <w:bookmarkStart w:id="82" w:name="_Toc20979"/>
      <w:r>
        <w:rPr>
          <w:rFonts w:hint="eastAsia"/>
          <w:color w:val="auto"/>
          <w:highlight w:val="none"/>
          <w:lang w:val="en-US" w:eastAsia="zh-CN"/>
        </w:rPr>
        <w:t>四、税收缴纳证明</w:t>
      </w:r>
      <w:bookmarkEnd w:id="81"/>
      <w:bookmarkEnd w:id="82"/>
      <w:r>
        <w:rPr>
          <w:rFonts w:hint="eastAsia"/>
          <w:color w:val="auto"/>
          <w:highlight w:val="none"/>
          <w:lang w:val="en-US" w:eastAsia="zh-CN"/>
        </w:rPr>
        <w:t xml:space="preserve"> </w:t>
      </w:r>
    </w:p>
    <w:p>
      <w:pPr>
        <w:pStyle w:val="4"/>
        <w:keepNext/>
        <w:keepLines/>
        <w:pageBreakBefore w:val="0"/>
        <w:widowControl/>
        <w:shd w:val="clear"/>
        <w:kinsoku/>
        <w:wordWrap/>
        <w:overflowPunct/>
        <w:topLinePunct w:val="0"/>
        <w:autoSpaceDE/>
        <w:autoSpaceDN/>
        <w:bidi w:val="0"/>
        <w:adjustRightInd/>
        <w:snapToGrid/>
        <w:spacing w:before="0" w:after="0" w:line="360" w:lineRule="auto"/>
        <w:ind w:left="283"/>
        <w:textAlignment w:val="auto"/>
        <w:rPr>
          <w:rFonts w:hint="eastAsia"/>
          <w:color w:val="auto"/>
          <w:highlight w:val="none"/>
        </w:rPr>
      </w:pPr>
      <w:bookmarkStart w:id="83" w:name="_Toc4067"/>
      <w:bookmarkStart w:id="84" w:name="_Toc14334"/>
      <w:r>
        <w:rPr>
          <w:rFonts w:hint="eastAsia"/>
          <w:color w:val="auto"/>
          <w:highlight w:val="none"/>
          <w:lang w:val="en-US" w:eastAsia="zh-CN"/>
        </w:rPr>
        <w:t>五、信用查询</w:t>
      </w:r>
      <w:bookmarkEnd w:id="83"/>
      <w:bookmarkEnd w:id="84"/>
    </w:p>
    <w:p>
      <w:pPr>
        <w:pStyle w:val="4"/>
        <w:keepNext/>
        <w:keepLines/>
        <w:pageBreakBefore w:val="0"/>
        <w:widowControl/>
        <w:shd w:val="clear"/>
        <w:kinsoku/>
        <w:wordWrap/>
        <w:overflowPunct/>
        <w:topLinePunct w:val="0"/>
        <w:autoSpaceDE/>
        <w:autoSpaceDN/>
        <w:bidi w:val="0"/>
        <w:adjustRightInd/>
        <w:snapToGrid/>
        <w:spacing w:before="0" w:after="0" w:line="360" w:lineRule="auto"/>
        <w:ind w:left="283"/>
        <w:textAlignment w:val="auto"/>
        <w:rPr>
          <w:rFonts w:hint="eastAsia"/>
          <w:color w:val="auto"/>
          <w:highlight w:val="none"/>
        </w:rPr>
      </w:pPr>
      <w:bookmarkStart w:id="85" w:name="_Toc25978"/>
      <w:bookmarkStart w:id="86" w:name="_Toc21735"/>
      <w:r>
        <w:rPr>
          <w:rFonts w:hint="eastAsia"/>
          <w:color w:val="auto"/>
          <w:highlight w:val="none"/>
          <w:lang w:eastAsia="zh-CN"/>
        </w:rPr>
        <w:t>六</w:t>
      </w:r>
      <w:r>
        <w:rPr>
          <w:rFonts w:hint="eastAsia"/>
          <w:color w:val="auto"/>
          <w:highlight w:val="none"/>
        </w:rPr>
        <w:t>、书面声明函</w:t>
      </w:r>
      <w:bookmarkEnd w:id="85"/>
      <w:bookmarkEnd w:id="86"/>
    </w:p>
    <w:p>
      <w:pPr>
        <w:pStyle w:val="197"/>
        <w:widowControl/>
        <w:shd w:val="clear"/>
        <w:spacing w:beforeLines="0" w:beforeAutospacing="0" w:afterLines="0" w:afterAutospacing="0" w:line="360" w:lineRule="auto"/>
        <w:jc w:val="center"/>
        <w:outlineLvl w:val="9"/>
        <w:rPr>
          <w:rFonts w:hint="eastAsia" w:ascii="Arial" w:hAnsi="Arial" w:eastAsia="宋体" w:cs="Times New Roman"/>
          <w:b/>
          <w:bCs w:val="0"/>
          <w:color w:val="auto"/>
          <w:kern w:val="0"/>
          <w:sz w:val="30"/>
          <w:szCs w:val="32"/>
          <w:highlight w:val="none"/>
          <w:lang w:val="en-US" w:eastAsia="zh-CN" w:bidi="ar"/>
        </w:rPr>
      </w:pPr>
      <w:bookmarkStart w:id="87" w:name="_Toc30781"/>
      <w:bookmarkStart w:id="88" w:name="_Toc16242"/>
      <w:bookmarkStart w:id="89" w:name="_Toc23995"/>
      <w:bookmarkStart w:id="90" w:name="_Toc27143"/>
      <w:r>
        <w:rPr>
          <w:rFonts w:hint="eastAsia" w:ascii="Arial" w:hAnsi="Arial" w:eastAsia="宋体" w:cs="Times New Roman"/>
          <w:b/>
          <w:bCs w:val="0"/>
          <w:color w:val="auto"/>
          <w:kern w:val="0"/>
          <w:sz w:val="30"/>
          <w:szCs w:val="32"/>
          <w:highlight w:val="none"/>
          <w:lang w:val="en-US" w:eastAsia="zh-CN" w:bidi="ar"/>
        </w:rPr>
        <w:t>书面声明函</w:t>
      </w:r>
      <w:bookmarkEnd w:id="87"/>
      <w:bookmarkEnd w:id="88"/>
      <w:bookmarkEnd w:id="89"/>
      <w:bookmarkEnd w:id="90"/>
    </w:p>
    <w:p>
      <w:pPr>
        <w:widowControl/>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陕西中财招标代理有限公司</w:t>
      </w:r>
      <w:r>
        <w:rPr>
          <w:rFonts w:hint="eastAsia" w:ascii="宋体" w:hAnsi="宋体" w:eastAsia="宋体" w:cs="宋体"/>
          <w:color w:val="auto"/>
          <w:sz w:val="24"/>
          <w:szCs w:val="24"/>
          <w:highlight w:val="none"/>
        </w:rPr>
        <w:t>：</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我方作为</w:t>
      </w:r>
      <w:r>
        <w:rPr>
          <w:rFonts w:hint="eastAsia" w:ascii="宋体" w:hAnsi="宋体" w:eastAsia="宋体" w:cs="宋体"/>
          <w:color w:val="auto"/>
          <w:sz w:val="24"/>
          <w:szCs w:val="24"/>
          <w:highlight w:val="none"/>
          <w:lang w:eastAsia="zh-CN"/>
        </w:rPr>
        <w:t>吴堡县示范幼儿园新建教学楼配套设备采购项目（包号）</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）的投标供应商，在此郑重声明：</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1、在参加政府采购活动前3年内的经营活动中____（填“没有”或“有”）重大违法记录。供应商</w:t>
      </w:r>
      <w:r>
        <w:rPr>
          <w:rFonts w:hint="eastAsia" w:ascii="宋体" w:hAnsi="宋体" w:eastAsia="宋体" w:cs="宋体"/>
          <w:b/>
          <w:bCs/>
          <w:color w:val="auto"/>
          <w:sz w:val="24"/>
          <w:szCs w:val="24"/>
          <w:highlight w:val="none"/>
        </w:rPr>
        <w:t>在参加政府采购活动前3年内因违法经营被禁止在一定期限内参加政府采购活动，期限届满的，可以参加政府采购活动，但应提供期限届满的证明材料。</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2、我方______（填“未被列入”或“被列入”）失信被执行人名单。</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3、我方______（填“未被列入”或“被列入”）</w:t>
      </w:r>
      <w:r>
        <w:rPr>
          <w:rFonts w:hint="eastAsia" w:ascii="宋体" w:hAnsi="宋体" w:eastAsia="宋体" w:cs="宋体"/>
          <w:color w:val="auto"/>
          <w:sz w:val="24"/>
          <w:szCs w:val="24"/>
          <w:highlight w:val="none"/>
          <w:lang w:eastAsia="zh-CN"/>
        </w:rPr>
        <w:t>税收违法黑名单</w:t>
      </w:r>
      <w:r>
        <w:rPr>
          <w:rFonts w:hint="eastAsia" w:ascii="宋体" w:hAnsi="宋体" w:eastAsia="宋体" w:cs="宋体"/>
          <w:color w:val="auto"/>
          <w:sz w:val="24"/>
          <w:szCs w:val="24"/>
          <w:highlight w:val="none"/>
        </w:rPr>
        <w:t>。</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4、我方______（填“未被列入”或“被列入”）政府采购严重违法失信行为记录名单。</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如有不实，我方将无条件地退出本项目的采购活动，并遵照《政府采购法》有关“提供虚假材料的规定”接受处罚。</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特此声明。</w:t>
      </w:r>
    </w:p>
    <w:p>
      <w:pPr>
        <w:widowControl/>
        <w:shd w:val="clear"/>
        <w:spacing w:line="360" w:lineRule="auto"/>
        <w:ind w:firstLine="480" w:firstLineChars="200"/>
        <w:rPr>
          <w:rFonts w:hint="eastAsia" w:ascii="宋体" w:hAnsi="宋体" w:eastAsia="宋体" w:cs="宋体"/>
          <w:color w:val="auto"/>
          <w:sz w:val="24"/>
          <w:szCs w:val="24"/>
          <w:highlight w:val="none"/>
        </w:rPr>
      </w:pP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      （盖公章）</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法定代表人或授权代表：（签字或盖章）</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p>
      <w:pPr>
        <w:widowControl/>
        <w:shd w:val="clear"/>
        <w:spacing w:line="360" w:lineRule="auto"/>
        <w:ind w:firstLine="480" w:firstLineChars="200"/>
        <w:rPr>
          <w:rFonts w:hint="eastAsia" w:ascii="宋体" w:hAnsi="宋体" w:eastAsia="宋体" w:cs="宋体"/>
          <w:color w:val="auto"/>
          <w:sz w:val="24"/>
          <w:szCs w:val="24"/>
          <w:highlight w:val="none"/>
        </w:rPr>
      </w:pPr>
    </w:p>
    <w:p>
      <w:pPr>
        <w:pStyle w:val="4"/>
        <w:shd w:val="clear"/>
        <w:bidi w:val="0"/>
        <w:rPr>
          <w:rFonts w:hint="eastAsia"/>
          <w:color w:val="auto"/>
          <w:highlight w:val="none"/>
          <w:lang w:eastAsia="zh-CN"/>
        </w:rPr>
      </w:pPr>
      <w:bookmarkStart w:id="91" w:name="_Toc32391"/>
      <w:bookmarkStart w:id="92" w:name="_Toc2892"/>
      <w:r>
        <w:rPr>
          <w:rFonts w:hint="eastAsia"/>
          <w:color w:val="auto"/>
          <w:highlight w:val="none"/>
          <w:lang w:eastAsia="zh-CN"/>
        </w:rPr>
        <w:t>七、提供具有履行合同所必需的设备和专业技术能力的证明资料或承诺书；</w:t>
      </w:r>
      <w:bookmarkEnd w:id="91"/>
      <w:bookmarkEnd w:id="92"/>
    </w:p>
    <w:p>
      <w:pPr>
        <w:pStyle w:val="4"/>
        <w:shd w:val="clear"/>
        <w:bidi w:val="0"/>
        <w:rPr>
          <w:rFonts w:hint="eastAsia"/>
          <w:color w:val="auto"/>
          <w:highlight w:val="none"/>
          <w:lang w:val="en-US" w:eastAsia="zh-CN"/>
        </w:rPr>
      </w:pPr>
      <w:bookmarkStart w:id="93" w:name="_Toc7758"/>
      <w:bookmarkStart w:id="94" w:name="_Toc7295"/>
      <w:r>
        <w:rPr>
          <w:rFonts w:hint="eastAsia"/>
          <w:color w:val="auto"/>
          <w:highlight w:val="none"/>
          <w:lang w:val="en-US" w:eastAsia="zh-CN"/>
        </w:rPr>
        <w:t>八、投标保证金交纳凭证或投标保函；</w:t>
      </w:r>
      <w:bookmarkEnd w:id="93"/>
      <w:bookmarkEnd w:id="94"/>
    </w:p>
    <w:p>
      <w:pPr>
        <w:pStyle w:val="4"/>
        <w:shd w:val="clear"/>
        <w:bidi w:val="0"/>
        <w:jc w:val="both"/>
        <w:rPr>
          <w:rFonts w:hint="eastAsia" w:ascii="Arial" w:hAnsi="Arial" w:eastAsia="宋体" w:cs="Times New Roman"/>
          <w:b/>
          <w:color w:val="auto"/>
          <w:kern w:val="0"/>
          <w:sz w:val="30"/>
          <w:szCs w:val="32"/>
          <w:highlight w:val="none"/>
          <w:lang w:val="en-US" w:eastAsia="zh-CN" w:bidi="ar"/>
        </w:rPr>
      </w:pPr>
      <w:bookmarkStart w:id="95" w:name="_Toc13866"/>
      <w:bookmarkStart w:id="96" w:name="_Toc27379"/>
      <w:r>
        <w:rPr>
          <w:rFonts w:hint="eastAsia" w:ascii="Arial" w:hAnsi="Arial" w:eastAsia="宋体" w:cs="Times New Roman"/>
          <w:b/>
          <w:color w:val="auto"/>
          <w:kern w:val="0"/>
          <w:sz w:val="30"/>
          <w:szCs w:val="32"/>
          <w:highlight w:val="none"/>
          <w:lang w:val="en-US" w:eastAsia="zh-CN" w:bidi="ar"/>
        </w:rPr>
        <w:t>九、不接受联合体投标不允许分包</w:t>
      </w:r>
      <w:bookmarkEnd w:id="95"/>
      <w:bookmarkEnd w:id="96"/>
    </w:p>
    <w:p>
      <w:pPr>
        <w:keepNext w:val="0"/>
        <w:keepLines w:val="0"/>
        <w:widowControl/>
        <w:suppressLineNumbers w:val="0"/>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非联合体不分包投标声明（格式）</w:t>
      </w:r>
    </w:p>
    <w:p>
      <w:pPr>
        <w:keepNext w:val="0"/>
        <w:keepLines w:val="0"/>
        <w:widowControl/>
        <w:suppressLineNumbers w:val="0"/>
        <w:shd w:val="clea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本单位郑重声明，参加陕西中财招标代理有限公司的项目名称:</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（项目编号：______）采购活动，为非联合体投标，本项目实施过程由本单位独立承担。 </w:t>
      </w:r>
    </w:p>
    <w:p>
      <w:pPr>
        <w:keepNext w:val="0"/>
        <w:keepLines w:val="0"/>
        <w:widowControl/>
        <w:suppressLineNumbers w:val="0"/>
        <w:shd w:val="clea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本单位对上述声明的真实性负责。如有虚假，将依法承担相应责任。 </w:t>
      </w:r>
    </w:p>
    <w:p>
      <w:pPr>
        <w:keepNext w:val="0"/>
        <w:keepLines w:val="0"/>
        <w:widowControl/>
        <w:suppressLineNumbers w:val="0"/>
        <w:shd w:val="clear"/>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p>
    <w:p>
      <w:pPr>
        <w:keepNext w:val="0"/>
        <w:keepLines w:val="0"/>
        <w:widowControl w:val="0"/>
        <w:suppressLineNumbers w:val="0"/>
        <w:shd w:val="clear"/>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u w:val="single"/>
          <w:lang w:val="en-US" w:eastAsia="zh-CN" w:bidi="ar"/>
        </w:rPr>
      </w:pPr>
      <w:r>
        <w:rPr>
          <w:rFonts w:hint="eastAsia" w:ascii="宋体" w:hAnsi="宋体" w:eastAsia="宋体" w:cs="宋体"/>
          <w:color w:val="auto"/>
          <w:kern w:val="2"/>
          <w:sz w:val="24"/>
          <w:szCs w:val="20"/>
          <w:highlight w:val="none"/>
          <w:lang w:val="en-US" w:eastAsia="zh-CN" w:bidi="ar"/>
        </w:rPr>
        <w:t>投标人：</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（盖公章）</w:t>
      </w:r>
    </w:p>
    <w:p>
      <w:pPr>
        <w:pStyle w:val="2"/>
        <w:shd w:val="clear"/>
        <w:rPr>
          <w:rFonts w:hint="eastAsia"/>
          <w:color w:val="auto"/>
          <w:highlight w:val="none"/>
          <w:lang w:val="en-US"/>
        </w:rPr>
      </w:pPr>
    </w:p>
    <w:p>
      <w:pPr>
        <w:keepNext w:val="0"/>
        <w:keepLines w:val="0"/>
        <w:widowControl w:val="0"/>
        <w:suppressLineNumbers w:val="0"/>
        <w:shd w:val="clear"/>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日期：</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年</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月</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日</w:t>
      </w:r>
    </w:p>
    <w:p>
      <w:pPr>
        <w:shd w:val="clear"/>
        <w:rPr>
          <w:rFonts w:hint="eastAsia" w:ascii="宋体" w:hAnsi="宋体" w:eastAsia="宋体" w:cs="宋体"/>
          <w:color w:val="auto"/>
          <w:sz w:val="28"/>
          <w:szCs w:val="28"/>
          <w:highlight w:val="none"/>
        </w:rPr>
      </w:pPr>
    </w:p>
    <w:p>
      <w:pPr>
        <w:pStyle w:val="40"/>
        <w:shd w:val="clear"/>
        <w:rPr>
          <w:rFonts w:hint="eastAsia" w:ascii="宋体" w:hAnsi="宋体" w:eastAsia="宋体" w:cs="宋体"/>
          <w:color w:val="auto"/>
          <w:sz w:val="28"/>
          <w:szCs w:val="28"/>
          <w:highlight w:val="none"/>
        </w:rPr>
      </w:pPr>
    </w:p>
    <w:p>
      <w:pPr>
        <w:pStyle w:val="40"/>
        <w:shd w:val="clear"/>
        <w:rPr>
          <w:rFonts w:hint="eastAsia" w:ascii="宋体" w:hAnsi="宋体" w:eastAsia="宋体" w:cs="宋体"/>
          <w:color w:val="auto"/>
          <w:sz w:val="28"/>
          <w:szCs w:val="28"/>
          <w:highlight w:val="none"/>
        </w:rPr>
      </w:pPr>
    </w:p>
    <w:p>
      <w:pPr>
        <w:pStyle w:val="40"/>
        <w:shd w:val="clear"/>
        <w:rPr>
          <w:rFonts w:hint="eastAsia" w:ascii="宋体" w:hAnsi="宋体" w:eastAsia="宋体" w:cs="宋体"/>
          <w:color w:val="auto"/>
          <w:sz w:val="28"/>
          <w:szCs w:val="28"/>
          <w:highlight w:val="none"/>
        </w:rPr>
      </w:pPr>
    </w:p>
    <w:p>
      <w:pPr>
        <w:pStyle w:val="40"/>
        <w:shd w:val="clear"/>
        <w:rPr>
          <w:rFonts w:hint="eastAsia" w:ascii="宋体" w:hAnsi="宋体" w:eastAsia="宋体" w:cs="宋体"/>
          <w:color w:val="auto"/>
          <w:sz w:val="28"/>
          <w:szCs w:val="28"/>
          <w:highlight w:val="none"/>
        </w:rPr>
      </w:pPr>
    </w:p>
    <w:p>
      <w:pPr>
        <w:pStyle w:val="40"/>
        <w:shd w:val="clear"/>
        <w:rPr>
          <w:rFonts w:hint="eastAsia" w:ascii="宋体" w:hAnsi="宋体" w:eastAsia="宋体" w:cs="宋体"/>
          <w:color w:val="auto"/>
          <w:sz w:val="28"/>
          <w:szCs w:val="28"/>
          <w:highlight w:val="none"/>
        </w:rPr>
      </w:pPr>
    </w:p>
    <w:p>
      <w:pPr>
        <w:pStyle w:val="40"/>
        <w:shd w:val="clear"/>
        <w:rPr>
          <w:rFonts w:hint="eastAsia" w:ascii="宋体" w:hAnsi="宋体" w:eastAsia="宋体" w:cs="宋体"/>
          <w:color w:val="auto"/>
          <w:sz w:val="28"/>
          <w:szCs w:val="28"/>
          <w:highlight w:val="none"/>
        </w:rPr>
      </w:pPr>
    </w:p>
    <w:p>
      <w:pPr>
        <w:pStyle w:val="40"/>
        <w:shd w:val="clear"/>
        <w:rPr>
          <w:rFonts w:hint="eastAsia" w:ascii="宋体" w:hAnsi="宋体" w:eastAsia="宋体" w:cs="宋体"/>
          <w:color w:val="auto"/>
          <w:sz w:val="28"/>
          <w:szCs w:val="28"/>
          <w:highlight w:val="none"/>
        </w:rPr>
      </w:pPr>
    </w:p>
    <w:p>
      <w:pPr>
        <w:pStyle w:val="40"/>
        <w:shd w:val="clear"/>
        <w:rPr>
          <w:rFonts w:hint="eastAsia" w:ascii="宋体" w:hAnsi="宋体" w:eastAsia="宋体" w:cs="宋体"/>
          <w:color w:val="auto"/>
          <w:sz w:val="28"/>
          <w:szCs w:val="28"/>
          <w:highlight w:val="none"/>
        </w:rPr>
      </w:pPr>
    </w:p>
    <w:p>
      <w:pPr>
        <w:pStyle w:val="4"/>
        <w:shd w:val="clear"/>
        <w:bidi w:val="0"/>
        <w:jc w:val="center"/>
        <w:rPr>
          <w:rFonts w:hint="eastAsia"/>
          <w:color w:val="auto"/>
          <w:highlight w:val="none"/>
          <w:lang w:val="en-US"/>
        </w:rPr>
      </w:pPr>
      <w:bookmarkStart w:id="97" w:name="_Toc7066"/>
      <w:bookmarkStart w:id="98" w:name="_Toc18990"/>
      <w:bookmarkStart w:id="99" w:name="_Toc10782"/>
      <w:r>
        <w:rPr>
          <w:rFonts w:hint="eastAsia"/>
          <w:color w:val="auto"/>
          <w:highlight w:val="none"/>
          <w:lang w:eastAsia="zh-CN"/>
        </w:rPr>
        <w:t>十、法定代表人</w:t>
      </w:r>
      <w:r>
        <w:rPr>
          <w:rFonts w:hint="eastAsia"/>
          <w:color w:val="auto"/>
          <w:highlight w:val="none"/>
          <w:lang w:val="en-US"/>
        </w:rPr>
        <w:t>/</w:t>
      </w:r>
      <w:r>
        <w:rPr>
          <w:rFonts w:hint="eastAsia"/>
          <w:color w:val="auto"/>
          <w:highlight w:val="none"/>
          <w:lang w:eastAsia="zh-CN"/>
        </w:rPr>
        <w:t>单位负责人身份证明书</w:t>
      </w:r>
      <w:bookmarkEnd w:id="97"/>
      <w:bookmarkEnd w:id="98"/>
      <w:bookmarkEnd w:id="99"/>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单位名称：</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hd w:val="clear"/>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单位性质：</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hd w:val="clear"/>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地址：</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hd w:val="clear"/>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成立时间：</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年</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月</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日</w:t>
      </w:r>
    </w:p>
    <w:p>
      <w:pPr>
        <w:keepNext w:val="0"/>
        <w:keepLines w:val="0"/>
        <w:widowControl w:val="0"/>
        <w:suppressLineNumbers w:val="0"/>
        <w:shd w:val="clear"/>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经营期限：</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hd w:val="clear"/>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姓名：</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性别：</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年龄：</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职务：</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hd w:val="clear"/>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系</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的法定代表人/</w:t>
      </w:r>
      <w:r>
        <w:rPr>
          <w:rFonts w:hint="eastAsia" w:ascii="Times New Roman" w:hAnsi="宋体" w:eastAsia="宋体" w:cs="宋体"/>
          <w:color w:val="auto"/>
          <w:kern w:val="2"/>
          <w:sz w:val="24"/>
          <w:szCs w:val="20"/>
          <w:highlight w:val="none"/>
          <w:lang w:val="en-US" w:eastAsia="zh-CN" w:bidi="ar"/>
        </w:rPr>
        <w:t>单位</w:t>
      </w:r>
      <w:r>
        <w:rPr>
          <w:rFonts w:hint="eastAsia" w:ascii="宋体" w:hAnsi="宋体" w:eastAsia="宋体" w:cs="宋体"/>
          <w:color w:val="auto"/>
          <w:kern w:val="2"/>
          <w:sz w:val="24"/>
          <w:szCs w:val="20"/>
          <w:highlight w:val="none"/>
          <w:lang w:val="en-US" w:eastAsia="zh-CN" w:bidi="ar"/>
        </w:rPr>
        <w:t>负责人。</w:t>
      </w:r>
    </w:p>
    <w:p>
      <w:pPr>
        <w:keepNext w:val="0"/>
        <w:keepLines w:val="0"/>
        <w:widowControl w:val="0"/>
        <w:suppressLineNumbers w:val="0"/>
        <w:shd w:val="clear"/>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特此证明。</w:t>
      </w:r>
    </w:p>
    <w:p>
      <w:pPr>
        <w:keepNext w:val="0"/>
        <w:keepLines w:val="0"/>
        <w:widowControl w:val="0"/>
        <w:suppressLineNumbers w:val="0"/>
        <w:shd w:val="clear"/>
        <w:wordWrap w:val="0"/>
        <w:spacing w:before="0" w:beforeAutospacing="0" w:after="0" w:afterAutospacing="0" w:line="360" w:lineRule="auto"/>
        <w:ind w:left="0" w:right="560"/>
        <w:jc w:val="both"/>
        <w:rPr>
          <w:rFonts w:hint="eastAsia" w:ascii="宋体" w:hAnsi="宋体" w:eastAsia="宋体" w:cs="宋体"/>
          <w:color w:val="auto"/>
          <w:sz w:val="24"/>
          <w:szCs w:val="20"/>
          <w:highlight w:val="none"/>
          <w:lang w:val="en-US"/>
        </w:rPr>
      </w:pPr>
    </w:p>
    <w:p>
      <w:pPr>
        <w:keepNext w:val="0"/>
        <w:keepLines w:val="0"/>
        <w:widowControl w:val="0"/>
        <w:suppressLineNumbers w:val="0"/>
        <w:shd w:val="clear"/>
        <w:wordWrap w:val="0"/>
        <w:spacing w:before="0" w:beforeAutospacing="0" w:after="0" w:afterAutospacing="0" w:line="360" w:lineRule="auto"/>
        <w:ind w:left="0" w:right="560"/>
        <w:jc w:val="both"/>
        <w:rPr>
          <w:rFonts w:hint="eastAsia" w:ascii="宋体" w:hAnsi="宋体" w:eastAsia="宋体" w:cs="宋体"/>
          <w:color w:val="auto"/>
          <w:sz w:val="24"/>
          <w:szCs w:val="20"/>
          <w:highlight w:val="none"/>
          <w:lang w:val="en-US"/>
        </w:rPr>
      </w:pPr>
    </w:p>
    <w:p>
      <w:pPr>
        <w:keepNext w:val="0"/>
        <w:keepLines w:val="0"/>
        <w:widowControl w:val="0"/>
        <w:suppressLineNumbers w:val="0"/>
        <w:shd w:val="clear"/>
        <w:wordWrap w:val="0"/>
        <w:spacing w:before="0" w:beforeAutospacing="0" w:after="0" w:afterAutospacing="0" w:line="360" w:lineRule="auto"/>
        <w:ind w:left="0" w:right="560" w:firstLine="3840" w:firstLineChars="1600"/>
        <w:jc w:val="both"/>
        <w:rPr>
          <w:rFonts w:hint="eastAsia"/>
          <w:color w:val="auto"/>
          <w:highlight w:val="none"/>
          <w:lang w:val="en-US"/>
        </w:rPr>
      </w:pPr>
      <w:r>
        <w:rPr>
          <w:rFonts w:hint="eastAsia" w:ascii="宋体" w:hAnsi="宋体" w:eastAsia="宋体" w:cs="宋体"/>
          <w:color w:val="auto"/>
          <w:kern w:val="2"/>
          <w:sz w:val="24"/>
          <w:szCs w:val="20"/>
          <w:highlight w:val="none"/>
          <w:lang w:val="en-US" w:eastAsia="zh-CN" w:bidi="ar"/>
        </w:rPr>
        <w:t>投标人：</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（盖公章）</w:t>
      </w:r>
    </w:p>
    <w:p>
      <w:pPr>
        <w:keepNext w:val="0"/>
        <w:keepLines w:val="0"/>
        <w:widowControl w:val="0"/>
        <w:suppressLineNumbers w:val="0"/>
        <w:shd w:val="clear"/>
        <w:wordWrap w:val="0"/>
        <w:spacing w:before="0" w:beforeAutospacing="0" w:after="0" w:afterAutospacing="0" w:line="360" w:lineRule="auto"/>
        <w:ind w:left="0" w:right="560" w:firstLine="3840" w:firstLineChars="1600"/>
        <w:jc w:val="both"/>
        <w:rPr>
          <w:rFonts w:hint="eastAsia"/>
          <w:color w:val="auto"/>
          <w:highlight w:val="none"/>
          <w:lang w:val="en-US"/>
        </w:rPr>
      </w:pPr>
      <w:r>
        <w:rPr>
          <w:rFonts w:hint="eastAsia" w:ascii="宋体" w:hAnsi="宋体" w:eastAsia="宋体" w:cs="宋体"/>
          <w:color w:val="auto"/>
          <w:kern w:val="2"/>
          <w:sz w:val="24"/>
          <w:szCs w:val="20"/>
          <w:highlight w:val="none"/>
          <w:lang w:val="en-US" w:eastAsia="zh-CN" w:bidi="ar"/>
        </w:rPr>
        <w:t>日期：</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年</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月</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日</w:t>
      </w:r>
    </w:p>
    <w:p>
      <w:pPr>
        <w:keepNext w:val="0"/>
        <w:keepLines w:val="0"/>
        <w:widowControl w:val="0"/>
        <w:suppressLineNumbers w:val="0"/>
        <w:shd w:val="clear"/>
        <w:wordWrap w:val="0"/>
        <w:spacing w:before="240" w:beforeAutospacing="0" w:after="0" w:afterAutospacing="0" w:line="360" w:lineRule="auto"/>
        <w:ind w:left="0" w:right="560"/>
        <w:jc w:val="both"/>
        <w:rPr>
          <w:color w:val="auto"/>
          <w:highlight w:val="none"/>
          <w:lang w:val="en-US"/>
        </w:rPr>
      </w:pPr>
      <w:r>
        <w:rPr>
          <w:rFonts w:hint="eastAsia" w:ascii="宋体" w:hAnsi="宋体" w:eastAsia="宋体" w:cs="宋体"/>
          <w:b/>
          <w:bCs w:val="0"/>
          <w:color w:val="auto"/>
          <w:kern w:val="2"/>
          <w:sz w:val="24"/>
          <w:szCs w:val="20"/>
          <w:highlight w:val="none"/>
          <w:lang w:val="en-US" w:eastAsia="zh-CN" w:bidi="ar"/>
        </w:rPr>
        <w:t>附法定代表人/负责人身份证复印件</w:t>
      </w:r>
    </w:p>
    <w:p>
      <w:pPr>
        <w:keepNext w:val="0"/>
        <w:keepLines w:val="0"/>
        <w:widowControl w:val="0"/>
        <w:suppressLineNumbers w:val="0"/>
        <w:shd w:val="clear"/>
        <w:tabs>
          <w:tab w:val="left" w:pos="8820"/>
        </w:tabs>
        <w:spacing w:before="0" w:beforeAutospacing="0" w:after="0" w:afterAutospacing="0" w:line="360" w:lineRule="auto"/>
        <w:ind w:left="0" w:right="0" w:firstLine="570"/>
        <w:jc w:val="both"/>
        <w:rPr>
          <w:rFonts w:hint="eastAsia" w:ascii="宋体" w:hAnsi="宋体" w:eastAsia="宋体" w:cs="宋体"/>
          <w:color w:val="auto"/>
          <w:sz w:val="24"/>
          <w:szCs w:val="20"/>
          <w:highlight w:val="none"/>
          <w:lang w:val="en-US"/>
        </w:rPr>
      </w:pPr>
    </w:p>
    <w:p>
      <w:pPr>
        <w:pStyle w:val="4"/>
        <w:keepNext/>
        <w:keepLines/>
        <w:pageBreakBefore w:val="0"/>
        <w:widowControl/>
        <w:shd w:val="clear"/>
        <w:kinsoku/>
        <w:wordWrap/>
        <w:overflowPunct/>
        <w:topLinePunct w:val="0"/>
        <w:autoSpaceDE/>
        <w:autoSpaceDN/>
        <w:bidi w:val="0"/>
        <w:adjustRightInd/>
        <w:snapToGrid/>
        <w:spacing w:after="0" w:line="360" w:lineRule="auto"/>
        <w:ind w:left="283"/>
        <w:jc w:val="center"/>
        <w:textAlignment w:val="auto"/>
        <w:rPr>
          <w:color w:val="auto"/>
          <w:highlight w:val="none"/>
          <w:lang w:val="en-US"/>
        </w:rPr>
      </w:pPr>
      <w:r>
        <w:rPr>
          <w:rFonts w:hint="default" w:ascii="Arial" w:hAnsi="Arial" w:eastAsia="宋体" w:cs="Times New Roman"/>
          <w:b/>
          <w:color w:val="auto"/>
          <w:sz w:val="28"/>
          <w:szCs w:val="32"/>
          <w:highlight w:val="none"/>
          <w:lang w:val="en-US" w:eastAsia="zh-CN" w:bidi="ar"/>
        </w:rPr>
        <w:br w:type="page"/>
      </w:r>
      <w:bookmarkStart w:id="100" w:name="_Toc17713"/>
      <w:bookmarkStart w:id="101" w:name="_Toc27694"/>
      <w:bookmarkStart w:id="102" w:name="_Toc16804"/>
      <w:r>
        <w:rPr>
          <w:rFonts w:hint="eastAsia" w:cs="宋体"/>
          <w:color w:val="auto"/>
          <w:highlight w:val="none"/>
          <w:lang w:eastAsia="zh-CN"/>
        </w:rPr>
        <w:t>十一</w:t>
      </w:r>
      <w:r>
        <w:rPr>
          <w:rFonts w:hint="eastAsia" w:ascii="Arial" w:hAnsi="Arial" w:eastAsia="宋体" w:cs="宋体"/>
          <w:color w:val="auto"/>
          <w:highlight w:val="none"/>
          <w:lang w:eastAsia="zh-CN"/>
        </w:rPr>
        <w:t>、法定代表人</w:t>
      </w:r>
      <w:r>
        <w:rPr>
          <w:color w:val="auto"/>
          <w:highlight w:val="none"/>
          <w:lang w:val="en-US"/>
        </w:rPr>
        <w:t>/</w:t>
      </w:r>
      <w:r>
        <w:rPr>
          <w:rFonts w:hint="eastAsia" w:ascii="Arial" w:hAnsi="Arial" w:eastAsia="宋体" w:cs="宋体"/>
          <w:color w:val="auto"/>
          <w:highlight w:val="none"/>
          <w:lang w:eastAsia="zh-CN"/>
        </w:rPr>
        <w:t>单位负责人授权委托书</w:t>
      </w:r>
      <w:bookmarkEnd w:id="100"/>
      <w:bookmarkEnd w:id="101"/>
      <w:bookmarkEnd w:id="102"/>
    </w:p>
    <w:p>
      <w:pPr>
        <w:keepNext w:val="0"/>
        <w:keepLines w:val="0"/>
        <w:widowControl w:val="0"/>
        <w:suppressLineNumbers w:val="0"/>
        <w:shd w:val="clear"/>
        <w:tabs>
          <w:tab w:val="left" w:pos="8820"/>
        </w:tabs>
        <w:spacing w:before="0" w:beforeAutospacing="0" w:after="0" w:afterAutospacing="0" w:line="360" w:lineRule="auto"/>
        <w:ind w:left="0" w:right="0" w:firstLine="570"/>
        <w:jc w:val="both"/>
        <w:rPr>
          <w:rFonts w:hint="eastAsia" w:ascii="宋体" w:hAnsi="宋体" w:eastAsia="宋体" w:cs="宋体"/>
          <w:color w:val="auto"/>
          <w:sz w:val="24"/>
          <w:szCs w:val="20"/>
          <w:highlight w:val="none"/>
          <w:u w:val="single"/>
          <w:lang w:val="en-US"/>
        </w:rPr>
      </w:pPr>
      <w:bookmarkStart w:id="103" w:name="OLE_LINK7"/>
      <w:r>
        <w:rPr>
          <w:rFonts w:hint="eastAsia" w:ascii="宋体" w:hAnsi="宋体" w:cs="宋体"/>
          <w:color w:val="auto"/>
          <w:sz w:val="24"/>
          <w:highlight w:val="none"/>
        </w:rPr>
        <w:t>本授权委托书声明：我</w:t>
      </w:r>
      <w:r>
        <w:rPr>
          <w:rFonts w:hint="eastAsia" w:ascii="宋体" w:hAnsi="宋体" w:cs="宋体"/>
          <w:color w:val="auto"/>
          <w:sz w:val="24"/>
          <w:highlight w:val="none"/>
          <w:u w:val="single"/>
        </w:rPr>
        <w:t>（法定代表人/单位负责人姓名）</w:t>
      </w:r>
      <w:r>
        <w:rPr>
          <w:rFonts w:hint="eastAsia" w:ascii="宋体" w:hAnsi="宋体" w:cs="宋体"/>
          <w:color w:val="auto"/>
          <w:sz w:val="24"/>
          <w:highlight w:val="none"/>
        </w:rPr>
        <w:t>系注册于</w:t>
      </w:r>
      <w:r>
        <w:rPr>
          <w:rFonts w:hint="eastAsia" w:ascii="宋体" w:hAnsi="宋体" w:cs="宋体"/>
          <w:color w:val="auto"/>
          <w:sz w:val="24"/>
          <w:highlight w:val="none"/>
          <w:u w:val="single"/>
        </w:rPr>
        <w:t>（投标人地址）（投标人名称）</w:t>
      </w:r>
      <w:r>
        <w:rPr>
          <w:rFonts w:hint="eastAsia" w:ascii="宋体" w:hAnsi="宋体" w:cs="宋体"/>
          <w:color w:val="auto"/>
          <w:sz w:val="24"/>
          <w:highlight w:val="none"/>
        </w:rPr>
        <w:t>的法定代表人/单位负责人，现代表公司授权下面签字的</w:t>
      </w:r>
      <w:r>
        <w:rPr>
          <w:rFonts w:hint="eastAsia" w:ascii="宋体" w:hAnsi="宋体" w:cs="宋体"/>
          <w:color w:val="auto"/>
          <w:sz w:val="24"/>
          <w:highlight w:val="none"/>
          <w:u w:val="single"/>
        </w:rPr>
        <w:t>（被授权人的姓名、职务）</w:t>
      </w:r>
      <w:r>
        <w:rPr>
          <w:rFonts w:hint="eastAsia" w:ascii="宋体" w:hAnsi="宋体" w:cs="宋体"/>
          <w:color w:val="auto"/>
          <w:sz w:val="24"/>
          <w:highlight w:val="none"/>
        </w:rPr>
        <w:t>为我公司合法代理人，代表本公司参加</w:t>
      </w:r>
      <w:r>
        <w:rPr>
          <w:rFonts w:hint="eastAsia" w:ascii="宋体" w:hAnsi="宋体" w:cs="宋体"/>
          <w:color w:val="auto"/>
          <w:sz w:val="24"/>
          <w:highlight w:val="none"/>
          <w:u w:val="single"/>
        </w:rPr>
        <w:t>（采购项目名称）(采购项目编号)</w:t>
      </w:r>
      <w:r>
        <w:rPr>
          <w:rFonts w:hint="eastAsia" w:ascii="宋体" w:hAnsi="宋体" w:cs="宋体"/>
          <w:color w:val="auto"/>
          <w:sz w:val="24"/>
          <w:highlight w:val="none"/>
          <w:u w:val="single"/>
          <w:lang w:eastAsia="zh-CN"/>
        </w:rPr>
        <w:t>（包号）</w:t>
      </w:r>
      <w:r>
        <w:rPr>
          <w:rFonts w:hint="eastAsia" w:ascii="宋体" w:hAnsi="宋体" w:cs="宋体"/>
          <w:color w:val="auto"/>
          <w:sz w:val="24"/>
          <w:highlight w:val="none"/>
        </w:rPr>
        <w:t>的招标活动。代理人在本次投标、签约中所签署的一切文件和处理的一切有关事物，我公司均予承认</w:t>
      </w:r>
      <w:r>
        <w:rPr>
          <w:rFonts w:hint="eastAsia" w:ascii="宋体" w:hAnsi="宋体" w:eastAsia="宋体" w:cs="宋体"/>
          <w:color w:val="auto"/>
          <w:kern w:val="2"/>
          <w:sz w:val="24"/>
          <w:szCs w:val="20"/>
          <w:highlight w:val="none"/>
          <w:lang w:val="en-US" w:eastAsia="zh-CN" w:bidi="ar"/>
        </w:rPr>
        <w:t>。</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此授权书的有效期应与投标文件有效期一致</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1"/>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附件：法定代表人/单位负责人身份证、被授权人身份证。</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790"/>
        <w:gridCol w:w="4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20" w:hRule="atLeast"/>
          <w:jc w:val="center"/>
        </w:trPr>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9" w:hRule="atLeast"/>
          <w:jc w:val="center"/>
        </w:trPr>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bl>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highlight w:val="none"/>
          <w:lang w:val="en-US"/>
        </w:rPr>
      </w:pPr>
    </w:p>
    <w:p>
      <w:pPr>
        <w:keepNext w:val="0"/>
        <w:keepLines w:val="0"/>
        <w:widowControl w:val="0"/>
        <w:suppressLineNumbers w:val="0"/>
        <w:shd w:val="clear"/>
        <w:spacing w:before="0" w:beforeAutospacing="0" w:after="0" w:afterAutospacing="0" w:line="360" w:lineRule="auto"/>
        <w:ind w:left="0" w:right="0" w:firstLine="3360" w:firstLineChars="14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（公章）</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法定代表人/单位负责人（签字并盖章）：</w:t>
      </w:r>
      <w:r>
        <w:rPr>
          <w:rFonts w:hint="eastAsia" w:ascii="宋体" w:hAnsi="宋体" w:eastAsia="宋体" w:cs="宋体"/>
          <w:color w:val="auto"/>
          <w:kern w:val="2"/>
          <w:sz w:val="24"/>
          <w:szCs w:val="24"/>
          <w:highlight w:val="none"/>
          <w:u w:val="single"/>
          <w:lang w:val="en-US" w:eastAsia="zh-CN" w:bidi="ar"/>
        </w:rPr>
        <w:t xml:space="preserve">                  </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 xml:space="preserve">                            被 授 权人（签字确认）：</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    </w:t>
      </w:r>
      <w:bookmarkEnd w:id="103"/>
    </w:p>
    <w:p>
      <w:pPr>
        <w:keepNext w:val="0"/>
        <w:keepLines w:val="0"/>
        <w:widowControl w:val="0"/>
        <w:suppressLineNumbers w:val="0"/>
        <w:shd w:val="clear"/>
        <w:spacing w:before="0" w:beforeAutospacing="0" w:after="0" w:afterAutospacing="0" w:line="360" w:lineRule="auto"/>
        <w:ind w:left="0" w:right="0" w:firstLine="3360" w:firstLineChars="1400"/>
        <w:jc w:val="both"/>
        <w:rPr>
          <w:rFonts w:hint="eastAsia" w:ascii="宋体" w:hAnsi="宋体" w:eastAsia="宋体" w:cs="宋体"/>
          <w:b w:val="0"/>
          <w:bCs/>
          <w:color w:val="auto"/>
          <w:kern w:val="2"/>
          <w:sz w:val="24"/>
          <w:szCs w:val="24"/>
          <w:highlight w:val="none"/>
          <w:u w:val="single"/>
          <w:lang w:val="en-US" w:eastAsia="zh-CN" w:bidi="ar"/>
        </w:rPr>
      </w:pPr>
      <w:r>
        <w:rPr>
          <w:rFonts w:hint="eastAsia" w:ascii="宋体" w:hAnsi="宋体" w:eastAsia="宋体" w:cs="宋体"/>
          <w:b w:val="0"/>
          <w:bCs/>
          <w:color w:val="auto"/>
          <w:kern w:val="2"/>
          <w:sz w:val="24"/>
          <w:szCs w:val="24"/>
          <w:highlight w:val="none"/>
          <w:lang w:val="en-US" w:eastAsia="zh-CN" w:bidi="ar"/>
        </w:rPr>
        <w:t>日   期：</w:t>
      </w:r>
      <w:r>
        <w:rPr>
          <w:rFonts w:hint="eastAsia" w:ascii="宋体" w:hAnsi="宋体" w:eastAsia="宋体" w:cs="宋体"/>
          <w:b w:val="0"/>
          <w:bCs/>
          <w:color w:val="auto"/>
          <w:kern w:val="2"/>
          <w:sz w:val="24"/>
          <w:szCs w:val="24"/>
          <w:highlight w:val="none"/>
          <w:u w:val="single"/>
          <w:lang w:val="en-US" w:eastAsia="zh-CN" w:bidi="ar"/>
        </w:rPr>
        <w:t xml:space="preserve">                               </w:t>
      </w:r>
    </w:p>
    <w:p>
      <w:pPr>
        <w:shd w:val="clear"/>
        <w:rPr>
          <w:rFonts w:hint="eastAsia" w:ascii="宋体" w:hAnsi="宋体" w:eastAsia="宋体" w:cs="宋体"/>
          <w:color w:val="auto"/>
          <w:szCs w:val="20"/>
          <w:highlight w:val="none"/>
        </w:rPr>
      </w:pPr>
    </w:p>
    <w:p>
      <w:pPr>
        <w:pStyle w:val="4"/>
        <w:bidi w:val="0"/>
        <w:jc w:val="center"/>
        <w:rPr>
          <w:rFonts w:hint="eastAsia"/>
          <w:lang w:val="en-US" w:eastAsia="zh-CN"/>
        </w:rPr>
        <w:sectPr>
          <w:pgSz w:w="11906" w:h="16838"/>
          <w:pgMar w:top="1440" w:right="1283" w:bottom="1440" w:left="1383" w:header="1135" w:footer="1135" w:gutter="0"/>
          <w:pgNumType w:fmt="decimal"/>
          <w:cols w:space="425" w:num="1"/>
          <w:docGrid w:type="lines" w:linePitch="312" w:charSpace="0"/>
        </w:sectPr>
      </w:pPr>
    </w:p>
    <w:p>
      <w:pPr>
        <w:pStyle w:val="4"/>
        <w:bidi w:val="0"/>
        <w:jc w:val="center"/>
        <w:rPr>
          <w:rFonts w:hint="eastAsia" w:ascii="宋体" w:hAnsi="宋体" w:eastAsia="宋体" w:cs="宋体"/>
          <w:lang w:val="en-US" w:eastAsia="zh-CN"/>
        </w:rPr>
      </w:pPr>
      <w:r>
        <w:rPr>
          <w:rFonts w:hint="eastAsia"/>
          <w:lang w:val="en-US" w:eastAsia="zh-CN"/>
        </w:rPr>
        <w:t>十二、</w:t>
      </w:r>
      <w:r>
        <w:rPr>
          <w:rFonts w:hint="eastAsia" w:ascii="宋体" w:hAnsi="宋体" w:eastAsia="宋体" w:cs="宋体"/>
          <w:lang w:val="en-US" w:eastAsia="zh-CN"/>
        </w:rPr>
        <w:t>榆林市政府采购</w:t>
      </w:r>
      <w:r>
        <w:rPr>
          <w:rFonts w:hint="eastAsia" w:ascii="宋体" w:hAnsi="宋体" w:cs="宋体"/>
          <w:lang w:val="en-US" w:eastAsia="zh-CN"/>
        </w:rPr>
        <w:t>货物类项目供应商信用承诺书</w:t>
      </w:r>
    </w:p>
    <w:p>
      <w:pPr>
        <w:pStyle w:val="36"/>
        <w:spacing w:before="0" w:beforeAutospacing="0" w:after="150" w:afterAutospacing="0" w:line="360" w:lineRule="auto"/>
        <w:ind w:firstLine="480"/>
        <w:jc w:val="center"/>
        <w:rPr>
          <w:rFonts w:hint="eastAsia" w:ascii="宋体" w:hAnsi="宋体" w:eastAsia="宋体" w:cs="宋体"/>
          <w:b/>
          <w:bCs/>
          <w:color w:val="auto"/>
          <w:sz w:val="28"/>
          <w:szCs w:val="28"/>
        </w:rPr>
      </w:pPr>
      <w:r>
        <w:rPr>
          <w:rFonts w:hint="eastAsia" w:ascii="宋体" w:hAnsi="宋体" w:eastAsia="宋体" w:cs="宋体"/>
          <w:b/>
          <w:bCs/>
          <w:color w:val="auto"/>
          <w:kern w:val="0"/>
          <w:sz w:val="24"/>
          <w:szCs w:val="24"/>
          <w:lang w:val="en-US" w:eastAsia="zh-CN" w:bidi="ar"/>
        </w:rPr>
        <w:t>榆林市政府采购</w:t>
      </w:r>
      <w:r>
        <w:rPr>
          <w:rFonts w:hint="eastAsia" w:cs="宋体"/>
          <w:b/>
          <w:bCs/>
          <w:color w:val="auto"/>
          <w:kern w:val="0"/>
          <w:sz w:val="24"/>
          <w:szCs w:val="24"/>
          <w:lang w:val="en-US" w:eastAsia="zh-CN" w:bidi="ar"/>
        </w:rPr>
        <w:t>货物类项目供应商信用承诺书</w:t>
      </w:r>
    </w:p>
    <w:p>
      <w:pPr>
        <w:pStyle w:val="36"/>
        <w:spacing w:before="0" w:beforeAutospacing="0" w:after="150" w:afterAutospacing="0" w:line="360" w:lineRule="auto"/>
        <w:ind w:firstLine="480"/>
        <w:jc w:val="both"/>
        <w:rPr>
          <w:rFonts w:hint="eastAsia" w:ascii="宋体" w:hAnsi="宋体" w:eastAsia="宋体" w:cs="宋体"/>
          <w:color w:val="auto"/>
          <w:sz w:val="24"/>
          <w:szCs w:val="24"/>
          <w:u w:val="single"/>
        </w:rPr>
      </w:pPr>
      <w:r>
        <w:rPr>
          <w:rFonts w:hint="eastAsia" w:ascii="宋体" w:hAnsi="宋体" w:eastAsia="宋体" w:cs="宋体"/>
          <w:color w:val="auto"/>
          <w:sz w:val="24"/>
          <w:szCs w:val="24"/>
          <w:shd w:val="clear" w:color="auto" w:fill="FFFFFF"/>
        </w:rPr>
        <w:t>市场主体名称：</w:t>
      </w:r>
      <w:r>
        <w:rPr>
          <w:rFonts w:hint="eastAsia" w:ascii="宋体" w:hAnsi="宋体" w:eastAsia="宋体" w:cs="宋体"/>
          <w:color w:val="auto"/>
          <w:sz w:val="24"/>
          <w:szCs w:val="24"/>
          <w:u w:val="single"/>
          <w:shd w:val="clear" w:color="auto" w:fill="FFFFFF"/>
        </w:rPr>
        <w:t>        </w:t>
      </w:r>
    </w:p>
    <w:p>
      <w:pPr>
        <w:pStyle w:val="36"/>
        <w:spacing w:before="0" w:beforeAutospacing="0" w:after="150" w:afterAutospacing="0" w:line="360" w:lineRule="auto"/>
        <w:ind w:firstLine="48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证件类型：统一社会信用代码</w:t>
      </w:r>
    </w:p>
    <w:p>
      <w:pPr>
        <w:pStyle w:val="36"/>
        <w:spacing w:before="0" w:beforeAutospacing="0" w:after="150" w:afterAutospacing="0" w:line="360" w:lineRule="auto"/>
        <w:ind w:firstLine="480"/>
        <w:jc w:val="both"/>
        <w:rPr>
          <w:rFonts w:hint="eastAsia" w:ascii="宋体" w:hAnsi="宋体" w:eastAsia="宋体" w:cs="宋体"/>
          <w:color w:val="auto"/>
          <w:sz w:val="24"/>
          <w:szCs w:val="24"/>
          <w:u w:val="single"/>
          <w:shd w:val="clear" w:color="auto" w:fill="FFFFFF"/>
        </w:rPr>
      </w:pPr>
      <w:r>
        <w:rPr>
          <w:rFonts w:hint="eastAsia" w:ascii="宋体" w:hAnsi="宋体" w:eastAsia="宋体" w:cs="宋体"/>
          <w:color w:val="auto"/>
          <w:sz w:val="24"/>
          <w:szCs w:val="24"/>
          <w:shd w:val="clear" w:color="auto" w:fill="FFFFFF"/>
        </w:rPr>
        <w:t>证件号码：</w:t>
      </w:r>
      <w:r>
        <w:rPr>
          <w:rFonts w:hint="eastAsia" w:ascii="宋体" w:hAnsi="宋体" w:eastAsia="宋体" w:cs="宋体"/>
          <w:color w:val="auto"/>
          <w:sz w:val="24"/>
          <w:szCs w:val="24"/>
          <w:u w:val="single"/>
          <w:shd w:val="clear" w:color="auto" w:fill="FFFFFF"/>
        </w:rPr>
        <w:t>          </w:t>
      </w:r>
    </w:p>
    <w:p>
      <w:pPr>
        <w:pStyle w:val="36"/>
        <w:spacing w:before="0" w:beforeAutospacing="0" w:after="150" w:afterAutospacing="0" w:line="360" w:lineRule="auto"/>
        <w:ind w:firstLine="480"/>
        <w:jc w:val="both"/>
        <w:rPr>
          <w:rFonts w:hint="eastAsia" w:ascii="宋体" w:hAnsi="宋体" w:eastAsia="宋体" w:cs="宋体"/>
          <w:color w:val="auto"/>
          <w:sz w:val="24"/>
          <w:szCs w:val="24"/>
          <w:u w:val="single"/>
          <w:shd w:val="clear" w:color="auto" w:fill="FFFFFF"/>
        </w:rPr>
      </w:pPr>
      <w:r>
        <w:rPr>
          <w:rFonts w:hint="eastAsia" w:ascii="宋体" w:hAnsi="宋体" w:eastAsia="宋体" w:cs="宋体"/>
          <w:color w:val="auto"/>
          <w:sz w:val="24"/>
          <w:szCs w:val="24"/>
          <w:shd w:val="clear" w:color="auto" w:fill="FFFFFF"/>
        </w:rPr>
        <w:t>法人代表：</w:t>
      </w:r>
      <w:r>
        <w:rPr>
          <w:rFonts w:hint="eastAsia" w:ascii="宋体" w:hAnsi="宋体" w:eastAsia="宋体" w:cs="宋体"/>
          <w:color w:val="auto"/>
          <w:sz w:val="24"/>
          <w:szCs w:val="24"/>
          <w:u w:val="single"/>
          <w:shd w:val="clear" w:color="auto" w:fill="FFFFFF"/>
        </w:rPr>
        <w:t>         </w:t>
      </w:r>
    </w:p>
    <w:p>
      <w:pPr>
        <w:pStyle w:val="36"/>
        <w:spacing w:before="0" w:beforeAutospacing="0" w:after="150" w:afterAutospacing="0" w:line="360" w:lineRule="auto"/>
        <w:ind w:firstLine="480"/>
        <w:jc w:val="both"/>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承诺有效期限：</w:t>
      </w:r>
      <w:r>
        <w:rPr>
          <w:rFonts w:hint="eastAsia" w:ascii="宋体" w:hAnsi="宋体" w:eastAsia="宋体" w:cs="宋体"/>
          <w:color w:val="auto"/>
          <w:sz w:val="24"/>
          <w:szCs w:val="24"/>
          <w:u w:val="single"/>
          <w:shd w:val="clear" w:color="auto" w:fill="FFFFFF"/>
        </w:rPr>
        <w:t xml:space="preserve">       </w:t>
      </w:r>
      <w:r>
        <w:rPr>
          <w:rFonts w:hint="eastAsia" w:ascii="宋体" w:hAnsi="宋体" w:eastAsia="宋体" w:cs="宋体"/>
          <w:color w:val="auto"/>
          <w:sz w:val="24"/>
          <w:szCs w:val="24"/>
          <w:shd w:val="clear" w:color="auto" w:fill="FFFFFF"/>
        </w:rPr>
        <w:t>年</w:t>
      </w:r>
      <w:r>
        <w:rPr>
          <w:rFonts w:hint="eastAsia" w:ascii="宋体" w:hAnsi="宋体" w:eastAsia="宋体" w:cs="宋体"/>
          <w:color w:val="auto"/>
          <w:sz w:val="24"/>
          <w:szCs w:val="24"/>
          <w:u w:val="single"/>
          <w:shd w:val="clear" w:color="auto" w:fill="FFFFFF"/>
        </w:rPr>
        <w:t xml:space="preserve">     </w:t>
      </w:r>
      <w:r>
        <w:rPr>
          <w:rFonts w:hint="eastAsia" w:ascii="宋体" w:hAnsi="宋体" w:eastAsia="宋体" w:cs="宋体"/>
          <w:color w:val="auto"/>
          <w:sz w:val="24"/>
          <w:szCs w:val="24"/>
          <w:shd w:val="clear" w:color="auto" w:fill="FFFFFF"/>
        </w:rPr>
        <w:t>月</w:t>
      </w:r>
      <w:r>
        <w:rPr>
          <w:rFonts w:hint="eastAsia" w:ascii="宋体" w:hAnsi="宋体" w:eastAsia="宋体" w:cs="宋体"/>
          <w:color w:val="auto"/>
          <w:sz w:val="24"/>
          <w:szCs w:val="24"/>
          <w:u w:val="single"/>
          <w:shd w:val="clear" w:color="auto" w:fill="FFFFFF"/>
        </w:rPr>
        <w:t xml:space="preserve">     </w:t>
      </w:r>
      <w:r>
        <w:rPr>
          <w:rFonts w:hint="eastAsia" w:ascii="宋体" w:hAnsi="宋体" w:eastAsia="宋体" w:cs="宋体"/>
          <w:color w:val="auto"/>
          <w:sz w:val="24"/>
          <w:szCs w:val="24"/>
          <w:shd w:val="clear" w:color="auto" w:fill="FFFFFF"/>
        </w:rPr>
        <w:t xml:space="preserve">日— </w:t>
      </w:r>
      <w:r>
        <w:rPr>
          <w:rFonts w:hint="eastAsia" w:ascii="宋体" w:hAnsi="宋体" w:eastAsia="宋体" w:cs="宋体"/>
          <w:color w:val="auto"/>
          <w:sz w:val="24"/>
          <w:szCs w:val="24"/>
          <w:u w:val="single"/>
          <w:shd w:val="clear" w:color="auto" w:fill="FFFFFF"/>
        </w:rPr>
        <w:t xml:space="preserve">      </w:t>
      </w:r>
      <w:r>
        <w:rPr>
          <w:rFonts w:hint="eastAsia" w:ascii="宋体" w:hAnsi="宋体" w:eastAsia="宋体" w:cs="宋体"/>
          <w:color w:val="auto"/>
          <w:sz w:val="24"/>
          <w:szCs w:val="24"/>
          <w:shd w:val="clear" w:color="auto" w:fill="FFFFFF"/>
        </w:rPr>
        <w:t>年</w:t>
      </w:r>
      <w:r>
        <w:rPr>
          <w:rFonts w:hint="eastAsia" w:ascii="宋体" w:hAnsi="宋体" w:eastAsia="宋体" w:cs="宋体"/>
          <w:color w:val="auto"/>
          <w:sz w:val="24"/>
          <w:szCs w:val="24"/>
          <w:u w:val="single"/>
          <w:shd w:val="clear" w:color="auto" w:fill="FFFFFF"/>
        </w:rPr>
        <w:t xml:space="preserve">      </w:t>
      </w:r>
      <w:r>
        <w:rPr>
          <w:rFonts w:hint="eastAsia" w:ascii="宋体" w:hAnsi="宋体" w:eastAsia="宋体" w:cs="宋体"/>
          <w:color w:val="auto"/>
          <w:sz w:val="24"/>
          <w:szCs w:val="24"/>
          <w:shd w:val="clear" w:color="auto" w:fill="FFFFFF"/>
        </w:rPr>
        <w:t>月</w:t>
      </w:r>
      <w:r>
        <w:rPr>
          <w:rFonts w:hint="eastAsia" w:ascii="宋体" w:hAnsi="宋体" w:eastAsia="宋体" w:cs="宋体"/>
          <w:color w:val="auto"/>
          <w:sz w:val="24"/>
          <w:szCs w:val="24"/>
          <w:u w:val="single"/>
          <w:shd w:val="clear" w:color="auto" w:fill="FFFFFF"/>
        </w:rPr>
        <w:t xml:space="preserve">      </w:t>
      </w:r>
      <w:r>
        <w:rPr>
          <w:rFonts w:hint="eastAsia" w:ascii="宋体" w:hAnsi="宋体" w:eastAsia="宋体" w:cs="宋体"/>
          <w:color w:val="auto"/>
          <w:sz w:val="24"/>
          <w:szCs w:val="24"/>
          <w:shd w:val="clear" w:color="auto" w:fill="FFFFFF"/>
        </w:rPr>
        <w:t>日</w:t>
      </w:r>
    </w:p>
    <w:p>
      <w:pPr>
        <w:pStyle w:val="36"/>
        <w:spacing w:before="0" w:beforeAutospacing="0" w:after="150" w:afterAutospacing="0" w:line="360" w:lineRule="auto"/>
        <w:ind w:firstLine="48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承诺内容：</w:t>
      </w:r>
    </w:p>
    <w:p>
      <w:pPr>
        <w:pStyle w:val="36"/>
        <w:spacing w:before="0" w:beforeAutospacing="0" w:after="150" w:afterAutospacing="0" w:line="36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为维护公开、公平、公正的政府采购市场秩序，树立诚实守信的政府采购供应商形象，本单位自愿做出以下承诺：</w:t>
      </w:r>
    </w:p>
    <w:p>
      <w:pPr>
        <w:pStyle w:val="36"/>
        <w:spacing w:before="0" w:beforeAutospacing="0" w:after="150" w:afterAutospacing="0" w:line="36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一、承诺本单位严格遵守国家法律、法规和规章，全面履行应尽的责任和义务，全面做到履约守信，具备《政府采购法》第二十二条第一款规定的条件;</w:t>
      </w:r>
    </w:p>
    <w:p>
      <w:pPr>
        <w:pStyle w:val="36"/>
        <w:spacing w:before="0" w:beforeAutospacing="0" w:after="150" w:afterAutospacing="0" w:line="36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pPr>
        <w:pStyle w:val="36"/>
        <w:spacing w:before="0" w:beforeAutospacing="0" w:after="150" w:afterAutospacing="0" w:line="36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三、承诺本单位严格依法开展生产经营活动，主动接受行业监管，自愿接受依法开展的日常检查；违法失信经营后将自愿接受约束和惩戒，并依法承担相应责任；</w:t>
      </w:r>
    </w:p>
    <w:p>
      <w:pPr>
        <w:pStyle w:val="36"/>
        <w:spacing w:before="0" w:beforeAutospacing="0" w:after="150" w:afterAutospacing="0" w:line="36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四、承诺本单位自觉接受行政管理部门、行业组织、社会公众、新闻舆论的监督；</w:t>
      </w:r>
    </w:p>
    <w:p>
      <w:pPr>
        <w:pStyle w:val="36"/>
        <w:spacing w:before="0" w:beforeAutospacing="0" w:after="150" w:afterAutospacing="0" w:line="36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五、承诺本单位自我约束、自我管理，重合同、守信用，不制假售假、商标侵权、虚假宣传、违约毁约、恶意逃债、偷税漏税、价格欺诈、垄断和不正当竞争，维护经营者、消费者的合法权益；</w:t>
      </w:r>
    </w:p>
    <w:p>
      <w:pPr>
        <w:pStyle w:val="36"/>
        <w:spacing w:before="0" w:beforeAutospacing="0" w:after="150" w:afterAutospacing="0" w:line="36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六、承诺本单位提出政府采购质疑和投诉坚持依法依规、诚实信用原则，在全国范围12个月内没有三次以上查无实据的政府采购投诉；</w:t>
      </w:r>
    </w:p>
    <w:p>
      <w:pPr>
        <w:pStyle w:val="36"/>
        <w:spacing w:before="0" w:beforeAutospacing="0" w:after="150" w:afterAutospacing="0" w:line="360" w:lineRule="auto"/>
        <w:ind w:firstLine="64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七、根据政府采购相关法律法规的规定需要作出的其他承诺：</w:t>
      </w:r>
      <w:r>
        <w:rPr>
          <w:rFonts w:hint="eastAsia" w:ascii="宋体" w:hAnsi="宋体" w:eastAsia="宋体" w:cs="宋体"/>
          <w:color w:val="auto"/>
          <w:sz w:val="24"/>
          <w:szCs w:val="24"/>
          <w:u w:val="single"/>
          <w:shd w:val="clear" w:color="auto" w:fill="FFFFFF"/>
        </w:rPr>
        <w:t>                                             </w:t>
      </w:r>
      <w:r>
        <w:rPr>
          <w:rFonts w:hint="eastAsia" w:ascii="宋体" w:hAnsi="宋体" w:eastAsia="宋体" w:cs="宋体"/>
          <w:color w:val="auto"/>
          <w:sz w:val="24"/>
          <w:szCs w:val="24"/>
          <w:u w:val="none"/>
          <w:shd w:val="clear" w:color="auto" w:fill="FFFFFF"/>
          <w:lang w:eastAsia="zh-CN"/>
        </w:rPr>
        <w:t>。</w:t>
      </w:r>
    </w:p>
    <w:p>
      <w:pPr>
        <w:pStyle w:val="36"/>
        <w:spacing w:before="0" w:beforeAutospacing="0" w:after="150" w:afterAutospacing="0"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pStyle w:val="36"/>
        <w:spacing w:before="0" w:beforeAutospacing="0" w:after="150" w:afterAutospacing="0" w:line="360" w:lineRule="auto"/>
        <w:ind w:firstLine="640"/>
        <w:jc w:val="both"/>
        <w:rPr>
          <w:rFonts w:hint="eastAsia" w:ascii="宋体" w:hAnsi="宋体" w:eastAsia="宋体" w:cs="宋体"/>
          <w:color w:val="auto"/>
          <w:sz w:val="24"/>
          <w:szCs w:val="24"/>
          <w:shd w:val="clear" w:color="auto" w:fill="FFFFFF"/>
          <w:lang w:eastAsia="zh-CN"/>
        </w:rPr>
      </w:pPr>
    </w:p>
    <w:p>
      <w:pPr>
        <w:pStyle w:val="18"/>
        <w:rPr>
          <w:rFonts w:hint="eastAsia" w:ascii="宋体" w:hAnsi="宋体" w:eastAsia="宋体" w:cs="宋体"/>
          <w:color w:val="auto"/>
          <w:sz w:val="24"/>
          <w:szCs w:val="24"/>
          <w:shd w:val="clear" w:color="auto" w:fill="FFFFFF"/>
          <w:lang w:eastAsia="zh-CN"/>
        </w:rPr>
      </w:pPr>
    </w:p>
    <w:p>
      <w:pPr>
        <w:pStyle w:val="18"/>
        <w:rPr>
          <w:rFonts w:hint="eastAsia" w:ascii="宋体" w:hAnsi="宋体" w:eastAsia="宋体" w:cs="宋体"/>
          <w:color w:val="auto"/>
          <w:sz w:val="24"/>
          <w:szCs w:val="24"/>
          <w:shd w:val="clear" w:color="auto" w:fill="FFFFFF"/>
          <w:lang w:eastAsia="zh-CN"/>
        </w:rPr>
      </w:pPr>
    </w:p>
    <w:p>
      <w:pPr>
        <w:pStyle w:val="36"/>
        <w:spacing w:before="0" w:beforeAutospacing="0" w:after="150" w:afterAutospacing="0" w:line="36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            承诺单位（盖章）：</w:t>
      </w:r>
    </w:p>
    <w:p>
      <w:pPr>
        <w:pStyle w:val="36"/>
        <w:spacing w:before="0" w:beforeAutospacing="0" w:after="150" w:afterAutospacing="0" w:line="360" w:lineRule="auto"/>
        <w:ind w:firstLine="640"/>
        <w:jc w:val="both"/>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            法定代表人（负责人）：</w:t>
      </w:r>
    </w:p>
    <w:p>
      <w:pPr>
        <w:pStyle w:val="36"/>
        <w:spacing w:before="0" w:beforeAutospacing="0" w:after="150" w:afterAutospacing="0" w:line="360" w:lineRule="auto"/>
        <w:ind w:firstLine="2880" w:firstLineChars="1200"/>
        <w:jc w:val="both"/>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法定代表人（负责人）身份证号：</w:t>
      </w:r>
    </w:p>
    <w:p>
      <w:pPr>
        <w:pStyle w:val="36"/>
        <w:spacing w:before="0" w:beforeAutospacing="0" w:after="150" w:afterAutospacing="0" w:line="36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          承诺日期：</w:t>
      </w:r>
    </w:p>
    <w:p>
      <w:pPr>
        <w:pStyle w:val="4"/>
        <w:keepNext/>
        <w:keepLines/>
        <w:pageBreakBefore w:val="0"/>
        <w:widowControl/>
        <w:shd w:val="clear"/>
        <w:kinsoku/>
        <w:wordWrap/>
        <w:overflowPunct/>
        <w:topLinePunct w:val="0"/>
        <w:autoSpaceDE/>
        <w:autoSpaceDN/>
        <w:bidi w:val="0"/>
        <w:adjustRightInd/>
        <w:snapToGrid/>
        <w:spacing w:before="0" w:after="0" w:line="360" w:lineRule="auto"/>
        <w:ind w:left="283"/>
        <w:jc w:val="center"/>
        <w:textAlignment w:val="auto"/>
        <w:rPr>
          <w:rFonts w:hint="eastAsia"/>
          <w:color w:val="auto"/>
          <w:highlight w:val="none"/>
          <w:lang w:val="en-US" w:eastAsia="zh-CN"/>
        </w:rPr>
      </w:pPr>
      <w:r>
        <w:rPr>
          <w:rFonts w:hint="eastAsia" w:ascii="宋体" w:hAnsi="宋体" w:eastAsia="宋体" w:cs="宋体"/>
          <w:color w:val="auto"/>
          <w:sz w:val="24"/>
          <w:szCs w:val="24"/>
          <w:shd w:val="clear" w:color="auto" w:fill="FFFFFF"/>
          <w:lang w:val="en-US" w:eastAsia="zh-CN"/>
        </w:rPr>
        <w:t>注：法定代表人或负责人、主体名称发生变更的应当重新做出承诺；承诺书标题按照工程类、货物类、服务类确定。</w:t>
      </w:r>
      <w:r>
        <w:rPr>
          <w:rFonts w:hint="eastAsia" w:ascii="宋体" w:hAnsi="宋体" w:eastAsia="宋体" w:cs="宋体"/>
          <w:b w:val="0"/>
          <w:bCs/>
          <w:color w:val="auto"/>
          <w:szCs w:val="36"/>
          <w:highlight w:val="none"/>
          <w:lang w:val="en-US"/>
        </w:rPr>
        <w:br w:type="page"/>
      </w:r>
      <w:bookmarkStart w:id="104" w:name="_Toc28049"/>
      <w:bookmarkStart w:id="105" w:name="_Toc22963"/>
      <w:bookmarkStart w:id="106" w:name="_Toc14980"/>
      <w:bookmarkStart w:id="107" w:name="_Toc10005"/>
      <w:bookmarkStart w:id="108" w:name="_Toc23881"/>
      <w:bookmarkStart w:id="109" w:name="_Toc2628"/>
      <w:r>
        <w:rPr>
          <w:rFonts w:hint="eastAsia"/>
          <w:color w:val="auto"/>
          <w:highlight w:val="none"/>
          <w:lang w:val="en-US" w:eastAsia="zh-CN"/>
        </w:rPr>
        <w:t>第二部分 符合性证明文件</w:t>
      </w:r>
      <w:bookmarkEnd w:id="104"/>
      <w:bookmarkEnd w:id="105"/>
      <w:bookmarkEnd w:id="106"/>
    </w:p>
    <w:p>
      <w:pPr>
        <w:pStyle w:val="4"/>
        <w:keepNext/>
        <w:keepLines/>
        <w:pageBreakBefore w:val="0"/>
        <w:widowControl/>
        <w:shd w:val="clear"/>
        <w:kinsoku/>
        <w:wordWrap/>
        <w:overflowPunct/>
        <w:topLinePunct w:val="0"/>
        <w:autoSpaceDE/>
        <w:autoSpaceDN/>
        <w:bidi w:val="0"/>
        <w:adjustRightInd/>
        <w:snapToGrid/>
        <w:spacing w:before="0" w:after="0" w:line="360" w:lineRule="auto"/>
        <w:ind w:left="283"/>
        <w:jc w:val="center"/>
        <w:textAlignment w:val="auto"/>
        <w:rPr>
          <w:color w:val="auto"/>
          <w:highlight w:val="none"/>
          <w:lang w:val="en-US"/>
        </w:rPr>
      </w:pPr>
      <w:bookmarkStart w:id="110" w:name="_Toc11568"/>
      <w:bookmarkStart w:id="111" w:name="_Toc549"/>
      <w:r>
        <w:rPr>
          <w:rFonts w:hint="eastAsia"/>
          <w:color w:val="auto"/>
          <w:highlight w:val="none"/>
          <w:lang w:eastAsia="zh-CN"/>
        </w:rPr>
        <w:t>一、投标书</w:t>
      </w:r>
      <w:bookmarkEnd w:id="107"/>
      <w:bookmarkEnd w:id="108"/>
      <w:bookmarkEnd w:id="109"/>
      <w:bookmarkEnd w:id="110"/>
      <w:bookmarkEnd w:id="111"/>
    </w:p>
    <w:p>
      <w:pPr>
        <w:keepNext w:val="0"/>
        <w:keepLines w:val="0"/>
        <w:widowControl w:val="0"/>
        <w:suppressLineNumbers w:val="0"/>
        <w:shd w:val="clear"/>
        <w:spacing w:before="0" w:beforeAutospacing="0" w:after="0" w:afterAutospacing="0" w:line="520" w:lineRule="exact"/>
        <w:ind w:left="0" w:right="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 xml:space="preserve">致： </w:t>
      </w:r>
    </w:p>
    <w:p>
      <w:pPr>
        <w:keepNext w:val="0"/>
        <w:keepLines w:val="0"/>
        <w:widowControl w:val="0"/>
        <w:suppressLineNumbers w:val="0"/>
        <w:shd w:val="clear"/>
        <w:spacing w:before="0" w:beforeAutospacing="0" w:after="0" w:afterAutospacing="0" w:line="520" w:lineRule="exact"/>
        <w:ind w:left="0" w:right="0" w:firstLine="496" w:firstLineChars="200"/>
        <w:jc w:val="both"/>
        <w:rPr>
          <w:rFonts w:hint="eastAsia" w:ascii="宋体" w:hAnsi="宋体" w:eastAsia="宋体" w:cs="宋体"/>
          <w:color w:val="auto"/>
          <w:spacing w:val="4"/>
          <w:sz w:val="24"/>
          <w:szCs w:val="20"/>
          <w:highlight w:val="none"/>
          <w:lang w:val="en-US"/>
        </w:rPr>
      </w:pPr>
      <w:r>
        <w:rPr>
          <w:rFonts w:hint="eastAsia" w:ascii="宋体" w:hAnsi="宋体" w:cs="宋体"/>
          <w:color w:val="auto"/>
          <w:spacing w:val="4"/>
          <w:sz w:val="24"/>
          <w:highlight w:val="none"/>
        </w:rPr>
        <w:t xml:space="preserve">根据贵方“ </w:t>
      </w:r>
      <w:r>
        <w:rPr>
          <w:rFonts w:hint="eastAsia" w:ascii="宋体" w:hAnsi="宋体" w:cs="宋体"/>
          <w:color w:val="auto"/>
          <w:spacing w:val="4"/>
          <w:sz w:val="24"/>
          <w:highlight w:val="none"/>
          <w:u w:val="single"/>
        </w:rPr>
        <w:t>（采购项目名称）（采购项目编号）</w:t>
      </w:r>
      <w:r>
        <w:rPr>
          <w:rFonts w:hint="eastAsia" w:ascii="宋体" w:hAnsi="宋体" w:cs="宋体"/>
          <w:color w:val="auto"/>
          <w:spacing w:val="4"/>
          <w:sz w:val="24"/>
          <w:highlight w:val="none"/>
          <w:u w:val="single"/>
          <w:lang w:eastAsia="zh-CN"/>
        </w:rPr>
        <w:t>（包号）</w:t>
      </w:r>
      <w:r>
        <w:rPr>
          <w:rFonts w:hint="eastAsia" w:ascii="宋体" w:hAnsi="宋体" w:cs="宋体"/>
          <w:color w:val="auto"/>
          <w:spacing w:val="4"/>
          <w:sz w:val="24"/>
          <w:highlight w:val="none"/>
          <w:u w:val="single"/>
        </w:rPr>
        <w:t xml:space="preserve"> </w:t>
      </w:r>
      <w:r>
        <w:rPr>
          <w:rFonts w:hint="eastAsia" w:ascii="宋体" w:hAnsi="宋体" w:cs="宋体"/>
          <w:color w:val="auto"/>
          <w:spacing w:val="4"/>
          <w:sz w:val="24"/>
          <w:highlight w:val="none"/>
        </w:rPr>
        <w:t>”的招标文件，下列签字代表</w:t>
      </w:r>
      <w:r>
        <w:rPr>
          <w:rFonts w:hint="eastAsia" w:ascii="宋体" w:hAnsi="宋体" w:cs="宋体"/>
          <w:color w:val="auto"/>
          <w:spacing w:val="4"/>
          <w:sz w:val="24"/>
          <w:highlight w:val="none"/>
          <w:u w:val="single"/>
        </w:rPr>
        <w:t>（全名、职务）</w:t>
      </w:r>
      <w:r>
        <w:rPr>
          <w:rFonts w:hint="eastAsia" w:ascii="宋体" w:hAnsi="宋体" w:cs="宋体"/>
          <w:color w:val="auto"/>
          <w:spacing w:val="4"/>
          <w:sz w:val="24"/>
          <w:highlight w:val="none"/>
        </w:rPr>
        <w:t>经正式授权并代表投标人</w:t>
      </w:r>
      <w:r>
        <w:rPr>
          <w:rFonts w:hint="eastAsia" w:ascii="宋体" w:hAnsi="宋体" w:cs="宋体"/>
          <w:color w:val="auto"/>
          <w:spacing w:val="4"/>
          <w:sz w:val="24"/>
          <w:highlight w:val="none"/>
          <w:u w:val="single"/>
        </w:rPr>
        <w:t>(投标人名称、地址)</w:t>
      </w:r>
      <w:r>
        <w:rPr>
          <w:rFonts w:hint="eastAsia" w:ascii="宋体" w:hAnsi="宋体" w:cs="宋体"/>
          <w:color w:val="auto"/>
          <w:spacing w:val="4"/>
          <w:sz w:val="24"/>
          <w:highlight w:val="none"/>
        </w:rPr>
        <w:t xml:space="preserve"> 提交投标文件正本壹份、副本一式</w:t>
      </w:r>
      <w:r>
        <w:rPr>
          <w:rFonts w:hint="eastAsia" w:ascii="宋体" w:hAnsi="宋体" w:cs="宋体"/>
          <w:color w:val="auto"/>
          <w:spacing w:val="4"/>
          <w:sz w:val="24"/>
          <w:highlight w:val="none"/>
          <w:u w:val="single"/>
        </w:rPr>
        <w:t xml:space="preserve">   </w:t>
      </w:r>
      <w:r>
        <w:rPr>
          <w:rFonts w:hint="eastAsia" w:ascii="宋体" w:hAnsi="宋体" w:cs="宋体"/>
          <w:color w:val="auto"/>
          <w:spacing w:val="4"/>
          <w:sz w:val="24"/>
          <w:highlight w:val="none"/>
        </w:rPr>
        <w:t>份。并提交投标保证金，金额为</w:t>
      </w:r>
      <w:r>
        <w:rPr>
          <w:rFonts w:hint="eastAsia" w:ascii="宋体" w:hAnsi="宋体" w:cs="宋体"/>
          <w:color w:val="auto"/>
          <w:spacing w:val="4"/>
          <w:sz w:val="24"/>
          <w:highlight w:val="none"/>
          <w:u w:val="single"/>
        </w:rPr>
        <w:t xml:space="preserve"> （大写）（小写） </w:t>
      </w:r>
      <w:r>
        <w:rPr>
          <w:rFonts w:hint="eastAsia" w:ascii="宋体" w:hAnsi="宋体" w:cs="宋体"/>
          <w:color w:val="auto"/>
          <w:spacing w:val="4"/>
          <w:sz w:val="24"/>
          <w:highlight w:val="none"/>
        </w:rPr>
        <w:t xml:space="preserve"> </w:t>
      </w:r>
      <w:r>
        <w:rPr>
          <w:rFonts w:hint="eastAsia" w:ascii="宋体" w:hAnsi="宋体" w:eastAsia="宋体" w:cs="宋体"/>
          <w:color w:val="auto"/>
          <w:spacing w:val="4"/>
          <w:kern w:val="2"/>
          <w:sz w:val="24"/>
          <w:szCs w:val="20"/>
          <w:highlight w:val="none"/>
          <w:lang w:val="en-US" w:eastAsia="zh-CN" w:bidi="ar"/>
        </w:rPr>
        <w:t>。</w:t>
      </w:r>
    </w:p>
    <w:p>
      <w:pPr>
        <w:keepNext w:val="0"/>
        <w:keepLines w:val="0"/>
        <w:widowControl w:val="0"/>
        <w:suppressLineNumbers w:val="0"/>
        <w:shd w:val="clear"/>
        <w:spacing w:before="0" w:beforeAutospacing="0" w:after="0" w:afterAutospacing="0" w:line="520" w:lineRule="exact"/>
        <w:ind w:left="547" w:leftChars="250" w:right="0" w:hanging="22" w:hangingChars="9"/>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我方承诺如下：</w:t>
      </w:r>
    </w:p>
    <w:p>
      <w:pPr>
        <w:keepNext w:val="0"/>
        <w:keepLines w:val="0"/>
        <w:widowControl w:val="0"/>
        <w:numPr>
          <w:ilvl w:val="0"/>
          <w:numId w:val="3"/>
        </w:numPr>
        <w:suppressLineNumbers w:val="0"/>
        <w:shd w:val="clear"/>
        <w:tabs>
          <w:tab w:val="left" w:pos="2160"/>
        </w:tabs>
        <w:spacing w:before="0" w:beforeAutospacing="0" w:after="0" w:afterAutospacing="0" w:line="520" w:lineRule="exact"/>
        <w:ind w:left="720" w:right="0" w:hanging="72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投标总价为:大写：人民币</w:t>
      </w:r>
      <w:r>
        <w:rPr>
          <w:rFonts w:hint="eastAsia" w:ascii="宋体" w:hAnsi="宋体" w:eastAsia="宋体" w:cs="宋体"/>
          <w:color w:val="auto"/>
          <w:spacing w:val="4"/>
          <w:kern w:val="2"/>
          <w:sz w:val="24"/>
          <w:szCs w:val="20"/>
          <w:highlight w:val="none"/>
          <w:u w:val="single"/>
          <w:lang w:val="en-US" w:eastAsia="zh-CN" w:bidi="ar"/>
        </w:rPr>
        <w:t xml:space="preserve">        </w:t>
      </w:r>
      <w:r>
        <w:rPr>
          <w:rFonts w:hint="eastAsia" w:ascii="宋体" w:hAnsi="宋体" w:eastAsia="宋体" w:cs="宋体"/>
          <w:color w:val="auto"/>
          <w:spacing w:val="4"/>
          <w:kern w:val="2"/>
          <w:sz w:val="24"/>
          <w:szCs w:val="20"/>
          <w:highlight w:val="none"/>
          <w:lang w:val="en-US" w:eastAsia="zh-CN" w:bidi="ar"/>
        </w:rPr>
        <w:t>（小写：</w:t>
      </w:r>
      <w:r>
        <w:rPr>
          <w:rFonts w:hint="eastAsia" w:ascii="宋体" w:hAnsi="宋体" w:eastAsia="宋体" w:cs="宋体"/>
          <w:color w:val="auto"/>
          <w:spacing w:val="4"/>
          <w:kern w:val="2"/>
          <w:sz w:val="24"/>
          <w:szCs w:val="20"/>
          <w:highlight w:val="none"/>
          <w:u w:val="single"/>
          <w:lang w:val="en-US" w:eastAsia="zh-CN" w:bidi="ar"/>
        </w:rPr>
        <w:t xml:space="preserve">￥         </w:t>
      </w:r>
      <w:r>
        <w:rPr>
          <w:rFonts w:hint="eastAsia" w:ascii="宋体" w:hAnsi="宋体" w:eastAsia="宋体" w:cs="宋体"/>
          <w:color w:val="auto"/>
          <w:spacing w:val="4"/>
          <w:kern w:val="2"/>
          <w:sz w:val="24"/>
          <w:szCs w:val="20"/>
          <w:highlight w:val="none"/>
          <w:lang w:val="en-US" w:eastAsia="zh-CN" w:bidi="ar"/>
        </w:rPr>
        <w:t>）。</w:t>
      </w:r>
    </w:p>
    <w:p>
      <w:pPr>
        <w:keepNext w:val="0"/>
        <w:keepLines w:val="0"/>
        <w:widowControl w:val="0"/>
        <w:numPr>
          <w:ilvl w:val="0"/>
          <w:numId w:val="3"/>
        </w:numPr>
        <w:suppressLineNumbers w:val="0"/>
        <w:shd w:val="clear"/>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如果中标，我们根据招标文件的规定，履行合同的责任和义务。</w:t>
      </w:r>
    </w:p>
    <w:p>
      <w:pPr>
        <w:keepNext w:val="0"/>
        <w:keepLines w:val="0"/>
        <w:widowControl w:val="0"/>
        <w:numPr>
          <w:ilvl w:val="0"/>
          <w:numId w:val="3"/>
        </w:numPr>
        <w:suppressLineNumbers w:val="0"/>
        <w:shd w:val="clear"/>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我们已详细阅读和审核全部招标文件（含修改部分，如有的话），及有关附件，我们知道必须放弃提出含糊不清或误解的问题的权利。</w:t>
      </w:r>
    </w:p>
    <w:p>
      <w:pPr>
        <w:keepNext w:val="0"/>
        <w:keepLines w:val="0"/>
        <w:widowControl w:val="0"/>
        <w:numPr>
          <w:ilvl w:val="0"/>
          <w:numId w:val="3"/>
        </w:numPr>
        <w:suppressLineNumbers w:val="0"/>
        <w:shd w:val="clear"/>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如果在开标后规定的投标有效期内撤回投标，我们的投标保证金可被贵方没收。</w:t>
      </w:r>
    </w:p>
    <w:p>
      <w:pPr>
        <w:keepNext w:val="0"/>
        <w:keepLines w:val="0"/>
        <w:widowControl w:val="0"/>
        <w:numPr>
          <w:ilvl w:val="0"/>
          <w:numId w:val="3"/>
        </w:numPr>
        <w:suppressLineNumbers w:val="0"/>
        <w:shd w:val="clear"/>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kern w:val="2"/>
          <w:sz w:val="24"/>
          <w:szCs w:val="20"/>
          <w:highlight w:val="none"/>
          <w:lang w:val="en-US" w:eastAsia="zh-CN" w:bidi="ar"/>
        </w:rPr>
      </w:pPr>
      <w:r>
        <w:rPr>
          <w:rFonts w:hint="eastAsia" w:ascii="宋体" w:hAnsi="宋体" w:eastAsia="宋体" w:cs="宋体"/>
          <w:color w:val="auto"/>
          <w:spacing w:val="4"/>
          <w:kern w:val="2"/>
          <w:sz w:val="24"/>
          <w:szCs w:val="20"/>
          <w:highlight w:val="none"/>
          <w:lang w:val="en-US" w:eastAsia="zh-CN" w:bidi="ar"/>
        </w:rPr>
        <w:t xml:space="preserve">同意提供贵方可能另外要求的与本投标有关的任何证据和资料。 </w:t>
      </w:r>
    </w:p>
    <w:p>
      <w:pPr>
        <w:keepNext w:val="0"/>
        <w:keepLines w:val="0"/>
        <w:widowControl w:val="0"/>
        <w:numPr>
          <w:ilvl w:val="0"/>
          <w:numId w:val="3"/>
        </w:numPr>
        <w:suppressLineNumbers w:val="0"/>
        <w:shd w:val="clear"/>
        <w:tabs>
          <w:tab w:val="left" w:pos="2160"/>
        </w:tabs>
        <w:spacing w:before="0" w:beforeAutospacing="0" w:after="0" w:afterAutospacing="0" w:line="520" w:lineRule="exact"/>
        <w:ind w:left="0" w:right="0" w:firstLine="0"/>
        <w:jc w:val="left"/>
        <w:rPr>
          <w:rFonts w:hint="default" w:ascii="宋体" w:hAnsi="宋体" w:eastAsia="宋体" w:cs="宋体"/>
          <w:color w:val="auto"/>
          <w:spacing w:val="4"/>
          <w:kern w:val="2"/>
          <w:sz w:val="24"/>
          <w:szCs w:val="20"/>
          <w:highlight w:val="none"/>
          <w:lang w:val="en-US" w:eastAsia="zh-CN" w:bidi="ar"/>
        </w:rPr>
      </w:pPr>
      <w:r>
        <w:rPr>
          <w:rFonts w:hint="eastAsia" w:ascii="宋体" w:hAnsi="宋体" w:eastAsia="宋体" w:cs="宋体"/>
          <w:color w:val="auto"/>
          <w:spacing w:val="4"/>
          <w:kern w:val="2"/>
          <w:sz w:val="24"/>
          <w:szCs w:val="20"/>
          <w:highlight w:val="none"/>
          <w:lang w:val="en-US" w:eastAsia="zh-CN" w:bidi="ar"/>
        </w:rPr>
        <w:t>其他：</w:t>
      </w:r>
      <w:r>
        <w:rPr>
          <w:rFonts w:hint="eastAsia" w:ascii="宋体" w:hAnsi="宋体" w:eastAsia="宋体" w:cs="宋体"/>
          <w:color w:val="auto"/>
          <w:spacing w:val="4"/>
          <w:kern w:val="2"/>
          <w:sz w:val="24"/>
          <w:szCs w:val="20"/>
          <w:highlight w:val="none"/>
          <w:u w:val="single"/>
          <w:lang w:val="en-US" w:eastAsia="zh-CN" w:bidi="ar"/>
        </w:rPr>
        <w:t xml:space="preserve">                            </w:t>
      </w:r>
      <w:r>
        <w:rPr>
          <w:rFonts w:hint="eastAsia" w:ascii="宋体" w:hAnsi="宋体" w:eastAsia="宋体" w:cs="宋体"/>
          <w:color w:val="auto"/>
          <w:spacing w:val="4"/>
          <w:kern w:val="2"/>
          <w:sz w:val="24"/>
          <w:szCs w:val="20"/>
          <w:highlight w:val="none"/>
          <w:lang w:val="en-US" w:eastAsia="zh-CN" w:bidi="ar"/>
        </w:rPr>
        <w:t>；</w:t>
      </w:r>
    </w:p>
    <w:p>
      <w:pPr>
        <w:keepNext w:val="0"/>
        <w:keepLines w:val="0"/>
        <w:widowControl w:val="0"/>
        <w:numPr>
          <w:ilvl w:val="0"/>
          <w:numId w:val="3"/>
        </w:numPr>
        <w:suppressLineNumbers w:val="0"/>
        <w:shd w:val="clear"/>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kern w:val="2"/>
          <w:sz w:val="24"/>
          <w:szCs w:val="20"/>
          <w:highlight w:val="none"/>
          <w:lang w:val="en-US" w:eastAsia="zh-CN" w:bidi="ar"/>
        </w:rPr>
      </w:pPr>
      <w:r>
        <w:rPr>
          <w:rFonts w:hint="eastAsia" w:ascii="宋体" w:hAnsi="宋体" w:eastAsia="宋体" w:cs="宋体"/>
          <w:color w:val="auto"/>
          <w:spacing w:val="4"/>
          <w:kern w:val="2"/>
          <w:sz w:val="24"/>
          <w:szCs w:val="20"/>
          <w:highlight w:val="none"/>
          <w:lang w:val="en-US" w:eastAsia="zh-CN" w:bidi="ar"/>
        </w:rPr>
        <w:t>与本投标有关的一切正式往来通讯为：</w:t>
      </w:r>
    </w:p>
    <w:p>
      <w:pPr>
        <w:keepNext w:val="0"/>
        <w:keepLines w:val="0"/>
        <w:widowControl w:val="0"/>
        <w:suppressLineNumbers w:val="0"/>
        <w:shd w:val="clear"/>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联系地址：</w:t>
      </w:r>
    </w:p>
    <w:p>
      <w:pPr>
        <w:keepNext w:val="0"/>
        <w:keepLines w:val="0"/>
        <w:widowControl w:val="0"/>
        <w:suppressLineNumbers w:val="0"/>
        <w:shd w:val="clear"/>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邮政编码：</w:t>
      </w:r>
    </w:p>
    <w:p>
      <w:pPr>
        <w:keepNext w:val="0"/>
        <w:keepLines w:val="0"/>
        <w:widowControl w:val="0"/>
        <w:suppressLineNumbers w:val="0"/>
        <w:shd w:val="clear"/>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电    话：</w:t>
      </w:r>
    </w:p>
    <w:p>
      <w:pPr>
        <w:keepNext w:val="0"/>
        <w:keepLines w:val="0"/>
        <w:widowControl w:val="0"/>
        <w:suppressLineNumbers w:val="0"/>
        <w:shd w:val="clear"/>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传    真：</w:t>
      </w:r>
    </w:p>
    <w:p>
      <w:pPr>
        <w:keepNext w:val="0"/>
        <w:keepLines w:val="0"/>
        <w:widowControl w:val="0"/>
        <w:suppressLineNumbers w:val="0"/>
        <w:shd w:val="clear"/>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投标人名称（盖章）：</w:t>
      </w:r>
    </w:p>
    <w:p>
      <w:pPr>
        <w:keepNext w:val="0"/>
        <w:keepLines w:val="0"/>
        <w:widowControl w:val="0"/>
        <w:suppressLineNumbers w:val="0"/>
        <w:shd w:val="clear"/>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法定代表人/单位负责人签字：</w:t>
      </w:r>
    </w:p>
    <w:p>
      <w:pPr>
        <w:keepNext w:val="0"/>
        <w:keepLines w:val="0"/>
        <w:widowControl w:val="0"/>
        <w:suppressLineNumbers w:val="0"/>
        <w:shd w:val="clear"/>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日    期：</w:t>
      </w:r>
    </w:p>
    <w:p>
      <w:pPr>
        <w:shd w:val="clear"/>
        <w:rPr>
          <w:rFonts w:hint="eastAsia" w:ascii="Arial" w:hAnsi="Arial" w:eastAsia="宋体" w:cs="宋体"/>
          <w:color w:val="auto"/>
          <w:highlight w:val="none"/>
          <w:lang w:eastAsia="zh-CN"/>
        </w:rPr>
      </w:pPr>
      <w:bookmarkStart w:id="112" w:name="_Toc8895"/>
      <w:bookmarkStart w:id="113" w:name="_Toc29536"/>
      <w:r>
        <w:rPr>
          <w:rFonts w:hint="eastAsia" w:ascii="Arial" w:hAnsi="Arial" w:eastAsia="宋体" w:cs="宋体"/>
          <w:color w:val="auto"/>
          <w:highlight w:val="none"/>
          <w:lang w:eastAsia="zh-CN"/>
        </w:rPr>
        <w:br w:type="page"/>
      </w:r>
    </w:p>
    <w:bookmarkEnd w:id="112"/>
    <w:bookmarkEnd w:id="113"/>
    <w:p>
      <w:pPr>
        <w:pStyle w:val="4"/>
        <w:shd w:val="clear"/>
        <w:bidi w:val="0"/>
        <w:jc w:val="center"/>
        <w:rPr>
          <w:rFonts w:hint="eastAsia"/>
          <w:color w:val="auto"/>
          <w:highlight w:val="none"/>
          <w:lang w:val="en-US" w:eastAsia="zh-CN"/>
        </w:rPr>
      </w:pPr>
      <w:bookmarkStart w:id="114" w:name="_Toc30055"/>
      <w:bookmarkStart w:id="115" w:name="_Toc29548"/>
      <w:bookmarkStart w:id="116" w:name="_Toc14263"/>
      <w:bookmarkStart w:id="117" w:name="_Toc26299"/>
      <w:bookmarkStart w:id="118" w:name="_Toc21529"/>
      <w:bookmarkStart w:id="119" w:name="_Toc7288"/>
      <w:bookmarkStart w:id="120" w:name="_Toc10736"/>
      <w:r>
        <w:rPr>
          <w:rFonts w:hint="eastAsia"/>
          <w:color w:val="auto"/>
          <w:highlight w:val="none"/>
          <w:lang w:eastAsia="zh-CN"/>
        </w:rPr>
        <w:t>二、</w:t>
      </w:r>
      <w:bookmarkEnd w:id="114"/>
      <w:bookmarkEnd w:id="115"/>
      <w:bookmarkEnd w:id="116"/>
      <w:bookmarkEnd w:id="117"/>
      <w:r>
        <w:rPr>
          <w:rFonts w:hint="eastAsia"/>
          <w:color w:val="auto"/>
          <w:highlight w:val="none"/>
          <w:lang w:eastAsia="zh-CN"/>
        </w:rPr>
        <w:t>开标一览表</w:t>
      </w:r>
      <w:bookmarkEnd w:id="118"/>
    </w:p>
    <w:p>
      <w:pPr>
        <w:pStyle w:val="36"/>
        <w:keepNext w:val="0"/>
        <w:keepLines w:val="0"/>
        <w:pageBreakBefore w:val="0"/>
        <w:widowControl/>
        <w:suppressLineNumbers w:val="0"/>
        <w:shd w:val="clear"/>
        <w:kinsoku/>
        <w:wordWrap w:val="0"/>
        <w:overflowPunct/>
        <w:topLinePunct w:val="0"/>
        <w:autoSpaceDE/>
        <w:autoSpaceDN/>
        <w:bidi w:val="0"/>
        <w:adjustRightInd/>
        <w:spacing w:before="0" w:beforeAutospacing="0" w:after="0" w:afterAutospacing="0" w:line="360" w:lineRule="auto"/>
        <w:ind w:right="0"/>
        <w:textAlignment w:val="auto"/>
        <w:rPr>
          <w:rFonts w:hint="eastAsia" w:asciiTheme="minorEastAsia" w:hAnsiTheme="minorEastAsia" w:eastAsiaTheme="minorEastAsia" w:cstheme="minorEastAsia"/>
          <w:color w:val="auto"/>
          <w:sz w:val="24"/>
          <w:szCs w:val="24"/>
          <w:highlight w:val="none"/>
          <w:shd w:val="clear" w:fill="FFFFFF"/>
        </w:rPr>
      </w:pPr>
      <w:r>
        <w:rPr>
          <w:rFonts w:hint="eastAsia" w:asciiTheme="minorEastAsia" w:hAnsiTheme="minorEastAsia" w:eastAsiaTheme="minorEastAsia" w:cstheme="minorEastAsia"/>
          <w:color w:val="auto"/>
          <w:sz w:val="24"/>
          <w:szCs w:val="24"/>
          <w:highlight w:val="none"/>
          <w:shd w:val="clear" w:fill="FFFFFF"/>
        </w:rPr>
        <w:t>项目编号：</w:t>
      </w:r>
    </w:p>
    <w:p>
      <w:pPr>
        <w:pStyle w:val="36"/>
        <w:keepNext w:val="0"/>
        <w:keepLines w:val="0"/>
        <w:pageBreakBefore w:val="0"/>
        <w:widowControl/>
        <w:suppressLineNumbers w:val="0"/>
        <w:shd w:val="clear"/>
        <w:kinsoku/>
        <w:wordWrap w:val="0"/>
        <w:overflowPunct/>
        <w:topLinePunct w:val="0"/>
        <w:autoSpaceDE/>
        <w:autoSpaceDN/>
        <w:bidi w:val="0"/>
        <w:adjustRightInd/>
        <w:spacing w:before="0" w:beforeAutospacing="0" w:after="0" w:afterAutospacing="0" w:line="360" w:lineRule="auto"/>
        <w:ind w:right="0"/>
        <w:textAlignment w:val="auto"/>
        <w:rPr>
          <w:rFonts w:hint="eastAsia" w:asciiTheme="minorEastAsia" w:hAnsiTheme="minorEastAsia" w:eastAsiaTheme="minorEastAsia" w:cstheme="minorEastAsia"/>
          <w:color w:val="auto"/>
          <w:sz w:val="24"/>
          <w:szCs w:val="24"/>
          <w:highlight w:val="none"/>
          <w:shd w:val="clear" w:fill="FFFFFF"/>
        </w:rPr>
      </w:pPr>
      <w:r>
        <w:rPr>
          <w:rFonts w:hint="eastAsia" w:asciiTheme="minorEastAsia" w:hAnsiTheme="minorEastAsia" w:eastAsiaTheme="minorEastAsia" w:cstheme="minorEastAsia"/>
          <w:color w:val="auto"/>
          <w:sz w:val="24"/>
          <w:szCs w:val="24"/>
          <w:highlight w:val="none"/>
          <w:shd w:val="clear" w:fill="FFFFFF"/>
        </w:rPr>
        <w:t>项目名称：</w:t>
      </w:r>
    </w:p>
    <w:p>
      <w:pPr>
        <w:pStyle w:val="36"/>
        <w:keepNext w:val="0"/>
        <w:keepLines w:val="0"/>
        <w:pageBreakBefore w:val="0"/>
        <w:widowControl/>
        <w:suppressLineNumbers w:val="0"/>
        <w:shd w:val="clear"/>
        <w:kinsoku/>
        <w:wordWrap w:val="0"/>
        <w:overflowPunct/>
        <w:topLinePunct w:val="0"/>
        <w:autoSpaceDE/>
        <w:autoSpaceDN/>
        <w:bidi w:val="0"/>
        <w:adjustRightInd/>
        <w:spacing w:before="0" w:beforeAutospacing="0" w:after="0" w:afterAutospacing="0" w:line="360" w:lineRule="auto"/>
        <w:ind w:right="0"/>
        <w:textAlignment w:val="auto"/>
        <w:rPr>
          <w:rFonts w:hint="eastAsia" w:asciiTheme="minorEastAsia" w:hAnsiTheme="minorEastAsia" w:eastAsiaTheme="minorEastAsia" w:cstheme="minorEastAsia"/>
          <w:color w:val="auto"/>
          <w:sz w:val="24"/>
          <w:szCs w:val="24"/>
          <w:highlight w:val="none"/>
          <w:shd w:val="clear" w:fill="FFFFFF"/>
        </w:rPr>
      </w:pPr>
      <w:r>
        <w:rPr>
          <w:rFonts w:hint="eastAsia" w:asciiTheme="minorEastAsia" w:hAnsiTheme="minorEastAsia" w:eastAsiaTheme="minorEastAsia" w:cstheme="minorEastAsia"/>
          <w:color w:val="auto"/>
          <w:sz w:val="24"/>
          <w:szCs w:val="24"/>
          <w:highlight w:val="none"/>
          <w:shd w:val="clear" w:fill="FFFFFF"/>
          <w:lang w:eastAsia="zh-CN"/>
        </w:rPr>
        <w:t>包号</w:t>
      </w:r>
      <w:r>
        <w:rPr>
          <w:rFonts w:hint="eastAsia" w:asciiTheme="minorEastAsia" w:hAnsiTheme="minorEastAsia" w:eastAsiaTheme="minorEastAsia" w:cstheme="minorEastAsia"/>
          <w:color w:val="auto"/>
          <w:sz w:val="24"/>
          <w:szCs w:val="24"/>
          <w:highlight w:val="none"/>
          <w:shd w:val="clear" w:fill="FFFFFF"/>
        </w:rPr>
        <w:t>编号：</w:t>
      </w:r>
    </w:p>
    <w:p>
      <w:pPr>
        <w:pStyle w:val="36"/>
        <w:keepNext w:val="0"/>
        <w:keepLines w:val="0"/>
        <w:pageBreakBefore w:val="0"/>
        <w:widowControl/>
        <w:suppressLineNumbers w:val="0"/>
        <w:shd w:val="clear"/>
        <w:kinsoku/>
        <w:wordWrap w:val="0"/>
        <w:overflowPunct/>
        <w:topLinePunct w:val="0"/>
        <w:autoSpaceDE/>
        <w:autoSpaceDN/>
        <w:bidi w:val="0"/>
        <w:adjustRightInd/>
        <w:spacing w:before="0" w:beforeAutospacing="0" w:after="0" w:afterAutospacing="0" w:line="360" w:lineRule="auto"/>
        <w:ind w:right="0"/>
        <w:textAlignment w:val="auto"/>
        <w:rPr>
          <w:rFonts w:hint="eastAsia"/>
          <w:color w:val="auto"/>
          <w:highlight w:val="none"/>
        </w:rPr>
      </w:pPr>
      <w:r>
        <w:rPr>
          <w:rFonts w:hint="eastAsia" w:asciiTheme="minorEastAsia" w:hAnsiTheme="minorEastAsia" w:cstheme="minorEastAsia"/>
          <w:color w:val="auto"/>
          <w:sz w:val="24"/>
          <w:szCs w:val="24"/>
          <w:highlight w:val="none"/>
          <w:shd w:val="clear" w:fill="FFFFFF"/>
          <w:lang w:eastAsia="zh-CN"/>
        </w:rPr>
        <w:t>包号</w:t>
      </w:r>
      <w:r>
        <w:rPr>
          <w:rFonts w:hint="eastAsia" w:asciiTheme="minorEastAsia" w:hAnsiTheme="minorEastAsia" w:eastAsiaTheme="minorEastAsia" w:cstheme="minorEastAsia"/>
          <w:color w:val="auto"/>
          <w:sz w:val="24"/>
          <w:szCs w:val="24"/>
          <w:highlight w:val="none"/>
          <w:shd w:val="clear" w:fill="FFFFFF"/>
        </w:rPr>
        <w:t>名称：</w:t>
      </w:r>
    </w:p>
    <w:p>
      <w:pPr>
        <w:pStyle w:val="18"/>
        <w:shd w:val="clear"/>
        <w:rPr>
          <w:rFonts w:hint="eastAsia" w:asciiTheme="minorEastAsia" w:hAnsiTheme="minorEastAsia" w:eastAsiaTheme="minorEastAsia" w:cstheme="minorEastAsia"/>
          <w:color w:val="auto"/>
          <w:sz w:val="24"/>
          <w:szCs w:val="24"/>
          <w:highlight w:val="none"/>
          <w:shd w:val="clear" w:fill="FFFFFF"/>
        </w:rPr>
      </w:pPr>
    </w:p>
    <w:tbl>
      <w:tblPr>
        <w:tblStyle w:val="41"/>
        <w:tblW w:w="8565" w:type="dxa"/>
        <w:jc w:val="center"/>
        <w:tblBorders>
          <w:top w:val="double" w:color="auto" w:sz="4" w:space="0"/>
          <w:left w:val="double" w:color="auto" w:sz="4" w:space="0"/>
          <w:bottom w:val="double" w:color="auto" w:sz="4" w:space="0"/>
          <w:right w:val="double" w:color="auto" w:sz="4"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282"/>
        <w:gridCol w:w="4283"/>
      </w:tblGrid>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keepNext w:val="0"/>
              <w:keepLines w:val="0"/>
              <w:widowControl/>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2"/>
                <w:sz w:val="24"/>
                <w:szCs w:val="24"/>
                <w:highlight w:val="none"/>
                <w:lang w:val="en-US" w:eastAsia="zh-CN" w:bidi="ar"/>
              </w:rPr>
              <w:t xml:space="preserve">标题  </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keepNext w:val="0"/>
              <w:keepLines w:val="0"/>
              <w:widowControl/>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2"/>
                <w:sz w:val="24"/>
                <w:szCs w:val="24"/>
                <w:highlight w:val="none"/>
                <w:lang w:val="en-US" w:eastAsia="zh-CN" w:bidi="ar"/>
              </w:rPr>
              <w:t xml:space="preserve">内容 </w:t>
            </w: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keepNext w:val="0"/>
              <w:keepLines w:val="0"/>
              <w:widowControl/>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2"/>
                <w:sz w:val="24"/>
                <w:szCs w:val="24"/>
                <w:highlight w:val="none"/>
                <w:lang w:val="en-US" w:eastAsia="zh-CN" w:bidi="ar"/>
              </w:rPr>
              <w:t>投标报价</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keepNext w:val="0"/>
              <w:keepLines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keepNext w:val="0"/>
              <w:keepLines w:val="0"/>
              <w:widowControl/>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
              </w:rPr>
              <w:t>交货安装期</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keepNext w:val="0"/>
              <w:keepLines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keepNext w:val="0"/>
              <w:keepLines w:val="0"/>
              <w:widowControl/>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
              </w:rPr>
              <w:t>质保期</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keepNext w:val="0"/>
              <w:keepLines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keepNext w:val="0"/>
              <w:keepLines w:val="0"/>
              <w:widowControl/>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
              </w:rPr>
              <w:t>其他声明</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keepNext w:val="0"/>
              <w:keepLines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rPr>
            </w:pPr>
          </w:p>
        </w:tc>
      </w:tr>
    </w:tbl>
    <w:p>
      <w:pPr>
        <w:pStyle w:val="36"/>
        <w:keepNext w:val="0"/>
        <w:keepLines w:val="0"/>
        <w:widowControl/>
        <w:suppressLineNumbers w:val="0"/>
        <w:shd w:val="clear"/>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highlight w:val="none"/>
          <w:shd w:val="clear" w:fill="FFFFFF"/>
          <w:lang w:eastAsia="zh-CN"/>
        </w:rPr>
      </w:pPr>
    </w:p>
    <w:p>
      <w:pPr>
        <w:pStyle w:val="36"/>
        <w:keepNext w:val="0"/>
        <w:keepLines w:val="0"/>
        <w:widowControl/>
        <w:suppressLineNumbers w:val="0"/>
        <w:shd w:val="clear"/>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highlight w:val="none"/>
          <w:shd w:val="clear" w:fill="FFFFFF"/>
          <w:lang w:eastAsia="zh-CN"/>
        </w:rPr>
      </w:pPr>
    </w:p>
    <w:p>
      <w:pPr>
        <w:pStyle w:val="36"/>
        <w:keepNext w:val="0"/>
        <w:keepLines w:val="0"/>
        <w:widowControl/>
        <w:suppressLineNumbers w:val="0"/>
        <w:shd w:val="clear"/>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shd w:val="clear" w:fill="FFFFFF"/>
          <w:lang w:eastAsia="zh-CN"/>
        </w:rPr>
        <w:t>供应商名称</w:t>
      </w:r>
      <w:r>
        <w:rPr>
          <w:rFonts w:hint="eastAsia" w:asciiTheme="minorEastAsia" w:hAnsiTheme="minorEastAsia" w:eastAsiaTheme="minorEastAsia" w:cstheme="minorEastAsia"/>
          <w:color w:val="auto"/>
          <w:sz w:val="24"/>
          <w:szCs w:val="24"/>
          <w:highlight w:val="none"/>
          <w:shd w:val="clear" w:fill="FFFFFF"/>
        </w:rPr>
        <w:t>：</w:t>
      </w:r>
      <w:r>
        <w:rPr>
          <w:rFonts w:hint="eastAsia" w:asciiTheme="minorEastAsia" w:hAnsiTheme="minorEastAsia" w:eastAsiaTheme="minorEastAsia" w:cstheme="minorEastAsia"/>
          <w:color w:val="auto"/>
          <w:sz w:val="24"/>
          <w:szCs w:val="24"/>
          <w:highlight w:val="none"/>
          <w:shd w:val="clear" w:fill="FFFFFF"/>
          <w:lang w:val="en-US" w:eastAsia="zh-CN"/>
        </w:rPr>
        <w:t xml:space="preserve">       </w:t>
      </w:r>
      <w:r>
        <w:rPr>
          <w:rFonts w:hint="eastAsia" w:asciiTheme="minorEastAsia" w:hAnsiTheme="minorEastAsia" w:eastAsiaTheme="minorEastAsia" w:cstheme="minorEastAsia"/>
          <w:color w:val="auto"/>
          <w:sz w:val="24"/>
          <w:szCs w:val="24"/>
          <w:highlight w:val="none"/>
          <w:shd w:val="clear" w:fill="FFFFFF"/>
        </w:rPr>
        <w:t>（加盖公章）</w:t>
      </w:r>
    </w:p>
    <w:p>
      <w:pPr>
        <w:pStyle w:val="36"/>
        <w:keepNext w:val="0"/>
        <w:keepLines w:val="0"/>
        <w:widowControl/>
        <w:suppressLineNumbers w:val="0"/>
        <w:shd w:val="clear"/>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shd w:val="clear" w:fill="FFFFFF"/>
        </w:rPr>
        <w:t>日 期：</w:t>
      </w:r>
      <w:r>
        <w:rPr>
          <w:rFonts w:hint="eastAsia" w:asciiTheme="minorEastAsia" w:hAnsiTheme="minorEastAsia" w:eastAsiaTheme="minorEastAsia" w:cstheme="minorEastAsia"/>
          <w:color w:val="auto"/>
          <w:sz w:val="24"/>
          <w:szCs w:val="24"/>
          <w:highlight w:val="none"/>
          <w:shd w:val="clear" w:fill="FFFFFF"/>
          <w:lang w:val="en-US" w:eastAsia="zh-CN"/>
        </w:rPr>
        <w:t xml:space="preserve">        </w:t>
      </w:r>
    </w:p>
    <w:p>
      <w:pPr>
        <w:pStyle w:val="36"/>
        <w:keepNext w:val="0"/>
        <w:keepLines w:val="0"/>
        <w:widowControl/>
        <w:suppressLineNumbers w:val="0"/>
        <w:shd w:val="clear"/>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highlight w:val="none"/>
          <w:shd w:val="clear" w:fill="FFFFFF"/>
        </w:rPr>
      </w:pPr>
      <w:r>
        <w:rPr>
          <w:rFonts w:hint="eastAsia" w:asciiTheme="minorEastAsia" w:hAnsiTheme="minorEastAsia" w:eastAsiaTheme="minorEastAsia" w:cstheme="minorEastAsia"/>
          <w:color w:val="auto"/>
          <w:sz w:val="24"/>
          <w:szCs w:val="24"/>
          <w:highlight w:val="none"/>
          <w:shd w:val="clear" w:fill="FFFFFF"/>
        </w:rPr>
        <w:t> </w:t>
      </w:r>
    </w:p>
    <w:p>
      <w:pPr>
        <w:pStyle w:val="18"/>
        <w:shd w:val="clear"/>
        <w:rPr>
          <w:rFonts w:hint="eastAsia"/>
          <w:color w:val="auto"/>
          <w:highlight w:val="none"/>
        </w:rPr>
      </w:pPr>
    </w:p>
    <w:p>
      <w:pPr>
        <w:pStyle w:val="36"/>
        <w:keepNext w:val="0"/>
        <w:keepLines w:val="0"/>
        <w:widowControl/>
        <w:suppressLineNumbers w:val="0"/>
        <w:shd w:val="clear"/>
        <w:wordWrap w:val="0"/>
        <w:spacing w:before="0" w:beforeAutospacing="0" w:after="0" w:afterAutospacing="0" w:line="360" w:lineRule="auto"/>
        <w:ind w:left="0" w:right="0" w:firstLine="960" w:firstLineChars="400"/>
        <w:rPr>
          <w:rFonts w:hint="eastAsia" w:asciiTheme="minorEastAsia" w:hAnsiTheme="minorEastAsia" w:eastAsiaTheme="minorEastAsia" w:cstheme="minorEastAsia"/>
          <w:color w:val="auto"/>
          <w:kern w:val="0"/>
          <w:sz w:val="24"/>
          <w:szCs w:val="24"/>
          <w:highlight w:val="none"/>
          <w:shd w:val="clear" w:fill="FFFFFF"/>
          <w:lang w:val="zh-CN" w:eastAsia="zh-CN"/>
        </w:rPr>
      </w:pPr>
      <w:r>
        <w:rPr>
          <w:rFonts w:hint="eastAsia" w:asciiTheme="minorEastAsia" w:hAnsiTheme="minorEastAsia" w:eastAsiaTheme="minorEastAsia" w:cstheme="minorEastAsia"/>
          <w:color w:val="auto"/>
          <w:kern w:val="0"/>
          <w:sz w:val="24"/>
          <w:szCs w:val="24"/>
          <w:highlight w:val="none"/>
          <w:shd w:val="clear" w:fill="FFFFFF"/>
          <w:lang w:val="zh-CN" w:eastAsia="zh-CN"/>
        </w:rPr>
        <w:t> 备注: “投标报价”为投标总价。投标报价必须包括本项目所需全部费用。</w:t>
      </w:r>
    </w:p>
    <w:p>
      <w:pPr>
        <w:pStyle w:val="36"/>
        <w:keepNext w:val="0"/>
        <w:keepLines w:val="0"/>
        <w:widowControl/>
        <w:suppressLineNumbers w:val="0"/>
        <w:shd w:val="clear"/>
        <w:wordWrap w:val="0"/>
        <w:spacing w:before="0" w:beforeAutospacing="0" w:after="0" w:afterAutospacing="0" w:line="360" w:lineRule="auto"/>
        <w:ind w:right="0"/>
        <w:rPr>
          <w:rFonts w:hint="eastAsia" w:asciiTheme="minorEastAsia" w:hAnsiTheme="minorEastAsia" w:eastAsiaTheme="minorEastAsia" w:cstheme="minorEastAsia"/>
          <w:color w:val="auto"/>
          <w:sz w:val="24"/>
          <w:szCs w:val="24"/>
          <w:highlight w:val="none"/>
        </w:rPr>
      </w:pPr>
    </w:p>
    <w:p>
      <w:pPr>
        <w:keepNext w:val="0"/>
        <w:keepLines w:val="0"/>
        <w:widowControl w:val="0"/>
        <w:suppressLineNumbers w:val="0"/>
        <w:shd w:val="clear"/>
        <w:tabs>
          <w:tab w:val="left" w:pos="7080"/>
          <w:tab w:val="left" w:pos="8504"/>
        </w:tabs>
        <w:spacing w:before="0" w:beforeAutospacing="0" w:after="0" w:afterAutospacing="0" w:line="360" w:lineRule="auto"/>
        <w:ind w:left="0" w:right="-1"/>
        <w:jc w:val="both"/>
        <w:rPr>
          <w:rFonts w:hint="eastAsia" w:asciiTheme="minorEastAsia" w:hAnsiTheme="minorEastAsia" w:eastAsiaTheme="minorEastAsia" w:cstheme="minorEastAsia"/>
          <w:color w:val="auto"/>
          <w:kern w:val="2"/>
          <w:sz w:val="24"/>
          <w:szCs w:val="24"/>
          <w:highlight w:val="none"/>
          <w:lang w:val="en-US" w:eastAsia="zh-CN" w:bidi="ar"/>
        </w:rPr>
      </w:pPr>
    </w:p>
    <w:p>
      <w:pPr>
        <w:keepNext w:val="0"/>
        <w:keepLines w:val="0"/>
        <w:widowControl w:val="0"/>
        <w:suppressLineNumbers w:val="0"/>
        <w:shd w:val="clear"/>
        <w:tabs>
          <w:tab w:val="left" w:pos="7080"/>
          <w:tab w:val="left" w:pos="8504"/>
        </w:tabs>
        <w:spacing w:before="0" w:beforeAutospacing="0" w:after="0" w:afterAutospacing="0" w:line="360" w:lineRule="auto"/>
        <w:ind w:left="0" w:right="-1"/>
        <w:jc w:val="both"/>
        <w:rPr>
          <w:rFonts w:hint="eastAsia" w:asciiTheme="minorEastAsia" w:hAnsiTheme="minorEastAsia" w:eastAsiaTheme="minorEastAsia" w:cstheme="minorEastAsia"/>
          <w:color w:val="auto"/>
          <w:kern w:val="2"/>
          <w:sz w:val="24"/>
          <w:szCs w:val="24"/>
          <w:highlight w:val="none"/>
          <w:lang w:val="en-US" w:eastAsia="zh-CN" w:bidi="ar"/>
        </w:rPr>
      </w:pPr>
    </w:p>
    <w:p>
      <w:pPr>
        <w:pStyle w:val="4"/>
        <w:shd w:val="clear"/>
        <w:rPr>
          <w:rFonts w:hint="eastAsia"/>
          <w:color w:val="auto"/>
          <w:highlight w:val="none"/>
          <w:lang w:val="en-US" w:eastAsia="zh-CN"/>
        </w:rPr>
      </w:pPr>
    </w:p>
    <w:p>
      <w:pPr>
        <w:pStyle w:val="36"/>
        <w:keepNext w:val="0"/>
        <w:keepLines w:val="0"/>
        <w:widowControl/>
        <w:suppressLineNumbers w:val="0"/>
        <w:shd w:val="clear"/>
        <w:wordWrap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rPr>
      </w:pPr>
      <w:bookmarkStart w:id="121" w:name="_Toc9587"/>
      <w:bookmarkStart w:id="122" w:name="_Toc18419"/>
    </w:p>
    <w:p>
      <w:pPr>
        <w:pStyle w:val="36"/>
        <w:keepNext w:val="0"/>
        <w:keepLines w:val="0"/>
        <w:widowControl/>
        <w:suppressLineNumbers w:val="0"/>
        <w:shd w:val="clear"/>
        <w:wordWrap w:val="0"/>
        <w:spacing w:before="0" w:beforeAutospacing="0" w:after="0" w:afterAutospacing="0" w:line="390" w:lineRule="atLeast"/>
        <w:ind w:left="0" w:right="0"/>
        <w:rPr>
          <w:color w:val="auto"/>
          <w:highlight w:val="none"/>
        </w:rPr>
      </w:pPr>
      <w:r>
        <w:rPr>
          <w:rFonts w:hint="eastAsia" w:ascii="微软雅黑" w:hAnsi="微软雅黑" w:eastAsia="微软雅黑" w:cs="微软雅黑"/>
          <w:color w:val="auto"/>
          <w:highlight w:val="none"/>
          <w:shd w:val="clear" w:fill="FFFFFF"/>
        </w:rPr>
        <w:t>      </w:t>
      </w:r>
    </w:p>
    <w:p>
      <w:pPr>
        <w:pStyle w:val="4"/>
        <w:numPr>
          <w:ilvl w:val="0"/>
          <w:numId w:val="0"/>
        </w:numPr>
        <w:shd w:val="clear"/>
        <w:bidi w:val="0"/>
        <w:ind w:left="3360" w:leftChars="0" w:right="0" w:rightChars="0"/>
        <w:jc w:val="both"/>
        <w:rPr>
          <w:rFonts w:hint="eastAsia"/>
          <w:color w:val="auto"/>
          <w:highlight w:val="none"/>
          <w:lang w:eastAsia="zh-CN"/>
        </w:rPr>
      </w:pPr>
      <w:bookmarkStart w:id="123" w:name="_Toc14187"/>
      <w:r>
        <w:rPr>
          <w:rFonts w:hint="eastAsia"/>
          <w:color w:val="auto"/>
          <w:highlight w:val="none"/>
          <w:lang w:eastAsia="zh-CN"/>
        </w:rPr>
        <w:t>三、投标分项报价表</w:t>
      </w:r>
      <w:bookmarkEnd w:id="121"/>
      <w:bookmarkEnd w:id="122"/>
      <w:bookmarkEnd w:id="123"/>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0"/>
          <w:highlight w:val="none"/>
          <w:lang w:val="en-US" w:eastAsia="zh-CN" w:bidi="ar"/>
        </w:rPr>
        <w:t>采购项目</w:t>
      </w:r>
      <w:r>
        <w:rPr>
          <w:rFonts w:hint="eastAsia" w:asciiTheme="minorEastAsia" w:hAnsiTheme="minorEastAsia" w:eastAsiaTheme="minorEastAsia" w:cstheme="minorEastAsia"/>
          <w:color w:val="auto"/>
          <w:kern w:val="2"/>
          <w:sz w:val="24"/>
          <w:szCs w:val="24"/>
          <w:highlight w:val="none"/>
          <w:lang w:val="en-US" w:eastAsia="zh-CN" w:bidi="ar"/>
        </w:rPr>
        <w:t>名称</w:t>
      </w:r>
      <w:r>
        <w:rPr>
          <w:rFonts w:hint="eastAsia" w:asciiTheme="minorEastAsia" w:hAnsiTheme="minorEastAsia" w:cstheme="minorEastAsia"/>
          <w:color w:val="auto"/>
          <w:kern w:val="2"/>
          <w:sz w:val="24"/>
          <w:szCs w:val="24"/>
          <w:highlight w:val="none"/>
          <w:lang w:val="en-US" w:eastAsia="zh-CN" w:bidi="ar"/>
        </w:rPr>
        <w:t>（包号）</w:t>
      </w:r>
      <w:r>
        <w:rPr>
          <w:rFonts w:hint="eastAsia" w:asciiTheme="minorEastAsia" w:hAnsiTheme="minorEastAsia" w:eastAsiaTheme="minorEastAsia" w:cstheme="minorEastAsia"/>
          <w:color w:val="auto"/>
          <w:kern w:val="2"/>
          <w:sz w:val="24"/>
          <w:szCs w:val="24"/>
          <w:highlight w:val="none"/>
          <w:lang w:val="en-US" w:eastAsia="zh-CN" w:bidi="ar"/>
        </w:rPr>
        <w:t>：</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color w:val="auto"/>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采购项目编号</w:t>
      </w:r>
      <w:r>
        <w:rPr>
          <w:rFonts w:hint="eastAsia" w:ascii="宋体" w:hAnsi="宋体" w:eastAsia="宋体" w:cs="宋体"/>
          <w:color w:val="auto"/>
          <w:kern w:val="2"/>
          <w:sz w:val="24"/>
          <w:szCs w:val="20"/>
          <w:highlight w:val="none"/>
          <w:lang w:val="en-US" w:eastAsia="zh-CN" w:bidi="ar"/>
        </w:rPr>
        <w:t>：</w:t>
      </w:r>
    </w:p>
    <w:tbl>
      <w:tblPr>
        <w:tblStyle w:val="4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15"/>
        <w:gridCol w:w="658"/>
        <w:gridCol w:w="1260"/>
        <w:gridCol w:w="1240"/>
        <w:gridCol w:w="1323"/>
        <w:gridCol w:w="1113"/>
        <w:gridCol w:w="1001"/>
        <w:gridCol w:w="1001"/>
        <w:gridCol w:w="11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16" w:hRule="atLeast"/>
          <w:jc w:val="center"/>
        </w:trPr>
        <w:tc>
          <w:tcPr>
            <w:tcW w:w="715" w:type="dxa"/>
            <w:noWrap w:val="0"/>
            <w:vAlign w:val="center"/>
          </w:tcPr>
          <w:p>
            <w:pPr>
              <w:keepNext w:val="0"/>
              <w:keepLines w:val="0"/>
              <w:suppressLineNumbers w:val="0"/>
              <w:shd w:val="clear"/>
              <w:spacing w:before="0" w:beforeAutospacing="0" w:after="12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类别</w:t>
            </w:r>
          </w:p>
        </w:tc>
        <w:tc>
          <w:tcPr>
            <w:tcW w:w="658" w:type="dxa"/>
            <w:noWrap w:val="0"/>
            <w:vAlign w:val="center"/>
          </w:tcPr>
          <w:p>
            <w:pPr>
              <w:keepNext w:val="0"/>
              <w:keepLines w:val="0"/>
              <w:suppressLineNumbers w:val="0"/>
              <w:shd w:val="clear"/>
              <w:spacing w:before="0" w:beforeAutospacing="0" w:after="12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序号</w:t>
            </w:r>
          </w:p>
        </w:tc>
        <w:tc>
          <w:tcPr>
            <w:tcW w:w="1260" w:type="dxa"/>
            <w:noWrap w:val="0"/>
            <w:vAlign w:val="center"/>
          </w:tcPr>
          <w:p>
            <w:pPr>
              <w:keepNext w:val="0"/>
              <w:keepLines w:val="0"/>
              <w:suppressLineNumbers w:val="0"/>
              <w:shd w:val="clear"/>
              <w:spacing w:before="0" w:beforeAutospacing="0" w:after="12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货物名称</w:t>
            </w:r>
          </w:p>
        </w:tc>
        <w:tc>
          <w:tcPr>
            <w:tcW w:w="1240" w:type="dxa"/>
            <w:noWrap w:val="0"/>
            <w:vAlign w:val="center"/>
          </w:tcPr>
          <w:p>
            <w:pPr>
              <w:keepNext w:val="0"/>
              <w:keepLines w:val="0"/>
              <w:suppressLineNumbers w:val="0"/>
              <w:shd w:val="clear"/>
              <w:spacing w:before="0" w:beforeAutospacing="0" w:after="12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品牌</w:t>
            </w:r>
          </w:p>
        </w:tc>
        <w:tc>
          <w:tcPr>
            <w:tcW w:w="1323" w:type="dxa"/>
            <w:noWrap w:val="0"/>
            <w:vAlign w:val="center"/>
          </w:tcPr>
          <w:p>
            <w:pPr>
              <w:keepNext w:val="0"/>
              <w:keepLines w:val="0"/>
              <w:suppressLineNumbers w:val="0"/>
              <w:shd w:val="clear"/>
              <w:spacing w:before="156" w:beforeLines="50" w:beforeAutospacing="0" w:after="12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型号规格</w:t>
            </w:r>
          </w:p>
        </w:tc>
        <w:tc>
          <w:tcPr>
            <w:tcW w:w="1113" w:type="dxa"/>
            <w:noWrap w:val="0"/>
            <w:vAlign w:val="center"/>
          </w:tcPr>
          <w:p>
            <w:pPr>
              <w:keepNext w:val="0"/>
              <w:keepLines w:val="0"/>
              <w:suppressLineNumbers w:val="0"/>
              <w:shd w:val="clear"/>
              <w:spacing w:before="156" w:beforeLines="50" w:beforeAutospacing="0" w:after="12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原产地及制造厂名</w:t>
            </w:r>
          </w:p>
        </w:tc>
        <w:tc>
          <w:tcPr>
            <w:tcW w:w="1001" w:type="dxa"/>
            <w:noWrap w:val="0"/>
            <w:vAlign w:val="center"/>
          </w:tcPr>
          <w:p>
            <w:pPr>
              <w:keepNext w:val="0"/>
              <w:keepLines w:val="0"/>
              <w:suppressLineNumbers w:val="0"/>
              <w:shd w:val="clear"/>
              <w:spacing w:before="0" w:beforeAutospacing="0" w:after="12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数量</w:t>
            </w:r>
          </w:p>
        </w:tc>
        <w:tc>
          <w:tcPr>
            <w:tcW w:w="1001" w:type="dxa"/>
            <w:noWrap w:val="0"/>
            <w:vAlign w:val="center"/>
          </w:tcPr>
          <w:p>
            <w:pPr>
              <w:keepNext w:val="0"/>
              <w:keepLines w:val="0"/>
              <w:suppressLineNumbers w:val="0"/>
              <w:shd w:val="clear"/>
              <w:spacing w:before="0" w:beforeAutospacing="0" w:after="120" w:afterAutospacing="0"/>
              <w:ind w:left="0" w:right="0"/>
              <w:jc w:val="center"/>
              <w:rPr>
                <w:rFonts w:hint="eastAsia" w:ascii="宋体" w:hAnsi="宋体" w:cs="宋体"/>
                <w:bCs/>
                <w:color w:val="auto"/>
                <w:sz w:val="24"/>
                <w:szCs w:val="24"/>
                <w:highlight w:val="none"/>
              </w:rPr>
            </w:pPr>
            <w:r>
              <w:rPr>
                <w:rFonts w:hint="eastAsia" w:ascii="宋体" w:hAnsi="宋体" w:cs="宋体"/>
                <w:color w:val="auto"/>
                <w:sz w:val="24"/>
                <w:szCs w:val="24"/>
                <w:highlight w:val="none"/>
              </w:rPr>
              <w:t>单价</w:t>
            </w:r>
          </w:p>
        </w:tc>
        <w:tc>
          <w:tcPr>
            <w:tcW w:w="1101" w:type="dxa"/>
            <w:noWrap w:val="0"/>
            <w:vAlign w:val="center"/>
          </w:tcPr>
          <w:p>
            <w:pPr>
              <w:keepNext w:val="0"/>
              <w:keepLines w:val="0"/>
              <w:suppressLineNumbers w:val="0"/>
              <w:shd w:val="clear"/>
              <w:spacing w:before="0" w:beforeAutospacing="0" w:after="120" w:afterAutospacing="0"/>
              <w:ind w:left="0" w:right="0"/>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总价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715" w:type="dxa"/>
            <w:vMerge w:val="restart"/>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货物（设备）费</w:t>
            </w:r>
          </w:p>
        </w:tc>
        <w:tc>
          <w:tcPr>
            <w:tcW w:w="658"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60"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240"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32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1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715" w:type="dxa"/>
            <w:vMerge w:val="continue"/>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658"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60"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40" w:type="dxa"/>
            <w:noWrap w:val="0"/>
            <w:vAlign w:val="center"/>
          </w:tcPr>
          <w:p>
            <w:pPr>
              <w:keepNext w:val="0"/>
              <w:keepLines w:val="0"/>
              <w:suppressLineNumbers w:val="0"/>
              <w:shd w:val="clear"/>
              <w:spacing w:before="156" w:beforeLines="50" w:beforeAutospacing="0" w:after="0" w:afterAutospacing="0"/>
              <w:ind w:left="0" w:right="0"/>
              <w:jc w:val="left"/>
              <w:rPr>
                <w:rFonts w:hint="eastAsia" w:ascii="宋体" w:hAnsi="宋体" w:cs="宋体"/>
                <w:color w:val="auto"/>
                <w:sz w:val="24"/>
                <w:szCs w:val="24"/>
                <w:highlight w:val="none"/>
              </w:rPr>
            </w:pPr>
          </w:p>
        </w:tc>
        <w:tc>
          <w:tcPr>
            <w:tcW w:w="132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1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715" w:type="dxa"/>
            <w:vMerge w:val="continue"/>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658"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60"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40"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32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1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715" w:type="dxa"/>
            <w:vMerge w:val="continue"/>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658"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60"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240"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32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1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715" w:type="dxa"/>
            <w:vMerge w:val="continue"/>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658"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60"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40"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32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1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3" w:hRule="atLeast"/>
          <w:jc w:val="center"/>
        </w:trPr>
        <w:tc>
          <w:tcPr>
            <w:tcW w:w="715" w:type="dxa"/>
            <w:vMerge w:val="continue"/>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658"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60"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40"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32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1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715" w:type="dxa"/>
            <w:vMerge w:val="continue"/>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658"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60"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40"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32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1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38" w:hRule="atLeast"/>
          <w:jc w:val="center"/>
        </w:trPr>
        <w:tc>
          <w:tcPr>
            <w:tcW w:w="2633" w:type="dxa"/>
            <w:gridSpan w:val="3"/>
            <w:noWrap w:val="0"/>
            <w:vAlign w:val="top"/>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其他费用</w:t>
            </w:r>
          </w:p>
        </w:tc>
        <w:tc>
          <w:tcPr>
            <w:tcW w:w="6779" w:type="dxa"/>
            <w:gridSpan w:val="6"/>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2633" w:type="dxa"/>
            <w:gridSpan w:val="3"/>
            <w:noWrap w:val="0"/>
            <w:vAlign w:val="top"/>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投标总报价</w:t>
            </w:r>
          </w:p>
        </w:tc>
        <w:tc>
          <w:tcPr>
            <w:tcW w:w="6779" w:type="dxa"/>
            <w:gridSpan w:val="6"/>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（大写）：                  元 （小写：￥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5" w:hRule="atLeast"/>
          <w:jc w:val="center"/>
        </w:trPr>
        <w:tc>
          <w:tcPr>
            <w:tcW w:w="2633" w:type="dxa"/>
            <w:gridSpan w:val="3"/>
            <w:noWrap w:val="0"/>
            <w:vAlign w:val="top"/>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备注</w:t>
            </w:r>
          </w:p>
        </w:tc>
        <w:tc>
          <w:tcPr>
            <w:tcW w:w="6779" w:type="dxa"/>
            <w:gridSpan w:val="6"/>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r>
              <w:rPr>
                <w:rFonts w:hint="eastAsia" w:ascii="宋体" w:hAnsi="宋体" w:cs="宋体"/>
                <w:color w:val="auto"/>
                <w:spacing w:val="-6"/>
                <w:sz w:val="24"/>
                <w:szCs w:val="24"/>
                <w:highlight w:val="none"/>
              </w:rPr>
              <w:t>保留小数点后两位。</w:t>
            </w:r>
          </w:p>
        </w:tc>
      </w:tr>
    </w:tbl>
    <w:p>
      <w:pPr>
        <w:shd w:val="clear"/>
        <w:rPr>
          <w:rFonts w:hint="eastAsia" w:ascii="宋体" w:hAnsi="宋体" w:cs="宋体"/>
          <w:color w:val="auto"/>
          <w:sz w:val="24"/>
          <w:highlight w:val="none"/>
        </w:rPr>
      </w:pPr>
    </w:p>
    <w:p>
      <w:pPr>
        <w:shd w:val="clear"/>
        <w:spacing w:line="312" w:lineRule="auto"/>
        <w:ind w:right="540" w:rightChars="257"/>
        <w:jc w:val="left"/>
        <w:rPr>
          <w:rFonts w:hint="eastAsia" w:ascii="宋体" w:hAnsi="宋体" w:cs="宋体"/>
          <w:color w:val="auto"/>
          <w:sz w:val="24"/>
          <w:highlight w:val="none"/>
          <w:u w:val="single"/>
        </w:rPr>
      </w:pPr>
      <w:r>
        <w:rPr>
          <w:rFonts w:hint="eastAsia" w:ascii="宋体" w:hAnsi="宋体" w:cs="宋体"/>
          <w:color w:val="auto"/>
          <w:sz w:val="24"/>
          <w:highlight w:val="none"/>
        </w:rPr>
        <w:t>投标人名称：</w:t>
      </w:r>
      <w:r>
        <w:rPr>
          <w:rFonts w:hint="eastAsia" w:ascii="宋体" w:hAnsi="宋体" w:cs="宋体"/>
          <w:color w:val="auto"/>
          <w:sz w:val="24"/>
          <w:highlight w:val="none"/>
          <w:u w:val="single"/>
        </w:rPr>
        <w:t xml:space="preserve">      （加盖单位公章）      </w:t>
      </w:r>
    </w:p>
    <w:p>
      <w:pPr>
        <w:shd w:val="clear"/>
        <w:spacing w:line="312" w:lineRule="auto"/>
        <w:ind w:right="540" w:rightChars="257"/>
        <w:jc w:val="left"/>
        <w:rPr>
          <w:rFonts w:hint="eastAsia" w:ascii="宋体" w:hAnsi="宋体" w:cs="宋体"/>
          <w:color w:val="auto"/>
          <w:sz w:val="24"/>
          <w:highlight w:val="none"/>
        </w:rPr>
      </w:pPr>
    </w:p>
    <w:p>
      <w:pPr>
        <w:shd w:val="clear"/>
        <w:spacing w:line="312" w:lineRule="auto"/>
        <w:ind w:right="540" w:rightChars="257"/>
        <w:jc w:val="left"/>
        <w:rPr>
          <w:rFonts w:hint="eastAsia" w:ascii="宋体" w:hAnsi="宋体" w:cs="宋体"/>
          <w:color w:val="auto"/>
          <w:sz w:val="24"/>
          <w:highlight w:val="none"/>
        </w:rPr>
      </w:pPr>
      <w:r>
        <w:rPr>
          <w:rFonts w:hint="eastAsia" w:ascii="宋体" w:hAnsi="宋体" w:cs="宋体"/>
          <w:color w:val="auto"/>
          <w:sz w:val="24"/>
          <w:highlight w:val="none"/>
        </w:rPr>
        <w:t>法定代表人/单位负责人/或被授权人签字：</w:t>
      </w:r>
    </w:p>
    <w:p>
      <w:pPr>
        <w:shd w:val="clear"/>
        <w:spacing w:line="312" w:lineRule="auto"/>
        <w:ind w:right="540" w:rightChars="257"/>
        <w:jc w:val="left"/>
        <w:rPr>
          <w:rFonts w:hint="eastAsia" w:ascii="宋体" w:hAnsi="宋体" w:cs="宋体"/>
          <w:color w:val="auto"/>
          <w:sz w:val="24"/>
          <w:highlight w:val="none"/>
        </w:rPr>
      </w:pPr>
    </w:p>
    <w:p>
      <w:pPr>
        <w:shd w:val="clear"/>
        <w:spacing w:line="360" w:lineRule="auto"/>
        <w:rPr>
          <w:rFonts w:hint="eastAsia" w:ascii="宋体" w:hAnsi="宋体" w:cs="宋体"/>
          <w:color w:val="auto"/>
          <w:sz w:val="24"/>
          <w:highlight w:val="none"/>
        </w:rPr>
      </w:pPr>
      <w:r>
        <w:rPr>
          <w:rFonts w:hint="eastAsia" w:ascii="宋体" w:hAnsi="宋体" w:cs="宋体"/>
          <w:color w:val="auto"/>
          <w:sz w:val="24"/>
          <w:highlight w:val="none"/>
        </w:rPr>
        <w:t>日    期：</w:t>
      </w:r>
      <w:r>
        <w:rPr>
          <w:rFonts w:hint="eastAsia" w:ascii="宋体" w:hAnsi="宋体" w:cs="宋体"/>
          <w:color w:val="auto"/>
          <w:sz w:val="24"/>
          <w:highlight w:val="none"/>
          <w:u w:val="single"/>
        </w:rPr>
        <w:t>          </w:t>
      </w:r>
      <w:r>
        <w:rPr>
          <w:rFonts w:hint="eastAsia" w:ascii="宋体" w:hAnsi="宋体" w:cs="宋体"/>
          <w:color w:val="auto"/>
          <w:sz w:val="24"/>
          <w:highlight w:val="none"/>
        </w:rPr>
        <w:t> </w:t>
      </w:r>
    </w:p>
    <w:p>
      <w:pPr>
        <w:shd w:val="clear"/>
        <w:spacing w:line="360" w:lineRule="auto"/>
        <w:rPr>
          <w:rFonts w:hint="eastAsia" w:ascii="宋体" w:hAnsi="宋体" w:cs="宋体"/>
          <w:color w:val="auto"/>
          <w:sz w:val="24"/>
          <w:highlight w:val="none"/>
        </w:rPr>
      </w:pPr>
      <w:r>
        <w:rPr>
          <w:rFonts w:hint="eastAsia" w:ascii="宋体" w:hAnsi="宋体" w:cs="宋体"/>
          <w:color w:val="auto"/>
          <w:sz w:val="24"/>
          <w:highlight w:val="none"/>
        </w:rPr>
        <w:t> </w:t>
      </w:r>
    </w:p>
    <w:p>
      <w:pPr>
        <w:shd w:val="clear"/>
        <w:spacing w:line="360" w:lineRule="auto"/>
        <w:rPr>
          <w:rFonts w:hint="eastAsia" w:ascii="宋体" w:hAnsi="宋体" w:cs="宋体"/>
          <w:color w:val="auto"/>
          <w:sz w:val="24"/>
          <w:highlight w:val="none"/>
        </w:rPr>
      </w:pPr>
      <w:r>
        <w:rPr>
          <w:rFonts w:hint="eastAsia" w:ascii="宋体" w:hAnsi="宋体" w:cs="宋体"/>
          <w:color w:val="auto"/>
          <w:sz w:val="24"/>
          <w:highlight w:val="none"/>
        </w:rPr>
        <w:t>注：1.如果按单价计算的结果与总价不一致，以单价为准修正总价。</w:t>
      </w:r>
    </w:p>
    <w:p>
      <w:pPr>
        <w:shd w:val="clea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2.如果不提供详细分项报价将视为没有实质性响应招标文件。</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Cs/>
          <w:color w:val="auto"/>
          <w:sz w:val="24"/>
          <w:szCs w:val="20"/>
          <w:highlight w:val="none"/>
          <w:lang w:val="en-US"/>
        </w:rPr>
      </w:pPr>
      <w:r>
        <w:rPr>
          <w:rFonts w:hint="eastAsia" w:ascii="宋体" w:hAnsi="宋体" w:cs="宋体"/>
          <w:bCs/>
          <w:color w:val="auto"/>
          <w:sz w:val="24"/>
          <w:highlight w:val="none"/>
        </w:rPr>
        <w:t>3.投标人可适当调整该表格式，但不得减少信息内容</w:t>
      </w:r>
      <w:r>
        <w:rPr>
          <w:rFonts w:hint="eastAsia" w:asciiTheme="minorEastAsia" w:hAnsiTheme="minorEastAsia" w:eastAsiaTheme="minorEastAsia" w:cstheme="minorEastAsia"/>
          <w:bCs/>
          <w:color w:val="auto"/>
          <w:kern w:val="2"/>
          <w:sz w:val="24"/>
          <w:szCs w:val="20"/>
          <w:highlight w:val="none"/>
          <w:lang w:val="en-US" w:eastAsia="zh-CN" w:bidi="ar"/>
        </w:rPr>
        <w:t>。</w:t>
      </w:r>
    </w:p>
    <w:p>
      <w:pPr>
        <w:pStyle w:val="4"/>
        <w:numPr>
          <w:ilvl w:val="0"/>
          <w:numId w:val="4"/>
        </w:numPr>
        <w:shd w:val="clear"/>
        <w:bidi w:val="0"/>
        <w:jc w:val="center"/>
        <w:rPr>
          <w:rFonts w:hint="eastAsia"/>
          <w:color w:val="auto"/>
          <w:highlight w:val="none"/>
          <w:lang w:val="en-US" w:eastAsia="zh-CN"/>
        </w:rPr>
      </w:pPr>
      <w:bookmarkStart w:id="124" w:name="_Toc17560"/>
      <w:bookmarkStart w:id="125" w:name="_Toc4291"/>
      <w:bookmarkStart w:id="126" w:name="_Toc31404"/>
      <w:bookmarkStart w:id="127" w:name="_Toc10886"/>
      <w:r>
        <w:rPr>
          <w:rFonts w:hint="eastAsia"/>
          <w:color w:val="auto"/>
          <w:highlight w:val="none"/>
          <w:lang w:val="en-US" w:eastAsia="zh-CN"/>
        </w:rPr>
        <w:t>投标保证金交纳凭证</w:t>
      </w:r>
      <w:bookmarkEnd w:id="124"/>
      <w:bookmarkEnd w:id="125"/>
    </w:p>
    <w:p>
      <w:pPr>
        <w:keepNext w:val="0"/>
        <w:keepLines w:val="0"/>
        <w:widowControl w:val="0"/>
        <w:suppressLineNumbers w:val="0"/>
        <w:shd w:val="clear"/>
        <w:spacing w:before="0" w:beforeAutospacing="0" w:after="0" w:afterAutospacing="0" w:line="360" w:lineRule="auto"/>
        <w:ind w:left="0" w:right="0" w:firstLine="120" w:firstLineChars="50"/>
        <w:jc w:val="center"/>
        <w:rPr>
          <w:rFonts w:hint="eastAsia" w:ascii="宋体" w:hAnsi="宋体" w:eastAsia="宋体" w:cs="宋体"/>
          <w:b/>
          <w:bCs w:val="0"/>
          <w:color w:val="auto"/>
          <w:sz w:val="24"/>
          <w:szCs w:val="24"/>
          <w:highlight w:val="none"/>
          <w:u w:val="none"/>
          <w:lang w:val="en-US"/>
        </w:rPr>
      </w:pPr>
      <w:r>
        <w:rPr>
          <w:rFonts w:hint="eastAsia" w:ascii="宋体" w:hAnsi="宋体" w:eastAsia="宋体" w:cs="宋体"/>
          <w:b/>
          <w:bCs w:val="0"/>
          <w:color w:val="auto"/>
          <w:kern w:val="2"/>
          <w:sz w:val="24"/>
          <w:szCs w:val="24"/>
          <w:highlight w:val="none"/>
          <w:u w:val="none"/>
          <w:lang w:val="en-US" w:eastAsia="zh-CN" w:bidi="ar"/>
        </w:rPr>
        <w:t>本页附投标保证金银行底单或</w:t>
      </w:r>
      <w:r>
        <w:rPr>
          <w:rFonts w:hint="eastAsia" w:ascii="宋体" w:hAnsi="宋体" w:eastAsia="宋体" w:cs="宋体"/>
          <w:b/>
          <w:bCs w:val="0"/>
          <w:color w:val="auto"/>
          <w:kern w:val="2"/>
          <w:sz w:val="24"/>
          <w:szCs w:val="24"/>
          <w:highlight w:val="none"/>
          <w:u w:val="none"/>
          <w:lang w:val="zh-CN" w:eastAsia="zh-CN" w:bidi="ar"/>
        </w:rPr>
        <w:t>由公布的信用担保机构出具的《政府采购投标担保函 》</w:t>
      </w:r>
      <w:r>
        <w:rPr>
          <w:rFonts w:hint="eastAsia" w:ascii="宋体" w:hAnsi="宋体" w:eastAsia="宋体" w:cs="宋体"/>
          <w:b/>
          <w:bCs w:val="0"/>
          <w:color w:val="auto"/>
          <w:kern w:val="2"/>
          <w:sz w:val="24"/>
          <w:szCs w:val="24"/>
          <w:highlight w:val="none"/>
          <w:u w:val="none"/>
          <w:lang w:val="en-US" w:eastAsia="zh-CN" w:bidi="ar"/>
        </w:rPr>
        <w:t>复印件</w:t>
      </w:r>
    </w:p>
    <w:p>
      <w:pPr>
        <w:keepNext/>
        <w:keepLines/>
        <w:widowControl w:val="0"/>
        <w:numPr>
          <w:ilvl w:val="0"/>
          <w:numId w:val="0"/>
        </w:numPr>
        <w:shd w:val="clear"/>
        <w:bidi w:val="0"/>
        <w:spacing w:before="260" w:beforeLines="0" w:beforeAutospacing="0" w:after="260" w:afterLines="0" w:afterAutospacing="0" w:line="415" w:lineRule="auto"/>
        <w:jc w:val="both"/>
        <w:outlineLvl w:val="2"/>
        <w:rPr>
          <w:rFonts w:hint="eastAsia" w:ascii="Times New Roman" w:hAnsi="Times New Roman" w:eastAsia="宋体" w:cs="Times New Roman"/>
          <w:b/>
          <w:color w:val="auto"/>
          <w:kern w:val="2"/>
          <w:sz w:val="32"/>
          <w:highlight w:val="none"/>
          <w:lang w:val="en-US" w:eastAsia="zh-CN" w:bidi="ar-SA"/>
        </w:rPr>
      </w:pPr>
    </w:p>
    <w:p>
      <w:pPr>
        <w:keepNext/>
        <w:keepLines/>
        <w:widowControl w:val="0"/>
        <w:numPr>
          <w:ilvl w:val="0"/>
          <w:numId w:val="0"/>
        </w:numPr>
        <w:shd w:val="clear"/>
        <w:bidi w:val="0"/>
        <w:spacing w:before="260" w:beforeLines="0" w:beforeAutospacing="0" w:after="260" w:afterLines="0" w:afterAutospacing="0" w:line="415" w:lineRule="auto"/>
        <w:jc w:val="both"/>
        <w:outlineLvl w:val="2"/>
        <w:rPr>
          <w:rFonts w:hint="eastAsia" w:ascii="Times New Roman" w:hAnsi="Times New Roman" w:eastAsia="宋体" w:cs="Times New Roman"/>
          <w:b/>
          <w:color w:val="auto"/>
          <w:kern w:val="2"/>
          <w:sz w:val="32"/>
          <w:highlight w:val="none"/>
          <w:lang w:val="en-US" w:eastAsia="zh-CN" w:bidi="ar-SA"/>
        </w:rPr>
      </w:pPr>
    </w:p>
    <w:p>
      <w:pPr>
        <w:keepNext/>
        <w:keepLines/>
        <w:widowControl w:val="0"/>
        <w:numPr>
          <w:ilvl w:val="0"/>
          <w:numId w:val="0"/>
        </w:numPr>
        <w:shd w:val="clear"/>
        <w:bidi w:val="0"/>
        <w:spacing w:before="260" w:beforeLines="0" w:beforeAutospacing="0" w:after="260" w:afterLines="0" w:afterAutospacing="0" w:line="415" w:lineRule="auto"/>
        <w:jc w:val="both"/>
        <w:outlineLvl w:val="2"/>
        <w:rPr>
          <w:rFonts w:hint="eastAsia" w:ascii="Times New Roman" w:hAnsi="Times New Roman" w:eastAsia="宋体" w:cs="Times New Roman"/>
          <w:b/>
          <w:color w:val="auto"/>
          <w:kern w:val="2"/>
          <w:sz w:val="32"/>
          <w:highlight w:val="none"/>
          <w:lang w:val="en-US" w:eastAsia="zh-CN" w:bidi="ar-SA"/>
        </w:rPr>
      </w:pPr>
    </w:p>
    <w:p>
      <w:pPr>
        <w:keepNext/>
        <w:keepLines/>
        <w:widowControl w:val="0"/>
        <w:numPr>
          <w:ilvl w:val="0"/>
          <w:numId w:val="0"/>
        </w:numPr>
        <w:shd w:val="clear"/>
        <w:bidi w:val="0"/>
        <w:spacing w:before="260" w:beforeLines="0" w:beforeAutospacing="0" w:after="260" w:afterLines="0" w:afterAutospacing="0" w:line="415" w:lineRule="auto"/>
        <w:jc w:val="both"/>
        <w:outlineLvl w:val="2"/>
        <w:rPr>
          <w:rFonts w:hint="eastAsia" w:ascii="Times New Roman" w:hAnsi="Times New Roman" w:eastAsia="宋体" w:cs="Times New Roman"/>
          <w:b/>
          <w:color w:val="auto"/>
          <w:kern w:val="2"/>
          <w:sz w:val="32"/>
          <w:highlight w:val="none"/>
          <w:lang w:val="en-US" w:eastAsia="zh-CN" w:bidi="ar-SA"/>
        </w:rPr>
      </w:pPr>
    </w:p>
    <w:p>
      <w:pPr>
        <w:keepNext/>
        <w:keepLines/>
        <w:widowControl w:val="0"/>
        <w:numPr>
          <w:ilvl w:val="0"/>
          <w:numId w:val="0"/>
        </w:numPr>
        <w:shd w:val="clear"/>
        <w:bidi w:val="0"/>
        <w:spacing w:before="260" w:beforeLines="0" w:beforeAutospacing="0" w:after="260" w:afterLines="0" w:afterAutospacing="0" w:line="415" w:lineRule="auto"/>
        <w:jc w:val="both"/>
        <w:outlineLvl w:val="2"/>
        <w:rPr>
          <w:rFonts w:hint="eastAsia" w:ascii="Times New Roman" w:hAnsi="Times New Roman" w:eastAsia="宋体" w:cs="Times New Roman"/>
          <w:b/>
          <w:color w:val="auto"/>
          <w:kern w:val="2"/>
          <w:sz w:val="32"/>
          <w:highlight w:val="none"/>
          <w:lang w:val="en-US" w:eastAsia="zh-CN" w:bidi="ar-SA"/>
        </w:rPr>
      </w:pPr>
    </w:p>
    <w:p>
      <w:pPr>
        <w:pStyle w:val="40"/>
        <w:shd w:val="clear"/>
        <w:rPr>
          <w:rFonts w:hint="eastAsia" w:ascii="Times New Roman" w:hAnsi="Times New Roman" w:eastAsia="宋体" w:cs="Times New Roman"/>
          <w:b/>
          <w:color w:val="auto"/>
          <w:kern w:val="2"/>
          <w:sz w:val="32"/>
          <w:highlight w:val="none"/>
          <w:lang w:val="en-US" w:eastAsia="zh-CN" w:bidi="ar-SA"/>
        </w:rPr>
      </w:pPr>
    </w:p>
    <w:p>
      <w:pPr>
        <w:pStyle w:val="40"/>
        <w:shd w:val="clear"/>
        <w:rPr>
          <w:rFonts w:hint="eastAsia" w:ascii="Times New Roman" w:hAnsi="Times New Roman" w:eastAsia="宋体" w:cs="Times New Roman"/>
          <w:b/>
          <w:color w:val="auto"/>
          <w:kern w:val="2"/>
          <w:sz w:val="32"/>
          <w:highlight w:val="none"/>
          <w:lang w:val="en-US" w:eastAsia="zh-CN" w:bidi="ar-SA"/>
        </w:rPr>
      </w:pPr>
    </w:p>
    <w:p>
      <w:pPr>
        <w:pStyle w:val="40"/>
        <w:shd w:val="clear"/>
        <w:rPr>
          <w:rFonts w:hint="eastAsia" w:ascii="Times New Roman" w:hAnsi="Times New Roman" w:eastAsia="宋体" w:cs="Times New Roman"/>
          <w:b/>
          <w:color w:val="auto"/>
          <w:kern w:val="2"/>
          <w:sz w:val="32"/>
          <w:highlight w:val="none"/>
          <w:lang w:val="en-US" w:eastAsia="zh-CN" w:bidi="ar-SA"/>
        </w:rPr>
      </w:pPr>
    </w:p>
    <w:p>
      <w:pPr>
        <w:pStyle w:val="40"/>
        <w:shd w:val="clear"/>
        <w:rPr>
          <w:rFonts w:hint="eastAsia" w:ascii="Times New Roman" w:hAnsi="Times New Roman" w:eastAsia="宋体" w:cs="Times New Roman"/>
          <w:b/>
          <w:color w:val="auto"/>
          <w:kern w:val="2"/>
          <w:sz w:val="32"/>
          <w:highlight w:val="none"/>
          <w:lang w:val="en-US" w:eastAsia="zh-CN" w:bidi="ar-SA"/>
        </w:rPr>
      </w:pPr>
    </w:p>
    <w:p>
      <w:pPr>
        <w:pStyle w:val="40"/>
        <w:shd w:val="clear"/>
        <w:rPr>
          <w:rFonts w:hint="eastAsia" w:ascii="Times New Roman" w:hAnsi="Times New Roman" w:eastAsia="宋体" w:cs="Times New Roman"/>
          <w:b/>
          <w:color w:val="auto"/>
          <w:kern w:val="2"/>
          <w:sz w:val="32"/>
          <w:highlight w:val="none"/>
          <w:lang w:val="en-US" w:eastAsia="zh-CN" w:bidi="ar-SA"/>
        </w:rPr>
      </w:pPr>
    </w:p>
    <w:p>
      <w:pPr>
        <w:pStyle w:val="40"/>
        <w:shd w:val="clear"/>
        <w:rPr>
          <w:rFonts w:hint="eastAsia" w:ascii="Times New Roman" w:hAnsi="Times New Roman" w:eastAsia="宋体" w:cs="Times New Roman"/>
          <w:b/>
          <w:color w:val="auto"/>
          <w:kern w:val="2"/>
          <w:sz w:val="32"/>
          <w:highlight w:val="none"/>
          <w:lang w:val="en-US" w:eastAsia="zh-CN" w:bidi="ar-SA"/>
        </w:rPr>
      </w:pPr>
    </w:p>
    <w:p>
      <w:pPr>
        <w:pStyle w:val="40"/>
        <w:shd w:val="clear"/>
        <w:rPr>
          <w:rFonts w:hint="eastAsia" w:ascii="Times New Roman" w:hAnsi="Times New Roman" w:eastAsia="宋体" w:cs="Times New Roman"/>
          <w:b/>
          <w:color w:val="auto"/>
          <w:kern w:val="2"/>
          <w:sz w:val="32"/>
          <w:highlight w:val="none"/>
          <w:lang w:val="en-US" w:eastAsia="zh-CN" w:bidi="ar-SA"/>
        </w:rPr>
      </w:pPr>
    </w:p>
    <w:p>
      <w:pPr>
        <w:pStyle w:val="40"/>
        <w:shd w:val="clear"/>
        <w:rPr>
          <w:rFonts w:hint="eastAsia" w:ascii="Times New Roman" w:hAnsi="Times New Roman" w:eastAsia="宋体" w:cs="Times New Roman"/>
          <w:b/>
          <w:color w:val="auto"/>
          <w:kern w:val="2"/>
          <w:sz w:val="32"/>
          <w:highlight w:val="none"/>
          <w:lang w:val="en-US" w:eastAsia="zh-CN" w:bidi="ar-SA"/>
        </w:rPr>
      </w:pPr>
    </w:p>
    <w:p>
      <w:pPr>
        <w:pStyle w:val="4"/>
        <w:shd w:val="clear"/>
        <w:bidi w:val="0"/>
        <w:jc w:val="center"/>
        <w:rPr>
          <w:rFonts w:hint="eastAsia"/>
          <w:color w:val="auto"/>
          <w:highlight w:val="none"/>
          <w:lang w:val="en-US" w:eastAsia="zh-CN"/>
        </w:rPr>
      </w:pPr>
      <w:bookmarkStart w:id="128" w:name="_Toc17933"/>
      <w:bookmarkStart w:id="129" w:name="_Toc6279"/>
      <w:r>
        <w:rPr>
          <w:rFonts w:hint="eastAsia"/>
          <w:color w:val="auto"/>
          <w:highlight w:val="none"/>
          <w:lang w:val="en-US" w:eastAsia="zh-CN"/>
        </w:rPr>
        <w:t>五、投标人承诺书</w:t>
      </w:r>
      <w:bookmarkEnd w:id="126"/>
      <w:bookmarkEnd w:id="127"/>
      <w:bookmarkEnd w:id="128"/>
      <w:bookmarkEnd w:id="129"/>
    </w:p>
    <w:p>
      <w:pPr>
        <w:keepNext/>
        <w:keepLines/>
        <w:widowControl w:val="0"/>
        <w:shd w:val="clear"/>
        <w:bidi w:val="0"/>
        <w:spacing w:before="260" w:beforeLines="0" w:beforeAutospacing="0" w:after="260" w:afterLines="0" w:afterAutospacing="0" w:line="415" w:lineRule="auto"/>
        <w:jc w:val="center"/>
        <w:outlineLvl w:val="2"/>
        <w:rPr>
          <w:rFonts w:hint="eastAsia" w:ascii="Times New Roman" w:hAnsi="Times New Roman" w:eastAsia="宋体" w:cs="Times New Roman"/>
          <w:b/>
          <w:color w:val="auto"/>
          <w:kern w:val="2"/>
          <w:sz w:val="32"/>
          <w:highlight w:val="none"/>
          <w:lang w:val="en-US" w:eastAsia="zh-CN" w:bidi="ar-SA"/>
        </w:rPr>
      </w:pPr>
      <w:bookmarkStart w:id="130" w:name="_Toc19111"/>
      <w:bookmarkStart w:id="131" w:name="_Toc11459"/>
      <w:bookmarkStart w:id="132" w:name="_Toc18088"/>
      <w:bookmarkStart w:id="133" w:name="_Toc7473"/>
      <w:r>
        <w:rPr>
          <w:rFonts w:hint="eastAsia" w:ascii="Times New Roman" w:hAnsi="Times New Roman" w:eastAsia="宋体" w:cs="Times New Roman"/>
          <w:b/>
          <w:color w:val="auto"/>
          <w:kern w:val="2"/>
          <w:sz w:val="32"/>
          <w:highlight w:val="none"/>
          <w:lang w:val="en-US" w:eastAsia="zh-CN" w:bidi="ar-SA"/>
        </w:rPr>
        <w:t>（一）质量安全责任承诺书</w:t>
      </w:r>
      <w:bookmarkEnd w:id="130"/>
      <w:bookmarkEnd w:id="131"/>
      <w:bookmarkEnd w:id="132"/>
      <w:bookmarkEnd w:id="133"/>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为保证本采购项目顺利进行，作为投标供应商，现郑重承诺：</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1、我方投标产品的生产（包括设计、制造、安装、改造、维修等）、投入使用的材料等均完全符合国家现行质量、安全、环保标准和要求。</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2、我方将严格按照国家现行相关储存、运输、安装调试技术标准及规范、服务标准及规范、施工标准及规范，在规定的时限内，保质、保量完成项目全部内容，并向采购人交付合格产品。</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3、对于因产品生产质量以及储存、运输、安装调试、服务、施工等过程中产生的任何安全事故，我方承担全部责任。</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4、我方提供的货物、工程、服务等符合现行的国家、行业、地区、企业标准及要求，标准不一致的，以更为严格的为准，我方对提供的货物、工程、服务等的质量、安全、环保等承担全部责任。</w:t>
      </w:r>
    </w:p>
    <w:p>
      <w:pPr>
        <w:widowControl/>
        <w:shd w:val="clear"/>
        <w:spacing w:line="360" w:lineRule="auto"/>
        <w:ind w:firstLine="480" w:firstLineChars="200"/>
        <w:rPr>
          <w:rFonts w:hint="eastAsia" w:ascii="宋体" w:hAnsi="宋体" w:eastAsia="宋体" w:cs="宋体"/>
          <w:color w:val="auto"/>
          <w:sz w:val="24"/>
          <w:szCs w:val="24"/>
          <w:highlight w:val="none"/>
        </w:rPr>
      </w:pPr>
    </w:p>
    <w:p>
      <w:pPr>
        <w:widowControl/>
        <w:shd w:val="clea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（加盖公章）</w:t>
      </w:r>
    </w:p>
    <w:p>
      <w:pPr>
        <w:widowControl/>
        <w:shd w:val="clea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法定代表人或授权代表：（签字或盖章）</w:t>
      </w:r>
    </w:p>
    <w:p>
      <w:pPr>
        <w:widowControl/>
        <w:shd w:val="clea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p>
      <w:pPr>
        <w:pStyle w:val="40"/>
        <w:shd w:val="clear"/>
        <w:spacing w:line="480" w:lineRule="auto"/>
        <w:rPr>
          <w:rFonts w:hint="eastAsia" w:ascii="宋体" w:hAnsi="宋体" w:eastAsia="宋体" w:cs="宋体"/>
          <w:color w:val="auto"/>
          <w:sz w:val="24"/>
          <w:szCs w:val="24"/>
          <w:highlight w:val="none"/>
        </w:rPr>
      </w:pPr>
    </w:p>
    <w:p>
      <w:pPr>
        <w:pStyle w:val="40"/>
        <w:shd w:val="clear"/>
        <w:rPr>
          <w:rFonts w:hint="eastAsia" w:ascii="宋体" w:hAnsi="宋体" w:eastAsia="宋体" w:cs="宋体"/>
          <w:color w:val="auto"/>
          <w:sz w:val="24"/>
          <w:szCs w:val="24"/>
          <w:highlight w:val="none"/>
        </w:rPr>
      </w:pPr>
    </w:p>
    <w:p>
      <w:pPr>
        <w:pStyle w:val="40"/>
        <w:shd w:val="clear"/>
        <w:rPr>
          <w:rFonts w:hint="eastAsia" w:ascii="宋体" w:hAnsi="宋体" w:eastAsia="宋体" w:cs="宋体"/>
          <w:color w:val="auto"/>
          <w:sz w:val="24"/>
          <w:szCs w:val="24"/>
          <w:highlight w:val="none"/>
        </w:rPr>
      </w:pPr>
    </w:p>
    <w:p>
      <w:pPr>
        <w:pStyle w:val="40"/>
        <w:shd w:val="clear"/>
        <w:rPr>
          <w:rFonts w:hint="eastAsia" w:ascii="宋体" w:hAnsi="宋体" w:eastAsia="宋体" w:cs="宋体"/>
          <w:color w:val="auto"/>
          <w:sz w:val="24"/>
          <w:szCs w:val="24"/>
          <w:highlight w:val="none"/>
        </w:rPr>
      </w:pPr>
    </w:p>
    <w:p>
      <w:pPr>
        <w:pStyle w:val="40"/>
        <w:shd w:val="clear"/>
        <w:rPr>
          <w:rFonts w:hint="eastAsia" w:ascii="宋体" w:hAnsi="宋体" w:eastAsia="宋体" w:cs="宋体"/>
          <w:color w:val="auto"/>
          <w:sz w:val="24"/>
          <w:szCs w:val="24"/>
          <w:highlight w:val="none"/>
        </w:rPr>
      </w:pPr>
    </w:p>
    <w:p>
      <w:pPr>
        <w:pStyle w:val="40"/>
        <w:shd w:val="clear"/>
        <w:rPr>
          <w:rFonts w:hint="eastAsia" w:ascii="宋体" w:hAnsi="宋体" w:eastAsia="宋体" w:cs="宋体"/>
          <w:color w:val="auto"/>
          <w:sz w:val="24"/>
          <w:szCs w:val="24"/>
          <w:highlight w:val="none"/>
        </w:rPr>
      </w:pPr>
    </w:p>
    <w:p>
      <w:pPr>
        <w:pStyle w:val="40"/>
        <w:shd w:val="clear"/>
        <w:rPr>
          <w:rFonts w:hint="eastAsia" w:ascii="宋体" w:hAnsi="宋体" w:eastAsia="宋体" w:cs="宋体"/>
          <w:color w:val="auto"/>
          <w:sz w:val="24"/>
          <w:szCs w:val="24"/>
          <w:highlight w:val="none"/>
        </w:rPr>
      </w:pPr>
    </w:p>
    <w:p>
      <w:pPr>
        <w:pStyle w:val="4"/>
        <w:keepNext/>
        <w:keepLines/>
        <w:pageBreakBefore w:val="0"/>
        <w:widowControl/>
        <w:numPr>
          <w:ilvl w:val="0"/>
          <w:numId w:val="0"/>
        </w:numPr>
        <w:shd w:val="clear"/>
        <w:kinsoku/>
        <w:wordWrap/>
        <w:overflowPunct/>
        <w:topLinePunct w:val="0"/>
        <w:autoSpaceDE/>
        <w:autoSpaceDN/>
        <w:bidi w:val="0"/>
        <w:adjustRightInd/>
        <w:snapToGrid/>
        <w:spacing w:before="0" w:after="0" w:line="360" w:lineRule="auto"/>
        <w:ind w:right="0" w:rightChars="0"/>
        <w:jc w:val="center"/>
        <w:textAlignment w:val="auto"/>
        <w:rPr>
          <w:rFonts w:hint="eastAsia" w:ascii="宋体" w:hAnsi="宋体" w:eastAsia="宋体" w:cs="宋体"/>
          <w:color w:val="auto"/>
          <w:highlight w:val="none"/>
          <w:lang w:eastAsia="zh-CN"/>
        </w:rPr>
      </w:pPr>
      <w:bookmarkStart w:id="134" w:name="_Toc30884"/>
      <w:bookmarkStart w:id="135" w:name="_Toc47"/>
      <w:bookmarkStart w:id="136" w:name="_Toc31701"/>
      <w:r>
        <w:rPr>
          <w:rFonts w:hint="eastAsia" w:ascii="宋体" w:hAnsi="宋体" w:cs="宋体"/>
          <w:color w:val="auto"/>
          <w:highlight w:val="none"/>
          <w:lang w:eastAsia="zh-CN"/>
        </w:rPr>
        <w:t>（二）</w:t>
      </w:r>
      <w:r>
        <w:rPr>
          <w:rFonts w:hint="eastAsia" w:ascii="宋体" w:hAnsi="宋体" w:eastAsia="宋体" w:cs="宋体"/>
          <w:color w:val="auto"/>
          <w:highlight w:val="none"/>
          <w:lang w:eastAsia="zh-CN"/>
        </w:rPr>
        <w:t>陕西省政府采购供应商拒绝政府采购领域商业贿赂</w:t>
      </w:r>
      <w:r>
        <w:rPr>
          <w:rFonts w:hint="eastAsia" w:ascii="宋体" w:hAnsi="宋体" w:cs="宋体"/>
          <w:color w:val="auto"/>
          <w:highlight w:val="none"/>
          <w:lang w:eastAsia="zh-CN"/>
        </w:rPr>
        <w:t>承诺书</w:t>
      </w:r>
      <w:bookmarkEnd w:id="134"/>
      <w:bookmarkEnd w:id="135"/>
    </w:p>
    <w:p>
      <w:pPr>
        <w:pStyle w:val="4"/>
        <w:keepNext/>
        <w:keepLines/>
        <w:pageBreakBefore w:val="0"/>
        <w:widowControl/>
        <w:numPr>
          <w:ilvl w:val="0"/>
          <w:numId w:val="0"/>
        </w:numPr>
        <w:shd w:val="clear"/>
        <w:kinsoku/>
        <w:wordWrap/>
        <w:overflowPunct/>
        <w:topLinePunct w:val="0"/>
        <w:autoSpaceDE/>
        <w:autoSpaceDN/>
        <w:bidi w:val="0"/>
        <w:adjustRightInd/>
        <w:snapToGrid/>
        <w:spacing w:before="0" w:after="0" w:line="360" w:lineRule="auto"/>
        <w:ind w:right="0" w:rightChars="0"/>
        <w:jc w:val="center"/>
        <w:textAlignment w:val="auto"/>
        <w:rPr>
          <w:rFonts w:hint="eastAsia" w:ascii="宋体" w:hAnsi="宋体" w:eastAsia="宋体" w:cs="宋体"/>
          <w:color w:val="auto"/>
          <w:highlight w:val="none"/>
          <w:lang w:val="en-US"/>
        </w:rPr>
      </w:pPr>
      <w:bookmarkStart w:id="137" w:name="_Toc6579"/>
      <w:bookmarkStart w:id="138" w:name="_Toc27943"/>
      <w:r>
        <w:rPr>
          <w:rFonts w:hint="eastAsia" w:ascii="宋体" w:hAnsi="宋体" w:eastAsia="宋体" w:cs="宋体"/>
          <w:color w:val="auto"/>
          <w:highlight w:val="none"/>
          <w:lang w:eastAsia="zh-CN"/>
        </w:rPr>
        <w:t>承诺书</w:t>
      </w:r>
      <w:r>
        <w:rPr>
          <w:rFonts w:hint="eastAsia" w:ascii="宋体" w:hAnsi="宋体" w:eastAsia="宋体" w:cs="宋体"/>
          <w:color w:val="auto"/>
          <w:highlight w:val="none"/>
          <w:lang w:val="en-US"/>
        </w:rPr>
        <w:t>I</w:t>
      </w:r>
      <w:bookmarkEnd w:id="136"/>
      <w:bookmarkEnd w:id="137"/>
      <w:bookmarkEnd w:id="138"/>
    </w:p>
    <w:p>
      <w:pPr>
        <w:keepNext w:val="0"/>
        <w:keepLines w:val="0"/>
        <w:widowControl/>
        <w:suppressLineNumbers w:val="0"/>
        <w:shd w:val="clear"/>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为响应党中央、国务院关于治理政府采购领域商业贿赂行为的号召，我公司在此庄严承诺：</w:t>
      </w:r>
    </w:p>
    <w:p>
      <w:pPr>
        <w:keepNext w:val="0"/>
        <w:keepLines w:val="0"/>
        <w:widowControl/>
        <w:suppressLineNumbers w:val="0"/>
        <w:shd w:val="clear"/>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 xml:space="preserve">  1、在参与政府采购活动中遵纪守法、诚信经营、公平竞标。</w:t>
      </w:r>
    </w:p>
    <w:p>
      <w:pPr>
        <w:keepNext w:val="0"/>
        <w:keepLines w:val="0"/>
        <w:widowControl/>
        <w:suppressLineNumbers w:val="0"/>
        <w:shd w:val="clear"/>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 xml:space="preserve">  2、不向政府采购人、采购代理机构和政府采购评审专家进行任何形式的商业贿赂以谋取交易机会。</w:t>
      </w:r>
    </w:p>
    <w:p>
      <w:pPr>
        <w:keepNext w:val="0"/>
        <w:keepLines w:val="0"/>
        <w:widowControl/>
        <w:suppressLineNumbers w:val="0"/>
        <w:shd w:val="clear"/>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 xml:space="preserve">  3、不向政府采购代理机构和采购人提供虚假资质文件或采用虚假应标方式参与政府采购市场竞争并谋取中标、成交。</w:t>
      </w:r>
    </w:p>
    <w:p>
      <w:pPr>
        <w:keepNext w:val="0"/>
        <w:keepLines w:val="0"/>
        <w:widowControl/>
        <w:suppressLineNumbers w:val="0"/>
        <w:shd w:val="clear"/>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 xml:space="preserve">  4、不采取“围标、陪标”等商业欺诈手段获得政府采购定单。</w:t>
      </w:r>
    </w:p>
    <w:p>
      <w:pPr>
        <w:keepNext w:val="0"/>
        <w:keepLines w:val="0"/>
        <w:widowControl/>
        <w:suppressLineNumbers w:val="0"/>
        <w:shd w:val="clear"/>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 xml:space="preserve">  5、不采取不正当手段诋毁、排挤其他投标人。</w:t>
      </w:r>
    </w:p>
    <w:p>
      <w:pPr>
        <w:keepNext w:val="0"/>
        <w:keepLines w:val="0"/>
        <w:widowControl/>
        <w:suppressLineNumbers w:val="0"/>
        <w:shd w:val="clear"/>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 xml:space="preserve">  6、不在提供商品和服务时“偷梁换柱、以次充好”损害采购人的合法权益。</w:t>
      </w:r>
    </w:p>
    <w:p>
      <w:pPr>
        <w:keepNext w:val="0"/>
        <w:keepLines w:val="0"/>
        <w:widowControl/>
        <w:suppressLineNumbers w:val="0"/>
        <w:shd w:val="clear"/>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 xml:space="preserve">  7、不与采购人、采购代理机构政府采购评审专家或其它投标人恶意串通，进行质疑和投诉，维护政府采购市场秩序。</w:t>
      </w:r>
    </w:p>
    <w:p>
      <w:pPr>
        <w:keepNext w:val="0"/>
        <w:keepLines w:val="0"/>
        <w:widowControl/>
        <w:suppressLineNumbers w:val="0"/>
        <w:shd w:val="clear"/>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 xml:space="preserve">  8、尊重和接受政府采购监督管理部门的监督和政府采购代理机构招标采购要求，承担因违约行为给采购人造成的损失。</w:t>
      </w:r>
    </w:p>
    <w:p>
      <w:pPr>
        <w:keepNext w:val="0"/>
        <w:keepLines w:val="0"/>
        <w:widowControl/>
        <w:suppressLineNumbers w:val="0"/>
        <w:shd w:val="clear"/>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 xml:space="preserve">  9、不发生其他有悖于政府采购公开、公平、公正和诚信原则的行为。</w:t>
      </w:r>
    </w:p>
    <w:p>
      <w:pPr>
        <w:pStyle w:val="7"/>
        <w:shd w:val="clear"/>
        <w:rPr>
          <w:rFonts w:hint="eastAsia"/>
          <w:color w:val="auto"/>
          <w:highlight w:val="none"/>
          <w:lang w:val="en-US"/>
        </w:rPr>
      </w:pPr>
    </w:p>
    <w:p>
      <w:pPr>
        <w:keepNext w:val="0"/>
        <w:keepLines w:val="0"/>
        <w:widowControl/>
        <w:suppressLineNumbers w:val="0"/>
        <w:shd w:val="clear"/>
        <w:spacing w:before="0" w:beforeAutospacing="0" w:after="0" w:afterAutospacing="0" w:line="408" w:lineRule="auto"/>
        <w:ind w:left="237" w:leftChars="113" w:right="0"/>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承诺单位：</w:t>
      </w:r>
      <w:r>
        <w:rPr>
          <w:rFonts w:hint="eastAsia" w:ascii="宋体" w:hAnsi="宋体" w:eastAsia="宋体" w:cs="宋体"/>
          <w:color w:val="auto"/>
          <w:kern w:val="0"/>
          <w:sz w:val="24"/>
          <w:szCs w:val="20"/>
          <w:highlight w:val="none"/>
          <w:u w:val="single"/>
          <w:lang w:val="en-US" w:eastAsia="zh-CN" w:bidi="ar"/>
        </w:rPr>
        <w:t xml:space="preserve">       </w:t>
      </w:r>
      <w:r>
        <w:rPr>
          <w:rFonts w:hint="eastAsia" w:ascii="宋体" w:hAnsi="宋体" w:eastAsia="宋体" w:cs="宋体"/>
          <w:color w:val="auto"/>
          <w:kern w:val="0"/>
          <w:sz w:val="24"/>
          <w:szCs w:val="20"/>
          <w:highlight w:val="none"/>
          <w:lang w:val="en-US" w:eastAsia="zh-CN" w:bidi="ar"/>
        </w:rPr>
        <w:t>（盖章）</w:t>
      </w:r>
    </w:p>
    <w:p>
      <w:pPr>
        <w:keepNext w:val="0"/>
        <w:keepLines w:val="0"/>
        <w:widowControl/>
        <w:suppressLineNumbers w:val="0"/>
        <w:shd w:val="clear"/>
        <w:spacing w:before="0" w:beforeAutospacing="0" w:after="0" w:afterAutospacing="0" w:line="408" w:lineRule="auto"/>
        <w:ind w:left="237" w:leftChars="113" w:right="0"/>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全权代表：</w:t>
      </w:r>
      <w:r>
        <w:rPr>
          <w:rFonts w:hint="eastAsia" w:ascii="宋体" w:hAnsi="宋体" w:eastAsia="宋体" w:cs="宋体"/>
          <w:color w:val="auto"/>
          <w:kern w:val="0"/>
          <w:sz w:val="24"/>
          <w:szCs w:val="20"/>
          <w:highlight w:val="none"/>
          <w:u w:val="single"/>
          <w:lang w:val="en-US" w:eastAsia="zh-CN" w:bidi="ar"/>
        </w:rPr>
        <w:t xml:space="preserve">       </w:t>
      </w:r>
      <w:r>
        <w:rPr>
          <w:rFonts w:hint="eastAsia" w:ascii="宋体" w:hAnsi="宋体" w:eastAsia="宋体" w:cs="宋体"/>
          <w:color w:val="auto"/>
          <w:kern w:val="0"/>
          <w:sz w:val="24"/>
          <w:szCs w:val="20"/>
          <w:highlight w:val="none"/>
          <w:lang w:val="en-US" w:eastAsia="zh-CN" w:bidi="ar"/>
        </w:rPr>
        <w:t>（签字）</w:t>
      </w:r>
    </w:p>
    <w:p>
      <w:pPr>
        <w:keepNext w:val="0"/>
        <w:keepLines w:val="0"/>
        <w:widowControl/>
        <w:suppressLineNumbers w:val="0"/>
        <w:shd w:val="clear"/>
        <w:spacing w:before="0" w:beforeAutospacing="0" w:after="0" w:afterAutospacing="0" w:line="408" w:lineRule="auto"/>
        <w:ind w:left="237" w:leftChars="113" w:right="0"/>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地  址：</w:t>
      </w:r>
    </w:p>
    <w:p>
      <w:pPr>
        <w:keepNext w:val="0"/>
        <w:keepLines w:val="0"/>
        <w:widowControl/>
        <w:suppressLineNumbers w:val="0"/>
        <w:shd w:val="clear"/>
        <w:spacing w:before="0" w:beforeAutospacing="0" w:after="0" w:afterAutospacing="0" w:line="408" w:lineRule="auto"/>
        <w:ind w:left="237" w:leftChars="113" w:right="0"/>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邮  编：</w:t>
      </w:r>
    </w:p>
    <w:p>
      <w:pPr>
        <w:keepNext w:val="0"/>
        <w:keepLines w:val="0"/>
        <w:widowControl/>
        <w:suppressLineNumbers w:val="0"/>
        <w:shd w:val="clear"/>
        <w:spacing w:before="0" w:beforeAutospacing="0" w:after="0" w:afterAutospacing="0" w:line="408" w:lineRule="auto"/>
        <w:ind w:left="237" w:leftChars="113" w:right="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0"/>
          <w:highlight w:val="none"/>
          <w:lang w:val="en-US" w:eastAsia="zh-CN" w:bidi="ar"/>
        </w:rPr>
        <w:t>电  话：                                                                                    年  月  日</w:t>
      </w:r>
    </w:p>
    <w:p>
      <w:pPr>
        <w:pStyle w:val="6"/>
        <w:shd w:val="clear"/>
        <w:bidi w:val="0"/>
        <w:rPr>
          <w:rFonts w:hint="eastAsia"/>
          <w:color w:val="auto"/>
          <w:highlight w:val="none"/>
          <w:lang w:val="en-US"/>
        </w:rPr>
      </w:pPr>
      <w:bookmarkStart w:id="139" w:name="_Toc14040"/>
      <w:bookmarkStart w:id="140" w:name="_Toc3361"/>
      <w:bookmarkStart w:id="141" w:name="_Toc31875"/>
      <w:r>
        <w:rPr>
          <w:rFonts w:hint="eastAsia"/>
          <w:color w:val="auto"/>
          <w:highlight w:val="none"/>
          <w:lang w:eastAsia="zh-CN"/>
        </w:rPr>
        <w:t>承诺书Ⅱ</w:t>
      </w:r>
      <w:bookmarkEnd w:id="139"/>
      <w:bookmarkEnd w:id="140"/>
      <w:bookmarkEnd w:id="141"/>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致：陕西中财招标代理有限公司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作为参加贵公司组织的招标采购项目的投标单位，本公司承诺：在参加本项目招标之前不存在被依法禁止经营行为、财产被接管或冻结的情况，如有隐瞒实情，愿承担一切责任及后果。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（签字或盖章）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pPr>
        <w:pStyle w:val="6"/>
        <w:shd w:val="clear"/>
        <w:bidi w:val="0"/>
        <w:rPr>
          <w:color w:val="auto"/>
          <w:highlight w:val="none"/>
          <w:lang w:val="en-US"/>
        </w:rPr>
      </w:pPr>
      <w:bookmarkStart w:id="142" w:name="_Toc16627"/>
      <w:bookmarkStart w:id="143" w:name="_Toc28839"/>
      <w:bookmarkStart w:id="144" w:name="_Toc1422"/>
      <w:bookmarkStart w:id="145" w:name="_Toc5515"/>
      <w:r>
        <w:rPr>
          <w:rFonts w:hint="eastAsia"/>
          <w:color w:val="auto"/>
          <w:highlight w:val="none"/>
          <w:lang w:eastAsia="zh-CN"/>
        </w:rPr>
        <w:t>承诺书Ⅲ</w:t>
      </w:r>
      <w:bookmarkEnd w:id="142"/>
      <w:bookmarkEnd w:id="143"/>
      <w:bookmarkEnd w:id="144"/>
      <w:bookmarkEnd w:id="145"/>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致：陕西中财招标代理有限公司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作为参加贵公司组织的招标采购项目的投标单位，本公司郑重申告并承诺：近三年受到有关行政主管部门的行政处理、不良行为记录为</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3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（签字或盖章）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pStyle w:val="6"/>
        <w:shd w:val="clear"/>
        <w:bidi w:val="0"/>
        <w:rPr>
          <w:color w:val="auto"/>
          <w:highlight w:val="none"/>
          <w:lang w:val="en-US"/>
        </w:rPr>
      </w:pPr>
      <w:bookmarkStart w:id="146" w:name="_Toc1368"/>
      <w:bookmarkStart w:id="147" w:name="_Toc17178"/>
      <w:bookmarkStart w:id="148" w:name="_Toc25735"/>
      <w:bookmarkStart w:id="149" w:name="_Toc21519"/>
      <w:r>
        <w:rPr>
          <w:rFonts w:hint="eastAsia"/>
          <w:color w:val="auto"/>
          <w:highlight w:val="none"/>
          <w:lang w:val="en-US" w:eastAsia="zh-CN"/>
        </w:rPr>
        <w:t>承诺书Ⅳ</w:t>
      </w:r>
      <w:bookmarkEnd w:id="146"/>
      <w:bookmarkEnd w:id="147"/>
      <w:bookmarkEnd w:id="148"/>
    </w:p>
    <w:bookmarkEnd w:id="149"/>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致：陕西中财招标代理有限公司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作为参加贵公司组织的招标采购项目的投标单位，本公司郑重申告：近三年因项目产品质量问题的不法行为记录为</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（签字或盖章）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pPr>
        <w:pStyle w:val="6"/>
        <w:shd w:val="clear"/>
        <w:bidi w:val="0"/>
        <w:rPr>
          <w:color w:val="auto"/>
          <w:highlight w:val="none"/>
          <w:lang w:val="en-US"/>
        </w:rPr>
      </w:pPr>
      <w:bookmarkStart w:id="150" w:name="_Toc14860"/>
      <w:bookmarkStart w:id="151" w:name="_Toc13103"/>
      <w:bookmarkStart w:id="152" w:name="_Toc21148"/>
      <w:bookmarkStart w:id="153" w:name="_Toc11995"/>
      <w:r>
        <w:rPr>
          <w:rFonts w:hint="eastAsia"/>
          <w:color w:val="auto"/>
          <w:highlight w:val="none"/>
          <w:lang w:val="en-US" w:eastAsia="zh-CN"/>
        </w:rPr>
        <w:t>承诺书</w:t>
      </w:r>
      <w:r>
        <w:rPr>
          <w:rFonts w:hint="default"/>
          <w:color w:val="auto"/>
          <w:highlight w:val="none"/>
          <w:lang w:val="en-US" w:eastAsia="zh-CN"/>
        </w:rPr>
        <w:fldChar w:fldCharType="begin"/>
      </w:r>
      <w:r>
        <w:rPr>
          <w:color w:val="auto"/>
          <w:highlight w:val="none"/>
          <w:lang w:val="en-US" w:eastAsia="zh-CN"/>
        </w:rPr>
        <w:instrText xml:space="preserve"> = 5 \* ROMAN </w:instrText>
      </w:r>
      <w:r>
        <w:rPr>
          <w:rFonts w:hint="default"/>
          <w:color w:val="auto"/>
          <w:highlight w:val="none"/>
          <w:lang w:val="en-US" w:eastAsia="zh-CN"/>
        </w:rPr>
        <w:fldChar w:fldCharType="separate"/>
      </w:r>
      <w:r>
        <w:rPr>
          <w:color w:val="auto"/>
          <w:highlight w:val="none"/>
          <w:lang w:val="en-US" w:eastAsia="zh-CN"/>
        </w:rPr>
        <w:t>V</w:t>
      </w:r>
      <w:r>
        <w:rPr>
          <w:rFonts w:hint="default"/>
          <w:color w:val="auto"/>
          <w:highlight w:val="none"/>
          <w:lang w:val="en-US" w:eastAsia="zh-CN"/>
        </w:rPr>
        <w:fldChar w:fldCharType="end"/>
      </w:r>
      <w:bookmarkEnd w:id="150"/>
      <w:bookmarkEnd w:id="151"/>
      <w:bookmarkEnd w:id="152"/>
    </w:p>
    <w:bookmarkEnd w:id="153"/>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致：陕西中财招标代理有限公司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作为参加贵公司组织的招标采购项目的投标单位，本公司承诺：参加本次投标递交的所有资质证明文件及业绩证明是真实的、有效的，如有隐瞒实情，愿承担一切责任及后果。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（签字或盖章）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28"/>
          <w:highlight w:val="none"/>
        </w:rPr>
      </w:pPr>
    </w:p>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28"/>
          <w:highlight w:val="none"/>
        </w:rPr>
      </w:pPr>
    </w:p>
    <w:p>
      <w:pPr>
        <w:pStyle w:val="40"/>
        <w:shd w:val="clear"/>
        <w:rPr>
          <w:rFonts w:hint="eastAsia"/>
          <w:color w:val="auto"/>
          <w:highlight w:val="none"/>
        </w:rPr>
      </w:pPr>
    </w:p>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eastAsia="zh-CN"/>
        </w:rPr>
        <w:t>（三）</w:t>
      </w:r>
      <w:r>
        <w:rPr>
          <w:rFonts w:hint="eastAsia" w:ascii="宋体" w:hAnsi="宋体" w:eastAsia="宋体" w:cs="宋体"/>
          <w:b/>
          <w:bCs/>
          <w:color w:val="auto"/>
          <w:sz w:val="28"/>
          <w:szCs w:val="28"/>
          <w:highlight w:val="none"/>
        </w:rPr>
        <w:t>投标人信用承诺书</w:t>
      </w: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rPr>
        <w:t>统一社会信用代码：</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法人代表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至</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日（自递交投标文件截止之日起1年）。</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u w:val="single"/>
          <w:lang w:val="en-US" w:eastAsia="zh-CN"/>
        </w:rPr>
        <w:t xml:space="preserve">                           </w:t>
      </w:r>
      <w:r>
        <w:rPr>
          <w:rFonts w:hint="eastAsia" w:asciiTheme="minorEastAsia" w:hAnsiTheme="minorEastAsia" w:cstheme="minorEastAsia"/>
          <w:color w:val="auto"/>
          <w:kern w:val="2"/>
          <w:sz w:val="24"/>
          <w:szCs w:val="24"/>
          <w:highlight w:val="none"/>
          <w:lang w:val="en-US" w:eastAsia="zh-CN" w:bidi="ar"/>
        </w:rPr>
        <w:t>（包号）</w:t>
      </w:r>
      <w:r>
        <w:rPr>
          <w:rFonts w:hint="eastAsia" w:ascii="宋体" w:hAnsi="宋体" w:eastAsia="宋体" w:cs="宋体"/>
          <w:color w:val="auto"/>
          <w:sz w:val="24"/>
          <w:szCs w:val="24"/>
          <w:highlight w:val="none"/>
        </w:rPr>
        <w:t>项目招投标活动中，我公司（单位）郑重作出以下信用承诺：</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（二）不得有以下违法违规行为：1. 围标串标；以他人名义或者其他方式弄虚作假投标；出让出租资格、资质证书供他人投标；恶意竞标、强揽工程；以暴力、威胁、利诱等手段阻止或者控制其他潜在投标人参与招投标活动。2. 向招投标监督部门、交易中心、招标人、招标代理机构、评审委员会及其成员等当事主体赠送财物。3. 投标截止后至中标人确定前，修改或者撤销投标文件。4. 在被确定为中标人后无正当理由：不按照招标文件和投标文件与招标人签订合同；在签订合同时向招标人提出附加条件、或者改变投标文件的实质性内容；放弃中标；不按照招标文件的规定提交履约保证金。5. 招投标法规定的其它违法违规行为。</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（三）自愿接受招投标监督部门和有关行政监督部门的依法检查。</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（四）同意将此信用承诺纳入陕西省公共信用信息平台和榆林市公共信用信息共享平台，并上网公示，接受社会监督。</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（五）若我公司（单位）及相关参与人员违背以上承诺事项，即被视为失信企（法人）， 依据《关于对公共资源交易领域严重失信主体开展联合惩戒的备忘录》 (发改法规［2018] 457号）， 自愿接受失信联合惩戒和依法给予的行政处罚（处理）， 并依法承担赔偿责任和刑事责任。</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法定代表人（签章）：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投标人（盖章）：</w:t>
      </w:r>
    </w:p>
    <w:p>
      <w:pPr>
        <w:pStyle w:val="40"/>
        <w:shd w:val="clear"/>
        <w:ind w:left="0" w:leftChars="0" w:firstLine="0" w:firstLineChars="0"/>
        <w:rPr>
          <w:rFonts w:hint="eastAsia"/>
          <w:color w:val="auto"/>
          <w:highlight w:val="none"/>
        </w:rPr>
      </w:pPr>
    </w:p>
    <w:p>
      <w:pPr>
        <w:keepNext w:val="0"/>
        <w:keepLines w:val="0"/>
        <w:pageBreakBefore w:val="0"/>
        <w:widowControl w:val="0"/>
        <w:shd w:val="clear"/>
        <w:kinsoku/>
        <w:wordWrap/>
        <w:overflowPunct/>
        <w:topLinePunct w:val="0"/>
        <w:autoSpaceDE/>
        <w:autoSpaceDN/>
        <w:bidi w:val="0"/>
        <w:adjustRightInd/>
        <w:snapToGrid/>
        <w:spacing w:line="360" w:lineRule="auto"/>
        <w:ind w:firstLine="4320" w:firstLineChars="18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承诺时间：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_</w:t>
      </w:r>
      <w:r>
        <w:rPr>
          <w:rFonts w:hint="eastAsia" w:ascii="宋体" w:hAnsi="宋体" w:eastAsia="宋体" w:cs="宋体"/>
          <w:color w:val="auto"/>
          <w:sz w:val="24"/>
          <w:szCs w:val="24"/>
          <w:highlight w:val="none"/>
        </w:rPr>
        <w:t>日</w:t>
      </w:r>
    </w:p>
    <w:p>
      <w:pPr>
        <w:keepNext w:val="0"/>
        <w:keepLines w:val="0"/>
        <w:pageBreakBefore w:val="0"/>
        <w:widowControl w:val="0"/>
        <w:shd w:val="clear"/>
        <w:kinsoku/>
        <w:wordWrap/>
        <w:overflowPunct/>
        <w:topLinePunct w:val="0"/>
        <w:autoSpaceDE/>
        <w:autoSpaceDN/>
        <w:bidi w:val="0"/>
        <w:adjustRightInd/>
        <w:snapToGrid/>
        <w:spacing w:line="240" w:lineRule="auto"/>
        <w:ind w:firstLine="562"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8"/>
          <w:szCs w:val="28"/>
          <w:highlight w:val="none"/>
          <w:lang w:eastAsia="zh-CN"/>
        </w:rPr>
        <w:t>（四）投标</w:t>
      </w:r>
      <w:r>
        <w:rPr>
          <w:rFonts w:hint="eastAsia" w:ascii="宋体" w:hAnsi="宋体" w:eastAsia="宋体" w:cs="宋体"/>
          <w:b/>
          <w:bCs/>
          <w:color w:val="auto"/>
          <w:sz w:val="28"/>
          <w:szCs w:val="28"/>
          <w:highlight w:val="none"/>
          <w:lang w:val="en-US" w:eastAsia="zh-CN"/>
        </w:rPr>
        <w:t>人</w:t>
      </w:r>
      <w:r>
        <w:rPr>
          <w:rFonts w:hint="eastAsia" w:ascii="宋体" w:hAnsi="宋体" w:cs="宋体"/>
          <w:b/>
          <w:bCs/>
          <w:color w:val="auto"/>
          <w:sz w:val="28"/>
          <w:szCs w:val="28"/>
          <w:highlight w:val="none"/>
          <w:lang w:val="en-US" w:eastAsia="zh-CN"/>
        </w:rPr>
        <w:t>委托代理人员</w:t>
      </w:r>
      <w:r>
        <w:rPr>
          <w:rFonts w:hint="eastAsia" w:ascii="宋体" w:hAnsi="宋体" w:eastAsia="宋体" w:cs="宋体"/>
          <w:b/>
          <w:bCs/>
          <w:color w:val="auto"/>
          <w:sz w:val="28"/>
          <w:szCs w:val="28"/>
          <w:highlight w:val="none"/>
          <w:lang w:eastAsia="zh-CN"/>
        </w:rPr>
        <w:t>信用承诺书</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u w:val="single"/>
          <w:lang w:val="en-US" w:eastAsia="zh-CN"/>
        </w:rPr>
        <w:t xml:space="preserve">                        </w:t>
      </w:r>
      <w:r>
        <w:rPr>
          <w:rFonts w:hint="eastAsia" w:asciiTheme="minorEastAsia" w:hAnsiTheme="minorEastAsia" w:cstheme="minorEastAsia"/>
          <w:color w:val="auto"/>
          <w:kern w:val="2"/>
          <w:sz w:val="24"/>
          <w:szCs w:val="24"/>
          <w:highlight w:val="none"/>
          <w:lang w:val="en-US" w:eastAsia="zh-CN" w:bidi="ar"/>
        </w:rPr>
        <w:t>（包号）</w:t>
      </w:r>
      <w:r>
        <w:rPr>
          <w:rFonts w:hint="eastAsia" w:ascii="宋体" w:hAnsi="宋体" w:eastAsia="宋体" w:cs="宋体"/>
          <w:color w:val="auto"/>
          <w:sz w:val="24"/>
          <w:szCs w:val="24"/>
          <w:highlight w:val="none"/>
        </w:rPr>
        <w:t>项目招投标活动中，我公司（单位）郑重作出以下信用承诺：</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（二）不得有以下违法违规行为：1. 围标串标；以他人名义或者其他方式弄虚作假投标；出让出租资格、资质证书供他人投标；恶意竞标、强揽工程；以暴力、威胁、利诱等手段阻止或者控制其他潜在投标人参与招投标活动。2. 向招投标监督部门、交易中心、招标人、招标代理机构、评审委员会及其成员等当事主体赠送财物。3. 投标截止后至中标人确定前，修改或者撤销投标文件。4. 在被确定为中标人后无正当理由：不按照招标文件和投标文件与招标人签订合同；在签订合同时向招标人提出附加条件、或者改变投标文件的实质性内容；放弃中标；不按照招标文件的规定提交履约保证金。5. 招投标法规定的其它违法违规行为。</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（三）自愿接受招投标监督部门和有关行政监督部门的依法检查。</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（四）同意将此信用承诺纳入陕西省公共信用信息平台和榆林市公共信用信息共享平台，并上网公示，接受社会监督。</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eastAsia="zh-CN"/>
        </w:rPr>
      </w:pPr>
      <w:r>
        <w:rPr>
          <w:rFonts w:hint="eastAsia" w:ascii="宋体" w:hAnsi="宋体" w:eastAsia="宋体" w:cs="宋体"/>
          <w:color w:val="auto"/>
          <w:sz w:val="24"/>
          <w:szCs w:val="24"/>
          <w:highlight w:val="none"/>
        </w:rPr>
        <w:t>（五）若我公司（单位）及相关参与人员违背以上承诺事项，即被视为失信企（法人）， 依据《关于对公共资源交易领域严重失信主体开展联合惩戒的备忘录》 (发改法规［2018] 457号）， 自愿接受失信联合惩戒和依法给予的行政处罚（处理）， 并依法承担赔偿责任和刑事责任。</w:t>
      </w:r>
      <w:r>
        <w:rPr>
          <w:rFonts w:hint="eastAsia"/>
          <w:color w:val="auto"/>
          <w:highlight w:val="none"/>
          <w:lang w:val="en-US" w:eastAsia="zh-CN"/>
        </w:rPr>
        <w:t xml:space="preserve"> </w:t>
      </w:r>
    </w:p>
    <w:p>
      <w:pPr>
        <w:pStyle w:val="4"/>
        <w:keepNext/>
        <w:keepLines/>
        <w:pageBreakBefore w:val="0"/>
        <w:widowControl/>
        <w:shd w:val="clear"/>
        <w:kinsoku/>
        <w:wordWrap/>
        <w:overflowPunct/>
        <w:topLinePunct w:val="0"/>
        <w:autoSpaceDE/>
        <w:autoSpaceDN/>
        <w:bidi w:val="0"/>
        <w:adjustRightInd/>
        <w:snapToGrid/>
        <w:spacing w:before="0" w:after="0"/>
        <w:ind w:left="283"/>
        <w:textAlignment w:val="auto"/>
        <w:rPr>
          <w:rFonts w:hint="eastAsia"/>
          <w:color w:val="auto"/>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color w:val="auto"/>
          <w:sz w:val="24"/>
          <w:szCs w:val="24"/>
          <w:highlight w:val="none"/>
          <w:lang w:val="en-US" w:eastAsia="zh-CN"/>
        </w:rPr>
        <w:t>承诺有效期限：</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至</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eastAsia="zh-CN"/>
        </w:rPr>
        <w:t>（自递交投标文件截止之日起</w:t>
      </w:r>
      <w:r>
        <w:rPr>
          <w:rFonts w:hint="eastAsia" w:ascii="宋体" w:hAnsi="宋体" w:eastAsia="宋体" w:cs="宋体"/>
          <w:color w:val="auto"/>
          <w:sz w:val="24"/>
          <w:szCs w:val="24"/>
          <w:highlight w:val="none"/>
          <w:lang w:val="en-US" w:eastAsia="zh-CN"/>
        </w:rPr>
        <w:t>1年</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w:t>
      </w:r>
    </w:p>
    <w:p>
      <w:pPr>
        <w:pStyle w:val="2"/>
        <w:keepNext w:val="0"/>
        <w:keepLines w:val="0"/>
        <w:pageBreakBefore w:val="0"/>
        <w:widowControl w:val="0"/>
        <w:shd w:val="clear"/>
        <w:kinsoku/>
        <w:wordWrap/>
        <w:overflowPunct/>
        <w:topLinePunct w:val="0"/>
        <w:autoSpaceDE/>
        <w:autoSpaceDN/>
        <w:bidi w:val="0"/>
        <w:adjustRightInd/>
        <w:snapToGrid/>
        <w:spacing w:after="0" w:line="360" w:lineRule="auto"/>
        <w:textAlignment w:val="auto"/>
        <w:rPr>
          <w:rFonts w:hint="default"/>
          <w:b w:val="0"/>
          <w:bCs/>
          <w:color w:val="auto"/>
          <w:sz w:val="24"/>
          <w:szCs w:val="24"/>
          <w:highlight w:val="none"/>
          <w:u w:val="single"/>
          <w:lang w:val="en-US" w:eastAsia="zh-CN"/>
        </w:rPr>
      </w:pPr>
      <w:r>
        <w:rPr>
          <w:rFonts w:hint="eastAsia"/>
          <w:b w:val="0"/>
          <w:bCs/>
          <w:color w:val="auto"/>
          <w:sz w:val="24"/>
          <w:szCs w:val="24"/>
          <w:highlight w:val="none"/>
          <w:lang w:val="en-US" w:eastAsia="zh-CN"/>
        </w:rPr>
        <w:t>投标人：</w:t>
      </w:r>
      <w:r>
        <w:rPr>
          <w:rFonts w:hint="eastAsia"/>
          <w:b w:val="0"/>
          <w:bCs/>
          <w:color w:val="auto"/>
          <w:sz w:val="24"/>
          <w:szCs w:val="24"/>
          <w:highlight w:val="none"/>
          <w:u w:val="none"/>
          <w:lang w:val="en-US" w:eastAsia="zh-CN"/>
        </w:rPr>
        <w:t xml:space="preserve"> </w:t>
      </w:r>
      <w:r>
        <w:rPr>
          <w:rFonts w:hint="eastAsia"/>
          <w:b w:val="0"/>
          <w:bCs/>
          <w:color w:val="auto"/>
          <w:sz w:val="24"/>
          <w:szCs w:val="24"/>
          <w:highlight w:val="none"/>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color w:val="auto"/>
          <w:sz w:val="24"/>
          <w:szCs w:val="24"/>
          <w:highlight w:val="none"/>
          <w:u w:val="single"/>
          <w:lang w:val="en-US" w:eastAsia="zh-CN"/>
        </w:rPr>
      </w:pPr>
      <w:r>
        <w:rPr>
          <w:rFonts w:hint="eastAsia"/>
          <w:color w:val="auto"/>
          <w:sz w:val="24"/>
          <w:szCs w:val="24"/>
          <w:highlight w:val="none"/>
          <w:lang w:val="en-US" w:eastAsia="zh-CN"/>
        </w:rPr>
        <w:t>承诺人（签字）：</w:t>
      </w:r>
      <w:r>
        <w:rPr>
          <w:rFonts w:hint="eastAsia"/>
          <w:color w:val="auto"/>
          <w:sz w:val="24"/>
          <w:szCs w:val="24"/>
          <w:highlight w:val="none"/>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lang w:eastAsia="zh-CN"/>
        </w:rPr>
      </w:pPr>
      <w:r>
        <w:rPr>
          <w:rFonts w:hint="eastAsia"/>
          <w:color w:val="auto"/>
          <w:sz w:val="24"/>
          <w:szCs w:val="24"/>
          <w:highlight w:val="none"/>
          <w:lang w:val="en-US" w:eastAsia="zh-CN"/>
        </w:rPr>
        <w:t>承诺时间：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Arial" w:hAnsi="Arial" w:eastAsia="宋体" w:cs="宋体"/>
          <w:b/>
          <w:color w:val="auto"/>
          <w:kern w:val="0"/>
          <w:sz w:val="28"/>
          <w:szCs w:val="32"/>
          <w:highlight w:val="none"/>
          <w:lang w:val="en-US" w:eastAsia="zh-CN" w:bidi="ar"/>
        </w:rPr>
      </w:pPr>
      <w:r>
        <w:rPr>
          <w:rFonts w:hint="eastAsia" w:ascii="Arial" w:hAnsi="Arial" w:eastAsia="宋体" w:cs="宋体"/>
          <w:b/>
          <w:color w:val="auto"/>
          <w:kern w:val="0"/>
          <w:sz w:val="28"/>
          <w:szCs w:val="32"/>
          <w:highlight w:val="none"/>
          <w:lang w:val="en-US" w:eastAsia="zh-CN" w:bidi="ar"/>
        </w:rPr>
        <w:br w:type="page"/>
      </w:r>
    </w:p>
    <w:bookmarkEnd w:id="119"/>
    <w:bookmarkEnd w:id="120"/>
    <w:p>
      <w:pPr>
        <w:pStyle w:val="4"/>
        <w:shd w:val="clear"/>
        <w:bidi w:val="0"/>
        <w:jc w:val="center"/>
        <w:rPr>
          <w:rFonts w:hint="eastAsia"/>
          <w:color w:val="auto"/>
          <w:highlight w:val="none"/>
          <w:lang w:val="en-US" w:eastAsia="zh-CN"/>
        </w:rPr>
      </w:pPr>
      <w:bookmarkStart w:id="154" w:name="_Toc29173"/>
      <w:bookmarkStart w:id="155" w:name="_Toc24017"/>
      <w:r>
        <w:rPr>
          <w:rFonts w:hint="eastAsia"/>
          <w:color w:val="auto"/>
          <w:highlight w:val="none"/>
          <w:lang w:val="en-US" w:eastAsia="zh-CN"/>
        </w:rPr>
        <w:t>六、技术规格响应表</w:t>
      </w:r>
      <w:bookmarkEnd w:id="154"/>
      <w:bookmarkEnd w:id="155"/>
    </w:p>
    <w:p>
      <w:pPr>
        <w:keepNext w:val="0"/>
        <w:keepLines w:val="0"/>
        <w:widowControl w:val="0"/>
        <w:suppressLineNumbers w:val="0"/>
        <w:shd w:val="clear"/>
        <w:spacing w:before="0" w:beforeAutospacing="0" w:after="120" w:afterAutospacing="0"/>
        <w:ind w:left="0" w:right="0" w:firstLine="120" w:firstLineChars="50"/>
        <w:jc w:val="both"/>
        <w:rPr>
          <w:rFonts w:hint="eastAsia" w:asciiTheme="minorEastAsia" w:hAnsiTheme="minorEastAsia" w:eastAsiaTheme="minorEastAsia" w:cstheme="minorEastAsia"/>
          <w:color w:val="auto"/>
          <w:sz w:val="24"/>
          <w:szCs w:val="24"/>
          <w:highlight w:val="none"/>
          <w:lang w:val="en-US"/>
        </w:rPr>
      </w:pPr>
      <w:bookmarkStart w:id="156" w:name="_Toc363474031"/>
      <w:bookmarkStart w:id="157" w:name="_Toc7899"/>
      <w:bookmarkStart w:id="158" w:name="_Toc9211"/>
      <w:bookmarkStart w:id="159" w:name="_Toc20736"/>
      <w:r>
        <w:rPr>
          <w:rFonts w:hint="eastAsia" w:asciiTheme="minorEastAsia" w:hAnsiTheme="minorEastAsia" w:eastAsiaTheme="minorEastAsia" w:cstheme="minorEastAsia"/>
          <w:color w:val="auto"/>
          <w:kern w:val="2"/>
          <w:sz w:val="24"/>
          <w:szCs w:val="20"/>
          <w:highlight w:val="none"/>
          <w:lang w:val="en-US" w:eastAsia="zh-CN" w:bidi="ar"/>
        </w:rPr>
        <w:t>采购项目</w:t>
      </w:r>
      <w:r>
        <w:rPr>
          <w:rFonts w:hint="eastAsia" w:asciiTheme="minorEastAsia" w:hAnsiTheme="minorEastAsia" w:eastAsiaTheme="minorEastAsia" w:cstheme="minorEastAsia"/>
          <w:color w:val="auto"/>
          <w:kern w:val="2"/>
          <w:sz w:val="24"/>
          <w:szCs w:val="24"/>
          <w:highlight w:val="none"/>
          <w:lang w:val="en-US" w:eastAsia="zh-CN" w:bidi="ar"/>
        </w:rPr>
        <w:t>名称</w:t>
      </w:r>
      <w:r>
        <w:rPr>
          <w:rFonts w:hint="eastAsia" w:asciiTheme="minorEastAsia" w:hAnsiTheme="minorEastAsia" w:cstheme="minorEastAsia"/>
          <w:color w:val="auto"/>
          <w:kern w:val="2"/>
          <w:sz w:val="24"/>
          <w:szCs w:val="24"/>
          <w:highlight w:val="none"/>
          <w:lang w:val="en-US" w:eastAsia="zh-CN" w:bidi="ar"/>
        </w:rPr>
        <w:t>（包号）</w:t>
      </w:r>
      <w:r>
        <w:rPr>
          <w:rFonts w:hint="eastAsia" w:asciiTheme="minorEastAsia" w:hAnsiTheme="minorEastAsia" w:eastAsiaTheme="minorEastAsia" w:cstheme="minorEastAsia"/>
          <w:color w:val="auto"/>
          <w:kern w:val="2"/>
          <w:sz w:val="24"/>
          <w:szCs w:val="24"/>
          <w:highlight w:val="none"/>
          <w:lang w:val="en-US" w:eastAsia="zh-CN" w:bidi="ar"/>
        </w:rPr>
        <w:t>：</w:t>
      </w:r>
    </w:p>
    <w:p>
      <w:pPr>
        <w:keepNext w:val="0"/>
        <w:keepLines w:val="0"/>
        <w:widowControl w:val="0"/>
        <w:suppressLineNumbers w:val="0"/>
        <w:shd w:val="clear"/>
        <w:spacing w:before="0" w:beforeAutospacing="0" w:after="120" w:afterAutospacing="0"/>
        <w:ind w:left="0" w:right="0" w:firstLine="120" w:firstLineChars="50"/>
        <w:jc w:val="both"/>
        <w:rPr>
          <w:rFonts w:hint="eastAsia"/>
          <w:color w:val="auto"/>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采购项目编号：</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1228"/>
        <w:gridCol w:w="1353"/>
        <w:gridCol w:w="1980"/>
        <w:gridCol w:w="2075"/>
        <w:gridCol w:w="1425"/>
        <w:gridCol w:w="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943" w:hRule="atLeast"/>
          <w:jc w:val="center"/>
        </w:trPr>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156" w:beforeLines="50" w:beforeAutospacing="0" w:after="0" w:afterAutospacing="0"/>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序号</w:t>
            </w: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156" w:beforeLines="50" w:beforeAutospacing="0" w:after="0" w:afterAutospacing="0"/>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0"/>
                <w:highlight w:val="none"/>
                <w:lang w:val="en-US" w:eastAsia="zh-CN" w:bidi="ar"/>
              </w:rPr>
              <w:t>品目</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156" w:beforeLines="50" w:beforeAutospacing="0" w:after="0" w:afterAutospacing="0"/>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招标规格 ☆1</w:t>
            </w:r>
          </w:p>
        </w:tc>
        <w:tc>
          <w:tcPr>
            <w:tcW w:w="20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156" w:beforeLines="50" w:beforeAutospacing="0" w:after="0" w:afterAutospacing="0"/>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投标规格 ☆2</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156" w:beforeLines="50" w:beforeAutospacing="0" w:after="0" w:afterAutospacing="0"/>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偏离说明</w:t>
            </w: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156" w:beforeLines="50" w:beforeAutospacing="0" w:after="0" w:afterAutospacing="0"/>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93" w:hRule="atLeast"/>
          <w:jc w:val="center"/>
        </w:trPr>
        <w:tc>
          <w:tcPr>
            <w:tcW w:w="12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c>
          <w:tcPr>
            <w:tcW w:w="13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c>
          <w:tcPr>
            <w:tcW w:w="19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c>
          <w:tcPr>
            <w:tcW w:w="207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c>
          <w:tcPr>
            <w:tcW w:w="142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68" w:hRule="atLeast"/>
          <w:jc w:val="center"/>
        </w:trPr>
        <w:tc>
          <w:tcPr>
            <w:tcW w:w="12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c>
          <w:tcPr>
            <w:tcW w:w="13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c>
          <w:tcPr>
            <w:tcW w:w="19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c>
          <w:tcPr>
            <w:tcW w:w="207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c>
          <w:tcPr>
            <w:tcW w:w="142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r>
    </w:tbl>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color w:val="auto"/>
          <w:highlight w:val="none"/>
          <w:lang w:val="en-US"/>
        </w:rPr>
      </w:pPr>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line="440" w:lineRule="exact"/>
        <w:ind w:left="0" w:right="0"/>
        <w:jc w:val="both"/>
        <w:rPr>
          <w:rFonts w:hint="eastAsia" w:ascii="宋体" w:hAnsi="宋体" w:eastAsia="宋体" w:cs="宋体"/>
          <w:i/>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法定代表人/单位负责人/或被授权人签字：</w:t>
      </w:r>
      <w:r>
        <w:rPr>
          <w:rFonts w:hint="eastAsia" w:ascii="宋体" w:hAnsi="宋体" w:eastAsia="宋体" w:cs="宋体"/>
          <w:color w:val="auto"/>
          <w:kern w:val="2"/>
          <w:sz w:val="24"/>
          <w:szCs w:val="24"/>
          <w:highlight w:val="none"/>
          <w:u w:val="single"/>
          <w:lang w:val="en-US" w:eastAsia="zh-CN" w:bidi="ar"/>
        </w:rPr>
        <w:t xml:space="preserve">                 </w:t>
      </w:r>
    </w:p>
    <w:p>
      <w:pPr>
        <w:keepNext w:val="0"/>
        <w:keepLines w:val="0"/>
        <w:widowControl w:val="0"/>
        <w:suppressLineNumbers w:val="0"/>
        <w:shd w:val="clear"/>
        <w:tabs>
          <w:tab w:val="left" w:pos="3045"/>
        </w:tabs>
        <w:spacing w:before="0" w:beforeAutospacing="0" w:after="0" w:afterAutospacing="0" w:line="280" w:lineRule="exact"/>
        <w:ind w:left="0" w:right="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line="280" w:lineRule="exact"/>
        <w:ind w:left="0" w:right="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line="520" w:lineRule="exact"/>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投标人名称（公章）：</w:t>
      </w:r>
      <w:r>
        <w:rPr>
          <w:rFonts w:hint="eastAsia" w:ascii="宋体" w:hAnsi="宋体" w:eastAsia="宋体" w:cs="宋体"/>
          <w:color w:val="auto"/>
          <w:kern w:val="2"/>
          <w:sz w:val="24"/>
          <w:szCs w:val="24"/>
          <w:highlight w:val="none"/>
          <w:u w:val="single"/>
          <w:lang w:val="en-US" w:eastAsia="zh-CN" w:bidi="ar"/>
        </w:rPr>
        <w:t xml:space="preserve">                     </w:t>
      </w:r>
    </w:p>
    <w:p>
      <w:pPr>
        <w:keepNext w:val="0"/>
        <w:keepLines w:val="0"/>
        <w:widowControl w:val="0"/>
        <w:suppressLineNumbers w:val="0"/>
        <w:shd w:val="clear"/>
        <w:spacing w:before="0" w:beforeAutospacing="0" w:after="0" w:afterAutospacing="0" w:line="280" w:lineRule="exact"/>
        <w:ind w:left="0" w:right="0" w:firstLine="120" w:firstLineChars="5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日      期：</w:t>
      </w:r>
      <w:r>
        <w:rPr>
          <w:rFonts w:hint="eastAsia" w:ascii="宋体" w:hAnsi="宋体" w:eastAsia="宋体" w:cs="宋体"/>
          <w:color w:val="auto"/>
          <w:kern w:val="2"/>
          <w:sz w:val="24"/>
          <w:szCs w:val="24"/>
          <w:highlight w:val="none"/>
          <w:u w:val="single"/>
          <w:lang w:val="en-US" w:eastAsia="zh-CN" w:bidi="ar"/>
        </w:rPr>
        <w:t xml:space="preserve">                       </w:t>
      </w:r>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color w:val="auto"/>
          <w:sz w:val="24"/>
          <w:szCs w:val="24"/>
          <w:highlight w:val="none"/>
          <w:lang w:val="en-US"/>
        </w:rPr>
      </w:pPr>
    </w:p>
    <w:p>
      <w:pPr>
        <w:pStyle w:val="70"/>
        <w:widowControl/>
        <w:shd w:val="clear"/>
        <w:rPr>
          <w:rFonts w:hAnsi="宋体"/>
          <w:color w:val="auto"/>
          <w:sz w:val="24"/>
          <w:szCs w:val="24"/>
          <w:highlight w:val="none"/>
          <w:lang w:val="en-US"/>
        </w:rPr>
      </w:pPr>
      <w:r>
        <w:rPr>
          <w:rFonts w:hAnsi="宋体"/>
          <w:color w:val="auto"/>
          <w:sz w:val="24"/>
          <w:szCs w:val="24"/>
          <w:highlight w:val="none"/>
          <w:lang w:eastAsia="zh-CN"/>
        </w:rPr>
        <w:t>注</w:t>
      </w:r>
      <w:r>
        <w:rPr>
          <w:rFonts w:hAnsi="宋体"/>
          <w:color w:val="auto"/>
          <w:sz w:val="24"/>
          <w:szCs w:val="24"/>
          <w:highlight w:val="none"/>
          <w:lang w:val="en-US"/>
        </w:rPr>
        <w:t>:  1.</w:t>
      </w:r>
      <w:r>
        <w:rPr>
          <w:rFonts w:hAnsi="宋体"/>
          <w:color w:val="auto"/>
          <w:sz w:val="24"/>
          <w:szCs w:val="24"/>
          <w:highlight w:val="none"/>
          <w:lang w:eastAsia="zh-CN"/>
        </w:rPr>
        <w:t>☆</w:t>
      </w:r>
      <w:r>
        <w:rPr>
          <w:rFonts w:hAnsi="宋体"/>
          <w:color w:val="auto"/>
          <w:sz w:val="24"/>
          <w:szCs w:val="24"/>
          <w:highlight w:val="none"/>
          <w:lang w:val="en-US"/>
        </w:rPr>
        <w:t>1</w:t>
      </w:r>
      <w:r>
        <w:rPr>
          <w:rFonts w:hAnsi="宋体"/>
          <w:color w:val="auto"/>
          <w:sz w:val="24"/>
          <w:szCs w:val="24"/>
          <w:highlight w:val="none"/>
          <w:lang w:eastAsia="zh-CN"/>
        </w:rPr>
        <w:t>指招标文件中的技术规格</w:t>
      </w:r>
      <w:r>
        <w:rPr>
          <w:rFonts w:hAnsi="宋体"/>
          <w:color w:val="auto"/>
          <w:sz w:val="24"/>
          <w:szCs w:val="24"/>
          <w:highlight w:val="none"/>
          <w:lang w:val="en-US"/>
        </w:rPr>
        <w:t>(</w:t>
      </w:r>
      <w:r>
        <w:rPr>
          <w:rFonts w:hAnsi="宋体"/>
          <w:color w:val="auto"/>
          <w:sz w:val="24"/>
          <w:szCs w:val="24"/>
          <w:highlight w:val="none"/>
          <w:lang w:eastAsia="zh-CN"/>
        </w:rPr>
        <w:t>参数</w:t>
      </w:r>
      <w:r>
        <w:rPr>
          <w:rFonts w:hAnsi="宋体"/>
          <w:color w:val="auto"/>
          <w:sz w:val="24"/>
          <w:szCs w:val="24"/>
          <w:highlight w:val="none"/>
          <w:lang w:val="en-US"/>
        </w:rPr>
        <w:t>),</w:t>
      </w:r>
      <w:r>
        <w:rPr>
          <w:rFonts w:hAnsi="宋体"/>
          <w:color w:val="auto"/>
          <w:sz w:val="24"/>
          <w:szCs w:val="24"/>
          <w:highlight w:val="none"/>
          <w:lang w:eastAsia="zh-CN"/>
        </w:rPr>
        <w:t>投标人应按照招标文件中的内容逐项响应。</w:t>
      </w:r>
    </w:p>
    <w:p>
      <w:pPr>
        <w:pStyle w:val="70"/>
        <w:widowControl/>
        <w:shd w:val="clear"/>
        <w:rPr>
          <w:rFonts w:hAnsi="宋体"/>
          <w:color w:val="auto"/>
          <w:sz w:val="24"/>
          <w:szCs w:val="24"/>
          <w:highlight w:val="none"/>
          <w:lang w:val="en-US"/>
        </w:rPr>
      </w:pPr>
      <w:r>
        <w:rPr>
          <w:rFonts w:hAnsi="宋体"/>
          <w:color w:val="auto"/>
          <w:sz w:val="24"/>
          <w:szCs w:val="24"/>
          <w:highlight w:val="none"/>
          <w:lang w:val="en-US"/>
        </w:rPr>
        <w:t xml:space="preserve">     2.</w:t>
      </w:r>
      <w:r>
        <w:rPr>
          <w:rFonts w:hAnsi="宋体"/>
          <w:color w:val="auto"/>
          <w:sz w:val="24"/>
          <w:szCs w:val="24"/>
          <w:highlight w:val="none"/>
          <w:lang w:eastAsia="zh-CN"/>
        </w:rPr>
        <w:t>☆</w:t>
      </w:r>
      <w:r>
        <w:rPr>
          <w:rFonts w:hAnsi="宋体"/>
          <w:color w:val="auto"/>
          <w:sz w:val="24"/>
          <w:szCs w:val="24"/>
          <w:highlight w:val="none"/>
          <w:lang w:val="en-US"/>
        </w:rPr>
        <w:t xml:space="preserve">2 </w:t>
      </w:r>
      <w:r>
        <w:rPr>
          <w:rFonts w:hAnsi="宋体"/>
          <w:color w:val="auto"/>
          <w:sz w:val="24"/>
          <w:szCs w:val="24"/>
          <w:highlight w:val="none"/>
          <w:lang w:eastAsia="zh-CN"/>
        </w:rPr>
        <w:t>指投标人拟提供的投标货物的技术规格</w:t>
      </w:r>
      <w:r>
        <w:rPr>
          <w:rFonts w:hAnsi="宋体"/>
          <w:color w:val="auto"/>
          <w:sz w:val="24"/>
          <w:szCs w:val="24"/>
          <w:highlight w:val="none"/>
          <w:lang w:val="en-US"/>
        </w:rPr>
        <w:t>(</w:t>
      </w:r>
      <w:r>
        <w:rPr>
          <w:rFonts w:hAnsi="宋体"/>
          <w:color w:val="auto"/>
          <w:sz w:val="24"/>
          <w:szCs w:val="24"/>
          <w:highlight w:val="none"/>
          <w:lang w:eastAsia="zh-CN"/>
        </w:rPr>
        <w:t>参数</w:t>
      </w:r>
      <w:r>
        <w:rPr>
          <w:rFonts w:hAnsi="宋体"/>
          <w:color w:val="auto"/>
          <w:sz w:val="24"/>
          <w:szCs w:val="24"/>
          <w:highlight w:val="none"/>
          <w:lang w:val="en-US"/>
        </w:rPr>
        <w:t>),</w:t>
      </w:r>
      <w:r>
        <w:rPr>
          <w:rFonts w:hAnsi="宋体"/>
          <w:color w:val="auto"/>
          <w:sz w:val="24"/>
          <w:szCs w:val="24"/>
          <w:highlight w:val="none"/>
          <w:lang w:eastAsia="zh-CN"/>
        </w:rPr>
        <w:t xml:space="preserve">投标人应逐条如实填写并提供相应的支持文件。 </w:t>
      </w:r>
    </w:p>
    <w:p>
      <w:pPr>
        <w:pStyle w:val="70"/>
        <w:widowControl/>
        <w:shd w:val="clear"/>
        <w:rPr>
          <w:rFonts w:hAnsi="宋体"/>
          <w:color w:val="auto"/>
          <w:sz w:val="24"/>
          <w:szCs w:val="24"/>
          <w:highlight w:val="none"/>
          <w:lang w:eastAsia="zh-CN"/>
        </w:rPr>
      </w:pPr>
      <w:r>
        <w:rPr>
          <w:rFonts w:hAnsi="宋体"/>
          <w:color w:val="auto"/>
          <w:sz w:val="24"/>
          <w:szCs w:val="24"/>
          <w:highlight w:val="none"/>
          <w:lang w:val="en-US"/>
        </w:rPr>
        <w:t xml:space="preserve">     3.</w:t>
      </w:r>
      <w:r>
        <w:rPr>
          <w:rFonts w:hAnsi="宋体"/>
          <w:color w:val="auto"/>
          <w:sz w:val="24"/>
          <w:szCs w:val="24"/>
          <w:highlight w:val="none"/>
          <w:lang w:eastAsia="zh-CN"/>
        </w:rPr>
        <w:t>偏离说明填写：优于、等于或低于。</w:t>
      </w:r>
    </w:p>
    <w:p>
      <w:pPr>
        <w:keepNext w:val="0"/>
        <w:keepLines w:val="0"/>
        <w:pageBreakBefore w:val="0"/>
        <w:widowControl w:val="0"/>
        <w:shd w:val="clear"/>
        <w:kinsoku/>
        <w:wordWrap/>
        <w:overflowPunct/>
        <w:topLinePunct w:val="0"/>
        <w:autoSpaceDE/>
        <w:autoSpaceDN/>
        <w:bidi w:val="0"/>
        <w:adjustRightInd/>
        <w:snapToGrid/>
        <w:spacing w:line="240" w:lineRule="auto"/>
        <w:ind w:firstLine="562" w:firstLineChars="200"/>
        <w:jc w:val="center"/>
        <w:textAlignment w:val="auto"/>
        <w:rPr>
          <w:rFonts w:hint="eastAsia" w:ascii="宋体" w:hAnsi="宋体" w:eastAsia="宋体" w:cs="宋体"/>
          <w:b/>
          <w:bCs/>
          <w:color w:val="auto"/>
          <w:sz w:val="28"/>
          <w:szCs w:val="28"/>
          <w:highlight w:val="none"/>
          <w:lang w:eastAsia="zh-CN"/>
        </w:rPr>
      </w:pPr>
    </w:p>
    <w:p>
      <w:pPr>
        <w:pStyle w:val="40"/>
        <w:shd w:val="clear"/>
        <w:rPr>
          <w:rFonts w:hint="eastAsia" w:ascii="宋体" w:hAnsi="宋体" w:eastAsia="宋体" w:cs="宋体"/>
          <w:b/>
          <w:bCs/>
          <w:color w:val="auto"/>
          <w:sz w:val="28"/>
          <w:szCs w:val="28"/>
          <w:highlight w:val="none"/>
          <w:lang w:eastAsia="zh-CN"/>
        </w:rPr>
      </w:pPr>
    </w:p>
    <w:p>
      <w:pPr>
        <w:pStyle w:val="40"/>
        <w:shd w:val="clear"/>
        <w:rPr>
          <w:rFonts w:hint="eastAsia" w:ascii="宋体" w:hAnsi="宋体" w:eastAsia="宋体" w:cs="宋体"/>
          <w:b/>
          <w:bCs/>
          <w:color w:val="auto"/>
          <w:sz w:val="28"/>
          <w:szCs w:val="28"/>
          <w:highlight w:val="none"/>
          <w:lang w:eastAsia="zh-CN"/>
        </w:rPr>
      </w:pPr>
    </w:p>
    <w:p>
      <w:pPr>
        <w:pStyle w:val="4"/>
        <w:shd w:val="clear"/>
        <w:bidi w:val="0"/>
        <w:jc w:val="center"/>
        <w:rPr>
          <w:rFonts w:hint="eastAsia"/>
          <w:color w:val="auto"/>
          <w:highlight w:val="none"/>
          <w:lang w:eastAsia="zh-CN"/>
        </w:rPr>
      </w:pPr>
      <w:bookmarkStart w:id="160" w:name="_Toc1903"/>
      <w:bookmarkStart w:id="161" w:name="_Toc6744"/>
      <w:bookmarkStart w:id="162" w:name="_Toc22907"/>
      <w:bookmarkStart w:id="163" w:name="_Toc6599"/>
      <w:bookmarkStart w:id="164" w:name="_Toc29975"/>
      <w:r>
        <w:rPr>
          <w:rFonts w:hint="eastAsia"/>
          <w:color w:val="auto"/>
          <w:highlight w:val="none"/>
          <w:lang w:val="en-US" w:eastAsia="zh-CN"/>
        </w:rPr>
        <w:t>七、商务偏离表</w:t>
      </w:r>
      <w:bookmarkEnd w:id="160"/>
      <w:bookmarkEnd w:id="161"/>
      <w:bookmarkEnd w:id="162"/>
      <w:bookmarkEnd w:id="163"/>
      <w:bookmarkEnd w:id="164"/>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0"/>
          <w:highlight w:val="none"/>
          <w:lang w:val="en-US" w:eastAsia="zh-CN" w:bidi="ar"/>
        </w:rPr>
        <w:t>采购项目</w:t>
      </w:r>
      <w:r>
        <w:rPr>
          <w:rFonts w:hint="eastAsia" w:asciiTheme="minorEastAsia" w:hAnsiTheme="minorEastAsia" w:eastAsiaTheme="minorEastAsia" w:cstheme="minorEastAsia"/>
          <w:color w:val="auto"/>
          <w:kern w:val="2"/>
          <w:sz w:val="24"/>
          <w:szCs w:val="24"/>
          <w:highlight w:val="none"/>
          <w:lang w:val="en-US" w:eastAsia="zh-CN" w:bidi="ar"/>
        </w:rPr>
        <w:t>名称</w:t>
      </w:r>
      <w:r>
        <w:rPr>
          <w:rFonts w:hint="eastAsia" w:asciiTheme="minorEastAsia" w:hAnsiTheme="minorEastAsia" w:cstheme="minorEastAsia"/>
          <w:color w:val="auto"/>
          <w:kern w:val="2"/>
          <w:sz w:val="24"/>
          <w:szCs w:val="24"/>
          <w:highlight w:val="none"/>
          <w:lang w:val="en-US" w:eastAsia="zh-CN" w:bidi="ar"/>
        </w:rPr>
        <w:t>（包号）</w:t>
      </w:r>
      <w:r>
        <w:rPr>
          <w:rFonts w:hint="eastAsia" w:asciiTheme="minorEastAsia" w:hAnsiTheme="minorEastAsia" w:eastAsiaTheme="minorEastAsia" w:cstheme="minorEastAsia"/>
          <w:color w:val="auto"/>
          <w:kern w:val="2"/>
          <w:sz w:val="24"/>
          <w:szCs w:val="24"/>
          <w:highlight w:val="none"/>
          <w:lang w:val="en-US" w:eastAsia="zh-CN" w:bidi="ar"/>
        </w:rPr>
        <w:t>：</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ascii="宋体" w:hAnsi="宋体" w:eastAsia="宋体" w:cs="宋体"/>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采购项目编号</w:t>
      </w:r>
      <w:r>
        <w:rPr>
          <w:rFonts w:hint="eastAsia" w:ascii="宋体" w:hAnsi="宋体" w:eastAsia="宋体" w:cs="宋体"/>
          <w:color w:val="auto"/>
          <w:kern w:val="2"/>
          <w:sz w:val="24"/>
          <w:szCs w:val="20"/>
          <w:highlight w:val="none"/>
          <w:lang w:val="en-US" w:eastAsia="zh-CN" w:bidi="ar"/>
        </w:rPr>
        <w:t>：</w:t>
      </w:r>
    </w:p>
    <w:tbl>
      <w:tblPr>
        <w:tblStyle w:val="4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28" w:type="dxa"/>
          <w:bottom w:w="0" w:type="dxa"/>
          <w:right w:w="28" w:type="dxa"/>
        </w:tblCellMar>
      </w:tblPr>
      <w:tblGrid>
        <w:gridCol w:w="1127"/>
        <w:gridCol w:w="2688"/>
        <w:gridCol w:w="2350"/>
        <w:gridCol w:w="1475"/>
        <w:gridCol w:w="11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序号</w:t>
            </w: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招标文件商务要求</w:t>
            </w: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投标文件商务响应</w:t>
            </w: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偏离说明</w:t>
            </w: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eastAsia="zh-CN"/>
              </w:rPr>
            </w:pPr>
            <w:r>
              <w:rPr>
                <w:rFonts w:hint="eastAsia" w:ascii="宋体" w:hAnsi="宋体" w:eastAsia="宋体" w:cs="宋体"/>
                <w:b/>
                <w:bCs w:val="0"/>
                <w:color w:val="auto"/>
                <w:sz w:val="24"/>
                <w:szCs w:val="20"/>
                <w:highlight w:val="none"/>
                <w:lang w:val="en-US" w:eastAsia="zh-CN"/>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bl>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b/>
          <w:color w:val="auto"/>
          <w:sz w:val="28"/>
          <w:szCs w:val="28"/>
          <w:highlight w:val="none"/>
          <w:lang w:val="en-US"/>
        </w:rPr>
      </w:pPr>
      <w:r>
        <w:rPr>
          <w:rFonts w:hint="eastAsia" w:ascii="宋体" w:hAnsi="宋体" w:eastAsia="宋体" w:cs="宋体"/>
          <w:color w:val="auto"/>
          <w:kern w:val="2"/>
          <w:sz w:val="24"/>
          <w:szCs w:val="20"/>
          <w:highlight w:val="none"/>
          <w:lang w:val="en-US" w:eastAsia="zh-CN" w:bidi="ar"/>
        </w:rPr>
        <w:t>声明：</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应按照</w:t>
      </w:r>
      <w:r>
        <w:rPr>
          <w:rFonts w:hint="eastAsia" w:ascii="宋体" w:hAnsi="宋体" w:eastAsia="宋体" w:cs="宋体"/>
          <w:color w:val="auto"/>
          <w:sz w:val="24"/>
          <w:highlight w:val="none"/>
          <w:lang w:eastAsia="zh-CN"/>
        </w:rPr>
        <w:t>招标文件</w:t>
      </w:r>
      <w:r>
        <w:rPr>
          <w:rFonts w:hint="eastAsia" w:ascii="宋体" w:hAnsi="宋体" w:eastAsia="宋体" w:cs="宋体"/>
          <w:color w:val="auto"/>
          <w:sz w:val="24"/>
          <w:highlight w:val="none"/>
        </w:rPr>
        <w:t>中的</w:t>
      </w:r>
      <w:r>
        <w:rPr>
          <w:rFonts w:hint="eastAsia" w:ascii="宋体" w:hAnsi="宋体" w:eastAsia="宋体" w:cs="宋体"/>
          <w:color w:val="auto"/>
          <w:sz w:val="24"/>
          <w:highlight w:val="none"/>
          <w:lang w:eastAsia="zh-CN"/>
        </w:rPr>
        <w:t>商务要求</w:t>
      </w:r>
      <w:r>
        <w:rPr>
          <w:rFonts w:hint="eastAsia" w:ascii="宋体" w:hAnsi="宋体" w:eastAsia="宋体" w:cs="宋体"/>
          <w:color w:val="auto"/>
          <w:sz w:val="24"/>
          <w:highlight w:val="none"/>
        </w:rPr>
        <w:t>逐项响应</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偏离说明填写：优于、等于或低于。</w:t>
      </w:r>
    </w:p>
    <w:p>
      <w:pPr>
        <w:keepNext w:val="0"/>
        <w:keepLines w:val="0"/>
        <w:widowControl w:val="0"/>
        <w:suppressLineNumbers w:val="0"/>
        <w:shd w:val="clear"/>
        <w:spacing w:before="0" w:beforeAutospacing="0" w:after="0" w:afterAutospacing="0" w:line="440" w:lineRule="exact"/>
        <w:ind w:left="3259" w:leftChars="1552" w:right="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line="440" w:lineRule="exact"/>
        <w:ind w:left="3259" w:leftChars="1552"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法定代表人/单位负责人/或被授权人签字：</w:t>
      </w:r>
      <w:r>
        <w:rPr>
          <w:rFonts w:hint="eastAsia" w:ascii="宋体" w:hAnsi="宋体" w:eastAsia="宋体" w:cs="宋体"/>
          <w:color w:val="auto"/>
          <w:kern w:val="2"/>
          <w:sz w:val="24"/>
          <w:szCs w:val="24"/>
          <w:highlight w:val="none"/>
          <w:u w:val="single"/>
          <w:lang w:val="en-US" w:eastAsia="zh-CN" w:bidi="ar"/>
        </w:rPr>
        <w:t xml:space="preserve">         </w:t>
      </w:r>
    </w:p>
    <w:p>
      <w:pPr>
        <w:keepNext w:val="0"/>
        <w:keepLines w:val="0"/>
        <w:widowControl w:val="0"/>
        <w:suppressLineNumbers w:val="0"/>
        <w:shd w:val="clear"/>
        <w:spacing w:before="0" w:beforeAutospacing="0" w:after="0" w:afterAutospacing="0" w:line="520" w:lineRule="exact"/>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 xml:space="preserve">                           投标人名称（公章）：</w:t>
      </w:r>
      <w:r>
        <w:rPr>
          <w:rFonts w:hint="eastAsia" w:ascii="宋体" w:hAnsi="宋体" w:eastAsia="宋体" w:cs="宋体"/>
          <w:color w:val="auto"/>
          <w:kern w:val="2"/>
          <w:sz w:val="24"/>
          <w:szCs w:val="24"/>
          <w:highlight w:val="none"/>
          <w:u w:val="single"/>
          <w:lang w:val="en-US" w:eastAsia="zh-CN" w:bidi="ar"/>
        </w:rPr>
        <w:t xml:space="preserve">             </w:t>
      </w:r>
    </w:p>
    <w:p>
      <w:pPr>
        <w:keepNext w:val="0"/>
        <w:keepLines w:val="0"/>
        <w:widowControl w:val="0"/>
        <w:suppressLineNumbers w:val="0"/>
        <w:shd w:val="clear"/>
        <w:spacing w:before="0" w:beforeAutospacing="0" w:after="0" w:afterAutospacing="0" w:line="440" w:lineRule="exact"/>
        <w:ind w:left="3259" w:leftChars="1552"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日      期：</w:t>
      </w:r>
      <w:r>
        <w:rPr>
          <w:rFonts w:hint="eastAsia" w:ascii="宋体" w:hAnsi="宋体" w:eastAsia="宋体" w:cs="宋体"/>
          <w:color w:val="auto"/>
          <w:kern w:val="2"/>
          <w:sz w:val="24"/>
          <w:szCs w:val="24"/>
          <w:highlight w:val="none"/>
          <w:u w:val="single"/>
          <w:lang w:val="en-US" w:eastAsia="zh-CN" w:bidi="ar"/>
        </w:rPr>
        <w:t xml:space="preserve">              </w:t>
      </w:r>
    </w:p>
    <w:p>
      <w:pPr>
        <w:pStyle w:val="4"/>
        <w:shd w:val="clear"/>
        <w:bidi w:val="0"/>
        <w:jc w:val="center"/>
        <w:rPr>
          <w:rFonts w:hint="eastAsia"/>
          <w:color w:val="auto"/>
          <w:highlight w:val="none"/>
          <w:lang w:val="en-US" w:eastAsia="zh-CN"/>
        </w:rPr>
      </w:pPr>
      <w:bookmarkStart w:id="165" w:name="_Toc6481"/>
      <w:bookmarkStart w:id="166" w:name="_Toc6671"/>
      <w:bookmarkStart w:id="167" w:name="_Toc9293"/>
      <w:r>
        <w:rPr>
          <w:rFonts w:hint="eastAsia"/>
          <w:color w:val="auto"/>
          <w:highlight w:val="none"/>
          <w:lang w:val="en-US" w:eastAsia="zh-CN"/>
        </w:rPr>
        <w:t>第三部分 响应方案</w:t>
      </w:r>
      <w:bookmarkEnd w:id="165"/>
      <w:bookmarkEnd w:id="166"/>
      <w:bookmarkEnd w:id="167"/>
    </w:p>
    <w:p>
      <w:pPr>
        <w:pStyle w:val="4"/>
        <w:shd w:val="clear"/>
        <w:bidi w:val="0"/>
        <w:jc w:val="center"/>
        <w:rPr>
          <w:rFonts w:hint="eastAsia"/>
          <w:color w:val="auto"/>
          <w:highlight w:val="none"/>
          <w:lang w:val="en-US" w:eastAsia="zh-CN"/>
        </w:rPr>
      </w:pPr>
      <w:bookmarkStart w:id="168" w:name="_Toc15334"/>
      <w:bookmarkStart w:id="169" w:name="_Toc25301"/>
      <w:bookmarkStart w:id="170" w:name="_Toc331"/>
      <w:bookmarkStart w:id="171" w:name="_Toc24023"/>
      <w:r>
        <w:rPr>
          <w:rFonts w:hint="eastAsia"/>
          <w:color w:val="auto"/>
          <w:highlight w:val="none"/>
          <w:lang w:val="en-US" w:eastAsia="zh-CN"/>
        </w:rPr>
        <w:t>一、供应商性质及其概况</w:t>
      </w:r>
      <w:bookmarkEnd w:id="168"/>
      <w:bookmarkEnd w:id="169"/>
      <w:bookmarkEnd w:id="170"/>
      <w:bookmarkEnd w:id="171"/>
    </w:p>
    <w:p>
      <w:pPr>
        <w:widowControl/>
        <w:shd w:val="clear"/>
        <w:spacing w:before="156" w:beforeLines="50" w:line="50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（一）供应商基本信息</w:t>
      </w:r>
    </w:p>
    <w:p>
      <w:pPr>
        <w:widowControl/>
        <w:shd w:val="clea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如设立时间、隶属关系、经营范围、资质等级及单位人员情况。</w:t>
      </w:r>
    </w:p>
    <w:p>
      <w:pPr>
        <w:widowControl/>
        <w:shd w:val="clear"/>
        <w:spacing w:before="156" w:beforeLines="50" w:line="50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（二）供应商性质</w:t>
      </w:r>
    </w:p>
    <w:p>
      <w:pPr>
        <w:widowControl/>
        <w:shd w:val="clea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中小企业、残疾人福利性单位投标时，应提供声明函（按下文给定格式）。未提供或未按给定格式提供</w:t>
      </w:r>
      <w:r>
        <w:rPr>
          <w:rFonts w:hint="eastAsia" w:ascii="宋体" w:hAnsi="宋体" w:eastAsia="宋体" w:cs="宋体"/>
          <w:b/>
          <w:bCs/>
          <w:color w:val="auto"/>
          <w:sz w:val="24"/>
          <w:szCs w:val="24"/>
          <w:highlight w:val="none"/>
        </w:rPr>
        <w:t>声明函</w:t>
      </w:r>
      <w:r>
        <w:rPr>
          <w:rFonts w:hint="eastAsia" w:ascii="宋体" w:hAnsi="宋体" w:eastAsia="宋体" w:cs="宋体"/>
          <w:color w:val="auto"/>
          <w:sz w:val="24"/>
          <w:szCs w:val="24"/>
          <w:highlight w:val="none"/>
        </w:rPr>
        <w:t>的，其投标产品中的小型、微型企业产品、残疾人福利性单位生产的产品将不能享受</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文件规定的价格扣除，但不影响投标文件的有效性。</w:t>
      </w:r>
    </w:p>
    <w:p>
      <w:pPr>
        <w:widowControl/>
        <w:shd w:val="clea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highlight w:val="none"/>
        </w:rPr>
        <w:t>证明文件</w:t>
      </w:r>
      <w:r>
        <w:rPr>
          <w:rFonts w:hint="eastAsia" w:ascii="宋体" w:hAnsi="宋体" w:eastAsia="宋体" w:cs="宋体"/>
          <w:color w:val="auto"/>
          <w:sz w:val="24"/>
          <w:szCs w:val="24"/>
          <w:highlight w:val="none"/>
        </w:rPr>
        <w:t>（格式不做要求）。未提供证明文件的不能享受</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文件规定的价格扣除，但不影响投标文件的有效性。</w:t>
      </w:r>
    </w:p>
    <w:p>
      <w:pPr>
        <w:widowControl/>
        <w:shd w:val="clea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文件允许联合体投标的，联合体成员应分别提供上述声明函或证明文件，此外，还须按下文给定格式提供联合体协议书。投标联合体未提供联合体协议书的，其响应文件无效。</w:t>
      </w:r>
    </w:p>
    <w:p>
      <w:pPr>
        <w:widowControl/>
        <w:shd w:val="clear"/>
        <w:spacing w:line="50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特别提醒：供应商性质（声明函或证明文件）将随成交公告一同公布。</w:t>
      </w:r>
    </w:p>
    <w:p>
      <w:pPr>
        <w:widowControl/>
        <w:shd w:val="clear"/>
        <w:spacing w:before="156" w:beforeLines="50" w:line="50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（三）其他</w:t>
      </w:r>
    </w:p>
    <w:p>
      <w:pPr>
        <w:widowControl/>
        <w:shd w:val="clear"/>
        <w:tabs>
          <w:tab w:val="right" w:pos="8364"/>
        </w:tabs>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如：经营状况、相关产品、用户评价等。</w:t>
      </w:r>
    </w:p>
    <w:p>
      <w:pPr>
        <w:pStyle w:val="4"/>
        <w:widowControl/>
        <w:shd w:val="clear"/>
        <w:jc w:val="center"/>
        <w:rPr>
          <w:rFonts w:hint="eastAsia" w:ascii="Arial" w:hAnsi="Arial" w:eastAsia="宋体" w:cs="宋体"/>
          <w:color w:val="auto"/>
          <w:highlight w:val="none"/>
          <w:lang w:eastAsia="zh-CN"/>
        </w:rPr>
      </w:pPr>
    </w:p>
    <w:p>
      <w:pPr>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keepNext w:val="0"/>
        <w:keepLines w:val="0"/>
        <w:widowControl/>
        <w:suppressLineNumbers w:val="0"/>
        <w:shd w:val="clear"/>
        <w:spacing w:line="480" w:lineRule="auto"/>
        <w:jc w:val="left"/>
        <w:rPr>
          <w:rStyle w:val="76"/>
          <w:rFonts w:hint="eastAsia"/>
          <w:b/>
          <w:bCs/>
          <w:color w:val="auto"/>
          <w:sz w:val="24"/>
          <w:szCs w:val="22"/>
          <w:highlight w:val="none"/>
        </w:rPr>
      </w:pPr>
      <w:bookmarkStart w:id="172" w:name="_Toc11048"/>
      <w:bookmarkStart w:id="173" w:name="_Toc11552"/>
      <w:r>
        <w:rPr>
          <w:rStyle w:val="76"/>
          <w:rFonts w:hint="eastAsia" w:ascii="宋体" w:hAnsi="宋体" w:eastAsia="宋体" w:cs="宋体"/>
          <w:b/>
          <w:bCs/>
          <w:color w:val="auto"/>
          <w:sz w:val="24"/>
          <w:szCs w:val="22"/>
          <w:highlight w:val="none"/>
          <w:lang w:val="en-US" w:eastAsia="zh-CN"/>
        </w:rPr>
        <w:t>附件1：（如是）中小企业声</w:t>
      </w:r>
      <w:r>
        <w:rPr>
          <w:rStyle w:val="76"/>
          <w:rFonts w:hint="eastAsia" w:ascii="Times New Roman" w:hAnsi="Times New Roman" w:eastAsia="宋体" w:cs="Times New Roman"/>
          <w:b/>
          <w:bCs/>
          <w:color w:val="auto"/>
          <w:sz w:val="24"/>
          <w:szCs w:val="22"/>
          <w:highlight w:val="none"/>
          <w:lang w:val="en-US" w:eastAsia="zh-CN"/>
        </w:rPr>
        <w:t xml:space="preserve">明函（货物） </w:t>
      </w:r>
    </w:p>
    <w:bookmarkEnd w:id="172"/>
    <w:bookmarkEnd w:id="173"/>
    <w:p>
      <w:pPr>
        <w:keepNext w:val="0"/>
        <w:keepLines w:val="0"/>
        <w:widowControl/>
        <w:suppressLineNumbers w:val="0"/>
        <w:shd w:val="clea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本公司（联合体）郑重声明，根据《政府采购促进中小企业发展管理办法》（财库﹝2020﹞46 号）的规定，本公司（联合体）参加</w:t>
      </w:r>
      <w:r>
        <w:rPr>
          <w:rFonts w:hint="eastAsia" w:ascii="宋体" w:hAnsi="宋体" w:eastAsia="宋体" w:cs="宋体"/>
          <w:i w:val="0"/>
          <w:iCs w:val="0"/>
          <w:color w:val="auto"/>
          <w:kern w:val="0"/>
          <w:sz w:val="24"/>
          <w:szCs w:val="24"/>
          <w:highlight w:val="none"/>
          <w:u w:val="single"/>
          <w:lang w:val="en-US" w:eastAsia="zh-CN" w:bidi="ar"/>
        </w:rPr>
        <w:t>（单位名称）</w:t>
      </w:r>
      <w:r>
        <w:rPr>
          <w:rFonts w:hint="eastAsia" w:ascii="宋体" w:hAnsi="宋体" w:eastAsia="宋体" w:cs="宋体"/>
          <w:i w:val="0"/>
          <w:iCs w:val="0"/>
          <w:color w:val="auto"/>
          <w:kern w:val="0"/>
          <w:sz w:val="24"/>
          <w:szCs w:val="24"/>
          <w:highlight w:val="none"/>
          <w:lang w:val="en-US" w:eastAsia="zh-CN" w:bidi="ar"/>
        </w:rPr>
        <w:t>的</w:t>
      </w:r>
      <w:r>
        <w:rPr>
          <w:rFonts w:hint="eastAsia" w:ascii="宋体" w:hAnsi="宋体" w:eastAsia="宋体" w:cs="宋体"/>
          <w:i w:val="0"/>
          <w:iCs w:val="0"/>
          <w:color w:val="auto"/>
          <w:kern w:val="0"/>
          <w:sz w:val="24"/>
          <w:szCs w:val="24"/>
          <w:highlight w:val="none"/>
          <w:u w:val="single"/>
          <w:lang w:val="en-US" w:eastAsia="zh-CN" w:bidi="ar"/>
        </w:rPr>
        <w:t>（项目名称）</w:t>
      </w:r>
      <w:r>
        <w:rPr>
          <w:rFonts w:hint="eastAsia" w:ascii="宋体" w:hAnsi="宋体" w:eastAsia="宋体" w:cs="宋体"/>
          <w:i w:val="0"/>
          <w:iCs w:val="0"/>
          <w:color w:val="auto"/>
          <w:kern w:val="0"/>
          <w:sz w:val="24"/>
          <w:szCs w:val="24"/>
          <w:highlight w:val="none"/>
          <w:lang w:val="en-US" w:eastAsia="zh-CN" w:bidi="ar"/>
        </w:rPr>
        <w:t xml:space="preserve">采购活动，提供的货物全部由符合政策要求的中小企业制造。相关企业（含联合体中的中小企业、签订分包意向协议的中小企业）的具体情况如下： </w:t>
      </w:r>
    </w:p>
    <w:p>
      <w:pPr>
        <w:keepNext w:val="0"/>
        <w:keepLines w:val="0"/>
        <w:widowControl/>
        <w:suppressLineNumbers w:val="0"/>
        <w:shd w:val="clea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1.</w:t>
      </w:r>
      <w:r>
        <w:rPr>
          <w:rFonts w:hint="eastAsia" w:ascii="宋体" w:hAnsi="宋体" w:eastAsia="宋体" w:cs="宋体"/>
          <w:i w:val="0"/>
          <w:iCs w:val="0"/>
          <w:color w:val="auto"/>
          <w:kern w:val="0"/>
          <w:sz w:val="24"/>
          <w:szCs w:val="24"/>
          <w:highlight w:val="none"/>
          <w:u w:val="single"/>
          <w:lang w:val="en-US" w:eastAsia="zh-CN" w:bidi="ar"/>
        </w:rPr>
        <w:t xml:space="preserve"> （标的名称）</w:t>
      </w:r>
      <w:r>
        <w:rPr>
          <w:rFonts w:hint="eastAsia" w:ascii="宋体" w:hAnsi="宋体" w:eastAsia="宋体" w:cs="宋体"/>
          <w:i w:val="0"/>
          <w:iCs w:val="0"/>
          <w:color w:val="auto"/>
          <w:kern w:val="0"/>
          <w:sz w:val="24"/>
          <w:szCs w:val="24"/>
          <w:highlight w:val="none"/>
          <w:lang w:val="en-US" w:eastAsia="zh-CN" w:bidi="ar"/>
        </w:rPr>
        <w:t>，属于（采购文件中明确的所属行业）行业；制造商为（企业名称），从业人员</w:t>
      </w:r>
      <w:r>
        <w:rPr>
          <w:rFonts w:hint="eastAsia" w:ascii="宋体" w:hAnsi="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人，营业收入为</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万元，资产总额为</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万元</w:t>
      </w:r>
      <w:r>
        <w:rPr>
          <w:rFonts w:hint="eastAsia" w:ascii="宋体" w:hAnsi="宋体" w:eastAsia="宋体" w:cs="宋体"/>
          <w:i w:val="0"/>
          <w:iCs w:val="0"/>
          <w:color w:val="auto"/>
          <w:kern w:val="0"/>
          <w:sz w:val="32"/>
          <w:szCs w:val="32"/>
          <w:highlight w:val="none"/>
          <w:vertAlign w:val="superscript"/>
          <w:lang w:val="en-US" w:eastAsia="zh-CN" w:bidi="ar"/>
        </w:rPr>
        <w:t>1</w:t>
      </w:r>
      <w:r>
        <w:rPr>
          <w:rFonts w:hint="eastAsia" w:ascii="宋体" w:hAnsi="宋体" w:eastAsia="宋体" w:cs="宋体"/>
          <w:i w:val="0"/>
          <w:iCs w:val="0"/>
          <w:color w:val="auto"/>
          <w:kern w:val="0"/>
          <w:sz w:val="24"/>
          <w:szCs w:val="24"/>
          <w:highlight w:val="none"/>
          <w:lang w:val="en-US" w:eastAsia="zh-CN" w:bidi="ar"/>
        </w:rPr>
        <w:t>，属于</w:t>
      </w:r>
      <w:r>
        <w:rPr>
          <w:rFonts w:hint="eastAsia" w:ascii="宋体" w:hAnsi="宋体" w:eastAsia="宋体" w:cs="宋体"/>
          <w:i w:val="0"/>
          <w:iCs w:val="0"/>
          <w:color w:val="auto"/>
          <w:kern w:val="0"/>
          <w:sz w:val="24"/>
          <w:szCs w:val="24"/>
          <w:highlight w:val="none"/>
          <w:u w:val="single"/>
          <w:lang w:val="en-US" w:eastAsia="zh-CN" w:bidi="ar"/>
        </w:rPr>
        <w:t>（中型企业、小 型企业、微型企业）</w:t>
      </w:r>
      <w:r>
        <w:rPr>
          <w:rFonts w:hint="eastAsia" w:ascii="宋体" w:hAnsi="宋体" w:eastAsia="宋体" w:cs="宋体"/>
          <w:i w:val="0"/>
          <w:iCs w:val="0"/>
          <w:color w:val="auto"/>
          <w:kern w:val="0"/>
          <w:sz w:val="24"/>
          <w:szCs w:val="24"/>
          <w:highlight w:val="none"/>
          <w:lang w:val="en-US" w:eastAsia="zh-CN" w:bidi="ar"/>
        </w:rPr>
        <w:t xml:space="preserve">； </w:t>
      </w:r>
    </w:p>
    <w:p>
      <w:pPr>
        <w:keepNext w:val="0"/>
        <w:keepLines w:val="0"/>
        <w:widowControl/>
        <w:suppressLineNumbers w:val="0"/>
        <w:shd w:val="clea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 xml:space="preserve">2. </w:t>
      </w:r>
      <w:r>
        <w:rPr>
          <w:rFonts w:hint="eastAsia" w:ascii="宋体" w:hAnsi="宋体" w:eastAsia="宋体" w:cs="宋体"/>
          <w:i w:val="0"/>
          <w:iCs w:val="0"/>
          <w:color w:val="auto"/>
          <w:kern w:val="0"/>
          <w:sz w:val="24"/>
          <w:szCs w:val="24"/>
          <w:highlight w:val="none"/>
          <w:u w:val="single"/>
          <w:lang w:val="en-US" w:eastAsia="zh-CN" w:bidi="ar"/>
        </w:rPr>
        <w:t xml:space="preserve">（标的名称） </w:t>
      </w:r>
      <w:r>
        <w:rPr>
          <w:rFonts w:hint="eastAsia" w:ascii="宋体" w:hAnsi="宋体" w:eastAsia="宋体" w:cs="宋体"/>
          <w:i w:val="0"/>
          <w:iCs w:val="0"/>
          <w:color w:val="auto"/>
          <w:kern w:val="0"/>
          <w:sz w:val="24"/>
          <w:szCs w:val="24"/>
          <w:highlight w:val="none"/>
          <w:lang w:val="en-US" w:eastAsia="zh-CN" w:bidi="ar"/>
        </w:rPr>
        <w:t>，属于</w:t>
      </w:r>
      <w:r>
        <w:rPr>
          <w:rFonts w:hint="eastAsia" w:ascii="宋体" w:hAnsi="宋体" w:eastAsia="宋体" w:cs="宋体"/>
          <w:i w:val="0"/>
          <w:iCs w:val="0"/>
          <w:color w:val="auto"/>
          <w:kern w:val="0"/>
          <w:sz w:val="24"/>
          <w:szCs w:val="24"/>
          <w:highlight w:val="none"/>
          <w:u w:val="single"/>
          <w:lang w:val="en-US" w:eastAsia="zh-CN" w:bidi="ar"/>
        </w:rPr>
        <w:t xml:space="preserve">（采购文件中明确的所属行业） </w:t>
      </w:r>
      <w:r>
        <w:rPr>
          <w:rFonts w:hint="eastAsia" w:ascii="宋体" w:hAnsi="宋体" w:eastAsia="宋体" w:cs="宋体"/>
          <w:i w:val="0"/>
          <w:iCs w:val="0"/>
          <w:color w:val="auto"/>
          <w:kern w:val="0"/>
          <w:sz w:val="24"/>
          <w:szCs w:val="24"/>
          <w:highlight w:val="none"/>
          <w:lang w:val="en-US" w:eastAsia="zh-CN" w:bidi="ar"/>
        </w:rPr>
        <w:t>行业；制造商为</w:t>
      </w:r>
      <w:r>
        <w:rPr>
          <w:rFonts w:hint="eastAsia" w:ascii="宋体" w:hAnsi="宋体" w:eastAsia="宋体" w:cs="宋体"/>
          <w:i w:val="0"/>
          <w:iCs w:val="0"/>
          <w:color w:val="auto"/>
          <w:kern w:val="0"/>
          <w:sz w:val="24"/>
          <w:szCs w:val="24"/>
          <w:highlight w:val="none"/>
          <w:u w:val="single"/>
          <w:lang w:val="en-US" w:eastAsia="zh-CN" w:bidi="ar"/>
        </w:rPr>
        <w:t>（企业名称）</w:t>
      </w:r>
      <w:r>
        <w:rPr>
          <w:rFonts w:hint="eastAsia" w:ascii="宋体" w:hAnsi="宋体" w:eastAsia="宋体" w:cs="宋体"/>
          <w:i w:val="0"/>
          <w:iCs w:val="0"/>
          <w:color w:val="auto"/>
          <w:kern w:val="0"/>
          <w:sz w:val="24"/>
          <w:szCs w:val="24"/>
          <w:highlight w:val="none"/>
          <w:lang w:val="en-US" w:eastAsia="zh-CN" w:bidi="ar"/>
        </w:rPr>
        <w:t>，从业人员</w:t>
      </w:r>
      <w:r>
        <w:rPr>
          <w:rFonts w:hint="eastAsia" w:ascii="宋体" w:hAnsi="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人，营业收入为</w:t>
      </w:r>
      <w:r>
        <w:rPr>
          <w:rFonts w:hint="eastAsia" w:ascii="宋体" w:hAnsi="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万元，资产总额为</w:t>
      </w:r>
      <w:r>
        <w:rPr>
          <w:rFonts w:hint="eastAsia" w:ascii="宋体" w:hAnsi="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万元，属于</w:t>
      </w:r>
      <w:r>
        <w:rPr>
          <w:rFonts w:hint="eastAsia" w:ascii="宋体" w:hAnsi="宋体" w:eastAsia="宋体" w:cs="宋体"/>
          <w:i w:val="0"/>
          <w:iCs w:val="0"/>
          <w:color w:val="auto"/>
          <w:kern w:val="0"/>
          <w:sz w:val="24"/>
          <w:szCs w:val="24"/>
          <w:highlight w:val="none"/>
          <w:u w:val="single"/>
          <w:lang w:val="en-US" w:eastAsia="zh-CN" w:bidi="ar"/>
        </w:rPr>
        <w:t>（中型企业、小型 企业、微型企业）</w:t>
      </w:r>
      <w:r>
        <w:rPr>
          <w:rFonts w:hint="eastAsia" w:ascii="宋体" w:hAnsi="宋体" w:eastAsia="宋体" w:cs="宋体"/>
          <w:i w:val="0"/>
          <w:iCs w:val="0"/>
          <w:color w:val="auto"/>
          <w:kern w:val="0"/>
          <w:sz w:val="24"/>
          <w:szCs w:val="24"/>
          <w:highlight w:val="none"/>
          <w:lang w:val="en-US" w:eastAsia="zh-CN" w:bidi="ar"/>
        </w:rPr>
        <w:t xml:space="preserve">； </w:t>
      </w:r>
    </w:p>
    <w:p>
      <w:pPr>
        <w:keepNext w:val="0"/>
        <w:keepLines w:val="0"/>
        <w:widowControl/>
        <w:suppressLineNumbers w:val="0"/>
        <w:shd w:val="clear"/>
        <w:spacing w:line="360" w:lineRule="auto"/>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w:t>
      </w:r>
    </w:p>
    <w:p>
      <w:pPr>
        <w:keepNext w:val="0"/>
        <w:keepLines w:val="0"/>
        <w:widowControl/>
        <w:suppressLineNumbers w:val="0"/>
        <w:shd w:val="clea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以上企业，不属于大企业的分支机构，不存在控股股东为大企业的情形，也不存在与大企业的负责人为同一人的情形。</w:t>
      </w:r>
    </w:p>
    <w:p>
      <w:pPr>
        <w:keepNext w:val="0"/>
        <w:keepLines w:val="0"/>
        <w:widowControl/>
        <w:suppressLineNumbers w:val="0"/>
        <w:shd w:val="clea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 xml:space="preserve">本企业对上述声明内容的真实性负责。如有虚假，将依法承担相应责任。 </w:t>
      </w:r>
    </w:p>
    <w:p>
      <w:pPr>
        <w:keepNext w:val="0"/>
        <w:keepLines w:val="0"/>
        <w:widowControl/>
        <w:suppressLineNumbers w:val="0"/>
        <w:shd w:val="clear"/>
        <w:spacing w:line="360" w:lineRule="auto"/>
        <w:jc w:val="left"/>
        <w:rPr>
          <w:rFonts w:hint="eastAsia" w:ascii="宋体" w:hAnsi="宋体" w:eastAsia="宋体" w:cs="宋体"/>
          <w:i w:val="0"/>
          <w:iCs w:val="0"/>
          <w:color w:val="auto"/>
          <w:kern w:val="0"/>
          <w:sz w:val="24"/>
          <w:szCs w:val="24"/>
          <w:highlight w:val="none"/>
          <w:lang w:val="en-US" w:eastAsia="zh-CN" w:bidi="ar"/>
        </w:rPr>
      </w:pPr>
    </w:p>
    <w:p>
      <w:pPr>
        <w:keepNext w:val="0"/>
        <w:keepLines w:val="0"/>
        <w:widowControl/>
        <w:suppressLineNumbers w:val="0"/>
        <w:shd w:val="clear"/>
        <w:spacing w:line="360" w:lineRule="auto"/>
        <w:ind w:firstLine="4560" w:firstLineChars="19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 xml:space="preserve">企业名称（盖章）： </w:t>
      </w:r>
    </w:p>
    <w:p>
      <w:pPr>
        <w:keepNext w:val="0"/>
        <w:keepLines w:val="0"/>
        <w:widowControl/>
        <w:suppressLineNumbers w:val="0"/>
        <w:shd w:val="clear"/>
        <w:spacing w:line="360" w:lineRule="auto"/>
        <w:ind w:firstLine="4560" w:firstLineChars="1900"/>
        <w:jc w:val="left"/>
        <w:rPr>
          <w:rFonts w:hint="eastAsia" w:cs="宋体"/>
          <w:color w:val="auto"/>
          <w:highlight w:val="none"/>
        </w:rPr>
      </w:pPr>
      <w:r>
        <w:rPr>
          <w:rFonts w:hint="eastAsia" w:ascii="宋体" w:hAnsi="宋体" w:eastAsia="宋体" w:cs="宋体"/>
          <w:i w:val="0"/>
          <w:iCs w:val="0"/>
          <w:color w:val="auto"/>
          <w:kern w:val="0"/>
          <w:sz w:val="24"/>
          <w:szCs w:val="24"/>
          <w:highlight w:val="none"/>
          <w:lang w:val="en-US" w:eastAsia="zh-CN" w:bidi="ar"/>
        </w:rPr>
        <w:t>日</w:t>
      </w:r>
      <w:r>
        <w:rPr>
          <w:rFonts w:hint="eastAsia" w:ascii="宋体" w:hAnsi="宋体" w:cs="宋体"/>
          <w:i w:val="0"/>
          <w:iCs w:val="0"/>
          <w:color w:val="auto"/>
          <w:kern w:val="0"/>
          <w:sz w:val="24"/>
          <w:szCs w:val="24"/>
          <w:highlight w:val="non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 xml:space="preserve"> 期</w:t>
      </w:r>
      <w:r>
        <w:rPr>
          <w:rFonts w:hint="eastAsia" w:ascii="宋体" w:hAnsi="宋体" w:cs="宋体"/>
          <w:i w:val="0"/>
          <w:iCs w:val="0"/>
          <w:color w:val="auto"/>
          <w:kern w:val="0"/>
          <w:sz w:val="24"/>
          <w:szCs w:val="24"/>
          <w:highlight w:val="none"/>
          <w:lang w:val="en-US" w:eastAsia="zh-CN" w:bidi="ar"/>
        </w:rPr>
        <w:t>：</w:t>
      </w:r>
    </w:p>
    <w:p>
      <w:pPr>
        <w:pStyle w:val="36"/>
        <w:shd w:val="clear"/>
        <w:spacing w:line="432" w:lineRule="auto"/>
        <w:rPr>
          <w:rFonts w:hint="eastAsia" w:cs="宋体"/>
          <w:color w:val="auto"/>
          <w:highlight w:val="none"/>
        </w:rPr>
      </w:pPr>
    </w:p>
    <w:p>
      <w:pPr>
        <w:pStyle w:val="36"/>
        <w:shd w:val="clear"/>
        <w:spacing w:line="360" w:lineRule="auto"/>
        <w:ind w:firstLine="480"/>
        <w:rPr>
          <w:rFonts w:hint="eastAsia" w:cs="宋体"/>
          <w:color w:val="auto"/>
          <w:highlight w:val="none"/>
        </w:rPr>
      </w:pPr>
      <w:r>
        <w:rPr>
          <w:rFonts w:hint="eastAsia" w:cs="宋体"/>
          <w:color w:val="auto"/>
          <w:highlight w:val="none"/>
        </w:rPr>
        <w:t>从业人员、营业收入、资产总额填报上一年度数据，无上一年度数据的新成立企业可不填报。</w:t>
      </w:r>
    </w:p>
    <w:p>
      <w:pPr>
        <w:pStyle w:val="18"/>
        <w:shd w:val="clear"/>
        <w:rPr>
          <w:rFonts w:hint="eastAsia" w:cs="宋体"/>
          <w:color w:val="auto"/>
          <w:highlight w:val="none"/>
        </w:rPr>
      </w:pPr>
    </w:p>
    <w:p>
      <w:pPr>
        <w:pStyle w:val="18"/>
        <w:shd w:val="clear"/>
        <w:rPr>
          <w:rFonts w:hint="eastAsia" w:cs="宋体"/>
          <w:color w:val="auto"/>
          <w:highlight w:val="none"/>
        </w:rPr>
      </w:pPr>
    </w:p>
    <w:p>
      <w:pPr>
        <w:pStyle w:val="18"/>
        <w:shd w:val="clear"/>
        <w:rPr>
          <w:rFonts w:hint="eastAsia" w:cs="宋体"/>
          <w:color w:val="auto"/>
          <w:highlight w:val="none"/>
        </w:rPr>
      </w:pPr>
    </w:p>
    <w:p>
      <w:pPr>
        <w:pStyle w:val="18"/>
        <w:shd w:val="clear"/>
        <w:rPr>
          <w:rFonts w:hint="eastAsia" w:cs="宋体"/>
          <w:color w:val="auto"/>
          <w:highlight w:val="none"/>
        </w:rPr>
      </w:pPr>
    </w:p>
    <w:p>
      <w:pPr>
        <w:pStyle w:val="18"/>
        <w:shd w:val="clear"/>
        <w:rPr>
          <w:rFonts w:hint="eastAsia" w:cs="宋体"/>
          <w:color w:val="auto"/>
          <w:highlight w:val="none"/>
          <w:lang w:eastAsia="zh-CN"/>
        </w:rPr>
      </w:pPr>
    </w:p>
    <w:p>
      <w:pPr>
        <w:pStyle w:val="6"/>
        <w:keepNext/>
        <w:keepLines w:val="0"/>
        <w:pageBreakBefore w:val="0"/>
        <w:widowControl/>
        <w:shd w:val="clear"/>
        <w:kinsoku/>
        <w:wordWrap/>
        <w:overflowPunct/>
        <w:topLinePunct w:val="0"/>
        <w:autoSpaceDE/>
        <w:autoSpaceDN/>
        <w:bidi w:val="0"/>
        <w:adjustRightInd/>
        <w:snapToGrid/>
        <w:spacing w:before="0" w:beforeLines="0" w:line="360" w:lineRule="auto"/>
        <w:jc w:val="left"/>
        <w:textAlignment w:val="auto"/>
        <w:rPr>
          <w:rFonts w:hint="eastAsia" w:ascii="宋体" w:hAnsi="宋体" w:eastAsia="宋体" w:cs="宋体"/>
          <w:color w:val="auto"/>
          <w:highlight w:val="none"/>
          <w:lang w:val="en-US"/>
        </w:rPr>
      </w:pPr>
      <w:bookmarkStart w:id="174" w:name="_Toc26771"/>
      <w:bookmarkStart w:id="175" w:name="_Toc6441"/>
      <w:bookmarkStart w:id="176" w:name="_Toc24128"/>
      <w:r>
        <w:rPr>
          <w:rFonts w:hint="eastAsia" w:ascii="宋体" w:hAnsi="宋体" w:eastAsia="宋体" w:cs="宋体"/>
          <w:color w:val="auto"/>
          <w:highlight w:val="none"/>
          <w:lang w:eastAsia="zh-CN"/>
        </w:rPr>
        <w:t>附件</w:t>
      </w:r>
      <w:r>
        <w:rPr>
          <w:rFonts w:hint="eastAsia" w:ascii="宋体" w:hAnsi="宋体" w:eastAsia="宋体" w:cs="宋体"/>
          <w:color w:val="auto"/>
          <w:highlight w:val="none"/>
          <w:lang w:val="en-US"/>
        </w:rPr>
        <w:t>2</w:t>
      </w:r>
      <w:r>
        <w:rPr>
          <w:rFonts w:hint="eastAsia" w:ascii="宋体" w:hAnsi="宋体" w:eastAsia="宋体" w:cs="宋体"/>
          <w:color w:val="auto"/>
          <w:highlight w:val="none"/>
          <w:lang w:eastAsia="zh-CN"/>
        </w:rPr>
        <w:t>：（如用）</w:t>
      </w:r>
      <w:bookmarkEnd w:id="174"/>
      <w:bookmarkEnd w:id="175"/>
      <w:bookmarkEnd w:id="176"/>
    </w:p>
    <w:p>
      <w:pPr>
        <w:pStyle w:val="6"/>
        <w:keepNext/>
        <w:keepLines w:val="0"/>
        <w:pageBreakBefore w:val="0"/>
        <w:widowControl/>
        <w:shd w:val="clear"/>
        <w:kinsoku/>
        <w:wordWrap/>
        <w:overflowPunct/>
        <w:topLinePunct w:val="0"/>
        <w:autoSpaceDE/>
        <w:autoSpaceDN/>
        <w:bidi w:val="0"/>
        <w:adjustRightInd/>
        <w:snapToGrid/>
        <w:spacing w:before="0" w:beforeLines="0" w:line="360" w:lineRule="auto"/>
        <w:jc w:val="center"/>
        <w:textAlignment w:val="auto"/>
        <w:rPr>
          <w:rFonts w:hint="eastAsia" w:ascii="宋体" w:hAnsi="宋体" w:eastAsia="宋体" w:cs="宋体"/>
          <w:color w:val="auto"/>
          <w:highlight w:val="none"/>
          <w:lang w:val="en-US" w:eastAsia="zh-CN"/>
        </w:rPr>
      </w:pPr>
      <w:bookmarkStart w:id="177" w:name="_Toc7843"/>
      <w:bookmarkStart w:id="178" w:name="_Toc26078"/>
      <w:bookmarkStart w:id="179" w:name="_Toc6827"/>
      <w:r>
        <w:rPr>
          <w:rFonts w:hint="eastAsia" w:ascii="宋体" w:hAnsi="宋体" w:eastAsia="宋体" w:cs="宋体"/>
          <w:color w:val="auto"/>
          <w:highlight w:val="none"/>
          <w:lang w:eastAsia="zh-CN"/>
        </w:rPr>
        <w:t>政府采购投标担保函</w:t>
      </w:r>
      <w:bookmarkEnd w:id="177"/>
      <w:bookmarkEnd w:id="178"/>
      <w:bookmarkEnd w:id="179"/>
    </w:p>
    <w:p>
      <w:pPr>
        <w:pStyle w:val="36"/>
        <w:widowControl/>
        <w:shd w:val="clear"/>
        <w:ind w:left="0" w:firstLine="6720"/>
        <w:rPr>
          <w:color w:val="auto"/>
          <w:highlight w:val="none"/>
          <w:lang w:val="en-US"/>
        </w:rPr>
      </w:pPr>
      <w:r>
        <w:rPr>
          <w:rFonts w:cs="宋体"/>
          <w:color w:val="auto"/>
          <w:highlight w:val="none"/>
          <w:lang w:eastAsia="zh-CN"/>
        </w:rPr>
        <w:t>编号：</w:t>
      </w:r>
      <w:r>
        <w:rPr>
          <w:rFonts w:cs="宋体"/>
          <w:color w:val="auto"/>
          <w:sz w:val="18"/>
          <w:szCs w:val="18"/>
          <w:highlight w:val="none"/>
          <w:lang w:eastAsia="zh-CN"/>
        </w:rPr>
        <w:t xml:space="preserve"> </w:t>
      </w:r>
    </w:p>
    <w:p>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（采购人或采购代理机构）:</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鉴于 </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（以下简称“投标人”）拟参加编号为</w:t>
      </w:r>
      <w:r>
        <w:rPr>
          <w:rFonts w:hint="eastAsia" w:ascii="宋体" w:hAnsi="宋体" w:eastAsia="宋体" w:cs="宋体"/>
          <w:color w:val="auto"/>
          <w:kern w:val="2"/>
          <w:sz w:val="24"/>
          <w:szCs w:val="24"/>
          <w:highlight w:val="none"/>
          <w:u w:val="single"/>
          <w:lang w:val="en-US" w:eastAsia="zh-CN" w:bidi="ar"/>
        </w:rPr>
        <w:t xml:space="preserve">                  </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（项目编号）的</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项目（以下简称“本项目”）投标，根据本项目招标文件，投标人参加投标时应向你方交纳投标保证金，且可以投标担保函的形式交纳投标保证金。应投标人的申请，我方以保证的方式向你方提供如下投标保证金担保： </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color w:val="auto"/>
          <w:sz w:val="24"/>
          <w:szCs w:val="24"/>
          <w:highlight w:val="none"/>
          <w:lang w:val="en-US"/>
        </w:rPr>
      </w:pPr>
      <w:r>
        <w:rPr>
          <w:rFonts w:hint="eastAsia" w:ascii="宋体" w:hAnsi="宋体" w:eastAsia="宋体" w:cs="宋体"/>
          <w:b/>
          <w:color w:val="auto"/>
          <w:kern w:val="2"/>
          <w:sz w:val="24"/>
          <w:szCs w:val="24"/>
          <w:highlight w:val="none"/>
          <w:lang w:val="en-US" w:eastAsia="zh-CN" w:bidi="ar"/>
        </w:rPr>
        <w:t xml:space="preserve">一、保证责任的情形及保证金额  </w:t>
      </w:r>
    </w:p>
    <w:p>
      <w:pPr>
        <w:keepNext w:val="0"/>
        <w:keepLines w:val="0"/>
        <w:widowControl w:val="0"/>
        <w:numPr>
          <w:ilvl w:val="0"/>
          <w:numId w:val="5"/>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在投标人出现下列情形之一时，我方承担保证责任：  </w:t>
      </w:r>
    </w:p>
    <w:p>
      <w:pPr>
        <w:keepNext w:val="0"/>
        <w:keepLines w:val="0"/>
        <w:widowControl w:val="0"/>
        <w:numPr>
          <w:ilvl w:val="0"/>
          <w:numId w:val="6"/>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中标后投标人无正当理由不与采购人或者采购代理机构签订《政府采购合同》； </w:t>
      </w:r>
    </w:p>
    <w:p>
      <w:pPr>
        <w:keepNext w:val="0"/>
        <w:keepLines w:val="0"/>
        <w:widowControl w:val="0"/>
        <w:numPr>
          <w:ilvl w:val="0"/>
          <w:numId w:val="6"/>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招标文件规定的投标人应当缴纳保证金的其他情形。  </w:t>
      </w:r>
    </w:p>
    <w:p>
      <w:pPr>
        <w:keepNext w:val="0"/>
        <w:keepLines w:val="0"/>
        <w:widowControl w:val="0"/>
        <w:numPr>
          <w:ilvl w:val="0"/>
          <w:numId w:val="7"/>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我方承担保证责任的最高金额为人民币</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元（大写</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），即本项目的</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投标保证金金额。  </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b/>
          <w:color w:val="auto"/>
          <w:kern w:val="2"/>
          <w:sz w:val="24"/>
          <w:szCs w:val="24"/>
          <w:highlight w:val="none"/>
          <w:lang w:val="en-US" w:eastAsia="zh-CN" w:bidi="ar"/>
        </w:rPr>
        <w:t xml:space="preserve">二、保证的方式及保证期间 </w:t>
      </w:r>
      <w:r>
        <w:rPr>
          <w:rFonts w:hint="eastAsia" w:ascii="宋体" w:hAnsi="宋体" w:eastAsia="宋体" w:cs="宋体"/>
          <w:color w:val="auto"/>
          <w:kern w:val="2"/>
          <w:sz w:val="24"/>
          <w:szCs w:val="24"/>
          <w:highlight w:val="none"/>
          <w:lang w:val="en-US" w:eastAsia="zh-CN" w:bidi="ar"/>
        </w:rPr>
        <w:t xml:space="preserve"> </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我方保证的方式为：连带责任保证。  </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我方的保证期间为：自本保函生效之日起</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个月止。 </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color w:val="auto"/>
          <w:sz w:val="24"/>
          <w:szCs w:val="24"/>
          <w:highlight w:val="none"/>
          <w:lang w:val="en-US"/>
        </w:rPr>
      </w:pPr>
      <w:r>
        <w:rPr>
          <w:rFonts w:hint="eastAsia" w:ascii="宋体" w:hAnsi="宋体" w:eastAsia="宋体" w:cs="宋体"/>
          <w:b/>
          <w:color w:val="auto"/>
          <w:kern w:val="2"/>
          <w:sz w:val="24"/>
          <w:szCs w:val="24"/>
          <w:highlight w:val="none"/>
          <w:lang w:val="en-US" w:eastAsia="zh-CN" w:bidi="ar"/>
        </w:rPr>
        <w:t xml:space="preserve">三、承担保证责任的程序  </w:t>
      </w:r>
    </w:p>
    <w:p>
      <w:pPr>
        <w:keepNext w:val="0"/>
        <w:keepLines w:val="0"/>
        <w:widowControl w:val="0"/>
        <w:numPr>
          <w:ilvl w:val="0"/>
          <w:numId w:val="8"/>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你方要求我方承担保证责任的，应在本保函保证期间内向我方发出书面索赔通知。索赔通知应写明要求索赔的金额，支付款项应到达的账号，并附有证明投标人发生我方应承担保证责任情形的事实材料。  </w:t>
      </w:r>
    </w:p>
    <w:p>
      <w:pPr>
        <w:keepNext w:val="0"/>
        <w:keepLines w:val="0"/>
        <w:widowControl w:val="0"/>
        <w:numPr>
          <w:ilvl w:val="0"/>
          <w:numId w:val="8"/>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我方在收到索赔通知及相关证明材料后，在</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个工作日内进行审查，符合应承担保证责任情形的，我方应按照你方的要求代投标人向你方支付投标保证金。  </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b/>
          <w:color w:val="auto"/>
          <w:kern w:val="2"/>
          <w:sz w:val="24"/>
          <w:szCs w:val="24"/>
          <w:highlight w:val="none"/>
          <w:lang w:val="en-US" w:eastAsia="zh-CN" w:bidi="ar"/>
        </w:rPr>
        <w:t>四、保证责任的终止</w:t>
      </w:r>
      <w:r>
        <w:rPr>
          <w:rFonts w:hint="eastAsia" w:ascii="宋体" w:hAnsi="宋体" w:eastAsia="宋体" w:cs="宋体"/>
          <w:color w:val="auto"/>
          <w:kern w:val="2"/>
          <w:sz w:val="24"/>
          <w:szCs w:val="24"/>
          <w:highlight w:val="none"/>
          <w:lang w:val="en-US" w:eastAsia="zh-CN" w:bidi="ar"/>
        </w:rPr>
        <w:t xml:space="preserve">  </w:t>
      </w:r>
    </w:p>
    <w:p>
      <w:pPr>
        <w:keepNext w:val="0"/>
        <w:keepLines w:val="0"/>
        <w:widowControl w:val="0"/>
        <w:numPr>
          <w:ilvl w:val="0"/>
          <w:numId w:val="9"/>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保证期间届满你方未向我方书面主张保证责任的，自保证期间届满次日起，我方保证责任自动终止。  </w:t>
      </w:r>
    </w:p>
    <w:p>
      <w:pPr>
        <w:keepNext w:val="0"/>
        <w:keepLines w:val="0"/>
        <w:widowControl w:val="0"/>
        <w:numPr>
          <w:ilvl w:val="0"/>
          <w:numId w:val="9"/>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我方按照本保函向你贵方履行了保证责任后，自我方向你贵方支付款项（支付款项从我方账户划出）之日起，保证责任终止。  </w:t>
      </w:r>
    </w:p>
    <w:p>
      <w:pPr>
        <w:keepNext w:val="0"/>
        <w:keepLines w:val="0"/>
        <w:widowControl w:val="0"/>
        <w:numPr>
          <w:ilvl w:val="0"/>
          <w:numId w:val="9"/>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按照法律法规的规定或出现我方保证责任终止的其它情形的，我方在本保函项下的保证责任亦终止。  </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b/>
          <w:color w:val="auto"/>
          <w:kern w:val="2"/>
          <w:sz w:val="24"/>
          <w:szCs w:val="24"/>
          <w:highlight w:val="none"/>
          <w:lang w:val="en-US" w:eastAsia="zh-CN" w:bidi="ar"/>
        </w:rPr>
        <w:t>五、免责条款</w:t>
      </w:r>
      <w:r>
        <w:rPr>
          <w:rFonts w:hint="eastAsia" w:ascii="宋体" w:hAnsi="宋体" w:eastAsia="宋体" w:cs="宋体"/>
          <w:color w:val="auto"/>
          <w:kern w:val="2"/>
          <w:sz w:val="24"/>
          <w:szCs w:val="24"/>
          <w:highlight w:val="none"/>
          <w:lang w:val="en-US" w:eastAsia="zh-CN" w:bidi="ar"/>
        </w:rPr>
        <w:t xml:space="preserve">  </w:t>
      </w:r>
    </w:p>
    <w:p>
      <w:pPr>
        <w:keepNext w:val="0"/>
        <w:keepLines w:val="0"/>
        <w:widowControl w:val="0"/>
        <w:numPr>
          <w:ilvl w:val="0"/>
          <w:numId w:val="10"/>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依照法律规定或你方与投标人的另行约定，全部或者部分免除投标人投标保证金义务时，我方亦免除相应的保证责任。  </w:t>
      </w:r>
    </w:p>
    <w:p>
      <w:pPr>
        <w:keepNext w:val="0"/>
        <w:keepLines w:val="0"/>
        <w:widowControl w:val="0"/>
        <w:numPr>
          <w:ilvl w:val="0"/>
          <w:numId w:val="10"/>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因你方原因致使投标人发生本保函第一条第（一）款约定情形的，我方不承担保证责任。 </w:t>
      </w:r>
    </w:p>
    <w:p>
      <w:pPr>
        <w:keepNext w:val="0"/>
        <w:keepLines w:val="0"/>
        <w:widowControl w:val="0"/>
        <w:suppressLineNumbers w:val="0"/>
        <w:shd w:val="clear"/>
        <w:spacing w:before="0" w:beforeAutospacing="0" w:after="0" w:afterAutospacing="0" w:line="360" w:lineRule="auto"/>
        <w:ind w:left="420" w:leftChars="20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3．因不可抗力造成投标人发生本保函第一条约定情形的，我方不承担保证责任。  </w:t>
      </w:r>
    </w:p>
    <w:p>
      <w:pPr>
        <w:keepNext w:val="0"/>
        <w:keepLines w:val="0"/>
        <w:widowControl w:val="0"/>
        <w:numPr>
          <w:ilvl w:val="0"/>
          <w:numId w:val="11"/>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你方或其他有权机关对招标文件进行任何澄清或修改，加重我方保证责任的，我方对加重部分不承担保证责任，但该澄清或修改经我方事先书面同意的除外。 </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b/>
          <w:color w:val="auto"/>
          <w:kern w:val="2"/>
          <w:sz w:val="24"/>
          <w:szCs w:val="24"/>
          <w:highlight w:val="none"/>
          <w:lang w:val="en-US" w:eastAsia="zh-CN" w:bidi="ar"/>
        </w:rPr>
        <w:t>六、争议的解决</w:t>
      </w:r>
      <w:r>
        <w:rPr>
          <w:rFonts w:hint="eastAsia" w:ascii="宋体" w:hAnsi="宋体" w:eastAsia="宋体" w:cs="宋体"/>
          <w:color w:val="auto"/>
          <w:kern w:val="2"/>
          <w:sz w:val="24"/>
          <w:szCs w:val="24"/>
          <w:highlight w:val="none"/>
          <w:lang w:val="en-US" w:eastAsia="zh-CN" w:bidi="ar"/>
        </w:rPr>
        <w:t xml:space="preserve">  </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因本保函发生的纠纷，由你我双方协商解决，协商不成的，通过诉讼程序解决，诉讼管辖地法院为</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法院。  </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b/>
          <w:color w:val="auto"/>
          <w:kern w:val="2"/>
          <w:sz w:val="24"/>
          <w:szCs w:val="24"/>
          <w:highlight w:val="none"/>
          <w:lang w:val="en-US" w:eastAsia="zh-CN" w:bidi="ar"/>
        </w:rPr>
        <w:t>七、保函的生效</w:t>
      </w:r>
      <w:r>
        <w:rPr>
          <w:rFonts w:hint="eastAsia" w:ascii="宋体" w:hAnsi="宋体" w:eastAsia="宋体" w:cs="宋体"/>
          <w:color w:val="auto"/>
          <w:kern w:val="2"/>
          <w:sz w:val="24"/>
          <w:szCs w:val="24"/>
          <w:highlight w:val="none"/>
          <w:lang w:val="en-US" w:eastAsia="zh-CN" w:bidi="ar"/>
        </w:rPr>
        <w:t xml:space="preserve">  </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本保函自我方加盖公章之日起生效。   </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保证人：（公章）                                   </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年     月      日</w:t>
      </w:r>
    </w:p>
    <w:p>
      <w:pPr>
        <w:keepNext w:val="0"/>
        <w:keepLines w:val="0"/>
        <w:widowControl w:val="0"/>
        <w:suppressLineNumbers w:val="0"/>
        <w:shd w:val="clear"/>
        <w:spacing w:before="0" w:beforeAutospacing="0" w:after="0" w:afterAutospacing="0" w:line="520" w:lineRule="exact"/>
        <w:ind w:left="0" w:right="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line="588" w:lineRule="exact"/>
        <w:ind w:left="0" w:right="0"/>
        <w:jc w:val="both"/>
        <w:rPr>
          <w:rFonts w:hint="eastAsia" w:ascii="宋体" w:hAnsi="宋体" w:eastAsia="宋体" w:cs="宋体"/>
          <w:b/>
          <w:bCs w:val="0"/>
          <w:color w:val="auto"/>
          <w:kern w:val="0"/>
          <w:sz w:val="36"/>
          <w:szCs w:val="36"/>
          <w:highlight w:val="none"/>
          <w:lang w:val="en-US"/>
        </w:rPr>
      </w:pPr>
    </w:p>
    <w:p>
      <w:pPr>
        <w:shd w:val="clear"/>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lang w:eastAsia="zh-CN"/>
        </w:rPr>
        <w:br w:type="page"/>
      </w:r>
    </w:p>
    <w:p>
      <w:pPr>
        <w:pStyle w:val="6"/>
        <w:widowControl/>
        <w:shd w:val="clear"/>
        <w:jc w:val="left"/>
        <w:rPr>
          <w:rFonts w:hint="eastAsia" w:ascii="宋体" w:hAnsi="宋体" w:eastAsia="宋体" w:cs="宋体"/>
          <w:color w:val="auto"/>
          <w:highlight w:val="none"/>
          <w:lang w:val="en-US" w:eastAsia="zh-CN"/>
        </w:rPr>
      </w:pPr>
      <w:bookmarkStart w:id="180" w:name="_Toc24969"/>
      <w:bookmarkStart w:id="181" w:name="_Toc10465"/>
      <w:bookmarkStart w:id="182" w:name="_Toc9992"/>
      <w:r>
        <w:rPr>
          <w:rFonts w:hint="eastAsia" w:ascii="宋体" w:hAnsi="宋体" w:eastAsia="宋体" w:cs="宋体"/>
          <w:color w:val="auto"/>
          <w:highlight w:val="none"/>
          <w:lang w:eastAsia="zh-CN"/>
        </w:rPr>
        <w:t>附件</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eastAsia="zh-CN"/>
        </w:rPr>
        <w:t>：</w:t>
      </w:r>
      <w:bookmarkStart w:id="183" w:name="OLE_LINK13"/>
      <w:bookmarkStart w:id="184" w:name="OLE_LINK14"/>
      <w:r>
        <w:rPr>
          <w:rFonts w:hint="eastAsia" w:ascii="宋体" w:hAnsi="宋体" w:eastAsia="宋体" w:cs="宋体"/>
          <w:color w:val="auto"/>
          <w:highlight w:val="none"/>
          <w:lang w:eastAsia="zh-CN"/>
        </w:rPr>
        <w:t>（如</w:t>
      </w:r>
      <w:r>
        <w:rPr>
          <w:rFonts w:hint="eastAsia" w:ascii="宋体" w:hAnsi="宋体" w:cs="宋体"/>
          <w:color w:val="auto"/>
          <w:highlight w:val="none"/>
          <w:lang w:eastAsia="zh-CN"/>
        </w:rPr>
        <w:t>是</w:t>
      </w:r>
      <w:r>
        <w:rPr>
          <w:rFonts w:hint="eastAsia" w:ascii="宋体" w:hAnsi="宋体" w:eastAsia="宋体" w:cs="宋体"/>
          <w:color w:val="auto"/>
          <w:highlight w:val="none"/>
          <w:lang w:eastAsia="zh-CN"/>
        </w:rPr>
        <w:t>）残疾人福利性单位声明函</w:t>
      </w:r>
      <w:bookmarkEnd w:id="180"/>
      <w:bookmarkEnd w:id="181"/>
      <w:bookmarkEnd w:id="182"/>
    </w:p>
    <w:bookmarkEnd w:id="183"/>
    <w:bookmarkEnd w:id="184"/>
    <w:p>
      <w:pPr>
        <w:keepNext w:val="0"/>
        <w:keepLines w:val="0"/>
        <w:widowControl w:val="0"/>
        <w:suppressLineNumbers w:val="0"/>
        <w:shd w:val="clear"/>
        <w:spacing w:before="0" w:beforeAutospacing="0" w:after="0" w:afterAutospacing="0" w:line="588" w:lineRule="exact"/>
        <w:ind w:left="0" w:right="0"/>
        <w:jc w:val="both"/>
        <w:rPr>
          <w:rFonts w:hint="eastAsia" w:ascii="宋体" w:hAnsi="宋体" w:eastAsia="宋体" w:cs="宋体"/>
          <w:b/>
          <w:bCs w:val="0"/>
          <w:color w:val="auto"/>
          <w:spacing w:val="6"/>
          <w:sz w:val="24"/>
          <w:szCs w:val="24"/>
          <w:highlight w:val="none"/>
          <w:lang w:val="en-US"/>
        </w:rPr>
      </w:pPr>
    </w:p>
    <w:p>
      <w:pPr>
        <w:keepNext w:val="0"/>
        <w:keepLines w:val="0"/>
        <w:widowControl w:val="0"/>
        <w:suppressLineNumbers w:val="0"/>
        <w:shd w:val="clear"/>
        <w:spacing w:before="0" w:beforeAutospacing="0" w:after="0" w:afterAutospacing="0" w:line="360" w:lineRule="auto"/>
        <w:ind w:left="0" w:right="0" w:firstLine="504" w:firstLineChars="200"/>
        <w:jc w:val="both"/>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本单位郑重声明，根据《财政部 民政部 中国残疾人联合会关于促进残疾人就业政府采购政策的通知》（财库</w:t>
      </w:r>
      <w:r>
        <w:rPr>
          <w:rFonts w:hint="eastAsia" w:ascii="宋体" w:hAnsi="宋体" w:eastAsia="宋体" w:cs="宋体"/>
          <w:color w:val="auto"/>
          <w:kern w:val="2"/>
          <w:sz w:val="24"/>
          <w:szCs w:val="24"/>
          <w:highlight w:val="none"/>
          <w:lang w:val="en-US" w:eastAsia="zh-CN" w:bidi="ar"/>
        </w:rPr>
        <w:t>〔2017〕 141</w:t>
      </w:r>
      <w:r>
        <w:rPr>
          <w:rFonts w:hint="eastAsia" w:ascii="宋体" w:hAnsi="宋体" w:eastAsia="宋体" w:cs="宋体"/>
          <w:color w:val="auto"/>
          <w:spacing w:val="6"/>
          <w:kern w:val="2"/>
          <w:sz w:val="24"/>
          <w:szCs w:val="24"/>
          <w:highlight w:val="none"/>
          <w:lang w:val="en-US" w:eastAsia="zh-CN" w:bidi="ar"/>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keepNext w:val="0"/>
        <w:keepLines w:val="0"/>
        <w:widowControl w:val="0"/>
        <w:suppressLineNumbers w:val="0"/>
        <w:shd w:val="clear"/>
        <w:spacing w:before="0" w:beforeAutospacing="0" w:after="0" w:afterAutospacing="0" w:line="360" w:lineRule="auto"/>
        <w:ind w:left="0" w:right="0" w:firstLine="504" w:firstLineChars="200"/>
        <w:jc w:val="both"/>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本单位对上述声明的真实性负责。如有虚假，将依法承担相应责任。</w:t>
      </w:r>
    </w:p>
    <w:p>
      <w:pPr>
        <w:keepNext w:val="0"/>
        <w:keepLines w:val="0"/>
        <w:widowControl w:val="0"/>
        <w:suppressLineNumbers w:val="0"/>
        <w:shd w:val="clear"/>
        <w:spacing w:before="0" w:beforeAutospacing="0" w:after="0" w:afterAutospacing="0" w:line="588" w:lineRule="exact"/>
        <w:ind w:left="0" w:right="0" w:firstLine="504" w:firstLineChars="200"/>
        <w:jc w:val="both"/>
        <w:rPr>
          <w:rFonts w:hint="eastAsia" w:ascii="宋体" w:hAnsi="宋体" w:eastAsia="宋体" w:cs="宋体"/>
          <w:color w:val="auto"/>
          <w:spacing w:val="6"/>
          <w:sz w:val="24"/>
          <w:szCs w:val="24"/>
          <w:highlight w:val="none"/>
          <w:lang w:val="en-US"/>
        </w:rPr>
      </w:pPr>
    </w:p>
    <w:p>
      <w:pPr>
        <w:keepNext w:val="0"/>
        <w:keepLines w:val="0"/>
        <w:widowControl w:val="0"/>
        <w:suppressLineNumbers w:val="0"/>
        <w:shd w:val="clear"/>
        <w:tabs>
          <w:tab w:val="left" w:pos="4860"/>
        </w:tabs>
        <w:spacing w:before="0" w:beforeAutospacing="0" w:after="0" w:afterAutospacing="0" w:line="588" w:lineRule="exact"/>
        <w:ind w:left="0" w:right="1560" w:firstLine="504" w:firstLineChars="200"/>
        <w:jc w:val="center"/>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 xml:space="preserve">            </w:t>
      </w:r>
    </w:p>
    <w:p>
      <w:pPr>
        <w:keepNext w:val="0"/>
        <w:keepLines w:val="0"/>
        <w:widowControl w:val="0"/>
        <w:suppressLineNumbers w:val="0"/>
        <w:shd w:val="clear"/>
        <w:tabs>
          <w:tab w:val="left" w:pos="4860"/>
        </w:tabs>
        <w:spacing w:before="0" w:beforeAutospacing="0" w:after="0" w:afterAutospacing="0" w:line="588" w:lineRule="exact"/>
        <w:ind w:left="0" w:right="1560" w:firstLine="504" w:firstLineChars="200"/>
        <w:jc w:val="center"/>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 xml:space="preserve">                 单位名称（盖章）：</w:t>
      </w:r>
    </w:p>
    <w:p>
      <w:pPr>
        <w:keepNext w:val="0"/>
        <w:keepLines w:val="0"/>
        <w:widowControl w:val="0"/>
        <w:suppressLineNumbers w:val="0"/>
        <w:shd w:val="clear"/>
        <w:tabs>
          <w:tab w:val="left" w:pos="4860"/>
        </w:tabs>
        <w:spacing w:before="0" w:beforeAutospacing="0" w:after="0" w:afterAutospacing="0" w:line="588" w:lineRule="exact"/>
        <w:ind w:left="0" w:right="1560" w:firstLine="504" w:firstLineChars="200"/>
        <w:jc w:val="center"/>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 xml:space="preserve">       日  期：</w:t>
      </w:r>
    </w:p>
    <w:p>
      <w:pPr>
        <w:pStyle w:val="2"/>
        <w:widowControl/>
        <w:shd w:val="clear"/>
        <w:rPr>
          <w:rFonts w:hint="eastAsia" w:ascii="宋体" w:hAnsi="宋体" w:eastAsia="宋体" w:cs="宋体"/>
          <w:color w:val="auto"/>
          <w:highlight w:val="none"/>
          <w:lang w:val="en-US"/>
        </w:rPr>
      </w:pPr>
    </w:p>
    <w:p>
      <w:pPr>
        <w:keepNext w:val="0"/>
        <w:keepLines w:val="0"/>
        <w:widowControl w:val="0"/>
        <w:suppressLineNumbers w:val="0"/>
        <w:shd w:val="clear"/>
        <w:spacing w:before="0" w:beforeAutospacing="0" w:after="0" w:afterAutospacing="0" w:line="520" w:lineRule="exact"/>
        <w:ind w:left="0" w:right="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line="520" w:lineRule="exact"/>
        <w:ind w:left="0" w:right="0"/>
        <w:jc w:val="both"/>
        <w:rPr>
          <w:rFonts w:hint="eastAsia" w:ascii="宋体" w:hAnsi="宋体" w:eastAsia="宋体" w:cs="宋体"/>
          <w:color w:val="auto"/>
          <w:sz w:val="24"/>
          <w:szCs w:val="24"/>
          <w:highlight w:val="none"/>
          <w:lang w:val="en-US"/>
        </w:rPr>
      </w:pPr>
    </w:p>
    <w:p>
      <w:pPr>
        <w:pStyle w:val="27"/>
        <w:widowControl/>
        <w:shd w:val="clear"/>
        <w:rPr>
          <w:rFonts w:hint="eastAsia" w:ascii="宋体" w:hAnsi="宋体" w:eastAsia="宋体" w:cs="宋体"/>
          <w:color w:val="auto"/>
          <w:sz w:val="24"/>
          <w:szCs w:val="24"/>
          <w:highlight w:val="none"/>
          <w:lang w:val="en-US"/>
        </w:rPr>
      </w:pPr>
    </w:p>
    <w:p>
      <w:pPr>
        <w:pStyle w:val="27"/>
        <w:widowControl/>
        <w:shd w:val="clear"/>
        <w:rPr>
          <w:rFonts w:hint="eastAsia" w:ascii="宋体" w:hAnsi="宋体" w:eastAsia="宋体" w:cs="宋体"/>
          <w:color w:val="auto"/>
          <w:sz w:val="24"/>
          <w:szCs w:val="24"/>
          <w:highlight w:val="none"/>
          <w:lang w:val="en-US"/>
        </w:rPr>
      </w:pPr>
    </w:p>
    <w:p>
      <w:pPr>
        <w:pStyle w:val="27"/>
        <w:widowControl/>
        <w:shd w:val="clear"/>
        <w:rPr>
          <w:rFonts w:hint="eastAsia" w:ascii="宋体" w:hAnsi="宋体" w:eastAsia="宋体" w:cs="宋体"/>
          <w:color w:val="auto"/>
          <w:sz w:val="24"/>
          <w:szCs w:val="24"/>
          <w:highlight w:val="none"/>
          <w:lang w:val="en-US"/>
        </w:rPr>
      </w:pPr>
    </w:p>
    <w:p>
      <w:pPr>
        <w:pStyle w:val="27"/>
        <w:widowControl/>
        <w:shd w:val="clear"/>
        <w:rPr>
          <w:rFonts w:hint="eastAsia" w:ascii="宋体" w:hAnsi="宋体" w:eastAsia="宋体" w:cs="宋体"/>
          <w:color w:val="auto"/>
          <w:sz w:val="24"/>
          <w:szCs w:val="24"/>
          <w:highlight w:val="none"/>
          <w:lang w:val="en-US"/>
        </w:rPr>
      </w:pPr>
    </w:p>
    <w:p>
      <w:pPr>
        <w:pStyle w:val="27"/>
        <w:widowControl/>
        <w:shd w:val="clear"/>
        <w:rPr>
          <w:rFonts w:hint="eastAsia" w:ascii="宋体" w:hAnsi="宋体" w:eastAsia="宋体" w:cs="宋体"/>
          <w:color w:val="auto"/>
          <w:sz w:val="24"/>
          <w:szCs w:val="24"/>
          <w:highlight w:val="none"/>
          <w:lang w:val="en-US"/>
        </w:rPr>
      </w:pPr>
    </w:p>
    <w:p>
      <w:pPr>
        <w:pStyle w:val="27"/>
        <w:widowControl/>
        <w:shd w:val="clear"/>
        <w:rPr>
          <w:rFonts w:hint="eastAsia" w:ascii="宋体" w:hAnsi="宋体" w:eastAsia="宋体" w:cs="宋体"/>
          <w:color w:val="auto"/>
          <w:sz w:val="24"/>
          <w:szCs w:val="24"/>
          <w:highlight w:val="none"/>
          <w:lang w:val="en-US"/>
        </w:rPr>
      </w:pPr>
    </w:p>
    <w:p>
      <w:pPr>
        <w:pStyle w:val="27"/>
        <w:widowControl/>
        <w:shd w:val="clear"/>
        <w:rPr>
          <w:rFonts w:hint="eastAsia" w:ascii="宋体" w:hAnsi="宋体" w:eastAsia="宋体" w:cs="宋体"/>
          <w:color w:val="auto"/>
          <w:sz w:val="24"/>
          <w:szCs w:val="24"/>
          <w:highlight w:val="none"/>
          <w:lang w:val="en-US"/>
        </w:rPr>
      </w:pPr>
    </w:p>
    <w:p>
      <w:pPr>
        <w:pStyle w:val="27"/>
        <w:widowControl/>
        <w:shd w:val="clear"/>
        <w:rPr>
          <w:rFonts w:hint="eastAsia" w:ascii="宋体" w:hAnsi="宋体" w:eastAsia="宋体" w:cs="宋体"/>
          <w:color w:val="auto"/>
          <w:sz w:val="24"/>
          <w:szCs w:val="24"/>
          <w:highlight w:val="none"/>
          <w:lang w:val="en-US"/>
        </w:rPr>
      </w:pPr>
    </w:p>
    <w:p>
      <w:pPr>
        <w:pStyle w:val="27"/>
        <w:widowControl/>
        <w:shd w:val="clear"/>
        <w:rPr>
          <w:rFonts w:hint="eastAsia" w:ascii="宋体" w:hAnsi="宋体" w:eastAsia="宋体" w:cs="宋体"/>
          <w:color w:val="auto"/>
          <w:sz w:val="24"/>
          <w:szCs w:val="24"/>
          <w:highlight w:val="none"/>
          <w:lang w:val="en-US"/>
        </w:rPr>
      </w:pPr>
    </w:p>
    <w:p>
      <w:pPr>
        <w:pStyle w:val="27"/>
        <w:widowControl/>
        <w:shd w:val="clear"/>
        <w:rPr>
          <w:rFonts w:hint="eastAsia" w:ascii="宋体" w:hAnsi="宋体" w:eastAsia="宋体" w:cs="宋体"/>
          <w:color w:val="auto"/>
          <w:sz w:val="24"/>
          <w:szCs w:val="24"/>
          <w:highlight w:val="none"/>
          <w:lang w:val="en-US"/>
        </w:rPr>
      </w:pPr>
    </w:p>
    <w:p>
      <w:pPr>
        <w:pStyle w:val="27"/>
        <w:widowControl/>
        <w:shd w:val="clear"/>
        <w:rPr>
          <w:rFonts w:hint="eastAsia" w:ascii="宋体" w:hAnsi="宋体" w:eastAsia="宋体" w:cs="宋体"/>
          <w:color w:val="auto"/>
          <w:sz w:val="24"/>
          <w:szCs w:val="24"/>
          <w:highlight w:val="none"/>
          <w:lang w:val="en-US"/>
        </w:rPr>
      </w:pPr>
    </w:p>
    <w:p>
      <w:pPr>
        <w:shd w:val="clear"/>
        <w:rPr>
          <w:rFonts w:hint="eastAsia" w:ascii="宋体" w:hAnsi="宋体" w:eastAsia="宋体" w:cs="宋体"/>
          <w:bCs w:val="0"/>
          <w:color w:val="auto"/>
          <w:sz w:val="28"/>
          <w:szCs w:val="28"/>
          <w:highlight w:val="none"/>
          <w:lang w:eastAsia="zh-CN"/>
        </w:rPr>
      </w:pPr>
      <w:r>
        <w:rPr>
          <w:rFonts w:hint="eastAsia" w:ascii="宋体" w:hAnsi="宋体" w:eastAsia="宋体" w:cs="宋体"/>
          <w:bCs w:val="0"/>
          <w:color w:val="auto"/>
          <w:sz w:val="28"/>
          <w:szCs w:val="28"/>
          <w:highlight w:val="none"/>
          <w:lang w:eastAsia="zh-CN"/>
        </w:rPr>
        <w:br w:type="page"/>
      </w:r>
    </w:p>
    <w:p>
      <w:pPr>
        <w:pStyle w:val="6"/>
        <w:widowControl/>
        <w:shd w:val="clear"/>
        <w:jc w:val="left"/>
        <w:rPr>
          <w:rFonts w:hint="eastAsia" w:ascii="宋体" w:hAnsi="宋体" w:eastAsia="宋体" w:cs="宋体"/>
          <w:color w:val="auto"/>
          <w:highlight w:val="none"/>
          <w:lang w:val="en-US" w:eastAsia="zh-CN"/>
        </w:rPr>
      </w:pPr>
      <w:bookmarkStart w:id="185" w:name="_Toc6125"/>
      <w:bookmarkStart w:id="186" w:name="_Toc24818"/>
      <w:bookmarkStart w:id="187" w:name="_Toc5078"/>
      <w:r>
        <w:rPr>
          <w:rFonts w:hint="eastAsia" w:ascii="宋体" w:hAnsi="宋体" w:eastAsia="宋体" w:cs="宋体"/>
          <w:color w:val="auto"/>
          <w:highlight w:val="none"/>
          <w:lang w:eastAsia="zh-CN"/>
        </w:rPr>
        <w:t>附件</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w:t>
      </w:r>
      <w:bookmarkStart w:id="188" w:name="_Toc748"/>
      <w:bookmarkStart w:id="189" w:name="_Toc5083"/>
      <w:bookmarkStart w:id="190" w:name="_Toc26517"/>
      <w:r>
        <w:rPr>
          <w:rFonts w:hint="eastAsia" w:ascii="宋体" w:hAnsi="宋体" w:eastAsia="宋体" w:cs="宋体"/>
          <w:color w:val="auto"/>
          <w:highlight w:val="none"/>
          <w:lang w:eastAsia="zh-CN"/>
        </w:rPr>
        <w:t>“节能产品”、“环境标志产品”证明材料（如有）</w:t>
      </w:r>
      <w:bookmarkEnd w:id="185"/>
      <w:bookmarkEnd w:id="186"/>
      <w:bookmarkEnd w:id="187"/>
      <w:bookmarkEnd w:id="188"/>
      <w:bookmarkEnd w:id="189"/>
      <w:bookmarkEnd w:id="190"/>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color w:val="auto"/>
          <w:highlight w:val="none"/>
          <w:lang w:val="en-US"/>
        </w:rPr>
      </w:pPr>
    </w:p>
    <w:p>
      <w:pPr>
        <w:keepNext w:val="0"/>
        <w:keepLines w:val="0"/>
        <w:widowControl w:val="0"/>
        <w:suppressLineNumbers w:val="0"/>
        <w:shd w:val="clear"/>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说明：</w:t>
      </w:r>
    </w:p>
    <w:p>
      <w:pPr>
        <w:keepNext w:val="0"/>
        <w:keepLines w:val="0"/>
        <w:widowControl w:val="0"/>
        <w:numPr>
          <w:ilvl w:val="0"/>
          <w:numId w:val="12"/>
        </w:numPr>
        <w:suppressLineNumbers w:val="0"/>
        <w:shd w:val="clear"/>
        <w:adjustRightInd w:val="0"/>
        <w:snapToGrid w:val="0"/>
        <w:spacing w:before="0" w:beforeAutospacing="0" w:after="0" w:afterAutospacing="0" w:line="360" w:lineRule="auto"/>
        <w:ind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供应商提供的产品属于下列情形，应按第五章评标办法第4条规定提供相关证明材料(清单或目录所在页复印件)，并在《货物分项报价表》中提供相应数据。</w:t>
      </w:r>
    </w:p>
    <w:p>
      <w:pPr>
        <w:keepNext w:val="0"/>
        <w:keepLines w:val="0"/>
        <w:widowControl w:val="0"/>
        <w:numPr>
          <w:ilvl w:val="0"/>
          <w:numId w:val="13"/>
        </w:numPr>
        <w:suppressLineNumbers w:val="0"/>
        <w:shd w:val="clear"/>
        <w:adjustRightInd w:val="0"/>
        <w:snapToGrid w:val="0"/>
        <w:spacing w:before="0" w:beforeAutospacing="0" w:after="0" w:afterAutospacing="0" w:line="360" w:lineRule="auto"/>
        <w:ind w:right="0" w:rightChars="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符合</w:t>
      </w:r>
      <w:r>
        <w:rPr>
          <w:rFonts w:hint="eastAsia" w:ascii="宋体" w:hAnsi="宋体" w:eastAsia="宋体" w:cs="宋体"/>
          <w:color w:val="auto"/>
          <w:kern w:val="2"/>
          <w:sz w:val="24"/>
          <w:szCs w:val="24"/>
          <w:highlight w:val="none"/>
          <w:lang w:val="en-US" w:eastAsia="zh-CN" w:bidi="ar"/>
        </w:rPr>
        <w:t>政府采购强制采购政策的(《节能产品政府采购清单》中标记★符号节能产品及其他强制采购产品)；</w:t>
      </w:r>
    </w:p>
    <w:p>
      <w:pPr>
        <w:keepNext w:val="0"/>
        <w:keepLines w:val="0"/>
        <w:widowControl w:val="0"/>
        <w:numPr>
          <w:ilvl w:val="0"/>
          <w:numId w:val="13"/>
        </w:numPr>
        <w:suppressLineNumbers w:val="0"/>
        <w:shd w:val="clear"/>
        <w:adjustRightInd w:val="0"/>
        <w:snapToGrid w:val="0"/>
        <w:spacing w:before="0" w:beforeAutospacing="0" w:after="0" w:afterAutospacing="0" w:line="360" w:lineRule="auto"/>
        <w:ind w:right="0" w:rightChars="0" w:firstLine="480" w:firstLineChars="200"/>
        <w:jc w:val="both"/>
        <w:rPr>
          <w:rFonts w:hint="eastAsia" w:ascii="宋体" w:hAnsi="宋体" w:eastAsia="宋体" w:cs="宋体"/>
          <w:bCs/>
          <w:color w:val="auto"/>
          <w:sz w:val="24"/>
          <w:szCs w:val="24"/>
          <w:highlight w:val="none"/>
          <w:lang w:val="en-US"/>
        </w:rPr>
      </w:pPr>
      <w:r>
        <w:rPr>
          <w:rFonts w:hint="eastAsia" w:ascii="宋体" w:hAnsi="宋体" w:eastAsia="宋体" w:cs="宋体"/>
          <w:bCs/>
          <w:color w:val="auto"/>
          <w:kern w:val="2"/>
          <w:sz w:val="24"/>
          <w:szCs w:val="24"/>
          <w:highlight w:val="none"/>
          <w:lang w:val="en-US" w:eastAsia="zh-CN" w:bidi="ar"/>
        </w:rPr>
        <w:t>符合</w:t>
      </w:r>
      <w:r>
        <w:rPr>
          <w:rFonts w:hint="eastAsia" w:ascii="宋体" w:hAnsi="宋体" w:eastAsia="宋体" w:cs="宋体"/>
          <w:color w:val="auto"/>
          <w:kern w:val="2"/>
          <w:sz w:val="24"/>
          <w:szCs w:val="24"/>
          <w:highlight w:val="none"/>
          <w:lang w:val="en-US" w:eastAsia="zh-CN" w:bidi="ar"/>
        </w:rPr>
        <w:t>政府采购优先采购政策的(《节能产品政府采购清单》中非标记★符号节能产品，《环境标志产品政府采购清单》中环境标志</w:t>
      </w:r>
      <w:r>
        <w:rPr>
          <w:rFonts w:hint="eastAsia" w:ascii="宋体" w:hAnsi="宋体" w:eastAsia="宋体" w:cs="宋体"/>
          <w:bCs/>
          <w:color w:val="auto"/>
          <w:kern w:val="2"/>
          <w:sz w:val="24"/>
          <w:szCs w:val="24"/>
          <w:highlight w:val="none"/>
          <w:lang w:val="en-US" w:eastAsia="zh-CN" w:bidi="ar"/>
        </w:rPr>
        <w:t>产品</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shd w:val="clear"/>
        <w:spacing w:before="0" w:beforeAutospacing="0" w:after="0" w:afterAutospacing="0" w:line="360" w:lineRule="auto"/>
        <w:ind w:right="0" w:firstLine="480" w:firstLineChars="200"/>
        <w:jc w:val="both"/>
        <w:rPr>
          <w:rFonts w:hint="eastAsia" w:ascii="宋体" w:hAnsi="宋体" w:eastAsia="宋体" w:cs="宋体"/>
          <w:bCs/>
          <w:color w:val="auto"/>
          <w:sz w:val="24"/>
          <w:szCs w:val="24"/>
          <w:highlight w:val="none"/>
          <w:lang w:val="en-US"/>
        </w:rPr>
      </w:pPr>
      <w:r>
        <w:rPr>
          <w:rFonts w:hint="eastAsia" w:ascii="宋体" w:hAnsi="宋体" w:eastAsia="宋体" w:cs="宋体"/>
          <w:bCs/>
          <w:color w:val="auto"/>
          <w:kern w:val="2"/>
          <w:sz w:val="24"/>
          <w:szCs w:val="24"/>
          <w:highlight w:val="none"/>
          <w:lang w:val="en-US" w:eastAsia="zh-CN" w:bidi="ar"/>
        </w:rPr>
        <w:t>2、未按上述要求提供、</w:t>
      </w:r>
      <w:r>
        <w:rPr>
          <w:rFonts w:hint="eastAsia" w:ascii="宋体" w:hAnsi="宋体" w:eastAsia="宋体" w:cs="宋体"/>
          <w:color w:val="auto"/>
          <w:kern w:val="2"/>
          <w:sz w:val="24"/>
          <w:szCs w:val="24"/>
          <w:highlight w:val="none"/>
          <w:lang w:val="en-US" w:eastAsia="zh-CN" w:bidi="ar"/>
        </w:rPr>
        <w:t>填写</w:t>
      </w:r>
      <w:r>
        <w:rPr>
          <w:rFonts w:hint="eastAsia" w:ascii="宋体" w:hAnsi="宋体" w:eastAsia="宋体" w:cs="宋体"/>
          <w:bCs/>
          <w:color w:val="auto"/>
          <w:kern w:val="2"/>
          <w:sz w:val="24"/>
          <w:szCs w:val="24"/>
          <w:highlight w:val="none"/>
          <w:lang w:val="en-US" w:eastAsia="zh-CN" w:bidi="ar"/>
        </w:rPr>
        <w:t>的，评标时不予以考虑。</w:t>
      </w:r>
    </w:p>
    <w:p>
      <w:pPr>
        <w:shd w:val="clear"/>
        <w:rPr>
          <w:rFonts w:hint="eastAsia" w:ascii="宋体" w:hAnsi="宋体" w:eastAsia="宋体" w:cs="宋体"/>
          <w:color w:val="auto"/>
          <w:kern w:val="2"/>
          <w:sz w:val="21"/>
          <w:szCs w:val="20"/>
          <w:highlight w:val="none"/>
          <w:lang w:val="en-US" w:eastAsia="zh-CN" w:bidi="ar"/>
        </w:rPr>
      </w:pPr>
    </w:p>
    <w:p>
      <w:pPr>
        <w:shd w:val="clea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pPr>
        <w:pStyle w:val="6"/>
        <w:widowControl/>
        <w:shd w:val="clear"/>
        <w:jc w:val="left"/>
        <w:rPr>
          <w:rFonts w:hint="eastAsia" w:ascii="宋体" w:hAnsi="宋体" w:eastAsia="宋体" w:cs="宋体"/>
          <w:color w:val="auto"/>
          <w:highlight w:val="none"/>
          <w:lang w:val="en-US" w:eastAsia="zh-CN"/>
        </w:rPr>
      </w:pPr>
      <w:bookmarkStart w:id="191" w:name="_Toc12997"/>
      <w:bookmarkStart w:id="192" w:name="_Toc25690"/>
      <w:bookmarkStart w:id="193" w:name="_Toc26839"/>
      <w:r>
        <w:rPr>
          <w:rFonts w:hint="eastAsia" w:ascii="宋体" w:hAnsi="宋体" w:eastAsia="宋体" w:cs="宋体"/>
          <w:color w:val="auto"/>
          <w:highlight w:val="none"/>
          <w:lang w:eastAsia="zh-CN"/>
        </w:rPr>
        <w:t>附件</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lang w:eastAsia="zh-CN"/>
        </w:rPr>
        <w:t>：（如</w:t>
      </w:r>
      <w:r>
        <w:rPr>
          <w:rFonts w:hint="eastAsia" w:ascii="宋体" w:hAnsi="宋体" w:cs="宋体"/>
          <w:color w:val="auto"/>
          <w:highlight w:val="none"/>
          <w:lang w:eastAsia="zh-CN"/>
        </w:rPr>
        <w:t>是</w:t>
      </w:r>
      <w:r>
        <w:rPr>
          <w:rFonts w:hint="eastAsia" w:ascii="宋体" w:hAnsi="宋体" w:eastAsia="宋体" w:cs="宋体"/>
          <w:color w:val="auto"/>
          <w:highlight w:val="none"/>
          <w:lang w:eastAsia="zh-CN"/>
        </w:rPr>
        <w:t>）监狱企业、福利企业相关资格证明材料</w:t>
      </w:r>
      <w:bookmarkEnd w:id="191"/>
      <w:bookmarkEnd w:id="192"/>
      <w:bookmarkEnd w:id="193"/>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
        <w:shd w:val="clear"/>
        <w:bidi w:val="0"/>
        <w:jc w:val="center"/>
        <w:rPr>
          <w:color w:val="auto"/>
          <w:highlight w:val="none"/>
          <w:lang w:val="en-US"/>
        </w:rPr>
      </w:pPr>
      <w:bookmarkStart w:id="194" w:name="_Toc20324"/>
      <w:bookmarkStart w:id="195" w:name="_Toc7204"/>
      <w:r>
        <w:rPr>
          <w:rFonts w:hint="eastAsia"/>
          <w:color w:val="auto"/>
          <w:highlight w:val="none"/>
          <w:lang w:eastAsia="zh-CN"/>
        </w:rPr>
        <w:t>二、投标方案说明书</w:t>
      </w:r>
      <w:bookmarkEnd w:id="156"/>
      <w:bookmarkEnd w:id="157"/>
      <w:bookmarkEnd w:id="158"/>
      <w:bookmarkEnd w:id="159"/>
      <w:bookmarkEnd w:id="194"/>
      <w:bookmarkEnd w:id="195"/>
    </w:p>
    <w:p>
      <w:pPr>
        <w:keepNext w:val="0"/>
        <w:keepLines w:val="0"/>
        <w:widowControl w:val="0"/>
        <w:suppressLineNumbers w:val="0"/>
        <w:shd w:val="clear"/>
        <w:spacing w:before="0" w:beforeAutospacing="0" w:after="0" w:afterAutospacing="0" w:line="360" w:lineRule="auto"/>
        <w:ind w:left="0" w:right="0" w:firstLine="482" w:firstLineChars="200"/>
        <w:jc w:val="both"/>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kern w:val="2"/>
          <w:sz w:val="24"/>
          <w:szCs w:val="24"/>
          <w:highlight w:val="none"/>
          <w:lang w:val="en-US" w:eastAsia="zh-CN" w:bidi="ar"/>
        </w:rPr>
        <w:t>按照招标文件的要求，结合评标办法编制的投标方案说明书，内容包括货物技术说明、组织供货和服务的详细说明、技术规格响应表、配置说明、供货一览表、彩页，质量保证和售后服务承诺等。至少应包括如下：</w:t>
      </w:r>
    </w:p>
    <w:p>
      <w:pPr>
        <w:keepNext w:val="0"/>
        <w:keepLines w:val="0"/>
        <w:widowControl w:val="0"/>
        <w:suppressLineNumbers w:val="0"/>
        <w:shd w:val="clear"/>
        <w:spacing w:before="0" w:beforeAutospacing="0" w:after="0" w:afterAutospacing="0" w:line="360" w:lineRule="auto"/>
        <w:ind w:right="0"/>
        <w:jc w:val="both"/>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kern w:val="2"/>
          <w:sz w:val="24"/>
          <w:szCs w:val="24"/>
          <w:highlight w:val="none"/>
          <w:lang w:val="en-US" w:eastAsia="zh-CN" w:bidi="ar"/>
        </w:rPr>
        <w:t>1）技术说明书</w:t>
      </w:r>
    </w:p>
    <w:p>
      <w:pPr>
        <w:keepNext w:val="0"/>
        <w:keepLines w:val="0"/>
        <w:widowControl w:val="0"/>
        <w:suppressLineNumbers w:val="0"/>
        <w:shd w:val="clear"/>
        <w:spacing w:before="0" w:beforeAutospacing="0" w:after="0" w:afterAutospacing="0" w:line="360" w:lineRule="auto"/>
        <w:ind w:left="0" w:right="-168" w:rightChars="-8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 完成项目的技术方案，要求投标人针对本项目的需求提出全面、完整的技术方案；</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1.2所投货物及服务的商标、型号、功能、技术规格、详细的供货配置清单（原材料说明、结构图、效果图如有）；</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1.3填写技术规格响应表（见附表）并提供支持文件；</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1.4所投货物的制造商情况及原产地、质量标准、检测标准、是否符合国家规范及相关认证等；</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1.5所投设备的彩页（如有）、检验报告、3C认证等；</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1.6技术规格优于或偏离招标要求的指标（如有）；</w:t>
      </w:r>
    </w:p>
    <w:p>
      <w:pPr>
        <w:keepNext w:val="0"/>
        <w:keepLines w:val="0"/>
        <w:widowControl w:val="0"/>
        <w:suppressLineNumbers w:val="0"/>
        <w:shd w:val="clear"/>
        <w:kinsoku w:val="0"/>
        <w:spacing w:before="0" w:beforeAutospacing="0" w:after="0" w:afterAutospacing="0" w:line="360" w:lineRule="auto"/>
        <w:ind w:right="0"/>
        <w:jc w:val="both"/>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kern w:val="2"/>
          <w:sz w:val="24"/>
          <w:szCs w:val="24"/>
          <w:highlight w:val="none"/>
          <w:lang w:val="en-US" w:eastAsia="zh-CN" w:bidi="ar"/>
        </w:rPr>
        <w:t xml:space="preserve">2）整体实施方案，要求投标人针对本项目的需求提出完成本项目，全面、完整的整体实施方案，至少应包括： </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2.1供货一览表，服务范围和服务内容的详细说明；</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2.2整体组织部署计划及针对本项目的供货方案、进度计划、应急预案；</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2.3质量保证措施、培训方案、售后服务方案、响应时间、拟为本项目配备的人员；</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2.4提供的维保服务点的名称、地址、电话联系人、应在投标文件中说明；</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2.5投标人完成本项目的保障能力；</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2.6验收依据、项目整体验收计划；</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2.7投标人服务承诺书；</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2.8投标人认为有必要说明的问题。</w:t>
      </w:r>
    </w:p>
    <w:p>
      <w:pPr>
        <w:pStyle w:val="2"/>
        <w:shd w:val="clear"/>
        <w:rPr>
          <w:rFonts w:hint="eastAsia"/>
          <w:color w:val="auto"/>
          <w:highlight w:val="none"/>
          <w:lang w:val="en-US"/>
        </w:rPr>
      </w:pPr>
    </w:p>
    <w:p>
      <w:pPr>
        <w:keepNext w:val="0"/>
        <w:keepLines w:val="0"/>
        <w:widowControl w:val="0"/>
        <w:suppressLineNumbers w:val="0"/>
        <w:shd w:val="clear"/>
        <w:spacing w:before="0" w:beforeAutospacing="0" w:after="0" w:afterAutospacing="0" w:line="360" w:lineRule="auto"/>
        <w:ind w:left="3259" w:leftChars="1552"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法定代表人/单位负责人/或被授权人签字：</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投标人名称（公章）：</w:t>
      </w:r>
    </w:p>
    <w:p>
      <w:pPr>
        <w:keepNext w:val="0"/>
        <w:keepLines w:val="0"/>
        <w:widowControl w:val="0"/>
        <w:suppressLineNumbers w:val="0"/>
        <w:shd w:val="clear"/>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日      期：</w:t>
      </w:r>
    </w:p>
    <w:p>
      <w:pPr>
        <w:pStyle w:val="2"/>
        <w:shd w:val="clear"/>
        <w:rPr>
          <w:rFonts w:hint="eastAsia"/>
          <w:color w:val="auto"/>
          <w:highlight w:val="none"/>
          <w:lang w:val="en-US"/>
        </w:rPr>
      </w:pPr>
    </w:p>
    <w:p>
      <w:pPr>
        <w:pStyle w:val="6"/>
        <w:keepLines w:val="0"/>
        <w:pageBreakBefore w:val="0"/>
        <w:widowControl/>
        <w:shd w:val="clear"/>
        <w:kinsoku/>
        <w:wordWrap/>
        <w:overflowPunct/>
        <w:topLinePunct w:val="0"/>
        <w:autoSpaceDE/>
        <w:autoSpaceDN/>
        <w:bidi w:val="0"/>
        <w:adjustRightInd/>
        <w:snapToGrid/>
        <w:spacing w:before="0" w:beforeLines="0" w:after="0" w:line="360" w:lineRule="auto"/>
        <w:jc w:val="both"/>
        <w:textAlignment w:val="auto"/>
        <w:rPr>
          <w:rFonts w:hint="eastAsia" w:ascii="宋体" w:hAnsi="宋体" w:eastAsia="宋体" w:cs="宋体"/>
          <w:bCs w:val="0"/>
          <w:color w:val="auto"/>
          <w:highlight w:val="none"/>
          <w:lang w:eastAsia="zh-CN"/>
        </w:rPr>
      </w:pPr>
      <w:bookmarkStart w:id="196" w:name="_Toc12464"/>
      <w:bookmarkStart w:id="197" w:name="_Toc13694"/>
      <w:bookmarkStart w:id="198" w:name="_Toc6642"/>
      <w:r>
        <w:rPr>
          <w:rFonts w:hint="eastAsia" w:ascii="宋体" w:hAnsi="宋体" w:eastAsia="宋体" w:cs="宋体"/>
          <w:bCs w:val="0"/>
          <w:color w:val="auto"/>
          <w:highlight w:val="none"/>
          <w:lang w:eastAsia="zh-CN"/>
        </w:rPr>
        <w:t>附表</w:t>
      </w:r>
      <w:bookmarkEnd w:id="196"/>
      <w:bookmarkStart w:id="199" w:name="_Toc27796"/>
      <w:r>
        <w:rPr>
          <w:rFonts w:hint="eastAsia" w:ascii="宋体" w:hAnsi="宋体" w:cs="宋体"/>
          <w:bCs w:val="0"/>
          <w:color w:val="auto"/>
          <w:highlight w:val="none"/>
          <w:lang w:val="en-US" w:eastAsia="zh-CN"/>
        </w:rPr>
        <w:t>1</w:t>
      </w:r>
      <w:r>
        <w:rPr>
          <w:rFonts w:hint="eastAsia" w:ascii="宋体" w:hAnsi="宋体" w:eastAsia="宋体" w:cs="宋体"/>
          <w:bCs w:val="0"/>
          <w:color w:val="auto"/>
          <w:highlight w:val="none"/>
          <w:lang w:eastAsia="zh-CN"/>
        </w:rPr>
        <w:t>供货内容一览表</w:t>
      </w:r>
      <w:bookmarkEnd w:id="197"/>
      <w:bookmarkEnd w:id="198"/>
      <w:bookmarkEnd w:id="199"/>
    </w:p>
    <w:p>
      <w:pPr>
        <w:shd w:val="clear"/>
        <w:rPr>
          <w:rFonts w:hint="eastAsia"/>
          <w:color w:val="auto"/>
          <w:highlight w:val="none"/>
          <w:lang w:eastAsia="zh-CN"/>
        </w:rPr>
      </w:pP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0"/>
          <w:highlight w:val="none"/>
          <w:lang w:val="en-US" w:eastAsia="zh-CN" w:bidi="ar"/>
        </w:rPr>
        <w:t>采购项目</w:t>
      </w:r>
      <w:r>
        <w:rPr>
          <w:rFonts w:hint="eastAsia" w:asciiTheme="minorEastAsia" w:hAnsiTheme="minorEastAsia" w:eastAsiaTheme="minorEastAsia" w:cstheme="minorEastAsia"/>
          <w:color w:val="auto"/>
          <w:kern w:val="2"/>
          <w:sz w:val="24"/>
          <w:szCs w:val="24"/>
          <w:highlight w:val="none"/>
          <w:lang w:val="en-US" w:eastAsia="zh-CN" w:bidi="ar"/>
        </w:rPr>
        <w:t>名称</w:t>
      </w:r>
      <w:r>
        <w:rPr>
          <w:rFonts w:hint="eastAsia" w:asciiTheme="minorEastAsia" w:hAnsiTheme="minorEastAsia" w:cstheme="minorEastAsia"/>
          <w:color w:val="auto"/>
          <w:kern w:val="2"/>
          <w:sz w:val="24"/>
          <w:szCs w:val="24"/>
          <w:highlight w:val="none"/>
          <w:lang w:val="en-US" w:eastAsia="zh-CN" w:bidi="ar"/>
        </w:rPr>
        <w:t>（包号）</w:t>
      </w:r>
      <w:r>
        <w:rPr>
          <w:rFonts w:hint="eastAsia" w:asciiTheme="minorEastAsia" w:hAnsiTheme="minorEastAsia" w:eastAsiaTheme="minorEastAsia" w:cstheme="minorEastAsia"/>
          <w:color w:val="auto"/>
          <w:kern w:val="2"/>
          <w:sz w:val="24"/>
          <w:szCs w:val="24"/>
          <w:highlight w:val="none"/>
          <w:lang w:val="en-US" w:eastAsia="zh-CN" w:bidi="ar"/>
        </w:rPr>
        <w:t>：</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color w:val="auto"/>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采购项目编号：</w:t>
      </w:r>
    </w:p>
    <w:tbl>
      <w:tblPr>
        <w:tblStyle w:val="41"/>
        <w:tblW w:w="915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28" w:type="dxa"/>
          <w:bottom w:w="0" w:type="dxa"/>
          <w:right w:w="28" w:type="dxa"/>
        </w:tblCellMar>
      </w:tblPr>
      <w:tblGrid>
        <w:gridCol w:w="822"/>
        <w:gridCol w:w="1349"/>
        <w:gridCol w:w="2367"/>
        <w:gridCol w:w="1006"/>
        <w:gridCol w:w="1268"/>
        <w:gridCol w:w="1173"/>
        <w:gridCol w:w="11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693" w:hRule="atLeast"/>
          <w:jc w:val="center"/>
        </w:trPr>
        <w:tc>
          <w:tcPr>
            <w:tcW w:w="822" w:type="dxa"/>
            <w:tcBorders>
              <w:top w:val="single" w:color="auto" w:sz="12"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序号</w:t>
            </w:r>
          </w:p>
        </w:tc>
        <w:tc>
          <w:tcPr>
            <w:tcW w:w="1349" w:type="dxa"/>
            <w:tcBorders>
              <w:top w:val="single" w:color="auto" w:sz="12"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名称</w:t>
            </w:r>
          </w:p>
        </w:tc>
        <w:tc>
          <w:tcPr>
            <w:tcW w:w="2367" w:type="dxa"/>
            <w:tcBorders>
              <w:top w:val="single" w:color="auto" w:sz="12" w:space="0"/>
              <w:left w:val="single" w:color="auto" w:sz="6" w:space="0"/>
              <w:bottom w:val="single" w:color="auto" w:sz="6" w:space="0"/>
              <w:right w:val="single" w:color="auto" w:sz="6" w:space="0"/>
            </w:tcBorders>
            <w:shd w:val="clear" w:color="auto" w:fill="auto"/>
            <w:vAlign w:val="center"/>
          </w:tcPr>
          <w:p>
            <w:pPr>
              <w:pStyle w:val="4"/>
              <w:widowControl/>
              <w:shd w:val="clear"/>
              <w:adjustRightInd w:val="0"/>
              <w:snapToGrid w:val="0"/>
              <w:ind w:left="0"/>
              <w:jc w:val="center"/>
              <w:rPr>
                <w:rFonts w:hint="eastAsia" w:ascii="宋体" w:hAnsi="宋体" w:eastAsia="宋体" w:cs="宋体"/>
                <w:color w:val="auto"/>
                <w:sz w:val="24"/>
                <w:szCs w:val="24"/>
                <w:highlight w:val="none"/>
                <w:lang w:val="en-US"/>
              </w:rPr>
            </w:pPr>
            <w:bookmarkStart w:id="200" w:name="_Toc5790"/>
            <w:bookmarkStart w:id="201" w:name="_Toc12676"/>
            <w:bookmarkStart w:id="202" w:name="_Toc21867"/>
            <w:bookmarkStart w:id="203" w:name="_Toc3181"/>
            <w:bookmarkStart w:id="204" w:name="_Toc12146"/>
            <w:bookmarkStart w:id="205" w:name="_Toc788"/>
            <w:bookmarkStart w:id="206" w:name="_Toc18721"/>
            <w:bookmarkStart w:id="207" w:name="_Toc14901"/>
            <w:bookmarkStart w:id="208" w:name="_Toc11572"/>
            <w:bookmarkStart w:id="209" w:name="_Toc13467"/>
            <w:bookmarkStart w:id="210" w:name="_Toc13375"/>
            <w:bookmarkStart w:id="211" w:name="_Toc5387"/>
            <w:bookmarkStart w:id="212" w:name="_Toc31145"/>
            <w:r>
              <w:rPr>
                <w:rFonts w:hint="eastAsia" w:ascii="宋体" w:hAnsi="宋体" w:eastAsia="宋体" w:cs="宋体"/>
                <w:color w:val="auto"/>
                <w:sz w:val="24"/>
                <w:szCs w:val="24"/>
                <w:highlight w:val="none"/>
              </w:rPr>
              <w:t>参数说明</w:t>
            </w:r>
            <w:bookmarkEnd w:id="200"/>
            <w:bookmarkEnd w:id="201"/>
            <w:bookmarkEnd w:id="202"/>
            <w:bookmarkEnd w:id="203"/>
            <w:bookmarkEnd w:id="204"/>
            <w:bookmarkEnd w:id="205"/>
            <w:bookmarkEnd w:id="206"/>
            <w:bookmarkEnd w:id="207"/>
            <w:bookmarkEnd w:id="208"/>
            <w:bookmarkEnd w:id="209"/>
            <w:bookmarkEnd w:id="210"/>
            <w:bookmarkEnd w:id="211"/>
            <w:bookmarkEnd w:id="212"/>
          </w:p>
        </w:tc>
        <w:tc>
          <w:tcPr>
            <w:tcW w:w="1006" w:type="dxa"/>
            <w:tcBorders>
              <w:top w:val="single" w:color="auto" w:sz="12" w:space="0"/>
              <w:left w:val="single" w:color="auto" w:sz="6" w:space="0"/>
              <w:bottom w:val="single" w:color="auto" w:sz="6" w:space="0"/>
              <w:right w:val="single" w:color="auto" w:sz="4" w:space="0"/>
            </w:tcBorders>
            <w:shd w:val="clear" w:color="auto" w:fill="auto"/>
            <w:vAlign w:val="center"/>
          </w:tcPr>
          <w:p>
            <w:pPr>
              <w:pStyle w:val="4"/>
              <w:widowControl/>
              <w:shd w:val="clear"/>
              <w:adjustRightInd w:val="0"/>
              <w:snapToGrid w:val="0"/>
              <w:ind w:left="0"/>
              <w:jc w:val="center"/>
              <w:rPr>
                <w:rFonts w:hint="eastAsia" w:ascii="宋体" w:hAnsi="宋体" w:eastAsia="宋体" w:cs="宋体"/>
                <w:color w:val="auto"/>
                <w:sz w:val="24"/>
                <w:szCs w:val="24"/>
                <w:highlight w:val="none"/>
                <w:lang w:val="en-US"/>
              </w:rPr>
            </w:pPr>
            <w:bookmarkStart w:id="213" w:name="_Toc1767"/>
            <w:bookmarkStart w:id="214" w:name="_Toc21873"/>
            <w:bookmarkStart w:id="215" w:name="_Toc2417"/>
            <w:bookmarkStart w:id="216" w:name="_Toc8909"/>
            <w:bookmarkStart w:id="217" w:name="_Toc3301"/>
            <w:bookmarkStart w:id="218" w:name="_Toc8265"/>
            <w:bookmarkStart w:id="219" w:name="_Toc10544"/>
            <w:bookmarkStart w:id="220" w:name="_Toc22242"/>
            <w:bookmarkStart w:id="221" w:name="_Toc17321"/>
            <w:bookmarkStart w:id="222" w:name="_Toc9811"/>
            <w:bookmarkStart w:id="223" w:name="_Toc19415"/>
            <w:bookmarkStart w:id="224" w:name="_Toc16011"/>
            <w:bookmarkStart w:id="225" w:name="_Toc27169"/>
            <w:r>
              <w:rPr>
                <w:rFonts w:hint="eastAsia" w:ascii="宋体" w:hAnsi="宋体" w:eastAsia="宋体" w:cs="宋体"/>
                <w:color w:val="auto"/>
                <w:sz w:val="24"/>
                <w:szCs w:val="24"/>
                <w:highlight w:val="none"/>
              </w:rPr>
              <w:t>品牌</w:t>
            </w:r>
            <w:bookmarkEnd w:id="213"/>
            <w:bookmarkEnd w:id="214"/>
            <w:bookmarkEnd w:id="215"/>
            <w:bookmarkEnd w:id="216"/>
            <w:bookmarkEnd w:id="217"/>
            <w:bookmarkEnd w:id="218"/>
            <w:bookmarkEnd w:id="219"/>
            <w:bookmarkEnd w:id="220"/>
            <w:bookmarkEnd w:id="221"/>
            <w:bookmarkEnd w:id="222"/>
            <w:bookmarkEnd w:id="223"/>
            <w:bookmarkEnd w:id="224"/>
            <w:bookmarkEnd w:id="225"/>
          </w:p>
        </w:tc>
        <w:tc>
          <w:tcPr>
            <w:tcW w:w="1268" w:type="dxa"/>
            <w:tcBorders>
              <w:top w:val="single" w:color="auto" w:sz="12" w:space="0"/>
              <w:left w:val="single" w:color="auto" w:sz="4" w:space="0"/>
              <w:bottom w:val="single" w:color="auto" w:sz="6" w:space="0"/>
              <w:right w:val="single" w:color="auto" w:sz="6" w:space="0"/>
            </w:tcBorders>
            <w:shd w:val="clear" w:color="auto" w:fill="auto"/>
            <w:vAlign w:val="center"/>
          </w:tcPr>
          <w:p>
            <w:pPr>
              <w:pStyle w:val="4"/>
              <w:widowControl/>
              <w:shd w:val="clear"/>
              <w:ind w:left="0"/>
              <w:jc w:val="center"/>
              <w:rPr>
                <w:rFonts w:hint="eastAsia" w:ascii="宋体" w:hAnsi="宋体" w:eastAsia="宋体" w:cs="宋体"/>
                <w:color w:val="auto"/>
                <w:sz w:val="24"/>
                <w:szCs w:val="24"/>
                <w:highlight w:val="none"/>
                <w:lang w:val="en-US"/>
              </w:rPr>
            </w:pPr>
            <w:bookmarkStart w:id="226" w:name="_Toc24729"/>
            <w:bookmarkStart w:id="227" w:name="_Toc24759"/>
            <w:bookmarkStart w:id="228" w:name="_Toc26195"/>
            <w:bookmarkStart w:id="229" w:name="_Toc19060"/>
            <w:bookmarkStart w:id="230" w:name="_Toc3806"/>
            <w:bookmarkStart w:id="231" w:name="_Toc6289"/>
            <w:bookmarkStart w:id="232" w:name="_Toc173"/>
            <w:bookmarkStart w:id="233" w:name="_Toc20828"/>
            <w:bookmarkStart w:id="234" w:name="_Toc14404"/>
            <w:bookmarkStart w:id="235" w:name="_Toc10909"/>
            <w:bookmarkStart w:id="236" w:name="_Toc11627"/>
            <w:bookmarkStart w:id="237" w:name="_Toc26855"/>
            <w:r>
              <w:rPr>
                <w:rFonts w:hint="eastAsia" w:ascii="宋体" w:hAnsi="宋体" w:eastAsia="宋体" w:cs="宋体"/>
                <w:color w:val="auto"/>
                <w:sz w:val="24"/>
                <w:szCs w:val="24"/>
                <w:highlight w:val="none"/>
              </w:rPr>
              <w:t>规格型号</w:t>
            </w:r>
            <w:bookmarkEnd w:id="226"/>
            <w:bookmarkEnd w:id="227"/>
            <w:bookmarkEnd w:id="228"/>
            <w:bookmarkEnd w:id="229"/>
            <w:bookmarkEnd w:id="230"/>
            <w:bookmarkEnd w:id="231"/>
            <w:bookmarkEnd w:id="232"/>
            <w:bookmarkEnd w:id="233"/>
            <w:bookmarkEnd w:id="234"/>
            <w:bookmarkEnd w:id="235"/>
            <w:bookmarkEnd w:id="236"/>
            <w:bookmarkEnd w:id="237"/>
          </w:p>
        </w:tc>
        <w:tc>
          <w:tcPr>
            <w:tcW w:w="1173" w:type="dxa"/>
            <w:tcBorders>
              <w:top w:val="single" w:color="auto" w:sz="12" w:space="0"/>
              <w:left w:val="single" w:color="auto" w:sz="6" w:space="0"/>
              <w:bottom w:val="single" w:color="auto" w:sz="6" w:space="0"/>
              <w:right w:val="single" w:color="auto" w:sz="4" w:space="0"/>
            </w:tcBorders>
            <w:shd w:val="clear" w:color="auto" w:fill="auto"/>
            <w:vAlign w:val="center"/>
          </w:tcPr>
          <w:p>
            <w:pPr>
              <w:pStyle w:val="4"/>
              <w:widowControl/>
              <w:shd w:val="clear"/>
              <w:ind w:left="0"/>
              <w:jc w:val="center"/>
              <w:rPr>
                <w:rFonts w:hint="eastAsia" w:ascii="宋体" w:hAnsi="宋体" w:eastAsia="宋体" w:cs="宋体"/>
                <w:color w:val="auto"/>
                <w:sz w:val="24"/>
                <w:szCs w:val="24"/>
                <w:highlight w:val="none"/>
                <w:lang w:val="en-US"/>
              </w:rPr>
            </w:pPr>
            <w:bookmarkStart w:id="238" w:name="_Toc15129"/>
            <w:bookmarkStart w:id="239" w:name="_Toc25456"/>
            <w:bookmarkStart w:id="240" w:name="_Toc32191"/>
            <w:bookmarkStart w:id="241" w:name="_Toc14344"/>
            <w:bookmarkStart w:id="242" w:name="_Toc23861"/>
            <w:bookmarkStart w:id="243" w:name="_Toc31750"/>
            <w:bookmarkStart w:id="244" w:name="_Toc6470"/>
            <w:bookmarkStart w:id="245" w:name="_Toc6651"/>
            <w:bookmarkStart w:id="246" w:name="_Toc17259"/>
            <w:bookmarkStart w:id="247" w:name="_Toc26263"/>
            <w:bookmarkStart w:id="248" w:name="_Toc2826"/>
            <w:bookmarkStart w:id="249" w:name="_Toc19125"/>
            <w:r>
              <w:rPr>
                <w:rFonts w:hint="eastAsia" w:ascii="宋体" w:hAnsi="宋体" w:eastAsia="宋体" w:cs="宋体"/>
                <w:color w:val="auto"/>
                <w:sz w:val="24"/>
                <w:szCs w:val="24"/>
                <w:highlight w:val="none"/>
              </w:rPr>
              <w:t>数量</w:t>
            </w:r>
            <w:bookmarkEnd w:id="238"/>
            <w:bookmarkEnd w:id="239"/>
            <w:bookmarkEnd w:id="240"/>
            <w:bookmarkEnd w:id="241"/>
            <w:bookmarkEnd w:id="242"/>
            <w:bookmarkEnd w:id="243"/>
            <w:bookmarkEnd w:id="244"/>
            <w:bookmarkEnd w:id="245"/>
            <w:bookmarkEnd w:id="246"/>
            <w:bookmarkEnd w:id="247"/>
            <w:bookmarkEnd w:id="248"/>
            <w:bookmarkEnd w:id="249"/>
          </w:p>
        </w:tc>
        <w:tc>
          <w:tcPr>
            <w:tcW w:w="1171" w:type="dxa"/>
            <w:tcBorders>
              <w:top w:val="single" w:color="auto" w:sz="12" w:space="0"/>
              <w:left w:val="single" w:color="auto" w:sz="6" w:space="0"/>
              <w:bottom w:val="single" w:color="auto" w:sz="6" w:space="0"/>
              <w:right w:val="single" w:color="auto" w:sz="4" w:space="0"/>
            </w:tcBorders>
            <w:shd w:val="clear" w:color="auto" w:fill="auto"/>
            <w:vAlign w:val="center"/>
          </w:tcPr>
          <w:p>
            <w:pPr>
              <w:pStyle w:val="4"/>
              <w:widowControl/>
              <w:shd w:val="clear"/>
              <w:ind w:left="0"/>
              <w:jc w:val="center"/>
              <w:rPr>
                <w:rFonts w:hint="eastAsia" w:ascii="宋体" w:hAnsi="宋体" w:eastAsia="宋体" w:cs="宋体"/>
                <w:color w:val="auto"/>
                <w:sz w:val="24"/>
                <w:szCs w:val="24"/>
                <w:highlight w:val="none"/>
                <w:lang w:val="en-US"/>
              </w:rPr>
            </w:pPr>
            <w:bookmarkStart w:id="250" w:name="_Toc10180"/>
            <w:bookmarkStart w:id="251" w:name="_Toc26815"/>
            <w:bookmarkStart w:id="252" w:name="_Toc26702"/>
            <w:bookmarkStart w:id="253" w:name="_Toc5026"/>
            <w:bookmarkStart w:id="254" w:name="_Toc1042"/>
            <w:bookmarkStart w:id="255" w:name="_Toc14328"/>
            <w:bookmarkStart w:id="256" w:name="_Toc526"/>
            <w:bookmarkStart w:id="257" w:name="_Toc23206"/>
            <w:bookmarkStart w:id="258" w:name="_Toc27768"/>
            <w:bookmarkStart w:id="259" w:name="_Toc23068"/>
            <w:bookmarkStart w:id="260" w:name="_Toc25067"/>
            <w:bookmarkStart w:id="261" w:name="_Toc32410"/>
            <w:r>
              <w:rPr>
                <w:rFonts w:hint="eastAsia" w:ascii="宋体" w:hAnsi="宋体" w:eastAsia="宋体" w:cs="宋体"/>
                <w:color w:val="auto"/>
                <w:sz w:val="24"/>
                <w:szCs w:val="24"/>
                <w:highlight w:val="none"/>
              </w:rPr>
              <w:t>备注</w:t>
            </w:r>
            <w:bookmarkEnd w:id="250"/>
            <w:bookmarkEnd w:id="251"/>
            <w:bookmarkEnd w:id="252"/>
            <w:bookmarkEnd w:id="253"/>
            <w:bookmarkEnd w:id="254"/>
            <w:bookmarkEnd w:id="255"/>
            <w:bookmarkEnd w:id="256"/>
            <w:bookmarkEnd w:id="257"/>
            <w:bookmarkEnd w:id="258"/>
            <w:bookmarkEnd w:id="259"/>
            <w:bookmarkEnd w:id="260"/>
            <w:bookmarkEnd w:id="26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349"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2367"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006"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268" w:type="dxa"/>
            <w:tcBorders>
              <w:top w:val="single" w:color="auto" w:sz="6" w:space="0"/>
              <w:left w:val="single" w:color="auto" w:sz="4"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3"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1"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349"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2367"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006"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268" w:type="dxa"/>
            <w:tcBorders>
              <w:top w:val="single" w:color="auto" w:sz="6" w:space="0"/>
              <w:left w:val="single" w:color="auto" w:sz="4"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3"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1"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349"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2367"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006"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268" w:type="dxa"/>
            <w:tcBorders>
              <w:top w:val="single" w:color="auto" w:sz="6" w:space="0"/>
              <w:left w:val="single" w:color="auto" w:sz="4"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3"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1"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349"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2367"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006"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268" w:type="dxa"/>
            <w:tcBorders>
              <w:top w:val="single" w:color="auto" w:sz="6" w:space="0"/>
              <w:left w:val="single" w:color="auto" w:sz="4"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3"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1"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349"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2367"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006"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268" w:type="dxa"/>
            <w:tcBorders>
              <w:top w:val="single" w:color="auto" w:sz="6" w:space="0"/>
              <w:left w:val="single" w:color="auto" w:sz="4"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3"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1"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8" w:hRule="atLeast"/>
          <w:jc w:val="center"/>
        </w:trPr>
        <w:tc>
          <w:tcPr>
            <w:tcW w:w="822" w:type="dxa"/>
            <w:tcBorders>
              <w:top w:val="single" w:color="auto" w:sz="6" w:space="0"/>
              <w:left w:val="single" w:color="auto" w:sz="12" w:space="0"/>
              <w:bottom w:val="single" w:color="auto" w:sz="12"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349" w:type="dxa"/>
            <w:tcBorders>
              <w:top w:val="single" w:color="auto" w:sz="6" w:space="0"/>
              <w:left w:val="single" w:color="auto" w:sz="6" w:space="0"/>
              <w:bottom w:val="single" w:color="auto" w:sz="12"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2367" w:type="dxa"/>
            <w:tcBorders>
              <w:top w:val="single" w:color="auto" w:sz="6" w:space="0"/>
              <w:left w:val="single" w:color="auto" w:sz="6" w:space="0"/>
              <w:bottom w:val="single" w:color="auto" w:sz="12"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006" w:type="dxa"/>
            <w:tcBorders>
              <w:top w:val="single" w:color="auto" w:sz="6" w:space="0"/>
              <w:left w:val="single" w:color="auto" w:sz="6" w:space="0"/>
              <w:bottom w:val="single" w:color="auto" w:sz="12"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268" w:type="dxa"/>
            <w:tcBorders>
              <w:top w:val="single" w:color="auto" w:sz="6" w:space="0"/>
              <w:left w:val="single" w:color="auto" w:sz="4" w:space="0"/>
              <w:bottom w:val="single" w:color="auto" w:sz="12"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3" w:type="dxa"/>
            <w:tcBorders>
              <w:top w:val="single" w:color="auto" w:sz="6" w:space="0"/>
              <w:left w:val="single" w:color="auto" w:sz="6" w:space="0"/>
              <w:bottom w:val="single" w:color="auto" w:sz="12"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1" w:type="dxa"/>
            <w:tcBorders>
              <w:top w:val="single" w:color="auto" w:sz="6" w:space="0"/>
              <w:left w:val="single" w:color="auto" w:sz="6" w:space="0"/>
              <w:bottom w:val="single" w:color="auto" w:sz="12"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r>
    </w:tbl>
    <w:p>
      <w:pPr>
        <w:pStyle w:val="82"/>
        <w:widowControl/>
        <w:shd w:val="clear"/>
        <w:tabs>
          <w:tab w:val="left" w:pos="2040"/>
        </w:tabs>
        <w:spacing w:beforeLines="50" w:beforeAutospacing="0" w:after="0" w:afterAutospacing="0" w:line="400" w:lineRule="exact"/>
        <w:ind w:left="350" w:right="0" w:hanging="398" w:hangingChars="166"/>
        <w:rPr>
          <w:rFonts w:hint="eastAsia" w:ascii="宋体" w:hAnsi="宋体" w:eastAsia="宋体" w:cs="宋体"/>
          <w:bCs w:val="0"/>
          <w:color w:val="auto"/>
          <w:sz w:val="24"/>
          <w:szCs w:val="24"/>
          <w:highlight w:val="none"/>
          <w:lang w:val="en-US"/>
        </w:rPr>
      </w:pPr>
      <w:r>
        <w:rPr>
          <w:rFonts w:hint="eastAsia" w:ascii="宋体" w:hAnsi="宋体" w:eastAsia="宋体" w:cs="宋体"/>
          <w:bCs w:val="0"/>
          <w:color w:val="auto"/>
          <w:sz w:val="24"/>
          <w:szCs w:val="24"/>
          <w:highlight w:val="none"/>
          <w:lang w:eastAsia="zh-CN"/>
        </w:rPr>
        <w:t>备注：投标人可适当调整该表格式，但不得减少信息内容。</w:t>
      </w:r>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b/>
          <w:bCs w:val="0"/>
          <w:color w:val="auto"/>
          <w:kern w:val="0"/>
          <w:sz w:val="28"/>
          <w:szCs w:val="28"/>
          <w:highlight w:val="none"/>
          <w:lang w:val="en-US"/>
        </w:rPr>
      </w:pPr>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b/>
          <w:bCs w:val="0"/>
          <w:color w:val="auto"/>
          <w:kern w:val="0"/>
          <w:sz w:val="28"/>
          <w:szCs w:val="28"/>
          <w:highlight w:val="none"/>
          <w:lang w:val="en-US"/>
        </w:rPr>
      </w:pPr>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color w:val="auto"/>
          <w:highlight w:val="none"/>
          <w:lang w:val="en-US"/>
        </w:rPr>
      </w:pPr>
    </w:p>
    <w:p>
      <w:pPr>
        <w:keepNext w:val="0"/>
        <w:keepLines w:val="0"/>
        <w:widowControl w:val="0"/>
        <w:suppressLineNumbers w:val="0"/>
        <w:shd w:val="clear"/>
        <w:spacing w:before="0" w:beforeAutospacing="0" w:after="0" w:afterAutospacing="0" w:line="440" w:lineRule="exact"/>
        <w:ind w:left="141" w:leftChars="67"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 xml:space="preserve">法定代表人/单位负责人/或被授权人签字： </w:t>
      </w:r>
      <w:r>
        <w:rPr>
          <w:rFonts w:hint="eastAsia" w:ascii="宋体" w:hAnsi="宋体" w:eastAsia="宋体" w:cs="宋体"/>
          <w:color w:val="auto"/>
          <w:kern w:val="2"/>
          <w:sz w:val="24"/>
          <w:szCs w:val="24"/>
          <w:highlight w:val="none"/>
          <w:u w:val="single"/>
          <w:lang w:val="en-US" w:eastAsia="zh-CN" w:bidi="ar"/>
        </w:rPr>
        <w:t xml:space="preserve">                 </w:t>
      </w:r>
    </w:p>
    <w:p>
      <w:pPr>
        <w:keepNext w:val="0"/>
        <w:keepLines w:val="0"/>
        <w:widowControl w:val="0"/>
        <w:suppressLineNumbers w:val="0"/>
        <w:shd w:val="clear"/>
        <w:tabs>
          <w:tab w:val="left" w:pos="3045"/>
        </w:tabs>
        <w:spacing w:before="0" w:beforeAutospacing="0" w:after="0" w:afterAutospacing="0"/>
        <w:ind w:left="0" w:right="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ind w:left="0" w:right="0" w:firstLine="120" w:firstLineChars="50"/>
        <w:jc w:val="both"/>
        <w:rPr>
          <w:rFonts w:hint="eastAsia" w:ascii="宋体" w:hAnsi="宋体" w:eastAsia="宋体" w:cs="宋体"/>
          <w:color w:val="auto"/>
          <w:kern w:val="2"/>
          <w:sz w:val="24"/>
          <w:szCs w:val="24"/>
          <w:highlight w:val="none"/>
          <w:u w:val="single"/>
          <w:lang w:val="en-US" w:eastAsia="zh-CN" w:bidi="ar"/>
        </w:rPr>
      </w:pPr>
      <w:r>
        <w:rPr>
          <w:rFonts w:hint="eastAsia" w:ascii="宋体" w:hAnsi="宋体" w:eastAsia="宋体" w:cs="宋体"/>
          <w:color w:val="auto"/>
          <w:kern w:val="2"/>
          <w:sz w:val="24"/>
          <w:szCs w:val="24"/>
          <w:highlight w:val="none"/>
          <w:lang w:val="en-US" w:eastAsia="zh-CN" w:bidi="ar"/>
        </w:rPr>
        <w:t xml:space="preserve">投标人名称（公章）： </w:t>
      </w:r>
      <w:r>
        <w:rPr>
          <w:rFonts w:hint="eastAsia" w:ascii="宋体" w:hAnsi="宋体" w:eastAsia="宋体" w:cs="宋体"/>
          <w:color w:val="auto"/>
          <w:kern w:val="2"/>
          <w:sz w:val="24"/>
          <w:szCs w:val="24"/>
          <w:highlight w:val="none"/>
          <w:u w:val="single"/>
          <w:lang w:val="en-US" w:eastAsia="zh-CN" w:bidi="ar"/>
        </w:rPr>
        <w:t xml:space="preserve">                 </w:t>
      </w:r>
      <w:bookmarkStart w:id="262" w:name="_Toc225410181"/>
      <w:bookmarkStart w:id="263" w:name="_Toc225410807"/>
      <w:bookmarkStart w:id="264" w:name="_Toc225415860"/>
      <w:bookmarkStart w:id="265" w:name="_Toc225566701"/>
      <w:bookmarkStart w:id="266" w:name="_Toc341541375"/>
      <w:bookmarkStart w:id="267" w:name="_Toc225567481"/>
      <w:bookmarkStart w:id="268" w:name="_Toc225416061"/>
      <w:bookmarkStart w:id="269" w:name="_Toc225412373"/>
      <w:bookmarkStart w:id="270" w:name="_Toc225412171"/>
      <w:bookmarkStart w:id="271" w:name="_Toc225409965"/>
      <w:bookmarkStart w:id="272" w:name="_Toc396304713"/>
      <w:bookmarkStart w:id="273" w:name="_Toc225415659"/>
      <w:bookmarkStart w:id="274" w:name="_Toc225566882"/>
    </w:p>
    <w:p>
      <w:pPr>
        <w:keepNext w:val="0"/>
        <w:keepLines w:val="0"/>
        <w:widowControl w:val="0"/>
        <w:suppressLineNumbers w:val="0"/>
        <w:shd w:val="clear"/>
        <w:spacing w:before="0" w:beforeAutospacing="0" w:after="0" w:afterAutospacing="0"/>
        <w:ind w:left="0" w:right="0" w:firstLine="120" w:firstLineChars="50"/>
        <w:jc w:val="both"/>
        <w:rPr>
          <w:rFonts w:hint="eastAsia" w:ascii="宋体" w:hAnsi="宋体" w:eastAsia="宋体" w:cs="宋体"/>
          <w:color w:val="auto"/>
          <w:kern w:val="2"/>
          <w:sz w:val="24"/>
          <w:szCs w:val="24"/>
          <w:highlight w:val="none"/>
          <w:u w:val="single"/>
          <w:lang w:val="en-US" w:eastAsia="zh-CN" w:bidi="ar"/>
        </w:rPr>
      </w:pPr>
    </w:p>
    <w:p>
      <w:pPr>
        <w:keepNext w:val="0"/>
        <w:keepLines w:val="0"/>
        <w:widowControl w:val="0"/>
        <w:suppressLineNumbers w:val="0"/>
        <w:shd w:val="clear"/>
        <w:spacing w:before="0" w:beforeAutospacing="0" w:after="0" w:afterAutospacing="0"/>
        <w:ind w:left="0" w:right="0" w:firstLine="120" w:firstLineChars="50"/>
        <w:jc w:val="both"/>
        <w:rPr>
          <w:rFonts w:hint="eastAsia" w:ascii="宋体" w:hAnsi="宋体" w:eastAsia="宋体" w:cs="宋体"/>
          <w:color w:val="auto"/>
          <w:kern w:val="2"/>
          <w:sz w:val="24"/>
          <w:szCs w:val="24"/>
          <w:highlight w:val="none"/>
          <w:u w:val="single"/>
          <w:lang w:val="en-US" w:eastAsia="zh-CN" w:bidi="ar"/>
        </w:rPr>
      </w:pPr>
    </w:p>
    <w:p>
      <w:pPr>
        <w:keepNext w:val="0"/>
        <w:keepLines w:val="0"/>
        <w:widowControl w:val="0"/>
        <w:suppressLineNumbers w:val="0"/>
        <w:shd w:val="clear"/>
        <w:spacing w:before="0" w:beforeAutospacing="0" w:after="0" w:afterAutospacing="0"/>
        <w:ind w:left="0" w:right="0" w:firstLine="120" w:firstLineChars="5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日       期：</w:t>
      </w:r>
      <w:r>
        <w:rPr>
          <w:rFonts w:hint="eastAsia" w:ascii="宋体" w:hAnsi="宋体" w:eastAsia="宋体" w:cs="宋体"/>
          <w:color w:val="auto"/>
          <w:kern w:val="2"/>
          <w:sz w:val="24"/>
          <w:szCs w:val="24"/>
          <w:highlight w:val="none"/>
          <w:u w:val="single"/>
          <w:lang w:val="en-US" w:eastAsia="zh-CN" w:bidi="ar"/>
        </w:rPr>
        <w:t xml:space="preserve">                       </w:t>
      </w:r>
    </w:p>
    <w:p>
      <w:pPr>
        <w:keepNext w:val="0"/>
        <w:keepLines w:val="0"/>
        <w:widowControl w:val="0"/>
        <w:suppressLineNumbers w:val="0"/>
        <w:shd w:val="clear"/>
        <w:spacing w:before="0" w:beforeAutospacing="0" w:after="120" w:afterAutospacing="0"/>
        <w:ind w:left="0" w:right="0"/>
        <w:jc w:val="both"/>
        <w:rPr>
          <w:rFonts w:hint="eastAsia" w:ascii="宋体" w:hAnsi="宋体" w:eastAsia="宋体" w:cs="宋体"/>
          <w:b/>
          <w:bCs w:val="0"/>
          <w:color w:val="auto"/>
          <w:sz w:val="24"/>
          <w:szCs w:val="24"/>
          <w:highlight w:val="none"/>
          <w:lang w:val="en-US"/>
        </w:rPr>
      </w:pPr>
    </w:p>
    <w:p>
      <w:pPr>
        <w:keepNext w:val="0"/>
        <w:keepLines w:val="0"/>
        <w:widowControl w:val="0"/>
        <w:suppressLineNumbers w:val="0"/>
        <w:shd w:val="clear"/>
        <w:spacing w:before="0" w:beforeAutospacing="0" w:after="120" w:afterAutospacing="0"/>
        <w:ind w:left="0" w:right="0"/>
        <w:jc w:val="both"/>
        <w:rPr>
          <w:rFonts w:hint="eastAsia" w:ascii="宋体" w:hAnsi="宋体" w:eastAsia="宋体" w:cs="宋体"/>
          <w:b/>
          <w:bCs w:val="0"/>
          <w:color w:val="auto"/>
          <w:sz w:val="24"/>
          <w:szCs w:val="24"/>
          <w:highlight w:val="none"/>
          <w:lang w:val="en-US"/>
        </w:rPr>
      </w:pPr>
    </w:p>
    <w:p>
      <w:pPr>
        <w:keepNext w:val="0"/>
        <w:keepLines w:val="0"/>
        <w:widowControl w:val="0"/>
        <w:suppressLineNumbers w:val="0"/>
        <w:shd w:val="clear"/>
        <w:spacing w:before="0" w:beforeAutospacing="0" w:after="120" w:afterAutospacing="0"/>
        <w:ind w:left="0" w:right="0"/>
        <w:jc w:val="both"/>
        <w:rPr>
          <w:rFonts w:hint="eastAsia" w:ascii="宋体" w:hAnsi="宋体" w:eastAsia="宋体" w:cs="宋体"/>
          <w:b/>
          <w:bCs w:val="0"/>
          <w:color w:val="auto"/>
          <w:sz w:val="24"/>
          <w:szCs w:val="24"/>
          <w:highlight w:val="none"/>
          <w:lang w:val="en-US"/>
        </w:rPr>
      </w:pPr>
    </w:p>
    <w:p>
      <w:pPr>
        <w:keepNext w:val="0"/>
        <w:keepLines w:val="0"/>
        <w:widowControl w:val="0"/>
        <w:suppressLineNumbers w:val="0"/>
        <w:shd w:val="clear"/>
        <w:spacing w:before="0" w:beforeAutospacing="0" w:after="120" w:afterAutospacing="0"/>
        <w:ind w:left="0" w:right="0"/>
        <w:jc w:val="both"/>
        <w:rPr>
          <w:rFonts w:hint="eastAsia" w:ascii="宋体" w:hAnsi="宋体" w:eastAsia="宋体" w:cs="宋体"/>
          <w:b/>
          <w:bCs w:val="0"/>
          <w:color w:val="auto"/>
          <w:sz w:val="24"/>
          <w:szCs w:val="24"/>
          <w:highlight w:val="none"/>
          <w:lang w:val="en-US"/>
        </w:rPr>
      </w:pPr>
    </w:p>
    <w:p>
      <w:pPr>
        <w:keepNext w:val="0"/>
        <w:keepLines w:val="0"/>
        <w:widowControl w:val="0"/>
        <w:suppressLineNumbers w:val="0"/>
        <w:shd w:val="clear"/>
        <w:spacing w:before="0" w:beforeAutospacing="0" w:after="120" w:afterAutospacing="0"/>
        <w:ind w:left="0" w:right="0"/>
        <w:jc w:val="both"/>
        <w:rPr>
          <w:rFonts w:hint="eastAsia" w:ascii="宋体" w:hAnsi="宋体" w:eastAsia="宋体" w:cs="宋体"/>
          <w:b/>
          <w:bCs w:val="0"/>
          <w:color w:val="auto"/>
          <w:sz w:val="24"/>
          <w:szCs w:val="24"/>
          <w:highlight w:val="none"/>
          <w:lang w:val="en-US"/>
        </w:rPr>
      </w:pPr>
    </w:p>
    <w:p>
      <w:pPr>
        <w:pStyle w:val="6"/>
        <w:widowControl/>
        <w:shd w:val="clear"/>
        <w:spacing w:line="360" w:lineRule="auto"/>
        <w:jc w:val="both"/>
        <w:rPr>
          <w:rFonts w:hint="eastAsia" w:ascii="宋体" w:hAnsi="宋体" w:eastAsia="宋体" w:cs="宋体"/>
          <w:bCs w:val="0"/>
          <w:color w:val="auto"/>
          <w:sz w:val="24"/>
          <w:szCs w:val="24"/>
          <w:highlight w:val="none"/>
          <w:lang w:val="en-US"/>
        </w:rPr>
      </w:pPr>
      <w:bookmarkStart w:id="275" w:name="_Toc18118"/>
      <w:bookmarkStart w:id="276" w:name="_Toc18473"/>
      <w:bookmarkStart w:id="277" w:name="_Toc16171"/>
      <w:r>
        <w:rPr>
          <w:rFonts w:hint="eastAsia" w:ascii="宋体" w:hAnsi="宋体" w:eastAsia="宋体" w:cs="宋体"/>
          <w:bCs w:val="0"/>
          <w:color w:val="auto"/>
          <w:sz w:val="24"/>
          <w:szCs w:val="24"/>
          <w:highlight w:val="none"/>
          <w:lang w:eastAsia="zh-CN"/>
        </w:rPr>
        <w:t>附表</w:t>
      </w:r>
      <w:r>
        <w:rPr>
          <w:rFonts w:hint="eastAsia" w:ascii="宋体" w:hAnsi="宋体" w:cs="宋体"/>
          <w:bCs w:val="0"/>
          <w:color w:val="auto"/>
          <w:sz w:val="24"/>
          <w:szCs w:val="24"/>
          <w:highlight w:val="none"/>
          <w:lang w:val="en-US" w:eastAsia="zh-CN"/>
        </w:rPr>
        <w:t>2</w:t>
      </w:r>
      <w:r>
        <w:rPr>
          <w:rFonts w:hint="eastAsia" w:ascii="宋体" w:hAnsi="宋体" w:eastAsia="宋体" w:cs="宋体"/>
          <w:bCs w:val="0"/>
          <w:color w:val="auto"/>
          <w:sz w:val="24"/>
          <w:szCs w:val="24"/>
          <w:highlight w:val="none"/>
          <w:lang w:eastAsia="zh-CN"/>
        </w:rPr>
        <w:t>本项目拟投入人员汇总表</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pPr>
        <w:pStyle w:val="188"/>
        <w:widowControl/>
        <w:shd w:val="clear"/>
        <w:spacing w:line="360" w:lineRule="auto"/>
        <w:ind w:left="0" w:firstLine="0" w:firstLineChars="0"/>
        <w:jc w:val="center"/>
        <w:outlineLvl w:val="9"/>
        <w:rPr>
          <w:rFonts w:hint="eastAsia" w:ascii="宋体" w:hAnsi="宋体" w:eastAsia="宋体" w:cs="宋体"/>
          <w:color w:val="auto"/>
          <w:sz w:val="24"/>
          <w:szCs w:val="24"/>
          <w:highlight w:val="none"/>
          <w:lang w:val="en-US"/>
        </w:rPr>
      </w:pPr>
      <w:bookmarkStart w:id="278" w:name="_Toc19980"/>
      <w:bookmarkStart w:id="279" w:name="_Toc9160"/>
      <w:bookmarkStart w:id="280" w:name="_Toc403077652"/>
      <w:bookmarkStart w:id="281" w:name="_Toc32016"/>
      <w:bookmarkStart w:id="282" w:name="_Toc396304714"/>
      <w:bookmarkStart w:id="283" w:name="_Toc30982"/>
      <w:bookmarkStart w:id="284" w:name="_Toc21416"/>
      <w:r>
        <w:rPr>
          <w:rFonts w:hint="eastAsia" w:ascii="宋体" w:hAnsi="宋体" w:eastAsia="宋体" w:cs="宋体"/>
          <w:color w:val="auto"/>
          <w:sz w:val="24"/>
          <w:szCs w:val="24"/>
          <w:highlight w:val="none"/>
          <w:lang w:eastAsia="zh-CN"/>
        </w:rPr>
        <w:t>（一）本项目拟投入人员汇总表</w:t>
      </w:r>
      <w:bookmarkEnd w:id="278"/>
      <w:bookmarkEnd w:id="279"/>
      <w:bookmarkEnd w:id="280"/>
      <w:bookmarkEnd w:id="281"/>
      <w:bookmarkEnd w:id="282"/>
      <w:bookmarkEnd w:id="283"/>
      <w:bookmarkEnd w:id="284"/>
    </w:p>
    <w:tbl>
      <w:tblPr>
        <w:tblStyle w:val="41"/>
        <w:tblW w:w="95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783"/>
        <w:gridCol w:w="1743"/>
        <w:gridCol w:w="801"/>
        <w:gridCol w:w="801"/>
        <w:gridCol w:w="801"/>
        <w:gridCol w:w="1280"/>
        <w:gridCol w:w="2070"/>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85" w:hRule="atLeast"/>
          <w:tblHeader/>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6"/>
              <w:widowControl/>
              <w:shd w:val="clear"/>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序号</w:t>
            </w: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6"/>
              <w:widowControl/>
              <w:shd w:val="clear"/>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姓</w:t>
            </w:r>
            <w:r>
              <w:rPr>
                <w:b/>
                <w:bCs w:val="0"/>
                <w:color w:val="auto"/>
                <w:sz w:val="24"/>
                <w:szCs w:val="24"/>
                <w:highlight w:val="none"/>
                <w:lang w:val="en-US"/>
              </w:rPr>
              <w:t xml:space="preserve">  </w:t>
            </w:r>
            <w:r>
              <w:rPr>
                <w:rFonts w:hint="eastAsia" w:ascii="Times New Roman" w:hAnsi="Times New Roman" w:eastAsia="宋体" w:cs="宋体"/>
                <w:b/>
                <w:bCs w:val="0"/>
                <w:color w:val="auto"/>
                <w:sz w:val="24"/>
                <w:szCs w:val="24"/>
                <w:highlight w:val="none"/>
              </w:rPr>
              <w:t>名</w:t>
            </w: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6"/>
              <w:widowControl/>
              <w:shd w:val="clear"/>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性别</w:t>
            </w: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6"/>
              <w:widowControl/>
              <w:shd w:val="clear"/>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年龄</w:t>
            </w: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6"/>
              <w:widowControl/>
              <w:shd w:val="clear"/>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学历</w:t>
            </w: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6"/>
              <w:widowControl/>
              <w:shd w:val="clear"/>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工作年限</w:t>
            </w: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6"/>
              <w:widowControl/>
              <w:shd w:val="clear"/>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拟担任的职务</w:t>
            </w: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6"/>
              <w:widowControl/>
              <w:shd w:val="clear"/>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岗位情况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55"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55"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5"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5"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5"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5"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6"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6"/>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bl>
    <w:p>
      <w:pPr>
        <w:pStyle w:val="82"/>
        <w:widowControl/>
        <w:shd w:val="clear"/>
        <w:tabs>
          <w:tab w:val="left" w:pos="2040"/>
        </w:tabs>
        <w:spacing w:beforeLines="50" w:beforeAutospacing="0" w:after="0" w:afterAutospacing="0" w:line="360" w:lineRule="auto"/>
        <w:ind w:left="350" w:right="0" w:firstLine="480" w:firstLineChars="20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eastAsia="zh-CN"/>
        </w:rPr>
        <w:t>注：</w:t>
      </w: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eastAsiaTheme="minorEastAsia" w:cstheme="minorEastAsia"/>
          <w:color w:val="auto"/>
          <w:sz w:val="24"/>
          <w:szCs w:val="24"/>
          <w:highlight w:val="none"/>
          <w:lang w:eastAsia="zh-CN"/>
        </w:rPr>
        <w:t>“岗位情况”须注明该人在本单位是在岗、返聘还是外聘。</w:t>
      </w:r>
    </w:p>
    <w:p>
      <w:pPr>
        <w:pStyle w:val="82"/>
        <w:widowControl/>
        <w:shd w:val="clear"/>
        <w:tabs>
          <w:tab w:val="left" w:pos="2040"/>
        </w:tabs>
        <w:spacing w:beforeLines="50" w:beforeAutospacing="0" w:after="0" w:afterAutospacing="0" w:line="360" w:lineRule="auto"/>
        <w:ind w:left="350" w:right="0" w:firstLine="960" w:firstLineChars="40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w:t>
      </w:r>
      <w:r>
        <w:rPr>
          <w:rFonts w:hint="eastAsia" w:asciiTheme="minorEastAsia" w:hAnsiTheme="minorEastAsia" w:eastAsiaTheme="minorEastAsia" w:cstheme="minorEastAsia"/>
          <w:color w:val="auto"/>
          <w:sz w:val="24"/>
          <w:szCs w:val="24"/>
          <w:highlight w:val="none"/>
          <w:lang w:eastAsia="zh-CN"/>
        </w:rPr>
        <w:t>投标人可适当调整该表格式，但不得减少信息内容。</w:t>
      </w:r>
    </w:p>
    <w:p>
      <w:pPr>
        <w:pStyle w:val="82"/>
        <w:widowControl/>
        <w:shd w:val="clear"/>
        <w:tabs>
          <w:tab w:val="left" w:pos="2040"/>
        </w:tabs>
        <w:spacing w:beforeLines="50" w:beforeAutospacing="0" w:after="0" w:afterAutospacing="0" w:line="360" w:lineRule="auto"/>
        <w:ind w:left="350" w:right="0" w:firstLine="960" w:firstLineChars="40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3.</w:t>
      </w:r>
      <w:r>
        <w:rPr>
          <w:rFonts w:hint="eastAsia" w:asciiTheme="minorEastAsia" w:hAnsiTheme="minorEastAsia" w:eastAsiaTheme="minorEastAsia" w:cstheme="minorEastAsia"/>
          <w:color w:val="auto"/>
          <w:sz w:val="24"/>
          <w:szCs w:val="24"/>
          <w:highlight w:val="none"/>
          <w:lang w:eastAsia="zh-CN"/>
        </w:rPr>
        <w:t>投标人应书面承诺投标文件中人员的真实性。</w:t>
      </w:r>
    </w:p>
    <w:p>
      <w:pPr>
        <w:pStyle w:val="188"/>
        <w:widowControl/>
        <w:shd w:val="clear"/>
        <w:spacing w:line="400" w:lineRule="exact"/>
        <w:ind w:left="0" w:firstLine="0" w:firstLineChars="0"/>
        <w:jc w:val="center"/>
        <w:outlineLvl w:val="9"/>
        <w:rPr>
          <w:rFonts w:hint="eastAsia" w:ascii="宋体" w:hAnsi="宋体" w:eastAsia="宋体" w:cs="宋体"/>
          <w:color w:val="auto"/>
          <w:szCs w:val="24"/>
          <w:highlight w:val="none"/>
          <w:lang w:eastAsia="zh-CN"/>
        </w:rPr>
      </w:pPr>
      <w:bookmarkStart w:id="285" w:name="_Toc225409966"/>
      <w:bookmarkStart w:id="286" w:name="_Toc4691"/>
      <w:bookmarkStart w:id="287" w:name="_Toc403077653"/>
      <w:bookmarkStart w:id="288" w:name="_Toc225415660"/>
      <w:bookmarkStart w:id="289" w:name="_Toc225412374"/>
      <w:bookmarkStart w:id="290" w:name="_Toc225410182"/>
      <w:bookmarkStart w:id="291" w:name="_Toc21036"/>
      <w:bookmarkStart w:id="292" w:name="_Toc225566883"/>
      <w:bookmarkStart w:id="293" w:name="_Toc225567482"/>
      <w:bookmarkStart w:id="294" w:name="_Toc341541376"/>
      <w:bookmarkStart w:id="295" w:name="_Toc225566702"/>
      <w:bookmarkStart w:id="296" w:name="_Toc225416062"/>
      <w:bookmarkStart w:id="297" w:name="_Toc225410808"/>
      <w:bookmarkStart w:id="298" w:name="_Toc225415861"/>
      <w:bookmarkStart w:id="299" w:name="_Toc396304715"/>
      <w:bookmarkStart w:id="300" w:name="_Toc225412172"/>
    </w:p>
    <w:p>
      <w:pPr>
        <w:shd w:val="clear"/>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lang w:eastAsia="zh-CN"/>
        </w:rPr>
        <w:br w:type="page"/>
      </w:r>
    </w:p>
    <w:p>
      <w:pPr>
        <w:pStyle w:val="188"/>
        <w:widowControl/>
        <w:shd w:val="clear"/>
        <w:spacing w:line="400" w:lineRule="exact"/>
        <w:ind w:left="0" w:firstLine="0" w:firstLineChars="0"/>
        <w:jc w:val="center"/>
        <w:outlineLvl w:val="9"/>
        <w:rPr>
          <w:rFonts w:hint="eastAsia" w:ascii="宋体" w:hAnsi="宋体" w:eastAsia="宋体" w:cs="宋体"/>
          <w:color w:val="auto"/>
          <w:szCs w:val="24"/>
          <w:highlight w:val="none"/>
          <w:lang w:val="en-US"/>
        </w:rPr>
      </w:pPr>
      <w:bookmarkStart w:id="301" w:name="_Toc24773"/>
      <w:bookmarkStart w:id="302" w:name="_Toc18933"/>
      <w:bookmarkStart w:id="303" w:name="_Toc6998"/>
      <w:r>
        <w:rPr>
          <w:rFonts w:hint="eastAsia" w:ascii="宋体" w:hAnsi="宋体" w:eastAsia="宋体" w:cs="宋体"/>
          <w:color w:val="auto"/>
          <w:szCs w:val="24"/>
          <w:highlight w:val="none"/>
          <w:lang w:eastAsia="zh-CN"/>
        </w:rPr>
        <w:t>（二） 本项目拟投入主要人员简历表</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00"/>
        <w:gridCol w:w="272"/>
        <w:gridCol w:w="1577"/>
        <w:gridCol w:w="1525"/>
        <w:gridCol w:w="1286"/>
        <w:gridCol w:w="45"/>
        <w:gridCol w:w="1709"/>
        <w:gridCol w:w="7"/>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1" w:hRule="atLeast"/>
        </w:trPr>
        <w:tc>
          <w:tcPr>
            <w:tcW w:w="17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姓</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eastAsiaTheme="minorEastAsia" w:cstheme="minorEastAsia"/>
                <w:color w:val="auto"/>
                <w:sz w:val="24"/>
                <w:szCs w:val="24"/>
                <w:highlight w:val="none"/>
              </w:rPr>
              <w:t>名</w:t>
            </w: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性 别</w:t>
            </w:r>
          </w:p>
        </w:tc>
        <w:tc>
          <w:tcPr>
            <w:tcW w:w="13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年 龄</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2" w:hRule="atLeast"/>
        </w:trPr>
        <w:tc>
          <w:tcPr>
            <w:tcW w:w="17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职  称</w:t>
            </w: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身份证号</w:t>
            </w:r>
          </w:p>
        </w:tc>
        <w:tc>
          <w:tcPr>
            <w:tcW w:w="13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专业</w:t>
            </w:r>
            <w:r>
              <w:rPr>
                <w:rFonts w:hint="eastAsia" w:asciiTheme="minorEastAsia" w:hAnsiTheme="minorEastAsia" w:eastAsiaTheme="minorEastAsia" w:cstheme="minorEastAsia"/>
                <w:color w:val="auto"/>
                <w:sz w:val="24"/>
                <w:szCs w:val="24"/>
                <w:highlight w:val="none"/>
                <w:lang w:val="en-US"/>
              </w:rPr>
              <w:t>/</w:t>
            </w:r>
            <w:r>
              <w:rPr>
                <w:rFonts w:hint="eastAsia" w:asciiTheme="minorEastAsia" w:hAnsiTheme="minorEastAsia" w:eastAsiaTheme="minorEastAsia" w:cstheme="minorEastAsia"/>
                <w:color w:val="auto"/>
                <w:sz w:val="24"/>
                <w:szCs w:val="24"/>
                <w:highlight w:val="none"/>
              </w:rPr>
              <w:t>年限</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1" w:hRule="atLeast"/>
        </w:trPr>
        <w:tc>
          <w:tcPr>
            <w:tcW w:w="17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毕业时间</w:t>
            </w: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毕业学校</w:t>
            </w:r>
          </w:p>
        </w:tc>
        <w:tc>
          <w:tcPr>
            <w:tcW w:w="13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学历</w:t>
            </w:r>
            <w:r>
              <w:rPr>
                <w:rFonts w:hint="eastAsia" w:asciiTheme="minorEastAsia" w:hAnsiTheme="minorEastAsia" w:eastAsiaTheme="minorEastAsia" w:cstheme="minorEastAsia"/>
                <w:color w:val="auto"/>
                <w:sz w:val="24"/>
                <w:szCs w:val="24"/>
                <w:highlight w:val="none"/>
                <w:lang w:val="en-US"/>
              </w:rPr>
              <w:t>/</w:t>
            </w:r>
            <w:r>
              <w:rPr>
                <w:rFonts w:hint="eastAsia" w:asciiTheme="minorEastAsia" w:hAnsiTheme="minorEastAsia" w:eastAsiaTheme="minorEastAsia" w:cstheme="minorEastAsia"/>
                <w:color w:val="auto"/>
                <w:sz w:val="24"/>
                <w:szCs w:val="24"/>
                <w:highlight w:val="none"/>
              </w:rPr>
              <w:t>专业</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1" w:hRule="atLeast"/>
        </w:trPr>
        <w:tc>
          <w:tcPr>
            <w:tcW w:w="17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资格证书</w:t>
            </w: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注册时间</w:t>
            </w:r>
          </w:p>
        </w:tc>
        <w:tc>
          <w:tcPr>
            <w:tcW w:w="13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从业时间</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34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是否属</w:t>
            </w:r>
            <w:r>
              <w:rPr>
                <w:rFonts w:hint="eastAsia" w:asciiTheme="minorEastAsia" w:hAnsiTheme="minorEastAsia" w:eastAsiaTheme="minorEastAsia" w:cstheme="minorEastAsia"/>
                <w:color w:val="auto"/>
                <w:sz w:val="24"/>
                <w:szCs w:val="24"/>
                <w:highlight w:val="none"/>
                <w:lang w:eastAsia="zh-CN"/>
              </w:rPr>
              <w:t>投标人</w:t>
            </w:r>
            <w:r>
              <w:rPr>
                <w:rFonts w:hint="eastAsia" w:asciiTheme="minorEastAsia" w:hAnsiTheme="minorEastAsia" w:eastAsiaTheme="minorEastAsia" w:cstheme="minorEastAsia"/>
                <w:color w:val="auto"/>
                <w:sz w:val="24"/>
                <w:szCs w:val="24"/>
                <w:highlight w:val="none"/>
              </w:rPr>
              <w:t>固定雇员</w:t>
            </w: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304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为</w:t>
            </w:r>
            <w:r>
              <w:rPr>
                <w:rFonts w:hint="eastAsia" w:asciiTheme="minorEastAsia" w:hAnsiTheme="minorEastAsia" w:eastAsiaTheme="minorEastAsia" w:cstheme="minorEastAsia"/>
                <w:color w:val="auto"/>
                <w:sz w:val="24"/>
                <w:szCs w:val="24"/>
                <w:highlight w:val="none"/>
                <w:lang w:eastAsia="zh-CN"/>
              </w:rPr>
              <w:t>投标人</w:t>
            </w:r>
            <w:r>
              <w:rPr>
                <w:rFonts w:hint="eastAsia" w:asciiTheme="minorEastAsia" w:hAnsiTheme="minorEastAsia" w:eastAsiaTheme="minorEastAsia" w:cstheme="minorEastAsia"/>
                <w:color w:val="auto"/>
                <w:sz w:val="24"/>
                <w:szCs w:val="24"/>
                <w:highlight w:val="none"/>
              </w:rPr>
              <w:t>服务时间</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34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拟在本项目担任职务</w:t>
            </w:r>
          </w:p>
        </w:tc>
        <w:tc>
          <w:tcPr>
            <w:tcW w:w="5704"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053"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教育和培训背景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9053" w:type="dxa"/>
            <w:gridSpan w:val="9"/>
            <w:tcBorders>
              <w:top w:val="single" w:color="auto" w:sz="4" w:space="0"/>
              <w:left w:val="single" w:color="auto" w:sz="4" w:space="0"/>
              <w:bottom w:val="single" w:color="auto" w:sz="4" w:space="0"/>
              <w:right w:val="single" w:color="auto" w:sz="4" w:space="0"/>
            </w:tcBorders>
            <w:shd w:val="clear" w:color="auto" w:fill="auto"/>
            <w:vAlign w:val="top"/>
          </w:tcPr>
          <w:p>
            <w:pPr>
              <w:pStyle w:val="126"/>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（教育背景从大学开始，包括毕业院校名称、专业、起始时间。培训填写与专业技术、业务有关的内容）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9053"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时</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eastAsiaTheme="minorEastAsia" w:cstheme="minorEastAsia"/>
                <w:color w:val="auto"/>
                <w:sz w:val="24"/>
                <w:szCs w:val="24"/>
                <w:highlight w:val="none"/>
              </w:rPr>
              <w:t>间</w:t>
            </w: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参加过的项目名称</w:t>
            </w:r>
          </w:p>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及当时所在单位</w:t>
            </w: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担任何职</w:t>
            </w: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主要工作内容</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6"/>
              <w:widowControl/>
              <w:shd w:val="clear"/>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r>
    </w:tbl>
    <w:p>
      <w:pPr>
        <w:shd w:val="clear"/>
        <w:bidi w:val="0"/>
        <w:spacing w:line="360" w:lineRule="auto"/>
        <w:rPr>
          <w:rFonts w:hint="eastAsia" w:asciiTheme="minorEastAsia" w:hAnsiTheme="minorEastAsia" w:eastAsiaTheme="minorEastAsia" w:cstheme="minorEastAsia"/>
          <w:color w:val="auto"/>
          <w:sz w:val="24"/>
          <w:szCs w:val="32"/>
          <w:highlight w:val="none"/>
          <w:lang w:val="en-US"/>
        </w:rPr>
      </w:pPr>
      <w:r>
        <w:rPr>
          <w:rFonts w:hint="eastAsia" w:asciiTheme="minorEastAsia" w:hAnsiTheme="minorEastAsia" w:eastAsiaTheme="minorEastAsia" w:cstheme="minorEastAsia"/>
          <w:color w:val="auto"/>
          <w:sz w:val="24"/>
          <w:szCs w:val="32"/>
          <w:highlight w:val="none"/>
          <w:lang w:eastAsia="zh-CN"/>
        </w:rPr>
        <w:t>注：</w:t>
      </w:r>
      <w:r>
        <w:rPr>
          <w:rFonts w:hint="eastAsia" w:asciiTheme="minorEastAsia" w:hAnsiTheme="minorEastAsia" w:eastAsiaTheme="minorEastAsia" w:cstheme="minorEastAsia"/>
          <w:color w:val="auto"/>
          <w:sz w:val="24"/>
          <w:szCs w:val="32"/>
          <w:highlight w:val="none"/>
          <w:lang w:val="en-US"/>
        </w:rPr>
        <w:t>1.</w:t>
      </w:r>
      <w:r>
        <w:rPr>
          <w:rFonts w:hint="eastAsia" w:asciiTheme="minorEastAsia" w:hAnsiTheme="minorEastAsia" w:eastAsiaTheme="minorEastAsia" w:cstheme="minorEastAsia"/>
          <w:color w:val="auto"/>
          <w:sz w:val="24"/>
          <w:szCs w:val="32"/>
          <w:highlight w:val="none"/>
          <w:lang w:eastAsia="zh-CN"/>
        </w:rPr>
        <w:t>表后须附身份证、毕业证等证明材料的复印件。</w:t>
      </w: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shd w:val="clear"/>
        <w:rPr>
          <w:rFonts w:hint="eastAsia" w:ascii="宋体" w:hAnsi="宋体"/>
          <w:b/>
          <w:color w:val="auto"/>
          <w:sz w:val="24"/>
          <w:szCs w:val="32"/>
          <w:highlight w:val="none"/>
        </w:rPr>
      </w:pPr>
      <w:bookmarkStart w:id="304" w:name="_Toc403077655"/>
      <w:bookmarkStart w:id="305" w:name="_Toc18707"/>
      <w:bookmarkStart w:id="306" w:name="_Toc363474032"/>
      <w:r>
        <w:rPr>
          <w:rFonts w:hint="eastAsia" w:ascii="宋体" w:hAnsi="宋体"/>
          <w:b/>
          <w:color w:val="auto"/>
          <w:sz w:val="24"/>
          <w:szCs w:val="32"/>
          <w:highlight w:val="none"/>
        </w:rPr>
        <w:br w:type="page"/>
      </w:r>
    </w:p>
    <w:bookmarkEnd w:id="304"/>
    <w:bookmarkEnd w:id="305"/>
    <w:bookmarkEnd w:id="306"/>
    <w:p>
      <w:pPr>
        <w:pStyle w:val="6"/>
        <w:keepLines w:val="0"/>
        <w:pageBreakBefore w:val="0"/>
        <w:widowControl/>
        <w:shd w:val="clear"/>
        <w:kinsoku/>
        <w:wordWrap/>
        <w:overflowPunct/>
        <w:topLinePunct w:val="0"/>
        <w:autoSpaceDE/>
        <w:autoSpaceDN/>
        <w:bidi w:val="0"/>
        <w:adjustRightInd/>
        <w:snapToGrid/>
        <w:spacing w:before="0" w:beforeLines="0" w:after="0" w:line="360" w:lineRule="auto"/>
        <w:jc w:val="both"/>
        <w:textAlignment w:val="auto"/>
        <w:rPr>
          <w:rFonts w:hint="eastAsia" w:ascii="宋体" w:hAnsi="宋体" w:eastAsia="宋体" w:cs="宋体"/>
          <w:bCs w:val="0"/>
          <w:color w:val="auto"/>
          <w:highlight w:val="none"/>
          <w:lang w:val="en-US" w:eastAsia="zh-CN"/>
        </w:rPr>
      </w:pPr>
      <w:bookmarkStart w:id="307" w:name="_Toc22505"/>
      <w:bookmarkStart w:id="308" w:name="_Toc8085"/>
      <w:bookmarkStart w:id="309" w:name="_Toc18859"/>
      <w:bookmarkStart w:id="310" w:name="_Toc21839"/>
      <w:bookmarkStart w:id="311" w:name="_Toc15250"/>
      <w:bookmarkStart w:id="312" w:name="_Toc14742"/>
      <w:bookmarkStart w:id="313" w:name="_Toc29521"/>
      <w:bookmarkStart w:id="314" w:name="_Toc7410"/>
      <w:r>
        <w:rPr>
          <w:rFonts w:hint="eastAsia" w:ascii="宋体" w:hAnsi="宋体" w:eastAsia="宋体" w:cs="宋体"/>
          <w:bCs w:val="0"/>
          <w:color w:val="auto"/>
          <w:highlight w:val="none"/>
          <w:lang w:val="en-US" w:eastAsia="zh-CN"/>
        </w:rPr>
        <w:t>附表3 类似项目经验</w:t>
      </w:r>
      <w:bookmarkEnd w:id="307"/>
      <w:bookmarkEnd w:id="308"/>
      <w:bookmarkEnd w:id="309"/>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default" w:asciiTheme="minorEastAsia" w:hAnsiTheme="minorEastAsia" w:eastAsiaTheme="minorEastAsia" w:cstheme="minorEastAsia"/>
          <w:color w:val="auto"/>
          <w:kern w:val="2"/>
          <w:sz w:val="24"/>
          <w:szCs w:val="24"/>
          <w:highlight w:val="none"/>
          <w:u w:val="single"/>
          <w:lang w:val="en-US" w:eastAsia="zh-CN" w:bidi="ar"/>
        </w:rPr>
      </w:pPr>
      <w:r>
        <w:rPr>
          <w:rFonts w:hint="eastAsia" w:asciiTheme="minorEastAsia" w:hAnsiTheme="minorEastAsia" w:eastAsiaTheme="minorEastAsia" w:cstheme="minorEastAsia"/>
          <w:color w:val="auto"/>
          <w:kern w:val="2"/>
          <w:sz w:val="24"/>
          <w:szCs w:val="20"/>
          <w:highlight w:val="none"/>
          <w:lang w:val="en-US" w:eastAsia="zh-CN" w:bidi="ar"/>
        </w:rPr>
        <w:t>采购项目</w:t>
      </w:r>
      <w:r>
        <w:rPr>
          <w:rFonts w:hint="eastAsia" w:asciiTheme="minorEastAsia" w:hAnsiTheme="minorEastAsia" w:eastAsiaTheme="minorEastAsia" w:cstheme="minorEastAsia"/>
          <w:color w:val="auto"/>
          <w:kern w:val="2"/>
          <w:sz w:val="24"/>
          <w:szCs w:val="24"/>
          <w:highlight w:val="none"/>
          <w:lang w:val="en-US" w:eastAsia="zh-CN" w:bidi="ar"/>
        </w:rPr>
        <w:t>名称</w:t>
      </w:r>
      <w:r>
        <w:rPr>
          <w:rFonts w:hint="eastAsia" w:asciiTheme="minorEastAsia" w:hAnsiTheme="minorEastAsia" w:cstheme="minorEastAsia"/>
          <w:color w:val="auto"/>
          <w:kern w:val="2"/>
          <w:sz w:val="24"/>
          <w:szCs w:val="24"/>
          <w:highlight w:val="none"/>
          <w:lang w:val="en-US" w:eastAsia="zh-CN" w:bidi="ar"/>
        </w:rPr>
        <w:t>（包号）</w:t>
      </w:r>
      <w:r>
        <w:rPr>
          <w:rFonts w:hint="eastAsia" w:asciiTheme="minorEastAsia" w:hAnsiTheme="minorEastAsia" w:eastAsiaTheme="minorEastAsia" w:cstheme="minorEastAsia"/>
          <w:color w:val="auto"/>
          <w:kern w:val="2"/>
          <w:sz w:val="24"/>
          <w:szCs w:val="24"/>
          <w:highlight w:val="none"/>
          <w:lang w:val="en-US" w:eastAsia="zh-CN" w:bidi="ar"/>
        </w:rPr>
        <w:t>：</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ascii="宋体" w:hAnsi="宋体" w:eastAsia="宋体" w:cs="宋体"/>
          <w:color w:val="auto"/>
          <w:sz w:val="24"/>
          <w:szCs w:val="20"/>
          <w:highlight w:val="none"/>
          <w:u w:val="single"/>
          <w:lang w:eastAsia="zh-CN"/>
        </w:rPr>
      </w:pPr>
      <w:r>
        <w:rPr>
          <w:rFonts w:hint="eastAsia" w:asciiTheme="minorEastAsia" w:hAnsiTheme="minorEastAsia" w:eastAsiaTheme="minorEastAsia" w:cstheme="minorEastAsia"/>
          <w:color w:val="auto"/>
          <w:kern w:val="2"/>
          <w:sz w:val="24"/>
          <w:szCs w:val="24"/>
          <w:highlight w:val="none"/>
          <w:lang w:val="en-US" w:eastAsia="zh-CN" w:bidi="ar"/>
        </w:rPr>
        <w:t>采购项目编号</w:t>
      </w:r>
      <w:r>
        <w:rPr>
          <w:rFonts w:hint="eastAsia" w:ascii="宋体" w:hAnsi="宋体" w:eastAsia="宋体" w:cs="宋体"/>
          <w:color w:val="auto"/>
          <w:sz w:val="24"/>
          <w:szCs w:val="20"/>
          <w:highlight w:val="none"/>
        </w:rPr>
        <w:t>：</w:t>
      </w:r>
    </w:p>
    <w:tbl>
      <w:tblPr>
        <w:tblStyle w:val="41"/>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09"/>
        <w:gridCol w:w="1065"/>
        <w:gridCol w:w="1414"/>
        <w:gridCol w:w="1619"/>
        <w:gridCol w:w="1441"/>
        <w:gridCol w:w="27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序号</w:t>
            </w:r>
          </w:p>
        </w:tc>
        <w:tc>
          <w:tcPr>
            <w:tcW w:w="1065"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项目名称</w:t>
            </w:r>
          </w:p>
        </w:tc>
        <w:tc>
          <w:tcPr>
            <w:tcW w:w="1414"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项目内容</w:t>
            </w:r>
          </w:p>
        </w:tc>
        <w:tc>
          <w:tcPr>
            <w:tcW w:w="1619" w:type="dxa"/>
            <w:tcBorders>
              <w:left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金额</w:t>
            </w:r>
          </w:p>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（万元）</w:t>
            </w:r>
          </w:p>
        </w:tc>
        <w:tc>
          <w:tcPr>
            <w:tcW w:w="1441"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完成日期</w:t>
            </w:r>
          </w:p>
        </w:tc>
        <w:tc>
          <w:tcPr>
            <w:tcW w:w="2700"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服务单位名称、联系人及电话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pPr>
              <w:keepNext w:val="0"/>
              <w:keepLines w:val="0"/>
              <w:suppressLineNumbers w:val="0"/>
              <w:shd w:val="clear"/>
              <w:spacing w:before="0" w:beforeAutospacing="0" w:after="0" w:afterAutospacing="0"/>
              <w:ind w:left="12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1</w:t>
            </w:r>
          </w:p>
        </w:tc>
        <w:tc>
          <w:tcPr>
            <w:tcW w:w="1065"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414"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619" w:type="dxa"/>
            <w:tcBorders>
              <w:left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441"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2700" w:type="dxa"/>
            <w:noWrap w:val="0"/>
            <w:vAlign w:val="top"/>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pPr>
              <w:keepNext w:val="0"/>
              <w:keepLines w:val="0"/>
              <w:suppressLineNumbers w:val="0"/>
              <w:shd w:val="clear"/>
              <w:spacing w:before="0" w:beforeAutospacing="0" w:after="0" w:afterAutospacing="0"/>
              <w:ind w:left="12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2</w:t>
            </w:r>
          </w:p>
        </w:tc>
        <w:tc>
          <w:tcPr>
            <w:tcW w:w="1065"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414"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619" w:type="dxa"/>
            <w:tcBorders>
              <w:left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441"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2700" w:type="dxa"/>
            <w:noWrap w:val="0"/>
            <w:vAlign w:val="top"/>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pPr>
              <w:keepNext w:val="0"/>
              <w:keepLines w:val="0"/>
              <w:suppressLineNumbers w:val="0"/>
              <w:shd w:val="clear"/>
              <w:spacing w:before="0" w:beforeAutospacing="0" w:after="0" w:afterAutospacing="0"/>
              <w:ind w:left="12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3</w:t>
            </w:r>
          </w:p>
        </w:tc>
        <w:tc>
          <w:tcPr>
            <w:tcW w:w="1065"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414"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619" w:type="dxa"/>
            <w:tcBorders>
              <w:left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441"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2700" w:type="dxa"/>
            <w:noWrap w:val="0"/>
            <w:vAlign w:val="top"/>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pPr>
              <w:keepNext w:val="0"/>
              <w:keepLines w:val="0"/>
              <w:suppressLineNumbers w:val="0"/>
              <w:shd w:val="clear"/>
              <w:spacing w:before="0" w:beforeAutospacing="0" w:after="0" w:afterAutospacing="0"/>
              <w:ind w:left="12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4</w:t>
            </w:r>
          </w:p>
        </w:tc>
        <w:tc>
          <w:tcPr>
            <w:tcW w:w="1065"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414"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619" w:type="dxa"/>
            <w:tcBorders>
              <w:left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441"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2700" w:type="dxa"/>
            <w:noWrap w:val="0"/>
            <w:vAlign w:val="top"/>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pPr>
              <w:keepNext w:val="0"/>
              <w:keepLines w:val="0"/>
              <w:suppressLineNumbers w:val="0"/>
              <w:shd w:val="clear"/>
              <w:spacing w:before="0" w:beforeAutospacing="0" w:after="0" w:afterAutospacing="0"/>
              <w:ind w:left="12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5</w:t>
            </w:r>
          </w:p>
        </w:tc>
        <w:tc>
          <w:tcPr>
            <w:tcW w:w="1065"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414"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619" w:type="dxa"/>
            <w:tcBorders>
              <w:left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441"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2700" w:type="dxa"/>
            <w:noWrap w:val="0"/>
            <w:vAlign w:val="top"/>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w:t>
            </w:r>
          </w:p>
        </w:tc>
        <w:tc>
          <w:tcPr>
            <w:tcW w:w="1065"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414"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619" w:type="dxa"/>
            <w:tcBorders>
              <w:left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441"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2700" w:type="dxa"/>
            <w:noWrap w:val="0"/>
            <w:vAlign w:val="top"/>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b/>
                <w:color w:val="auto"/>
                <w:sz w:val="24"/>
                <w:szCs w:val="20"/>
                <w:highlight w:val="none"/>
              </w:rPr>
            </w:pPr>
          </w:p>
        </w:tc>
        <w:tc>
          <w:tcPr>
            <w:tcW w:w="1065"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414"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619" w:type="dxa"/>
            <w:tcBorders>
              <w:left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441"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2700" w:type="dxa"/>
            <w:noWrap w:val="0"/>
            <w:vAlign w:val="top"/>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r>
    </w:tbl>
    <w:p>
      <w:pPr>
        <w:shd w:val="clear"/>
        <w:snapToGrid w:val="0"/>
        <w:spacing w:before="120"/>
        <w:ind w:left="453" w:leftChars="50" w:right="357" w:hanging="348" w:hangingChars="166"/>
        <w:rPr>
          <w:rFonts w:hint="eastAsia" w:ascii="宋体" w:hAnsi="宋体" w:eastAsia="宋体" w:cs="宋体"/>
          <w:color w:val="auto"/>
          <w:szCs w:val="20"/>
          <w:highlight w:val="none"/>
        </w:rPr>
      </w:pPr>
    </w:p>
    <w:p>
      <w:pPr>
        <w:shd w:val="clear"/>
        <w:tabs>
          <w:tab w:val="left" w:pos="8782"/>
        </w:tabs>
        <w:snapToGrid w:val="0"/>
        <w:spacing w:before="120"/>
        <w:ind w:left="503" w:leftChars="50" w:right="-38" w:hanging="398" w:hangingChars="166"/>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 xml:space="preserve">注：1. </w:t>
      </w:r>
      <w:r>
        <w:rPr>
          <w:rFonts w:hint="eastAsia" w:ascii="宋体" w:hAnsi="宋体" w:eastAsia="宋体" w:cs="宋体"/>
          <w:color w:val="auto"/>
          <w:sz w:val="24"/>
          <w:szCs w:val="20"/>
          <w:highlight w:val="none"/>
          <w:lang w:eastAsia="zh-CN"/>
        </w:rPr>
        <w:t>投标</w:t>
      </w:r>
      <w:r>
        <w:rPr>
          <w:rFonts w:hint="eastAsia" w:ascii="宋体" w:hAnsi="宋体" w:eastAsia="宋体" w:cs="宋体"/>
          <w:color w:val="auto"/>
          <w:sz w:val="24"/>
          <w:szCs w:val="20"/>
          <w:highlight w:val="none"/>
        </w:rPr>
        <w:t>单位应如实列出以上情况，如有隐瞒，一经查实将导致其报价申请被拒绝。</w:t>
      </w:r>
    </w:p>
    <w:p>
      <w:pPr>
        <w:shd w:val="clear"/>
        <w:snapToGrid w:val="0"/>
        <w:spacing w:before="120"/>
        <w:ind w:left="418" w:leftChars="199" w:right="357" w:firstLine="120" w:firstLineChars="50"/>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2.</w:t>
      </w:r>
      <w:r>
        <w:rPr>
          <w:rFonts w:hint="eastAsia" w:ascii="宋体" w:hAnsi="宋体" w:eastAsia="宋体" w:cs="宋体"/>
          <w:color w:val="auto"/>
          <w:sz w:val="24"/>
          <w:szCs w:val="20"/>
          <w:highlight w:val="none"/>
          <w:lang w:eastAsia="zh-CN"/>
        </w:rPr>
        <w:t>投标人</w:t>
      </w:r>
      <w:r>
        <w:rPr>
          <w:rFonts w:hint="eastAsia" w:ascii="宋体" w:hAnsi="宋体" w:eastAsia="宋体" w:cs="宋体"/>
          <w:color w:val="auto"/>
          <w:sz w:val="24"/>
          <w:szCs w:val="20"/>
          <w:highlight w:val="none"/>
        </w:rPr>
        <w:t>应提供证明材料（复印件加盖公章装订在</w:t>
      </w:r>
      <w:r>
        <w:rPr>
          <w:rFonts w:hint="eastAsia" w:ascii="宋体" w:hAnsi="宋体" w:eastAsia="宋体" w:cs="宋体"/>
          <w:color w:val="auto"/>
          <w:sz w:val="24"/>
          <w:szCs w:val="20"/>
          <w:highlight w:val="none"/>
          <w:lang w:eastAsia="zh-CN"/>
        </w:rPr>
        <w:t>投标</w:t>
      </w:r>
      <w:r>
        <w:rPr>
          <w:rFonts w:hint="eastAsia" w:ascii="宋体" w:hAnsi="宋体" w:eastAsia="宋体" w:cs="宋体"/>
          <w:color w:val="auto"/>
          <w:sz w:val="24"/>
          <w:szCs w:val="20"/>
          <w:highlight w:val="none"/>
        </w:rPr>
        <w:t xml:space="preserve">文件中）。 </w:t>
      </w:r>
    </w:p>
    <w:p>
      <w:pPr>
        <w:shd w:val="clear"/>
        <w:ind w:left="1256" w:hanging="836"/>
        <w:rPr>
          <w:rFonts w:hint="eastAsia" w:ascii="宋体" w:hAnsi="宋体" w:eastAsia="宋体" w:cs="宋体"/>
          <w:color w:val="auto"/>
          <w:sz w:val="22"/>
          <w:szCs w:val="20"/>
          <w:highlight w:val="none"/>
        </w:rPr>
      </w:pPr>
    </w:p>
    <w:p>
      <w:pPr>
        <w:shd w:val="clear"/>
        <w:tabs>
          <w:tab w:val="left" w:pos="1680"/>
        </w:tabs>
        <w:rPr>
          <w:rFonts w:hint="eastAsia" w:ascii="宋体" w:hAnsi="宋体" w:eastAsia="宋体" w:cs="宋体"/>
          <w:color w:val="auto"/>
          <w:sz w:val="24"/>
          <w:szCs w:val="20"/>
          <w:highlight w:val="none"/>
        </w:rPr>
      </w:pPr>
    </w:p>
    <w:p>
      <w:pPr>
        <w:shd w:val="clear"/>
        <w:spacing w:line="480" w:lineRule="auto"/>
        <w:ind w:right="-161"/>
        <w:rPr>
          <w:rFonts w:hint="eastAsia" w:ascii="宋体" w:hAnsi="宋体" w:eastAsia="宋体" w:cs="宋体"/>
          <w:color w:val="auto"/>
          <w:sz w:val="24"/>
          <w:szCs w:val="20"/>
          <w:highlight w:val="none"/>
        </w:rPr>
      </w:pPr>
    </w:p>
    <w:p>
      <w:pPr>
        <w:shd w:val="clear"/>
        <w:spacing w:line="480" w:lineRule="auto"/>
        <w:ind w:right="-161" w:firstLine="2640" w:firstLineChars="1100"/>
        <w:rPr>
          <w:rFonts w:hint="eastAsia" w:ascii="宋体" w:hAnsi="宋体" w:eastAsia="宋体" w:cs="宋体"/>
          <w:color w:val="auto"/>
          <w:sz w:val="24"/>
          <w:szCs w:val="20"/>
          <w:highlight w:val="none"/>
        </w:rPr>
      </w:pPr>
    </w:p>
    <w:p>
      <w:pPr>
        <w:shd w:val="clear"/>
        <w:spacing w:line="440" w:lineRule="exact"/>
        <w:ind w:left="3259" w:leftChars="1552"/>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法定代表人/</w:t>
      </w:r>
      <w:r>
        <w:rPr>
          <w:rFonts w:hint="eastAsia" w:ascii="宋体" w:hAnsi="宋体" w:eastAsia="宋体" w:cs="Times New Roman"/>
          <w:color w:val="auto"/>
          <w:sz w:val="24"/>
          <w:szCs w:val="24"/>
          <w:highlight w:val="none"/>
        </w:rPr>
        <w:t>或</w:t>
      </w:r>
      <w:r>
        <w:rPr>
          <w:rFonts w:ascii="宋体" w:hAnsi="宋体" w:eastAsia="宋体" w:cs="Times New Roman"/>
          <w:color w:val="auto"/>
          <w:sz w:val="24"/>
          <w:szCs w:val="24"/>
          <w:highlight w:val="none"/>
        </w:rPr>
        <w:t>被授权人签字：</w:t>
      </w:r>
    </w:p>
    <w:p>
      <w:pPr>
        <w:shd w:val="clear"/>
        <w:spacing w:line="520" w:lineRule="exac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 xml:space="preserve">                           </w:t>
      </w:r>
      <w:r>
        <w:rPr>
          <w:rFonts w:hint="eastAsia" w:ascii="宋体" w:hAnsi="宋体" w:eastAsia="宋体" w:cs="Times New Roman"/>
          <w:color w:val="auto"/>
          <w:sz w:val="24"/>
          <w:szCs w:val="24"/>
          <w:highlight w:val="none"/>
          <w:lang w:eastAsia="zh-CN"/>
        </w:rPr>
        <w:t>投标人名称（</w:t>
      </w:r>
      <w:r>
        <w:rPr>
          <w:rFonts w:hint="eastAsia" w:ascii="宋体" w:hAnsi="宋体" w:eastAsia="宋体" w:cs="Times New Roman"/>
          <w:color w:val="auto"/>
          <w:sz w:val="24"/>
          <w:szCs w:val="24"/>
          <w:highlight w:val="none"/>
        </w:rPr>
        <w:t>公章</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w:t>
      </w:r>
    </w:p>
    <w:p>
      <w:pPr>
        <w:shd w:val="clear"/>
        <w:spacing w:line="440" w:lineRule="exact"/>
        <w:ind w:left="3259" w:leftChars="155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日      期：</w:t>
      </w:r>
    </w:p>
    <w:p>
      <w:pPr>
        <w:pStyle w:val="2"/>
        <w:shd w:val="clear"/>
        <w:rPr>
          <w:rFonts w:hint="eastAsia" w:ascii="宋体" w:hAnsi="宋体" w:eastAsia="宋体" w:cs="Times New Roman"/>
          <w:color w:val="auto"/>
          <w:sz w:val="24"/>
          <w:szCs w:val="24"/>
          <w:highlight w:val="none"/>
        </w:rPr>
      </w:pPr>
    </w:p>
    <w:p>
      <w:pPr>
        <w:shd w:val="clear"/>
        <w:rPr>
          <w:rFonts w:hint="eastAsia"/>
          <w:color w:val="auto"/>
          <w:highlight w:val="none"/>
        </w:rPr>
      </w:pPr>
    </w:p>
    <w:p>
      <w:pPr>
        <w:pStyle w:val="2"/>
        <w:shd w:val="clear"/>
        <w:rPr>
          <w:rFonts w:hint="default" w:eastAsia="宋体"/>
          <w:color w:val="auto"/>
          <w:highlight w:val="none"/>
          <w:lang w:val="en-US" w:eastAsia="zh-CN"/>
        </w:rPr>
      </w:pPr>
    </w:p>
    <w:p>
      <w:pPr>
        <w:shd w:val="clear"/>
        <w:rPr>
          <w:rFonts w:hint="default" w:eastAsia="宋体"/>
          <w:color w:val="auto"/>
          <w:highlight w:val="none"/>
          <w:lang w:val="en-US" w:eastAsia="zh-CN"/>
        </w:rPr>
      </w:pPr>
    </w:p>
    <w:p>
      <w:pPr>
        <w:pStyle w:val="40"/>
        <w:shd w:val="clear"/>
        <w:ind w:left="0" w:leftChars="0" w:firstLine="0" w:firstLineChars="0"/>
        <w:rPr>
          <w:rFonts w:hint="default" w:eastAsia="宋体"/>
          <w:color w:val="auto"/>
          <w:highlight w:val="none"/>
          <w:lang w:val="en-US" w:eastAsia="zh-CN"/>
        </w:rPr>
      </w:pPr>
    </w:p>
    <w:bookmarkEnd w:id="310"/>
    <w:bookmarkEnd w:id="311"/>
    <w:bookmarkEnd w:id="312"/>
    <w:bookmarkEnd w:id="313"/>
    <w:bookmarkEnd w:id="314"/>
    <w:p>
      <w:pPr>
        <w:shd w:val="clear"/>
        <w:spacing w:line="360" w:lineRule="auto"/>
        <w:jc w:val="both"/>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drawing>
          <wp:inline distT="0" distB="0" distL="114300" distR="114300">
            <wp:extent cx="6110605" cy="3481070"/>
            <wp:effectExtent l="0" t="0" r="4445"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6110605" cy="3481070"/>
                    </a:xfrm>
                    <a:prstGeom prst="rect">
                      <a:avLst/>
                    </a:prstGeom>
                    <a:noFill/>
                    <a:ln>
                      <a:noFill/>
                    </a:ln>
                  </pic:spPr>
                </pic:pic>
              </a:graphicData>
            </a:graphic>
          </wp:inline>
        </w:drawing>
      </w:r>
    </w:p>
    <w:p>
      <w:pPr>
        <w:shd w:val="clear"/>
        <w:spacing w:line="360" w:lineRule="auto"/>
        <w:jc w:val="both"/>
        <w:rPr>
          <w:rFonts w:ascii="Times New Roman" w:hAnsi="Times New Roman" w:eastAsia="宋体" w:cs="Times New Roman"/>
          <w:color w:val="auto"/>
          <w:szCs w:val="20"/>
          <w:highlight w:val="none"/>
        </w:rPr>
      </w:pPr>
    </w:p>
    <w:p>
      <w:pPr>
        <w:shd w:val="clear"/>
        <w:spacing w:line="360" w:lineRule="auto"/>
        <w:jc w:val="both"/>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drawing>
          <wp:inline distT="0" distB="0" distL="114300" distR="114300">
            <wp:extent cx="6172200" cy="3448685"/>
            <wp:effectExtent l="0" t="0" r="0" b="184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6172200" cy="3448685"/>
                    </a:xfrm>
                    <a:prstGeom prst="rect">
                      <a:avLst/>
                    </a:prstGeom>
                    <a:noFill/>
                    <a:ln>
                      <a:noFill/>
                    </a:ln>
                  </pic:spPr>
                </pic:pic>
              </a:graphicData>
            </a:graphic>
          </wp:inline>
        </w:drawing>
      </w:r>
      <w:r>
        <w:rPr>
          <w:rFonts w:ascii="Times New Roman" w:hAnsi="Times New Roman" w:eastAsia="宋体" w:cs="Times New Roman"/>
          <w:color w:val="auto"/>
          <w:szCs w:val="20"/>
          <w:highlight w:val="none"/>
        </w:rPr>
        <w:drawing>
          <wp:inline distT="0" distB="0" distL="114300" distR="114300">
            <wp:extent cx="5977255" cy="3370580"/>
            <wp:effectExtent l="0" t="0" r="4445" b="12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5977255" cy="3370580"/>
                    </a:xfrm>
                    <a:prstGeom prst="rect">
                      <a:avLst/>
                    </a:prstGeom>
                    <a:noFill/>
                    <a:ln>
                      <a:noFill/>
                    </a:ln>
                  </pic:spPr>
                </pic:pic>
              </a:graphicData>
            </a:graphic>
          </wp:inline>
        </w:drawing>
      </w:r>
    </w:p>
    <w:p>
      <w:pPr>
        <w:shd w:val="clear"/>
        <w:spacing w:line="360" w:lineRule="auto"/>
        <w:jc w:val="both"/>
        <w:rPr>
          <w:rFonts w:ascii="Times New Roman" w:hAnsi="Times New Roman" w:eastAsia="宋体" w:cs="Times New Roman"/>
          <w:color w:val="auto"/>
          <w:szCs w:val="20"/>
          <w:highlight w:val="none"/>
        </w:rPr>
      </w:pPr>
    </w:p>
    <w:p>
      <w:pPr>
        <w:shd w:val="clear"/>
        <w:spacing w:line="360" w:lineRule="auto"/>
        <w:jc w:val="both"/>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drawing>
          <wp:inline distT="0" distB="0" distL="114300" distR="114300">
            <wp:extent cx="5993130" cy="3397250"/>
            <wp:effectExtent l="0" t="0" r="7620" b="1270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993130" cy="3397250"/>
                    </a:xfrm>
                    <a:prstGeom prst="rect">
                      <a:avLst/>
                    </a:prstGeom>
                    <a:noFill/>
                    <a:ln>
                      <a:noFill/>
                    </a:ln>
                  </pic:spPr>
                </pic:pic>
              </a:graphicData>
            </a:graphic>
          </wp:inline>
        </w:drawing>
      </w:r>
      <w:r>
        <w:rPr>
          <w:rFonts w:ascii="Times New Roman" w:hAnsi="Times New Roman" w:eastAsia="宋体" w:cs="Times New Roman"/>
          <w:color w:val="auto"/>
          <w:szCs w:val="20"/>
          <w:highlight w:val="none"/>
        </w:rPr>
        <w:drawing>
          <wp:inline distT="0" distB="0" distL="114300" distR="114300">
            <wp:extent cx="6019165" cy="3403600"/>
            <wp:effectExtent l="0" t="0" r="635" b="635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tretch>
                      <a:fillRect/>
                    </a:stretch>
                  </pic:blipFill>
                  <pic:spPr>
                    <a:xfrm>
                      <a:off x="0" y="0"/>
                      <a:ext cx="6019165" cy="3403600"/>
                    </a:xfrm>
                    <a:prstGeom prst="rect">
                      <a:avLst/>
                    </a:prstGeom>
                    <a:noFill/>
                    <a:ln>
                      <a:noFill/>
                    </a:ln>
                  </pic:spPr>
                </pic:pic>
              </a:graphicData>
            </a:graphic>
          </wp:inline>
        </w:drawing>
      </w:r>
    </w:p>
    <w:p>
      <w:pPr>
        <w:shd w:val="clear"/>
        <w:spacing w:line="360" w:lineRule="auto"/>
        <w:jc w:val="both"/>
        <w:rPr>
          <w:rFonts w:ascii="Times New Roman" w:hAnsi="Times New Roman" w:eastAsia="宋体" w:cs="Times New Roman"/>
          <w:color w:val="auto"/>
          <w:szCs w:val="20"/>
          <w:highlight w:val="none"/>
        </w:rPr>
      </w:pPr>
    </w:p>
    <w:p>
      <w:pPr>
        <w:shd w:val="clear"/>
        <w:spacing w:line="360" w:lineRule="auto"/>
        <w:jc w:val="both"/>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drawing>
          <wp:inline distT="0" distB="0" distL="114300" distR="114300">
            <wp:extent cx="6025515" cy="3397885"/>
            <wp:effectExtent l="0" t="0" r="13335" b="1206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stretch>
                      <a:fillRect/>
                    </a:stretch>
                  </pic:blipFill>
                  <pic:spPr>
                    <a:xfrm>
                      <a:off x="0" y="0"/>
                      <a:ext cx="6025515" cy="3397885"/>
                    </a:xfrm>
                    <a:prstGeom prst="rect">
                      <a:avLst/>
                    </a:prstGeom>
                    <a:noFill/>
                    <a:ln>
                      <a:noFill/>
                    </a:ln>
                  </pic:spPr>
                </pic:pic>
              </a:graphicData>
            </a:graphic>
          </wp:inline>
        </w:drawing>
      </w:r>
      <w:r>
        <w:rPr>
          <w:rFonts w:ascii="Times New Roman" w:hAnsi="Times New Roman" w:eastAsia="宋体" w:cs="Times New Roman"/>
          <w:color w:val="auto"/>
          <w:szCs w:val="20"/>
          <w:highlight w:val="none"/>
        </w:rPr>
        <w:drawing>
          <wp:inline distT="0" distB="0" distL="114300" distR="114300">
            <wp:extent cx="6084570" cy="3452495"/>
            <wp:effectExtent l="0" t="0" r="11430" b="1460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5"/>
                    <a:stretch>
                      <a:fillRect/>
                    </a:stretch>
                  </pic:blipFill>
                  <pic:spPr>
                    <a:xfrm>
                      <a:off x="0" y="0"/>
                      <a:ext cx="6084570" cy="3452495"/>
                    </a:xfrm>
                    <a:prstGeom prst="rect">
                      <a:avLst/>
                    </a:prstGeom>
                    <a:noFill/>
                    <a:ln>
                      <a:noFill/>
                    </a:ln>
                  </pic:spPr>
                </pic:pic>
              </a:graphicData>
            </a:graphic>
          </wp:inline>
        </w:drawing>
      </w:r>
    </w:p>
    <w:p>
      <w:pPr>
        <w:shd w:val="clear"/>
        <w:spacing w:line="360" w:lineRule="auto"/>
        <w:jc w:val="both"/>
        <w:rPr>
          <w:rFonts w:ascii="Times New Roman" w:hAnsi="Times New Roman" w:eastAsia="宋体" w:cs="Times New Roman"/>
          <w:color w:val="auto"/>
          <w:szCs w:val="20"/>
          <w:highlight w:val="none"/>
        </w:rPr>
      </w:pPr>
    </w:p>
    <w:p>
      <w:pPr>
        <w:shd w:val="clear"/>
        <w:spacing w:line="360" w:lineRule="auto"/>
        <w:jc w:val="both"/>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drawing>
          <wp:inline distT="0" distB="0" distL="114300" distR="114300">
            <wp:extent cx="6120765" cy="3474720"/>
            <wp:effectExtent l="0" t="0" r="13335" b="1143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6"/>
                    <a:stretch>
                      <a:fillRect/>
                    </a:stretch>
                  </pic:blipFill>
                  <pic:spPr>
                    <a:xfrm>
                      <a:off x="0" y="0"/>
                      <a:ext cx="6120765" cy="3474720"/>
                    </a:xfrm>
                    <a:prstGeom prst="rect">
                      <a:avLst/>
                    </a:prstGeom>
                    <a:noFill/>
                    <a:ln>
                      <a:noFill/>
                    </a:ln>
                  </pic:spPr>
                </pic:pic>
              </a:graphicData>
            </a:graphic>
          </wp:inline>
        </w:drawing>
      </w:r>
      <w:r>
        <w:rPr>
          <w:rFonts w:ascii="Times New Roman" w:hAnsi="Times New Roman" w:eastAsia="宋体" w:cs="Times New Roman"/>
          <w:color w:val="auto"/>
          <w:szCs w:val="20"/>
          <w:highlight w:val="none"/>
        </w:rPr>
        <w:drawing>
          <wp:inline distT="0" distB="0" distL="114300" distR="114300">
            <wp:extent cx="5997575" cy="3375025"/>
            <wp:effectExtent l="0" t="0" r="3175" b="1587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7"/>
                    <a:stretch>
                      <a:fillRect/>
                    </a:stretch>
                  </pic:blipFill>
                  <pic:spPr>
                    <a:xfrm>
                      <a:off x="0" y="0"/>
                      <a:ext cx="5997575" cy="3375025"/>
                    </a:xfrm>
                    <a:prstGeom prst="rect">
                      <a:avLst/>
                    </a:prstGeom>
                    <a:noFill/>
                    <a:ln>
                      <a:noFill/>
                    </a:ln>
                  </pic:spPr>
                </pic:pic>
              </a:graphicData>
            </a:graphic>
          </wp:inline>
        </w:drawing>
      </w:r>
    </w:p>
    <w:p>
      <w:pPr>
        <w:shd w:val="clear"/>
        <w:spacing w:line="360" w:lineRule="auto"/>
        <w:jc w:val="both"/>
        <w:rPr>
          <w:rFonts w:ascii="Times New Roman" w:hAnsi="Times New Roman" w:eastAsia="宋体" w:cs="Times New Roman"/>
          <w:color w:val="auto"/>
          <w:szCs w:val="20"/>
          <w:highlight w:val="none"/>
        </w:rPr>
      </w:pPr>
    </w:p>
    <w:p>
      <w:pPr>
        <w:shd w:val="clear"/>
        <w:spacing w:line="360" w:lineRule="auto"/>
        <w:jc w:val="both"/>
        <w:rPr>
          <w:rFonts w:hint="eastAsia" w:ascii="Times New Roman" w:hAnsi="Times New Roman" w:eastAsia="宋体" w:cs="Times New Roman"/>
          <w:color w:val="auto"/>
          <w:sz w:val="32"/>
          <w:szCs w:val="32"/>
          <w:highlight w:val="none"/>
        </w:rPr>
      </w:pPr>
      <w:r>
        <w:rPr>
          <w:rFonts w:ascii="Times New Roman" w:hAnsi="Times New Roman" w:eastAsia="宋体" w:cs="Times New Roman"/>
          <w:color w:val="auto"/>
          <w:szCs w:val="20"/>
          <w:highlight w:val="none"/>
        </w:rPr>
        <w:drawing>
          <wp:inline distT="0" distB="0" distL="114300" distR="114300">
            <wp:extent cx="6045200" cy="3383280"/>
            <wp:effectExtent l="0" t="0" r="12700" b="762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8"/>
                    <a:stretch>
                      <a:fillRect/>
                    </a:stretch>
                  </pic:blipFill>
                  <pic:spPr>
                    <a:xfrm>
                      <a:off x="0" y="0"/>
                      <a:ext cx="6045200" cy="3383280"/>
                    </a:xfrm>
                    <a:prstGeom prst="rect">
                      <a:avLst/>
                    </a:prstGeom>
                    <a:noFill/>
                    <a:ln>
                      <a:noFill/>
                    </a:ln>
                  </pic:spPr>
                </pic:pic>
              </a:graphicData>
            </a:graphic>
          </wp:inline>
        </w:drawing>
      </w:r>
      <w:r>
        <w:rPr>
          <w:rFonts w:ascii="Times New Roman" w:hAnsi="Times New Roman" w:eastAsia="宋体" w:cs="Times New Roman"/>
          <w:color w:val="auto"/>
          <w:szCs w:val="20"/>
          <w:highlight w:val="none"/>
        </w:rPr>
        <w:drawing>
          <wp:inline distT="0" distB="0" distL="114300" distR="114300">
            <wp:extent cx="6045200" cy="3409950"/>
            <wp:effectExtent l="0" t="0" r="1270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9"/>
                    <a:stretch>
                      <a:fillRect/>
                    </a:stretch>
                  </pic:blipFill>
                  <pic:spPr>
                    <a:xfrm>
                      <a:off x="0" y="0"/>
                      <a:ext cx="6045200" cy="3409950"/>
                    </a:xfrm>
                    <a:prstGeom prst="rect">
                      <a:avLst/>
                    </a:prstGeom>
                    <a:noFill/>
                    <a:ln>
                      <a:noFill/>
                    </a:ln>
                  </pic:spPr>
                </pic:pic>
              </a:graphicData>
            </a:graphic>
          </wp:inline>
        </w:drawing>
      </w:r>
    </w:p>
    <w:p>
      <w:pPr>
        <w:pStyle w:val="5"/>
        <w:shd w:val="clear"/>
        <w:rPr>
          <w:color w:val="auto"/>
          <w:highlight w:val="none"/>
        </w:rPr>
      </w:pPr>
    </w:p>
    <w:sectPr>
      <w:pgSz w:w="11906" w:h="16838"/>
      <w:pgMar w:top="1440" w:right="1283" w:bottom="1440" w:left="1383" w:header="1135" w:footer="1135"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Garamond">
    <w:altName w:val="PMingLiU-ExtB"/>
    <w:panose1 w:val="02020404030301010803"/>
    <w:charset w:val="00"/>
    <w:family w:val="roman"/>
    <w:pitch w:val="default"/>
    <w:sig w:usb0="00000000" w:usb1="00000000" w:usb2="00000000" w:usb3="00000000" w:csb0="0000009F" w:csb1="DFD70000"/>
  </w:font>
  <w:font w:name="PMingLiU-ExtB">
    <w:panose1 w:val="02020500000000000000"/>
    <w:charset w:val="88"/>
    <w:family w:val="auto"/>
    <w:pitch w:val="default"/>
    <w:sig w:usb0="8000002F" w:usb1="02000008" w:usb2="00000000" w:usb3="00000000" w:csb0="00100001"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Helvetica">
    <w:altName w:val="Arial"/>
    <w:panose1 w:val="020B0604020202020204"/>
    <w:charset w:val="00"/>
    <w:family w:val="auto"/>
    <w:pitch w:val="default"/>
    <w:sig w:usb0="00000000" w:usb1="00000000" w:usb2="00000009" w:usb3="00000000" w:csb0="000001FF" w:csb1="00000000"/>
  </w:font>
  <w:font w:name="Arial Unicode MS">
    <w:altName w:val="宋体"/>
    <w:panose1 w:val="020B0604020202020204"/>
    <w:charset w:val="86"/>
    <w:family w:val="auto"/>
    <w:pitch w:val="default"/>
    <w:sig w:usb0="00000000" w:usb1="00000000" w:usb2="0000003F" w:usb3="00000000" w:csb0="603F01FF" w:csb1="FFFF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pperplate Gothic Bold">
    <w:altName w:val="Segoe Print"/>
    <w:panose1 w:val="020E0705020206020404"/>
    <w:charset w:val="00"/>
    <w:family w:val="auto"/>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auto"/>
    <w:pitch w:val="default"/>
    <w:sig w:usb0="E00002FF" w:usb1="400004F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Microsoft YaHei UI">
    <w:altName w:val="宋体"/>
    <w:panose1 w:val="020B0503020204020204"/>
    <w:charset w:val="86"/>
    <w:family w:val="auto"/>
    <w:pitch w:val="default"/>
    <w:sig w:usb0="00000000" w:usb1="00000000" w:usb2="00000016" w:usb3="00000000" w:csb0="0004001F" w:csb1="00000000"/>
  </w:font>
  <w:font w:name="Calibri Light">
    <w:panose1 w:val="020F0302020204030204"/>
    <w:charset w:val="00"/>
    <w:family w:val="swiss"/>
    <w:pitch w:val="default"/>
    <w:sig w:usb0="A00002EF" w:usb1="4000207B" w:usb2="0000000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167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27"/>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167</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heme="minorHAnsi" w:hAnsiTheme="minorHAnsi" w:eastAsiaTheme="minorEastAsia" w:cstheme="minorBidi"/>
        <w:kern w:val="2"/>
        <w:sz w:val="18"/>
        <w:szCs w:val="24"/>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167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2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167</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widowControl/>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widowControl/>
      <w:rPr>
        <w:sz w:val="16"/>
        <w:szCs w:val="16"/>
      </w:rPr>
    </w:pPr>
    <w:r>
      <w:rPr>
        <w:rFonts w:hint="eastAsia" w:asciiTheme="minorEastAsia" w:hAnsiTheme="minorEastAsia" w:eastAsiaTheme="minorEastAsia" w:cstheme="minorEastAsia"/>
        <w:sz w:val="16"/>
        <w:szCs w:val="16"/>
        <w:lang w:eastAsia="zh-CN"/>
      </w:rPr>
      <w:t>吴堡县示范幼儿园新建教学楼配套设备采购项目（第二包）</w:t>
    </w:r>
    <w:r>
      <w:rPr>
        <w:sz w:val="16"/>
        <w:szCs w:val="16"/>
        <w:lang w:val="en-US"/>
      </w:rPr>
      <w:t xml:space="preserve"> </w:t>
    </w:r>
    <w:r>
      <w:rPr>
        <w:rFonts w:hint="eastAsia"/>
        <w:sz w:val="16"/>
        <w:szCs w:val="16"/>
        <w:lang w:val="en-US" w:eastAsia="zh-CN"/>
      </w:rPr>
      <w:t xml:space="preserve">     </w:t>
    </w:r>
    <w:r>
      <w:rPr>
        <w:sz w:val="16"/>
        <w:szCs w:val="16"/>
        <w:lang w:val="en-US"/>
      </w:rPr>
      <w:t xml:space="preserve">    </w:t>
    </w:r>
    <w:r>
      <w:rPr>
        <w:rFonts w:hint="eastAsia" w:ascii="Times New Roman" w:hAnsi="Times New Roman" w:eastAsia="宋体" w:cs="宋体"/>
        <w:sz w:val="16"/>
        <w:szCs w:val="16"/>
        <w:lang w:eastAsia="zh-CN"/>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D7EB0C"/>
    <w:multiLevelType w:val="multilevel"/>
    <w:tmpl w:val="93D7EB0C"/>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A23229A4"/>
    <w:multiLevelType w:val="singleLevel"/>
    <w:tmpl w:val="A23229A4"/>
    <w:lvl w:ilvl="0" w:tentative="0">
      <w:start w:val="4"/>
      <w:numFmt w:val="chineseCounting"/>
      <w:suff w:val="nothing"/>
      <w:lvlText w:val="%1、"/>
      <w:lvlJc w:val="left"/>
      <w:rPr>
        <w:rFonts w:hint="eastAsia"/>
      </w:rPr>
    </w:lvl>
  </w:abstractNum>
  <w:abstractNum w:abstractNumId="2">
    <w:nsid w:val="C54AA7AA"/>
    <w:multiLevelType w:val="multilevel"/>
    <w:tmpl w:val="C54AA7AA"/>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
    <w:nsid w:val="CB8888F3"/>
    <w:multiLevelType w:val="singleLevel"/>
    <w:tmpl w:val="CB8888F3"/>
    <w:lvl w:ilvl="0" w:tentative="0">
      <w:start w:val="1"/>
      <w:numFmt w:val="decimal"/>
      <w:suff w:val="nothing"/>
      <w:lvlText w:val="%1、"/>
      <w:lvlJc w:val="left"/>
    </w:lvl>
  </w:abstractNum>
  <w:abstractNum w:abstractNumId="4">
    <w:nsid w:val="F7746A76"/>
    <w:multiLevelType w:val="multilevel"/>
    <w:tmpl w:val="F7746A76"/>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5">
    <w:nsid w:val="F9776E75"/>
    <w:multiLevelType w:val="multilevel"/>
    <w:tmpl w:val="F9776E75"/>
    <w:lvl w:ilvl="0" w:tentative="0">
      <w:start w:val="3"/>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
    <w:nsid w:val="FCCF468C"/>
    <w:multiLevelType w:val="singleLevel"/>
    <w:tmpl w:val="FCCF468C"/>
    <w:lvl w:ilvl="0" w:tentative="0">
      <w:start w:val="1"/>
      <w:numFmt w:val="decimal"/>
      <w:suff w:val="nothing"/>
      <w:lvlText w:val="（%1）"/>
      <w:lvlJc w:val="left"/>
    </w:lvl>
  </w:abstractNum>
  <w:abstractNum w:abstractNumId="7">
    <w:nsid w:val="16284FC7"/>
    <w:multiLevelType w:val="multilevel"/>
    <w:tmpl w:val="16284FC7"/>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8">
    <w:nsid w:val="3A184615"/>
    <w:multiLevelType w:val="multilevel"/>
    <w:tmpl w:val="3A184615"/>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9">
    <w:nsid w:val="3B93DBAE"/>
    <w:multiLevelType w:val="multilevel"/>
    <w:tmpl w:val="3B93DBAE"/>
    <w:lvl w:ilvl="0" w:tentative="0">
      <w:start w:val="4"/>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0">
    <w:nsid w:val="6620266F"/>
    <w:multiLevelType w:val="multilevel"/>
    <w:tmpl w:val="6620266F"/>
    <w:lvl w:ilvl="0" w:tentative="0">
      <w:start w:val="2"/>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1">
    <w:nsid w:val="6A22A5A0"/>
    <w:multiLevelType w:val="multilevel"/>
    <w:tmpl w:val="6A22A5A0"/>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2">
    <w:nsid w:val="79FAD09C"/>
    <w:multiLevelType w:val="multilevel"/>
    <w:tmpl w:val="79FAD09C"/>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2"/>
  </w:num>
  <w:num w:numId="2">
    <w:abstractNumId w:val="5"/>
  </w:num>
  <w:num w:numId="3">
    <w:abstractNumId w:val="11"/>
  </w:num>
  <w:num w:numId="4">
    <w:abstractNumId w:val="1"/>
  </w:num>
  <w:num w:numId="5">
    <w:abstractNumId w:val="4"/>
  </w:num>
  <w:num w:numId="6">
    <w:abstractNumId w:val="0"/>
  </w:num>
  <w:num w:numId="7">
    <w:abstractNumId w:val="10"/>
  </w:num>
  <w:num w:numId="8">
    <w:abstractNumId w:val="12"/>
  </w:num>
  <w:num w:numId="9">
    <w:abstractNumId w:val="8"/>
  </w:num>
  <w:num w:numId="10">
    <w:abstractNumId w:val="7"/>
  </w:num>
  <w:num w:numId="11">
    <w:abstractNumId w:val="9"/>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pos w:val="beneathText"/>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lhMTMxODY0N2IzM2IxMDQ4NDc0OWQ4ODAxOGUwNTMifQ=="/>
  </w:docVars>
  <w:rsids>
    <w:rsidRoot w:val="06F76B07"/>
    <w:rsid w:val="000160BB"/>
    <w:rsid w:val="00082AD5"/>
    <w:rsid w:val="00473B36"/>
    <w:rsid w:val="00513602"/>
    <w:rsid w:val="007F42B6"/>
    <w:rsid w:val="009A5346"/>
    <w:rsid w:val="00A01373"/>
    <w:rsid w:val="00DC32C3"/>
    <w:rsid w:val="00E13728"/>
    <w:rsid w:val="01023C3F"/>
    <w:rsid w:val="01130DD9"/>
    <w:rsid w:val="01353C51"/>
    <w:rsid w:val="01354A5B"/>
    <w:rsid w:val="01397AC9"/>
    <w:rsid w:val="01B13897"/>
    <w:rsid w:val="01BC7F43"/>
    <w:rsid w:val="01C122B3"/>
    <w:rsid w:val="01C534DA"/>
    <w:rsid w:val="01C72E31"/>
    <w:rsid w:val="01C93EA7"/>
    <w:rsid w:val="01D23465"/>
    <w:rsid w:val="01E65C94"/>
    <w:rsid w:val="02260060"/>
    <w:rsid w:val="02387489"/>
    <w:rsid w:val="02387878"/>
    <w:rsid w:val="023C0E23"/>
    <w:rsid w:val="02454C7D"/>
    <w:rsid w:val="026F7379"/>
    <w:rsid w:val="028D65CA"/>
    <w:rsid w:val="02A72872"/>
    <w:rsid w:val="030001B6"/>
    <w:rsid w:val="030D3E71"/>
    <w:rsid w:val="03176E8E"/>
    <w:rsid w:val="034A7907"/>
    <w:rsid w:val="03BE70CC"/>
    <w:rsid w:val="03E915CA"/>
    <w:rsid w:val="04373A2D"/>
    <w:rsid w:val="04491299"/>
    <w:rsid w:val="04515919"/>
    <w:rsid w:val="045F5627"/>
    <w:rsid w:val="04E53923"/>
    <w:rsid w:val="04EF6F2A"/>
    <w:rsid w:val="04F75660"/>
    <w:rsid w:val="04F94645"/>
    <w:rsid w:val="051078A5"/>
    <w:rsid w:val="053A314D"/>
    <w:rsid w:val="05501B14"/>
    <w:rsid w:val="05532F02"/>
    <w:rsid w:val="055454A2"/>
    <w:rsid w:val="057C4202"/>
    <w:rsid w:val="057D5E24"/>
    <w:rsid w:val="05BA44DC"/>
    <w:rsid w:val="05E16FCE"/>
    <w:rsid w:val="06252DE7"/>
    <w:rsid w:val="062D19D4"/>
    <w:rsid w:val="0648695B"/>
    <w:rsid w:val="06882765"/>
    <w:rsid w:val="069772D3"/>
    <w:rsid w:val="069A469A"/>
    <w:rsid w:val="06AE61DC"/>
    <w:rsid w:val="06C75A8A"/>
    <w:rsid w:val="06D557D6"/>
    <w:rsid w:val="06DD190B"/>
    <w:rsid w:val="06F76B07"/>
    <w:rsid w:val="070047A5"/>
    <w:rsid w:val="07021FAB"/>
    <w:rsid w:val="07596A66"/>
    <w:rsid w:val="07597A58"/>
    <w:rsid w:val="07685CC1"/>
    <w:rsid w:val="076A2AD6"/>
    <w:rsid w:val="078776FC"/>
    <w:rsid w:val="07AA5EB8"/>
    <w:rsid w:val="07D94DAB"/>
    <w:rsid w:val="08382036"/>
    <w:rsid w:val="083B26D2"/>
    <w:rsid w:val="0854445C"/>
    <w:rsid w:val="086A1781"/>
    <w:rsid w:val="086B4430"/>
    <w:rsid w:val="08871646"/>
    <w:rsid w:val="088D00BA"/>
    <w:rsid w:val="088E280B"/>
    <w:rsid w:val="089D0C1E"/>
    <w:rsid w:val="08C87C63"/>
    <w:rsid w:val="08FB5115"/>
    <w:rsid w:val="09360000"/>
    <w:rsid w:val="0938243F"/>
    <w:rsid w:val="093E4AC2"/>
    <w:rsid w:val="094248EB"/>
    <w:rsid w:val="09446A55"/>
    <w:rsid w:val="094E71DE"/>
    <w:rsid w:val="09537AC1"/>
    <w:rsid w:val="096F7B18"/>
    <w:rsid w:val="09767F7E"/>
    <w:rsid w:val="098506D2"/>
    <w:rsid w:val="0A2A1A8D"/>
    <w:rsid w:val="0A334D52"/>
    <w:rsid w:val="0A51613C"/>
    <w:rsid w:val="0A52200B"/>
    <w:rsid w:val="0A52276A"/>
    <w:rsid w:val="0A8725EA"/>
    <w:rsid w:val="0A975610"/>
    <w:rsid w:val="0A9C0822"/>
    <w:rsid w:val="0AD228A5"/>
    <w:rsid w:val="0ADD2F10"/>
    <w:rsid w:val="0B032F7A"/>
    <w:rsid w:val="0B260D05"/>
    <w:rsid w:val="0B285545"/>
    <w:rsid w:val="0B316BAE"/>
    <w:rsid w:val="0B6C5F67"/>
    <w:rsid w:val="0B822CD9"/>
    <w:rsid w:val="0BA13F3D"/>
    <w:rsid w:val="0BB17CD0"/>
    <w:rsid w:val="0C056486"/>
    <w:rsid w:val="0C374530"/>
    <w:rsid w:val="0C4E1DF4"/>
    <w:rsid w:val="0C6D2724"/>
    <w:rsid w:val="0C9023CB"/>
    <w:rsid w:val="0CE338B2"/>
    <w:rsid w:val="0CE52090"/>
    <w:rsid w:val="0D15134C"/>
    <w:rsid w:val="0D514931"/>
    <w:rsid w:val="0D583CB4"/>
    <w:rsid w:val="0D5B7D06"/>
    <w:rsid w:val="0D9445DF"/>
    <w:rsid w:val="0D9936EB"/>
    <w:rsid w:val="0DB05DDA"/>
    <w:rsid w:val="0DBA6D25"/>
    <w:rsid w:val="0DC452C4"/>
    <w:rsid w:val="0E1400F2"/>
    <w:rsid w:val="0E146D3F"/>
    <w:rsid w:val="0E1F1ECA"/>
    <w:rsid w:val="0E3D08A9"/>
    <w:rsid w:val="0E4D27E5"/>
    <w:rsid w:val="0E5F6701"/>
    <w:rsid w:val="0E9C2293"/>
    <w:rsid w:val="0EB15D4E"/>
    <w:rsid w:val="0ECF38E3"/>
    <w:rsid w:val="0F124658"/>
    <w:rsid w:val="0F292D0A"/>
    <w:rsid w:val="0F4A24F4"/>
    <w:rsid w:val="0F7F2AD0"/>
    <w:rsid w:val="0F832BA3"/>
    <w:rsid w:val="0F8710A3"/>
    <w:rsid w:val="0FA61B22"/>
    <w:rsid w:val="0FA91612"/>
    <w:rsid w:val="0FCC4100"/>
    <w:rsid w:val="0FE76B01"/>
    <w:rsid w:val="0FEC66BF"/>
    <w:rsid w:val="0FF224B0"/>
    <w:rsid w:val="102B2027"/>
    <w:rsid w:val="1045253A"/>
    <w:rsid w:val="104C1BB6"/>
    <w:rsid w:val="105B7D27"/>
    <w:rsid w:val="10633FBA"/>
    <w:rsid w:val="10764CBD"/>
    <w:rsid w:val="10A0266D"/>
    <w:rsid w:val="10E03340"/>
    <w:rsid w:val="10EB574A"/>
    <w:rsid w:val="10ED631E"/>
    <w:rsid w:val="110A1935"/>
    <w:rsid w:val="113A5997"/>
    <w:rsid w:val="114264E0"/>
    <w:rsid w:val="11466290"/>
    <w:rsid w:val="11481DFE"/>
    <w:rsid w:val="1166119E"/>
    <w:rsid w:val="118C4D8E"/>
    <w:rsid w:val="11A162F3"/>
    <w:rsid w:val="11B733D4"/>
    <w:rsid w:val="11E45119"/>
    <w:rsid w:val="11E60AC7"/>
    <w:rsid w:val="122E18FE"/>
    <w:rsid w:val="125B680B"/>
    <w:rsid w:val="1295057F"/>
    <w:rsid w:val="12CB5CF6"/>
    <w:rsid w:val="12E30515"/>
    <w:rsid w:val="12F31899"/>
    <w:rsid w:val="1310511A"/>
    <w:rsid w:val="13320C6A"/>
    <w:rsid w:val="13460210"/>
    <w:rsid w:val="134803F5"/>
    <w:rsid w:val="13501F14"/>
    <w:rsid w:val="13954387"/>
    <w:rsid w:val="13A7323E"/>
    <w:rsid w:val="13A834C2"/>
    <w:rsid w:val="13AC48F3"/>
    <w:rsid w:val="13DA79CD"/>
    <w:rsid w:val="142174E5"/>
    <w:rsid w:val="144346DD"/>
    <w:rsid w:val="14C52A4A"/>
    <w:rsid w:val="14C56D75"/>
    <w:rsid w:val="14C63907"/>
    <w:rsid w:val="14C76E04"/>
    <w:rsid w:val="14DB6BEC"/>
    <w:rsid w:val="14F84B6E"/>
    <w:rsid w:val="14FB5CC3"/>
    <w:rsid w:val="150B5245"/>
    <w:rsid w:val="155319C7"/>
    <w:rsid w:val="158D1FE0"/>
    <w:rsid w:val="159C7C87"/>
    <w:rsid w:val="15BB209F"/>
    <w:rsid w:val="15C778FD"/>
    <w:rsid w:val="15E61397"/>
    <w:rsid w:val="16234FB5"/>
    <w:rsid w:val="16286E51"/>
    <w:rsid w:val="16303CF4"/>
    <w:rsid w:val="16495E30"/>
    <w:rsid w:val="1665541F"/>
    <w:rsid w:val="168D4EAB"/>
    <w:rsid w:val="168D5359"/>
    <w:rsid w:val="168E0C4D"/>
    <w:rsid w:val="16AE750E"/>
    <w:rsid w:val="170D397B"/>
    <w:rsid w:val="17607EAE"/>
    <w:rsid w:val="177A696C"/>
    <w:rsid w:val="17823DFB"/>
    <w:rsid w:val="17872F24"/>
    <w:rsid w:val="17AA053A"/>
    <w:rsid w:val="17AE7FF0"/>
    <w:rsid w:val="18284119"/>
    <w:rsid w:val="18442708"/>
    <w:rsid w:val="187736E7"/>
    <w:rsid w:val="18806EE8"/>
    <w:rsid w:val="18AE5980"/>
    <w:rsid w:val="18BA6EEC"/>
    <w:rsid w:val="19071A80"/>
    <w:rsid w:val="190D29F1"/>
    <w:rsid w:val="190F5065"/>
    <w:rsid w:val="19277D60"/>
    <w:rsid w:val="19402C50"/>
    <w:rsid w:val="196B3904"/>
    <w:rsid w:val="1984644B"/>
    <w:rsid w:val="198E2F82"/>
    <w:rsid w:val="19A21C53"/>
    <w:rsid w:val="19AC4DBF"/>
    <w:rsid w:val="19C56BA5"/>
    <w:rsid w:val="19DD7B9C"/>
    <w:rsid w:val="19E7019A"/>
    <w:rsid w:val="1A0837BD"/>
    <w:rsid w:val="1A08742A"/>
    <w:rsid w:val="1A1D0C33"/>
    <w:rsid w:val="1A2B1D25"/>
    <w:rsid w:val="1A61565B"/>
    <w:rsid w:val="1A8916F8"/>
    <w:rsid w:val="1B4A5BEB"/>
    <w:rsid w:val="1B5F2FF2"/>
    <w:rsid w:val="1B813CE3"/>
    <w:rsid w:val="1BD16179"/>
    <w:rsid w:val="1BDF7F24"/>
    <w:rsid w:val="1BF744DD"/>
    <w:rsid w:val="1C1E3397"/>
    <w:rsid w:val="1C235869"/>
    <w:rsid w:val="1C3C0FBC"/>
    <w:rsid w:val="1C485D0F"/>
    <w:rsid w:val="1C5D2B15"/>
    <w:rsid w:val="1C821F9B"/>
    <w:rsid w:val="1C8E727E"/>
    <w:rsid w:val="1CD41D4B"/>
    <w:rsid w:val="1D14528C"/>
    <w:rsid w:val="1D1B6C37"/>
    <w:rsid w:val="1D3C1168"/>
    <w:rsid w:val="1D4364FB"/>
    <w:rsid w:val="1D4C0B25"/>
    <w:rsid w:val="1D77338B"/>
    <w:rsid w:val="1DD52BD7"/>
    <w:rsid w:val="1DF649F2"/>
    <w:rsid w:val="1E390005"/>
    <w:rsid w:val="1E4246A2"/>
    <w:rsid w:val="1E8236E3"/>
    <w:rsid w:val="1EBF4E9D"/>
    <w:rsid w:val="1EF139BF"/>
    <w:rsid w:val="1F186E7B"/>
    <w:rsid w:val="1F51379E"/>
    <w:rsid w:val="1F7C63FB"/>
    <w:rsid w:val="1FAD2A59"/>
    <w:rsid w:val="1FBB4D44"/>
    <w:rsid w:val="1FC44610"/>
    <w:rsid w:val="206014D0"/>
    <w:rsid w:val="2072139F"/>
    <w:rsid w:val="209052D6"/>
    <w:rsid w:val="210A1607"/>
    <w:rsid w:val="212F5ACC"/>
    <w:rsid w:val="214A5276"/>
    <w:rsid w:val="215A77D0"/>
    <w:rsid w:val="21A01459"/>
    <w:rsid w:val="21A4319A"/>
    <w:rsid w:val="21A96DF8"/>
    <w:rsid w:val="21E81D45"/>
    <w:rsid w:val="220C42C0"/>
    <w:rsid w:val="221303F1"/>
    <w:rsid w:val="22160D89"/>
    <w:rsid w:val="22315C8A"/>
    <w:rsid w:val="228E5679"/>
    <w:rsid w:val="22A440AE"/>
    <w:rsid w:val="22B8599C"/>
    <w:rsid w:val="22D67A67"/>
    <w:rsid w:val="22EC39DC"/>
    <w:rsid w:val="22FB4B0E"/>
    <w:rsid w:val="231A7C31"/>
    <w:rsid w:val="23302C85"/>
    <w:rsid w:val="233874C4"/>
    <w:rsid w:val="23590E67"/>
    <w:rsid w:val="236E7ECB"/>
    <w:rsid w:val="238E5203"/>
    <w:rsid w:val="23936BEF"/>
    <w:rsid w:val="239C052D"/>
    <w:rsid w:val="23DA2096"/>
    <w:rsid w:val="23EF2B55"/>
    <w:rsid w:val="24202495"/>
    <w:rsid w:val="244642F4"/>
    <w:rsid w:val="244C7AE8"/>
    <w:rsid w:val="24663AF3"/>
    <w:rsid w:val="24BD6755"/>
    <w:rsid w:val="24D3267A"/>
    <w:rsid w:val="24EC2DE2"/>
    <w:rsid w:val="24EF16C8"/>
    <w:rsid w:val="251C15A0"/>
    <w:rsid w:val="251C7F7B"/>
    <w:rsid w:val="2538060A"/>
    <w:rsid w:val="255049E9"/>
    <w:rsid w:val="25695D11"/>
    <w:rsid w:val="25832D5F"/>
    <w:rsid w:val="25A9092C"/>
    <w:rsid w:val="25C10947"/>
    <w:rsid w:val="25CD2E47"/>
    <w:rsid w:val="25E405A7"/>
    <w:rsid w:val="25E70938"/>
    <w:rsid w:val="25F235F6"/>
    <w:rsid w:val="25F63357"/>
    <w:rsid w:val="26270EA7"/>
    <w:rsid w:val="263A7C87"/>
    <w:rsid w:val="265B49AF"/>
    <w:rsid w:val="265B73F6"/>
    <w:rsid w:val="266D3D7B"/>
    <w:rsid w:val="26733A4A"/>
    <w:rsid w:val="268B3730"/>
    <w:rsid w:val="26D030F2"/>
    <w:rsid w:val="26F1504B"/>
    <w:rsid w:val="26FE34A7"/>
    <w:rsid w:val="270D3E42"/>
    <w:rsid w:val="273C0695"/>
    <w:rsid w:val="2743733D"/>
    <w:rsid w:val="27512752"/>
    <w:rsid w:val="27597755"/>
    <w:rsid w:val="27AD58FE"/>
    <w:rsid w:val="28086522"/>
    <w:rsid w:val="28201B5A"/>
    <w:rsid w:val="28477E5B"/>
    <w:rsid w:val="286C2943"/>
    <w:rsid w:val="288E468B"/>
    <w:rsid w:val="28AA258A"/>
    <w:rsid w:val="28B21F66"/>
    <w:rsid w:val="28B86472"/>
    <w:rsid w:val="28E5772A"/>
    <w:rsid w:val="28F759D8"/>
    <w:rsid w:val="29201250"/>
    <w:rsid w:val="29246737"/>
    <w:rsid w:val="292B0F13"/>
    <w:rsid w:val="294276AE"/>
    <w:rsid w:val="295F4B75"/>
    <w:rsid w:val="297A1D01"/>
    <w:rsid w:val="29B45ADC"/>
    <w:rsid w:val="29B64A62"/>
    <w:rsid w:val="29E0319F"/>
    <w:rsid w:val="29F119A3"/>
    <w:rsid w:val="29F45BED"/>
    <w:rsid w:val="29FA2D3E"/>
    <w:rsid w:val="2A073EDF"/>
    <w:rsid w:val="2A350251"/>
    <w:rsid w:val="2A3A13DC"/>
    <w:rsid w:val="2A4F146D"/>
    <w:rsid w:val="2A7A1912"/>
    <w:rsid w:val="2A9C1ABD"/>
    <w:rsid w:val="2AF7659E"/>
    <w:rsid w:val="2B0425DE"/>
    <w:rsid w:val="2B594250"/>
    <w:rsid w:val="2B62272A"/>
    <w:rsid w:val="2B8D381C"/>
    <w:rsid w:val="2B9E69FF"/>
    <w:rsid w:val="2BA6269E"/>
    <w:rsid w:val="2BAF635C"/>
    <w:rsid w:val="2BCD4ED1"/>
    <w:rsid w:val="2BDF7FA6"/>
    <w:rsid w:val="2C1E497C"/>
    <w:rsid w:val="2C2B1BB5"/>
    <w:rsid w:val="2C39371F"/>
    <w:rsid w:val="2C6F6002"/>
    <w:rsid w:val="2C740256"/>
    <w:rsid w:val="2C903FAA"/>
    <w:rsid w:val="2CA5739C"/>
    <w:rsid w:val="2D14090B"/>
    <w:rsid w:val="2D1830F5"/>
    <w:rsid w:val="2D381E56"/>
    <w:rsid w:val="2D3C3D8C"/>
    <w:rsid w:val="2D3F31C7"/>
    <w:rsid w:val="2D8504EE"/>
    <w:rsid w:val="2D913BF2"/>
    <w:rsid w:val="2DF40F2E"/>
    <w:rsid w:val="2E053670"/>
    <w:rsid w:val="2E25007F"/>
    <w:rsid w:val="2E3B7B20"/>
    <w:rsid w:val="2E48547A"/>
    <w:rsid w:val="2E531E30"/>
    <w:rsid w:val="2E593C1D"/>
    <w:rsid w:val="2E5C3496"/>
    <w:rsid w:val="2E6365F4"/>
    <w:rsid w:val="2E6739DE"/>
    <w:rsid w:val="2E70421E"/>
    <w:rsid w:val="2E92399B"/>
    <w:rsid w:val="2EAD05C3"/>
    <w:rsid w:val="2EB30160"/>
    <w:rsid w:val="2ECA5381"/>
    <w:rsid w:val="2EE27E18"/>
    <w:rsid w:val="2EED6577"/>
    <w:rsid w:val="2F067A90"/>
    <w:rsid w:val="2F1403FE"/>
    <w:rsid w:val="2F15140A"/>
    <w:rsid w:val="2F154177"/>
    <w:rsid w:val="2F186566"/>
    <w:rsid w:val="2F1F7E8A"/>
    <w:rsid w:val="2F4A7069"/>
    <w:rsid w:val="2F582EA6"/>
    <w:rsid w:val="2F685A83"/>
    <w:rsid w:val="2F7F33CF"/>
    <w:rsid w:val="2F821E17"/>
    <w:rsid w:val="2F8C18B2"/>
    <w:rsid w:val="2FB97CAC"/>
    <w:rsid w:val="2FBD7C88"/>
    <w:rsid w:val="2FC67351"/>
    <w:rsid w:val="2FF81704"/>
    <w:rsid w:val="30023A6C"/>
    <w:rsid w:val="300C557A"/>
    <w:rsid w:val="30270F39"/>
    <w:rsid w:val="302717BC"/>
    <w:rsid w:val="30312848"/>
    <w:rsid w:val="303771E3"/>
    <w:rsid w:val="30807F4D"/>
    <w:rsid w:val="309A4AB3"/>
    <w:rsid w:val="30A00E7F"/>
    <w:rsid w:val="31057689"/>
    <w:rsid w:val="31127C97"/>
    <w:rsid w:val="3137014A"/>
    <w:rsid w:val="314F6F1E"/>
    <w:rsid w:val="315F08BD"/>
    <w:rsid w:val="316F12BB"/>
    <w:rsid w:val="3174044B"/>
    <w:rsid w:val="319A15D4"/>
    <w:rsid w:val="31A4782A"/>
    <w:rsid w:val="31C47EC9"/>
    <w:rsid w:val="31CA5828"/>
    <w:rsid w:val="31DE597E"/>
    <w:rsid w:val="31F6028F"/>
    <w:rsid w:val="3212752E"/>
    <w:rsid w:val="322467E9"/>
    <w:rsid w:val="323775C3"/>
    <w:rsid w:val="323C5D3E"/>
    <w:rsid w:val="325F2964"/>
    <w:rsid w:val="326B007F"/>
    <w:rsid w:val="32755C70"/>
    <w:rsid w:val="32A65B44"/>
    <w:rsid w:val="32BB1653"/>
    <w:rsid w:val="32BD1486"/>
    <w:rsid w:val="32C41075"/>
    <w:rsid w:val="32CE384C"/>
    <w:rsid w:val="32D1458A"/>
    <w:rsid w:val="32D671AF"/>
    <w:rsid w:val="32DA26E1"/>
    <w:rsid w:val="32DA3E63"/>
    <w:rsid w:val="32DD4FAB"/>
    <w:rsid w:val="32E07635"/>
    <w:rsid w:val="330C697F"/>
    <w:rsid w:val="331724CB"/>
    <w:rsid w:val="331A35FB"/>
    <w:rsid w:val="33423060"/>
    <w:rsid w:val="33604EFD"/>
    <w:rsid w:val="33612234"/>
    <w:rsid w:val="33730424"/>
    <w:rsid w:val="338E558A"/>
    <w:rsid w:val="33A510F0"/>
    <w:rsid w:val="33B720D8"/>
    <w:rsid w:val="33CC43C1"/>
    <w:rsid w:val="33E06482"/>
    <w:rsid w:val="34183C0D"/>
    <w:rsid w:val="343519BB"/>
    <w:rsid w:val="344A56EE"/>
    <w:rsid w:val="34584EF5"/>
    <w:rsid w:val="34682D50"/>
    <w:rsid w:val="34AE5356"/>
    <w:rsid w:val="34FC254E"/>
    <w:rsid w:val="351F7AFD"/>
    <w:rsid w:val="352E10E4"/>
    <w:rsid w:val="35366CC3"/>
    <w:rsid w:val="357B2D23"/>
    <w:rsid w:val="359A79FA"/>
    <w:rsid w:val="359D7054"/>
    <w:rsid w:val="35A95619"/>
    <w:rsid w:val="35C47D04"/>
    <w:rsid w:val="35E32A9E"/>
    <w:rsid w:val="35E334B3"/>
    <w:rsid w:val="35E92F8F"/>
    <w:rsid w:val="35FD18CE"/>
    <w:rsid w:val="36226519"/>
    <w:rsid w:val="36332CBE"/>
    <w:rsid w:val="369C715E"/>
    <w:rsid w:val="36A35310"/>
    <w:rsid w:val="36AB0D0D"/>
    <w:rsid w:val="36D87E01"/>
    <w:rsid w:val="36F01AF3"/>
    <w:rsid w:val="37002ADB"/>
    <w:rsid w:val="370C33EA"/>
    <w:rsid w:val="3724779C"/>
    <w:rsid w:val="374E4C27"/>
    <w:rsid w:val="376B7B03"/>
    <w:rsid w:val="376C3964"/>
    <w:rsid w:val="37F01B4E"/>
    <w:rsid w:val="38185646"/>
    <w:rsid w:val="384113D5"/>
    <w:rsid w:val="38AD70BF"/>
    <w:rsid w:val="38D73F9D"/>
    <w:rsid w:val="39181266"/>
    <w:rsid w:val="393B03E6"/>
    <w:rsid w:val="39451B46"/>
    <w:rsid w:val="39465071"/>
    <w:rsid w:val="3992391D"/>
    <w:rsid w:val="39A4062F"/>
    <w:rsid w:val="39B44A3F"/>
    <w:rsid w:val="39B44C5B"/>
    <w:rsid w:val="39D72B6B"/>
    <w:rsid w:val="39D73D56"/>
    <w:rsid w:val="39EF4143"/>
    <w:rsid w:val="3A133BC7"/>
    <w:rsid w:val="3A2845C2"/>
    <w:rsid w:val="3A3A42B6"/>
    <w:rsid w:val="3A64321D"/>
    <w:rsid w:val="3A9F1584"/>
    <w:rsid w:val="3AAA72F0"/>
    <w:rsid w:val="3B1C30B8"/>
    <w:rsid w:val="3B2164F3"/>
    <w:rsid w:val="3B387E25"/>
    <w:rsid w:val="3B4F5519"/>
    <w:rsid w:val="3B8049EB"/>
    <w:rsid w:val="3BB8035A"/>
    <w:rsid w:val="3C0C5370"/>
    <w:rsid w:val="3C2252DA"/>
    <w:rsid w:val="3C2812D4"/>
    <w:rsid w:val="3C5F78FE"/>
    <w:rsid w:val="3C600ACC"/>
    <w:rsid w:val="3CD45E5D"/>
    <w:rsid w:val="3CFD1F9B"/>
    <w:rsid w:val="3D20075D"/>
    <w:rsid w:val="3D2E6AC3"/>
    <w:rsid w:val="3D523E11"/>
    <w:rsid w:val="3D624DEA"/>
    <w:rsid w:val="3D6446F4"/>
    <w:rsid w:val="3D750DD7"/>
    <w:rsid w:val="3D7624EE"/>
    <w:rsid w:val="3DD569AF"/>
    <w:rsid w:val="3E063C29"/>
    <w:rsid w:val="3E5C147A"/>
    <w:rsid w:val="3E846873"/>
    <w:rsid w:val="3EBC5E8D"/>
    <w:rsid w:val="3EC43826"/>
    <w:rsid w:val="3EE6117B"/>
    <w:rsid w:val="3F0B38F6"/>
    <w:rsid w:val="3F3729A9"/>
    <w:rsid w:val="3F4A355D"/>
    <w:rsid w:val="3F6479F8"/>
    <w:rsid w:val="3F761B38"/>
    <w:rsid w:val="3FCF6692"/>
    <w:rsid w:val="3FF108AC"/>
    <w:rsid w:val="3FF74946"/>
    <w:rsid w:val="40206A40"/>
    <w:rsid w:val="40234180"/>
    <w:rsid w:val="40300BDB"/>
    <w:rsid w:val="40346DEF"/>
    <w:rsid w:val="40730E62"/>
    <w:rsid w:val="40DF685E"/>
    <w:rsid w:val="41175A0C"/>
    <w:rsid w:val="416931E0"/>
    <w:rsid w:val="417B60BB"/>
    <w:rsid w:val="41D06F7C"/>
    <w:rsid w:val="41EA3241"/>
    <w:rsid w:val="41F23AE0"/>
    <w:rsid w:val="420750AB"/>
    <w:rsid w:val="422159F4"/>
    <w:rsid w:val="423C516E"/>
    <w:rsid w:val="42561A3B"/>
    <w:rsid w:val="42E83C24"/>
    <w:rsid w:val="42F94298"/>
    <w:rsid w:val="43210FB9"/>
    <w:rsid w:val="43355A10"/>
    <w:rsid w:val="435B78E1"/>
    <w:rsid w:val="436B6E27"/>
    <w:rsid w:val="43730A6C"/>
    <w:rsid w:val="43785B5D"/>
    <w:rsid w:val="43B81849"/>
    <w:rsid w:val="43E55316"/>
    <w:rsid w:val="441E379C"/>
    <w:rsid w:val="44333E53"/>
    <w:rsid w:val="44360178"/>
    <w:rsid w:val="4446365C"/>
    <w:rsid w:val="444E14B1"/>
    <w:rsid w:val="445A0E2C"/>
    <w:rsid w:val="446854CF"/>
    <w:rsid w:val="448507C2"/>
    <w:rsid w:val="44AE27F5"/>
    <w:rsid w:val="44CF1C5F"/>
    <w:rsid w:val="44D93343"/>
    <w:rsid w:val="44D96D9F"/>
    <w:rsid w:val="44D96F51"/>
    <w:rsid w:val="44FD25EB"/>
    <w:rsid w:val="450A3F83"/>
    <w:rsid w:val="455D0052"/>
    <w:rsid w:val="459F57ED"/>
    <w:rsid w:val="45C71DC4"/>
    <w:rsid w:val="45E13D20"/>
    <w:rsid w:val="46241606"/>
    <w:rsid w:val="462A6FD7"/>
    <w:rsid w:val="463C1A32"/>
    <w:rsid w:val="465B14C7"/>
    <w:rsid w:val="46AE709D"/>
    <w:rsid w:val="46C84AB5"/>
    <w:rsid w:val="46D47A94"/>
    <w:rsid w:val="46F37795"/>
    <w:rsid w:val="47005468"/>
    <w:rsid w:val="47022019"/>
    <w:rsid w:val="470A22C4"/>
    <w:rsid w:val="47907B00"/>
    <w:rsid w:val="47946C27"/>
    <w:rsid w:val="47A4322B"/>
    <w:rsid w:val="47B71D8E"/>
    <w:rsid w:val="47C85DF0"/>
    <w:rsid w:val="47E621F6"/>
    <w:rsid w:val="47EA6B28"/>
    <w:rsid w:val="484C2EAF"/>
    <w:rsid w:val="48551B8D"/>
    <w:rsid w:val="48C95952"/>
    <w:rsid w:val="48D51B07"/>
    <w:rsid w:val="48F25A1F"/>
    <w:rsid w:val="490223F4"/>
    <w:rsid w:val="492642A4"/>
    <w:rsid w:val="492F38B1"/>
    <w:rsid w:val="49305382"/>
    <w:rsid w:val="49682BDC"/>
    <w:rsid w:val="498935F3"/>
    <w:rsid w:val="499E2E98"/>
    <w:rsid w:val="49B70DD0"/>
    <w:rsid w:val="49D65863"/>
    <w:rsid w:val="4A260AC3"/>
    <w:rsid w:val="4A6D04CB"/>
    <w:rsid w:val="4A7D6D2B"/>
    <w:rsid w:val="4A9F6AC6"/>
    <w:rsid w:val="4AAF5379"/>
    <w:rsid w:val="4AB20711"/>
    <w:rsid w:val="4AB30630"/>
    <w:rsid w:val="4ABC3B3D"/>
    <w:rsid w:val="4AC61FB2"/>
    <w:rsid w:val="4ADC12C4"/>
    <w:rsid w:val="4AED31B2"/>
    <w:rsid w:val="4AF92BAB"/>
    <w:rsid w:val="4AFA341E"/>
    <w:rsid w:val="4AFE076D"/>
    <w:rsid w:val="4B08477A"/>
    <w:rsid w:val="4B1647CA"/>
    <w:rsid w:val="4B42542F"/>
    <w:rsid w:val="4B5B6911"/>
    <w:rsid w:val="4B5B6C93"/>
    <w:rsid w:val="4B5E6EB7"/>
    <w:rsid w:val="4B772D15"/>
    <w:rsid w:val="4B937618"/>
    <w:rsid w:val="4B9F2AEC"/>
    <w:rsid w:val="4BB77228"/>
    <w:rsid w:val="4BBB1F7D"/>
    <w:rsid w:val="4BCE2419"/>
    <w:rsid w:val="4BD76D82"/>
    <w:rsid w:val="4C0E3A74"/>
    <w:rsid w:val="4C25659C"/>
    <w:rsid w:val="4C26121A"/>
    <w:rsid w:val="4C5A1175"/>
    <w:rsid w:val="4C9273CC"/>
    <w:rsid w:val="4C9524B3"/>
    <w:rsid w:val="4CA37CC7"/>
    <w:rsid w:val="4CBD3A2C"/>
    <w:rsid w:val="4CDF57E7"/>
    <w:rsid w:val="4CF72244"/>
    <w:rsid w:val="4CFD2E60"/>
    <w:rsid w:val="4D043409"/>
    <w:rsid w:val="4D2E33DE"/>
    <w:rsid w:val="4D527B6E"/>
    <w:rsid w:val="4D8D034C"/>
    <w:rsid w:val="4DB45CED"/>
    <w:rsid w:val="4DBB547E"/>
    <w:rsid w:val="4DBE522F"/>
    <w:rsid w:val="4E2B15BE"/>
    <w:rsid w:val="4E544A97"/>
    <w:rsid w:val="4E6C4E2C"/>
    <w:rsid w:val="4E7A5A79"/>
    <w:rsid w:val="4E8518A6"/>
    <w:rsid w:val="4EAC4100"/>
    <w:rsid w:val="4EAF66A3"/>
    <w:rsid w:val="4EC022F3"/>
    <w:rsid w:val="4EC949D0"/>
    <w:rsid w:val="4F9C7485"/>
    <w:rsid w:val="4FA256A2"/>
    <w:rsid w:val="4FAC0B34"/>
    <w:rsid w:val="4FAD2457"/>
    <w:rsid w:val="5026062F"/>
    <w:rsid w:val="50271585"/>
    <w:rsid w:val="502A7D6A"/>
    <w:rsid w:val="50494177"/>
    <w:rsid w:val="50543386"/>
    <w:rsid w:val="50B84671"/>
    <w:rsid w:val="50BC2794"/>
    <w:rsid w:val="51095010"/>
    <w:rsid w:val="510A1DD0"/>
    <w:rsid w:val="5137571D"/>
    <w:rsid w:val="514125AA"/>
    <w:rsid w:val="5161458D"/>
    <w:rsid w:val="51771523"/>
    <w:rsid w:val="517C3F4C"/>
    <w:rsid w:val="51A034BB"/>
    <w:rsid w:val="51A5035D"/>
    <w:rsid w:val="51CB3167"/>
    <w:rsid w:val="51FB1357"/>
    <w:rsid w:val="520742EE"/>
    <w:rsid w:val="5208295C"/>
    <w:rsid w:val="52126D0B"/>
    <w:rsid w:val="522F010A"/>
    <w:rsid w:val="52457FDD"/>
    <w:rsid w:val="52566FC8"/>
    <w:rsid w:val="528B6B38"/>
    <w:rsid w:val="52AB4F35"/>
    <w:rsid w:val="52AC59BD"/>
    <w:rsid w:val="52B15DE1"/>
    <w:rsid w:val="52C047E2"/>
    <w:rsid w:val="52D4194D"/>
    <w:rsid w:val="52E66EDD"/>
    <w:rsid w:val="52EA5AFB"/>
    <w:rsid w:val="5324028B"/>
    <w:rsid w:val="532E2102"/>
    <w:rsid w:val="53B70F60"/>
    <w:rsid w:val="53C74CB2"/>
    <w:rsid w:val="53CB682D"/>
    <w:rsid w:val="53CC2896"/>
    <w:rsid w:val="53D2607C"/>
    <w:rsid w:val="540F594B"/>
    <w:rsid w:val="5417761E"/>
    <w:rsid w:val="541B4D33"/>
    <w:rsid w:val="542A56E0"/>
    <w:rsid w:val="54513446"/>
    <w:rsid w:val="547B1990"/>
    <w:rsid w:val="54930E5E"/>
    <w:rsid w:val="549372A3"/>
    <w:rsid w:val="54ED50CA"/>
    <w:rsid w:val="54F53509"/>
    <w:rsid w:val="55644424"/>
    <w:rsid w:val="556A0DAD"/>
    <w:rsid w:val="558B1119"/>
    <w:rsid w:val="55B1273F"/>
    <w:rsid w:val="55D86233"/>
    <w:rsid w:val="55D875CD"/>
    <w:rsid w:val="5620047D"/>
    <w:rsid w:val="563C1A26"/>
    <w:rsid w:val="566759A8"/>
    <w:rsid w:val="5672180B"/>
    <w:rsid w:val="56C52544"/>
    <w:rsid w:val="56DC53F6"/>
    <w:rsid w:val="56E91D40"/>
    <w:rsid w:val="5708081B"/>
    <w:rsid w:val="570F757A"/>
    <w:rsid w:val="57136ED0"/>
    <w:rsid w:val="57350233"/>
    <w:rsid w:val="57A128E7"/>
    <w:rsid w:val="57D41A04"/>
    <w:rsid w:val="57D967B1"/>
    <w:rsid w:val="583D6FBE"/>
    <w:rsid w:val="587750CD"/>
    <w:rsid w:val="589F21E3"/>
    <w:rsid w:val="58B366ED"/>
    <w:rsid w:val="58D67985"/>
    <w:rsid w:val="58F822B0"/>
    <w:rsid w:val="59061B38"/>
    <w:rsid w:val="592C3420"/>
    <w:rsid w:val="596E46F6"/>
    <w:rsid w:val="597748A1"/>
    <w:rsid w:val="59920782"/>
    <w:rsid w:val="599267F8"/>
    <w:rsid w:val="59A646EC"/>
    <w:rsid w:val="59C71103"/>
    <w:rsid w:val="59E576D9"/>
    <w:rsid w:val="5A0507DE"/>
    <w:rsid w:val="5A0C7DA1"/>
    <w:rsid w:val="5A0F44EC"/>
    <w:rsid w:val="5A2167AD"/>
    <w:rsid w:val="5A402D97"/>
    <w:rsid w:val="5A461504"/>
    <w:rsid w:val="5A6530B7"/>
    <w:rsid w:val="5A7B2EED"/>
    <w:rsid w:val="5A8663D4"/>
    <w:rsid w:val="5A95145E"/>
    <w:rsid w:val="5B3C2FA1"/>
    <w:rsid w:val="5B412D4F"/>
    <w:rsid w:val="5B432D9F"/>
    <w:rsid w:val="5B5234C0"/>
    <w:rsid w:val="5B591BF8"/>
    <w:rsid w:val="5B5C03D0"/>
    <w:rsid w:val="5B6208DC"/>
    <w:rsid w:val="5B7174C4"/>
    <w:rsid w:val="5B7E329A"/>
    <w:rsid w:val="5B83666A"/>
    <w:rsid w:val="5C0C6D7C"/>
    <w:rsid w:val="5C0E6185"/>
    <w:rsid w:val="5C0F56AC"/>
    <w:rsid w:val="5C1D78C2"/>
    <w:rsid w:val="5C531CB7"/>
    <w:rsid w:val="5C6A4C8E"/>
    <w:rsid w:val="5C6E5AFF"/>
    <w:rsid w:val="5CAC4500"/>
    <w:rsid w:val="5CCB43F0"/>
    <w:rsid w:val="5CCB7E34"/>
    <w:rsid w:val="5CEC1EAF"/>
    <w:rsid w:val="5D11444E"/>
    <w:rsid w:val="5D665716"/>
    <w:rsid w:val="5D6F4991"/>
    <w:rsid w:val="5D704A95"/>
    <w:rsid w:val="5D85658B"/>
    <w:rsid w:val="5DA24384"/>
    <w:rsid w:val="5DBA49F4"/>
    <w:rsid w:val="5DCE30F4"/>
    <w:rsid w:val="5DE02B2F"/>
    <w:rsid w:val="5DE3706A"/>
    <w:rsid w:val="5DE612C0"/>
    <w:rsid w:val="5DF12D44"/>
    <w:rsid w:val="5DF31E35"/>
    <w:rsid w:val="5E01166C"/>
    <w:rsid w:val="5E0A3543"/>
    <w:rsid w:val="5E16094B"/>
    <w:rsid w:val="5E653CDB"/>
    <w:rsid w:val="5E732B34"/>
    <w:rsid w:val="5E810531"/>
    <w:rsid w:val="5E9B551B"/>
    <w:rsid w:val="5EA61CFE"/>
    <w:rsid w:val="5EDD1553"/>
    <w:rsid w:val="5EE1209B"/>
    <w:rsid w:val="5F1923BC"/>
    <w:rsid w:val="5F25041A"/>
    <w:rsid w:val="5F3C516F"/>
    <w:rsid w:val="5F3E5585"/>
    <w:rsid w:val="5F5328C1"/>
    <w:rsid w:val="5F6C1223"/>
    <w:rsid w:val="5F6C6DA2"/>
    <w:rsid w:val="5FBC4591"/>
    <w:rsid w:val="5FCB73DD"/>
    <w:rsid w:val="60614D9A"/>
    <w:rsid w:val="6078190D"/>
    <w:rsid w:val="60813049"/>
    <w:rsid w:val="60A94D38"/>
    <w:rsid w:val="60C00DBA"/>
    <w:rsid w:val="610E51FB"/>
    <w:rsid w:val="612A7153"/>
    <w:rsid w:val="61816D2F"/>
    <w:rsid w:val="619A3D3C"/>
    <w:rsid w:val="61AD00BB"/>
    <w:rsid w:val="61BE33A2"/>
    <w:rsid w:val="62455A6E"/>
    <w:rsid w:val="6277158B"/>
    <w:rsid w:val="627810BB"/>
    <w:rsid w:val="62AA1522"/>
    <w:rsid w:val="62C01DA4"/>
    <w:rsid w:val="62DB1DE7"/>
    <w:rsid w:val="62EC1289"/>
    <w:rsid w:val="62FE7B77"/>
    <w:rsid w:val="631F058B"/>
    <w:rsid w:val="63260CA1"/>
    <w:rsid w:val="632B0897"/>
    <w:rsid w:val="63462B29"/>
    <w:rsid w:val="63513D11"/>
    <w:rsid w:val="63980A1E"/>
    <w:rsid w:val="639C1D04"/>
    <w:rsid w:val="63B7752C"/>
    <w:rsid w:val="63D44ECC"/>
    <w:rsid w:val="63DA3F84"/>
    <w:rsid w:val="64184E28"/>
    <w:rsid w:val="64280A6D"/>
    <w:rsid w:val="64325FA2"/>
    <w:rsid w:val="64384579"/>
    <w:rsid w:val="643C1416"/>
    <w:rsid w:val="64A32EF8"/>
    <w:rsid w:val="64A44CC6"/>
    <w:rsid w:val="64B65416"/>
    <w:rsid w:val="64CB2E31"/>
    <w:rsid w:val="64FF3C60"/>
    <w:rsid w:val="65321B70"/>
    <w:rsid w:val="655206FC"/>
    <w:rsid w:val="6555207A"/>
    <w:rsid w:val="65590406"/>
    <w:rsid w:val="65605EBF"/>
    <w:rsid w:val="658C2D2C"/>
    <w:rsid w:val="658D122B"/>
    <w:rsid w:val="6593161C"/>
    <w:rsid w:val="65AC48D3"/>
    <w:rsid w:val="660C1D8F"/>
    <w:rsid w:val="662C5DC5"/>
    <w:rsid w:val="66590FAB"/>
    <w:rsid w:val="665F2148"/>
    <w:rsid w:val="66631AE6"/>
    <w:rsid w:val="668A5881"/>
    <w:rsid w:val="66CB2DE7"/>
    <w:rsid w:val="66CE1CB7"/>
    <w:rsid w:val="66DD720D"/>
    <w:rsid w:val="66F30313"/>
    <w:rsid w:val="671204CC"/>
    <w:rsid w:val="67196210"/>
    <w:rsid w:val="671B19CC"/>
    <w:rsid w:val="672E572D"/>
    <w:rsid w:val="674F3A9F"/>
    <w:rsid w:val="6771634D"/>
    <w:rsid w:val="67AD274B"/>
    <w:rsid w:val="67D70067"/>
    <w:rsid w:val="67E31D9E"/>
    <w:rsid w:val="67F12F04"/>
    <w:rsid w:val="682E5934"/>
    <w:rsid w:val="683E723F"/>
    <w:rsid w:val="685B5F60"/>
    <w:rsid w:val="68650D0D"/>
    <w:rsid w:val="687229B7"/>
    <w:rsid w:val="689B5ADF"/>
    <w:rsid w:val="68A31D7C"/>
    <w:rsid w:val="69041D27"/>
    <w:rsid w:val="691632C2"/>
    <w:rsid w:val="691B1A18"/>
    <w:rsid w:val="695C3D4C"/>
    <w:rsid w:val="696032D0"/>
    <w:rsid w:val="69711EC7"/>
    <w:rsid w:val="697F1113"/>
    <w:rsid w:val="698E07D2"/>
    <w:rsid w:val="69AA0A18"/>
    <w:rsid w:val="69BE6D3A"/>
    <w:rsid w:val="69BF223B"/>
    <w:rsid w:val="69CE1CE6"/>
    <w:rsid w:val="69D54084"/>
    <w:rsid w:val="69F70387"/>
    <w:rsid w:val="69FE701C"/>
    <w:rsid w:val="69FF5ACB"/>
    <w:rsid w:val="6A196B8D"/>
    <w:rsid w:val="6A1C273A"/>
    <w:rsid w:val="6A2E38CB"/>
    <w:rsid w:val="6A3C1A58"/>
    <w:rsid w:val="6A8B3DFA"/>
    <w:rsid w:val="6ABE79B8"/>
    <w:rsid w:val="6ABF1697"/>
    <w:rsid w:val="6AC768FA"/>
    <w:rsid w:val="6AE84CE6"/>
    <w:rsid w:val="6AF92250"/>
    <w:rsid w:val="6AFA5E61"/>
    <w:rsid w:val="6B023651"/>
    <w:rsid w:val="6B096402"/>
    <w:rsid w:val="6B201C3C"/>
    <w:rsid w:val="6B804FA3"/>
    <w:rsid w:val="6B841780"/>
    <w:rsid w:val="6B893253"/>
    <w:rsid w:val="6BC87C20"/>
    <w:rsid w:val="6C0864F2"/>
    <w:rsid w:val="6C105C19"/>
    <w:rsid w:val="6C286149"/>
    <w:rsid w:val="6C2F6CC9"/>
    <w:rsid w:val="6C6C570E"/>
    <w:rsid w:val="6C9A56E0"/>
    <w:rsid w:val="6CAE0EC1"/>
    <w:rsid w:val="6CB94E81"/>
    <w:rsid w:val="6CEE1A07"/>
    <w:rsid w:val="6CFC49A0"/>
    <w:rsid w:val="6D0E1CC9"/>
    <w:rsid w:val="6D367D18"/>
    <w:rsid w:val="6D3E2C6D"/>
    <w:rsid w:val="6D4217E3"/>
    <w:rsid w:val="6D9D5F3D"/>
    <w:rsid w:val="6DD779D0"/>
    <w:rsid w:val="6DE76150"/>
    <w:rsid w:val="6DF21D80"/>
    <w:rsid w:val="6DFF2662"/>
    <w:rsid w:val="6E0D4D30"/>
    <w:rsid w:val="6E4645B7"/>
    <w:rsid w:val="6E562395"/>
    <w:rsid w:val="6EB61585"/>
    <w:rsid w:val="6EC86170"/>
    <w:rsid w:val="6EDE1933"/>
    <w:rsid w:val="6EF039B5"/>
    <w:rsid w:val="6F2055EB"/>
    <w:rsid w:val="6F2F6048"/>
    <w:rsid w:val="6F3260A0"/>
    <w:rsid w:val="6F3679CF"/>
    <w:rsid w:val="6F6E053E"/>
    <w:rsid w:val="6F7D42FC"/>
    <w:rsid w:val="6F9D31FF"/>
    <w:rsid w:val="6FA61E3F"/>
    <w:rsid w:val="6FDF5BC1"/>
    <w:rsid w:val="6FFD3694"/>
    <w:rsid w:val="70407A00"/>
    <w:rsid w:val="705D2A1C"/>
    <w:rsid w:val="70624929"/>
    <w:rsid w:val="70685742"/>
    <w:rsid w:val="7069117D"/>
    <w:rsid w:val="7081142A"/>
    <w:rsid w:val="70867BA4"/>
    <w:rsid w:val="70906570"/>
    <w:rsid w:val="70C239E6"/>
    <w:rsid w:val="70D91C61"/>
    <w:rsid w:val="70DD7C48"/>
    <w:rsid w:val="70F73AE3"/>
    <w:rsid w:val="70F751F6"/>
    <w:rsid w:val="70F93A07"/>
    <w:rsid w:val="710D6480"/>
    <w:rsid w:val="712755F9"/>
    <w:rsid w:val="71366015"/>
    <w:rsid w:val="71367F8B"/>
    <w:rsid w:val="71512965"/>
    <w:rsid w:val="715C3990"/>
    <w:rsid w:val="71626F9A"/>
    <w:rsid w:val="716362B8"/>
    <w:rsid w:val="717C2C27"/>
    <w:rsid w:val="718A067F"/>
    <w:rsid w:val="71AB3E76"/>
    <w:rsid w:val="71D613AA"/>
    <w:rsid w:val="724D2603"/>
    <w:rsid w:val="72537C20"/>
    <w:rsid w:val="728E7FB1"/>
    <w:rsid w:val="72C13C24"/>
    <w:rsid w:val="72D55D8E"/>
    <w:rsid w:val="73002FCB"/>
    <w:rsid w:val="733A34C1"/>
    <w:rsid w:val="73725980"/>
    <w:rsid w:val="737D063E"/>
    <w:rsid w:val="738F69B4"/>
    <w:rsid w:val="739F4F50"/>
    <w:rsid w:val="73B02E74"/>
    <w:rsid w:val="73B34873"/>
    <w:rsid w:val="73F16564"/>
    <w:rsid w:val="74026073"/>
    <w:rsid w:val="746D4F7B"/>
    <w:rsid w:val="747225B4"/>
    <w:rsid w:val="74C54D31"/>
    <w:rsid w:val="74F01503"/>
    <w:rsid w:val="74F1451E"/>
    <w:rsid w:val="7508619A"/>
    <w:rsid w:val="7510653F"/>
    <w:rsid w:val="751122B7"/>
    <w:rsid w:val="751E61B1"/>
    <w:rsid w:val="75B90FBE"/>
    <w:rsid w:val="75BA7028"/>
    <w:rsid w:val="75EF7125"/>
    <w:rsid w:val="75F57E11"/>
    <w:rsid w:val="75FD7FA8"/>
    <w:rsid w:val="76284FEA"/>
    <w:rsid w:val="763A1CE3"/>
    <w:rsid w:val="764840EC"/>
    <w:rsid w:val="765D3000"/>
    <w:rsid w:val="76687E46"/>
    <w:rsid w:val="76FA59C6"/>
    <w:rsid w:val="77124FD8"/>
    <w:rsid w:val="771A6C45"/>
    <w:rsid w:val="7731732E"/>
    <w:rsid w:val="77457469"/>
    <w:rsid w:val="775C0528"/>
    <w:rsid w:val="7776778C"/>
    <w:rsid w:val="777A1EB2"/>
    <w:rsid w:val="77835231"/>
    <w:rsid w:val="778B690D"/>
    <w:rsid w:val="77A617B0"/>
    <w:rsid w:val="77D625D6"/>
    <w:rsid w:val="77E46A27"/>
    <w:rsid w:val="77EB2064"/>
    <w:rsid w:val="77EB348D"/>
    <w:rsid w:val="77FF023F"/>
    <w:rsid w:val="780132C5"/>
    <w:rsid w:val="781B057D"/>
    <w:rsid w:val="782C49F8"/>
    <w:rsid w:val="78457E14"/>
    <w:rsid w:val="784D2045"/>
    <w:rsid w:val="78747A21"/>
    <w:rsid w:val="78756ECC"/>
    <w:rsid w:val="788019F4"/>
    <w:rsid w:val="78A57AE9"/>
    <w:rsid w:val="78B9567A"/>
    <w:rsid w:val="78BF76CB"/>
    <w:rsid w:val="78FB2B8F"/>
    <w:rsid w:val="78FD6169"/>
    <w:rsid w:val="790C526F"/>
    <w:rsid w:val="79202DA6"/>
    <w:rsid w:val="79224383"/>
    <w:rsid w:val="792558EC"/>
    <w:rsid w:val="79437293"/>
    <w:rsid w:val="79A5562D"/>
    <w:rsid w:val="79BE0423"/>
    <w:rsid w:val="7A007A8A"/>
    <w:rsid w:val="7A291E35"/>
    <w:rsid w:val="7A4C6BA0"/>
    <w:rsid w:val="7A53144A"/>
    <w:rsid w:val="7A5B1561"/>
    <w:rsid w:val="7A603A87"/>
    <w:rsid w:val="7A652F2A"/>
    <w:rsid w:val="7A706DE5"/>
    <w:rsid w:val="7A813A3B"/>
    <w:rsid w:val="7ADC6CE3"/>
    <w:rsid w:val="7B1A042E"/>
    <w:rsid w:val="7B3B4033"/>
    <w:rsid w:val="7B571ABD"/>
    <w:rsid w:val="7B6F6D20"/>
    <w:rsid w:val="7B9E1124"/>
    <w:rsid w:val="7BA433C7"/>
    <w:rsid w:val="7C3A37FE"/>
    <w:rsid w:val="7C402C27"/>
    <w:rsid w:val="7C9D014B"/>
    <w:rsid w:val="7CDD22EC"/>
    <w:rsid w:val="7CF06932"/>
    <w:rsid w:val="7D7B310A"/>
    <w:rsid w:val="7D9077D9"/>
    <w:rsid w:val="7DC66308"/>
    <w:rsid w:val="7DD52D6F"/>
    <w:rsid w:val="7DE83BC0"/>
    <w:rsid w:val="7DEF5B84"/>
    <w:rsid w:val="7E0C694B"/>
    <w:rsid w:val="7E21340A"/>
    <w:rsid w:val="7E3433A7"/>
    <w:rsid w:val="7E370FE0"/>
    <w:rsid w:val="7E651D2E"/>
    <w:rsid w:val="7E69186F"/>
    <w:rsid w:val="7E917E76"/>
    <w:rsid w:val="7EE13DEF"/>
    <w:rsid w:val="7EFE648A"/>
    <w:rsid w:val="7F4D25E6"/>
    <w:rsid w:val="7F6D62D7"/>
    <w:rsid w:val="7F7A56F2"/>
    <w:rsid w:val="7F7D0C75"/>
    <w:rsid w:val="7F886EF0"/>
    <w:rsid w:val="7FA60EA9"/>
    <w:rsid w:val="7FB66C38"/>
    <w:rsid w:val="7FB90C7E"/>
    <w:rsid w:val="7FC00D90"/>
    <w:rsid w:val="7FC95F9B"/>
    <w:rsid w:val="7FE14E89"/>
    <w:rsid w:val="7FF15898"/>
    <w:rsid w:val="7FF76A1E"/>
    <w:rsid w:val="7FFB100E"/>
    <w:rsid w:val="7FFB5E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96"/>
    <w:qFormat/>
    <w:uiPriority w:val="0"/>
    <w:pPr>
      <w:keepNext/>
      <w:keepLines w:val="0"/>
      <w:widowControl w:val="0"/>
      <w:suppressLineNumbers w:val="0"/>
      <w:spacing w:before="0" w:beforeAutospacing="0" w:after="0" w:afterAutospacing="0"/>
      <w:ind w:left="0" w:right="0"/>
      <w:jc w:val="center"/>
      <w:outlineLvl w:val="0"/>
    </w:pPr>
    <w:rPr>
      <w:rFonts w:hint="eastAsia" w:ascii="仿宋_GB2312" w:hAnsi="仿宋_GB2312" w:eastAsia="宋体" w:cs="仿宋_GB2312"/>
      <w:b/>
      <w:sz w:val="32"/>
      <w:szCs w:val="20"/>
      <w:lang w:bidi="ar"/>
    </w:rPr>
  </w:style>
  <w:style w:type="paragraph" w:styleId="4">
    <w:name w:val="heading 2"/>
    <w:basedOn w:val="1"/>
    <w:next w:val="5"/>
    <w:link w:val="202"/>
    <w:unhideWhenUsed/>
    <w:qFormat/>
    <w:uiPriority w:val="0"/>
    <w:pPr>
      <w:keepNext/>
      <w:keepLines/>
      <w:widowControl/>
      <w:suppressLineNumbers w:val="0"/>
      <w:spacing w:before="260" w:beforeAutospacing="0" w:after="260" w:afterAutospacing="0"/>
      <w:ind w:left="284" w:right="0"/>
      <w:jc w:val="left"/>
      <w:outlineLvl w:val="1"/>
    </w:pPr>
    <w:rPr>
      <w:rFonts w:ascii="Arial" w:hAnsi="Arial" w:eastAsia="宋体" w:cs="Times New Roman"/>
      <w:b/>
      <w:kern w:val="0"/>
      <w:sz w:val="30"/>
      <w:szCs w:val="32"/>
      <w:lang w:bidi="ar"/>
    </w:rPr>
  </w:style>
  <w:style w:type="paragraph" w:styleId="6">
    <w:name w:val="heading 3"/>
    <w:basedOn w:val="1"/>
    <w:next w:val="1"/>
    <w:link w:val="76"/>
    <w:unhideWhenUsed/>
    <w:qFormat/>
    <w:uiPriority w:val="0"/>
    <w:pPr>
      <w:keepNext/>
      <w:keepLines w:val="0"/>
      <w:widowControl w:val="0"/>
      <w:suppressLineNumbers w:val="0"/>
      <w:spacing w:before="200" w:beforeLines="200" w:beforeAutospacing="0" w:after="0" w:afterAutospacing="0" w:line="400" w:lineRule="exact"/>
      <w:ind w:left="0" w:right="0"/>
      <w:jc w:val="center"/>
      <w:outlineLvl w:val="2"/>
    </w:pPr>
    <w:rPr>
      <w:rFonts w:ascii="Times New Roman" w:hAnsi="Times New Roman" w:eastAsia="宋体" w:cs="Times New Roman"/>
      <w:b/>
      <w:sz w:val="28"/>
      <w:lang w:bidi="ar"/>
    </w:rPr>
  </w:style>
  <w:style w:type="paragraph" w:styleId="7">
    <w:name w:val="heading 4"/>
    <w:basedOn w:val="1"/>
    <w:next w:val="1"/>
    <w:link w:val="97"/>
    <w:semiHidden/>
    <w:unhideWhenUsed/>
    <w:qFormat/>
    <w:uiPriority w:val="0"/>
    <w:pPr>
      <w:keepNext/>
      <w:keepLines/>
      <w:widowControl w:val="0"/>
      <w:suppressLineNumbers w:val="0"/>
      <w:tabs>
        <w:tab w:val="left" w:pos="864"/>
      </w:tabs>
      <w:spacing w:before="120" w:beforeAutospacing="0" w:after="0" w:afterAutospacing="0" w:line="360" w:lineRule="auto"/>
      <w:ind w:left="864" w:right="0" w:hanging="864"/>
      <w:jc w:val="both"/>
      <w:outlineLvl w:val="3"/>
    </w:pPr>
    <w:rPr>
      <w:rFonts w:ascii="Arial" w:hAnsi="Arial" w:eastAsia="宋体" w:cs="Times New Roman"/>
      <w:bCs/>
      <w:kern w:val="2"/>
      <w:sz w:val="24"/>
      <w:szCs w:val="28"/>
      <w:lang w:val="en-US" w:eastAsia="zh-CN" w:bidi="ar"/>
    </w:rPr>
  </w:style>
  <w:style w:type="paragraph" w:styleId="8">
    <w:name w:val="heading 5"/>
    <w:basedOn w:val="1"/>
    <w:next w:val="1"/>
    <w:link w:val="98"/>
    <w:semiHidden/>
    <w:unhideWhenUsed/>
    <w:qFormat/>
    <w:uiPriority w:val="0"/>
    <w:pPr>
      <w:keepNext/>
      <w:keepLines/>
      <w:spacing w:before="280" w:beforeLines="0" w:beforeAutospacing="0" w:after="290" w:afterLines="0" w:afterAutospacing="0" w:line="372" w:lineRule="auto"/>
      <w:outlineLvl w:val="4"/>
    </w:pPr>
    <w:rPr>
      <w:b/>
      <w:sz w:val="28"/>
    </w:rPr>
  </w:style>
  <w:style w:type="paragraph" w:styleId="9">
    <w:name w:val="heading 6"/>
    <w:basedOn w:val="1"/>
    <w:next w:val="1"/>
    <w:link w:val="99"/>
    <w:semiHidden/>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10">
    <w:name w:val="heading 7"/>
    <w:basedOn w:val="1"/>
    <w:next w:val="1"/>
    <w:link w:val="100"/>
    <w:semiHidden/>
    <w:unhideWhenUsed/>
    <w:qFormat/>
    <w:uiPriority w:val="0"/>
    <w:pPr>
      <w:keepNext/>
      <w:keepLines/>
      <w:spacing w:before="240" w:beforeLines="0" w:beforeAutospacing="0" w:after="64" w:afterLines="0" w:afterAutospacing="0" w:line="317" w:lineRule="auto"/>
      <w:outlineLvl w:val="6"/>
    </w:pPr>
    <w:rPr>
      <w:b/>
      <w:sz w:val="24"/>
    </w:rPr>
  </w:style>
  <w:style w:type="paragraph" w:styleId="11">
    <w:name w:val="heading 8"/>
    <w:basedOn w:val="1"/>
    <w:next w:val="1"/>
    <w:link w:val="101"/>
    <w:semiHidden/>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paragraph" w:styleId="12">
    <w:name w:val="heading 9"/>
    <w:basedOn w:val="1"/>
    <w:next w:val="1"/>
    <w:link w:val="102"/>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43">
    <w:name w:val="Default Paragraph Font"/>
    <w:semiHidden/>
    <w:qFormat/>
    <w:uiPriority w:val="0"/>
  </w:style>
  <w:style w:type="table" w:default="1" w:styleId="4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1"/>
    <w:link w:val="93"/>
    <w:qFormat/>
    <w:uiPriority w:val="0"/>
    <w:pPr>
      <w:keepNext w:val="0"/>
      <w:keepLines w:val="0"/>
      <w:widowControl w:val="0"/>
      <w:suppressLineNumbers w:val="0"/>
      <w:spacing w:before="0" w:beforeAutospacing="0" w:after="120" w:afterAutospacing="0"/>
      <w:ind w:left="0" w:right="0"/>
      <w:jc w:val="both"/>
    </w:pPr>
    <w:rPr>
      <w:rFonts w:hint="default" w:ascii="Times New Roman" w:hAnsi="Times New Roman" w:eastAsia="宋体" w:cs="Times New Roman"/>
      <w:kern w:val="2"/>
      <w:sz w:val="21"/>
      <w:szCs w:val="20"/>
      <w:lang w:val="en-US" w:eastAsia="zh-CN" w:bidi="ar"/>
    </w:rPr>
  </w:style>
  <w:style w:type="paragraph" w:styleId="5">
    <w:name w:val="Normal Indent"/>
    <w:basedOn w:val="1"/>
    <w:link w:val="174"/>
    <w:qFormat/>
    <w:uiPriority w:val="0"/>
    <w:pPr>
      <w:keepNext w:val="0"/>
      <w:keepLines w:val="0"/>
      <w:widowControl w:val="0"/>
      <w:suppressLineNumbers w:val="0"/>
      <w:spacing w:before="0" w:beforeAutospacing="0" w:after="0" w:afterAutospacing="0" w:line="300" w:lineRule="auto"/>
      <w:ind w:left="0" w:right="0" w:firstLine="420" w:firstLineChars="200"/>
      <w:jc w:val="both"/>
    </w:pPr>
    <w:rPr>
      <w:rFonts w:hint="default" w:ascii="Times New Roman" w:hAnsi="Times New Roman" w:eastAsia="宋体" w:cs="Times New Roman"/>
      <w:kern w:val="2"/>
      <w:sz w:val="21"/>
      <w:szCs w:val="24"/>
      <w:lang w:val="en-US" w:eastAsia="zh-CN" w:bidi="ar"/>
    </w:rPr>
  </w:style>
  <w:style w:type="paragraph" w:styleId="13">
    <w:name w:val="caption"/>
    <w:basedOn w:val="1"/>
    <w:next w:val="1"/>
    <w:link w:val="135"/>
    <w:semiHidden/>
    <w:unhideWhenUsed/>
    <w:qFormat/>
    <w:uiPriority w:val="0"/>
    <w:rPr>
      <w:rFonts w:ascii="Arial" w:hAnsi="Arial" w:eastAsia="黑体"/>
      <w:sz w:val="20"/>
    </w:rPr>
  </w:style>
  <w:style w:type="paragraph" w:styleId="14">
    <w:name w:val="Document Map"/>
    <w:basedOn w:val="1"/>
    <w:link w:val="148"/>
    <w:qFormat/>
    <w:uiPriority w:val="0"/>
    <w:pPr>
      <w:shd w:val="clear" w:color="auto" w:fill="000080"/>
    </w:pPr>
  </w:style>
  <w:style w:type="paragraph" w:styleId="15">
    <w:name w:val="annotation text"/>
    <w:basedOn w:val="1"/>
    <w:link w:val="138"/>
    <w:qFormat/>
    <w:uiPriority w:val="0"/>
    <w:pPr>
      <w:jc w:val="left"/>
    </w:pPr>
  </w:style>
  <w:style w:type="paragraph" w:styleId="16">
    <w:name w:val="Body Text 3"/>
    <w:basedOn w:val="1"/>
    <w:link w:val="141"/>
    <w:qFormat/>
    <w:uiPriority w:val="0"/>
    <w:pPr>
      <w:spacing w:after="120" w:afterLines="0" w:afterAutospacing="0"/>
    </w:pPr>
    <w:rPr>
      <w:sz w:val="16"/>
    </w:rPr>
  </w:style>
  <w:style w:type="paragraph" w:styleId="17">
    <w:name w:val="Body Text Indent"/>
    <w:basedOn w:val="1"/>
    <w:next w:val="18"/>
    <w:link w:val="122"/>
    <w:qFormat/>
    <w:uiPriority w:val="0"/>
    <w:pPr>
      <w:spacing w:after="120" w:afterLines="0" w:afterAutospacing="0"/>
      <w:ind w:left="420" w:leftChars="200"/>
    </w:pPr>
  </w:style>
  <w:style w:type="paragraph" w:styleId="18">
    <w:name w:val="envelope return"/>
    <w:basedOn w:val="1"/>
    <w:qFormat/>
    <w:uiPriority w:val="0"/>
    <w:pPr>
      <w:widowControl w:val="0"/>
      <w:snapToGrid w:val="0"/>
      <w:jc w:val="both"/>
    </w:pPr>
    <w:rPr>
      <w:rFonts w:ascii="Arial" w:hAnsi="Arial"/>
      <w:kern w:val="2"/>
      <w:sz w:val="21"/>
    </w:rPr>
  </w:style>
  <w:style w:type="paragraph" w:styleId="19">
    <w:name w:val="Block Text"/>
    <w:qFormat/>
    <w:uiPriority w:val="0"/>
    <w:pPr>
      <w:widowControl/>
      <w:tabs>
        <w:tab w:val="right" w:pos="8640"/>
      </w:tabs>
      <w:spacing w:after="120" w:afterLines="0"/>
      <w:ind w:left="1440" w:leftChars="700" w:right="1440"/>
      <w:jc w:val="both"/>
    </w:pPr>
    <w:rPr>
      <w:rFonts w:ascii="Garamond" w:hAnsi="Garamond" w:eastAsia="Times New Roman" w:cs="Times New Roman"/>
      <w:spacing w:val="-2"/>
      <w:kern w:val="0"/>
      <w:sz w:val="24"/>
      <w:lang w:val="en-US" w:eastAsia="zh-CN" w:bidi="ar-SA"/>
    </w:rPr>
  </w:style>
  <w:style w:type="paragraph" w:styleId="20">
    <w:name w:val="HTML Address"/>
    <w:basedOn w:val="1"/>
    <w:link w:val="183"/>
    <w:qFormat/>
    <w:uiPriority w:val="0"/>
    <w:rPr>
      <w:i/>
    </w:rPr>
  </w:style>
  <w:style w:type="paragraph" w:styleId="21">
    <w:name w:val="toc 3"/>
    <w:basedOn w:val="1"/>
    <w:next w:val="1"/>
    <w:qFormat/>
    <w:uiPriority w:val="0"/>
    <w:pPr>
      <w:keepNext w:val="0"/>
      <w:keepLines w:val="0"/>
      <w:widowControl w:val="0"/>
      <w:suppressLineNumbers w:val="0"/>
      <w:spacing w:before="0" w:beforeAutospacing="0" w:after="0" w:afterAutospacing="0"/>
      <w:ind w:left="840" w:leftChars="400" w:right="0"/>
      <w:jc w:val="both"/>
    </w:pPr>
    <w:rPr>
      <w:rFonts w:hint="default" w:ascii="Times New Roman" w:hAnsi="Times New Roman" w:eastAsia="宋体" w:cs="Times New Roman"/>
      <w:kern w:val="2"/>
      <w:sz w:val="21"/>
      <w:szCs w:val="20"/>
      <w:lang w:val="en-US" w:eastAsia="zh-CN" w:bidi="ar"/>
    </w:rPr>
  </w:style>
  <w:style w:type="paragraph" w:styleId="22">
    <w:name w:val="Plain Text"/>
    <w:basedOn w:val="1"/>
    <w:link w:val="129"/>
    <w:qFormat/>
    <w:uiPriority w:val="0"/>
    <w:pPr>
      <w:keepNext w:val="0"/>
      <w:keepLines w:val="0"/>
      <w:widowControl w:val="0"/>
      <w:suppressLineNumbers w:val="0"/>
      <w:spacing w:before="0" w:beforeAutospacing="0" w:after="0" w:afterAutospacing="0"/>
      <w:ind w:left="0" w:right="0"/>
      <w:jc w:val="both"/>
    </w:pPr>
    <w:rPr>
      <w:rFonts w:hint="eastAsia" w:ascii="宋体" w:hAnsi="Courier New" w:eastAsia="宋体" w:cs="Times New Roman"/>
      <w:kern w:val="2"/>
      <w:sz w:val="21"/>
      <w:szCs w:val="20"/>
      <w:lang w:val="en-US" w:eastAsia="zh-CN" w:bidi="ar"/>
    </w:rPr>
  </w:style>
  <w:style w:type="paragraph" w:styleId="23">
    <w:name w:val="Date"/>
    <w:basedOn w:val="1"/>
    <w:next w:val="1"/>
    <w:link w:val="105"/>
    <w:qFormat/>
    <w:uiPriority w:val="0"/>
    <w:pPr>
      <w:ind w:left="100" w:leftChars="2500"/>
    </w:pPr>
  </w:style>
  <w:style w:type="paragraph" w:styleId="24">
    <w:name w:val="Body Text Indent 2"/>
    <w:basedOn w:val="1"/>
    <w:link w:val="139"/>
    <w:qFormat/>
    <w:uiPriority w:val="0"/>
    <w:pPr>
      <w:spacing w:after="120" w:afterLines="0" w:afterAutospacing="0" w:line="480" w:lineRule="auto"/>
      <w:ind w:left="420" w:leftChars="200"/>
    </w:pPr>
  </w:style>
  <w:style w:type="paragraph" w:styleId="25">
    <w:name w:val="endnote text"/>
    <w:basedOn w:val="1"/>
    <w:link w:val="116"/>
    <w:qFormat/>
    <w:uiPriority w:val="0"/>
    <w:pPr>
      <w:snapToGrid w:val="0"/>
      <w:jc w:val="left"/>
    </w:pPr>
  </w:style>
  <w:style w:type="paragraph" w:styleId="26">
    <w:name w:val="Balloon Text"/>
    <w:basedOn w:val="1"/>
    <w:link w:val="119"/>
    <w:qFormat/>
    <w:uiPriority w:val="0"/>
    <w:rPr>
      <w:sz w:val="18"/>
    </w:rPr>
  </w:style>
  <w:style w:type="paragraph" w:styleId="27">
    <w:name w:val="footer"/>
    <w:basedOn w:val="1"/>
    <w:link w:val="108"/>
    <w:qFormat/>
    <w:uiPriority w:val="0"/>
    <w:pPr>
      <w:keepNext w:val="0"/>
      <w:keepLines w:val="0"/>
      <w:widowControl w:val="0"/>
      <w:suppressLineNumbers w:val="0"/>
      <w:tabs>
        <w:tab w:val="center" w:pos="4153"/>
        <w:tab w:val="right" w:pos="8306"/>
      </w:tabs>
      <w:snapToGrid w:val="0"/>
      <w:spacing w:before="0" w:beforeAutospacing="0" w:after="0" w:afterAutospacing="0"/>
      <w:ind w:left="0" w:right="0"/>
      <w:jc w:val="left"/>
    </w:pPr>
    <w:rPr>
      <w:rFonts w:hint="default" w:ascii="Times New Roman" w:hAnsi="Times New Roman" w:eastAsia="宋体" w:cs="Times New Roman"/>
      <w:kern w:val="2"/>
      <w:sz w:val="18"/>
      <w:szCs w:val="18"/>
      <w:lang w:val="en-US" w:eastAsia="zh-CN" w:bidi="ar"/>
    </w:rPr>
  </w:style>
  <w:style w:type="paragraph" w:styleId="28">
    <w:name w:val="header"/>
    <w:basedOn w:val="1"/>
    <w:link w:val="86"/>
    <w:qFormat/>
    <w:uiPriority w:val="0"/>
    <w:pPr>
      <w:keepNext w:val="0"/>
      <w:keepLines w:val="0"/>
      <w:widowControl w:val="0"/>
      <w:suppressLineNumbers w:val="0"/>
      <w:pBdr>
        <w:top w:val="none" w:color="auto" w:sz="0" w:space="0"/>
        <w:left w:val="none" w:color="auto" w:sz="0" w:space="0"/>
        <w:bottom w:val="single" w:color="auto" w:sz="6" w:space="1"/>
        <w:right w:val="none" w:color="auto" w:sz="0" w:space="0"/>
      </w:pBdr>
      <w:tabs>
        <w:tab w:val="center" w:pos="4153"/>
        <w:tab w:val="right" w:pos="8306"/>
      </w:tabs>
      <w:snapToGrid w:val="0"/>
      <w:spacing w:before="0" w:beforeAutospacing="0" w:after="0" w:afterAutospacing="0"/>
      <w:ind w:left="0" w:right="0"/>
      <w:jc w:val="center"/>
    </w:pPr>
    <w:rPr>
      <w:rFonts w:hint="default" w:ascii="Times New Roman" w:hAnsi="Times New Roman" w:eastAsia="宋体" w:cs="Times New Roman"/>
      <w:kern w:val="2"/>
      <w:sz w:val="18"/>
      <w:szCs w:val="18"/>
      <w:lang w:val="en-US" w:eastAsia="zh-CN" w:bidi="ar"/>
    </w:rPr>
  </w:style>
  <w:style w:type="paragraph" w:styleId="29">
    <w:name w:val="toc 1"/>
    <w:basedOn w:val="1"/>
    <w:next w:val="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eastAsia="宋体" w:cs="Times New Roman"/>
      <w:kern w:val="2"/>
      <w:sz w:val="21"/>
      <w:szCs w:val="20"/>
      <w:lang w:val="en-US" w:eastAsia="zh-CN" w:bidi="ar"/>
    </w:rPr>
  </w:style>
  <w:style w:type="paragraph" w:styleId="30">
    <w:name w:val="Subtitle"/>
    <w:basedOn w:val="1"/>
    <w:link w:val="166"/>
    <w:qFormat/>
    <w:uiPriority w:val="0"/>
    <w:pPr>
      <w:spacing w:before="240" w:beforeLines="0" w:beforeAutospacing="0" w:after="60" w:afterLines="0" w:afterAutospacing="0" w:line="312" w:lineRule="auto"/>
      <w:jc w:val="center"/>
      <w:outlineLvl w:val="1"/>
    </w:pPr>
    <w:rPr>
      <w:rFonts w:ascii="Arial" w:hAnsi="Arial"/>
      <w:b/>
      <w:kern w:val="28"/>
      <w:sz w:val="32"/>
    </w:rPr>
  </w:style>
  <w:style w:type="paragraph" w:styleId="31">
    <w:name w:val="footnote text"/>
    <w:basedOn w:val="1"/>
    <w:link w:val="168"/>
    <w:qFormat/>
    <w:uiPriority w:val="0"/>
    <w:pPr>
      <w:snapToGrid w:val="0"/>
      <w:jc w:val="left"/>
    </w:pPr>
    <w:rPr>
      <w:sz w:val="18"/>
    </w:rPr>
  </w:style>
  <w:style w:type="paragraph" w:styleId="32">
    <w:name w:val="Body Text Indent 3"/>
    <w:basedOn w:val="1"/>
    <w:link w:val="104"/>
    <w:qFormat/>
    <w:uiPriority w:val="0"/>
    <w:pPr>
      <w:spacing w:after="120" w:afterLines="0" w:afterAutospacing="0"/>
      <w:ind w:left="420" w:leftChars="200"/>
    </w:pPr>
    <w:rPr>
      <w:sz w:val="16"/>
    </w:rPr>
  </w:style>
  <w:style w:type="paragraph" w:styleId="33">
    <w:name w:val="toc 2"/>
    <w:basedOn w:val="1"/>
    <w:next w:val="1"/>
    <w:link w:val="71"/>
    <w:qFormat/>
    <w:uiPriority w:val="0"/>
    <w:pPr>
      <w:keepNext w:val="0"/>
      <w:keepLines w:val="0"/>
      <w:widowControl w:val="0"/>
      <w:suppressLineNumbers w:val="0"/>
      <w:spacing w:before="0" w:beforeAutospacing="0" w:after="0" w:afterAutospacing="0"/>
      <w:ind w:left="420" w:leftChars="200" w:right="0"/>
      <w:jc w:val="both"/>
    </w:pPr>
    <w:rPr>
      <w:rFonts w:hint="default" w:ascii="Times New Roman" w:hAnsi="Times New Roman" w:eastAsia="宋体" w:cs="Times New Roman"/>
      <w:kern w:val="0"/>
      <w:sz w:val="20"/>
      <w:szCs w:val="20"/>
      <w:lang w:val="en-US" w:eastAsia="zh-CN" w:bidi="ar"/>
    </w:rPr>
  </w:style>
  <w:style w:type="paragraph" w:styleId="34">
    <w:name w:val="Body Text 2"/>
    <w:basedOn w:val="1"/>
    <w:link w:val="109"/>
    <w:qFormat/>
    <w:uiPriority w:val="0"/>
    <w:pPr>
      <w:spacing w:after="120" w:afterLines="0" w:afterAutospacing="0" w:line="480" w:lineRule="auto"/>
    </w:pPr>
  </w:style>
  <w:style w:type="paragraph" w:styleId="35">
    <w:name w:val="HTML Preformatted"/>
    <w:basedOn w:val="1"/>
    <w:link w:val="182"/>
    <w:qFormat/>
    <w:uiPriority w:val="0"/>
    <w:rPr>
      <w:rFonts w:ascii="Courier New" w:hAnsi="Courier New"/>
      <w:sz w:val="20"/>
    </w:rPr>
  </w:style>
  <w:style w:type="paragraph" w:styleId="36">
    <w:name w:val="Normal (Web)"/>
    <w:basedOn w:val="1"/>
    <w:next w:val="18"/>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Times New Roman"/>
      <w:kern w:val="0"/>
      <w:sz w:val="24"/>
      <w:szCs w:val="24"/>
      <w:lang w:val="en-US" w:eastAsia="zh-CN" w:bidi="ar"/>
    </w:rPr>
  </w:style>
  <w:style w:type="paragraph" w:styleId="37">
    <w:name w:val="Title"/>
    <w:basedOn w:val="1"/>
    <w:link w:val="114"/>
    <w:qFormat/>
    <w:uiPriority w:val="0"/>
    <w:pPr>
      <w:spacing w:before="240" w:beforeLines="0" w:beforeAutospacing="0" w:after="60" w:afterLines="0" w:afterAutospacing="0"/>
      <w:jc w:val="center"/>
      <w:outlineLvl w:val="0"/>
    </w:pPr>
    <w:rPr>
      <w:rFonts w:ascii="Arial" w:hAnsi="Arial"/>
      <w:b/>
      <w:sz w:val="32"/>
    </w:rPr>
  </w:style>
  <w:style w:type="paragraph" w:styleId="38">
    <w:name w:val="annotation subject"/>
    <w:basedOn w:val="15"/>
    <w:next w:val="15"/>
    <w:link w:val="84"/>
    <w:qFormat/>
    <w:uiPriority w:val="0"/>
    <w:rPr>
      <w:b/>
    </w:rPr>
  </w:style>
  <w:style w:type="paragraph" w:styleId="39">
    <w:name w:val="Body Text First Indent"/>
    <w:qFormat/>
    <w:uiPriority w:val="0"/>
    <w:pPr>
      <w:widowControl w:val="0"/>
      <w:spacing w:after="120"/>
      <w:ind w:firstLine="420" w:firstLineChars="100"/>
      <w:jc w:val="both"/>
    </w:pPr>
    <w:rPr>
      <w:rFonts w:ascii="Times New Roman" w:hAnsi="Times New Roman" w:eastAsia="仿宋_GB2312" w:cs="Times New Roman"/>
      <w:kern w:val="2"/>
      <w:sz w:val="28"/>
      <w:szCs w:val="24"/>
      <w:lang w:val="en-US" w:eastAsia="zh-CN" w:bidi="ar-SA"/>
    </w:rPr>
  </w:style>
  <w:style w:type="paragraph" w:styleId="40">
    <w:name w:val="Body Text First Indent 2"/>
    <w:basedOn w:val="17"/>
    <w:qFormat/>
    <w:uiPriority w:val="0"/>
    <w:pPr>
      <w:ind w:firstLine="420" w:firstLineChars="200"/>
    </w:pPr>
    <w:rPr>
      <w:szCs w:val="24"/>
    </w:rPr>
  </w:style>
  <w:style w:type="table" w:styleId="42">
    <w:name w:val="Table Grid"/>
    <w:basedOn w:val="4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44">
    <w:name w:val="Strong"/>
    <w:basedOn w:val="43"/>
    <w:qFormat/>
    <w:uiPriority w:val="0"/>
    <w:rPr>
      <w:b/>
      <w:bCs/>
    </w:rPr>
  </w:style>
  <w:style w:type="character" w:styleId="45">
    <w:name w:val="endnote reference"/>
    <w:basedOn w:val="43"/>
    <w:qFormat/>
    <w:uiPriority w:val="0"/>
    <w:rPr>
      <w:vertAlign w:val="superscript"/>
    </w:rPr>
  </w:style>
  <w:style w:type="character" w:styleId="46">
    <w:name w:val="FollowedHyperlink"/>
    <w:basedOn w:val="43"/>
    <w:qFormat/>
    <w:uiPriority w:val="0"/>
    <w:rPr>
      <w:rFonts w:hint="eastAsia" w:ascii="宋体" w:hAnsi="宋体" w:eastAsia="宋体" w:cs="宋体"/>
      <w:color w:val="000000"/>
      <w:sz w:val="18"/>
      <w:szCs w:val="18"/>
      <w:u w:val="none"/>
    </w:rPr>
  </w:style>
  <w:style w:type="character" w:styleId="47">
    <w:name w:val="Emphasis"/>
    <w:basedOn w:val="43"/>
    <w:qFormat/>
    <w:uiPriority w:val="0"/>
    <w:rPr>
      <w:b/>
      <w:bCs/>
    </w:rPr>
  </w:style>
  <w:style w:type="character" w:styleId="48">
    <w:name w:val="HTML Definition"/>
    <w:basedOn w:val="43"/>
    <w:qFormat/>
    <w:uiPriority w:val="0"/>
  </w:style>
  <w:style w:type="character" w:styleId="49">
    <w:name w:val="HTML Typewriter"/>
    <w:basedOn w:val="43"/>
    <w:qFormat/>
    <w:uiPriority w:val="0"/>
    <w:rPr>
      <w:rFonts w:hint="eastAsia" w:ascii="黑体" w:hAnsi="Courier New" w:eastAsia="黑体" w:cs="Courier New"/>
      <w:sz w:val="20"/>
    </w:rPr>
  </w:style>
  <w:style w:type="character" w:styleId="50">
    <w:name w:val="HTML Acronym"/>
    <w:basedOn w:val="43"/>
    <w:qFormat/>
    <w:uiPriority w:val="0"/>
  </w:style>
  <w:style w:type="character" w:styleId="51">
    <w:name w:val="HTML Variable"/>
    <w:basedOn w:val="43"/>
    <w:qFormat/>
    <w:uiPriority w:val="0"/>
  </w:style>
  <w:style w:type="character" w:styleId="52">
    <w:name w:val="Hyperlink"/>
    <w:basedOn w:val="43"/>
    <w:qFormat/>
    <w:uiPriority w:val="0"/>
    <w:rPr>
      <w:rFonts w:hint="eastAsia" w:ascii="宋体" w:hAnsi="宋体" w:eastAsia="宋体" w:cs="宋体"/>
      <w:color w:val="000000"/>
      <w:sz w:val="18"/>
      <w:szCs w:val="18"/>
      <w:u w:val="none"/>
    </w:rPr>
  </w:style>
  <w:style w:type="character" w:styleId="53">
    <w:name w:val="HTML Code"/>
    <w:basedOn w:val="43"/>
    <w:qFormat/>
    <w:uiPriority w:val="0"/>
    <w:rPr>
      <w:rFonts w:hint="default" w:ascii="monospace" w:hAnsi="monospace" w:eastAsia="monospace" w:cs="monospace"/>
      <w:sz w:val="21"/>
      <w:szCs w:val="21"/>
    </w:rPr>
  </w:style>
  <w:style w:type="character" w:styleId="54">
    <w:name w:val="annotation reference"/>
    <w:basedOn w:val="43"/>
    <w:qFormat/>
    <w:uiPriority w:val="0"/>
    <w:rPr>
      <w:sz w:val="21"/>
      <w:szCs w:val="21"/>
    </w:rPr>
  </w:style>
  <w:style w:type="character" w:styleId="55">
    <w:name w:val="HTML Cite"/>
    <w:basedOn w:val="43"/>
    <w:qFormat/>
    <w:uiPriority w:val="0"/>
  </w:style>
  <w:style w:type="character" w:styleId="56">
    <w:name w:val="footnote reference"/>
    <w:basedOn w:val="43"/>
    <w:qFormat/>
    <w:uiPriority w:val="0"/>
    <w:rPr>
      <w:vertAlign w:val="superscript"/>
    </w:rPr>
  </w:style>
  <w:style w:type="character" w:styleId="57">
    <w:name w:val="HTML Keyboard"/>
    <w:basedOn w:val="43"/>
    <w:qFormat/>
    <w:uiPriority w:val="0"/>
    <w:rPr>
      <w:rFonts w:hint="default" w:ascii="monospace" w:hAnsi="monospace" w:eastAsia="monospace" w:cs="monospace"/>
      <w:sz w:val="21"/>
      <w:szCs w:val="21"/>
    </w:rPr>
  </w:style>
  <w:style w:type="character" w:styleId="58">
    <w:name w:val="HTML Sample"/>
    <w:basedOn w:val="43"/>
    <w:qFormat/>
    <w:uiPriority w:val="0"/>
    <w:rPr>
      <w:rFonts w:hint="default" w:ascii="monospace" w:hAnsi="monospace" w:eastAsia="monospace" w:cs="monospace"/>
      <w:sz w:val="21"/>
      <w:szCs w:val="21"/>
    </w:rPr>
  </w:style>
  <w:style w:type="paragraph" w:customStyle="1" w:styleId="59">
    <w:name w:val="正"/>
    <w:basedOn w:val="1"/>
    <w:qFormat/>
    <w:uiPriority w:val="0"/>
    <w:pPr>
      <w:tabs>
        <w:tab w:val="left" w:pos="-120"/>
      </w:tabs>
      <w:adjustRightInd w:val="0"/>
      <w:spacing w:line="560" w:lineRule="exact"/>
      <w:ind w:firstLine="600"/>
      <w:textAlignment w:val="baseline"/>
    </w:pPr>
    <w:rPr>
      <w:rFonts w:ascii="仿宋_GB2312" w:hAnsi="Times New Roman" w:eastAsia="仿宋_GB2312"/>
      <w:color w:val="000000"/>
      <w:spacing w:val="20"/>
      <w:kern w:val="0"/>
      <w:szCs w:val="28"/>
    </w:rPr>
  </w:style>
  <w:style w:type="paragraph" w:customStyle="1" w:styleId="60">
    <w:name w:val="首行缩进"/>
    <w:basedOn w:val="1"/>
    <w:qFormat/>
    <w:uiPriority w:val="0"/>
    <w:pPr>
      <w:keepNext w:val="0"/>
      <w:keepLines w:val="0"/>
      <w:widowControl w:val="0"/>
      <w:suppressLineNumbers w:val="0"/>
      <w:spacing w:before="0" w:beforeAutospacing="0" w:after="0" w:afterAutospacing="0" w:line="360" w:lineRule="auto"/>
      <w:ind w:left="0" w:right="0" w:firstLine="480" w:firstLineChars="200"/>
      <w:jc w:val="both"/>
    </w:pPr>
    <w:rPr>
      <w:rFonts w:hint="default" w:ascii="Times New Roman" w:hAnsi="Times New Roman" w:eastAsia="宋体" w:cs="Times New Roman"/>
      <w:kern w:val="2"/>
      <w:sz w:val="24"/>
      <w:szCs w:val="22"/>
      <w:lang w:val="en-US" w:eastAsia="zh-CN" w:bidi="ar"/>
    </w:rPr>
  </w:style>
  <w:style w:type="paragraph" w:customStyle="1" w:styleId="61">
    <w:name w:val="表格文字"/>
    <w:basedOn w:val="1"/>
    <w:qFormat/>
    <w:uiPriority w:val="0"/>
    <w:pPr>
      <w:keepNext w:val="0"/>
      <w:keepLines w:val="0"/>
      <w:widowControl w:val="0"/>
      <w:suppressLineNumbers w:val="0"/>
      <w:spacing w:before="120" w:beforeAutospacing="0" w:after="120" w:afterAutospacing="0"/>
      <w:ind w:left="0" w:right="0"/>
      <w:jc w:val="both"/>
    </w:pPr>
    <w:rPr>
      <w:rFonts w:hint="eastAsia" w:ascii="新宋体" w:hAnsi="宋体" w:eastAsia="新宋体" w:cs="Times New Roman"/>
      <w:bCs/>
      <w:color w:val="000000"/>
      <w:kern w:val="0"/>
      <w:sz w:val="18"/>
      <w:szCs w:val="18"/>
      <w:lang w:val="en-US" w:eastAsia="zh-CN" w:bidi="ar"/>
    </w:rPr>
  </w:style>
  <w:style w:type="character" w:customStyle="1" w:styleId="62">
    <w:name w:val="正文文本 2 Char1"/>
    <w:basedOn w:val="43"/>
    <w:qFormat/>
    <w:uiPriority w:val="0"/>
    <w:rPr>
      <w:kern w:val="2"/>
      <w:sz w:val="21"/>
    </w:rPr>
  </w:style>
  <w:style w:type="character" w:customStyle="1" w:styleId="63">
    <w:name w:val="font51"/>
    <w:basedOn w:val="43"/>
    <w:qFormat/>
    <w:uiPriority w:val="0"/>
    <w:rPr>
      <w:rFonts w:hint="eastAsia" w:ascii="宋体" w:hAnsi="宋体" w:eastAsia="宋体" w:cs="宋体"/>
      <w:b/>
      <w:color w:val="000000"/>
      <w:sz w:val="20"/>
      <w:szCs w:val="20"/>
      <w:u w:val="none"/>
    </w:rPr>
  </w:style>
  <w:style w:type="character" w:customStyle="1" w:styleId="64">
    <w:name w:val="样式 正文缩进 + 首行缩进:  2 字符 段前: 0.5 行 段后: 0.5 行 Char"/>
    <w:basedOn w:val="43"/>
    <w:qFormat/>
    <w:uiPriority w:val="0"/>
    <w:rPr>
      <w:rFonts w:hint="eastAsia" w:ascii="宋体" w:hAnsi="宋体" w:eastAsia="宋体" w:cs="宋体"/>
      <w:kern w:val="2"/>
      <w:sz w:val="24"/>
    </w:rPr>
  </w:style>
  <w:style w:type="character" w:customStyle="1" w:styleId="65">
    <w:name w:val="ziti12-333-25"/>
    <w:basedOn w:val="43"/>
    <w:qFormat/>
    <w:uiPriority w:val="0"/>
  </w:style>
  <w:style w:type="paragraph" w:customStyle="1" w:styleId="66">
    <w:name w:val="正文缩进1"/>
    <w:basedOn w:val="1"/>
    <w:qFormat/>
    <w:uiPriority w:val="0"/>
    <w:pPr>
      <w:keepNext w:val="0"/>
      <w:keepLines w:val="0"/>
      <w:widowControl w:val="0"/>
      <w:suppressLineNumbers w:val="0"/>
      <w:spacing w:before="0" w:beforeAutospacing="0" w:after="0" w:afterAutospacing="0"/>
      <w:ind w:left="0" w:right="0" w:firstLine="200" w:firstLineChars="200"/>
      <w:jc w:val="both"/>
    </w:pPr>
    <w:rPr>
      <w:rFonts w:hint="default" w:ascii="Times New Roman" w:hAnsi="Times New Roman" w:eastAsia="宋体" w:cs="Times New Roman"/>
      <w:kern w:val="2"/>
      <w:sz w:val="21"/>
      <w:szCs w:val="20"/>
      <w:lang w:val="en-US" w:eastAsia="zh-CN" w:bidi="ar"/>
    </w:rPr>
  </w:style>
  <w:style w:type="character" w:customStyle="1" w:styleId="67">
    <w:name w:val="apple-converted-space"/>
    <w:basedOn w:val="43"/>
    <w:qFormat/>
    <w:uiPriority w:val="0"/>
  </w:style>
  <w:style w:type="character" w:customStyle="1" w:styleId="68">
    <w:name w:val="font121"/>
    <w:basedOn w:val="43"/>
    <w:qFormat/>
    <w:uiPriority w:val="0"/>
    <w:rPr>
      <w:rFonts w:hint="eastAsia" w:ascii="宋体" w:hAnsi="宋体" w:eastAsia="宋体" w:cs="宋体"/>
      <w:color w:val="000000"/>
      <w:sz w:val="22"/>
      <w:szCs w:val="22"/>
      <w:u w:val="none"/>
    </w:rPr>
  </w:style>
  <w:style w:type="character" w:customStyle="1" w:styleId="69">
    <w:name w:val="unnamed11"/>
    <w:basedOn w:val="43"/>
    <w:qFormat/>
    <w:uiPriority w:val="0"/>
  </w:style>
  <w:style w:type="paragraph" w:customStyle="1" w:styleId="70">
    <w:name w:val="Plain Text"/>
    <w:basedOn w:val="1"/>
    <w:qFormat/>
    <w:uiPriority w:val="0"/>
    <w:pPr>
      <w:keepNext w:val="0"/>
      <w:keepLines w:val="0"/>
      <w:widowControl w:val="0"/>
      <w:suppressLineNumbers w:val="0"/>
      <w:spacing w:before="0" w:beforeAutospacing="0" w:after="0" w:afterAutospacing="0" w:line="324" w:lineRule="auto"/>
      <w:ind w:left="0" w:right="0"/>
      <w:jc w:val="both"/>
    </w:pPr>
    <w:rPr>
      <w:rFonts w:hint="eastAsia" w:ascii="宋体" w:hAnsi="Courier New" w:eastAsia="宋体" w:cs="Courier New"/>
      <w:kern w:val="2"/>
      <w:sz w:val="21"/>
      <w:szCs w:val="21"/>
      <w:lang w:val="en-US" w:eastAsia="zh-CN" w:bidi="ar"/>
    </w:rPr>
  </w:style>
  <w:style w:type="character" w:customStyle="1" w:styleId="71">
    <w:name w:val="TOC 2 字符"/>
    <w:basedOn w:val="43"/>
    <w:link w:val="33"/>
    <w:qFormat/>
    <w:uiPriority w:val="0"/>
  </w:style>
  <w:style w:type="character" w:customStyle="1" w:styleId="72">
    <w:name w:val="副标题 字符1"/>
    <w:basedOn w:val="43"/>
    <w:qFormat/>
    <w:uiPriority w:val="0"/>
    <w:rPr>
      <w:rFonts w:hint="eastAsia" w:ascii="等线" w:hAnsi="等线" w:eastAsia="等线" w:cs="Times New Roman"/>
      <w:b/>
      <w:kern w:val="28"/>
      <w:sz w:val="32"/>
      <w:szCs w:val="32"/>
    </w:rPr>
  </w:style>
  <w:style w:type="character" w:customStyle="1" w:styleId="73">
    <w:name w:val="纯文本 字符1"/>
    <w:basedOn w:val="43"/>
    <w:qFormat/>
    <w:uiPriority w:val="0"/>
    <w:rPr>
      <w:rFonts w:hint="eastAsia" w:ascii="等线" w:hAnsi="Courier New" w:eastAsia="等线" w:cs="Courier New"/>
      <w:kern w:val="2"/>
      <w:sz w:val="21"/>
    </w:rPr>
  </w:style>
  <w:style w:type="character" w:customStyle="1" w:styleId="74">
    <w:name w:val="标题 2 字符"/>
    <w:basedOn w:val="43"/>
    <w:link w:val="4"/>
    <w:qFormat/>
    <w:uiPriority w:val="0"/>
    <w:rPr>
      <w:rFonts w:hint="default" w:ascii="Arial" w:hAnsi="Arial" w:eastAsia="宋体" w:cs="Arial"/>
      <w:b/>
      <w:sz w:val="30"/>
      <w:szCs w:val="32"/>
    </w:rPr>
  </w:style>
  <w:style w:type="character" w:customStyle="1" w:styleId="75">
    <w:name w:val="indent"/>
    <w:basedOn w:val="43"/>
    <w:qFormat/>
    <w:uiPriority w:val="0"/>
  </w:style>
  <w:style w:type="character" w:customStyle="1" w:styleId="76">
    <w:name w:val="标题 3 字符"/>
    <w:basedOn w:val="43"/>
    <w:link w:val="6"/>
    <w:qFormat/>
    <w:uiPriority w:val="0"/>
    <w:rPr>
      <w:rFonts w:ascii="Times New Roman" w:hAnsi="Times New Roman" w:eastAsia="宋体"/>
      <w:b/>
      <w:kern w:val="2"/>
      <w:sz w:val="28"/>
      <w:szCs w:val="24"/>
    </w:rPr>
  </w:style>
  <w:style w:type="character" w:customStyle="1" w:styleId="77">
    <w:name w:val="index-name-935ff"/>
    <w:basedOn w:val="43"/>
    <w:qFormat/>
    <w:uiPriority w:val="0"/>
    <w:rPr>
      <w:sz w:val="24"/>
      <w:szCs w:val="24"/>
    </w:rPr>
  </w:style>
  <w:style w:type="character" w:customStyle="1" w:styleId="78">
    <w:name w:val="back"/>
    <w:basedOn w:val="43"/>
    <w:qFormat/>
    <w:uiPriority w:val="0"/>
    <w:rPr>
      <w:shd w:val="clear" w:fill="111111"/>
    </w:rPr>
  </w:style>
  <w:style w:type="character" w:customStyle="1" w:styleId="79">
    <w:name w:val=" Char Char7"/>
    <w:basedOn w:val="43"/>
    <w:qFormat/>
    <w:uiPriority w:val="0"/>
    <w:rPr>
      <w:rFonts w:hint="eastAsia" w:ascii="宋体" w:hAnsi="Courier New" w:eastAsia="宋体" w:cs="宋体"/>
      <w:kern w:val="2"/>
      <w:sz w:val="21"/>
      <w:lang w:val="en-US" w:eastAsia="zh-CN" w:bidi="ar"/>
    </w:rPr>
  </w:style>
  <w:style w:type="character" w:customStyle="1" w:styleId="80">
    <w:name w:val="ds-reads-app-special"/>
    <w:basedOn w:val="43"/>
    <w:qFormat/>
    <w:uiPriority w:val="0"/>
    <w:rPr>
      <w:color w:val="FFFFFF"/>
      <w:shd w:val="clear" w:fill="F94A47"/>
    </w:rPr>
  </w:style>
  <w:style w:type="character" w:customStyle="1" w:styleId="81">
    <w:name w:val="nth-child(1)1"/>
    <w:basedOn w:val="43"/>
    <w:qFormat/>
    <w:uiPriority w:val="0"/>
  </w:style>
  <w:style w:type="paragraph" w:customStyle="1" w:styleId="82">
    <w:name w:val="表注1"/>
    <w:basedOn w:val="1"/>
    <w:qFormat/>
    <w:uiPriority w:val="0"/>
    <w:pPr>
      <w:keepNext w:val="0"/>
      <w:keepLines w:val="0"/>
      <w:widowControl w:val="0"/>
      <w:suppressLineNumbers w:val="0"/>
      <w:adjustRightInd w:val="0"/>
      <w:snapToGrid w:val="0"/>
      <w:spacing w:before="0" w:beforeLines="50" w:beforeAutospacing="0" w:after="0" w:afterAutospacing="0" w:line="300" w:lineRule="auto"/>
      <w:ind w:left="350" w:right="0" w:hanging="350" w:hangingChars="350"/>
      <w:jc w:val="both"/>
    </w:pPr>
    <w:rPr>
      <w:rFonts w:hint="default" w:ascii="Times New Roman" w:hAnsi="Times New Roman" w:eastAsia="仿宋_GB2312" w:cs="Times New Roman"/>
      <w:bCs/>
      <w:color w:val="000000"/>
      <w:kern w:val="2"/>
      <w:sz w:val="21"/>
      <w:szCs w:val="24"/>
      <w:lang w:val="en-US" w:eastAsia="zh-CN" w:bidi="ar"/>
    </w:rPr>
  </w:style>
  <w:style w:type="character" w:customStyle="1" w:styleId="83">
    <w:name w:val="正文文本 2 字符1"/>
    <w:basedOn w:val="43"/>
    <w:qFormat/>
    <w:uiPriority w:val="0"/>
    <w:rPr>
      <w:kern w:val="2"/>
      <w:sz w:val="21"/>
    </w:rPr>
  </w:style>
  <w:style w:type="character" w:customStyle="1" w:styleId="84">
    <w:name w:val="批注主题 字符"/>
    <w:basedOn w:val="43"/>
    <w:link w:val="38"/>
    <w:qFormat/>
    <w:uiPriority w:val="0"/>
    <w:rPr>
      <w:b/>
      <w:kern w:val="2"/>
      <w:sz w:val="21"/>
      <w:szCs w:val="24"/>
    </w:rPr>
  </w:style>
  <w:style w:type="character" w:customStyle="1" w:styleId="85">
    <w:name w:val="s1"/>
    <w:basedOn w:val="43"/>
    <w:qFormat/>
    <w:uiPriority w:val="0"/>
    <w:rPr>
      <w:rFonts w:hint="default" w:ascii="Helvetica" w:hAnsi="Helvetica" w:eastAsia="Helvetica" w:cs="Helvetica"/>
      <w:sz w:val="24"/>
      <w:szCs w:val="24"/>
    </w:rPr>
  </w:style>
  <w:style w:type="character" w:customStyle="1" w:styleId="86">
    <w:name w:val="页眉 字符"/>
    <w:basedOn w:val="43"/>
    <w:link w:val="28"/>
    <w:qFormat/>
    <w:uiPriority w:val="0"/>
    <w:rPr>
      <w:kern w:val="2"/>
      <w:sz w:val="18"/>
      <w:szCs w:val="18"/>
    </w:rPr>
  </w:style>
  <w:style w:type="character" w:customStyle="1" w:styleId="87">
    <w:name w:val="tmpztreemove_arrow"/>
    <w:basedOn w:val="43"/>
    <w:qFormat/>
    <w:uiPriority w:val="0"/>
    <w:rPr>
      <w:shd w:val="clear" w:fill="FFFFFF"/>
    </w:rPr>
  </w:style>
  <w:style w:type="character" w:customStyle="1" w:styleId="88">
    <w:name w:val="glyphicon4"/>
    <w:basedOn w:val="43"/>
    <w:qFormat/>
    <w:uiPriority w:val="0"/>
  </w:style>
  <w:style w:type="character" w:customStyle="1" w:styleId="89">
    <w:name w:val="stclosebtn"/>
    <w:basedOn w:val="43"/>
    <w:qFormat/>
    <w:uiPriority w:val="0"/>
  </w:style>
  <w:style w:type="character" w:customStyle="1" w:styleId="90">
    <w:name w:val="ca-01"/>
    <w:basedOn w:val="43"/>
    <w:qFormat/>
    <w:uiPriority w:val="0"/>
    <w:rPr>
      <w:rFonts w:hint="eastAsia" w:ascii="宋体" w:hAnsi="宋体" w:eastAsia="宋体" w:cs="宋体"/>
      <w:sz w:val="28"/>
      <w:szCs w:val="28"/>
    </w:rPr>
  </w:style>
  <w:style w:type="character" w:customStyle="1" w:styleId="91">
    <w:name w:val="first-child"/>
    <w:basedOn w:val="43"/>
    <w:qFormat/>
    <w:uiPriority w:val="0"/>
  </w:style>
  <w:style w:type="character" w:customStyle="1" w:styleId="92">
    <w:name w:val="ds-unread-count"/>
    <w:basedOn w:val="43"/>
    <w:qFormat/>
    <w:uiPriority w:val="0"/>
    <w:rPr>
      <w:b/>
      <w:color w:val="EE3322"/>
    </w:rPr>
  </w:style>
  <w:style w:type="character" w:customStyle="1" w:styleId="93">
    <w:name w:val="正文文本 字符"/>
    <w:basedOn w:val="43"/>
    <w:link w:val="2"/>
    <w:qFormat/>
    <w:uiPriority w:val="0"/>
    <w:rPr>
      <w:kern w:val="2"/>
      <w:sz w:val="21"/>
    </w:rPr>
  </w:style>
  <w:style w:type="character" w:customStyle="1" w:styleId="94">
    <w:name w:val="md"/>
    <w:basedOn w:val="43"/>
    <w:qFormat/>
    <w:uiPriority w:val="0"/>
  </w:style>
  <w:style w:type="character" w:customStyle="1" w:styleId="95">
    <w:name w:val="fontstrikethrough"/>
    <w:basedOn w:val="43"/>
    <w:qFormat/>
    <w:uiPriority w:val="0"/>
    <w:rPr>
      <w:strike/>
    </w:rPr>
  </w:style>
  <w:style w:type="character" w:customStyle="1" w:styleId="96">
    <w:name w:val="标题 1 字符"/>
    <w:basedOn w:val="43"/>
    <w:link w:val="3"/>
    <w:qFormat/>
    <w:uiPriority w:val="0"/>
    <w:rPr>
      <w:rFonts w:hint="eastAsia" w:ascii="仿宋_GB2312" w:hAnsi="仿宋_GB2312" w:eastAsia="宋体" w:cs="仿宋_GB2312"/>
      <w:b/>
      <w:kern w:val="2"/>
      <w:sz w:val="32"/>
    </w:rPr>
  </w:style>
  <w:style w:type="character" w:customStyle="1" w:styleId="97">
    <w:name w:val="标题 4 字符"/>
    <w:basedOn w:val="43"/>
    <w:link w:val="7"/>
    <w:qFormat/>
    <w:uiPriority w:val="0"/>
    <w:rPr>
      <w:rFonts w:hint="default" w:ascii="Arial" w:hAnsi="Arial" w:cs="Arial"/>
      <w:bCs/>
      <w:kern w:val="2"/>
      <w:sz w:val="24"/>
      <w:szCs w:val="28"/>
    </w:rPr>
  </w:style>
  <w:style w:type="character" w:customStyle="1" w:styleId="98">
    <w:name w:val="标题 5 字符"/>
    <w:basedOn w:val="43"/>
    <w:link w:val="8"/>
    <w:qFormat/>
    <w:uiPriority w:val="0"/>
    <w:rPr>
      <w:rFonts w:hint="default" w:ascii="Arial Unicode MS" w:hAnsi="Arial Unicode MS" w:eastAsia="Arial Unicode MS" w:cs="Arial Unicode MS"/>
      <w:bCs/>
      <w:kern w:val="2"/>
      <w:sz w:val="24"/>
      <w:szCs w:val="24"/>
    </w:rPr>
  </w:style>
  <w:style w:type="character" w:customStyle="1" w:styleId="99">
    <w:name w:val="标题 6 字符"/>
    <w:basedOn w:val="43"/>
    <w:link w:val="9"/>
    <w:qFormat/>
    <w:uiPriority w:val="0"/>
    <w:rPr>
      <w:rFonts w:hint="default" w:ascii="Arial Unicode MS" w:hAnsi="Arial Unicode MS" w:eastAsia="Arial Unicode MS" w:cs="Arial Unicode MS"/>
      <w:bCs/>
      <w:kern w:val="2"/>
      <w:sz w:val="24"/>
      <w:szCs w:val="24"/>
    </w:rPr>
  </w:style>
  <w:style w:type="character" w:customStyle="1" w:styleId="100">
    <w:name w:val="标题 7 字符"/>
    <w:basedOn w:val="43"/>
    <w:link w:val="10"/>
    <w:qFormat/>
    <w:uiPriority w:val="0"/>
    <w:rPr>
      <w:rFonts w:hint="default" w:ascii="Arial" w:hAnsi="Arial" w:cs="Arial"/>
      <w:b/>
      <w:color w:val="000000"/>
      <w:kern w:val="2"/>
      <w:sz w:val="15"/>
    </w:rPr>
  </w:style>
  <w:style w:type="character" w:customStyle="1" w:styleId="101">
    <w:name w:val="标题 8 字符"/>
    <w:basedOn w:val="43"/>
    <w:link w:val="11"/>
    <w:qFormat/>
    <w:uiPriority w:val="0"/>
    <w:rPr>
      <w:rFonts w:hint="eastAsia" w:ascii="仿宋_GB2312" w:eastAsia="仿宋_GB2312" w:cs="仿宋_GB2312"/>
      <w:b/>
      <w:kern w:val="2"/>
      <w:sz w:val="24"/>
    </w:rPr>
  </w:style>
  <w:style w:type="character" w:customStyle="1" w:styleId="102">
    <w:name w:val="标题 9 字符"/>
    <w:basedOn w:val="43"/>
    <w:link w:val="12"/>
    <w:qFormat/>
    <w:uiPriority w:val="0"/>
    <w:rPr>
      <w:rFonts w:hint="default" w:ascii="Arial" w:hAnsi="Arial" w:eastAsia="黑体" w:cs="Arial"/>
      <w:kern w:val="2"/>
      <w:sz w:val="21"/>
      <w:szCs w:val="21"/>
    </w:rPr>
  </w:style>
  <w:style w:type="character" w:customStyle="1" w:styleId="103">
    <w:name w:val="style31"/>
    <w:basedOn w:val="43"/>
    <w:qFormat/>
    <w:uiPriority w:val="0"/>
    <w:rPr>
      <w:sz w:val="21"/>
      <w:szCs w:val="21"/>
    </w:rPr>
  </w:style>
  <w:style w:type="character" w:customStyle="1" w:styleId="104">
    <w:name w:val="正文文本缩进 3 字符"/>
    <w:basedOn w:val="43"/>
    <w:link w:val="32"/>
    <w:qFormat/>
    <w:uiPriority w:val="0"/>
    <w:rPr>
      <w:rFonts w:hint="eastAsia" w:ascii="宋体" w:hAnsi="宋体" w:eastAsia="宋体" w:cs="宋体"/>
      <w:spacing w:val="4"/>
      <w:kern w:val="2"/>
      <w:sz w:val="21"/>
    </w:rPr>
  </w:style>
  <w:style w:type="character" w:customStyle="1" w:styleId="105">
    <w:name w:val="日期 字符"/>
    <w:basedOn w:val="43"/>
    <w:link w:val="23"/>
    <w:qFormat/>
    <w:uiPriority w:val="0"/>
    <w:rPr>
      <w:kern w:val="2"/>
      <w:sz w:val="28"/>
    </w:rPr>
  </w:style>
  <w:style w:type="character" w:customStyle="1" w:styleId="106">
    <w:name w:val="招标书 正文 Char"/>
    <w:basedOn w:val="43"/>
    <w:qFormat/>
    <w:uiPriority w:val="0"/>
    <w:rPr>
      <w:rFonts w:hint="eastAsia" w:ascii="宋体" w:hAnsi="宋体" w:eastAsia="宋体" w:cs="宋体"/>
      <w:color w:val="000000"/>
      <w:sz w:val="24"/>
      <w:szCs w:val="28"/>
    </w:rPr>
  </w:style>
  <w:style w:type="character" w:customStyle="1" w:styleId="107">
    <w:name w:val="beforeinfotext"/>
    <w:basedOn w:val="43"/>
    <w:qFormat/>
    <w:uiPriority w:val="0"/>
    <w:rPr>
      <w:color w:val="666666"/>
    </w:rPr>
  </w:style>
  <w:style w:type="character" w:customStyle="1" w:styleId="108">
    <w:name w:val="页脚 字符"/>
    <w:basedOn w:val="43"/>
    <w:link w:val="27"/>
    <w:qFormat/>
    <w:uiPriority w:val="0"/>
    <w:rPr>
      <w:kern w:val="2"/>
      <w:sz w:val="18"/>
      <w:szCs w:val="18"/>
    </w:rPr>
  </w:style>
  <w:style w:type="character" w:customStyle="1" w:styleId="109">
    <w:name w:val="正文文本 2 字符"/>
    <w:basedOn w:val="43"/>
    <w:link w:val="34"/>
    <w:qFormat/>
    <w:uiPriority w:val="0"/>
    <w:rPr>
      <w:rFonts w:hint="eastAsia" w:ascii="楷体_GB2312" w:hAnsi="Copperplate Gothic Bold" w:eastAsia="楷体_GB2312" w:cs="楷体_GB2312"/>
      <w:kern w:val="2"/>
      <w:sz w:val="28"/>
    </w:rPr>
  </w:style>
  <w:style w:type="character" w:customStyle="1" w:styleId="110">
    <w:name w:val="number"/>
    <w:basedOn w:val="43"/>
    <w:qFormat/>
    <w:uiPriority w:val="0"/>
    <w:rPr>
      <w:color w:val="FF8833"/>
      <w:sz w:val="18"/>
      <w:szCs w:val="18"/>
    </w:rPr>
  </w:style>
  <w:style w:type="character" w:customStyle="1" w:styleId="111">
    <w:name w:val="nth-child(1)"/>
    <w:basedOn w:val="43"/>
    <w:qFormat/>
    <w:uiPriority w:val="0"/>
  </w:style>
  <w:style w:type="character" w:customStyle="1" w:styleId="112">
    <w:name w:val="font101"/>
    <w:basedOn w:val="43"/>
    <w:qFormat/>
    <w:uiPriority w:val="0"/>
    <w:rPr>
      <w:rFonts w:hint="eastAsia" w:ascii="宋体" w:hAnsi="宋体" w:eastAsia="宋体" w:cs="宋体"/>
      <w:color w:val="000000"/>
      <w:sz w:val="22"/>
      <w:szCs w:val="22"/>
      <w:u w:val="none"/>
    </w:rPr>
  </w:style>
  <w:style w:type="character" w:customStyle="1" w:styleId="113">
    <w:name w:val="introduction1"/>
    <w:basedOn w:val="43"/>
    <w:qFormat/>
    <w:uiPriority w:val="0"/>
  </w:style>
  <w:style w:type="character" w:customStyle="1" w:styleId="114">
    <w:name w:val="标题 字符"/>
    <w:basedOn w:val="43"/>
    <w:link w:val="37"/>
    <w:qFormat/>
    <w:uiPriority w:val="0"/>
    <w:rPr>
      <w:rFonts w:hint="default" w:ascii="Cambria" w:hAnsi="Cambria" w:eastAsia="Cambria" w:cs="Cambria"/>
      <w:b/>
      <w:kern w:val="2"/>
      <w:sz w:val="32"/>
      <w:szCs w:val="32"/>
    </w:rPr>
  </w:style>
  <w:style w:type="character" w:customStyle="1" w:styleId="115">
    <w:name w:val="页脚 字符1"/>
    <w:basedOn w:val="43"/>
    <w:qFormat/>
    <w:uiPriority w:val="0"/>
    <w:rPr>
      <w:kern w:val="2"/>
      <w:sz w:val="18"/>
      <w:szCs w:val="18"/>
    </w:rPr>
  </w:style>
  <w:style w:type="character" w:customStyle="1" w:styleId="116">
    <w:name w:val="尾注文本 字符"/>
    <w:basedOn w:val="43"/>
    <w:link w:val="25"/>
    <w:qFormat/>
    <w:uiPriority w:val="0"/>
    <w:rPr>
      <w:kern w:val="2"/>
      <w:sz w:val="21"/>
    </w:rPr>
  </w:style>
  <w:style w:type="character" w:customStyle="1" w:styleId="117">
    <w:name w:val="text"/>
    <w:basedOn w:val="43"/>
    <w:qFormat/>
    <w:uiPriority w:val="0"/>
    <w:rPr>
      <w:color w:val="666666"/>
    </w:rPr>
  </w:style>
  <w:style w:type="character" w:customStyle="1" w:styleId="118">
    <w:name w:val="font11"/>
    <w:basedOn w:val="43"/>
    <w:qFormat/>
    <w:uiPriority w:val="0"/>
    <w:rPr>
      <w:rFonts w:hint="eastAsia" w:ascii="宋体" w:hAnsi="宋体" w:eastAsia="宋体" w:cs="宋体"/>
      <w:b/>
      <w:color w:val="000000"/>
      <w:sz w:val="21"/>
      <w:szCs w:val="21"/>
      <w:u w:val="none"/>
    </w:rPr>
  </w:style>
  <w:style w:type="character" w:customStyle="1" w:styleId="119">
    <w:name w:val="批注框文本 字符"/>
    <w:basedOn w:val="43"/>
    <w:link w:val="26"/>
    <w:qFormat/>
    <w:uiPriority w:val="0"/>
    <w:rPr>
      <w:kern w:val="2"/>
      <w:sz w:val="18"/>
      <w:szCs w:val="18"/>
    </w:rPr>
  </w:style>
  <w:style w:type="character" w:customStyle="1" w:styleId="120">
    <w:name w:val="正文文本 3 Char1"/>
    <w:basedOn w:val="43"/>
    <w:qFormat/>
    <w:uiPriority w:val="0"/>
    <w:rPr>
      <w:kern w:val="2"/>
      <w:sz w:val="16"/>
      <w:szCs w:val="16"/>
    </w:rPr>
  </w:style>
  <w:style w:type="character" w:customStyle="1" w:styleId="121">
    <w:name w:val="emtidy-3"/>
    <w:basedOn w:val="43"/>
    <w:qFormat/>
    <w:uiPriority w:val="0"/>
  </w:style>
  <w:style w:type="character" w:customStyle="1" w:styleId="122">
    <w:name w:val="正文文本缩进 字符"/>
    <w:basedOn w:val="43"/>
    <w:link w:val="17"/>
    <w:qFormat/>
    <w:uiPriority w:val="0"/>
    <w:rPr>
      <w:sz w:val="28"/>
    </w:rPr>
  </w:style>
  <w:style w:type="character" w:customStyle="1" w:styleId="123">
    <w:name w:val="普通正文 Char"/>
    <w:basedOn w:val="43"/>
    <w:qFormat/>
    <w:uiPriority w:val="0"/>
    <w:rPr>
      <w:rFonts w:hint="eastAsia" w:ascii="宋体" w:hAnsi="宋体" w:eastAsia="宋体" w:cs="宋体"/>
      <w:sz w:val="24"/>
      <w:szCs w:val="24"/>
      <w:lang w:val="en-US" w:eastAsia="zh-CN" w:bidi="ar"/>
    </w:rPr>
  </w:style>
  <w:style w:type="character" w:customStyle="1" w:styleId="124">
    <w:name w:val="c lh15"/>
    <w:basedOn w:val="43"/>
    <w:qFormat/>
    <w:uiPriority w:val="0"/>
  </w:style>
  <w:style w:type="character" w:customStyle="1" w:styleId="125">
    <w:name w:val="hover28"/>
    <w:basedOn w:val="43"/>
    <w:qFormat/>
    <w:uiPriority w:val="0"/>
    <w:rPr>
      <w:shd w:val="clear" w:fill="F6F6F6"/>
    </w:rPr>
  </w:style>
  <w:style w:type="paragraph" w:customStyle="1" w:styleId="126">
    <w:name w:val="表格文字中"/>
    <w:basedOn w:val="1"/>
    <w:qFormat/>
    <w:uiPriority w:val="0"/>
    <w:pPr>
      <w:keepNext w:val="0"/>
      <w:keepLines w:val="0"/>
      <w:widowControl w:val="0"/>
      <w:suppressLineNumbers w:val="0"/>
      <w:adjustRightInd w:val="0"/>
      <w:snapToGrid w:val="0"/>
      <w:spacing w:before="0" w:beforeAutospacing="0" w:after="0" w:afterAutospacing="0"/>
      <w:ind w:left="22" w:leftChars="8" w:right="0"/>
      <w:jc w:val="center"/>
    </w:pPr>
    <w:rPr>
      <w:rFonts w:hint="default" w:ascii="Times New Roman" w:hAnsi="Times New Roman" w:eastAsia="宋体" w:cs="Times New Roman"/>
      <w:kern w:val="0"/>
      <w:sz w:val="21"/>
      <w:szCs w:val="24"/>
      <w:lang w:val="en-US" w:eastAsia="zh-CN" w:bidi="ar"/>
    </w:rPr>
  </w:style>
  <w:style w:type="character" w:customStyle="1" w:styleId="127">
    <w:name w:val="列表段落 字符"/>
    <w:basedOn w:val="43"/>
    <w:qFormat/>
    <w:uiPriority w:val="0"/>
    <w:rPr>
      <w:rFonts w:hint="default" w:ascii="Calibri" w:hAnsi="Calibri" w:cs="Calibri"/>
      <w:kern w:val="2"/>
      <w:sz w:val="21"/>
      <w:szCs w:val="22"/>
    </w:rPr>
  </w:style>
  <w:style w:type="character" w:customStyle="1" w:styleId="128">
    <w:name w:val="font41"/>
    <w:basedOn w:val="43"/>
    <w:qFormat/>
    <w:uiPriority w:val="0"/>
    <w:rPr>
      <w:rFonts w:hint="eastAsia" w:ascii="宋体" w:hAnsi="宋体" w:eastAsia="宋体" w:cs="宋体"/>
      <w:b/>
      <w:color w:val="000000"/>
      <w:sz w:val="20"/>
      <w:szCs w:val="20"/>
      <w:u w:val="none"/>
    </w:rPr>
  </w:style>
  <w:style w:type="character" w:customStyle="1" w:styleId="129">
    <w:name w:val="纯文本 字符"/>
    <w:basedOn w:val="43"/>
    <w:link w:val="22"/>
    <w:qFormat/>
    <w:uiPriority w:val="0"/>
    <w:rPr>
      <w:rFonts w:hint="eastAsia" w:ascii="宋体" w:hAnsi="Courier New" w:eastAsia="宋体" w:cs="宋体"/>
      <w:kern w:val="2"/>
      <w:sz w:val="21"/>
    </w:rPr>
  </w:style>
  <w:style w:type="character" w:customStyle="1" w:styleId="130">
    <w:name w:val="批注文字 字符"/>
    <w:basedOn w:val="43"/>
    <w:qFormat/>
    <w:uiPriority w:val="0"/>
    <w:rPr>
      <w:rFonts w:hint="eastAsia" w:ascii="宋体" w:hAnsi="宋体" w:eastAsia="宋体" w:cs="宋体"/>
      <w:kern w:val="2"/>
      <w:sz w:val="21"/>
      <w:szCs w:val="24"/>
      <w:lang w:val="en-US" w:eastAsia="zh-CN" w:bidi="ar"/>
    </w:rPr>
  </w:style>
  <w:style w:type="character" w:customStyle="1" w:styleId="131">
    <w:name w:val="style81"/>
    <w:basedOn w:val="43"/>
    <w:qFormat/>
    <w:uiPriority w:val="0"/>
    <w:rPr>
      <w:sz w:val="21"/>
      <w:szCs w:val="21"/>
    </w:rPr>
  </w:style>
  <w:style w:type="character" w:customStyle="1" w:styleId="132">
    <w:name w:val="font21"/>
    <w:basedOn w:val="43"/>
    <w:qFormat/>
    <w:uiPriority w:val="0"/>
    <w:rPr>
      <w:rFonts w:hint="eastAsia" w:ascii="宋体" w:hAnsi="宋体" w:eastAsia="宋体" w:cs="宋体"/>
      <w:color w:val="000000"/>
      <w:sz w:val="21"/>
      <w:szCs w:val="21"/>
      <w:u w:val="none"/>
    </w:rPr>
  </w:style>
  <w:style w:type="character" w:customStyle="1" w:styleId="133">
    <w:name w:val="font141"/>
    <w:basedOn w:val="43"/>
    <w:qFormat/>
    <w:uiPriority w:val="0"/>
    <w:rPr>
      <w:rFonts w:hint="eastAsia" w:ascii="宋体" w:hAnsi="宋体" w:eastAsia="宋体" w:cs="宋体"/>
      <w:color w:val="000000"/>
      <w:sz w:val="20"/>
      <w:szCs w:val="20"/>
      <w:u w:val="none"/>
    </w:rPr>
  </w:style>
  <w:style w:type="character" w:customStyle="1" w:styleId="134">
    <w:name w:val="text1"/>
    <w:basedOn w:val="43"/>
    <w:qFormat/>
    <w:uiPriority w:val="0"/>
    <w:rPr>
      <w:color w:val="666666"/>
    </w:rPr>
  </w:style>
  <w:style w:type="character" w:customStyle="1" w:styleId="135">
    <w:name w:val="题注 字符"/>
    <w:basedOn w:val="43"/>
    <w:link w:val="13"/>
    <w:qFormat/>
    <w:uiPriority w:val="0"/>
    <w:rPr>
      <w:rFonts w:hint="default" w:ascii="Arial" w:hAnsi="Arial" w:eastAsia="黑体" w:cs="Arial"/>
      <w:kern w:val="2"/>
    </w:rPr>
  </w:style>
  <w:style w:type="character" w:customStyle="1" w:styleId="136">
    <w:name w:val="index-headcontent-0ccba"/>
    <w:basedOn w:val="43"/>
    <w:qFormat/>
    <w:uiPriority w:val="0"/>
    <w:rPr>
      <w:vanish/>
    </w:rPr>
  </w:style>
  <w:style w:type="character" w:customStyle="1" w:styleId="137">
    <w:name w:val="批注主题 字符1"/>
    <w:basedOn w:val="138"/>
    <w:qFormat/>
    <w:uiPriority w:val="0"/>
    <w:rPr>
      <w:b/>
      <w:kern w:val="2"/>
      <w:sz w:val="21"/>
    </w:rPr>
  </w:style>
  <w:style w:type="character" w:customStyle="1" w:styleId="138">
    <w:name w:val="批注文字 字符1"/>
    <w:basedOn w:val="43"/>
    <w:link w:val="15"/>
    <w:qFormat/>
    <w:uiPriority w:val="0"/>
    <w:rPr>
      <w:kern w:val="2"/>
      <w:sz w:val="21"/>
    </w:rPr>
  </w:style>
  <w:style w:type="character" w:customStyle="1" w:styleId="139">
    <w:name w:val="正文文本缩进 2 字符"/>
    <w:basedOn w:val="43"/>
    <w:link w:val="24"/>
    <w:qFormat/>
    <w:uiPriority w:val="0"/>
    <w:rPr>
      <w:kern w:val="2"/>
      <w:sz w:val="24"/>
    </w:rPr>
  </w:style>
  <w:style w:type="character" w:customStyle="1" w:styleId="140">
    <w:name w:val="hover9"/>
    <w:basedOn w:val="43"/>
    <w:qFormat/>
    <w:uiPriority w:val="0"/>
    <w:rPr>
      <w:color w:val="3C88FF"/>
    </w:rPr>
  </w:style>
  <w:style w:type="character" w:customStyle="1" w:styleId="141">
    <w:name w:val="正文文本 3 字符"/>
    <w:basedOn w:val="43"/>
    <w:link w:val="16"/>
    <w:qFormat/>
    <w:uiPriority w:val="0"/>
    <w:rPr>
      <w:b/>
      <w:spacing w:val="-20"/>
      <w:w w:val="110"/>
      <w:kern w:val="2"/>
      <w:sz w:val="52"/>
    </w:rPr>
  </w:style>
  <w:style w:type="character" w:customStyle="1" w:styleId="142">
    <w:name w:val="font71"/>
    <w:basedOn w:val="43"/>
    <w:qFormat/>
    <w:uiPriority w:val="0"/>
    <w:rPr>
      <w:rFonts w:hint="eastAsia" w:ascii="宋体" w:hAnsi="宋体" w:eastAsia="宋体" w:cs="宋体"/>
      <w:color w:val="000000"/>
      <w:sz w:val="20"/>
      <w:szCs w:val="20"/>
      <w:u w:val="none"/>
    </w:rPr>
  </w:style>
  <w:style w:type="character" w:customStyle="1" w:styleId="143">
    <w:name w:val="old"/>
    <w:basedOn w:val="43"/>
    <w:qFormat/>
    <w:uiPriority w:val="0"/>
    <w:rPr>
      <w:color w:val="999999"/>
    </w:rPr>
  </w:style>
  <w:style w:type="character" w:customStyle="1" w:styleId="144">
    <w:name w:val="back1"/>
    <w:basedOn w:val="43"/>
    <w:qFormat/>
    <w:uiPriority w:val="0"/>
    <w:rPr>
      <w:shd w:val="clear" w:fill="111111"/>
    </w:rPr>
  </w:style>
  <w:style w:type="character" w:customStyle="1" w:styleId="145">
    <w:name w:val="hover3"/>
    <w:basedOn w:val="43"/>
    <w:qFormat/>
    <w:uiPriority w:val="0"/>
    <w:rPr>
      <w:shd w:val="clear" w:fill="EEEEEE"/>
    </w:rPr>
  </w:style>
  <w:style w:type="character" w:customStyle="1" w:styleId="146">
    <w:name w:val="hover29"/>
    <w:basedOn w:val="43"/>
    <w:qFormat/>
    <w:uiPriority w:val="0"/>
    <w:rPr>
      <w:color w:val="3C88FF"/>
    </w:rPr>
  </w:style>
  <w:style w:type="character" w:customStyle="1" w:styleId="147">
    <w:name w:val="正文文本 3 字符1"/>
    <w:basedOn w:val="43"/>
    <w:qFormat/>
    <w:uiPriority w:val="0"/>
    <w:rPr>
      <w:kern w:val="2"/>
      <w:sz w:val="16"/>
      <w:szCs w:val="16"/>
    </w:rPr>
  </w:style>
  <w:style w:type="character" w:customStyle="1" w:styleId="148">
    <w:name w:val="文档结构图 字符"/>
    <w:basedOn w:val="43"/>
    <w:link w:val="14"/>
    <w:qFormat/>
    <w:uiPriority w:val="0"/>
    <w:rPr>
      <w:kern w:val="2"/>
      <w:sz w:val="21"/>
      <w:shd w:val="clear" w:fill="000080"/>
    </w:rPr>
  </w:style>
  <w:style w:type="character" w:customStyle="1" w:styleId="149">
    <w:name w:val="副标题 Char1"/>
    <w:basedOn w:val="43"/>
    <w:qFormat/>
    <w:uiPriority w:val="0"/>
    <w:rPr>
      <w:rFonts w:hint="default" w:ascii="Cambria" w:hAnsi="Cambria" w:eastAsia="Cambria" w:cs="Times New Roman"/>
      <w:b/>
      <w:kern w:val="28"/>
      <w:sz w:val="32"/>
      <w:szCs w:val="32"/>
    </w:rPr>
  </w:style>
  <w:style w:type="character" w:customStyle="1" w:styleId="150">
    <w:name w:val="hour_pm"/>
    <w:basedOn w:val="43"/>
    <w:qFormat/>
    <w:uiPriority w:val="0"/>
  </w:style>
  <w:style w:type="character" w:customStyle="1" w:styleId="151">
    <w:name w:val="font151"/>
    <w:basedOn w:val="43"/>
    <w:qFormat/>
    <w:uiPriority w:val="0"/>
    <w:rPr>
      <w:rFonts w:hint="eastAsia" w:ascii="宋体" w:hAnsi="宋体" w:eastAsia="宋体" w:cs="宋体"/>
      <w:color w:val="000000"/>
      <w:sz w:val="20"/>
      <w:szCs w:val="20"/>
      <w:u w:val="none"/>
    </w:rPr>
  </w:style>
  <w:style w:type="character" w:customStyle="1" w:styleId="152">
    <w:name w:val="font91"/>
    <w:basedOn w:val="43"/>
    <w:qFormat/>
    <w:uiPriority w:val="0"/>
    <w:rPr>
      <w:rFonts w:hint="eastAsia" w:ascii="宋体" w:hAnsi="宋体" w:eastAsia="宋体" w:cs="宋体"/>
      <w:color w:val="FF0000"/>
      <w:sz w:val="22"/>
      <w:szCs w:val="22"/>
      <w:u w:val="none"/>
    </w:rPr>
  </w:style>
  <w:style w:type="character" w:customStyle="1" w:styleId="153">
    <w:name w:val="c1"/>
    <w:basedOn w:val="43"/>
    <w:qFormat/>
    <w:uiPriority w:val="0"/>
    <w:rPr>
      <w:sz w:val="28"/>
      <w:szCs w:val="28"/>
    </w:rPr>
  </w:style>
  <w:style w:type="character" w:customStyle="1" w:styleId="154">
    <w:name w:val="hui3"/>
    <w:basedOn w:val="43"/>
    <w:qFormat/>
    <w:uiPriority w:val="0"/>
    <w:rPr>
      <w:color w:val="333333"/>
    </w:rPr>
  </w:style>
  <w:style w:type="character" w:customStyle="1" w:styleId="155">
    <w:name w:val="proollist"/>
    <w:basedOn w:val="43"/>
    <w:qFormat/>
    <w:uiPriority w:val="0"/>
  </w:style>
  <w:style w:type="character" w:customStyle="1" w:styleId="156">
    <w:name w:val="脚注文本 字符1"/>
    <w:basedOn w:val="43"/>
    <w:qFormat/>
    <w:uiPriority w:val="0"/>
    <w:rPr>
      <w:kern w:val="2"/>
      <w:sz w:val="18"/>
      <w:szCs w:val="18"/>
    </w:rPr>
  </w:style>
  <w:style w:type="character" w:customStyle="1" w:styleId="157">
    <w:name w:val="font01"/>
    <w:basedOn w:val="43"/>
    <w:qFormat/>
    <w:uiPriority w:val="0"/>
    <w:rPr>
      <w:rFonts w:hint="eastAsia" w:ascii="宋体" w:hAnsi="宋体" w:eastAsia="宋体" w:cs="宋体"/>
      <w:color w:val="000000"/>
      <w:sz w:val="21"/>
      <w:szCs w:val="21"/>
      <w:u w:val="none"/>
    </w:rPr>
  </w:style>
  <w:style w:type="character" w:customStyle="1" w:styleId="158">
    <w:name w:val="ds-reads-from"/>
    <w:basedOn w:val="43"/>
    <w:qFormat/>
    <w:uiPriority w:val="0"/>
  </w:style>
  <w:style w:type="character" w:customStyle="1" w:styleId="159">
    <w:name w:val="emtidy-5"/>
    <w:basedOn w:val="43"/>
    <w:qFormat/>
    <w:uiPriority w:val="0"/>
  </w:style>
  <w:style w:type="character" w:customStyle="1" w:styleId="160">
    <w:name w:val="font31"/>
    <w:basedOn w:val="43"/>
    <w:qFormat/>
    <w:uiPriority w:val="0"/>
    <w:rPr>
      <w:rFonts w:hint="default" w:ascii="Times New Roman" w:hAnsi="Times New Roman" w:cs="Times New Roman"/>
      <w:b/>
      <w:color w:val="000000"/>
      <w:sz w:val="21"/>
      <w:szCs w:val="21"/>
      <w:u w:val="none"/>
    </w:rPr>
  </w:style>
  <w:style w:type="character" w:customStyle="1" w:styleId="161">
    <w:name w:val="button"/>
    <w:basedOn w:val="43"/>
    <w:qFormat/>
    <w:uiPriority w:val="0"/>
  </w:style>
  <w:style w:type="character" w:customStyle="1" w:styleId="162">
    <w:name w:val="emtidy-6"/>
    <w:basedOn w:val="43"/>
    <w:qFormat/>
    <w:uiPriority w:val="0"/>
  </w:style>
  <w:style w:type="character" w:customStyle="1" w:styleId="163">
    <w:name w:val="base"/>
    <w:basedOn w:val="43"/>
    <w:qFormat/>
    <w:uiPriority w:val="0"/>
  </w:style>
  <w:style w:type="paragraph" w:customStyle="1" w:styleId="164">
    <w:name w:val="表格标题"/>
    <w:basedOn w:val="1"/>
    <w:qFormat/>
    <w:uiPriority w:val="0"/>
    <w:pPr>
      <w:keepNext w:val="0"/>
      <w:keepLines w:val="0"/>
      <w:widowControl w:val="0"/>
      <w:suppressLineNumbers w:val="0"/>
      <w:adjustRightInd w:val="0"/>
      <w:snapToGrid w:val="0"/>
      <w:spacing w:before="50" w:beforeLines="50" w:beforeAutospacing="0" w:after="50" w:afterLines="50" w:afterAutospacing="0"/>
      <w:ind w:left="22" w:leftChars="8" w:right="0"/>
      <w:jc w:val="center"/>
    </w:pPr>
    <w:rPr>
      <w:rFonts w:hint="default" w:ascii="Times New Roman" w:hAnsi="Times New Roman" w:eastAsia="宋体" w:cs="Times New Roman"/>
      <w:b/>
      <w:color w:val="000000"/>
      <w:kern w:val="2"/>
      <w:sz w:val="32"/>
      <w:szCs w:val="32"/>
      <w:lang w:val="en-US" w:eastAsia="zh-CN" w:bidi="ar"/>
    </w:rPr>
  </w:style>
  <w:style w:type="character" w:customStyle="1" w:styleId="165">
    <w:name w:val="phone"/>
    <w:basedOn w:val="43"/>
    <w:qFormat/>
    <w:uiPriority w:val="0"/>
    <w:rPr>
      <w:color w:val="FF8833"/>
      <w:sz w:val="18"/>
      <w:szCs w:val="18"/>
    </w:rPr>
  </w:style>
  <w:style w:type="character" w:customStyle="1" w:styleId="166">
    <w:name w:val="副标题 字符"/>
    <w:basedOn w:val="43"/>
    <w:link w:val="30"/>
    <w:qFormat/>
    <w:uiPriority w:val="0"/>
    <w:rPr>
      <w:rFonts w:hint="default" w:ascii="Cambria" w:hAnsi="Cambria" w:eastAsia="Cambria" w:cs="Cambria"/>
      <w:b/>
      <w:kern w:val="28"/>
      <w:sz w:val="32"/>
      <w:szCs w:val="32"/>
    </w:rPr>
  </w:style>
  <w:style w:type="character" w:customStyle="1" w:styleId="167">
    <w:name w:val="hour_am"/>
    <w:basedOn w:val="43"/>
    <w:qFormat/>
    <w:uiPriority w:val="0"/>
  </w:style>
  <w:style w:type="character" w:customStyle="1" w:styleId="168">
    <w:name w:val="脚注文本 字符"/>
    <w:basedOn w:val="43"/>
    <w:link w:val="31"/>
    <w:qFormat/>
    <w:uiPriority w:val="0"/>
    <w:rPr>
      <w:kern w:val="2"/>
      <w:sz w:val="18"/>
    </w:rPr>
  </w:style>
  <w:style w:type="character" w:customStyle="1" w:styleId="169">
    <w:name w:val="emtidy-2"/>
    <w:basedOn w:val="43"/>
    <w:qFormat/>
    <w:uiPriority w:val="0"/>
  </w:style>
  <w:style w:type="character" w:customStyle="1" w:styleId="170">
    <w:name w:val="font81"/>
    <w:basedOn w:val="43"/>
    <w:qFormat/>
    <w:uiPriority w:val="0"/>
    <w:rPr>
      <w:rFonts w:hint="eastAsia" w:ascii="宋体" w:hAnsi="宋体" w:eastAsia="宋体" w:cs="宋体"/>
      <w:color w:val="000000"/>
      <w:sz w:val="20"/>
      <w:szCs w:val="20"/>
      <w:u w:val="none"/>
    </w:rPr>
  </w:style>
  <w:style w:type="character" w:customStyle="1" w:styleId="171">
    <w:name w:val="fontborder"/>
    <w:basedOn w:val="43"/>
    <w:qFormat/>
    <w:uiPriority w:val="0"/>
    <w:rPr>
      <w:bdr w:val="single" w:color="000000" w:sz="6" w:space="0"/>
    </w:rPr>
  </w:style>
  <w:style w:type="character" w:customStyle="1" w:styleId="172">
    <w:name w:val="para1"/>
    <w:basedOn w:val="43"/>
    <w:qFormat/>
    <w:uiPriority w:val="0"/>
    <w:rPr>
      <w:rFonts w:hint="default" w:ascii="Arial" w:hAnsi="Arial" w:cs="Arial"/>
      <w:sz w:val="18"/>
      <w:szCs w:val="18"/>
    </w:rPr>
  </w:style>
  <w:style w:type="character" w:customStyle="1" w:styleId="173">
    <w:name w:val="style5 style5"/>
    <w:basedOn w:val="43"/>
    <w:qFormat/>
    <w:uiPriority w:val="0"/>
  </w:style>
  <w:style w:type="character" w:customStyle="1" w:styleId="174">
    <w:name w:val="正文缩进 字符"/>
    <w:basedOn w:val="43"/>
    <w:link w:val="5"/>
    <w:qFormat/>
    <w:uiPriority w:val="0"/>
    <w:rPr>
      <w:kern w:val="2"/>
      <w:sz w:val="21"/>
      <w:szCs w:val="24"/>
    </w:rPr>
  </w:style>
  <w:style w:type="character" w:customStyle="1" w:styleId="175">
    <w:name w:val="emtidy-4"/>
    <w:basedOn w:val="43"/>
    <w:qFormat/>
    <w:uiPriority w:val="0"/>
  </w:style>
  <w:style w:type="character" w:customStyle="1" w:styleId="176">
    <w:name w:val="font61"/>
    <w:basedOn w:val="43"/>
    <w:qFormat/>
    <w:uiPriority w:val="0"/>
    <w:rPr>
      <w:rFonts w:hint="eastAsia" w:ascii="宋体" w:hAnsi="宋体" w:eastAsia="宋体" w:cs="宋体"/>
      <w:color w:val="000000"/>
      <w:sz w:val="20"/>
      <w:szCs w:val="20"/>
      <w:u w:val="none"/>
    </w:rPr>
  </w:style>
  <w:style w:type="character" w:customStyle="1" w:styleId="177">
    <w:name w:val="标题 字符1"/>
    <w:basedOn w:val="43"/>
    <w:qFormat/>
    <w:uiPriority w:val="0"/>
    <w:rPr>
      <w:rFonts w:hint="eastAsia" w:ascii="等线 Light" w:hAnsi="等线 Light" w:eastAsia="等线 Light" w:cs="Times New Roman"/>
      <w:b/>
      <w:kern w:val="2"/>
      <w:sz w:val="32"/>
      <w:szCs w:val="32"/>
    </w:rPr>
  </w:style>
  <w:style w:type="character" w:customStyle="1" w:styleId="178">
    <w:name w:val="页眉 字符1"/>
    <w:basedOn w:val="43"/>
    <w:qFormat/>
    <w:uiPriority w:val="0"/>
    <w:rPr>
      <w:kern w:val="2"/>
      <w:sz w:val="18"/>
      <w:szCs w:val="18"/>
    </w:rPr>
  </w:style>
  <w:style w:type="character" w:customStyle="1" w:styleId="179">
    <w:name w:val="尾注文本 字符1"/>
    <w:basedOn w:val="43"/>
    <w:qFormat/>
    <w:uiPriority w:val="0"/>
    <w:rPr>
      <w:kern w:val="2"/>
      <w:sz w:val="21"/>
    </w:rPr>
  </w:style>
  <w:style w:type="character" w:customStyle="1" w:styleId="180">
    <w:name w:val="文档结构图 字符1"/>
    <w:basedOn w:val="43"/>
    <w:qFormat/>
    <w:uiPriority w:val="0"/>
    <w:rPr>
      <w:rFonts w:hint="eastAsia" w:ascii="Microsoft YaHei UI" w:hAnsi="Microsoft YaHei UI" w:eastAsia="Microsoft YaHei UI" w:cs="Microsoft YaHei UI"/>
      <w:kern w:val="2"/>
      <w:sz w:val="18"/>
      <w:szCs w:val="18"/>
    </w:rPr>
  </w:style>
  <w:style w:type="character" w:customStyle="1" w:styleId="181">
    <w:name w:val="正文文本缩进 字符1"/>
    <w:basedOn w:val="43"/>
    <w:qFormat/>
    <w:uiPriority w:val="0"/>
    <w:rPr>
      <w:kern w:val="2"/>
      <w:sz w:val="21"/>
    </w:rPr>
  </w:style>
  <w:style w:type="character" w:customStyle="1" w:styleId="182">
    <w:name w:val="HTML 预设格式 字符"/>
    <w:basedOn w:val="43"/>
    <w:link w:val="35"/>
    <w:qFormat/>
    <w:uiPriority w:val="0"/>
    <w:rPr>
      <w:rFonts w:hint="eastAsia" w:ascii="黑体" w:hAnsi="Courier New" w:eastAsia="黑体" w:cs="Courier New"/>
    </w:rPr>
  </w:style>
  <w:style w:type="character" w:customStyle="1" w:styleId="183">
    <w:name w:val="HTML 地址 字符"/>
    <w:basedOn w:val="43"/>
    <w:link w:val="20"/>
    <w:qFormat/>
    <w:uiPriority w:val="0"/>
    <w:rPr>
      <w:rFonts w:hint="eastAsia" w:ascii="宋体" w:hAnsi="宋体" w:eastAsia="宋体" w:cs="宋体"/>
      <w:i/>
      <w:sz w:val="24"/>
      <w:szCs w:val="24"/>
    </w:rPr>
  </w:style>
  <w:style w:type="character" w:customStyle="1" w:styleId="184">
    <w:name w:val="正文文本缩进 3 字符1"/>
    <w:basedOn w:val="43"/>
    <w:qFormat/>
    <w:uiPriority w:val="0"/>
    <w:rPr>
      <w:kern w:val="2"/>
      <w:sz w:val="16"/>
      <w:szCs w:val="16"/>
    </w:rPr>
  </w:style>
  <w:style w:type="character" w:customStyle="1" w:styleId="185">
    <w:name w:val="日期 字符1"/>
    <w:basedOn w:val="43"/>
    <w:qFormat/>
    <w:uiPriority w:val="0"/>
    <w:rPr>
      <w:kern w:val="2"/>
      <w:sz w:val="21"/>
    </w:rPr>
  </w:style>
  <w:style w:type="character" w:customStyle="1" w:styleId="186">
    <w:name w:val="批注框文本 字符1"/>
    <w:basedOn w:val="43"/>
    <w:qFormat/>
    <w:uiPriority w:val="0"/>
    <w:rPr>
      <w:kern w:val="2"/>
      <w:sz w:val="18"/>
      <w:szCs w:val="18"/>
    </w:rPr>
  </w:style>
  <w:style w:type="character" w:customStyle="1" w:styleId="187">
    <w:name w:val="正文文本缩进 2 字符1"/>
    <w:basedOn w:val="43"/>
    <w:qFormat/>
    <w:uiPriority w:val="0"/>
    <w:rPr>
      <w:kern w:val="2"/>
      <w:sz w:val="21"/>
    </w:rPr>
  </w:style>
  <w:style w:type="paragraph" w:customStyle="1" w:styleId="188">
    <w:name w:val="样式 WG标题3 + 行距: 固定值 18 磅"/>
    <w:basedOn w:val="1"/>
    <w:qFormat/>
    <w:uiPriority w:val="0"/>
    <w:pPr>
      <w:keepNext w:val="0"/>
      <w:keepLines w:val="0"/>
      <w:widowControl w:val="0"/>
      <w:suppressLineNumbers w:val="0"/>
      <w:autoSpaceDE w:val="0"/>
      <w:autoSpaceDN w:val="0"/>
      <w:adjustRightInd w:val="0"/>
      <w:spacing w:before="0" w:beforeAutospacing="0" w:after="0" w:afterAutospacing="0" w:line="360" w:lineRule="exact"/>
      <w:ind w:left="0" w:right="0" w:firstLine="200" w:firstLineChars="200"/>
      <w:jc w:val="both"/>
      <w:outlineLvl w:val="2"/>
    </w:pPr>
    <w:rPr>
      <w:rFonts w:hint="default" w:ascii="Times New Roman" w:hAnsi="Times New Roman" w:eastAsia="宋体" w:cs="宋体"/>
      <w:b/>
      <w:color w:val="000000"/>
      <w:kern w:val="20"/>
      <w:sz w:val="24"/>
      <w:szCs w:val="20"/>
      <w:lang w:val="en-US" w:eastAsia="zh-CN" w:bidi="ar"/>
    </w:rPr>
  </w:style>
  <w:style w:type="paragraph" w:customStyle="1" w:styleId="189">
    <w:name w:val="title1"/>
    <w:basedOn w:val="1"/>
    <w:qFormat/>
    <w:uiPriority w:val="0"/>
    <w:pPr>
      <w:keepNext w:val="0"/>
      <w:keepLines w:val="0"/>
      <w:widowControl w:val="0"/>
      <w:suppressLineNumbers w:val="0"/>
      <w:spacing w:before="150" w:beforeAutospacing="0" w:after="0" w:afterAutospacing="0"/>
      <w:ind w:left="0" w:right="0"/>
      <w:jc w:val="left"/>
    </w:pPr>
    <w:rPr>
      <w:rFonts w:hint="default" w:ascii="Times New Roman" w:hAnsi="Times New Roman" w:eastAsia="宋体" w:cs="Times New Roman"/>
      <w:b/>
      <w:kern w:val="0"/>
      <w:sz w:val="22"/>
      <w:szCs w:val="22"/>
      <w:lang w:val="en-US" w:eastAsia="zh-CN" w:bidi="ar"/>
    </w:rPr>
  </w:style>
  <w:style w:type="character" w:customStyle="1" w:styleId="190">
    <w:name w:val="font112"/>
    <w:basedOn w:val="43"/>
    <w:qFormat/>
    <w:uiPriority w:val="0"/>
    <w:rPr>
      <w:rFonts w:ascii="Calibri" w:hAnsi="Calibri" w:cs="Calibri"/>
      <w:color w:val="000000"/>
      <w:sz w:val="18"/>
      <w:szCs w:val="18"/>
      <w:u w:val="none"/>
    </w:rPr>
  </w:style>
  <w:style w:type="character" w:customStyle="1" w:styleId="191">
    <w:name w:val="font111"/>
    <w:basedOn w:val="43"/>
    <w:qFormat/>
    <w:uiPriority w:val="0"/>
    <w:rPr>
      <w:rFonts w:hint="eastAsia" w:ascii="宋体" w:hAnsi="宋体" w:eastAsia="宋体" w:cs="宋体"/>
      <w:color w:val="000000"/>
      <w:sz w:val="18"/>
      <w:szCs w:val="18"/>
      <w:u w:val="none"/>
    </w:rPr>
  </w:style>
  <w:style w:type="character" w:customStyle="1" w:styleId="192">
    <w:name w:val="font12"/>
    <w:basedOn w:val="43"/>
    <w:qFormat/>
    <w:uiPriority w:val="0"/>
    <w:rPr>
      <w:rFonts w:hint="default" w:ascii="等线" w:hAnsi="等线" w:eastAsia="等线" w:cs="等线"/>
      <w:color w:val="000000"/>
      <w:sz w:val="22"/>
      <w:szCs w:val="22"/>
      <w:u w:val="none"/>
    </w:rPr>
  </w:style>
  <w:style w:type="paragraph" w:customStyle="1" w:styleId="193">
    <w:name w:val="title12"/>
    <w:qFormat/>
    <w:uiPriority w:val="0"/>
    <w:pPr>
      <w:widowControl w:val="0"/>
      <w:spacing w:before="150" w:beforeAutospacing="0" w:after="0" w:afterAutospacing="0"/>
      <w:ind w:left="0" w:right="0" w:firstLine="0"/>
      <w:jc w:val="left"/>
    </w:pPr>
    <w:rPr>
      <w:rFonts w:ascii="Times New Roman" w:hAnsi="Times New Roman" w:eastAsia="宋体" w:cs="Times New Roman"/>
      <w:b/>
      <w:kern w:val="0"/>
      <w:sz w:val="22"/>
      <w:szCs w:val="22"/>
      <w:lang w:val="en-US" w:eastAsia="zh-CN" w:bidi="ar"/>
    </w:rPr>
  </w:style>
  <w:style w:type="paragraph" w:customStyle="1" w:styleId="194">
    <w:name w:val=" Char Char1 Char"/>
    <w:qFormat/>
    <w:uiPriority w:val="0"/>
    <w:pPr>
      <w:widowControl w:val="0"/>
      <w:jc w:val="both"/>
    </w:pPr>
    <w:rPr>
      <w:rFonts w:ascii="宋体" w:hAnsi="宋体" w:eastAsia="宋体" w:cs="Times New Roman"/>
      <w:kern w:val="2"/>
      <w:sz w:val="24"/>
      <w:lang w:val="en-US" w:eastAsia="zh-CN" w:bidi="ar-SA"/>
    </w:rPr>
  </w:style>
  <w:style w:type="paragraph" w:customStyle="1" w:styleId="195">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196">
    <w:name w:val="正文（缩进 2 字符）"/>
    <w:qFormat/>
    <w:uiPriority w:val="0"/>
    <w:pPr>
      <w:spacing w:line="400" w:lineRule="exact"/>
      <w:ind w:firstLine="200" w:firstLineChars="200"/>
      <w:jc w:val="both"/>
    </w:pPr>
    <w:rPr>
      <w:rFonts w:ascii="Calibri Light" w:hAnsi="Calibri Light" w:eastAsia="华文仿宋" w:cs="Times New Roman"/>
      <w:kern w:val="2"/>
      <w:sz w:val="28"/>
      <w:szCs w:val="28"/>
      <w:lang w:val="en-US" w:eastAsia="zh-CN" w:bidi="ar-SA"/>
    </w:rPr>
  </w:style>
  <w:style w:type="paragraph" w:customStyle="1" w:styleId="197">
    <w:name w:val="标题 3（投标文件）"/>
    <w:qFormat/>
    <w:uiPriority w:val="0"/>
    <w:pPr>
      <w:keepNext/>
      <w:keepLines/>
      <w:spacing w:before="0" w:after="0" w:line="400" w:lineRule="atLeast"/>
      <w:jc w:val="left"/>
      <w:outlineLvl w:val="2"/>
    </w:pPr>
    <w:rPr>
      <w:rFonts w:ascii="Calibri Light" w:hAnsi="Calibri Light" w:eastAsia="华文仿宋" w:cs="Times New Roman"/>
      <w:b/>
      <w:bCs/>
      <w:kern w:val="2"/>
      <w:sz w:val="32"/>
      <w:szCs w:val="32"/>
      <w:lang w:val="en-US" w:eastAsia="zh-CN" w:bidi="ar-SA"/>
    </w:rPr>
  </w:style>
  <w:style w:type="character" w:customStyle="1" w:styleId="198">
    <w:name w:val="mini-tree-nodetext3"/>
    <w:basedOn w:val="43"/>
    <w:qFormat/>
    <w:uiPriority w:val="0"/>
  </w:style>
  <w:style w:type="character" w:customStyle="1" w:styleId="199">
    <w:name w:val="input1"/>
    <w:basedOn w:val="43"/>
    <w:qFormat/>
    <w:uiPriority w:val="0"/>
    <w:rPr>
      <w:color w:val="000000"/>
      <w:sz w:val="27"/>
      <w:szCs w:val="27"/>
      <w:bdr w:val="single" w:color="000000" w:sz="2" w:space="0"/>
      <w:shd w:val="clear" w:fill="F7F2B0"/>
    </w:rPr>
  </w:style>
  <w:style w:type="character" w:customStyle="1" w:styleId="200">
    <w:name w:val="wdate1"/>
    <w:basedOn w:val="43"/>
    <w:qFormat/>
    <w:uiPriority w:val="0"/>
    <w:rPr>
      <w:shd w:val="clear" w:fill="F7F2B0"/>
    </w:rPr>
  </w:style>
  <w:style w:type="paragraph" w:styleId="201">
    <w:name w:val="List Paragraph"/>
    <w:qFormat/>
    <w:uiPriority w:val="99"/>
    <w:pPr>
      <w:widowControl w:val="0"/>
      <w:ind w:firstLine="420" w:firstLineChars="200"/>
      <w:jc w:val="both"/>
    </w:pPr>
    <w:rPr>
      <w:rFonts w:asciiTheme="minorHAnsi" w:hAnsiTheme="minorHAnsi" w:eastAsiaTheme="minorEastAsia" w:cstheme="minorBidi"/>
      <w:kern w:val="2"/>
      <w:sz w:val="21"/>
      <w:szCs w:val="24"/>
      <w:lang w:val="en-US" w:eastAsia="zh-CN" w:bidi="ar-SA"/>
    </w:rPr>
  </w:style>
  <w:style w:type="character" w:customStyle="1" w:styleId="202">
    <w:name w:val="标题 2 Char"/>
    <w:link w:val="4"/>
    <w:qFormat/>
    <w:uiPriority w:val="9"/>
    <w:rPr>
      <w:rFonts w:ascii="Arial" w:hAnsi="Arial" w:eastAsia="宋体"/>
      <w:b/>
      <w:bCs/>
      <w:sz w:val="28"/>
      <w:szCs w:val="32"/>
    </w:rPr>
  </w:style>
  <w:style w:type="character" w:customStyle="1" w:styleId="203">
    <w:name w:val="font171"/>
    <w:qFormat/>
    <w:uiPriority w:val="0"/>
    <w:rPr>
      <w:rFonts w:hint="eastAsia" w:ascii="宋体" w:hAnsi="宋体" w:eastAsia="宋体" w:cs="宋体"/>
      <w:color w:val="3C3C3C"/>
      <w:sz w:val="20"/>
      <w:szCs w:val="20"/>
      <w:u w:val="none"/>
    </w:rPr>
  </w:style>
  <w:style w:type="character" w:customStyle="1" w:styleId="204">
    <w:name w:val="font221"/>
    <w:qFormat/>
    <w:uiPriority w:val="0"/>
    <w:rPr>
      <w:rFonts w:ascii="Tahoma" w:hAnsi="Tahoma" w:eastAsia="Tahoma" w:cs="Tahoma"/>
      <w:color w:val="3C3C3C"/>
      <w:sz w:val="20"/>
      <w:szCs w:val="20"/>
      <w:u w:val="none"/>
    </w:rPr>
  </w:style>
  <w:style w:type="table" w:customStyle="1" w:styleId="20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89</Pages>
  <Words>39381</Words>
  <Characters>42119</Characters>
  <Lines>0</Lines>
  <Paragraphs>0</Paragraphs>
  <TotalTime>10</TotalTime>
  <ScaleCrop>false</ScaleCrop>
  <LinksUpToDate>false</LinksUpToDate>
  <CharactersWithSpaces>45211</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2020-07-02T13:51:00Z</dcterms:created>
  <dc:creator>灬猴哥灬</dc:creator>
  <cp:lastModifiedBy>中财</cp:lastModifiedBy>
  <cp:lastPrinted>2022-04-19T09:26:00Z</cp:lastPrinted>
  <dcterms:modified xsi:type="dcterms:W3CDTF">2022-06-25T03:19:49Z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709996DBC22C43E9818773F9D9CF9599</vt:lpwstr>
  </property>
</Properties>
</file>