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rPr>
      </w:pPr>
    </w:p>
    <w:p>
      <w:pPr>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采购</w:t>
      </w:r>
      <w:r>
        <w:rPr>
          <w:rFonts w:hint="eastAsia" w:ascii="宋体" w:hAnsi="宋体" w:cs="宋体"/>
          <w:b/>
          <w:color w:val="auto"/>
          <w:sz w:val="28"/>
          <w:szCs w:val="28"/>
          <w:highlight w:val="none"/>
          <w:lang w:eastAsia="zh-CN"/>
        </w:rPr>
        <w:t>项目</w:t>
      </w:r>
      <w:r>
        <w:rPr>
          <w:rFonts w:hint="eastAsia" w:ascii="宋体" w:hAnsi="宋体" w:eastAsia="宋体" w:cs="宋体"/>
          <w:b/>
          <w:color w:val="auto"/>
          <w:sz w:val="28"/>
          <w:szCs w:val="28"/>
          <w:highlight w:val="none"/>
        </w:rPr>
        <w:t>编号：</w:t>
      </w:r>
      <w:r>
        <w:rPr>
          <w:rFonts w:hint="eastAsia" w:ascii="宋体" w:hAnsi="宋体" w:cs="宋体"/>
          <w:b/>
          <w:color w:val="auto"/>
          <w:sz w:val="28"/>
          <w:szCs w:val="28"/>
          <w:highlight w:val="none"/>
          <w:lang w:eastAsia="zh-CN"/>
        </w:rPr>
        <w:t>HRCZB20220411</w:t>
      </w:r>
    </w:p>
    <w:p>
      <w:pPr>
        <w:bidi w:val="0"/>
        <w:rPr>
          <w:rFonts w:hint="eastAsia" w:ascii="宋体" w:hAnsi="宋体" w:eastAsia="宋体" w:cs="宋体"/>
        </w:rPr>
      </w:pPr>
    </w:p>
    <w:p>
      <w:pPr>
        <w:bidi w:val="0"/>
        <w:rPr>
          <w:rFonts w:hint="eastAsia" w:ascii="宋体" w:hAnsi="宋体" w:eastAsia="宋体" w:cs="宋体"/>
        </w:rPr>
      </w:pPr>
    </w:p>
    <w:p>
      <w:pPr>
        <w:pStyle w:val="19"/>
        <w:rPr>
          <w:rFonts w:hint="eastAsia" w:ascii="宋体" w:hAnsi="宋体" w:eastAsia="宋体" w:cs="宋体"/>
        </w:rPr>
      </w:pPr>
    </w:p>
    <w:p>
      <w:pPr>
        <w:pStyle w:val="19"/>
        <w:rPr>
          <w:rFonts w:hint="eastAsia" w:ascii="宋体" w:hAnsi="宋体" w:eastAsia="宋体" w:cs="宋体"/>
        </w:rPr>
      </w:pPr>
    </w:p>
    <w:p>
      <w:pPr>
        <w:pStyle w:val="19"/>
        <w:rPr>
          <w:rFonts w:hint="eastAsia" w:ascii="宋体" w:hAnsi="宋体" w:eastAsia="宋体" w:cs="宋体"/>
        </w:rPr>
      </w:pPr>
    </w:p>
    <w:p>
      <w:pPr>
        <w:pStyle w:val="19"/>
        <w:rPr>
          <w:rFonts w:hint="eastAsia" w:ascii="宋体" w:hAnsi="宋体" w:eastAsia="宋体" w:cs="宋体"/>
        </w:rPr>
      </w:pPr>
    </w:p>
    <w:p>
      <w:pPr>
        <w:pStyle w:val="47"/>
        <w:spacing w:line="360" w:lineRule="auto"/>
        <w:ind w:left="0" w:leftChars="0" w:firstLine="0" w:firstLineChars="0"/>
        <w:jc w:val="center"/>
        <w:rPr>
          <w:rFonts w:hint="eastAsia" w:ascii="宋体" w:hAnsi="宋体" w:eastAsia="宋体" w:cs="宋体"/>
          <w:b/>
          <w:bCs/>
          <w:sz w:val="44"/>
          <w:szCs w:val="44"/>
        </w:rPr>
      </w:pPr>
      <w:r>
        <w:rPr>
          <w:rFonts w:hint="eastAsia" w:ascii="宋体" w:hAnsi="宋体" w:cs="宋体"/>
          <w:b/>
          <w:sz w:val="44"/>
          <w:szCs w:val="44"/>
          <w:lang w:eastAsia="zh-CN"/>
        </w:rPr>
        <w:t>清涧县卫生健康局关于清涧县中医医院中医诊疗中心建设项目设计服务采购项目</w:t>
      </w:r>
    </w:p>
    <w:p>
      <w:pPr>
        <w:pStyle w:val="47"/>
        <w:spacing w:line="360" w:lineRule="auto"/>
        <w:rPr>
          <w:rFonts w:hint="eastAsia" w:ascii="宋体" w:hAnsi="宋体" w:eastAsia="宋体" w:cs="宋体"/>
          <w:b/>
          <w:bCs/>
          <w:sz w:val="28"/>
          <w:szCs w:val="28"/>
        </w:rPr>
      </w:pPr>
    </w:p>
    <w:p>
      <w:pPr>
        <w:pStyle w:val="47"/>
        <w:spacing w:line="360" w:lineRule="auto"/>
        <w:ind w:left="0" w:leftChars="0" w:firstLine="0" w:firstLineChars="0"/>
        <w:rPr>
          <w:rFonts w:hint="eastAsia" w:ascii="宋体" w:hAnsi="宋体" w:eastAsia="宋体" w:cs="宋体"/>
          <w:b/>
          <w:bCs/>
          <w:sz w:val="36"/>
          <w:szCs w:val="36"/>
        </w:rPr>
      </w:pPr>
    </w:p>
    <w:p>
      <w:pPr>
        <w:pStyle w:val="47"/>
        <w:spacing w:line="360" w:lineRule="auto"/>
        <w:ind w:left="0" w:leftChars="0" w:firstLine="0" w:firstLineChars="0"/>
        <w:rPr>
          <w:rFonts w:hint="eastAsia" w:ascii="宋体" w:hAnsi="宋体" w:eastAsia="宋体" w:cs="宋体"/>
          <w:b/>
          <w:bCs/>
          <w:sz w:val="36"/>
          <w:szCs w:val="36"/>
        </w:rPr>
      </w:pPr>
    </w:p>
    <w:p>
      <w:pPr>
        <w:spacing w:line="360" w:lineRule="auto"/>
        <w:jc w:val="center"/>
        <w:rPr>
          <w:rFonts w:hint="eastAsia" w:ascii="宋体" w:hAnsi="宋体" w:eastAsia="宋体" w:cs="宋体"/>
          <w:b/>
        </w:rPr>
      </w:pPr>
      <w:r>
        <w:rPr>
          <w:rFonts w:hint="eastAsia" w:ascii="宋体" w:hAnsi="宋体" w:eastAsia="宋体" w:cs="宋体"/>
          <w:b/>
          <w:sz w:val="96"/>
          <w:szCs w:val="96"/>
        </w:rPr>
        <w:t>竞争性磋商文件</w:t>
      </w:r>
    </w:p>
    <w:p>
      <w:pPr>
        <w:pStyle w:val="6"/>
        <w:spacing w:line="360" w:lineRule="auto"/>
        <w:rPr>
          <w:rFonts w:hint="eastAsia" w:ascii="宋体" w:hAnsi="宋体" w:eastAsia="宋体" w:cs="宋体"/>
          <w:sz w:val="18"/>
          <w:szCs w:val="18"/>
        </w:rPr>
      </w:pPr>
    </w:p>
    <w:p>
      <w:pPr>
        <w:rPr>
          <w:rFonts w:hint="eastAsia"/>
        </w:rPr>
      </w:pPr>
    </w:p>
    <w:p>
      <w:pPr>
        <w:spacing w:line="360" w:lineRule="auto"/>
        <w:rPr>
          <w:rFonts w:hint="eastAsia" w:ascii="宋体" w:hAnsi="宋体" w:eastAsia="宋体" w:cs="宋体"/>
          <w:b/>
          <w:sz w:val="16"/>
          <w:szCs w:val="11"/>
          <w:lang w:val="en-ZA"/>
        </w:rPr>
      </w:pPr>
    </w:p>
    <w:p>
      <w:pPr>
        <w:spacing w:line="360" w:lineRule="auto"/>
        <w:rPr>
          <w:rFonts w:hint="eastAsia" w:ascii="宋体" w:hAnsi="宋体" w:eastAsia="宋体" w:cs="宋体"/>
          <w:b/>
          <w:lang w:val="en-ZA"/>
        </w:rPr>
      </w:pPr>
    </w:p>
    <w:p>
      <w:pPr>
        <w:spacing w:line="360" w:lineRule="auto"/>
        <w:ind w:left="0" w:leftChars="0" w:firstLine="964" w:firstLineChars="300"/>
        <w:rPr>
          <w:rFonts w:hint="eastAsia" w:ascii="宋体" w:hAnsi="宋体" w:cs="宋体"/>
          <w:b/>
          <w:sz w:val="32"/>
          <w:szCs w:val="32"/>
          <w:lang w:val="en-US" w:eastAsia="zh-CN"/>
        </w:rPr>
      </w:pPr>
      <w:r>
        <w:rPr>
          <w:rFonts w:hint="eastAsia" w:ascii="宋体" w:hAnsi="宋体" w:eastAsia="宋体" w:cs="宋体"/>
          <w:b/>
          <w:sz w:val="32"/>
          <w:szCs w:val="32"/>
        </w:rPr>
        <w:t>采   购   人：</w:t>
      </w:r>
      <w:r>
        <w:rPr>
          <w:rFonts w:hint="eastAsia" w:ascii="宋体" w:hAnsi="宋体" w:cs="宋体"/>
          <w:b/>
          <w:sz w:val="32"/>
          <w:szCs w:val="32"/>
          <w:lang w:val="en-US" w:eastAsia="zh-CN"/>
        </w:rPr>
        <w:t>清涧县卫生健康局</w:t>
      </w:r>
    </w:p>
    <w:p>
      <w:pPr>
        <w:pStyle w:val="19"/>
        <w:spacing w:line="360" w:lineRule="auto"/>
        <w:rPr>
          <w:rFonts w:hint="eastAsia"/>
          <w:sz w:val="32"/>
          <w:szCs w:val="32"/>
          <w:lang w:val="en-US" w:eastAsia="zh-CN"/>
        </w:rPr>
      </w:pPr>
    </w:p>
    <w:p>
      <w:pPr>
        <w:spacing w:line="360" w:lineRule="auto"/>
        <w:ind w:left="0" w:leftChars="0" w:firstLine="964" w:firstLineChars="300"/>
        <w:rPr>
          <w:rFonts w:hint="eastAsia" w:ascii="宋体" w:hAnsi="宋体" w:eastAsia="宋体" w:cs="宋体"/>
          <w:b/>
          <w:sz w:val="32"/>
          <w:szCs w:val="32"/>
          <w:lang w:val="en-US" w:eastAsia="zh-CN"/>
        </w:rPr>
      </w:pPr>
      <w:r>
        <w:rPr>
          <w:rFonts w:hint="eastAsia" w:ascii="宋体" w:hAnsi="宋体" w:eastAsia="宋体" w:cs="宋体"/>
          <w:b/>
          <w:sz w:val="32"/>
          <w:szCs w:val="32"/>
        </w:rPr>
        <w:t>采购代理机构：</w:t>
      </w:r>
      <w:r>
        <w:rPr>
          <w:rFonts w:hint="eastAsia" w:ascii="宋体" w:hAnsi="宋体" w:cs="宋体"/>
          <w:b/>
          <w:sz w:val="32"/>
          <w:szCs w:val="32"/>
          <w:lang w:eastAsia="zh-CN"/>
        </w:rPr>
        <w:t>华睿诚项目管理有限公司</w:t>
      </w:r>
    </w:p>
    <w:p>
      <w:pPr>
        <w:pStyle w:val="19"/>
        <w:spacing w:line="360" w:lineRule="auto"/>
        <w:rPr>
          <w:rFonts w:hint="eastAsia"/>
          <w:sz w:val="32"/>
          <w:szCs w:val="32"/>
        </w:rPr>
      </w:pPr>
    </w:p>
    <w:p>
      <w:pPr>
        <w:spacing w:line="360" w:lineRule="auto"/>
        <w:ind w:firstLine="2891" w:firstLineChars="900"/>
        <w:rPr>
          <w:rFonts w:hint="eastAsia" w:ascii="宋体" w:hAnsi="宋体" w:eastAsia="宋体" w:cs="宋体"/>
          <w:b/>
          <w:sz w:val="32"/>
          <w:szCs w:val="32"/>
        </w:rPr>
      </w:pPr>
      <w:r>
        <w:rPr>
          <w:rFonts w:hint="eastAsia" w:ascii="宋体" w:hAnsi="宋体" w:eastAsia="宋体" w:cs="宋体"/>
          <w:b/>
          <w:sz w:val="32"/>
          <w:szCs w:val="32"/>
        </w:rPr>
        <w:t>二〇二</w:t>
      </w:r>
      <w:r>
        <w:rPr>
          <w:rFonts w:hint="eastAsia" w:ascii="宋体" w:hAnsi="宋体" w:cs="宋体"/>
          <w:b/>
          <w:sz w:val="32"/>
          <w:szCs w:val="32"/>
          <w:lang w:val="en-US" w:eastAsia="zh-CN"/>
        </w:rPr>
        <w:t>二</w:t>
      </w:r>
      <w:r>
        <w:rPr>
          <w:rFonts w:hint="eastAsia" w:ascii="宋体" w:hAnsi="宋体" w:eastAsia="宋体" w:cs="宋体"/>
          <w:b/>
          <w:sz w:val="32"/>
          <w:szCs w:val="32"/>
          <w:lang w:eastAsia="zh-CN"/>
        </w:rPr>
        <w:t>年</w:t>
      </w:r>
      <w:r>
        <w:rPr>
          <w:rFonts w:hint="eastAsia" w:ascii="宋体" w:hAnsi="宋体" w:cs="宋体"/>
          <w:b/>
          <w:sz w:val="32"/>
          <w:szCs w:val="32"/>
          <w:lang w:val="en-US" w:eastAsia="zh-CN"/>
        </w:rPr>
        <w:t>六</w:t>
      </w:r>
      <w:r>
        <w:rPr>
          <w:rFonts w:hint="eastAsia" w:ascii="宋体" w:hAnsi="宋体" w:eastAsia="宋体" w:cs="宋体"/>
          <w:b/>
          <w:sz w:val="32"/>
          <w:szCs w:val="32"/>
        </w:rPr>
        <w:t>月</w:t>
      </w:r>
    </w:p>
    <w:p>
      <w:pPr>
        <w:spacing w:line="360" w:lineRule="auto"/>
        <w:rPr>
          <w:rFonts w:hint="eastAsia" w:ascii="宋体" w:hAnsi="宋体" w:eastAsia="宋体" w:cs="宋体"/>
          <w:sz w:val="32"/>
          <w:szCs w:val="32"/>
        </w:rPr>
        <w:sectPr>
          <w:headerReference r:id="rId4" w:type="first"/>
          <w:headerReference r:id="rId3" w:type="default"/>
          <w:footerReference r:id="rId5" w:type="default"/>
          <w:pgSz w:w="11905" w:h="16838"/>
          <w:pgMar w:top="1440" w:right="1287" w:bottom="1440" w:left="1054" w:header="850" w:footer="1134" w:gutter="567"/>
          <w:pgBorders>
            <w:top w:val="none" w:sz="0" w:space="0"/>
            <w:left w:val="none" w:sz="0" w:space="0"/>
            <w:bottom w:val="none" w:sz="0" w:space="0"/>
            <w:right w:val="none" w:sz="0" w:space="0"/>
          </w:pgBorders>
          <w:pgNumType w:start="1"/>
          <w:cols w:space="0" w:num="1"/>
          <w:titlePg/>
          <w:rtlGutter w:val="0"/>
          <w:docGrid w:linePitch="312" w:charSpace="0"/>
        </w:sect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40"/>
          <w:szCs w:val="28"/>
          <w:lang w:eastAsia="zh-CN"/>
        </w:rPr>
      </w:pPr>
      <w:bookmarkStart w:id="0" w:name="_Toc19866"/>
      <w:bookmarkStart w:id="1" w:name="_Toc30185"/>
      <w:bookmarkStart w:id="2" w:name="_Toc458617729"/>
      <w:bookmarkStart w:id="3" w:name="_Toc21123"/>
      <w:bookmarkStart w:id="4" w:name="_Toc29080"/>
      <w:bookmarkStart w:id="5" w:name="_Toc31341_WPSOffice_Level1"/>
      <w:bookmarkStart w:id="6" w:name="_Toc458617452"/>
      <w:r>
        <w:rPr>
          <w:rFonts w:hint="eastAsia" w:ascii="宋体" w:hAnsi="宋体" w:eastAsia="宋体" w:cs="宋体"/>
          <w:b/>
          <w:bCs/>
          <w:sz w:val="40"/>
          <w:szCs w:val="28"/>
          <w:lang w:eastAsia="zh-CN"/>
        </w:rPr>
        <w:t>目</w:t>
      </w:r>
      <w:r>
        <w:rPr>
          <w:rFonts w:hint="eastAsia" w:ascii="宋体" w:hAnsi="宋体" w:cs="宋体"/>
          <w:b/>
          <w:bCs/>
          <w:sz w:val="40"/>
          <w:szCs w:val="28"/>
          <w:lang w:val="en-US" w:eastAsia="zh-CN"/>
        </w:rPr>
        <w:t xml:space="preserve">  </w:t>
      </w:r>
      <w:r>
        <w:rPr>
          <w:rFonts w:hint="eastAsia" w:ascii="宋体" w:hAnsi="宋体" w:eastAsia="宋体" w:cs="宋体"/>
          <w:b/>
          <w:bCs/>
          <w:sz w:val="40"/>
          <w:szCs w:val="28"/>
          <w:lang w:eastAsia="zh-CN"/>
        </w:rPr>
        <w:t>录</w:t>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TOC \o "1-3" \h \u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\l _Toc7370 </w:instrText>
      </w:r>
      <w:r>
        <w:rPr>
          <w:rFonts w:hint="eastAsia" w:asciiTheme="minorEastAsia" w:hAnsiTheme="minorEastAsia" w:eastAsiaTheme="minorEastAsia" w:cstheme="minorEastAsia"/>
          <w:sz w:val="24"/>
          <w:szCs w:val="24"/>
          <w:lang w:eastAsia="zh-CN"/>
        </w:rPr>
        <w:fldChar w:fldCharType="separate"/>
      </w:r>
      <w:r>
        <w:rPr>
          <w:rFonts w:hint="eastAsia"/>
          <w:sz w:val="24"/>
          <w:szCs w:val="24"/>
        </w:rPr>
        <w:t>第一章  竞争性磋商公告</w:t>
      </w:r>
      <w:r>
        <w:rPr>
          <w:sz w:val="24"/>
          <w:szCs w:val="24"/>
        </w:rPr>
        <w:tab/>
      </w:r>
      <w:r>
        <w:rPr>
          <w:sz w:val="24"/>
          <w:szCs w:val="24"/>
        </w:rPr>
        <w:fldChar w:fldCharType="begin"/>
      </w:r>
      <w:r>
        <w:rPr>
          <w:sz w:val="24"/>
          <w:szCs w:val="24"/>
        </w:rPr>
        <w:instrText xml:space="preserve"> PAGEREF _Toc7370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\l _Toc11548 </w:instrText>
      </w:r>
      <w:r>
        <w:rPr>
          <w:rFonts w:hint="eastAsia" w:asciiTheme="minorEastAsia" w:hAnsiTheme="minorEastAsia" w:eastAsiaTheme="minorEastAsia" w:cstheme="minorEastAsia"/>
          <w:sz w:val="24"/>
          <w:szCs w:val="24"/>
          <w:lang w:eastAsia="zh-CN"/>
        </w:rPr>
        <w:fldChar w:fldCharType="separate"/>
      </w:r>
      <w:r>
        <w:rPr>
          <w:rFonts w:hint="eastAsia" w:ascii="Times New Roman" w:hAnsi="Times New Roman" w:eastAsia="宋体" w:cs="Times New Roman"/>
          <w:bCs/>
          <w:kern w:val="44"/>
          <w:sz w:val="24"/>
          <w:szCs w:val="24"/>
          <w:lang w:val="en-US" w:eastAsia="zh-CN" w:bidi="ar-SA"/>
        </w:rPr>
        <w:t>第二章 供应商须知</w:t>
      </w:r>
      <w:r>
        <w:rPr>
          <w:sz w:val="24"/>
          <w:szCs w:val="24"/>
        </w:rPr>
        <w:tab/>
      </w:r>
      <w:r>
        <w:rPr>
          <w:sz w:val="24"/>
          <w:szCs w:val="24"/>
        </w:rPr>
        <w:fldChar w:fldCharType="begin"/>
      </w:r>
      <w:r>
        <w:rPr>
          <w:sz w:val="24"/>
          <w:szCs w:val="24"/>
        </w:rPr>
        <w:instrText xml:space="preserve"> PAGEREF _Toc11548 \h </w:instrText>
      </w:r>
      <w:r>
        <w:rPr>
          <w:sz w:val="24"/>
          <w:szCs w:val="24"/>
        </w:rPr>
        <w:fldChar w:fldCharType="separate"/>
      </w:r>
      <w:r>
        <w:rPr>
          <w:sz w:val="24"/>
          <w:szCs w:val="24"/>
        </w:rPr>
        <w:t>7</w:t>
      </w:r>
      <w:r>
        <w:rPr>
          <w:sz w:val="24"/>
          <w:szCs w:val="24"/>
        </w:rPr>
        <w:fldChar w:fldCharType="end"/>
      </w:r>
      <w:r>
        <w:rPr>
          <w:rFonts w:hint="eastAsia" w:asciiTheme="minorEastAsia" w:hAnsiTheme="minorEastAsia" w:eastAsiaTheme="minorEastAsia" w:cstheme="minorEastAsia"/>
          <w:sz w:val="24"/>
          <w:szCs w:val="24"/>
          <w:lang w:eastAsia="zh-CN"/>
        </w:rPr>
        <w:fldChar w:fldCharType="end"/>
      </w:r>
    </w:p>
    <w:p>
      <w:pPr>
        <w:pStyle w:val="23"/>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\l _Toc9188 </w:instrText>
      </w:r>
      <w:r>
        <w:rPr>
          <w:rFonts w:hint="eastAsia" w:asciiTheme="minorEastAsia" w:hAnsiTheme="minorEastAsia" w:eastAsiaTheme="minorEastAsia" w:cstheme="minorEastAsia"/>
          <w:sz w:val="24"/>
          <w:szCs w:val="24"/>
          <w:lang w:eastAsia="zh-CN"/>
        </w:rPr>
        <w:fldChar w:fldCharType="separate"/>
      </w:r>
      <w:r>
        <w:rPr>
          <w:rFonts w:hint="eastAsia" w:ascii="宋体" w:hAnsi="宋体" w:eastAsia="宋体" w:cs="宋体"/>
          <w:sz w:val="24"/>
          <w:szCs w:val="24"/>
        </w:rPr>
        <w:t>供应商须知前附表</w:t>
      </w:r>
      <w:r>
        <w:rPr>
          <w:sz w:val="24"/>
          <w:szCs w:val="24"/>
        </w:rPr>
        <w:tab/>
      </w:r>
      <w:r>
        <w:rPr>
          <w:sz w:val="24"/>
          <w:szCs w:val="24"/>
        </w:rPr>
        <w:fldChar w:fldCharType="begin"/>
      </w:r>
      <w:r>
        <w:rPr>
          <w:sz w:val="24"/>
          <w:szCs w:val="24"/>
        </w:rPr>
        <w:instrText xml:space="preserve"> PAGEREF _Toc9188 \h </w:instrText>
      </w:r>
      <w:r>
        <w:rPr>
          <w:sz w:val="24"/>
          <w:szCs w:val="24"/>
        </w:rPr>
        <w:fldChar w:fldCharType="separate"/>
      </w:r>
      <w:r>
        <w:rPr>
          <w:sz w:val="24"/>
          <w:szCs w:val="24"/>
        </w:rPr>
        <w:t>7</w:t>
      </w:r>
      <w:r>
        <w:rPr>
          <w:sz w:val="24"/>
          <w:szCs w:val="24"/>
        </w:rPr>
        <w:fldChar w:fldCharType="end"/>
      </w:r>
      <w:r>
        <w:rPr>
          <w:rFonts w:hint="eastAsia" w:asciiTheme="minorEastAsia" w:hAnsiTheme="minorEastAsia" w:eastAsiaTheme="minorEastAsia" w:cstheme="minorEastAsia"/>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\l _Toc22524 </w:instrText>
      </w:r>
      <w:r>
        <w:rPr>
          <w:rFonts w:hint="eastAsia" w:asciiTheme="minorEastAsia" w:hAnsiTheme="minorEastAsia" w:eastAsiaTheme="minorEastAsia" w:cstheme="minorEastAsia"/>
          <w:sz w:val="24"/>
          <w:szCs w:val="24"/>
          <w:lang w:eastAsia="zh-CN"/>
        </w:rPr>
        <w:fldChar w:fldCharType="separate"/>
      </w:r>
      <w:r>
        <w:rPr>
          <w:rFonts w:hint="eastAsia"/>
          <w:sz w:val="24"/>
          <w:szCs w:val="24"/>
          <w:lang w:val="en-US" w:eastAsia="zh-CN"/>
        </w:rPr>
        <w:t xml:space="preserve">第三章 </w:t>
      </w:r>
      <w:r>
        <w:rPr>
          <w:rFonts w:hint="eastAsia"/>
          <w:sz w:val="24"/>
          <w:szCs w:val="24"/>
        </w:rPr>
        <w:t>采购内容及技术要求</w:t>
      </w:r>
      <w:r>
        <w:rPr>
          <w:sz w:val="24"/>
          <w:szCs w:val="24"/>
        </w:rPr>
        <w:tab/>
      </w:r>
      <w:r>
        <w:rPr>
          <w:sz w:val="24"/>
          <w:szCs w:val="24"/>
        </w:rPr>
        <w:fldChar w:fldCharType="begin"/>
      </w:r>
      <w:r>
        <w:rPr>
          <w:sz w:val="24"/>
          <w:szCs w:val="24"/>
        </w:rPr>
        <w:instrText xml:space="preserve"> PAGEREF _Toc22524 \h </w:instrText>
      </w:r>
      <w:r>
        <w:rPr>
          <w:sz w:val="24"/>
          <w:szCs w:val="24"/>
        </w:rPr>
        <w:fldChar w:fldCharType="separate"/>
      </w:r>
      <w:r>
        <w:rPr>
          <w:sz w:val="24"/>
          <w:szCs w:val="24"/>
        </w:rPr>
        <w:t>27</w:t>
      </w:r>
      <w:r>
        <w:rPr>
          <w:sz w:val="24"/>
          <w:szCs w:val="24"/>
        </w:rPr>
        <w:fldChar w:fldCharType="end"/>
      </w:r>
      <w:r>
        <w:rPr>
          <w:rFonts w:hint="eastAsia" w:asciiTheme="minorEastAsia" w:hAnsiTheme="minorEastAsia" w:eastAsiaTheme="minorEastAsia" w:cstheme="minorEastAsia"/>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\l _Toc855 </w:instrText>
      </w:r>
      <w:r>
        <w:rPr>
          <w:rFonts w:hint="eastAsia" w:asciiTheme="minorEastAsia" w:hAnsiTheme="minorEastAsia" w:eastAsiaTheme="minorEastAsia" w:cstheme="minorEastAsia"/>
          <w:sz w:val="24"/>
          <w:szCs w:val="24"/>
          <w:lang w:eastAsia="zh-CN"/>
        </w:rPr>
        <w:fldChar w:fldCharType="separate"/>
      </w:r>
      <w:r>
        <w:rPr>
          <w:rFonts w:hint="eastAsia" w:ascii="Times New Roman" w:hAnsi="Times New Roman" w:eastAsia="宋体" w:cs="Times New Roman"/>
          <w:bCs/>
          <w:kern w:val="44"/>
          <w:sz w:val="24"/>
          <w:szCs w:val="24"/>
          <w:lang w:val="en-US" w:eastAsia="zh-CN" w:bidi="ar-SA"/>
        </w:rPr>
        <w:t>第四章 商务要求</w:t>
      </w:r>
      <w:r>
        <w:rPr>
          <w:sz w:val="24"/>
          <w:szCs w:val="24"/>
        </w:rPr>
        <w:tab/>
      </w:r>
      <w:r>
        <w:rPr>
          <w:sz w:val="24"/>
          <w:szCs w:val="24"/>
        </w:rPr>
        <w:fldChar w:fldCharType="begin"/>
      </w:r>
      <w:r>
        <w:rPr>
          <w:sz w:val="24"/>
          <w:szCs w:val="24"/>
        </w:rPr>
        <w:instrText xml:space="preserve"> PAGEREF _Toc855 \h </w:instrText>
      </w:r>
      <w:r>
        <w:rPr>
          <w:sz w:val="24"/>
          <w:szCs w:val="24"/>
        </w:rPr>
        <w:fldChar w:fldCharType="separate"/>
      </w:r>
      <w:r>
        <w:rPr>
          <w:sz w:val="24"/>
          <w:szCs w:val="24"/>
        </w:rPr>
        <w:t>28</w:t>
      </w:r>
      <w:r>
        <w:rPr>
          <w:sz w:val="24"/>
          <w:szCs w:val="24"/>
        </w:rPr>
        <w:fldChar w:fldCharType="end"/>
      </w:r>
      <w:r>
        <w:rPr>
          <w:rFonts w:hint="eastAsia" w:asciiTheme="minorEastAsia" w:hAnsiTheme="minorEastAsia" w:eastAsiaTheme="minorEastAsia" w:cstheme="minorEastAsia"/>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\l _Toc4208 </w:instrText>
      </w:r>
      <w:r>
        <w:rPr>
          <w:rFonts w:hint="eastAsia" w:asciiTheme="minorEastAsia" w:hAnsiTheme="minorEastAsia" w:eastAsiaTheme="minorEastAsia" w:cstheme="minorEastAsia"/>
          <w:sz w:val="24"/>
          <w:szCs w:val="24"/>
          <w:lang w:eastAsia="zh-CN"/>
        </w:rPr>
        <w:fldChar w:fldCharType="separate"/>
      </w:r>
      <w:r>
        <w:rPr>
          <w:rFonts w:hint="eastAsia"/>
          <w:sz w:val="24"/>
          <w:szCs w:val="24"/>
          <w:lang w:val="en-US" w:eastAsia="zh-CN"/>
        </w:rPr>
        <w:t xml:space="preserve">第五章  </w:t>
      </w:r>
      <w:r>
        <w:rPr>
          <w:rFonts w:hint="eastAsia"/>
          <w:sz w:val="24"/>
          <w:szCs w:val="24"/>
        </w:rPr>
        <w:t>响应文件格式</w:t>
      </w:r>
      <w:r>
        <w:rPr>
          <w:sz w:val="24"/>
          <w:szCs w:val="24"/>
        </w:rPr>
        <w:tab/>
      </w:r>
      <w:r>
        <w:rPr>
          <w:sz w:val="24"/>
          <w:szCs w:val="24"/>
        </w:rPr>
        <w:fldChar w:fldCharType="begin"/>
      </w:r>
      <w:r>
        <w:rPr>
          <w:sz w:val="24"/>
          <w:szCs w:val="24"/>
        </w:rPr>
        <w:instrText xml:space="preserve"> PAGEREF _Toc4208 \h </w:instrText>
      </w:r>
      <w:r>
        <w:rPr>
          <w:sz w:val="24"/>
          <w:szCs w:val="24"/>
        </w:rPr>
        <w:fldChar w:fldCharType="separate"/>
      </w:r>
      <w:r>
        <w:rPr>
          <w:sz w:val="24"/>
          <w:szCs w:val="24"/>
        </w:rPr>
        <w:t>29</w:t>
      </w:r>
      <w:r>
        <w:rPr>
          <w:sz w:val="24"/>
          <w:szCs w:val="24"/>
        </w:rPr>
        <w:fldChar w:fldCharType="end"/>
      </w:r>
      <w:r>
        <w:rPr>
          <w:rFonts w:hint="eastAsia" w:asciiTheme="minorEastAsia" w:hAnsiTheme="minorEastAsia" w:eastAsiaTheme="minorEastAsia" w:cstheme="minorEastAsia"/>
          <w:sz w:val="24"/>
          <w:szCs w:val="24"/>
          <w:lang w:eastAsia="zh-CN"/>
        </w:rPr>
        <w:fldChar w:fldCharType="end"/>
      </w:r>
    </w:p>
    <w:p>
      <w:pPr>
        <w:pStyle w:val="23"/>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\l _Toc7130 </w:instrText>
      </w:r>
      <w:r>
        <w:rPr>
          <w:rFonts w:hint="eastAsia" w:asciiTheme="minorEastAsia" w:hAnsiTheme="minorEastAsia" w:eastAsiaTheme="minorEastAsia" w:cstheme="minorEastAsia"/>
          <w:sz w:val="24"/>
          <w:szCs w:val="24"/>
          <w:lang w:eastAsia="zh-CN"/>
        </w:rPr>
        <w:fldChar w:fldCharType="separate"/>
      </w:r>
      <w:r>
        <w:rPr>
          <w:rFonts w:hint="eastAsia"/>
          <w:sz w:val="24"/>
          <w:szCs w:val="24"/>
          <w:lang w:eastAsia="zh-CN"/>
        </w:rPr>
        <w:t>一、</w:t>
      </w:r>
      <w:r>
        <w:rPr>
          <w:rFonts w:hint="eastAsia"/>
          <w:sz w:val="24"/>
          <w:szCs w:val="24"/>
        </w:rPr>
        <w:t>磋商函</w:t>
      </w:r>
      <w:r>
        <w:rPr>
          <w:sz w:val="24"/>
          <w:szCs w:val="24"/>
        </w:rPr>
        <w:tab/>
      </w:r>
      <w:r>
        <w:rPr>
          <w:sz w:val="24"/>
          <w:szCs w:val="24"/>
        </w:rPr>
        <w:fldChar w:fldCharType="begin"/>
      </w:r>
      <w:r>
        <w:rPr>
          <w:sz w:val="24"/>
          <w:szCs w:val="24"/>
        </w:rPr>
        <w:instrText xml:space="preserve"> PAGEREF _Toc7130 \h </w:instrText>
      </w:r>
      <w:r>
        <w:rPr>
          <w:sz w:val="24"/>
          <w:szCs w:val="24"/>
        </w:rPr>
        <w:fldChar w:fldCharType="separate"/>
      </w:r>
      <w:r>
        <w:rPr>
          <w:sz w:val="24"/>
          <w:szCs w:val="24"/>
        </w:rPr>
        <w:t>31</w:t>
      </w:r>
      <w:r>
        <w:rPr>
          <w:sz w:val="24"/>
          <w:szCs w:val="24"/>
        </w:rPr>
        <w:fldChar w:fldCharType="end"/>
      </w:r>
      <w:r>
        <w:rPr>
          <w:rFonts w:hint="eastAsia" w:asciiTheme="minorEastAsia" w:hAnsiTheme="minorEastAsia" w:eastAsiaTheme="minorEastAsia" w:cstheme="minorEastAsia"/>
          <w:sz w:val="24"/>
          <w:szCs w:val="24"/>
          <w:lang w:eastAsia="zh-CN"/>
        </w:rPr>
        <w:fldChar w:fldCharType="end"/>
      </w:r>
    </w:p>
    <w:p>
      <w:pPr>
        <w:pStyle w:val="23"/>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\l _Toc4987 </w:instrText>
      </w:r>
      <w:r>
        <w:rPr>
          <w:rFonts w:hint="eastAsia" w:asciiTheme="minorEastAsia" w:hAnsiTheme="minorEastAsia" w:eastAsiaTheme="minorEastAsia" w:cstheme="minorEastAsia"/>
          <w:sz w:val="24"/>
          <w:szCs w:val="24"/>
          <w:lang w:eastAsia="zh-CN"/>
        </w:rPr>
        <w:fldChar w:fldCharType="separate"/>
      </w:r>
      <w:r>
        <w:rPr>
          <w:rFonts w:hint="eastAsia" w:ascii="Arial" w:hAnsi="Arial" w:eastAsia="新宋体" w:cs="Times New Roman"/>
          <w:bCs/>
          <w:kern w:val="2"/>
          <w:sz w:val="24"/>
          <w:szCs w:val="24"/>
          <w:lang w:val="en-US" w:eastAsia="zh-CN" w:bidi="ar-SA"/>
        </w:rPr>
        <w:t>二、法定代表人证明书及法定代表人授权书</w:t>
      </w:r>
      <w:r>
        <w:rPr>
          <w:sz w:val="24"/>
          <w:szCs w:val="24"/>
        </w:rPr>
        <w:tab/>
      </w:r>
      <w:r>
        <w:rPr>
          <w:sz w:val="24"/>
          <w:szCs w:val="24"/>
        </w:rPr>
        <w:fldChar w:fldCharType="begin"/>
      </w:r>
      <w:r>
        <w:rPr>
          <w:sz w:val="24"/>
          <w:szCs w:val="24"/>
        </w:rPr>
        <w:instrText xml:space="preserve"> PAGEREF _Toc4987 \h </w:instrText>
      </w:r>
      <w:r>
        <w:rPr>
          <w:sz w:val="24"/>
          <w:szCs w:val="24"/>
        </w:rPr>
        <w:fldChar w:fldCharType="separate"/>
      </w:r>
      <w:r>
        <w:rPr>
          <w:sz w:val="24"/>
          <w:szCs w:val="24"/>
        </w:rPr>
        <w:t>32</w:t>
      </w:r>
      <w:r>
        <w:rPr>
          <w:sz w:val="24"/>
          <w:szCs w:val="24"/>
        </w:rPr>
        <w:fldChar w:fldCharType="end"/>
      </w:r>
      <w:r>
        <w:rPr>
          <w:rFonts w:hint="eastAsia" w:asciiTheme="minorEastAsia" w:hAnsiTheme="minorEastAsia" w:eastAsiaTheme="minorEastAsia" w:cstheme="minorEastAsia"/>
          <w:sz w:val="24"/>
          <w:szCs w:val="24"/>
          <w:lang w:eastAsia="zh-CN"/>
        </w:rPr>
        <w:fldChar w:fldCharType="end"/>
      </w:r>
    </w:p>
    <w:p>
      <w:pPr>
        <w:pStyle w:val="16"/>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\l _Toc2863 </w:instrText>
      </w:r>
      <w:r>
        <w:rPr>
          <w:rFonts w:hint="eastAsia" w:asciiTheme="minorEastAsia" w:hAnsiTheme="minorEastAsia" w:eastAsiaTheme="minorEastAsia" w:cstheme="minorEastAsia"/>
          <w:sz w:val="24"/>
          <w:szCs w:val="24"/>
          <w:lang w:eastAsia="zh-CN"/>
        </w:rPr>
        <w:fldChar w:fldCharType="separate"/>
      </w:r>
      <w:r>
        <w:rPr>
          <w:rFonts w:hint="eastAsia" w:hAnsi="宋体" w:cs="宋体"/>
          <w:bCs/>
          <w:sz w:val="24"/>
          <w:szCs w:val="24"/>
          <w:lang w:val="en-US" w:eastAsia="zh-CN"/>
        </w:rPr>
        <w:t>2</w:t>
      </w:r>
      <w:r>
        <w:rPr>
          <w:rFonts w:hint="eastAsia" w:hAnsi="宋体" w:cs="宋体"/>
          <w:bCs/>
          <w:sz w:val="24"/>
          <w:szCs w:val="24"/>
        </w:rPr>
        <w:t>-1、法定代表人证明书</w:t>
      </w:r>
      <w:r>
        <w:rPr>
          <w:sz w:val="24"/>
          <w:szCs w:val="24"/>
        </w:rPr>
        <w:tab/>
      </w:r>
      <w:r>
        <w:rPr>
          <w:sz w:val="24"/>
          <w:szCs w:val="24"/>
        </w:rPr>
        <w:fldChar w:fldCharType="begin"/>
      </w:r>
      <w:r>
        <w:rPr>
          <w:sz w:val="24"/>
          <w:szCs w:val="24"/>
        </w:rPr>
        <w:instrText xml:space="preserve"> PAGEREF _Toc2863 \h </w:instrText>
      </w:r>
      <w:r>
        <w:rPr>
          <w:sz w:val="24"/>
          <w:szCs w:val="24"/>
        </w:rPr>
        <w:fldChar w:fldCharType="separate"/>
      </w:r>
      <w:r>
        <w:rPr>
          <w:sz w:val="24"/>
          <w:szCs w:val="24"/>
        </w:rPr>
        <w:t>32</w:t>
      </w:r>
      <w:r>
        <w:rPr>
          <w:sz w:val="24"/>
          <w:szCs w:val="24"/>
        </w:rPr>
        <w:fldChar w:fldCharType="end"/>
      </w:r>
      <w:r>
        <w:rPr>
          <w:rFonts w:hint="eastAsia" w:asciiTheme="minorEastAsia" w:hAnsiTheme="minorEastAsia" w:eastAsiaTheme="minorEastAsia" w:cstheme="minorEastAsia"/>
          <w:sz w:val="24"/>
          <w:szCs w:val="24"/>
          <w:lang w:eastAsia="zh-CN"/>
        </w:rPr>
        <w:fldChar w:fldCharType="end"/>
      </w:r>
    </w:p>
    <w:p>
      <w:pPr>
        <w:pStyle w:val="16"/>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\l _Toc17337 </w:instrText>
      </w:r>
      <w:r>
        <w:rPr>
          <w:rFonts w:hint="eastAsia" w:asciiTheme="minorEastAsia" w:hAnsiTheme="minorEastAsia" w:eastAsiaTheme="minorEastAsia" w:cstheme="minorEastAsia"/>
          <w:sz w:val="24"/>
          <w:szCs w:val="24"/>
          <w:lang w:eastAsia="zh-CN"/>
        </w:rPr>
        <w:fldChar w:fldCharType="separate"/>
      </w:r>
      <w:r>
        <w:rPr>
          <w:rFonts w:hint="eastAsia" w:hAnsi="宋体" w:cs="宋体"/>
          <w:bCs/>
          <w:sz w:val="24"/>
          <w:szCs w:val="24"/>
          <w:lang w:val="en-US" w:eastAsia="zh-CN"/>
        </w:rPr>
        <w:t>2</w:t>
      </w:r>
      <w:r>
        <w:rPr>
          <w:rFonts w:hint="eastAsia" w:hAnsi="宋体" w:cs="宋体"/>
          <w:bCs/>
          <w:sz w:val="24"/>
          <w:szCs w:val="24"/>
        </w:rPr>
        <w:t>-2、法定代表人授权书</w:t>
      </w:r>
      <w:r>
        <w:rPr>
          <w:sz w:val="24"/>
          <w:szCs w:val="24"/>
        </w:rPr>
        <w:tab/>
      </w:r>
      <w:r>
        <w:rPr>
          <w:sz w:val="24"/>
          <w:szCs w:val="24"/>
        </w:rPr>
        <w:fldChar w:fldCharType="begin"/>
      </w:r>
      <w:r>
        <w:rPr>
          <w:sz w:val="24"/>
          <w:szCs w:val="24"/>
        </w:rPr>
        <w:instrText xml:space="preserve"> PAGEREF _Toc17337 \h </w:instrText>
      </w:r>
      <w:r>
        <w:rPr>
          <w:sz w:val="24"/>
          <w:szCs w:val="24"/>
        </w:rPr>
        <w:fldChar w:fldCharType="separate"/>
      </w:r>
      <w:r>
        <w:rPr>
          <w:sz w:val="24"/>
          <w:szCs w:val="24"/>
        </w:rPr>
        <w:t>33</w:t>
      </w:r>
      <w:r>
        <w:rPr>
          <w:sz w:val="24"/>
          <w:szCs w:val="24"/>
        </w:rPr>
        <w:fldChar w:fldCharType="end"/>
      </w:r>
      <w:r>
        <w:rPr>
          <w:rFonts w:hint="eastAsia" w:asciiTheme="minorEastAsia" w:hAnsiTheme="minorEastAsia" w:eastAsiaTheme="minorEastAsia" w:cstheme="minorEastAsia"/>
          <w:sz w:val="24"/>
          <w:szCs w:val="24"/>
          <w:lang w:eastAsia="zh-CN"/>
        </w:rPr>
        <w:fldChar w:fldCharType="end"/>
      </w:r>
    </w:p>
    <w:p>
      <w:pPr>
        <w:pStyle w:val="23"/>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\l _Toc18644 </w:instrText>
      </w:r>
      <w:r>
        <w:rPr>
          <w:rFonts w:hint="eastAsia" w:asciiTheme="minorEastAsia" w:hAnsiTheme="minorEastAsia" w:eastAsiaTheme="minorEastAsia" w:cstheme="minorEastAsia"/>
          <w:sz w:val="24"/>
          <w:szCs w:val="24"/>
          <w:lang w:eastAsia="zh-CN"/>
        </w:rPr>
        <w:fldChar w:fldCharType="separate"/>
      </w:r>
      <w:r>
        <w:rPr>
          <w:rFonts w:hint="eastAsia"/>
          <w:sz w:val="24"/>
          <w:szCs w:val="24"/>
          <w:lang w:val="en-US" w:eastAsia="zh-CN"/>
        </w:rPr>
        <w:t>三</w:t>
      </w:r>
      <w:r>
        <w:rPr>
          <w:rFonts w:hint="eastAsia"/>
          <w:sz w:val="24"/>
          <w:szCs w:val="24"/>
        </w:rPr>
        <w:t>、磋商一览表</w:t>
      </w:r>
      <w:r>
        <w:rPr>
          <w:sz w:val="24"/>
          <w:szCs w:val="24"/>
        </w:rPr>
        <w:tab/>
      </w:r>
      <w:r>
        <w:rPr>
          <w:sz w:val="24"/>
          <w:szCs w:val="24"/>
        </w:rPr>
        <w:fldChar w:fldCharType="begin"/>
      </w:r>
      <w:r>
        <w:rPr>
          <w:sz w:val="24"/>
          <w:szCs w:val="24"/>
        </w:rPr>
        <w:instrText xml:space="preserve"> PAGEREF _Toc18644 \h </w:instrText>
      </w:r>
      <w:r>
        <w:rPr>
          <w:sz w:val="24"/>
          <w:szCs w:val="24"/>
        </w:rPr>
        <w:fldChar w:fldCharType="separate"/>
      </w:r>
      <w:r>
        <w:rPr>
          <w:sz w:val="24"/>
          <w:szCs w:val="24"/>
        </w:rPr>
        <w:t>34</w:t>
      </w:r>
      <w:r>
        <w:rPr>
          <w:sz w:val="24"/>
          <w:szCs w:val="24"/>
        </w:rPr>
        <w:fldChar w:fldCharType="end"/>
      </w:r>
      <w:r>
        <w:rPr>
          <w:rFonts w:hint="eastAsia" w:asciiTheme="minorEastAsia" w:hAnsiTheme="minorEastAsia" w:eastAsiaTheme="minorEastAsia" w:cstheme="minorEastAsia"/>
          <w:sz w:val="24"/>
          <w:szCs w:val="24"/>
          <w:lang w:eastAsia="zh-CN"/>
        </w:rPr>
        <w:fldChar w:fldCharType="end"/>
      </w:r>
    </w:p>
    <w:p>
      <w:pPr>
        <w:pStyle w:val="16"/>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\l _Toc17481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rPr>
        <w:t>分项报价表</w:t>
      </w:r>
      <w:r>
        <w:rPr>
          <w:sz w:val="24"/>
          <w:szCs w:val="24"/>
        </w:rPr>
        <w:tab/>
      </w:r>
      <w:r>
        <w:rPr>
          <w:sz w:val="24"/>
          <w:szCs w:val="24"/>
        </w:rPr>
        <w:fldChar w:fldCharType="begin"/>
      </w:r>
      <w:r>
        <w:rPr>
          <w:sz w:val="24"/>
          <w:szCs w:val="24"/>
        </w:rPr>
        <w:instrText xml:space="preserve"> PAGEREF _Toc17481 \h </w:instrText>
      </w:r>
      <w:r>
        <w:rPr>
          <w:sz w:val="24"/>
          <w:szCs w:val="24"/>
        </w:rPr>
        <w:fldChar w:fldCharType="separate"/>
      </w:r>
      <w:r>
        <w:rPr>
          <w:sz w:val="24"/>
          <w:szCs w:val="24"/>
        </w:rPr>
        <w:t>35</w:t>
      </w:r>
      <w:r>
        <w:rPr>
          <w:sz w:val="24"/>
          <w:szCs w:val="24"/>
        </w:rPr>
        <w:fldChar w:fldCharType="end"/>
      </w:r>
      <w:r>
        <w:rPr>
          <w:rFonts w:hint="eastAsia" w:asciiTheme="minorEastAsia" w:hAnsiTheme="minorEastAsia" w:eastAsiaTheme="minorEastAsia" w:cstheme="minorEastAsia"/>
          <w:sz w:val="24"/>
          <w:szCs w:val="24"/>
          <w:lang w:eastAsia="zh-CN"/>
        </w:rPr>
        <w:fldChar w:fldCharType="end"/>
      </w:r>
    </w:p>
    <w:p>
      <w:pPr>
        <w:pStyle w:val="23"/>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\l _Toc11469 </w:instrText>
      </w:r>
      <w:r>
        <w:rPr>
          <w:rFonts w:hint="eastAsia" w:asciiTheme="minorEastAsia" w:hAnsiTheme="minorEastAsia" w:eastAsiaTheme="minorEastAsia" w:cstheme="minorEastAsia"/>
          <w:sz w:val="24"/>
          <w:szCs w:val="24"/>
          <w:lang w:eastAsia="zh-CN"/>
        </w:rPr>
        <w:fldChar w:fldCharType="separate"/>
      </w:r>
      <w:r>
        <w:rPr>
          <w:rFonts w:hint="eastAsia" w:ascii="Arial" w:hAnsi="Arial" w:eastAsia="新宋体" w:cs="Times New Roman"/>
          <w:bCs/>
          <w:kern w:val="2"/>
          <w:sz w:val="24"/>
          <w:szCs w:val="24"/>
          <w:lang w:val="en-US" w:eastAsia="zh-CN" w:bidi="ar-SA"/>
        </w:rPr>
        <w:t>四、商务条款响应偏离表</w:t>
      </w:r>
      <w:r>
        <w:rPr>
          <w:sz w:val="24"/>
          <w:szCs w:val="24"/>
        </w:rPr>
        <w:tab/>
      </w:r>
      <w:r>
        <w:rPr>
          <w:sz w:val="24"/>
          <w:szCs w:val="24"/>
        </w:rPr>
        <w:fldChar w:fldCharType="begin"/>
      </w:r>
      <w:r>
        <w:rPr>
          <w:sz w:val="24"/>
          <w:szCs w:val="24"/>
        </w:rPr>
        <w:instrText xml:space="preserve"> PAGEREF _Toc11469 \h </w:instrText>
      </w:r>
      <w:r>
        <w:rPr>
          <w:sz w:val="24"/>
          <w:szCs w:val="24"/>
        </w:rPr>
        <w:fldChar w:fldCharType="separate"/>
      </w:r>
      <w:r>
        <w:rPr>
          <w:sz w:val="24"/>
          <w:szCs w:val="24"/>
        </w:rPr>
        <w:t>36</w:t>
      </w:r>
      <w:r>
        <w:rPr>
          <w:sz w:val="24"/>
          <w:szCs w:val="24"/>
        </w:rPr>
        <w:fldChar w:fldCharType="end"/>
      </w:r>
      <w:r>
        <w:rPr>
          <w:rFonts w:hint="eastAsia" w:asciiTheme="minorEastAsia" w:hAnsiTheme="minorEastAsia" w:eastAsiaTheme="minorEastAsia" w:cstheme="minorEastAsia"/>
          <w:sz w:val="24"/>
          <w:szCs w:val="24"/>
          <w:lang w:eastAsia="zh-CN"/>
        </w:rPr>
        <w:fldChar w:fldCharType="end"/>
      </w:r>
    </w:p>
    <w:p>
      <w:pPr>
        <w:pStyle w:val="23"/>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\l _Toc12557 </w:instrText>
      </w:r>
      <w:r>
        <w:rPr>
          <w:rFonts w:hint="eastAsia" w:asciiTheme="minorEastAsia" w:hAnsiTheme="minorEastAsia" w:eastAsiaTheme="minorEastAsia" w:cstheme="minorEastAsia"/>
          <w:sz w:val="24"/>
          <w:szCs w:val="24"/>
          <w:lang w:eastAsia="zh-CN"/>
        </w:rPr>
        <w:fldChar w:fldCharType="separate"/>
      </w:r>
      <w:r>
        <w:rPr>
          <w:rFonts w:hint="eastAsia"/>
          <w:sz w:val="24"/>
          <w:szCs w:val="24"/>
          <w:lang w:val="en-US" w:eastAsia="zh-CN"/>
        </w:rPr>
        <w:t>五</w:t>
      </w:r>
      <w:r>
        <w:rPr>
          <w:rFonts w:hint="eastAsia"/>
          <w:sz w:val="24"/>
          <w:szCs w:val="24"/>
        </w:rPr>
        <w:t>、供应商资质证明文件</w:t>
      </w:r>
      <w:r>
        <w:rPr>
          <w:sz w:val="24"/>
          <w:szCs w:val="24"/>
        </w:rPr>
        <w:tab/>
      </w:r>
      <w:r>
        <w:rPr>
          <w:sz w:val="24"/>
          <w:szCs w:val="24"/>
        </w:rPr>
        <w:fldChar w:fldCharType="begin"/>
      </w:r>
      <w:r>
        <w:rPr>
          <w:sz w:val="24"/>
          <w:szCs w:val="24"/>
        </w:rPr>
        <w:instrText xml:space="preserve"> PAGEREF _Toc12557 \h </w:instrText>
      </w:r>
      <w:r>
        <w:rPr>
          <w:sz w:val="24"/>
          <w:szCs w:val="24"/>
        </w:rPr>
        <w:fldChar w:fldCharType="separate"/>
      </w:r>
      <w:r>
        <w:rPr>
          <w:sz w:val="24"/>
          <w:szCs w:val="24"/>
        </w:rPr>
        <w:t>37</w:t>
      </w:r>
      <w:r>
        <w:rPr>
          <w:sz w:val="24"/>
          <w:szCs w:val="24"/>
        </w:rPr>
        <w:fldChar w:fldCharType="end"/>
      </w:r>
      <w:r>
        <w:rPr>
          <w:rFonts w:hint="eastAsia" w:asciiTheme="minorEastAsia" w:hAnsiTheme="minorEastAsia" w:eastAsiaTheme="minorEastAsia" w:cstheme="minorEastAsia"/>
          <w:sz w:val="24"/>
          <w:szCs w:val="24"/>
          <w:lang w:eastAsia="zh-CN"/>
        </w:rPr>
        <w:fldChar w:fldCharType="end"/>
      </w:r>
    </w:p>
    <w:p>
      <w:pPr>
        <w:pStyle w:val="23"/>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\l _Toc16276 </w:instrText>
      </w:r>
      <w:r>
        <w:rPr>
          <w:rFonts w:hint="eastAsia" w:asciiTheme="minorEastAsia" w:hAnsiTheme="minorEastAsia" w:eastAsiaTheme="minorEastAsia" w:cstheme="minorEastAsia"/>
          <w:sz w:val="24"/>
          <w:szCs w:val="24"/>
          <w:lang w:eastAsia="zh-CN"/>
        </w:rPr>
        <w:fldChar w:fldCharType="separate"/>
      </w:r>
      <w:r>
        <w:rPr>
          <w:rFonts w:hint="eastAsia"/>
          <w:sz w:val="24"/>
          <w:szCs w:val="24"/>
          <w:lang w:val="en-US" w:eastAsia="zh-CN"/>
        </w:rPr>
        <w:t>六、服务方案</w:t>
      </w:r>
      <w:r>
        <w:rPr>
          <w:sz w:val="24"/>
          <w:szCs w:val="24"/>
        </w:rPr>
        <w:tab/>
      </w:r>
      <w:r>
        <w:rPr>
          <w:sz w:val="24"/>
          <w:szCs w:val="24"/>
        </w:rPr>
        <w:fldChar w:fldCharType="begin"/>
      </w:r>
      <w:r>
        <w:rPr>
          <w:sz w:val="24"/>
          <w:szCs w:val="24"/>
        </w:rPr>
        <w:instrText xml:space="preserve"> PAGEREF _Toc16276 \h </w:instrText>
      </w:r>
      <w:r>
        <w:rPr>
          <w:sz w:val="24"/>
          <w:szCs w:val="24"/>
        </w:rPr>
        <w:fldChar w:fldCharType="separate"/>
      </w:r>
      <w:r>
        <w:rPr>
          <w:sz w:val="24"/>
          <w:szCs w:val="24"/>
        </w:rPr>
        <w:t>38</w:t>
      </w:r>
      <w:r>
        <w:rPr>
          <w:sz w:val="24"/>
          <w:szCs w:val="24"/>
        </w:rPr>
        <w:fldChar w:fldCharType="end"/>
      </w:r>
      <w:r>
        <w:rPr>
          <w:rFonts w:hint="eastAsia" w:asciiTheme="minorEastAsia" w:hAnsiTheme="minorEastAsia" w:eastAsiaTheme="minorEastAsia" w:cstheme="minorEastAsia"/>
          <w:sz w:val="24"/>
          <w:szCs w:val="24"/>
          <w:lang w:eastAsia="zh-CN"/>
        </w:rPr>
        <w:fldChar w:fldCharType="end"/>
      </w:r>
    </w:p>
    <w:p>
      <w:pPr>
        <w:pStyle w:val="23"/>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\l _Toc1049 </w:instrText>
      </w:r>
      <w:r>
        <w:rPr>
          <w:rFonts w:hint="eastAsia" w:asciiTheme="minorEastAsia" w:hAnsiTheme="minorEastAsia" w:eastAsiaTheme="minorEastAsia" w:cstheme="minorEastAsia"/>
          <w:sz w:val="24"/>
          <w:szCs w:val="24"/>
          <w:lang w:eastAsia="zh-CN"/>
        </w:rPr>
        <w:fldChar w:fldCharType="separate"/>
      </w:r>
      <w:r>
        <w:rPr>
          <w:rFonts w:hint="eastAsia"/>
          <w:sz w:val="24"/>
          <w:szCs w:val="24"/>
          <w:lang w:val="en-US" w:eastAsia="zh-CN"/>
        </w:rPr>
        <w:t>七</w:t>
      </w:r>
      <w:r>
        <w:rPr>
          <w:rFonts w:hint="eastAsia"/>
          <w:sz w:val="24"/>
          <w:szCs w:val="24"/>
          <w:lang w:eastAsia="zh-CN"/>
        </w:rPr>
        <w:t>、投标人承诺书</w:t>
      </w:r>
      <w:r>
        <w:rPr>
          <w:sz w:val="24"/>
          <w:szCs w:val="24"/>
        </w:rPr>
        <w:tab/>
      </w:r>
      <w:r>
        <w:rPr>
          <w:sz w:val="24"/>
          <w:szCs w:val="24"/>
        </w:rPr>
        <w:fldChar w:fldCharType="begin"/>
      </w:r>
      <w:r>
        <w:rPr>
          <w:sz w:val="24"/>
          <w:szCs w:val="24"/>
        </w:rPr>
        <w:instrText xml:space="preserve"> PAGEREF _Toc1049 \h </w:instrText>
      </w:r>
      <w:r>
        <w:rPr>
          <w:sz w:val="24"/>
          <w:szCs w:val="24"/>
        </w:rPr>
        <w:fldChar w:fldCharType="separate"/>
      </w:r>
      <w:r>
        <w:rPr>
          <w:sz w:val="24"/>
          <w:szCs w:val="24"/>
        </w:rPr>
        <w:t>39</w:t>
      </w:r>
      <w:r>
        <w:rPr>
          <w:sz w:val="24"/>
          <w:szCs w:val="24"/>
        </w:rPr>
        <w:fldChar w:fldCharType="end"/>
      </w:r>
      <w:r>
        <w:rPr>
          <w:rFonts w:hint="eastAsia" w:asciiTheme="minorEastAsia" w:hAnsiTheme="minorEastAsia" w:eastAsiaTheme="minorEastAsia" w:cstheme="minorEastAsia"/>
          <w:sz w:val="24"/>
          <w:szCs w:val="24"/>
          <w:lang w:eastAsia="zh-CN"/>
        </w:rPr>
        <w:fldChar w:fldCharType="end"/>
      </w:r>
    </w:p>
    <w:p>
      <w:pPr>
        <w:pStyle w:val="23"/>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\l _Toc24688 </w:instrText>
      </w:r>
      <w:r>
        <w:rPr>
          <w:rFonts w:hint="eastAsia" w:asciiTheme="minorEastAsia" w:hAnsiTheme="minorEastAsia" w:eastAsiaTheme="minorEastAsia" w:cstheme="minorEastAsia"/>
          <w:sz w:val="24"/>
          <w:szCs w:val="24"/>
          <w:lang w:eastAsia="zh-CN"/>
        </w:rPr>
        <w:fldChar w:fldCharType="separate"/>
      </w:r>
      <w:r>
        <w:rPr>
          <w:rFonts w:hint="eastAsia" w:ascii="宋体" w:hAnsi="宋体" w:cs="宋体"/>
          <w:sz w:val="24"/>
          <w:szCs w:val="24"/>
          <w:lang w:val="en-US" w:eastAsia="zh-CN"/>
        </w:rPr>
        <w:t>八、中小</w:t>
      </w:r>
      <w:r>
        <w:rPr>
          <w:rFonts w:hint="eastAsia" w:ascii="宋体" w:hAnsi="宋体" w:cs="宋体"/>
          <w:sz w:val="24"/>
          <w:szCs w:val="24"/>
        </w:rPr>
        <w:t>企业、监狱企业、残疾人福利单位声明函或证明</w:t>
      </w:r>
      <w:r>
        <w:rPr>
          <w:sz w:val="24"/>
          <w:szCs w:val="24"/>
        </w:rPr>
        <w:tab/>
      </w:r>
      <w:r>
        <w:rPr>
          <w:sz w:val="24"/>
          <w:szCs w:val="24"/>
        </w:rPr>
        <w:fldChar w:fldCharType="begin"/>
      </w:r>
      <w:r>
        <w:rPr>
          <w:sz w:val="24"/>
          <w:szCs w:val="24"/>
        </w:rPr>
        <w:instrText xml:space="preserve"> PAGEREF _Toc24688 \h </w:instrText>
      </w:r>
      <w:r>
        <w:rPr>
          <w:sz w:val="24"/>
          <w:szCs w:val="24"/>
        </w:rPr>
        <w:fldChar w:fldCharType="separate"/>
      </w:r>
      <w:r>
        <w:rPr>
          <w:sz w:val="24"/>
          <w:szCs w:val="24"/>
        </w:rPr>
        <w:t>44</w:t>
      </w:r>
      <w:r>
        <w:rPr>
          <w:sz w:val="24"/>
          <w:szCs w:val="24"/>
        </w:rPr>
        <w:fldChar w:fldCharType="end"/>
      </w:r>
      <w:r>
        <w:rPr>
          <w:rFonts w:hint="eastAsia" w:asciiTheme="minorEastAsia" w:hAnsiTheme="minorEastAsia" w:eastAsiaTheme="minorEastAsia" w:cstheme="minorEastAsia"/>
          <w:sz w:val="24"/>
          <w:szCs w:val="24"/>
          <w:lang w:eastAsia="zh-CN"/>
        </w:rPr>
        <w:fldChar w:fldCharType="end"/>
      </w:r>
    </w:p>
    <w:p>
      <w:pPr>
        <w:pStyle w:val="16"/>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\l _Toc7976 </w:instrText>
      </w:r>
      <w:r>
        <w:rPr>
          <w:rFonts w:hint="eastAsia" w:asciiTheme="minorEastAsia" w:hAnsiTheme="minorEastAsia" w:eastAsiaTheme="minorEastAsia" w:cstheme="minorEastAsia"/>
          <w:sz w:val="24"/>
          <w:szCs w:val="24"/>
          <w:lang w:eastAsia="zh-CN"/>
        </w:rPr>
        <w:fldChar w:fldCharType="separate"/>
      </w:r>
      <w:r>
        <w:rPr>
          <w:rFonts w:hint="eastAsia" w:ascii="宋体" w:hAnsi="宋体" w:eastAsia="宋体" w:cs="宋体"/>
          <w:spacing w:val="6"/>
          <w:sz w:val="24"/>
          <w:szCs w:val="24"/>
        </w:rPr>
        <w:t>1.</w:t>
      </w:r>
      <w:r>
        <w:rPr>
          <w:rFonts w:hint="eastAsia" w:ascii="宋体" w:hAnsi="宋体" w:eastAsia="宋体" w:cs="宋体"/>
          <w:spacing w:val="6"/>
          <w:sz w:val="24"/>
          <w:szCs w:val="24"/>
          <w:lang w:val="en-US" w:eastAsia="zh-CN"/>
        </w:rPr>
        <w:t>中小</w:t>
      </w:r>
      <w:r>
        <w:rPr>
          <w:rFonts w:hint="eastAsia" w:ascii="宋体" w:hAnsi="宋体" w:eastAsia="宋体" w:cs="宋体"/>
          <w:spacing w:val="6"/>
          <w:sz w:val="24"/>
          <w:szCs w:val="24"/>
        </w:rPr>
        <w:t>企业声明函</w:t>
      </w:r>
      <w:r>
        <w:rPr>
          <w:sz w:val="24"/>
          <w:szCs w:val="24"/>
        </w:rPr>
        <w:tab/>
      </w:r>
      <w:r>
        <w:rPr>
          <w:sz w:val="24"/>
          <w:szCs w:val="24"/>
        </w:rPr>
        <w:fldChar w:fldCharType="begin"/>
      </w:r>
      <w:r>
        <w:rPr>
          <w:sz w:val="24"/>
          <w:szCs w:val="24"/>
        </w:rPr>
        <w:instrText xml:space="preserve"> PAGEREF _Toc7976 \h </w:instrText>
      </w:r>
      <w:r>
        <w:rPr>
          <w:sz w:val="24"/>
          <w:szCs w:val="24"/>
        </w:rPr>
        <w:fldChar w:fldCharType="separate"/>
      </w:r>
      <w:r>
        <w:rPr>
          <w:sz w:val="24"/>
          <w:szCs w:val="24"/>
        </w:rPr>
        <w:t>44</w:t>
      </w:r>
      <w:r>
        <w:rPr>
          <w:sz w:val="24"/>
          <w:szCs w:val="24"/>
        </w:rPr>
        <w:fldChar w:fldCharType="end"/>
      </w:r>
      <w:r>
        <w:rPr>
          <w:rFonts w:hint="eastAsia" w:asciiTheme="minorEastAsia" w:hAnsiTheme="minorEastAsia" w:eastAsiaTheme="minorEastAsia" w:cstheme="minorEastAsia"/>
          <w:sz w:val="24"/>
          <w:szCs w:val="24"/>
          <w:lang w:eastAsia="zh-CN"/>
        </w:rPr>
        <w:fldChar w:fldCharType="end"/>
      </w:r>
    </w:p>
    <w:p>
      <w:pPr>
        <w:pStyle w:val="16"/>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\l _Toc13170 </w:instrText>
      </w:r>
      <w:r>
        <w:rPr>
          <w:rFonts w:hint="eastAsia" w:asciiTheme="minorEastAsia" w:hAnsiTheme="minorEastAsia" w:eastAsiaTheme="minorEastAsia" w:cstheme="minorEastAsia"/>
          <w:sz w:val="24"/>
          <w:szCs w:val="24"/>
          <w:lang w:eastAsia="zh-CN"/>
        </w:rPr>
        <w:fldChar w:fldCharType="separate"/>
      </w:r>
      <w:r>
        <w:rPr>
          <w:rFonts w:hint="eastAsia" w:ascii="宋体" w:hAnsi="宋体" w:cs="宋体"/>
          <w:spacing w:val="6"/>
          <w:sz w:val="24"/>
          <w:szCs w:val="24"/>
        </w:rPr>
        <w:t>2.残疾人福利性单位声明函</w:t>
      </w:r>
      <w:r>
        <w:rPr>
          <w:sz w:val="24"/>
          <w:szCs w:val="24"/>
        </w:rPr>
        <w:tab/>
      </w:r>
      <w:r>
        <w:rPr>
          <w:sz w:val="24"/>
          <w:szCs w:val="24"/>
        </w:rPr>
        <w:fldChar w:fldCharType="begin"/>
      </w:r>
      <w:r>
        <w:rPr>
          <w:sz w:val="24"/>
          <w:szCs w:val="24"/>
        </w:rPr>
        <w:instrText xml:space="preserve"> PAGEREF _Toc13170 \h </w:instrText>
      </w:r>
      <w:r>
        <w:rPr>
          <w:sz w:val="24"/>
          <w:szCs w:val="24"/>
        </w:rPr>
        <w:fldChar w:fldCharType="separate"/>
      </w:r>
      <w:r>
        <w:rPr>
          <w:sz w:val="24"/>
          <w:szCs w:val="24"/>
        </w:rPr>
        <w:t>45</w:t>
      </w:r>
      <w:r>
        <w:rPr>
          <w:sz w:val="24"/>
          <w:szCs w:val="24"/>
        </w:rPr>
        <w:fldChar w:fldCharType="end"/>
      </w:r>
      <w:r>
        <w:rPr>
          <w:rFonts w:hint="eastAsia" w:asciiTheme="minorEastAsia" w:hAnsiTheme="minorEastAsia" w:eastAsiaTheme="minorEastAsia" w:cstheme="minorEastAsia"/>
          <w:sz w:val="24"/>
          <w:szCs w:val="24"/>
          <w:lang w:eastAsia="zh-CN"/>
        </w:rPr>
        <w:fldChar w:fldCharType="end"/>
      </w:r>
    </w:p>
    <w:p>
      <w:pPr>
        <w:pStyle w:val="16"/>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\l _Toc25133 </w:instrText>
      </w:r>
      <w:r>
        <w:rPr>
          <w:rFonts w:hint="eastAsia" w:asciiTheme="minorEastAsia" w:hAnsiTheme="minorEastAsia" w:eastAsiaTheme="minorEastAsia" w:cstheme="minorEastAsia"/>
          <w:sz w:val="24"/>
          <w:szCs w:val="24"/>
          <w:lang w:eastAsia="zh-CN"/>
        </w:rPr>
        <w:fldChar w:fldCharType="separate"/>
      </w:r>
      <w:r>
        <w:rPr>
          <w:rFonts w:hint="eastAsia" w:ascii="宋体" w:hAnsi="宋体" w:cs="宋体"/>
          <w:bCs/>
          <w:sz w:val="24"/>
          <w:szCs w:val="24"/>
        </w:rPr>
        <w:t>3.</w:t>
      </w:r>
      <w:r>
        <w:rPr>
          <w:rFonts w:hint="eastAsia" w:ascii="宋体" w:hAnsi="宋体" w:cs="宋体"/>
          <w:spacing w:val="6"/>
          <w:sz w:val="24"/>
          <w:szCs w:val="24"/>
        </w:rPr>
        <w:t>监狱企业证明函</w:t>
      </w:r>
      <w:r>
        <w:rPr>
          <w:sz w:val="24"/>
          <w:szCs w:val="24"/>
        </w:rPr>
        <w:tab/>
      </w:r>
      <w:r>
        <w:rPr>
          <w:sz w:val="24"/>
          <w:szCs w:val="24"/>
        </w:rPr>
        <w:fldChar w:fldCharType="begin"/>
      </w:r>
      <w:r>
        <w:rPr>
          <w:sz w:val="24"/>
          <w:szCs w:val="24"/>
        </w:rPr>
        <w:instrText xml:space="preserve"> PAGEREF _Toc25133 \h </w:instrText>
      </w:r>
      <w:r>
        <w:rPr>
          <w:sz w:val="24"/>
          <w:szCs w:val="24"/>
        </w:rPr>
        <w:fldChar w:fldCharType="separate"/>
      </w:r>
      <w:r>
        <w:rPr>
          <w:sz w:val="24"/>
          <w:szCs w:val="24"/>
        </w:rPr>
        <w:t>46</w:t>
      </w:r>
      <w:r>
        <w:rPr>
          <w:sz w:val="24"/>
          <w:szCs w:val="24"/>
        </w:rPr>
        <w:fldChar w:fldCharType="end"/>
      </w:r>
      <w:r>
        <w:rPr>
          <w:rFonts w:hint="eastAsia" w:asciiTheme="minorEastAsia" w:hAnsiTheme="minorEastAsia" w:eastAsiaTheme="minorEastAsia" w:cstheme="minorEastAsia"/>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\l _Toc15460 </w:instrText>
      </w:r>
      <w:r>
        <w:rPr>
          <w:rFonts w:hint="eastAsia" w:asciiTheme="minorEastAsia" w:hAnsiTheme="minorEastAsia" w:eastAsiaTheme="minorEastAsia" w:cstheme="minorEastAsia"/>
          <w:sz w:val="24"/>
          <w:szCs w:val="24"/>
          <w:lang w:eastAsia="zh-CN"/>
        </w:rPr>
        <w:fldChar w:fldCharType="separate"/>
      </w:r>
      <w:r>
        <w:rPr>
          <w:rFonts w:hint="eastAsia" w:ascii="宋体" w:hAnsi="宋体" w:eastAsia="宋体" w:cs="宋体"/>
          <w:bCs/>
          <w:kern w:val="2"/>
          <w:sz w:val="24"/>
          <w:szCs w:val="24"/>
          <w:lang w:val="en-US" w:eastAsia="zh-CN" w:bidi="ar-SA"/>
        </w:rPr>
        <w:t>特别说明</w:t>
      </w:r>
      <w:r>
        <w:rPr>
          <w:sz w:val="24"/>
          <w:szCs w:val="24"/>
        </w:rPr>
        <w:tab/>
      </w:r>
      <w:r>
        <w:rPr>
          <w:sz w:val="24"/>
          <w:szCs w:val="24"/>
        </w:rPr>
        <w:fldChar w:fldCharType="begin"/>
      </w:r>
      <w:r>
        <w:rPr>
          <w:sz w:val="24"/>
          <w:szCs w:val="24"/>
        </w:rPr>
        <w:instrText xml:space="preserve"> PAGEREF _Toc15460 \h </w:instrText>
      </w:r>
      <w:r>
        <w:rPr>
          <w:sz w:val="24"/>
          <w:szCs w:val="24"/>
        </w:rPr>
        <w:fldChar w:fldCharType="separate"/>
      </w:r>
      <w:r>
        <w:rPr>
          <w:sz w:val="24"/>
          <w:szCs w:val="24"/>
        </w:rPr>
        <w:t>47</w:t>
      </w:r>
      <w:r>
        <w:rPr>
          <w:sz w:val="24"/>
          <w:szCs w:val="24"/>
        </w:rPr>
        <w:fldChar w:fldCharType="end"/>
      </w:r>
      <w:r>
        <w:rPr>
          <w:rFonts w:hint="eastAsia" w:asciiTheme="minorEastAsia" w:hAnsiTheme="minorEastAsia" w:eastAsiaTheme="minorEastAsia" w:cstheme="minorEastAsia"/>
          <w:sz w:val="24"/>
          <w:szCs w:val="24"/>
          <w:lang w:eastAsia="zh-CN"/>
        </w:rPr>
        <w:fldChar w:fldCharType="end"/>
      </w:r>
    </w:p>
    <w:p>
      <w:pPr>
        <w:pStyle w:val="22"/>
        <w:tabs>
          <w:tab w:val="right" w:leader="dot" w:pos="8997"/>
        </w:tabs>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Cs w:val="24"/>
          <w:lang w:eastAsia="zh-CN"/>
        </w:rPr>
        <w:fldChar w:fldCharType="end"/>
      </w:r>
    </w:p>
    <w:p>
      <w:pPr>
        <w:pStyle w:val="3"/>
        <w:spacing w:line="360" w:lineRule="auto"/>
        <w:jc w:val="both"/>
        <w:rPr>
          <w:rFonts w:hint="eastAsia" w:ascii="宋体" w:hAnsi="宋体" w:eastAsia="宋体" w:cs="宋体"/>
        </w:rPr>
      </w:pPr>
      <w:bookmarkStart w:id="7" w:name="_Toc13919"/>
    </w:p>
    <w:p>
      <w:pPr>
        <w:spacing w:line="360" w:lineRule="auto"/>
        <w:rPr>
          <w:rFonts w:hint="eastAsia" w:ascii="宋体" w:hAnsi="宋体" w:eastAsia="宋体" w:cs="宋体"/>
        </w:rPr>
      </w:pPr>
    </w:p>
    <w:p>
      <w:pPr>
        <w:pStyle w:val="19"/>
        <w:rPr>
          <w:rFonts w:hint="eastAsia" w:ascii="宋体" w:hAnsi="宋体" w:eastAsia="宋体" w:cs="宋体"/>
        </w:rPr>
      </w:pPr>
    </w:p>
    <w:p>
      <w:pPr>
        <w:pStyle w:val="19"/>
        <w:rPr>
          <w:rFonts w:hint="eastAsia" w:ascii="宋体" w:hAnsi="宋体" w:eastAsia="宋体" w:cs="宋体"/>
        </w:rPr>
      </w:pPr>
    </w:p>
    <w:p>
      <w:pPr>
        <w:pStyle w:val="3"/>
        <w:bidi w:val="0"/>
        <w:rPr>
          <w:rFonts w:hint="eastAsia"/>
        </w:rPr>
      </w:pPr>
      <w:bookmarkStart w:id="8" w:name="_Toc7370"/>
      <w:r>
        <w:rPr>
          <w:rFonts w:hint="eastAsia"/>
        </w:rPr>
        <w:t>第一章  竞争性磋商公告</w:t>
      </w:r>
      <w:bookmarkEnd w:id="0"/>
      <w:bookmarkEnd w:id="1"/>
      <w:bookmarkEnd w:id="2"/>
      <w:bookmarkEnd w:id="3"/>
      <w:bookmarkEnd w:id="4"/>
      <w:bookmarkEnd w:id="5"/>
      <w:bookmarkEnd w:id="6"/>
      <w:bookmarkEnd w:id="7"/>
      <w:bookmarkEnd w:id="8"/>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jc w:val="left"/>
        <w:textAlignment w:val="auto"/>
        <w:rPr>
          <w:rFonts w:hint="eastAsia" w:ascii="宋体" w:hAnsi="宋体" w:eastAsia="宋体" w:cs="宋体"/>
          <w:b w:val="0"/>
          <w:bCs w:val="0"/>
          <w:sz w:val="24"/>
          <w:szCs w:val="24"/>
        </w:rPr>
      </w:pPr>
      <w:bookmarkStart w:id="9" w:name="_Toc3"/>
      <w:bookmarkStart w:id="10" w:name="_Toc28595"/>
      <w:bookmarkStart w:id="11" w:name="_Toc6954_WPSOffice_Level1"/>
      <w:bookmarkStart w:id="12" w:name="_Toc12217"/>
      <w:bookmarkStart w:id="13" w:name="_Toc27526"/>
      <w:r>
        <w:rPr>
          <w:rStyle w:val="32"/>
          <w:rFonts w:hint="eastAsia" w:ascii="宋体" w:hAnsi="宋体" w:eastAsia="宋体" w:cs="宋体"/>
          <w:b/>
          <w:bCs/>
          <w:i w:val="0"/>
          <w:iCs w:val="0"/>
          <w:caps w:val="0"/>
          <w:color w:val="222222"/>
          <w:spacing w:val="0"/>
          <w:sz w:val="24"/>
          <w:szCs w:val="24"/>
          <w:shd w:val="clear" w:fill="FFFFFF"/>
        </w:rPr>
        <w:t>项目概况</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关于清涧县中医医院中医诊疗中心建设项目设计服务采购项目采购项目的潜在供应商应在登录全国公共资源交易中心平台（陕西省）使用CA锁报名后自行下载获取采购文件，并于 2022年07月13日 13时30分 （北京时间）前提交响应文件。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2"/>
          <w:rFonts w:hint="eastAsia" w:ascii="宋体" w:hAnsi="宋体" w:eastAsia="宋体" w:cs="宋体"/>
          <w:b/>
          <w:bCs/>
          <w:i w:val="0"/>
          <w:iCs w:val="0"/>
          <w:caps w:val="0"/>
          <w:color w:val="auto"/>
          <w:spacing w:val="0"/>
          <w:sz w:val="24"/>
          <w:szCs w:val="24"/>
          <w:shd w:val="clear" w:fill="FFFFFF"/>
        </w:rPr>
        <w:t>一、项目基本情况</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项目编号：HRCZB20220411</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项目名称：关于清涧县中医医院中医诊疗中心建设项目设计服务采购项目</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预算金额：850,000.00元</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合同包1(清涧县卫生健康局关于清涧县中医医院中医诊疗中心建设项目设计服务采购项目):</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合同包预算金额：850,000.00元</w:t>
      </w:r>
    </w:p>
    <w:tbl>
      <w:tblPr>
        <w:tblStyle w:val="28"/>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71"/>
        <w:gridCol w:w="1541"/>
        <w:gridCol w:w="2634"/>
        <w:gridCol w:w="927"/>
        <w:gridCol w:w="1323"/>
        <w:gridCol w:w="1535"/>
        <w:gridCol w:w="100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设计前咨询服务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清涧县卫生健康局关于清涧县中医医院中医诊疗中心建设项目设计服务采购项目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850,000.00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tc>
      </w:tr>
    </w:tbl>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2"/>
          <w:rFonts w:hint="eastAsia" w:ascii="宋体" w:hAnsi="宋体" w:eastAsia="宋体" w:cs="宋体"/>
          <w:b/>
          <w:bCs/>
          <w:i w:val="0"/>
          <w:iCs w:val="0"/>
          <w:caps w:val="0"/>
          <w:color w:val="auto"/>
          <w:spacing w:val="0"/>
          <w:sz w:val="24"/>
          <w:szCs w:val="24"/>
          <w:shd w:val="clear" w:fill="FFFFFF"/>
        </w:rPr>
        <w:t>二、申请人的资格要求：</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合同包1(清涧县卫生健康局关于清涧县中医医院中医诊疗中心建设项目设计服务采购项目)落实政府采购政策需满足的资格要求如下:</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①《节能产品政府采购实施意见》（财库〔2004〕185号）；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②《环境标志产品政府采购实施的意见》（财库〔2006〕90号）；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③《国务院办公厅关于建立政府强制采购节能产品制度的通知》（国办发〔2007〕51号）；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⑤《财政部民政部中国残疾人联合会关于促进残疾人就业政府采购政策的通知》（财库〔2017〕141号）；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⑥《关于在政府采购活动中查询及使用信用记录有关问题的通知》（财库〔2016〕125号）；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⑦《政府采购促进中小企业发展管理办法》（财库〔2020〕46号）；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⑧陕西省财政厅关于印发《陕西省中小企业政府采购信用融资办法》（陕财办采〔2018〕23号）；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⑨《财政部发展改革委生态环境部市场监督总局关于调整优化节能产品、环境标志产品政府采购执行机制的通知》（财库[2019]9号）；</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合同包1(清涧县卫生健康局关于清涧县中医医院中医诊疗中心建设项目设计服务采购项目)特定资格要求如下:</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②设计资质：供应商须具备建筑行业（建筑工程）设计乙级（含乙级）以上资质,拟派往本项目的项目负责人为本企业注册人员且具有</w:t>
      </w:r>
      <w:r>
        <w:rPr>
          <w:rFonts w:hint="eastAsia" w:ascii="宋体" w:hAnsi="宋体" w:cs="宋体"/>
          <w:i w:val="0"/>
          <w:iCs w:val="0"/>
          <w:caps w:val="0"/>
          <w:color w:val="auto"/>
          <w:spacing w:val="0"/>
          <w:sz w:val="24"/>
          <w:szCs w:val="24"/>
          <w:shd w:val="clear" w:fill="FFFFFF"/>
          <w:lang w:eastAsia="zh-CN"/>
        </w:rPr>
        <w:t>二级注册建筑师</w:t>
      </w:r>
      <w:r>
        <w:rPr>
          <w:rFonts w:hint="eastAsia" w:ascii="宋体" w:hAnsi="宋体" w:eastAsia="宋体" w:cs="宋体"/>
          <w:i w:val="0"/>
          <w:iCs w:val="0"/>
          <w:caps w:val="0"/>
          <w:color w:val="auto"/>
          <w:spacing w:val="0"/>
          <w:sz w:val="24"/>
          <w:szCs w:val="24"/>
          <w:shd w:val="clear" w:fill="FFFFFF"/>
        </w:rPr>
        <w:t>执业资格及在本单位至少三个月的社保缴费证明材料（可查询）；</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③税收缴纳证明：提供开标截止时间前六个月至今已缴存的至少三个月的纳税证明（银行缴费凭证）或完税证明，依法免税的单位应提供相关证明材料；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④社会保障资金缴纳证明：提供开标截止时间前六个月至今已缴存的至少三个月的社会保障资金缴存单据或社保机构开具的社会保险参保缴费情况证明，依法不需要缴纳社会保障资金的单位应提供相关证明材料；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⑤财务状况报告：提供2021年度的财务审计报告；2022年新成立的公司应提供银行资信证明；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加盖投标人公章（鲜章）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⑦参加政府采购活动前三年内，在经营活动中没有重大违法记录的书面声明；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⑧提供具有履行合同所必需的设备和专业技术能力的证明材料或承诺函；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⑨榆林市政府采购服务类项目供应商信用承诺书；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⑩磋商保证金交纳凭证或投标保函；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注：本项目为专门面向中小企业的项目，供应商须为中小微企业、或监狱企业、或残疾人福利性单位。本项目不接受联合体投标，单位负责人为同一人或者存在直接控股、管理关系的不同投标人，不得参加同一合同项下的政府采购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2"/>
          <w:rFonts w:hint="eastAsia" w:ascii="宋体" w:hAnsi="宋体" w:eastAsia="宋体" w:cs="宋体"/>
          <w:b/>
          <w:bCs/>
          <w:i w:val="0"/>
          <w:iCs w:val="0"/>
          <w:caps w:val="0"/>
          <w:color w:val="auto"/>
          <w:spacing w:val="0"/>
          <w:sz w:val="24"/>
          <w:szCs w:val="24"/>
          <w:shd w:val="clear" w:fill="FFFFFF"/>
        </w:rPr>
        <w:t>三、获取采购文件</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时间：2022年07月01日至2022年07月07日</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每天上午09:00:00至12:00:00，下午14:00:00至17:00:00（北京时间,法定节假日除外）</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地点：登录全国公共资源交易中心平台（陕西省）使用CA锁报名后自行下载</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售价：免费获取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2"/>
          <w:rFonts w:hint="eastAsia" w:ascii="宋体" w:hAnsi="宋体" w:eastAsia="宋体" w:cs="宋体"/>
          <w:b/>
          <w:bCs/>
          <w:i w:val="0"/>
          <w:iCs w:val="0"/>
          <w:caps w:val="0"/>
          <w:color w:val="auto"/>
          <w:spacing w:val="0"/>
          <w:sz w:val="24"/>
          <w:szCs w:val="24"/>
          <w:shd w:val="clear" w:fill="FFFFFF"/>
        </w:rPr>
        <w:t>四、响应文件提交</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 2022年07月13日 13时30分00秒 （北京时间）</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地点：网上递交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2"/>
          <w:rFonts w:hint="eastAsia" w:ascii="宋体" w:hAnsi="宋体" w:eastAsia="宋体" w:cs="宋体"/>
          <w:b/>
          <w:bCs/>
          <w:i w:val="0"/>
          <w:iCs w:val="0"/>
          <w:caps w:val="0"/>
          <w:color w:val="auto"/>
          <w:spacing w:val="0"/>
          <w:sz w:val="24"/>
          <w:szCs w:val="24"/>
          <w:shd w:val="clear" w:fill="FFFFFF"/>
        </w:rPr>
        <w:t>五、开启</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2022年07月13日 13时30分00秒 （北京时间）</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地点：榆林市公共资源交易中心十楼不见面开标5室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2"/>
          <w:rFonts w:hint="eastAsia" w:ascii="宋体" w:hAnsi="宋体" w:eastAsia="宋体" w:cs="宋体"/>
          <w:b/>
          <w:bCs/>
          <w:i w:val="0"/>
          <w:iCs w:val="0"/>
          <w:caps w:val="0"/>
          <w:color w:val="auto"/>
          <w:spacing w:val="0"/>
          <w:sz w:val="24"/>
          <w:szCs w:val="24"/>
          <w:shd w:val="clear" w:fill="FFFFFF"/>
        </w:rPr>
        <w:t>六、公告期限</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2"/>
          <w:rFonts w:hint="eastAsia" w:ascii="宋体" w:hAnsi="宋体" w:eastAsia="宋体" w:cs="宋体"/>
          <w:b/>
          <w:bCs/>
          <w:i w:val="0"/>
          <w:iCs w:val="0"/>
          <w:caps w:val="0"/>
          <w:color w:val="auto"/>
          <w:spacing w:val="0"/>
          <w:sz w:val="24"/>
          <w:szCs w:val="24"/>
          <w:shd w:val="clear" w:fill="FFFFFF"/>
        </w:rPr>
        <w:t>七、其他补充事宜</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2"/>
        <w:jc w:val="both"/>
        <w:rPr>
          <w:rFonts w:hint="eastAsia" w:ascii="宋体" w:hAnsi="宋体" w:eastAsia="宋体" w:cs="宋体"/>
          <w:color w:val="auto"/>
          <w:sz w:val="24"/>
          <w:szCs w:val="24"/>
        </w:rPr>
      </w:pPr>
      <w:r>
        <w:rPr>
          <w:rStyle w:val="32"/>
          <w:rFonts w:hint="eastAsia" w:ascii="宋体" w:hAnsi="宋体" w:eastAsia="宋体" w:cs="宋体"/>
          <w:b/>
          <w:bCs/>
          <w:i w:val="0"/>
          <w:iCs w:val="0"/>
          <w:caps w:val="0"/>
          <w:color w:val="auto"/>
          <w:spacing w:val="0"/>
          <w:kern w:val="0"/>
          <w:sz w:val="24"/>
          <w:szCs w:val="24"/>
          <w:shd w:val="clear" w:fill="FFFFFF"/>
          <w:lang w:val="en-US" w:eastAsia="zh-CN" w:bidi="ar"/>
        </w:rPr>
        <w:t>注：（1）供应商可登录全国公共资源交易中心平台（陕西省） （http://www.sxggzyjy.cn/）,选择“电子交易平台-陕西政府采购交易系统-陕西省公共资源交易平台-供应商”进行登录，登录后选择“交易乙方”身份进入供应商界面进行报名并免费下载磋商文件。（2）本项目采用电子化招投标的方式，供应商使用数字认证证书（CA 锁）对磋商文件进行签章、加密、递交及开标时解密等相关招投标事宜。（3） 电子响应文件制作软件技术支持热线：400-998-0000 ，CA锁购买：榆林市市民大厦四楼窗口,电话：0912-3515031。 （4）请各供应商获取磋商文件后，按照陕西省财政厅《关于政府采购投标供应商注册登记有关事项的通知》要求，通过陕西省政府采购（http://www.ccgp-shaanxi.gov.cn/）注册登记加入陕西省政府采购投标供应商库。（5）</w:t>
      </w:r>
      <w:r>
        <w:rPr>
          <w:rStyle w:val="32"/>
          <w:rFonts w:hint="eastAsia" w:ascii="宋体" w:hAnsi="宋体" w:eastAsia="宋体" w:cs="宋体"/>
          <w:b/>
          <w:bCs/>
          <w:i w:val="0"/>
          <w:iCs w:val="0"/>
          <w:caps w:val="0"/>
          <w:color w:val="auto"/>
          <w:spacing w:val="0"/>
          <w:kern w:val="0"/>
          <w:sz w:val="24"/>
          <w:szCs w:val="24"/>
          <w:shd w:val="clear" w:color="auto" w:fill="FFFFFF"/>
          <w:lang w:val="en-US" w:eastAsia="zh-CN" w:bidi="ar"/>
        </w:rPr>
        <w:t>本项目采用“不见面”开标形式，不见面开标系统操作手册下载方式：登录【全国公共资源交易平台（陕西省）】 网站首页选择【服务指南】-【下载专区】-点击【关于陕西省公共资源交易平台多CA互认系统正式上线运行的通知】进行下载。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2"/>
          <w:rFonts w:hint="eastAsia" w:ascii="宋体" w:hAnsi="宋体" w:eastAsia="宋体" w:cs="宋体"/>
          <w:b/>
          <w:bCs/>
          <w:i w:val="0"/>
          <w:iCs w:val="0"/>
          <w:caps w:val="0"/>
          <w:color w:val="auto"/>
          <w:spacing w:val="0"/>
          <w:sz w:val="24"/>
          <w:szCs w:val="24"/>
          <w:shd w:val="clear" w:fill="FFFFFF"/>
        </w:rPr>
        <w:t>八、凡对本次采购提出询问，请按以下方式联系。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名称：清涧县卫生健康局</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地址：陕西省榆林市清涧县新城社区卫生综合大楼四楼</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联系方式：15902977582</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名称：华睿诚项目管理有限公司</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地址：榆林市榆林大道南段富源大厦6楼综合办公室</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联系方式：0912-3623000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项目联系人：刘莉娥</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电话：17709127880</w:t>
      </w:r>
    </w:p>
    <w:p>
      <w:pPr>
        <w:pStyle w:val="8"/>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numPr>
          <w:ilvl w:val="0"/>
          <w:numId w:val="1"/>
        </w:numPr>
        <w:ind w:firstLine="2891" w:firstLineChars="800"/>
        <w:rPr>
          <w:rFonts w:hint="eastAsia" w:ascii="Times New Roman" w:hAnsi="Times New Roman" w:eastAsia="宋体" w:cs="Times New Roman"/>
          <w:b/>
          <w:bCs/>
          <w:kern w:val="44"/>
          <w:sz w:val="36"/>
          <w:szCs w:val="44"/>
          <w:lang w:val="en-US" w:eastAsia="zh-CN" w:bidi="ar-SA"/>
        </w:rPr>
        <w:sectPr>
          <w:footerReference r:id="rId7" w:type="first"/>
          <w:footerReference r:id="rId6"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start="1"/>
          <w:cols w:space="0" w:num="1"/>
          <w:titlePg/>
          <w:rtlGutter w:val="0"/>
          <w:docGrid w:linePitch="312" w:charSpace="0"/>
        </w:sectPr>
      </w:pPr>
    </w:p>
    <w:p>
      <w:pPr>
        <w:numPr>
          <w:ilvl w:val="0"/>
          <w:numId w:val="1"/>
        </w:numPr>
        <w:ind w:firstLine="2891" w:firstLineChars="800"/>
        <w:outlineLvl w:val="0"/>
        <w:rPr>
          <w:rFonts w:hint="eastAsia" w:ascii="Times New Roman" w:hAnsi="Times New Roman" w:eastAsia="宋体" w:cs="Times New Roman"/>
          <w:b/>
          <w:bCs/>
          <w:kern w:val="44"/>
          <w:sz w:val="36"/>
          <w:szCs w:val="44"/>
          <w:lang w:val="en-US" w:eastAsia="zh-CN" w:bidi="ar-SA"/>
        </w:rPr>
      </w:pPr>
      <w:r>
        <w:rPr>
          <w:rFonts w:hint="eastAsia" w:ascii="Times New Roman" w:hAnsi="Times New Roman" w:eastAsia="宋体" w:cs="Times New Roman"/>
          <w:b/>
          <w:bCs/>
          <w:kern w:val="44"/>
          <w:sz w:val="36"/>
          <w:szCs w:val="44"/>
          <w:lang w:val="en-US" w:eastAsia="zh-CN" w:bidi="ar-SA"/>
        </w:rPr>
        <w:t xml:space="preserve"> </w:t>
      </w:r>
      <w:bookmarkStart w:id="14" w:name="_Toc11548"/>
      <w:r>
        <w:rPr>
          <w:rFonts w:hint="eastAsia" w:ascii="Times New Roman" w:hAnsi="Times New Roman" w:eastAsia="宋体" w:cs="Times New Roman"/>
          <w:b/>
          <w:bCs/>
          <w:kern w:val="44"/>
          <w:sz w:val="36"/>
          <w:szCs w:val="44"/>
          <w:lang w:val="en-US" w:eastAsia="zh-CN" w:bidi="ar-SA"/>
        </w:rPr>
        <w:t>供应商须知</w:t>
      </w:r>
      <w:bookmarkEnd w:id="9"/>
      <w:bookmarkEnd w:id="10"/>
      <w:bookmarkEnd w:id="11"/>
      <w:bookmarkEnd w:id="12"/>
      <w:bookmarkEnd w:id="13"/>
      <w:bookmarkEnd w:id="14"/>
    </w:p>
    <w:p>
      <w:pPr>
        <w:pStyle w:val="8"/>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360" w:lineRule="auto"/>
        <w:ind w:firstLine="3654" w:firstLineChars="1300"/>
        <w:jc w:val="both"/>
        <w:textAlignment w:val="auto"/>
        <w:rPr>
          <w:rFonts w:hint="eastAsia" w:ascii="宋体" w:hAnsi="宋体" w:eastAsia="宋体" w:cs="宋体"/>
          <w:b/>
          <w:sz w:val="15"/>
          <w:szCs w:val="15"/>
        </w:rPr>
      </w:pPr>
      <w:bookmarkStart w:id="15" w:name="_Toc18614"/>
      <w:bookmarkStart w:id="16" w:name="_Toc909"/>
      <w:bookmarkStart w:id="17" w:name="_Toc7032"/>
      <w:bookmarkStart w:id="18" w:name="_Toc30624"/>
      <w:bookmarkStart w:id="19" w:name="_Toc26603"/>
      <w:bookmarkStart w:id="20" w:name="_Toc9188"/>
      <w:r>
        <w:rPr>
          <w:rFonts w:hint="eastAsia" w:ascii="宋体" w:hAnsi="宋体" w:eastAsia="宋体" w:cs="宋体"/>
          <w:sz w:val="28"/>
          <w:szCs w:val="28"/>
        </w:rPr>
        <w:t>供应商须知前附表</w:t>
      </w:r>
      <w:bookmarkEnd w:id="15"/>
      <w:bookmarkEnd w:id="16"/>
      <w:bookmarkEnd w:id="17"/>
      <w:bookmarkEnd w:id="18"/>
      <w:bookmarkEnd w:id="19"/>
      <w:bookmarkEnd w:id="20"/>
    </w:p>
    <w:tbl>
      <w:tblPr>
        <w:tblStyle w:val="28"/>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14"/>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9" w:type="dxa"/>
            <w:vAlign w:val="bottom"/>
          </w:tcPr>
          <w:p>
            <w:pPr>
              <w:spacing w:line="360" w:lineRule="auto"/>
              <w:jc w:val="center"/>
              <w:rPr>
                <w:rFonts w:hint="eastAsia" w:ascii="宋体" w:hAnsi="宋体" w:eastAsia="宋体" w:cs="宋体"/>
                <w:b/>
                <w:szCs w:val="24"/>
              </w:rPr>
            </w:pPr>
            <w:r>
              <w:rPr>
                <w:rFonts w:hint="eastAsia" w:ascii="宋体" w:hAnsi="宋体" w:eastAsia="宋体" w:cs="宋体"/>
                <w:b/>
                <w:szCs w:val="24"/>
              </w:rPr>
              <w:t>序号</w:t>
            </w:r>
          </w:p>
        </w:tc>
        <w:tc>
          <w:tcPr>
            <w:tcW w:w="2014" w:type="dxa"/>
            <w:vAlign w:val="bottom"/>
          </w:tcPr>
          <w:p>
            <w:pPr>
              <w:spacing w:line="360" w:lineRule="auto"/>
              <w:jc w:val="center"/>
              <w:rPr>
                <w:rFonts w:hint="eastAsia" w:ascii="宋体" w:hAnsi="宋体" w:eastAsia="宋体" w:cs="宋体"/>
                <w:b/>
                <w:szCs w:val="24"/>
              </w:rPr>
            </w:pPr>
            <w:r>
              <w:rPr>
                <w:rFonts w:hint="eastAsia" w:ascii="宋体" w:hAnsi="宋体" w:eastAsia="宋体" w:cs="宋体"/>
                <w:b/>
                <w:szCs w:val="24"/>
              </w:rPr>
              <w:t>条款名称</w:t>
            </w:r>
          </w:p>
        </w:tc>
        <w:tc>
          <w:tcPr>
            <w:tcW w:w="7200" w:type="dxa"/>
            <w:vAlign w:val="bottom"/>
          </w:tcPr>
          <w:p>
            <w:pPr>
              <w:spacing w:line="360" w:lineRule="auto"/>
              <w:jc w:val="center"/>
              <w:rPr>
                <w:rFonts w:hint="eastAsia" w:ascii="宋体" w:hAnsi="宋体" w:eastAsia="宋体" w:cs="宋体"/>
                <w:b/>
                <w:szCs w:val="24"/>
              </w:rPr>
            </w:pPr>
            <w:r>
              <w:rPr>
                <w:rFonts w:hint="eastAsia" w:ascii="宋体" w:hAnsi="宋体" w:eastAsia="宋体" w:cs="宋体"/>
                <w:b/>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采购人</w:t>
            </w:r>
          </w:p>
        </w:tc>
        <w:tc>
          <w:tcPr>
            <w:tcW w:w="7200" w:type="dxa"/>
          </w:tcPr>
          <w:p>
            <w:pPr>
              <w:spacing w:line="360" w:lineRule="auto"/>
              <w:rPr>
                <w:rFonts w:hint="eastAsia" w:ascii="宋体" w:hAnsi="宋体" w:eastAsia="宋体" w:cs="宋体"/>
                <w:lang w:val="en-US" w:eastAsia="zh-CN"/>
              </w:rPr>
            </w:pPr>
            <w:r>
              <w:rPr>
                <w:rFonts w:hint="eastAsia" w:ascii="宋体" w:hAnsi="宋体" w:eastAsia="宋体" w:cs="宋体"/>
                <w:lang w:val="en-US" w:eastAsia="zh-CN"/>
              </w:rPr>
              <w:t>采购人名称：</w:t>
            </w:r>
            <w:r>
              <w:rPr>
                <w:rFonts w:hint="eastAsia" w:ascii="宋体" w:hAnsi="宋体" w:cs="宋体"/>
                <w:lang w:val="en-US" w:eastAsia="zh-CN"/>
              </w:rPr>
              <w:t>清涧县卫生健康局</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地    址：</w:t>
            </w:r>
            <w:r>
              <w:rPr>
                <w:rFonts w:hint="eastAsia" w:ascii="宋体" w:hAnsi="宋体" w:cs="宋体"/>
                <w:color w:val="auto"/>
                <w:lang w:val="en-US" w:eastAsia="zh-CN"/>
              </w:rPr>
              <w:t>陕西省榆林市清涧县新城社区卫生综合大楼四楼</w:t>
            </w:r>
          </w:p>
          <w:p>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联 系 人：</w:t>
            </w:r>
            <w:r>
              <w:rPr>
                <w:rFonts w:hint="eastAsia" w:ascii="宋体" w:hAnsi="宋体" w:cs="宋体"/>
                <w:color w:val="auto"/>
                <w:lang w:val="en-US" w:eastAsia="zh-CN"/>
              </w:rPr>
              <w:t>张永辉</w:t>
            </w:r>
          </w:p>
          <w:p>
            <w:pPr>
              <w:spacing w:line="360" w:lineRule="auto"/>
              <w:rPr>
                <w:rFonts w:hint="default" w:ascii="宋体" w:hAnsi="宋体" w:eastAsia="宋体" w:cs="宋体"/>
                <w:lang w:val="en-US" w:eastAsia="zh-CN"/>
              </w:rPr>
            </w:pPr>
            <w:r>
              <w:rPr>
                <w:rFonts w:hint="eastAsia" w:ascii="宋体" w:hAnsi="宋体" w:eastAsia="宋体" w:cs="宋体"/>
                <w:color w:val="auto"/>
                <w:lang w:val="en-US" w:eastAsia="zh-CN"/>
              </w:rPr>
              <w:t>联系方式：</w:t>
            </w:r>
            <w:r>
              <w:rPr>
                <w:rFonts w:hint="eastAsia" w:ascii="宋体" w:hAnsi="宋体" w:cs="宋体"/>
                <w:color w:val="auto"/>
                <w:lang w:val="en-US" w:eastAsia="zh-CN"/>
              </w:rPr>
              <w:t>15902977582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2</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采购代理机构</w:t>
            </w:r>
          </w:p>
        </w:tc>
        <w:tc>
          <w:tcPr>
            <w:tcW w:w="7200" w:type="dxa"/>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采购代理机构名称：</w:t>
            </w:r>
            <w:r>
              <w:rPr>
                <w:rFonts w:hint="eastAsia" w:ascii="宋体" w:hAnsi="宋体" w:cs="宋体"/>
                <w:sz w:val="24"/>
                <w:szCs w:val="24"/>
                <w:lang w:val="zh-CN"/>
              </w:rPr>
              <w:t>华睿诚项目管理有限公司</w:t>
            </w:r>
            <w:r>
              <w:rPr>
                <w:rFonts w:hint="eastAsia" w:ascii="宋体" w:hAnsi="宋体" w:eastAsia="宋体" w:cs="宋体"/>
                <w:sz w:val="24"/>
                <w:szCs w:val="24"/>
                <w:lang w:val="zh-CN"/>
              </w:rPr>
              <w:t xml:space="preserve"> </w:t>
            </w:r>
          </w:p>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地址：</w:t>
            </w:r>
            <w:r>
              <w:rPr>
                <w:rFonts w:hint="eastAsia" w:ascii="宋体" w:hAnsi="宋体" w:cs="宋体"/>
                <w:sz w:val="24"/>
                <w:szCs w:val="24"/>
                <w:lang w:val="zh-CN"/>
              </w:rPr>
              <w:t>榆林市榆林大道南段富源大厦6楼综合办公室</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zh-CN"/>
              </w:rPr>
              <w:t>联系人：</w:t>
            </w:r>
            <w:r>
              <w:rPr>
                <w:rFonts w:hint="eastAsia" w:ascii="宋体" w:hAnsi="宋体" w:cs="宋体"/>
                <w:sz w:val="24"/>
                <w:szCs w:val="24"/>
                <w:lang w:val="en-US" w:eastAsia="zh-CN"/>
              </w:rPr>
              <w:t>刘莉娥</w:t>
            </w:r>
          </w:p>
          <w:p>
            <w:pPr>
              <w:spacing w:line="360" w:lineRule="auto"/>
              <w:rPr>
                <w:rFonts w:hint="default" w:ascii="宋体" w:hAnsi="宋体" w:eastAsia="宋体" w:cs="宋体"/>
                <w:szCs w:val="24"/>
                <w:lang w:val="en-US" w:eastAsia="zh-CN"/>
              </w:rPr>
            </w:pPr>
            <w:r>
              <w:rPr>
                <w:rFonts w:hint="eastAsia" w:ascii="宋体" w:hAnsi="宋体" w:eastAsia="宋体" w:cs="宋体"/>
                <w:sz w:val="24"/>
                <w:szCs w:val="24"/>
                <w:lang w:val="zh-CN"/>
              </w:rPr>
              <w:t>电话：</w:t>
            </w:r>
            <w:r>
              <w:rPr>
                <w:rFonts w:hint="eastAsia" w:ascii="宋体" w:hAnsi="宋体" w:cs="宋体"/>
                <w:sz w:val="24"/>
                <w:szCs w:val="24"/>
                <w:lang w:val="en-US" w:eastAsia="zh-CN"/>
              </w:rPr>
              <w:t>17709127880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3</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监督管理机构</w:t>
            </w:r>
          </w:p>
        </w:tc>
        <w:tc>
          <w:tcPr>
            <w:tcW w:w="7200" w:type="dxa"/>
          </w:tcPr>
          <w:p>
            <w:pPr>
              <w:spacing w:line="360" w:lineRule="auto"/>
              <w:rPr>
                <w:rFonts w:hint="eastAsia" w:ascii="宋体" w:hAnsi="宋体" w:eastAsia="宋体" w:cs="宋体"/>
                <w:sz w:val="24"/>
                <w:szCs w:val="24"/>
                <w:lang w:val="zh-CN"/>
              </w:rPr>
            </w:pPr>
            <w:r>
              <w:rPr>
                <w:rFonts w:hint="eastAsia" w:ascii="宋体" w:hAnsi="宋体" w:cs="宋体"/>
                <w:sz w:val="24"/>
                <w:szCs w:val="24"/>
                <w:lang w:val="zh-CN" w:eastAsia="zh-CN"/>
              </w:rPr>
              <w:t>清涧县财政局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4</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项目名称</w:t>
            </w:r>
          </w:p>
        </w:tc>
        <w:tc>
          <w:tcPr>
            <w:tcW w:w="7200" w:type="dxa"/>
            <w:vAlign w:val="center"/>
          </w:tcPr>
          <w:p>
            <w:pPr>
              <w:spacing w:line="360" w:lineRule="auto"/>
              <w:rPr>
                <w:rFonts w:hint="eastAsia" w:ascii="宋体" w:hAnsi="宋体" w:eastAsia="宋体" w:cs="宋体"/>
                <w:sz w:val="24"/>
                <w:szCs w:val="24"/>
                <w:highlight w:val="yellow"/>
                <w:lang w:val="zh-CN" w:eastAsia="zh-CN"/>
              </w:rPr>
            </w:pPr>
            <w:r>
              <w:rPr>
                <w:rFonts w:hint="eastAsia" w:ascii="宋体" w:hAnsi="宋体" w:cs="宋体"/>
                <w:sz w:val="24"/>
                <w:szCs w:val="24"/>
                <w:highlight w:val="none"/>
                <w:lang w:val="zh-CN" w:eastAsia="zh-CN"/>
              </w:rPr>
              <w:t>清涧县卫生健康局关于清涧县中医医院中医诊疗中心建设项目设计服务采购项目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5</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项目编号</w:t>
            </w:r>
          </w:p>
        </w:tc>
        <w:tc>
          <w:tcPr>
            <w:tcW w:w="7200" w:type="dxa"/>
          </w:tcPr>
          <w:p>
            <w:pPr>
              <w:spacing w:line="36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highlight w:val="none"/>
                <w:lang w:val="en-US" w:eastAsia="zh-CN"/>
              </w:rPr>
              <w:t>HRCZB20220411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6</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资金性质</w:t>
            </w:r>
          </w:p>
        </w:tc>
        <w:tc>
          <w:tcPr>
            <w:tcW w:w="7200" w:type="dxa"/>
          </w:tcPr>
          <w:p>
            <w:pPr>
              <w:spacing w:line="360" w:lineRule="auto"/>
              <w:rPr>
                <w:rFonts w:hint="eastAsia" w:ascii="宋体" w:hAnsi="宋体" w:eastAsia="宋体" w:cs="宋体"/>
                <w:sz w:val="24"/>
                <w:szCs w:val="24"/>
                <w:lang w:val="zh-CN"/>
              </w:rPr>
            </w:pPr>
            <w:r>
              <w:rPr>
                <w:rFonts w:hint="eastAsia" w:ascii="宋体" w:hAnsi="宋体" w:cs="宋体"/>
                <w:sz w:val="24"/>
                <w:szCs w:val="24"/>
                <w:lang w:val="en-US" w:eastAsia="zh-CN"/>
              </w:rPr>
              <w:t>财政</w:t>
            </w:r>
            <w:r>
              <w:rPr>
                <w:rFonts w:hint="eastAsia" w:ascii="宋体" w:hAnsi="宋体" w:eastAsia="宋体" w:cs="宋体"/>
                <w:sz w:val="24"/>
                <w:szCs w:val="24"/>
                <w:lang w:val="en-US" w:eastAsia="zh-CN"/>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7</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项目预算</w:t>
            </w:r>
          </w:p>
        </w:tc>
        <w:tc>
          <w:tcPr>
            <w:tcW w:w="7200" w:type="dxa"/>
          </w:tcPr>
          <w:p>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人民币</w:t>
            </w:r>
            <w:r>
              <w:rPr>
                <w:rFonts w:hint="eastAsia" w:ascii="宋体" w:hAnsi="宋体" w:cs="宋体"/>
                <w:color w:val="auto"/>
                <w:sz w:val="24"/>
                <w:szCs w:val="24"/>
                <w:lang w:val="en-US" w:eastAsia="zh-CN"/>
              </w:rPr>
              <w:t>捌拾伍万元整</w:t>
            </w:r>
            <w:r>
              <w:rPr>
                <w:rFonts w:hint="eastAsia" w:ascii="宋体" w:hAnsi="宋体" w:eastAsia="宋体" w:cs="宋体"/>
                <w:color w:val="auto"/>
                <w:sz w:val="24"/>
                <w:szCs w:val="24"/>
                <w:lang w:val="zh-CN"/>
              </w:rPr>
              <w:t>（</w:t>
            </w:r>
            <w:r>
              <w:rPr>
                <w:rFonts w:hint="eastAsia" w:asciiTheme="minorEastAsia" w:hAnsiTheme="minorEastAsia" w:eastAsiaTheme="minorEastAsia" w:cstheme="minorEastAsia"/>
                <w:color w:val="auto"/>
                <w:sz w:val="24"/>
                <w:szCs w:val="24"/>
                <w:lang w:val="en-US" w:eastAsia="zh-CN"/>
              </w:rPr>
              <w:t>850000.00元</w:t>
            </w:r>
            <w:r>
              <w:rPr>
                <w:rFonts w:hint="eastAsia" w:ascii="宋体" w:hAnsi="宋体" w:eastAsia="宋体" w:cs="宋体"/>
                <w:color w:val="auto"/>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9</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项目用途</w:t>
            </w:r>
          </w:p>
        </w:tc>
        <w:tc>
          <w:tcPr>
            <w:tcW w:w="7200" w:type="dxa"/>
          </w:tcPr>
          <w:p>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自用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10</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采购内容和要求</w:t>
            </w:r>
          </w:p>
        </w:tc>
        <w:tc>
          <w:tcPr>
            <w:tcW w:w="7200" w:type="dxa"/>
            <w:vAlign w:val="center"/>
          </w:tcPr>
          <w:p>
            <w:pPr>
              <w:spacing w:line="360" w:lineRule="auto"/>
              <w:jc w:val="both"/>
              <w:rPr>
                <w:rFonts w:hint="eastAsia" w:ascii="宋体" w:hAnsi="宋体" w:eastAsia="宋体" w:cs="宋体"/>
                <w:sz w:val="24"/>
                <w:szCs w:val="24"/>
                <w:lang w:val="zh-CN" w:eastAsia="zh-CN"/>
              </w:rPr>
            </w:pPr>
            <w:r>
              <w:rPr>
                <w:rFonts w:hint="eastAsia" w:ascii="宋体" w:hAnsi="宋体" w:cs="宋体"/>
                <w:sz w:val="24"/>
                <w:szCs w:val="24"/>
                <w:lang w:val="zh-CN" w:eastAsia="zh-CN"/>
              </w:rPr>
              <w:t>详见竞争性磋商文件第四章</w:t>
            </w:r>
            <w:r>
              <w:rPr>
                <w:rFonts w:hint="eastAsia" w:ascii="宋体" w:hAnsi="宋体" w:eastAsia="宋体" w:cs="宋体"/>
                <w:sz w:val="24"/>
                <w:szCs w:val="24"/>
              </w:rPr>
              <w:t>采购内容及技术要求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11</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供应商</w:t>
            </w:r>
          </w:p>
        </w:tc>
        <w:tc>
          <w:tcPr>
            <w:tcW w:w="7200" w:type="dxa"/>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响应</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"http://baike.baidu.com/view/8707.htm" \t "_blank" </w:instrText>
            </w:r>
            <w:r>
              <w:rPr>
                <w:rFonts w:hint="eastAsia" w:ascii="宋体" w:hAnsi="宋体" w:eastAsia="宋体" w:cs="宋体"/>
                <w:sz w:val="24"/>
                <w:szCs w:val="24"/>
                <w:lang w:val="zh-CN"/>
              </w:rPr>
              <w:fldChar w:fldCharType="separate"/>
            </w:r>
            <w:r>
              <w:rPr>
                <w:rFonts w:hint="eastAsia" w:ascii="宋体" w:hAnsi="宋体" w:eastAsia="宋体" w:cs="宋体"/>
                <w:sz w:val="24"/>
                <w:szCs w:val="24"/>
                <w:lang w:val="zh-CN"/>
              </w:rPr>
              <w:t>招标</w: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并且符合竞争性磋商文件规定资格条件和参加投标竞争的法人或其他组织。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12</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供应商资格要求</w:t>
            </w:r>
          </w:p>
        </w:tc>
        <w:tc>
          <w:tcPr>
            <w:tcW w:w="7200" w:type="dxa"/>
          </w:tcPr>
          <w:p>
            <w:pPr>
              <w:spacing w:line="360" w:lineRule="auto"/>
              <w:ind w:firstLine="240" w:firstLineChars="1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供应商</w:t>
            </w:r>
            <w:r>
              <w:rPr>
                <w:rFonts w:hint="eastAsia" w:ascii="宋体" w:hAnsi="宋体" w:eastAsia="宋体" w:cs="宋体"/>
                <w:color w:val="auto"/>
                <w:sz w:val="24"/>
                <w:szCs w:val="24"/>
                <w:lang w:val="zh-CN"/>
              </w:rPr>
              <w:t>应具备《中华人民共和国政府采购法》第二十二条规定的条件；并提供以下资格证明文件：</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4"/>
                <w:szCs w:val="24"/>
                <w:lang w:val="zh-CN"/>
              </w:rPr>
            </w:pPr>
            <w:r>
              <w:rPr>
                <w:rFonts w:hint="eastAsia" w:ascii="宋体" w:hAnsi="宋体" w:eastAsia="宋体" w:cs="宋体"/>
                <w:i w:val="0"/>
                <w:iCs w:val="0"/>
                <w:caps w:val="0"/>
                <w:color w:val="auto"/>
                <w:spacing w:val="0"/>
                <w:sz w:val="24"/>
                <w:szCs w:val="24"/>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②设计资质：供应商须具备建筑行业（建筑工程）设计乙级（含乙级）以上资质,拟派往本项目的项目负责人为本企业注册人员且具有</w:t>
            </w:r>
            <w:r>
              <w:rPr>
                <w:rFonts w:hint="eastAsia" w:ascii="宋体" w:hAnsi="宋体" w:cs="宋体"/>
                <w:i w:val="0"/>
                <w:iCs w:val="0"/>
                <w:caps w:val="0"/>
                <w:color w:val="auto"/>
                <w:spacing w:val="0"/>
                <w:sz w:val="24"/>
                <w:szCs w:val="24"/>
                <w:shd w:val="clear" w:fill="FFFFFF"/>
                <w:lang w:eastAsia="zh-CN"/>
              </w:rPr>
              <w:t>二级注册建筑师</w:t>
            </w:r>
            <w:r>
              <w:rPr>
                <w:rFonts w:hint="eastAsia" w:ascii="宋体" w:hAnsi="宋体" w:eastAsia="宋体" w:cs="宋体"/>
                <w:i w:val="0"/>
                <w:iCs w:val="0"/>
                <w:caps w:val="0"/>
                <w:color w:val="auto"/>
                <w:spacing w:val="0"/>
                <w:sz w:val="24"/>
                <w:szCs w:val="24"/>
                <w:shd w:val="clear" w:fill="FFFFFF"/>
              </w:rPr>
              <w:t>执业资格及在本单位至少三个月的社保缴费证明材料（可查询）；</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③税收缴纳证明：提供开标截止时间前六个月至今已缴存的至少三个月的纳税证明（银行缴费凭证）或完税证明，依法免税的单位应提供相关证明材料；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④社会保障资金缴纳证明：提供开标截止时间前六个月至今已缴存的至少三个月的社会保障资金缴存单据或社保机构开具的社会保险参保缴费情况证明，依法不需要缴纳社会保障资金的单位应提供相关证明材料；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⑤财务状况报告：提供2021年度的财务审计报告；2022年新成立的公司应提供银行资信证明；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加盖投标人公章（鲜章）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⑦参加政府采购活动前三年内，在经营活动中没有重大违法记录的书面声明；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⑧提供具有履行合同所必需的设备和专业技术能力的证明材料或承诺函；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⑨榆林市政府采购服务类项目供应商信用承诺书；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⑩磋商保证金交纳凭证或投标保函；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注：本项目为专门面向中小企业的项目，供应商须为中小微企业、或监狱企业、或残疾人福利性单位。本项目不接受联合体投标，单位负责人为同一人或者存在直接控股、管理关系的不同投标人，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13</w:t>
            </w:r>
          </w:p>
        </w:tc>
        <w:tc>
          <w:tcPr>
            <w:tcW w:w="2014" w:type="dxa"/>
            <w:vAlign w:val="center"/>
          </w:tcPr>
          <w:p>
            <w:pPr>
              <w:spacing w:line="360" w:lineRule="auto"/>
              <w:jc w:val="center"/>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zh-CN" w:eastAsia="zh-CN"/>
              </w:rPr>
              <w:t>服务期</w:t>
            </w:r>
          </w:p>
        </w:tc>
        <w:tc>
          <w:tcPr>
            <w:tcW w:w="7200" w:type="dxa"/>
          </w:tcPr>
          <w:p>
            <w:pPr>
              <w:spacing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至工程竣工验收为止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14</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zh-CN"/>
              </w:rPr>
              <w:t>竞争性磋商文件发售</w:t>
            </w:r>
          </w:p>
        </w:tc>
        <w:tc>
          <w:tcPr>
            <w:tcW w:w="7200" w:type="dxa"/>
          </w:tcPr>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获取时间：2022年07月01日至 2022年07月07日，每天上午 09:00:00至12:00:0</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zh-CN"/>
              </w:rPr>
              <w:t>，下午 14:00:00 至 17:00:00 （北京时间,法定节假日除外）</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宋体" w:hAnsi="宋体" w:eastAsia="宋体" w:cs="宋体"/>
                <w:color w:val="auto"/>
                <w:sz w:val="24"/>
                <w:szCs w:val="24"/>
                <w:lang w:val="zh-CN" w:eastAsia="zh-CN"/>
              </w:rPr>
            </w:pPr>
            <w:r>
              <w:rPr>
                <w:rFonts w:hint="eastAsia" w:ascii="宋体" w:hAnsi="宋体" w:eastAsia="宋体" w:cs="宋体"/>
                <w:b w:val="0"/>
                <w:bCs w:val="0"/>
                <w:color w:val="auto"/>
                <w:sz w:val="24"/>
                <w:szCs w:val="24"/>
                <w:lang w:val="zh-CN"/>
              </w:rPr>
              <w:t>发售地点：</w:t>
            </w:r>
            <w:r>
              <w:rPr>
                <w:rFonts w:hint="eastAsia"/>
                <w:b w:val="0"/>
                <w:bCs w:val="0"/>
                <w:color w:val="auto"/>
                <w:sz w:val="24"/>
                <w:szCs w:val="24"/>
                <w:u w:val="none"/>
              </w:rPr>
              <w:t>登录全国公共资源交易中心平台（陕西省）使用CA锁报名后自行下载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15</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联合体投标</w:t>
            </w:r>
          </w:p>
        </w:tc>
        <w:tc>
          <w:tcPr>
            <w:tcW w:w="7200" w:type="dxa"/>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16</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现场勘查、标前答疑会</w:t>
            </w:r>
          </w:p>
        </w:tc>
        <w:tc>
          <w:tcPr>
            <w:tcW w:w="7200" w:type="dxa"/>
            <w:vAlign w:val="center"/>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18</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构成竞争性磋商文件的其他文件</w:t>
            </w:r>
          </w:p>
        </w:tc>
        <w:tc>
          <w:tcPr>
            <w:tcW w:w="7200" w:type="dxa"/>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19</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zh-CN"/>
              </w:rPr>
              <w:t>响应文件提交截止时间、开标时间和地点</w:t>
            </w:r>
          </w:p>
        </w:tc>
        <w:tc>
          <w:tcPr>
            <w:tcW w:w="7200" w:type="dxa"/>
          </w:tcPr>
          <w:p>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响应文件提交截止时间：</w:t>
            </w:r>
            <w:r>
              <w:rPr>
                <w:rFonts w:hint="eastAsia" w:asciiTheme="minorEastAsia" w:hAnsiTheme="minorEastAsia" w:eastAsiaTheme="minorEastAsia" w:cstheme="minorEastAsia"/>
                <w:color w:val="auto"/>
                <w:sz w:val="24"/>
                <w:szCs w:val="24"/>
                <w:highlight w:val="none"/>
                <w:lang w:eastAsia="zh-CN"/>
              </w:rPr>
              <w:t>2022-07-13 13:30:00</w:t>
            </w:r>
          </w:p>
          <w:p>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开标时间：</w:t>
            </w:r>
            <w:r>
              <w:rPr>
                <w:rFonts w:hint="eastAsia" w:asciiTheme="minorEastAsia" w:hAnsiTheme="minorEastAsia" w:eastAsiaTheme="minorEastAsia" w:cstheme="minorEastAsia"/>
                <w:color w:val="auto"/>
                <w:sz w:val="24"/>
                <w:szCs w:val="24"/>
                <w:highlight w:val="none"/>
                <w:lang w:eastAsia="zh-CN"/>
              </w:rPr>
              <w:t xml:space="preserve">2022-07-13 13:30:00 </w:t>
            </w:r>
          </w:p>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投标、开标地点：</w:t>
            </w:r>
            <w:r>
              <w:rPr>
                <w:rFonts w:hint="eastAsia" w:cs="Times New Roman"/>
                <w:b w:val="0"/>
                <w:bCs w:val="0"/>
                <w:color w:val="auto"/>
                <w:kern w:val="0"/>
                <w:sz w:val="24"/>
                <w:szCs w:val="24"/>
                <w:highlight w:val="none"/>
                <w:u w:val="none"/>
                <w:lang w:val="en-US" w:eastAsia="zh-CN" w:bidi="ar"/>
              </w:rPr>
              <w:t>榆林市公共资源交易中心十</w:t>
            </w:r>
            <w:r>
              <w:rPr>
                <w:rFonts w:hint="eastAsia" w:cs="Times New Roman"/>
                <w:b w:val="0"/>
                <w:bCs w:val="0"/>
                <w:color w:val="000000" w:themeColor="text1"/>
                <w:kern w:val="0"/>
                <w:sz w:val="24"/>
                <w:szCs w:val="24"/>
                <w:highlight w:val="none"/>
                <w:u w:val="none"/>
                <w:lang w:val="en-US" w:eastAsia="zh-CN" w:bidi="ar"/>
                <w14:textFill>
                  <w14:solidFill>
                    <w14:schemeClr w14:val="tx1"/>
                  </w14:solidFill>
                </w14:textFill>
              </w:rPr>
              <w:t>楼不见面开标5室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20</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投标有效期</w:t>
            </w:r>
          </w:p>
        </w:tc>
        <w:tc>
          <w:tcPr>
            <w:tcW w:w="7200" w:type="dxa"/>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自提交</w:t>
            </w:r>
            <w:r>
              <w:rPr>
                <w:rFonts w:hint="eastAsia" w:ascii="宋体" w:hAnsi="宋体" w:eastAsia="宋体" w:cs="宋体"/>
                <w:sz w:val="24"/>
                <w:szCs w:val="24"/>
                <w:lang w:val="zh-CN" w:eastAsia="zh-CN"/>
              </w:rPr>
              <w:t>竞争性磋商响应文件</w:t>
            </w:r>
            <w:r>
              <w:rPr>
                <w:rFonts w:hint="eastAsia" w:ascii="宋体" w:hAnsi="宋体" w:eastAsia="宋体" w:cs="宋体"/>
                <w:sz w:val="24"/>
                <w:szCs w:val="24"/>
                <w:lang w:val="zh-CN"/>
              </w:rPr>
              <w:t>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9" w:type="dxa"/>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Cs w:val="24"/>
              </w:rPr>
              <w:t>21</w:t>
            </w:r>
          </w:p>
        </w:tc>
        <w:tc>
          <w:tcPr>
            <w:tcW w:w="2014" w:type="dxa"/>
            <w:vAlign w:val="center"/>
          </w:tcPr>
          <w:p>
            <w:pPr>
              <w:spacing w:line="360" w:lineRule="auto"/>
              <w:jc w:val="center"/>
              <w:rPr>
                <w:rFonts w:hint="eastAsia" w:ascii="宋体" w:hAnsi="宋体" w:eastAsia="宋体" w:cs="宋体"/>
                <w:kern w:val="2"/>
                <w:sz w:val="24"/>
                <w:szCs w:val="24"/>
                <w:lang w:val="zh-CN" w:eastAsia="zh-CN" w:bidi="ar-SA"/>
              </w:rPr>
            </w:pPr>
            <w:r>
              <w:rPr>
                <w:rFonts w:hint="eastAsia" w:ascii="宋体" w:hAnsi="宋体" w:eastAsia="宋体" w:cs="宋体"/>
                <w:szCs w:val="24"/>
              </w:rPr>
              <w:t>投标担保</w:t>
            </w:r>
          </w:p>
        </w:tc>
        <w:tc>
          <w:tcPr>
            <w:tcW w:w="7200" w:type="dxa"/>
            <w:vAlign w:val="top"/>
          </w:tcPr>
          <w:p>
            <w:pPr>
              <w:spacing w:line="360" w:lineRule="auto"/>
              <w:ind w:firstLine="480" w:firstLineChars="200"/>
              <w:rPr>
                <w:rFonts w:hint="eastAsia" w:ascii="宋体" w:hAnsi="宋体" w:eastAsia="宋体" w:cs="宋体"/>
                <w:sz w:val="24"/>
                <w:szCs w:val="24"/>
                <w:lang w:val="zh-CN"/>
              </w:rPr>
            </w:pPr>
            <w:r>
              <w:rPr>
                <w:rFonts w:hint="eastAsia" w:ascii="宋体" w:hAnsi="宋体" w:cs="宋体"/>
                <w:sz w:val="24"/>
                <w:szCs w:val="24"/>
                <w:lang w:val="zh-CN"/>
              </w:rPr>
              <w:t>磋商保证金</w:t>
            </w:r>
            <w:r>
              <w:rPr>
                <w:rFonts w:hint="eastAsia" w:ascii="宋体" w:hAnsi="宋体" w:eastAsia="宋体" w:cs="宋体"/>
                <w:sz w:val="24"/>
                <w:szCs w:val="24"/>
                <w:lang w:val="zh-CN"/>
              </w:rPr>
              <w:t>的有效期与投标有效期一致。</w:t>
            </w:r>
          </w:p>
          <w:p>
            <w:pPr>
              <w:spacing w:line="360" w:lineRule="auto"/>
              <w:ind w:firstLine="480" w:firstLineChars="200"/>
              <w:rPr>
                <w:rFonts w:hint="eastAsia" w:ascii="宋体" w:hAnsi="宋体" w:eastAsia="宋体" w:cs="宋体"/>
                <w:sz w:val="24"/>
                <w:szCs w:val="24"/>
                <w:lang w:val="zh-CN"/>
              </w:rPr>
            </w:pPr>
            <w:r>
              <w:rPr>
                <w:rFonts w:hint="eastAsia" w:ascii="宋体" w:hAnsi="宋体" w:cs="宋体"/>
                <w:sz w:val="24"/>
                <w:szCs w:val="24"/>
                <w:lang w:val="zh-CN"/>
              </w:rPr>
              <w:t>磋商保证金</w:t>
            </w:r>
            <w:r>
              <w:rPr>
                <w:rFonts w:hint="eastAsia" w:ascii="宋体" w:hAnsi="宋体" w:eastAsia="宋体" w:cs="宋体"/>
                <w:sz w:val="24"/>
                <w:szCs w:val="24"/>
                <w:lang w:val="zh-CN"/>
              </w:rPr>
              <w:t>的缴纳形式：</w:t>
            </w:r>
            <w:r>
              <w:rPr>
                <w:rFonts w:hint="eastAsia" w:ascii="宋体" w:hAnsi="宋体" w:eastAsia="宋体" w:cs="宋体"/>
                <w:sz w:val="24"/>
                <w:szCs w:val="24"/>
                <w:lang w:val="zh-CN" w:eastAsia="zh-CN"/>
              </w:rPr>
              <w:t>供应商</w:t>
            </w:r>
            <w:r>
              <w:rPr>
                <w:rFonts w:hint="eastAsia" w:ascii="宋体" w:hAnsi="宋体" w:eastAsia="宋体" w:cs="宋体"/>
                <w:sz w:val="24"/>
                <w:szCs w:val="24"/>
                <w:lang w:val="zh-CN"/>
              </w:rPr>
              <w:t>须</w:t>
            </w:r>
            <w:r>
              <w:rPr>
                <w:rFonts w:hint="eastAsia" w:ascii="宋体" w:hAnsi="宋体" w:eastAsia="宋体" w:cs="宋体"/>
                <w:sz w:val="24"/>
                <w:szCs w:val="24"/>
                <w:lang w:val="zh-CN" w:eastAsia="zh-CN"/>
              </w:rPr>
              <w:t>从基本账户</w:t>
            </w:r>
            <w:r>
              <w:rPr>
                <w:rFonts w:hint="eastAsia" w:ascii="宋体" w:hAnsi="宋体" w:eastAsia="宋体" w:cs="宋体"/>
                <w:sz w:val="24"/>
                <w:szCs w:val="24"/>
                <w:lang w:val="zh-CN"/>
              </w:rPr>
              <w:t>以银行转账、电汇、投标保函的任何一种非现金形式缴纳，转账时请注明所投项目名称、保证金金额，招标结束之后以转账形式退到</w:t>
            </w:r>
            <w:r>
              <w:rPr>
                <w:rFonts w:hint="eastAsia" w:ascii="宋体" w:hAnsi="宋体" w:eastAsia="宋体" w:cs="宋体"/>
                <w:sz w:val="24"/>
                <w:szCs w:val="24"/>
                <w:lang w:val="zh-CN" w:eastAsia="zh-CN"/>
              </w:rPr>
              <w:t>供应商</w:t>
            </w:r>
            <w:r>
              <w:rPr>
                <w:rFonts w:hint="eastAsia" w:ascii="宋体" w:hAnsi="宋体" w:eastAsia="宋体" w:cs="宋体"/>
                <w:sz w:val="24"/>
                <w:szCs w:val="24"/>
                <w:lang w:val="zh-CN"/>
              </w:rPr>
              <w:t>的基本账户。</w:t>
            </w:r>
          </w:p>
          <w:p>
            <w:pPr>
              <w:spacing w:line="360" w:lineRule="auto"/>
              <w:ind w:firstLine="480" w:firstLineChars="200"/>
              <w:rPr>
                <w:rFonts w:hint="eastAsia" w:ascii="宋体" w:hAnsi="宋体" w:eastAsia="宋体" w:cs="宋体"/>
                <w:sz w:val="24"/>
                <w:szCs w:val="24"/>
                <w:lang w:val="zh-CN"/>
              </w:rPr>
            </w:pPr>
            <w:r>
              <w:rPr>
                <w:rFonts w:hint="eastAsia" w:ascii="宋体" w:hAnsi="宋体" w:cs="宋体"/>
                <w:sz w:val="24"/>
                <w:szCs w:val="24"/>
                <w:lang w:val="zh-CN"/>
              </w:rPr>
              <w:t>磋商保证金</w:t>
            </w:r>
            <w:r>
              <w:rPr>
                <w:rFonts w:hint="eastAsia" w:ascii="宋体" w:hAnsi="宋体" w:eastAsia="宋体" w:cs="宋体"/>
                <w:sz w:val="24"/>
                <w:szCs w:val="24"/>
                <w:lang w:val="zh-CN"/>
              </w:rPr>
              <w:t>缴纳截止时间：</w:t>
            </w:r>
            <w:r>
              <w:rPr>
                <w:rFonts w:hint="eastAsia" w:ascii="宋体" w:hAnsi="宋体" w:eastAsia="宋体" w:cs="宋体"/>
                <w:sz w:val="24"/>
                <w:szCs w:val="24"/>
                <w:lang w:val="zh-CN" w:eastAsia="zh-CN"/>
              </w:rPr>
              <w:t>递交竞争性磋商响应文件截止时间前</w:t>
            </w:r>
            <w:r>
              <w:rPr>
                <w:rFonts w:hint="eastAsia" w:ascii="宋体" w:hAnsi="宋体" w:eastAsia="宋体" w:cs="宋体"/>
                <w:sz w:val="24"/>
                <w:szCs w:val="24"/>
                <w:lang w:val="zh-CN"/>
              </w:rPr>
              <w:t>存入以下帐户。</w:t>
            </w:r>
          </w:p>
          <w:p>
            <w:pPr>
              <w:pStyle w:val="19"/>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cs="宋体"/>
                <w:sz w:val="24"/>
                <w:szCs w:val="24"/>
                <w:lang w:val="zh-CN"/>
              </w:rPr>
              <w:t>磋商保证金</w:t>
            </w:r>
            <w:r>
              <w:rPr>
                <w:rFonts w:hint="eastAsia" w:ascii="宋体" w:hAnsi="宋体" w:eastAsia="宋体" w:cs="宋体"/>
                <w:sz w:val="24"/>
                <w:szCs w:val="24"/>
                <w:lang w:val="zh-CN"/>
              </w:rPr>
              <w:t>数额：</w:t>
            </w:r>
            <w:r>
              <w:rPr>
                <w:rFonts w:hint="eastAsia" w:ascii="宋体" w:hAnsi="宋体" w:eastAsia="宋体" w:cs="宋体"/>
                <w:sz w:val="24"/>
                <w:szCs w:val="24"/>
                <w:highlight w:val="none"/>
                <w:lang w:val="zh-CN"/>
              </w:rPr>
              <w:t>人民币</w:t>
            </w:r>
            <w:r>
              <w:rPr>
                <w:rFonts w:hint="eastAsia" w:ascii="宋体" w:hAnsi="宋体" w:cs="宋体"/>
                <w:sz w:val="24"/>
                <w:szCs w:val="24"/>
                <w:highlight w:val="none"/>
                <w:lang w:val="en-US" w:eastAsia="zh-CN"/>
              </w:rPr>
              <w:t>壹万伍仟元整</w:t>
            </w:r>
            <w:r>
              <w:rPr>
                <w:rFonts w:hint="eastAsia" w:ascii="宋体" w:hAnsi="宋体" w:eastAsia="宋体" w:cs="宋体"/>
                <w:sz w:val="24"/>
                <w:szCs w:val="24"/>
                <w:highlight w:val="none"/>
                <w:lang w:val="zh-CN"/>
              </w:rPr>
              <w:t>（￥</w:t>
            </w:r>
            <w:r>
              <w:rPr>
                <w:rFonts w:hint="eastAsia" w:ascii="宋体" w:hAnsi="宋体" w:cs="宋体"/>
                <w:sz w:val="24"/>
                <w:szCs w:val="24"/>
                <w:highlight w:val="none"/>
                <w:lang w:val="en-US" w:eastAsia="zh-CN"/>
              </w:rPr>
              <w:t>15000</w:t>
            </w:r>
            <w:r>
              <w:rPr>
                <w:rFonts w:hint="eastAsia" w:ascii="宋体" w:hAnsi="宋体" w:eastAsia="宋体" w:cs="宋体"/>
                <w:sz w:val="24"/>
                <w:szCs w:val="24"/>
                <w:highlight w:val="none"/>
                <w:lang w:val="zh-CN"/>
              </w:rPr>
              <w:t>.00元）</w:t>
            </w:r>
          </w:p>
          <w:p>
            <w:pPr>
              <w:spacing w:line="360" w:lineRule="auto"/>
              <w:ind w:firstLine="480" w:firstLineChars="200"/>
              <w:rPr>
                <w:rFonts w:hint="eastAsia" w:ascii="宋体" w:hAnsi="宋体" w:cs="宋体"/>
                <w:szCs w:val="24"/>
                <w:lang w:val="zh-CN"/>
              </w:rPr>
            </w:pPr>
            <w:r>
              <w:rPr>
                <w:rFonts w:hint="eastAsia" w:ascii="宋体" w:hAnsi="宋体" w:cs="宋体"/>
                <w:szCs w:val="24"/>
                <w:lang w:val="zh-CN"/>
              </w:rPr>
              <w:t>单位名称：华睿诚项目管理有限公司</w:t>
            </w:r>
          </w:p>
          <w:p>
            <w:pPr>
              <w:spacing w:line="360" w:lineRule="auto"/>
              <w:ind w:firstLine="480" w:firstLineChars="200"/>
              <w:rPr>
                <w:rFonts w:hint="eastAsia" w:ascii="宋体" w:hAnsi="宋体" w:eastAsia="宋体" w:cs="宋体"/>
                <w:szCs w:val="24"/>
                <w:lang w:val="zh-CN"/>
              </w:rPr>
            </w:pPr>
            <w:r>
              <w:rPr>
                <w:rFonts w:hint="eastAsia" w:ascii="宋体" w:hAnsi="宋体" w:eastAsia="宋体" w:cs="宋体"/>
                <w:szCs w:val="24"/>
                <w:lang w:val="zh-CN"/>
              </w:rPr>
              <w:t>账号：</w:t>
            </w:r>
            <w:r>
              <w:rPr>
                <w:rFonts w:hint="eastAsia" w:ascii="宋体" w:hAnsi="宋体" w:cs="宋体"/>
                <w:szCs w:val="24"/>
                <w:lang w:val="zh-CN"/>
              </w:rPr>
              <w:t>30205868004087</w:t>
            </w:r>
          </w:p>
          <w:p>
            <w:pPr>
              <w:spacing w:line="360" w:lineRule="auto"/>
              <w:ind w:firstLine="480" w:firstLineChars="200"/>
              <w:rPr>
                <w:rFonts w:hint="eastAsia" w:ascii="宋体" w:hAnsi="宋体" w:eastAsia="宋体" w:cs="宋体"/>
                <w:szCs w:val="24"/>
                <w:lang w:val="zh-CN"/>
              </w:rPr>
            </w:pPr>
            <w:r>
              <w:rPr>
                <w:rFonts w:hint="eastAsia" w:ascii="宋体" w:hAnsi="宋体" w:eastAsia="宋体" w:cs="宋体"/>
                <w:szCs w:val="24"/>
                <w:lang w:val="zh-CN"/>
              </w:rPr>
              <w:t>开户行：平安银行西安分行营业部/平安银行西安分行</w:t>
            </w:r>
          </w:p>
          <w:p>
            <w:pPr>
              <w:topLinePunct/>
              <w:spacing w:line="360" w:lineRule="auto"/>
              <w:jc w:val="both"/>
              <w:rPr>
                <w:rFonts w:hint="default" w:ascii="宋体" w:hAnsi="宋体" w:eastAsia="宋体" w:cs="Times New Roman"/>
                <w:color w:val="auto"/>
                <w:kern w:val="0"/>
                <w:sz w:val="24"/>
                <w:lang w:val="en-US" w:eastAsia="zh-CN" w:bidi="ar-SA"/>
              </w:rPr>
            </w:pPr>
            <w:r>
              <w:rPr>
                <w:rFonts w:hint="eastAsia" w:ascii="宋体" w:hAnsi="宋体" w:eastAsia="宋体" w:cs="Times New Roman"/>
                <w:color w:val="auto"/>
                <w:kern w:val="0"/>
                <w:sz w:val="24"/>
                <w:lang w:val="en-US" w:eastAsia="zh-CN" w:bidi="ar-SA"/>
              </w:rPr>
              <w:t>用途：</w:t>
            </w:r>
            <w:r>
              <w:rPr>
                <w:rFonts w:hint="eastAsia" w:ascii="宋体" w:hAnsi="宋体" w:cs="宋体"/>
                <w:sz w:val="24"/>
                <w:szCs w:val="24"/>
                <w:highlight w:val="none"/>
                <w:lang w:val="zh-CN" w:eastAsia="zh-CN"/>
              </w:rPr>
              <w:t>清涧县卫生健康局关于清涧县中医医院中医诊疗中心建设项目设计服务采购项目</w:t>
            </w:r>
            <w:r>
              <w:rPr>
                <w:rFonts w:hint="eastAsia" w:ascii="宋体" w:hAnsi="宋体" w:eastAsia="宋体" w:cs="Times New Roman"/>
                <w:color w:val="auto"/>
                <w:kern w:val="0"/>
                <w:sz w:val="24"/>
                <w:lang w:val="en-US" w:eastAsia="zh-CN" w:bidi="ar-SA"/>
              </w:rPr>
              <w:t>投标保证金(可简写)</w:t>
            </w:r>
          </w:p>
          <w:p>
            <w:pPr>
              <w:tabs>
                <w:tab w:val="left" w:pos="340"/>
              </w:tabs>
              <w:topLinePunct/>
              <w:spacing w:line="360" w:lineRule="auto"/>
              <w:jc w:val="both"/>
              <w:rPr>
                <w:rFonts w:hint="eastAsia" w:ascii="宋体" w:hAnsi="宋体" w:eastAsia="宋体" w:cs="Times New Roman"/>
                <w:color w:val="auto"/>
                <w:kern w:val="0"/>
                <w:sz w:val="24"/>
                <w:lang w:val="en-US" w:eastAsia="zh-CN" w:bidi="ar-SA"/>
              </w:rPr>
            </w:pPr>
            <w:r>
              <w:rPr>
                <w:rFonts w:hint="eastAsia" w:ascii="宋体" w:hAnsi="宋体" w:eastAsia="宋体" w:cs="Times New Roman"/>
                <w:color w:val="auto"/>
                <w:kern w:val="0"/>
                <w:sz w:val="24"/>
                <w:lang w:val="en-US" w:eastAsia="zh-CN" w:bidi="ar-SA"/>
              </w:rPr>
              <w:t>保证金形式：转账、汇票、本票或者金融机构、担保机构出具的保函等非现金形式从其基本账户提交。</w:t>
            </w:r>
          </w:p>
          <w:p>
            <w:pPr>
              <w:topLinePunct/>
              <w:spacing w:line="360" w:lineRule="auto"/>
              <w:jc w:val="both"/>
              <w:rPr>
                <w:rFonts w:hint="eastAsia" w:ascii="宋体" w:hAnsi="宋体" w:eastAsia="宋体" w:cs="Times New Roman"/>
                <w:color w:val="auto"/>
                <w:kern w:val="0"/>
                <w:sz w:val="24"/>
                <w:lang w:val="en-US" w:eastAsia="zh-CN" w:bidi="ar-SA"/>
              </w:rPr>
            </w:pPr>
            <w:r>
              <w:rPr>
                <w:rFonts w:hint="eastAsia" w:ascii="宋体" w:hAnsi="宋体" w:eastAsia="宋体" w:cs="Times New Roman"/>
                <w:color w:val="auto"/>
                <w:kern w:val="0"/>
                <w:sz w:val="24"/>
                <w:lang w:val="en-US" w:eastAsia="zh-CN" w:bidi="ar-SA"/>
              </w:rPr>
              <w:t>注：1.采用银行电汇形式提交的请务必在缴费时备注采购项目名称；</w:t>
            </w:r>
          </w:p>
          <w:p>
            <w:pPr>
              <w:topLinePunct/>
              <w:spacing w:line="360" w:lineRule="auto"/>
              <w:jc w:val="both"/>
              <w:rPr>
                <w:rFonts w:hint="eastAsia" w:ascii="宋体" w:hAnsi="宋体" w:eastAsia="宋体" w:cs="Times New Roman"/>
                <w:color w:val="auto"/>
                <w:kern w:val="0"/>
                <w:sz w:val="24"/>
                <w:lang w:val="en-US" w:eastAsia="zh-CN" w:bidi="ar-SA"/>
              </w:rPr>
            </w:pPr>
            <w:r>
              <w:rPr>
                <w:rFonts w:hint="eastAsia" w:ascii="宋体" w:hAnsi="宋体" w:eastAsia="宋体" w:cs="Times New Roman"/>
                <w:color w:val="auto"/>
                <w:kern w:val="0"/>
                <w:sz w:val="24"/>
                <w:lang w:val="en-US" w:eastAsia="zh-CN" w:bidi="ar-SA"/>
              </w:rPr>
              <w:t>2、投标保证金提交以到账时间为准，请各投标供应商在规定时间内缴纳投标保证金，避免因银行退票等其他情况，出现保证金未按时到账的情况影响您的正常投标。</w:t>
            </w:r>
          </w:p>
          <w:p>
            <w:pPr>
              <w:topLinePunct/>
              <w:spacing w:line="360" w:lineRule="auto"/>
              <w:rPr>
                <w:rFonts w:hint="eastAsia" w:ascii="宋体" w:hAnsi="宋体" w:eastAsia="宋体" w:cs="Times New Roman"/>
                <w:color w:val="auto"/>
                <w:kern w:val="0"/>
                <w:sz w:val="24"/>
                <w:lang w:val="en-US" w:eastAsia="zh-CN" w:bidi="ar-SA"/>
              </w:rPr>
            </w:pPr>
            <w:r>
              <w:rPr>
                <w:rFonts w:hint="eastAsia" w:ascii="宋体" w:hAnsi="宋体" w:eastAsia="宋体" w:cs="Times New Roman"/>
                <w:color w:val="auto"/>
                <w:kern w:val="0"/>
                <w:sz w:val="24"/>
                <w:lang w:val="en-US" w:eastAsia="zh-CN" w:bidi="ar-SA"/>
              </w:rPr>
              <w:t>3、凡没有按以上规定提交投标保证金并发送保证金缴纳凭证的投标单位，将被视为无实质性响应竞争性磋商文件，其投标将被拒绝。</w:t>
            </w:r>
          </w:p>
          <w:p>
            <w:pPr>
              <w:spacing w:line="360" w:lineRule="auto"/>
              <w:rPr>
                <w:rFonts w:hint="eastAsia" w:ascii="宋体" w:hAnsi="宋体" w:eastAsia="宋体" w:cs="宋体"/>
                <w:kern w:val="2"/>
                <w:sz w:val="24"/>
                <w:szCs w:val="24"/>
                <w:lang w:val="zh-CN" w:eastAsia="zh-CN" w:bidi="ar-SA"/>
              </w:rPr>
            </w:pPr>
            <w:r>
              <w:rPr>
                <w:rFonts w:hint="eastAsia" w:ascii="宋体" w:hAnsi="宋体" w:eastAsia="宋体" w:cs="Times New Roman"/>
                <w:color w:val="auto"/>
                <w:kern w:val="0"/>
                <w:sz w:val="24"/>
                <w:lang w:val="en-US" w:eastAsia="zh-CN" w:bidi="ar-SA"/>
              </w:rPr>
              <w:t>4、供应商以保函形式缴纳投标保证金的，须在投标文件递交截止时间前将担保机构保函原件提交至采购代理机构备案，并将保函正本复印件粘贴于</w:t>
            </w:r>
            <w:r>
              <w:rPr>
                <w:rFonts w:hint="eastAsia" w:ascii="宋体" w:hAnsi="宋体" w:cs="Times New Roman"/>
                <w:color w:val="auto"/>
                <w:kern w:val="0"/>
                <w:sz w:val="24"/>
                <w:lang w:val="en-US" w:eastAsia="zh-CN" w:bidi="ar-SA"/>
              </w:rPr>
              <w:t>竞争性磋商</w:t>
            </w:r>
            <w:r>
              <w:rPr>
                <w:rFonts w:hint="eastAsia" w:ascii="宋体" w:hAnsi="宋体" w:eastAsia="宋体" w:cs="Times New Roman"/>
                <w:color w:val="auto"/>
                <w:kern w:val="0"/>
                <w:sz w:val="24"/>
                <w:lang w:val="en-US" w:eastAsia="zh-CN" w:bidi="ar-SA"/>
              </w:rPr>
              <w:t>文件规定处，招标结束之后在规定时间内将保函原件退回。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22</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汇款账户</w:t>
            </w:r>
          </w:p>
        </w:tc>
        <w:tc>
          <w:tcPr>
            <w:tcW w:w="7200" w:type="dxa"/>
          </w:tcPr>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单位名称：</w:t>
            </w:r>
            <w:r>
              <w:rPr>
                <w:rFonts w:hint="eastAsia" w:ascii="宋体" w:hAnsi="宋体" w:cs="宋体"/>
                <w:color w:val="auto"/>
                <w:sz w:val="24"/>
                <w:szCs w:val="24"/>
                <w:lang w:val="zh-CN" w:eastAsia="zh-CN"/>
              </w:rPr>
              <w:t>华睿诚项目管理有限公司</w:t>
            </w:r>
          </w:p>
          <w:p>
            <w:pPr>
              <w:spacing w:line="360" w:lineRule="auto"/>
              <w:rPr>
                <w:rFonts w:hint="eastAsia" w:ascii="宋体" w:hAnsi="宋体" w:eastAsia="宋体" w:cs="宋体"/>
                <w:color w:val="auto"/>
                <w:szCs w:val="24"/>
                <w:lang w:val="zh-CN"/>
              </w:rPr>
            </w:pPr>
            <w:r>
              <w:rPr>
                <w:rFonts w:hint="eastAsia" w:ascii="宋体" w:hAnsi="宋体" w:eastAsia="宋体" w:cs="宋体"/>
                <w:color w:val="auto"/>
                <w:sz w:val="24"/>
                <w:szCs w:val="24"/>
                <w:lang w:val="zh-CN" w:eastAsia="zh-CN"/>
              </w:rPr>
              <w:t>账号：</w:t>
            </w:r>
            <w:r>
              <w:rPr>
                <w:rFonts w:hint="eastAsia" w:ascii="宋体" w:hAnsi="宋体" w:cs="宋体"/>
                <w:color w:val="auto"/>
                <w:szCs w:val="24"/>
                <w:lang w:val="zh-CN"/>
              </w:rPr>
              <w:t>30205868004087</w:t>
            </w:r>
          </w:p>
          <w:p>
            <w:pPr>
              <w:spacing w:line="360" w:lineRule="auto"/>
              <w:rPr>
                <w:rFonts w:hint="eastAsia" w:ascii="宋体" w:hAnsi="宋体" w:eastAsia="宋体" w:cs="宋体"/>
                <w:sz w:val="24"/>
                <w:szCs w:val="24"/>
                <w:lang w:val="zh-CN" w:eastAsia="zh-CN"/>
              </w:rPr>
            </w:pPr>
            <w:r>
              <w:rPr>
                <w:rFonts w:hint="eastAsia" w:ascii="宋体" w:hAnsi="宋体" w:eastAsia="宋体" w:cs="宋体"/>
                <w:color w:val="auto"/>
                <w:szCs w:val="24"/>
                <w:lang w:val="zh-CN"/>
              </w:rPr>
              <w:t>开户行：平安银行西安分行营业部/平安银行西安</w:t>
            </w:r>
            <w:r>
              <w:rPr>
                <w:rFonts w:hint="eastAsia" w:ascii="宋体" w:hAnsi="宋体" w:eastAsia="宋体" w:cs="宋体"/>
                <w:szCs w:val="24"/>
                <w:lang w:val="zh-CN"/>
              </w:rPr>
              <w:t>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23</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备选投标方案</w:t>
            </w:r>
          </w:p>
        </w:tc>
        <w:tc>
          <w:tcPr>
            <w:tcW w:w="7200" w:type="dxa"/>
            <w:vAlign w:val="center"/>
          </w:tcPr>
          <w:p>
            <w:pPr>
              <w:spacing w:line="360" w:lineRule="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不接受备选投标方案。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24</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盖章签字</w:t>
            </w:r>
          </w:p>
        </w:tc>
        <w:tc>
          <w:tcPr>
            <w:tcW w:w="7200" w:type="dxa"/>
            <w:vAlign w:val="center"/>
          </w:tcPr>
          <w:p>
            <w:pPr>
              <w:spacing w:line="360" w:lineRule="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供应商必须按照竞争性磋商文件的规定和要求</w:t>
            </w:r>
            <w:bookmarkStart w:id="21" w:name="OLE_LINK5"/>
            <w:r>
              <w:rPr>
                <w:rFonts w:hint="eastAsia" w:ascii="宋体" w:hAnsi="宋体" w:eastAsia="宋体" w:cs="宋体"/>
                <w:sz w:val="24"/>
                <w:szCs w:val="24"/>
                <w:lang w:val="zh-CN" w:eastAsia="zh-CN"/>
              </w:rPr>
              <w:t>由法定代表人或被授权人签字（或盖章）。</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25</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响应文件数量、装订</w:t>
            </w:r>
          </w:p>
        </w:tc>
        <w:tc>
          <w:tcPr>
            <w:tcW w:w="7200" w:type="dxa"/>
            <w:vAlign w:val="center"/>
          </w:tcPr>
          <w:p>
            <w:pPr>
              <w:spacing w:line="360" w:lineRule="auto"/>
              <w:rPr>
                <w:rFonts w:hint="eastAsia" w:ascii="宋体" w:hAnsi="宋体" w:eastAsia="宋体" w:cs="宋体"/>
                <w:sz w:val="24"/>
                <w:szCs w:val="24"/>
                <w:lang w:val="zh-CN" w:eastAsia="zh-CN"/>
              </w:rPr>
            </w:pPr>
            <w:r>
              <w:rPr>
                <w:rFonts w:hint="eastAsia" w:eastAsia="宋体"/>
                <w:color w:val="auto"/>
                <w:sz w:val="24"/>
                <w:szCs w:val="24"/>
              </w:rPr>
              <w:t>投标供应商无需提交纸质</w:t>
            </w:r>
            <w:r>
              <w:rPr>
                <w:rFonts w:hint="eastAsia"/>
                <w:color w:val="auto"/>
                <w:sz w:val="24"/>
                <w:szCs w:val="24"/>
                <w:lang w:eastAsia="zh-CN"/>
              </w:rPr>
              <w:t>响应</w:t>
            </w:r>
            <w:r>
              <w:rPr>
                <w:rFonts w:hint="eastAsia" w:eastAsia="宋体"/>
                <w:color w:val="auto"/>
                <w:sz w:val="24"/>
                <w:szCs w:val="24"/>
              </w:rPr>
              <w:t>文件，待采购结果公告后，由</w:t>
            </w:r>
            <w:r>
              <w:rPr>
                <w:rFonts w:hint="eastAsia"/>
                <w:color w:val="auto"/>
                <w:sz w:val="24"/>
                <w:szCs w:val="24"/>
                <w:lang w:eastAsia="zh-CN"/>
              </w:rPr>
              <w:t>成交</w:t>
            </w:r>
            <w:r>
              <w:rPr>
                <w:rFonts w:hint="eastAsia" w:eastAsia="宋体"/>
                <w:color w:val="auto"/>
                <w:sz w:val="24"/>
                <w:szCs w:val="24"/>
              </w:rPr>
              <w:t>供应商补交一正</w:t>
            </w:r>
            <w:r>
              <w:rPr>
                <w:rFonts w:hint="eastAsia"/>
                <w:color w:val="auto"/>
                <w:sz w:val="24"/>
                <w:szCs w:val="24"/>
                <w:lang w:eastAsia="zh-CN"/>
              </w:rPr>
              <w:t>三</w:t>
            </w:r>
            <w:r>
              <w:rPr>
                <w:rFonts w:hint="eastAsia" w:eastAsia="宋体"/>
                <w:color w:val="auto"/>
                <w:sz w:val="24"/>
                <w:szCs w:val="24"/>
              </w:rPr>
              <w:t>副纸质</w:t>
            </w:r>
            <w:r>
              <w:rPr>
                <w:rFonts w:hint="eastAsia"/>
                <w:color w:val="auto"/>
                <w:sz w:val="24"/>
                <w:szCs w:val="24"/>
                <w:lang w:eastAsia="zh-CN"/>
              </w:rPr>
              <w:t>响应</w:t>
            </w:r>
            <w:r>
              <w:rPr>
                <w:rFonts w:hint="eastAsia" w:eastAsia="宋体"/>
                <w:color w:val="auto"/>
                <w:sz w:val="24"/>
                <w:szCs w:val="24"/>
              </w:rPr>
              <w:t>文件</w:t>
            </w:r>
            <w:r>
              <w:rPr>
                <w:rFonts w:hint="eastAsia"/>
                <w:color w:val="auto"/>
                <w:sz w:val="24"/>
                <w:szCs w:val="24"/>
                <w:lang w:eastAsia="zh-CN"/>
              </w:rPr>
              <w:t>及电子版</w:t>
            </w:r>
            <w:r>
              <w:rPr>
                <w:rFonts w:ascii="宋体" w:hAnsi="宋体" w:eastAsia="宋体" w:cs="宋体"/>
                <w:color w:val="auto"/>
                <w:spacing w:val="-3"/>
                <w:sz w:val="24"/>
                <w:szCs w:val="24"/>
              </w:rPr>
              <w:t>（光盘或</w:t>
            </w:r>
            <w:r>
              <w:rPr>
                <w:rFonts w:ascii="宋体" w:hAnsi="宋体" w:eastAsia="宋体" w:cs="宋体"/>
                <w:color w:val="auto"/>
                <w:spacing w:val="-49"/>
                <w:sz w:val="24"/>
                <w:szCs w:val="24"/>
              </w:rPr>
              <w:t xml:space="preserve"> </w:t>
            </w:r>
            <w:r>
              <w:rPr>
                <w:rFonts w:ascii="宋体" w:hAnsi="宋体" w:eastAsia="宋体" w:cs="宋体"/>
                <w:color w:val="auto"/>
                <w:spacing w:val="-3"/>
                <w:sz w:val="24"/>
                <w:szCs w:val="24"/>
              </w:rPr>
              <w:t>U</w:t>
            </w:r>
            <w:r>
              <w:rPr>
                <w:rFonts w:ascii="宋体" w:hAnsi="宋体" w:eastAsia="宋体" w:cs="宋体"/>
                <w:color w:val="auto"/>
                <w:spacing w:val="-43"/>
                <w:sz w:val="24"/>
                <w:szCs w:val="24"/>
              </w:rPr>
              <w:t xml:space="preserve"> </w:t>
            </w:r>
            <w:r>
              <w:rPr>
                <w:rFonts w:ascii="宋体" w:hAnsi="宋体" w:eastAsia="宋体" w:cs="宋体"/>
                <w:color w:val="auto"/>
                <w:spacing w:val="-3"/>
                <w:sz w:val="24"/>
                <w:szCs w:val="24"/>
              </w:rPr>
              <w:t>盘</w:t>
            </w:r>
            <w:r>
              <w:rPr>
                <w:rFonts w:hint="eastAsia" w:ascii="宋体" w:hAnsi="宋体" w:eastAsia="宋体" w:cs="宋体"/>
                <w:color w:val="auto"/>
                <w:spacing w:val="-3"/>
                <w:sz w:val="24"/>
                <w:szCs w:val="24"/>
                <w:lang w:eastAsia="zh-CN"/>
              </w:rPr>
              <w:t>，包含可编辑 word 版，签字盖章后的扫描件 1 份</w:t>
            </w:r>
            <w:r>
              <w:rPr>
                <w:rFonts w:ascii="宋体" w:hAnsi="宋体" w:eastAsia="宋体" w:cs="宋体"/>
                <w:color w:val="auto"/>
                <w:spacing w:val="-3"/>
                <w:sz w:val="24"/>
                <w:szCs w:val="24"/>
              </w:rPr>
              <w:t>）</w:t>
            </w:r>
            <w:r>
              <w:rPr>
                <w:rFonts w:hint="eastAsia"/>
                <w:color w:val="auto"/>
                <w:sz w:val="24"/>
                <w:szCs w:val="24"/>
                <w:lang w:eastAsia="zh-CN"/>
              </w:rPr>
              <w:t>响应文件一份</w:t>
            </w:r>
            <w:r>
              <w:rPr>
                <w:rFonts w:hint="eastAsia" w:eastAsia="宋体"/>
                <w:color w:val="auto"/>
                <w:sz w:val="24"/>
                <w:szCs w:val="24"/>
              </w:rPr>
              <w:t>（备案用）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26</w:t>
            </w:r>
          </w:p>
        </w:tc>
        <w:tc>
          <w:tcPr>
            <w:tcW w:w="2014" w:type="dxa"/>
            <w:vAlign w:val="center"/>
          </w:tcPr>
          <w:p>
            <w:pPr>
              <w:spacing w:line="360" w:lineRule="auto"/>
              <w:jc w:val="center"/>
              <w:rPr>
                <w:rFonts w:hint="eastAsia" w:ascii="宋体" w:hAnsi="宋体" w:eastAsia="宋体" w:cs="宋体"/>
                <w:sz w:val="24"/>
                <w:szCs w:val="24"/>
                <w:lang w:val="zh-CN" w:eastAsia="zh-CN"/>
              </w:rPr>
            </w:pPr>
            <w:r>
              <w:rPr>
                <w:rFonts w:hint="eastAsia" w:hAnsi="宋体"/>
                <w:b w:val="0"/>
                <w:bCs w:val="0"/>
                <w:sz w:val="24"/>
                <w:szCs w:val="24"/>
                <w:lang w:eastAsia="zh-CN"/>
              </w:rPr>
              <w:t>签到</w:t>
            </w:r>
          </w:p>
        </w:tc>
        <w:tc>
          <w:tcPr>
            <w:tcW w:w="7200" w:type="dxa"/>
            <w:vAlign w:val="center"/>
          </w:tcPr>
          <w:p>
            <w:pPr>
              <w:spacing w:line="360" w:lineRule="auto"/>
              <w:rPr>
                <w:rFonts w:hint="eastAsia" w:ascii="宋体" w:hAnsi="宋体" w:eastAsia="宋体" w:cs="宋体"/>
                <w:sz w:val="24"/>
                <w:szCs w:val="24"/>
                <w:lang w:val="zh-CN" w:eastAsia="zh-CN"/>
              </w:rPr>
            </w:pPr>
            <w:r>
              <w:rPr>
                <w:rFonts w:hint="eastAsia" w:eastAsia="宋体"/>
                <w:color w:val="auto"/>
                <w:kern w:val="2"/>
                <w:sz w:val="24"/>
                <w:szCs w:val="24"/>
                <w:lang w:val="en-US" w:eastAsia="zh-CN"/>
              </w:rPr>
              <w:t>供应商应</w:t>
            </w:r>
            <w:r>
              <w:rPr>
                <w:rFonts w:hint="eastAsia" w:eastAsia="宋体"/>
                <w:color w:val="auto"/>
                <w:kern w:val="2"/>
                <w:sz w:val="24"/>
                <w:szCs w:val="24"/>
              </w:rPr>
              <w:t>按要求及时签到</w:t>
            </w:r>
            <w:r>
              <w:rPr>
                <w:rFonts w:hint="eastAsia" w:eastAsia="宋体"/>
                <w:color w:val="auto"/>
                <w:kern w:val="2"/>
                <w:sz w:val="24"/>
                <w:szCs w:val="24"/>
                <w:lang w:val="en-US" w:eastAsia="zh-CN"/>
              </w:rPr>
              <w:t>（签到时间为投标截止时间前1小时内，如果未签到将视为放弃投标资格），</w:t>
            </w:r>
            <w:r>
              <w:rPr>
                <w:rFonts w:hint="eastAsia" w:eastAsia="宋体"/>
                <w:color w:val="auto"/>
                <w:kern w:val="2"/>
                <w:sz w:val="24"/>
                <w:szCs w:val="24"/>
              </w:rPr>
              <w:t>评审过程中，评标委员会可能会就某些问题要求供应商进行在线澄清</w:t>
            </w:r>
            <w:r>
              <w:rPr>
                <w:rFonts w:hint="eastAsia" w:eastAsia="宋体"/>
                <w:color w:val="auto"/>
                <w:kern w:val="2"/>
                <w:sz w:val="24"/>
                <w:szCs w:val="24"/>
                <w:lang w:eastAsia="zh-CN"/>
              </w:rPr>
              <w:t>，</w:t>
            </w:r>
            <w:r>
              <w:rPr>
                <w:rFonts w:hint="eastAsia" w:eastAsia="宋体"/>
                <w:color w:val="auto"/>
                <w:kern w:val="2"/>
                <w:sz w:val="24"/>
                <w:szCs w:val="24"/>
                <w:lang w:val="en-US" w:eastAsia="zh-CN"/>
              </w:rPr>
              <w:t>请供应商</w:t>
            </w:r>
            <w:r>
              <w:rPr>
                <w:rFonts w:hint="eastAsia" w:eastAsia="宋体"/>
                <w:color w:val="auto"/>
                <w:kern w:val="2"/>
                <w:sz w:val="24"/>
                <w:szCs w:val="24"/>
              </w:rPr>
              <w:t>保持在线直到评审结束；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27</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投标报价</w:t>
            </w:r>
          </w:p>
        </w:tc>
        <w:tc>
          <w:tcPr>
            <w:tcW w:w="7200" w:type="dxa"/>
            <w:vAlign w:val="center"/>
          </w:tcPr>
          <w:p>
            <w:pPr>
              <w:pStyle w:val="50"/>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合同价即</w:t>
            </w:r>
            <w:r>
              <w:rPr>
                <w:rFonts w:hint="eastAsia" w:ascii="宋体" w:hAnsi="宋体" w:cs="宋体"/>
                <w:kern w:val="2"/>
                <w:sz w:val="24"/>
                <w:szCs w:val="24"/>
                <w:lang w:val="zh-CN" w:eastAsia="zh-CN" w:bidi="ar-SA"/>
              </w:rPr>
              <w:t>成交</w:t>
            </w:r>
            <w:r>
              <w:rPr>
                <w:rFonts w:hint="eastAsia" w:ascii="宋体" w:hAnsi="宋体" w:eastAsia="宋体" w:cs="宋体"/>
                <w:kern w:val="2"/>
                <w:sz w:val="24"/>
                <w:szCs w:val="24"/>
                <w:lang w:val="zh-CN" w:eastAsia="zh-CN" w:bidi="ar-SA"/>
              </w:rPr>
              <w:t>价，供应商应在投标报价表明</w:t>
            </w:r>
            <w:r>
              <w:rPr>
                <w:rFonts w:hint="eastAsia" w:ascii="宋体" w:hAnsi="宋体" w:cs="宋体"/>
                <w:kern w:val="2"/>
                <w:sz w:val="24"/>
                <w:szCs w:val="24"/>
                <w:lang w:val="zh-CN" w:eastAsia="zh-CN" w:bidi="ar-SA"/>
              </w:rPr>
              <w:t>成交</w:t>
            </w:r>
            <w:r>
              <w:rPr>
                <w:rFonts w:hint="eastAsia" w:ascii="宋体" w:hAnsi="宋体" w:eastAsia="宋体" w:cs="宋体"/>
                <w:kern w:val="2"/>
                <w:sz w:val="24"/>
                <w:szCs w:val="24"/>
                <w:lang w:val="zh-CN" w:eastAsia="zh-CN" w:bidi="ar-SA"/>
              </w:rPr>
              <w:t>完成本次招标所要求的</w:t>
            </w:r>
            <w:r>
              <w:rPr>
                <w:rFonts w:hint="eastAsia" w:ascii="宋体" w:hAnsi="宋体" w:cs="宋体"/>
                <w:kern w:val="2"/>
                <w:sz w:val="24"/>
                <w:szCs w:val="24"/>
                <w:lang w:val="en-US" w:eastAsia="zh-CN" w:bidi="ar-SA"/>
              </w:rPr>
              <w:t>一切费用</w:t>
            </w:r>
            <w:r>
              <w:rPr>
                <w:rFonts w:hint="eastAsia" w:ascii="宋体" w:hAnsi="宋体" w:eastAsia="宋体" w:cs="宋体"/>
                <w:kern w:val="2"/>
                <w:sz w:val="24"/>
                <w:szCs w:val="24"/>
                <w:lang w:val="zh-CN" w:eastAsia="zh-CN" w:bidi="ar-SA"/>
              </w:rPr>
              <w:t>，任何有选择的报价将不予接受，按无效投标处理。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28</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评标办法及标准</w:t>
            </w:r>
          </w:p>
        </w:tc>
        <w:tc>
          <w:tcPr>
            <w:tcW w:w="7200" w:type="dxa"/>
            <w:vAlign w:val="center"/>
          </w:tcPr>
          <w:p>
            <w:pPr>
              <w:pStyle w:val="50"/>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详见本章第（七）项评分内容和评分方式。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29</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其它事项</w:t>
            </w:r>
          </w:p>
        </w:tc>
        <w:tc>
          <w:tcPr>
            <w:tcW w:w="7200" w:type="dxa"/>
            <w:vAlign w:val="center"/>
          </w:tcPr>
          <w:p>
            <w:pPr>
              <w:pStyle w:val="50"/>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本次采购、投标报价、评审和合同授予均以项目为单位，投标供应商必须就一个完整项目进行响应。</w:t>
            </w:r>
            <w:r>
              <w:rPr>
                <w:rFonts w:hint="eastAsia" w:ascii="宋体" w:hAnsi="宋体" w:cs="宋体"/>
                <w:kern w:val="2"/>
                <w:sz w:val="24"/>
                <w:szCs w:val="24"/>
                <w:lang w:val="zh-CN" w:eastAsia="zh-CN" w:bidi="ar-SA"/>
              </w:rPr>
              <w:t>成交</w:t>
            </w:r>
            <w:r>
              <w:rPr>
                <w:rFonts w:hint="eastAsia" w:ascii="宋体" w:hAnsi="宋体" w:eastAsia="宋体" w:cs="宋体"/>
                <w:kern w:val="2"/>
                <w:sz w:val="24"/>
                <w:szCs w:val="24"/>
                <w:lang w:val="zh-CN" w:eastAsia="zh-CN" w:bidi="ar-SA"/>
              </w:rPr>
              <w:t>供应商与采购人在</w:t>
            </w:r>
            <w:r>
              <w:rPr>
                <w:rFonts w:hint="eastAsia" w:ascii="宋体" w:hAnsi="宋体" w:cs="宋体"/>
                <w:kern w:val="2"/>
                <w:sz w:val="24"/>
                <w:szCs w:val="24"/>
                <w:lang w:val="zh-CN" w:eastAsia="zh-CN" w:bidi="ar-SA"/>
              </w:rPr>
              <w:t>成交</w:t>
            </w:r>
            <w:r>
              <w:rPr>
                <w:rFonts w:hint="eastAsia" w:ascii="宋体" w:hAnsi="宋体" w:eastAsia="宋体" w:cs="宋体"/>
                <w:kern w:val="2"/>
                <w:sz w:val="24"/>
                <w:szCs w:val="24"/>
                <w:lang w:val="zh-CN" w:eastAsia="zh-CN" w:bidi="ar-SA"/>
              </w:rPr>
              <w:t>通知书发出30天内签订合同，不及时签订视为自动放弃。非经采购人同意，本项目不允许</w:t>
            </w:r>
            <w:r>
              <w:rPr>
                <w:rFonts w:hint="eastAsia" w:ascii="宋体" w:hAnsi="宋体" w:cs="宋体"/>
                <w:kern w:val="2"/>
                <w:sz w:val="24"/>
                <w:szCs w:val="24"/>
                <w:lang w:val="zh-CN" w:eastAsia="zh-CN" w:bidi="ar-SA"/>
              </w:rPr>
              <w:t>成交</w:t>
            </w:r>
            <w:r>
              <w:rPr>
                <w:rFonts w:hint="eastAsia" w:ascii="宋体" w:hAnsi="宋体" w:eastAsia="宋体" w:cs="宋体"/>
                <w:kern w:val="2"/>
                <w:sz w:val="24"/>
                <w:szCs w:val="24"/>
                <w:lang w:val="zh-CN" w:eastAsia="zh-CN" w:bidi="ar-SA"/>
              </w:rPr>
              <w:t>后另行转包或者分包。</w:t>
            </w:r>
            <w:r>
              <w:rPr>
                <w:rFonts w:hint="eastAsia" w:ascii="宋体" w:hAnsi="宋体" w:cs="宋体"/>
                <w:kern w:val="2"/>
                <w:sz w:val="24"/>
                <w:szCs w:val="24"/>
                <w:lang w:val="zh-CN" w:eastAsia="zh-CN" w:bidi="ar-SA"/>
              </w:rPr>
              <w:t>成交</w:t>
            </w:r>
            <w:r>
              <w:rPr>
                <w:rFonts w:hint="eastAsia" w:ascii="宋体" w:hAnsi="宋体" w:eastAsia="宋体" w:cs="宋体"/>
                <w:kern w:val="2"/>
                <w:sz w:val="24"/>
                <w:szCs w:val="24"/>
                <w:lang w:val="zh-CN" w:eastAsia="zh-CN" w:bidi="ar-SA"/>
              </w:rPr>
              <w:t>人无正当理由不得放弃</w:t>
            </w:r>
            <w:r>
              <w:rPr>
                <w:rFonts w:hint="eastAsia" w:ascii="宋体" w:hAnsi="宋体" w:cs="宋体"/>
                <w:kern w:val="2"/>
                <w:sz w:val="24"/>
                <w:szCs w:val="24"/>
                <w:lang w:val="zh-CN" w:eastAsia="zh-CN" w:bidi="ar-SA"/>
              </w:rPr>
              <w:t>成交</w:t>
            </w:r>
            <w:r>
              <w:rPr>
                <w:rFonts w:hint="eastAsia" w:ascii="宋体" w:hAnsi="宋体" w:eastAsia="宋体" w:cs="宋体"/>
                <w:kern w:val="2"/>
                <w:sz w:val="24"/>
                <w:szCs w:val="24"/>
                <w:lang w:val="zh-CN" w:eastAsia="zh-CN" w:bidi="ar-SA"/>
              </w:rPr>
              <w:t>。因自身原因拒绝签订政府采购合同的或者未按合同约定进行履约的，</w:t>
            </w:r>
            <w:r>
              <w:rPr>
                <w:rFonts w:hint="eastAsia" w:ascii="宋体" w:hAnsi="宋体" w:cs="宋体"/>
                <w:kern w:val="2"/>
                <w:sz w:val="24"/>
                <w:szCs w:val="24"/>
                <w:lang w:val="zh-CN" w:eastAsia="zh-CN" w:bidi="ar-SA"/>
              </w:rPr>
              <w:t>成交</w:t>
            </w:r>
            <w:r>
              <w:rPr>
                <w:rFonts w:hint="eastAsia" w:ascii="宋体" w:hAnsi="宋体" w:eastAsia="宋体" w:cs="宋体"/>
                <w:kern w:val="2"/>
                <w:sz w:val="24"/>
                <w:szCs w:val="24"/>
                <w:lang w:val="zh-CN" w:eastAsia="zh-CN" w:bidi="ar-SA"/>
              </w:rPr>
              <w:t>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default" w:ascii="宋体" w:hAnsi="宋体" w:cs="宋体"/>
                <w:szCs w:val="24"/>
                <w:lang w:val="en-US" w:eastAsia="zh-CN"/>
              </w:rPr>
            </w:pPr>
            <w:r>
              <w:rPr>
                <w:rFonts w:hint="eastAsia" w:ascii="宋体" w:hAnsi="宋体" w:cs="宋体"/>
                <w:szCs w:val="24"/>
                <w:lang w:val="en-US" w:eastAsia="zh-CN"/>
              </w:rPr>
              <w:t>30</w:t>
            </w:r>
          </w:p>
        </w:tc>
        <w:tc>
          <w:tcPr>
            <w:tcW w:w="2014" w:type="dxa"/>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同义</w:t>
            </w:r>
          </w:p>
          <w:p>
            <w:pPr>
              <w:spacing w:line="360" w:lineRule="auto"/>
              <w:jc w:val="center"/>
              <w:rPr>
                <w:rFonts w:hint="eastAsia" w:ascii="宋体" w:hAnsi="宋体" w:cs="宋体"/>
                <w:color w:val="FF0000"/>
                <w:sz w:val="24"/>
                <w:szCs w:val="24"/>
              </w:rPr>
            </w:pPr>
            <w:r>
              <w:rPr>
                <w:rFonts w:hint="eastAsia" w:ascii="宋体" w:hAnsi="宋体" w:cs="宋体"/>
                <w:color w:val="auto"/>
                <w:sz w:val="24"/>
                <w:szCs w:val="24"/>
              </w:rPr>
              <w:t>词语</w:t>
            </w:r>
          </w:p>
        </w:tc>
        <w:tc>
          <w:tcPr>
            <w:tcW w:w="7200" w:type="dxa"/>
            <w:vAlign w:val="center"/>
          </w:tcPr>
          <w:p>
            <w:pPr>
              <w:spacing w:line="360" w:lineRule="auto"/>
              <w:rPr>
                <w:rFonts w:hint="eastAsia" w:ascii="宋体" w:hAnsi="宋体" w:cs="宋体"/>
                <w:color w:val="FF0000"/>
                <w:sz w:val="24"/>
                <w:szCs w:val="24"/>
              </w:rPr>
            </w:pPr>
            <w:r>
              <w:rPr>
                <w:rFonts w:hint="eastAsia" w:ascii="宋体" w:hAnsi="宋体" w:cs="宋体"/>
                <w:color w:val="auto"/>
                <w:sz w:val="24"/>
              </w:rPr>
              <w:t>构成</w:t>
            </w:r>
            <w:r>
              <w:rPr>
                <w:rFonts w:hint="eastAsia" w:ascii="宋体" w:hAnsi="宋体" w:cs="宋体"/>
                <w:color w:val="auto"/>
                <w:sz w:val="24"/>
                <w:lang w:eastAsia="zh-CN"/>
              </w:rPr>
              <w:t>竞争性磋商文件</w:t>
            </w:r>
            <w:r>
              <w:rPr>
                <w:rFonts w:hint="eastAsia" w:ascii="宋体" w:hAnsi="宋体" w:cs="宋体"/>
                <w:color w:val="auto"/>
                <w:sz w:val="24"/>
              </w:rPr>
              <w:t>组成部分的各章节中出现的措辞“委托人”、“发包人“和“</w:t>
            </w:r>
            <w:r>
              <w:rPr>
                <w:rFonts w:hint="eastAsia" w:ascii="宋体" w:hAnsi="宋体" w:cs="宋体"/>
                <w:color w:val="auto"/>
                <w:sz w:val="24"/>
                <w:lang w:eastAsia="zh-CN"/>
              </w:rPr>
              <w:t>供应商</w:t>
            </w:r>
            <w:r>
              <w:rPr>
                <w:rFonts w:hint="eastAsia" w:ascii="宋体" w:hAnsi="宋体" w:cs="宋体"/>
                <w:color w:val="auto"/>
                <w:sz w:val="24"/>
              </w:rPr>
              <w:t>”、“承包人”，在招标投标阶段应当分别按“采购人”和“</w:t>
            </w:r>
            <w:r>
              <w:rPr>
                <w:rFonts w:hint="eastAsia" w:ascii="宋体" w:hAnsi="宋体" w:cs="宋体"/>
                <w:color w:val="auto"/>
                <w:sz w:val="24"/>
                <w:lang w:eastAsia="zh-CN"/>
              </w:rPr>
              <w:t>供应商</w:t>
            </w:r>
            <w:r>
              <w:rPr>
                <w:rFonts w:hint="eastAsia" w:ascii="宋体" w:hAnsi="宋体" w:cs="宋体"/>
                <w:color w:val="auto"/>
                <w:sz w:val="24"/>
              </w:rPr>
              <w:t>”进行理解。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default" w:ascii="宋体" w:hAnsi="宋体" w:cs="宋体"/>
                <w:szCs w:val="24"/>
                <w:lang w:val="en-US" w:eastAsia="zh-CN"/>
              </w:rPr>
            </w:pPr>
            <w:r>
              <w:rPr>
                <w:rFonts w:hint="eastAsia" w:ascii="宋体" w:hAnsi="宋体" w:cs="宋体"/>
                <w:szCs w:val="24"/>
                <w:lang w:val="en-US" w:eastAsia="zh-CN"/>
              </w:rPr>
              <w:t>31</w:t>
            </w:r>
          </w:p>
        </w:tc>
        <w:tc>
          <w:tcPr>
            <w:tcW w:w="2014" w:type="dxa"/>
            <w:vAlign w:val="center"/>
          </w:tcPr>
          <w:p>
            <w:pPr>
              <w:spacing w:line="360" w:lineRule="auto"/>
              <w:jc w:val="center"/>
              <w:rPr>
                <w:rFonts w:hint="eastAsia" w:hAnsi="宋体"/>
                <w:b/>
                <w:sz w:val="24"/>
                <w:szCs w:val="24"/>
              </w:rPr>
            </w:pPr>
            <w:r>
              <w:rPr>
                <w:rFonts w:hint="eastAsia" w:ascii="宋体" w:hAnsi="宋体" w:cs="宋体"/>
                <w:b w:val="0"/>
                <w:bCs w:val="0"/>
                <w:color w:val="auto"/>
                <w:sz w:val="22"/>
                <w:szCs w:val="22"/>
                <w:lang w:val="en-US" w:eastAsia="zh-CN"/>
              </w:rPr>
              <w:t>信用承诺</w:t>
            </w:r>
          </w:p>
        </w:tc>
        <w:tc>
          <w:tcPr>
            <w:tcW w:w="7200" w:type="dxa"/>
            <w:vAlign w:val="center"/>
          </w:tcPr>
          <w:p>
            <w:pPr>
              <w:topLinePunct/>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为深入贯彻信用体系建设的有关精神，根据市发改委《关于在工程招投标活动中推行信用监管试点示范工作的通知》（榆政发改发〔2020〕329 号）和市财政局《关于在政府采购活动中使用信用记录和信用报告以及开展承诺工作的通知》（榆政财采函〔2020〕9 号）在工程建设和政府采购领域全面推行信用公开承诺制：</w:t>
            </w:r>
          </w:p>
          <w:p>
            <w:pPr>
              <w:topLinePunct/>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1、凡进入公共资源交易平台的各投标单位，均应在“信用中国（陕西榆林）”网站进行注册、登陆，自主上报信用承诺书（网址：</w:t>
            </w: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"https://credit.yl.gov.cn/）进行注册、登陆。" </w:instrText>
            </w:r>
            <w:r>
              <w:rPr>
                <w:rFonts w:hint="eastAsia" w:ascii="宋体" w:hAnsi="宋体" w:eastAsia="宋体" w:cs="Times New Roman"/>
                <w:kern w:val="2"/>
                <w:sz w:val="24"/>
                <w:szCs w:val="24"/>
                <w:lang w:val="en-US" w:eastAsia="zh-CN" w:bidi="ar-SA"/>
              </w:rPr>
              <w:fldChar w:fldCharType="separate"/>
            </w:r>
            <w:r>
              <w:rPr>
                <w:rFonts w:hint="eastAsia" w:ascii="宋体" w:hAnsi="宋体" w:eastAsia="宋体" w:cs="Times New Roman"/>
                <w:kern w:val="2"/>
                <w:sz w:val="24"/>
                <w:szCs w:val="24"/>
                <w:lang w:val="en-US" w:eastAsia="zh-CN" w:bidi="ar-SA"/>
              </w:rPr>
              <w:t>https://credit.yl.gov.cn/）</w:t>
            </w:r>
            <w:r>
              <w:rPr>
                <w:rFonts w:hint="eastAsia" w:ascii="宋体" w:hAnsi="宋体" w:eastAsia="宋体" w:cs="Times New Roman"/>
                <w:kern w:val="2"/>
                <w:sz w:val="24"/>
                <w:szCs w:val="24"/>
                <w:lang w:val="en-US" w:eastAsia="zh-CN" w:bidi="ar-SA"/>
              </w:rPr>
              <w:fldChar w:fldCharType="end"/>
            </w:r>
            <w:r>
              <w:rPr>
                <w:rFonts w:hint="eastAsia" w:ascii="宋体" w:hAnsi="宋体" w:eastAsia="宋体" w:cs="Times New Roman"/>
                <w:kern w:val="2"/>
                <w:sz w:val="24"/>
                <w:szCs w:val="24"/>
                <w:lang w:val="en-US" w:eastAsia="zh-CN" w:bidi="ar-SA"/>
              </w:rPr>
              <w:t>。</w:t>
            </w:r>
          </w:p>
          <w:p>
            <w:pPr>
              <w:topLinePunct/>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各相关交易主体注册、登陆后根据承诺事项选择相应的模板填写《信用承诺书》，并载明承诺事由，招投标活动中招标人、招标人委派代表、投标人、投标人委托代理人员、评审专家、投标信用（保证金）的承诺事由为“项目名称及标段”，行政监督部门执法人员、招标代理机构及其工作人员的承诺事由为“公共资源交易平台的所有活动”。</w:t>
            </w:r>
          </w:p>
          <w:p>
            <w:pPr>
              <w:spacing w:line="360" w:lineRule="auto"/>
              <w:rPr>
                <w:rFonts w:hint="eastAsia" w:ascii="宋体" w:hAnsi="宋体" w:cs="宋体"/>
                <w:color w:val="auto"/>
                <w:sz w:val="24"/>
              </w:rPr>
            </w:pPr>
            <w:r>
              <w:rPr>
                <w:rFonts w:hint="eastAsia" w:ascii="宋体" w:hAnsi="宋体" w:eastAsia="宋体" w:cs="Times New Roman"/>
                <w:kern w:val="2"/>
                <w:sz w:val="24"/>
                <w:szCs w:val="24"/>
                <w:lang w:val="en-US" w:eastAsia="zh-CN" w:bidi="ar-SA"/>
              </w:rPr>
              <w:t>如工作不细致、不严谨导致信用承诺公示迟报、漏报的列入不良行为记录。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default" w:ascii="宋体" w:hAnsi="宋体" w:cs="宋体"/>
                <w:szCs w:val="24"/>
                <w:lang w:val="en-US" w:eastAsia="zh-CN"/>
              </w:rPr>
            </w:pPr>
            <w:r>
              <w:rPr>
                <w:rFonts w:hint="eastAsia" w:ascii="宋体" w:hAnsi="宋体" w:cs="宋体"/>
                <w:szCs w:val="24"/>
                <w:lang w:val="en-US" w:eastAsia="zh-CN"/>
              </w:rPr>
              <w:t>32</w:t>
            </w:r>
          </w:p>
        </w:tc>
        <w:tc>
          <w:tcPr>
            <w:tcW w:w="2014" w:type="dxa"/>
            <w:vAlign w:val="center"/>
          </w:tcPr>
          <w:p>
            <w:pPr>
              <w:spacing w:line="360" w:lineRule="auto"/>
              <w:jc w:val="center"/>
              <w:rPr>
                <w:rFonts w:hint="eastAsia" w:ascii="宋体" w:hAnsi="宋体" w:cs="宋体"/>
                <w:b/>
                <w:bCs/>
                <w:color w:val="auto"/>
                <w:sz w:val="22"/>
                <w:szCs w:val="22"/>
                <w:lang w:val="en-US" w:eastAsia="zh-CN"/>
              </w:rPr>
            </w:pPr>
            <w:r>
              <w:rPr>
                <w:rFonts w:hint="eastAsia" w:hAnsi="宋体"/>
                <w:b w:val="0"/>
                <w:bCs w:val="0"/>
                <w:sz w:val="24"/>
                <w:szCs w:val="24"/>
                <w:lang w:val="en-US" w:eastAsia="zh-CN"/>
              </w:rPr>
              <w:t>其他</w:t>
            </w:r>
          </w:p>
        </w:tc>
        <w:tc>
          <w:tcPr>
            <w:tcW w:w="7200" w:type="dxa"/>
            <w:vAlign w:val="center"/>
          </w:tcPr>
          <w:p>
            <w:pPr>
              <w:numPr>
                <w:ilvl w:val="0"/>
                <w:numId w:val="0"/>
              </w:numPr>
              <w:spacing w:line="360" w:lineRule="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lang w:val="en-US" w:eastAsia="zh-CN"/>
              </w:rPr>
              <w:t>1.</w:t>
            </w:r>
            <w:r>
              <w:rPr>
                <w:rFonts w:hint="eastAsia" w:asciiTheme="minorEastAsia" w:hAnsiTheme="minorEastAsia" w:eastAsiaTheme="minorEastAsia" w:cstheme="minorEastAsia"/>
                <w:szCs w:val="22"/>
              </w:rPr>
              <w:t>投标设备（产品）为“原装进口”或“进口”的，</w:t>
            </w:r>
            <w:r>
              <w:rPr>
                <w:rFonts w:hint="eastAsia" w:asciiTheme="minorEastAsia" w:hAnsiTheme="minorEastAsia" w:eastAsiaTheme="minorEastAsia" w:cstheme="minorEastAsia"/>
                <w:szCs w:val="22"/>
                <w:lang w:eastAsia="zh-CN"/>
              </w:rPr>
              <w:t>供应商</w:t>
            </w:r>
            <w:r>
              <w:rPr>
                <w:rFonts w:hint="eastAsia" w:asciiTheme="minorEastAsia" w:hAnsiTheme="minorEastAsia" w:eastAsiaTheme="minorEastAsia" w:cstheme="minorEastAsia"/>
                <w:szCs w:val="22"/>
              </w:rPr>
              <w:t>应负责办理相关进口手续，投标报价应为指定地点交货价格。</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color w:val="auto"/>
                <w:sz w:val="24"/>
                <w:szCs w:val="24"/>
                <w:lang w:val="en-US" w:eastAsia="zh-CN"/>
              </w:rPr>
            </w:pPr>
            <w:r>
              <w:rPr>
                <w:rFonts w:hint="eastAsia" w:asciiTheme="minorEastAsia" w:hAnsiTheme="minorEastAsia" w:eastAsiaTheme="minorEastAsia" w:cstheme="minorEastAsia"/>
                <w:szCs w:val="22"/>
                <w:lang w:val="en-US" w:eastAsia="zh-CN"/>
              </w:rPr>
              <w:t>2.</w:t>
            </w:r>
            <w:r>
              <w:rPr>
                <w:rFonts w:hint="eastAsia" w:ascii="宋体" w:hAnsi="宋体" w:eastAsia="宋体" w:cs="宋体"/>
                <w:color w:val="auto"/>
                <w:sz w:val="24"/>
                <w:szCs w:val="24"/>
                <w:lang w:val="en-US" w:eastAsia="zh-C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pPr>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宋体"/>
                <w:color w:val="auto"/>
                <w:sz w:val="24"/>
                <w:szCs w:val="24"/>
                <w:lang w:val="en-US" w:eastAsia="zh-CN"/>
              </w:rPr>
              <w:t>目前的合作银行有：北京银行、中国建设银行、中信银行、中国平安银行、中国光大银行、浦发银行、兴业银行、中国工商银行、秦农银行、浙商银行、中国银行、西安银行、中国农业银行、中国邮政储蓄银行（排名不分先后）</w:t>
            </w:r>
            <w:r>
              <w:rPr>
                <w:rFonts w:hint="eastAsia" w:asciiTheme="minorEastAsia" w:hAnsiTheme="minorEastAsia" w:eastAsiaTheme="minorEastAsia" w:cstheme="minorEastAsia"/>
                <w:color w:val="auto"/>
                <w:spacing w:val="4"/>
                <w:sz w:val="24"/>
                <w:szCs w:val="24"/>
                <w:highlight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4"/>
        </w:rPr>
      </w:pPr>
      <w:r>
        <w:rPr>
          <w:rFonts w:hint="eastAsia" w:ascii="宋体" w:hAnsi="宋体" w:eastAsia="宋体" w:cs="宋体"/>
          <w:szCs w:val="24"/>
        </w:rPr>
        <w:t>本项目招标依据《中华人民共和国政府采购法》等有关法律法规及规定。</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Cs w:val="24"/>
        </w:rPr>
      </w:pPr>
      <w:r>
        <w:rPr>
          <w:rFonts w:hint="eastAsia" w:ascii="宋体" w:hAnsi="宋体" w:eastAsia="宋体" w:cs="宋体"/>
          <w:b/>
          <w:szCs w:val="24"/>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1、适用范围：本竞争性磋商文件仅适用于本项目的招标。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2、名词解释：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2.1采购人：</w:t>
      </w:r>
      <w:r>
        <w:rPr>
          <w:rFonts w:hint="eastAsia" w:ascii="宋体" w:hAnsi="宋体" w:cs="宋体"/>
          <w:kern w:val="2"/>
          <w:sz w:val="24"/>
          <w:szCs w:val="24"/>
          <w:lang w:val="zh-CN" w:eastAsia="zh-CN" w:bidi="ar-SA"/>
        </w:rPr>
        <w:t>清涧县卫生健康局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2.2采购代理机构：</w:t>
      </w:r>
      <w:r>
        <w:rPr>
          <w:rFonts w:hint="eastAsia" w:ascii="宋体" w:hAnsi="宋体" w:cs="宋体"/>
          <w:kern w:val="2"/>
          <w:sz w:val="24"/>
          <w:szCs w:val="24"/>
          <w:lang w:val="zh-CN" w:eastAsia="zh-CN" w:bidi="ar-SA"/>
        </w:rPr>
        <w:t>华睿诚项目管理有限公司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kern w:val="2"/>
          <w:sz w:val="24"/>
          <w:szCs w:val="24"/>
          <w:lang w:val="zh-CN" w:eastAsia="zh-CN" w:bidi="ar-SA"/>
        </w:rPr>
        <w:t>2.3供应商：响应招标并且符合磋商文</w:t>
      </w:r>
      <w:r>
        <w:rPr>
          <w:rFonts w:hint="eastAsia" w:ascii="宋体" w:hAnsi="宋体" w:eastAsia="宋体" w:cs="宋体"/>
          <w:color w:val="auto"/>
          <w:kern w:val="2"/>
          <w:sz w:val="24"/>
          <w:szCs w:val="24"/>
          <w:lang w:val="zh-CN" w:eastAsia="zh-CN" w:bidi="ar-SA"/>
        </w:rPr>
        <w:t>件规定资格条件和参加竞争的供应商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2.4项目：指磋商文件规定供应商须承担的</w:t>
      </w:r>
      <w:r>
        <w:rPr>
          <w:rFonts w:hint="eastAsia" w:ascii="宋体" w:hAnsi="宋体" w:cs="宋体"/>
          <w:color w:val="auto"/>
          <w:kern w:val="2"/>
          <w:sz w:val="24"/>
          <w:szCs w:val="24"/>
          <w:lang w:val="zh-CN" w:eastAsia="zh-CN" w:bidi="ar-SA"/>
        </w:rPr>
        <w:t>清涧县卫生健康局关于清涧县中医医院中医诊疗中心建设项目设计服务采购项目</w:t>
      </w:r>
      <w:r>
        <w:rPr>
          <w:rFonts w:hint="eastAsia" w:ascii="宋体" w:hAnsi="宋体" w:eastAsia="宋体" w:cs="宋体"/>
          <w:color w:val="auto"/>
          <w:kern w:val="2"/>
          <w:sz w:val="24"/>
          <w:szCs w:val="24"/>
          <w:lang w:val="zh-CN" w:eastAsia="zh-CN" w:bidi="ar-SA"/>
        </w:rPr>
        <w:t>的相关工作。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3、合格的供应商</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3.1满足磋商中对供应商所提出的全部要求。</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3.2供应商应从采购代理机构</w:t>
      </w:r>
      <w:r>
        <w:rPr>
          <w:rFonts w:hint="eastAsia" w:ascii="宋体" w:hAnsi="宋体" w:cs="宋体"/>
          <w:kern w:val="2"/>
          <w:sz w:val="24"/>
          <w:szCs w:val="24"/>
          <w:lang w:val="zh-CN" w:eastAsia="zh-CN" w:bidi="ar-SA"/>
        </w:rPr>
        <w:t>获取</w:t>
      </w:r>
      <w:r>
        <w:rPr>
          <w:rFonts w:hint="eastAsia" w:ascii="宋体" w:hAnsi="宋体" w:eastAsia="宋体" w:cs="宋体"/>
          <w:kern w:val="2"/>
          <w:sz w:val="24"/>
          <w:szCs w:val="24"/>
          <w:lang w:val="zh-CN" w:eastAsia="zh-CN" w:bidi="ar-SA"/>
        </w:rPr>
        <w:t>磋商文件，其他未</w:t>
      </w:r>
      <w:r>
        <w:rPr>
          <w:rFonts w:hint="eastAsia" w:ascii="宋体" w:hAnsi="宋体" w:cs="宋体"/>
          <w:kern w:val="2"/>
          <w:sz w:val="24"/>
          <w:szCs w:val="24"/>
          <w:lang w:val="zh-CN" w:eastAsia="zh-CN" w:bidi="ar-SA"/>
        </w:rPr>
        <w:t>获取</w:t>
      </w:r>
      <w:r>
        <w:rPr>
          <w:rFonts w:hint="eastAsia" w:ascii="宋体" w:hAnsi="宋体" w:eastAsia="宋体" w:cs="宋体"/>
          <w:kern w:val="2"/>
          <w:sz w:val="24"/>
          <w:szCs w:val="24"/>
          <w:lang w:val="zh-CN" w:eastAsia="zh-CN" w:bidi="ar-SA"/>
        </w:rPr>
        <w:t>磋商文件的潜在供应商均无资格参加本次磋商。</w:t>
      </w:r>
    </w:p>
    <w:p>
      <w:pPr>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4、保密</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 xml:space="preserve">参与磋商活动的各方应对磋商文件和响应文件中的商业和技术等秘密保密，违者应对由此造成的后果承担法律责任。 </w:t>
      </w:r>
    </w:p>
    <w:p>
      <w:pPr>
        <w:spacing w:line="360" w:lineRule="auto"/>
        <w:rPr>
          <w:rFonts w:hint="eastAsia" w:ascii="宋体" w:hAnsi="宋体" w:eastAsia="宋体" w:cs="宋体"/>
          <w:kern w:val="2"/>
          <w:sz w:val="24"/>
          <w:szCs w:val="24"/>
          <w:lang w:val="zh-CN" w:eastAsia="zh-CN" w:bidi="ar-SA"/>
        </w:rPr>
      </w:pPr>
      <w:bookmarkStart w:id="22" w:name="_Toc394934414"/>
      <w:bookmarkStart w:id="23" w:name="_Toc246928899"/>
      <w:r>
        <w:rPr>
          <w:rFonts w:hint="eastAsia" w:ascii="宋体" w:hAnsi="宋体" w:eastAsia="宋体" w:cs="宋体"/>
          <w:kern w:val="2"/>
          <w:sz w:val="24"/>
          <w:szCs w:val="24"/>
          <w:lang w:val="zh-CN" w:eastAsia="zh-CN" w:bidi="ar-SA"/>
        </w:rPr>
        <w:t>5、费用</w:t>
      </w:r>
      <w:bookmarkEnd w:id="22"/>
      <w:bookmarkEnd w:id="23"/>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供应商应承担所有与编写和提交响应文件有关的费用，无论磋商过程中的做法和结果如何，采购人在任何情况下均无义务和责任承担这些费用。</w:t>
      </w:r>
    </w:p>
    <w:p>
      <w:pPr>
        <w:spacing w:line="360" w:lineRule="auto"/>
        <w:jc w:val="center"/>
        <w:rPr>
          <w:rFonts w:hint="eastAsia" w:ascii="宋体" w:hAnsi="宋体" w:eastAsia="宋体" w:cs="宋体"/>
          <w:b/>
          <w:szCs w:val="24"/>
        </w:rPr>
      </w:pPr>
      <w:r>
        <w:rPr>
          <w:rFonts w:hint="eastAsia" w:ascii="宋体" w:hAnsi="宋体" w:eastAsia="宋体" w:cs="宋体"/>
          <w:b/>
          <w:szCs w:val="24"/>
        </w:rPr>
        <w:t>（二）磋商文件说明</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6、磋商文件的组成</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6.1磋商文件依据本项目的特点及需求编制，具体包括以下内容：</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（1）竞争性磋商公告</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（2）供应商须知</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（3）合同范本</w:t>
      </w:r>
    </w:p>
    <w:p>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（4）</w:t>
      </w:r>
      <w:r>
        <w:rPr>
          <w:rFonts w:hint="eastAsia" w:ascii="宋体" w:hAnsi="宋体" w:eastAsia="宋体" w:cs="宋体"/>
          <w:color w:val="auto"/>
          <w:szCs w:val="32"/>
          <w:lang w:eastAsia="zh-CN"/>
        </w:rPr>
        <w:t>采购内容及技术要求</w:t>
      </w:r>
    </w:p>
    <w:p>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（5）</w:t>
      </w:r>
      <w:r>
        <w:rPr>
          <w:rFonts w:hint="eastAsia" w:ascii="宋体" w:hAnsi="宋体" w:eastAsia="宋体" w:cs="宋体"/>
          <w:color w:val="auto"/>
          <w:szCs w:val="24"/>
          <w:lang w:eastAsia="zh-CN"/>
        </w:rPr>
        <w:t>商务要求</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6</w:t>
      </w:r>
      <w:r>
        <w:rPr>
          <w:rFonts w:hint="eastAsia" w:ascii="宋体" w:hAnsi="宋体" w:eastAsia="宋体" w:cs="宋体"/>
          <w:color w:val="auto"/>
          <w:szCs w:val="24"/>
          <w:lang w:eastAsia="zh-CN"/>
        </w:rPr>
        <w:t>）</w:t>
      </w:r>
      <w:r>
        <w:rPr>
          <w:rFonts w:hint="eastAsia" w:ascii="宋体" w:hAnsi="宋体" w:eastAsia="宋体" w:cs="宋体"/>
          <w:color w:val="auto"/>
          <w:szCs w:val="24"/>
        </w:rPr>
        <w:t>响应文件格式</w:t>
      </w:r>
    </w:p>
    <w:p>
      <w:pPr>
        <w:spacing w:line="360" w:lineRule="auto"/>
        <w:rPr>
          <w:rFonts w:hint="eastAsia" w:ascii="宋体" w:hAnsi="宋体" w:eastAsia="宋体" w:cs="宋体"/>
          <w:color w:val="FF0000"/>
          <w:szCs w:val="24"/>
        </w:rPr>
      </w:pPr>
      <w:r>
        <w:rPr>
          <w:rFonts w:hint="eastAsia" w:ascii="宋体" w:hAnsi="宋体" w:eastAsia="宋体" w:cs="宋体"/>
          <w:color w:val="auto"/>
          <w:szCs w:val="24"/>
        </w:rPr>
        <w:t>7、磋商文件的澄清及修改</w:t>
      </w:r>
    </w:p>
    <w:p>
      <w:pPr>
        <w:spacing w:line="360" w:lineRule="auto"/>
        <w:ind w:firstLine="480" w:firstLineChars="200"/>
        <w:rPr>
          <w:rFonts w:hint="eastAsia" w:ascii="宋体" w:hAnsi="宋体" w:eastAsia="宋体" w:cs="宋体"/>
          <w:b/>
          <w:szCs w:val="24"/>
          <w:bdr w:val="single" w:color="auto" w:sz="4" w:space="0"/>
        </w:rPr>
      </w:pPr>
      <w:r>
        <w:rPr>
          <w:rFonts w:hint="eastAsia" w:ascii="宋体" w:hAnsi="宋体" w:eastAsia="宋体" w:cs="宋体"/>
          <w:color w:val="auto"/>
          <w:szCs w:val="24"/>
        </w:rPr>
        <w:t>7.1任何要求对磋商文件进行澄清的</w:t>
      </w:r>
      <w:r>
        <w:rPr>
          <w:rFonts w:hint="eastAsia" w:ascii="宋体" w:hAnsi="宋体" w:cs="宋体"/>
          <w:color w:val="auto"/>
          <w:szCs w:val="24"/>
          <w:lang w:eastAsia="zh-CN"/>
        </w:rPr>
        <w:t>供应商</w:t>
      </w:r>
      <w:r>
        <w:rPr>
          <w:rFonts w:hint="eastAsia" w:ascii="宋体" w:hAnsi="宋体" w:eastAsia="宋体" w:cs="宋体"/>
          <w:color w:val="auto"/>
          <w:szCs w:val="24"/>
        </w:rPr>
        <w:t>，均应在投标截止期</w:t>
      </w:r>
      <w:r>
        <w:rPr>
          <w:rFonts w:hint="eastAsia" w:ascii="宋体" w:hAnsi="宋体" w:eastAsia="宋体" w:cs="宋体"/>
          <w:color w:val="auto"/>
          <w:szCs w:val="24"/>
          <w:lang w:eastAsia="zh-CN"/>
        </w:rPr>
        <w:t>七</w:t>
      </w:r>
      <w:r>
        <w:rPr>
          <w:rFonts w:hint="eastAsia" w:ascii="宋体" w:hAnsi="宋体" w:eastAsia="宋体" w:cs="宋体"/>
          <w:color w:val="auto"/>
          <w:szCs w:val="24"/>
        </w:rPr>
        <w:t>日前按磋商文件中的通讯地址以书面形式通知采购代理机构，采购代理机构对收到的书</w:t>
      </w:r>
      <w:r>
        <w:rPr>
          <w:rFonts w:hint="eastAsia" w:ascii="宋体" w:hAnsi="宋体" w:eastAsia="宋体" w:cs="宋体"/>
          <w:szCs w:val="24"/>
        </w:rPr>
        <w:t>面澄清将以书面形式在投标截止期三日前予以答复，并通知其它</w:t>
      </w:r>
      <w:r>
        <w:rPr>
          <w:rFonts w:hint="eastAsia" w:ascii="宋体" w:hAnsi="宋体" w:cs="宋体"/>
          <w:szCs w:val="24"/>
          <w:lang w:eastAsia="zh-CN"/>
        </w:rPr>
        <w:t>获取</w:t>
      </w:r>
      <w:r>
        <w:rPr>
          <w:rFonts w:hint="eastAsia" w:ascii="宋体" w:hAnsi="宋体" w:eastAsia="宋体" w:cs="宋体"/>
          <w:szCs w:val="24"/>
        </w:rPr>
        <w:t>磋商文件的</w:t>
      </w:r>
      <w:r>
        <w:rPr>
          <w:rFonts w:hint="eastAsia" w:ascii="宋体" w:hAnsi="宋体" w:cs="宋体"/>
          <w:szCs w:val="24"/>
          <w:lang w:eastAsia="zh-CN"/>
        </w:rPr>
        <w:t>供应商</w:t>
      </w:r>
      <w:r>
        <w:rPr>
          <w:rFonts w:hint="eastAsia" w:ascii="宋体" w:hAnsi="宋体" w:eastAsia="宋体" w:cs="宋体"/>
          <w:szCs w:val="24"/>
        </w:rPr>
        <w:t>。</w:t>
      </w:r>
      <w:r>
        <w:rPr>
          <w:rFonts w:hint="eastAsia" w:ascii="宋体" w:hAnsi="宋体" w:eastAsia="宋体" w:cs="宋体"/>
          <w:b/>
          <w:szCs w:val="24"/>
          <w:bdr w:val="single" w:color="auto" w:sz="4" w:space="0"/>
        </w:rPr>
        <w:t>对磋商文件中有难以理解或参数有疑义的内容，须在规定时间内提交书面资料，否则视为对磋商文件再无疑义，因此带来的一切不利后果由</w:t>
      </w:r>
      <w:r>
        <w:rPr>
          <w:rFonts w:hint="eastAsia" w:ascii="宋体" w:hAnsi="宋体" w:cs="宋体"/>
          <w:b/>
          <w:szCs w:val="24"/>
          <w:bdr w:val="single" w:color="auto" w:sz="4" w:space="0"/>
          <w:lang w:eastAsia="zh-CN"/>
        </w:rPr>
        <w:t>供应商</w:t>
      </w:r>
      <w:r>
        <w:rPr>
          <w:rFonts w:hint="eastAsia" w:ascii="宋体" w:hAnsi="宋体" w:eastAsia="宋体" w:cs="宋体"/>
          <w:b/>
          <w:szCs w:val="24"/>
          <w:bdr w:val="single" w:color="auto" w:sz="4" w:space="0"/>
        </w:rPr>
        <w:t>自负。</w:t>
      </w:r>
    </w:p>
    <w:p>
      <w:pPr>
        <w:spacing w:line="360" w:lineRule="auto"/>
        <w:ind w:firstLine="480" w:firstLineChars="200"/>
        <w:rPr>
          <w:rFonts w:hint="eastAsia" w:ascii="宋体" w:hAnsi="宋体" w:eastAsia="宋体" w:cs="宋体"/>
          <w:szCs w:val="24"/>
          <w:lang w:eastAsia="zh-CN"/>
        </w:rPr>
      </w:pPr>
      <w:r>
        <w:rPr>
          <w:rFonts w:hint="eastAsia" w:ascii="宋体" w:hAnsi="宋体" w:eastAsia="宋体" w:cs="宋体"/>
          <w:szCs w:val="24"/>
        </w:rPr>
        <w:t>7.2</w:t>
      </w:r>
      <w:r>
        <w:rPr>
          <w:rFonts w:hint="eastAsia" w:ascii="宋体" w:hAnsi="宋体" w:eastAsia="宋体" w:cs="宋体"/>
          <w:sz w:val="24"/>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r>
        <w:rPr>
          <w:rFonts w:hint="eastAsia" w:ascii="宋体" w:hAnsi="宋体" w:eastAsia="宋体" w:cs="宋体"/>
          <w:szCs w:val="24"/>
          <w:lang w:eastAsia="zh-CN"/>
        </w:rPr>
        <w:t>。</w:t>
      </w:r>
    </w:p>
    <w:p>
      <w:pPr>
        <w:spacing w:line="360" w:lineRule="auto"/>
        <w:rPr>
          <w:rFonts w:hint="eastAsia" w:ascii="宋体" w:hAnsi="宋体" w:eastAsia="宋体" w:cs="宋体"/>
          <w:szCs w:val="24"/>
        </w:rPr>
      </w:pPr>
      <w:r>
        <w:rPr>
          <w:rFonts w:hint="eastAsia" w:ascii="宋体" w:hAnsi="宋体" w:eastAsia="宋体" w:cs="宋体"/>
          <w:szCs w:val="24"/>
        </w:rPr>
        <w:t>8、</w:t>
      </w:r>
      <w:r>
        <w:rPr>
          <w:rFonts w:hint="eastAsia" w:ascii="宋体" w:hAnsi="宋体" w:cs="宋体"/>
          <w:szCs w:val="24"/>
          <w:lang w:eastAsia="zh-CN"/>
        </w:rPr>
        <w:t>供应商</w:t>
      </w:r>
      <w:r>
        <w:rPr>
          <w:rFonts w:hint="eastAsia" w:ascii="宋体" w:hAnsi="宋体" w:eastAsia="宋体" w:cs="宋体"/>
          <w:szCs w:val="24"/>
        </w:rPr>
        <w:t>信用记录查询及政府采购项目需要落实的政策</w:t>
      </w:r>
    </w:p>
    <w:p>
      <w:pPr>
        <w:spacing w:line="360" w:lineRule="auto"/>
        <w:ind w:firstLine="480" w:firstLineChars="200"/>
        <w:rPr>
          <w:rFonts w:hint="eastAsia" w:ascii="宋体" w:hAnsi="宋体" w:eastAsia="宋体" w:cs="宋体"/>
          <w:b w:val="0"/>
          <w:bCs/>
          <w:spacing w:val="4"/>
          <w:sz w:val="24"/>
          <w:lang w:eastAsia="zh-CN"/>
        </w:rPr>
      </w:pPr>
      <w:r>
        <w:rPr>
          <w:rFonts w:hint="eastAsia" w:ascii="宋体" w:hAnsi="宋体" w:eastAsia="宋体" w:cs="宋体"/>
          <w:szCs w:val="24"/>
        </w:rPr>
        <w:t>8.1</w:t>
      </w:r>
      <w:r>
        <w:rPr>
          <w:rFonts w:hint="eastAsia" w:ascii="宋体" w:hAnsi="宋体" w:eastAsia="宋体" w:cs="宋体"/>
          <w:i w:val="0"/>
          <w:iCs w:val="0"/>
          <w:caps w:val="0"/>
          <w:color w:val="auto"/>
          <w:spacing w:val="0"/>
          <w:sz w:val="24"/>
          <w:szCs w:val="24"/>
          <w:shd w:val="clear" w:fill="FFFFFF"/>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加盖投标人公章（鲜章）为准；</w:t>
      </w:r>
      <w:r>
        <w:rPr>
          <w:rFonts w:hint="eastAsia" w:ascii="宋体" w:hAnsi="宋体" w:eastAsia="宋体" w:cs="宋体"/>
          <w:i w:val="0"/>
          <w:iCs w:val="0"/>
          <w:caps w:val="0"/>
          <w:color w:val="auto"/>
          <w:spacing w:val="0"/>
          <w:sz w:val="24"/>
          <w:szCs w:val="24"/>
          <w:shd w:val="clear" w:fill="FFFFFF"/>
        </w:rPr>
        <w:br w:type="textWrapping"/>
      </w:r>
      <w:bookmarkStart w:id="24" w:name="_Toc6874"/>
      <w:bookmarkStart w:id="25" w:name="_Toc31339"/>
      <w:bookmarkStart w:id="26" w:name="_Toc25485"/>
      <w:bookmarkStart w:id="27" w:name="_Toc31426"/>
      <w:bookmarkStart w:id="28" w:name="_Toc4189"/>
      <w:bookmarkStart w:id="29" w:name="_Toc7661"/>
      <w:r>
        <w:rPr>
          <w:rFonts w:hint="eastAsia" w:ascii="宋体" w:hAnsi="宋体" w:eastAsia="宋体" w:cs="宋体"/>
          <w:szCs w:val="24"/>
        </w:rPr>
        <w:t>8.2</w:t>
      </w:r>
      <w:bookmarkStart w:id="30" w:name="_Toc13885"/>
      <w:bookmarkStart w:id="31" w:name="_Toc11560"/>
      <w:bookmarkStart w:id="32" w:name="_Toc20097"/>
      <w:bookmarkStart w:id="33" w:name="_Toc18307"/>
      <w:bookmarkStart w:id="34" w:name="_Toc30752"/>
      <w:bookmarkStart w:id="35" w:name="_Toc15111"/>
      <w:bookmarkStart w:id="36" w:name="_Toc6716"/>
      <w:bookmarkStart w:id="37" w:name="_Toc28576"/>
      <w:bookmarkStart w:id="38" w:name="_Toc5823"/>
      <w:bookmarkStart w:id="39" w:name="_Toc20184"/>
      <w:bookmarkStart w:id="40" w:name="_Toc21818"/>
      <w:r>
        <w:rPr>
          <w:rFonts w:hint="eastAsia" w:ascii="宋体" w:hAnsi="宋体" w:eastAsia="宋体" w:cs="宋体"/>
          <w:b w:val="0"/>
          <w:bCs/>
          <w:spacing w:val="4"/>
          <w:sz w:val="24"/>
        </w:rPr>
        <w:t>政策性扣减</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Pr>
          <w:rFonts w:hint="eastAsia" w:ascii="宋体" w:hAnsi="宋体" w:cs="宋体"/>
          <w:b w:val="0"/>
          <w:bCs/>
          <w:spacing w:val="4"/>
          <w:sz w:val="24"/>
          <w:lang w:eastAsia="zh-CN"/>
        </w:rPr>
        <w:t>（</w:t>
      </w:r>
      <w:r>
        <w:rPr>
          <w:rFonts w:hint="eastAsia" w:ascii="宋体" w:hAnsi="宋体" w:cs="宋体"/>
          <w:b w:val="0"/>
          <w:bCs/>
          <w:spacing w:val="4"/>
          <w:sz w:val="24"/>
          <w:lang w:val="en-US" w:eastAsia="zh-CN"/>
        </w:rPr>
        <w:t>本项目不适用</w:t>
      </w:r>
      <w:r>
        <w:rPr>
          <w:rFonts w:hint="eastAsia" w:ascii="宋体" w:hAnsi="宋体" w:cs="宋体"/>
          <w:b w:val="0"/>
          <w:bCs/>
          <w:spacing w:val="4"/>
          <w:sz w:val="24"/>
          <w:lang w:eastAsia="zh-CN"/>
        </w:rPr>
        <w:t>）</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 xml:space="preserve">采购项目需要落实的政府采购政策：依据《中华人民共和国政府采购法》和《中华人民共和国政府采购实施条例》的有关规定，落实政府采购政策。 </w:t>
      </w:r>
    </w:p>
    <w:p>
      <w:pPr>
        <w:overflowPunct w:val="0"/>
        <w:topLinePunct/>
        <w:adjustRightInd w:val="0"/>
        <w:snapToGrid w:val="0"/>
        <w:spacing w:line="440" w:lineRule="exact"/>
        <w:ind w:firstLine="480" w:firstLineChars="200"/>
        <w:textAlignment w:val="bottom"/>
        <w:rPr>
          <w:rFonts w:hint="eastAsia" w:ascii="宋体" w:hAnsi="宋体"/>
          <w:color w:val="auto"/>
          <w:kern w:val="2"/>
          <w:sz w:val="24"/>
          <w:szCs w:val="24"/>
          <w:highlight w:val="none"/>
          <w:lang w:val="zh-CN"/>
        </w:rPr>
      </w:pPr>
      <w:r>
        <w:rPr>
          <w:rFonts w:hint="eastAsia" w:ascii="宋体" w:hAnsi="宋体"/>
          <w:color w:val="auto"/>
          <w:sz w:val="24"/>
          <w:szCs w:val="24"/>
          <w:highlight w:val="none"/>
          <w:lang w:val="en-US" w:eastAsia="zh-CN"/>
        </w:rPr>
        <w:t>8.1</w:t>
      </w:r>
      <w:r>
        <w:rPr>
          <w:rFonts w:ascii="宋体" w:hAnsi="宋体"/>
          <w:color w:val="auto"/>
          <w:sz w:val="24"/>
          <w:szCs w:val="24"/>
          <w:highlight w:val="none"/>
        </w:rPr>
        <w:t>对参与</w:t>
      </w:r>
      <w:r>
        <w:rPr>
          <w:rFonts w:hint="eastAsia" w:ascii="宋体" w:hAnsi="宋体"/>
          <w:color w:val="auto"/>
          <w:sz w:val="24"/>
          <w:szCs w:val="24"/>
          <w:highlight w:val="none"/>
        </w:rPr>
        <w:t>磋商且</w:t>
      </w:r>
      <w:r>
        <w:rPr>
          <w:rFonts w:ascii="宋体" w:hAnsi="宋体"/>
          <w:color w:val="auto"/>
          <w:sz w:val="24"/>
          <w:szCs w:val="24"/>
          <w:highlight w:val="none"/>
        </w:rPr>
        <w:t>符合</w:t>
      </w:r>
      <w:r>
        <w:rPr>
          <w:rFonts w:hint="eastAsia" w:ascii="宋体" w:hAnsi="宋体"/>
          <w:color w:val="auto"/>
          <w:sz w:val="24"/>
          <w:szCs w:val="24"/>
          <w:highlight w:val="none"/>
        </w:rPr>
        <w:t>《政府采购促进中小企业发展管理办法》（财库〔2020〕46号）</w:t>
      </w:r>
      <w:r>
        <w:rPr>
          <w:rFonts w:ascii="宋体" w:hAnsi="宋体"/>
          <w:color w:val="auto"/>
          <w:sz w:val="24"/>
          <w:szCs w:val="24"/>
          <w:highlight w:val="none"/>
        </w:rPr>
        <w:t>的小型和微型企业</w:t>
      </w:r>
      <w:r>
        <w:rPr>
          <w:rFonts w:hint="eastAsia" w:ascii="宋体" w:hAnsi="宋体"/>
          <w:color w:val="auto"/>
          <w:sz w:val="24"/>
          <w:szCs w:val="24"/>
          <w:highlight w:val="none"/>
        </w:rPr>
        <w:t>的报价给予</w:t>
      </w:r>
      <w:r>
        <w:rPr>
          <w:rFonts w:hint="eastAsia" w:ascii="宋体" w:hAnsi="宋体"/>
          <w:color w:val="auto"/>
          <w:sz w:val="24"/>
          <w:szCs w:val="24"/>
          <w:highlight w:val="none"/>
          <w:u w:val="none"/>
          <w:lang w:val="en-US" w:eastAsia="zh-CN"/>
        </w:rPr>
        <w:t>20</w:t>
      </w:r>
      <w:r>
        <w:rPr>
          <w:rFonts w:hint="eastAsia" w:ascii="宋体" w:hAnsi="宋体"/>
          <w:color w:val="auto"/>
          <w:sz w:val="24"/>
          <w:szCs w:val="24"/>
          <w:highlight w:val="none"/>
          <w:u w:val="none"/>
        </w:rPr>
        <w:t>%</w:t>
      </w:r>
      <w:r>
        <w:rPr>
          <w:rFonts w:hint="eastAsia" w:ascii="宋体" w:hAnsi="宋体"/>
          <w:color w:val="auto"/>
          <w:sz w:val="24"/>
          <w:szCs w:val="24"/>
          <w:highlight w:val="none"/>
        </w:rPr>
        <w:t>的扣除，用扣除后的价格评审。</w:t>
      </w:r>
    </w:p>
    <w:p>
      <w:pPr>
        <w:pStyle w:val="12"/>
        <w:overflowPunct w:val="0"/>
        <w:topLinePunct/>
        <w:adjustRightInd w:val="0"/>
        <w:snapToGrid w:val="0"/>
        <w:spacing w:after="0" w:line="440" w:lineRule="exact"/>
        <w:ind w:left="0" w:leftChars="0" w:firstLine="480" w:firstLineChars="200"/>
        <w:rPr>
          <w:rFonts w:ascii="宋体" w:hAnsi="宋体"/>
          <w:color w:val="auto"/>
          <w:sz w:val="24"/>
          <w:highlight w:val="none"/>
        </w:rPr>
      </w:pPr>
      <w:r>
        <w:rPr>
          <w:rFonts w:hint="eastAsia"/>
          <w:color w:val="auto"/>
          <w:sz w:val="24"/>
          <w:highlight w:val="none"/>
          <w:lang w:val="en-US" w:eastAsia="zh-CN"/>
        </w:rPr>
        <w:t>8.2</w:t>
      </w:r>
      <w:r>
        <w:rPr>
          <w:rFonts w:ascii="宋体" w:hAnsi="宋体"/>
          <w:color w:val="auto"/>
          <w:sz w:val="24"/>
          <w:highlight w:val="none"/>
        </w:rPr>
        <w:t>对符合《财政部司法部关于政府采购支持监狱企业发展有关问题的通知》（财库〔2014〕68号）的监狱和戒毒企业</w:t>
      </w:r>
      <w:r>
        <w:rPr>
          <w:rFonts w:hint="eastAsia" w:ascii="宋体" w:hAnsi="宋体"/>
          <w:color w:val="auto"/>
          <w:sz w:val="24"/>
          <w:highlight w:val="none"/>
        </w:rPr>
        <w:t>视同小型、微型企业享受</w:t>
      </w:r>
      <w:r>
        <w:rPr>
          <w:rFonts w:hint="eastAsia"/>
          <w:color w:val="auto"/>
          <w:sz w:val="24"/>
          <w:highlight w:val="none"/>
          <w:lang w:val="en-US" w:eastAsia="zh-CN"/>
        </w:rPr>
        <w:t>20</w:t>
      </w:r>
      <w:r>
        <w:rPr>
          <w:rFonts w:hint="eastAsia" w:ascii="宋体" w:hAnsi="宋体"/>
          <w:color w:val="auto"/>
          <w:sz w:val="24"/>
          <w:highlight w:val="none"/>
        </w:rPr>
        <w:t>%的价格扣除。</w:t>
      </w:r>
    </w:p>
    <w:p>
      <w:pPr>
        <w:overflowPunct w:val="0"/>
        <w:topLinePunct/>
        <w:adjustRightInd w:val="0"/>
        <w:snapToGrid w:val="0"/>
        <w:spacing w:line="440" w:lineRule="exact"/>
        <w:ind w:firstLine="480" w:firstLineChars="200"/>
        <w:textAlignment w:val="bottom"/>
        <w:rPr>
          <w:rFonts w:ascii="宋体" w:hAnsi="宋体"/>
          <w:color w:val="auto"/>
          <w:sz w:val="24"/>
          <w:szCs w:val="24"/>
          <w:highlight w:val="none"/>
        </w:rPr>
      </w:pPr>
      <w:r>
        <w:rPr>
          <w:rFonts w:hint="eastAsia" w:ascii="宋体" w:hAnsi="宋体"/>
          <w:color w:val="auto"/>
          <w:sz w:val="24"/>
          <w:szCs w:val="24"/>
          <w:highlight w:val="none"/>
          <w:lang w:val="en-US" w:eastAsia="zh-CN"/>
        </w:rPr>
        <w:t>8.3</w:t>
      </w:r>
      <w:r>
        <w:rPr>
          <w:rFonts w:hint="eastAsia" w:ascii="宋体" w:hAnsi="宋体"/>
          <w:color w:val="auto"/>
          <w:sz w:val="24"/>
          <w:szCs w:val="24"/>
          <w:highlight w:val="none"/>
        </w:rPr>
        <w:t>对</w:t>
      </w:r>
      <w:r>
        <w:rPr>
          <w:rFonts w:ascii="宋体" w:hAnsi="宋体"/>
          <w:color w:val="auto"/>
          <w:sz w:val="24"/>
          <w:szCs w:val="24"/>
          <w:highlight w:val="none"/>
        </w:rPr>
        <w:t>符合</w:t>
      </w:r>
      <w:r>
        <w:rPr>
          <w:rFonts w:hint="eastAsia" w:ascii="宋体" w:hAnsi="宋体"/>
          <w:color w:val="auto"/>
          <w:sz w:val="24"/>
          <w:szCs w:val="24"/>
          <w:highlight w:val="none"/>
        </w:rPr>
        <w:t>财政部、民政部、中国残疾人联合会下发的《关于促进残疾人就业政府采购政策的通知》（财库〔</w:t>
      </w:r>
      <w:r>
        <w:rPr>
          <w:rFonts w:ascii="宋体" w:hAnsi="宋体"/>
          <w:color w:val="auto"/>
          <w:sz w:val="24"/>
          <w:szCs w:val="24"/>
          <w:highlight w:val="none"/>
        </w:rPr>
        <w:t>2017</w:t>
      </w:r>
      <w:r>
        <w:rPr>
          <w:rFonts w:hint="eastAsia" w:ascii="宋体" w:hAnsi="宋体"/>
          <w:color w:val="auto"/>
          <w:sz w:val="24"/>
          <w:szCs w:val="24"/>
          <w:highlight w:val="none"/>
        </w:rPr>
        <w:t>〕</w:t>
      </w:r>
      <w:r>
        <w:rPr>
          <w:rFonts w:ascii="宋体" w:hAnsi="宋体"/>
          <w:color w:val="auto"/>
          <w:sz w:val="24"/>
          <w:szCs w:val="24"/>
          <w:highlight w:val="none"/>
        </w:rPr>
        <w:t>141</w:t>
      </w:r>
      <w:r>
        <w:rPr>
          <w:rFonts w:hint="eastAsia" w:ascii="宋体" w:hAnsi="宋体"/>
          <w:color w:val="auto"/>
          <w:sz w:val="24"/>
          <w:szCs w:val="24"/>
          <w:highlight w:val="none"/>
        </w:rPr>
        <w:t>号）并提供本单位制造的货物、承担的工程或者服务（以下简称产品），或者提供其他残疾人福利性单位制造的货物（不包括使用非残疾人福利性单位注册商标的货物）的供应商视同小型、微型企业，享受</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%的价格扣除。</w:t>
      </w:r>
    </w:p>
    <w:p>
      <w:pPr>
        <w:overflowPunct w:val="0"/>
        <w:topLinePunct/>
        <w:adjustRightInd w:val="0"/>
        <w:snapToGrid w:val="0"/>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注</w:t>
      </w:r>
      <w:r>
        <w:rPr>
          <w:rFonts w:hint="eastAsia" w:ascii="宋体" w:hAnsi="宋体"/>
          <w:color w:val="auto"/>
          <w:sz w:val="24"/>
          <w:szCs w:val="24"/>
          <w:highlight w:val="none"/>
        </w:rPr>
        <w:t>：</w:t>
      </w:r>
    </w:p>
    <w:p>
      <w:pPr>
        <w:adjustRightInd w:val="0"/>
        <w:snapToGrid w:val="0"/>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以上政策不重复享受政策。</w:t>
      </w:r>
    </w:p>
    <w:p>
      <w:pPr>
        <w:adjustRightInd w:val="0"/>
        <w:snapToGrid w:val="0"/>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未提供中小企业声明函和</w:t>
      </w:r>
      <w:r>
        <w:rPr>
          <w:rFonts w:ascii="宋体" w:hAnsi="宋体"/>
          <w:color w:val="auto"/>
          <w:sz w:val="24"/>
          <w:szCs w:val="24"/>
          <w:highlight w:val="none"/>
        </w:rPr>
        <w:t>监狱和戒毒企业</w:t>
      </w:r>
      <w:r>
        <w:rPr>
          <w:rFonts w:hint="eastAsia" w:ascii="宋体" w:hAnsi="宋体"/>
          <w:color w:val="auto"/>
          <w:sz w:val="24"/>
          <w:szCs w:val="24"/>
          <w:highlight w:val="none"/>
        </w:rPr>
        <w:t>、残疾人福利性单位证明资料的，不享受价格折扣。</w:t>
      </w:r>
    </w:p>
    <w:p>
      <w:pPr>
        <w:spacing w:line="480" w:lineRule="exact"/>
        <w:ind w:firstLine="597" w:firstLineChars="249"/>
        <w:rPr>
          <w:rFonts w:hint="eastAsia" w:ascii="宋体" w:hAnsi="宋体"/>
          <w:sz w:val="24"/>
          <w:highlight w:val="none"/>
        </w:rPr>
      </w:pPr>
      <w:r>
        <w:rPr>
          <w:rFonts w:hint="eastAsia" w:ascii="宋体" w:hAnsi="宋体"/>
          <w:sz w:val="24"/>
          <w:highlight w:val="none"/>
          <w:lang w:val="en-US" w:eastAsia="zh-CN"/>
        </w:rPr>
        <w:t>8.4</w:t>
      </w:r>
      <w:r>
        <w:rPr>
          <w:rFonts w:hint="eastAsia" w:ascii="宋体" w:hAnsi="宋体"/>
          <w:sz w:val="24"/>
          <w:highlight w:val="none"/>
        </w:rPr>
        <w:t>、节能产品、环境标志产品政策</w:t>
      </w:r>
    </w:p>
    <w:p>
      <w:pPr>
        <w:spacing w:line="480" w:lineRule="exact"/>
        <w:ind w:firstLine="597" w:firstLineChars="249"/>
        <w:rPr>
          <w:rFonts w:hint="eastAsia" w:ascii="宋体" w:hAnsi="宋体"/>
          <w:sz w:val="24"/>
          <w:highlight w:val="none"/>
        </w:rPr>
      </w:pPr>
      <w:r>
        <w:rPr>
          <w:rFonts w:hint="eastAsia" w:ascii="宋体" w:hAnsi="宋体"/>
          <w:sz w:val="24"/>
          <w:highlight w:val="none"/>
        </w:rPr>
        <w:t>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pPr>
        <w:spacing w:line="360" w:lineRule="auto"/>
        <w:jc w:val="center"/>
        <w:rPr>
          <w:rFonts w:hint="eastAsia" w:ascii="宋体" w:hAnsi="宋体" w:eastAsia="宋体" w:cs="宋体"/>
          <w:b/>
          <w:color w:val="auto"/>
          <w:szCs w:val="24"/>
        </w:rPr>
      </w:pPr>
      <w:r>
        <w:rPr>
          <w:rFonts w:hint="eastAsia" w:ascii="宋体" w:hAnsi="宋体" w:eastAsia="宋体" w:cs="宋体"/>
          <w:b/>
          <w:color w:val="auto"/>
          <w:szCs w:val="24"/>
        </w:rPr>
        <w:t>（三）竞争性磋商响应文件的编写</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9、响应文件的构成</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详见磋商文件中第六章“响应文件格式”及磋商文件要求提供的资格证书原件。</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10、磋商报价</w:t>
      </w:r>
    </w:p>
    <w:p>
      <w:pPr>
        <w:spacing w:line="360" w:lineRule="auto"/>
        <w:ind w:firstLine="480" w:firstLineChars="200"/>
        <w:rPr>
          <w:rFonts w:hint="eastAsia" w:ascii="宋体" w:hAnsi="宋体" w:eastAsia="宋体" w:cs="宋体"/>
          <w:b/>
          <w:color w:val="auto"/>
          <w:szCs w:val="24"/>
        </w:rPr>
      </w:pPr>
      <w:r>
        <w:rPr>
          <w:rFonts w:hint="eastAsia" w:ascii="宋体" w:hAnsi="宋体" w:eastAsia="宋体" w:cs="宋体"/>
          <w:color w:val="auto"/>
          <w:szCs w:val="24"/>
        </w:rPr>
        <w:t>10.1 所有磋商报价均以人民币报价。单位为元，精确到分。</w:t>
      </w:r>
      <w:r>
        <w:rPr>
          <w:rFonts w:hint="eastAsia" w:ascii="宋体" w:hAnsi="宋体" w:eastAsia="宋体" w:cs="宋体"/>
          <w:b/>
          <w:color w:val="auto"/>
          <w:szCs w:val="24"/>
        </w:rPr>
        <w:t>报价大于预算价时，按无效报价处理，且不进第二轮报价。本项目不公开唱价。</w:t>
      </w:r>
    </w:p>
    <w:p>
      <w:pPr>
        <w:spacing w:line="360" w:lineRule="auto"/>
        <w:ind w:firstLine="480" w:firstLineChars="200"/>
        <w:rPr>
          <w:rFonts w:hint="eastAsia" w:hAnsi="宋体"/>
          <w:b w:val="0"/>
          <w:bCs w:val="0"/>
          <w:sz w:val="24"/>
          <w:szCs w:val="24"/>
        </w:rPr>
      </w:pPr>
      <w:r>
        <w:rPr>
          <w:rFonts w:hint="eastAsia" w:ascii="宋体" w:hAnsi="宋体" w:eastAsia="宋体" w:cs="宋体"/>
          <w:color w:val="auto"/>
          <w:szCs w:val="24"/>
        </w:rPr>
        <w:t>10.2供应商依据磋商文件提供的招标要求等资料并自行考虑风险因素计算磋商报价，磋商</w:t>
      </w:r>
      <w:r>
        <w:rPr>
          <w:rFonts w:hint="eastAsia" w:hAnsi="宋体"/>
          <w:b w:val="0"/>
          <w:bCs w:val="0"/>
          <w:sz w:val="24"/>
          <w:szCs w:val="24"/>
        </w:rPr>
        <w:t>报价应包括完成本项目服务的一切费用包括但不限于材料费、人员工资社保福利、管理费以及各项直接间接费用、其他费、税费、突发事故保险费、服务期内服务合同与政策性文件规定的所有风险、责任等的全部费用。应计未计部分视为全部计入。</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10.3供应商必须就整个项目进行响应，不得将整个项目中的内容拆开响应。拆开响应的，按无效响应文件处理。</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10.4凡因供应商对磋商文件阅读不深、理解不透、误解、疏漏、或因市场行情了解不清造成的后果和风险均由磋商供应商自负。磋商响应过程中所产生的一切费用由磋商供应商自行承担。</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11、响应文件的编制</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11.1响应文件应按第</w:t>
      </w:r>
      <w:r>
        <w:rPr>
          <w:rFonts w:hint="eastAsia" w:ascii="宋体" w:hAnsi="宋体" w:eastAsia="宋体" w:cs="宋体"/>
          <w:color w:val="auto"/>
          <w:szCs w:val="24"/>
          <w:lang w:eastAsia="zh-CN"/>
        </w:rPr>
        <w:t>六</w:t>
      </w:r>
      <w:r>
        <w:rPr>
          <w:rFonts w:hint="eastAsia" w:ascii="宋体" w:hAnsi="宋体" w:eastAsia="宋体" w:cs="宋体"/>
          <w:color w:val="auto"/>
          <w:szCs w:val="24"/>
        </w:rPr>
        <w:t>章“响应文件格式”所要求的全部内容编制。</w:t>
      </w:r>
    </w:p>
    <w:p>
      <w:pPr>
        <w:spacing w:line="360" w:lineRule="auto"/>
        <w:ind w:firstLine="480" w:firstLineChars="200"/>
        <w:rPr>
          <w:rFonts w:hint="eastAsia" w:ascii="宋体" w:hAnsi="宋体" w:eastAsia="宋体" w:cs="宋体"/>
          <w:szCs w:val="24"/>
        </w:rPr>
      </w:pPr>
      <w:r>
        <w:rPr>
          <w:rFonts w:hint="eastAsia" w:ascii="宋体" w:hAnsi="宋体" w:eastAsia="宋体" w:cs="宋体"/>
          <w:color w:val="auto"/>
          <w:szCs w:val="24"/>
        </w:rPr>
        <w:t>11.2</w:t>
      </w:r>
      <w:r>
        <w:rPr>
          <w:rFonts w:hint="eastAsia" w:eastAsia="宋体"/>
          <w:color w:val="auto"/>
          <w:sz w:val="24"/>
          <w:szCs w:val="24"/>
        </w:rPr>
        <w:t>投标供应商无需提交纸质</w:t>
      </w:r>
      <w:r>
        <w:rPr>
          <w:rFonts w:hint="eastAsia"/>
          <w:color w:val="auto"/>
          <w:sz w:val="24"/>
          <w:szCs w:val="24"/>
          <w:lang w:eastAsia="zh-CN"/>
        </w:rPr>
        <w:t>响应</w:t>
      </w:r>
      <w:r>
        <w:rPr>
          <w:rFonts w:hint="eastAsia" w:eastAsia="宋体"/>
          <w:color w:val="auto"/>
          <w:sz w:val="24"/>
          <w:szCs w:val="24"/>
        </w:rPr>
        <w:t>文件，待采购结果公告后，由</w:t>
      </w:r>
      <w:r>
        <w:rPr>
          <w:rFonts w:hint="eastAsia"/>
          <w:color w:val="auto"/>
          <w:sz w:val="24"/>
          <w:szCs w:val="24"/>
          <w:lang w:eastAsia="zh-CN"/>
        </w:rPr>
        <w:t>成交</w:t>
      </w:r>
      <w:r>
        <w:rPr>
          <w:rFonts w:hint="eastAsia" w:eastAsia="宋体"/>
          <w:color w:val="auto"/>
          <w:sz w:val="24"/>
          <w:szCs w:val="24"/>
        </w:rPr>
        <w:t>供应商补交一正</w:t>
      </w:r>
      <w:r>
        <w:rPr>
          <w:rFonts w:hint="eastAsia"/>
          <w:color w:val="auto"/>
          <w:sz w:val="24"/>
          <w:szCs w:val="24"/>
          <w:lang w:eastAsia="zh-CN"/>
        </w:rPr>
        <w:t>三</w:t>
      </w:r>
      <w:r>
        <w:rPr>
          <w:rFonts w:hint="eastAsia" w:eastAsia="宋体"/>
          <w:color w:val="auto"/>
          <w:sz w:val="24"/>
          <w:szCs w:val="24"/>
        </w:rPr>
        <w:t>副纸质</w:t>
      </w:r>
      <w:r>
        <w:rPr>
          <w:rFonts w:hint="eastAsia"/>
          <w:color w:val="auto"/>
          <w:sz w:val="24"/>
          <w:szCs w:val="24"/>
          <w:lang w:eastAsia="zh-CN"/>
        </w:rPr>
        <w:t>响应</w:t>
      </w:r>
      <w:r>
        <w:rPr>
          <w:rFonts w:hint="eastAsia" w:eastAsia="宋体"/>
          <w:color w:val="auto"/>
          <w:sz w:val="24"/>
          <w:szCs w:val="24"/>
        </w:rPr>
        <w:t>文件</w:t>
      </w:r>
      <w:r>
        <w:rPr>
          <w:rFonts w:hint="eastAsia"/>
          <w:color w:val="auto"/>
          <w:sz w:val="24"/>
          <w:szCs w:val="24"/>
          <w:lang w:eastAsia="zh-CN"/>
        </w:rPr>
        <w:t>及电子版</w:t>
      </w:r>
      <w:r>
        <w:rPr>
          <w:rFonts w:ascii="宋体" w:hAnsi="宋体" w:eastAsia="宋体" w:cs="宋体"/>
          <w:color w:val="auto"/>
          <w:spacing w:val="-3"/>
          <w:sz w:val="24"/>
          <w:szCs w:val="24"/>
        </w:rPr>
        <w:t>（光盘或</w:t>
      </w:r>
      <w:r>
        <w:rPr>
          <w:rFonts w:ascii="宋体" w:hAnsi="宋体" w:eastAsia="宋体" w:cs="宋体"/>
          <w:color w:val="auto"/>
          <w:spacing w:val="-49"/>
          <w:sz w:val="24"/>
          <w:szCs w:val="24"/>
        </w:rPr>
        <w:t xml:space="preserve"> </w:t>
      </w:r>
      <w:r>
        <w:rPr>
          <w:rFonts w:ascii="宋体" w:hAnsi="宋体" w:eastAsia="宋体" w:cs="宋体"/>
          <w:color w:val="auto"/>
          <w:spacing w:val="-3"/>
          <w:sz w:val="24"/>
          <w:szCs w:val="24"/>
        </w:rPr>
        <w:t>U</w:t>
      </w:r>
      <w:r>
        <w:rPr>
          <w:rFonts w:ascii="宋体" w:hAnsi="宋体" w:eastAsia="宋体" w:cs="宋体"/>
          <w:color w:val="auto"/>
          <w:spacing w:val="-43"/>
          <w:sz w:val="24"/>
          <w:szCs w:val="24"/>
        </w:rPr>
        <w:t xml:space="preserve"> </w:t>
      </w:r>
      <w:r>
        <w:rPr>
          <w:rFonts w:ascii="宋体" w:hAnsi="宋体" w:eastAsia="宋体" w:cs="宋体"/>
          <w:color w:val="auto"/>
          <w:spacing w:val="-3"/>
          <w:sz w:val="24"/>
          <w:szCs w:val="24"/>
        </w:rPr>
        <w:t>盘</w:t>
      </w:r>
      <w:r>
        <w:rPr>
          <w:rFonts w:hint="eastAsia" w:ascii="宋体" w:hAnsi="宋体" w:eastAsia="宋体" w:cs="宋体"/>
          <w:color w:val="auto"/>
          <w:spacing w:val="-3"/>
          <w:sz w:val="24"/>
          <w:szCs w:val="24"/>
          <w:lang w:eastAsia="zh-CN"/>
        </w:rPr>
        <w:t>，包含可编辑 word 版，签字盖章后的扫描件 1 份</w:t>
      </w:r>
      <w:r>
        <w:rPr>
          <w:rFonts w:ascii="宋体" w:hAnsi="宋体" w:eastAsia="宋体" w:cs="宋体"/>
          <w:color w:val="auto"/>
          <w:spacing w:val="-3"/>
          <w:sz w:val="24"/>
          <w:szCs w:val="24"/>
        </w:rPr>
        <w:t>）</w:t>
      </w:r>
      <w:r>
        <w:rPr>
          <w:rFonts w:hint="eastAsia"/>
          <w:color w:val="auto"/>
          <w:sz w:val="24"/>
          <w:szCs w:val="24"/>
          <w:lang w:eastAsia="zh-CN"/>
        </w:rPr>
        <w:t>响应文件一份</w:t>
      </w:r>
      <w:r>
        <w:rPr>
          <w:rFonts w:hint="eastAsia" w:eastAsia="宋体"/>
          <w:color w:val="auto"/>
          <w:sz w:val="24"/>
          <w:szCs w:val="24"/>
        </w:rPr>
        <w:t>（备案用）</w:t>
      </w:r>
      <w:r>
        <w:rPr>
          <w:rFonts w:hint="eastAsia" w:eastAsia="宋体"/>
          <w:color w:val="auto"/>
          <w:sz w:val="24"/>
          <w:szCs w:val="24"/>
          <w:lang w:eastAsia="zh-CN"/>
        </w:rPr>
        <w:t>。</w:t>
      </w:r>
      <w:r>
        <w:rPr>
          <w:rFonts w:hint="eastAsia" w:ascii="宋体" w:hAnsi="宋体" w:eastAsia="宋体" w:cs="宋体"/>
          <w:color w:val="auto"/>
          <w:szCs w:val="24"/>
        </w:rPr>
        <w:t>响应文件应用不褪色的材料书写或打印，并由供应商的法人代表或法定代表</w:t>
      </w:r>
      <w:r>
        <w:rPr>
          <w:rFonts w:hint="eastAsia" w:ascii="宋体" w:hAnsi="宋体" w:eastAsia="宋体" w:cs="宋体"/>
          <w:szCs w:val="24"/>
        </w:rPr>
        <w:t>授权人在响应文件上签字并加盖单位公章。授权委托代理人签字或盖章的，响应文件应附法定代表人签署的授权委托书，并将其附在响应文件中。响应文件应尽量避免涂改、行间插字或删除。如果出现上述情况，改动之处应加盖公章并由供应商的法定代表人或其授权委托人签字或盖章确认。</w:t>
      </w:r>
    </w:p>
    <w:p>
      <w:pPr>
        <w:spacing w:line="360" w:lineRule="auto"/>
        <w:rPr>
          <w:rFonts w:hint="eastAsia" w:ascii="宋体" w:hAnsi="宋体" w:eastAsia="宋体" w:cs="宋体"/>
          <w:szCs w:val="24"/>
        </w:rPr>
      </w:pPr>
      <w:bookmarkStart w:id="41" w:name="_Toc394934424"/>
      <w:bookmarkStart w:id="42" w:name="_Toc246928911"/>
      <w:bookmarkStart w:id="43" w:name="_Toc317248152"/>
      <w:r>
        <w:rPr>
          <w:rFonts w:hint="eastAsia" w:ascii="宋体" w:hAnsi="宋体" w:eastAsia="宋体" w:cs="宋体"/>
          <w:szCs w:val="24"/>
        </w:rPr>
        <w:t>12、供应商资质证明文件</w:t>
      </w:r>
      <w:bookmarkEnd w:id="41"/>
      <w:bookmarkEnd w:id="42"/>
    </w:p>
    <w:bookmarkEnd w:id="43"/>
    <w:p>
      <w:pPr>
        <w:pStyle w:val="24"/>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①</w:t>
      </w:r>
      <w:r>
        <w:rPr>
          <w:rFonts w:hint="eastAsia" w:asciiTheme="minorEastAsia" w:hAnsiTheme="minorEastAsia" w:eastAsiaTheme="minorEastAsia" w:cstheme="minorEastAsia"/>
          <w:sz w:val="24"/>
          <w:szCs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24"/>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eastAsia="宋体"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②</w:t>
      </w:r>
      <w:r>
        <w:rPr>
          <w:rFonts w:hint="eastAsia" w:ascii="宋体" w:hAnsi="宋体" w:eastAsia="宋体" w:cs="宋体"/>
          <w:sz w:val="24"/>
          <w:szCs w:val="24"/>
        </w:rPr>
        <w:t>设计资质：</w:t>
      </w:r>
      <w:r>
        <w:rPr>
          <w:rFonts w:hint="eastAsia" w:ascii="宋体" w:hAnsi="宋体" w:cs="宋体"/>
          <w:sz w:val="24"/>
          <w:szCs w:val="24"/>
          <w:lang w:eastAsia="zh-CN"/>
        </w:rPr>
        <w:t>供应商</w:t>
      </w:r>
      <w:r>
        <w:rPr>
          <w:rFonts w:hint="eastAsia" w:ascii="宋体" w:hAnsi="宋体" w:eastAsia="宋体" w:cs="宋体"/>
          <w:sz w:val="24"/>
          <w:szCs w:val="24"/>
        </w:rPr>
        <w:t>须具备建筑行业（建筑工程）设计乙级（含乙级）以上资质,拟派往本项目的项目负责人为本企业注册人员且具有</w:t>
      </w:r>
      <w:r>
        <w:rPr>
          <w:rFonts w:hint="eastAsia" w:ascii="宋体" w:hAnsi="宋体" w:cs="宋体"/>
          <w:sz w:val="24"/>
          <w:szCs w:val="24"/>
          <w:lang w:eastAsia="zh-CN"/>
        </w:rPr>
        <w:t>二级注册建筑师</w:t>
      </w:r>
      <w:r>
        <w:rPr>
          <w:rFonts w:hint="eastAsia" w:ascii="宋体" w:hAnsi="宋体" w:eastAsia="宋体" w:cs="宋体"/>
          <w:sz w:val="24"/>
          <w:szCs w:val="24"/>
        </w:rPr>
        <w:t>执业资格及在本单位至少三个月的社保缴费证明材料（可查询）</w:t>
      </w:r>
      <w:r>
        <w:rPr>
          <w:rFonts w:hint="eastAsia" w:ascii="宋体" w:hAnsi="宋体" w:eastAsia="宋体" w:cs="宋体"/>
          <w:sz w:val="24"/>
          <w:szCs w:val="24"/>
          <w:lang w:eastAsia="zh-CN"/>
        </w:rPr>
        <w:t>；</w:t>
      </w:r>
    </w:p>
    <w:p>
      <w:pPr>
        <w:pStyle w:val="24"/>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③税收缴纳证明：提供开标截止时间前六个月至今已缴存的</w:t>
      </w:r>
      <w:r>
        <w:rPr>
          <w:rFonts w:hint="eastAsia" w:asciiTheme="minorEastAsia" w:hAnsiTheme="minorEastAsia" w:eastAsiaTheme="minorEastAsia" w:cstheme="minorEastAsia"/>
          <w:sz w:val="24"/>
          <w:szCs w:val="24"/>
          <w:lang w:eastAsia="zh-CN"/>
        </w:rPr>
        <w:t>至少三</w:t>
      </w:r>
      <w:r>
        <w:rPr>
          <w:rFonts w:hint="eastAsia" w:asciiTheme="minorEastAsia" w:hAnsiTheme="minorEastAsia" w:eastAsiaTheme="minorEastAsia" w:cstheme="minorEastAsia"/>
          <w:sz w:val="24"/>
          <w:szCs w:val="24"/>
        </w:rPr>
        <w:t>个月</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 xml:space="preserve">纳税证明（银行缴费凭证）或完税证明，依法免税的单位应提供相关证明材料； </w:t>
      </w:r>
    </w:p>
    <w:p>
      <w:pPr>
        <w:pStyle w:val="24"/>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④社会保障资金缴纳证明：提供开标截止时间前六个月至今已缴存的</w:t>
      </w:r>
      <w:r>
        <w:rPr>
          <w:rFonts w:hint="eastAsia" w:asciiTheme="minorEastAsia" w:hAnsiTheme="minorEastAsia" w:eastAsiaTheme="minorEastAsia" w:cstheme="minorEastAsia"/>
          <w:sz w:val="24"/>
          <w:szCs w:val="24"/>
          <w:lang w:eastAsia="zh-CN"/>
        </w:rPr>
        <w:t>至少三</w:t>
      </w:r>
      <w:r>
        <w:rPr>
          <w:rFonts w:hint="eastAsia" w:asciiTheme="minorEastAsia" w:hAnsiTheme="minorEastAsia" w:eastAsiaTheme="minorEastAsia" w:cstheme="minorEastAsia"/>
          <w:sz w:val="24"/>
          <w:szCs w:val="24"/>
        </w:rPr>
        <w:t>个月的社会保障资金缴存单据或社保机构开具的社会保险参保缴费情况证明，依法不需要缴纳社会保障资金的单位应提供相关证明材料；</w:t>
      </w:r>
    </w:p>
    <w:p>
      <w:pPr>
        <w:pStyle w:val="24"/>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⑤财务状况报告：</w:t>
      </w:r>
      <w:r>
        <w:rPr>
          <w:rFonts w:hint="eastAsia" w:asciiTheme="minorEastAsia" w:hAnsiTheme="minorEastAsia" w:eastAsiaTheme="minorEastAsia" w:cstheme="minorEastAsia"/>
          <w:sz w:val="24"/>
          <w:szCs w:val="24"/>
          <w:lang w:eastAsia="zh-CN"/>
        </w:rPr>
        <w:t>提供202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年度的财务审计报告</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2022年新</w:t>
      </w:r>
      <w:r>
        <w:rPr>
          <w:rFonts w:hint="eastAsia" w:asciiTheme="minorEastAsia" w:hAnsiTheme="minorEastAsia" w:eastAsiaTheme="minorEastAsia" w:cstheme="minorEastAsia"/>
          <w:sz w:val="24"/>
          <w:szCs w:val="24"/>
        </w:rPr>
        <w:t>成立</w:t>
      </w:r>
      <w:r>
        <w:rPr>
          <w:rFonts w:hint="eastAsia" w:asciiTheme="minorEastAsia" w:hAnsiTheme="minorEastAsia" w:eastAsiaTheme="minorEastAsia" w:cstheme="minorEastAsia"/>
          <w:sz w:val="24"/>
          <w:szCs w:val="24"/>
          <w:lang w:val="en-US" w:eastAsia="zh-CN"/>
        </w:rPr>
        <w:t>的公司应提供银行资信证明</w:t>
      </w:r>
      <w:r>
        <w:rPr>
          <w:rFonts w:hint="eastAsia" w:asciiTheme="minorEastAsia" w:hAnsiTheme="minorEastAsia" w:eastAsiaTheme="minorEastAsia" w:cstheme="minorEastAsia"/>
          <w:sz w:val="24"/>
          <w:szCs w:val="24"/>
        </w:rPr>
        <w:t xml:space="preserve">； </w:t>
      </w:r>
    </w:p>
    <w:p>
      <w:pPr>
        <w:pStyle w:val="24"/>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⑥</w:t>
      </w:r>
      <w:r>
        <w:rPr>
          <w:rFonts w:hint="eastAsia" w:asciiTheme="minorEastAsia" w:hAnsiTheme="minorEastAsia" w:eastAsiaTheme="minorEastAsia" w:cstheme="minorEastAsia"/>
          <w:sz w:val="24"/>
          <w:szCs w:val="24"/>
          <w:lang w:eastAsia="zh-CN"/>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加盖投标人公章（鲜章）为准；</w:t>
      </w:r>
    </w:p>
    <w:p>
      <w:pPr>
        <w:pStyle w:val="24"/>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⑦参加政府采购活动前三年内，在经营活动中没有重大违法记录的书面声明；</w:t>
      </w:r>
    </w:p>
    <w:p>
      <w:pPr>
        <w:pStyle w:val="24"/>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⑧提供具有履行合同所必需的设备和专业技术能力的证明材料或承诺函；</w:t>
      </w:r>
    </w:p>
    <w:p>
      <w:pPr>
        <w:pStyle w:val="24"/>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Theme="minorEastAsia" w:hAnsiTheme="minorEastAsia" w:eastAsiaTheme="minorEastAsia" w:cstheme="minorEastAsia"/>
          <w:sz w:val="24"/>
          <w:szCs w:val="24"/>
        </w:rPr>
      </w:pPr>
      <w:r>
        <w:rPr>
          <w:rFonts w:hint="eastAsia" w:ascii="宋体" w:hAnsi="宋体" w:eastAsia="宋体" w:cs="宋体"/>
          <w:sz w:val="24"/>
          <w:szCs w:val="24"/>
        </w:rPr>
        <w:t>⑨</w:t>
      </w:r>
      <w:r>
        <w:rPr>
          <w:rFonts w:hint="eastAsia" w:asciiTheme="minorEastAsia" w:hAnsiTheme="minorEastAsia" w:eastAsiaTheme="minorEastAsia" w:cstheme="minorEastAsia"/>
          <w:sz w:val="24"/>
          <w:szCs w:val="24"/>
        </w:rPr>
        <w:t>榆林市政府采购</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类项目供应商信用承诺书；</w:t>
      </w:r>
    </w:p>
    <w:p>
      <w:pPr>
        <w:pStyle w:val="24"/>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Theme="minorEastAsia" w:hAnsiTheme="minorEastAsia" w:eastAsiaTheme="minorEastAsia" w:cstheme="minorEastAsia"/>
          <w:sz w:val="24"/>
          <w:szCs w:val="24"/>
        </w:rPr>
      </w:pPr>
      <w:r>
        <w:rPr>
          <w:rFonts w:hint="eastAsia" w:ascii="宋体" w:hAnsi="宋体" w:eastAsia="宋体" w:cs="宋体"/>
          <w:sz w:val="24"/>
          <w:szCs w:val="24"/>
        </w:rPr>
        <w:t>⑩</w:t>
      </w:r>
      <w:r>
        <w:rPr>
          <w:rFonts w:hint="eastAsia" w:asciiTheme="minorEastAsia" w:hAnsiTheme="minorEastAsia" w:eastAsiaTheme="minorEastAsia" w:cstheme="minorEastAsia"/>
          <w:sz w:val="24"/>
          <w:szCs w:val="24"/>
          <w:lang w:eastAsia="zh-CN"/>
        </w:rPr>
        <w:t>磋商保证金交纳凭证或投标保函</w:t>
      </w:r>
      <w:r>
        <w:rPr>
          <w:rFonts w:hint="eastAsia" w:asciiTheme="minorEastAsia" w:hAnsiTheme="minorEastAsia" w:eastAsiaTheme="minorEastAsia" w:cstheme="minorEastAsia"/>
          <w:sz w:val="24"/>
          <w:szCs w:val="24"/>
        </w:rPr>
        <w:t>；</w:t>
      </w:r>
    </w:p>
    <w:p>
      <w:pPr>
        <w:spacing w:line="360" w:lineRule="auto"/>
        <w:ind w:firstLine="480" w:firstLineChars="20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注：</w:t>
      </w:r>
      <w:r>
        <w:rPr>
          <w:rFonts w:hint="eastAsia" w:ascii="宋体" w:hAnsi="宋体" w:eastAsia="宋体" w:cs="宋体"/>
          <w:i w:val="0"/>
          <w:iCs w:val="0"/>
          <w:caps w:val="0"/>
          <w:color w:val="auto"/>
          <w:spacing w:val="0"/>
          <w:sz w:val="24"/>
          <w:szCs w:val="24"/>
          <w:shd w:val="clear" w:fill="FFFFFF"/>
        </w:rPr>
        <w:t>本项目为专门面向中小企业的项目，供应商须为中小微企业、或监狱企业、或残疾人福利性单位。本项目不接受联合体投标，单位负责人为同一人或者存在直接控股、管理关系的不同投标人，不得参加同一合同项下的政府采购活动。</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13、磋商有效期</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13.1响应文件从磋商之日起，磋商有效期为90日历天。响应文件中所有要求的证明文件的有效期比本须知规定的有效期短的，将被视为非响应磋商，采购人有权拒绝。 </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13.2特殊情况下，采购人可于磋商有效期满之前要求供应商同意延长有效期，要求与答复均应为书面形式。供应商可以拒绝上述要求，其保证金不被没收。对于同意该要求的供应商，既不要求也不允许其修改响应文件，但将要求其相应延长保证金的有效期，有关退还和没收保证金的规定在磋商有效期的延长期内继续有效。</w:t>
      </w:r>
    </w:p>
    <w:p>
      <w:pPr>
        <w:spacing w:line="360" w:lineRule="auto"/>
        <w:rPr>
          <w:rFonts w:hint="eastAsia" w:ascii="宋体" w:hAnsi="宋体" w:eastAsia="宋体" w:cs="宋体"/>
          <w:szCs w:val="24"/>
        </w:rPr>
      </w:pPr>
      <w:r>
        <w:rPr>
          <w:rFonts w:hint="eastAsia" w:ascii="宋体" w:hAnsi="宋体" w:eastAsia="宋体" w:cs="宋体"/>
          <w:szCs w:val="24"/>
        </w:rPr>
        <w:t>14、磋商保证金：</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Cs w:val="24"/>
        </w:rPr>
        <w:t>14.1磋商保证金：</w:t>
      </w:r>
      <w:r>
        <w:rPr>
          <w:rFonts w:hint="eastAsia" w:ascii="宋体" w:hAnsi="宋体" w:eastAsia="宋体" w:cs="宋体"/>
          <w:sz w:val="24"/>
          <w:szCs w:val="24"/>
          <w:highlight w:val="none"/>
          <w:lang w:val="zh-CN"/>
        </w:rPr>
        <w:t>人民币</w:t>
      </w:r>
      <w:r>
        <w:rPr>
          <w:rFonts w:hint="eastAsia" w:ascii="宋体" w:hAnsi="宋体" w:cs="宋体"/>
          <w:sz w:val="24"/>
          <w:szCs w:val="24"/>
          <w:highlight w:val="none"/>
          <w:lang w:val="en-US" w:eastAsia="zh-CN"/>
        </w:rPr>
        <w:t>壹万伍仟元整</w:t>
      </w:r>
      <w:r>
        <w:rPr>
          <w:rFonts w:hint="eastAsia" w:ascii="宋体" w:hAnsi="宋体" w:eastAsia="宋体" w:cs="宋体"/>
          <w:sz w:val="24"/>
          <w:szCs w:val="24"/>
          <w:highlight w:val="none"/>
          <w:lang w:val="zh-CN"/>
        </w:rPr>
        <w:t>（￥</w:t>
      </w:r>
      <w:r>
        <w:rPr>
          <w:rFonts w:hint="eastAsia" w:ascii="宋体" w:hAnsi="宋体" w:cs="宋体"/>
          <w:sz w:val="24"/>
          <w:szCs w:val="24"/>
          <w:highlight w:val="none"/>
          <w:lang w:val="en-US" w:eastAsia="zh-CN"/>
        </w:rPr>
        <w:t>15000</w:t>
      </w:r>
      <w:r>
        <w:rPr>
          <w:rFonts w:hint="eastAsia" w:ascii="宋体" w:hAnsi="宋体" w:eastAsia="宋体" w:cs="宋体"/>
          <w:sz w:val="24"/>
          <w:szCs w:val="24"/>
          <w:highlight w:val="none"/>
          <w:lang w:val="zh-CN"/>
        </w:rPr>
        <w:t>.00元）</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14.2磋商保证金的有效期与磋商有效期一致。</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14.3磋商保证金的缴纳形式：转账或电汇或担保机构保函</w:t>
      </w:r>
    </w:p>
    <w:p>
      <w:pPr>
        <w:spacing w:line="360" w:lineRule="auto"/>
        <w:ind w:firstLine="480" w:firstLineChars="200"/>
        <w:rPr>
          <w:rFonts w:hint="eastAsia" w:ascii="宋体" w:hAnsi="宋体" w:eastAsia="宋体" w:cs="宋体"/>
          <w:b/>
          <w:bCs/>
          <w:color w:val="auto"/>
          <w:szCs w:val="24"/>
        </w:rPr>
      </w:pPr>
      <w:r>
        <w:rPr>
          <w:rFonts w:hint="eastAsia" w:ascii="宋体" w:hAnsi="宋体" w:eastAsia="宋体" w:cs="宋体"/>
          <w:szCs w:val="24"/>
        </w:rPr>
        <w:t>14.4供应商以银行转账或电汇</w:t>
      </w:r>
      <w:r>
        <w:rPr>
          <w:rFonts w:hint="eastAsia" w:ascii="宋体" w:hAnsi="宋体" w:eastAsia="宋体" w:cs="宋体"/>
          <w:szCs w:val="24"/>
          <w:lang w:eastAsia="zh-CN"/>
        </w:rPr>
        <w:t>或磋商保函</w:t>
      </w:r>
      <w:r>
        <w:rPr>
          <w:rFonts w:hint="eastAsia" w:ascii="宋体" w:hAnsi="宋体" w:eastAsia="宋体" w:cs="宋体"/>
          <w:szCs w:val="24"/>
        </w:rPr>
        <w:t>形式缴纳磋商保证金的，采购结束之后以转账形式退到供应商的</w:t>
      </w:r>
      <w:r>
        <w:rPr>
          <w:rFonts w:hint="eastAsia" w:ascii="宋体" w:hAnsi="宋体" w:eastAsia="宋体" w:cs="宋体"/>
          <w:color w:val="auto"/>
          <w:szCs w:val="24"/>
        </w:rPr>
        <w:t>账户。</w:t>
      </w:r>
      <w:r>
        <w:rPr>
          <w:rFonts w:hint="eastAsia" w:ascii="宋体" w:hAnsi="宋体" w:eastAsia="宋体" w:cs="宋体"/>
          <w:b/>
          <w:bCs/>
          <w:color w:val="auto"/>
          <w:szCs w:val="24"/>
          <w:lang w:val="zh-CN"/>
        </w:rPr>
        <w:t>供应商以保函形式缴纳磋商保证金的，须</w:t>
      </w:r>
      <w:r>
        <w:rPr>
          <w:rFonts w:hint="eastAsia" w:ascii="宋体" w:hAnsi="宋体" w:eastAsia="宋体" w:cs="宋体"/>
          <w:b/>
          <w:bCs/>
          <w:color w:val="auto"/>
          <w:szCs w:val="24"/>
        </w:rPr>
        <w:t>在</w:t>
      </w:r>
      <w:r>
        <w:rPr>
          <w:rFonts w:hint="eastAsia" w:ascii="宋体" w:hAnsi="宋体" w:eastAsia="宋体" w:cs="宋体"/>
          <w:b/>
          <w:bCs/>
          <w:color w:val="auto"/>
          <w:szCs w:val="24"/>
          <w:lang w:eastAsia="zh-CN"/>
        </w:rPr>
        <w:t>磋商响应</w:t>
      </w:r>
      <w:r>
        <w:rPr>
          <w:rFonts w:hint="eastAsia" w:ascii="宋体" w:hAnsi="宋体" w:eastAsia="宋体" w:cs="宋体"/>
          <w:b/>
          <w:bCs/>
          <w:color w:val="auto"/>
          <w:szCs w:val="24"/>
        </w:rPr>
        <w:t>文件递交截止时间前将担保机构保函原件</w:t>
      </w:r>
      <w:r>
        <w:rPr>
          <w:rFonts w:hint="eastAsia" w:ascii="宋体" w:hAnsi="宋体" w:eastAsia="宋体" w:cs="宋体"/>
          <w:b/>
          <w:bCs/>
          <w:color w:val="auto"/>
          <w:szCs w:val="24"/>
          <w:lang w:eastAsia="zh-CN"/>
        </w:rPr>
        <w:t>（包括担保公司联系人及电话）</w:t>
      </w:r>
      <w:r>
        <w:rPr>
          <w:rFonts w:hint="eastAsia" w:ascii="宋体" w:hAnsi="宋体" w:eastAsia="宋体" w:cs="宋体"/>
          <w:b/>
          <w:bCs/>
          <w:color w:val="auto"/>
          <w:szCs w:val="24"/>
        </w:rPr>
        <w:t>提交至采购代理机构备案，将保函正本复印件粘贴于</w:t>
      </w:r>
      <w:r>
        <w:rPr>
          <w:rFonts w:hint="eastAsia" w:ascii="宋体" w:hAnsi="宋体" w:eastAsia="宋体" w:cs="宋体"/>
          <w:b/>
          <w:bCs/>
          <w:color w:val="auto"/>
          <w:szCs w:val="24"/>
          <w:lang w:eastAsia="zh-CN"/>
        </w:rPr>
        <w:t>竞争性磋商文件</w:t>
      </w:r>
      <w:r>
        <w:rPr>
          <w:rFonts w:hint="eastAsia" w:ascii="宋体" w:hAnsi="宋体" w:eastAsia="宋体" w:cs="宋体"/>
          <w:b/>
          <w:bCs/>
          <w:color w:val="auto"/>
          <w:szCs w:val="24"/>
        </w:rPr>
        <w:t>规定处，招标结束之后在规定时间内将保函原件退回。</w:t>
      </w:r>
    </w:p>
    <w:p>
      <w:pPr>
        <w:spacing w:line="360" w:lineRule="auto"/>
        <w:ind w:firstLine="482" w:firstLineChars="200"/>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lang w:val="en-US" w:eastAsia="zh-CN"/>
        </w:rPr>
        <w:t>14.5</w:t>
      </w:r>
      <w:r>
        <w:rPr>
          <w:rFonts w:hint="eastAsia" w:asciiTheme="minorEastAsia" w:hAnsiTheme="minorEastAsia" w:eastAsiaTheme="minorEastAsia" w:cstheme="minorEastAsia"/>
          <w:b/>
          <w:szCs w:val="24"/>
        </w:rPr>
        <w:t>磋商保证金须从供应商基本账户转出。</w:t>
      </w:r>
    </w:p>
    <w:p>
      <w:pPr>
        <w:spacing w:line="360" w:lineRule="auto"/>
        <w:ind w:firstLine="480" w:firstLineChars="200"/>
        <w:rPr>
          <w:rFonts w:hint="eastAsia"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rPr>
        <w:t>14.6磋商保证金到达采购代理机构指定账户后，供应商须与采购代理公司联系确认，确认到帐后</w:t>
      </w:r>
      <w:r>
        <w:rPr>
          <w:rFonts w:hint="eastAsia" w:asciiTheme="minorEastAsia" w:hAnsiTheme="minorEastAsia" w:eastAsiaTheme="minorEastAsia" w:cstheme="minorEastAsia"/>
          <w:szCs w:val="24"/>
          <w:lang w:eastAsia="zh-CN"/>
        </w:rPr>
        <w:t>将打款底单</w:t>
      </w:r>
      <w:r>
        <w:rPr>
          <w:rFonts w:hint="eastAsia" w:asciiTheme="minorEastAsia" w:hAnsiTheme="minorEastAsia" w:eastAsiaTheme="minorEastAsia" w:cstheme="minorEastAsia"/>
          <w:szCs w:val="24"/>
        </w:rPr>
        <w:t>或将保函正本复印件粘贴于</w:t>
      </w:r>
      <w:r>
        <w:rPr>
          <w:rFonts w:hint="eastAsia" w:asciiTheme="minorEastAsia" w:hAnsiTheme="minorEastAsia" w:eastAsiaTheme="minorEastAsia" w:cstheme="minorEastAsia"/>
          <w:szCs w:val="24"/>
          <w:lang w:eastAsia="zh-CN"/>
        </w:rPr>
        <w:t>竞争性磋商文件</w:t>
      </w:r>
      <w:r>
        <w:rPr>
          <w:rFonts w:hint="eastAsia" w:asciiTheme="minorEastAsia" w:hAnsiTheme="minorEastAsia" w:eastAsiaTheme="minorEastAsia" w:cstheme="minorEastAsia"/>
          <w:szCs w:val="24"/>
        </w:rPr>
        <w:t>规定处</w:t>
      </w:r>
      <w:r>
        <w:rPr>
          <w:rFonts w:hint="eastAsia" w:asciiTheme="minorEastAsia" w:hAnsiTheme="minorEastAsia" w:eastAsiaTheme="minorEastAsia" w:cstheme="minorEastAsia"/>
          <w:szCs w:val="24"/>
          <w:lang w:eastAsia="zh-CN"/>
        </w:rPr>
        <w:t>。</w:t>
      </w:r>
    </w:p>
    <w:p>
      <w:pPr>
        <w:spacing w:line="360" w:lineRule="auto"/>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14.</w:t>
      </w:r>
      <w:r>
        <w:rPr>
          <w:rFonts w:hint="eastAsia" w:asciiTheme="minorEastAsia" w:hAnsiTheme="minorEastAsia" w:eastAsiaTheme="minorEastAsia" w:cstheme="minorEastAsia"/>
          <w:szCs w:val="24"/>
          <w:lang w:val="en-US" w:eastAsia="zh-CN"/>
        </w:rPr>
        <w:t>7</w:t>
      </w:r>
      <w:r>
        <w:rPr>
          <w:rFonts w:hint="eastAsia" w:asciiTheme="minorEastAsia" w:hAnsiTheme="minorEastAsia" w:eastAsiaTheme="minorEastAsia" w:cstheme="minorEastAsia"/>
          <w:szCs w:val="24"/>
        </w:rPr>
        <w:t>凡没有随附保证金的磋商，视为非响应性磋商，其标书将被拒绝。</w:t>
      </w:r>
    </w:p>
    <w:p>
      <w:pPr>
        <w:spacing w:line="360" w:lineRule="auto"/>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14.</w:t>
      </w:r>
      <w:r>
        <w:rPr>
          <w:rFonts w:hint="eastAsia" w:asciiTheme="minorEastAsia" w:hAnsiTheme="minorEastAsia" w:eastAsiaTheme="minorEastAsia" w:cstheme="minorEastAsia"/>
          <w:szCs w:val="24"/>
          <w:lang w:val="en-US" w:eastAsia="zh-CN"/>
        </w:rPr>
        <w:t>8</w:t>
      </w:r>
      <w:r>
        <w:rPr>
          <w:rFonts w:hint="eastAsia" w:hAnsi="宋体"/>
          <w:sz w:val="24"/>
          <w:szCs w:val="24"/>
        </w:rPr>
        <w:t>未成交单位的磋商保证金，在采购代理机构对成交单位发出《成交通知书》后五个工作日内，予以全额退还</w:t>
      </w:r>
      <w:r>
        <w:rPr>
          <w:rFonts w:hint="eastAsia" w:asciiTheme="minorEastAsia" w:hAnsiTheme="minorEastAsia" w:eastAsiaTheme="minorEastAsia" w:cstheme="minorEastAsia"/>
        </w:rPr>
        <w:t>；</w:t>
      </w:r>
    </w:p>
    <w:p>
      <w:pPr>
        <w:spacing w:line="360" w:lineRule="auto"/>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14.</w:t>
      </w:r>
      <w:r>
        <w:rPr>
          <w:rFonts w:hint="eastAsia" w:asciiTheme="minorEastAsia" w:hAnsiTheme="minorEastAsia" w:eastAsiaTheme="minorEastAsia" w:cstheme="minorEastAsia"/>
          <w:szCs w:val="24"/>
          <w:lang w:val="en-US" w:eastAsia="zh-CN"/>
        </w:rPr>
        <w:t>9</w:t>
      </w:r>
      <w:r>
        <w:rPr>
          <w:rFonts w:hint="eastAsia" w:asciiTheme="minorEastAsia" w:hAnsiTheme="minorEastAsia" w:eastAsiaTheme="minorEastAsia" w:cstheme="minorEastAsia"/>
          <w:szCs w:val="24"/>
        </w:rPr>
        <w:t>发生下列情况之一，保证金将不予退还：</w:t>
      </w:r>
    </w:p>
    <w:p>
      <w:pPr>
        <w:spacing w:line="360" w:lineRule="auto"/>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14.</w:t>
      </w:r>
      <w:r>
        <w:rPr>
          <w:rFonts w:hint="eastAsia" w:asciiTheme="minorEastAsia" w:hAnsiTheme="minorEastAsia" w:eastAsiaTheme="minorEastAsia" w:cstheme="minorEastAsia"/>
          <w:szCs w:val="24"/>
          <w:lang w:val="en-US" w:eastAsia="zh-CN"/>
        </w:rPr>
        <w:t>9</w:t>
      </w:r>
      <w:r>
        <w:rPr>
          <w:rFonts w:hint="eastAsia" w:asciiTheme="minorEastAsia" w:hAnsiTheme="minorEastAsia" w:eastAsiaTheme="minorEastAsia" w:cstheme="minorEastAsia"/>
          <w:szCs w:val="24"/>
        </w:rPr>
        <w:t>.1磋商后在磋商有效期间内，供应商撤回其响应文件；</w:t>
      </w:r>
    </w:p>
    <w:p>
      <w:pPr>
        <w:spacing w:line="360" w:lineRule="auto"/>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14.</w:t>
      </w:r>
      <w:r>
        <w:rPr>
          <w:rFonts w:hint="eastAsia" w:asciiTheme="minorEastAsia" w:hAnsiTheme="minorEastAsia" w:eastAsiaTheme="minorEastAsia" w:cstheme="minorEastAsia"/>
          <w:szCs w:val="24"/>
          <w:lang w:val="en-US" w:eastAsia="zh-CN"/>
        </w:rPr>
        <w:t>9</w:t>
      </w:r>
      <w:r>
        <w:rPr>
          <w:rFonts w:hint="eastAsia" w:asciiTheme="minorEastAsia" w:hAnsiTheme="minorEastAsia" w:eastAsiaTheme="minorEastAsia" w:cstheme="minorEastAsia"/>
          <w:szCs w:val="24"/>
        </w:rPr>
        <w:t>.2将中标项目转让给他人，或者在响应文件中未说明且未经采购人同意将中标项目分包他人的；</w:t>
      </w:r>
    </w:p>
    <w:p>
      <w:pPr>
        <w:spacing w:line="360" w:lineRule="auto"/>
        <w:ind w:firstLine="48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14.</w:t>
      </w:r>
      <w:r>
        <w:rPr>
          <w:rFonts w:hint="eastAsia" w:asciiTheme="minorEastAsia" w:hAnsiTheme="minorEastAsia" w:eastAsiaTheme="minorEastAsia" w:cstheme="minorEastAsia"/>
          <w:szCs w:val="24"/>
          <w:lang w:val="en-US" w:eastAsia="zh-CN"/>
        </w:rPr>
        <w:t>9</w:t>
      </w:r>
      <w:r>
        <w:rPr>
          <w:rFonts w:hint="eastAsia" w:asciiTheme="minorEastAsia" w:hAnsiTheme="minorEastAsia" w:eastAsiaTheme="minorEastAsia" w:cstheme="minorEastAsia"/>
          <w:szCs w:val="24"/>
        </w:rPr>
        <w:t>.3成交人不按本须知规定签订合同；</w:t>
      </w:r>
    </w:p>
    <w:p>
      <w:pPr>
        <w:spacing w:line="360" w:lineRule="auto"/>
        <w:ind w:firstLine="48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14.</w:t>
      </w:r>
      <w:r>
        <w:rPr>
          <w:rFonts w:hint="eastAsia" w:asciiTheme="minorEastAsia" w:hAnsiTheme="minorEastAsia" w:eastAsiaTheme="minorEastAsia" w:cstheme="minorEastAsia"/>
          <w:szCs w:val="24"/>
          <w:lang w:val="en-US" w:eastAsia="zh-CN"/>
        </w:rPr>
        <w:t>9</w:t>
      </w:r>
      <w:r>
        <w:rPr>
          <w:rFonts w:hint="eastAsia" w:asciiTheme="minorEastAsia" w:hAnsiTheme="minorEastAsia" w:eastAsiaTheme="minorEastAsia" w:cstheme="minorEastAsia"/>
          <w:szCs w:val="24"/>
        </w:rPr>
        <w:t>.4成交人不按本须知规定交付招标代理服务费。</w:t>
      </w:r>
    </w:p>
    <w:p>
      <w:pPr>
        <w:spacing w:line="360" w:lineRule="auto"/>
        <w:jc w:val="center"/>
        <w:rPr>
          <w:rFonts w:hint="eastAsia" w:ascii="宋体" w:hAnsi="宋体" w:eastAsia="宋体" w:cs="宋体"/>
          <w:b/>
          <w:szCs w:val="24"/>
        </w:rPr>
      </w:pPr>
      <w:r>
        <w:rPr>
          <w:rFonts w:hint="eastAsia" w:ascii="宋体" w:hAnsi="宋体" w:eastAsia="宋体" w:cs="宋体"/>
          <w:b/>
          <w:szCs w:val="24"/>
        </w:rPr>
        <w:t>（四） 响应文件的提交</w:t>
      </w:r>
    </w:p>
    <w:p>
      <w:pPr>
        <w:adjustRightInd w:val="0"/>
        <w:snapToGrid w:val="0"/>
        <w:spacing w:line="440" w:lineRule="exact"/>
        <w:rPr>
          <w:rFonts w:hint="eastAsia"/>
          <w:b/>
          <w:bCs/>
          <w:sz w:val="24"/>
          <w:szCs w:val="24"/>
        </w:rPr>
      </w:pPr>
      <w:r>
        <w:rPr>
          <w:rFonts w:hint="eastAsia"/>
        </w:rPr>
        <w:t xml:space="preserve"> </w:t>
      </w:r>
      <w:r>
        <w:rPr>
          <w:rFonts w:hint="eastAsia"/>
          <w:lang w:val="en-US" w:eastAsia="zh-CN"/>
        </w:rPr>
        <w:t>15</w:t>
      </w:r>
      <w:r>
        <w:rPr>
          <w:rFonts w:hint="eastAsia"/>
          <w:b/>
          <w:bCs/>
          <w:color w:val="auto"/>
          <w:sz w:val="24"/>
          <w:szCs w:val="24"/>
        </w:rPr>
        <w:t>.</w:t>
      </w:r>
      <w:r>
        <w:rPr>
          <w:rFonts w:hint="eastAsia"/>
          <w:color w:val="auto"/>
        </w:rPr>
        <w:t xml:space="preserve"> </w:t>
      </w:r>
      <w:r>
        <w:rPr>
          <w:rFonts w:hint="eastAsia" w:hAnsi="宋体"/>
          <w:b/>
          <w:bCs/>
          <w:sz w:val="24"/>
          <w:szCs w:val="24"/>
        </w:rPr>
        <w:t>电子磋商响应文件递交与解密</w:t>
      </w:r>
    </w:p>
    <w:p>
      <w:pPr>
        <w:adjustRightInd w:val="0"/>
        <w:snapToGrid w:val="0"/>
        <w:spacing w:line="440" w:lineRule="exact"/>
        <w:ind w:firstLine="480" w:firstLineChars="200"/>
        <w:rPr>
          <w:rFonts w:hint="eastAsia" w:hAnsi="宋体"/>
          <w:sz w:val="24"/>
          <w:szCs w:val="24"/>
        </w:rPr>
      </w:pPr>
      <w:r>
        <w:rPr>
          <w:rFonts w:hint="eastAsia" w:hAnsi="宋体"/>
          <w:sz w:val="24"/>
          <w:szCs w:val="24"/>
          <w:lang w:val="en-US" w:eastAsia="zh-CN"/>
        </w:rPr>
        <w:t>15</w:t>
      </w:r>
      <w:r>
        <w:rPr>
          <w:rFonts w:hint="eastAsia" w:hAnsi="宋体"/>
          <w:sz w:val="24"/>
          <w:szCs w:val="24"/>
        </w:rPr>
        <w:t>.1电子文件递交</w:t>
      </w:r>
    </w:p>
    <w:p>
      <w:pPr>
        <w:adjustRightInd w:val="0"/>
        <w:snapToGrid w:val="0"/>
        <w:spacing w:line="440" w:lineRule="exact"/>
        <w:ind w:firstLine="480" w:firstLineChars="200"/>
        <w:rPr>
          <w:rFonts w:hint="eastAsia" w:hAnsi="宋体"/>
          <w:sz w:val="24"/>
          <w:szCs w:val="24"/>
        </w:rPr>
      </w:pPr>
      <w:r>
        <w:rPr>
          <w:rFonts w:hint="eastAsia" w:hAnsi="宋体"/>
          <w:sz w:val="24"/>
          <w:szCs w:val="24"/>
        </w:rPr>
        <w:t>电子磋商响应文件可于提交磋商响应文件截止时间前任意时段登录全国公共资源交易平台（陕西省）网站[电子交易平台-企业端]进行提交，逾期系统将拒绝接收。提交时，投标人应登录全国公共资源交易中心平台（陕西省），选择[“首页&gt;电子交易平台&gt;企业端&gt;我的项目”]，点击[项目流程]，在打开的[项目管理]对话框中选择[上传响应文件]，上传加密的电子磋商响应文件（*.SXSTF），上传成功后，电子化平台将予以记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sz w:val="24"/>
          <w:szCs w:val="24"/>
        </w:rPr>
      </w:pPr>
      <w:r>
        <w:rPr>
          <w:rFonts w:hint="eastAsia" w:hAnsi="宋体"/>
          <w:sz w:val="24"/>
          <w:szCs w:val="24"/>
          <w:lang w:val="en-US" w:eastAsia="zh-CN"/>
        </w:rPr>
        <w:t>15</w:t>
      </w:r>
      <w:r>
        <w:rPr>
          <w:rFonts w:hint="eastAsia" w:hAnsi="宋体"/>
          <w:sz w:val="24"/>
          <w:szCs w:val="24"/>
        </w:rPr>
        <w:t>.2电子文件的开启和解密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sz w:val="24"/>
          <w:szCs w:val="24"/>
          <w:lang w:val="en-US" w:eastAsia="zh-CN"/>
        </w:rPr>
      </w:pPr>
      <w:r>
        <w:rPr>
          <w:rFonts w:hint="eastAsia" w:ascii="宋体" w:hAnsi="宋体" w:cs="宋体"/>
          <w:bCs/>
          <w:color w:val="auto"/>
          <w:sz w:val="24"/>
        </w:rPr>
        <w:t>开标过程中，供应商在收到工作人员“开始解密”指令后，请及时使用CA对电子投标文件进行解密。解密时所用CA应与加密投标文件时所用CA相同</w:t>
      </w:r>
      <w:r>
        <w:rPr>
          <w:rFonts w:hint="eastAsia" w:ascii="宋体" w:hAnsi="宋体" w:cs="宋体"/>
          <w:bCs/>
          <w:color w:val="auto"/>
          <w:sz w:val="24"/>
          <w:lang w:eastAsia="zh-CN"/>
        </w:rPr>
        <w:t>。</w:t>
      </w:r>
    </w:p>
    <w:p>
      <w:pPr>
        <w:pStyle w:val="8"/>
        <w:keepNext w:val="0"/>
        <w:keepLines w:val="0"/>
        <w:pageBreakBefore w:val="0"/>
        <w:widowControl w:val="0"/>
        <w:kinsoku/>
        <w:wordWrap/>
        <w:overflowPunct/>
        <w:topLinePunct w:val="0"/>
        <w:autoSpaceDE/>
        <w:autoSpaceDN/>
        <w:bidi w:val="0"/>
        <w:spacing w:line="360" w:lineRule="auto"/>
        <w:textAlignment w:val="auto"/>
        <w:rPr>
          <w:rFonts w:hint="default"/>
          <w:lang w:val="en-US" w:eastAsia="zh-CN"/>
        </w:rPr>
      </w:pPr>
      <w:r>
        <w:rPr>
          <w:rFonts w:hint="eastAsia" w:hAnsi="宋体"/>
          <w:sz w:val="24"/>
          <w:szCs w:val="24"/>
          <w:lang w:val="en-US" w:eastAsia="zh-CN"/>
        </w:rPr>
        <w:t>15.3纸质文件</w:t>
      </w:r>
    </w:p>
    <w:p>
      <w:pPr>
        <w:pStyle w:val="8"/>
        <w:keepNext w:val="0"/>
        <w:keepLines w:val="0"/>
        <w:pageBreakBefore w:val="0"/>
        <w:widowControl w:val="0"/>
        <w:kinsoku/>
        <w:wordWrap/>
        <w:overflowPunct/>
        <w:topLinePunct w:val="0"/>
        <w:autoSpaceDE/>
        <w:autoSpaceDN/>
        <w:bidi w:val="0"/>
        <w:spacing w:line="360" w:lineRule="auto"/>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投标供应商无需提交纸质响应文件，待采购结果公告后，由成交供应商补交一正三副纸质响应文件及电子版（光盘或 U 盘，包含可编辑 word 版，签字盖章后的扫描件 1 份）响应文件一份（备案用）</w:t>
      </w:r>
    </w:p>
    <w:p>
      <w:pPr>
        <w:adjustRightInd w:val="0"/>
        <w:snapToGrid w:val="0"/>
        <w:spacing w:line="440" w:lineRule="exact"/>
        <w:ind w:firstLine="482" w:firstLineChars="200"/>
        <w:rPr>
          <w:b/>
          <w:bCs/>
          <w:color w:val="0000FF"/>
          <w:sz w:val="24"/>
          <w:szCs w:val="24"/>
        </w:rPr>
      </w:pPr>
      <w:r>
        <w:rPr>
          <w:rFonts w:hint="eastAsia" w:hAnsi="宋体"/>
          <w:b/>
          <w:bCs/>
          <w:color w:val="auto"/>
          <w:sz w:val="24"/>
          <w:szCs w:val="24"/>
          <w:lang w:val="en-US" w:eastAsia="zh-CN"/>
        </w:rPr>
        <w:t>16.</w:t>
      </w:r>
      <w:r>
        <w:rPr>
          <w:rFonts w:hint="eastAsia" w:hAnsi="宋体"/>
          <w:b/>
          <w:bCs/>
          <w:color w:val="auto"/>
          <w:sz w:val="24"/>
          <w:szCs w:val="24"/>
        </w:rPr>
        <w:t xml:space="preserve"> 竞争性磋商响应文件有下列情况之一者将视为无效：</w:t>
      </w:r>
    </w:p>
    <w:p>
      <w:pPr>
        <w:adjustRightInd w:val="0"/>
        <w:snapToGrid w:val="0"/>
        <w:spacing w:line="440" w:lineRule="exact"/>
        <w:ind w:firstLine="480" w:firstLineChars="200"/>
        <w:rPr>
          <w:rFonts w:hint="eastAsia" w:hAnsi="宋体"/>
          <w:sz w:val="24"/>
          <w:szCs w:val="24"/>
        </w:rPr>
      </w:pPr>
      <w:bookmarkStart w:id="44" w:name="_Hlk34387735"/>
      <w:bookmarkEnd w:id="44"/>
      <w:r>
        <w:rPr>
          <w:rFonts w:hint="eastAsia" w:hAnsi="宋体"/>
          <w:sz w:val="24"/>
          <w:szCs w:val="24"/>
        </w:rPr>
        <w:t>（</w:t>
      </w:r>
      <w:r>
        <w:rPr>
          <w:rFonts w:hint="eastAsia" w:hAnsi="宋体"/>
          <w:sz w:val="24"/>
          <w:szCs w:val="24"/>
          <w:lang w:val="en-US" w:eastAsia="zh-CN"/>
        </w:rPr>
        <w:t>1</w:t>
      </w:r>
      <w:r>
        <w:rPr>
          <w:rFonts w:hint="eastAsia" w:hAnsi="宋体"/>
          <w:sz w:val="24"/>
          <w:szCs w:val="24"/>
        </w:rPr>
        <w:t>）未按要求加盖投标人公章和法定代表人或其授权代表签字或盖章的；</w:t>
      </w:r>
    </w:p>
    <w:p>
      <w:pPr>
        <w:adjustRightInd w:val="0"/>
        <w:snapToGrid w:val="0"/>
        <w:spacing w:line="440" w:lineRule="exact"/>
        <w:ind w:firstLine="480" w:firstLineChars="200"/>
        <w:rPr>
          <w:rFonts w:hint="eastAsia" w:hAnsi="宋体"/>
          <w:sz w:val="24"/>
          <w:szCs w:val="24"/>
        </w:rPr>
      </w:pPr>
      <w:r>
        <w:rPr>
          <w:rFonts w:hint="eastAsia" w:hAnsi="宋体"/>
          <w:sz w:val="24"/>
          <w:szCs w:val="24"/>
        </w:rPr>
        <w:t>（</w:t>
      </w:r>
      <w:r>
        <w:rPr>
          <w:rFonts w:hint="eastAsia" w:hAnsi="宋体"/>
          <w:sz w:val="24"/>
          <w:szCs w:val="24"/>
          <w:lang w:val="en-US" w:eastAsia="zh-CN"/>
        </w:rPr>
        <w:t>2</w:t>
      </w:r>
      <w:r>
        <w:rPr>
          <w:rFonts w:hint="eastAsia" w:hAnsi="宋体"/>
          <w:sz w:val="24"/>
          <w:szCs w:val="24"/>
        </w:rPr>
        <w:t>）未按竞争性磋商文件要求提交资格证明文件或未通过竞争性磋商响应文件有效性审查的；</w:t>
      </w:r>
    </w:p>
    <w:p>
      <w:pPr>
        <w:adjustRightInd w:val="0"/>
        <w:snapToGrid w:val="0"/>
        <w:spacing w:line="440" w:lineRule="exact"/>
        <w:ind w:firstLine="480" w:firstLineChars="200"/>
        <w:rPr>
          <w:rFonts w:hint="eastAsia" w:hAnsi="宋体"/>
          <w:sz w:val="24"/>
          <w:szCs w:val="24"/>
        </w:rPr>
      </w:pPr>
      <w:r>
        <w:rPr>
          <w:rFonts w:hint="eastAsia" w:hAnsi="宋体"/>
          <w:sz w:val="24"/>
          <w:szCs w:val="24"/>
        </w:rPr>
        <w:t>（</w:t>
      </w:r>
      <w:r>
        <w:rPr>
          <w:rFonts w:hint="eastAsia" w:hAnsi="宋体"/>
          <w:sz w:val="24"/>
          <w:szCs w:val="24"/>
          <w:lang w:val="en-US" w:eastAsia="zh-CN"/>
        </w:rPr>
        <w:t>3</w:t>
      </w:r>
      <w:r>
        <w:rPr>
          <w:rFonts w:hint="eastAsia" w:hAnsi="宋体"/>
          <w:sz w:val="24"/>
          <w:szCs w:val="24"/>
        </w:rPr>
        <w:t>）提交的竞争性磋商响应文件有效期短于竞争性磋商文件规定有效期的；</w:t>
      </w:r>
    </w:p>
    <w:p>
      <w:pPr>
        <w:adjustRightInd w:val="0"/>
        <w:snapToGrid w:val="0"/>
        <w:spacing w:line="440" w:lineRule="exact"/>
        <w:ind w:firstLine="480" w:firstLineChars="200"/>
        <w:rPr>
          <w:rFonts w:hint="eastAsia"/>
          <w:sz w:val="24"/>
          <w:szCs w:val="24"/>
        </w:rPr>
      </w:pPr>
      <w:r>
        <w:rPr>
          <w:rFonts w:hint="eastAsia" w:hAnsi="宋体"/>
          <w:sz w:val="24"/>
          <w:szCs w:val="24"/>
        </w:rPr>
        <w:t>（</w:t>
      </w:r>
      <w:r>
        <w:rPr>
          <w:rFonts w:hint="eastAsia" w:hAnsi="宋体"/>
          <w:sz w:val="24"/>
          <w:szCs w:val="24"/>
          <w:lang w:val="en-US" w:eastAsia="zh-CN"/>
        </w:rPr>
        <w:t>4</w:t>
      </w:r>
      <w:r>
        <w:rPr>
          <w:rFonts w:hint="eastAsia" w:hAnsi="宋体"/>
          <w:sz w:val="24"/>
          <w:szCs w:val="24"/>
        </w:rPr>
        <w:t>）未按磋商小组要求对竞争性磋商响应文件进行澄清（说明或者更正）的；</w:t>
      </w:r>
    </w:p>
    <w:p>
      <w:pPr>
        <w:adjustRightInd w:val="0"/>
        <w:snapToGrid w:val="0"/>
        <w:spacing w:line="440" w:lineRule="exact"/>
        <w:ind w:firstLine="480" w:firstLineChars="200"/>
        <w:rPr>
          <w:rFonts w:hint="eastAsia"/>
          <w:sz w:val="24"/>
          <w:szCs w:val="24"/>
        </w:rPr>
      </w:pPr>
      <w:r>
        <w:rPr>
          <w:rFonts w:hint="eastAsia" w:hAnsi="宋体"/>
          <w:sz w:val="24"/>
          <w:szCs w:val="24"/>
        </w:rPr>
        <w:t>（</w:t>
      </w:r>
      <w:r>
        <w:rPr>
          <w:rFonts w:hint="eastAsia" w:hAnsi="宋体"/>
          <w:sz w:val="24"/>
          <w:szCs w:val="24"/>
          <w:lang w:val="en-US" w:eastAsia="zh-CN"/>
        </w:rPr>
        <w:t>5</w:t>
      </w:r>
      <w:r>
        <w:rPr>
          <w:rFonts w:hint="eastAsia" w:hAnsi="宋体"/>
          <w:sz w:val="24"/>
          <w:szCs w:val="24"/>
        </w:rPr>
        <w:t>）磋商小组对竞争性磋商响应文件评审后，认为在有效性、完整性和响应程度方面没有实质性响应竞争性磋商文件的或有重大缺项漏项</w:t>
      </w:r>
      <w:r>
        <w:rPr>
          <w:sz w:val="24"/>
          <w:szCs w:val="24"/>
        </w:rPr>
        <w:t>,</w:t>
      </w:r>
      <w:r>
        <w:rPr>
          <w:rFonts w:hint="eastAsia" w:hAnsi="宋体"/>
          <w:sz w:val="24"/>
          <w:szCs w:val="24"/>
        </w:rPr>
        <w:t>明显不符合技术规格、技术标准的要求的；</w:t>
      </w:r>
    </w:p>
    <w:p>
      <w:pPr>
        <w:adjustRightInd w:val="0"/>
        <w:snapToGrid w:val="0"/>
        <w:spacing w:line="440" w:lineRule="exact"/>
        <w:ind w:firstLine="480" w:firstLineChars="200"/>
        <w:rPr>
          <w:rFonts w:hint="eastAsia" w:ascii="Times New Roman"/>
          <w:kern w:val="2"/>
          <w:sz w:val="24"/>
          <w:szCs w:val="24"/>
        </w:rPr>
      </w:pPr>
      <w:r>
        <w:rPr>
          <w:rFonts w:hint="eastAsia" w:hAnsi="宋体"/>
          <w:sz w:val="24"/>
          <w:szCs w:val="24"/>
        </w:rPr>
        <w:t>（</w:t>
      </w:r>
      <w:r>
        <w:rPr>
          <w:rFonts w:hint="eastAsia" w:hAnsi="宋体"/>
          <w:sz w:val="24"/>
          <w:szCs w:val="24"/>
          <w:lang w:val="en-US" w:eastAsia="zh-CN"/>
        </w:rPr>
        <w:t>6</w:t>
      </w:r>
      <w:r>
        <w:rPr>
          <w:rFonts w:hint="eastAsia" w:hAnsi="宋体"/>
          <w:sz w:val="24"/>
          <w:szCs w:val="24"/>
        </w:rPr>
        <w:t>）重新提交的竞争性磋商响应文件没有实质性响应竞争性磋商文件的。</w:t>
      </w:r>
      <w:bookmarkStart w:id="45" w:name="_Toc385234434"/>
      <w:bookmarkEnd w:id="45"/>
      <w:bookmarkStart w:id="46" w:name="_Toc453917619"/>
      <w:bookmarkEnd w:id="46"/>
      <w:bookmarkStart w:id="47" w:name="_Toc453858063"/>
      <w:bookmarkEnd w:id="47"/>
      <w:bookmarkStart w:id="48" w:name="_Toc453917526"/>
      <w:bookmarkEnd w:id="48"/>
    </w:p>
    <w:p>
      <w:pPr>
        <w:adjustRightInd w:val="0"/>
        <w:snapToGrid w:val="0"/>
        <w:spacing w:line="440" w:lineRule="exact"/>
        <w:ind w:firstLine="480" w:firstLineChars="200"/>
        <w:rPr>
          <w:sz w:val="24"/>
          <w:szCs w:val="24"/>
        </w:rPr>
      </w:pPr>
      <w:r>
        <w:rPr>
          <w:rFonts w:hint="eastAsia" w:hAnsi="宋体"/>
          <w:sz w:val="24"/>
          <w:szCs w:val="24"/>
        </w:rPr>
        <w:t>（</w:t>
      </w:r>
      <w:r>
        <w:rPr>
          <w:rFonts w:hint="eastAsia"/>
          <w:sz w:val="24"/>
          <w:szCs w:val="24"/>
          <w:lang w:val="en-US" w:eastAsia="zh-CN"/>
        </w:rPr>
        <w:t>7</w:t>
      </w:r>
      <w:r>
        <w:rPr>
          <w:rFonts w:hint="eastAsia" w:hAnsi="宋体"/>
          <w:sz w:val="24"/>
          <w:szCs w:val="24"/>
        </w:rPr>
        <w:t>）投标单位针对同一项目递交两份或多份内容不同的竞争性磋商响应文件，未书面声明哪一份是有效的或出现选择性报价的；</w:t>
      </w:r>
    </w:p>
    <w:p>
      <w:pPr>
        <w:adjustRightInd w:val="0"/>
        <w:snapToGrid w:val="0"/>
        <w:spacing w:line="440" w:lineRule="exact"/>
        <w:ind w:firstLine="480" w:firstLineChars="200"/>
        <w:rPr>
          <w:rFonts w:hAnsi="宋体"/>
          <w:sz w:val="24"/>
          <w:szCs w:val="24"/>
        </w:rPr>
      </w:pPr>
      <w:r>
        <w:rPr>
          <w:rFonts w:hint="eastAsia" w:hAnsi="宋体"/>
          <w:sz w:val="24"/>
          <w:szCs w:val="24"/>
        </w:rPr>
        <w:t>（</w:t>
      </w:r>
      <w:r>
        <w:rPr>
          <w:rFonts w:hint="eastAsia" w:hAnsi="宋体"/>
          <w:sz w:val="24"/>
          <w:szCs w:val="24"/>
          <w:lang w:val="en-US" w:eastAsia="zh-CN"/>
        </w:rPr>
        <w:t>8</w:t>
      </w:r>
      <w:r>
        <w:rPr>
          <w:rFonts w:hint="eastAsia" w:hAnsi="宋体"/>
          <w:sz w:val="24"/>
          <w:szCs w:val="24"/>
        </w:rPr>
        <w:t>）磋商评审小组一致认为某投标人磋商最终报价明显不合理或者低于成本，无法保证服务质量和不能诚信履约的；</w:t>
      </w:r>
    </w:p>
    <w:p>
      <w:pPr>
        <w:adjustRightInd w:val="0"/>
        <w:snapToGrid w:val="0"/>
        <w:spacing w:line="440" w:lineRule="exact"/>
        <w:ind w:firstLine="480" w:firstLineChars="200"/>
        <w:rPr>
          <w:rFonts w:hint="eastAsia" w:hAnsi="宋体"/>
          <w:sz w:val="24"/>
          <w:szCs w:val="24"/>
        </w:rPr>
      </w:pPr>
      <w:r>
        <w:rPr>
          <w:rFonts w:hint="eastAsia" w:hAnsi="宋体"/>
          <w:sz w:val="24"/>
          <w:szCs w:val="24"/>
        </w:rPr>
        <w:t>（</w:t>
      </w:r>
      <w:r>
        <w:rPr>
          <w:rFonts w:hint="eastAsia" w:hAnsi="宋体"/>
          <w:sz w:val="24"/>
          <w:szCs w:val="24"/>
          <w:lang w:val="en-US" w:eastAsia="zh-CN"/>
        </w:rPr>
        <w:t>9对列入“信用中国”网站(www.creditchina.gov.cn)“记录失信被执行人、税收违法黑名单、企业经营异常名录”记录名单；中国政府采购网(www.ccgp.gov.cn)“政府采购严重违法失信行为信息记录”的单位</w:t>
      </w:r>
      <w:r>
        <w:rPr>
          <w:rFonts w:hint="eastAsia" w:hAnsi="宋体"/>
          <w:sz w:val="24"/>
          <w:szCs w:val="24"/>
        </w:rPr>
        <w:t>及其他不符合《中华人民共和国政府采购法》第二十二条规定条件的投标人，采购代理机构将拒绝其参与政府采购活动。）；</w:t>
      </w:r>
    </w:p>
    <w:p>
      <w:pPr>
        <w:adjustRightInd w:val="0"/>
        <w:snapToGrid w:val="0"/>
        <w:spacing w:line="440" w:lineRule="exact"/>
        <w:ind w:firstLine="480" w:firstLineChars="200"/>
        <w:rPr>
          <w:rFonts w:cs="宋体"/>
          <w:sz w:val="24"/>
          <w:szCs w:val="24"/>
        </w:rPr>
      </w:pPr>
      <w:r>
        <w:rPr>
          <w:rFonts w:hint="eastAsia" w:hAnsi="宋体"/>
          <w:sz w:val="24"/>
          <w:szCs w:val="24"/>
        </w:rPr>
        <w:t>（</w:t>
      </w:r>
      <w:r>
        <w:rPr>
          <w:rFonts w:hAnsi="宋体"/>
          <w:sz w:val="24"/>
          <w:szCs w:val="24"/>
        </w:rPr>
        <w:t>1</w:t>
      </w:r>
      <w:r>
        <w:rPr>
          <w:rFonts w:hint="eastAsia" w:hAnsi="宋体"/>
          <w:sz w:val="24"/>
          <w:szCs w:val="24"/>
          <w:lang w:val="en-US" w:eastAsia="zh-CN"/>
        </w:rPr>
        <w:t>0</w:t>
      </w:r>
      <w:r>
        <w:rPr>
          <w:rFonts w:hint="eastAsia" w:hAnsi="宋体"/>
          <w:sz w:val="24"/>
          <w:szCs w:val="24"/>
        </w:rPr>
        <w:t>）不符合现行法律法规和竞争性磋商文件规定的其他实质性要求的。</w:t>
      </w:r>
    </w:p>
    <w:p>
      <w:pPr>
        <w:adjustRightInd w:val="0"/>
        <w:snapToGrid w:val="0"/>
        <w:spacing w:line="440" w:lineRule="exact"/>
        <w:ind w:firstLine="241" w:firstLineChars="100"/>
        <w:rPr>
          <w:rFonts w:hAnsi="宋体"/>
          <w:b/>
          <w:sz w:val="24"/>
          <w:szCs w:val="24"/>
        </w:rPr>
      </w:pPr>
      <w:r>
        <w:rPr>
          <w:rFonts w:hint="eastAsia" w:hAnsi="宋体"/>
          <w:b/>
          <w:sz w:val="24"/>
          <w:szCs w:val="24"/>
          <w:lang w:val="en-US" w:eastAsia="zh-CN"/>
        </w:rPr>
        <w:t>16.1</w:t>
      </w:r>
      <w:r>
        <w:rPr>
          <w:rFonts w:hint="eastAsia" w:hAnsi="宋体"/>
          <w:b/>
          <w:sz w:val="24"/>
          <w:szCs w:val="24"/>
        </w:rPr>
        <w:t xml:space="preserve"> 有下列情形之一的，视为投标人串通投标，其投标无效：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sz w:val="24"/>
          <w:szCs w:val="24"/>
        </w:rPr>
      </w:pPr>
      <w:bookmarkStart w:id="49" w:name="_Hlk34387752"/>
      <w:bookmarkEnd w:id="49"/>
      <w:r>
        <w:rPr>
          <w:rFonts w:hint="eastAsia" w:hAnsi="宋体"/>
          <w:sz w:val="24"/>
          <w:szCs w:val="24"/>
        </w:rPr>
        <w:t>（1）不同投标人的竞争性磋商响应文件由同一单位或者个人编制；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sz w:val="24"/>
          <w:szCs w:val="24"/>
        </w:rPr>
      </w:pPr>
      <w:r>
        <w:rPr>
          <w:rFonts w:hint="eastAsia" w:hAnsi="宋体"/>
          <w:sz w:val="24"/>
          <w:szCs w:val="24"/>
        </w:rPr>
        <w:t>（2）不同投标人委托同一单位或个人办理磋商事宜；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sz w:val="24"/>
          <w:szCs w:val="24"/>
        </w:rPr>
      </w:pPr>
      <w:r>
        <w:rPr>
          <w:rFonts w:hint="eastAsia" w:hAnsi="宋体"/>
          <w:sz w:val="24"/>
          <w:szCs w:val="24"/>
        </w:rPr>
        <w:t>（3）不同投标人的竞争性磋商响应文件载明的项目管理成员或者联系人员为同一人；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sz w:val="24"/>
          <w:szCs w:val="24"/>
        </w:rPr>
      </w:pPr>
      <w:r>
        <w:rPr>
          <w:rFonts w:hint="eastAsia" w:hAnsi="宋体"/>
          <w:sz w:val="24"/>
          <w:szCs w:val="24"/>
        </w:rPr>
        <w:t>（4）不同投标人的竞争性磋商响应文件异常一致或者磋商报价呈规律性差异；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sz w:val="24"/>
          <w:szCs w:val="24"/>
        </w:rPr>
      </w:pPr>
      <w:r>
        <w:rPr>
          <w:rFonts w:hint="eastAsia" w:hAnsi="宋体"/>
          <w:sz w:val="24"/>
          <w:szCs w:val="24"/>
        </w:rPr>
        <w:t>（5）不同投标人的竞争性磋商响应文件互相混装；</w:t>
      </w:r>
    </w:p>
    <w:p>
      <w:pPr>
        <w:pStyle w:val="8"/>
        <w:keepNext w:val="0"/>
        <w:keepLines w:val="0"/>
        <w:pageBreakBefore w:val="0"/>
        <w:widowControl w:val="0"/>
        <w:kinsoku/>
        <w:wordWrap/>
        <w:overflowPunct/>
        <w:topLinePunct w:val="0"/>
        <w:autoSpaceDE/>
        <w:autoSpaceDN/>
        <w:bidi w:val="0"/>
        <w:spacing w:line="360" w:lineRule="auto"/>
        <w:textAlignment w:val="auto"/>
        <w:rPr>
          <w:rFonts w:hint="eastAsia"/>
        </w:rPr>
      </w:pPr>
      <w:r>
        <w:rPr>
          <w:rFonts w:hint="eastAsia" w:hAnsi="宋体"/>
          <w:sz w:val="24"/>
          <w:szCs w:val="24"/>
        </w:rPr>
        <w:t>（6）不同投标人的投标保证金从同一单位或者个人账户转出。</w:t>
      </w:r>
    </w:p>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szCs w:val="24"/>
        </w:rPr>
      </w:pPr>
      <w:r>
        <w:rPr>
          <w:rFonts w:hint="eastAsia" w:ascii="宋体" w:hAnsi="宋体" w:eastAsia="宋体" w:cs="宋体"/>
          <w:b/>
          <w:szCs w:val="24"/>
        </w:rPr>
        <w:t>（五）开 标</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Cs w:val="24"/>
        </w:rPr>
      </w:pPr>
      <w:bookmarkStart w:id="50" w:name="_Toc394934434"/>
      <w:r>
        <w:rPr>
          <w:rFonts w:hint="eastAsia" w:ascii="宋体" w:hAnsi="宋体" w:eastAsia="宋体" w:cs="宋体"/>
          <w:szCs w:val="24"/>
        </w:rPr>
        <w:t>17、</w:t>
      </w:r>
      <w:bookmarkEnd w:id="50"/>
      <w:r>
        <w:rPr>
          <w:rFonts w:hint="eastAsia" w:ascii="宋体" w:hAnsi="宋体" w:eastAsia="宋体" w:cs="宋体"/>
          <w:szCs w:val="24"/>
        </w:rPr>
        <w:t>磋商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宋体" w:eastAsia="宋体" w:cs="Times New Roman"/>
          <w:sz w:val="24"/>
          <w:szCs w:val="24"/>
        </w:rPr>
      </w:pPr>
      <w:bookmarkStart w:id="51" w:name="_Toc246928921"/>
      <w:bookmarkStart w:id="52" w:name="_Toc394934435"/>
      <w:r>
        <w:rPr>
          <w:rFonts w:hint="eastAsia" w:ascii="Times New Roman" w:hAnsi="宋体" w:eastAsia="宋体" w:cs="Times New Roman"/>
          <w:sz w:val="24"/>
          <w:szCs w:val="24"/>
          <w:lang w:val="en-US" w:eastAsia="zh-CN"/>
        </w:rPr>
        <w:t>17.招标代理机构</w:t>
      </w:r>
      <w:r>
        <w:rPr>
          <w:rFonts w:hint="eastAsia" w:ascii="Times New Roman" w:hAnsi="宋体" w:eastAsia="宋体" w:cs="Times New Roman"/>
          <w:sz w:val="24"/>
          <w:szCs w:val="24"/>
        </w:rPr>
        <w:t>组织招标、开标、评标工作，整个过程受政府采购监管机构的监督、管理。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宋体" w:eastAsia="宋体" w:cs="Times New Roman"/>
          <w:sz w:val="24"/>
          <w:szCs w:val="24"/>
        </w:rPr>
      </w:pPr>
      <w:r>
        <w:rPr>
          <w:rFonts w:hint="eastAsia" w:ascii="Times New Roman" w:hAnsi="宋体" w:eastAsia="宋体" w:cs="Times New Roman"/>
          <w:sz w:val="24"/>
          <w:szCs w:val="24"/>
          <w:lang w:val="en-US" w:eastAsia="zh-CN"/>
        </w:rPr>
        <w:t>17.2招标代理机构</w:t>
      </w:r>
      <w:r>
        <w:rPr>
          <w:rFonts w:hint="eastAsia" w:ascii="Times New Roman" w:hAnsi="宋体" w:eastAsia="宋体" w:cs="Times New Roman"/>
          <w:sz w:val="24"/>
          <w:szCs w:val="24"/>
        </w:rPr>
        <w:t>在磋商文件规定的时间和地点组织开标，供应商必须在榆林市不见面开标大厅系统签名报到。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宋体" w:eastAsia="宋体" w:cs="Times New Roman"/>
          <w:sz w:val="24"/>
          <w:szCs w:val="24"/>
        </w:rPr>
      </w:pPr>
      <w:r>
        <w:rPr>
          <w:rFonts w:hint="eastAsia" w:ascii="Times New Roman" w:hAnsi="宋体" w:eastAsia="宋体" w:cs="Times New Roman"/>
          <w:sz w:val="24"/>
          <w:szCs w:val="24"/>
        </w:rPr>
        <w:t xml:space="preserve"> 供应商不足3家的，不得开标。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宋体" w:eastAsia="宋体" w:cs="Times New Roman"/>
          <w:sz w:val="24"/>
          <w:szCs w:val="24"/>
        </w:rPr>
      </w:pPr>
      <w:r>
        <w:rPr>
          <w:rFonts w:hint="eastAsia" w:ascii="Times New Roman" w:hAnsi="宋体" w:eastAsia="宋体" w:cs="Times New Roman"/>
          <w:sz w:val="24"/>
          <w:szCs w:val="24"/>
          <w:lang w:val="en-US" w:eastAsia="zh-CN"/>
        </w:rPr>
        <w:t>17.3</w:t>
      </w:r>
      <w:r>
        <w:rPr>
          <w:rFonts w:hint="eastAsia" w:ascii="Times New Roman" w:hAnsi="宋体" w:eastAsia="宋体" w:cs="Times New Roman"/>
          <w:sz w:val="24"/>
          <w:szCs w:val="24"/>
        </w:rPr>
        <w:t>开标时，供应商应在规定时间内，在榆林市不见面开标大厅系统解密电子响应文件。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宋体" w:eastAsia="宋体" w:cs="Times New Roman"/>
          <w:sz w:val="24"/>
          <w:szCs w:val="24"/>
        </w:rPr>
      </w:pPr>
      <w:r>
        <w:rPr>
          <w:rFonts w:hint="eastAsia" w:ascii="Times New Roman" w:hAnsi="宋体" w:eastAsia="宋体" w:cs="Times New Roman"/>
          <w:sz w:val="24"/>
          <w:szCs w:val="24"/>
          <w:lang w:val="en-US" w:eastAsia="zh-CN"/>
        </w:rPr>
        <w:t>17.4</w:t>
      </w:r>
      <w:r>
        <w:rPr>
          <w:rFonts w:hint="eastAsia" w:ascii="Times New Roman" w:hAnsi="宋体" w:eastAsia="宋体" w:cs="Times New Roman"/>
          <w:sz w:val="24"/>
          <w:szCs w:val="24"/>
        </w:rPr>
        <w:t>开标会议记录由</w:t>
      </w:r>
      <w:r>
        <w:rPr>
          <w:rFonts w:hint="eastAsia" w:ascii="Times New Roman" w:hAnsi="宋体" w:eastAsia="宋体" w:cs="Times New Roman"/>
          <w:sz w:val="24"/>
          <w:szCs w:val="24"/>
          <w:lang w:val="en-US" w:eastAsia="zh-CN"/>
        </w:rPr>
        <w:t>招标代理机构</w:t>
      </w:r>
      <w:r>
        <w:rPr>
          <w:rFonts w:hint="eastAsia" w:ascii="Times New Roman" w:hAnsi="宋体" w:eastAsia="宋体" w:cs="Times New Roman"/>
          <w:sz w:val="24"/>
          <w:szCs w:val="24"/>
        </w:rPr>
        <w:t>工作人员记录，参加开标的各供应商在规定时间内，在榆林市不见面开标大厅系统签到。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宋体" w:eastAsia="宋体" w:cs="Times New Roman"/>
          <w:sz w:val="24"/>
          <w:szCs w:val="24"/>
        </w:rPr>
      </w:pPr>
      <w:r>
        <w:rPr>
          <w:rFonts w:hint="eastAsia" w:ascii="Times New Roman" w:hAnsi="宋体" w:eastAsia="宋体" w:cs="Times New Roman"/>
          <w:sz w:val="24"/>
          <w:szCs w:val="24"/>
          <w:lang w:val="en-US" w:eastAsia="zh-CN"/>
        </w:rPr>
        <w:t>17.6</w:t>
      </w:r>
      <w:r>
        <w:rPr>
          <w:rFonts w:hint="eastAsia" w:ascii="Times New Roman" w:hAnsi="宋体" w:eastAsia="宋体" w:cs="Times New Roman"/>
          <w:sz w:val="24"/>
          <w:szCs w:val="24"/>
        </w:rPr>
        <w:t>投标供应商未参加开标的，视同认可开标结果。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宋体" w:eastAsia="宋体" w:cs="Times New Roman"/>
          <w:sz w:val="24"/>
          <w:szCs w:val="24"/>
        </w:rPr>
      </w:pPr>
      <w:r>
        <w:rPr>
          <w:rFonts w:hint="eastAsia" w:ascii="Times New Roman" w:hAnsi="宋体" w:eastAsia="宋体" w:cs="Times New Roman"/>
          <w:sz w:val="24"/>
          <w:szCs w:val="24"/>
          <w:lang w:val="en-US" w:eastAsia="zh-CN"/>
        </w:rPr>
        <w:t>17.7</w:t>
      </w:r>
      <w:r>
        <w:rPr>
          <w:rFonts w:hint="eastAsia" w:ascii="Times New Roman" w:hAnsi="宋体" w:eastAsia="宋体" w:cs="Times New Roman"/>
          <w:sz w:val="24"/>
          <w:szCs w:val="24"/>
        </w:rPr>
        <w:t>特殊情形下的应急处置：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宋体" w:eastAsia="宋体" w:cs="Times New Roman"/>
          <w:sz w:val="24"/>
          <w:szCs w:val="24"/>
        </w:rPr>
      </w:pPr>
      <w:r>
        <w:rPr>
          <w:rFonts w:hint="eastAsia" w:ascii="Times New Roman" w:hAnsi="宋体" w:eastAsia="宋体" w:cs="Times New Roman"/>
          <w:sz w:val="24"/>
          <w:szCs w:val="24"/>
        </w:rPr>
        <w:t xml:space="preserve">在开标、评审过程中，如因停电、断网、电子化系统故障等特殊原因导致电子化开、评标无法正常进行时，视具体情况确定是否停止开评标活动。 </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Cs w:val="24"/>
        </w:rPr>
      </w:pPr>
      <w:r>
        <w:rPr>
          <w:rFonts w:hint="eastAsia" w:ascii="宋体" w:hAnsi="宋体" w:eastAsia="宋体" w:cs="宋体"/>
          <w:szCs w:val="24"/>
        </w:rPr>
        <w:t>18、磋商小组</w:t>
      </w:r>
      <w:bookmarkEnd w:id="51"/>
      <w:bookmarkEnd w:id="52"/>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18.1 根据本次招标项目的特点，参照《中华人民共和国政府采购法》等有关规定组建磋商小组。</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18.2本项目磋商小组专家的产生方式符合国家和地方有关评审专家产生方式的规定。</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18.3 磋商小组成员对各供应商磋商响应文件进行审查、质疑、评估和比较，并推荐成交候选供应商。</w:t>
      </w:r>
    </w:p>
    <w:p>
      <w:pPr>
        <w:spacing w:line="360" w:lineRule="auto"/>
        <w:jc w:val="center"/>
        <w:rPr>
          <w:rFonts w:hint="eastAsia" w:ascii="宋体" w:hAnsi="宋体" w:eastAsia="宋体" w:cs="宋体"/>
          <w:b/>
          <w:szCs w:val="24"/>
        </w:rPr>
      </w:pPr>
      <w:bookmarkStart w:id="53" w:name="_Toc394934436"/>
      <w:bookmarkStart w:id="54" w:name="_Toc246928924"/>
      <w:r>
        <w:rPr>
          <w:rFonts w:hint="eastAsia" w:ascii="宋体" w:hAnsi="宋体" w:eastAsia="宋体" w:cs="宋体"/>
          <w:b/>
          <w:szCs w:val="24"/>
        </w:rPr>
        <w:t>（六）评 审</w:t>
      </w:r>
    </w:p>
    <w:p>
      <w:pPr>
        <w:spacing w:line="360" w:lineRule="auto"/>
        <w:rPr>
          <w:rFonts w:hint="eastAsia" w:ascii="宋体" w:hAnsi="宋体" w:eastAsia="宋体" w:cs="宋体"/>
          <w:szCs w:val="24"/>
        </w:rPr>
      </w:pPr>
      <w:r>
        <w:rPr>
          <w:rFonts w:hint="eastAsia" w:ascii="宋体" w:hAnsi="宋体" w:eastAsia="宋体" w:cs="宋体"/>
          <w:szCs w:val="24"/>
        </w:rPr>
        <w:t>19、评审</w:t>
      </w:r>
      <w:bookmarkEnd w:id="53"/>
      <w:bookmarkEnd w:id="54"/>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19.1 磋商小组将遵循公开、公平、公正和择优的原则，对所有供应商的磋商响应文件评审，都采用相同的程序和标准。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19.2 评审过程的保密：评审应在严格保密的状态下进行，在响应文件的评审、比较、成交候选供应商推荐以及授予合同的过程中，供应商向采购人和磋商小组施加影响的任何行为，都将会导致其报价被拒绝；成交供应商确定后，采购人不对未成交供应商就评审过程以及未能成交原因做出任何解释。未成交供应商不得向磋商小组成员或其他相关人员索问评审过程的情况和材料。</w:t>
      </w:r>
    </w:p>
    <w:p>
      <w:pPr>
        <w:spacing w:line="360" w:lineRule="auto"/>
        <w:rPr>
          <w:rFonts w:hint="eastAsia" w:ascii="宋体" w:hAnsi="宋体" w:eastAsia="宋体" w:cs="宋体"/>
          <w:szCs w:val="24"/>
        </w:rPr>
      </w:pPr>
      <w:bookmarkStart w:id="55" w:name="_Toc394934437"/>
      <w:r>
        <w:rPr>
          <w:rFonts w:hint="eastAsia" w:ascii="宋体" w:hAnsi="宋体" w:eastAsia="宋体" w:cs="宋体"/>
          <w:szCs w:val="24"/>
        </w:rPr>
        <w:t>20、评审</w:t>
      </w:r>
      <w:bookmarkEnd w:id="55"/>
      <w:r>
        <w:rPr>
          <w:rFonts w:hint="eastAsia" w:ascii="宋体" w:hAnsi="宋体" w:eastAsia="宋体" w:cs="宋体"/>
          <w:szCs w:val="24"/>
        </w:rPr>
        <w:t>程序及办法</w:t>
      </w:r>
    </w:p>
    <w:p>
      <w:pPr>
        <w:spacing w:line="360" w:lineRule="auto"/>
        <w:ind w:firstLine="480" w:firstLineChars="200"/>
        <w:rPr>
          <w:rFonts w:hint="eastAsia" w:ascii="宋体" w:hAnsi="宋体" w:eastAsia="宋体" w:cs="宋体"/>
          <w:szCs w:val="24"/>
          <w:lang w:eastAsia="zh-CN"/>
        </w:rPr>
      </w:pPr>
      <w:r>
        <w:rPr>
          <w:rFonts w:hint="eastAsia" w:ascii="宋体" w:hAnsi="宋体" w:eastAsia="宋体" w:cs="宋体"/>
          <w:szCs w:val="24"/>
        </w:rPr>
        <w:t>20.1磋商小组对于各个供应商的响应文件先进行资格审查，一项不合格</w:t>
      </w:r>
      <w:r>
        <w:rPr>
          <w:rFonts w:hint="eastAsia" w:ascii="宋体" w:hAnsi="宋体" w:eastAsia="宋体" w:cs="宋体"/>
          <w:szCs w:val="24"/>
          <w:lang w:eastAsia="zh-CN"/>
        </w:rPr>
        <w:t>不</w:t>
      </w:r>
      <w:r>
        <w:rPr>
          <w:rFonts w:hint="eastAsia" w:ascii="宋体" w:hAnsi="宋体" w:eastAsia="宋体" w:cs="宋体"/>
          <w:szCs w:val="24"/>
        </w:rPr>
        <w:t>再进行符合性审查，审查全都合格的供应商才有参加磋商与承诺的资格</w:t>
      </w:r>
      <w:r>
        <w:rPr>
          <w:rFonts w:hint="eastAsia" w:ascii="宋体" w:hAnsi="宋体" w:eastAsia="宋体" w:cs="宋体"/>
          <w:szCs w:val="24"/>
          <w:lang w:eastAsia="zh-CN"/>
        </w:rPr>
        <w:t>。</w:t>
      </w:r>
    </w:p>
    <w:p>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20.1.1资格审查内容为：</w:t>
      </w:r>
      <w:r>
        <w:rPr>
          <w:rFonts w:hint="eastAsia" w:ascii="宋体" w:hAnsi="宋体" w:eastAsia="宋体" w:cs="宋体"/>
          <w:color w:val="auto"/>
          <w:szCs w:val="24"/>
          <w:lang w:eastAsia="zh-CN"/>
        </w:rPr>
        <w:t>供应商须知前附表（供应商资质证明文件）</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20.1.2符合性审查内容为：</w:t>
      </w:r>
    </w:p>
    <w:tbl>
      <w:tblPr>
        <w:tblStyle w:val="28"/>
        <w:tblW w:w="10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46"/>
        <w:gridCol w:w="8656"/>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1"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序号</w:t>
            </w:r>
          </w:p>
        </w:tc>
        <w:tc>
          <w:tcPr>
            <w:tcW w:w="86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审查因素</w:t>
            </w:r>
          </w:p>
        </w:tc>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24" w:hRule="atLeast"/>
          <w:jc w:val="center"/>
        </w:trPr>
        <w:tc>
          <w:tcPr>
            <w:tcW w:w="746"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Cs w:val="21"/>
                <w:lang w:eastAsia="zh-CN"/>
              </w:rPr>
            </w:pPr>
            <w:r>
              <w:rPr>
                <w:rFonts w:hint="eastAsia" w:asciiTheme="minorEastAsia" w:hAnsiTheme="minorEastAsia" w:eastAsiaTheme="minorEastAsia" w:cstheme="minorEastAsia"/>
                <w:b/>
                <w:bCs/>
                <w:color w:val="auto"/>
                <w:szCs w:val="21"/>
                <w:lang w:val="en-US" w:eastAsia="zh-CN"/>
              </w:rPr>
              <w:t>1</w:t>
            </w:r>
          </w:p>
        </w:tc>
        <w:tc>
          <w:tcPr>
            <w:tcW w:w="865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投标报价同时满足以下条款：（1）投标报价符合唯一性要求；（2）开标一览表填写符合要求；（3）报价货币符合招标文件要求；（4）未超出采购预算或</w:t>
            </w:r>
            <w:r>
              <w:rPr>
                <w:rFonts w:hint="eastAsia" w:asciiTheme="minorEastAsia" w:hAnsiTheme="minorEastAsia" w:eastAsiaTheme="minorEastAsia" w:cstheme="minorEastAsia"/>
                <w:color w:val="auto"/>
                <w:sz w:val="24"/>
                <w:lang w:val="en-US" w:eastAsia="zh-CN"/>
              </w:rPr>
              <w:t>磋商</w:t>
            </w:r>
            <w:r>
              <w:rPr>
                <w:rFonts w:hint="eastAsia" w:asciiTheme="minorEastAsia" w:hAnsiTheme="minorEastAsia" w:eastAsiaTheme="minorEastAsia" w:cstheme="minorEastAsia"/>
                <w:color w:val="auto"/>
                <w:sz w:val="24"/>
                <w:lang w:eastAsia="zh-CN"/>
              </w:rPr>
              <w:t>文件规定的最高限价；</w:t>
            </w:r>
          </w:p>
        </w:tc>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2" w:hRule="atLeast"/>
          <w:jc w:val="center"/>
        </w:trPr>
        <w:tc>
          <w:tcPr>
            <w:tcW w:w="746"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Cs w:val="21"/>
                <w:lang w:eastAsia="zh-CN"/>
              </w:rPr>
            </w:pPr>
            <w:r>
              <w:rPr>
                <w:rFonts w:hint="eastAsia" w:asciiTheme="minorEastAsia" w:hAnsiTheme="minorEastAsia" w:eastAsiaTheme="minorEastAsia" w:cstheme="minorEastAsia"/>
                <w:b/>
                <w:bCs/>
                <w:color w:val="auto"/>
                <w:szCs w:val="21"/>
                <w:lang w:val="en-US" w:eastAsia="zh-CN"/>
              </w:rPr>
              <w:t>2</w:t>
            </w:r>
          </w:p>
        </w:tc>
        <w:tc>
          <w:tcPr>
            <w:tcW w:w="865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投标有效期符合</w:t>
            </w:r>
            <w:r>
              <w:rPr>
                <w:rFonts w:hint="eastAsia" w:asciiTheme="minorEastAsia" w:hAnsiTheme="minorEastAsia" w:eastAsiaTheme="minorEastAsia" w:cstheme="minorEastAsia"/>
                <w:color w:val="auto"/>
                <w:sz w:val="24"/>
                <w:lang w:val="en-US" w:eastAsia="zh-CN"/>
              </w:rPr>
              <w:t>磋商</w:t>
            </w:r>
            <w:r>
              <w:rPr>
                <w:rFonts w:hint="eastAsia" w:asciiTheme="minorEastAsia" w:hAnsiTheme="minorEastAsia" w:eastAsiaTheme="minorEastAsia" w:cstheme="minorEastAsia"/>
                <w:color w:val="auto"/>
                <w:sz w:val="24"/>
                <w:lang w:eastAsia="zh-CN"/>
              </w:rPr>
              <w:t>文件</w:t>
            </w:r>
            <w:r>
              <w:rPr>
                <w:rFonts w:hint="eastAsia" w:asciiTheme="minorEastAsia" w:hAnsiTheme="minorEastAsia" w:eastAsiaTheme="minorEastAsia" w:cstheme="minorEastAsia"/>
                <w:color w:val="auto"/>
                <w:sz w:val="24"/>
              </w:rPr>
              <w:t>要求</w:t>
            </w:r>
            <w:r>
              <w:rPr>
                <w:rFonts w:hint="eastAsia" w:asciiTheme="minorEastAsia" w:hAnsiTheme="minorEastAsia" w:eastAsiaTheme="minorEastAsia" w:cstheme="minorEastAsia"/>
                <w:color w:val="auto"/>
                <w:sz w:val="24"/>
                <w:lang w:eastAsia="zh-CN"/>
              </w:rPr>
              <w:t>；</w:t>
            </w:r>
          </w:p>
        </w:tc>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2" w:hRule="atLeast"/>
          <w:jc w:val="center"/>
        </w:trPr>
        <w:tc>
          <w:tcPr>
            <w:tcW w:w="746"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val="en-US" w:eastAsia="zh-CN"/>
              </w:rPr>
              <w:t>3</w:t>
            </w:r>
          </w:p>
        </w:tc>
        <w:tc>
          <w:tcPr>
            <w:tcW w:w="865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lang w:val="en-US" w:eastAsia="zh-CN"/>
              </w:rPr>
              <w:t>实质性条款</w:t>
            </w:r>
            <w:r>
              <w:rPr>
                <w:rFonts w:hint="eastAsia" w:asciiTheme="minorEastAsia" w:hAnsiTheme="minorEastAsia" w:eastAsiaTheme="minorEastAsia" w:cstheme="minorEastAsia"/>
                <w:sz w:val="24"/>
              </w:rPr>
              <w:t>完全响应</w:t>
            </w:r>
            <w:r>
              <w:rPr>
                <w:rFonts w:hint="eastAsia" w:asciiTheme="minorEastAsia" w:hAnsiTheme="minorEastAsia" w:eastAsiaTheme="minorEastAsia" w:cstheme="minorEastAsia"/>
                <w:sz w:val="24"/>
                <w:lang w:val="en-US" w:eastAsia="zh-CN"/>
              </w:rPr>
              <w:t>磋商</w:t>
            </w:r>
            <w:r>
              <w:rPr>
                <w:rFonts w:hint="eastAsia" w:asciiTheme="minorEastAsia" w:hAnsiTheme="minorEastAsia" w:eastAsiaTheme="minorEastAsia" w:cstheme="minorEastAsia"/>
                <w:sz w:val="24"/>
              </w:rPr>
              <w:t>文件要求的各项实质性条款；</w:t>
            </w:r>
          </w:p>
        </w:tc>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1" w:hRule="atLeast"/>
          <w:jc w:val="center"/>
        </w:trPr>
        <w:tc>
          <w:tcPr>
            <w:tcW w:w="746" w:type="dxa"/>
            <w:tcBorders>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val="en-US" w:eastAsia="zh-CN"/>
              </w:rPr>
              <w:t>4</w:t>
            </w:r>
          </w:p>
        </w:tc>
        <w:tc>
          <w:tcPr>
            <w:tcW w:w="865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投标文件的语言及计量单位符合</w:t>
            </w:r>
            <w:r>
              <w:rPr>
                <w:rFonts w:hint="eastAsia" w:asciiTheme="minorEastAsia" w:hAnsiTheme="minorEastAsia" w:eastAsiaTheme="minorEastAsia" w:cstheme="minorEastAsia"/>
                <w:color w:val="auto"/>
                <w:sz w:val="24"/>
                <w:lang w:val="en-US" w:eastAsia="zh-CN"/>
              </w:rPr>
              <w:t>磋商</w:t>
            </w:r>
            <w:r>
              <w:rPr>
                <w:rFonts w:hint="eastAsia" w:asciiTheme="minorEastAsia" w:hAnsiTheme="minorEastAsia" w:eastAsiaTheme="minorEastAsia" w:cstheme="minorEastAsia"/>
                <w:color w:val="auto"/>
                <w:sz w:val="24"/>
                <w:lang w:eastAsia="zh-CN"/>
              </w:rPr>
              <w:t>文件的要求；</w:t>
            </w:r>
          </w:p>
        </w:tc>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0" w:hRule="atLeast"/>
          <w:jc w:val="center"/>
        </w:trPr>
        <w:tc>
          <w:tcPr>
            <w:tcW w:w="746"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val="en-US" w:eastAsia="zh-CN"/>
              </w:rPr>
              <w:t>5</w:t>
            </w:r>
          </w:p>
        </w:tc>
        <w:tc>
          <w:tcPr>
            <w:tcW w:w="865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其他情况：没有串通投标或弄虚作假或有其他违法行为；</w:t>
            </w:r>
            <w:r>
              <w:rPr>
                <w:rFonts w:hint="eastAsia" w:asciiTheme="minorEastAsia" w:hAnsiTheme="minorEastAsia" w:eastAsiaTheme="minorEastAsia" w:cstheme="minorEastAsia"/>
                <w:color w:val="auto"/>
                <w:sz w:val="24"/>
                <w:lang w:val="en-US" w:eastAsia="zh-CN"/>
              </w:rPr>
              <w:t>磋商</w:t>
            </w:r>
            <w:r>
              <w:rPr>
                <w:rFonts w:hint="eastAsia" w:asciiTheme="minorEastAsia" w:hAnsiTheme="minorEastAsia" w:eastAsiaTheme="minorEastAsia" w:cstheme="minorEastAsia"/>
                <w:color w:val="auto"/>
                <w:sz w:val="24"/>
              </w:rPr>
              <w:t>文件或法律法规有关废标或否决投标规定的其他情形。</w:t>
            </w:r>
          </w:p>
        </w:tc>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5" w:hRule="atLeast"/>
          <w:jc w:val="center"/>
        </w:trPr>
        <w:tc>
          <w:tcPr>
            <w:tcW w:w="9402" w:type="dxa"/>
            <w:gridSpan w:val="2"/>
            <w:tcBorders>
              <w:left w:val="single" w:color="auto" w:sz="4" w:space="0"/>
              <w:bottom w:val="single" w:color="auto" w:sz="4" w:space="0"/>
              <w:right w:val="single" w:color="auto" w:sz="4" w:space="0"/>
            </w:tcBorders>
            <w:noWrap w:val="0"/>
            <w:vAlign w:val="center"/>
          </w:tcPr>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备注：符合性审查不合格的投标单位不得进入下一评审环节。</w:t>
            </w:r>
          </w:p>
        </w:tc>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p>
        </w:tc>
      </w:tr>
    </w:tbl>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20.2 对响应文件含义不明确、同类问题表述不一致或者有明显文字和计算错误的内容，磋商小组可以要求供应商在规定的时间内做出必要的澄清、说明或者纠正。供应商的澄清、说明或者补正应当采用书面形式，有其授权的代表签字，并不得超出磋商响应文件的范围或者改变响应文件的实质性内容。</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20.2.1 澄清文件将作为响应文件的一部分。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 算术错误将按以下方法更正：</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20.2.2.1响应文件的大写金额和小写金额不一致的，以大写金额为准；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20.2.2.2 总价金额与按单价汇总金额不一致的，以单价金额计算结果为准；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20.2.2.3 单价金额小数点有明显错位的，应当以总价为准，并修改单价；</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20.2.2.4 对不同文字文本磋商响应文件的解释发生异议的，以中文文本为准；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20.2.2.5 对于供应商不接受对其错误的更改，其磋商属于无效磋商情形。</w:t>
      </w:r>
    </w:p>
    <w:p>
      <w:pPr>
        <w:spacing w:line="360" w:lineRule="auto"/>
        <w:rPr>
          <w:rFonts w:hint="eastAsia" w:ascii="宋体" w:hAnsi="宋体" w:eastAsia="宋体" w:cs="宋体"/>
          <w:szCs w:val="24"/>
        </w:rPr>
      </w:pPr>
      <w:bookmarkStart w:id="56" w:name="_Toc394934438"/>
      <w:r>
        <w:rPr>
          <w:rFonts w:hint="eastAsia" w:ascii="宋体" w:hAnsi="宋体" w:eastAsia="宋体" w:cs="宋体"/>
          <w:szCs w:val="24"/>
        </w:rPr>
        <w:t>21、</w:t>
      </w:r>
      <w:bookmarkEnd w:id="56"/>
      <w:r>
        <w:rPr>
          <w:rFonts w:hint="eastAsia" w:ascii="宋体" w:hAnsi="宋体" w:eastAsia="宋体" w:cs="宋体"/>
          <w:szCs w:val="24"/>
        </w:rPr>
        <w:t>磋商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21.1磋商小组根据各磋商供应商响应文件响应情况决定是否与各供应商进行磋商，磋商方式为磋商小组所有成员集中与单一供应商分别进行磋商，并给与参加磋商的供应商平等的磋商机会。</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21.2经磋商小组评审，质量和服务均能满足磋商文件实质性响应要求的供应商才具有最后报价的机会。供应商应按磋商小组规定的时间进行最后报价，最后报价现场不公布。该磋商报价为不可更改价格，作为磋商小组推荐成交候选人的依据。</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21.3磋商小组认为供应商的最后报价明显不合理或者低于成本，有可能影响质量和不能诚信履约的，要求其在磋商小组规定的期限内提供书面文件予以解释说明，并提交相关证明材料；如果其不能在磋商小组规定时间内够提供相关材料证明其报价的合理性，其最后报价为无效报价。</w:t>
      </w:r>
    </w:p>
    <w:p>
      <w:pPr>
        <w:spacing w:line="360" w:lineRule="auto"/>
        <w:rPr>
          <w:rFonts w:hint="eastAsia" w:ascii="宋体" w:hAnsi="宋体" w:eastAsia="宋体" w:cs="宋体"/>
          <w:b/>
          <w:bCs/>
          <w:szCs w:val="24"/>
        </w:rPr>
      </w:pPr>
      <w:bookmarkStart w:id="57" w:name="_Toc394934439"/>
      <w:r>
        <w:rPr>
          <w:rFonts w:hint="eastAsia" w:ascii="宋体" w:hAnsi="宋体" w:eastAsia="宋体" w:cs="宋体"/>
          <w:b/>
          <w:bCs/>
          <w:szCs w:val="24"/>
        </w:rPr>
        <w:t>22、评审方法</w:t>
      </w:r>
      <w:bookmarkEnd w:id="57"/>
    </w:p>
    <w:p>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22.1评审方法：磋商小组从质量和服务均能满足磋商文件实质性响应要求的供应商中，按照最后得分由高到低的顺序提出成交候选人。</w:t>
      </w:r>
    </w:p>
    <w:p>
      <w:pPr>
        <w:spacing w:line="360" w:lineRule="auto"/>
        <w:jc w:val="center"/>
        <w:rPr>
          <w:rFonts w:hint="eastAsia" w:ascii="宋体" w:hAnsi="宋体" w:eastAsia="宋体" w:cs="宋体"/>
          <w:b/>
          <w:snapToGrid w:val="0"/>
          <w:szCs w:val="24"/>
        </w:rPr>
      </w:pPr>
      <w:r>
        <w:rPr>
          <w:rFonts w:hint="eastAsia" w:ascii="宋体" w:hAnsi="宋体" w:eastAsia="宋体" w:cs="宋体"/>
          <w:b/>
          <w:snapToGrid w:val="0"/>
          <w:szCs w:val="24"/>
        </w:rPr>
        <w:t>（七）评分内容和评分方式</w:t>
      </w:r>
    </w:p>
    <w:p>
      <w:pPr>
        <w:spacing w:line="360" w:lineRule="auto"/>
        <w:ind w:firstLine="240" w:firstLineChars="100"/>
        <w:rPr>
          <w:rFonts w:hint="eastAsia" w:ascii="宋体" w:hAnsi="宋体" w:eastAsia="宋体" w:cs="宋体"/>
          <w:szCs w:val="24"/>
        </w:rPr>
      </w:pPr>
      <w:r>
        <w:rPr>
          <w:rFonts w:hint="eastAsia" w:ascii="宋体" w:hAnsi="宋体" w:eastAsia="宋体" w:cs="宋体"/>
          <w:szCs w:val="24"/>
        </w:rPr>
        <w:t>总分100分，每个供应商每项评分因素得分汇总即为最后得分，各项评分因素具体内容及打分标准如下：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Cs w:val="24"/>
        </w:rPr>
      </w:pPr>
      <w:r>
        <w:rPr>
          <w:rFonts w:hint="eastAsia" w:ascii="宋体" w:hAnsi="宋体" w:eastAsia="宋体" w:cs="宋体"/>
          <w:b/>
          <w:bCs/>
          <w:szCs w:val="24"/>
        </w:rPr>
        <w:t>《评审要素和分值分解表》</w:t>
      </w:r>
    </w:p>
    <w:tbl>
      <w:tblPr>
        <w:tblStyle w:val="28"/>
        <w:tblpPr w:leftFromText="180" w:rightFromText="180" w:vertAnchor="text" w:horzAnchor="page" w:tblpX="1566" w:tblpY="228"/>
        <w:tblOverlap w:val="never"/>
        <w:tblW w:w="9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950"/>
        <w:gridCol w:w="6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5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b w:val="0"/>
                <w:bCs w:val="0"/>
                <w:color w:val="auto"/>
                <w:sz w:val="24"/>
                <w:szCs w:val="24"/>
              </w:rPr>
            </w:pPr>
            <w:r>
              <w:rPr>
                <w:rFonts w:hint="eastAsia" w:ascii="宋体" w:hAnsi="宋体" w:cs="宋体"/>
                <w:b w:val="0"/>
                <w:bCs w:val="0"/>
                <w:color w:val="auto"/>
                <w:sz w:val="24"/>
                <w:szCs w:val="24"/>
              </w:rPr>
              <w:t>评标因素</w:t>
            </w:r>
          </w:p>
        </w:tc>
        <w:tc>
          <w:tcPr>
            <w:tcW w:w="950" w:type="dxa"/>
            <w:tcBorders>
              <w:top w:val="single" w:color="auto" w:sz="4" w:space="0"/>
              <w:left w:val="single" w:color="auto" w:sz="4" w:space="0"/>
              <w:right w:val="single" w:color="auto" w:sz="4" w:space="0"/>
            </w:tcBorders>
            <w:noWrap w:val="0"/>
            <w:vAlign w:val="center"/>
          </w:tcPr>
          <w:p>
            <w:pPr>
              <w:snapToGrid w:val="0"/>
              <w:spacing w:line="360" w:lineRule="auto"/>
              <w:jc w:val="center"/>
              <w:rPr>
                <w:rFonts w:hint="eastAsia" w:ascii="宋体" w:hAnsi="宋体" w:cs="宋体"/>
                <w:b w:val="0"/>
                <w:bCs w:val="0"/>
                <w:color w:val="auto"/>
                <w:sz w:val="24"/>
                <w:szCs w:val="24"/>
              </w:rPr>
            </w:pPr>
            <w:r>
              <w:rPr>
                <w:rFonts w:hint="eastAsia" w:ascii="宋体" w:hAnsi="宋体" w:cs="宋体"/>
                <w:b w:val="0"/>
                <w:bCs w:val="0"/>
                <w:color w:val="auto"/>
                <w:sz w:val="24"/>
                <w:szCs w:val="24"/>
              </w:rPr>
              <w:t>权值%</w:t>
            </w:r>
          </w:p>
        </w:tc>
        <w:tc>
          <w:tcPr>
            <w:tcW w:w="672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b w:val="0"/>
                <w:bCs w:val="0"/>
                <w:color w:val="auto"/>
                <w:sz w:val="24"/>
                <w:szCs w:val="24"/>
              </w:rPr>
            </w:pPr>
            <w:r>
              <w:rPr>
                <w:rFonts w:hint="eastAsia" w:ascii="宋体" w:hAnsi="宋体" w:cs="宋体"/>
                <w:b w:val="0"/>
                <w:bCs w:val="0"/>
                <w:color w:val="auto"/>
                <w:sz w:val="24"/>
                <w:szCs w:val="24"/>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b w:val="0"/>
                <w:bCs w:val="0"/>
                <w:color w:val="auto"/>
                <w:sz w:val="24"/>
                <w:szCs w:val="24"/>
              </w:rPr>
            </w:pPr>
            <w:r>
              <w:rPr>
                <w:rFonts w:hint="eastAsia" w:ascii="宋体" w:hAnsi="宋体" w:cs="宋体"/>
                <w:b w:val="0"/>
                <w:bCs w:val="0"/>
                <w:color w:val="auto"/>
                <w:sz w:val="24"/>
                <w:szCs w:val="24"/>
              </w:rPr>
              <w:t>价格（10分）</w:t>
            </w:r>
          </w:p>
        </w:tc>
        <w:tc>
          <w:tcPr>
            <w:tcW w:w="9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b w:val="0"/>
                <w:bCs w:val="0"/>
                <w:color w:val="auto"/>
                <w:sz w:val="24"/>
                <w:szCs w:val="24"/>
              </w:rPr>
            </w:pPr>
            <w:r>
              <w:rPr>
                <w:rFonts w:hint="eastAsia" w:ascii="宋体" w:hAnsi="宋体" w:cs="宋体"/>
                <w:b w:val="0"/>
                <w:bCs w:val="0"/>
                <w:color w:val="auto"/>
                <w:sz w:val="24"/>
                <w:szCs w:val="24"/>
              </w:rPr>
              <w:t>10</w:t>
            </w:r>
          </w:p>
        </w:tc>
        <w:tc>
          <w:tcPr>
            <w:tcW w:w="672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b w:val="0"/>
                <w:bCs w:val="0"/>
                <w:color w:val="auto"/>
                <w:sz w:val="24"/>
                <w:szCs w:val="24"/>
              </w:rPr>
            </w:pPr>
            <w:r>
              <w:rPr>
                <w:rFonts w:hint="eastAsia" w:ascii="宋体" w:hAnsi="宋体" w:cs="宋体"/>
                <w:b w:val="0"/>
                <w:bCs w:val="0"/>
                <w:color w:val="auto"/>
                <w:sz w:val="24"/>
                <w:szCs w:val="24"/>
              </w:rPr>
              <w:t>满足招标文件要求且投标价格最低的投标报价为评标基准价，其价格分为满分。其他投标供应商的价格分统一按照下列公式计算：投标报价得分=（评标基准价/投标报价）×</w:t>
            </w:r>
            <w:r>
              <w:rPr>
                <w:rFonts w:hint="eastAsia" w:ascii="宋体" w:hAnsi="宋体" w:cs="宋体"/>
                <w:b w:val="0"/>
                <w:bCs w:val="0"/>
                <w:color w:val="auto"/>
                <w:sz w:val="24"/>
                <w:szCs w:val="24"/>
                <w:lang w:val="zh-CN"/>
              </w:rPr>
              <w:t>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99" w:type="dxa"/>
            <w:vMerge w:val="restart"/>
            <w:tcBorders>
              <w:top w:val="single" w:color="auto" w:sz="4" w:space="0"/>
              <w:left w:val="single" w:color="auto" w:sz="4" w:space="0"/>
              <w:right w:val="single" w:color="auto" w:sz="4" w:space="0"/>
            </w:tcBorders>
            <w:noWrap w:val="0"/>
            <w:vAlign w:val="center"/>
          </w:tcPr>
          <w:p>
            <w:pPr>
              <w:snapToGrid w:val="0"/>
              <w:spacing w:line="360" w:lineRule="auto"/>
              <w:jc w:val="center"/>
              <w:rPr>
                <w:rFonts w:hint="eastAsia" w:ascii="宋体" w:hAnsi="宋体" w:cs="宋体"/>
                <w:b w:val="0"/>
                <w:bCs w:val="0"/>
                <w:color w:val="auto"/>
                <w:sz w:val="24"/>
                <w:szCs w:val="24"/>
                <w:lang w:val="zh-CN"/>
              </w:rPr>
            </w:pPr>
            <w:r>
              <w:rPr>
                <w:rFonts w:hint="eastAsia" w:ascii="宋体" w:hAnsi="宋体"/>
                <w:b w:val="0"/>
                <w:bCs w:val="0"/>
                <w:color w:val="auto"/>
                <w:sz w:val="24"/>
                <w:szCs w:val="24"/>
                <w:highlight w:val="none"/>
                <w:lang w:val="en-US" w:eastAsia="zh-CN"/>
              </w:rPr>
              <w:t>服务方案（45分）</w:t>
            </w:r>
          </w:p>
        </w:tc>
        <w:tc>
          <w:tcPr>
            <w:tcW w:w="9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15</w:t>
            </w:r>
          </w:p>
        </w:tc>
        <w:tc>
          <w:tcPr>
            <w:tcW w:w="6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20" w:lineRule="exact"/>
              <w:ind w:left="0" w:right="0"/>
              <w:jc w:val="lef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整体方案设计（15分）</w:t>
            </w:r>
          </w:p>
          <w:p>
            <w:pPr>
              <w:keepNext w:val="0"/>
              <w:keepLines w:val="0"/>
              <w:suppressLineNumbers w:val="0"/>
              <w:adjustRightInd w:val="0"/>
              <w:snapToGrid w:val="0"/>
              <w:spacing w:before="0" w:beforeAutospacing="0" w:after="0" w:afterAutospacing="0" w:line="320" w:lineRule="exact"/>
              <w:ind w:left="0" w:leftChars="0" w:right="0" w:rightChars="0"/>
              <w:jc w:val="left"/>
              <w:rPr>
                <w:rFonts w:hint="eastAsia" w:ascii="宋体" w:hAnsi="宋体" w:cs="宋体"/>
                <w:b w:val="0"/>
                <w:bCs w:val="0"/>
                <w:color w:val="auto"/>
                <w:sz w:val="24"/>
                <w:szCs w:val="24"/>
                <w:lang w:val="zh-CN"/>
              </w:rPr>
            </w:pPr>
            <w:r>
              <w:rPr>
                <w:rFonts w:hint="eastAsia" w:ascii="宋体" w:hAnsi="宋体" w:eastAsia="宋体" w:cs="宋体"/>
                <w:b w:val="0"/>
                <w:bCs w:val="0"/>
                <w:color w:val="auto"/>
                <w:highlight w:val="none"/>
                <w:lang w:val="en-US" w:eastAsia="zh-CN"/>
              </w:rPr>
              <w:t>投标人根据项目要求提供总体设计方案，须符合采购人需求，提供整体的设计方案，主次关系符合构图规律，设计方案全面、合理、实施性强计11-15分，有设计方案，符合采购人需求的计6-10.9分，设计方案内容欠缺、实施性较差计1-5.9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99" w:type="dxa"/>
            <w:vMerge w:val="continue"/>
            <w:tcBorders>
              <w:left w:val="single" w:color="auto" w:sz="4" w:space="0"/>
              <w:right w:val="single" w:color="auto" w:sz="4" w:space="0"/>
            </w:tcBorders>
            <w:noWrap w:val="0"/>
            <w:vAlign w:val="center"/>
          </w:tcPr>
          <w:p>
            <w:pPr>
              <w:snapToGrid w:val="0"/>
              <w:spacing w:line="360" w:lineRule="auto"/>
              <w:jc w:val="center"/>
              <w:rPr>
                <w:rFonts w:hint="eastAsia" w:ascii="宋体" w:hAnsi="宋体" w:cs="宋体"/>
                <w:b w:val="0"/>
                <w:bCs w:val="0"/>
                <w:color w:val="auto"/>
                <w:sz w:val="24"/>
                <w:szCs w:val="24"/>
                <w:lang w:val="zh-CN"/>
              </w:rPr>
            </w:pPr>
          </w:p>
        </w:tc>
        <w:tc>
          <w:tcPr>
            <w:tcW w:w="9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8</w:t>
            </w:r>
          </w:p>
        </w:tc>
        <w:tc>
          <w:tcPr>
            <w:tcW w:w="6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20" w:lineRule="exact"/>
              <w:ind w:left="0" w:right="0"/>
              <w:jc w:val="lef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设计理念与风格特色（8分）</w:t>
            </w:r>
          </w:p>
          <w:p>
            <w:pPr>
              <w:keepNext w:val="0"/>
              <w:keepLines w:val="0"/>
              <w:suppressLineNumbers w:val="0"/>
              <w:adjustRightInd w:val="0"/>
              <w:snapToGrid w:val="0"/>
              <w:spacing w:before="0" w:beforeAutospacing="0" w:after="0" w:afterAutospacing="0" w:line="320" w:lineRule="exact"/>
              <w:ind w:left="0" w:right="0"/>
              <w:jc w:val="lef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1、设计理念新颖、独特、有创新、思路清晰，方案完善、合理、可行性强，满足设计要求，应突出设计的环境特点和环境氛围，根据优劣计1-4分，未提供的不计分。</w:t>
            </w:r>
          </w:p>
          <w:p>
            <w:pPr>
              <w:keepNext w:val="0"/>
              <w:keepLines w:val="0"/>
              <w:suppressLineNumbers w:val="0"/>
              <w:adjustRightInd w:val="0"/>
              <w:snapToGrid w:val="0"/>
              <w:spacing w:before="0" w:beforeAutospacing="0" w:after="0" w:afterAutospacing="0" w:line="320" w:lineRule="exact"/>
              <w:ind w:left="0" w:leftChars="0" w:right="0" w:rightChars="0"/>
              <w:jc w:val="left"/>
              <w:rPr>
                <w:rFonts w:hint="eastAsia" w:ascii="宋体" w:hAnsi="宋体" w:cs="宋体"/>
                <w:b w:val="0"/>
                <w:bCs w:val="0"/>
                <w:color w:val="auto"/>
                <w:sz w:val="24"/>
                <w:szCs w:val="24"/>
              </w:rPr>
            </w:pPr>
            <w:r>
              <w:rPr>
                <w:rFonts w:hint="eastAsia" w:ascii="宋体" w:hAnsi="宋体" w:eastAsia="宋体" w:cs="宋体"/>
                <w:b w:val="0"/>
                <w:bCs w:val="0"/>
                <w:color w:val="auto"/>
                <w:highlight w:val="none"/>
                <w:lang w:val="en-US" w:eastAsia="zh-CN"/>
              </w:rPr>
              <w:t>2、设计应符合国家、地方、行业规范、总体规划及使用要求，根据优劣计1-4分，未提供的不计分。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99" w:type="dxa"/>
            <w:vMerge w:val="continue"/>
            <w:tcBorders>
              <w:left w:val="single" w:color="auto" w:sz="4" w:space="0"/>
              <w:right w:val="single" w:color="auto" w:sz="4" w:space="0"/>
            </w:tcBorders>
            <w:noWrap w:val="0"/>
            <w:vAlign w:val="center"/>
          </w:tcPr>
          <w:p>
            <w:pPr>
              <w:snapToGrid w:val="0"/>
              <w:spacing w:line="360" w:lineRule="auto"/>
              <w:jc w:val="center"/>
              <w:rPr>
                <w:rFonts w:hint="eastAsia" w:ascii="宋体" w:hAnsi="宋体" w:cs="宋体"/>
                <w:b w:val="0"/>
                <w:bCs w:val="0"/>
                <w:color w:val="auto"/>
                <w:sz w:val="24"/>
                <w:szCs w:val="24"/>
              </w:rPr>
            </w:pPr>
          </w:p>
        </w:tc>
        <w:tc>
          <w:tcPr>
            <w:tcW w:w="9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8</w:t>
            </w:r>
          </w:p>
        </w:tc>
        <w:tc>
          <w:tcPr>
            <w:tcW w:w="6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20" w:lineRule="exact"/>
              <w:ind w:left="0" w:right="0"/>
              <w:jc w:val="lef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功能分布（8分）</w:t>
            </w:r>
          </w:p>
          <w:p>
            <w:pPr>
              <w:keepNext w:val="0"/>
              <w:keepLines w:val="0"/>
              <w:suppressLineNumbers w:val="0"/>
              <w:adjustRightInd w:val="0"/>
              <w:snapToGrid w:val="0"/>
              <w:spacing w:before="0" w:beforeAutospacing="0" w:after="0" w:afterAutospacing="0" w:line="320" w:lineRule="exact"/>
              <w:ind w:left="0" w:right="0"/>
              <w:jc w:val="lef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应对每层楼的不同结构、各功能的空间分布、使用情况、面积、设备布置等进行详细的设计，总体须满足实用、先进、安全、可靠、环保等特点，对每个部分均有考虑，体现设计的全面性，根据响应程度计1-4分，未提供的不计分。</w:t>
            </w:r>
          </w:p>
          <w:p>
            <w:pPr>
              <w:keepNext w:val="0"/>
              <w:keepLines w:val="0"/>
              <w:suppressLineNumbers w:val="0"/>
              <w:adjustRightInd w:val="0"/>
              <w:snapToGrid w:val="0"/>
              <w:spacing w:before="0" w:beforeAutospacing="0" w:after="0" w:afterAutospacing="0" w:line="320" w:lineRule="exact"/>
              <w:ind w:left="0" w:leftChars="0" w:right="0" w:rightChars="0"/>
              <w:jc w:val="left"/>
              <w:rPr>
                <w:rFonts w:hint="eastAsia" w:ascii="宋体" w:hAnsi="宋体" w:cs="宋体"/>
                <w:b w:val="0"/>
                <w:bCs w:val="0"/>
                <w:color w:val="auto"/>
                <w:sz w:val="24"/>
                <w:szCs w:val="24"/>
              </w:rPr>
            </w:pPr>
            <w:r>
              <w:rPr>
                <w:rFonts w:hint="eastAsia" w:ascii="宋体" w:hAnsi="宋体" w:eastAsia="宋体" w:cs="宋体"/>
                <w:b w:val="0"/>
                <w:bCs w:val="0"/>
                <w:color w:val="auto"/>
                <w:highlight w:val="none"/>
                <w:lang w:val="en-US" w:eastAsia="zh-CN"/>
              </w:rPr>
              <w:t>2、分析地段条件、确定出入口的位置、朝向、合理组织人流流线，根据方案的优劣计1-4分，未提供的不计分。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99" w:type="dxa"/>
            <w:vMerge w:val="continue"/>
            <w:tcBorders>
              <w:left w:val="single" w:color="auto" w:sz="4" w:space="0"/>
              <w:right w:val="single" w:color="auto" w:sz="4" w:space="0"/>
            </w:tcBorders>
            <w:noWrap w:val="0"/>
            <w:vAlign w:val="center"/>
          </w:tcPr>
          <w:p>
            <w:pPr>
              <w:snapToGrid w:val="0"/>
              <w:spacing w:line="360" w:lineRule="auto"/>
              <w:jc w:val="center"/>
              <w:rPr>
                <w:rFonts w:hint="eastAsia" w:ascii="宋体" w:hAnsi="宋体" w:cs="宋体"/>
                <w:b w:val="0"/>
                <w:bCs w:val="0"/>
                <w:color w:val="auto"/>
                <w:sz w:val="24"/>
                <w:szCs w:val="24"/>
              </w:rPr>
            </w:pPr>
          </w:p>
        </w:tc>
        <w:tc>
          <w:tcPr>
            <w:tcW w:w="9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7</w:t>
            </w:r>
          </w:p>
        </w:tc>
        <w:tc>
          <w:tcPr>
            <w:tcW w:w="6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20" w:lineRule="exact"/>
              <w:ind w:left="0" w:right="0"/>
              <w:jc w:val="lef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规划设计质量及保证措施（</w:t>
            </w:r>
            <w:r>
              <w:rPr>
                <w:rFonts w:hint="eastAsia" w:ascii="宋体" w:hAnsi="宋体" w:cs="宋体"/>
                <w:b w:val="0"/>
                <w:bCs w:val="0"/>
                <w:color w:val="auto"/>
                <w:highlight w:val="none"/>
                <w:lang w:val="en-US" w:eastAsia="zh-CN"/>
              </w:rPr>
              <w:t>7</w:t>
            </w:r>
            <w:r>
              <w:rPr>
                <w:rFonts w:hint="eastAsia" w:ascii="宋体" w:hAnsi="宋体" w:eastAsia="宋体" w:cs="宋体"/>
                <w:b w:val="0"/>
                <w:bCs w:val="0"/>
                <w:color w:val="auto"/>
                <w:highlight w:val="none"/>
                <w:lang w:val="en-US" w:eastAsia="zh-CN"/>
              </w:rPr>
              <w:t>分）</w:t>
            </w:r>
          </w:p>
          <w:p>
            <w:pPr>
              <w:keepNext w:val="0"/>
              <w:keepLines w:val="0"/>
              <w:suppressLineNumbers w:val="0"/>
              <w:adjustRightInd w:val="0"/>
              <w:snapToGrid w:val="0"/>
              <w:spacing w:before="0" w:beforeAutospacing="0" w:after="0" w:afterAutospacing="0" w:line="320" w:lineRule="exact"/>
              <w:ind w:left="0" w:leftChars="0" w:right="0" w:rightChars="0"/>
              <w:jc w:val="left"/>
              <w:rPr>
                <w:rFonts w:hint="eastAsia" w:ascii="宋体" w:hAnsi="宋体" w:cs="宋体"/>
                <w:b w:val="0"/>
                <w:bCs w:val="0"/>
                <w:color w:val="auto"/>
                <w:sz w:val="24"/>
                <w:szCs w:val="24"/>
              </w:rPr>
            </w:pPr>
            <w:r>
              <w:rPr>
                <w:rFonts w:hint="eastAsia" w:ascii="宋体" w:hAnsi="宋体" w:eastAsia="宋体" w:cs="宋体"/>
                <w:b w:val="0"/>
                <w:bCs w:val="0"/>
                <w:color w:val="auto"/>
                <w:highlight w:val="none"/>
                <w:lang w:val="en-US" w:eastAsia="zh-CN"/>
              </w:rPr>
              <w:t>质量及保证措施是否科学、合理、完整，根据其响应程度计0-</w:t>
            </w:r>
            <w:r>
              <w:rPr>
                <w:rFonts w:hint="eastAsia" w:ascii="宋体" w:hAnsi="宋体" w:cs="宋体"/>
                <w:b w:val="0"/>
                <w:bCs w:val="0"/>
                <w:color w:val="auto"/>
                <w:highlight w:val="none"/>
                <w:lang w:val="en-US" w:eastAsia="zh-CN"/>
              </w:rPr>
              <w:t>7</w:t>
            </w:r>
            <w:r>
              <w:rPr>
                <w:rFonts w:hint="eastAsia" w:ascii="宋体" w:hAnsi="宋体" w:eastAsia="宋体" w:cs="宋体"/>
                <w:b w:val="0"/>
                <w:bCs w:val="0"/>
                <w:color w:val="auto"/>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99" w:type="dxa"/>
            <w:vMerge w:val="continue"/>
            <w:tcBorders>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b w:val="0"/>
                <w:bCs w:val="0"/>
                <w:color w:val="auto"/>
                <w:sz w:val="24"/>
                <w:szCs w:val="24"/>
                <w:lang w:val="zh-CN"/>
              </w:rPr>
            </w:pPr>
          </w:p>
        </w:tc>
        <w:tc>
          <w:tcPr>
            <w:tcW w:w="9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7</w:t>
            </w:r>
          </w:p>
        </w:tc>
        <w:tc>
          <w:tcPr>
            <w:tcW w:w="6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20" w:lineRule="exact"/>
              <w:ind w:left="0" w:leftChars="0" w:right="0" w:rightChars="0"/>
              <w:jc w:val="left"/>
              <w:rPr>
                <w:rFonts w:hint="default"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工程投资控制能力及措施（7分</w:t>
            </w:r>
            <w:bookmarkStart w:id="256" w:name="_GoBack"/>
            <w:bookmarkEnd w:id="256"/>
            <w:r>
              <w:rPr>
                <w:rFonts w:hint="eastAsia" w:ascii="宋体" w:hAnsi="宋体" w:cs="宋体"/>
                <w:b w:val="0"/>
                <w:bCs w:val="0"/>
                <w:color w:val="auto"/>
                <w:highlight w:val="none"/>
                <w:lang w:val="en-US" w:eastAsia="zh-CN"/>
              </w:rPr>
              <w:t>）</w:t>
            </w:r>
          </w:p>
          <w:p>
            <w:pPr>
              <w:keepNext w:val="0"/>
              <w:keepLines w:val="0"/>
              <w:suppressLineNumbers w:val="0"/>
              <w:adjustRightInd w:val="0"/>
              <w:snapToGrid w:val="0"/>
              <w:spacing w:before="0" w:beforeAutospacing="0" w:after="0" w:afterAutospacing="0" w:line="320" w:lineRule="exact"/>
              <w:ind w:left="0" w:leftChars="0" w:right="0" w:rightChars="0"/>
              <w:jc w:val="left"/>
              <w:rPr>
                <w:rFonts w:hint="eastAsia" w:ascii="宋体" w:hAnsi="宋体" w:cs="宋体"/>
                <w:b w:val="0"/>
                <w:bCs w:val="0"/>
                <w:color w:val="auto"/>
                <w:sz w:val="24"/>
                <w:szCs w:val="24"/>
                <w:lang w:val="zh-CN"/>
              </w:rPr>
            </w:pPr>
            <w:r>
              <w:rPr>
                <w:rFonts w:hint="eastAsia" w:ascii="宋体" w:hAnsi="宋体" w:eastAsia="宋体" w:cs="宋体"/>
                <w:b w:val="0"/>
                <w:bCs w:val="0"/>
                <w:color w:val="auto"/>
                <w:highlight w:val="none"/>
                <w:lang w:val="en-US" w:eastAsia="zh-CN"/>
              </w:rPr>
              <w:t>对工程投资控制得当，可操作性强，保障措施得力，造价合理、指标准确。根据响应程度计1-7分，未提供的不计分。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99" w:type="dxa"/>
            <w:vMerge w:val="restart"/>
            <w:tcBorders>
              <w:top w:val="single" w:color="auto" w:sz="4" w:space="0"/>
              <w:left w:val="single" w:color="auto" w:sz="4" w:space="0"/>
              <w:right w:val="single" w:color="auto" w:sz="4" w:space="0"/>
            </w:tcBorders>
            <w:noWrap w:val="0"/>
            <w:vAlign w:val="center"/>
          </w:tcPr>
          <w:p>
            <w:pPr>
              <w:snapToGrid w:val="0"/>
              <w:spacing w:line="360" w:lineRule="auto"/>
              <w:jc w:val="center"/>
              <w:rPr>
                <w:rFonts w:hint="eastAsia" w:ascii="宋体" w:hAnsi="宋体" w:cs="宋体"/>
                <w:b w:val="0"/>
                <w:bCs w:val="0"/>
                <w:color w:val="auto"/>
                <w:sz w:val="24"/>
                <w:szCs w:val="24"/>
                <w:lang w:val="zh-CN"/>
              </w:rPr>
            </w:pPr>
            <w:r>
              <w:rPr>
                <w:rFonts w:hint="eastAsia" w:ascii="宋体" w:hAnsi="宋体"/>
                <w:b w:val="0"/>
                <w:bCs w:val="0"/>
                <w:color w:val="auto"/>
                <w:sz w:val="24"/>
                <w:szCs w:val="24"/>
                <w:highlight w:val="none"/>
                <w:lang w:val="en-US" w:eastAsia="zh-CN"/>
              </w:rPr>
              <w:t>服务保证措施（10分）</w:t>
            </w:r>
          </w:p>
        </w:tc>
        <w:tc>
          <w:tcPr>
            <w:tcW w:w="9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5</w:t>
            </w:r>
          </w:p>
        </w:tc>
        <w:tc>
          <w:tcPr>
            <w:tcW w:w="6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20" w:lineRule="exact"/>
              <w:ind w:left="0" w:right="0"/>
              <w:jc w:val="lef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控制造价措施（</w:t>
            </w:r>
            <w:r>
              <w:rPr>
                <w:rFonts w:hint="eastAsia" w:ascii="宋体" w:hAnsi="宋体" w:cs="宋体"/>
                <w:b w:val="0"/>
                <w:bCs w:val="0"/>
                <w:color w:val="auto"/>
                <w:highlight w:val="none"/>
                <w:lang w:val="en-US" w:eastAsia="zh-CN"/>
              </w:rPr>
              <w:t>5</w:t>
            </w:r>
            <w:r>
              <w:rPr>
                <w:rFonts w:hint="eastAsia" w:ascii="宋体" w:hAnsi="宋体" w:eastAsia="宋体" w:cs="宋体"/>
                <w:b w:val="0"/>
                <w:bCs w:val="0"/>
                <w:color w:val="auto"/>
                <w:highlight w:val="none"/>
                <w:lang w:val="en-US" w:eastAsia="zh-CN"/>
              </w:rPr>
              <w:t>分）</w:t>
            </w:r>
          </w:p>
          <w:p>
            <w:pPr>
              <w:keepNext w:val="0"/>
              <w:keepLines w:val="0"/>
              <w:suppressLineNumbers w:val="0"/>
              <w:adjustRightInd w:val="0"/>
              <w:snapToGrid w:val="0"/>
              <w:spacing w:before="0" w:beforeAutospacing="0" w:after="0" w:afterAutospacing="0" w:line="320" w:lineRule="exact"/>
              <w:ind w:left="0" w:leftChars="0" w:right="0" w:rightChars="0"/>
              <w:jc w:val="left"/>
              <w:rPr>
                <w:rFonts w:hint="eastAsia" w:ascii="宋体" w:hAnsi="宋体" w:cs="宋体"/>
                <w:b w:val="0"/>
                <w:bCs w:val="0"/>
                <w:color w:val="auto"/>
                <w:sz w:val="24"/>
                <w:szCs w:val="24"/>
              </w:rPr>
            </w:pPr>
            <w:r>
              <w:rPr>
                <w:rFonts w:hint="eastAsia" w:ascii="宋体" w:hAnsi="宋体" w:eastAsia="宋体" w:cs="宋体"/>
                <w:b w:val="0"/>
                <w:bCs w:val="0"/>
                <w:color w:val="auto"/>
                <w:highlight w:val="none"/>
                <w:lang w:val="en-US" w:eastAsia="zh-CN"/>
              </w:rPr>
              <w:t>措施得力程度及可行性程度，计0-</w:t>
            </w:r>
            <w:r>
              <w:rPr>
                <w:rFonts w:hint="eastAsia" w:ascii="宋体" w:hAnsi="宋体" w:cs="宋体"/>
                <w:b w:val="0"/>
                <w:bCs w:val="0"/>
                <w:color w:val="auto"/>
                <w:highlight w:val="none"/>
                <w:lang w:val="en-US" w:eastAsia="zh-CN"/>
              </w:rPr>
              <w:t>5</w:t>
            </w:r>
            <w:r>
              <w:rPr>
                <w:rFonts w:hint="eastAsia" w:ascii="宋体" w:hAnsi="宋体" w:eastAsia="宋体" w:cs="宋体"/>
                <w:b w:val="0"/>
                <w:bCs w:val="0"/>
                <w:color w:val="auto"/>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99" w:type="dxa"/>
            <w:vMerge w:val="continue"/>
            <w:tcBorders>
              <w:left w:val="single" w:color="auto" w:sz="4" w:space="0"/>
              <w:right w:val="single" w:color="auto" w:sz="4" w:space="0"/>
            </w:tcBorders>
            <w:noWrap w:val="0"/>
            <w:vAlign w:val="center"/>
          </w:tcPr>
          <w:p>
            <w:pPr>
              <w:snapToGrid w:val="0"/>
              <w:spacing w:line="360" w:lineRule="auto"/>
              <w:jc w:val="center"/>
              <w:rPr>
                <w:rFonts w:hint="eastAsia" w:ascii="宋体" w:hAnsi="宋体" w:cs="宋体"/>
                <w:b w:val="0"/>
                <w:bCs w:val="0"/>
                <w:color w:val="auto"/>
                <w:sz w:val="24"/>
                <w:szCs w:val="24"/>
                <w:lang w:val="zh-CN"/>
              </w:rPr>
            </w:pPr>
          </w:p>
        </w:tc>
        <w:tc>
          <w:tcPr>
            <w:tcW w:w="9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5</w:t>
            </w:r>
          </w:p>
        </w:tc>
        <w:tc>
          <w:tcPr>
            <w:tcW w:w="6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20" w:lineRule="exact"/>
              <w:ind w:left="0" w:right="0"/>
              <w:jc w:val="left"/>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服务期</w:t>
            </w:r>
            <w:r>
              <w:rPr>
                <w:rFonts w:hint="eastAsia" w:ascii="宋体" w:hAnsi="宋体" w:eastAsia="宋体" w:cs="宋体"/>
                <w:b w:val="0"/>
                <w:bCs w:val="0"/>
                <w:color w:val="auto"/>
                <w:highlight w:val="none"/>
                <w:lang w:val="en-US" w:eastAsia="zh-CN"/>
              </w:rPr>
              <w:t>保障措施（5分）</w:t>
            </w:r>
          </w:p>
          <w:p>
            <w:pPr>
              <w:keepNext w:val="0"/>
              <w:keepLines w:val="0"/>
              <w:suppressLineNumbers w:val="0"/>
              <w:adjustRightInd w:val="0"/>
              <w:snapToGrid w:val="0"/>
              <w:spacing w:before="0" w:beforeAutospacing="0" w:after="0" w:afterAutospacing="0" w:line="320" w:lineRule="exact"/>
              <w:ind w:left="0" w:leftChars="0" w:right="0" w:rightChars="0"/>
              <w:jc w:val="left"/>
              <w:rPr>
                <w:rFonts w:hint="eastAsia" w:ascii="宋体" w:hAnsi="宋体" w:cs="宋体"/>
                <w:b w:val="0"/>
                <w:bCs w:val="0"/>
                <w:color w:val="auto"/>
                <w:sz w:val="24"/>
                <w:szCs w:val="24"/>
              </w:rPr>
            </w:pPr>
            <w:r>
              <w:rPr>
                <w:rFonts w:hint="eastAsia" w:ascii="宋体" w:hAnsi="宋体" w:eastAsia="宋体" w:cs="宋体"/>
                <w:b w:val="0"/>
                <w:bCs w:val="0"/>
                <w:color w:val="auto"/>
                <w:highlight w:val="none"/>
                <w:lang w:val="en-US" w:eastAsia="zh-CN"/>
              </w:rPr>
              <w:t>针对本项目有详细、明确的</w:t>
            </w:r>
            <w:r>
              <w:rPr>
                <w:rFonts w:hint="eastAsia" w:ascii="宋体" w:hAnsi="宋体" w:cs="宋体"/>
                <w:b w:val="0"/>
                <w:bCs w:val="0"/>
                <w:color w:val="auto"/>
                <w:highlight w:val="none"/>
                <w:lang w:val="en-US" w:eastAsia="zh-CN"/>
              </w:rPr>
              <w:t>服务期</w:t>
            </w:r>
            <w:r>
              <w:rPr>
                <w:rFonts w:hint="eastAsia" w:ascii="宋体" w:hAnsi="宋体" w:eastAsia="宋体" w:cs="宋体"/>
                <w:b w:val="0"/>
                <w:bCs w:val="0"/>
                <w:color w:val="auto"/>
                <w:highlight w:val="none"/>
                <w:lang w:val="en-US" w:eastAsia="zh-CN"/>
              </w:rPr>
              <w:t>实施方案及保障措施，提供计划编制、工作任务布置、关键节点的控制措施方案，方案及措施完善、可行计4-5分，有方案及措施的计1-3.9分，未提供不计分。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99" w:type="dxa"/>
            <w:vMerge w:val="restart"/>
            <w:tcBorders>
              <w:top w:val="single" w:color="auto" w:sz="4" w:space="0"/>
              <w:left w:val="single" w:color="auto" w:sz="4" w:space="0"/>
              <w:right w:val="single" w:color="auto" w:sz="4" w:space="0"/>
            </w:tcBorders>
            <w:noWrap w:val="0"/>
            <w:vAlign w:val="center"/>
          </w:tcPr>
          <w:p>
            <w:pPr>
              <w:snapToGrid w:val="0"/>
              <w:spacing w:line="360" w:lineRule="auto"/>
              <w:jc w:val="center"/>
              <w:rPr>
                <w:rFonts w:hint="eastAsia" w:ascii="宋体" w:hAnsi="宋体" w:cs="宋体"/>
                <w:b w:val="0"/>
                <w:bCs w:val="0"/>
                <w:color w:val="auto"/>
                <w:sz w:val="24"/>
                <w:szCs w:val="24"/>
              </w:rPr>
            </w:pPr>
            <w:r>
              <w:rPr>
                <w:rFonts w:hint="eastAsia" w:ascii="宋体" w:hAnsi="宋体" w:cs="Times New Roman"/>
                <w:b w:val="0"/>
                <w:bCs w:val="0"/>
                <w:color w:val="auto"/>
                <w:sz w:val="24"/>
                <w:szCs w:val="24"/>
                <w:highlight w:val="none"/>
                <w:lang w:val="en-US" w:eastAsia="zh-CN"/>
              </w:rPr>
              <w:t>人员配置（16分）</w:t>
            </w:r>
          </w:p>
        </w:tc>
        <w:tc>
          <w:tcPr>
            <w:tcW w:w="9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6</w:t>
            </w:r>
          </w:p>
        </w:tc>
        <w:tc>
          <w:tcPr>
            <w:tcW w:w="6723"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b w:val="0"/>
                <w:bCs w:val="0"/>
                <w:color w:val="auto"/>
                <w:sz w:val="24"/>
                <w:highlight w:val="none"/>
              </w:rPr>
            </w:pPr>
            <w:r>
              <w:rPr>
                <w:rFonts w:hint="eastAsia" w:ascii="宋体" w:hAnsi="宋体" w:eastAsia="宋体" w:cs="宋体"/>
                <w:b w:val="0"/>
                <w:bCs w:val="0"/>
                <w:color w:val="auto"/>
                <w:sz w:val="24"/>
                <w:szCs w:val="24"/>
                <w:highlight w:val="none"/>
                <w:lang w:eastAsia="zh-CN"/>
              </w:rPr>
              <w:t>项目负责人应具</w:t>
            </w:r>
            <w:r>
              <w:rPr>
                <w:rFonts w:hint="eastAsia" w:ascii="宋体" w:hAnsi="宋体" w:eastAsia="宋体" w:cs="宋体"/>
                <w:b w:val="0"/>
                <w:bCs w:val="0"/>
                <w:color w:val="auto"/>
                <w:sz w:val="24"/>
                <w:szCs w:val="24"/>
                <w:highlight w:val="none"/>
                <w:lang w:val="en-US" w:eastAsia="zh-CN"/>
              </w:rPr>
              <w:t>类似</w:t>
            </w:r>
            <w:r>
              <w:rPr>
                <w:rFonts w:hint="eastAsia" w:ascii="宋体" w:hAnsi="宋体" w:eastAsia="宋体" w:cs="宋体"/>
                <w:b w:val="0"/>
                <w:bCs w:val="0"/>
                <w:color w:val="auto"/>
                <w:sz w:val="24"/>
                <w:szCs w:val="24"/>
                <w:highlight w:val="none"/>
                <w:lang w:eastAsia="zh-CN"/>
              </w:rPr>
              <w:t>项目的设计经验，</w:t>
            </w:r>
            <w:r>
              <w:rPr>
                <w:rFonts w:hint="eastAsia" w:ascii="仿宋" w:hAnsi="仿宋"/>
                <w:b w:val="0"/>
                <w:bCs w:val="0"/>
                <w:color w:val="auto"/>
                <w:sz w:val="24"/>
                <w:highlight w:val="none"/>
              </w:rPr>
              <w:t>201</w:t>
            </w:r>
            <w:r>
              <w:rPr>
                <w:rFonts w:hint="eastAsia" w:ascii="仿宋" w:hAnsi="仿宋"/>
                <w:b w:val="0"/>
                <w:bCs w:val="0"/>
                <w:color w:val="auto"/>
                <w:sz w:val="24"/>
                <w:highlight w:val="none"/>
                <w:lang w:val="en-US" w:eastAsia="zh-CN"/>
              </w:rPr>
              <w:t>9</w:t>
            </w:r>
            <w:r>
              <w:rPr>
                <w:rFonts w:hint="eastAsia" w:ascii="仿宋" w:hAnsi="仿宋"/>
                <w:b w:val="0"/>
                <w:bCs w:val="0"/>
                <w:color w:val="auto"/>
                <w:sz w:val="24"/>
                <w:highlight w:val="none"/>
              </w:rPr>
              <w:t>年至今</w:t>
            </w:r>
            <w:r>
              <w:rPr>
                <w:rFonts w:hint="eastAsia" w:ascii="仿宋" w:hAnsi="仿宋"/>
                <w:b w:val="0"/>
                <w:bCs w:val="0"/>
                <w:color w:val="auto"/>
                <w:sz w:val="24"/>
                <w:highlight w:val="none"/>
                <w:lang w:val="en-US" w:eastAsia="zh-CN"/>
              </w:rPr>
              <w:t>类似</w:t>
            </w:r>
            <w:r>
              <w:rPr>
                <w:rFonts w:hint="eastAsia" w:ascii="仿宋" w:hAnsi="仿宋"/>
                <w:b w:val="0"/>
                <w:bCs w:val="0"/>
                <w:color w:val="auto"/>
                <w:sz w:val="24"/>
                <w:highlight w:val="none"/>
              </w:rPr>
              <w:t>项目</w:t>
            </w:r>
            <w:r>
              <w:rPr>
                <w:rFonts w:hint="eastAsia" w:ascii="仿宋" w:hAnsi="仿宋"/>
                <w:b w:val="0"/>
                <w:bCs w:val="0"/>
                <w:color w:val="auto"/>
                <w:sz w:val="24"/>
                <w:highlight w:val="none"/>
                <w:lang w:val="en-US" w:eastAsia="zh-CN"/>
              </w:rPr>
              <w:t>业绩</w:t>
            </w:r>
            <w:r>
              <w:rPr>
                <w:rFonts w:hint="eastAsia" w:ascii="仿宋" w:hAnsi="仿宋"/>
                <w:b w:val="0"/>
                <w:bCs w:val="0"/>
                <w:color w:val="auto"/>
                <w:sz w:val="24"/>
                <w:highlight w:val="none"/>
              </w:rPr>
              <w:t>（以合同签订日期为准），每提供1个得</w:t>
            </w:r>
            <w:r>
              <w:rPr>
                <w:rFonts w:hint="eastAsia" w:ascii="仿宋" w:hAnsi="仿宋"/>
                <w:b w:val="0"/>
                <w:bCs w:val="0"/>
                <w:color w:val="auto"/>
                <w:sz w:val="24"/>
                <w:highlight w:val="none"/>
                <w:lang w:val="en-US" w:eastAsia="zh-CN"/>
              </w:rPr>
              <w:t>3</w:t>
            </w:r>
            <w:r>
              <w:rPr>
                <w:rFonts w:hint="eastAsia" w:ascii="仿宋" w:hAnsi="仿宋"/>
                <w:b w:val="0"/>
                <w:bCs w:val="0"/>
                <w:color w:val="auto"/>
                <w:sz w:val="24"/>
                <w:highlight w:val="none"/>
              </w:rPr>
              <w:t>分，最高得</w:t>
            </w:r>
            <w:r>
              <w:rPr>
                <w:rFonts w:hint="eastAsia" w:ascii="仿宋" w:hAnsi="仿宋"/>
                <w:b w:val="0"/>
                <w:bCs w:val="0"/>
                <w:color w:val="auto"/>
                <w:sz w:val="24"/>
                <w:highlight w:val="none"/>
                <w:lang w:val="en-US" w:eastAsia="zh-CN"/>
              </w:rPr>
              <w:t>6</w:t>
            </w:r>
            <w:r>
              <w:rPr>
                <w:rFonts w:hint="eastAsia" w:ascii="仿宋" w:hAnsi="仿宋"/>
                <w:b w:val="0"/>
                <w:bCs w:val="0"/>
                <w:color w:val="auto"/>
                <w:sz w:val="24"/>
                <w:highlight w:val="none"/>
              </w:rPr>
              <w:t>分。</w:t>
            </w:r>
          </w:p>
          <w:p>
            <w:pPr>
              <w:keepNext w:val="0"/>
              <w:keepLines w:val="0"/>
              <w:suppressLineNumbers w:val="0"/>
              <w:adjustRightInd w:val="0"/>
              <w:snapToGrid w:val="0"/>
              <w:spacing w:before="0" w:beforeAutospacing="0" w:after="0" w:afterAutospacing="0" w:line="320" w:lineRule="exact"/>
              <w:ind w:left="0" w:leftChars="0" w:right="0" w:rightChars="0"/>
              <w:jc w:val="left"/>
              <w:rPr>
                <w:rFonts w:hint="eastAsia" w:ascii="宋体" w:hAnsi="宋体" w:eastAsia="宋体" w:cs="宋体"/>
                <w:b w:val="0"/>
                <w:bCs w:val="0"/>
                <w:color w:val="auto"/>
                <w:kern w:val="2"/>
                <w:sz w:val="24"/>
                <w:szCs w:val="24"/>
                <w:highlight w:val="none"/>
                <w:lang w:val="en-US" w:eastAsia="zh-CN" w:bidi="ar-SA"/>
              </w:rPr>
            </w:pPr>
            <w:r>
              <w:rPr>
                <w:rFonts w:hint="eastAsia" w:ascii="仿宋" w:hAnsi="仿宋"/>
                <w:b w:val="0"/>
                <w:bCs w:val="0"/>
                <w:color w:val="auto"/>
                <w:sz w:val="24"/>
                <w:highlight w:val="none"/>
              </w:rPr>
              <w:t>备注：投标文件中提供</w:t>
            </w:r>
            <w:r>
              <w:rPr>
                <w:rFonts w:hint="eastAsia" w:ascii="仿宋" w:hAnsi="仿宋"/>
                <w:b w:val="0"/>
                <w:bCs w:val="0"/>
                <w:color w:val="auto"/>
                <w:sz w:val="24"/>
                <w:highlight w:val="none"/>
                <w:lang w:val="en-US" w:eastAsia="zh-CN"/>
              </w:rPr>
              <w:t>中标通知书、</w:t>
            </w:r>
            <w:r>
              <w:rPr>
                <w:rFonts w:hint="eastAsia" w:ascii="仿宋" w:hAnsi="仿宋"/>
                <w:b w:val="0"/>
                <w:bCs w:val="0"/>
                <w:color w:val="auto"/>
                <w:sz w:val="24"/>
                <w:highlight w:val="none"/>
              </w:rPr>
              <w:t>合同复印件</w:t>
            </w:r>
            <w:r>
              <w:rPr>
                <w:rFonts w:hint="eastAsia" w:ascii="仿宋" w:hAnsi="仿宋"/>
                <w:b w:val="0"/>
                <w:bCs w:val="0"/>
                <w:color w:val="auto"/>
                <w:sz w:val="24"/>
                <w:highlight w:val="none"/>
                <w:lang w:val="en-US" w:eastAsia="zh-CN"/>
              </w:rPr>
              <w:t>以及合同结算发票均须</w:t>
            </w:r>
            <w:r>
              <w:rPr>
                <w:rFonts w:hint="eastAsia" w:ascii="仿宋" w:hAnsi="仿宋"/>
                <w:b w:val="0"/>
                <w:bCs w:val="0"/>
                <w:color w:val="auto"/>
                <w:sz w:val="24"/>
                <w:highlight w:val="none"/>
              </w:rPr>
              <w:t>加盖公章</w:t>
            </w:r>
            <w:r>
              <w:rPr>
                <w:rFonts w:hint="eastAsia" w:ascii="仿宋" w:hAnsi="仿宋"/>
                <w:b w:val="0"/>
                <w:bCs w:val="0"/>
                <w:color w:val="auto"/>
                <w:sz w:val="24"/>
                <w:highlight w:val="none"/>
                <w:lang w:eastAsia="zh-CN"/>
              </w:rPr>
              <w:t>，</w:t>
            </w:r>
            <w:r>
              <w:rPr>
                <w:rFonts w:hint="eastAsia" w:ascii="仿宋" w:hAnsi="仿宋"/>
                <w:b w:val="0"/>
                <w:bCs w:val="0"/>
                <w:color w:val="auto"/>
                <w:sz w:val="24"/>
                <w:highlight w:val="none"/>
                <w:lang w:val="en-US" w:eastAsia="zh-CN"/>
              </w:rPr>
              <w:t>项目负责人业绩与</w:t>
            </w:r>
            <w:r>
              <w:rPr>
                <w:rFonts w:hint="eastAsia" w:ascii="仿宋" w:hAnsi="仿宋"/>
                <w:b w:val="0"/>
                <w:bCs w:val="0"/>
                <w:color w:val="auto"/>
                <w:sz w:val="24"/>
                <w:highlight w:val="none"/>
              </w:rPr>
              <w:t>投标人</w:t>
            </w:r>
            <w:r>
              <w:rPr>
                <w:rFonts w:hint="eastAsia" w:ascii="仿宋" w:hAnsi="仿宋"/>
                <w:b w:val="0"/>
                <w:bCs w:val="0"/>
                <w:color w:val="auto"/>
                <w:sz w:val="24"/>
                <w:highlight w:val="none"/>
                <w:lang w:val="en-US" w:eastAsia="zh-CN"/>
              </w:rPr>
              <w:t>业绩不能重复使用</w:t>
            </w:r>
            <w:r>
              <w:rPr>
                <w:rFonts w:hint="eastAsia" w:ascii="仿宋" w:hAnsi="仿宋"/>
                <w:b w:val="0"/>
                <w:bCs w:val="0"/>
                <w:color w:val="auto"/>
                <w:sz w:val="24"/>
                <w:highlight w:val="none"/>
              </w:rPr>
              <w:t>。</w:t>
            </w:r>
            <w:r>
              <w:rPr>
                <w:rFonts w:hint="eastAsia" w:ascii="仿宋" w:hAnsi="仿宋"/>
                <w:b w:val="0"/>
                <w:bCs w:val="0"/>
                <w:color w:val="auto"/>
                <w:sz w:val="24"/>
                <w:highlight w:val="none"/>
                <w:lang w:val="en-US" w:eastAsia="zh-CN"/>
              </w:rPr>
              <w:t>业绩证明资料如有</w:t>
            </w:r>
            <w:r>
              <w:rPr>
                <w:rFonts w:hint="eastAsia" w:ascii="宋体" w:hAnsi="宋体" w:eastAsia="宋体" w:cs="宋体"/>
                <w:b w:val="0"/>
                <w:bCs w:val="0"/>
                <w:color w:val="auto"/>
                <w:szCs w:val="21"/>
              </w:rPr>
              <w:t>弄虚作假者，取消其投标资格。</w:t>
            </w:r>
            <w:r>
              <w:rPr>
                <w:rFonts w:hint="eastAsia" w:ascii="宋体" w:hAnsi="宋体" w:cs="宋体"/>
                <w:b w:val="0"/>
                <w:bCs w:val="0"/>
                <w:color w:val="auto"/>
                <w:szCs w:val="21"/>
                <w:lang w:val="en-US" w:eastAsia="zh-CN"/>
              </w:rPr>
              <w:t>并</w:t>
            </w:r>
            <w:r>
              <w:rPr>
                <w:rFonts w:hint="eastAsia" w:ascii="宋体" w:hAnsi="宋体" w:eastAsia="宋体" w:cs="宋体"/>
                <w:b w:val="0"/>
                <w:bCs w:val="0"/>
                <w:color w:val="auto"/>
                <w:szCs w:val="21"/>
              </w:rPr>
              <w:t>依照《中华人民共和国</w:t>
            </w:r>
            <w:r>
              <w:rPr>
                <w:rFonts w:hint="eastAsia" w:ascii="宋体" w:hAnsi="宋体" w:cs="宋体"/>
                <w:b w:val="0"/>
                <w:bCs w:val="0"/>
                <w:color w:val="auto"/>
                <w:szCs w:val="21"/>
                <w:lang w:val="en-US" w:eastAsia="zh-CN"/>
              </w:rPr>
              <w:t>政府采购</w:t>
            </w:r>
            <w:r>
              <w:rPr>
                <w:rFonts w:hint="eastAsia" w:ascii="宋体" w:hAnsi="宋体" w:eastAsia="宋体" w:cs="宋体"/>
                <w:b w:val="0"/>
                <w:bCs w:val="0"/>
                <w:color w:val="auto"/>
                <w:szCs w:val="21"/>
              </w:rPr>
              <w:t>法》等国家有关</w:t>
            </w:r>
            <w:r>
              <w:rPr>
                <w:rFonts w:hint="eastAsia" w:ascii="宋体" w:hAnsi="宋体" w:cs="宋体"/>
                <w:b w:val="0"/>
                <w:bCs w:val="0"/>
                <w:color w:val="auto"/>
                <w:szCs w:val="21"/>
                <w:lang w:val="en-US" w:eastAsia="zh-CN"/>
              </w:rPr>
              <w:t>法律法规</w:t>
            </w:r>
            <w:r>
              <w:rPr>
                <w:rFonts w:hint="eastAsia" w:ascii="宋体" w:hAnsi="宋体" w:eastAsia="宋体" w:cs="宋体"/>
                <w:b w:val="0"/>
                <w:bCs w:val="0"/>
                <w:color w:val="auto"/>
                <w:szCs w:val="21"/>
              </w:rPr>
              <w:t>追究</w:t>
            </w:r>
            <w:r>
              <w:rPr>
                <w:rFonts w:hint="eastAsia" w:ascii="宋体" w:hAnsi="宋体" w:cs="宋体"/>
                <w:b w:val="0"/>
                <w:bCs w:val="0"/>
                <w:color w:val="auto"/>
                <w:szCs w:val="21"/>
                <w:lang w:val="en-US" w:eastAsia="zh-CN"/>
              </w:rPr>
              <w:t>其</w:t>
            </w:r>
            <w:r>
              <w:rPr>
                <w:rFonts w:hint="eastAsia" w:ascii="宋体" w:hAnsi="宋体" w:eastAsia="宋体" w:cs="宋体"/>
                <w:b w:val="0"/>
                <w:bCs w:val="0"/>
                <w:color w:val="auto"/>
                <w:szCs w:val="21"/>
              </w:rPr>
              <w:t>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99" w:type="dxa"/>
            <w:vMerge w:val="continue"/>
            <w:tcBorders>
              <w:left w:val="single" w:color="auto" w:sz="4" w:space="0"/>
              <w:right w:val="single" w:color="auto" w:sz="4" w:space="0"/>
            </w:tcBorders>
            <w:noWrap w:val="0"/>
            <w:vAlign w:val="center"/>
          </w:tcPr>
          <w:p>
            <w:pPr>
              <w:snapToGrid w:val="0"/>
              <w:spacing w:line="360" w:lineRule="auto"/>
              <w:jc w:val="center"/>
              <w:rPr>
                <w:rFonts w:hint="eastAsia" w:ascii="宋体" w:hAnsi="宋体" w:cs="宋体"/>
                <w:b w:val="0"/>
                <w:bCs w:val="0"/>
                <w:color w:val="auto"/>
                <w:sz w:val="24"/>
                <w:szCs w:val="24"/>
              </w:rPr>
            </w:pPr>
          </w:p>
        </w:tc>
        <w:tc>
          <w:tcPr>
            <w:tcW w:w="9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5</w:t>
            </w:r>
          </w:p>
        </w:tc>
        <w:tc>
          <w:tcPr>
            <w:tcW w:w="6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20" w:lineRule="exact"/>
              <w:ind w:left="0" w:leftChars="0" w:right="0" w:righ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highlight w:val="none"/>
              </w:rPr>
              <w:t>拟派往本项目的</w:t>
            </w:r>
            <w:r>
              <w:rPr>
                <w:rFonts w:hint="eastAsia" w:ascii="宋体" w:hAnsi="宋体"/>
                <w:b w:val="0"/>
                <w:bCs w:val="0"/>
                <w:color w:val="auto"/>
                <w:sz w:val="24"/>
                <w:szCs w:val="24"/>
                <w:highlight w:val="none"/>
              </w:rPr>
              <w:t>项目组人员≥5人，除项目负责人外，其主要人员</w:t>
            </w:r>
            <w:r>
              <w:rPr>
                <w:rFonts w:hint="eastAsia" w:ascii="宋体" w:hAnsi="宋体"/>
                <w:b w:val="0"/>
                <w:bCs w:val="0"/>
                <w:color w:val="auto"/>
                <w:sz w:val="24"/>
                <w:szCs w:val="24"/>
                <w:highlight w:val="none"/>
                <w:lang w:val="en-US" w:eastAsia="zh-CN"/>
              </w:rPr>
              <w:t>每提供一名注册建筑师或注册结构师得1分，最多计5分。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99" w:type="dxa"/>
            <w:vMerge w:val="continue"/>
            <w:tcBorders>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b w:val="0"/>
                <w:bCs w:val="0"/>
                <w:color w:val="auto"/>
                <w:sz w:val="24"/>
                <w:szCs w:val="24"/>
              </w:rPr>
            </w:pPr>
          </w:p>
        </w:tc>
        <w:tc>
          <w:tcPr>
            <w:tcW w:w="9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5</w:t>
            </w:r>
          </w:p>
        </w:tc>
        <w:tc>
          <w:tcPr>
            <w:tcW w:w="6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20" w:lineRule="exact"/>
              <w:ind w:left="0" w:leftChars="0" w:right="0" w:righ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项目管理组织机构配置合理，配备设计能力强的设计班子（并提供开标日期前三个月的社保证明、履历、相关资质，须装订投标文件中），人员配置充足、专业类别配备齐全、职称配备比例高、专业结构合理、责任明确计3-5分，专业类别配备不齐全、职称配备比例低的计1-2.9分，未提供不计分</w:t>
            </w:r>
            <w:r>
              <w:rPr>
                <w:rFonts w:hint="eastAsia" w:ascii="宋体" w:hAnsi="宋体" w:cs="宋体"/>
                <w:b w:val="0"/>
                <w:b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99" w:type="dxa"/>
            <w:vMerge w:val="restart"/>
            <w:tcBorders>
              <w:top w:val="single" w:color="auto" w:sz="4" w:space="0"/>
              <w:left w:val="single" w:color="auto" w:sz="4" w:space="0"/>
              <w:right w:val="single" w:color="auto" w:sz="4" w:space="0"/>
            </w:tcBorders>
            <w:noWrap w:val="0"/>
            <w:vAlign w:val="center"/>
          </w:tcPr>
          <w:p>
            <w:pPr>
              <w:snapToGrid w:val="0"/>
              <w:spacing w:line="360" w:lineRule="auto"/>
              <w:jc w:val="center"/>
              <w:rPr>
                <w:rFonts w:hint="eastAsia" w:ascii="宋体" w:hAnsi="宋体" w:cs="宋体"/>
                <w:b w:val="0"/>
                <w:bCs w:val="0"/>
                <w:color w:val="auto"/>
                <w:sz w:val="24"/>
                <w:szCs w:val="24"/>
              </w:rPr>
            </w:pPr>
            <w:r>
              <w:rPr>
                <w:rFonts w:hint="eastAsia" w:ascii="宋体" w:hAnsi="宋体" w:cs="Times New Roman"/>
                <w:b w:val="0"/>
                <w:bCs w:val="0"/>
                <w:color w:val="auto"/>
                <w:sz w:val="24"/>
                <w:szCs w:val="24"/>
                <w:highlight w:val="none"/>
              </w:rPr>
              <w:t>服务</w:t>
            </w:r>
            <w:r>
              <w:rPr>
                <w:rFonts w:hint="eastAsia" w:ascii="宋体" w:hAnsi="宋体" w:cs="Times New Roman"/>
                <w:b w:val="0"/>
                <w:bCs w:val="0"/>
                <w:color w:val="auto"/>
                <w:sz w:val="24"/>
                <w:szCs w:val="24"/>
                <w:highlight w:val="none"/>
                <w:lang w:val="en-US" w:eastAsia="zh-CN"/>
              </w:rPr>
              <w:t>承诺（10分）</w:t>
            </w:r>
          </w:p>
        </w:tc>
        <w:tc>
          <w:tcPr>
            <w:tcW w:w="9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5</w:t>
            </w:r>
          </w:p>
        </w:tc>
        <w:tc>
          <w:tcPr>
            <w:tcW w:w="672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val="0"/>
              <w:snapToGrid w:val="0"/>
              <w:spacing w:before="0" w:beforeAutospacing="0" w:after="0" w:afterAutospacing="0" w:line="320" w:lineRule="exact"/>
              <w:ind w:left="0" w:right="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设计合理化建议（5分）</w:t>
            </w:r>
          </w:p>
          <w:p>
            <w:pPr>
              <w:keepNext w:val="0"/>
              <w:keepLines w:val="0"/>
              <w:suppressLineNumbers w:val="0"/>
              <w:adjustRightInd w:val="0"/>
              <w:snapToGrid w:val="0"/>
              <w:spacing w:before="0" w:beforeAutospacing="0" w:after="0" w:afterAutospacing="0" w:line="320" w:lineRule="exact"/>
              <w:ind w:left="0" w:leftChars="0" w:right="0" w:rightChars="0"/>
              <w:jc w:val="left"/>
              <w:rPr>
                <w:rFonts w:hint="eastAsia" w:ascii="宋体" w:hAnsi="宋体" w:eastAsia="宋体" w:cs="宋体"/>
                <w:b w:val="0"/>
                <w:bCs w:val="0"/>
                <w:color w:val="auto"/>
                <w:kern w:val="2"/>
                <w:sz w:val="24"/>
                <w:szCs w:val="24"/>
                <w:highlight w:val="none"/>
                <w:lang w:val="zh-CN" w:eastAsia="zh-CN" w:bidi="ar-SA"/>
              </w:rPr>
            </w:pPr>
            <w:r>
              <w:rPr>
                <w:rFonts w:hint="eastAsia" w:ascii="宋体" w:hAnsi="宋体" w:cs="宋体"/>
                <w:b w:val="0"/>
                <w:bCs w:val="0"/>
                <w:color w:val="auto"/>
                <w:sz w:val="24"/>
                <w:szCs w:val="24"/>
                <w:highlight w:val="none"/>
                <w:lang w:val="en-US" w:eastAsia="zh-CN"/>
              </w:rPr>
              <w:t>能够对本次设计提出有建设性的合理化建议，并有具体方案和措施，根据优劣计0-5分；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99" w:type="dxa"/>
            <w:vMerge w:val="continue"/>
            <w:tcBorders>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b w:val="0"/>
                <w:bCs w:val="0"/>
                <w:color w:val="auto"/>
                <w:sz w:val="24"/>
                <w:szCs w:val="24"/>
              </w:rPr>
            </w:pPr>
          </w:p>
        </w:tc>
        <w:tc>
          <w:tcPr>
            <w:tcW w:w="9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5</w:t>
            </w:r>
          </w:p>
        </w:tc>
        <w:tc>
          <w:tcPr>
            <w:tcW w:w="672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val="0"/>
              <w:snapToGrid w:val="0"/>
              <w:spacing w:before="0" w:beforeAutospacing="0" w:after="0" w:afterAutospacing="0" w:line="320" w:lineRule="exact"/>
              <w:ind w:left="0" w:right="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服务承诺（5分）</w:t>
            </w:r>
          </w:p>
          <w:p>
            <w:pPr>
              <w:keepNext w:val="0"/>
              <w:keepLines w:val="0"/>
              <w:suppressLineNumbers w:val="0"/>
              <w:adjustRightInd w:val="0"/>
              <w:snapToGrid w:val="0"/>
              <w:spacing w:before="0" w:beforeAutospacing="0" w:after="0" w:afterAutospacing="0" w:line="320" w:lineRule="exact"/>
              <w:ind w:left="0" w:leftChars="0" w:right="0" w:righ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投标人针对本项目提供服务承诺，根据承诺内容计0-5分。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b w:val="0"/>
                <w:bCs w:val="0"/>
                <w:color w:val="auto"/>
                <w:sz w:val="24"/>
                <w:szCs w:val="24"/>
              </w:rPr>
            </w:pPr>
            <w:r>
              <w:rPr>
                <w:rFonts w:hint="eastAsia" w:ascii="宋体" w:hAnsi="宋体" w:cs="Times New Roman"/>
                <w:b w:val="0"/>
                <w:bCs w:val="0"/>
                <w:color w:val="auto"/>
                <w:sz w:val="24"/>
                <w:szCs w:val="24"/>
                <w:highlight w:val="none"/>
                <w:lang w:val="en-US" w:eastAsia="zh-CN"/>
              </w:rPr>
              <w:t>业绩（9分）</w:t>
            </w:r>
          </w:p>
        </w:tc>
        <w:tc>
          <w:tcPr>
            <w:tcW w:w="9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9</w:t>
            </w:r>
          </w:p>
        </w:tc>
        <w:tc>
          <w:tcPr>
            <w:tcW w:w="6723"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b w:val="0"/>
                <w:bCs w:val="0"/>
                <w:color w:val="auto"/>
                <w:sz w:val="24"/>
                <w:highlight w:val="none"/>
              </w:rPr>
            </w:pPr>
            <w:r>
              <w:rPr>
                <w:rFonts w:hint="eastAsia" w:ascii="仿宋" w:hAnsi="仿宋"/>
                <w:b w:val="0"/>
                <w:bCs w:val="0"/>
                <w:color w:val="auto"/>
                <w:sz w:val="24"/>
                <w:highlight w:val="none"/>
              </w:rPr>
              <w:t>投标人201</w:t>
            </w:r>
            <w:r>
              <w:rPr>
                <w:rFonts w:hint="eastAsia" w:ascii="仿宋" w:hAnsi="仿宋"/>
                <w:b w:val="0"/>
                <w:bCs w:val="0"/>
                <w:color w:val="auto"/>
                <w:sz w:val="24"/>
                <w:highlight w:val="none"/>
                <w:lang w:val="en-US" w:eastAsia="zh-CN"/>
              </w:rPr>
              <w:t>9</w:t>
            </w:r>
            <w:r>
              <w:rPr>
                <w:rFonts w:hint="eastAsia" w:ascii="仿宋" w:hAnsi="仿宋"/>
                <w:b w:val="0"/>
                <w:bCs w:val="0"/>
                <w:color w:val="auto"/>
                <w:sz w:val="24"/>
                <w:highlight w:val="none"/>
              </w:rPr>
              <w:t>年至今</w:t>
            </w:r>
            <w:r>
              <w:rPr>
                <w:rFonts w:hint="eastAsia" w:ascii="仿宋" w:hAnsi="仿宋"/>
                <w:b w:val="0"/>
                <w:bCs w:val="0"/>
                <w:color w:val="auto"/>
                <w:sz w:val="24"/>
                <w:highlight w:val="none"/>
                <w:lang w:val="en-US" w:eastAsia="zh-CN"/>
              </w:rPr>
              <w:t>类似</w:t>
            </w:r>
            <w:r>
              <w:rPr>
                <w:rFonts w:hint="eastAsia" w:ascii="仿宋" w:hAnsi="仿宋"/>
                <w:b w:val="0"/>
                <w:bCs w:val="0"/>
                <w:color w:val="auto"/>
                <w:sz w:val="24"/>
                <w:highlight w:val="none"/>
              </w:rPr>
              <w:t>项目</w:t>
            </w:r>
            <w:r>
              <w:rPr>
                <w:rFonts w:hint="eastAsia" w:ascii="仿宋" w:hAnsi="仿宋"/>
                <w:b w:val="0"/>
                <w:bCs w:val="0"/>
                <w:color w:val="auto"/>
                <w:sz w:val="24"/>
                <w:highlight w:val="none"/>
                <w:lang w:val="en-US" w:eastAsia="zh-CN"/>
              </w:rPr>
              <w:t>业绩</w:t>
            </w:r>
            <w:r>
              <w:rPr>
                <w:rFonts w:hint="eastAsia" w:ascii="仿宋" w:hAnsi="仿宋"/>
                <w:b w:val="0"/>
                <w:bCs w:val="0"/>
                <w:color w:val="auto"/>
                <w:sz w:val="24"/>
                <w:highlight w:val="none"/>
              </w:rPr>
              <w:t>（以合同签订日期为准），每提供1个得</w:t>
            </w:r>
            <w:r>
              <w:rPr>
                <w:rFonts w:hint="eastAsia" w:ascii="仿宋" w:hAnsi="仿宋"/>
                <w:b w:val="0"/>
                <w:bCs w:val="0"/>
                <w:color w:val="auto"/>
                <w:sz w:val="24"/>
                <w:highlight w:val="none"/>
                <w:lang w:val="en-US" w:eastAsia="zh-CN"/>
              </w:rPr>
              <w:t>3</w:t>
            </w:r>
            <w:r>
              <w:rPr>
                <w:rFonts w:hint="eastAsia" w:ascii="仿宋" w:hAnsi="仿宋"/>
                <w:b w:val="0"/>
                <w:bCs w:val="0"/>
                <w:color w:val="auto"/>
                <w:sz w:val="24"/>
                <w:highlight w:val="none"/>
              </w:rPr>
              <w:t>分，最高得</w:t>
            </w:r>
            <w:r>
              <w:rPr>
                <w:rFonts w:hint="eastAsia" w:ascii="仿宋" w:hAnsi="仿宋"/>
                <w:b w:val="0"/>
                <w:bCs w:val="0"/>
                <w:color w:val="auto"/>
                <w:sz w:val="24"/>
                <w:highlight w:val="none"/>
                <w:lang w:val="en-US" w:eastAsia="zh-CN"/>
              </w:rPr>
              <w:t>9</w:t>
            </w:r>
            <w:r>
              <w:rPr>
                <w:rFonts w:hint="eastAsia" w:ascii="仿宋" w:hAnsi="仿宋"/>
                <w:b w:val="0"/>
                <w:bCs w:val="0"/>
                <w:color w:val="auto"/>
                <w:sz w:val="24"/>
                <w:highlight w:val="none"/>
              </w:rPr>
              <w:t>分。</w:t>
            </w:r>
          </w:p>
          <w:p>
            <w:pPr>
              <w:snapToGrid w:val="0"/>
              <w:spacing w:line="360" w:lineRule="auto"/>
              <w:jc w:val="left"/>
              <w:rPr>
                <w:rFonts w:hint="eastAsia" w:ascii="宋体" w:hAnsi="宋体" w:cs="宋体"/>
                <w:b w:val="0"/>
                <w:bCs w:val="0"/>
                <w:color w:val="auto"/>
                <w:sz w:val="24"/>
                <w:szCs w:val="24"/>
              </w:rPr>
            </w:pPr>
            <w:r>
              <w:rPr>
                <w:rFonts w:hint="eastAsia" w:ascii="仿宋" w:hAnsi="仿宋"/>
                <w:b w:val="0"/>
                <w:bCs w:val="0"/>
                <w:color w:val="auto"/>
                <w:sz w:val="24"/>
                <w:highlight w:val="none"/>
              </w:rPr>
              <w:t>备注：投标文件中提供</w:t>
            </w:r>
            <w:r>
              <w:rPr>
                <w:rFonts w:hint="eastAsia" w:ascii="仿宋" w:hAnsi="仿宋"/>
                <w:b w:val="0"/>
                <w:bCs w:val="0"/>
                <w:color w:val="auto"/>
                <w:sz w:val="24"/>
                <w:highlight w:val="none"/>
                <w:lang w:val="en-US" w:eastAsia="zh-CN"/>
              </w:rPr>
              <w:t>中标通知书、</w:t>
            </w:r>
            <w:r>
              <w:rPr>
                <w:rFonts w:hint="eastAsia" w:ascii="仿宋" w:hAnsi="仿宋"/>
                <w:b w:val="0"/>
                <w:bCs w:val="0"/>
                <w:color w:val="auto"/>
                <w:sz w:val="24"/>
                <w:highlight w:val="none"/>
              </w:rPr>
              <w:t>合同复印件</w:t>
            </w:r>
            <w:r>
              <w:rPr>
                <w:rFonts w:hint="eastAsia" w:ascii="仿宋" w:hAnsi="仿宋"/>
                <w:b w:val="0"/>
                <w:bCs w:val="0"/>
                <w:color w:val="auto"/>
                <w:sz w:val="24"/>
                <w:highlight w:val="none"/>
                <w:lang w:val="en-US" w:eastAsia="zh-CN"/>
              </w:rPr>
              <w:t>以及合同结算发票均须</w:t>
            </w:r>
            <w:r>
              <w:rPr>
                <w:rFonts w:hint="eastAsia" w:ascii="仿宋" w:hAnsi="仿宋"/>
                <w:b w:val="0"/>
                <w:bCs w:val="0"/>
                <w:color w:val="auto"/>
                <w:sz w:val="24"/>
                <w:highlight w:val="none"/>
              </w:rPr>
              <w:t>加盖公章</w:t>
            </w:r>
            <w:r>
              <w:rPr>
                <w:rFonts w:hint="eastAsia" w:ascii="仿宋" w:hAnsi="仿宋"/>
                <w:b w:val="0"/>
                <w:bCs w:val="0"/>
                <w:color w:val="auto"/>
                <w:sz w:val="24"/>
                <w:highlight w:val="none"/>
                <w:lang w:eastAsia="zh-CN"/>
              </w:rPr>
              <w:t>，</w:t>
            </w:r>
            <w:r>
              <w:rPr>
                <w:rFonts w:hint="eastAsia" w:ascii="仿宋" w:hAnsi="仿宋"/>
                <w:b w:val="0"/>
                <w:bCs w:val="0"/>
                <w:color w:val="auto"/>
                <w:sz w:val="24"/>
                <w:highlight w:val="none"/>
                <w:lang w:val="en-US" w:eastAsia="zh-CN"/>
              </w:rPr>
              <w:t>项目负责人业绩与</w:t>
            </w:r>
            <w:r>
              <w:rPr>
                <w:rFonts w:hint="eastAsia" w:ascii="仿宋" w:hAnsi="仿宋"/>
                <w:b w:val="0"/>
                <w:bCs w:val="0"/>
                <w:color w:val="auto"/>
                <w:sz w:val="24"/>
                <w:highlight w:val="none"/>
              </w:rPr>
              <w:t>投标人</w:t>
            </w:r>
            <w:r>
              <w:rPr>
                <w:rFonts w:hint="eastAsia" w:ascii="仿宋" w:hAnsi="仿宋"/>
                <w:b w:val="0"/>
                <w:bCs w:val="0"/>
                <w:color w:val="auto"/>
                <w:sz w:val="24"/>
                <w:highlight w:val="none"/>
                <w:lang w:val="en-US" w:eastAsia="zh-CN"/>
              </w:rPr>
              <w:t>业绩不能重复使用</w:t>
            </w:r>
            <w:r>
              <w:rPr>
                <w:rFonts w:hint="eastAsia" w:ascii="仿宋" w:hAnsi="仿宋"/>
                <w:b w:val="0"/>
                <w:bCs w:val="0"/>
                <w:color w:val="auto"/>
                <w:sz w:val="24"/>
                <w:highlight w:val="none"/>
              </w:rPr>
              <w:t>。</w:t>
            </w:r>
            <w:r>
              <w:rPr>
                <w:rFonts w:hint="eastAsia" w:ascii="仿宋" w:hAnsi="仿宋"/>
                <w:b w:val="0"/>
                <w:bCs w:val="0"/>
                <w:color w:val="auto"/>
                <w:sz w:val="24"/>
                <w:highlight w:val="none"/>
                <w:lang w:val="en-US" w:eastAsia="zh-CN"/>
              </w:rPr>
              <w:t>业绩证明资料如有</w:t>
            </w:r>
            <w:r>
              <w:rPr>
                <w:rFonts w:hint="eastAsia" w:ascii="宋体" w:hAnsi="宋体" w:eastAsia="宋体" w:cs="宋体"/>
                <w:b w:val="0"/>
                <w:bCs w:val="0"/>
                <w:color w:val="auto"/>
                <w:szCs w:val="21"/>
              </w:rPr>
              <w:t>弄虚作假者，取消其投标资格。</w:t>
            </w:r>
            <w:r>
              <w:rPr>
                <w:rFonts w:hint="eastAsia" w:ascii="宋体" w:hAnsi="宋体" w:cs="宋体"/>
                <w:b w:val="0"/>
                <w:bCs w:val="0"/>
                <w:color w:val="auto"/>
                <w:szCs w:val="21"/>
                <w:lang w:val="en-US" w:eastAsia="zh-CN"/>
              </w:rPr>
              <w:t>并</w:t>
            </w:r>
            <w:r>
              <w:rPr>
                <w:rFonts w:hint="eastAsia" w:ascii="宋体" w:hAnsi="宋体" w:eastAsia="宋体" w:cs="宋体"/>
                <w:b w:val="0"/>
                <w:bCs w:val="0"/>
                <w:color w:val="auto"/>
                <w:szCs w:val="21"/>
              </w:rPr>
              <w:t>依照《中华人民共和国</w:t>
            </w:r>
            <w:r>
              <w:rPr>
                <w:rFonts w:hint="eastAsia" w:ascii="宋体" w:hAnsi="宋体" w:cs="宋体"/>
                <w:b w:val="0"/>
                <w:bCs w:val="0"/>
                <w:color w:val="auto"/>
                <w:szCs w:val="21"/>
                <w:lang w:val="en-US" w:eastAsia="zh-CN"/>
              </w:rPr>
              <w:t>政府采购</w:t>
            </w:r>
            <w:r>
              <w:rPr>
                <w:rFonts w:hint="eastAsia" w:ascii="宋体" w:hAnsi="宋体" w:eastAsia="宋体" w:cs="宋体"/>
                <w:b w:val="0"/>
                <w:bCs w:val="0"/>
                <w:color w:val="auto"/>
                <w:szCs w:val="21"/>
              </w:rPr>
              <w:t>法》等国家有关</w:t>
            </w:r>
            <w:r>
              <w:rPr>
                <w:rFonts w:hint="eastAsia" w:ascii="宋体" w:hAnsi="宋体" w:cs="宋体"/>
                <w:b w:val="0"/>
                <w:bCs w:val="0"/>
                <w:color w:val="auto"/>
                <w:szCs w:val="21"/>
                <w:lang w:val="en-US" w:eastAsia="zh-CN"/>
              </w:rPr>
              <w:t>法律法规</w:t>
            </w:r>
            <w:r>
              <w:rPr>
                <w:rFonts w:hint="eastAsia" w:ascii="宋体" w:hAnsi="宋体" w:eastAsia="宋体" w:cs="宋体"/>
                <w:b w:val="0"/>
                <w:bCs w:val="0"/>
                <w:color w:val="auto"/>
                <w:szCs w:val="21"/>
              </w:rPr>
              <w:t>追究</w:t>
            </w:r>
            <w:r>
              <w:rPr>
                <w:rFonts w:hint="eastAsia" w:ascii="宋体" w:hAnsi="宋体" w:cs="宋体"/>
                <w:b w:val="0"/>
                <w:bCs w:val="0"/>
                <w:color w:val="auto"/>
                <w:szCs w:val="21"/>
                <w:lang w:val="en-US" w:eastAsia="zh-CN"/>
              </w:rPr>
              <w:t>其</w:t>
            </w:r>
            <w:r>
              <w:rPr>
                <w:rFonts w:hint="eastAsia" w:ascii="宋体" w:hAnsi="宋体" w:eastAsia="宋体" w:cs="宋体"/>
                <w:b w:val="0"/>
                <w:bCs w:val="0"/>
                <w:color w:val="auto"/>
                <w:szCs w:val="21"/>
              </w:rPr>
              <w:t>相应责任。</w:t>
            </w:r>
          </w:p>
        </w:tc>
      </w:tr>
    </w:tbl>
    <w:p>
      <w:pPr>
        <w:pStyle w:val="19"/>
        <w:rPr>
          <w:rFonts w:hint="eastAsia" w:ascii="宋体" w:hAnsi="宋体" w:eastAsia="宋体" w:cs="宋体"/>
          <w:b/>
          <w:bCs/>
          <w:szCs w:val="24"/>
        </w:rPr>
      </w:pPr>
    </w:p>
    <w:p>
      <w:pPr>
        <w:spacing w:line="360" w:lineRule="auto"/>
        <w:jc w:val="center"/>
        <w:rPr>
          <w:rFonts w:hint="eastAsia" w:ascii="宋体" w:hAnsi="宋体" w:eastAsia="宋体" w:cs="宋体"/>
          <w:b/>
          <w:snapToGrid w:val="0"/>
          <w:szCs w:val="24"/>
        </w:rPr>
      </w:pPr>
      <w:r>
        <w:rPr>
          <w:rFonts w:hint="eastAsia" w:ascii="宋体" w:hAnsi="宋体" w:eastAsia="宋体" w:cs="宋体"/>
          <w:b/>
          <w:snapToGrid w:val="0"/>
          <w:szCs w:val="24"/>
        </w:rPr>
        <w:t>（八） 授予合同</w:t>
      </w:r>
    </w:p>
    <w:p>
      <w:pPr>
        <w:spacing w:line="360" w:lineRule="auto"/>
        <w:ind w:firstLine="480" w:firstLineChars="200"/>
        <w:rPr>
          <w:rFonts w:hint="eastAsia" w:ascii="宋体" w:hAnsi="宋体" w:eastAsia="宋体" w:cs="宋体"/>
          <w:szCs w:val="24"/>
        </w:rPr>
      </w:pPr>
      <w:bookmarkStart w:id="58" w:name="_Toc394934441"/>
      <w:bookmarkStart w:id="59" w:name="_Toc389620200"/>
      <w:bookmarkStart w:id="60" w:name="_Toc246928926"/>
      <w:bookmarkStart w:id="61" w:name="_Toc385992361"/>
      <w:r>
        <w:rPr>
          <w:rFonts w:hint="eastAsia" w:ascii="宋体" w:hAnsi="宋体" w:eastAsia="宋体" w:cs="宋体"/>
          <w:szCs w:val="24"/>
        </w:rPr>
        <w:t>23、成交准则</w:t>
      </w:r>
      <w:bookmarkEnd w:id="58"/>
      <w:bookmarkEnd w:id="59"/>
      <w:bookmarkEnd w:id="60"/>
      <w:bookmarkEnd w:id="61"/>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23.1合同将授予响应文件符合磋商文件要求、并能圆满地履行合同且总得分最高的供应商。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23.2磋商小组将根据评审方法推荐成交候选供应商名单。</w:t>
      </w:r>
      <w:bookmarkStart w:id="62" w:name="_Toc389620201"/>
      <w:bookmarkStart w:id="63" w:name="_Toc385992362"/>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23.3采购代理机构在评审结束后将评审结论送采购人，采购人在收到评审结论后按照评审报告中推荐的成交候选供应商确定成交人。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23.4成交人因不可抗力或自身原因不能履行合同的，采购人可以再排位在成交人之后的第一位的成交候选人签订合同，以此类推。</w:t>
      </w:r>
    </w:p>
    <w:bookmarkEnd w:id="62"/>
    <w:bookmarkEnd w:id="63"/>
    <w:p>
      <w:pPr>
        <w:spacing w:line="360" w:lineRule="auto"/>
        <w:ind w:firstLine="480" w:firstLineChars="200"/>
        <w:rPr>
          <w:rFonts w:hint="eastAsia" w:ascii="宋体" w:hAnsi="宋体" w:eastAsia="宋体" w:cs="宋体"/>
          <w:szCs w:val="24"/>
        </w:rPr>
      </w:pPr>
      <w:bookmarkStart w:id="64" w:name="_Toc389620203"/>
      <w:bookmarkStart w:id="65" w:name="_Toc385992364"/>
      <w:bookmarkStart w:id="66" w:name="_Toc246928927"/>
      <w:bookmarkStart w:id="67" w:name="_Toc394934442"/>
      <w:r>
        <w:rPr>
          <w:rFonts w:hint="eastAsia" w:ascii="宋体" w:hAnsi="宋体" w:eastAsia="宋体" w:cs="宋体"/>
          <w:szCs w:val="24"/>
        </w:rPr>
        <w:t>24、定标</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24.1采购代理机构应在评审结束后2个工作日内，将评审结论送采购人确认。</w:t>
      </w:r>
    </w:p>
    <w:bookmarkEnd w:id="64"/>
    <w:bookmarkEnd w:id="65"/>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25、成交通知</w:t>
      </w:r>
      <w:bookmarkEnd w:id="66"/>
      <w:r>
        <w:rPr>
          <w:rFonts w:hint="eastAsia" w:ascii="宋体" w:hAnsi="宋体" w:eastAsia="宋体" w:cs="宋体"/>
          <w:szCs w:val="24"/>
        </w:rPr>
        <w:t>书</w:t>
      </w:r>
      <w:bookmarkEnd w:id="67"/>
    </w:p>
    <w:p>
      <w:pPr>
        <w:spacing w:line="360" w:lineRule="auto"/>
        <w:ind w:firstLine="480" w:firstLineChars="200"/>
        <w:rPr>
          <w:rFonts w:hint="eastAsia" w:ascii="宋体" w:hAnsi="宋体" w:eastAsia="宋体" w:cs="宋体"/>
          <w:szCs w:val="24"/>
        </w:rPr>
      </w:pPr>
      <w:bookmarkStart w:id="68" w:name="_Toc389620205"/>
      <w:bookmarkStart w:id="69" w:name="_Toc394934443"/>
      <w:bookmarkStart w:id="70" w:name="_Toc385992366"/>
      <w:bookmarkStart w:id="71" w:name="_Toc246928928"/>
      <w:r>
        <w:rPr>
          <w:rFonts w:hint="eastAsia" w:ascii="宋体" w:hAnsi="宋体" w:eastAsia="宋体" w:cs="宋体"/>
          <w:szCs w:val="24"/>
        </w:rPr>
        <w:t>25.1《成交通知书》将作为签订合同的依据。</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25.2对未成交者，采购代理机构和采购人不做出解释，亦不退还响应文件。</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26、签订合同</w:t>
      </w:r>
      <w:bookmarkEnd w:id="68"/>
      <w:bookmarkEnd w:id="69"/>
      <w:bookmarkEnd w:id="70"/>
      <w:bookmarkEnd w:id="71"/>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26.1成交人应当自成交通知书发出之日起</w:t>
      </w:r>
      <w:r>
        <w:rPr>
          <w:rFonts w:hint="eastAsia" w:ascii="宋体" w:hAnsi="宋体" w:cs="宋体"/>
          <w:szCs w:val="24"/>
          <w:lang w:val="en-US" w:eastAsia="zh-CN"/>
        </w:rPr>
        <w:t>10个工作日</w:t>
      </w:r>
      <w:r>
        <w:rPr>
          <w:rFonts w:hint="eastAsia" w:ascii="宋体" w:hAnsi="宋体" w:eastAsia="宋体" w:cs="宋体"/>
          <w:szCs w:val="24"/>
        </w:rPr>
        <w:t>，按照磋商文件确定的事项和成交人的响应文件，持成交通知书与采购人签订合同</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26.2 磋商文件、成交人的响应文件和补充文件（如澄清、承诺等）等，均为签订合同的依据。所签订的合同不得对磋商文件和成交人响应文件作实质性修改。</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26.3采购人需追加与合同标的相同的货物、工程或服务的，在不改变合同其他条款的前提下，可以与</w:t>
      </w:r>
      <w:r>
        <w:rPr>
          <w:rFonts w:hint="eastAsia" w:ascii="宋体" w:hAnsi="宋体" w:cs="宋体"/>
          <w:szCs w:val="24"/>
          <w:lang w:eastAsia="zh-CN"/>
        </w:rPr>
        <w:t>成交</w:t>
      </w:r>
      <w:r>
        <w:rPr>
          <w:rFonts w:hint="eastAsia" w:ascii="宋体" w:hAnsi="宋体" w:eastAsia="宋体" w:cs="宋体"/>
          <w:szCs w:val="24"/>
        </w:rPr>
        <w:t>人协商签订补充合同，但所有补充合同的采购金额不得超过原合同采购金额的百分之十。</w:t>
      </w:r>
    </w:p>
    <w:p>
      <w:pPr>
        <w:spacing w:line="360" w:lineRule="auto"/>
        <w:jc w:val="center"/>
        <w:rPr>
          <w:rFonts w:hint="eastAsia" w:ascii="宋体" w:hAnsi="宋体" w:eastAsia="宋体" w:cs="宋体"/>
          <w:b/>
          <w:snapToGrid w:val="0"/>
          <w:szCs w:val="24"/>
        </w:rPr>
      </w:pPr>
      <w:r>
        <w:rPr>
          <w:rFonts w:hint="eastAsia" w:ascii="宋体" w:hAnsi="宋体" w:eastAsia="宋体" w:cs="宋体"/>
          <w:b/>
          <w:snapToGrid w:val="0"/>
          <w:szCs w:val="24"/>
        </w:rPr>
        <w:t>（九）其它</w:t>
      </w:r>
    </w:p>
    <w:p>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27、招标代理服务费</w:t>
      </w:r>
    </w:p>
    <w:p>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27.1成交人领取成交结果通知书时，按国家计委颁发的《招标代理服务收费管理暂行办法》（计价格[2002]1980号）、（发改价格[2011]534号）规定的收费标准，以</w:t>
      </w:r>
      <w:r>
        <w:rPr>
          <w:rFonts w:hint="eastAsia" w:ascii="宋体" w:hAnsi="宋体" w:cs="宋体"/>
          <w:snapToGrid w:val="0"/>
          <w:szCs w:val="24"/>
          <w:lang w:eastAsia="zh-CN"/>
        </w:rPr>
        <w:t>成交</w:t>
      </w:r>
      <w:r>
        <w:rPr>
          <w:rFonts w:hint="eastAsia" w:ascii="宋体" w:hAnsi="宋体" w:eastAsia="宋体" w:cs="宋体"/>
          <w:snapToGrid w:val="0"/>
          <w:szCs w:val="24"/>
        </w:rPr>
        <w:t>价为基数计取，向采购代理机构一次支付招标代理服务费。</w:t>
      </w:r>
    </w:p>
    <w:p>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28、招标服务费应采用转账、现金形式缴纳，不得用投标保证金冲抵。</w:t>
      </w:r>
    </w:p>
    <w:p>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29、</w:t>
      </w:r>
      <w:r>
        <w:rPr>
          <w:rFonts w:hint="eastAsia" w:ascii="宋体" w:hAnsi="宋体" w:cs="宋体"/>
          <w:snapToGrid w:val="0"/>
          <w:szCs w:val="24"/>
          <w:lang w:eastAsia="zh-CN"/>
        </w:rPr>
        <w:t>成交</w:t>
      </w:r>
      <w:r>
        <w:rPr>
          <w:rFonts w:hint="eastAsia" w:ascii="宋体" w:hAnsi="宋体" w:eastAsia="宋体" w:cs="宋体"/>
          <w:snapToGrid w:val="0"/>
          <w:szCs w:val="24"/>
        </w:rPr>
        <w:t>人如未按上述第1条规定办理，采购代理机构将没收其投标保证金。提供投标担保的</w:t>
      </w:r>
      <w:r>
        <w:rPr>
          <w:rFonts w:hint="eastAsia" w:ascii="宋体" w:hAnsi="宋体" w:eastAsia="宋体" w:cs="宋体"/>
          <w:snapToGrid w:val="0"/>
          <w:szCs w:val="24"/>
          <w:lang w:eastAsia="zh-CN"/>
        </w:rPr>
        <w:t>供应商</w:t>
      </w:r>
      <w:r>
        <w:rPr>
          <w:rFonts w:hint="eastAsia" w:ascii="宋体" w:hAnsi="宋体" w:eastAsia="宋体" w:cs="宋体"/>
          <w:snapToGrid w:val="0"/>
          <w:szCs w:val="24"/>
        </w:rPr>
        <w:t>将由专业担保机构先行偿付采购代理机构损失。</w:t>
      </w:r>
    </w:p>
    <w:p>
      <w:pPr>
        <w:pStyle w:val="8"/>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30、本次项目的验收费用由</w:t>
      </w:r>
      <w:r>
        <w:rPr>
          <w:rFonts w:hint="eastAsia" w:ascii="宋体" w:hAnsi="宋体" w:cs="宋体"/>
          <w:snapToGrid w:val="0"/>
          <w:sz w:val="24"/>
          <w:szCs w:val="24"/>
          <w:lang w:eastAsia="zh-CN"/>
        </w:rPr>
        <w:t>成交供应商</w:t>
      </w:r>
      <w:r>
        <w:rPr>
          <w:rFonts w:hint="eastAsia" w:ascii="宋体" w:hAnsi="宋体" w:eastAsia="宋体" w:cs="宋体"/>
          <w:snapToGrid w:val="0"/>
          <w:sz w:val="24"/>
          <w:szCs w:val="24"/>
        </w:rPr>
        <w:t>承担。</w:t>
      </w:r>
    </w:p>
    <w:p>
      <w:pPr>
        <w:spacing w:line="360" w:lineRule="auto"/>
        <w:ind w:firstLine="482" w:firstLineChars="200"/>
        <w:jc w:val="center"/>
        <w:rPr>
          <w:rFonts w:hint="eastAsia" w:ascii="宋体" w:hAnsi="宋体" w:eastAsia="宋体" w:cs="宋体"/>
          <w:b/>
          <w:snapToGrid w:val="0"/>
          <w:szCs w:val="24"/>
        </w:rPr>
      </w:pPr>
      <w:bookmarkStart w:id="72" w:name="_Toc506112136"/>
      <w:r>
        <w:rPr>
          <w:rFonts w:hint="eastAsia" w:ascii="宋体" w:hAnsi="宋体" w:eastAsia="宋体" w:cs="宋体"/>
          <w:b/>
          <w:bCs/>
          <w:snapToGrid w:val="0"/>
          <w:szCs w:val="24"/>
        </w:rPr>
        <w:t>（</w:t>
      </w:r>
      <w:r>
        <w:rPr>
          <w:rFonts w:hint="eastAsia" w:ascii="宋体" w:hAnsi="宋体" w:eastAsia="宋体" w:cs="宋体"/>
          <w:b/>
          <w:snapToGrid w:val="0"/>
          <w:szCs w:val="24"/>
        </w:rPr>
        <w:t>十）重新组织采购活动</w:t>
      </w:r>
      <w:bookmarkEnd w:id="72"/>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31、如果发生下列情况之一，采购人和采购代理机构将按《政府采购法》、《政府采购货物和服务招标投标管理办法》（财政部第87号）等有关规定重新组织采购活动：</w:t>
      </w:r>
    </w:p>
    <w:p>
      <w:pPr>
        <w:spacing w:line="360" w:lineRule="auto"/>
        <w:rPr>
          <w:rFonts w:hint="eastAsia" w:ascii="宋体" w:hAnsi="宋体" w:eastAsia="宋体" w:cs="宋体"/>
          <w:kern w:val="96"/>
          <w:szCs w:val="24"/>
        </w:rPr>
      </w:pPr>
      <w:r>
        <w:rPr>
          <w:rFonts w:hint="eastAsia" w:ascii="宋体" w:hAnsi="宋体" w:eastAsia="宋体" w:cs="宋体"/>
          <w:kern w:val="96"/>
          <w:szCs w:val="24"/>
        </w:rPr>
        <w:t xml:space="preserve">    （1）因重大变故，采购任务取消的；</w:t>
      </w:r>
    </w:p>
    <w:p>
      <w:pPr>
        <w:spacing w:line="360" w:lineRule="auto"/>
        <w:ind w:firstLine="480" w:firstLineChars="200"/>
        <w:rPr>
          <w:rFonts w:hint="eastAsia" w:ascii="宋体" w:hAnsi="宋体" w:eastAsia="宋体" w:cs="宋体"/>
          <w:kern w:val="96"/>
          <w:szCs w:val="24"/>
        </w:rPr>
      </w:pPr>
      <w:r>
        <w:rPr>
          <w:rFonts w:hint="eastAsia" w:ascii="宋体" w:hAnsi="宋体" w:eastAsia="宋体" w:cs="宋体"/>
          <w:kern w:val="96"/>
          <w:szCs w:val="24"/>
        </w:rPr>
        <w:t>（2）</w:t>
      </w:r>
      <w:r>
        <w:rPr>
          <w:rFonts w:hint="eastAsia" w:ascii="宋体" w:hAnsi="宋体" w:eastAsia="宋体" w:cs="宋体"/>
          <w:kern w:val="96"/>
          <w:szCs w:val="24"/>
          <w:lang w:eastAsia="zh-CN"/>
        </w:rPr>
        <w:t>磋商文件</w:t>
      </w:r>
      <w:r>
        <w:rPr>
          <w:rFonts w:hint="eastAsia" w:ascii="宋体" w:hAnsi="宋体" w:eastAsia="宋体" w:cs="宋体"/>
          <w:kern w:val="96"/>
          <w:szCs w:val="24"/>
        </w:rPr>
        <w:t>存在不合理条款或者招标程序不符合规定的；</w:t>
      </w:r>
    </w:p>
    <w:p>
      <w:pPr>
        <w:spacing w:line="360" w:lineRule="auto"/>
        <w:ind w:firstLine="480" w:firstLineChars="200"/>
        <w:rPr>
          <w:rFonts w:hint="eastAsia" w:ascii="宋体" w:hAnsi="宋体" w:eastAsia="宋体" w:cs="宋体"/>
          <w:szCs w:val="24"/>
        </w:rPr>
      </w:pPr>
      <w:r>
        <w:rPr>
          <w:rFonts w:hint="eastAsia" w:ascii="宋体" w:hAnsi="宋体" w:eastAsia="宋体" w:cs="宋体"/>
          <w:kern w:val="96"/>
          <w:szCs w:val="24"/>
        </w:rPr>
        <w:t>（3）</w:t>
      </w:r>
      <w:r>
        <w:rPr>
          <w:rFonts w:hint="eastAsia" w:ascii="宋体" w:hAnsi="宋体" w:eastAsia="宋体" w:cs="宋体"/>
          <w:szCs w:val="24"/>
        </w:rPr>
        <w:t>出现影响采购公正的违法、违规行为的；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（4）所有</w:t>
      </w:r>
      <w:r>
        <w:rPr>
          <w:rFonts w:hint="eastAsia" w:ascii="宋体" w:hAnsi="宋体" w:eastAsia="宋体" w:cs="宋体"/>
          <w:szCs w:val="24"/>
          <w:lang w:eastAsia="zh-CN"/>
        </w:rPr>
        <w:t>供应商</w:t>
      </w:r>
      <w:r>
        <w:rPr>
          <w:rFonts w:hint="eastAsia" w:ascii="宋体" w:hAnsi="宋体" w:eastAsia="宋体" w:cs="宋体"/>
          <w:szCs w:val="24"/>
        </w:rPr>
        <w:t>的报价均超出采购预算，采购人不能支付的；</w:t>
      </w:r>
    </w:p>
    <w:p>
      <w:pPr>
        <w:spacing w:line="360" w:lineRule="auto"/>
        <w:jc w:val="center"/>
        <w:rPr>
          <w:rFonts w:hint="eastAsia" w:ascii="宋体" w:hAnsi="宋体" w:eastAsia="宋体" w:cs="宋体"/>
          <w:kern w:val="0"/>
          <w:sz w:val="28"/>
          <w:szCs w:val="28"/>
        </w:rPr>
      </w:pPr>
      <w:bookmarkStart w:id="73" w:name="_Toc506112138"/>
      <w:bookmarkStart w:id="74" w:name="_Toc506112139"/>
      <w:bookmarkStart w:id="75" w:name="_Toc458617466"/>
      <w:bookmarkStart w:id="76" w:name="_Toc458617743"/>
      <w:r>
        <w:rPr>
          <w:rFonts w:hint="eastAsia" w:ascii="宋体" w:hAnsi="宋体" w:eastAsia="宋体" w:cs="宋体"/>
          <w:b/>
          <w:snapToGrid w:val="0"/>
          <w:szCs w:val="24"/>
        </w:rPr>
        <w:t>（十</w:t>
      </w:r>
      <w:r>
        <w:rPr>
          <w:rFonts w:hint="eastAsia" w:ascii="宋体" w:hAnsi="宋体" w:eastAsia="宋体" w:cs="宋体"/>
          <w:b/>
          <w:snapToGrid w:val="0"/>
          <w:szCs w:val="24"/>
          <w:lang w:eastAsia="zh-CN"/>
        </w:rPr>
        <w:t>一</w:t>
      </w:r>
      <w:r>
        <w:rPr>
          <w:rFonts w:hint="eastAsia" w:ascii="宋体" w:hAnsi="宋体" w:eastAsia="宋体" w:cs="宋体"/>
          <w:b/>
          <w:snapToGrid w:val="0"/>
          <w:szCs w:val="24"/>
        </w:rPr>
        <w:t>）询问、质疑与投诉</w:t>
      </w:r>
      <w:bookmarkEnd w:id="73"/>
      <w:r>
        <w:rPr>
          <w:rFonts w:hint="eastAsia" w:ascii="宋体" w:hAnsi="宋体" w:eastAsia="宋体" w:cs="宋体"/>
          <w:b/>
          <w:snapToGrid w:val="0"/>
          <w:szCs w:val="24"/>
        </w:rPr>
        <w:t>(按照中华人民共和国财政部令第94号执行)</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2</w:t>
      </w:r>
      <w:r>
        <w:rPr>
          <w:rFonts w:hint="eastAsia" w:ascii="宋体" w:hAnsi="宋体" w:eastAsia="宋体" w:cs="宋体"/>
          <w:szCs w:val="24"/>
        </w:rPr>
        <w:t>、询问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Cs w:val="24"/>
        </w:rPr>
      </w:pPr>
      <w:r>
        <w:rPr>
          <w:rFonts w:hint="eastAsia" w:ascii="宋体" w:hAnsi="宋体" w:eastAsia="宋体" w:cs="宋体"/>
          <w:kern w:val="0"/>
          <w:szCs w:val="24"/>
          <w:lang w:eastAsia="zh-CN"/>
        </w:rPr>
        <w:t>供应商</w:t>
      </w:r>
      <w:r>
        <w:rPr>
          <w:rFonts w:hint="eastAsia" w:ascii="宋体" w:hAnsi="宋体" w:eastAsia="宋体" w:cs="宋体"/>
          <w:kern w:val="0"/>
          <w:szCs w:val="24"/>
        </w:rPr>
        <w:t>对政府采购活动事项有疑问的，可以向采购人、采购代理机构提出询问。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Cs w:val="24"/>
        </w:rPr>
      </w:pPr>
      <w:r>
        <w:rPr>
          <w:rFonts w:hint="eastAsia" w:ascii="宋体" w:hAnsi="宋体" w:eastAsia="宋体" w:cs="宋体"/>
          <w:kern w:val="0"/>
          <w:szCs w:val="24"/>
        </w:rPr>
        <w:t>3</w:t>
      </w:r>
      <w:r>
        <w:rPr>
          <w:rFonts w:hint="eastAsia" w:ascii="宋体" w:hAnsi="宋体" w:eastAsia="宋体" w:cs="宋体"/>
          <w:kern w:val="0"/>
          <w:szCs w:val="24"/>
          <w:lang w:val="en-US" w:eastAsia="zh-CN"/>
        </w:rPr>
        <w:t>3</w:t>
      </w:r>
      <w:r>
        <w:rPr>
          <w:rFonts w:hint="eastAsia" w:ascii="宋体" w:hAnsi="宋体" w:eastAsia="宋体" w:cs="宋体"/>
          <w:kern w:val="0"/>
          <w:szCs w:val="24"/>
        </w:rPr>
        <w:t>、质疑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33.1供应商认为采购文件、采购过程、</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lang w:val="en-US" w:eastAsia="zh-CN"/>
        </w:rPr>
        <w:t>或者成交结果使自己的权益受到损害的，可以在知道或者应知其权益受到损害之日起7个工作日内，以书面形式向采购人、采购代理机构提出质疑；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33.2潜在供应商已依法获取其可质疑的采购文件的，可以对该文件提出质疑。对采购文件提出质疑的，应当在获取采购文件或者采购文件公告期限届满之日起7个工作日内提出。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33.2.1有异议的应提供以下资料，资料不全的不予受理：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（1）质疑书（内容包含异议事项的基本事实；相关请求及主张；异议人的名称、地址邮编、联系人、联系电话及有效联系方式）；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（2）质疑的项目名称、项目编号；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（4）事实依据；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（5）必要的法律依据；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（6）提出质疑的日期。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具体有效线索和相关证明材料；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（7）质疑人的法定代表人/单位负责人或负责人的身份证明，或者授权委托人的经公证的授权委托书及有效身份证件；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（8）供应商为自然人的，应当由本人签字；供应商为法人或者其他组织的，应当由法定代表人/单位负责人、主要负责人，或者其授权代表签字或者盖章，并加盖公章。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33.3供应商在法定质疑期内必须一次性提出针对同一采购程序环节的质疑，多次提出相同质疑问题的采购人及采购代理机构不接收。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33.4质疑供应商对采购人、采购代理机构的答复不满意，认为本次招标活动违反法律、法规和规章规定的，有权向项目</w:t>
      </w:r>
      <w:r>
        <w:rPr>
          <w:rFonts w:hint="eastAsia" w:ascii="宋体" w:hAnsi="宋体" w:cs="宋体"/>
          <w:sz w:val="24"/>
          <w:szCs w:val="24"/>
          <w:lang w:val="en-US" w:eastAsia="zh-CN"/>
        </w:rPr>
        <w:t>所在地</w:t>
      </w:r>
      <w:r>
        <w:rPr>
          <w:rFonts w:hint="eastAsia" w:ascii="宋体" w:hAnsi="宋体" w:eastAsia="宋体" w:cs="宋体"/>
          <w:sz w:val="24"/>
          <w:szCs w:val="24"/>
          <w:lang w:val="en-US" w:eastAsia="zh-CN"/>
        </w:rPr>
        <w:t>财政</w:t>
      </w:r>
      <w:r>
        <w:rPr>
          <w:rFonts w:hint="eastAsia" w:ascii="宋体" w:hAnsi="宋体" w:cs="宋体"/>
          <w:sz w:val="24"/>
          <w:szCs w:val="24"/>
          <w:lang w:val="en-US" w:eastAsia="zh-CN"/>
        </w:rPr>
        <w:t>局</w:t>
      </w:r>
      <w:r>
        <w:rPr>
          <w:rFonts w:hint="eastAsia" w:ascii="宋体" w:hAnsi="宋体" w:eastAsia="宋体" w:cs="宋体"/>
          <w:sz w:val="24"/>
          <w:szCs w:val="24"/>
          <w:lang w:val="en-US" w:eastAsia="zh-CN"/>
        </w:rPr>
        <w:t>提出投诉，质疑是投诉的前置条件；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33.5其他应说明的事项：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33.5.1以上材料，质疑人须在每一页上加盖公章原件及电子版送至质疑函递交地址。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33.5.2质疑提出时间：质疑需在有效期内提出，逾期不予受理；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33.5.3质疑递交地址：</w:t>
      </w:r>
      <w:r>
        <w:rPr>
          <w:rFonts w:hint="eastAsia" w:ascii="宋体" w:hAnsi="宋体" w:cs="宋体"/>
          <w:sz w:val="24"/>
          <w:szCs w:val="24"/>
          <w:lang w:val="en-US" w:eastAsia="zh-CN"/>
        </w:rPr>
        <w:t>华睿诚项目管理有限公司（</w:t>
      </w:r>
      <w:r>
        <w:rPr>
          <w:rFonts w:hint="eastAsia" w:ascii="宋体" w:hAnsi="宋体" w:cs="宋体"/>
          <w:sz w:val="24"/>
          <w:szCs w:val="24"/>
          <w:lang w:val="zh-CN"/>
        </w:rPr>
        <w:t>榆林市榆林大道南段富源大厦6楼综合办公室</w:t>
      </w:r>
      <w:r>
        <w:rPr>
          <w:rFonts w:hint="eastAsia" w:ascii="宋体" w:hAnsi="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33.5.4联系人：</w:t>
      </w:r>
      <w:r>
        <w:rPr>
          <w:rFonts w:hint="eastAsia" w:ascii="宋体" w:hAnsi="宋体" w:cs="宋体"/>
          <w:sz w:val="24"/>
          <w:szCs w:val="24"/>
          <w:lang w:val="en-US" w:eastAsia="zh-CN"/>
        </w:rPr>
        <w:t>杨女士</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33.5.5联系电话：</w:t>
      </w:r>
      <w:r>
        <w:rPr>
          <w:rFonts w:hint="eastAsia" w:ascii="宋体" w:hAnsi="宋体" w:cs="宋体"/>
          <w:sz w:val="24"/>
          <w:szCs w:val="24"/>
          <w:lang w:val="en-US" w:eastAsia="zh-CN"/>
        </w:rPr>
        <w:t>3623000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3</w:t>
      </w:r>
      <w:r>
        <w:rPr>
          <w:rFonts w:hint="eastAsia" w:ascii="宋体" w:hAnsi="宋体" w:eastAsia="宋体" w:cs="宋体"/>
          <w:szCs w:val="24"/>
        </w:rPr>
        <w:t>.6投诉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kern w:val="0"/>
          <w:szCs w:val="24"/>
        </w:rPr>
        <w:t>质疑</w:t>
      </w:r>
      <w:r>
        <w:rPr>
          <w:rFonts w:hint="eastAsia" w:ascii="宋体" w:hAnsi="宋体" w:eastAsia="宋体" w:cs="宋体"/>
          <w:kern w:val="0"/>
          <w:szCs w:val="24"/>
          <w:lang w:eastAsia="zh-CN"/>
        </w:rPr>
        <w:t>供应商</w:t>
      </w:r>
      <w:r>
        <w:rPr>
          <w:rFonts w:hint="eastAsia" w:ascii="宋体" w:hAnsi="宋体" w:eastAsia="宋体" w:cs="宋体"/>
          <w:kern w:val="0"/>
          <w:szCs w:val="24"/>
        </w:rPr>
        <w:t>对采购人、采购代理机构的答复不满意或者采购人、采购代理机构未在规定的时间内作出答复的，可按《政府采购法》第55条和</w:t>
      </w:r>
      <w:r>
        <w:rPr>
          <w:rFonts w:hint="eastAsia" w:ascii="宋体" w:hAnsi="宋体" w:eastAsia="宋体" w:cs="宋体"/>
          <w:szCs w:val="24"/>
        </w:rPr>
        <w:t>《政府采购质疑和投诉办法》（财政部令第94号）第17条</w:t>
      </w:r>
      <w:r>
        <w:rPr>
          <w:rFonts w:hint="eastAsia" w:ascii="宋体" w:hAnsi="宋体" w:eastAsia="宋体" w:cs="宋体"/>
          <w:kern w:val="0"/>
          <w:szCs w:val="24"/>
        </w:rPr>
        <w:t>等有关规定执行。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snapToGrid w:val="0"/>
          <w:szCs w:val="24"/>
        </w:rPr>
      </w:pPr>
      <w:r>
        <w:rPr>
          <w:rFonts w:hint="eastAsia" w:ascii="宋体" w:hAnsi="宋体" w:eastAsia="宋体" w:cs="宋体"/>
          <w:b/>
          <w:snapToGrid w:val="0"/>
          <w:szCs w:val="24"/>
        </w:rPr>
        <w:t>（十三）拒绝商业贿赂</w:t>
      </w:r>
      <w:bookmarkEnd w:id="74"/>
      <w:bookmarkEnd w:id="75"/>
      <w:bookmarkEnd w:id="7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4</w:t>
      </w:r>
      <w:r>
        <w:rPr>
          <w:rFonts w:hint="eastAsia" w:ascii="宋体" w:hAnsi="宋体" w:eastAsia="宋体" w:cs="宋体"/>
          <w:szCs w:val="24"/>
        </w:rPr>
        <w:t>、遵照陕西省财政厅的规定，采购人、采购代理机构、</w:t>
      </w:r>
      <w:r>
        <w:rPr>
          <w:rFonts w:hint="eastAsia" w:ascii="宋体" w:hAnsi="宋体" w:eastAsia="宋体" w:cs="宋体"/>
          <w:szCs w:val="24"/>
          <w:lang w:eastAsia="zh-CN"/>
        </w:rPr>
        <w:t>供应商</w:t>
      </w:r>
      <w:r>
        <w:rPr>
          <w:rFonts w:hint="eastAsia" w:ascii="宋体" w:hAnsi="宋体" w:eastAsia="宋体" w:cs="宋体"/>
          <w:szCs w:val="24"/>
        </w:rPr>
        <w:t>和评审专家在招投标活动中，都要签订相应的《拒绝政府采购领域商业贿赂承诺书》，并对违反承诺的行为承担全部责任。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5</w:t>
      </w:r>
      <w:r>
        <w:rPr>
          <w:rFonts w:hint="eastAsia" w:ascii="宋体" w:hAnsi="宋体" w:eastAsia="宋体" w:cs="宋体"/>
          <w:szCs w:val="24"/>
        </w:rPr>
        <w:t>、</w:t>
      </w:r>
      <w:r>
        <w:rPr>
          <w:rFonts w:hint="eastAsia" w:ascii="宋体" w:hAnsi="宋体" w:eastAsia="宋体" w:cs="宋体"/>
          <w:szCs w:val="24"/>
          <w:lang w:eastAsia="zh-CN"/>
        </w:rPr>
        <w:t>供应商</w:t>
      </w:r>
      <w:r>
        <w:rPr>
          <w:rFonts w:hint="eastAsia" w:ascii="宋体" w:hAnsi="宋体" w:eastAsia="宋体" w:cs="宋体"/>
          <w:szCs w:val="24"/>
        </w:rPr>
        <w:t>必须填写《拒绝政府采购领域商业贿赂承诺书》（附件）并附在</w:t>
      </w:r>
      <w:r>
        <w:rPr>
          <w:rFonts w:hint="eastAsia" w:ascii="宋体" w:hAnsi="宋体" w:eastAsia="宋体" w:cs="宋体"/>
          <w:szCs w:val="24"/>
          <w:lang w:eastAsia="zh-CN"/>
        </w:rPr>
        <w:t>竞争性磋商响应文件</w:t>
      </w:r>
      <w:r>
        <w:rPr>
          <w:rFonts w:hint="eastAsia" w:ascii="宋体" w:hAnsi="宋体" w:eastAsia="宋体" w:cs="宋体"/>
          <w:szCs w:val="24"/>
        </w:rPr>
        <w:t>中，同时应保证</w:t>
      </w:r>
      <w:r>
        <w:rPr>
          <w:rFonts w:hint="eastAsia" w:ascii="宋体" w:hAnsi="宋体" w:eastAsia="宋体" w:cs="宋体"/>
          <w:szCs w:val="24"/>
          <w:lang w:eastAsia="zh-CN"/>
        </w:rPr>
        <w:t>竞争性磋商响应文件</w:t>
      </w:r>
      <w:r>
        <w:rPr>
          <w:rFonts w:hint="eastAsia" w:ascii="宋体" w:hAnsi="宋体" w:eastAsia="宋体" w:cs="宋体"/>
          <w:szCs w:val="24"/>
        </w:rPr>
        <w:t>正、副本中一致。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snapToGrid w:val="0"/>
          <w:szCs w:val="24"/>
        </w:rPr>
      </w:pPr>
      <w:r>
        <w:rPr>
          <w:rFonts w:hint="eastAsia" w:ascii="宋体" w:hAnsi="宋体" w:eastAsia="宋体" w:cs="宋体"/>
          <w:b/>
          <w:snapToGrid w:val="0"/>
          <w:szCs w:val="24"/>
        </w:rPr>
        <w:t>（十四）其他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sectPr>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szCs w:val="24"/>
        </w:rPr>
        <w:t>3</w:t>
      </w:r>
      <w:r>
        <w:rPr>
          <w:rFonts w:hint="eastAsia" w:ascii="宋体" w:hAnsi="宋体" w:eastAsia="宋体" w:cs="宋体"/>
          <w:szCs w:val="24"/>
          <w:lang w:val="en-US" w:eastAsia="zh-CN"/>
        </w:rPr>
        <w:t>6</w:t>
      </w:r>
      <w:r>
        <w:rPr>
          <w:rFonts w:hint="eastAsia" w:ascii="宋体" w:hAnsi="宋体" w:eastAsia="宋体" w:cs="宋体"/>
          <w:szCs w:val="24"/>
        </w:rPr>
        <w:t>、本</w:t>
      </w:r>
      <w:r>
        <w:rPr>
          <w:rFonts w:hint="eastAsia" w:ascii="宋体" w:hAnsi="宋体" w:eastAsia="宋体" w:cs="宋体"/>
          <w:szCs w:val="24"/>
          <w:lang w:eastAsia="zh-CN"/>
        </w:rPr>
        <w:t>磋商文件</w:t>
      </w:r>
      <w:r>
        <w:rPr>
          <w:rFonts w:hint="eastAsia" w:ascii="宋体" w:hAnsi="宋体" w:eastAsia="宋体" w:cs="宋体"/>
          <w:szCs w:val="24"/>
        </w:rPr>
        <w:t>的解释权归采购人及采购代理机构所有。</w:t>
      </w:r>
    </w:p>
    <w:p>
      <w:pPr>
        <w:pStyle w:val="3"/>
        <w:numPr>
          <w:ilvl w:val="0"/>
          <w:numId w:val="0"/>
        </w:numPr>
        <w:bidi w:val="0"/>
        <w:ind w:leftChars="0"/>
        <w:jc w:val="center"/>
        <w:rPr>
          <w:rFonts w:hint="eastAsia"/>
        </w:rPr>
      </w:pPr>
      <w:bookmarkStart w:id="77" w:name="_Toc10411"/>
      <w:bookmarkStart w:id="78" w:name="_Toc4166"/>
      <w:bookmarkStart w:id="79" w:name="_Toc22524"/>
      <w:r>
        <w:rPr>
          <w:rFonts w:hint="eastAsia"/>
          <w:lang w:val="en-US" w:eastAsia="zh-CN"/>
        </w:rPr>
        <w:t xml:space="preserve">第三章 </w:t>
      </w:r>
      <w:r>
        <w:rPr>
          <w:rFonts w:hint="eastAsia"/>
        </w:rPr>
        <w:t>采购内容及技术要求</w:t>
      </w:r>
      <w:bookmarkEnd w:id="77"/>
      <w:bookmarkEnd w:id="78"/>
      <w:bookmarkEnd w:id="79"/>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一、项目内容：清涧县中医医院中医诊疗中心建设项目-</w:t>
      </w:r>
      <w:r>
        <w:rPr>
          <w:rFonts w:hint="eastAsia"/>
          <w:sz w:val="24"/>
          <w:szCs w:val="24"/>
          <w:lang w:val="en-US" w:eastAsia="zh-CN"/>
        </w:rPr>
        <w:t>设计服务</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二、质量标准：</w:t>
      </w:r>
      <w:r>
        <w:rPr>
          <w:rFonts w:hint="eastAsia"/>
          <w:sz w:val="24"/>
          <w:szCs w:val="24"/>
          <w:lang w:val="en-US" w:eastAsia="zh-CN"/>
        </w:rPr>
        <w:t>在原有基础上材料</w:t>
      </w:r>
      <w:r>
        <w:rPr>
          <w:rFonts w:hint="eastAsia"/>
          <w:sz w:val="24"/>
          <w:szCs w:val="24"/>
        </w:rPr>
        <w:t>符合国家标准、行业标准以及有关技术规范要求</w:t>
      </w:r>
      <w:r>
        <w:rPr>
          <w:rFonts w:hint="eastAsia"/>
          <w:sz w:val="24"/>
          <w:szCs w:val="24"/>
          <w:lang w:eastAsia="zh-CN"/>
        </w:rPr>
        <w:t>，</w:t>
      </w:r>
      <w:r>
        <w:rPr>
          <w:rFonts w:hint="eastAsia"/>
          <w:sz w:val="24"/>
          <w:szCs w:val="24"/>
          <w:lang w:val="en-US" w:eastAsia="zh-CN"/>
        </w:rPr>
        <w:t>改造</w:t>
      </w:r>
      <w:r>
        <w:rPr>
          <w:rFonts w:hint="eastAsia"/>
          <w:sz w:val="24"/>
          <w:szCs w:val="24"/>
          <w:lang w:val="zh-TW" w:eastAsia="zh-TW"/>
        </w:rPr>
        <w:t>目标，</w:t>
      </w:r>
      <w:r>
        <w:rPr>
          <w:rFonts w:hint="eastAsia"/>
          <w:sz w:val="24"/>
          <w:szCs w:val="24"/>
          <w:lang w:val="en-US" w:eastAsia="zh-CN"/>
        </w:rPr>
        <w:t>建设县级标准国医馆</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三、服务期限：至工程竣工验收为止。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rPr>
        <w:t>四、工作内容：清涧县中医医院中医诊疗中心建设项目-</w:t>
      </w:r>
      <w:r>
        <w:rPr>
          <w:rFonts w:hint="eastAsia"/>
          <w:sz w:val="24"/>
          <w:szCs w:val="24"/>
          <w:lang w:val="en-US" w:eastAsia="zh-CN"/>
        </w:rPr>
        <w:t>设计服务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w:t>
      </w:r>
      <w:r>
        <w:rPr>
          <w:rFonts w:hint="eastAsia"/>
          <w:sz w:val="24"/>
          <w:szCs w:val="24"/>
          <w:lang w:val="en-US" w:eastAsia="zh-CN"/>
        </w:rPr>
        <w:t>对原有建筑结构整体加固设计</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rPr>
      </w:pPr>
      <w:r>
        <w:rPr>
          <w:rFonts w:hint="eastAsia"/>
          <w:sz w:val="24"/>
          <w:szCs w:val="24"/>
        </w:rPr>
        <w:t>（</w:t>
      </w:r>
      <w:r>
        <w:rPr>
          <w:rFonts w:hint="eastAsia"/>
          <w:sz w:val="24"/>
          <w:szCs w:val="24"/>
          <w:lang w:val="en-US" w:eastAsia="zh-CN"/>
        </w:rPr>
        <w:t>2</w:t>
      </w:r>
      <w:r>
        <w:rPr>
          <w:rFonts w:hint="eastAsia"/>
          <w:sz w:val="24"/>
          <w:szCs w:val="24"/>
        </w:rPr>
        <w:t>）</w:t>
      </w:r>
      <w:r>
        <w:rPr>
          <w:rFonts w:hint="eastAsia"/>
          <w:sz w:val="24"/>
          <w:szCs w:val="24"/>
          <w:lang w:val="en-US" w:eastAsia="zh-CN"/>
        </w:rPr>
        <w:t>改造</w:t>
      </w:r>
      <w:r>
        <w:rPr>
          <w:rFonts w:hint="eastAsia"/>
          <w:sz w:val="24"/>
          <w:szCs w:val="24"/>
          <w:lang w:val="zh-TW" w:eastAsia="zh-TW"/>
        </w:rPr>
        <w:t>原则，在总体布局和建筑</w:t>
      </w:r>
      <w:r>
        <w:rPr>
          <w:rFonts w:hint="eastAsia"/>
          <w:sz w:val="24"/>
          <w:szCs w:val="24"/>
          <w:lang w:val="en-US" w:eastAsia="zh-CN"/>
        </w:rPr>
        <w:t>主体不动的情况下，新增50张床位，以大力培育和传承中药文化价值观念为核心，在继承传统的基础上创新发展，与时俱进，充分体现中药文化特色，全面推广针灸、推拿中药理疗等特色中医技术，开展运动疗法、功能训练、康复治疗、中医外敷、等手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w:t>
      </w:r>
      <w:r>
        <w:rPr>
          <w:rFonts w:hint="eastAsia"/>
          <w:sz w:val="24"/>
          <w:szCs w:val="24"/>
          <w:lang w:val="en-US" w:eastAsia="zh-CN"/>
        </w:rPr>
        <w:t>对原有建筑</w:t>
      </w:r>
      <w:r>
        <w:rPr>
          <w:rFonts w:hint="eastAsia"/>
          <w:sz w:val="24"/>
          <w:szCs w:val="24"/>
        </w:rPr>
        <w:t>外立面</w:t>
      </w:r>
      <w:r>
        <w:rPr>
          <w:rFonts w:hint="eastAsia"/>
          <w:sz w:val="24"/>
          <w:szCs w:val="24"/>
          <w:lang w:val="en-US" w:eastAsia="zh-CN"/>
        </w:rPr>
        <w:t>整体</w:t>
      </w:r>
      <w:r>
        <w:rPr>
          <w:rFonts w:hint="eastAsia"/>
          <w:sz w:val="24"/>
          <w:szCs w:val="24"/>
        </w:rPr>
        <w:t>效果设计，保温设计；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w:t>
      </w:r>
      <w:r>
        <w:rPr>
          <w:rFonts w:hint="eastAsia"/>
          <w:sz w:val="24"/>
          <w:szCs w:val="24"/>
          <w:lang w:val="en-US" w:eastAsia="zh-CN"/>
        </w:rPr>
        <w:t>4）建筑</w:t>
      </w:r>
      <w:r>
        <w:rPr>
          <w:rFonts w:hint="eastAsia"/>
          <w:sz w:val="24"/>
          <w:szCs w:val="24"/>
        </w:rPr>
        <w:t>室内楼地面、墙面、顶棚装修设计；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w:t>
      </w:r>
      <w:r>
        <w:rPr>
          <w:rFonts w:hint="eastAsia"/>
          <w:sz w:val="24"/>
          <w:szCs w:val="24"/>
          <w:lang w:val="en-US" w:eastAsia="zh-CN"/>
        </w:rPr>
        <w:t>5</w:t>
      </w:r>
      <w:r>
        <w:rPr>
          <w:rFonts w:hint="eastAsia"/>
          <w:sz w:val="24"/>
          <w:szCs w:val="24"/>
        </w:rPr>
        <w:t>）屋面防水设计；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w:t>
      </w:r>
      <w:r>
        <w:rPr>
          <w:rFonts w:hint="eastAsia"/>
          <w:sz w:val="24"/>
          <w:szCs w:val="24"/>
          <w:lang w:val="en-US" w:eastAsia="zh-CN"/>
        </w:rPr>
        <w:t>6</w:t>
      </w:r>
      <w:r>
        <w:rPr>
          <w:rFonts w:hint="eastAsia"/>
          <w:sz w:val="24"/>
          <w:szCs w:val="24"/>
        </w:rPr>
        <w:t>）门窗</w:t>
      </w:r>
      <w:r>
        <w:rPr>
          <w:rFonts w:hint="eastAsia"/>
          <w:sz w:val="24"/>
          <w:szCs w:val="24"/>
          <w:lang w:val="en-US" w:eastAsia="zh-CN"/>
        </w:rPr>
        <w:t>设计</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rPr>
        <w:t>（5）</w:t>
      </w:r>
      <w:r>
        <w:rPr>
          <w:rFonts w:hint="eastAsia"/>
          <w:sz w:val="24"/>
          <w:szCs w:val="24"/>
          <w:lang w:val="en-US" w:eastAsia="zh-CN"/>
        </w:rPr>
        <w:t>增加医用电梯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GB"/>
        </w:rPr>
      </w:pPr>
      <w:r>
        <w:rPr>
          <w:rFonts w:hint="eastAsia"/>
          <w:sz w:val="24"/>
          <w:szCs w:val="24"/>
        </w:rPr>
        <w:t>（</w:t>
      </w:r>
      <w:r>
        <w:rPr>
          <w:rFonts w:hint="eastAsia"/>
          <w:sz w:val="24"/>
          <w:szCs w:val="24"/>
          <w:lang w:val="en-US" w:eastAsia="zh-CN"/>
        </w:rPr>
        <w:t>6）</w:t>
      </w:r>
      <w:r>
        <w:rPr>
          <w:rFonts w:hint="eastAsia"/>
          <w:sz w:val="24"/>
          <w:szCs w:val="24"/>
          <w:lang w:val="en-GB" w:eastAsia="zh-CN"/>
        </w:rPr>
        <w:t xml:space="preserve">室内外给水系统、生活排水系统、雨水系统、消火栓给水系统、灭火器配置等.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w:t>
      </w:r>
      <w:r>
        <w:rPr>
          <w:rFonts w:hint="eastAsia"/>
          <w:sz w:val="24"/>
          <w:szCs w:val="24"/>
          <w:lang w:val="en-US" w:eastAsia="zh-CN"/>
        </w:rPr>
        <w:t>7</w:t>
      </w:r>
      <w:r>
        <w:rPr>
          <w:rFonts w:hint="eastAsia"/>
          <w:sz w:val="24"/>
          <w:szCs w:val="24"/>
        </w:rPr>
        <w:t>）</w:t>
      </w:r>
      <w:r>
        <w:rPr>
          <w:rFonts w:hint="eastAsia"/>
          <w:sz w:val="24"/>
          <w:szCs w:val="24"/>
          <w:lang w:val="en-GB" w:eastAsia="zh-CN"/>
        </w:rPr>
        <w:t>空调系统，通风系统，防排烟系统，冷热源系统的设计</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w:t>
      </w:r>
      <w:r>
        <w:rPr>
          <w:rFonts w:hint="eastAsia"/>
          <w:sz w:val="24"/>
          <w:szCs w:val="24"/>
          <w:lang w:val="en-US" w:eastAsia="zh-CN"/>
        </w:rPr>
        <w:t>8</w:t>
      </w:r>
      <w:r>
        <w:rPr>
          <w:rFonts w:hint="eastAsia"/>
          <w:sz w:val="24"/>
          <w:szCs w:val="24"/>
        </w:rPr>
        <w:t>）</w:t>
      </w:r>
      <w:r>
        <w:rPr>
          <w:rFonts w:hint="eastAsia"/>
          <w:sz w:val="24"/>
          <w:szCs w:val="24"/>
          <w:lang w:val="en-GB" w:eastAsia="zh-CN"/>
        </w:rPr>
        <w:t>低压配电系统、应急照明系统、</w:t>
      </w:r>
      <w:r>
        <w:rPr>
          <w:rFonts w:hint="eastAsia"/>
          <w:sz w:val="24"/>
          <w:szCs w:val="24"/>
        </w:rPr>
        <w:t xml:space="preserve"> </w:t>
      </w:r>
      <w:r>
        <w:rPr>
          <w:rFonts w:hint="eastAsia"/>
          <w:sz w:val="24"/>
          <w:szCs w:val="24"/>
          <w:lang w:val="en-GB" w:eastAsia="zh-CN"/>
        </w:rPr>
        <w:t>防雷、接地及电气安全系统综合布线系统、</w:t>
      </w:r>
      <w:r>
        <w:rPr>
          <w:rFonts w:hint="eastAsia"/>
          <w:sz w:val="24"/>
          <w:szCs w:val="24"/>
        </w:rPr>
        <w:t xml:space="preserve"> </w:t>
      </w:r>
      <w:r>
        <w:rPr>
          <w:rFonts w:hint="eastAsia"/>
          <w:sz w:val="24"/>
          <w:szCs w:val="24"/>
          <w:lang w:val="en-GB" w:eastAsia="zh-CN"/>
        </w:rPr>
        <w:t>有线电视系统、 公共广播系统；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w:t>
      </w:r>
      <w:r>
        <w:rPr>
          <w:rFonts w:hint="eastAsia"/>
          <w:sz w:val="24"/>
          <w:szCs w:val="24"/>
          <w:lang w:val="en-US" w:eastAsia="zh-CN"/>
        </w:rPr>
        <w:t>9</w:t>
      </w:r>
      <w:r>
        <w:rPr>
          <w:rFonts w:hint="eastAsia"/>
          <w:sz w:val="24"/>
          <w:szCs w:val="24"/>
        </w:rPr>
        <w:t>）乙方负责向甲方提交设计成果资料 4 份。</w:t>
      </w:r>
    </w:p>
    <w:p>
      <w:pPr>
        <w:pStyle w:val="15"/>
        <w:rPr>
          <w:rFonts w:hint="eastAsia"/>
          <w:sz w:val="24"/>
          <w:szCs w:val="24"/>
        </w:rPr>
      </w:pPr>
    </w:p>
    <w:p>
      <w:pPr>
        <w:pStyle w:val="15"/>
        <w:rPr>
          <w:rFonts w:hint="eastAsia"/>
          <w:sz w:val="24"/>
          <w:szCs w:val="24"/>
        </w:rPr>
      </w:pPr>
    </w:p>
    <w:p>
      <w:pPr>
        <w:pStyle w:val="15"/>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pStyle w:val="8"/>
        <w:rPr>
          <w:rFonts w:hint="eastAsia"/>
        </w:rPr>
      </w:pPr>
    </w:p>
    <w:p>
      <w:pPr>
        <w:pStyle w:val="9"/>
        <w:rPr>
          <w:rFonts w:hint="eastAsia"/>
        </w:rPr>
      </w:pPr>
    </w:p>
    <w:p>
      <w:pPr>
        <w:rPr>
          <w:rFonts w:hint="eastAsia"/>
        </w:rPr>
      </w:pPr>
    </w:p>
    <w:p>
      <w:pPr>
        <w:pStyle w:val="8"/>
        <w:rPr>
          <w:rFonts w:hint="eastAsia"/>
        </w:rPr>
      </w:pPr>
    </w:p>
    <w:p>
      <w:pPr>
        <w:pStyle w:val="9"/>
        <w:rPr>
          <w:rFonts w:hint="eastAsia"/>
        </w:rPr>
      </w:pPr>
    </w:p>
    <w:p>
      <w:pPr>
        <w:pStyle w:val="9"/>
        <w:rPr>
          <w:rFonts w:hint="eastAsia"/>
          <w:lang w:val="en-US" w:eastAsia="zh-CN"/>
        </w:rPr>
      </w:pPr>
    </w:p>
    <w:p>
      <w:pPr>
        <w:numPr>
          <w:ilvl w:val="0"/>
          <w:numId w:val="0"/>
        </w:numPr>
        <w:ind w:left="3600" w:leftChars="0"/>
        <w:outlineLvl w:val="0"/>
        <w:rPr>
          <w:rFonts w:hint="eastAsia" w:ascii="Times New Roman" w:hAnsi="Times New Roman" w:eastAsia="宋体" w:cs="Times New Roman"/>
          <w:b/>
          <w:bCs/>
          <w:kern w:val="44"/>
          <w:sz w:val="36"/>
          <w:szCs w:val="44"/>
          <w:lang w:val="en-US" w:eastAsia="zh-CN" w:bidi="ar-SA"/>
        </w:rPr>
      </w:pPr>
      <w:bookmarkStart w:id="80" w:name="_Toc12457"/>
      <w:bookmarkStart w:id="81" w:name="_Toc855"/>
      <w:bookmarkStart w:id="82" w:name="_Toc23302"/>
      <w:bookmarkStart w:id="83" w:name="_Toc5822"/>
      <w:r>
        <w:rPr>
          <w:rFonts w:hint="eastAsia" w:ascii="Times New Roman" w:hAnsi="Times New Roman" w:eastAsia="宋体" w:cs="Times New Roman"/>
          <w:b/>
          <w:bCs/>
          <w:kern w:val="44"/>
          <w:sz w:val="36"/>
          <w:szCs w:val="44"/>
          <w:lang w:val="en-US" w:eastAsia="zh-CN" w:bidi="ar-SA"/>
        </w:rPr>
        <w:t>第四章 商务要求</w:t>
      </w:r>
      <w:bookmarkEnd w:id="80"/>
      <w:bookmarkEnd w:id="81"/>
      <w:bookmarkEnd w:id="82"/>
      <w:bookmarkEnd w:id="83"/>
    </w:p>
    <w:p>
      <w:pPr>
        <w:pStyle w:val="2"/>
        <w:numPr>
          <w:ilvl w:val="0"/>
          <w:numId w:val="0"/>
        </w:numPr>
        <w:rPr>
          <w:rFonts w:hint="eastAsia"/>
          <w:b w:val="0"/>
          <w:bCs w:val="0"/>
        </w:rPr>
      </w:pPr>
    </w:p>
    <w:p>
      <w:pPr>
        <w:spacing w:beforeLines="0" w:afterLines="0" w:line="440" w:lineRule="exact"/>
        <w:ind w:firstLine="482" w:firstLineChars="200"/>
        <w:rPr>
          <w:rFonts w:hint="eastAsia" w:ascii="宋体" w:hAnsi="宋体"/>
          <w:color w:val="auto"/>
          <w:sz w:val="24"/>
        </w:rPr>
      </w:pPr>
      <w:r>
        <w:rPr>
          <w:rFonts w:hint="eastAsia" w:ascii="宋体" w:hAnsi="宋体"/>
          <w:b/>
          <w:color w:val="auto"/>
          <w:sz w:val="24"/>
        </w:rPr>
        <w:t>一、</w:t>
      </w:r>
      <w:r>
        <w:rPr>
          <w:rFonts w:hint="eastAsia" w:ascii="宋体" w:hAnsi="宋体"/>
          <w:b/>
          <w:color w:val="auto"/>
          <w:sz w:val="24"/>
          <w:lang w:eastAsia="zh-CN"/>
        </w:rPr>
        <w:t>服务期限：</w:t>
      </w:r>
      <w:r>
        <w:rPr>
          <w:rFonts w:hint="eastAsia" w:ascii="宋体" w:hAnsi="宋体"/>
          <w:b w:val="0"/>
          <w:bCs/>
          <w:color w:val="auto"/>
          <w:sz w:val="24"/>
          <w:lang w:eastAsia="zh-CN"/>
        </w:rPr>
        <w:t>至工程竣工验收为止。</w:t>
      </w:r>
    </w:p>
    <w:p>
      <w:pPr>
        <w:spacing w:beforeLines="0" w:afterLines="0" w:line="440" w:lineRule="exact"/>
        <w:ind w:firstLine="482" w:firstLineChars="200"/>
        <w:rPr>
          <w:rFonts w:hint="eastAsia" w:ascii="宋体" w:hAnsi="宋体"/>
          <w:color w:val="auto"/>
          <w:sz w:val="24"/>
        </w:rPr>
      </w:pPr>
      <w:r>
        <w:rPr>
          <w:rFonts w:hint="eastAsia" w:ascii="宋体" w:hAnsi="宋体"/>
          <w:b/>
          <w:color w:val="auto"/>
          <w:sz w:val="24"/>
        </w:rPr>
        <w:t>二、地点：</w:t>
      </w:r>
      <w:r>
        <w:rPr>
          <w:rFonts w:hint="eastAsia" w:ascii="宋体" w:hAnsi="宋体" w:cs="宋体"/>
          <w:color w:val="auto"/>
          <w:sz w:val="24"/>
          <w:szCs w:val="24"/>
          <w:lang w:eastAsia="zh-CN"/>
        </w:rPr>
        <w:t>清涧县卫生健康局</w:t>
      </w:r>
      <w:r>
        <w:rPr>
          <w:rFonts w:hint="eastAsia" w:ascii="宋体" w:hAnsi="宋体" w:cs="宋体"/>
          <w:color w:val="auto"/>
          <w:sz w:val="24"/>
          <w:szCs w:val="24"/>
          <w:lang w:val="en-US" w:eastAsia="zh-CN"/>
        </w:rPr>
        <w:t>指定地点</w:t>
      </w:r>
      <w:r>
        <w:rPr>
          <w:rFonts w:hint="eastAsia" w:ascii="宋体" w:hAnsi="宋体"/>
          <w:color w:val="auto"/>
          <w:sz w:val="24"/>
        </w:rPr>
        <w:t>。</w:t>
      </w:r>
    </w:p>
    <w:p>
      <w:pPr>
        <w:shd w:val="clear" w:color="auto" w:fill="FFFFFF"/>
        <w:spacing w:beforeLines="0" w:afterLines="0" w:line="440" w:lineRule="exact"/>
        <w:ind w:firstLine="479" w:firstLineChars="199"/>
        <w:rPr>
          <w:rFonts w:hint="eastAsia" w:ascii="宋体" w:hAnsi="宋体"/>
          <w:b/>
          <w:color w:val="auto"/>
          <w:sz w:val="24"/>
        </w:rPr>
      </w:pPr>
      <w:r>
        <w:rPr>
          <w:rFonts w:hint="eastAsia" w:ascii="宋体" w:hAnsi="宋体"/>
          <w:b/>
          <w:color w:val="auto"/>
          <w:sz w:val="24"/>
        </w:rPr>
        <w:t>三、付款方式</w:t>
      </w:r>
      <w:r>
        <w:rPr>
          <w:rFonts w:hint="eastAsia" w:ascii="宋体" w:hAnsi="宋体"/>
          <w:b/>
          <w:color w:val="auto"/>
          <w:sz w:val="24"/>
          <w:lang w:eastAsia="zh-CN"/>
        </w:rPr>
        <w:t>：</w:t>
      </w:r>
      <w:r>
        <w:rPr>
          <w:rFonts w:hint="eastAsia" w:ascii="宋体" w:hAnsi="宋体"/>
          <w:b w:val="0"/>
          <w:bCs/>
          <w:color w:val="auto"/>
          <w:sz w:val="24"/>
          <w:lang w:eastAsia="zh-CN"/>
        </w:rPr>
        <w:t>具体以合同约定为准</w:t>
      </w:r>
      <w:r>
        <w:rPr>
          <w:rFonts w:hint="eastAsia" w:ascii="宋体" w:hAnsi="宋体"/>
          <w:b w:val="0"/>
          <w:bCs/>
          <w:color w:val="auto"/>
          <w:sz w:val="24"/>
        </w:rPr>
        <w:t>。</w:t>
      </w:r>
    </w:p>
    <w:p>
      <w:pPr>
        <w:shd w:val="clear" w:color="auto" w:fill="FFFFFF"/>
        <w:spacing w:beforeLines="0" w:afterLines="0" w:line="440" w:lineRule="exact"/>
        <w:ind w:firstLine="479" w:firstLineChars="199"/>
        <w:rPr>
          <w:rFonts w:hint="eastAsia" w:ascii="宋体" w:hAnsi="宋体"/>
          <w:b/>
          <w:color w:val="auto"/>
          <w:sz w:val="24"/>
        </w:rPr>
      </w:pPr>
      <w:r>
        <w:rPr>
          <w:rFonts w:hint="eastAsia" w:ascii="宋体" w:hAnsi="宋体"/>
          <w:b/>
          <w:color w:val="auto"/>
          <w:sz w:val="24"/>
        </w:rPr>
        <w:t>四、违约责任：</w:t>
      </w:r>
    </w:p>
    <w:p>
      <w:pPr>
        <w:adjustRightInd w:val="0"/>
        <w:spacing w:beforeLines="0" w:afterLines="0" w:line="440" w:lineRule="exact"/>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color w:val="auto"/>
          <w:sz w:val="24"/>
          <w:lang w:eastAsia="zh-CN"/>
        </w:rPr>
        <w:t>.</w:t>
      </w:r>
      <w:r>
        <w:rPr>
          <w:rFonts w:hint="eastAsia" w:ascii="宋体" w:hAnsi="宋体"/>
          <w:color w:val="auto"/>
          <w:sz w:val="24"/>
        </w:rPr>
        <w:t>按《中华人民共和国</w:t>
      </w:r>
      <w:r>
        <w:rPr>
          <w:rFonts w:hint="eastAsia" w:hAnsi="宋体"/>
          <w:color w:val="auto"/>
          <w:sz w:val="24"/>
          <w:lang w:val="en-US" w:eastAsia="zh-CN"/>
        </w:rPr>
        <w:t>民法典</w:t>
      </w:r>
      <w:r>
        <w:rPr>
          <w:rFonts w:hint="eastAsia" w:ascii="宋体" w:hAnsi="宋体"/>
          <w:color w:val="auto"/>
          <w:sz w:val="24"/>
        </w:rPr>
        <w:t>》中的相关条款执行；</w:t>
      </w:r>
    </w:p>
    <w:p>
      <w:pPr>
        <w:spacing w:beforeLines="0" w:afterLines="0" w:line="440" w:lineRule="exact"/>
        <w:ind w:firstLine="470" w:firstLineChars="196"/>
        <w:rPr>
          <w:rFonts w:hint="eastAsia" w:ascii="宋体" w:hAnsi="宋体"/>
          <w:color w:val="auto"/>
          <w:sz w:val="24"/>
        </w:rPr>
      </w:pPr>
      <w:r>
        <w:rPr>
          <w:rFonts w:hint="eastAsia" w:ascii="宋体" w:hAnsi="宋体"/>
          <w:color w:val="auto"/>
          <w:sz w:val="24"/>
        </w:rPr>
        <w:t>2</w:t>
      </w:r>
      <w:r>
        <w:rPr>
          <w:rFonts w:hint="eastAsia" w:ascii="宋体" w:hAnsi="宋体"/>
          <w:color w:val="auto"/>
          <w:sz w:val="24"/>
          <w:lang w:eastAsia="zh-CN"/>
        </w:rPr>
        <w:t>.</w:t>
      </w:r>
      <w:r>
        <w:rPr>
          <w:rFonts w:hint="eastAsia" w:ascii="宋体" w:hAnsi="宋体"/>
          <w:color w:val="auto"/>
          <w:sz w:val="24"/>
        </w:rPr>
        <w:t>未按合同要求提供</w:t>
      </w:r>
      <w:r>
        <w:rPr>
          <w:rFonts w:hint="eastAsia" w:ascii="宋体" w:hAnsi="宋体"/>
          <w:color w:val="auto"/>
          <w:sz w:val="24"/>
          <w:lang w:val="en-US" w:eastAsia="zh-CN"/>
        </w:rPr>
        <w:t>服务</w:t>
      </w:r>
      <w:r>
        <w:rPr>
          <w:rFonts w:hint="eastAsia" w:ascii="宋体" w:hAnsi="宋体"/>
          <w:color w:val="auto"/>
          <w:sz w:val="24"/>
        </w:rPr>
        <w:t>质量不能满足技术要求，采购人有权终止合同，同时报请政府采购管理部门对其违约行为进行追究。</w:t>
      </w:r>
    </w:p>
    <w:p>
      <w:pPr>
        <w:spacing w:beforeLines="0" w:afterLines="0" w:line="440" w:lineRule="exact"/>
        <w:ind w:firstLine="472" w:firstLineChars="196"/>
        <w:rPr>
          <w:rFonts w:hint="eastAsia" w:ascii="宋体" w:hAnsi="宋体"/>
          <w:b/>
          <w:color w:val="auto"/>
          <w:sz w:val="24"/>
        </w:rPr>
      </w:pPr>
      <w:r>
        <w:rPr>
          <w:rFonts w:hint="eastAsia" w:ascii="宋体" w:hAnsi="宋体"/>
          <w:b/>
          <w:color w:val="auto"/>
          <w:sz w:val="24"/>
        </w:rPr>
        <w:t>五、验收：</w:t>
      </w:r>
    </w:p>
    <w:p>
      <w:pPr>
        <w:spacing w:beforeLines="0" w:afterLines="0" w:line="440" w:lineRule="exact"/>
        <w:ind w:firstLine="470" w:firstLineChars="196"/>
        <w:rPr>
          <w:rFonts w:hint="default" w:ascii="宋体" w:hAnsi="宋体"/>
          <w:color w:val="auto"/>
          <w:sz w:val="24"/>
          <w:lang w:val="en-US" w:eastAsia="zh-CN"/>
        </w:rPr>
      </w:pPr>
      <w:r>
        <w:rPr>
          <w:rFonts w:hint="eastAsia" w:ascii="宋体" w:hAnsi="宋体"/>
          <w:color w:val="auto"/>
          <w:sz w:val="24"/>
          <w:lang w:val="en-US" w:eastAsia="zh-CN"/>
        </w:rPr>
        <w:t>按照采购合同的约定和现行国家标准、行业标准以及企业标准对每一项技术、服务、安全标准的履约情况进行确认。由代理公司和采购方组织，邀请省库专家和监督单位与采购方共同验收，验收合格后由监督方出具验收证明。</w:t>
      </w:r>
      <w:r>
        <w:rPr>
          <w:rFonts w:hint="eastAsia" w:hAnsi="宋体"/>
          <w:color w:val="auto"/>
          <w:sz w:val="24"/>
          <w:lang w:val="en-US" w:eastAsia="zh-CN"/>
        </w:rPr>
        <w:t xml:space="preserve">                                                                                                                                                                                                                                                                                                                                                                                                                                                                                                                                                                                                                                                                                                                                                                                                                                                                                                                                                                                                                                                                                                                                                                                                                                                                                                                                                                                                                                                                                                                                                                                                                                                                                                                                                                                                                                                                                                                                                                                                                                                                                                                                                                                                                                                                                                                                                                                                                                                                                                                                                                                                                                                                                                                                                                                                      </w:t>
      </w:r>
    </w:p>
    <w:p>
      <w:pPr>
        <w:spacing w:beforeLines="0" w:afterLines="0" w:line="440" w:lineRule="exact"/>
        <w:ind w:firstLine="480" w:firstLineChars="200"/>
        <w:rPr>
          <w:rFonts w:hint="default" w:ascii="宋体" w:hAnsi="宋体"/>
          <w:color w:val="auto"/>
          <w:sz w:val="24"/>
          <w:lang w:val="en-US" w:eastAsia="zh-CN"/>
        </w:rPr>
      </w:pPr>
      <w:r>
        <w:rPr>
          <w:rFonts w:hint="eastAsia" w:ascii="宋体" w:hAnsi="宋体"/>
          <w:color w:val="auto"/>
          <w:sz w:val="24"/>
          <w:lang w:val="en-US" w:eastAsia="zh-CN"/>
        </w:rPr>
        <w:t>验收依据：</w:t>
      </w:r>
      <w:r>
        <w:rPr>
          <w:rFonts w:hint="eastAsia" w:ascii="宋体" w:hAnsi="宋体"/>
          <w:color w:val="auto"/>
          <w:sz w:val="24"/>
        </w:rPr>
        <w:t>合同文本、磋商文件、磋商响应文件；国家或行业标准、规范等规定的标准和方法。</w:t>
      </w:r>
    </w:p>
    <w:p>
      <w:pPr>
        <w:keepNext w:val="0"/>
        <w:keepLines w:val="0"/>
        <w:pageBreakBefore w:val="0"/>
        <w:widowControl w:val="0"/>
        <w:tabs>
          <w:tab w:val="left" w:pos="3485"/>
        </w:tabs>
        <w:kinsoku/>
        <w:wordWrap/>
        <w:overflowPunct/>
        <w:topLinePunct w:val="0"/>
        <w:autoSpaceDE/>
        <w:autoSpaceDN/>
        <w:bidi w:val="0"/>
        <w:spacing w:line="360" w:lineRule="auto"/>
        <w:ind w:firstLine="883" w:firstLineChars="200"/>
        <w:jc w:val="left"/>
        <w:textAlignment w:val="auto"/>
        <w:rPr>
          <w:rFonts w:hint="eastAsia" w:ascii="宋体" w:hAnsi="宋体" w:eastAsia="宋体" w:cs="宋体"/>
          <w:b/>
          <w:sz w:val="44"/>
        </w:rPr>
      </w:pPr>
    </w:p>
    <w:p>
      <w:pPr>
        <w:pStyle w:val="8"/>
        <w:spacing w:line="360" w:lineRule="auto"/>
        <w:rPr>
          <w:rFonts w:hint="eastAsia" w:ascii="宋体" w:hAnsi="宋体" w:eastAsia="宋体" w:cs="宋体"/>
          <w:b/>
          <w:bCs/>
          <w:sz w:val="30"/>
          <w:szCs w:val="30"/>
        </w:rPr>
      </w:pPr>
    </w:p>
    <w:p>
      <w:pPr>
        <w:pStyle w:val="8"/>
        <w:spacing w:line="360" w:lineRule="auto"/>
        <w:rPr>
          <w:rFonts w:hint="eastAsia" w:ascii="宋体" w:hAnsi="宋体" w:eastAsia="宋体" w:cs="宋体"/>
          <w:b/>
          <w:bCs/>
          <w:sz w:val="30"/>
          <w:szCs w:val="30"/>
        </w:rPr>
      </w:pPr>
    </w:p>
    <w:p>
      <w:pPr>
        <w:pStyle w:val="8"/>
        <w:spacing w:line="360" w:lineRule="auto"/>
        <w:rPr>
          <w:rFonts w:hint="eastAsia" w:ascii="宋体" w:hAnsi="宋体" w:eastAsia="宋体" w:cs="宋体"/>
          <w:b/>
          <w:bCs/>
          <w:sz w:val="30"/>
          <w:szCs w:val="30"/>
        </w:rPr>
      </w:pPr>
    </w:p>
    <w:p>
      <w:pPr>
        <w:pStyle w:val="3"/>
        <w:numPr>
          <w:ilvl w:val="0"/>
          <w:numId w:val="2"/>
        </w:numPr>
        <w:bidi w:val="0"/>
        <w:rPr>
          <w:rFonts w:hint="eastAsia"/>
        </w:rPr>
        <w:sectPr>
          <w:headerReference r:id="rId9" w:type="first"/>
          <w:footerReference r:id="rId11" w:type="first"/>
          <w:headerReference r:id="rId8" w:type="default"/>
          <w:footerReference r:id="rId10"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bookmarkStart w:id="84" w:name="_Toc547"/>
      <w:bookmarkStart w:id="85" w:name="_Toc22043"/>
      <w:bookmarkStart w:id="86" w:name="_Toc19045_WPSOffice_Level1"/>
      <w:bookmarkStart w:id="87" w:name="_Toc3556"/>
    </w:p>
    <w:p>
      <w:pPr>
        <w:pStyle w:val="3"/>
        <w:numPr>
          <w:ilvl w:val="0"/>
          <w:numId w:val="0"/>
        </w:numPr>
        <w:bidi w:val="0"/>
        <w:rPr>
          <w:rFonts w:hint="eastAsia"/>
        </w:rPr>
      </w:pPr>
      <w:bookmarkStart w:id="88" w:name="_Toc4208"/>
      <w:r>
        <w:rPr>
          <w:rFonts w:hint="eastAsia"/>
          <w:lang w:val="en-US" w:eastAsia="zh-CN"/>
        </w:rPr>
        <w:t xml:space="preserve">第五章  </w:t>
      </w:r>
      <w:r>
        <w:rPr>
          <w:rFonts w:hint="eastAsia"/>
        </w:rPr>
        <w:t>响应文件格式</w:t>
      </w:r>
      <w:bookmarkEnd w:id="84"/>
      <w:bookmarkEnd w:id="85"/>
      <w:bookmarkEnd w:id="86"/>
      <w:bookmarkEnd w:id="87"/>
      <w:bookmarkEnd w:id="88"/>
    </w:p>
    <w:p>
      <w:pPr>
        <w:widowControl w:val="0"/>
        <w:numPr>
          <w:ilvl w:val="0"/>
          <w:numId w:val="0"/>
        </w:numPr>
        <w:jc w:val="both"/>
        <w:rPr>
          <w:rFonts w:hint="eastAsia"/>
        </w:rPr>
      </w:pPr>
    </w:p>
    <w:p>
      <w:pPr>
        <w:pStyle w:val="45"/>
        <w:rPr>
          <w:rFonts w:hint="eastAsia"/>
        </w:rPr>
      </w:pPr>
    </w:p>
    <w:p>
      <w:pPr>
        <w:spacing w:line="360" w:lineRule="auto"/>
        <w:ind w:left="105"/>
        <w:jc w:val="both"/>
        <w:rPr>
          <w:rFonts w:hint="eastAsia" w:ascii="宋体" w:hAnsi="宋体" w:cs="宋体"/>
          <w:b/>
          <w:bCs/>
          <w:sz w:val="32"/>
          <w:szCs w:val="32"/>
          <w:lang w:eastAsia="zh-CN"/>
        </w:rPr>
      </w:pPr>
      <w:bookmarkStart w:id="89" w:name="_Toc257126854"/>
      <w:bookmarkStart w:id="90" w:name="_Toc184794035"/>
      <w:r>
        <w:rPr>
          <w:rFonts w:hint="eastAsia" w:ascii="宋体" w:hAnsi="宋体" w:cs="宋体"/>
          <w:b/>
          <w:bCs/>
          <w:sz w:val="32"/>
          <w:szCs w:val="32"/>
          <w:lang w:eastAsia="zh-CN"/>
        </w:rPr>
        <w:t>采购项目编号：</w:t>
      </w:r>
    </w:p>
    <w:p>
      <w:pPr>
        <w:pStyle w:val="19"/>
        <w:rPr>
          <w:rFonts w:hint="eastAsia" w:ascii="宋体" w:hAnsi="宋体" w:cs="宋体"/>
          <w:b/>
          <w:bCs/>
          <w:sz w:val="32"/>
          <w:szCs w:val="32"/>
          <w:lang w:eastAsia="zh-CN"/>
        </w:rPr>
      </w:pPr>
    </w:p>
    <w:p>
      <w:pPr>
        <w:pStyle w:val="19"/>
        <w:rPr>
          <w:rFonts w:hint="eastAsia" w:ascii="宋体" w:hAnsi="宋体" w:cs="宋体"/>
          <w:b/>
          <w:bCs/>
          <w:sz w:val="32"/>
          <w:szCs w:val="32"/>
          <w:lang w:eastAsia="zh-CN"/>
        </w:rPr>
      </w:pPr>
    </w:p>
    <w:bookmarkEnd w:id="89"/>
    <w:bookmarkEnd w:id="90"/>
    <w:p>
      <w:pPr>
        <w:spacing w:line="360" w:lineRule="auto"/>
        <w:ind w:left="105"/>
        <w:jc w:val="center"/>
        <w:rPr>
          <w:rFonts w:hint="eastAsia" w:ascii="宋体" w:hAnsi="宋体" w:eastAsia="宋体" w:cs="宋体"/>
          <w:b/>
          <w:bCs/>
          <w:sz w:val="52"/>
        </w:rPr>
      </w:pPr>
      <w:r>
        <w:rPr>
          <w:rFonts w:hint="eastAsia" w:ascii="宋体" w:hAnsi="宋体" w:cs="宋体"/>
          <w:b/>
          <w:bCs/>
          <w:sz w:val="40"/>
          <w:szCs w:val="18"/>
          <w:lang w:eastAsia="zh-CN"/>
        </w:rPr>
        <w:t>清涧县卫生健康局关于清涧县中医医院中医诊疗中心建设项目设计服务采购项目</w:t>
      </w:r>
    </w:p>
    <w:p>
      <w:pPr>
        <w:pStyle w:val="19"/>
        <w:spacing w:line="360" w:lineRule="auto"/>
        <w:rPr>
          <w:rFonts w:hint="eastAsia" w:ascii="宋体" w:hAnsi="宋体" w:eastAsia="宋体" w:cs="宋体"/>
          <w:b/>
          <w:bCs/>
          <w:sz w:val="52"/>
        </w:rPr>
      </w:pPr>
    </w:p>
    <w:p>
      <w:pPr>
        <w:pStyle w:val="19"/>
        <w:spacing w:line="360" w:lineRule="auto"/>
        <w:rPr>
          <w:rFonts w:hint="eastAsia" w:ascii="宋体" w:hAnsi="宋体" w:eastAsia="宋体" w:cs="宋体"/>
          <w:b/>
          <w:bCs/>
          <w:sz w:val="52"/>
        </w:rPr>
      </w:pPr>
    </w:p>
    <w:p>
      <w:pPr>
        <w:spacing w:line="360" w:lineRule="auto"/>
        <w:ind w:left="105"/>
        <w:jc w:val="center"/>
        <w:rPr>
          <w:rFonts w:hint="eastAsia" w:ascii="宋体" w:hAnsi="宋体" w:eastAsia="宋体" w:cs="宋体"/>
          <w:b/>
          <w:bCs/>
          <w:sz w:val="52"/>
        </w:rPr>
      </w:pPr>
      <w:r>
        <w:rPr>
          <w:rFonts w:hint="eastAsia" w:ascii="宋体" w:hAnsi="宋体" w:cs="宋体"/>
          <w:b/>
          <w:bCs/>
          <w:sz w:val="72"/>
          <w:szCs w:val="22"/>
          <w:lang w:eastAsia="zh-CN"/>
        </w:rPr>
        <w:t>竞争性磋商</w:t>
      </w:r>
      <w:r>
        <w:rPr>
          <w:rFonts w:hint="eastAsia" w:ascii="宋体" w:hAnsi="宋体" w:eastAsia="宋体" w:cs="宋体"/>
          <w:b/>
          <w:bCs/>
          <w:sz w:val="72"/>
          <w:szCs w:val="22"/>
        </w:rPr>
        <w:t>响应文件</w:t>
      </w:r>
    </w:p>
    <w:p>
      <w:pPr>
        <w:spacing w:line="360" w:lineRule="auto"/>
        <w:jc w:val="left"/>
        <w:rPr>
          <w:rFonts w:hint="eastAsia" w:ascii="宋体" w:hAnsi="宋体" w:eastAsia="宋体" w:cs="宋体"/>
          <w:b/>
          <w:bCs/>
          <w:sz w:val="28"/>
          <w:szCs w:val="28"/>
        </w:rPr>
      </w:pPr>
    </w:p>
    <w:p>
      <w:pPr>
        <w:spacing w:line="360" w:lineRule="auto"/>
        <w:jc w:val="left"/>
        <w:rPr>
          <w:rFonts w:hint="eastAsia" w:ascii="宋体" w:hAnsi="宋体" w:eastAsia="宋体" w:cs="宋体"/>
          <w:b/>
          <w:bCs/>
          <w:sz w:val="28"/>
          <w:szCs w:val="28"/>
        </w:rPr>
      </w:pPr>
    </w:p>
    <w:p>
      <w:pPr>
        <w:spacing w:line="360" w:lineRule="auto"/>
        <w:rPr>
          <w:rFonts w:hint="eastAsia" w:ascii="宋体" w:hAnsi="宋体" w:eastAsia="宋体" w:cs="宋体"/>
          <w:b/>
          <w:bCs/>
          <w:sz w:val="28"/>
          <w:szCs w:val="28"/>
        </w:rPr>
      </w:pPr>
    </w:p>
    <w:p>
      <w:pPr>
        <w:spacing w:line="360" w:lineRule="auto"/>
        <w:rPr>
          <w:rFonts w:hint="eastAsia" w:ascii="宋体" w:hAnsi="宋体" w:eastAsia="宋体" w:cs="宋体"/>
          <w:b/>
          <w:bCs/>
          <w:sz w:val="28"/>
          <w:szCs w:val="28"/>
        </w:rPr>
      </w:pPr>
    </w:p>
    <w:p>
      <w:pPr>
        <w:spacing w:line="360" w:lineRule="auto"/>
        <w:jc w:val="left"/>
        <w:rPr>
          <w:rFonts w:hint="eastAsia" w:ascii="宋体" w:hAnsi="宋体" w:eastAsia="宋体" w:cs="宋体"/>
          <w:b/>
          <w:bCs/>
          <w:sz w:val="28"/>
          <w:szCs w:val="28"/>
        </w:rPr>
      </w:pPr>
    </w:p>
    <w:p>
      <w:pPr>
        <w:spacing w:line="360" w:lineRule="auto"/>
        <w:ind w:left="1296" w:leftChars="540"/>
        <w:rPr>
          <w:rFonts w:hint="eastAsia" w:ascii="宋体" w:hAnsi="宋体" w:eastAsia="宋体" w:cs="宋体"/>
          <w:b/>
          <w:color w:val="000000"/>
          <w:sz w:val="28"/>
        </w:rPr>
      </w:pPr>
      <w:r>
        <w:rPr>
          <w:rFonts w:hint="eastAsia" w:ascii="宋体" w:hAnsi="宋体" w:eastAsia="宋体" w:cs="宋体"/>
          <w:b/>
          <w:color w:val="000000"/>
          <w:kern w:val="22"/>
          <w:sz w:val="28"/>
        </w:rPr>
        <w:t>供   应   商</w:t>
      </w:r>
      <w:r>
        <w:rPr>
          <w:rFonts w:hint="eastAsia" w:ascii="宋体" w:hAnsi="宋体" w:eastAsia="宋体" w:cs="宋体"/>
          <w:b/>
          <w:color w:val="000000"/>
          <w:sz w:val="28"/>
        </w:rPr>
        <w:t>：</w:t>
      </w:r>
      <w:r>
        <w:rPr>
          <w:rFonts w:hint="eastAsia" w:ascii="宋体" w:hAnsi="宋体" w:eastAsia="宋体" w:cs="宋体"/>
          <w:b/>
          <w:color w:val="000000"/>
          <w:sz w:val="28"/>
          <w:u w:val="single"/>
        </w:rPr>
        <w:t xml:space="preserve">                           （盖章）</w:t>
      </w:r>
    </w:p>
    <w:p>
      <w:pPr>
        <w:spacing w:line="360" w:lineRule="auto"/>
        <w:ind w:left="1296" w:leftChars="540"/>
        <w:rPr>
          <w:rFonts w:hint="eastAsia" w:ascii="宋体" w:hAnsi="宋体" w:eastAsia="宋体" w:cs="宋体"/>
          <w:b/>
          <w:color w:val="000000"/>
          <w:sz w:val="28"/>
        </w:rPr>
      </w:pPr>
      <w:r>
        <w:rPr>
          <w:rFonts w:hint="eastAsia" w:ascii="宋体" w:hAnsi="宋体" w:eastAsia="宋体" w:cs="宋体"/>
          <w:b/>
          <w:color w:val="000000"/>
          <w:sz w:val="28"/>
        </w:rPr>
        <w:t>法人代表人或</w:t>
      </w:r>
    </w:p>
    <w:p>
      <w:pPr>
        <w:spacing w:line="360" w:lineRule="auto"/>
        <w:ind w:left="1296" w:leftChars="540"/>
        <w:rPr>
          <w:rFonts w:hint="eastAsia" w:ascii="宋体" w:hAnsi="宋体" w:eastAsia="宋体" w:cs="宋体"/>
          <w:b/>
          <w:color w:val="000000"/>
          <w:sz w:val="28"/>
          <w:u w:val="single"/>
        </w:rPr>
      </w:pPr>
      <w:r>
        <w:rPr>
          <w:rFonts w:hint="eastAsia" w:ascii="宋体" w:hAnsi="宋体" w:eastAsia="宋体" w:cs="宋体"/>
          <w:b/>
          <w:color w:val="000000"/>
          <w:sz w:val="28"/>
        </w:rPr>
        <w:t>其委托代理人：</w:t>
      </w:r>
      <w:r>
        <w:rPr>
          <w:rFonts w:hint="eastAsia" w:ascii="宋体" w:hAnsi="宋体" w:eastAsia="宋体" w:cs="宋体"/>
          <w:b/>
          <w:color w:val="000000"/>
          <w:sz w:val="28"/>
          <w:u w:val="single"/>
        </w:rPr>
        <w:t xml:space="preserve">                     （签字或盖章）</w:t>
      </w:r>
    </w:p>
    <w:p>
      <w:pPr>
        <w:pStyle w:val="18"/>
        <w:rPr>
          <w:rFonts w:hint="eastAsia"/>
        </w:rPr>
      </w:pPr>
    </w:p>
    <w:p>
      <w:pPr>
        <w:spacing w:line="360" w:lineRule="auto"/>
        <w:ind w:left="1296" w:leftChars="540"/>
        <w:rPr>
          <w:rFonts w:hint="eastAsia" w:ascii="宋体" w:hAnsi="宋体" w:eastAsia="宋体" w:cs="宋体"/>
          <w:b/>
          <w:color w:val="000000"/>
          <w:sz w:val="28"/>
        </w:rPr>
      </w:pPr>
      <w:r>
        <w:rPr>
          <w:rFonts w:hint="eastAsia" w:ascii="宋体" w:hAnsi="宋体" w:eastAsia="宋体" w:cs="宋体"/>
          <w:b/>
          <w:color w:val="000000"/>
          <w:sz w:val="28"/>
        </w:rPr>
        <w:t>日        期：   年   月   日</w:t>
      </w:r>
    </w:p>
    <w:p>
      <w:pPr>
        <w:pStyle w:val="19"/>
        <w:rPr>
          <w:rFonts w:hint="eastAsia" w:ascii="宋体" w:hAnsi="宋体" w:eastAsia="宋体" w:cs="宋体"/>
          <w:b/>
          <w:color w:val="000000"/>
          <w:sz w:val="28"/>
        </w:rPr>
      </w:pPr>
    </w:p>
    <w:p>
      <w:pPr>
        <w:pStyle w:val="19"/>
        <w:rPr>
          <w:rFonts w:hint="eastAsia" w:ascii="宋体" w:hAnsi="宋体" w:eastAsia="宋体" w:cs="宋体"/>
          <w:b/>
          <w:color w:val="000000"/>
          <w:sz w:val="28"/>
        </w:rPr>
      </w:pPr>
    </w:p>
    <w:p>
      <w:pPr>
        <w:pStyle w:val="19"/>
        <w:rPr>
          <w:rFonts w:hint="eastAsia" w:ascii="宋体" w:hAnsi="宋体" w:eastAsia="宋体" w:cs="宋体"/>
          <w:b/>
          <w:color w:val="000000"/>
          <w:sz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6"/>
          <w:szCs w:val="36"/>
        </w:rPr>
      </w:pPr>
      <w:r>
        <w:rPr>
          <w:rFonts w:hint="eastAsia" w:ascii="宋体" w:hAnsi="宋体" w:eastAsia="宋体" w:cs="宋体"/>
          <w:b/>
          <w:sz w:val="36"/>
          <w:szCs w:val="36"/>
        </w:rPr>
        <w:t>目 录</w:t>
      </w:r>
    </w:p>
    <w:p>
      <w:pPr>
        <w:spacing w:line="360" w:lineRule="auto"/>
        <w:rPr>
          <w:rFonts w:hint="eastAsia" w:ascii="宋体" w:hAnsi="宋体" w:eastAsia="宋体" w:cs="宋体"/>
          <w:sz w:val="32"/>
          <w:szCs w:val="32"/>
          <w:lang w:eastAsia="zh-CN"/>
        </w:rPr>
      </w:pPr>
      <w:r>
        <w:rPr>
          <w:rFonts w:hint="eastAsia" w:ascii="宋体" w:hAnsi="宋体" w:cs="宋体"/>
          <w:sz w:val="32"/>
          <w:szCs w:val="32"/>
          <w:lang w:eastAsia="zh-CN"/>
        </w:rPr>
        <w:t>（</w:t>
      </w:r>
      <w:r>
        <w:rPr>
          <w:rFonts w:hint="eastAsia" w:ascii="宋体" w:hAnsi="宋体" w:cs="宋体"/>
          <w:sz w:val="32"/>
          <w:szCs w:val="32"/>
          <w:lang w:val="en-US" w:eastAsia="zh-CN"/>
        </w:rPr>
        <w:t>须自动索引</w:t>
      </w:r>
      <w:r>
        <w:rPr>
          <w:rFonts w:hint="eastAsia" w:ascii="宋体" w:hAnsi="宋体" w:cs="宋体"/>
          <w:sz w:val="32"/>
          <w:szCs w:val="32"/>
          <w:lang w:eastAsia="zh-CN"/>
        </w:rPr>
        <w:t>）</w:t>
      </w: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widowControl/>
        <w:spacing w:line="360" w:lineRule="auto"/>
        <w:jc w:val="left"/>
        <w:rPr>
          <w:rFonts w:hint="eastAsia" w:ascii="宋体" w:hAnsi="宋体" w:eastAsia="宋体" w:cs="宋体"/>
          <w:b/>
          <w:bCs/>
          <w:sz w:val="28"/>
        </w:rPr>
      </w:pPr>
      <w:bookmarkStart w:id="91" w:name="_Toc184704698"/>
      <w:bookmarkStart w:id="92" w:name="_Toc32675"/>
      <w:bookmarkStart w:id="93" w:name="_Toc184704625"/>
      <w:r>
        <w:rPr>
          <w:rFonts w:hint="eastAsia" w:ascii="宋体" w:hAnsi="宋体" w:eastAsia="宋体" w:cs="宋体"/>
          <w:b/>
          <w:bCs/>
          <w:sz w:val="28"/>
        </w:rPr>
        <w:br w:type="page"/>
      </w:r>
    </w:p>
    <w:bookmarkEnd w:id="91"/>
    <w:bookmarkEnd w:id="92"/>
    <w:bookmarkEnd w:id="93"/>
    <w:p>
      <w:pPr>
        <w:pStyle w:val="4"/>
        <w:bidi w:val="0"/>
        <w:rPr>
          <w:rFonts w:hint="eastAsia"/>
        </w:rPr>
      </w:pPr>
      <w:bookmarkStart w:id="94" w:name="_Toc7130"/>
      <w:r>
        <w:rPr>
          <w:rFonts w:hint="eastAsia"/>
          <w:lang w:eastAsia="zh-CN"/>
        </w:rPr>
        <w:t>一、</w:t>
      </w:r>
      <w:r>
        <w:rPr>
          <w:rFonts w:hint="eastAsia"/>
        </w:rPr>
        <w:t>磋商函</w:t>
      </w:r>
      <w:bookmarkEnd w:id="94"/>
    </w:p>
    <w:p>
      <w:pPr>
        <w:spacing w:line="360" w:lineRule="auto"/>
        <w:rPr>
          <w:rFonts w:ascii="宋体" w:hAnsi="宋体"/>
          <w:color w:val="auto"/>
          <w:szCs w:val="21"/>
          <w:highlight w:val="none"/>
        </w:rPr>
      </w:pPr>
      <w:r>
        <w:rPr>
          <w:rFonts w:hint="eastAsia" w:ascii="宋体" w:hAnsi="宋体"/>
          <w:color w:val="auto"/>
          <w:szCs w:val="21"/>
          <w:highlight w:val="none"/>
        </w:rPr>
        <w:t>（采购人名称） ：</w:t>
      </w:r>
    </w:p>
    <w:p>
      <w:pPr>
        <w:spacing w:line="480" w:lineRule="exact"/>
        <w:ind w:firstLine="504" w:firstLineChars="210"/>
        <w:rPr>
          <w:rFonts w:hint="eastAsia" w:ascii="宋体" w:hAnsi="宋体" w:cs="宋体"/>
          <w:sz w:val="24"/>
        </w:rPr>
      </w:pPr>
      <w:r>
        <w:rPr>
          <w:rFonts w:hint="eastAsia" w:ascii="宋体" w:hAnsi="宋体" w:cs="宋体"/>
          <w:sz w:val="24"/>
        </w:rPr>
        <w:t>我单位收到贵公司(文件编号：     )</w:t>
      </w:r>
      <w:r>
        <w:rPr>
          <w:rFonts w:hint="eastAsia" w:ascii="宋体" w:hAnsi="宋体" w:cs="宋体"/>
          <w:sz w:val="24"/>
          <w:lang w:val="en-US" w:eastAsia="zh-CN"/>
        </w:rPr>
        <w:t>磋商</w:t>
      </w:r>
      <w:r>
        <w:rPr>
          <w:rFonts w:hint="eastAsia" w:ascii="宋体" w:hAnsi="宋体" w:cs="宋体"/>
          <w:sz w:val="24"/>
        </w:rPr>
        <w:t>文件，经详细研究，我们决定参加本次</w:t>
      </w:r>
      <w:r>
        <w:rPr>
          <w:rFonts w:hint="eastAsia" w:ascii="宋体" w:hAnsi="宋体" w:cs="宋体"/>
          <w:sz w:val="24"/>
          <w:lang w:val="en-US" w:eastAsia="zh-CN"/>
        </w:rPr>
        <w:t>磋商</w:t>
      </w:r>
      <w:r>
        <w:rPr>
          <w:rFonts w:hint="eastAsia" w:ascii="宋体" w:hAnsi="宋体" w:cs="宋体"/>
          <w:sz w:val="24"/>
        </w:rPr>
        <w:t>活动。为此，我方郑重声明以下诸点，并负法律责任。</w:t>
      </w:r>
    </w:p>
    <w:p>
      <w:pPr>
        <w:spacing w:line="500" w:lineRule="exact"/>
        <w:ind w:firstLine="420"/>
        <w:rPr>
          <w:rFonts w:ascii="宋体" w:hAnsi="宋体"/>
          <w:color w:val="auto"/>
          <w:szCs w:val="21"/>
          <w:highlight w:val="none"/>
        </w:rPr>
      </w:pPr>
      <w:r>
        <w:rPr>
          <w:rFonts w:hint="eastAsia" w:ascii="宋体" w:hAnsi="宋体"/>
          <w:color w:val="auto"/>
          <w:szCs w:val="21"/>
          <w:highlight w:val="none"/>
        </w:rPr>
        <w:t>1. 愿意按照磋商文件中的一切要求，总报价为：</w:t>
      </w:r>
    </w:p>
    <w:p>
      <w:pPr>
        <w:spacing w:line="500" w:lineRule="exact"/>
        <w:ind w:firstLine="840" w:firstLineChars="350"/>
        <w:rPr>
          <w:rFonts w:hint="eastAsia" w:ascii="宋体" w:hAnsi="宋体"/>
          <w:color w:val="auto"/>
          <w:szCs w:val="21"/>
          <w:highlight w:val="none"/>
          <w:u w:val="single"/>
        </w:rPr>
      </w:pP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；（小写）</w:t>
      </w:r>
      <w:r>
        <w:rPr>
          <w:rFonts w:hint="eastAsia" w:ascii="宋体" w:hAnsi="宋体"/>
          <w:color w:val="auto"/>
          <w:szCs w:val="21"/>
          <w:highlight w:val="none"/>
          <w:u w:val="single"/>
        </w:rPr>
        <w:t>￥            元。</w:t>
      </w:r>
    </w:p>
    <w:p>
      <w:pPr>
        <w:spacing w:line="500" w:lineRule="exact"/>
        <w:ind w:firstLine="42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已交纳</w:t>
      </w:r>
      <w:r>
        <w:rPr>
          <w:rFonts w:hint="eastAsia" w:ascii="宋体" w:hAnsi="宋体"/>
          <w:color w:val="auto"/>
          <w:szCs w:val="21"/>
          <w:highlight w:val="none"/>
          <w:lang w:eastAsia="zh-CN"/>
        </w:rPr>
        <w:t>磋商</w:t>
      </w:r>
      <w:r>
        <w:rPr>
          <w:rFonts w:hint="eastAsia" w:ascii="宋体" w:hAnsi="宋体"/>
          <w:color w:val="auto"/>
          <w:szCs w:val="21"/>
          <w:highlight w:val="none"/>
        </w:rPr>
        <w:t>保证金，金额为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500" w:lineRule="exact"/>
        <w:ind w:firstLine="42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供应商将按磋商文件的规定履行合同责任和义务；</w:t>
      </w:r>
    </w:p>
    <w:p>
      <w:pPr>
        <w:spacing w:line="500" w:lineRule="exact"/>
        <w:ind w:firstLine="42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.供应商已详细审查全部磋商文件，包括修改文件（如有的话）以及全部参考资料和有关附件。我们完全理解并同意放弃对这方面有不明及误解的权利；</w:t>
      </w:r>
    </w:p>
    <w:p>
      <w:pPr>
        <w:spacing w:line="500" w:lineRule="exact"/>
        <w:ind w:firstLine="42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.其响应文件自磋商之日起有效期为</w:t>
      </w:r>
      <w:r>
        <w:rPr>
          <w:rFonts w:hint="eastAsia" w:ascii="宋体" w:hAnsi="宋体"/>
          <w:color w:val="auto"/>
          <w:szCs w:val="21"/>
          <w:highlight w:val="none"/>
          <w:u w:val="single"/>
        </w:rPr>
        <w:t xml:space="preserve">     </w:t>
      </w:r>
      <w:r>
        <w:rPr>
          <w:rFonts w:hint="eastAsia" w:ascii="宋体" w:hAnsi="宋体"/>
          <w:color w:val="auto"/>
          <w:szCs w:val="21"/>
          <w:highlight w:val="none"/>
        </w:rPr>
        <w:t>个日历日；</w:t>
      </w:r>
    </w:p>
    <w:p>
      <w:pPr>
        <w:spacing w:line="500" w:lineRule="exact"/>
        <w:ind w:firstLine="420"/>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.供应商同意提供按照贵方可能要求的与其磋商有关的一切数据或资料，完全理解贵方不一定要接受最低价的报价或收到的任何其他报价。</w:t>
      </w:r>
    </w:p>
    <w:p>
      <w:pPr>
        <w:spacing w:line="500" w:lineRule="exact"/>
        <w:ind w:firstLine="420"/>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.与本项目有关的一切正式往来通讯请寄：</w:t>
      </w:r>
    </w:p>
    <w:p>
      <w:pPr>
        <w:spacing w:line="500" w:lineRule="exact"/>
        <w:ind w:firstLine="420"/>
        <w:rPr>
          <w:rFonts w:hint="eastAsia" w:eastAsia="宋体"/>
          <w:lang w:val="en-US" w:eastAsia="zh-CN"/>
        </w:rPr>
      </w:pPr>
      <w:r>
        <w:rPr>
          <w:rFonts w:hint="eastAsia" w:ascii="宋体" w:hAnsi="宋体"/>
          <w:color w:val="auto"/>
          <w:szCs w:val="21"/>
          <w:highlight w:val="none"/>
          <w:lang w:val="en-US" w:eastAsia="zh-CN"/>
        </w:rPr>
        <w:t>供应商全称（印章）：</w:t>
      </w:r>
      <w:r>
        <w:rPr>
          <w:rFonts w:hint="eastAsia" w:ascii="宋体" w:hAnsi="宋体"/>
          <w:color w:val="auto"/>
          <w:szCs w:val="21"/>
          <w:highlight w:val="none"/>
          <w:u w:val="single"/>
        </w:rPr>
        <w:t xml:space="preserve">              </w:t>
      </w:r>
    </w:p>
    <w:p>
      <w:pPr>
        <w:spacing w:line="500" w:lineRule="exact"/>
        <w:ind w:firstLine="420"/>
        <w:rPr>
          <w:rFonts w:hint="eastAsia"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spacing w:line="500" w:lineRule="exact"/>
        <w:ind w:firstLine="420"/>
        <w:rPr>
          <w:rFonts w:hint="eastAsia" w:ascii="宋体" w:hAnsi="宋体"/>
          <w:color w:val="auto"/>
          <w:szCs w:val="21"/>
          <w:highlight w:val="none"/>
        </w:rPr>
      </w:pPr>
      <w:r>
        <w:rPr>
          <w:rFonts w:hint="eastAsia" w:ascii="宋体" w:hAnsi="宋体"/>
          <w:color w:val="auto"/>
          <w:szCs w:val="21"/>
          <w:highlight w:val="none"/>
        </w:rPr>
        <w:t>邮编：</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500" w:lineRule="exact"/>
        <w:ind w:firstLine="420"/>
        <w:rPr>
          <w:rFonts w:hint="eastAsia" w:ascii="宋体" w:hAnsi="宋体"/>
          <w:color w:val="auto"/>
          <w:szCs w:val="21"/>
          <w:highlight w:val="none"/>
          <w:u w:val="singl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p>
    <w:p>
      <w:pPr>
        <w:spacing w:line="500" w:lineRule="exact"/>
        <w:ind w:firstLine="420"/>
        <w:rPr>
          <w:rFonts w:hint="eastAsia" w:ascii="宋体" w:hAnsi="宋体"/>
          <w:color w:val="auto"/>
          <w:szCs w:val="21"/>
          <w:highlight w:val="none"/>
          <w:u w:val="single"/>
        </w:rPr>
      </w:pPr>
      <w:r>
        <w:rPr>
          <w:rFonts w:hint="eastAsia" w:ascii="宋体" w:hAnsi="宋体"/>
          <w:color w:val="auto"/>
          <w:szCs w:val="21"/>
          <w:highlight w:val="none"/>
        </w:rPr>
        <w:t>传真：</w:t>
      </w:r>
      <w:r>
        <w:rPr>
          <w:rFonts w:hint="eastAsia" w:ascii="宋体" w:hAnsi="宋体"/>
          <w:color w:val="auto"/>
          <w:szCs w:val="21"/>
          <w:highlight w:val="none"/>
          <w:u w:val="single"/>
        </w:rPr>
        <w:t xml:space="preserve">              </w:t>
      </w:r>
    </w:p>
    <w:p>
      <w:pPr>
        <w:spacing w:line="500" w:lineRule="exact"/>
        <w:ind w:firstLine="420"/>
        <w:rPr>
          <w:rFonts w:ascii="宋体" w:hAnsi="宋体"/>
          <w:color w:val="auto"/>
          <w:szCs w:val="21"/>
          <w:highlight w:val="none"/>
          <w:u w:val="single"/>
        </w:rPr>
      </w:pPr>
      <w:r>
        <w:rPr>
          <w:rFonts w:hint="eastAsia" w:ascii="宋体" w:hAnsi="宋体"/>
          <w:color w:val="auto"/>
          <w:szCs w:val="21"/>
          <w:highlight w:val="none"/>
        </w:rPr>
        <w:t>供应商代表姓名、职务（印刷体）：</w:t>
      </w:r>
      <w:r>
        <w:rPr>
          <w:rFonts w:hint="eastAsia" w:ascii="宋体" w:hAnsi="宋体"/>
          <w:color w:val="auto"/>
          <w:szCs w:val="21"/>
          <w:highlight w:val="none"/>
          <w:u w:val="single"/>
        </w:rPr>
        <w:t xml:space="preserve">         </w:t>
      </w:r>
    </w:p>
    <w:p>
      <w:pPr>
        <w:spacing w:line="560" w:lineRule="exact"/>
        <w:rPr>
          <w:rFonts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供应商名称：</w:t>
      </w:r>
      <w:r>
        <w:rPr>
          <w:rFonts w:hint="eastAsia" w:ascii="宋体" w:hAnsi="宋体"/>
          <w:color w:val="auto"/>
          <w:szCs w:val="21"/>
          <w:highlight w:val="none"/>
          <w:u w:val="single"/>
        </w:rPr>
        <w:t xml:space="preserve">              （公章） </w:t>
      </w:r>
    </w:p>
    <w:p>
      <w:pPr>
        <w:spacing w:line="560" w:lineRule="exact"/>
        <w:rPr>
          <w:rFonts w:ascii="宋体" w:hAnsi="宋体"/>
          <w:color w:val="auto"/>
          <w:szCs w:val="21"/>
          <w:highlight w:val="none"/>
        </w:rPr>
      </w:pPr>
      <w:r>
        <w:rPr>
          <w:rFonts w:hint="eastAsia" w:ascii="宋体" w:hAnsi="宋体"/>
          <w:color w:val="auto"/>
          <w:szCs w:val="21"/>
          <w:highlight w:val="none"/>
        </w:rPr>
        <w:tab/>
      </w:r>
      <w:r>
        <w:rPr>
          <w:rFonts w:hint="eastAsia" w:ascii="宋体" w:hAnsi="宋体" w:cs="仿宋_GB2312"/>
          <w:color w:val="auto"/>
          <w:szCs w:val="21"/>
          <w:highlight w:val="none"/>
        </w:rPr>
        <w:t>法定代表人或被授权代表</w:t>
      </w:r>
      <w:r>
        <w:rPr>
          <w:rFonts w:hint="eastAsia" w:ascii="宋体" w:hAnsi="宋体" w:cs="仿宋_GB2312"/>
          <w:color w:val="auto"/>
          <w:szCs w:val="21"/>
          <w:highlight w:val="non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（签字或盖章）</w:t>
      </w:r>
    </w:p>
    <w:p>
      <w:pPr>
        <w:spacing w:line="560" w:lineRule="exact"/>
        <w:ind w:firstLine="480" w:firstLineChars="200"/>
        <w:rPr>
          <w:rFonts w:ascii="宋体" w:hAnsi="宋体"/>
          <w:color w:val="auto"/>
          <w:szCs w:val="21"/>
          <w:highlight w:val="none"/>
        </w:rPr>
      </w:pPr>
      <w:r>
        <w:rPr>
          <w:rFonts w:hint="eastAsia" w:ascii="宋体" w:hAnsi="宋体"/>
          <w:color w:val="auto"/>
          <w:szCs w:val="21"/>
          <w:highlight w:val="none"/>
        </w:rPr>
        <w:t>日     期：   年   月   日</w:t>
      </w:r>
      <w:bookmarkStart w:id="95" w:name="_Hlt491573407"/>
      <w:bookmarkEnd w:id="95"/>
    </w:p>
    <w:p>
      <w:pPr>
        <w:rPr>
          <w:rFonts w:ascii="宋体" w:hAnsi="宋体"/>
          <w:color w:val="auto"/>
          <w:sz w:val="32"/>
          <w:szCs w:val="32"/>
          <w:highlight w:val="none"/>
        </w:rPr>
      </w:pPr>
    </w:p>
    <w:p>
      <w:pPr>
        <w:widowControl/>
        <w:jc w:val="left"/>
        <w:rPr>
          <w:rFonts w:ascii="宋体" w:hAnsi="宋体"/>
          <w:b/>
          <w:bCs/>
          <w:color w:val="auto"/>
          <w:sz w:val="28"/>
          <w:highlight w:val="none"/>
        </w:rPr>
      </w:pPr>
      <w:r>
        <w:rPr>
          <w:rFonts w:hint="eastAsia" w:ascii="宋体" w:hAnsi="宋体"/>
          <w:b/>
          <w:bCs/>
          <w:color w:val="auto"/>
          <w:sz w:val="28"/>
          <w:highlight w:val="none"/>
        </w:rPr>
        <w:br w:type="page"/>
      </w:r>
    </w:p>
    <w:p>
      <w:pPr>
        <w:spacing w:line="480" w:lineRule="exact"/>
        <w:ind w:left="240" w:leftChars="100"/>
        <w:jc w:val="center"/>
        <w:outlineLvl w:val="1"/>
        <w:rPr>
          <w:rFonts w:hint="eastAsia" w:hAnsi="宋体" w:cs="宋体"/>
          <w:b/>
          <w:bCs/>
          <w:sz w:val="24"/>
          <w:lang w:val="en-US" w:eastAsia="zh-CN"/>
        </w:rPr>
      </w:pPr>
      <w:bookmarkStart w:id="96" w:name="_Toc4987"/>
      <w:r>
        <w:rPr>
          <w:rFonts w:hint="eastAsia" w:ascii="Arial" w:hAnsi="Arial" w:eastAsia="新宋体" w:cs="Times New Roman"/>
          <w:b/>
          <w:bCs/>
          <w:kern w:val="2"/>
          <w:sz w:val="32"/>
          <w:szCs w:val="32"/>
          <w:lang w:val="en-US" w:eastAsia="zh-CN" w:bidi="ar-SA"/>
        </w:rPr>
        <w:t>二、法定代表人证明书及法定代表人授权书</w:t>
      </w:r>
      <w:bookmarkEnd w:id="96"/>
      <w:bookmarkStart w:id="97" w:name="_Toc18694"/>
    </w:p>
    <w:p>
      <w:pPr>
        <w:spacing w:line="480" w:lineRule="exact"/>
        <w:ind w:left="240" w:leftChars="100"/>
        <w:jc w:val="center"/>
        <w:outlineLvl w:val="2"/>
        <w:rPr>
          <w:rFonts w:hAnsi="宋体" w:cs="宋体"/>
          <w:b/>
          <w:bCs/>
          <w:sz w:val="24"/>
        </w:rPr>
      </w:pPr>
      <w:bookmarkStart w:id="98" w:name="_Toc2863"/>
      <w:r>
        <w:rPr>
          <w:rFonts w:hint="eastAsia" w:hAnsi="宋体" w:cs="宋体"/>
          <w:b/>
          <w:bCs/>
          <w:sz w:val="24"/>
          <w:lang w:val="en-US" w:eastAsia="zh-CN"/>
        </w:rPr>
        <w:t>2</w:t>
      </w:r>
      <w:r>
        <w:rPr>
          <w:rFonts w:hint="eastAsia" w:hAnsi="宋体" w:cs="宋体"/>
          <w:b/>
          <w:bCs/>
          <w:sz w:val="24"/>
        </w:rPr>
        <w:t>-1、法定代表人证明书</w:t>
      </w:r>
      <w:bookmarkEnd w:id="97"/>
      <w:bookmarkEnd w:id="98"/>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281"/>
        <w:gridCol w:w="975"/>
        <w:gridCol w:w="839"/>
        <w:gridCol w:w="1234"/>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380" w:type="dxa"/>
            <w:gridSpan w:val="6"/>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 xml:space="preserve">致：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项目名称</w:t>
            </w:r>
          </w:p>
        </w:tc>
        <w:tc>
          <w:tcPr>
            <w:tcW w:w="7883" w:type="dxa"/>
            <w:gridSpan w:val="5"/>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文件编号</w:t>
            </w:r>
          </w:p>
        </w:tc>
        <w:tc>
          <w:tcPr>
            <w:tcW w:w="7883" w:type="dxa"/>
            <w:gridSpan w:val="5"/>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97"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权   限</w:t>
            </w:r>
          </w:p>
        </w:tc>
        <w:tc>
          <w:tcPr>
            <w:tcW w:w="7883" w:type="dxa"/>
            <w:gridSpan w:val="5"/>
            <w:vAlign w:val="center"/>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有效期</w:t>
            </w:r>
          </w:p>
        </w:tc>
        <w:tc>
          <w:tcPr>
            <w:tcW w:w="7883" w:type="dxa"/>
            <w:gridSpan w:val="5"/>
            <w:vAlign w:val="center"/>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自提交磋商响应文件的截止之日起</w:t>
            </w:r>
            <w:r>
              <w:rPr>
                <w:rFonts w:hint="eastAsia" w:hAnsi="宋体" w:cs="宋体"/>
                <w:bCs/>
                <w:caps/>
                <w:sz w:val="24"/>
                <w:u w:val="single"/>
              </w:rPr>
              <w:t xml:space="preserve">    </w:t>
            </w:r>
            <w:r>
              <w:rPr>
                <w:rFonts w:hint="eastAsia" w:hAnsi="宋体" w:cs="宋体"/>
                <w:bCs/>
                <w:caps/>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vAlign w:val="center"/>
          </w:tcPr>
          <w:p>
            <w:pPr>
              <w:tabs>
                <w:tab w:val="right" w:leader="dot" w:pos="9022"/>
              </w:tabs>
              <w:autoSpaceDE w:val="0"/>
              <w:autoSpaceDN w:val="0"/>
              <w:adjustRightInd w:val="0"/>
              <w:spacing w:line="360" w:lineRule="auto"/>
              <w:rPr>
                <w:rFonts w:hAnsi="宋体" w:cs="宋体"/>
                <w:bCs/>
                <w:caps/>
                <w:sz w:val="24"/>
              </w:rPr>
            </w:pPr>
            <w:r>
              <w:rPr>
                <w:rFonts w:hint="eastAsia" w:hAnsi="宋体" w:cs="宋体"/>
                <w:bCs/>
                <w:caps/>
                <w:sz w:val="24"/>
              </w:rPr>
              <w:t>企业</w:t>
            </w:r>
          </w:p>
          <w:p>
            <w:pPr>
              <w:tabs>
                <w:tab w:val="right" w:leader="dot" w:pos="9022"/>
              </w:tabs>
              <w:autoSpaceDE w:val="0"/>
              <w:autoSpaceDN w:val="0"/>
              <w:adjustRightInd w:val="0"/>
              <w:spacing w:line="360" w:lineRule="auto"/>
              <w:rPr>
                <w:rFonts w:hAnsi="宋体" w:cs="宋体"/>
                <w:bCs/>
                <w:caps/>
                <w:sz w:val="24"/>
              </w:rPr>
            </w:pPr>
            <w:r>
              <w:rPr>
                <w:rFonts w:hint="eastAsia" w:hAnsi="宋体" w:cs="宋体"/>
                <w:bCs/>
                <w:caps/>
                <w:sz w:val="24"/>
              </w:rPr>
              <w:t>信息</w:t>
            </w:r>
          </w:p>
        </w:tc>
        <w:tc>
          <w:tcPr>
            <w:tcW w:w="2281"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 xml:space="preserve">企 业 名 称 </w:t>
            </w:r>
          </w:p>
        </w:tc>
        <w:tc>
          <w:tcPr>
            <w:tcW w:w="5602" w:type="dxa"/>
            <w:gridSpan w:val="4"/>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2281"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法 定 地 址</w:t>
            </w:r>
          </w:p>
        </w:tc>
        <w:tc>
          <w:tcPr>
            <w:tcW w:w="5602" w:type="dxa"/>
            <w:gridSpan w:val="4"/>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2281"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统一社会信用代码</w:t>
            </w:r>
          </w:p>
        </w:tc>
        <w:tc>
          <w:tcPr>
            <w:tcW w:w="5602" w:type="dxa"/>
            <w:gridSpan w:val="4"/>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2281" w:type="dxa"/>
          </w:tcPr>
          <w:p>
            <w:pPr>
              <w:tabs>
                <w:tab w:val="right" w:leader="dot" w:pos="9022"/>
              </w:tabs>
              <w:spacing w:line="360" w:lineRule="auto"/>
              <w:rPr>
                <w:rFonts w:hAnsi="宋体" w:cs="宋体"/>
                <w:bCs/>
                <w:caps/>
                <w:sz w:val="24"/>
              </w:rPr>
            </w:pPr>
            <w:r>
              <w:rPr>
                <w:rFonts w:hint="eastAsia" w:hAnsi="宋体" w:cs="宋体"/>
                <w:bCs/>
                <w:caps/>
                <w:sz w:val="24"/>
              </w:rPr>
              <w:t>工商登记机关</w:t>
            </w:r>
          </w:p>
        </w:tc>
        <w:tc>
          <w:tcPr>
            <w:tcW w:w="5602" w:type="dxa"/>
            <w:gridSpan w:val="4"/>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2281" w:type="dxa"/>
          </w:tcPr>
          <w:p>
            <w:pPr>
              <w:tabs>
                <w:tab w:val="right" w:leader="dot" w:pos="9022"/>
              </w:tabs>
              <w:spacing w:line="360" w:lineRule="auto"/>
              <w:rPr>
                <w:rFonts w:hAnsi="宋体" w:cs="宋体"/>
                <w:bCs/>
                <w:caps/>
                <w:sz w:val="24"/>
              </w:rPr>
            </w:pPr>
            <w:r>
              <w:rPr>
                <w:rFonts w:hint="eastAsia" w:hAnsi="宋体" w:cs="宋体"/>
                <w:bCs/>
                <w:caps/>
                <w:sz w:val="24"/>
              </w:rPr>
              <w:t>网    址</w:t>
            </w:r>
          </w:p>
        </w:tc>
        <w:tc>
          <w:tcPr>
            <w:tcW w:w="5602" w:type="dxa"/>
            <w:gridSpan w:val="4"/>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法定代</w:t>
            </w:r>
          </w:p>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表人</w:t>
            </w:r>
          </w:p>
        </w:tc>
        <w:tc>
          <w:tcPr>
            <w:tcW w:w="2281"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姓    名</w:t>
            </w:r>
          </w:p>
        </w:tc>
        <w:tc>
          <w:tcPr>
            <w:tcW w:w="1814" w:type="dxa"/>
            <w:gridSpan w:val="2"/>
          </w:tcPr>
          <w:p>
            <w:pPr>
              <w:tabs>
                <w:tab w:val="right" w:leader="dot" w:pos="9022"/>
              </w:tabs>
              <w:autoSpaceDE w:val="0"/>
              <w:autoSpaceDN w:val="0"/>
              <w:adjustRightInd w:val="0"/>
              <w:spacing w:line="360" w:lineRule="auto"/>
              <w:jc w:val="left"/>
              <w:rPr>
                <w:rFonts w:hAnsi="宋体" w:cs="宋体"/>
                <w:bCs/>
                <w:caps/>
                <w:sz w:val="24"/>
              </w:rPr>
            </w:pPr>
          </w:p>
        </w:tc>
        <w:tc>
          <w:tcPr>
            <w:tcW w:w="1234"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性    别</w:t>
            </w:r>
          </w:p>
        </w:tc>
        <w:tc>
          <w:tcPr>
            <w:tcW w:w="2554" w:type="dxa"/>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2281"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职    务</w:t>
            </w:r>
          </w:p>
        </w:tc>
        <w:tc>
          <w:tcPr>
            <w:tcW w:w="1814" w:type="dxa"/>
            <w:gridSpan w:val="2"/>
          </w:tcPr>
          <w:p>
            <w:pPr>
              <w:tabs>
                <w:tab w:val="right" w:leader="dot" w:pos="9022"/>
              </w:tabs>
              <w:autoSpaceDE w:val="0"/>
              <w:autoSpaceDN w:val="0"/>
              <w:adjustRightInd w:val="0"/>
              <w:spacing w:line="360" w:lineRule="auto"/>
              <w:jc w:val="left"/>
              <w:rPr>
                <w:rFonts w:hAnsi="宋体" w:cs="宋体"/>
                <w:bCs/>
                <w:caps/>
                <w:sz w:val="24"/>
              </w:rPr>
            </w:pPr>
          </w:p>
        </w:tc>
        <w:tc>
          <w:tcPr>
            <w:tcW w:w="1234"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联系电话</w:t>
            </w:r>
          </w:p>
        </w:tc>
        <w:tc>
          <w:tcPr>
            <w:tcW w:w="2554" w:type="dxa"/>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2281"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传    真</w:t>
            </w:r>
          </w:p>
        </w:tc>
        <w:tc>
          <w:tcPr>
            <w:tcW w:w="5602" w:type="dxa"/>
            <w:gridSpan w:val="4"/>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2281"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通讯地址</w:t>
            </w:r>
          </w:p>
        </w:tc>
        <w:tc>
          <w:tcPr>
            <w:tcW w:w="5602" w:type="dxa"/>
            <w:gridSpan w:val="4"/>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6" w:hRule="atLeast"/>
          <w:jc w:val="center"/>
        </w:trPr>
        <w:tc>
          <w:tcPr>
            <w:tcW w:w="4753" w:type="dxa"/>
            <w:gridSpan w:val="3"/>
          </w:tcPr>
          <w:p>
            <w:pPr>
              <w:tabs>
                <w:tab w:val="right" w:leader="dot" w:pos="9022"/>
              </w:tabs>
              <w:autoSpaceDE w:val="0"/>
              <w:autoSpaceDN w:val="0"/>
              <w:adjustRightInd w:val="0"/>
              <w:spacing w:line="360" w:lineRule="auto"/>
              <w:jc w:val="left"/>
              <w:rPr>
                <w:rFonts w:hAnsi="宋体" w:cs="宋体"/>
                <w:bCs/>
                <w:caps/>
                <w:sz w:val="24"/>
              </w:rPr>
            </w:pPr>
          </w:p>
          <w:p>
            <w:pPr>
              <w:tabs>
                <w:tab w:val="right" w:leader="dot" w:pos="9022"/>
              </w:tabs>
              <w:autoSpaceDE w:val="0"/>
              <w:autoSpaceDN w:val="0"/>
              <w:adjustRightInd w:val="0"/>
              <w:spacing w:line="360" w:lineRule="auto"/>
              <w:jc w:val="center"/>
              <w:rPr>
                <w:rFonts w:hAnsi="宋体" w:cs="宋体"/>
                <w:spacing w:val="-4"/>
                <w:sz w:val="24"/>
              </w:rPr>
            </w:pPr>
          </w:p>
          <w:p>
            <w:pPr>
              <w:tabs>
                <w:tab w:val="right" w:leader="dot" w:pos="9022"/>
              </w:tabs>
              <w:autoSpaceDE w:val="0"/>
              <w:autoSpaceDN w:val="0"/>
              <w:adjustRightInd w:val="0"/>
              <w:spacing w:line="360" w:lineRule="auto"/>
              <w:jc w:val="center"/>
              <w:rPr>
                <w:rFonts w:hAnsi="宋体" w:cs="宋体"/>
                <w:spacing w:val="-4"/>
                <w:sz w:val="24"/>
              </w:rPr>
            </w:pPr>
          </w:p>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spacing w:val="-4"/>
                <w:sz w:val="24"/>
              </w:rPr>
              <w:t>法定代表人二代身份证正面复印件或扫描件</w:t>
            </w:r>
          </w:p>
          <w:p>
            <w:pPr>
              <w:tabs>
                <w:tab w:val="right" w:leader="dot" w:pos="9022"/>
              </w:tabs>
              <w:autoSpaceDE w:val="0"/>
              <w:autoSpaceDN w:val="0"/>
              <w:adjustRightInd w:val="0"/>
              <w:spacing w:line="360" w:lineRule="auto"/>
              <w:jc w:val="center"/>
              <w:rPr>
                <w:rFonts w:hAnsi="宋体" w:cs="宋体"/>
                <w:bCs/>
                <w:caps/>
                <w:sz w:val="24"/>
              </w:rPr>
            </w:pPr>
          </w:p>
          <w:p>
            <w:pPr>
              <w:tabs>
                <w:tab w:val="right" w:leader="dot" w:pos="9022"/>
              </w:tabs>
              <w:autoSpaceDE w:val="0"/>
              <w:autoSpaceDN w:val="0"/>
              <w:adjustRightInd w:val="0"/>
              <w:spacing w:line="360" w:lineRule="auto"/>
              <w:jc w:val="center"/>
              <w:rPr>
                <w:rFonts w:hAnsi="宋体" w:cs="宋体"/>
                <w:bCs/>
                <w:caps/>
                <w:sz w:val="24"/>
              </w:rPr>
            </w:pPr>
          </w:p>
        </w:tc>
        <w:tc>
          <w:tcPr>
            <w:tcW w:w="4627" w:type="dxa"/>
            <w:gridSpan w:val="3"/>
          </w:tcPr>
          <w:p>
            <w:pPr>
              <w:tabs>
                <w:tab w:val="right" w:leader="dot" w:pos="9022"/>
              </w:tabs>
              <w:autoSpaceDE w:val="0"/>
              <w:autoSpaceDN w:val="0"/>
              <w:adjustRightInd w:val="0"/>
              <w:spacing w:line="360" w:lineRule="auto"/>
              <w:jc w:val="center"/>
              <w:rPr>
                <w:rFonts w:hAnsi="宋体" w:cs="宋体"/>
                <w:bCs/>
                <w:caps/>
                <w:sz w:val="24"/>
              </w:rPr>
            </w:pPr>
          </w:p>
          <w:p>
            <w:pPr>
              <w:tabs>
                <w:tab w:val="right" w:leader="dot" w:pos="9022"/>
              </w:tabs>
              <w:autoSpaceDE w:val="0"/>
              <w:autoSpaceDN w:val="0"/>
              <w:adjustRightInd w:val="0"/>
              <w:spacing w:line="360" w:lineRule="auto"/>
              <w:jc w:val="center"/>
              <w:rPr>
                <w:rFonts w:hAnsi="宋体" w:cs="宋体"/>
                <w:spacing w:val="-4"/>
                <w:sz w:val="24"/>
              </w:rPr>
            </w:pPr>
          </w:p>
          <w:p>
            <w:pPr>
              <w:tabs>
                <w:tab w:val="right" w:leader="dot" w:pos="9022"/>
              </w:tabs>
              <w:autoSpaceDE w:val="0"/>
              <w:autoSpaceDN w:val="0"/>
              <w:adjustRightInd w:val="0"/>
              <w:spacing w:line="360" w:lineRule="auto"/>
              <w:jc w:val="center"/>
              <w:rPr>
                <w:rFonts w:hAnsi="宋体" w:cs="宋体"/>
                <w:spacing w:val="-4"/>
                <w:sz w:val="24"/>
              </w:rPr>
            </w:pPr>
          </w:p>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spacing w:val="-4"/>
                <w:sz w:val="24"/>
              </w:rPr>
              <w:t>法定代表人二代身份证反面复印件或扫描件</w:t>
            </w:r>
          </w:p>
          <w:p>
            <w:pPr>
              <w:tabs>
                <w:tab w:val="right" w:leader="dot" w:pos="9022"/>
              </w:tabs>
              <w:autoSpaceDE w:val="0"/>
              <w:autoSpaceDN w:val="0"/>
              <w:adjustRightInd w:val="0"/>
              <w:spacing w:line="360" w:lineRule="auto"/>
              <w:jc w:val="center"/>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80" w:type="dxa"/>
            <w:gridSpan w:val="6"/>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法定代表人签字并盖章：</w:t>
            </w:r>
          </w:p>
        </w:tc>
      </w:tr>
    </w:tbl>
    <w:p>
      <w:pPr>
        <w:spacing w:line="360" w:lineRule="auto"/>
        <w:rPr>
          <w:rFonts w:hint="eastAsia" w:hAnsi="宋体" w:cs="宋体"/>
          <w:sz w:val="24"/>
        </w:rPr>
      </w:pPr>
    </w:p>
    <w:p>
      <w:pPr>
        <w:spacing w:line="360" w:lineRule="auto"/>
        <w:rPr>
          <w:rFonts w:hAnsi="宋体" w:cs="宋体"/>
          <w:sz w:val="24"/>
        </w:rPr>
      </w:pPr>
      <w:r>
        <w:rPr>
          <w:rFonts w:hint="eastAsia" w:hAnsi="宋体" w:cs="宋体"/>
          <w:sz w:val="24"/>
        </w:rPr>
        <w:t>供应商名称：</w:t>
      </w:r>
      <w:r>
        <w:rPr>
          <w:rFonts w:hint="eastAsia" w:hAnsi="宋体" w:cs="宋体"/>
          <w:sz w:val="24"/>
          <w:u w:val="single"/>
        </w:rPr>
        <w:t xml:space="preserve">                        </w:t>
      </w:r>
      <w:r>
        <w:rPr>
          <w:rFonts w:hint="eastAsia" w:hAnsi="宋体" w:cs="宋体"/>
          <w:sz w:val="24"/>
        </w:rPr>
        <w:t xml:space="preserve">（供应商单位公章） </w:t>
      </w:r>
    </w:p>
    <w:p>
      <w:pPr>
        <w:spacing w:line="480" w:lineRule="exact"/>
        <w:jc w:val="left"/>
        <w:rPr>
          <w:rFonts w:hAnsi="宋体" w:cs="宋体"/>
          <w:sz w:val="24"/>
        </w:rPr>
      </w:pPr>
      <w:r>
        <w:rPr>
          <w:rFonts w:hint="eastAsia" w:hAnsi="宋体" w:cs="宋体"/>
          <w:sz w:val="24"/>
        </w:rPr>
        <w:t xml:space="preserve">日 期：  </w:t>
      </w:r>
    </w:p>
    <w:p>
      <w:pPr>
        <w:spacing w:line="480" w:lineRule="exact"/>
        <w:jc w:val="center"/>
        <w:outlineLvl w:val="2"/>
        <w:rPr>
          <w:rFonts w:hAnsi="宋体" w:cs="宋体"/>
          <w:b/>
          <w:bCs/>
          <w:sz w:val="24"/>
        </w:rPr>
      </w:pPr>
      <w:r>
        <w:rPr>
          <w:rFonts w:hint="eastAsia" w:hAnsi="宋体" w:cs="宋体"/>
          <w:b/>
          <w:bCs/>
          <w:sz w:val="24"/>
        </w:rPr>
        <w:br w:type="page"/>
      </w:r>
      <w:bookmarkStart w:id="99" w:name="_Toc31873"/>
      <w:bookmarkStart w:id="100" w:name="_Toc17337"/>
      <w:r>
        <w:rPr>
          <w:rFonts w:hint="eastAsia" w:hAnsi="宋体" w:cs="宋体"/>
          <w:b/>
          <w:bCs/>
          <w:sz w:val="24"/>
          <w:lang w:val="en-US" w:eastAsia="zh-CN"/>
        </w:rPr>
        <w:t>2</w:t>
      </w:r>
      <w:r>
        <w:rPr>
          <w:rFonts w:hint="eastAsia" w:hAnsi="宋体" w:cs="宋体"/>
          <w:b/>
          <w:bCs/>
          <w:sz w:val="24"/>
        </w:rPr>
        <w:t>-2、法定代表人授权书</w:t>
      </w:r>
      <w:bookmarkEnd w:id="99"/>
      <w:bookmarkEnd w:id="100"/>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244"/>
        <w:gridCol w:w="1041"/>
        <w:gridCol w:w="800"/>
        <w:gridCol w:w="631"/>
        <w:gridCol w:w="1432"/>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360" w:type="dxa"/>
            <w:gridSpan w:val="7"/>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 xml:space="preserve">致：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被授</w:t>
            </w:r>
          </w:p>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权项</w:t>
            </w:r>
          </w:p>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目与</w:t>
            </w:r>
          </w:p>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内容</w:t>
            </w:r>
          </w:p>
        </w:tc>
        <w:tc>
          <w:tcPr>
            <w:tcW w:w="1244"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项目名称</w:t>
            </w:r>
          </w:p>
        </w:tc>
        <w:tc>
          <w:tcPr>
            <w:tcW w:w="6553" w:type="dxa"/>
            <w:gridSpan w:val="5"/>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Ansi="宋体" w:cs="宋体"/>
                <w:bCs/>
                <w:caps/>
                <w:sz w:val="24"/>
              </w:rPr>
            </w:pPr>
          </w:p>
        </w:tc>
        <w:tc>
          <w:tcPr>
            <w:tcW w:w="1244"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文件编号</w:t>
            </w:r>
          </w:p>
        </w:tc>
        <w:tc>
          <w:tcPr>
            <w:tcW w:w="6553" w:type="dxa"/>
            <w:gridSpan w:val="5"/>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563" w:type="dxa"/>
            <w:vMerge w:val="continue"/>
          </w:tcPr>
          <w:p>
            <w:pPr>
              <w:tabs>
                <w:tab w:val="right" w:leader="dot" w:pos="9022"/>
              </w:tabs>
              <w:autoSpaceDE w:val="0"/>
              <w:autoSpaceDN w:val="0"/>
              <w:adjustRightInd w:val="0"/>
              <w:spacing w:line="360" w:lineRule="auto"/>
              <w:jc w:val="left"/>
              <w:rPr>
                <w:rFonts w:hAnsi="宋体" w:cs="宋体"/>
                <w:bCs/>
                <w:caps/>
                <w:sz w:val="24"/>
              </w:rPr>
            </w:pPr>
          </w:p>
        </w:tc>
        <w:tc>
          <w:tcPr>
            <w:tcW w:w="1244"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授权范围</w:t>
            </w:r>
          </w:p>
        </w:tc>
        <w:tc>
          <w:tcPr>
            <w:tcW w:w="6553" w:type="dxa"/>
            <w:gridSpan w:val="5"/>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全权办理本次采购项目的磋商、联系、洽谈、签约、执行等具体事务，签署全部有关文件、文书、协议及合同。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Ansi="宋体" w:cs="宋体"/>
                <w:bCs/>
                <w:caps/>
                <w:sz w:val="24"/>
              </w:rPr>
            </w:pPr>
          </w:p>
        </w:tc>
        <w:tc>
          <w:tcPr>
            <w:tcW w:w="1244"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法律责任</w:t>
            </w:r>
          </w:p>
        </w:tc>
        <w:tc>
          <w:tcPr>
            <w:tcW w:w="6553" w:type="dxa"/>
            <w:gridSpan w:val="5"/>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Ansi="宋体" w:cs="宋体"/>
                <w:bCs/>
                <w:caps/>
                <w:sz w:val="24"/>
              </w:rPr>
            </w:pPr>
          </w:p>
        </w:tc>
        <w:tc>
          <w:tcPr>
            <w:tcW w:w="1244" w:type="dxa"/>
            <w:vAlign w:val="center"/>
          </w:tcPr>
          <w:p>
            <w:pPr>
              <w:tabs>
                <w:tab w:val="right" w:leader="dot" w:pos="9022"/>
              </w:tabs>
              <w:autoSpaceDE w:val="0"/>
              <w:autoSpaceDN w:val="0"/>
              <w:adjustRightInd w:val="0"/>
              <w:spacing w:line="360" w:lineRule="auto"/>
              <w:rPr>
                <w:rFonts w:hAnsi="宋体" w:cs="宋体"/>
                <w:bCs/>
                <w:caps/>
                <w:sz w:val="24"/>
              </w:rPr>
            </w:pPr>
            <w:r>
              <w:rPr>
                <w:rFonts w:hint="eastAsia" w:hAnsi="宋体" w:cs="宋体"/>
                <w:bCs/>
                <w:caps/>
                <w:sz w:val="24"/>
              </w:rPr>
              <w:t>授权期限</w:t>
            </w:r>
          </w:p>
        </w:tc>
        <w:tc>
          <w:tcPr>
            <w:tcW w:w="6553" w:type="dxa"/>
            <w:gridSpan w:val="5"/>
            <w:vAlign w:val="center"/>
          </w:tcPr>
          <w:p>
            <w:pPr>
              <w:tabs>
                <w:tab w:val="right" w:leader="dot" w:pos="9022"/>
              </w:tabs>
              <w:autoSpaceDE w:val="0"/>
              <w:autoSpaceDN w:val="0"/>
              <w:adjustRightInd w:val="0"/>
              <w:spacing w:line="360" w:lineRule="auto"/>
              <w:rPr>
                <w:rFonts w:hAnsi="宋体" w:cs="宋体"/>
                <w:bCs/>
                <w:caps/>
                <w:sz w:val="24"/>
              </w:rPr>
            </w:pPr>
            <w:r>
              <w:rPr>
                <w:rFonts w:hint="eastAsia" w:hAnsi="宋体" w:cs="宋体"/>
                <w:bCs/>
                <w:caps/>
                <w:sz w:val="24"/>
              </w:rPr>
              <w:t>本授权书自提交磋商响应文件的截止之日起</w:t>
            </w:r>
            <w:r>
              <w:rPr>
                <w:rFonts w:hint="eastAsia" w:hAnsi="宋体" w:cs="宋体"/>
                <w:bCs/>
                <w:caps/>
                <w:sz w:val="24"/>
                <w:u w:val="single"/>
              </w:rPr>
              <w:t xml:space="preserve">    </w:t>
            </w:r>
            <w:r>
              <w:rPr>
                <w:rFonts w:hint="eastAsia" w:hAnsi="宋体" w:cs="宋体"/>
                <w:bCs/>
                <w:caps/>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企业信息</w:t>
            </w:r>
          </w:p>
        </w:tc>
        <w:tc>
          <w:tcPr>
            <w:tcW w:w="2285" w:type="dxa"/>
            <w:gridSpan w:val="2"/>
          </w:tcPr>
          <w:p>
            <w:pPr>
              <w:tabs>
                <w:tab w:val="right" w:leader="dot" w:pos="9022"/>
              </w:tabs>
              <w:autoSpaceDE w:val="0"/>
              <w:autoSpaceDN w:val="0"/>
              <w:adjustRightInd w:val="0"/>
              <w:spacing w:line="360" w:lineRule="auto"/>
              <w:rPr>
                <w:rFonts w:hAnsi="宋体" w:cs="宋体"/>
                <w:bCs/>
                <w:caps/>
                <w:sz w:val="24"/>
              </w:rPr>
            </w:pPr>
            <w:r>
              <w:rPr>
                <w:rFonts w:hint="eastAsia" w:hAnsi="宋体" w:cs="宋体"/>
                <w:bCs/>
                <w:caps/>
                <w:sz w:val="24"/>
              </w:rPr>
              <w:t xml:space="preserve">企 业 名 称 </w:t>
            </w:r>
          </w:p>
        </w:tc>
        <w:tc>
          <w:tcPr>
            <w:tcW w:w="5512" w:type="dxa"/>
            <w:gridSpan w:val="4"/>
            <w:vAlign w:val="center"/>
          </w:tcPr>
          <w:p>
            <w:pPr>
              <w:tabs>
                <w:tab w:val="right" w:leader="dot" w:pos="9022"/>
              </w:tabs>
              <w:autoSpaceDE w:val="0"/>
              <w:autoSpaceDN w:val="0"/>
              <w:adjustRightInd w:val="0"/>
              <w:spacing w:line="360" w:lineRule="auto"/>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Ansi="宋体" w:cs="宋体"/>
                <w:bCs/>
                <w:caps/>
                <w:sz w:val="24"/>
              </w:rPr>
            </w:pPr>
          </w:p>
        </w:tc>
        <w:tc>
          <w:tcPr>
            <w:tcW w:w="2285" w:type="dxa"/>
            <w:gridSpan w:val="2"/>
          </w:tcPr>
          <w:p>
            <w:pPr>
              <w:tabs>
                <w:tab w:val="right" w:leader="dot" w:pos="9022"/>
              </w:tabs>
              <w:autoSpaceDE w:val="0"/>
              <w:autoSpaceDN w:val="0"/>
              <w:adjustRightInd w:val="0"/>
              <w:spacing w:line="360" w:lineRule="auto"/>
              <w:rPr>
                <w:rFonts w:hAnsi="宋体" w:cs="宋体"/>
                <w:bCs/>
                <w:caps/>
                <w:sz w:val="24"/>
              </w:rPr>
            </w:pPr>
            <w:r>
              <w:rPr>
                <w:rFonts w:hint="eastAsia" w:hAnsi="宋体" w:cs="宋体"/>
                <w:bCs/>
                <w:caps/>
                <w:sz w:val="24"/>
              </w:rPr>
              <w:t>法 定 地 址</w:t>
            </w:r>
          </w:p>
        </w:tc>
        <w:tc>
          <w:tcPr>
            <w:tcW w:w="5512" w:type="dxa"/>
            <w:gridSpan w:val="4"/>
            <w:vAlign w:val="center"/>
          </w:tcPr>
          <w:p>
            <w:pPr>
              <w:tabs>
                <w:tab w:val="right" w:leader="dot" w:pos="9022"/>
              </w:tabs>
              <w:autoSpaceDE w:val="0"/>
              <w:autoSpaceDN w:val="0"/>
              <w:adjustRightInd w:val="0"/>
              <w:spacing w:line="360" w:lineRule="auto"/>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Ansi="宋体" w:cs="宋体"/>
                <w:bCs/>
                <w:caps/>
                <w:sz w:val="24"/>
              </w:rPr>
            </w:pPr>
          </w:p>
        </w:tc>
        <w:tc>
          <w:tcPr>
            <w:tcW w:w="2285" w:type="dxa"/>
            <w:gridSpan w:val="2"/>
          </w:tcPr>
          <w:p>
            <w:pPr>
              <w:tabs>
                <w:tab w:val="right" w:leader="dot" w:pos="9022"/>
              </w:tabs>
              <w:autoSpaceDE w:val="0"/>
              <w:autoSpaceDN w:val="0"/>
              <w:adjustRightInd w:val="0"/>
              <w:spacing w:line="360" w:lineRule="auto"/>
              <w:rPr>
                <w:rFonts w:hAnsi="宋体" w:cs="宋体"/>
                <w:bCs/>
                <w:caps/>
                <w:sz w:val="24"/>
              </w:rPr>
            </w:pPr>
            <w:r>
              <w:rPr>
                <w:rFonts w:hint="eastAsia" w:hAnsi="宋体" w:cs="宋体"/>
                <w:bCs/>
                <w:caps/>
                <w:sz w:val="24"/>
              </w:rPr>
              <w:t>统一社会信用代码</w:t>
            </w:r>
          </w:p>
        </w:tc>
        <w:tc>
          <w:tcPr>
            <w:tcW w:w="5512" w:type="dxa"/>
            <w:gridSpan w:val="4"/>
            <w:vAlign w:val="center"/>
          </w:tcPr>
          <w:p>
            <w:pPr>
              <w:tabs>
                <w:tab w:val="right" w:leader="dot" w:pos="9022"/>
              </w:tabs>
              <w:autoSpaceDE w:val="0"/>
              <w:autoSpaceDN w:val="0"/>
              <w:adjustRightInd w:val="0"/>
              <w:spacing w:line="360" w:lineRule="auto"/>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rPr>
                <w:rFonts w:hAnsi="宋体" w:cs="宋体"/>
                <w:bCs/>
                <w:caps/>
                <w:sz w:val="24"/>
              </w:rPr>
            </w:pPr>
            <w:r>
              <w:rPr>
                <w:rFonts w:hint="eastAsia" w:hAnsi="宋体" w:cs="宋体"/>
                <w:bCs/>
                <w:caps/>
                <w:sz w:val="24"/>
              </w:rPr>
              <w:t>法定代表人</w:t>
            </w:r>
          </w:p>
        </w:tc>
        <w:tc>
          <w:tcPr>
            <w:tcW w:w="1244"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姓名</w:t>
            </w:r>
          </w:p>
        </w:tc>
        <w:tc>
          <w:tcPr>
            <w:tcW w:w="2472" w:type="dxa"/>
            <w:gridSpan w:val="3"/>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1432"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性    别</w:t>
            </w:r>
          </w:p>
        </w:tc>
        <w:tc>
          <w:tcPr>
            <w:tcW w:w="2649" w:type="dxa"/>
            <w:vAlign w:val="center"/>
          </w:tcPr>
          <w:p>
            <w:pPr>
              <w:tabs>
                <w:tab w:val="right" w:leader="dot" w:pos="9022"/>
              </w:tabs>
              <w:autoSpaceDE w:val="0"/>
              <w:autoSpaceDN w:val="0"/>
              <w:adjustRightInd w:val="0"/>
              <w:spacing w:line="360" w:lineRule="auto"/>
              <w:jc w:val="center"/>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vAlign w:val="center"/>
          </w:tcPr>
          <w:p>
            <w:pPr>
              <w:tabs>
                <w:tab w:val="right" w:leader="dot" w:pos="9022"/>
              </w:tabs>
              <w:autoSpaceDE w:val="0"/>
              <w:autoSpaceDN w:val="0"/>
              <w:adjustRightInd w:val="0"/>
              <w:spacing w:line="360" w:lineRule="auto"/>
              <w:jc w:val="left"/>
              <w:rPr>
                <w:rFonts w:hAnsi="宋体" w:cs="宋体"/>
                <w:bCs/>
                <w:caps/>
                <w:sz w:val="24"/>
              </w:rPr>
            </w:pPr>
          </w:p>
        </w:tc>
        <w:tc>
          <w:tcPr>
            <w:tcW w:w="1244"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职务</w:t>
            </w:r>
          </w:p>
        </w:tc>
        <w:tc>
          <w:tcPr>
            <w:tcW w:w="2472" w:type="dxa"/>
            <w:gridSpan w:val="3"/>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1432"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手机号码</w:t>
            </w:r>
          </w:p>
        </w:tc>
        <w:tc>
          <w:tcPr>
            <w:tcW w:w="2649" w:type="dxa"/>
            <w:vAlign w:val="center"/>
          </w:tcPr>
          <w:p>
            <w:pPr>
              <w:tabs>
                <w:tab w:val="right" w:leader="dot" w:pos="9022"/>
              </w:tabs>
              <w:autoSpaceDE w:val="0"/>
              <w:autoSpaceDN w:val="0"/>
              <w:adjustRightInd w:val="0"/>
              <w:spacing w:line="360" w:lineRule="auto"/>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被授权人</w:t>
            </w:r>
          </w:p>
        </w:tc>
        <w:tc>
          <w:tcPr>
            <w:tcW w:w="1244"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姓名</w:t>
            </w:r>
          </w:p>
        </w:tc>
        <w:tc>
          <w:tcPr>
            <w:tcW w:w="2472" w:type="dxa"/>
            <w:gridSpan w:val="3"/>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1432"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性    别</w:t>
            </w:r>
          </w:p>
        </w:tc>
        <w:tc>
          <w:tcPr>
            <w:tcW w:w="2649" w:type="dxa"/>
            <w:vAlign w:val="center"/>
          </w:tcPr>
          <w:p>
            <w:pPr>
              <w:tabs>
                <w:tab w:val="right" w:leader="dot" w:pos="9022"/>
              </w:tabs>
              <w:autoSpaceDE w:val="0"/>
              <w:autoSpaceDN w:val="0"/>
              <w:adjustRightInd w:val="0"/>
              <w:spacing w:line="360" w:lineRule="auto"/>
              <w:jc w:val="center"/>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Ansi="宋体" w:cs="宋体"/>
                <w:bCs/>
                <w:caps/>
                <w:sz w:val="24"/>
              </w:rPr>
            </w:pPr>
          </w:p>
        </w:tc>
        <w:tc>
          <w:tcPr>
            <w:tcW w:w="1244"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职务</w:t>
            </w:r>
          </w:p>
        </w:tc>
        <w:tc>
          <w:tcPr>
            <w:tcW w:w="2472" w:type="dxa"/>
            <w:gridSpan w:val="3"/>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1432"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手机号码</w:t>
            </w:r>
          </w:p>
        </w:tc>
        <w:tc>
          <w:tcPr>
            <w:tcW w:w="2649" w:type="dxa"/>
          </w:tcPr>
          <w:p>
            <w:pPr>
              <w:tabs>
                <w:tab w:val="right" w:leader="dot" w:pos="9022"/>
              </w:tabs>
              <w:autoSpaceDE w:val="0"/>
              <w:autoSpaceDN w:val="0"/>
              <w:adjustRightInd w:val="0"/>
              <w:spacing w:line="360" w:lineRule="auto"/>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通讯地址</w:t>
            </w:r>
          </w:p>
        </w:tc>
        <w:tc>
          <w:tcPr>
            <w:tcW w:w="7797" w:type="dxa"/>
            <w:gridSpan w:val="6"/>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8" w:type="dxa"/>
            <w:gridSpan w:val="4"/>
          </w:tcPr>
          <w:p>
            <w:pPr>
              <w:tabs>
                <w:tab w:val="right" w:leader="dot" w:pos="9022"/>
              </w:tabs>
              <w:autoSpaceDE w:val="0"/>
              <w:autoSpaceDN w:val="0"/>
              <w:adjustRightInd w:val="0"/>
              <w:spacing w:line="360" w:lineRule="auto"/>
              <w:jc w:val="left"/>
              <w:rPr>
                <w:rFonts w:hAnsi="宋体" w:cs="宋体"/>
                <w:bCs/>
                <w:caps/>
                <w:sz w:val="24"/>
              </w:rPr>
            </w:pPr>
          </w:p>
          <w:p>
            <w:pPr>
              <w:tabs>
                <w:tab w:val="right" w:leader="dot" w:pos="9022"/>
              </w:tabs>
              <w:autoSpaceDE w:val="0"/>
              <w:autoSpaceDN w:val="0"/>
              <w:adjustRightInd w:val="0"/>
              <w:spacing w:line="360" w:lineRule="auto"/>
              <w:jc w:val="center"/>
              <w:rPr>
                <w:rFonts w:hAnsi="宋体" w:cs="宋体"/>
                <w:spacing w:val="-4"/>
                <w:sz w:val="24"/>
              </w:rPr>
            </w:pPr>
          </w:p>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spacing w:val="-4"/>
                <w:sz w:val="24"/>
              </w:rPr>
              <w:t>法定代表人二代身份证正面复印件或扫描件</w:t>
            </w:r>
          </w:p>
          <w:p>
            <w:pPr>
              <w:tabs>
                <w:tab w:val="right" w:leader="dot" w:pos="9022"/>
              </w:tabs>
              <w:autoSpaceDE w:val="0"/>
              <w:autoSpaceDN w:val="0"/>
              <w:adjustRightInd w:val="0"/>
              <w:spacing w:line="360" w:lineRule="auto"/>
              <w:jc w:val="center"/>
              <w:rPr>
                <w:rFonts w:hAnsi="宋体" w:cs="宋体"/>
                <w:bCs/>
                <w:caps/>
                <w:sz w:val="24"/>
              </w:rPr>
            </w:pPr>
          </w:p>
          <w:p>
            <w:pPr>
              <w:tabs>
                <w:tab w:val="right" w:leader="dot" w:pos="9022"/>
              </w:tabs>
              <w:autoSpaceDE w:val="0"/>
              <w:autoSpaceDN w:val="0"/>
              <w:adjustRightInd w:val="0"/>
              <w:spacing w:line="360" w:lineRule="auto"/>
              <w:jc w:val="center"/>
              <w:rPr>
                <w:rFonts w:hAnsi="宋体" w:cs="宋体"/>
                <w:bCs/>
                <w:caps/>
                <w:sz w:val="24"/>
              </w:rPr>
            </w:pPr>
          </w:p>
        </w:tc>
        <w:tc>
          <w:tcPr>
            <w:tcW w:w="4712" w:type="dxa"/>
            <w:gridSpan w:val="3"/>
          </w:tcPr>
          <w:p>
            <w:pPr>
              <w:tabs>
                <w:tab w:val="right" w:leader="dot" w:pos="9022"/>
              </w:tabs>
              <w:autoSpaceDE w:val="0"/>
              <w:autoSpaceDN w:val="0"/>
              <w:adjustRightInd w:val="0"/>
              <w:spacing w:line="360" w:lineRule="auto"/>
              <w:jc w:val="center"/>
              <w:rPr>
                <w:rFonts w:hAnsi="宋体" w:cs="宋体"/>
                <w:bCs/>
                <w:caps/>
                <w:sz w:val="24"/>
              </w:rPr>
            </w:pPr>
          </w:p>
          <w:p>
            <w:pPr>
              <w:tabs>
                <w:tab w:val="right" w:leader="dot" w:pos="9022"/>
              </w:tabs>
              <w:autoSpaceDE w:val="0"/>
              <w:autoSpaceDN w:val="0"/>
              <w:adjustRightInd w:val="0"/>
              <w:spacing w:line="360" w:lineRule="auto"/>
              <w:jc w:val="center"/>
              <w:rPr>
                <w:rFonts w:hAnsi="宋体" w:cs="宋体"/>
                <w:spacing w:val="-4"/>
                <w:sz w:val="24"/>
              </w:rPr>
            </w:pPr>
          </w:p>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spacing w:val="-4"/>
                <w:sz w:val="24"/>
              </w:rPr>
              <w:t>法定代表人二代身份证反面复印件或扫描件</w:t>
            </w:r>
          </w:p>
          <w:p>
            <w:pPr>
              <w:tabs>
                <w:tab w:val="right" w:leader="dot" w:pos="9022"/>
              </w:tabs>
              <w:autoSpaceDE w:val="0"/>
              <w:autoSpaceDN w:val="0"/>
              <w:adjustRightInd w:val="0"/>
              <w:spacing w:line="360" w:lineRule="auto"/>
              <w:jc w:val="center"/>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4648" w:type="dxa"/>
            <w:gridSpan w:val="4"/>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spacing w:val="-4"/>
                <w:sz w:val="24"/>
              </w:rPr>
              <w:t>被授权人二代身份证正面复印件或扫描件</w:t>
            </w:r>
          </w:p>
          <w:p>
            <w:pPr>
              <w:tabs>
                <w:tab w:val="right" w:leader="dot" w:pos="9022"/>
              </w:tabs>
              <w:autoSpaceDE w:val="0"/>
              <w:autoSpaceDN w:val="0"/>
              <w:adjustRightInd w:val="0"/>
              <w:spacing w:line="360" w:lineRule="auto"/>
              <w:jc w:val="left"/>
              <w:rPr>
                <w:rFonts w:hAnsi="宋体" w:cs="宋体"/>
                <w:bCs/>
                <w:caps/>
                <w:sz w:val="24"/>
              </w:rPr>
            </w:pPr>
          </w:p>
        </w:tc>
        <w:tc>
          <w:tcPr>
            <w:tcW w:w="4712" w:type="dxa"/>
            <w:gridSpan w:val="3"/>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spacing w:val="-4"/>
                <w:sz w:val="24"/>
              </w:rPr>
              <w:t>被授权人二代身份证反面复印件或扫描件</w:t>
            </w:r>
          </w:p>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360" w:type="dxa"/>
            <w:gridSpan w:val="7"/>
            <w:tcBorders>
              <w:bottom w:val="single" w:color="auto" w:sz="4" w:space="0"/>
            </w:tcBorders>
            <w:vAlign w:val="center"/>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法定代表人及被授权人签字：</w:t>
            </w:r>
          </w:p>
        </w:tc>
      </w:tr>
    </w:tbl>
    <w:p>
      <w:pPr>
        <w:autoSpaceDE w:val="0"/>
        <w:autoSpaceDN w:val="0"/>
        <w:adjustRightInd w:val="0"/>
        <w:snapToGrid w:val="0"/>
        <w:spacing w:line="360" w:lineRule="auto"/>
        <w:rPr>
          <w:rFonts w:hint="eastAsia" w:hAnsi="宋体" w:cs="宋体"/>
          <w:bCs/>
          <w:caps/>
          <w:sz w:val="24"/>
        </w:rPr>
      </w:pPr>
    </w:p>
    <w:p>
      <w:pPr>
        <w:autoSpaceDE w:val="0"/>
        <w:autoSpaceDN w:val="0"/>
        <w:adjustRightInd w:val="0"/>
        <w:snapToGrid w:val="0"/>
        <w:spacing w:line="360" w:lineRule="auto"/>
        <w:rPr>
          <w:rFonts w:hAnsi="宋体" w:cs="宋体"/>
          <w:bCs/>
          <w:caps/>
          <w:sz w:val="24"/>
        </w:rPr>
      </w:pPr>
      <w:r>
        <w:rPr>
          <w:rFonts w:hint="eastAsia" w:hAnsi="宋体" w:cs="宋体"/>
          <w:bCs/>
          <w:caps/>
          <w:sz w:val="24"/>
        </w:rPr>
        <w:t>供应商名称：</w:t>
      </w:r>
      <w:r>
        <w:rPr>
          <w:rFonts w:hint="eastAsia" w:hAnsi="宋体" w:cs="宋体"/>
          <w:bCs/>
          <w:caps/>
          <w:sz w:val="24"/>
          <w:u w:val="single"/>
        </w:rPr>
        <w:t xml:space="preserve">             </w:t>
      </w:r>
      <w:r>
        <w:rPr>
          <w:rFonts w:hint="eastAsia" w:hAnsi="宋体" w:cs="宋体"/>
          <w:bCs/>
          <w:caps/>
          <w:sz w:val="24"/>
        </w:rPr>
        <w:t xml:space="preserve">（供应商单位公章） </w:t>
      </w:r>
    </w:p>
    <w:p>
      <w:pPr>
        <w:autoSpaceDE w:val="0"/>
        <w:autoSpaceDN w:val="0"/>
        <w:adjustRightInd w:val="0"/>
        <w:snapToGrid w:val="0"/>
        <w:spacing w:line="360" w:lineRule="auto"/>
      </w:pPr>
      <w:r>
        <w:rPr>
          <w:rFonts w:hint="eastAsia" w:hAnsi="宋体" w:cs="宋体"/>
          <w:bCs/>
          <w:caps/>
          <w:sz w:val="24"/>
        </w:rPr>
        <w:t>日 期</w:t>
      </w:r>
      <w:r>
        <w:rPr>
          <w:rFonts w:hint="eastAsia" w:hAnsi="宋体" w:cs="宋体"/>
          <w:bCs/>
          <w:caps/>
          <w:sz w:val="28"/>
          <w:szCs w:val="28"/>
        </w:rPr>
        <w:t xml:space="preserve">：    </w:t>
      </w:r>
    </w:p>
    <w:p>
      <w:pPr>
        <w:pStyle w:val="4"/>
        <w:bidi w:val="0"/>
        <w:ind w:firstLine="3213" w:firstLineChars="1000"/>
        <w:jc w:val="both"/>
        <w:rPr>
          <w:rFonts w:hint="eastAsia"/>
        </w:rPr>
      </w:pPr>
      <w:bookmarkStart w:id="101" w:name="_Toc24912"/>
      <w:bookmarkStart w:id="102" w:name="_Toc3275"/>
      <w:bookmarkStart w:id="103" w:name="_Toc28680"/>
      <w:bookmarkStart w:id="104" w:name="_Toc18644"/>
      <w:r>
        <w:rPr>
          <w:rFonts w:hint="eastAsia"/>
          <w:lang w:val="en-US" w:eastAsia="zh-CN"/>
        </w:rPr>
        <w:t>三</w:t>
      </w:r>
      <w:r>
        <w:rPr>
          <w:rFonts w:hint="eastAsia"/>
        </w:rPr>
        <w:t>、磋商一览表</w:t>
      </w:r>
      <w:bookmarkEnd w:id="101"/>
      <w:bookmarkEnd w:id="102"/>
      <w:bookmarkEnd w:id="103"/>
      <w:bookmarkEnd w:id="104"/>
    </w:p>
    <w:tbl>
      <w:tblPr>
        <w:tblStyle w:val="28"/>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6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jc w:val="center"/>
        </w:trPr>
        <w:tc>
          <w:tcPr>
            <w:tcW w:w="204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项目编号</w:t>
            </w:r>
          </w:p>
        </w:tc>
        <w:tc>
          <w:tcPr>
            <w:tcW w:w="6704"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项目名称</w:t>
            </w:r>
          </w:p>
        </w:tc>
        <w:tc>
          <w:tcPr>
            <w:tcW w:w="6704"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总报价</w:t>
            </w:r>
          </w:p>
          <w:p>
            <w:pPr>
              <w:spacing w:line="360" w:lineRule="auto"/>
              <w:jc w:val="center"/>
              <w:rPr>
                <w:rFonts w:hint="eastAsia" w:ascii="宋体" w:hAnsi="宋体" w:eastAsia="宋体" w:cs="宋体"/>
                <w:szCs w:val="21"/>
              </w:rPr>
            </w:pPr>
            <w:r>
              <w:rPr>
                <w:rFonts w:hint="eastAsia" w:ascii="宋体" w:hAnsi="宋体" w:eastAsia="宋体" w:cs="宋体"/>
                <w:szCs w:val="21"/>
              </w:rPr>
              <w:t>（人民币）</w:t>
            </w:r>
          </w:p>
        </w:tc>
        <w:tc>
          <w:tcPr>
            <w:tcW w:w="6704" w:type="dxa"/>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小写金额：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p>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大写金额：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服务</w:t>
            </w:r>
            <w:r>
              <w:rPr>
                <w:rFonts w:hint="eastAsia" w:ascii="宋体" w:hAnsi="宋体" w:cs="宋体"/>
                <w:szCs w:val="21"/>
                <w:lang w:eastAsia="zh-CN"/>
              </w:rPr>
              <w:t>期</w:t>
            </w:r>
          </w:p>
        </w:tc>
        <w:tc>
          <w:tcPr>
            <w:tcW w:w="6704"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lang w:eastAsia="zh-CN"/>
              </w:rPr>
              <w:t>其他声明</w:t>
            </w:r>
          </w:p>
        </w:tc>
        <w:tc>
          <w:tcPr>
            <w:tcW w:w="6704"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default" w:ascii="宋体" w:hAnsi="宋体" w:cs="宋体"/>
                <w:szCs w:val="21"/>
                <w:lang w:val="en-US" w:eastAsia="zh-CN"/>
              </w:rPr>
            </w:pPr>
            <w:r>
              <w:rPr>
                <w:rFonts w:hint="eastAsia" w:ascii="宋体" w:hAnsi="宋体" w:cs="宋体"/>
                <w:szCs w:val="21"/>
                <w:lang w:val="en-US" w:eastAsia="zh-CN"/>
              </w:rPr>
              <w:t>备注</w:t>
            </w:r>
          </w:p>
        </w:tc>
        <w:tc>
          <w:tcPr>
            <w:tcW w:w="6704"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748" w:type="dxa"/>
            <w:gridSpan w:val="2"/>
            <w:vAlign w:val="center"/>
          </w:tcPr>
          <w:p>
            <w:pPr>
              <w:spacing w:line="360" w:lineRule="auto"/>
              <w:jc w:val="left"/>
              <w:rPr>
                <w:rFonts w:hint="eastAsia" w:ascii="宋体" w:hAnsi="宋体" w:eastAsia="宋体" w:cs="宋体"/>
                <w:szCs w:val="21"/>
                <w:highlight w:val="yellow"/>
              </w:rPr>
            </w:pPr>
            <w:r>
              <w:rPr>
                <w:rFonts w:hint="eastAsia" w:ascii="宋体" w:hAnsi="宋体" w:eastAsia="宋体" w:cs="宋体"/>
              </w:rPr>
              <w:t>备注：表内报价内容以元为单位，保留小数点后两位。</w:t>
            </w:r>
          </w:p>
        </w:tc>
      </w:tr>
    </w:tbl>
    <w:p>
      <w:pPr>
        <w:spacing w:line="360" w:lineRule="auto"/>
        <w:rPr>
          <w:rFonts w:hint="eastAsia" w:ascii="宋体" w:hAnsi="宋体" w:eastAsia="宋体" w:cs="宋体"/>
          <w:szCs w:val="21"/>
        </w:rPr>
      </w:pPr>
    </w:p>
    <w:p>
      <w:pPr>
        <w:snapToGrid w:val="0"/>
        <w:spacing w:beforeLines="150" w:line="360" w:lineRule="auto"/>
        <w:ind w:firstLine="480" w:firstLineChars="200"/>
        <w:rPr>
          <w:rFonts w:hint="eastAsia" w:ascii="宋体" w:hAnsi="宋体" w:eastAsia="宋体" w:cs="宋体"/>
          <w:szCs w:val="21"/>
        </w:rPr>
      </w:pPr>
      <w:r>
        <w:rPr>
          <w:rFonts w:hint="eastAsia" w:ascii="宋体" w:hAnsi="宋体" w:eastAsia="宋体" w:cs="宋体"/>
          <w:color w:val="000000"/>
          <w:szCs w:val="21"/>
        </w:rPr>
        <w:t>供应商名称</w:t>
      </w:r>
      <w:r>
        <w:rPr>
          <w:rFonts w:hint="eastAsia" w:ascii="宋体" w:hAnsi="宋体" w:eastAsia="宋体" w:cs="宋体"/>
          <w:szCs w:val="21"/>
        </w:rPr>
        <w:t>：</w:t>
      </w:r>
      <w:r>
        <w:rPr>
          <w:rFonts w:hint="eastAsia" w:ascii="宋体" w:hAnsi="宋体" w:eastAsia="宋体" w:cs="宋体"/>
          <w:szCs w:val="21"/>
          <w:u w:val="single"/>
        </w:rPr>
        <w:t xml:space="preserve">                                      （盖章）</w:t>
      </w:r>
    </w:p>
    <w:p>
      <w:pPr>
        <w:spacing w:line="360" w:lineRule="auto"/>
        <w:rPr>
          <w:rFonts w:hint="eastAsia" w:ascii="宋体" w:hAnsi="宋体" w:eastAsia="宋体" w:cs="宋体"/>
          <w:szCs w:val="21"/>
        </w:rPr>
      </w:pPr>
    </w:p>
    <w:p>
      <w:pPr>
        <w:spacing w:line="360" w:lineRule="auto"/>
        <w:ind w:firstLine="480" w:firstLineChars="200"/>
        <w:rPr>
          <w:rFonts w:hint="eastAsia" w:ascii="宋体" w:hAnsi="宋体" w:eastAsia="宋体" w:cs="宋体"/>
          <w:szCs w:val="21"/>
          <w:u w:val="single"/>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（签字或盖章）</w:t>
      </w:r>
    </w:p>
    <w:p>
      <w:pPr>
        <w:spacing w:line="360" w:lineRule="auto"/>
        <w:rPr>
          <w:rFonts w:hint="eastAsia" w:ascii="宋体" w:hAnsi="宋体" w:eastAsia="宋体" w:cs="宋体"/>
          <w:szCs w:val="21"/>
          <w:u w:val="single"/>
        </w:rPr>
      </w:pPr>
    </w:p>
    <w:p>
      <w:pPr>
        <w:spacing w:line="360" w:lineRule="auto"/>
        <w:ind w:firstLine="480" w:firstLineChars="200"/>
        <w:rPr>
          <w:rFonts w:hint="eastAsia" w:ascii="宋体" w:hAnsi="宋体" w:eastAsia="宋体" w:cs="宋体"/>
          <w:color w:val="000000"/>
          <w:szCs w:val="21"/>
        </w:rPr>
      </w:pPr>
      <w:r>
        <w:rPr>
          <w:rFonts w:hint="eastAsia" w:ascii="宋体" w:hAnsi="宋体" w:eastAsia="宋体" w:cs="宋体"/>
          <w:color w:val="000000"/>
          <w:szCs w:val="21"/>
        </w:rPr>
        <w:t>日       期：</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年</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月</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日</w:t>
      </w:r>
    </w:p>
    <w:p>
      <w:pPr>
        <w:pStyle w:val="2"/>
        <w:spacing w:line="360" w:lineRule="auto"/>
        <w:rPr>
          <w:rFonts w:hint="eastAsia" w:ascii="宋体" w:hAnsi="宋体" w:eastAsia="宋体" w:cs="宋体"/>
          <w:color w:val="000000"/>
          <w:szCs w:val="21"/>
        </w:rPr>
        <w:sectPr>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p>
    <w:p>
      <w:pPr>
        <w:pStyle w:val="5"/>
        <w:keepNext/>
        <w:keepLines w:val="0"/>
        <w:pageBreakBefore w:val="0"/>
        <w:widowControl w:val="0"/>
        <w:kinsoku/>
        <w:wordWrap/>
        <w:overflowPunct/>
        <w:topLinePunct w:val="0"/>
        <w:autoSpaceDE/>
        <w:autoSpaceDN/>
        <w:bidi w:val="0"/>
        <w:adjustRightInd/>
        <w:snapToGrid/>
        <w:spacing w:before="0" w:beforeLines="0"/>
        <w:textAlignment w:val="auto"/>
        <w:rPr>
          <w:rFonts w:hint="eastAsia" w:asciiTheme="minorEastAsia" w:hAnsiTheme="minorEastAsia" w:eastAsiaTheme="minorEastAsia" w:cstheme="minorEastAsia"/>
        </w:rPr>
      </w:pPr>
      <w:bookmarkStart w:id="105" w:name="_Toc17481"/>
      <w:r>
        <w:rPr>
          <w:rFonts w:hint="eastAsia" w:asciiTheme="minorEastAsia" w:hAnsiTheme="minorEastAsia" w:eastAsiaTheme="minorEastAsia" w:cstheme="minorEastAsia"/>
        </w:rPr>
        <w:t>分项报价表</w:t>
      </w:r>
      <w:bookmarkEnd w:id="105"/>
    </w:p>
    <w:p>
      <w:pPr>
        <w:spacing w:line="360" w:lineRule="auto"/>
        <w:rPr>
          <w:rFonts w:hint="eastAsia" w:ascii="宋体" w:hAnsi="宋体" w:eastAsia="宋体" w:cs="宋体"/>
          <w:szCs w:val="24"/>
        </w:rPr>
      </w:pPr>
    </w:p>
    <w:p>
      <w:pPr>
        <w:spacing w:line="360" w:lineRule="auto"/>
        <w:jc w:val="both"/>
        <w:rPr>
          <w:rFonts w:hint="eastAsia" w:ascii="宋体" w:hAnsi="宋体" w:eastAsia="宋体" w:cs="宋体"/>
          <w:sz w:val="24"/>
          <w:szCs w:val="24"/>
          <w:u w:val="single"/>
          <w:lang w:val="en-US" w:eastAsia="zh-CN"/>
        </w:rPr>
      </w:pPr>
      <w:r>
        <w:rPr>
          <w:rFonts w:hint="eastAsia" w:ascii="宋体" w:hAnsi="宋体" w:eastAsia="宋体" w:cs="宋体"/>
          <w:sz w:val="24"/>
          <w:szCs w:val="24"/>
          <w:highlight w:val="none"/>
          <w:lang w:eastAsia="zh-CN"/>
        </w:rPr>
        <w:t>采购项目</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采购项目编号：</w:t>
      </w:r>
      <w:r>
        <w:rPr>
          <w:rFonts w:hint="eastAsia" w:ascii="宋体" w:hAnsi="宋体" w:eastAsia="宋体" w:cs="宋体"/>
          <w:sz w:val="24"/>
          <w:szCs w:val="24"/>
          <w:highlight w:val="none"/>
          <w:u w:val="single"/>
          <w:lang w:val="en-US" w:eastAsia="zh-CN"/>
        </w:rPr>
        <w:tab/>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ab/>
      </w:r>
      <w:r>
        <w:rPr>
          <w:rFonts w:hint="eastAsia" w:ascii="宋体" w:hAnsi="宋体" w:eastAsia="宋体" w:cs="宋体"/>
          <w:sz w:val="24"/>
          <w:szCs w:val="24"/>
          <w:highlight w:val="none"/>
          <w:u w:val="single"/>
          <w:lang w:val="en-US" w:eastAsia="zh-CN"/>
        </w:rPr>
        <w:t xml:space="preserve">   </w:t>
      </w:r>
    </w:p>
    <w:p>
      <w:pPr>
        <w:adjustRightInd w:val="0"/>
        <w:snapToGrid w:val="0"/>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 xml:space="preserve">  </w:t>
      </w:r>
    </w:p>
    <w:p>
      <w:pPr>
        <w:pStyle w:val="15"/>
        <w:rPr>
          <w:rFonts w:hint="eastAsia" w:ascii="宋体" w:hAnsi="宋体" w:cs="宋体"/>
          <w:sz w:val="24"/>
          <w:szCs w:val="24"/>
          <w:lang w:val="en-US" w:eastAsia="zh-CN"/>
        </w:rPr>
      </w:pPr>
    </w:p>
    <w:p>
      <w:pPr>
        <w:pStyle w:val="15"/>
        <w:jc w:val="center"/>
        <w:rPr>
          <w:rFonts w:hint="eastAsia" w:ascii="宋体" w:hAnsi="宋体" w:cs="宋体"/>
          <w:sz w:val="24"/>
          <w:szCs w:val="24"/>
          <w:lang w:val="en-US" w:eastAsia="zh-CN"/>
        </w:rPr>
      </w:pPr>
      <w:r>
        <w:rPr>
          <w:rFonts w:hint="eastAsia" w:ascii="宋体" w:hAnsi="宋体" w:cs="宋体"/>
          <w:sz w:val="24"/>
          <w:szCs w:val="24"/>
          <w:lang w:val="en-US" w:eastAsia="zh-CN"/>
        </w:rPr>
        <w:t>（格式自拟）</w:t>
      </w:r>
    </w:p>
    <w:p>
      <w:pPr>
        <w:pStyle w:val="15"/>
        <w:jc w:val="center"/>
        <w:rPr>
          <w:rFonts w:hint="eastAsia" w:ascii="宋体" w:hAnsi="宋体" w:cs="宋体"/>
          <w:sz w:val="24"/>
          <w:szCs w:val="24"/>
          <w:lang w:val="en-US" w:eastAsia="zh-CN"/>
        </w:rPr>
      </w:pPr>
    </w:p>
    <w:p>
      <w:pPr>
        <w:pStyle w:val="15"/>
        <w:jc w:val="center"/>
        <w:rPr>
          <w:rFonts w:hint="eastAsia" w:ascii="宋体" w:hAnsi="宋体" w:cs="宋体"/>
          <w:sz w:val="24"/>
          <w:szCs w:val="24"/>
          <w:lang w:val="en-US" w:eastAsia="zh-CN"/>
        </w:rPr>
      </w:pPr>
    </w:p>
    <w:p>
      <w:pPr>
        <w:pStyle w:val="15"/>
        <w:jc w:val="center"/>
        <w:rPr>
          <w:rFonts w:hint="eastAsia" w:ascii="宋体" w:hAnsi="宋体" w:cs="宋体"/>
          <w:sz w:val="24"/>
          <w:szCs w:val="24"/>
          <w:lang w:val="en-US" w:eastAsia="zh-CN"/>
        </w:rPr>
      </w:pPr>
    </w:p>
    <w:p>
      <w:pPr>
        <w:pStyle w:val="15"/>
        <w:jc w:val="center"/>
        <w:rPr>
          <w:rFonts w:hint="eastAsia" w:ascii="宋体" w:hAnsi="宋体" w:cs="宋体"/>
          <w:sz w:val="24"/>
          <w:szCs w:val="24"/>
          <w:lang w:val="en-US" w:eastAsia="zh-CN"/>
        </w:rPr>
      </w:pPr>
    </w:p>
    <w:p>
      <w:pPr>
        <w:pStyle w:val="15"/>
        <w:jc w:val="center"/>
        <w:rPr>
          <w:rFonts w:hint="eastAsia" w:ascii="宋体" w:hAnsi="宋体" w:cs="宋体"/>
          <w:sz w:val="24"/>
          <w:szCs w:val="24"/>
          <w:lang w:val="en-US" w:eastAsia="zh-CN"/>
        </w:rPr>
      </w:pPr>
    </w:p>
    <w:p>
      <w:pPr>
        <w:pStyle w:val="15"/>
        <w:jc w:val="center"/>
        <w:rPr>
          <w:rFonts w:hint="eastAsia" w:ascii="宋体" w:hAnsi="宋体" w:cs="宋体"/>
          <w:sz w:val="24"/>
          <w:szCs w:val="24"/>
          <w:lang w:val="en-US" w:eastAsia="zh-CN"/>
        </w:rPr>
      </w:pPr>
    </w:p>
    <w:p>
      <w:pPr>
        <w:pStyle w:val="15"/>
        <w:jc w:val="center"/>
        <w:rPr>
          <w:rFonts w:hint="eastAsia" w:ascii="宋体" w:hAnsi="宋体" w:cs="宋体"/>
          <w:sz w:val="24"/>
          <w:szCs w:val="24"/>
          <w:lang w:val="en-US" w:eastAsia="zh-CN"/>
        </w:rPr>
      </w:pPr>
    </w:p>
    <w:p>
      <w:pPr>
        <w:pStyle w:val="15"/>
        <w:jc w:val="center"/>
        <w:rPr>
          <w:rFonts w:hint="eastAsia" w:ascii="宋体" w:hAnsi="宋体" w:cs="宋体"/>
          <w:sz w:val="24"/>
          <w:szCs w:val="24"/>
          <w:lang w:val="en-US" w:eastAsia="zh-CN"/>
        </w:rPr>
      </w:pPr>
    </w:p>
    <w:p>
      <w:pPr>
        <w:pStyle w:val="15"/>
        <w:jc w:val="center"/>
        <w:rPr>
          <w:rFonts w:hint="eastAsia" w:ascii="宋体" w:hAnsi="宋体" w:cs="宋体"/>
          <w:sz w:val="24"/>
          <w:szCs w:val="24"/>
          <w:lang w:val="en-US" w:eastAsia="zh-CN"/>
        </w:rPr>
      </w:pPr>
    </w:p>
    <w:p>
      <w:pPr>
        <w:pStyle w:val="15"/>
        <w:jc w:val="center"/>
        <w:rPr>
          <w:rFonts w:hint="eastAsia" w:ascii="宋体" w:hAnsi="宋体" w:cs="宋体"/>
          <w:sz w:val="24"/>
          <w:szCs w:val="24"/>
          <w:lang w:val="en-US" w:eastAsia="zh-CN"/>
        </w:rPr>
      </w:pPr>
    </w:p>
    <w:p>
      <w:pPr>
        <w:pStyle w:val="15"/>
        <w:jc w:val="center"/>
        <w:rPr>
          <w:rFonts w:hint="eastAsia" w:ascii="宋体" w:hAnsi="宋体" w:cs="宋体"/>
          <w:sz w:val="24"/>
          <w:szCs w:val="24"/>
          <w:lang w:val="en-US" w:eastAsia="zh-CN"/>
        </w:rPr>
      </w:pPr>
    </w:p>
    <w:p>
      <w:pPr>
        <w:pStyle w:val="15"/>
        <w:jc w:val="center"/>
        <w:rPr>
          <w:rFonts w:hint="default" w:ascii="宋体" w:hAnsi="宋体" w:cs="宋体"/>
          <w:sz w:val="24"/>
          <w:szCs w:val="24"/>
          <w:lang w:val="en-US" w:eastAsia="zh-CN"/>
        </w:rPr>
      </w:pPr>
    </w:p>
    <w:p>
      <w:pPr>
        <w:adjustRightInd w:val="0"/>
        <w:snapToGrid w:val="0"/>
        <w:spacing w:line="360" w:lineRule="auto"/>
        <w:jc w:val="both"/>
        <w:rPr>
          <w:rFonts w:hint="eastAsia" w:ascii="宋体" w:hAnsi="宋体" w:eastAsia="宋体" w:cs="宋体"/>
          <w:sz w:val="24"/>
          <w:szCs w:val="24"/>
        </w:rPr>
      </w:pPr>
    </w:p>
    <w:p>
      <w:pPr>
        <w:adjustRightInd w:val="0"/>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 xml:space="preserve">注：1. </w:t>
      </w:r>
      <w:r>
        <w:rPr>
          <w:rFonts w:hint="eastAsia" w:ascii="宋体" w:hAnsi="宋体" w:eastAsia="宋体" w:cs="宋体"/>
          <w:sz w:val="24"/>
          <w:szCs w:val="24"/>
          <w:lang w:eastAsia="zh-CN"/>
        </w:rPr>
        <w:t>投标人</w:t>
      </w:r>
      <w:r>
        <w:rPr>
          <w:rFonts w:hint="eastAsia" w:ascii="宋体" w:hAnsi="宋体" w:eastAsia="宋体" w:cs="宋体"/>
          <w:sz w:val="24"/>
          <w:szCs w:val="24"/>
        </w:rPr>
        <w:t>须按照</w:t>
      </w:r>
      <w:r>
        <w:rPr>
          <w:rFonts w:hint="eastAsia" w:ascii="宋体" w:hAnsi="宋体" w:eastAsia="宋体" w:cs="宋体"/>
          <w:sz w:val="24"/>
          <w:szCs w:val="24"/>
          <w:lang w:eastAsia="zh-CN"/>
        </w:rPr>
        <w:t>磋商文件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采购内容及要求</w:t>
      </w:r>
      <w:r>
        <w:rPr>
          <w:rFonts w:hint="eastAsia" w:ascii="宋体" w:hAnsi="宋体" w:eastAsia="宋体" w:cs="宋体"/>
          <w:sz w:val="24"/>
          <w:szCs w:val="24"/>
          <w:highlight w:val="none"/>
        </w:rPr>
        <w:t>”</w:t>
      </w:r>
      <w:r>
        <w:rPr>
          <w:rFonts w:hint="eastAsia" w:ascii="宋体" w:hAnsi="宋体" w:eastAsia="宋体" w:cs="宋体"/>
          <w:sz w:val="24"/>
          <w:szCs w:val="24"/>
        </w:rPr>
        <w:t>中涉及的清单进行报价</w:t>
      </w:r>
      <w:r>
        <w:rPr>
          <w:rFonts w:hint="eastAsia" w:ascii="宋体" w:hAnsi="宋体" w:eastAsia="宋体" w:cs="宋体"/>
          <w:sz w:val="24"/>
          <w:szCs w:val="24"/>
          <w:lang w:eastAsia="zh-CN"/>
        </w:rPr>
        <w:t>，格式可自定</w:t>
      </w:r>
      <w:r>
        <w:rPr>
          <w:rFonts w:hint="eastAsia" w:ascii="宋体" w:hAnsi="宋体" w:eastAsia="宋体" w:cs="宋体"/>
          <w:sz w:val="24"/>
          <w:szCs w:val="24"/>
        </w:rPr>
        <w:t>。</w:t>
      </w:r>
    </w:p>
    <w:p>
      <w:pPr>
        <w:adjustRightInd w:val="0"/>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 如果按单价计算的结果与总价不一致，以单价为准修正总价。</w:t>
      </w:r>
    </w:p>
    <w:p>
      <w:pPr>
        <w:adjustRightInd w:val="0"/>
        <w:snapToGrid w:val="0"/>
        <w:spacing w:line="360" w:lineRule="auto"/>
        <w:ind w:left="859" w:leftChars="225" w:hanging="319" w:hangingChars="133"/>
        <w:jc w:val="both"/>
        <w:rPr>
          <w:rFonts w:hint="eastAsia" w:ascii="宋体" w:hAnsi="宋体" w:eastAsia="宋体" w:cs="宋体"/>
          <w:sz w:val="24"/>
          <w:szCs w:val="24"/>
        </w:rPr>
      </w:pPr>
      <w:r>
        <w:rPr>
          <w:rFonts w:hint="eastAsia" w:ascii="宋体" w:hAnsi="宋体" w:eastAsia="宋体" w:cs="宋体"/>
          <w:sz w:val="24"/>
          <w:szCs w:val="24"/>
        </w:rPr>
        <w:t>3. 上述</w:t>
      </w:r>
      <w:r>
        <w:rPr>
          <w:rFonts w:hint="eastAsia" w:ascii="宋体" w:hAnsi="宋体" w:eastAsia="宋体" w:cs="宋体"/>
          <w:sz w:val="24"/>
          <w:szCs w:val="24"/>
          <w:lang w:eastAsia="zh-CN"/>
        </w:rPr>
        <w:t>投标</w:t>
      </w:r>
      <w:r>
        <w:rPr>
          <w:rFonts w:hint="eastAsia" w:ascii="宋体" w:hAnsi="宋体" w:eastAsia="宋体" w:cs="宋体"/>
          <w:sz w:val="24"/>
          <w:szCs w:val="24"/>
        </w:rPr>
        <w:t>总报价包含了</w:t>
      </w:r>
      <w:r>
        <w:rPr>
          <w:rFonts w:hint="eastAsia" w:ascii="宋体" w:hAnsi="宋体" w:eastAsia="宋体" w:cs="宋体"/>
          <w:sz w:val="24"/>
          <w:szCs w:val="24"/>
          <w:lang w:eastAsia="zh-CN"/>
        </w:rPr>
        <w:t>投标人</w:t>
      </w:r>
      <w:r>
        <w:rPr>
          <w:rFonts w:hint="eastAsia" w:ascii="宋体" w:hAnsi="宋体" w:eastAsia="宋体" w:cs="宋体"/>
          <w:sz w:val="24"/>
          <w:szCs w:val="24"/>
        </w:rPr>
        <w:t>为此项目所支付的一切费用，在整个合同期内不做调整。</w:t>
      </w:r>
    </w:p>
    <w:p>
      <w:pPr>
        <w:spacing w:line="360" w:lineRule="auto"/>
        <w:ind w:right="-161" w:firstLine="2640" w:firstLineChars="1100"/>
        <w:jc w:val="both"/>
        <w:rPr>
          <w:rFonts w:hint="eastAsia" w:ascii="宋体" w:hAnsi="宋体" w:eastAsia="宋体" w:cs="宋体"/>
          <w:sz w:val="24"/>
          <w:szCs w:val="24"/>
          <w:u w:val="single"/>
        </w:rPr>
      </w:pPr>
      <w:r>
        <w:rPr>
          <w:rFonts w:hint="eastAsia" w:ascii="宋体" w:hAnsi="宋体" w:eastAsia="宋体" w:cs="宋体"/>
          <w:sz w:val="24"/>
          <w:szCs w:val="24"/>
          <w:lang w:eastAsia="zh-CN"/>
        </w:rPr>
        <w:t>法定代表人/单位负责人</w:t>
      </w:r>
      <w:r>
        <w:rPr>
          <w:rFonts w:hint="eastAsia" w:ascii="宋体" w:hAnsi="宋体" w:eastAsia="宋体" w:cs="宋体"/>
          <w:sz w:val="24"/>
          <w:szCs w:val="24"/>
        </w:rPr>
        <w:t>或被授权代表签字：</w:t>
      </w:r>
      <w:r>
        <w:rPr>
          <w:rFonts w:hint="eastAsia" w:ascii="宋体" w:hAnsi="宋体" w:eastAsia="宋体" w:cs="宋体"/>
          <w:sz w:val="24"/>
          <w:szCs w:val="24"/>
          <w:u w:val="single"/>
        </w:rPr>
        <w:t xml:space="preserve">                      </w:t>
      </w:r>
    </w:p>
    <w:p>
      <w:pPr>
        <w:spacing w:line="360" w:lineRule="auto"/>
        <w:ind w:right="-161" w:firstLine="2640" w:firstLineChars="1100"/>
        <w:jc w:val="both"/>
        <w:rPr>
          <w:rFonts w:hint="eastAsia" w:ascii="宋体" w:hAnsi="宋体" w:eastAsia="宋体" w:cs="宋体"/>
          <w:sz w:val="24"/>
          <w:szCs w:val="24"/>
        </w:rPr>
      </w:pPr>
      <w:r>
        <w:rPr>
          <w:rFonts w:hint="eastAsia" w:ascii="宋体" w:hAnsi="宋体" w:eastAsia="宋体" w:cs="宋体"/>
          <w:color w:val="000000"/>
          <w:szCs w:val="21"/>
        </w:rPr>
        <w:t>供应商名称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（公章）</w:t>
      </w:r>
    </w:p>
    <w:p>
      <w:pPr>
        <w:spacing w:line="360" w:lineRule="auto"/>
        <w:ind w:right="480" w:firstLine="2640" w:firstLineChars="1100"/>
        <w:jc w:val="both"/>
        <w:rPr>
          <w:rFonts w:hint="eastAsia" w:ascii="宋体" w:hAnsi="宋体" w:eastAsia="宋体" w:cs="宋体"/>
          <w:sz w:val="24"/>
          <w:szCs w:val="24"/>
          <w:u w:val="single"/>
        </w:rPr>
        <w:sectPr>
          <w:pgSz w:w="11906" w:h="16838"/>
          <w:pgMar w:top="1440" w:right="1417" w:bottom="1440" w:left="1474" w:header="1134" w:footer="1134" w:gutter="0"/>
          <w:pgBorders>
            <w:top w:val="none" w:sz="0" w:space="0"/>
            <w:left w:val="none" w:sz="0" w:space="0"/>
            <w:bottom w:val="none" w:sz="0" w:space="0"/>
            <w:right w:val="none" w:sz="0" w:space="0"/>
          </w:pgBorders>
          <w:pgNumType w:fmt="decimal"/>
          <w:cols w:space="720" w:num="1"/>
          <w:titlePg/>
          <w:rtlGutter w:val="0"/>
          <w:docGrid w:type="lines" w:linePitch="312" w:charSpace="0"/>
        </w:sectPr>
      </w:pP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rPr>
        <w:t xml:space="preserve">                     </w:t>
      </w:r>
      <w:bookmarkStart w:id="106" w:name="_Toc6560"/>
    </w:p>
    <w:bookmarkEnd w:id="106"/>
    <w:p>
      <w:pPr>
        <w:spacing w:line="480" w:lineRule="exact"/>
        <w:ind w:left="240" w:leftChars="100"/>
        <w:jc w:val="center"/>
        <w:outlineLvl w:val="1"/>
        <w:rPr>
          <w:rFonts w:hint="eastAsia" w:ascii="Arial" w:hAnsi="Arial" w:eastAsia="新宋体" w:cs="Times New Roman"/>
          <w:b/>
          <w:bCs/>
          <w:kern w:val="2"/>
          <w:sz w:val="32"/>
          <w:szCs w:val="32"/>
          <w:lang w:val="en-US" w:eastAsia="zh-CN" w:bidi="ar-SA"/>
        </w:rPr>
      </w:pPr>
      <w:bookmarkStart w:id="107" w:name="_Toc11469"/>
      <w:bookmarkStart w:id="108" w:name="_Toc356814675"/>
      <w:bookmarkStart w:id="109" w:name="_Toc347478747"/>
      <w:bookmarkStart w:id="110" w:name="_Toc311415658"/>
      <w:bookmarkStart w:id="111" w:name="_Toc334522292"/>
      <w:bookmarkStart w:id="112" w:name="_Toc19460"/>
      <w:bookmarkStart w:id="113" w:name="_Toc283240497"/>
      <w:bookmarkStart w:id="114" w:name="_Toc12277"/>
      <w:bookmarkStart w:id="115" w:name="_Toc19883"/>
      <w:bookmarkStart w:id="116" w:name="_Toc12268"/>
      <w:bookmarkStart w:id="117" w:name="_Toc312789404"/>
      <w:r>
        <w:rPr>
          <w:rFonts w:hint="eastAsia" w:ascii="Arial" w:hAnsi="Arial" w:eastAsia="新宋体" w:cs="Times New Roman"/>
          <w:b/>
          <w:bCs/>
          <w:kern w:val="2"/>
          <w:sz w:val="32"/>
          <w:szCs w:val="32"/>
          <w:lang w:val="en-US" w:eastAsia="zh-CN" w:bidi="ar-SA"/>
        </w:rPr>
        <w:t>四、商务条款响应偏离表</w:t>
      </w:r>
      <w:bookmarkEnd w:id="107"/>
    </w:p>
    <w:p>
      <w:pPr>
        <w:spacing w:line="480" w:lineRule="exact"/>
        <w:rPr>
          <w:rFonts w:hint="eastAsia" w:ascii="宋体" w:hAnsi="宋体" w:cs="宋体"/>
          <w:color w:val="000000"/>
          <w:sz w:val="24"/>
        </w:rPr>
      </w:pPr>
      <w:r>
        <w:rPr>
          <w:rFonts w:hint="eastAsia" w:ascii="宋体" w:hAnsi="宋体" w:cs="宋体"/>
          <w:color w:val="000000"/>
          <w:sz w:val="24"/>
        </w:rPr>
        <w:t>项目名称：</w:t>
      </w:r>
      <w:r>
        <w:rPr>
          <w:rFonts w:hint="eastAsia" w:ascii="宋体" w:hAnsi="宋体" w:cs="宋体"/>
          <w:color w:val="000000"/>
          <w:sz w:val="24"/>
          <w:u w:val="single"/>
        </w:rPr>
        <w:t xml:space="preserve">              </w:t>
      </w:r>
      <w:r>
        <w:rPr>
          <w:rFonts w:hint="eastAsia" w:ascii="宋体" w:hAnsi="宋体" w:cs="宋体"/>
          <w:color w:val="000000"/>
          <w:sz w:val="24"/>
        </w:rPr>
        <w:t xml:space="preserve">               项目编号：</w:t>
      </w:r>
      <w:r>
        <w:rPr>
          <w:rFonts w:hint="eastAsia" w:ascii="宋体" w:hAnsi="宋体" w:cs="宋体"/>
          <w:color w:val="000000"/>
          <w:sz w:val="24"/>
          <w:u w:val="single"/>
        </w:rPr>
        <w:t xml:space="preserve">             </w:t>
      </w:r>
    </w:p>
    <w:tbl>
      <w:tblPr>
        <w:tblStyle w:val="2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379"/>
        <w:gridCol w:w="1650"/>
        <w:gridCol w:w="14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320" w:lineRule="exact"/>
              <w:ind w:left="-110" w:leftChars="-46"/>
              <w:jc w:val="center"/>
              <w:rPr>
                <w:rFonts w:hint="eastAsia" w:ascii="宋体" w:hAnsi="宋体" w:cs="宋体"/>
                <w:color w:val="000000"/>
                <w:sz w:val="24"/>
              </w:rPr>
            </w:pPr>
            <w:r>
              <w:rPr>
                <w:rFonts w:hint="eastAsia" w:ascii="宋体" w:hAnsi="宋体" w:cs="宋体"/>
                <w:color w:val="000000"/>
                <w:sz w:val="24"/>
              </w:rPr>
              <w:t xml:space="preserve"> 序号</w:t>
            </w:r>
          </w:p>
        </w:tc>
        <w:tc>
          <w:tcPr>
            <w:tcW w:w="2950" w:type="dxa"/>
            <w:noWrap w:val="0"/>
            <w:tcMar>
              <w:top w:w="57" w:type="dxa"/>
              <w:left w:w="28" w:type="dxa"/>
              <w:bottom w:w="57" w:type="dxa"/>
              <w:right w:w="28" w:type="dxa"/>
            </w:tcMar>
            <w:vAlign w:val="center"/>
          </w:tcPr>
          <w:p>
            <w:pPr>
              <w:spacing w:line="320" w:lineRule="exact"/>
              <w:ind w:left="240" w:leftChars="100" w:firstLine="480" w:firstLineChars="200"/>
              <w:rPr>
                <w:rFonts w:hint="eastAsia" w:ascii="宋体" w:hAnsi="宋体" w:cs="宋体"/>
                <w:color w:val="000000"/>
                <w:sz w:val="24"/>
              </w:rPr>
            </w:pPr>
            <w:r>
              <w:rPr>
                <w:rFonts w:hint="eastAsia" w:ascii="宋体" w:hAnsi="宋体" w:cs="宋体"/>
                <w:color w:val="000000"/>
                <w:sz w:val="24"/>
              </w:rPr>
              <w:t>招标文件</w:t>
            </w:r>
          </w:p>
          <w:p>
            <w:pPr>
              <w:spacing w:line="320" w:lineRule="exact"/>
              <w:ind w:left="240" w:leftChars="100" w:firstLine="240" w:firstLineChars="100"/>
              <w:rPr>
                <w:rFonts w:hint="eastAsia" w:ascii="宋体" w:hAnsi="宋体" w:cs="宋体"/>
                <w:color w:val="000000"/>
                <w:sz w:val="24"/>
              </w:rPr>
            </w:pPr>
            <w:r>
              <w:rPr>
                <w:rFonts w:hint="eastAsia" w:ascii="宋体" w:hAnsi="宋体" w:cs="宋体"/>
                <w:color w:val="000000"/>
                <w:sz w:val="24"/>
              </w:rPr>
              <w:t>商务要求条款</w:t>
            </w:r>
          </w:p>
        </w:tc>
        <w:tc>
          <w:tcPr>
            <w:tcW w:w="2379" w:type="dxa"/>
            <w:noWrap w:val="0"/>
            <w:tcMar>
              <w:top w:w="57" w:type="dxa"/>
              <w:left w:w="28" w:type="dxa"/>
              <w:bottom w:w="57" w:type="dxa"/>
              <w:right w:w="28" w:type="dxa"/>
            </w:tcMar>
            <w:vAlign w:val="center"/>
          </w:tcPr>
          <w:p>
            <w:pPr>
              <w:spacing w:line="320" w:lineRule="exact"/>
              <w:ind w:left="240" w:leftChars="100" w:firstLine="360" w:firstLineChars="150"/>
              <w:rPr>
                <w:rFonts w:hint="eastAsia" w:ascii="宋体" w:hAnsi="宋体" w:cs="宋体"/>
                <w:color w:val="000000"/>
                <w:sz w:val="24"/>
              </w:rPr>
            </w:pPr>
            <w:r>
              <w:rPr>
                <w:rFonts w:hint="eastAsia" w:ascii="宋体" w:hAnsi="宋体" w:cs="宋体"/>
                <w:color w:val="000000"/>
                <w:sz w:val="24"/>
              </w:rPr>
              <w:t>投标文件</w:t>
            </w:r>
          </w:p>
          <w:p>
            <w:pPr>
              <w:spacing w:line="320" w:lineRule="exact"/>
              <w:ind w:left="240" w:leftChars="100" w:firstLine="120" w:firstLineChars="50"/>
              <w:rPr>
                <w:rFonts w:hint="eastAsia" w:ascii="宋体" w:hAnsi="宋体" w:cs="宋体"/>
                <w:color w:val="000000"/>
                <w:sz w:val="24"/>
              </w:rPr>
            </w:pPr>
            <w:r>
              <w:rPr>
                <w:rFonts w:hint="eastAsia" w:ascii="宋体" w:hAnsi="宋体" w:cs="宋体"/>
                <w:color w:val="000000"/>
                <w:sz w:val="24"/>
              </w:rPr>
              <w:t>商务响应条款</w:t>
            </w:r>
          </w:p>
        </w:tc>
        <w:tc>
          <w:tcPr>
            <w:tcW w:w="1650" w:type="dxa"/>
            <w:noWrap w:val="0"/>
            <w:tcMar>
              <w:top w:w="57" w:type="dxa"/>
              <w:left w:w="28" w:type="dxa"/>
              <w:bottom w:w="57" w:type="dxa"/>
              <w:right w:w="28" w:type="dxa"/>
            </w:tcMar>
            <w:vAlign w:val="center"/>
          </w:tcPr>
          <w:p>
            <w:pPr>
              <w:spacing w:line="320" w:lineRule="exact"/>
              <w:ind w:left="240" w:leftChars="100"/>
              <w:rPr>
                <w:rFonts w:hint="eastAsia" w:ascii="宋体" w:hAnsi="宋体" w:cs="宋体"/>
                <w:color w:val="000000"/>
                <w:sz w:val="24"/>
              </w:rPr>
            </w:pPr>
            <w:r>
              <w:rPr>
                <w:rFonts w:hint="eastAsia" w:ascii="宋体" w:hAnsi="宋体" w:cs="宋体"/>
                <w:color w:val="000000"/>
                <w:sz w:val="24"/>
              </w:rPr>
              <w:t>偏离情况</w:t>
            </w:r>
          </w:p>
        </w:tc>
        <w:tc>
          <w:tcPr>
            <w:tcW w:w="1438" w:type="dxa"/>
            <w:noWrap w:val="0"/>
            <w:vAlign w:val="center"/>
          </w:tcPr>
          <w:p>
            <w:pPr>
              <w:spacing w:line="320" w:lineRule="exact"/>
              <w:ind w:left="240" w:leftChars="100"/>
              <w:rPr>
                <w:rFonts w:hint="eastAsia" w:ascii="宋体" w:hAnsi="宋体" w:cs="宋体"/>
                <w:color w:val="000000"/>
                <w:sz w:val="24"/>
              </w:rPr>
            </w:pPr>
            <w:r>
              <w:rPr>
                <w:rFonts w:hint="eastAsia" w:ascii="宋体" w:hAnsi="宋体" w:cs="宋体"/>
                <w:color w:val="000000"/>
                <w:sz w:val="24"/>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tcBorders>
              <w:bottom w:val="single" w:color="auto" w:sz="4" w:space="0"/>
            </w:tcBorders>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tcBorders>
              <w:bottom w:val="single" w:color="auto" w:sz="4" w:space="0"/>
            </w:tcBorders>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tcBorders>
              <w:bottom w:val="single" w:color="auto" w:sz="4" w:space="0"/>
            </w:tcBorders>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bl>
    <w:p>
      <w:pPr>
        <w:spacing w:line="480" w:lineRule="exact"/>
        <w:rPr>
          <w:rFonts w:hint="eastAsia" w:ascii="宋体" w:hAnsi="宋体" w:cs="宋体"/>
          <w:color w:val="000000"/>
          <w:sz w:val="24"/>
        </w:rPr>
      </w:pPr>
      <w:r>
        <w:rPr>
          <w:rFonts w:hint="eastAsia" w:ascii="宋体" w:hAnsi="宋体" w:cs="宋体"/>
          <w:color w:val="000000"/>
          <w:sz w:val="24"/>
        </w:rPr>
        <w:t xml:space="preserve">  注：</w:t>
      </w:r>
    </w:p>
    <w:p>
      <w:pPr>
        <w:spacing w:line="480" w:lineRule="exact"/>
        <w:rPr>
          <w:rFonts w:hint="eastAsia" w:ascii="宋体" w:hAnsi="宋体" w:cs="宋体"/>
          <w:color w:val="000000"/>
          <w:sz w:val="24"/>
        </w:rPr>
      </w:pPr>
      <w:r>
        <w:rPr>
          <w:rFonts w:hint="eastAsia" w:ascii="宋体" w:hAnsi="宋体" w:cs="宋体"/>
          <w:color w:val="000000"/>
          <w:sz w:val="24"/>
        </w:rPr>
        <w:t xml:space="preserve">   1、本表应按照招标文件商务条款填写；</w:t>
      </w:r>
    </w:p>
    <w:p>
      <w:pPr>
        <w:spacing w:line="480" w:lineRule="exact"/>
        <w:rPr>
          <w:rFonts w:hint="eastAsia" w:ascii="宋体" w:hAnsi="宋体" w:cs="宋体"/>
          <w:color w:val="000000"/>
          <w:sz w:val="24"/>
        </w:rPr>
      </w:pPr>
      <w:r>
        <w:rPr>
          <w:rFonts w:hint="eastAsia" w:ascii="宋体" w:hAnsi="宋体" w:cs="宋体"/>
          <w:color w:val="000000"/>
          <w:sz w:val="24"/>
        </w:rPr>
        <w:t xml:space="preserve">   2、如有漏报、瞒报招标文件所要求的性能指标等将视为没有实质性响应招标文件。</w:t>
      </w:r>
    </w:p>
    <w:p>
      <w:pPr>
        <w:spacing w:line="480" w:lineRule="exact"/>
        <w:rPr>
          <w:rFonts w:hint="eastAsia" w:ascii="宋体" w:hAnsi="宋体" w:cs="宋体"/>
          <w:color w:val="000000"/>
          <w:sz w:val="24"/>
        </w:rPr>
      </w:pPr>
    </w:p>
    <w:p>
      <w:pPr>
        <w:spacing w:line="360" w:lineRule="auto"/>
        <w:ind w:right="-161" w:firstLine="2640" w:firstLineChars="1100"/>
        <w:jc w:val="both"/>
        <w:rPr>
          <w:rFonts w:hint="eastAsia" w:ascii="宋体" w:hAnsi="宋体" w:eastAsia="宋体" w:cs="宋体"/>
          <w:sz w:val="24"/>
          <w:szCs w:val="24"/>
          <w:u w:val="single"/>
        </w:rPr>
      </w:pPr>
      <w:r>
        <w:rPr>
          <w:rFonts w:hint="eastAsia" w:ascii="宋体" w:hAnsi="宋体" w:eastAsia="宋体" w:cs="宋体"/>
          <w:sz w:val="24"/>
          <w:szCs w:val="24"/>
          <w:lang w:eastAsia="zh-CN"/>
        </w:rPr>
        <w:t>法定代表人/单位负责人</w:t>
      </w:r>
      <w:r>
        <w:rPr>
          <w:rFonts w:hint="eastAsia" w:ascii="宋体" w:hAnsi="宋体" w:eastAsia="宋体" w:cs="宋体"/>
          <w:sz w:val="24"/>
          <w:szCs w:val="24"/>
        </w:rPr>
        <w:t>或被授权代表签字：</w:t>
      </w:r>
      <w:r>
        <w:rPr>
          <w:rFonts w:hint="eastAsia" w:ascii="宋体" w:hAnsi="宋体" w:eastAsia="宋体" w:cs="宋体"/>
          <w:sz w:val="24"/>
          <w:szCs w:val="24"/>
          <w:u w:val="single"/>
        </w:rPr>
        <w:t xml:space="preserve">                      </w:t>
      </w:r>
    </w:p>
    <w:p>
      <w:pPr>
        <w:spacing w:line="360" w:lineRule="auto"/>
        <w:ind w:right="-161" w:firstLine="2640" w:firstLineChars="1100"/>
        <w:jc w:val="both"/>
        <w:rPr>
          <w:rFonts w:hint="eastAsia" w:ascii="宋体" w:hAnsi="宋体" w:eastAsia="宋体" w:cs="宋体"/>
          <w:sz w:val="24"/>
          <w:szCs w:val="24"/>
        </w:rPr>
      </w:pPr>
      <w:r>
        <w:rPr>
          <w:rFonts w:hint="eastAsia" w:ascii="宋体" w:hAnsi="宋体" w:eastAsia="宋体" w:cs="宋体"/>
          <w:color w:val="000000"/>
          <w:szCs w:val="21"/>
        </w:rPr>
        <w:t>供应商名称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（公章）</w:t>
      </w:r>
    </w:p>
    <w:p>
      <w:pPr>
        <w:spacing w:line="360" w:lineRule="auto"/>
        <w:ind w:right="480" w:firstLine="2640" w:firstLineChars="1100"/>
        <w:jc w:val="both"/>
        <w:rPr>
          <w:rFonts w:hint="eastAsia" w:ascii="宋体" w:hAnsi="宋体" w:eastAsia="宋体" w:cs="宋体"/>
          <w:sz w:val="24"/>
          <w:szCs w:val="24"/>
          <w:u w:val="single"/>
        </w:rPr>
      </w:pP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rPr>
        <w:t xml:space="preserve">                    </w:t>
      </w:r>
    </w:p>
    <w:p>
      <w:pPr>
        <w:pStyle w:val="19"/>
        <w:rPr>
          <w:rFonts w:hint="eastAsia"/>
        </w:rPr>
        <w:sectPr>
          <w:pgSz w:w="11906" w:h="16838"/>
          <w:pgMar w:top="1440" w:right="1417" w:bottom="1440" w:left="1474" w:header="1134" w:footer="1134" w:gutter="0"/>
          <w:pgBorders>
            <w:top w:val="none" w:sz="0" w:space="0"/>
            <w:left w:val="none" w:sz="0" w:space="0"/>
            <w:bottom w:val="none" w:sz="0" w:space="0"/>
            <w:right w:val="none" w:sz="0" w:space="0"/>
          </w:pgBorders>
          <w:pgNumType w:fmt="decimal"/>
          <w:cols w:space="720" w:num="1"/>
          <w:titlePg/>
          <w:rtlGutter w:val="0"/>
          <w:docGrid w:type="lines" w:linePitch="312" w:charSpace="0"/>
        </w:sectPr>
      </w:pPr>
    </w:p>
    <w:bookmarkEnd w:id="108"/>
    <w:bookmarkEnd w:id="109"/>
    <w:bookmarkEnd w:id="110"/>
    <w:bookmarkEnd w:id="111"/>
    <w:bookmarkEnd w:id="112"/>
    <w:bookmarkEnd w:id="113"/>
    <w:bookmarkEnd w:id="114"/>
    <w:bookmarkEnd w:id="115"/>
    <w:bookmarkEnd w:id="116"/>
    <w:bookmarkEnd w:id="117"/>
    <w:p>
      <w:pPr>
        <w:pStyle w:val="4"/>
        <w:bidi w:val="0"/>
        <w:outlineLvl w:val="1"/>
        <w:rPr>
          <w:rFonts w:hint="eastAsia"/>
        </w:rPr>
      </w:pPr>
      <w:bookmarkStart w:id="118" w:name="_Toc12557"/>
      <w:bookmarkStart w:id="119" w:name="_Toc5817"/>
      <w:bookmarkStart w:id="120" w:name="_Toc27409"/>
      <w:bookmarkStart w:id="121" w:name="_Toc492757486"/>
      <w:bookmarkStart w:id="122" w:name="_Toc32409"/>
      <w:r>
        <w:rPr>
          <w:rFonts w:hint="eastAsia"/>
          <w:lang w:val="en-US" w:eastAsia="zh-CN"/>
        </w:rPr>
        <w:t>五</w:t>
      </w:r>
      <w:r>
        <w:rPr>
          <w:rFonts w:hint="eastAsia"/>
        </w:rPr>
        <w:t>、</w:t>
      </w:r>
      <w:bookmarkStart w:id="123" w:name="_Toc356927980"/>
      <w:r>
        <w:rPr>
          <w:rFonts w:hint="eastAsia"/>
        </w:rPr>
        <w:t>供应商资质证明文件</w:t>
      </w:r>
      <w:bookmarkEnd w:id="118"/>
    </w:p>
    <w:bookmarkEnd w:id="123"/>
    <w:p>
      <w:pPr>
        <w:pStyle w:val="4"/>
        <w:bidi w:val="0"/>
        <w:rPr>
          <w:rFonts w:hint="eastAsia"/>
          <w:lang w:eastAsia="zh-CN"/>
        </w:rPr>
      </w:pPr>
    </w:p>
    <w:p>
      <w:pPr>
        <w:rPr>
          <w:rFonts w:hint="eastAsia"/>
          <w:lang w:eastAsia="zh-CN"/>
        </w:rPr>
        <w:sectPr>
          <w:pgSz w:w="11906" w:h="16838"/>
          <w:pgMar w:top="1440" w:right="1287" w:bottom="1440" w:left="1440" w:header="850" w:footer="992" w:gutter="0"/>
          <w:pgNumType w:fmt="decimal"/>
          <w:cols w:space="720" w:num="1"/>
          <w:titlePg/>
          <w:docGrid w:linePitch="360" w:charSpace="0"/>
        </w:sectPr>
      </w:pPr>
    </w:p>
    <w:p>
      <w:pPr>
        <w:pStyle w:val="4"/>
        <w:numPr>
          <w:ilvl w:val="0"/>
          <w:numId w:val="0"/>
        </w:numPr>
        <w:bidi w:val="0"/>
        <w:ind w:leftChars="0"/>
        <w:jc w:val="center"/>
        <w:rPr>
          <w:rFonts w:hint="eastAsia"/>
          <w:lang w:val="en-US" w:eastAsia="zh-CN"/>
        </w:rPr>
      </w:pPr>
      <w:bookmarkStart w:id="124" w:name="_Toc16276"/>
      <w:r>
        <w:rPr>
          <w:rFonts w:hint="eastAsia"/>
          <w:lang w:val="en-US" w:eastAsia="zh-CN"/>
        </w:rPr>
        <w:t>六、服务方案</w:t>
      </w:r>
      <w:bookmarkEnd w:id="124"/>
    </w:p>
    <w:p>
      <w:pPr>
        <w:widowControl w:val="0"/>
        <w:numPr>
          <w:ilvl w:val="0"/>
          <w:numId w:val="0"/>
        </w:numPr>
        <w:jc w:val="center"/>
        <w:rPr>
          <w:rFonts w:hint="eastAsia" w:eastAsia="宋体"/>
          <w:lang w:val="en-US" w:eastAsia="zh-CN"/>
        </w:rPr>
      </w:pPr>
      <w:r>
        <w:rPr>
          <w:rFonts w:hint="eastAsia" w:ascii="宋体" w:hAnsi="宋体" w:cs="宋体"/>
          <w:sz w:val="24"/>
          <w:lang w:eastAsia="zh-CN"/>
        </w:rPr>
        <w:t>（</w:t>
      </w:r>
      <w:r>
        <w:rPr>
          <w:rFonts w:hint="eastAsia" w:ascii="宋体" w:hAnsi="宋体" w:cs="宋体"/>
          <w:sz w:val="24"/>
          <w:lang w:val="en-US" w:eastAsia="zh-CN"/>
        </w:rPr>
        <w:t>格式自拟</w:t>
      </w:r>
      <w:r>
        <w:rPr>
          <w:rFonts w:hint="eastAsia" w:ascii="宋体" w:hAnsi="宋体" w:cs="宋体"/>
          <w:sz w:val="24"/>
          <w:lang w:eastAsia="zh-CN"/>
        </w:rPr>
        <w:t>）</w:t>
      </w:r>
    </w:p>
    <w:p>
      <w:pPr>
        <w:pStyle w:val="2"/>
        <w:rPr>
          <w:rFonts w:hint="eastAsia"/>
          <w:lang w:val="en-US" w:eastAsia="zh-CN"/>
        </w:rPr>
      </w:pPr>
    </w:p>
    <w:p>
      <w:pPr>
        <w:rPr>
          <w:rFonts w:hint="eastAsia"/>
          <w:lang w:val="en-US" w:eastAsia="zh-CN"/>
        </w:rPr>
      </w:pPr>
    </w:p>
    <w:p>
      <w:pPr>
        <w:pStyle w:val="2"/>
        <w:rPr>
          <w:rFonts w:hint="eastAsia"/>
          <w:lang w:val="en-US" w:eastAsia="zh-CN"/>
        </w:rPr>
        <w:sectPr>
          <w:pgSz w:w="11906" w:h="16838"/>
          <w:pgMar w:top="1440" w:right="1417" w:bottom="1440" w:left="1417" w:header="851" w:footer="992" w:gutter="0"/>
          <w:pgNumType w:fmt="decimal"/>
          <w:cols w:space="720" w:num="1"/>
          <w:docGrid w:type="lines" w:linePitch="312" w:charSpace="0"/>
        </w:sectPr>
      </w:pPr>
    </w:p>
    <w:p>
      <w:pPr>
        <w:pStyle w:val="4"/>
        <w:bidi w:val="0"/>
        <w:rPr>
          <w:rFonts w:hint="eastAsia"/>
          <w:lang w:eastAsia="zh-CN"/>
        </w:rPr>
      </w:pPr>
      <w:bookmarkStart w:id="125" w:name="_Toc1049"/>
      <w:r>
        <w:rPr>
          <w:rFonts w:hint="eastAsia"/>
          <w:lang w:val="en-US" w:eastAsia="zh-CN"/>
        </w:rPr>
        <w:t>七</w:t>
      </w:r>
      <w:r>
        <w:rPr>
          <w:rFonts w:hint="eastAsia"/>
          <w:lang w:eastAsia="zh-CN"/>
        </w:rPr>
        <w:t>、</w:t>
      </w:r>
      <w:bookmarkEnd w:id="119"/>
      <w:bookmarkEnd w:id="120"/>
      <w:bookmarkEnd w:id="121"/>
      <w:bookmarkEnd w:id="122"/>
      <w:r>
        <w:rPr>
          <w:rFonts w:hint="eastAsia"/>
          <w:lang w:eastAsia="zh-CN"/>
        </w:rPr>
        <w:t>投标人承诺书</w:t>
      </w:r>
      <w:bookmarkEnd w:id="125"/>
    </w:p>
    <w:p>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b/>
          <w:sz w:val="32"/>
          <w:szCs w:val="32"/>
        </w:rPr>
      </w:pPr>
      <w:bookmarkStart w:id="126" w:name="_Toc11958"/>
      <w:bookmarkStart w:id="127" w:name="_Toc15657"/>
      <w:bookmarkStart w:id="128" w:name="_Toc1373"/>
      <w:r>
        <w:rPr>
          <w:rFonts w:hint="eastAsia" w:ascii="宋体" w:hAnsi="宋体" w:eastAsia="宋体" w:cs="宋体"/>
          <w:sz w:val="28"/>
        </w:rPr>
        <w:t>拒绝政府采购领域商业贿赂承诺书</w:t>
      </w:r>
      <w:r>
        <w:rPr>
          <w:rFonts w:hint="eastAsia"/>
          <w:b/>
          <w:sz w:val="32"/>
          <w:szCs w:val="32"/>
        </w:rPr>
        <w:t>（一）</w:t>
      </w:r>
      <w:bookmarkEnd w:id="126"/>
      <w:bookmarkEnd w:id="127"/>
    </w:p>
    <w:p>
      <w:pPr>
        <w:widowControl/>
        <w:spacing w:line="360" w:lineRule="auto"/>
        <w:ind w:left="274" w:leftChars="114" w:firstLine="470" w:firstLineChars="196"/>
        <w:jc w:val="left"/>
        <w:rPr>
          <w:rFonts w:hint="eastAsia" w:ascii="宋体" w:hAnsi="宋体" w:cs="宋体"/>
          <w:kern w:val="0"/>
          <w:sz w:val="24"/>
        </w:rPr>
      </w:pPr>
      <w:r>
        <w:rPr>
          <w:rFonts w:ascii="宋体" w:hAnsi="宋体" w:cs="宋体"/>
          <w:kern w:val="0"/>
          <w:sz w:val="24"/>
        </w:rPr>
        <w:t>为响应党中央、国务院关于治理政府采购领域商业贿赂行为的号召，我公司在此庄严承诺：</w:t>
      </w:r>
      <w:r>
        <w:rPr>
          <w:rFonts w:ascii="宋体" w:hAnsi="宋体" w:cs="宋体"/>
          <w:kern w:val="0"/>
          <w:sz w:val="24"/>
        </w:rPr>
        <w:br w:type="textWrapping"/>
      </w:r>
      <w:r>
        <w:rPr>
          <w:rFonts w:ascii="宋体" w:hAnsi="宋体" w:cs="宋体"/>
          <w:kern w:val="0"/>
          <w:sz w:val="24"/>
        </w:rPr>
        <w:t>1、在参与政府采购活动中遵纪守法、诚信经营、公平竞标。</w:t>
      </w:r>
      <w:r>
        <w:rPr>
          <w:rFonts w:ascii="宋体" w:hAnsi="宋体" w:cs="宋体"/>
          <w:kern w:val="0"/>
          <w:sz w:val="24"/>
        </w:rPr>
        <w:br w:type="textWrapping"/>
      </w:r>
      <w:r>
        <w:rPr>
          <w:rFonts w:ascii="宋体" w:hAnsi="宋体" w:cs="宋体"/>
          <w:kern w:val="0"/>
          <w:sz w:val="24"/>
        </w:rPr>
        <w:t>2、不向政府采购人、采购代理机构和政府采购评审专家进行任何形式的商业贿赂以谋取交易机会。</w:t>
      </w:r>
      <w:r>
        <w:rPr>
          <w:rFonts w:ascii="宋体" w:hAnsi="宋体" w:cs="宋体"/>
          <w:kern w:val="0"/>
          <w:sz w:val="24"/>
        </w:rPr>
        <w:br w:type="textWrapping"/>
      </w:r>
      <w:r>
        <w:rPr>
          <w:rFonts w:ascii="宋体" w:hAnsi="宋体" w:cs="宋体"/>
          <w:kern w:val="0"/>
          <w:sz w:val="24"/>
        </w:rPr>
        <w:t>3、不向政府采购代理机构和采购人提供虚假资质文件或采用虚假应标方式参与政府采购市场竞争并谋取中标、成交。</w:t>
      </w:r>
      <w:r>
        <w:rPr>
          <w:rFonts w:ascii="宋体" w:hAnsi="宋体" w:cs="宋体"/>
          <w:kern w:val="0"/>
          <w:sz w:val="24"/>
        </w:rPr>
        <w:br w:type="textWrapping"/>
      </w:r>
      <w:r>
        <w:rPr>
          <w:rFonts w:ascii="宋体" w:hAnsi="宋体" w:cs="宋体"/>
          <w:kern w:val="0"/>
          <w:sz w:val="24"/>
        </w:rPr>
        <w:t>4、不采取“围标、陪标”等商业欺诈手段获得政府采购定单。</w:t>
      </w:r>
      <w:r>
        <w:rPr>
          <w:rFonts w:ascii="宋体" w:hAnsi="宋体" w:cs="宋体"/>
          <w:kern w:val="0"/>
          <w:sz w:val="24"/>
        </w:rPr>
        <w:br w:type="textWrapping"/>
      </w:r>
      <w:r>
        <w:rPr>
          <w:rFonts w:ascii="宋体" w:hAnsi="宋体" w:cs="宋体"/>
          <w:kern w:val="0"/>
          <w:sz w:val="24"/>
        </w:rPr>
        <w:t>5、不采取不正当手段诋毁、排挤其他供应商。</w:t>
      </w:r>
      <w:r>
        <w:rPr>
          <w:rFonts w:ascii="宋体" w:hAnsi="宋体" w:cs="宋体"/>
          <w:kern w:val="0"/>
          <w:sz w:val="24"/>
        </w:rPr>
        <w:br w:type="textWrapping"/>
      </w:r>
      <w:r>
        <w:rPr>
          <w:rFonts w:ascii="宋体" w:hAnsi="宋体" w:cs="宋体"/>
          <w:kern w:val="0"/>
          <w:sz w:val="24"/>
        </w:rPr>
        <w:t>6、不在提供商品和服务时“偷梁换柱、以次充好”损害采购人的合法权益。</w:t>
      </w:r>
      <w:r>
        <w:rPr>
          <w:rFonts w:ascii="宋体" w:hAnsi="宋体" w:cs="宋体"/>
          <w:kern w:val="0"/>
          <w:sz w:val="24"/>
        </w:rPr>
        <w:br w:type="textWrapping"/>
      </w:r>
      <w:r>
        <w:rPr>
          <w:rFonts w:ascii="宋体" w:hAnsi="宋体" w:cs="宋体"/>
          <w:kern w:val="0"/>
          <w:sz w:val="24"/>
        </w:rPr>
        <w:t>7、不与采购人、采购代理机构政府采购评审专家或其它供应商恶意串通，进行质疑和投诉，维护政府采购市场秩序。</w:t>
      </w:r>
      <w:r>
        <w:rPr>
          <w:rFonts w:ascii="宋体" w:hAnsi="宋体" w:cs="宋体"/>
          <w:kern w:val="0"/>
          <w:sz w:val="24"/>
        </w:rPr>
        <w:br w:type="textWrapping"/>
      </w:r>
      <w:r>
        <w:rPr>
          <w:rFonts w:ascii="宋体" w:hAnsi="宋体" w:cs="宋体"/>
          <w:kern w:val="0"/>
          <w:sz w:val="24"/>
        </w:rPr>
        <w:t>8、尊重和接受政府采购监督管理部门的监督和政府采购代理机构招标采购要求，承担因违约行为给采购人造成的损失。</w:t>
      </w:r>
      <w:r>
        <w:rPr>
          <w:rFonts w:ascii="宋体" w:hAnsi="宋体" w:cs="宋体"/>
          <w:kern w:val="0"/>
          <w:sz w:val="24"/>
        </w:rPr>
        <w:br w:type="textWrapping"/>
      </w:r>
      <w:r>
        <w:rPr>
          <w:rFonts w:ascii="宋体" w:hAnsi="宋体" w:cs="宋体"/>
          <w:kern w:val="0"/>
          <w:sz w:val="24"/>
        </w:rPr>
        <w:t>9、不发生其他有悖于政府采购公开、公平、公正和诚信原则的行为。</w:t>
      </w:r>
      <w:r>
        <w:rPr>
          <w:rFonts w:ascii="宋体" w:hAnsi="宋体" w:cs="宋体"/>
          <w:kern w:val="0"/>
          <w:sz w:val="24"/>
        </w:rPr>
        <w:br w:type="textWrapping"/>
      </w:r>
    </w:p>
    <w:p>
      <w:pPr>
        <w:widowControl/>
        <w:spacing w:line="360" w:lineRule="auto"/>
        <w:ind w:left="274" w:leftChars="114"/>
        <w:jc w:val="left"/>
        <w:rPr>
          <w:rFonts w:hint="eastAsia" w:ascii="宋体" w:hAnsi="宋体" w:cs="宋体"/>
          <w:kern w:val="0"/>
          <w:sz w:val="24"/>
        </w:rPr>
      </w:pPr>
      <w:r>
        <w:rPr>
          <w:rFonts w:ascii="宋体" w:hAnsi="宋体" w:cs="宋体"/>
          <w:kern w:val="0"/>
          <w:sz w:val="24"/>
        </w:rPr>
        <w:t>承诺单位</w:t>
      </w:r>
      <w:r>
        <w:rPr>
          <w:rFonts w:hint="eastAsia" w:ascii="宋体" w:hAnsi="宋体" w:cs="宋体"/>
          <w:kern w:val="0"/>
          <w:sz w:val="24"/>
        </w:rPr>
        <w:t>名称</w:t>
      </w:r>
      <w:r>
        <w:rPr>
          <w:rFonts w:ascii="宋体" w:hAnsi="宋体" w:cs="宋体"/>
          <w:kern w:val="0"/>
          <w:sz w:val="24"/>
        </w:rPr>
        <w:t>：</w:t>
      </w:r>
      <w:r>
        <w:rPr>
          <w:rFonts w:hint="eastAsia" w:ascii="宋体" w:hAnsi="宋体" w:cs="宋体"/>
          <w:kern w:val="0"/>
          <w:sz w:val="24"/>
          <w:u w:val="single"/>
        </w:rPr>
        <w:t xml:space="preserve">             </w:t>
      </w:r>
      <w:r>
        <w:rPr>
          <w:rFonts w:ascii="宋体" w:hAnsi="宋体" w:cs="宋体"/>
          <w:kern w:val="0"/>
          <w:sz w:val="24"/>
        </w:rPr>
        <w:t>（盖章）</w:t>
      </w:r>
      <w:r>
        <w:rPr>
          <w:rFonts w:ascii="宋体" w:hAnsi="宋体" w:cs="宋体"/>
          <w:kern w:val="0"/>
          <w:sz w:val="24"/>
        </w:rPr>
        <w:br w:type="textWrapping"/>
      </w:r>
      <w:r>
        <w:rPr>
          <w:rFonts w:hint="eastAsia" w:ascii="宋体" w:hAnsi="宋体"/>
          <w:sz w:val="24"/>
          <w:szCs w:val="24"/>
        </w:rPr>
        <w:t>法定代表人/单位负责人</w:t>
      </w:r>
      <w:r>
        <w:rPr>
          <w:rFonts w:ascii="宋体" w:hAnsi="宋体"/>
          <w:sz w:val="24"/>
          <w:szCs w:val="24"/>
        </w:rPr>
        <w:t>/</w:t>
      </w:r>
      <w:r>
        <w:rPr>
          <w:rFonts w:hint="eastAsia" w:ascii="宋体" w:hAnsi="宋体"/>
          <w:sz w:val="24"/>
          <w:szCs w:val="24"/>
        </w:rPr>
        <w:t>或</w:t>
      </w:r>
      <w:r>
        <w:rPr>
          <w:rFonts w:ascii="宋体" w:hAnsi="宋体"/>
          <w:sz w:val="24"/>
          <w:szCs w:val="24"/>
        </w:rPr>
        <w:t>被授权人签字：</w:t>
      </w:r>
      <w:r>
        <w:rPr>
          <w:rFonts w:ascii="宋体" w:hAnsi="宋体" w:cs="宋体"/>
          <w:kern w:val="0"/>
          <w:sz w:val="24"/>
        </w:rPr>
        <w:t>（签字）</w:t>
      </w:r>
      <w:r>
        <w:rPr>
          <w:rFonts w:ascii="宋体" w:hAnsi="宋体" w:cs="宋体"/>
          <w:kern w:val="0"/>
          <w:sz w:val="24"/>
        </w:rPr>
        <w:br w:type="textWrapping"/>
      </w:r>
      <w:r>
        <w:rPr>
          <w:rFonts w:ascii="宋体" w:hAnsi="宋体" w:cs="宋体"/>
          <w:kern w:val="0"/>
          <w:sz w:val="24"/>
        </w:rPr>
        <w:t>地  址：                        </w:t>
      </w:r>
    </w:p>
    <w:p>
      <w:pPr>
        <w:widowControl/>
        <w:spacing w:line="360" w:lineRule="auto"/>
        <w:ind w:left="274" w:leftChars="114"/>
        <w:jc w:val="left"/>
        <w:rPr>
          <w:rFonts w:ascii="宋体" w:hAnsi="宋体" w:cs="宋体"/>
          <w:kern w:val="0"/>
          <w:sz w:val="24"/>
        </w:rPr>
      </w:pPr>
      <w:r>
        <w:rPr>
          <w:rFonts w:ascii="宋体" w:hAnsi="宋体" w:cs="宋体"/>
          <w:kern w:val="0"/>
          <w:sz w:val="24"/>
        </w:rPr>
        <w:t>邮  编：</w:t>
      </w:r>
      <w:r>
        <w:rPr>
          <w:rFonts w:ascii="宋体" w:hAnsi="宋体" w:cs="宋体"/>
          <w:kern w:val="0"/>
          <w:sz w:val="24"/>
        </w:rPr>
        <w:br w:type="textWrapping"/>
      </w:r>
      <w:r>
        <w:rPr>
          <w:rFonts w:ascii="宋体" w:hAnsi="宋体" w:cs="宋体"/>
          <w:kern w:val="0"/>
          <w:sz w:val="24"/>
        </w:rPr>
        <w:t>电  话：                             </w:t>
      </w:r>
    </w:p>
    <w:p>
      <w:pPr>
        <w:widowControl/>
        <w:spacing w:line="360" w:lineRule="auto"/>
        <w:ind w:left="274" w:leftChars="114"/>
        <w:jc w:val="left"/>
        <w:rPr>
          <w:rFonts w:hint="eastAsia" w:ascii="宋体" w:hAnsi="宋体" w:cs="宋体"/>
          <w:kern w:val="0"/>
          <w:sz w:val="24"/>
        </w:rPr>
      </w:pPr>
      <w:r>
        <w:rPr>
          <w:rFonts w:hint="eastAsia" w:ascii="宋体" w:hAnsi="宋体" w:cs="宋体"/>
          <w:kern w:val="0"/>
          <w:sz w:val="24"/>
        </w:rPr>
        <w:t>日    期：</w:t>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  </w:t>
      </w:r>
      <w:r>
        <w:rPr>
          <w:rFonts w:hint="eastAsia" w:ascii="宋体" w:hAnsi="宋体" w:cs="宋体"/>
          <w:kern w:val="0"/>
          <w:sz w:val="24"/>
        </w:rPr>
        <w:t xml:space="preserve">                                                </w:t>
      </w:r>
    </w:p>
    <w:p>
      <w:pPr>
        <w:widowControl/>
        <w:spacing w:line="360" w:lineRule="auto"/>
        <w:ind w:firstLine="3855" w:firstLineChars="1200"/>
        <w:rPr>
          <w:rFonts w:hint="eastAsia" w:ascii="宋体" w:hAnsi="宋体"/>
          <w:b/>
          <w:sz w:val="32"/>
          <w:szCs w:val="32"/>
        </w:rPr>
      </w:pPr>
    </w:p>
    <w:p>
      <w:pPr>
        <w:pStyle w:val="19"/>
        <w:rPr>
          <w:rFonts w:hint="eastAsia" w:ascii="宋体" w:hAnsi="宋体"/>
          <w:b/>
          <w:sz w:val="32"/>
          <w:szCs w:val="32"/>
        </w:rPr>
      </w:pPr>
    </w:p>
    <w:p>
      <w:pPr>
        <w:pStyle w:val="19"/>
        <w:rPr>
          <w:rFonts w:hint="eastAsia" w:ascii="宋体" w:hAnsi="宋体"/>
          <w:b/>
          <w:sz w:val="32"/>
          <w:szCs w:val="32"/>
        </w:rPr>
      </w:pPr>
    </w:p>
    <w:p>
      <w:pPr>
        <w:pStyle w:val="19"/>
        <w:rPr>
          <w:rFonts w:hint="eastAsia" w:ascii="宋体" w:hAnsi="宋体"/>
          <w:b/>
          <w:sz w:val="32"/>
          <w:szCs w:val="32"/>
        </w:rPr>
      </w:pPr>
    </w:p>
    <w:p>
      <w:pPr>
        <w:widowControl/>
        <w:spacing w:line="360" w:lineRule="auto"/>
        <w:jc w:val="center"/>
        <w:rPr>
          <w:rFonts w:hint="eastAsia" w:ascii="宋体" w:hAnsi="宋体"/>
          <w:b/>
          <w:sz w:val="32"/>
          <w:szCs w:val="32"/>
        </w:rPr>
      </w:pPr>
      <w:r>
        <w:rPr>
          <w:rFonts w:hint="eastAsia" w:ascii="宋体" w:hAnsi="宋体"/>
          <w:b/>
          <w:sz w:val="32"/>
          <w:szCs w:val="32"/>
        </w:rPr>
        <w:t>承诺书（二）</w:t>
      </w:r>
    </w:p>
    <w:p>
      <w:pPr>
        <w:spacing w:line="360" w:lineRule="auto"/>
        <w:jc w:val="center"/>
        <w:rPr>
          <w:rFonts w:hint="eastAsia" w:ascii="宋体" w:hAnsi="宋体"/>
          <w:b/>
          <w:sz w:val="24"/>
        </w:rPr>
      </w:pPr>
    </w:p>
    <w:tbl>
      <w:tblPr>
        <w:tblStyle w:val="28"/>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gridCol w:w="3465"/>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118" w:type="dxa"/>
            <w:gridSpan w:val="3"/>
            <w:vAlign w:val="center"/>
          </w:tcPr>
          <w:p>
            <w:pPr>
              <w:spacing w:line="360" w:lineRule="auto"/>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9118" w:type="dxa"/>
            <w:gridSpan w:val="3"/>
            <w:vAlign w:val="center"/>
          </w:tcPr>
          <w:p>
            <w:pPr>
              <w:spacing w:line="360" w:lineRule="auto"/>
              <w:ind w:firstLine="480" w:firstLineChars="200"/>
              <w:rPr>
                <w:rFonts w:hint="eastAsia" w:ascii="宋体" w:hAnsi="宋体"/>
                <w:sz w:val="24"/>
              </w:rPr>
            </w:pPr>
            <w:r>
              <w:rPr>
                <w:rFonts w:hint="eastAsia" w:ascii="宋体" w:hAnsi="宋体"/>
                <w:sz w:val="24"/>
              </w:rPr>
              <w:t>作为参加贵公司组织的本次招标项目的供应商，本公司承诺：在参加本项目招标之前不存在被依法禁止经营行为、财产被接管或冻结的情况，如有隐瞒实情，愿承担一切责任及后果。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282" w:type="dxa"/>
            <w:vAlign w:val="center"/>
          </w:tcPr>
          <w:p>
            <w:pPr>
              <w:spacing w:line="360" w:lineRule="auto"/>
              <w:jc w:val="center"/>
              <w:rPr>
                <w:rFonts w:hint="eastAsia" w:ascii="宋体" w:hAnsi="宋体"/>
                <w:sz w:val="24"/>
              </w:rPr>
            </w:pPr>
            <w:r>
              <w:rPr>
                <w:rFonts w:hint="eastAsia" w:ascii="宋体" w:hAnsi="宋体"/>
                <w:sz w:val="24"/>
              </w:rPr>
              <w:t xml:space="preserve"> 供应商</w:t>
            </w:r>
          </w:p>
        </w:tc>
        <w:tc>
          <w:tcPr>
            <w:tcW w:w="3465" w:type="dxa"/>
            <w:vAlign w:val="center"/>
          </w:tcPr>
          <w:p>
            <w:pPr>
              <w:spacing w:line="360" w:lineRule="auto"/>
              <w:jc w:val="center"/>
              <w:rPr>
                <w:rFonts w:hint="eastAsia" w:ascii="宋体" w:hAnsi="宋体"/>
                <w:sz w:val="24"/>
              </w:rPr>
            </w:pPr>
            <w:r>
              <w:rPr>
                <w:rFonts w:hint="eastAsia" w:ascii="宋体" w:hAnsi="宋体"/>
                <w:sz w:val="24"/>
              </w:rPr>
              <w:t>法定代表人/单位负责人</w:t>
            </w:r>
          </w:p>
        </w:tc>
        <w:tc>
          <w:tcPr>
            <w:tcW w:w="2371" w:type="dxa"/>
            <w:vAlign w:val="center"/>
          </w:tcPr>
          <w:p>
            <w:pPr>
              <w:spacing w:line="360" w:lineRule="auto"/>
              <w:jc w:val="center"/>
              <w:rPr>
                <w:rFonts w:hint="eastAsia" w:ascii="宋体" w:hAnsi="宋体"/>
                <w:sz w:val="24"/>
              </w:rPr>
            </w:pPr>
            <w:r>
              <w:rPr>
                <w:rFonts w:hint="eastAsia" w:ascii="宋体" w:hAnsi="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3282" w:type="dxa"/>
            <w:vAlign w:val="center"/>
          </w:tcPr>
          <w:p>
            <w:pPr>
              <w:spacing w:line="360" w:lineRule="auto"/>
              <w:jc w:val="center"/>
              <w:rPr>
                <w:rFonts w:hint="eastAsia" w:ascii="宋体" w:hAnsi="宋体"/>
                <w:sz w:val="24"/>
              </w:rPr>
            </w:pPr>
            <w:r>
              <w:rPr>
                <w:rFonts w:hint="eastAsia" w:ascii="宋体" w:hAnsi="宋体"/>
                <w:sz w:val="24"/>
              </w:rPr>
              <w:t>（投标人名称）（公章）</w:t>
            </w:r>
          </w:p>
        </w:tc>
        <w:tc>
          <w:tcPr>
            <w:tcW w:w="3465" w:type="dxa"/>
            <w:vAlign w:val="center"/>
          </w:tcPr>
          <w:p>
            <w:pPr>
              <w:spacing w:line="360" w:lineRule="auto"/>
              <w:jc w:val="center"/>
              <w:rPr>
                <w:rFonts w:hint="eastAsia" w:ascii="宋体" w:hAnsi="宋体"/>
                <w:sz w:val="24"/>
              </w:rPr>
            </w:pPr>
            <w:r>
              <w:rPr>
                <w:rFonts w:hint="eastAsia" w:ascii="宋体" w:hAnsi="宋体"/>
                <w:sz w:val="24"/>
              </w:rPr>
              <w:t>（签字或盖章）</w:t>
            </w:r>
          </w:p>
        </w:tc>
        <w:tc>
          <w:tcPr>
            <w:tcW w:w="2371" w:type="dxa"/>
            <w:vAlign w:val="center"/>
          </w:tcPr>
          <w:p>
            <w:pPr>
              <w:spacing w:line="360" w:lineRule="auto"/>
              <w:ind w:firstLine="240" w:firstLineChars="100"/>
              <w:jc w:val="center"/>
              <w:rPr>
                <w:rFonts w:hint="eastAsia" w:ascii="宋体" w:hAnsi="宋体"/>
                <w:sz w:val="24"/>
              </w:rPr>
            </w:pPr>
            <w:r>
              <w:rPr>
                <w:rFonts w:hint="eastAsia" w:ascii="宋体" w:hAnsi="宋体"/>
                <w:sz w:val="24"/>
              </w:rPr>
              <w:t>年  月  日</w:t>
            </w:r>
          </w:p>
        </w:tc>
      </w:tr>
    </w:tbl>
    <w:p>
      <w:pPr>
        <w:spacing w:line="360" w:lineRule="auto"/>
        <w:jc w:val="center"/>
        <w:rPr>
          <w:rFonts w:hint="eastAsia" w:ascii="宋体" w:hAnsi="宋体"/>
          <w:b/>
          <w:sz w:val="32"/>
          <w:szCs w:val="32"/>
        </w:rPr>
      </w:pPr>
    </w:p>
    <w:p>
      <w:pPr>
        <w:spacing w:line="360" w:lineRule="auto"/>
        <w:jc w:val="center"/>
        <w:rPr>
          <w:rFonts w:hint="eastAsia" w:ascii="宋体" w:hAnsi="宋体"/>
          <w:b/>
          <w:sz w:val="24"/>
        </w:rPr>
      </w:pPr>
      <w:r>
        <w:rPr>
          <w:rFonts w:hint="eastAsia" w:ascii="宋体" w:hAnsi="宋体"/>
          <w:b/>
          <w:sz w:val="32"/>
          <w:szCs w:val="32"/>
        </w:rPr>
        <w:t>承诺书（三）</w:t>
      </w:r>
    </w:p>
    <w:tbl>
      <w:tblPr>
        <w:tblStyle w:val="28"/>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3"/>
        <w:gridCol w:w="3497"/>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202" w:type="dxa"/>
            <w:gridSpan w:val="3"/>
            <w:vAlign w:val="center"/>
          </w:tcPr>
          <w:p>
            <w:pPr>
              <w:spacing w:line="360" w:lineRule="auto"/>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9202" w:type="dxa"/>
            <w:gridSpan w:val="3"/>
            <w:vAlign w:val="center"/>
          </w:tcPr>
          <w:p>
            <w:pPr>
              <w:spacing w:line="360" w:lineRule="auto"/>
              <w:ind w:firstLine="480" w:firstLineChars="200"/>
              <w:rPr>
                <w:rFonts w:hint="eastAsia" w:ascii="宋体" w:hAnsi="宋体"/>
                <w:sz w:val="24"/>
              </w:rPr>
            </w:pPr>
            <w:r>
              <w:rPr>
                <w:rFonts w:hint="eastAsia" w:ascii="宋体" w:hAnsi="宋体"/>
                <w:sz w:val="24"/>
              </w:rPr>
              <w:t>作为参加贵公司组织的本次招标项目的供应商，本公司郑重申告并承诺：近三年受到有关行政主管部门的行政处理、不良行为记录为</w:t>
            </w:r>
            <w:r>
              <w:rPr>
                <w:rFonts w:hint="eastAsia" w:ascii="宋体" w:hAnsi="宋体"/>
                <w:sz w:val="24"/>
                <w:u w:val="single"/>
              </w:rPr>
              <w:t xml:space="preserve">    </w:t>
            </w:r>
            <w:r>
              <w:rPr>
                <w:rFonts w:hint="eastAsia" w:ascii="宋体" w:hAnsi="宋体"/>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313" w:type="dxa"/>
            <w:vAlign w:val="center"/>
          </w:tcPr>
          <w:p>
            <w:pPr>
              <w:spacing w:line="360" w:lineRule="auto"/>
              <w:jc w:val="center"/>
              <w:rPr>
                <w:rFonts w:hint="eastAsia" w:ascii="宋体" w:hAnsi="宋体"/>
                <w:sz w:val="24"/>
              </w:rPr>
            </w:pPr>
            <w:r>
              <w:rPr>
                <w:rFonts w:hint="eastAsia" w:ascii="宋体" w:hAnsi="宋体"/>
                <w:sz w:val="24"/>
              </w:rPr>
              <w:t>供应商</w:t>
            </w:r>
          </w:p>
        </w:tc>
        <w:tc>
          <w:tcPr>
            <w:tcW w:w="3497" w:type="dxa"/>
            <w:vAlign w:val="center"/>
          </w:tcPr>
          <w:p>
            <w:pPr>
              <w:spacing w:line="360" w:lineRule="auto"/>
              <w:jc w:val="center"/>
              <w:rPr>
                <w:rFonts w:hint="eastAsia" w:ascii="宋体" w:hAnsi="宋体"/>
                <w:sz w:val="24"/>
              </w:rPr>
            </w:pPr>
            <w:r>
              <w:rPr>
                <w:rFonts w:hint="eastAsia" w:ascii="宋体" w:hAnsi="宋体"/>
                <w:sz w:val="24"/>
              </w:rPr>
              <w:t>法定代表人/单位负责人</w:t>
            </w:r>
          </w:p>
        </w:tc>
        <w:tc>
          <w:tcPr>
            <w:tcW w:w="2392" w:type="dxa"/>
            <w:vAlign w:val="center"/>
          </w:tcPr>
          <w:p>
            <w:pPr>
              <w:spacing w:line="360" w:lineRule="auto"/>
              <w:jc w:val="center"/>
              <w:rPr>
                <w:rFonts w:hint="eastAsia" w:ascii="宋体" w:hAnsi="宋体"/>
                <w:sz w:val="24"/>
              </w:rPr>
            </w:pPr>
            <w:r>
              <w:rPr>
                <w:rFonts w:hint="eastAsia" w:ascii="宋体" w:hAnsi="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3313" w:type="dxa"/>
            <w:vAlign w:val="center"/>
          </w:tcPr>
          <w:p>
            <w:pPr>
              <w:spacing w:line="360" w:lineRule="auto"/>
              <w:jc w:val="center"/>
              <w:rPr>
                <w:rFonts w:hint="eastAsia" w:ascii="宋体" w:hAnsi="宋体"/>
                <w:sz w:val="24"/>
              </w:rPr>
            </w:pPr>
            <w:r>
              <w:rPr>
                <w:rFonts w:hint="eastAsia" w:ascii="宋体" w:hAnsi="宋体"/>
                <w:sz w:val="24"/>
              </w:rPr>
              <w:t>（投标人名称）（公章）</w:t>
            </w:r>
          </w:p>
        </w:tc>
        <w:tc>
          <w:tcPr>
            <w:tcW w:w="3497" w:type="dxa"/>
            <w:vAlign w:val="center"/>
          </w:tcPr>
          <w:p>
            <w:pPr>
              <w:spacing w:line="360" w:lineRule="auto"/>
              <w:jc w:val="center"/>
              <w:rPr>
                <w:rFonts w:hint="eastAsia" w:ascii="宋体" w:hAnsi="宋体"/>
                <w:sz w:val="24"/>
              </w:rPr>
            </w:pPr>
            <w:r>
              <w:rPr>
                <w:rFonts w:hint="eastAsia" w:ascii="宋体" w:hAnsi="宋体"/>
                <w:sz w:val="24"/>
              </w:rPr>
              <w:t>（签字或盖章）</w:t>
            </w:r>
          </w:p>
        </w:tc>
        <w:tc>
          <w:tcPr>
            <w:tcW w:w="2392" w:type="dxa"/>
            <w:vAlign w:val="center"/>
          </w:tcPr>
          <w:p>
            <w:pPr>
              <w:spacing w:line="360" w:lineRule="auto"/>
              <w:ind w:firstLine="240" w:firstLineChars="100"/>
              <w:jc w:val="center"/>
              <w:rPr>
                <w:rFonts w:hint="eastAsia" w:ascii="宋体" w:hAnsi="宋体"/>
                <w:sz w:val="24"/>
              </w:rPr>
            </w:pPr>
            <w:r>
              <w:rPr>
                <w:rFonts w:hint="eastAsia" w:ascii="宋体" w:hAnsi="宋体"/>
                <w:sz w:val="24"/>
              </w:rPr>
              <w:t>年  月  日</w:t>
            </w:r>
          </w:p>
        </w:tc>
      </w:tr>
    </w:tbl>
    <w:p>
      <w:pPr>
        <w:spacing w:line="360" w:lineRule="auto"/>
        <w:jc w:val="both"/>
        <w:rPr>
          <w:rFonts w:hint="eastAsia" w:ascii="宋体" w:hAnsi="宋体"/>
          <w:b/>
          <w:sz w:val="32"/>
          <w:szCs w:val="32"/>
        </w:rPr>
      </w:pPr>
    </w:p>
    <w:p>
      <w:pPr>
        <w:spacing w:line="360" w:lineRule="auto"/>
        <w:jc w:val="center"/>
        <w:rPr>
          <w:rFonts w:hint="eastAsia"/>
        </w:rPr>
      </w:pPr>
      <w:r>
        <w:rPr>
          <w:rFonts w:hint="eastAsia" w:ascii="宋体" w:hAnsi="宋体"/>
          <w:b/>
          <w:sz w:val="32"/>
          <w:szCs w:val="32"/>
        </w:rPr>
        <w:t>承诺书（四）</w:t>
      </w:r>
    </w:p>
    <w:tbl>
      <w:tblPr>
        <w:tblStyle w:val="28"/>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3471"/>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135" w:type="dxa"/>
            <w:gridSpan w:val="3"/>
            <w:vAlign w:val="center"/>
          </w:tcPr>
          <w:p>
            <w:pPr>
              <w:spacing w:line="360" w:lineRule="auto"/>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9135" w:type="dxa"/>
            <w:gridSpan w:val="3"/>
            <w:vAlign w:val="center"/>
          </w:tcPr>
          <w:p>
            <w:pPr>
              <w:spacing w:line="360" w:lineRule="auto"/>
              <w:ind w:firstLine="480" w:firstLineChars="200"/>
              <w:rPr>
                <w:rFonts w:hint="eastAsia" w:ascii="宋体" w:hAnsi="宋体"/>
                <w:sz w:val="24"/>
              </w:rPr>
            </w:pPr>
            <w:r>
              <w:rPr>
                <w:rFonts w:hint="eastAsia" w:ascii="宋体" w:hAnsi="宋体"/>
                <w:sz w:val="24"/>
              </w:rPr>
              <w:t>作为参加贵公司组织的本次招标项目的供应商，本公司郑重申告：近三年因产品供货问题（水货、替代品、次品、翻新品等）的不法行为记录为</w:t>
            </w:r>
            <w:r>
              <w:rPr>
                <w:rFonts w:hint="eastAsia" w:ascii="宋体" w:hAnsi="宋体"/>
                <w:sz w:val="24"/>
                <w:u w:val="single"/>
              </w:rPr>
              <w:t xml:space="preserve">   </w:t>
            </w:r>
            <w:r>
              <w:rPr>
                <w:rFonts w:hint="eastAsia" w:ascii="宋体" w:hAnsi="宋体"/>
                <w:sz w:val="24"/>
              </w:rPr>
              <w:t>次（没有填零），如有隐瞒实情，愿承担一切责任及后果。</w:t>
            </w:r>
          </w:p>
          <w:p>
            <w:pPr>
              <w:spacing w:line="360" w:lineRule="auto"/>
              <w:ind w:firstLine="480" w:firstLineChars="200"/>
              <w:rPr>
                <w:rFonts w:hint="eastAsia" w:ascii="宋体" w:hAnsi="宋体"/>
                <w:sz w:val="24"/>
              </w:rPr>
            </w:pPr>
            <w:r>
              <w:rPr>
                <w:rFonts w:hint="eastAsia" w:ascii="宋体" w:hAnsi="宋体"/>
                <w:sz w:val="24"/>
              </w:rPr>
              <w:t>本公司承诺：本次招标标的物为正品行货。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288" w:type="dxa"/>
            <w:vAlign w:val="center"/>
          </w:tcPr>
          <w:p>
            <w:pPr>
              <w:spacing w:line="360" w:lineRule="auto"/>
              <w:jc w:val="center"/>
              <w:rPr>
                <w:rFonts w:hint="eastAsia" w:ascii="宋体" w:hAnsi="宋体"/>
                <w:sz w:val="24"/>
              </w:rPr>
            </w:pPr>
            <w:r>
              <w:rPr>
                <w:rFonts w:hint="eastAsia" w:ascii="宋体" w:hAnsi="宋体"/>
                <w:sz w:val="24"/>
              </w:rPr>
              <w:t>供应商</w:t>
            </w:r>
          </w:p>
        </w:tc>
        <w:tc>
          <w:tcPr>
            <w:tcW w:w="3471" w:type="dxa"/>
            <w:vAlign w:val="center"/>
          </w:tcPr>
          <w:p>
            <w:pPr>
              <w:spacing w:line="360" w:lineRule="auto"/>
              <w:jc w:val="center"/>
              <w:rPr>
                <w:rFonts w:hint="eastAsia" w:ascii="宋体" w:hAnsi="宋体"/>
                <w:sz w:val="24"/>
              </w:rPr>
            </w:pPr>
            <w:r>
              <w:rPr>
                <w:rFonts w:hint="eastAsia" w:ascii="宋体" w:hAnsi="宋体"/>
                <w:sz w:val="24"/>
              </w:rPr>
              <w:t>法定代表人/单位负责人</w:t>
            </w:r>
          </w:p>
        </w:tc>
        <w:tc>
          <w:tcPr>
            <w:tcW w:w="2376" w:type="dxa"/>
            <w:vAlign w:val="center"/>
          </w:tcPr>
          <w:p>
            <w:pPr>
              <w:spacing w:line="360" w:lineRule="auto"/>
              <w:jc w:val="center"/>
              <w:rPr>
                <w:rFonts w:hint="eastAsia" w:ascii="宋体" w:hAnsi="宋体"/>
                <w:sz w:val="24"/>
              </w:rPr>
            </w:pPr>
            <w:r>
              <w:rPr>
                <w:rFonts w:hint="eastAsia" w:ascii="宋体" w:hAnsi="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3288" w:type="dxa"/>
            <w:vAlign w:val="center"/>
          </w:tcPr>
          <w:p>
            <w:pPr>
              <w:spacing w:line="360" w:lineRule="auto"/>
              <w:ind w:left="-62" w:leftChars="-26" w:firstLine="52" w:firstLineChars="22"/>
              <w:jc w:val="center"/>
              <w:rPr>
                <w:rFonts w:hint="eastAsia" w:ascii="宋体" w:hAnsi="宋体"/>
                <w:sz w:val="24"/>
              </w:rPr>
            </w:pPr>
            <w:r>
              <w:rPr>
                <w:rFonts w:hint="eastAsia" w:ascii="宋体" w:hAnsi="宋体"/>
                <w:sz w:val="24"/>
              </w:rPr>
              <w:t>（投标人名称）（公章）</w:t>
            </w:r>
          </w:p>
        </w:tc>
        <w:tc>
          <w:tcPr>
            <w:tcW w:w="3471" w:type="dxa"/>
            <w:vAlign w:val="center"/>
          </w:tcPr>
          <w:p>
            <w:pPr>
              <w:spacing w:line="360" w:lineRule="auto"/>
              <w:jc w:val="center"/>
              <w:rPr>
                <w:rFonts w:hint="eastAsia" w:ascii="宋体" w:hAnsi="宋体"/>
                <w:sz w:val="24"/>
              </w:rPr>
            </w:pPr>
            <w:r>
              <w:rPr>
                <w:rFonts w:hint="eastAsia" w:ascii="宋体" w:hAnsi="宋体"/>
                <w:sz w:val="24"/>
              </w:rPr>
              <w:t>（签字或盖章）</w:t>
            </w:r>
          </w:p>
        </w:tc>
        <w:tc>
          <w:tcPr>
            <w:tcW w:w="2376" w:type="dxa"/>
            <w:vAlign w:val="center"/>
          </w:tcPr>
          <w:p>
            <w:pPr>
              <w:spacing w:line="360" w:lineRule="auto"/>
              <w:ind w:firstLine="240" w:firstLineChars="100"/>
              <w:jc w:val="center"/>
              <w:rPr>
                <w:rFonts w:hint="eastAsia" w:ascii="宋体" w:hAnsi="宋体"/>
                <w:sz w:val="24"/>
              </w:rPr>
            </w:pPr>
            <w:r>
              <w:rPr>
                <w:rFonts w:hint="eastAsia" w:ascii="宋体" w:hAnsi="宋体"/>
                <w:sz w:val="24"/>
              </w:rPr>
              <w:t>年  月  日</w:t>
            </w:r>
          </w:p>
        </w:tc>
      </w:tr>
    </w:tbl>
    <w:p>
      <w:pPr>
        <w:spacing w:line="360" w:lineRule="auto"/>
        <w:ind w:firstLine="3213" w:firstLineChars="1000"/>
        <w:rPr>
          <w:rFonts w:hint="eastAsia" w:ascii="宋体" w:hAnsi="宋体"/>
          <w:b/>
          <w:sz w:val="32"/>
          <w:szCs w:val="32"/>
        </w:rPr>
      </w:pPr>
    </w:p>
    <w:p>
      <w:pPr>
        <w:spacing w:line="360" w:lineRule="auto"/>
        <w:jc w:val="center"/>
        <w:rPr>
          <w:rFonts w:hint="eastAsia" w:ascii="宋体" w:hAnsi="宋体"/>
          <w:b/>
          <w:sz w:val="32"/>
          <w:szCs w:val="32"/>
        </w:rPr>
      </w:pPr>
      <w:r>
        <w:rPr>
          <w:rFonts w:hint="eastAsia" w:ascii="宋体" w:hAnsi="宋体"/>
          <w:b/>
          <w:sz w:val="32"/>
          <w:szCs w:val="32"/>
        </w:rPr>
        <w:t>承诺书（五）</w:t>
      </w:r>
    </w:p>
    <w:tbl>
      <w:tblPr>
        <w:tblStyle w:val="28"/>
        <w:tblpPr w:leftFromText="180" w:rightFromText="180" w:vertAnchor="text" w:horzAnchor="margin" w:tblpXSpec="center" w:tblpY="11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8"/>
        <w:gridCol w:w="3524"/>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073" w:type="dxa"/>
            <w:gridSpan w:val="3"/>
            <w:vAlign w:val="center"/>
          </w:tcPr>
          <w:p>
            <w:pPr>
              <w:spacing w:line="360" w:lineRule="auto"/>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9073" w:type="dxa"/>
            <w:gridSpan w:val="3"/>
            <w:vAlign w:val="center"/>
          </w:tcPr>
          <w:p>
            <w:pPr>
              <w:spacing w:line="360" w:lineRule="auto"/>
              <w:ind w:firstLine="480" w:firstLineChars="200"/>
              <w:rPr>
                <w:rFonts w:hint="eastAsia" w:ascii="宋体" w:hAnsi="宋体"/>
                <w:sz w:val="24"/>
              </w:rPr>
            </w:pPr>
            <w:r>
              <w:rPr>
                <w:rFonts w:hint="eastAsia" w:ascii="宋体" w:hAnsi="宋体"/>
                <w:sz w:val="24"/>
              </w:rPr>
              <w:t>作为参加贵公司组织的本次招标项目的供应商，本公司承诺：参加本次招标提交的所有资质证明文件及业绩证明文件是真实的、有效的，如有隐瞒实情，愿承担一切责任及后果。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788" w:type="dxa"/>
            <w:vAlign w:val="center"/>
          </w:tcPr>
          <w:p>
            <w:pPr>
              <w:spacing w:line="360" w:lineRule="auto"/>
              <w:jc w:val="center"/>
              <w:rPr>
                <w:rFonts w:hint="eastAsia" w:ascii="宋体" w:hAnsi="宋体"/>
                <w:sz w:val="24"/>
              </w:rPr>
            </w:pPr>
            <w:r>
              <w:rPr>
                <w:rFonts w:hint="eastAsia" w:ascii="宋体" w:hAnsi="宋体"/>
                <w:sz w:val="24"/>
              </w:rPr>
              <w:t>供应商</w:t>
            </w:r>
          </w:p>
        </w:tc>
        <w:tc>
          <w:tcPr>
            <w:tcW w:w="3524" w:type="dxa"/>
            <w:vAlign w:val="center"/>
          </w:tcPr>
          <w:p>
            <w:pPr>
              <w:spacing w:line="360" w:lineRule="auto"/>
              <w:jc w:val="center"/>
              <w:rPr>
                <w:rFonts w:hint="eastAsia" w:ascii="宋体" w:hAnsi="宋体"/>
                <w:sz w:val="24"/>
              </w:rPr>
            </w:pPr>
            <w:r>
              <w:rPr>
                <w:rFonts w:hint="eastAsia" w:ascii="宋体" w:hAnsi="宋体"/>
                <w:sz w:val="24"/>
              </w:rPr>
              <w:t>法定代表人/单位负责人</w:t>
            </w:r>
          </w:p>
        </w:tc>
        <w:tc>
          <w:tcPr>
            <w:tcW w:w="2761" w:type="dxa"/>
            <w:vAlign w:val="center"/>
          </w:tcPr>
          <w:p>
            <w:pPr>
              <w:spacing w:line="360" w:lineRule="auto"/>
              <w:jc w:val="center"/>
              <w:rPr>
                <w:rFonts w:hint="eastAsia" w:ascii="宋体" w:hAnsi="宋体"/>
                <w:sz w:val="24"/>
              </w:rPr>
            </w:pPr>
            <w:r>
              <w:rPr>
                <w:rFonts w:hint="eastAsia" w:ascii="宋体" w:hAnsi="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2788" w:type="dxa"/>
            <w:vAlign w:val="center"/>
          </w:tcPr>
          <w:p>
            <w:pPr>
              <w:spacing w:line="360" w:lineRule="auto"/>
              <w:jc w:val="center"/>
              <w:rPr>
                <w:rFonts w:hint="eastAsia" w:ascii="宋体" w:hAnsi="宋体"/>
                <w:sz w:val="24"/>
              </w:rPr>
            </w:pPr>
            <w:r>
              <w:rPr>
                <w:rFonts w:hint="eastAsia" w:ascii="宋体" w:hAnsi="宋体"/>
                <w:sz w:val="24"/>
              </w:rPr>
              <w:t>（投标人名称）（公章）</w:t>
            </w:r>
          </w:p>
        </w:tc>
        <w:tc>
          <w:tcPr>
            <w:tcW w:w="3524" w:type="dxa"/>
            <w:vAlign w:val="center"/>
          </w:tcPr>
          <w:p>
            <w:pPr>
              <w:spacing w:line="360" w:lineRule="auto"/>
              <w:jc w:val="center"/>
              <w:rPr>
                <w:rFonts w:hint="eastAsia" w:ascii="宋体" w:hAnsi="宋体"/>
                <w:sz w:val="24"/>
              </w:rPr>
            </w:pPr>
            <w:r>
              <w:rPr>
                <w:rFonts w:hint="eastAsia" w:ascii="宋体" w:hAnsi="宋体"/>
                <w:sz w:val="24"/>
              </w:rPr>
              <w:t>（签字或盖章）</w:t>
            </w:r>
          </w:p>
        </w:tc>
        <w:tc>
          <w:tcPr>
            <w:tcW w:w="2761" w:type="dxa"/>
            <w:vAlign w:val="center"/>
          </w:tcPr>
          <w:p>
            <w:pPr>
              <w:spacing w:line="360" w:lineRule="auto"/>
              <w:ind w:firstLine="240" w:firstLineChars="100"/>
              <w:jc w:val="center"/>
              <w:rPr>
                <w:rFonts w:hint="eastAsia" w:ascii="宋体" w:hAnsi="宋体"/>
                <w:sz w:val="24"/>
              </w:rPr>
            </w:pPr>
            <w:r>
              <w:rPr>
                <w:rFonts w:hint="eastAsia" w:ascii="宋体" w:hAnsi="宋体"/>
                <w:sz w:val="24"/>
              </w:rPr>
              <w:t>年  月  日</w:t>
            </w:r>
          </w:p>
        </w:tc>
      </w:tr>
    </w:tbl>
    <w:p>
      <w:pPr>
        <w:widowControl/>
        <w:spacing w:line="360" w:lineRule="auto"/>
        <w:jc w:val="left"/>
        <w:rPr>
          <w:rFonts w:hint="eastAsia" w:ascii="宋体" w:hAnsi="宋体" w:eastAsia="宋体" w:cs="宋体"/>
          <w:b/>
          <w:sz w:val="28"/>
          <w:szCs w:val="28"/>
        </w:rPr>
      </w:pPr>
    </w:p>
    <w:p>
      <w:pPr>
        <w:widowControl/>
        <w:spacing w:line="360" w:lineRule="auto"/>
        <w:jc w:val="left"/>
        <w:rPr>
          <w:rFonts w:hint="eastAsia" w:ascii="宋体" w:hAnsi="宋体" w:eastAsia="宋体" w:cs="宋体"/>
          <w:b/>
          <w:sz w:val="28"/>
          <w:szCs w:val="28"/>
        </w:rPr>
      </w:pPr>
    </w:p>
    <w:p>
      <w:pPr>
        <w:pStyle w:val="24"/>
        <w:shd w:val="clear" w:color="auto" w:fill="FFFFFF"/>
        <w:adjustRightInd w:val="0"/>
        <w:snapToGrid w:val="0"/>
        <w:spacing w:before="0" w:beforeAutospacing="0" w:after="0" w:afterAutospacing="0" w:line="360" w:lineRule="auto"/>
        <w:ind w:firstLine="480"/>
        <w:jc w:val="center"/>
        <w:rPr>
          <w:rFonts w:hint="eastAsia" w:eastAsia="宋体"/>
          <w:color w:val="auto"/>
          <w:lang w:eastAsia="zh-CN"/>
        </w:rPr>
      </w:pPr>
      <w:r>
        <w:rPr>
          <w:rFonts w:hint="eastAsia"/>
          <w:color w:val="auto"/>
          <w:shd w:val="clear" w:color="auto" w:fill="FFFFFF"/>
          <w:lang w:eastAsia="zh-CN"/>
        </w:rPr>
        <w:t>榆林市政府采购服务类项目供应商信用承诺书</w:t>
      </w:r>
    </w:p>
    <w:p>
      <w:pPr>
        <w:pStyle w:val="24"/>
        <w:shd w:val="clear" w:color="auto" w:fill="FFFFFF"/>
        <w:adjustRightInd w:val="0"/>
        <w:snapToGrid w:val="0"/>
        <w:spacing w:before="0" w:beforeAutospacing="0" w:after="0" w:afterAutospacing="0" w:line="360" w:lineRule="auto"/>
        <w:ind w:firstLine="480"/>
        <w:jc w:val="both"/>
        <w:rPr>
          <w:rFonts w:hint="eastAsia"/>
          <w:color w:val="auto"/>
        </w:rPr>
      </w:pPr>
      <w:r>
        <w:rPr>
          <w:rFonts w:hint="eastAsia"/>
          <w:color w:val="auto"/>
          <w:shd w:val="clear" w:color="auto" w:fill="FFFFFF"/>
        </w:rPr>
        <w:t>市场主体名称：</w:t>
      </w:r>
    </w:p>
    <w:p>
      <w:pPr>
        <w:pStyle w:val="24"/>
        <w:shd w:val="clear" w:color="auto" w:fill="FFFFFF"/>
        <w:adjustRightInd w:val="0"/>
        <w:snapToGrid w:val="0"/>
        <w:spacing w:before="0" w:beforeAutospacing="0" w:after="0" w:afterAutospacing="0" w:line="360" w:lineRule="auto"/>
        <w:ind w:firstLine="480"/>
        <w:jc w:val="both"/>
        <w:rPr>
          <w:rFonts w:hint="eastAsia"/>
          <w:color w:val="auto"/>
        </w:rPr>
      </w:pPr>
      <w:r>
        <w:rPr>
          <w:rFonts w:hint="eastAsia"/>
          <w:color w:val="auto"/>
          <w:shd w:val="clear" w:color="auto" w:fill="FFFFFF"/>
        </w:rPr>
        <w:t>证件类型：统一社会信用代码</w:t>
      </w:r>
    </w:p>
    <w:p>
      <w:pPr>
        <w:pStyle w:val="24"/>
        <w:shd w:val="clear" w:color="auto" w:fill="FFFFFF"/>
        <w:adjustRightInd w:val="0"/>
        <w:snapToGrid w:val="0"/>
        <w:spacing w:before="0" w:beforeAutospacing="0" w:after="0" w:afterAutospacing="0" w:line="360" w:lineRule="auto"/>
        <w:ind w:firstLine="480"/>
        <w:jc w:val="both"/>
        <w:rPr>
          <w:rFonts w:hint="eastAsia"/>
          <w:color w:val="auto"/>
          <w:shd w:val="clear" w:color="auto" w:fill="FFFFFF"/>
        </w:rPr>
      </w:pPr>
      <w:r>
        <w:rPr>
          <w:rFonts w:hint="eastAsia"/>
          <w:color w:val="auto"/>
          <w:shd w:val="clear" w:color="auto" w:fill="FFFFFF"/>
        </w:rPr>
        <w:t>证件号码：</w:t>
      </w:r>
    </w:p>
    <w:p>
      <w:pPr>
        <w:pStyle w:val="24"/>
        <w:shd w:val="clear" w:color="auto" w:fill="FFFFFF"/>
        <w:adjustRightInd w:val="0"/>
        <w:snapToGrid w:val="0"/>
        <w:spacing w:before="0" w:beforeAutospacing="0" w:after="0" w:afterAutospacing="0" w:line="360" w:lineRule="auto"/>
        <w:ind w:firstLine="480"/>
        <w:jc w:val="both"/>
        <w:rPr>
          <w:rFonts w:hint="eastAsia"/>
          <w:color w:val="auto"/>
          <w:shd w:val="clear" w:color="auto" w:fill="FFFFFF"/>
        </w:rPr>
      </w:pPr>
      <w:r>
        <w:rPr>
          <w:rFonts w:hint="eastAsia"/>
          <w:color w:val="auto"/>
          <w:shd w:val="clear" w:color="auto" w:fill="FFFFFF"/>
        </w:rPr>
        <w:t>法人代表：</w:t>
      </w:r>
    </w:p>
    <w:p>
      <w:pPr>
        <w:pStyle w:val="24"/>
        <w:shd w:val="clear" w:color="auto" w:fill="FFFFFF"/>
        <w:adjustRightInd w:val="0"/>
        <w:snapToGrid w:val="0"/>
        <w:spacing w:before="0" w:beforeAutospacing="0" w:after="0" w:afterAutospacing="0" w:line="360" w:lineRule="auto"/>
        <w:ind w:firstLine="480"/>
        <w:jc w:val="both"/>
        <w:rPr>
          <w:rFonts w:hint="eastAsia"/>
          <w:color w:val="auto"/>
          <w:shd w:val="clear" w:color="auto" w:fill="FFFFFF"/>
        </w:rPr>
      </w:pPr>
      <w:r>
        <w:rPr>
          <w:rFonts w:hint="eastAsia"/>
          <w:color w:val="auto"/>
          <w:shd w:val="clear" w:color="auto" w:fill="FFFFFF"/>
        </w:rPr>
        <w:t>承诺有效期限：    年     月    日—    年    月      日</w:t>
      </w:r>
    </w:p>
    <w:p>
      <w:pPr>
        <w:pStyle w:val="24"/>
        <w:shd w:val="clear" w:color="auto" w:fill="FFFFFF"/>
        <w:adjustRightInd w:val="0"/>
        <w:snapToGrid w:val="0"/>
        <w:spacing w:before="0" w:beforeAutospacing="0" w:after="0" w:afterAutospacing="0" w:line="360" w:lineRule="auto"/>
        <w:ind w:firstLine="480"/>
        <w:jc w:val="both"/>
        <w:rPr>
          <w:rFonts w:hint="eastAsia"/>
          <w:color w:val="auto"/>
        </w:rPr>
      </w:pPr>
      <w:r>
        <w:rPr>
          <w:rFonts w:hint="eastAsia"/>
          <w:color w:val="auto"/>
          <w:shd w:val="clear" w:color="auto" w:fill="FFFFFF"/>
        </w:rPr>
        <w:t>承诺内容：</w:t>
      </w:r>
    </w:p>
    <w:p>
      <w:pPr>
        <w:pStyle w:val="24"/>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为维护公开、公平、公正的政府采购市场秩序，树立诚实守信的政府采购供应商形象，本单位自愿做出以下承诺：</w:t>
      </w:r>
    </w:p>
    <w:p>
      <w:pPr>
        <w:pStyle w:val="24"/>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一、承诺本单位严格遵守国家法律、法规和规章，全面履行应尽的责任和义务，全面做到履约守信，具备《政府采购法》第二十二条第一款规定的条件;</w:t>
      </w:r>
    </w:p>
    <w:p>
      <w:pPr>
        <w:pStyle w:val="24"/>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二、承诺本单位提供给注册登记部门、行业管理部门、司法部门、行业组织以及在政府采购活动中提交的所有资料均合法、真实、有效，无任何伪造、修改、虚假成份，并对所提供资料的真实性负责；</w:t>
      </w:r>
    </w:p>
    <w:p>
      <w:pPr>
        <w:pStyle w:val="24"/>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三、承诺本单位严格依法开展生产经营活动，主动接受行业监管，自愿接受依法开展的日常检查；违法失信经营后将自愿接受约束和惩戒，并依法承担相应责任；</w:t>
      </w:r>
    </w:p>
    <w:p>
      <w:pPr>
        <w:pStyle w:val="24"/>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四、承诺本单位自觉接受行政管理部门、行业组织、社会公众、新闻舆论的监督；</w:t>
      </w:r>
    </w:p>
    <w:p>
      <w:pPr>
        <w:pStyle w:val="24"/>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五、承诺本单位自我约束、自我管理，重合同、守信用，不制假售假、商标侵权、虚假宣传、违约毁约、恶意逃债、偷税漏税、价格欺诈、垄断和不正当竞争，维护经营者、消费者的合法权益；</w:t>
      </w:r>
    </w:p>
    <w:p>
      <w:pPr>
        <w:pStyle w:val="24"/>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六、承诺本单位提出政府采购质疑和投诉坚持依法依规、诚实信用原则，在全国范围12个月内没有三次以上查无实据的政府采购投诉；</w:t>
      </w:r>
    </w:p>
    <w:p>
      <w:pPr>
        <w:pStyle w:val="24"/>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七、根据政府采购相关法律法规的规定需要作出的其他承诺：</w:t>
      </w:r>
      <w:r>
        <w:rPr>
          <w:rFonts w:hint="eastAsia"/>
          <w:color w:val="auto"/>
          <w:u w:val="single"/>
          <w:shd w:val="clear" w:color="auto" w:fill="FFFFFF"/>
        </w:rPr>
        <w:t>                                          </w:t>
      </w:r>
    </w:p>
    <w:p>
      <w:pPr>
        <w:pStyle w:val="24"/>
        <w:shd w:val="clear" w:color="auto" w:fill="FFFFFF"/>
        <w:adjustRightInd w:val="0"/>
        <w:snapToGrid w:val="0"/>
        <w:spacing w:before="0" w:beforeAutospacing="0" w:after="0" w:afterAutospacing="0" w:line="360" w:lineRule="auto"/>
        <w:jc w:val="both"/>
        <w:rPr>
          <w:rFonts w:hint="eastAsia"/>
          <w:color w:val="auto"/>
        </w:rPr>
      </w:pPr>
      <w:r>
        <w:rPr>
          <w:rFonts w:hint="eastAsia"/>
          <w:color w:val="auto"/>
          <w:u w:val="single"/>
          <w:shd w:val="clear" w:color="auto" w:fill="FFFFFF"/>
        </w:rPr>
        <w:t>                                              ;</w:t>
      </w:r>
    </w:p>
    <w:p>
      <w:pPr>
        <w:pStyle w:val="24"/>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pStyle w:val="24"/>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             承诺单位（盖章）：</w:t>
      </w:r>
    </w:p>
    <w:p>
      <w:pPr>
        <w:pStyle w:val="24"/>
        <w:shd w:val="clear" w:color="auto" w:fill="FFFFFF"/>
        <w:adjustRightInd w:val="0"/>
        <w:snapToGrid w:val="0"/>
        <w:spacing w:before="0" w:beforeAutospacing="0" w:after="0" w:afterAutospacing="0" w:line="360" w:lineRule="auto"/>
        <w:ind w:firstLine="640"/>
        <w:jc w:val="both"/>
        <w:rPr>
          <w:rFonts w:hint="eastAsia"/>
          <w:color w:val="auto"/>
          <w:shd w:val="clear" w:color="auto" w:fill="FFFFFF"/>
        </w:rPr>
      </w:pPr>
      <w:r>
        <w:rPr>
          <w:rFonts w:hint="eastAsia"/>
          <w:color w:val="auto"/>
          <w:shd w:val="clear" w:color="auto" w:fill="FFFFFF"/>
        </w:rPr>
        <w:t>           法定代表人（负责人）：</w:t>
      </w:r>
    </w:p>
    <w:p>
      <w:pPr>
        <w:pStyle w:val="24"/>
        <w:shd w:val="clear" w:color="auto" w:fill="FFFFFF"/>
        <w:adjustRightInd w:val="0"/>
        <w:snapToGrid w:val="0"/>
        <w:spacing w:before="0" w:beforeAutospacing="0" w:after="0" w:afterAutospacing="0" w:line="360" w:lineRule="auto"/>
        <w:ind w:firstLine="1920" w:firstLineChars="800"/>
        <w:jc w:val="both"/>
        <w:rPr>
          <w:rFonts w:hint="eastAsia"/>
          <w:color w:val="auto"/>
          <w:shd w:val="clear" w:color="auto" w:fill="FFFFFF"/>
        </w:rPr>
      </w:pPr>
      <w:r>
        <w:rPr>
          <w:rFonts w:hint="eastAsia"/>
          <w:color w:val="auto"/>
          <w:shd w:val="clear" w:color="auto" w:fill="FFFFFF"/>
        </w:rPr>
        <w:t>法定代表人（负责人）身份证号：</w:t>
      </w:r>
    </w:p>
    <w:p>
      <w:pPr>
        <w:pStyle w:val="24"/>
        <w:shd w:val="clear" w:color="auto" w:fill="FFFFFF"/>
        <w:adjustRightInd w:val="0"/>
        <w:snapToGrid w:val="0"/>
        <w:spacing w:before="0" w:beforeAutospacing="0" w:after="0" w:afterAutospacing="0" w:line="360" w:lineRule="auto"/>
        <w:ind w:firstLine="640"/>
        <w:jc w:val="both"/>
        <w:rPr>
          <w:rFonts w:hint="eastAsia"/>
          <w:color w:val="auto"/>
          <w:shd w:val="clear" w:color="auto" w:fill="FFFFFF"/>
        </w:rPr>
        <w:sectPr>
          <w:pgSz w:w="11906" w:h="16838"/>
          <w:pgMar w:top="1440" w:right="1417" w:bottom="1440" w:left="1417" w:header="851" w:footer="992" w:gutter="0"/>
          <w:pgNumType w:fmt="decimal"/>
          <w:cols w:space="720" w:num="1"/>
          <w:docGrid w:type="lines" w:linePitch="312" w:charSpace="0"/>
        </w:sectPr>
      </w:pPr>
      <w:r>
        <w:rPr>
          <w:rFonts w:hint="eastAsia"/>
          <w:color w:val="auto"/>
          <w:shd w:val="clear" w:color="auto" w:fill="FFFFFF"/>
        </w:rPr>
        <w:t>                       承诺日期：</w:t>
      </w:r>
    </w:p>
    <w:p>
      <w:pPr>
        <w:spacing w:line="360" w:lineRule="auto"/>
        <w:jc w:val="center"/>
        <w:outlineLvl w:val="1"/>
        <w:rPr>
          <w:rFonts w:hint="eastAsia" w:ascii="宋体" w:hAnsi="宋体" w:cs="宋体"/>
          <w:b/>
          <w:sz w:val="32"/>
          <w:szCs w:val="32"/>
        </w:rPr>
      </w:pPr>
      <w:bookmarkStart w:id="129" w:name="_Toc24688"/>
      <w:r>
        <w:rPr>
          <w:rFonts w:hint="eastAsia" w:ascii="宋体" w:hAnsi="宋体" w:cs="宋体"/>
          <w:b/>
          <w:sz w:val="28"/>
          <w:szCs w:val="28"/>
          <w:lang w:val="en-US" w:eastAsia="zh-CN"/>
        </w:rPr>
        <w:t>八、</w:t>
      </w:r>
      <w:bookmarkEnd w:id="128"/>
      <w:r>
        <w:rPr>
          <w:rFonts w:hint="eastAsia" w:ascii="宋体" w:hAnsi="宋体" w:cs="宋体"/>
          <w:b/>
          <w:sz w:val="32"/>
          <w:szCs w:val="32"/>
          <w:lang w:val="en-US" w:eastAsia="zh-CN"/>
        </w:rPr>
        <w:t>中小</w:t>
      </w:r>
      <w:r>
        <w:rPr>
          <w:rFonts w:hint="eastAsia" w:ascii="宋体" w:hAnsi="宋体" w:cs="宋体"/>
          <w:b/>
          <w:sz w:val="32"/>
          <w:szCs w:val="32"/>
        </w:rPr>
        <w:t>企业、监狱企业、残疾人福利单位声明函或证明</w:t>
      </w:r>
      <w:bookmarkEnd w:id="129"/>
    </w:p>
    <w:p>
      <w:pPr>
        <w:pStyle w:val="2"/>
        <w:rPr>
          <w:lang w:val="en-US"/>
        </w:rPr>
      </w:pPr>
    </w:p>
    <w:p>
      <w:pPr>
        <w:spacing w:line="500" w:lineRule="exact"/>
        <w:jc w:val="center"/>
        <w:outlineLvl w:val="2"/>
        <w:rPr>
          <w:rFonts w:hint="eastAsia" w:ascii="宋体" w:hAnsi="宋体" w:eastAsia="宋体" w:cs="宋体"/>
          <w:b/>
          <w:color w:val="auto"/>
          <w:spacing w:val="6"/>
          <w:sz w:val="28"/>
          <w:szCs w:val="28"/>
        </w:rPr>
      </w:pPr>
      <w:bookmarkStart w:id="130" w:name="_Toc25215"/>
      <w:bookmarkStart w:id="131" w:name="_Toc7976"/>
      <w:bookmarkStart w:id="132" w:name="_Toc6863"/>
      <w:r>
        <w:rPr>
          <w:rFonts w:hint="eastAsia" w:ascii="宋体" w:hAnsi="宋体" w:eastAsia="宋体" w:cs="宋体"/>
          <w:b/>
          <w:color w:val="auto"/>
          <w:spacing w:val="6"/>
          <w:sz w:val="28"/>
          <w:szCs w:val="28"/>
        </w:rPr>
        <w:t>1.</w:t>
      </w:r>
      <w:r>
        <w:rPr>
          <w:rFonts w:hint="eastAsia" w:ascii="宋体" w:hAnsi="宋体" w:eastAsia="宋体" w:cs="宋体"/>
          <w:b/>
          <w:color w:val="auto"/>
          <w:spacing w:val="6"/>
          <w:sz w:val="28"/>
          <w:szCs w:val="28"/>
          <w:lang w:val="en-US" w:eastAsia="zh-CN"/>
        </w:rPr>
        <w:t>中小</w:t>
      </w:r>
      <w:r>
        <w:rPr>
          <w:rFonts w:hint="eastAsia" w:ascii="宋体" w:hAnsi="宋体" w:eastAsia="宋体" w:cs="宋体"/>
          <w:b/>
          <w:color w:val="auto"/>
          <w:spacing w:val="6"/>
          <w:sz w:val="28"/>
          <w:szCs w:val="28"/>
        </w:rPr>
        <w:t>企业声明函</w:t>
      </w:r>
      <w:bookmarkEnd w:id="130"/>
      <w:bookmarkEnd w:id="131"/>
      <w:bookmarkEnd w:id="132"/>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本公司（联合体）郑重声明，根据《政府采购促进中小企业发展管理办法》（财库﹝2020﹞46 号）的规定，本公司（联合体）参加</w:t>
      </w:r>
      <w:r>
        <w:rPr>
          <w:rFonts w:hint="eastAsia" w:ascii="宋体" w:hAnsi="宋体" w:eastAsia="宋体" w:cs="宋体"/>
          <w:color w:val="auto"/>
          <w:sz w:val="24"/>
          <w:u w:val="single"/>
        </w:rPr>
        <w:t>（单位名称）</w:t>
      </w:r>
      <w:r>
        <w:rPr>
          <w:rFonts w:hint="eastAsia" w:ascii="宋体" w:hAnsi="宋体" w:eastAsia="宋体" w:cs="宋体"/>
          <w:color w:val="auto"/>
          <w:sz w:val="24"/>
        </w:rPr>
        <w:t>的</w:t>
      </w:r>
      <w:r>
        <w:rPr>
          <w:rFonts w:hint="eastAsia" w:ascii="宋体" w:hAnsi="宋体" w:eastAsia="宋体" w:cs="宋体"/>
          <w:color w:val="auto"/>
          <w:sz w:val="24"/>
          <w:u w:val="single"/>
        </w:rPr>
        <w:t>（项目名称）</w:t>
      </w:r>
      <w:r>
        <w:rPr>
          <w:rFonts w:hint="eastAsia" w:ascii="宋体" w:hAnsi="宋体" w:eastAsia="宋体" w:cs="宋体"/>
          <w:color w:val="auto"/>
          <w:sz w:val="24"/>
        </w:rPr>
        <w:t>采购活动，</w:t>
      </w:r>
      <w:r>
        <w:rPr>
          <w:rFonts w:hint="eastAsia" w:ascii="宋体" w:hAnsi="宋体" w:eastAsia="宋体" w:cs="宋体"/>
          <w:color w:val="auto"/>
          <w:sz w:val="24"/>
          <w:lang w:val="en-US" w:eastAsia="zh-CN"/>
        </w:rPr>
        <w:t>工程的施工单位全部为符合政策要求的中小企业（或者：服务 全部由符合政策要求的中小企业承接）。相关企业（含联合体中的中小企业、签订分包意向协议的中小企业）的具体情 况如下</w:t>
      </w:r>
      <w:r>
        <w:rPr>
          <w:rFonts w:hint="eastAsia" w:ascii="宋体" w:hAnsi="宋体" w:eastAsia="宋体" w:cs="宋体"/>
          <w:color w:val="auto"/>
          <w:sz w:val="24"/>
        </w:rPr>
        <w:t>：</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 </w:t>
      </w:r>
      <w:r>
        <w:rPr>
          <w:rFonts w:hint="eastAsia" w:ascii="宋体" w:hAnsi="宋体" w:eastAsia="宋体" w:cs="宋体"/>
          <w:color w:val="auto"/>
          <w:sz w:val="24"/>
          <w:u w:val="single"/>
        </w:rPr>
        <w:t>（标的名称）</w:t>
      </w:r>
      <w:r>
        <w:rPr>
          <w:rFonts w:hint="eastAsia" w:ascii="宋体" w:hAnsi="宋体" w:eastAsia="宋体" w:cs="宋体"/>
          <w:color w:val="auto"/>
          <w:sz w:val="24"/>
        </w:rPr>
        <w:t xml:space="preserve"> ，属于（采购文件中明确的所属行业）；承接企业为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lang w:val="en-US" w:eastAsia="zh-CN"/>
        </w:rPr>
        <w:t>中型企业、</w:t>
      </w:r>
      <w:r>
        <w:rPr>
          <w:rFonts w:hint="eastAsia" w:ascii="宋体" w:hAnsi="宋体" w:eastAsia="宋体" w:cs="宋体"/>
          <w:color w:val="auto"/>
          <w:sz w:val="24"/>
        </w:rPr>
        <w:t>小型企业、微型企业）；</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2. </w:t>
      </w:r>
      <w:r>
        <w:rPr>
          <w:rFonts w:hint="eastAsia" w:ascii="宋体" w:hAnsi="宋体" w:eastAsia="宋体" w:cs="宋体"/>
          <w:color w:val="auto"/>
          <w:sz w:val="24"/>
          <w:u w:val="single"/>
        </w:rPr>
        <w:t>（标的名称）</w:t>
      </w:r>
      <w:r>
        <w:rPr>
          <w:rFonts w:hint="eastAsia" w:ascii="宋体" w:hAnsi="宋体" w:eastAsia="宋体" w:cs="宋体"/>
          <w:color w:val="auto"/>
          <w:sz w:val="24"/>
        </w:rPr>
        <w:t xml:space="preserve"> ，属于（采购文件中明确的所属行业）；承接企业为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lang w:val="en-US" w:eastAsia="zh-CN"/>
        </w:rPr>
        <w:t>中型企业、</w:t>
      </w:r>
      <w:r>
        <w:rPr>
          <w:rFonts w:hint="eastAsia" w:ascii="宋体" w:hAnsi="宋体" w:eastAsia="宋体" w:cs="宋体"/>
          <w:color w:val="auto"/>
          <w:sz w:val="24"/>
        </w:rPr>
        <w:t>小型企业、微型企业）；</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以上企业，不属于大企业的分支机构，不存在控股股东为大企业的情形，也不存在与大企业的负责人为同一人的情形。</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本企业对上述声明内容的真实性负责。如有虚假，将依法承担相应责任。</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企业名称（盖章）：</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日期：</w:t>
      </w:r>
    </w:p>
    <w:p>
      <w:pPr>
        <w:tabs>
          <w:tab w:val="left" w:pos="5670"/>
        </w:tabs>
        <w:rPr>
          <w:rFonts w:hint="eastAsia" w:ascii="宋体" w:hAnsi="宋体" w:eastAsia="宋体" w:cs="宋体"/>
          <w:color w:val="auto"/>
          <w:sz w:val="24"/>
        </w:rPr>
      </w:pPr>
      <w:r>
        <w:rPr>
          <w:rFonts w:hint="eastAsia" w:ascii="宋体" w:hAnsi="宋体" w:eastAsia="宋体" w:cs="宋体"/>
          <w:color w:val="auto"/>
          <w:sz w:val="24"/>
        </w:rPr>
        <w:t>备注：</w:t>
      </w:r>
    </w:p>
    <w:p>
      <w:pPr>
        <w:tabs>
          <w:tab w:val="left" w:pos="5670"/>
        </w:tabs>
        <w:rPr>
          <w:rFonts w:hint="eastAsia" w:ascii="宋体" w:hAnsi="宋体" w:eastAsia="宋体" w:cs="宋体"/>
          <w:color w:val="auto"/>
          <w:sz w:val="24"/>
        </w:rPr>
      </w:pPr>
      <w:r>
        <w:rPr>
          <w:rFonts w:hint="eastAsia" w:ascii="宋体" w:hAnsi="宋体" w:eastAsia="宋体" w:cs="宋体"/>
          <w:color w:val="auto"/>
          <w:sz w:val="24"/>
        </w:rPr>
        <w:t xml:space="preserve">从业人员、营业收入、资产总额填报上一年度数据，无上一年度数据的新成立企业可不填报。 </w:t>
      </w:r>
    </w:p>
    <w:p>
      <w:pPr>
        <w:spacing w:line="500" w:lineRule="exact"/>
        <w:jc w:val="center"/>
        <w:outlineLvl w:val="2"/>
        <w:rPr>
          <w:rFonts w:hint="eastAsia" w:ascii="宋体" w:hAnsi="宋体" w:eastAsia="宋体" w:cs="宋体"/>
          <w:b/>
          <w:color w:val="auto"/>
          <w:spacing w:val="6"/>
          <w:sz w:val="28"/>
          <w:szCs w:val="28"/>
        </w:rPr>
        <w:sectPr>
          <w:footerReference r:id="rId12" w:type="default"/>
          <w:pgSz w:w="11906" w:h="16838"/>
          <w:pgMar w:top="1440" w:right="1800" w:bottom="1440" w:left="1800" w:header="851" w:footer="992" w:gutter="0"/>
          <w:pgNumType w:fmt="decimal"/>
          <w:cols w:space="720" w:num="1"/>
          <w:docGrid w:type="lines" w:linePitch="312" w:charSpace="0"/>
        </w:sectPr>
      </w:pPr>
    </w:p>
    <w:p>
      <w:pPr>
        <w:spacing w:line="500" w:lineRule="exact"/>
        <w:jc w:val="center"/>
        <w:outlineLvl w:val="2"/>
        <w:rPr>
          <w:rFonts w:hint="eastAsia" w:ascii="宋体" w:hAnsi="宋体" w:cs="宋体"/>
          <w:b/>
          <w:spacing w:val="6"/>
          <w:sz w:val="28"/>
          <w:szCs w:val="28"/>
        </w:rPr>
      </w:pPr>
      <w:bookmarkStart w:id="133" w:name="_Toc13170"/>
      <w:r>
        <w:rPr>
          <w:rFonts w:hint="eastAsia" w:ascii="宋体" w:hAnsi="宋体" w:cs="宋体"/>
          <w:b/>
          <w:spacing w:val="6"/>
          <w:sz w:val="28"/>
          <w:szCs w:val="28"/>
        </w:rPr>
        <w:t>2.残疾人福利性单位声明函</w:t>
      </w:r>
      <w:bookmarkEnd w:id="133"/>
    </w:p>
    <w:p>
      <w:pPr>
        <w:jc w:val="center"/>
        <w:rPr>
          <w:rFonts w:hint="eastAsia" w:ascii="宋体" w:hAnsi="宋体" w:cs="宋体"/>
          <w:sz w:val="24"/>
        </w:rPr>
      </w:pPr>
      <w:r>
        <w:rPr>
          <w:rFonts w:hint="eastAsia" w:ascii="宋体" w:hAnsi="宋体" w:cs="宋体"/>
          <w:sz w:val="24"/>
        </w:rPr>
        <w:t>（注：符合条件的残疾人福利性单位请提供本函，不符合的不提供本函）</w:t>
      </w:r>
    </w:p>
    <w:p>
      <w:pPr>
        <w:spacing w:line="500" w:lineRule="exact"/>
        <w:rPr>
          <w:rFonts w:hint="eastAsia" w:ascii="宋体" w:hAnsi="宋体" w:cs="宋体"/>
          <w:b/>
          <w:spacing w:val="6"/>
          <w:sz w:val="30"/>
          <w:szCs w:val="30"/>
        </w:rPr>
      </w:pPr>
    </w:p>
    <w:p>
      <w:pPr>
        <w:spacing w:line="500" w:lineRule="exact"/>
        <w:ind w:firstLine="504" w:firstLineChars="200"/>
        <w:rPr>
          <w:rFonts w:hint="eastAsia"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号）的规定，本单位为符合条件的残疾人福利性单位，且本单位参加</w:t>
      </w:r>
      <w:r>
        <w:rPr>
          <w:rFonts w:hint="eastAsia" w:ascii="宋体" w:hAnsi="宋体" w:cs="宋体"/>
          <w:sz w:val="24"/>
          <w:u w:val="single"/>
        </w:rPr>
        <w:t xml:space="preserve">            </w:t>
      </w:r>
      <w:r>
        <w:rPr>
          <w:rFonts w:hint="eastAsia" w:ascii="宋体" w:hAnsi="宋体" w:cs="宋体"/>
          <w:spacing w:val="6"/>
          <w:sz w:val="24"/>
        </w:rPr>
        <w:t>单位的</w:t>
      </w:r>
      <w:r>
        <w:rPr>
          <w:rFonts w:hint="eastAsia" w:ascii="宋体" w:hAnsi="宋体" w:cs="宋体"/>
          <w:b/>
          <w:bCs/>
          <w:spacing w:val="6"/>
          <w:sz w:val="24"/>
          <w:u w:val="single"/>
        </w:rPr>
        <w:t xml:space="preserve">         </w:t>
      </w:r>
      <w:r>
        <w:rPr>
          <w:rFonts w:hint="eastAsia" w:ascii="宋体" w:hAnsi="宋体" w:cs="宋体"/>
          <w:spacing w:val="6"/>
          <w:sz w:val="24"/>
        </w:rPr>
        <w:t>项目采购活动提供本单位制造的货物（由本单位承担工程/提供服务），或者提供其他残疾人福利性单位制造的货物（不包括使用非残疾人福利性单位注册商标的货物）。</w:t>
      </w:r>
    </w:p>
    <w:p>
      <w:pPr>
        <w:spacing w:line="500" w:lineRule="exact"/>
        <w:ind w:firstLine="504" w:firstLineChars="200"/>
        <w:rPr>
          <w:rFonts w:hint="eastAsia"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500" w:lineRule="exact"/>
        <w:rPr>
          <w:rFonts w:hint="eastAsia" w:ascii="宋体" w:hAnsi="宋体" w:cs="宋体"/>
          <w:spacing w:val="6"/>
          <w:sz w:val="24"/>
        </w:rPr>
      </w:pPr>
    </w:p>
    <w:p>
      <w:pPr>
        <w:tabs>
          <w:tab w:val="left" w:pos="4860"/>
        </w:tabs>
        <w:spacing w:line="500"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单位名称（盖章）：</w:t>
      </w:r>
    </w:p>
    <w:p>
      <w:pPr>
        <w:adjustRightInd w:val="0"/>
        <w:snapToGrid w:val="0"/>
        <w:spacing w:line="500" w:lineRule="exact"/>
        <w:ind w:firstLine="630" w:firstLineChars="250"/>
        <w:rPr>
          <w:rFonts w:hint="eastAsia" w:ascii="宋体" w:hAnsi="宋体" w:cs="宋体"/>
          <w:szCs w:val="21"/>
        </w:rPr>
      </w:pPr>
      <w:r>
        <w:rPr>
          <w:rFonts w:hint="eastAsia" w:ascii="宋体" w:hAnsi="宋体" w:cs="宋体"/>
          <w:spacing w:val="6"/>
          <w:sz w:val="24"/>
        </w:rPr>
        <w:t xml:space="preserve">                                         日  期：</w:t>
      </w:r>
    </w:p>
    <w:p>
      <w:pPr>
        <w:adjustRightInd w:val="0"/>
        <w:snapToGrid w:val="0"/>
        <w:spacing w:line="500" w:lineRule="exact"/>
        <w:rPr>
          <w:rFonts w:hint="eastAsia" w:ascii="宋体" w:hAnsi="宋体" w:cs="宋体"/>
          <w:szCs w:val="21"/>
        </w:rPr>
      </w:pPr>
    </w:p>
    <w:p>
      <w:pPr>
        <w:tabs>
          <w:tab w:val="left" w:pos="5670"/>
        </w:tabs>
        <w:ind w:firstLine="566"/>
        <w:rPr>
          <w:rFonts w:hint="eastAsia" w:ascii="宋体" w:hAnsi="宋体" w:cs="宋体"/>
          <w:szCs w:val="21"/>
        </w:rPr>
      </w:pPr>
      <w:r>
        <w:rPr>
          <w:rFonts w:hint="eastAsia" w:ascii="宋体" w:hAnsi="宋体" w:cs="宋体"/>
          <w:b/>
          <w:bCs/>
          <w:szCs w:val="21"/>
        </w:rPr>
        <w:t>备注：</w:t>
      </w:r>
      <w:r>
        <w:rPr>
          <w:rFonts w:hint="eastAsia" w:ascii="宋体" w:hAnsi="宋体" w:cs="宋体"/>
          <w:szCs w:val="21"/>
        </w:rPr>
        <w:t>项目不分标段的，第___标段空白处填写“/”。</w:t>
      </w:r>
    </w:p>
    <w:p>
      <w:pPr>
        <w:tabs>
          <w:tab w:val="left" w:pos="5670"/>
        </w:tabs>
        <w:ind w:firstLine="566"/>
        <w:rPr>
          <w:rFonts w:hint="eastAsia" w:ascii="宋体" w:hAnsi="宋体" w:cs="宋体"/>
          <w:szCs w:val="21"/>
        </w:rPr>
      </w:pPr>
      <w:r>
        <w:rPr>
          <w:rFonts w:hint="eastAsia" w:ascii="宋体" w:hAnsi="宋体" w:cs="宋体"/>
          <w:szCs w:val="21"/>
        </w:rPr>
        <w:t>根据《财政部 民政部 中国残疾人联合会关于促进残疾人就业政府采购政策的通知》（财库〔2017〕141号）的规定：</w:t>
      </w:r>
    </w:p>
    <w:p>
      <w:pPr>
        <w:tabs>
          <w:tab w:val="left" w:pos="5670"/>
        </w:tabs>
        <w:ind w:firstLine="480" w:firstLineChars="200"/>
        <w:rPr>
          <w:rFonts w:hint="eastAsia" w:ascii="宋体" w:hAnsi="宋体" w:cs="宋体"/>
          <w:szCs w:val="21"/>
        </w:rPr>
      </w:pPr>
      <w:r>
        <w:rPr>
          <w:rFonts w:hint="eastAsia" w:ascii="宋体" w:hAnsi="宋体" w:cs="宋体"/>
          <w:szCs w:val="21"/>
        </w:rPr>
        <w:t>一、享受政府采购支持政策的残疾人福利性单位应当同时满足以下条件：</w:t>
      </w:r>
    </w:p>
    <w:p>
      <w:pPr>
        <w:tabs>
          <w:tab w:val="left" w:pos="5670"/>
        </w:tabs>
        <w:ind w:firstLine="566"/>
        <w:rPr>
          <w:rFonts w:hint="eastAsia" w:ascii="宋体" w:hAnsi="宋体" w:cs="宋体"/>
          <w:szCs w:val="21"/>
        </w:rPr>
      </w:pPr>
      <w:r>
        <w:rPr>
          <w:rFonts w:hint="eastAsia" w:ascii="宋体" w:hAnsi="宋体" w:cs="宋体"/>
          <w:szCs w:val="21"/>
        </w:rPr>
        <w:t>（一）安置的残疾人占本单位在职职工人数的比例不低于25%（含25%），并且安置的残疾人人数不少于10人（含10人）；</w:t>
      </w:r>
    </w:p>
    <w:p>
      <w:pPr>
        <w:tabs>
          <w:tab w:val="left" w:pos="5670"/>
        </w:tabs>
        <w:ind w:firstLine="566"/>
        <w:rPr>
          <w:rFonts w:hint="eastAsia" w:ascii="宋体" w:hAnsi="宋体" w:cs="宋体"/>
          <w:szCs w:val="21"/>
        </w:rPr>
      </w:pPr>
      <w:r>
        <w:rPr>
          <w:rFonts w:hint="eastAsia" w:ascii="宋体" w:hAnsi="宋体" w:cs="宋体"/>
          <w:szCs w:val="21"/>
        </w:rPr>
        <w:t>（二）依法与安置的每位残疾人签订了一年以上（含一年）的劳动合同或服务协议；</w:t>
      </w:r>
    </w:p>
    <w:p>
      <w:pPr>
        <w:tabs>
          <w:tab w:val="left" w:pos="5670"/>
        </w:tabs>
        <w:ind w:firstLine="566"/>
        <w:rPr>
          <w:rFonts w:hint="eastAsia" w:ascii="宋体" w:hAnsi="宋体" w:cs="宋体"/>
          <w:szCs w:val="21"/>
        </w:rPr>
      </w:pPr>
      <w:r>
        <w:rPr>
          <w:rFonts w:hint="eastAsia" w:ascii="宋体" w:hAnsi="宋体" w:cs="宋体"/>
          <w:szCs w:val="21"/>
        </w:rPr>
        <w:t>（三）为安置的每位残疾人按月足额缴纳了基本养老保险、基本医疗保险、失业保险、工伤保险和生育保险等社会保险费；</w:t>
      </w:r>
    </w:p>
    <w:p>
      <w:pPr>
        <w:tabs>
          <w:tab w:val="left" w:pos="5670"/>
        </w:tabs>
        <w:ind w:firstLine="566"/>
        <w:rPr>
          <w:rFonts w:hint="eastAsia" w:ascii="宋体" w:hAnsi="宋体" w:cs="宋体"/>
          <w:szCs w:val="21"/>
        </w:rPr>
      </w:pPr>
      <w:r>
        <w:rPr>
          <w:rFonts w:hint="eastAsia" w:ascii="宋体" w:hAnsi="宋体" w:cs="宋体"/>
          <w:szCs w:val="21"/>
        </w:rPr>
        <w:t>（四）通过银行等金融机构向安置的每位残疾人，按月支付了不低于单位所在区县适用的经省级人民政府批准的月最低工资标准的工资；</w:t>
      </w:r>
    </w:p>
    <w:p>
      <w:pPr>
        <w:tabs>
          <w:tab w:val="left" w:pos="5670"/>
        </w:tabs>
        <w:ind w:firstLine="566"/>
        <w:rPr>
          <w:rFonts w:hint="eastAsia" w:ascii="宋体" w:hAnsi="宋体" w:cs="宋体"/>
          <w:szCs w:val="21"/>
        </w:rPr>
      </w:pPr>
      <w:r>
        <w:rPr>
          <w:rFonts w:hint="eastAsia" w:ascii="宋体" w:hAnsi="宋体" w:cs="宋体"/>
          <w:szCs w:val="21"/>
        </w:rPr>
        <w:t>（五）提供本单位承担的服务（以下简称产品），或者提供其他残疾人福利性单位提供的服。</w:t>
      </w:r>
    </w:p>
    <w:p>
      <w:pPr>
        <w:tabs>
          <w:tab w:val="left" w:pos="5670"/>
        </w:tabs>
        <w:ind w:firstLine="566"/>
        <w:rPr>
          <w:rFonts w:hint="eastAsia" w:ascii="宋体" w:hAnsi="宋体" w:cs="宋体"/>
          <w:szCs w:val="21"/>
        </w:rPr>
      </w:pPr>
      <w:r>
        <w:rPr>
          <w:rFonts w:hint="eastAsia" w:ascii="宋体" w:hAnsi="宋体" w:cs="宋体"/>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ind w:firstLine="480" w:firstLineChars="200"/>
        <w:rPr>
          <w:rFonts w:hint="eastAsia" w:ascii="宋体" w:hAnsi="宋体" w:cs="宋体"/>
          <w:szCs w:val="21"/>
        </w:rPr>
      </w:pPr>
      <w:r>
        <w:rPr>
          <w:rFonts w:hint="eastAsia" w:ascii="宋体" w:hAnsi="宋体" w:cs="宋体"/>
          <w:szCs w:val="21"/>
        </w:rPr>
        <w:t>二、中标、成交供应商为残疾人福利性单位的，采购人或者其委托的采购代理机构应当随中标、成交结果同时公告其《残疾人福利性单位声明函》，接受社会监督。</w:t>
      </w:r>
    </w:p>
    <w:p>
      <w:pPr>
        <w:tabs>
          <w:tab w:val="left" w:pos="5670"/>
        </w:tabs>
        <w:jc w:val="center"/>
        <w:outlineLvl w:val="2"/>
        <w:rPr>
          <w:rFonts w:hint="eastAsia" w:ascii="宋体" w:hAnsi="宋体" w:cs="宋体"/>
          <w:b/>
          <w:spacing w:val="6"/>
          <w:sz w:val="28"/>
          <w:szCs w:val="28"/>
        </w:rPr>
      </w:pPr>
      <w:r>
        <w:rPr>
          <w:rFonts w:hint="eastAsia" w:ascii="宋体" w:hAnsi="宋体" w:cs="宋体"/>
          <w:b/>
          <w:bCs/>
          <w:sz w:val="36"/>
          <w:szCs w:val="36"/>
        </w:rPr>
        <w:br w:type="page"/>
      </w:r>
      <w:bookmarkStart w:id="134" w:name="_Toc25133"/>
      <w:bookmarkStart w:id="135" w:name="_Toc26920"/>
      <w:r>
        <w:rPr>
          <w:rFonts w:hint="eastAsia" w:ascii="宋体" w:hAnsi="宋体" w:cs="宋体"/>
          <w:b/>
          <w:bCs/>
          <w:sz w:val="28"/>
          <w:szCs w:val="28"/>
        </w:rPr>
        <w:t>3.</w:t>
      </w:r>
      <w:r>
        <w:rPr>
          <w:rFonts w:hint="eastAsia" w:ascii="宋体" w:hAnsi="宋体" w:cs="宋体"/>
          <w:b/>
          <w:spacing w:val="6"/>
          <w:sz w:val="28"/>
          <w:szCs w:val="28"/>
        </w:rPr>
        <w:t>监狱企业证明函</w:t>
      </w:r>
      <w:bookmarkEnd w:id="134"/>
      <w:bookmarkEnd w:id="135"/>
    </w:p>
    <w:p>
      <w:pPr>
        <w:jc w:val="center"/>
        <w:rPr>
          <w:rFonts w:hint="eastAsia" w:ascii="宋体" w:hAnsi="宋体" w:cs="宋体"/>
          <w:sz w:val="24"/>
        </w:rPr>
      </w:pPr>
      <w:r>
        <w:rPr>
          <w:rFonts w:hint="eastAsia" w:ascii="宋体" w:hAnsi="宋体" w:cs="宋体"/>
          <w:sz w:val="24"/>
        </w:rPr>
        <w:t>（注：符合条件的监狱企业请提供本函，不符合的不提供本函）</w:t>
      </w:r>
    </w:p>
    <w:p>
      <w:pPr>
        <w:rPr>
          <w:rFonts w:hint="eastAsia" w:ascii="宋体" w:hAnsi="宋体" w:cs="宋体"/>
        </w:rPr>
      </w:pPr>
    </w:p>
    <w:p>
      <w:pPr>
        <w:spacing w:line="500" w:lineRule="exact"/>
        <w:ind w:firstLine="480" w:firstLineChars="200"/>
        <w:rPr>
          <w:rFonts w:hint="eastAsia" w:ascii="宋体" w:hAnsi="宋体" w:cs="宋体"/>
          <w:sz w:val="24"/>
        </w:rPr>
      </w:pPr>
      <w:r>
        <w:rPr>
          <w:rFonts w:hint="eastAsia" w:ascii="宋体" w:hAnsi="宋体" w:cs="宋体"/>
          <w:sz w:val="24"/>
        </w:rPr>
        <w:t>监狱企业参加政府采购活动，要求享受相关优惠政策的，应当提供由省级以上监狱管理局、戒毒管理局（含新疆生产建设兵团）出具的属于监狱企业的证明文件。</w:t>
      </w:r>
    </w:p>
    <w:p>
      <w:pPr>
        <w:spacing w:line="500" w:lineRule="exact"/>
        <w:ind w:firstLine="480" w:firstLineChars="200"/>
        <w:rPr>
          <w:rFonts w:hint="eastAsia" w:ascii="宋体" w:hAnsi="宋体" w:cs="宋体"/>
          <w:sz w:val="24"/>
        </w:rPr>
      </w:pPr>
      <w:r>
        <w:rPr>
          <w:rFonts w:hint="eastAsia" w:ascii="宋体" w:hAnsi="宋体" w:cs="宋体"/>
          <w:sz w:val="24"/>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6"/>
        <w:ind w:firstLine="183"/>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jc w:val="left"/>
        <w:rPr>
          <w:rFonts w:hint="eastAsia" w:ascii="宋体" w:hAnsi="宋体" w:cs="宋体"/>
          <w:kern w:val="0"/>
          <w:sz w:val="24"/>
          <w:u w:val="single"/>
        </w:rPr>
      </w:pPr>
      <w:r>
        <w:rPr>
          <w:rFonts w:hint="eastAsia"/>
        </w:rPr>
        <w:tab/>
      </w:r>
      <w:r>
        <w:rPr>
          <w:rFonts w:hint="eastAsia"/>
        </w:rPr>
        <w:t xml:space="preserve"> </w:t>
      </w:r>
      <w:r>
        <w:rPr>
          <w:rFonts w:hint="eastAsia" w:ascii="宋体" w:hAnsi="宋体" w:cs="宋体"/>
          <w:kern w:val="0"/>
          <w:sz w:val="24"/>
        </w:rPr>
        <w:t>供应商（盖章）：</w:t>
      </w:r>
      <w:r>
        <w:rPr>
          <w:rFonts w:hint="eastAsia" w:ascii="宋体" w:hAnsi="宋体" w:cs="宋体"/>
          <w:kern w:val="0"/>
          <w:sz w:val="24"/>
          <w:u w:val="single"/>
        </w:rPr>
        <w:t xml:space="preserve">                                               </w:t>
      </w:r>
    </w:p>
    <w:p>
      <w:pPr>
        <w:widowControl/>
        <w:ind w:firstLine="482"/>
        <w:jc w:val="left"/>
        <w:rPr>
          <w:rFonts w:hint="eastAsia" w:ascii="宋体" w:hAnsi="宋体" w:cs="宋体"/>
          <w:kern w:val="0"/>
          <w:sz w:val="24"/>
        </w:rPr>
      </w:pPr>
    </w:p>
    <w:p>
      <w:pPr>
        <w:widowControl/>
        <w:ind w:firstLine="480" w:firstLineChars="200"/>
        <w:jc w:val="left"/>
        <w:rPr>
          <w:rFonts w:hint="eastAsia" w:ascii="宋体" w:hAnsi="宋体" w:cs="宋体"/>
          <w:kern w:val="0"/>
          <w:sz w:val="24"/>
          <w:u w:val="single"/>
        </w:rPr>
      </w:pPr>
      <w:r>
        <w:rPr>
          <w:rFonts w:hint="eastAsia" w:ascii="宋体" w:hAnsi="宋体" w:cs="宋体"/>
          <w:kern w:val="0"/>
          <w:sz w:val="24"/>
        </w:rPr>
        <w:t>承诺人（签字）：</w:t>
      </w:r>
      <w:r>
        <w:rPr>
          <w:rFonts w:hint="eastAsia" w:ascii="宋体" w:hAnsi="宋体" w:cs="宋体"/>
          <w:kern w:val="0"/>
          <w:sz w:val="24"/>
          <w:u w:val="single"/>
        </w:rPr>
        <w:t xml:space="preserve">                 </w:t>
      </w:r>
    </w:p>
    <w:p>
      <w:pPr>
        <w:widowControl/>
        <w:ind w:firstLine="482"/>
        <w:jc w:val="left"/>
        <w:rPr>
          <w:rFonts w:hint="eastAsia" w:ascii="宋体" w:hAnsi="宋体" w:cs="宋体"/>
          <w:kern w:val="0"/>
          <w:sz w:val="24"/>
          <w:u w:val="single"/>
        </w:rPr>
      </w:pPr>
    </w:p>
    <w:p>
      <w:pPr>
        <w:widowControl/>
        <w:ind w:firstLine="480" w:firstLineChars="200"/>
        <w:jc w:val="left"/>
        <w:rPr>
          <w:rFonts w:hint="eastAsia" w:ascii="宋体" w:hAnsi="宋体" w:cs="宋体"/>
          <w:kern w:val="0"/>
          <w:sz w:val="24"/>
        </w:rPr>
        <w:sectPr>
          <w:headerReference r:id="rId14" w:type="first"/>
          <w:headerReference r:id="rId13" w:type="default"/>
          <w:footerReference r:id="rId15"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cs="宋体"/>
          <w:kern w:val="0"/>
          <w:sz w:val="24"/>
        </w:rPr>
        <w:t>承诺时间：</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pStyle w:val="24"/>
        <w:shd w:val="clear" w:color="auto" w:fill="FFFFFF"/>
        <w:adjustRightInd w:val="0"/>
        <w:snapToGrid w:val="0"/>
        <w:spacing w:before="0" w:beforeAutospacing="0" w:after="0" w:afterAutospacing="0" w:line="360" w:lineRule="auto"/>
        <w:jc w:val="center"/>
        <w:outlineLvl w:val="0"/>
        <w:rPr>
          <w:rFonts w:hint="default" w:ascii="宋体" w:hAnsi="宋体" w:eastAsia="宋体" w:cs="宋体"/>
          <w:b/>
          <w:bCs/>
          <w:color w:val="auto"/>
          <w:kern w:val="2"/>
          <w:sz w:val="32"/>
          <w:szCs w:val="32"/>
          <w:lang w:val="en-US" w:eastAsia="zh-CN" w:bidi="ar-SA"/>
        </w:rPr>
      </w:pPr>
      <w:bookmarkStart w:id="136" w:name="_Toc15460"/>
      <w:r>
        <w:rPr>
          <w:rFonts w:hint="eastAsia" w:ascii="宋体" w:hAnsi="宋体" w:eastAsia="宋体" w:cs="宋体"/>
          <w:b/>
          <w:bCs/>
          <w:color w:val="auto"/>
          <w:kern w:val="2"/>
          <w:sz w:val="32"/>
          <w:szCs w:val="32"/>
          <w:lang w:val="en-US" w:eastAsia="zh-CN" w:bidi="ar-SA"/>
        </w:rPr>
        <w:t>特别说明</w:t>
      </w:r>
      <w:bookmarkEnd w:id="136"/>
    </w:p>
    <w:p>
      <w:pPr>
        <w:spacing w:line="360" w:lineRule="auto"/>
        <w:jc w:val="center"/>
        <w:outlineLvl w:val="1"/>
        <w:rPr>
          <w:rFonts w:hint="eastAsia" w:ascii="宋体" w:hAnsi="宋体" w:cs="宋体"/>
          <w:b/>
          <w:bCs/>
          <w:color w:val="auto"/>
          <w:sz w:val="30"/>
          <w:szCs w:val="30"/>
        </w:rPr>
      </w:pPr>
      <w:bookmarkStart w:id="137" w:name="_Toc11374"/>
      <w:bookmarkStart w:id="138" w:name="_Toc11909"/>
      <w:bookmarkStart w:id="139" w:name="_Toc16123"/>
      <w:r>
        <w:rPr>
          <w:rFonts w:hint="eastAsia" w:ascii="宋体" w:hAnsi="宋体" w:cs="宋体"/>
          <w:b/>
          <w:bCs/>
          <w:color w:val="auto"/>
          <w:sz w:val="30"/>
          <w:szCs w:val="30"/>
        </w:rPr>
        <w:t>榆林市公共资源交易平台全流程电子化</w:t>
      </w:r>
      <w:bookmarkStart w:id="140" w:name="_Toc23465"/>
      <w:r>
        <w:rPr>
          <w:rFonts w:hint="eastAsia" w:ascii="宋体" w:hAnsi="宋体" w:cs="宋体"/>
          <w:b/>
          <w:bCs/>
          <w:color w:val="auto"/>
          <w:sz w:val="30"/>
          <w:szCs w:val="30"/>
        </w:rPr>
        <w:t>政府采购项目内容</w:t>
      </w:r>
      <w:bookmarkEnd w:id="137"/>
      <w:bookmarkEnd w:id="138"/>
      <w:bookmarkEnd w:id="139"/>
      <w:bookmarkEnd w:id="140"/>
    </w:p>
    <w:p>
      <w:pPr>
        <w:pStyle w:val="19"/>
        <w:rPr>
          <w:rFonts w:hint="eastAsia"/>
        </w:rPr>
      </w:pPr>
    </w:p>
    <w:p>
      <w:pPr>
        <w:spacing w:line="360" w:lineRule="auto"/>
        <w:outlineLvl w:val="0"/>
        <w:rPr>
          <w:rFonts w:hint="eastAsia" w:ascii="宋体" w:hAnsi="宋体" w:cs="宋体"/>
          <w:bCs/>
          <w:color w:val="auto"/>
          <w:sz w:val="24"/>
        </w:rPr>
      </w:pPr>
      <w:bookmarkStart w:id="141" w:name="_Toc19434"/>
      <w:bookmarkStart w:id="142" w:name="_Toc30256"/>
      <w:bookmarkStart w:id="143" w:name="_Toc29408"/>
      <w:bookmarkStart w:id="144" w:name="_Toc24424"/>
      <w:bookmarkStart w:id="145" w:name="_Toc17329"/>
      <w:bookmarkStart w:id="146" w:name="_Toc7893"/>
      <w:bookmarkStart w:id="147" w:name="_Toc5026"/>
      <w:bookmarkStart w:id="148" w:name="_Toc17326"/>
      <w:bookmarkStart w:id="149" w:name="_Toc13044"/>
      <w:bookmarkStart w:id="150" w:name="_Toc2927"/>
      <w:bookmarkStart w:id="151" w:name="_Toc21640"/>
      <w:bookmarkStart w:id="152" w:name="_Toc13032"/>
      <w:r>
        <w:rPr>
          <w:rFonts w:hint="eastAsia" w:ascii="宋体" w:hAnsi="宋体" w:cs="宋体"/>
          <w:bCs/>
          <w:color w:val="auto"/>
          <w:sz w:val="24"/>
        </w:rPr>
        <w:t>一、关于需要特别提醒供应商的内容</w:t>
      </w:r>
      <w:bookmarkEnd w:id="141"/>
      <w:bookmarkEnd w:id="142"/>
      <w:bookmarkEnd w:id="143"/>
      <w:bookmarkEnd w:id="144"/>
      <w:bookmarkEnd w:id="145"/>
      <w:bookmarkEnd w:id="146"/>
      <w:bookmarkEnd w:id="147"/>
      <w:bookmarkEnd w:id="148"/>
      <w:bookmarkEnd w:id="149"/>
    </w:p>
    <w:p>
      <w:pPr>
        <w:spacing w:line="360" w:lineRule="auto"/>
        <w:ind w:firstLine="480" w:firstLineChars="200"/>
        <w:outlineLvl w:val="0"/>
        <w:rPr>
          <w:rFonts w:hint="eastAsia" w:ascii="宋体" w:hAnsi="宋体" w:cs="宋体"/>
          <w:bCs/>
          <w:color w:val="auto"/>
          <w:sz w:val="24"/>
        </w:rPr>
      </w:pPr>
      <w:bookmarkStart w:id="153" w:name="_Toc21468"/>
      <w:bookmarkStart w:id="154" w:name="_Toc3743"/>
      <w:bookmarkStart w:id="155" w:name="_Toc21400"/>
      <w:bookmarkStart w:id="156" w:name="_Toc31636"/>
      <w:bookmarkStart w:id="157" w:name="_Toc19423"/>
      <w:bookmarkStart w:id="158" w:name="_Toc11575"/>
      <w:bookmarkStart w:id="159" w:name="_Toc22444"/>
      <w:bookmarkStart w:id="160" w:name="_Toc9072"/>
      <w:bookmarkStart w:id="161" w:name="_Toc28365"/>
      <w:r>
        <w:rPr>
          <w:rFonts w:hint="eastAsia" w:ascii="宋体" w:hAnsi="宋体" w:cs="宋体"/>
          <w:bCs/>
          <w:color w:val="auto"/>
          <w:sz w:val="24"/>
        </w:rPr>
        <w:t>1、本项目采用电子化投标的方式投标，投标人须使用数字认证证书（CA锁）对电子投标文件进行签章、加密、递交及开标时解密等相关招投标事宜。</w:t>
      </w:r>
      <w:bookmarkEnd w:id="153"/>
      <w:bookmarkEnd w:id="154"/>
      <w:bookmarkEnd w:id="155"/>
      <w:bookmarkEnd w:id="156"/>
      <w:bookmarkEnd w:id="157"/>
    </w:p>
    <w:p>
      <w:pPr>
        <w:spacing w:line="360" w:lineRule="auto"/>
        <w:ind w:firstLine="480" w:firstLineChars="200"/>
        <w:outlineLvl w:val="0"/>
        <w:rPr>
          <w:rFonts w:hint="eastAsia" w:ascii="宋体" w:hAnsi="宋体" w:cs="宋体"/>
          <w:bCs/>
          <w:color w:val="auto"/>
          <w:sz w:val="24"/>
        </w:rPr>
      </w:pPr>
      <w:bookmarkStart w:id="162" w:name="_Toc29324"/>
      <w:bookmarkStart w:id="163" w:name="_Toc16386"/>
      <w:bookmarkStart w:id="164" w:name="_Toc26209"/>
      <w:bookmarkStart w:id="165" w:name="_Toc8218"/>
      <w:bookmarkStart w:id="166" w:name="_Toc21967"/>
      <w:r>
        <w:rPr>
          <w:rFonts w:hint="eastAsia" w:ascii="宋体" w:hAnsi="宋体" w:cs="宋体"/>
          <w:bCs/>
          <w:color w:val="auto"/>
          <w:sz w:val="24"/>
        </w:rPr>
        <w:t>2、制作电子投标文件</w:t>
      </w:r>
      <w:bookmarkEnd w:id="162"/>
      <w:bookmarkEnd w:id="163"/>
      <w:bookmarkEnd w:id="164"/>
      <w:bookmarkEnd w:id="165"/>
      <w:bookmarkEnd w:id="166"/>
    </w:p>
    <w:p>
      <w:pPr>
        <w:spacing w:line="360" w:lineRule="auto"/>
        <w:ind w:firstLine="480" w:firstLineChars="200"/>
        <w:outlineLvl w:val="0"/>
        <w:rPr>
          <w:rFonts w:hint="eastAsia" w:ascii="宋体" w:hAnsi="宋体" w:cs="宋体"/>
          <w:bCs/>
          <w:color w:val="auto"/>
          <w:sz w:val="24"/>
        </w:rPr>
      </w:pPr>
      <w:bookmarkStart w:id="167" w:name="_Toc5554"/>
      <w:bookmarkStart w:id="168" w:name="_Toc8108"/>
      <w:bookmarkStart w:id="169" w:name="_Toc22321"/>
      <w:bookmarkStart w:id="170" w:name="_Toc22290"/>
      <w:bookmarkStart w:id="171" w:name="_Toc20309"/>
      <w:r>
        <w:rPr>
          <w:rFonts w:hint="eastAsia" w:ascii="宋体" w:hAnsi="宋体" w:cs="宋体"/>
          <w:bCs/>
          <w:color w:val="auto"/>
          <w:sz w:val="24"/>
        </w:rPr>
        <w:t>投标供应商须在“全国公共资源交易中心平台（陕西省）（http://www.sxggzyjy.cn/）”的“服务指南”栏目“下载专区”中，免费下载“陕西省公共资源交易平台政府采购电子标书制作工具(</w:t>
      </w:r>
      <w:r>
        <w:rPr>
          <w:rFonts w:hint="eastAsia" w:ascii="宋体" w:hAnsi="宋体" w:cs="宋体"/>
          <w:bCs/>
          <w:color w:val="auto"/>
          <w:sz w:val="24"/>
          <w:lang w:eastAsia="zh-CN"/>
        </w:rPr>
        <w:t>V8.0.0.43</w:t>
      </w:r>
      <w:r>
        <w:rPr>
          <w:rFonts w:hint="eastAsia" w:ascii="宋体" w:hAnsi="宋体" w:cs="宋体"/>
          <w:bCs/>
          <w:color w:val="auto"/>
          <w:sz w:val="24"/>
        </w:rPr>
        <w:t>)”，并升级至最新版本，使用该客户端制作电子投标文件，制作扩展名为“.SXSTF”的电子投标文件。”</w:t>
      </w:r>
      <w:bookmarkEnd w:id="167"/>
      <w:bookmarkEnd w:id="168"/>
      <w:bookmarkEnd w:id="169"/>
      <w:bookmarkEnd w:id="170"/>
      <w:bookmarkEnd w:id="171"/>
    </w:p>
    <w:p>
      <w:pPr>
        <w:spacing w:line="360" w:lineRule="auto"/>
        <w:ind w:firstLine="480" w:firstLineChars="200"/>
        <w:outlineLvl w:val="0"/>
        <w:rPr>
          <w:rFonts w:hint="eastAsia" w:ascii="宋体" w:hAnsi="宋体" w:cs="宋体"/>
          <w:bCs/>
          <w:color w:val="auto"/>
          <w:sz w:val="24"/>
        </w:rPr>
      </w:pPr>
      <w:bookmarkStart w:id="172" w:name="_Toc26633"/>
      <w:bookmarkStart w:id="173" w:name="_Toc15991"/>
      <w:bookmarkStart w:id="174" w:name="_Toc29229"/>
      <w:bookmarkStart w:id="175" w:name="_Toc11240"/>
      <w:bookmarkStart w:id="176" w:name="_Toc8778"/>
      <w:r>
        <w:rPr>
          <w:rFonts w:hint="eastAsia" w:ascii="宋体" w:hAnsi="宋体" w:cs="宋体"/>
          <w:bCs/>
          <w:color w:val="auto"/>
          <w:sz w:val="24"/>
        </w:rPr>
        <w:t>3、递交电子投标文件</w:t>
      </w:r>
      <w:bookmarkEnd w:id="172"/>
      <w:bookmarkEnd w:id="173"/>
      <w:bookmarkEnd w:id="174"/>
      <w:bookmarkEnd w:id="175"/>
      <w:bookmarkEnd w:id="176"/>
    </w:p>
    <w:p>
      <w:pPr>
        <w:spacing w:line="360" w:lineRule="auto"/>
        <w:ind w:firstLine="480" w:firstLineChars="200"/>
        <w:outlineLvl w:val="0"/>
        <w:rPr>
          <w:rFonts w:hint="eastAsia" w:ascii="宋体" w:hAnsi="宋体" w:cs="宋体"/>
          <w:bCs/>
          <w:color w:val="auto"/>
          <w:sz w:val="24"/>
        </w:rPr>
      </w:pPr>
      <w:bookmarkStart w:id="177" w:name="_Toc26907"/>
      <w:bookmarkStart w:id="178" w:name="_Toc12111"/>
      <w:bookmarkStart w:id="179" w:name="_Toc2403"/>
      <w:bookmarkStart w:id="180" w:name="_Toc26499"/>
      <w:bookmarkStart w:id="181" w:name="_Toc10172"/>
      <w:r>
        <w:rPr>
          <w:rFonts w:hint="eastAsia" w:ascii="宋体" w:hAnsi="宋体" w:cs="宋体"/>
          <w:bCs/>
          <w:color w:val="auto"/>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bookmarkEnd w:id="177"/>
      <w:bookmarkEnd w:id="178"/>
      <w:bookmarkEnd w:id="179"/>
      <w:bookmarkEnd w:id="180"/>
      <w:bookmarkEnd w:id="181"/>
    </w:p>
    <w:bookmarkEnd w:id="158"/>
    <w:bookmarkEnd w:id="159"/>
    <w:bookmarkEnd w:id="160"/>
    <w:bookmarkEnd w:id="161"/>
    <w:p>
      <w:pPr>
        <w:spacing w:line="360" w:lineRule="auto"/>
        <w:outlineLvl w:val="0"/>
        <w:rPr>
          <w:rFonts w:hint="eastAsia" w:ascii="宋体" w:hAnsi="宋体" w:cs="宋体"/>
          <w:bCs/>
          <w:color w:val="auto"/>
          <w:sz w:val="24"/>
        </w:rPr>
      </w:pPr>
      <w:bookmarkStart w:id="182" w:name="_Toc18685"/>
      <w:bookmarkStart w:id="183" w:name="_Toc2638"/>
      <w:bookmarkStart w:id="184" w:name="_Toc22823"/>
      <w:bookmarkStart w:id="185" w:name="_Toc31754"/>
      <w:bookmarkStart w:id="186" w:name="_Toc23397"/>
      <w:bookmarkStart w:id="187" w:name="_Toc2373"/>
      <w:bookmarkStart w:id="188" w:name="_Toc17398"/>
      <w:bookmarkStart w:id="189" w:name="_Toc14917"/>
      <w:bookmarkStart w:id="190" w:name="_Toc6717"/>
      <w:r>
        <w:rPr>
          <w:rFonts w:hint="eastAsia" w:ascii="宋体" w:hAnsi="宋体" w:cs="宋体"/>
          <w:bCs/>
          <w:color w:val="auto"/>
          <w:sz w:val="24"/>
          <w:lang w:val="en-US" w:eastAsia="zh-CN"/>
        </w:rPr>
        <w:t>二</w:t>
      </w:r>
      <w:r>
        <w:rPr>
          <w:rFonts w:hint="eastAsia" w:ascii="宋体" w:hAnsi="宋体" w:cs="宋体"/>
          <w:bCs/>
          <w:color w:val="auto"/>
          <w:sz w:val="24"/>
        </w:rPr>
        <w:t>、关于文件的制作和签名</w:t>
      </w:r>
      <w:bookmarkEnd w:id="182"/>
      <w:bookmarkEnd w:id="183"/>
      <w:bookmarkEnd w:id="184"/>
      <w:bookmarkEnd w:id="185"/>
      <w:bookmarkEnd w:id="186"/>
      <w:bookmarkEnd w:id="187"/>
      <w:bookmarkEnd w:id="188"/>
      <w:bookmarkEnd w:id="189"/>
      <w:bookmarkEnd w:id="190"/>
    </w:p>
    <w:p>
      <w:pPr>
        <w:spacing w:line="360" w:lineRule="auto"/>
        <w:ind w:firstLine="480" w:firstLineChars="200"/>
        <w:rPr>
          <w:rFonts w:hint="eastAsia" w:ascii="宋体" w:hAnsi="宋体" w:cs="宋体"/>
          <w:bCs/>
          <w:color w:val="auto"/>
          <w:sz w:val="24"/>
        </w:rPr>
      </w:pPr>
      <w:bookmarkStart w:id="191" w:name="_Toc22512"/>
      <w:r>
        <w:rPr>
          <w:rFonts w:hint="eastAsia" w:ascii="宋体" w:hAnsi="宋体" w:cs="宋体"/>
          <w:bCs/>
          <w:color w:val="auto"/>
          <w:sz w:val="24"/>
        </w:rPr>
        <w:t>1.</w:t>
      </w:r>
      <w:bookmarkEnd w:id="191"/>
      <w:bookmarkStart w:id="192" w:name="_Toc30680"/>
      <w:r>
        <w:rPr>
          <w:rFonts w:hint="eastAsia" w:ascii="宋体" w:hAnsi="宋体" w:cs="宋体"/>
          <w:bCs/>
          <w:color w:val="auto"/>
          <w:sz w:val="24"/>
        </w:rPr>
        <w:t xml:space="preserve"> 编制电子投标文件时，应使用最新发布的电子招标文件及专用制作工具进行编制。并使用数字认证证书（CA）对电子投标文件进行签署、加密、递交及开标时解密等相关操作。</w:t>
      </w:r>
      <w:bookmarkEnd w:id="192"/>
    </w:p>
    <w:p>
      <w:pPr>
        <w:spacing w:line="360" w:lineRule="auto"/>
        <w:ind w:firstLine="240" w:firstLineChars="100"/>
        <w:rPr>
          <w:rFonts w:hint="eastAsia" w:ascii="宋体" w:hAnsi="宋体" w:cs="宋体"/>
          <w:bCs/>
          <w:color w:val="auto"/>
          <w:sz w:val="24"/>
        </w:rPr>
      </w:pPr>
      <w:bookmarkStart w:id="193" w:name="_Toc5190"/>
      <w:r>
        <w:rPr>
          <w:rFonts w:hint="eastAsia" w:ascii="宋体" w:hAnsi="宋体" w:cs="宋体"/>
          <w:bCs/>
          <w:color w:val="auto"/>
          <w:sz w:val="24"/>
        </w:rPr>
        <w:t>（1）电子招标文件下载</w:t>
      </w:r>
      <w:bookmarkEnd w:id="193"/>
    </w:p>
    <w:p>
      <w:pPr>
        <w:spacing w:line="360" w:lineRule="auto"/>
        <w:ind w:firstLine="480" w:firstLineChars="200"/>
        <w:rPr>
          <w:rFonts w:hint="eastAsia" w:ascii="宋体" w:hAnsi="宋体" w:cs="宋体"/>
          <w:bCs/>
          <w:color w:val="auto"/>
          <w:sz w:val="24"/>
        </w:rPr>
      </w:pPr>
      <w:bookmarkStart w:id="194" w:name="_Toc17854"/>
      <w:r>
        <w:rPr>
          <w:rFonts w:hint="eastAsia" w:ascii="宋体" w:hAnsi="宋体" w:cs="宋体"/>
          <w:bCs/>
          <w:color w:val="auto"/>
          <w:sz w:val="24"/>
        </w:rPr>
        <w:t>供应商登录全国公共资源交易平台（陕西省）网站[电子交易平台-企业端]后，在[我的项目]中点击“项目流程-交易文件下载”下载电子招标文件（*.SXSZF）;</w:t>
      </w:r>
      <w:bookmarkEnd w:id="194"/>
    </w:p>
    <w:p>
      <w:pPr>
        <w:spacing w:line="360" w:lineRule="auto"/>
        <w:rPr>
          <w:rFonts w:hint="eastAsia" w:ascii="宋体" w:hAnsi="宋体" w:cs="宋体"/>
          <w:bCs/>
          <w:color w:val="auto"/>
          <w:sz w:val="24"/>
        </w:rPr>
      </w:pPr>
      <w:bookmarkStart w:id="195" w:name="_Toc27523"/>
      <w:r>
        <w:rPr>
          <w:rFonts w:hint="eastAsia" w:ascii="宋体" w:hAnsi="宋体" w:cs="宋体"/>
          <w:bCs/>
          <w:color w:val="auto"/>
          <w:sz w:val="24"/>
        </w:rPr>
        <w:t>注意：该项目如有变更文件，则应点击“项目流程&gt;答疑文件下载”下载更新后的电子招标文件（*.SXSCF），使用旧版电子招标文件制作的电子投标文件，系统将拒绝接收。</w:t>
      </w:r>
      <w:bookmarkEnd w:id="195"/>
    </w:p>
    <w:p>
      <w:pPr>
        <w:spacing w:line="360" w:lineRule="auto"/>
        <w:ind w:firstLine="240" w:firstLineChars="100"/>
        <w:rPr>
          <w:rFonts w:hint="eastAsia" w:ascii="宋体" w:hAnsi="宋体" w:cs="宋体"/>
          <w:bCs/>
          <w:color w:val="auto"/>
          <w:sz w:val="24"/>
        </w:rPr>
      </w:pPr>
      <w:bookmarkStart w:id="196" w:name="_Toc8282"/>
      <w:r>
        <w:rPr>
          <w:rFonts w:hint="eastAsia" w:ascii="宋体" w:hAnsi="宋体" w:cs="宋体"/>
          <w:bCs/>
          <w:color w:val="auto"/>
          <w:sz w:val="24"/>
        </w:rPr>
        <w:t>（2）电子招标文件需要使用专用软件打开、浏览</w:t>
      </w:r>
      <w:bookmarkEnd w:id="196"/>
    </w:p>
    <w:p>
      <w:pPr>
        <w:spacing w:line="360" w:lineRule="auto"/>
        <w:rPr>
          <w:rFonts w:hint="eastAsia" w:ascii="宋体" w:hAnsi="宋体" w:cs="宋体"/>
          <w:bCs/>
          <w:color w:val="auto"/>
          <w:sz w:val="24"/>
          <w:highlight w:val="none"/>
        </w:rPr>
      </w:pPr>
      <w:bookmarkStart w:id="197" w:name="_Toc20814"/>
      <w:r>
        <w:rPr>
          <w:rFonts w:hint="eastAsia" w:ascii="宋体" w:hAnsi="宋体" w:cs="宋体"/>
          <w:bCs/>
          <w:color w:val="auto"/>
          <w:sz w:val="24"/>
        </w:rPr>
        <w:t>供应商登录全国公共资源交易平台（陕西省）网站[服务指南-下载专区]免费下载《陕西省公共资源交易平台政府采购电子标书制作工具(</w:t>
      </w:r>
      <w:r>
        <w:rPr>
          <w:rFonts w:hint="eastAsia" w:ascii="宋体" w:hAnsi="宋体" w:cs="宋体"/>
          <w:bCs/>
          <w:color w:val="auto"/>
          <w:sz w:val="24"/>
          <w:lang w:eastAsia="zh-CN"/>
        </w:rPr>
        <w:t>V8.0.0.43</w:t>
      </w:r>
      <w:r>
        <w:rPr>
          <w:rFonts w:hint="eastAsia" w:ascii="宋体" w:hAnsi="宋体" w:cs="宋体"/>
          <w:bCs/>
          <w:color w:val="auto"/>
          <w:sz w:val="24"/>
        </w:rPr>
        <w:t>)》，下载网址：https://share.bqpoint.com/share/a5105585-17e9-ccb0-1006-e59238176da4，并升级至最新版本，使用该客户端可以打开电子招标文件。</w:t>
      </w:r>
      <w:bookmarkEnd w:id="197"/>
    </w:p>
    <w:p>
      <w:pPr>
        <w:spacing w:line="360" w:lineRule="auto"/>
        <w:ind w:firstLine="240" w:firstLineChars="100"/>
        <w:rPr>
          <w:rFonts w:hint="eastAsia" w:ascii="宋体" w:hAnsi="宋体" w:cs="宋体"/>
          <w:bCs/>
          <w:color w:val="auto"/>
          <w:sz w:val="24"/>
        </w:rPr>
      </w:pPr>
      <w:bookmarkStart w:id="198" w:name="_Toc3479"/>
      <w:r>
        <w:rPr>
          <w:rFonts w:hint="eastAsia" w:ascii="宋体" w:hAnsi="宋体" w:cs="宋体"/>
          <w:bCs/>
          <w:color w:val="auto"/>
          <w:sz w:val="24"/>
        </w:rPr>
        <w:t>（3）制作电子投标文件</w:t>
      </w:r>
      <w:bookmarkEnd w:id="198"/>
    </w:p>
    <w:p>
      <w:pPr>
        <w:spacing w:line="360" w:lineRule="auto"/>
        <w:ind w:firstLine="480" w:firstLineChars="200"/>
        <w:rPr>
          <w:rFonts w:hint="eastAsia" w:ascii="宋体" w:hAnsi="宋体" w:cs="宋体"/>
          <w:bCs/>
          <w:color w:val="auto"/>
          <w:sz w:val="24"/>
        </w:rPr>
      </w:pPr>
      <w:bookmarkStart w:id="199" w:name="_Toc1229"/>
      <w:r>
        <w:rPr>
          <w:rFonts w:hint="eastAsia" w:ascii="宋体" w:hAnsi="宋体" w:cs="宋体"/>
          <w:bCs/>
          <w:color w:val="auto"/>
          <w:sz w:val="24"/>
        </w:rPr>
        <w:t>电子投标文件同样需要使用上述软件进行编制。在编制过程中，如有技术性问题，请先翻阅操作手册或致电软件开发商，技术支持热线：4009280095、4009980000。</w:t>
      </w:r>
      <w:bookmarkEnd w:id="199"/>
    </w:p>
    <w:p>
      <w:pPr>
        <w:spacing w:line="360" w:lineRule="auto"/>
        <w:outlineLvl w:val="0"/>
        <w:rPr>
          <w:rFonts w:hint="eastAsia" w:ascii="宋体" w:hAnsi="宋体" w:cs="宋体"/>
          <w:bCs/>
          <w:color w:val="auto"/>
          <w:sz w:val="24"/>
        </w:rPr>
      </w:pPr>
      <w:bookmarkStart w:id="200" w:name="_Toc9181"/>
      <w:bookmarkStart w:id="201" w:name="_Toc30034"/>
      <w:bookmarkStart w:id="202" w:name="_Toc17424"/>
      <w:bookmarkStart w:id="203" w:name="_Toc29731"/>
      <w:bookmarkStart w:id="204" w:name="_Toc24522"/>
      <w:r>
        <w:rPr>
          <w:rFonts w:hint="eastAsia" w:ascii="宋体" w:hAnsi="宋体" w:cs="宋体"/>
          <w:bCs/>
          <w:color w:val="auto"/>
          <w:sz w:val="24"/>
        </w:rPr>
        <w:t>四、该项目将采取“不见面”开标的形式，供应商无须到达开标现场，即可在网上直接参与开标活动。相关注意事项如下：</w:t>
      </w:r>
      <w:bookmarkEnd w:id="200"/>
      <w:bookmarkEnd w:id="201"/>
      <w:bookmarkEnd w:id="202"/>
      <w:bookmarkEnd w:id="203"/>
      <w:bookmarkEnd w:id="204"/>
    </w:p>
    <w:p>
      <w:pPr>
        <w:spacing w:line="360" w:lineRule="auto"/>
        <w:ind w:firstLine="480" w:firstLineChars="200"/>
        <w:outlineLvl w:val="0"/>
        <w:rPr>
          <w:rFonts w:hint="eastAsia" w:ascii="宋体" w:hAnsi="宋体" w:cs="宋体"/>
          <w:bCs/>
          <w:color w:val="auto"/>
          <w:sz w:val="24"/>
        </w:rPr>
      </w:pPr>
      <w:bookmarkStart w:id="205" w:name="_Toc31554"/>
      <w:bookmarkStart w:id="206" w:name="_Toc29064"/>
      <w:bookmarkStart w:id="207" w:name="_Toc10914"/>
      <w:bookmarkStart w:id="208" w:name="_Toc28289"/>
      <w:bookmarkStart w:id="209" w:name="_Toc25309"/>
      <w:r>
        <w:rPr>
          <w:rFonts w:hint="eastAsia" w:ascii="宋体" w:hAnsi="宋体" w:cs="宋体"/>
          <w:bCs/>
          <w:color w:val="auto"/>
          <w:sz w:val="24"/>
        </w:rPr>
        <w:t>（1）开标当日，请各供应商在开标截止时间前至少提前半小时登录“不见面”开标系统登录方式有以下几种：</w:t>
      </w:r>
      <w:bookmarkEnd w:id="205"/>
      <w:bookmarkEnd w:id="206"/>
      <w:bookmarkEnd w:id="207"/>
      <w:bookmarkEnd w:id="208"/>
      <w:bookmarkEnd w:id="209"/>
    </w:p>
    <w:p>
      <w:pPr>
        <w:spacing w:line="360" w:lineRule="auto"/>
        <w:ind w:firstLine="480" w:firstLineChars="200"/>
        <w:outlineLvl w:val="0"/>
        <w:rPr>
          <w:rFonts w:hint="eastAsia" w:ascii="宋体" w:hAnsi="宋体" w:cs="宋体"/>
          <w:bCs/>
          <w:color w:val="auto"/>
          <w:sz w:val="24"/>
        </w:rPr>
      </w:pPr>
      <w:bookmarkStart w:id="210" w:name="_Toc6547"/>
      <w:bookmarkStart w:id="211" w:name="_Toc15638"/>
      <w:bookmarkStart w:id="212" w:name="_Toc136"/>
      <w:bookmarkStart w:id="213" w:name="_Toc5810"/>
      <w:bookmarkStart w:id="214" w:name="_Toc23987"/>
      <w:r>
        <w:rPr>
          <w:rFonts w:hint="eastAsia" w:ascii="宋体" w:hAnsi="宋体" w:cs="宋体"/>
          <w:bCs/>
          <w:color w:val="auto"/>
          <w:sz w:val="24"/>
        </w:rPr>
        <w:t>IE浏览器输入网址：</w:t>
      </w:r>
      <w:bookmarkEnd w:id="210"/>
      <w:bookmarkEnd w:id="211"/>
      <w:bookmarkEnd w:id="212"/>
      <w:bookmarkEnd w:id="213"/>
      <w:bookmarkEnd w:id="214"/>
    </w:p>
    <w:p>
      <w:pPr>
        <w:spacing w:line="360" w:lineRule="auto"/>
        <w:outlineLvl w:val="0"/>
        <w:rPr>
          <w:rFonts w:hint="eastAsia" w:ascii="宋体" w:hAnsi="宋体" w:cs="宋体"/>
          <w:bCs/>
          <w:color w:val="auto"/>
          <w:sz w:val="24"/>
        </w:rPr>
      </w:pPr>
      <w:bookmarkStart w:id="215" w:name="_Toc14974"/>
      <w:bookmarkStart w:id="216" w:name="_Toc9929"/>
      <w:bookmarkStart w:id="217" w:name="_Toc11544"/>
      <w:bookmarkStart w:id="218" w:name="_Toc31069"/>
      <w:bookmarkStart w:id="219" w:name="_Toc21170"/>
      <w:r>
        <w:rPr>
          <w:rFonts w:hint="eastAsia" w:ascii="宋体" w:hAnsi="宋体" w:cs="宋体"/>
          <w:bCs/>
          <w:color w:val="auto"/>
          <w:sz w:val="24"/>
        </w:rPr>
        <w:fldChar w:fldCharType="begin"/>
      </w:r>
      <w:r>
        <w:rPr>
          <w:rFonts w:hint="eastAsia" w:ascii="宋体" w:hAnsi="宋体" w:cs="宋体"/>
          <w:bCs/>
          <w:color w:val="auto"/>
          <w:sz w:val="24"/>
        </w:rPr>
        <w:instrText xml:space="preserve"> HYPERLINK "http://219.145.120.168:8082/BidOpeningHall/bidhall/default/login），" </w:instrText>
      </w:r>
      <w:r>
        <w:rPr>
          <w:rFonts w:hint="eastAsia" w:ascii="宋体" w:hAnsi="宋体" w:cs="宋体"/>
          <w:bCs/>
          <w:color w:val="auto"/>
          <w:sz w:val="24"/>
        </w:rPr>
        <w:fldChar w:fldCharType="separate"/>
      </w:r>
      <w:r>
        <w:rPr>
          <w:rFonts w:hint="eastAsia" w:ascii="宋体" w:hAnsi="宋体" w:cs="宋体"/>
          <w:bCs/>
          <w:color w:val="auto"/>
          <w:sz w:val="24"/>
        </w:rPr>
        <w:t>http://113.140.9.66:8888/BidOpening_sxs//bidopeninghallaction/hall/login；</w:t>
      </w:r>
      <w:r>
        <w:rPr>
          <w:rFonts w:hint="eastAsia" w:ascii="宋体" w:hAnsi="宋体" w:cs="宋体"/>
          <w:bCs/>
          <w:color w:val="auto"/>
          <w:sz w:val="24"/>
        </w:rPr>
        <w:fldChar w:fldCharType="end"/>
      </w:r>
      <w:bookmarkEnd w:id="215"/>
      <w:bookmarkEnd w:id="216"/>
      <w:bookmarkEnd w:id="217"/>
      <w:bookmarkEnd w:id="218"/>
      <w:bookmarkEnd w:id="219"/>
    </w:p>
    <w:p>
      <w:pPr>
        <w:spacing w:line="360" w:lineRule="auto"/>
        <w:ind w:firstLine="480" w:firstLineChars="200"/>
        <w:outlineLvl w:val="0"/>
        <w:rPr>
          <w:rFonts w:hint="eastAsia" w:ascii="宋体" w:hAnsi="宋体" w:cs="宋体"/>
          <w:bCs/>
          <w:color w:val="auto"/>
          <w:sz w:val="24"/>
        </w:rPr>
      </w:pPr>
      <w:bookmarkStart w:id="220" w:name="_Toc22457"/>
      <w:bookmarkStart w:id="221" w:name="_Toc32358"/>
      <w:bookmarkStart w:id="222" w:name="_Toc4145"/>
      <w:bookmarkStart w:id="223" w:name="_Toc2339"/>
      <w:bookmarkStart w:id="224" w:name="_Toc23601"/>
      <w:r>
        <w:rPr>
          <w:rFonts w:hint="eastAsia" w:ascii="宋体" w:hAnsi="宋体" w:cs="宋体"/>
          <w:bCs/>
          <w:color w:val="auto"/>
          <w:sz w:val="24"/>
        </w:rPr>
        <w:t>在【全国公共资源交易平台</w:t>
      </w:r>
      <w:r>
        <w:rPr>
          <w:rFonts w:hint="eastAsia" w:ascii="宋体" w:hAnsi="宋体" w:cs="宋体"/>
          <w:bCs/>
          <w:color w:val="auto"/>
          <w:sz w:val="24"/>
          <w:lang w:eastAsia="zh-CN"/>
        </w:rPr>
        <w:t>（</w:t>
      </w:r>
      <w:r>
        <w:rPr>
          <w:rFonts w:hint="eastAsia" w:ascii="宋体" w:hAnsi="宋体" w:cs="宋体"/>
          <w:bCs/>
          <w:color w:val="auto"/>
          <w:sz w:val="24"/>
          <w:lang w:val="en-US" w:eastAsia="zh-CN"/>
        </w:rPr>
        <w:t>陕西省</w:t>
      </w:r>
      <w:r>
        <w:rPr>
          <w:rFonts w:hint="eastAsia" w:ascii="宋体" w:hAnsi="宋体" w:cs="宋体"/>
          <w:bCs/>
          <w:color w:val="auto"/>
          <w:sz w:val="24"/>
          <w:lang w:eastAsia="zh-CN"/>
        </w:rPr>
        <w:t>）</w:t>
      </w:r>
      <w:r>
        <w:rPr>
          <w:rFonts w:hint="eastAsia" w:ascii="宋体" w:hAnsi="宋体" w:cs="宋体"/>
          <w:bCs/>
          <w:color w:val="auto"/>
          <w:sz w:val="24"/>
        </w:rPr>
        <w:t>】网站</w:t>
      </w:r>
      <w:r>
        <w:rPr>
          <w:rFonts w:hint="eastAsia" w:ascii="宋体" w:hAnsi="宋体" w:cs="宋体"/>
          <w:bCs/>
          <w:color w:val="auto"/>
          <w:sz w:val="24"/>
          <w:lang w:val="en-US" w:eastAsia="zh-CN"/>
        </w:rPr>
        <w:t>电子交易平台</w:t>
      </w:r>
      <w:r>
        <w:rPr>
          <w:rFonts w:hint="eastAsia" w:ascii="宋体" w:hAnsi="宋体" w:cs="宋体"/>
          <w:bCs/>
          <w:color w:val="auto"/>
          <w:sz w:val="24"/>
        </w:rPr>
        <w:t>点击不见面开标模块进入；</w:t>
      </w:r>
      <w:bookmarkEnd w:id="220"/>
      <w:bookmarkEnd w:id="221"/>
      <w:bookmarkEnd w:id="222"/>
      <w:bookmarkEnd w:id="223"/>
      <w:bookmarkEnd w:id="224"/>
    </w:p>
    <w:p>
      <w:pPr>
        <w:spacing w:line="360" w:lineRule="auto"/>
        <w:ind w:firstLine="480" w:firstLineChars="200"/>
        <w:outlineLvl w:val="0"/>
        <w:rPr>
          <w:rFonts w:hint="eastAsia" w:ascii="宋体" w:hAnsi="宋体" w:cs="宋体"/>
          <w:bCs/>
          <w:color w:val="auto"/>
          <w:sz w:val="24"/>
        </w:rPr>
      </w:pPr>
      <w:bookmarkStart w:id="225" w:name="_Toc21166"/>
      <w:bookmarkStart w:id="226" w:name="_Toc3689"/>
      <w:bookmarkStart w:id="227" w:name="_Toc23882"/>
      <w:bookmarkStart w:id="228" w:name="_Toc20049"/>
      <w:bookmarkStart w:id="229" w:name="_Toc3562"/>
      <w:r>
        <w:rPr>
          <w:rFonts w:hint="eastAsia" w:ascii="宋体" w:hAnsi="宋体" w:cs="宋体"/>
          <w:bCs/>
          <w:color w:val="auto"/>
          <w:sz w:val="24"/>
        </w:rPr>
        <w:t>注：登录不见面开标系统请选择IE11浏览器</w:t>
      </w:r>
      <w:bookmarkEnd w:id="225"/>
      <w:bookmarkEnd w:id="226"/>
      <w:bookmarkEnd w:id="227"/>
      <w:bookmarkEnd w:id="228"/>
      <w:bookmarkEnd w:id="229"/>
    </w:p>
    <w:p>
      <w:pPr>
        <w:spacing w:line="360" w:lineRule="auto"/>
        <w:ind w:firstLine="480" w:firstLineChars="200"/>
        <w:outlineLvl w:val="0"/>
        <w:rPr>
          <w:rFonts w:hint="eastAsia" w:ascii="宋体" w:hAnsi="宋体" w:cs="宋体"/>
          <w:bCs/>
          <w:color w:val="auto"/>
          <w:sz w:val="24"/>
        </w:rPr>
      </w:pPr>
      <w:bookmarkStart w:id="230" w:name="_Toc3002"/>
      <w:bookmarkStart w:id="231" w:name="_Toc25466"/>
      <w:bookmarkStart w:id="232" w:name="_Toc5982"/>
      <w:bookmarkStart w:id="233" w:name="_Toc28533"/>
      <w:bookmarkStart w:id="234" w:name="_Toc14094"/>
      <w:r>
        <w:rPr>
          <w:rFonts w:hint="eastAsia" w:ascii="宋体" w:hAnsi="宋体" w:cs="宋体"/>
          <w:bCs/>
          <w:color w:val="auto"/>
          <w:sz w:val="24"/>
        </w:rPr>
        <w:t>（2）供应商应按要求及时签到（签到时间为投标截止时间前1小时内，如果未签到将视为放弃投标资格），评审过程中，评标委员会可能会就某些问题要求供应商进行在线澄清，请供应商保持在线直到评审结束；</w:t>
      </w:r>
      <w:bookmarkEnd w:id="230"/>
      <w:bookmarkEnd w:id="231"/>
      <w:bookmarkEnd w:id="232"/>
      <w:bookmarkEnd w:id="233"/>
      <w:bookmarkEnd w:id="234"/>
    </w:p>
    <w:p>
      <w:pPr>
        <w:spacing w:line="360" w:lineRule="auto"/>
        <w:ind w:firstLine="480" w:firstLineChars="200"/>
        <w:outlineLvl w:val="0"/>
        <w:rPr>
          <w:rFonts w:hint="eastAsia" w:ascii="宋体" w:hAnsi="宋体" w:cs="宋体"/>
          <w:bCs/>
          <w:color w:val="auto"/>
          <w:sz w:val="24"/>
        </w:rPr>
      </w:pPr>
      <w:bookmarkStart w:id="235" w:name="_Toc13632"/>
      <w:bookmarkStart w:id="236" w:name="_Toc10575"/>
      <w:bookmarkStart w:id="237" w:name="_Toc17893"/>
      <w:bookmarkStart w:id="238" w:name="_Toc27782"/>
      <w:bookmarkStart w:id="239" w:name="_Toc24908"/>
      <w:r>
        <w:rPr>
          <w:rFonts w:hint="eastAsia" w:ascii="宋体" w:hAnsi="宋体" w:cs="宋体"/>
          <w:bCs/>
          <w:color w:val="auto"/>
          <w:sz w:val="24"/>
        </w:rPr>
        <w:t>（3）</w:t>
      </w:r>
      <w:bookmarkEnd w:id="235"/>
      <w:r>
        <w:rPr>
          <w:rFonts w:hint="eastAsia" w:ascii="宋体" w:hAnsi="宋体" w:cs="宋体"/>
          <w:bCs/>
          <w:color w:val="auto"/>
          <w:sz w:val="24"/>
        </w:rPr>
        <w:t>投标供应商无需提交纸质</w:t>
      </w:r>
      <w:r>
        <w:rPr>
          <w:rFonts w:hint="eastAsia" w:ascii="宋体" w:hAnsi="宋体" w:cs="宋体"/>
          <w:bCs/>
          <w:color w:val="auto"/>
          <w:sz w:val="24"/>
          <w:lang w:eastAsia="zh-CN"/>
        </w:rPr>
        <w:t>响应</w:t>
      </w:r>
      <w:r>
        <w:rPr>
          <w:rFonts w:hint="eastAsia" w:ascii="宋体" w:hAnsi="宋体" w:cs="宋体"/>
          <w:bCs/>
          <w:color w:val="auto"/>
          <w:sz w:val="24"/>
        </w:rPr>
        <w:t>文件，待采购结果公告后，由</w:t>
      </w:r>
      <w:r>
        <w:rPr>
          <w:rFonts w:hint="eastAsia" w:ascii="宋体" w:hAnsi="宋体" w:cs="宋体"/>
          <w:bCs/>
          <w:color w:val="auto"/>
          <w:sz w:val="24"/>
          <w:lang w:eastAsia="zh-CN"/>
        </w:rPr>
        <w:t>成交</w:t>
      </w:r>
      <w:r>
        <w:rPr>
          <w:rFonts w:hint="eastAsia" w:ascii="宋体" w:hAnsi="宋体" w:cs="宋体"/>
          <w:bCs/>
          <w:color w:val="auto"/>
          <w:sz w:val="24"/>
        </w:rPr>
        <w:t>供应商补交</w:t>
      </w:r>
      <w:r>
        <w:rPr>
          <w:rFonts w:hint="eastAsia" w:ascii="宋体" w:hAnsi="宋体" w:cs="宋体"/>
          <w:bCs/>
          <w:color w:val="auto"/>
          <w:sz w:val="24"/>
          <w:lang w:eastAsia="zh-CN"/>
        </w:rPr>
        <w:t xml:space="preserve">一正二副 </w:t>
      </w:r>
      <w:r>
        <w:rPr>
          <w:rFonts w:hint="eastAsia" w:ascii="宋体" w:hAnsi="宋体" w:cs="宋体"/>
          <w:bCs/>
          <w:color w:val="auto"/>
          <w:sz w:val="24"/>
        </w:rPr>
        <w:t>纸质</w:t>
      </w:r>
      <w:r>
        <w:rPr>
          <w:rFonts w:hint="eastAsia" w:ascii="宋体" w:hAnsi="宋体" w:cs="宋体"/>
          <w:bCs/>
          <w:color w:val="auto"/>
          <w:sz w:val="24"/>
          <w:lang w:eastAsia="zh-CN"/>
        </w:rPr>
        <w:t>响应</w:t>
      </w:r>
      <w:r>
        <w:rPr>
          <w:rFonts w:hint="eastAsia" w:ascii="宋体" w:hAnsi="宋体" w:cs="宋体"/>
          <w:bCs/>
          <w:color w:val="auto"/>
          <w:sz w:val="24"/>
        </w:rPr>
        <w:t>文件</w:t>
      </w:r>
      <w:r>
        <w:rPr>
          <w:rFonts w:hint="eastAsia" w:ascii="宋体" w:hAnsi="宋体" w:cs="宋体"/>
          <w:bCs/>
          <w:color w:val="auto"/>
          <w:sz w:val="24"/>
          <w:lang w:eastAsia="zh-CN"/>
        </w:rPr>
        <w:t>及电子版</w:t>
      </w:r>
      <w:r>
        <w:rPr>
          <w:rFonts w:hint="eastAsia" w:ascii="宋体" w:hAnsi="宋体" w:cs="宋体"/>
          <w:bCs/>
          <w:color w:val="auto"/>
          <w:sz w:val="24"/>
        </w:rPr>
        <w:t>（光盘或 U 盘</w:t>
      </w:r>
      <w:r>
        <w:rPr>
          <w:rFonts w:hint="eastAsia" w:ascii="宋体" w:hAnsi="宋体" w:cs="宋体"/>
          <w:bCs/>
          <w:color w:val="auto"/>
          <w:sz w:val="24"/>
          <w:lang w:eastAsia="zh-CN"/>
        </w:rPr>
        <w:t>，包含可编辑 word 版，签字盖章后的扫描件 1 份</w:t>
      </w:r>
      <w:r>
        <w:rPr>
          <w:rFonts w:hint="eastAsia" w:ascii="宋体" w:hAnsi="宋体" w:cs="宋体"/>
          <w:bCs/>
          <w:color w:val="auto"/>
          <w:sz w:val="24"/>
        </w:rPr>
        <w:t>）</w:t>
      </w:r>
      <w:r>
        <w:rPr>
          <w:rFonts w:hint="eastAsia" w:ascii="宋体" w:hAnsi="宋体" w:cs="宋体"/>
          <w:bCs/>
          <w:color w:val="auto"/>
          <w:sz w:val="24"/>
          <w:lang w:eastAsia="zh-CN"/>
        </w:rPr>
        <w:t>响应文件一份</w:t>
      </w:r>
      <w:r>
        <w:rPr>
          <w:rFonts w:hint="eastAsia" w:ascii="宋体" w:hAnsi="宋体" w:cs="宋体"/>
          <w:bCs/>
          <w:color w:val="auto"/>
          <w:sz w:val="24"/>
        </w:rPr>
        <w:t>（备案用）</w:t>
      </w:r>
      <w:bookmarkEnd w:id="236"/>
      <w:bookmarkEnd w:id="237"/>
      <w:bookmarkEnd w:id="238"/>
      <w:bookmarkEnd w:id="239"/>
    </w:p>
    <w:p>
      <w:pPr>
        <w:spacing w:line="360" w:lineRule="auto"/>
        <w:ind w:firstLine="480" w:firstLineChars="200"/>
        <w:outlineLvl w:val="0"/>
        <w:rPr>
          <w:rFonts w:hint="eastAsia" w:ascii="宋体" w:hAnsi="宋体" w:cs="宋体"/>
          <w:bCs/>
          <w:color w:val="auto"/>
          <w:sz w:val="24"/>
        </w:rPr>
      </w:pPr>
      <w:bookmarkStart w:id="240" w:name="_Toc2001"/>
      <w:bookmarkStart w:id="241" w:name="_Toc18391"/>
      <w:bookmarkStart w:id="242" w:name="_Toc14264"/>
      <w:bookmarkStart w:id="243" w:name="_Toc27404"/>
      <w:bookmarkStart w:id="244" w:name="_Toc30945"/>
      <w:r>
        <w:rPr>
          <w:rFonts w:hint="eastAsia" w:ascii="宋体" w:hAnsi="宋体" w:cs="宋体"/>
          <w:bCs/>
          <w:color w:val="auto"/>
          <w:sz w:val="24"/>
        </w:rPr>
        <w:t>（4）开标过程中，供应商在收到工作人员“开始解密”指令后，请及时使用CA对电子投标文件进行解密。解密时所用CA应与加密投标文件时所用CA相同；注：竞谈、磋商招标方式解密时间为30分钟，公开招标解密时间为60分钟，在解密时间内供应商全部解密完成后，可提前进入开标下一阶段。</w:t>
      </w:r>
      <w:bookmarkEnd w:id="240"/>
      <w:bookmarkEnd w:id="241"/>
      <w:bookmarkEnd w:id="242"/>
      <w:bookmarkEnd w:id="243"/>
      <w:bookmarkEnd w:id="244"/>
    </w:p>
    <w:p>
      <w:pPr>
        <w:spacing w:line="360" w:lineRule="auto"/>
        <w:ind w:firstLine="480" w:firstLineChars="200"/>
        <w:outlineLvl w:val="0"/>
        <w:rPr>
          <w:rFonts w:hint="eastAsia" w:ascii="宋体" w:hAnsi="宋体" w:cs="宋体"/>
          <w:bCs/>
          <w:color w:val="auto"/>
          <w:sz w:val="24"/>
        </w:rPr>
      </w:pPr>
      <w:bookmarkStart w:id="245" w:name="_Toc30018"/>
      <w:bookmarkStart w:id="246" w:name="_Toc18873"/>
      <w:bookmarkStart w:id="247" w:name="_Toc12288"/>
      <w:bookmarkStart w:id="248" w:name="_Toc1352"/>
      <w:bookmarkStart w:id="249" w:name="_Toc14040"/>
      <w:r>
        <w:rPr>
          <w:rFonts w:hint="eastAsia" w:ascii="宋体" w:hAnsi="宋体" w:cs="宋体"/>
          <w:bCs/>
          <w:color w:val="auto"/>
          <w:sz w:val="24"/>
        </w:rPr>
        <w:t>（5）相关技术问题，请咨询软件开发商：</w:t>
      </w:r>
      <w:bookmarkEnd w:id="245"/>
      <w:bookmarkEnd w:id="246"/>
      <w:bookmarkEnd w:id="247"/>
      <w:bookmarkEnd w:id="248"/>
      <w:bookmarkEnd w:id="249"/>
    </w:p>
    <w:p>
      <w:pPr>
        <w:spacing w:line="360" w:lineRule="auto"/>
        <w:ind w:firstLine="480" w:firstLineChars="200"/>
        <w:outlineLvl w:val="0"/>
        <w:rPr>
          <w:rFonts w:hint="eastAsia" w:ascii="宋体" w:hAnsi="宋体" w:cs="宋体"/>
          <w:bCs/>
          <w:color w:val="auto"/>
          <w:sz w:val="24"/>
        </w:rPr>
      </w:pPr>
      <w:bookmarkStart w:id="250" w:name="_Toc29562"/>
      <w:bookmarkStart w:id="251" w:name="_Toc17735"/>
      <w:bookmarkStart w:id="252" w:name="_Toc13241"/>
      <w:bookmarkStart w:id="253" w:name="_Toc23949"/>
      <w:bookmarkStart w:id="254" w:name="_Toc21234"/>
      <w:r>
        <w:rPr>
          <w:rFonts w:hint="eastAsia" w:ascii="宋体" w:hAnsi="宋体" w:cs="宋体"/>
          <w:bCs/>
          <w:color w:val="auto"/>
          <w:sz w:val="24"/>
        </w:rPr>
        <w:t>技术支持热线：400-998-0000/400-928-0095</w:t>
      </w:r>
      <w:bookmarkEnd w:id="250"/>
      <w:bookmarkEnd w:id="251"/>
      <w:bookmarkEnd w:id="252"/>
      <w:bookmarkEnd w:id="253"/>
      <w:bookmarkEnd w:id="254"/>
    </w:p>
    <w:p>
      <w:pPr>
        <w:spacing w:line="360" w:lineRule="auto"/>
        <w:ind w:firstLine="480" w:firstLineChars="200"/>
        <w:outlineLvl w:val="0"/>
        <w:rPr>
          <w:rFonts w:hint="eastAsia"/>
          <w:color w:val="auto"/>
          <w:sz w:val="32"/>
          <w:szCs w:val="32"/>
        </w:rPr>
      </w:pPr>
      <w:bookmarkStart w:id="255" w:name="_Toc29721"/>
      <w:r>
        <w:rPr>
          <w:rFonts w:hint="eastAsia"/>
        </w:rPr>
        <w:t>（6）</w:t>
      </w:r>
      <w:r>
        <w:rPr>
          <w:rFonts w:hint="eastAsia" w:ascii="宋体" w:hAnsi="宋体" w:eastAsia="宋体" w:cs="宋体"/>
          <w:bCs/>
          <w:color w:val="auto"/>
          <w:sz w:val="24"/>
        </w:rPr>
        <w:t>不见面开标系统操作手册下载方式：登录【全国公共资源交易平台（陕西省）】</w:t>
      </w:r>
      <w:r>
        <w:rPr>
          <w:rFonts w:hint="eastAsia" w:ascii="宋体" w:hAnsi="宋体" w:eastAsia="宋体" w:cs="宋体"/>
          <w:bCs/>
          <w:color w:val="auto"/>
          <w:sz w:val="24"/>
          <w:lang w:val="en-US" w:eastAsia="zh-CN"/>
        </w:rPr>
        <w:t xml:space="preserve"> </w:t>
      </w:r>
      <w:r>
        <w:rPr>
          <w:rFonts w:hint="eastAsia" w:ascii="宋体" w:hAnsi="宋体" w:eastAsia="宋体" w:cs="宋体"/>
          <w:bCs/>
          <w:color w:val="auto"/>
          <w:sz w:val="24"/>
        </w:rPr>
        <w:t>网站首页选择【服务指南】-【下载专区】-点击【</w:t>
      </w:r>
      <w:r>
        <w:rPr>
          <w:rFonts w:hint="eastAsia" w:ascii="宋体" w:hAnsi="宋体" w:eastAsia="宋体" w:cs="宋体"/>
          <w:bCs/>
          <w:color w:val="auto"/>
          <w:sz w:val="24"/>
          <w:lang w:val="en-US" w:eastAsia="zh-CN"/>
        </w:rPr>
        <w:t>关于陕西省公共资源交易平台多CA互认系统正式上线运行的通知</w:t>
      </w:r>
      <w:r>
        <w:rPr>
          <w:rFonts w:hint="eastAsia" w:ascii="宋体" w:hAnsi="宋体" w:eastAsia="宋体" w:cs="宋体"/>
          <w:bCs/>
          <w:color w:val="auto"/>
          <w:sz w:val="24"/>
        </w:rPr>
        <w:t>】进行下载</w:t>
      </w:r>
      <w:r>
        <w:rPr>
          <w:rFonts w:hint="eastAsia" w:ascii="宋体" w:hAnsi="宋体" w:cs="宋体"/>
          <w:bCs/>
          <w:color w:val="auto"/>
          <w:sz w:val="24"/>
        </w:rPr>
        <w:t>。</w:t>
      </w:r>
      <w:bookmarkEnd w:id="150"/>
      <w:bookmarkEnd w:id="151"/>
      <w:bookmarkEnd w:id="152"/>
      <w:bookmarkEnd w:id="255"/>
    </w:p>
    <w:sectPr>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ascii="宋体" w:hAnsi="宋体"/>
        <w:b/>
        <w:sz w:val="21"/>
        <w:szCs w:val="21"/>
      </w:rPr>
    </w:pPr>
  </w:p>
  <w:p>
    <w:pPr>
      <w:pStyle w:val="19"/>
      <w:jc w:val="center"/>
      <w:rPr>
        <w:rFonts w:ascii="宋体" w:hAnsi="宋体"/>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ascii="宋体" w:hAnsi="宋体"/>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ascii="宋体" w:hAnsi="宋体"/>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Style w:val="33"/>
        <w:rFonts w:ascii="宋体" w:hAnsi="宋体"/>
        <w:b/>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9"/>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pPr>
                      <w:pStyle w:val="19"/>
                    </w:pPr>
                    <w:r>
                      <w:fldChar w:fldCharType="begin"/>
                    </w:r>
                    <w:r>
                      <w:instrText xml:space="preserve"> PAGE  \* MERGEFORMAT </w:instrText>
                    </w:r>
                    <w:r>
                      <w:fldChar w:fldCharType="separate"/>
                    </w:r>
                    <w:r>
                      <w:t>46</w:t>
                    </w:r>
                    <w:r>
                      <w:fldChar w:fldCharType="end"/>
                    </w:r>
                  </w:p>
                </w:txbxContent>
              </v:textbox>
            </v:shape>
          </w:pict>
        </mc:Fallback>
      </mc:AlternateContent>
    </w: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49</w:t>
                    </w:r>
                    <w:r>
                      <w:fldChar w:fldCharType="end"/>
                    </w:r>
                  </w:p>
                </w:txbxContent>
              </v:textbox>
            </v:shape>
          </w:pict>
        </mc:Fallback>
      </mc:AlternateContent>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left"/>
      <w:rPr>
        <w:rFonts w:hint="default" w:eastAsia="宋体"/>
        <w:u w:val="single"/>
        <w:lang w:val="en-US" w:eastAsia="zh-CN"/>
      </w:rPr>
    </w:pPr>
    <w:r>
      <w:rPr>
        <w:rFonts w:hint="eastAsia"/>
        <w:u w:val="single"/>
        <w:lang w:val="en-US" w:eastAsia="zh-CN"/>
      </w:rPr>
      <w:t>清涧县卫生健康局关于清涧县中医医院中医诊疗中心建设项目设计服务采购项目</w:t>
    </w:r>
    <w:r>
      <w:rPr>
        <w:rFonts w:hint="eastAsia"/>
        <w:u w:val="single"/>
      </w:rPr>
      <w:t xml:space="preserve">     </w:t>
    </w:r>
    <w:r>
      <w:rPr>
        <w:rFonts w:hint="eastAsia"/>
        <w:u w:val="single"/>
        <w:lang w:val="en-US" w:eastAsia="zh-CN"/>
      </w:rPr>
      <w:t xml:space="preserve">         </w:t>
    </w:r>
    <w:r>
      <w:rPr>
        <w:rFonts w:hint="eastAsia"/>
        <w:u w:val="single"/>
        <w:lang w:eastAsia="zh-CN"/>
      </w:rPr>
      <w:t>竞争性磋商文件</w:t>
    </w:r>
    <w:r>
      <w:rPr>
        <w:rFonts w:hint="eastAsia"/>
        <w:u w:val="single"/>
        <w:lang w:val="en-US" w:eastAsia="zh-CN"/>
      </w:rPr>
      <w:t xml:space="preserve">                  </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sz w:val="21"/>
        <w:szCs w:val="21"/>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jc w:val="left"/>
      <w:textAlignment w:val="auto"/>
      <w:rPr>
        <w:rFonts w:hint="default" w:eastAsia="宋体"/>
        <w:b w:val="0"/>
        <w:bCs/>
        <w:sz w:val="21"/>
        <w:szCs w:val="21"/>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240" w:lineRule="auto"/>
      <w:jc w:val="center"/>
      <w:rPr>
        <w:rFonts w:hint="default" w:ascii="宋体" w:hAnsi="宋体" w:eastAsia="宋体" w:cs="宋体"/>
        <w:b w:val="0"/>
        <w:bCs/>
        <w:sz w:val="18"/>
        <w:szCs w:val="18"/>
        <w:u w:val="none"/>
        <w:lang w:val="en-US" w:eastAsia="zh-CN"/>
      </w:rPr>
    </w:pPr>
    <w:r>
      <w:rPr>
        <w:rFonts w:hint="eastAsia" w:ascii="宋体" w:hAnsi="宋体" w:cs="宋体"/>
        <w:b w:val="0"/>
        <w:bCs/>
        <w:sz w:val="18"/>
        <w:szCs w:val="18"/>
        <w:u w:val="none"/>
        <w:lang w:eastAsia="zh-CN"/>
      </w:rPr>
      <w:t>清涧县卫生健康局关于清涧县中医医院中医诊疗中心建设项目设计服务采购项目</w:t>
    </w:r>
    <w:r>
      <w:rPr>
        <w:rFonts w:hint="eastAsia" w:ascii="宋体" w:hAnsi="宋体" w:eastAsia="宋体" w:cs="宋体"/>
        <w:b w:val="0"/>
        <w:bCs/>
        <w:sz w:val="18"/>
        <w:szCs w:val="18"/>
        <w:u w:val="none"/>
        <w:lang w:val="en-US" w:eastAsia="zh-CN"/>
      </w:rPr>
      <w:t xml:space="preserve">  </w:t>
    </w:r>
    <w:r>
      <w:rPr>
        <w:rFonts w:hint="eastAsia" w:ascii="宋体" w:hAnsi="宋体" w:cs="宋体"/>
        <w:b w:val="0"/>
        <w:bCs/>
        <w:sz w:val="18"/>
        <w:szCs w:val="18"/>
        <w:u w:val="none"/>
        <w:shd w:val="clear" w:color="auto" w:fill="FFFFFF"/>
        <w:lang w:val="en-US" w:eastAsia="zh-CN"/>
      </w:rPr>
      <w:t xml:space="preserve">      </w:t>
    </w:r>
    <w:r>
      <w:rPr>
        <w:rFonts w:hint="eastAsia" w:ascii="宋体" w:hAnsi="宋体" w:eastAsia="宋体" w:cs="宋体"/>
        <w:b w:val="0"/>
        <w:bCs/>
        <w:sz w:val="18"/>
        <w:szCs w:val="18"/>
        <w:u w:val="none"/>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240" w:lineRule="auto"/>
      <w:jc w:val="both"/>
      <w:rPr>
        <w:b w:val="0"/>
        <w:bCs/>
        <w:sz w:val="18"/>
        <w:szCs w:val="18"/>
        <w:u w:val="none"/>
      </w:rPr>
    </w:pPr>
    <w:r>
      <w:rPr>
        <w:rFonts w:hint="eastAsia" w:ascii="宋体" w:hAnsi="宋体"/>
        <w:b w:val="0"/>
        <w:bCs/>
        <w:sz w:val="18"/>
        <w:szCs w:val="18"/>
        <w:u w:val="none"/>
        <w:lang w:eastAsia="zh-CN"/>
      </w:rPr>
      <w:t>清涧县卫生健康局关于清涧县中医医院中医诊疗中心建设项目设计服务采购项目</w:t>
    </w:r>
    <w:r>
      <w:rPr>
        <w:rFonts w:hint="eastAsia" w:ascii="宋体" w:hAnsi="宋体"/>
        <w:b w:val="0"/>
        <w:bCs/>
        <w:sz w:val="18"/>
        <w:szCs w:val="18"/>
        <w:u w:val="none"/>
        <w:lang w:val="en-US" w:eastAsia="zh-CN"/>
      </w:rPr>
      <w:t xml:space="preserve"> </w:t>
    </w:r>
    <w:r>
      <w:rPr>
        <w:rFonts w:hint="eastAsia" w:ascii="宋体" w:hAnsi="宋体"/>
        <w:b w:val="0"/>
        <w:bCs/>
        <w:sz w:val="18"/>
        <w:szCs w:val="18"/>
        <w:u w:val="none"/>
        <w:shd w:val="clear" w:color="auto" w:fill="FFFFFF"/>
        <w:lang w:val="en-US" w:eastAsia="zh-CN"/>
      </w:rPr>
      <w:t xml:space="preserve">              </w:t>
    </w:r>
    <w:r>
      <w:rPr>
        <w:rFonts w:hint="eastAsia" w:ascii="宋体" w:hAnsi="宋体"/>
        <w:b w:val="0"/>
        <w:bCs/>
        <w:sz w:val="18"/>
        <w:szCs w:val="18"/>
        <w:u w:val="none"/>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360" w:lineRule="auto"/>
      <w:jc w:val="left"/>
      <w:rPr>
        <w:rFonts w:hint="default" w:eastAsia="宋体"/>
        <w:b w:val="0"/>
        <w:bCs/>
        <w:sz w:val="18"/>
        <w:szCs w:val="18"/>
        <w:u w:val="none"/>
        <w:lang w:val="en-US" w:eastAsia="zh-CN"/>
      </w:rPr>
    </w:pPr>
    <w:r>
      <w:rPr>
        <w:rFonts w:hint="eastAsia" w:ascii="宋体" w:hAnsi="宋体"/>
        <w:b w:val="0"/>
        <w:bCs/>
        <w:sz w:val="18"/>
        <w:szCs w:val="18"/>
        <w:u w:val="none"/>
        <w:lang w:eastAsia="zh-CN"/>
      </w:rPr>
      <w:t>清涧县卫生健康局关于清涧县中医医院中医诊疗中心建设项目设计服务采购项目</w:t>
    </w:r>
    <w:r>
      <w:rPr>
        <w:rFonts w:hint="eastAsia" w:ascii="宋体" w:hAnsi="宋体"/>
        <w:b w:val="0"/>
        <w:bCs/>
        <w:color w:val="000000"/>
        <w:sz w:val="18"/>
        <w:szCs w:val="18"/>
        <w:u w:val="none"/>
      </w:rPr>
      <w:t xml:space="preserve"> </w:t>
    </w:r>
    <w:r>
      <w:rPr>
        <w:rFonts w:hint="eastAsia" w:ascii="宋体" w:hAnsi="宋体"/>
        <w:b w:val="0"/>
        <w:bCs/>
        <w:color w:val="000000"/>
        <w:sz w:val="18"/>
        <w:szCs w:val="18"/>
        <w:u w:val="none"/>
        <w:lang w:val="en-US" w:eastAsia="zh-CN"/>
      </w:rPr>
      <w:t xml:space="preserve">       </w:t>
    </w:r>
    <w:r>
      <w:rPr>
        <w:rFonts w:hint="eastAsia" w:ascii="宋体" w:hAnsi="宋体"/>
        <w:b w:val="0"/>
        <w:bCs/>
        <w:color w:val="000000"/>
        <w:sz w:val="18"/>
        <w:szCs w:val="18"/>
        <w:u w:val="none"/>
      </w:rPr>
      <w:t xml:space="preserve">   </w:t>
    </w:r>
    <w:r>
      <w:rPr>
        <w:rFonts w:hint="eastAsia" w:ascii="宋体" w:hAnsi="宋体"/>
        <w:b w:val="0"/>
        <w:bCs/>
        <w:sz w:val="18"/>
        <w:szCs w:val="18"/>
        <w:u w:val="none"/>
      </w:rPr>
      <w:t>竞争性磋商文件</w:t>
    </w:r>
    <w:r>
      <w:rPr>
        <w:rFonts w:hint="eastAsia" w:ascii="宋体" w:hAnsi="宋体"/>
        <w:b w:val="0"/>
        <w:bCs/>
        <w:sz w:val="18"/>
        <w:szCs w:val="18"/>
        <w:u w:val="none"/>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70FF8"/>
    <w:multiLevelType w:val="singleLevel"/>
    <w:tmpl w:val="CA570FF8"/>
    <w:lvl w:ilvl="0" w:tentative="0">
      <w:start w:val="2"/>
      <w:numFmt w:val="chineseCounting"/>
      <w:suff w:val="space"/>
      <w:lvlText w:val="第%1章"/>
      <w:lvlJc w:val="left"/>
      <w:rPr>
        <w:rFonts w:hint="eastAsia"/>
      </w:rPr>
    </w:lvl>
  </w:abstractNum>
  <w:abstractNum w:abstractNumId="1">
    <w:nsid w:val="54E64873"/>
    <w:multiLevelType w:val="singleLevel"/>
    <w:tmpl w:val="54E64873"/>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M2Y4MTk2ZWQwNjI4OGI3NGVhMzFlNTFkYjE4ZjkifQ=="/>
  </w:docVars>
  <w:rsids>
    <w:rsidRoot w:val="03C85E33"/>
    <w:rsid w:val="000D6BA6"/>
    <w:rsid w:val="00101AE9"/>
    <w:rsid w:val="0015393E"/>
    <w:rsid w:val="009A51A9"/>
    <w:rsid w:val="009C15CF"/>
    <w:rsid w:val="00B87A8B"/>
    <w:rsid w:val="00E96064"/>
    <w:rsid w:val="00F610B4"/>
    <w:rsid w:val="0174224A"/>
    <w:rsid w:val="01752E1F"/>
    <w:rsid w:val="0181018D"/>
    <w:rsid w:val="01830099"/>
    <w:rsid w:val="019C4EF7"/>
    <w:rsid w:val="01A172B2"/>
    <w:rsid w:val="01AC75B4"/>
    <w:rsid w:val="01D0619D"/>
    <w:rsid w:val="01E20ECB"/>
    <w:rsid w:val="02362F72"/>
    <w:rsid w:val="023A1139"/>
    <w:rsid w:val="025269CD"/>
    <w:rsid w:val="02920BEE"/>
    <w:rsid w:val="02C6246F"/>
    <w:rsid w:val="02D82AD7"/>
    <w:rsid w:val="02FC0103"/>
    <w:rsid w:val="03403149"/>
    <w:rsid w:val="037E4FBC"/>
    <w:rsid w:val="03A013D6"/>
    <w:rsid w:val="03C85E33"/>
    <w:rsid w:val="03C93689"/>
    <w:rsid w:val="03EE0393"/>
    <w:rsid w:val="040C5AA6"/>
    <w:rsid w:val="046046C1"/>
    <w:rsid w:val="048B112C"/>
    <w:rsid w:val="051E25B2"/>
    <w:rsid w:val="05490E67"/>
    <w:rsid w:val="05A51BC8"/>
    <w:rsid w:val="05BE2EA9"/>
    <w:rsid w:val="05CC31B6"/>
    <w:rsid w:val="05E9146B"/>
    <w:rsid w:val="06072174"/>
    <w:rsid w:val="06420D53"/>
    <w:rsid w:val="068655C7"/>
    <w:rsid w:val="06BB26E2"/>
    <w:rsid w:val="06F56E23"/>
    <w:rsid w:val="07037A79"/>
    <w:rsid w:val="0710231E"/>
    <w:rsid w:val="072F7888"/>
    <w:rsid w:val="076548E0"/>
    <w:rsid w:val="07695B4E"/>
    <w:rsid w:val="07716D75"/>
    <w:rsid w:val="07982650"/>
    <w:rsid w:val="079E29AD"/>
    <w:rsid w:val="07B40FAC"/>
    <w:rsid w:val="07CC1D00"/>
    <w:rsid w:val="07FF00E8"/>
    <w:rsid w:val="088D187E"/>
    <w:rsid w:val="08915791"/>
    <w:rsid w:val="08D63AD4"/>
    <w:rsid w:val="08E21413"/>
    <w:rsid w:val="08F46A88"/>
    <w:rsid w:val="090D1A10"/>
    <w:rsid w:val="091B0E60"/>
    <w:rsid w:val="09B42929"/>
    <w:rsid w:val="09B75DFA"/>
    <w:rsid w:val="09BC3A71"/>
    <w:rsid w:val="09CF5566"/>
    <w:rsid w:val="09F03980"/>
    <w:rsid w:val="0A087A6D"/>
    <w:rsid w:val="0A745D4A"/>
    <w:rsid w:val="0A8729A8"/>
    <w:rsid w:val="0A9B28F7"/>
    <w:rsid w:val="0AA37BF9"/>
    <w:rsid w:val="0AC05EBA"/>
    <w:rsid w:val="0AEF2AC2"/>
    <w:rsid w:val="0B1F52D6"/>
    <w:rsid w:val="0B2B230F"/>
    <w:rsid w:val="0B2D5BE3"/>
    <w:rsid w:val="0BBA0B5B"/>
    <w:rsid w:val="0BD74D1C"/>
    <w:rsid w:val="0BF44613"/>
    <w:rsid w:val="0C0746F1"/>
    <w:rsid w:val="0C0B7DA5"/>
    <w:rsid w:val="0C1C5EAE"/>
    <w:rsid w:val="0C3D5574"/>
    <w:rsid w:val="0C4F3F1D"/>
    <w:rsid w:val="0C5D60B6"/>
    <w:rsid w:val="0CCC28CD"/>
    <w:rsid w:val="0CCF0636"/>
    <w:rsid w:val="0CD11115"/>
    <w:rsid w:val="0CDB6FDB"/>
    <w:rsid w:val="0D084E43"/>
    <w:rsid w:val="0D376061"/>
    <w:rsid w:val="0D3A4F53"/>
    <w:rsid w:val="0DF76ECF"/>
    <w:rsid w:val="0E523A8C"/>
    <w:rsid w:val="0E722304"/>
    <w:rsid w:val="0EAF7CD8"/>
    <w:rsid w:val="0ECF2DB5"/>
    <w:rsid w:val="0EEA398E"/>
    <w:rsid w:val="0F2C0C4D"/>
    <w:rsid w:val="0F552746"/>
    <w:rsid w:val="0F5578FC"/>
    <w:rsid w:val="0F6634D4"/>
    <w:rsid w:val="0FFB1674"/>
    <w:rsid w:val="100C4D2E"/>
    <w:rsid w:val="103D6C07"/>
    <w:rsid w:val="103F4A55"/>
    <w:rsid w:val="104B772B"/>
    <w:rsid w:val="105869DE"/>
    <w:rsid w:val="106B346E"/>
    <w:rsid w:val="106D71F7"/>
    <w:rsid w:val="10724137"/>
    <w:rsid w:val="108A11CD"/>
    <w:rsid w:val="10D4446D"/>
    <w:rsid w:val="10DF63A6"/>
    <w:rsid w:val="116546C0"/>
    <w:rsid w:val="117C4711"/>
    <w:rsid w:val="11A26319"/>
    <w:rsid w:val="11C97D4A"/>
    <w:rsid w:val="11CD00A3"/>
    <w:rsid w:val="120246D0"/>
    <w:rsid w:val="1242543B"/>
    <w:rsid w:val="125C6E10"/>
    <w:rsid w:val="126C25A8"/>
    <w:rsid w:val="127F3EB9"/>
    <w:rsid w:val="128D7AAE"/>
    <w:rsid w:val="12B332C9"/>
    <w:rsid w:val="12FC7CAB"/>
    <w:rsid w:val="13145EE0"/>
    <w:rsid w:val="13510A0A"/>
    <w:rsid w:val="136D31E4"/>
    <w:rsid w:val="13960100"/>
    <w:rsid w:val="1399374C"/>
    <w:rsid w:val="13CB4F3C"/>
    <w:rsid w:val="13E10CF5"/>
    <w:rsid w:val="14326376"/>
    <w:rsid w:val="14726477"/>
    <w:rsid w:val="149F4D92"/>
    <w:rsid w:val="14D913C4"/>
    <w:rsid w:val="15290E10"/>
    <w:rsid w:val="15597637"/>
    <w:rsid w:val="15D078F9"/>
    <w:rsid w:val="16144D88"/>
    <w:rsid w:val="169F68BE"/>
    <w:rsid w:val="16BA3E44"/>
    <w:rsid w:val="16C70F97"/>
    <w:rsid w:val="16C86822"/>
    <w:rsid w:val="17342303"/>
    <w:rsid w:val="175F7D40"/>
    <w:rsid w:val="176105FC"/>
    <w:rsid w:val="17E47729"/>
    <w:rsid w:val="17E63B3A"/>
    <w:rsid w:val="17E64BE2"/>
    <w:rsid w:val="182757CA"/>
    <w:rsid w:val="18384273"/>
    <w:rsid w:val="183A1895"/>
    <w:rsid w:val="187836E7"/>
    <w:rsid w:val="188C43D5"/>
    <w:rsid w:val="189C03A4"/>
    <w:rsid w:val="18A22D3C"/>
    <w:rsid w:val="18DC06A9"/>
    <w:rsid w:val="18FA2EDF"/>
    <w:rsid w:val="19280E3B"/>
    <w:rsid w:val="19AB6DEB"/>
    <w:rsid w:val="19DE7273"/>
    <w:rsid w:val="19EE2A43"/>
    <w:rsid w:val="1A505FCD"/>
    <w:rsid w:val="1A662D44"/>
    <w:rsid w:val="1A6E208A"/>
    <w:rsid w:val="1A8A5DD4"/>
    <w:rsid w:val="1A994A4F"/>
    <w:rsid w:val="1B2C6499"/>
    <w:rsid w:val="1B440BF5"/>
    <w:rsid w:val="1B552516"/>
    <w:rsid w:val="1B597E44"/>
    <w:rsid w:val="1B944354"/>
    <w:rsid w:val="1BA535D6"/>
    <w:rsid w:val="1BB27AA1"/>
    <w:rsid w:val="1BD34F2E"/>
    <w:rsid w:val="1BD61BBF"/>
    <w:rsid w:val="1C154FB2"/>
    <w:rsid w:val="1C842809"/>
    <w:rsid w:val="1CC7757C"/>
    <w:rsid w:val="1CCE2C27"/>
    <w:rsid w:val="1D110B21"/>
    <w:rsid w:val="1D5012C9"/>
    <w:rsid w:val="1D7F34F5"/>
    <w:rsid w:val="1D8E7C3C"/>
    <w:rsid w:val="1DB827A1"/>
    <w:rsid w:val="1DD87FF2"/>
    <w:rsid w:val="1E3679F3"/>
    <w:rsid w:val="1E6E26A3"/>
    <w:rsid w:val="1E781391"/>
    <w:rsid w:val="1ED41617"/>
    <w:rsid w:val="1F5F3A9B"/>
    <w:rsid w:val="1F7641FD"/>
    <w:rsid w:val="1FE6715B"/>
    <w:rsid w:val="1FE741BD"/>
    <w:rsid w:val="20470647"/>
    <w:rsid w:val="205B4263"/>
    <w:rsid w:val="20855784"/>
    <w:rsid w:val="20AA494F"/>
    <w:rsid w:val="20B8238B"/>
    <w:rsid w:val="20D62D91"/>
    <w:rsid w:val="20F45A76"/>
    <w:rsid w:val="21701F90"/>
    <w:rsid w:val="21B42DFC"/>
    <w:rsid w:val="21CC3813"/>
    <w:rsid w:val="21D82408"/>
    <w:rsid w:val="21EB72EF"/>
    <w:rsid w:val="21FE5336"/>
    <w:rsid w:val="225C42C2"/>
    <w:rsid w:val="225C6A73"/>
    <w:rsid w:val="225E4EFA"/>
    <w:rsid w:val="22610778"/>
    <w:rsid w:val="22B1460E"/>
    <w:rsid w:val="22B56184"/>
    <w:rsid w:val="22C64B2A"/>
    <w:rsid w:val="22DC0561"/>
    <w:rsid w:val="22E744D4"/>
    <w:rsid w:val="22F004BC"/>
    <w:rsid w:val="23082DAA"/>
    <w:rsid w:val="231177A3"/>
    <w:rsid w:val="23617AC9"/>
    <w:rsid w:val="238721A7"/>
    <w:rsid w:val="23C71C0F"/>
    <w:rsid w:val="2432165A"/>
    <w:rsid w:val="244F735A"/>
    <w:rsid w:val="24554343"/>
    <w:rsid w:val="249D7540"/>
    <w:rsid w:val="24C0668A"/>
    <w:rsid w:val="24C31E12"/>
    <w:rsid w:val="24FD6B05"/>
    <w:rsid w:val="252162EF"/>
    <w:rsid w:val="25432AB8"/>
    <w:rsid w:val="254B0AC9"/>
    <w:rsid w:val="25BB34F5"/>
    <w:rsid w:val="25D44885"/>
    <w:rsid w:val="25D56733"/>
    <w:rsid w:val="25FB178E"/>
    <w:rsid w:val="260528F0"/>
    <w:rsid w:val="260B04D9"/>
    <w:rsid w:val="261A2DE0"/>
    <w:rsid w:val="26423FDC"/>
    <w:rsid w:val="26951B0C"/>
    <w:rsid w:val="26BE024C"/>
    <w:rsid w:val="26F61BF3"/>
    <w:rsid w:val="27182904"/>
    <w:rsid w:val="273522DD"/>
    <w:rsid w:val="27410F59"/>
    <w:rsid w:val="275D0C9D"/>
    <w:rsid w:val="27B57123"/>
    <w:rsid w:val="27DD2C9E"/>
    <w:rsid w:val="27E13EAD"/>
    <w:rsid w:val="281E2F75"/>
    <w:rsid w:val="282B6041"/>
    <w:rsid w:val="28477093"/>
    <w:rsid w:val="286D2BEC"/>
    <w:rsid w:val="28911F26"/>
    <w:rsid w:val="28B46C06"/>
    <w:rsid w:val="28B87951"/>
    <w:rsid w:val="28D608DF"/>
    <w:rsid w:val="28F4147B"/>
    <w:rsid w:val="28FC0BE5"/>
    <w:rsid w:val="29076472"/>
    <w:rsid w:val="2920735A"/>
    <w:rsid w:val="299D6A2C"/>
    <w:rsid w:val="29B6252D"/>
    <w:rsid w:val="29BD5F8E"/>
    <w:rsid w:val="2A44220C"/>
    <w:rsid w:val="2A557E22"/>
    <w:rsid w:val="2A5C1BCE"/>
    <w:rsid w:val="2A623C89"/>
    <w:rsid w:val="2A7C3C84"/>
    <w:rsid w:val="2ABB3D7D"/>
    <w:rsid w:val="2B4C581C"/>
    <w:rsid w:val="2B5B1F78"/>
    <w:rsid w:val="2B5D3E88"/>
    <w:rsid w:val="2B6C0A0A"/>
    <w:rsid w:val="2B7F0BF7"/>
    <w:rsid w:val="2B8C789D"/>
    <w:rsid w:val="2BAC05D7"/>
    <w:rsid w:val="2BB43672"/>
    <w:rsid w:val="2BDA4865"/>
    <w:rsid w:val="2C085EDF"/>
    <w:rsid w:val="2C716FB3"/>
    <w:rsid w:val="2CBF2AF3"/>
    <w:rsid w:val="2D387BB0"/>
    <w:rsid w:val="2D633337"/>
    <w:rsid w:val="2D751FC1"/>
    <w:rsid w:val="2D911852"/>
    <w:rsid w:val="2DE24947"/>
    <w:rsid w:val="2DE27D71"/>
    <w:rsid w:val="2E085038"/>
    <w:rsid w:val="2E3F3416"/>
    <w:rsid w:val="2E4C168F"/>
    <w:rsid w:val="2E4C34F7"/>
    <w:rsid w:val="2E4D5B4A"/>
    <w:rsid w:val="2E507FAF"/>
    <w:rsid w:val="2E7461ED"/>
    <w:rsid w:val="2E824B29"/>
    <w:rsid w:val="2E864BA1"/>
    <w:rsid w:val="2EB02DBE"/>
    <w:rsid w:val="2EEA2D55"/>
    <w:rsid w:val="2F3928BE"/>
    <w:rsid w:val="2F4C0931"/>
    <w:rsid w:val="2F557280"/>
    <w:rsid w:val="2F647670"/>
    <w:rsid w:val="2F71445F"/>
    <w:rsid w:val="2F735106"/>
    <w:rsid w:val="2FDB7D31"/>
    <w:rsid w:val="301462E0"/>
    <w:rsid w:val="3054531D"/>
    <w:rsid w:val="309D2BA1"/>
    <w:rsid w:val="30BF1FF1"/>
    <w:rsid w:val="3147169A"/>
    <w:rsid w:val="31A537D7"/>
    <w:rsid w:val="32051165"/>
    <w:rsid w:val="320842AE"/>
    <w:rsid w:val="32372C93"/>
    <w:rsid w:val="32377195"/>
    <w:rsid w:val="32AB6FB4"/>
    <w:rsid w:val="33185518"/>
    <w:rsid w:val="332F1BF4"/>
    <w:rsid w:val="33570700"/>
    <w:rsid w:val="335C05C6"/>
    <w:rsid w:val="337606C2"/>
    <w:rsid w:val="33A10FB6"/>
    <w:rsid w:val="33D7723E"/>
    <w:rsid w:val="33E0322E"/>
    <w:rsid w:val="340546F4"/>
    <w:rsid w:val="342319CA"/>
    <w:rsid w:val="342F1E7F"/>
    <w:rsid w:val="34517787"/>
    <w:rsid w:val="34867846"/>
    <w:rsid w:val="34BB7E3D"/>
    <w:rsid w:val="3508652A"/>
    <w:rsid w:val="353737EE"/>
    <w:rsid w:val="353F1F4D"/>
    <w:rsid w:val="35613C72"/>
    <w:rsid w:val="35E328D9"/>
    <w:rsid w:val="35E7139A"/>
    <w:rsid w:val="360510B4"/>
    <w:rsid w:val="360673AF"/>
    <w:rsid w:val="360E67AF"/>
    <w:rsid w:val="36280C33"/>
    <w:rsid w:val="364D2D89"/>
    <w:rsid w:val="36940077"/>
    <w:rsid w:val="36AF5A99"/>
    <w:rsid w:val="36BD6A28"/>
    <w:rsid w:val="36E030A2"/>
    <w:rsid w:val="370E7E29"/>
    <w:rsid w:val="37465845"/>
    <w:rsid w:val="3752247A"/>
    <w:rsid w:val="378E314A"/>
    <w:rsid w:val="37B9114C"/>
    <w:rsid w:val="37DB7F0B"/>
    <w:rsid w:val="381F16B5"/>
    <w:rsid w:val="38480390"/>
    <w:rsid w:val="38544332"/>
    <w:rsid w:val="386B0B3A"/>
    <w:rsid w:val="388E037A"/>
    <w:rsid w:val="390124B1"/>
    <w:rsid w:val="39252DBD"/>
    <w:rsid w:val="39335925"/>
    <w:rsid w:val="393671C3"/>
    <w:rsid w:val="39706B79"/>
    <w:rsid w:val="3982666D"/>
    <w:rsid w:val="39960D88"/>
    <w:rsid w:val="39B34AD7"/>
    <w:rsid w:val="39B555D1"/>
    <w:rsid w:val="39DB0423"/>
    <w:rsid w:val="39DF5689"/>
    <w:rsid w:val="3A080B60"/>
    <w:rsid w:val="3A290C7A"/>
    <w:rsid w:val="3A3934CB"/>
    <w:rsid w:val="3A8D37E0"/>
    <w:rsid w:val="3AAD7301"/>
    <w:rsid w:val="3ABE456C"/>
    <w:rsid w:val="3B3F7868"/>
    <w:rsid w:val="3BB35DB9"/>
    <w:rsid w:val="3BCE466E"/>
    <w:rsid w:val="3C1612E4"/>
    <w:rsid w:val="3C2105FF"/>
    <w:rsid w:val="3C8A61A4"/>
    <w:rsid w:val="3CAA7501"/>
    <w:rsid w:val="3CAF3C1D"/>
    <w:rsid w:val="3CB734C7"/>
    <w:rsid w:val="3CCA034E"/>
    <w:rsid w:val="3CEF0EE1"/>
    <w:rsid w:val="3D0A3677"/>
    <w:rsid w:val="3D0F4B03"/>
    <w:rsid w:val="3D4541A5"/>
    <w:rsid w:val="3D9916BA"/>
    <w:rsid w:val="3DB85F11"/>
    <w:rsid w:val="3DDC47DD"/>
    <w:rsid w:val="3E0642B2"/>
    <w:rsid w:val="3E5F2A0B"/>
    <w:rsid w:val="3E7A0162"/>
    <w:rsid w:val="3E7E612E"/>
    <w:rsid w:val="3E7E7DDE"/>
    <w:rsid w:val="3EE34D14"/>
    <w:rsid w:val="3F0C10F2"/>
    <w:rsid w:val="3F6365B8"/>
    <w:rsid w:val="3F8B1887"/>
    <w:rsid w:val="3FDC63F8"/>
    <w:rsid w:val="400224F5"/>
    <w:rsid w:val="40071C1F"/>
    <w:rsid w:val="4025474B"/>
    <w:rsid w:val="402A43DA"/>
    <w:rsid w:val="409A23EA"/>
    <w:rsid w:val="40A9471F"/>
    <w:rsid w:val="411B386E"/>
    <w:rsid w:val="41635B5D"/>
    <w:rsid w:val="419F571C"/>
    <w:rsid w:val="41B514D2"/>
    <w:rsid w:val="41F97142"/>
    <w:rsid w:val="426052B1"/>
    <w:rsid w:val="42A50F05"/>
    <w:rsid w:val="42BA2D7F"/>
    <w:rsid w:val="42F73E67"/>
    <w:rsid w:val="43040F57"/>
    <w:rsid w:val="430D5439"/>
    <w:rsid w:val="431C1B20"/>
    <w:rsid w:val="43707776"/>
    <w:rsid w:val="439C315E"/>
    <w:rsid w:val="43A11CAC"/>
    <w:rsid w:val="449A0F4E"/>
    <w:rsid w:val="44E6727B"/>
    <w:rsid w:val="44F408AE"/>
    <w:rsid w:val="450F2633"/>
    <w:rsid w:val="457B7A33"/>
    <w:rsid w:val="458F113A"/>
    <w:rsid w:val="459A2B79"/>
    <w:rsid w:val="45A85321"/>
    <w:rsid w:val="45D73ADC"/>
    <w:rsid w:val="46240A95"/>
    <w:rsid w:val="46505FB7"/>
    <w:rsid w:val="46781FBF"/>
    <w:rsid w:val="468167B6"/>
    <w:rsid w:val="46B207D1"/>
    <w:rsid w:val="470238B0"/>
    <w:rsid w:val="473D2597"/>
    <w:rsid w:val="47935F13"/>
    <w:rsid w:val="47953C4F"/>
    <w:rsid w:val="48166E8B"/>
    <w:rsid w:val="481C054A"/>
    <w:rsid w:val="483C371B"/>
    <w:rsid w:val="48942A4F"/>
    <w:rsid w:val="48AB293F"/>
    <w:rsid w:val="48B325DE"/>
    <w:rsid w:val="48F13107"/>
    <w:rsid w:val="49497A84"/>
    <w:rsid w:val="49C418F7"/>
    <w:rsid w:val="4A5B1180"/>
    <w:rsid w:val="4A902FA7"/>
    <w:rsid w:val="4A944108"/>
    <w:rsid w:val="4AA20994"/>
    <w:rsid w:val="4B520BA4"/>
    <w:rsid w:val="4B5D68DD"/>
    <w:rsid w:val="4BEA3A51"/>
    <w:rsid w:val="4BEE7EF0"/>
    <w:rsid w:val="4C4320C7"/>
    <w:rsid w:val="4C685E41"/>
    <w:rsid w:val="4CD400A0"/>
    <w:rsid w:val="4D082E9D"/>
    <w:rsid w:val="4D17473A"/>
    <w:rsid w:val="4D470C91"/>
    <w:rsid w:val="4D662315"/>
    <w:rsid w:val="4DBE2899"/>
    <w:rsid w:val="4DD21759"/>
    <w:rsid w:val="4DD30641"/>
    <w:rsid w:val="4DEB1A10"/>
    <w:rsid w:val="4E0A733B"/>
    <w:rsid w:val="4E5A5666"/>
    <w:rsid w:val="4E5E353A"/>
    <w:rsid w:val="4E704ACE"/>
    <w:rsid w:val="4F564DCF"/>
    <w:rsid w:val="4F7D7094"/>
    <w:rsid w:val="4F9F4271"/>
    <w:rsid w:val="4FB01626"/>
    <w:rsid w:val="500951FA"/>
    <w:rsid w:val="505433CF"/>
    <w:rsid w:val="50680DC7"/>
    <w:rsid w:val="50834F8C"/>
    <w:rsid w:val="509C604E"/>
    <w:rsid w:val="50A4185B"/>
    <w:rsid w:val="50A7548F"/>
    <w:rsid w:val="50C8007F"/>
    <w:rsid w:val="50DB0057"/>
    <w:rsid w:val="5154056C"/>
    <w:rsid w:val="516819E5"/>
    <w:rsid w:val="516E42A6"/>
    <w:rsid w:val="51930398"/>
    <w:rsid w:val="51CD064F"/>
    <w:rsid w:val="51F76503"/>
    <w:rsid w:val="522105FC"/>
    <w:rsid w:val="528B7935"/>
    <w:rsid w:val="52C37C49"/>
    <w:rsid w:val="52D8684D"/>
    <w:rsid w:val="52E57838"/>
    <w:rsid w:val="530A739B"/>
    <w:rsid w:val="534E681A"/>
    <w:rsid w:val="53753FE4"/>
    <w:rsid w:val="53A6092B"/>
    <w:rsid w:val="53B5235E"/>
    <w:rsid w:val="549C560C"/>
    <w:rsid w:val="54AF3FDC"/>
    <w:rsid w:val="54B23668"/>
    <w:rsid w:val="54D97871"/>
    <w:rsid w:val="54DC4755"/>
    <w:rsid w:val="54E769AC"/>
    <w:rsid w:val="550852DD"/>
    <w:rsid w:val="55333723"/>
    <w:rsid w:val="555D2250"/>
    <w:rsid w:val="56087A3D"/>
    <w:rsid w:val="561548D9"/>
    <w:rsid w:val="563A42DD"/>
    <w:rsid w:val="568822AF"/>
    <w:rsid w:val="572006D7"/>
    <w:rsid w:val="576B1A2E"/>
    <w:rsid w:val="576D604E"/>
    <w:rsid w:val="579540E4"/>
    <w:rsid w:val="57A51C8C"/>
    <w:rsid w:val="57B7635B"/>
    <w:rsid w:val="57D7479F"/>
    <w:rsid w:val="57E827E9"/>
    <w:rsid w:val="58036CED"/>
    <w:rsid w:val="585B5DFB"/>
    <w:rsid w:val="586109FB"/>
    <w:rsid w:val="58683D80"/>
    <w:rsid w:val="58801BE2"/>
    <w:rsid w:val="58854F91"/>
    <w:rsid w:val="58940A27"/>
    <w:rsid w:val="58C42A65"/>
    <w:rsid w:val="58D71214"/>
    <w:rsid w:val="59355AA7"/>
    <w:rsid w:val="594631F1"/>
    <w:rsid w:val="599911BB"/>
    <w:rsid w:val="599B721F"/>
    <w:rsid w:val="59AF61A4"/>
    <w:rsid w:val="59D56DC8"/>
    <w:rsid w:val="59EE4C92"/>
    <w:rsid w:val="5A763F4F"/>
    <w:rsid w:val="5A977C32"/>
    <w:rsid w:val="5A9B04F4"/>
    <w:rsid w:val="5AA45518"/>
    <w:rsid w:val="5AB51FEA"/>
    <w:rsid w:val="5ACE2FD6"/>
    <w:rsid w:val="5B137676"/>
    <w:rsid w:val="5B351579"/>
    <w:rsid w:val="5BB25BEC"/>
    <w:rsid w:val="5BDD4D80"/>
    <w:rsid w:val="5BE82147"/>
    <w:rsid w:val="5BF55D46"/>
    <w:rsid w:val="5C41157E"/>
    <w:rsid w:val="5C7E6007"/>
    <w:rsid w:val="5CFE60C6"/>
    <w:rsid w:val="5D20751D"/>
    <w:rsid w:val="5D485594"/>
    <w:rsid w:val="5D8926DC"/>
    <w:rsid w:val="5DA67D73"/>
    <w:rsid w:val="5DBE3B21"/>
    <w:rsid w:val="5DC2432B"/>
    <w:rsid w:val="5E0718E2"/>
    <w:rsid w:val="5E111E29"/>
    <w:rsid w:val="5EA3657F"/>
    <w:rsid w:val="5EB714EC"/>
    <w:rsid w:val="5ED0656F"/>
    <w:rsid w:val="5EF0705C"/>
    <w:rsid w:val="5F555D46"/>
    <w:rsid w:val="5F5702AF"/>
    <w:rsid w:val="5FA2080B"/>
    <w:rsid w:val="5FBE7D8F"/>
    <w:rsid w:val="5FD2383A"/>
    <w:rsid w:val="60414B36"/>
    <w:rsid w:val="60653D95"/>
    <w:rsid w:val="60732927"/>
    <w:rsid w:val="612A67D8"/>
    <w:rsid w:val="6138147B"/>
    <w:rsid w:val="61846E0D"/>
    <w:rsid w:val="61E95941"/>
    <w:rsid w:val="61FE4473"/>
    <w:rsid w:val="62060C3F"/>
    <w:rsid w:val="62273667"/>
    <w:rsid w:val="62357339"/>
    <w:rsid w:val="6251463D"/>
    <w:rsid w:val="62EA1EA0"/>
    <w:rsid w:val="62EF200D"/>
    <w:rsid w:val="62FE53CF"/>
    <w:rsid w:val="63B00EFB"/>
    <w:rsid w:val="6407724D"/>
    <w:rsid w:val="641F34CF"/>
    <w:rsid w:val="64224BFC"/>
    <w:rsid w:val="646B24CF"/>
    <w:rsid w:val="646B3C27"/>
    <w:rsid w:val="646D6788"/>
    <w:rsid w:val="647F57A1"/>
    <w:rsid w:val="648F0A43"/>
    <w:rsid w:val="650A75D2"/>
    <w:rsid w:val="651E6BDA"/>
    <w:rsid w:val="65334B02"/>
    <w:rsid w:val="65D35C16"/>
    <w:rsid w:val="65E82BA1"/>
    <w:rsid w:val="66040C0F"/>
    <w:rsid w:val="662C3D04"/>
    <w:rsid w:val="66406B8B"/>
    <w:rsid w:val="664663E8"/>
    <w:rsid w:val="666B1907"/>
    <w:rsid w:val="66882C75"/>
    <w:rsid w:val="66A81914"/>
    <w:rsid w:val="66AA1AF6"/>
    <w:rsid w:val="66E073B8"/>
    <w:rsid w:val="66E86644"/>
    <w:rsid w:val="672A28A8"/>
    <w:rsid w:val="676034DA"/>
    <w:rsid w:val="67671DF9"/>
    <w:rsid w:val="678E5A5B"/>
    <w:rsid w:val="67D51C4B"/>
    <w:rsid w:val="682D0411"/>
    <w:rsid w:val="68594AF9"/>
    <w:rsid w:val="687D5F74"/>
    <w:rsid w:val="68C40F78"/>
    <w:rsid w:val="69894F6A"/>
    <w:rsid w:val="69B6448D"/>
    <w:rsid w:val="69BA1CF4"/>
    <w:rsid w:val="69E558DF"/>
    <w:rsid w:val="69FD14B4"/>
    <w:rsid w:val="6A14474C"/>
    <w:rsid w:val="6A302FEF"/>
    <w:rsid w:val="6AAD2EDA"/>
    <w:rsid w:val="6AD36F5E"/>
    <w:rsid w:val="6AF52B6F"/>
    <w:rsid w:val="6AFB3C45"/>
    <w:rsid w:val="6B451364"/>
    <w:rsid w:val="6B464FC6"/>
    <w:rsid w:val="6B7B1E70"/>
    <w:rsid w:val="6BF30DC0"/>
    <w:rsid w:val="6C186A79"/>
    <w:rsid w:val="6C5B35B2"/>
    <w:rsid w:val="6C9A4859"/>
    <w:rsid w:val="6CCC420C"/>
    <w:rsid w:val="6CD20479"/>
    <w:rsid w:val="6CD844A5"/>
    <w:rsid w:val="6E0653F9"/>
    <w:rsid w:val="6E486B7E"/>
    <w:rsid w:val="6EA6211A"/>
    <w:rsid w:val="6EAE6CA8"/>
    <w:rsid w:val="6EAF3ABB"/>
    <w:rsid w:val="6EB342E3"/>
    <w:rsid w:val="6EDD18B4"/>
    <w:rsid w:val="6EFE76E2"/>
    <w:rsid w:val="6F55769C"/>
    <w:rsid w:val="6F5E47A3"/>
    <w:rsid w:val="6F7C0414"/>
    <w:rsid w:val="70015897"/>
    <w:rsid w:val="702415A2"/>
    <w:rsid w:val="70271038"/>
    <w:rsid w:val="702F7EED"/>
    <w:rsid w:val="70B33C2B"/>
    <w:rsid w:val="70DA60AB"/>
    <w:rsid w:val="70FD7462"/>
    <w:rsid w:val="711315BD"/>
    <w:rsid w:val="71211F2C"/>
    <w:rsid w:val="71A11F76"/>
    <w:rsid w:val="724313C1"/>
    <w:rsid w:val="727A78A2"/>
    <w:rsid w:val="72872262"/>
    <w:rsid w:val="72E90827"/>
    <w:rsid w:val="73007CC5"/>
    <w:rsid w:val="73155AC0"/>
    <w:rsid w:val="7357430D"/>
    <w:rsid w:val="7362469D"/>
    <w:rsid w:val="74076F92"/>
    <w:rsid w:val="741E6BF6"/>
    <w:rsid w:val="744F2DEB"/>
    <w:rsid w:val="7476433D"/>
    <w:rsid w:val="747F6E36"/>
    <w:rsid w:val="7480721F"/>
    <w:rsid w:val="749A242A"/>
    <w:rsid w:val="75334D95"/>
    <w:rsid w:val="75577984"/>
    <w:rsid w:val="7565477A"/>
    <w:rsid w:val="756A7E5B"/>
    <w:rsid w:val="75C02E5A"/>
    <w:rsid w:val="75FF3278"/>
    <w:rsid w:val="76377DFF"/>
    <w:rsid w:val="764D1239"/>
    <w:rsid w:val="764D1A95"/>
    <w:rsid w:val="76A4500F"/>
    <w:rsid w:val="770019DC"/>
    <w:rsid w:val="77170059"/>
    <w:rsid w:val="775C1F10"/>
    <w:rsid w:val="779D0AEF"/>
    <w:rsid w:val="77B04045"/>
    <w:rsid w:val="77B25EF8"/>
    <w:rsid w:val="77FE4D75"/>
    <w:rsid w:val="781B6A81"/>
    <w:rsid w:val="788B7A62"/>
    <w:rsid w:val="78BF323E"/>
    <w:rsid w:val="78EB4FDD"/>
    <w:rsid w:val="79037982"/>
    <w:rsid w:val="7917377E"/>
    <w:rsid w:val="793D7B1F"/>
    <w:rsid w:val="795803D5"/>
    <w:rsid w:val="797F49C6"/>
    <w:rsid w:val="798477A2"/>
    <w:rsid w:val="79950729"/>
    <w:rsid w:val="79BF6786"/>
    <w:rsid w:val="79C92BA3"/>
    <w:rsid w:val="79D833A4"/>
    <w:rsid w:val="79E93803"/>
    <w:rsid w:val="7A80719E"/>
    <w:rsid w:val="7AAD7D52"/>
    <w:rsid w:val="7AB501B6"/>
    <w:rsid w:val="7AC76018"/>
    <w:rsid w:val="7AD63749"/>
    <w:rsid w:val="7AEF309B"/>
    <w:rsid w:val="7B1D7C08"/>
    <w:rsid w:val="7B585393"/>
    <w:rsid w:val="7B5B0730"/>
    <w:rsid w:val="7B8C2B31"/>
    <w:rsid w:val="7B983F16"/>
    <w:rsid w:val="7B9E2CA6"/>
    <w:rsid w:val="7BC260B9"/>
    <w:rsid w:val="7C0208A6"/>
    <w:rsid w:val="7C0E4525"/>
    <w:rsid w:val="7C326E3C"/>
    <w:rsid w:val="7CEC27EB"/>
    <w:rsid w:val="7D00333D"/>
    <w:rsid w:val="7D187E67"/>
    <w:rsid w:val="7D284642"/>
    <w:rsid w:val="7D9B305C"/>
    <w:rsid w:val="7DE92023"/>
    <w:rsid w:val="7E1161E3"/>
    <w:rsid w:val="7E5111BD"/>
    <w:rsid w:val="7F5D15F3"/>
    <w:rsid w:val="7F7E5346"/>
    <w:rsid w:val="7F800765"/>
    <w:rsid w:val="7F9508AD"/>
    <w:rsid w:val="7F9C66A4"/>
    <w:rsid w:val="7FB76B30"/>
    <w:rsid w:val="7FCA1B6F"/>
    <w:rsid w:val="7FD27150"/>
    <w:rsid w:val="7FFC36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link w:val="46"/>
    <w:qFormat/>
    <w:uiPriority w:val="0"/>
    <w:pPr>
      <w:keepNext/>
      <w:keepLines/>
      <w:spacing w:before="340" w:after="330" w:line="560" w:lineRule="exact"/>
      <w:jc w:val="center"/>
      <w:outlineLvl w:val="0"/>
    </w:pPr>
    <w:rPr>
      <w:b/>
      <w:bCs/>
      <w:kern w:val="44"/>
      <w:sz w:val="36"/>
      <w:szCs w:val="44"/>
    </w:rPr>
  </w:style>
  <w:style w:type="paragraph" w:styleId="4">
    <w:name w:val="heading 2"/>
    <w:basedOn w:val="1"/>
    <w:next w:val="1"/>
    <w:qFormat/>
    <w:uiPriority w:val="0"/>
    <w:pPr>
      <w:keepNext/>
      <w:keepLines/>
      <w:spacing w:before="260" w:after="260" w:line="413" w:lineRule="auto"/>
      <w:jc w:val="center"/>
      <w:outlineLvl w:val="1"/>
    </w:pPr>
    <w:rPr>
      <w:rFonts w:ascii="Arial" w:hAnsi="Arial" w:eastAsia="新宋体"/>
      <w:b/>
      <w:bCs/>
      <w:sz w:val="32"/>
      <w:szCs w:val="32"/>
    </w:rPr>
  </w:style>
  <w:style w:type="paragraph" w:styleId="5">
    <w:name w:val="heading 3"/>
    <w:basedOn w:val="1"/>
    <w:next w:val="1"/>
    <w:qFormat/>
    <w:uiPriority w:val="0"/>
    <w:pPr>
      <w:keepNext/>
      <w:spacing w:before="624" w:beforeLines="200" w:line="400" w:lineRule="exact"/>
      <w:jc w:val="center"/>
      <w:outlineLvl w:val="2"/>
    </w:pPr>
    <w:rPr>
      <w:b/>
      <w:bCs/>
      <w:sz w:val="24"/>
      <w:szCs w:val="24"/>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0">
    <w:name w:val="Default Paragraph Font"/>
    <w:link w:val="31"/>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8">
    <w:name w:val="Normal Indent"/>
    <w:basedOn w:val="1"/>
    <w:next w:val="9"/>
    <w:qFormat/>
    <w:uiPriority w:val="0"/>
    <w:pPr>
      <w:ind w:firstLine="420"/>
    </w:pPr>
    <w:rPr>
      <w:sz w:val="21"/>
    </w:rPr>
  </w:style>
  <w:style w:type="paragraph" w:styleId="9">
    <w:name w:val="toc 4"/>
    <w:basedOn w:val="1"/>
    <w:next w:val="1"/>
    <w:qFormat/>
    <w:uiPriority w:val="0"/>
    <w:pPr>
      <w:ind w:left="630"/>
      <w:jc w:val="left"/>
    </w:pPr>
    <w:rPr>
      <w:rFonts w:ascii="Calibri" w:hAnsi="Calibri" w:cs="Calibri"/>
      <w:sz w:val="18"/>
      <w:szCs w:val="18"/>
    </w:rPr>
  </w:style>
  <w:style w:type="paragraph" w:styleId="10">
    <w:name w:val="Document Map"/>
    <w:basedOn w:val="1"/>
    <w:unhideWhenUsed/>
    <w:qFormat/>
    <w:uiPriority w:val="99"/>
    <w:rPr>
      <w:rFonts w:ascii="宋体"/>
      <w:sz w:val="18"/>
      <w:szCs w:val="18"/>
    </w:rPr>
  </w:style>
  <w:style w:type="paragraph" w:styleId="11">
    <w:name w:val="toa heading"/>
    <w:basedOn w:val="1"/>
    <w:next w:val="1"/>
    <w:semiHidden/>
    <w:qFormat/>
    <w:uiPriority w:val="0"/>
    <w:pPr>
      <w:spacing w:before="120"/>
    </w:pPr>
    <w:rPr>
      <w:rFonts w:ascii="Arial" w:hAnsi="Arial" w:cs="Arial"/>
      <w:szCs w:val="24"/>
    </w:rPr>
  </w:style>
  <w:style w:type="paragraph" w:styleId="12">
    <w:name w:val="Body Text Indent"/>
    <w:basedOn w:val="1"/>
    <w:next w:val="13"/>
    <w:qFormat/>
    <w:uiPriority w:val="0"/>
    <w:pPr>
      <w:spacing w:afterLines="50" w:line="360" w:lineRule="exact"/>
      <w:ind w:firstLine="480" w:firstLineChars="200"/>
    </w:pPr>
    <w:rPr>
      <w:rFonts w:ascii="宋体" w:hAnsi="宋体"/>
      <w:szCs w:val="24"/>
    </w:rPr>
  </w:style>
  <w:style w:type="paragraph" w:customStyle="1" w:styleId="13">
    <w:name w:val="样式 正文文本缩进 + 首行缩进:  2 字符 行距: 1.5 倍行距"/>
    <w:basedOn w:val="12"/>
    <w:qFormat/>
    <w:uiPriority w:val="0"/>
    <w:pPr>
      <w:ind w:firstLine="560"/>
    </w:pPr>
    <w:rPr>
      <w:rFonts w:eastAsia="仿宋_GB2312"/>
    </w:rPr>
  </w:style>
  <w:style w:type="paragraph" w:styleId="14">
    <w:name w:val="List 2"/>
    <w:basedOn w:val="1"/>
    <w:qFormat/>
    <w:uiPriority w:val="0"/>
    <w:pPr>
      <w:ind w:left="100" w:leftChars="200" w:hanging="200" w:hangingChars="200"/>
    </w:pPr>
    <w:rPr>
      <w:szCs w:val="24"/>
    </w:rPr>
  </w:style>
  <w:style w:type="paragraph" w:styleId="15">
    <w:name w:val="Block Text"/>
    <w:basedOn w:val="1"/>
    <w:qFormat/>
    <w:uiPriority w:val="0"/>
    <w:pPr>
      <w:adjustRightInd w:val="0"/>
      <w:ind w:left="420" w:right="33"/>
      <w:jc w:val="left"/>
      <w:textAlignment w:val="baseline"/>
    </w:pPr>
    <w:rPr>
      <w:rFonts w:ascii="Calibri" w:hAnsi="Calibri"/>
      <w:kern w:val="0"/>
      <w:sz w:val="24"/>
      <w:szCs w:val="20"/>
    </w:rPr>
  </w:style>
  <w:style w:type="paragraph" w:styleId="16">
    <w:name w:val="toc 3"/>
    <w:basedOn w:val="1"/>
    <w:next w:val="1"/>
    <w:qFormat/>
    <w:uiPriority w:val="0"/>
    <w:pPr>
      <w:ind w:left="840" w:leftChars="400"/>
    </w:pPr>
  </w:style>
  <w:style w:type="paragraph" w:styleId="17">
    <w:name w:val="Plain Text"/>
    <w:basedOn w:val="1"/>
    <w:unhideWhenUsed/>
    <w:qFormat/>
    <w:uiPriority w:val="0"/>
    <w:rPr>
      <w:rFonts w:ascii="宋体" w:hAnsi="Courier New" w:cstheme="minorBidi"/>
      <w:sz w:val="21"/>
    </w:rPr>
  </w:style>
  <w:style w:type="paragraph" w:styleId="18">
    <w:name w:val="Body Text Indent 2"/>
    <w:basedOn w:val="1"/>
    <w:unhideWhenUsed/>
    <w:qFormat/>
    <w:uiPriority w:val="99"/>
    <w:pPr>
      <w:spacing w:after="120" w:line="480" w:lineRule="auto"/>
      <w:ind w:left="420" w:leftChars="200"/>
    </w:pPr>
  </w:style>
  <w:style w:type="paragraph" w:styleId="19">
    <w:name w:val="footer"/>
    <w:basedOn w:val="1"/>
    <w:next w:val="1"/>
    <w:qFormat/>
    <w:uiPriority w:val="99"/>
    <w:pPr>
      <w:tabs>
        <w:tab w:val="center" w:pos="4153"/>
        <w:tab w:val="right" w:pos="8306"/>
      </w:tabs>
      <w:snapToGrid w:val="0"/>
      <w:jc w:val="left"/>
    </w:pPr>
    <w:rPr>
      <w:sz w:val="18"/>
      <w:szCs w:val="18"/>
    </w:rPr>
  </w:style>
  <w:style w:type="paragraph" w:styleId="20">
    <w:name w:val="envelope return"/>
    <w:basedOn w:val="1"/>
    <w:qFormat/>
    <w:uiPriority w:val="0"/>
    <w:pPr>
      <w:snapToGrid w:val="0"/>
    </w:pPr>
    <w:rPr>
      <w:rFonts w:ascii="Arial" w:hAnsi="Arial"/>
    </w:rPr>
  </w:style>
  <w:style w:type="paragraph" w:styleId="2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sz w:val="21"/>
      <w:szCs w:val="24"/>
    </w:rPr>
  </w:style>
  <w:style w:type="paragraph" w:styleId="23">
    <w:name w:val="toc 2"/>
    <w:basedOn w:val="1"/>
    <w:next w:val="1"/>
    <w:qFormat/>
    <w:uiPriority w:val="39"/>
    <w:pPr>
      <w:ind w:left="420" w:leftChars="200"/>
    </w:pPr>
    <w:rPr>
      <w:sz w:val="21"/>
      <w:szCs w:val="24"/>
    </w:rPr>
  </w:style>
  <w:style w:type="paragraph" w:styleId="24">
    <w:name w:val="Normal (Web)"/>
    <w:basedOn w:val="1"/>
    <w:next w:val="20"/>
    <w:qFormat/>
    <w:uiPriority w:val="0"/>
    <w:rPr>
      <w:szCs w:val="24"/>
    </w:rPr>
  </w:style>
  <w:style w:type="paragraph" w:styleId="25">
    <w:name w:val="Title"/>
    <w:basedOn w:val="1"/>
    <w:next w:val="1"/>
    <w:qFormat/>
    <w:uiPriority w:val="0"/>
    <w:pPr>
      <w:spacing w:before="240" w:after="60"/>
      <w:jc w:val="center"/>
      <w:outlineLvl w:val="0"/>
    </w:pPr>
    <w:rPr>
      <w:rFonts w:ascii="Cambria" w:hAnsi="Cambria"/>
      <w:b/>
      <w:bCs/>
      <w:sz w:val="32"/>
      <w:szCs w:val="32"/>
    </w:rPr>
  </w:style>
  <w:style w:type="paragraph" w:styleId="26">
    <w:name w:val="Body Text First Indent"/>
    <w:basedOn w:val="2"/>
    <w:next w:val="1"/>
    <w:qFormat/>
    <w:uiPriority w:val="99"/>
    <w:pPr>
      <w:ind w:firstLine="420" w:firstLineChars="100"/>
    </w:pPr>
  </w:style>
  <w:style w:type="paragraph" w:styleId="27">
    <w:name w:val="Body Text First Indent 2"/>
    <w:basedOn w:val="12"/>
    <w:next w:val="1"/>
    <w:qFormat/>
    <w:uiPriority w:val="0"/>
    <w:pPr>
      <w:ind w:firstLine="420" w:firstLineChars="200"/>
    </w:pPr>
    <w:rPr>
      <w:rFonts w:ascii="仿宋_GB2312" w:eastAsia="仿宋_GB2312" w:cs="宋体"/>
      <w:szCs w:val="21"/>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 Char Char1 Char"/>
    <w:basedOn w:val="1"/>
    <w:link w:val="30"/>
    <w:qFormat/>
    <w:uiPriority w:val="0"/>
  </w:style>
  <w:style w:type="character" w:styleId="32">
    <w:name w:val="Strong"/>
    <w:basedOn w:val="30"/>
    <w:qFormat/>
    <w:uiPriority w:val="22"/>
    <w:rPr>
      <w:b/>
      <w:bCs/>
    </w:rPr>
  </w:style>
  <w:style w:type="character" w:styleId="33">
    <w:name w:val="page number"/>
    <w:basedOn w:val="30"/>
    <w:qFormat/>
    <w:uiPriority w:val="0"/>
  </w:style>
  <w:style w:type="character" w:styleId="34">
    <w:name w:val="FollowedHyperlink"/>
    <w:basedOn w:val="30"/>
    <w:qFormat/>
    <w:uiPriority w:val="0"/>
    <w:rPr>
      <w:color w:val="800080"/>
      <w:u w:val="none"/>
    </w:rPr>
  </w:style>
  <w:style w:type="character" w:styleId="35">
    <w:name w:val="Emphasis"/>
    <w:basedOn w:val="30"/>
    <w:qFormat/>
    <w:uiPriority w:val="0"/>
    <w:rPr>
      <w:color w:val="CC0000"/>
      <w:sz w:val="24"/>
      <w:szCs w:val="24"/>
    </w:rPr>
  </w:style>
  <w:style w:type="character" w:styleId="36">
    <w:name w:val="HTML Definition"/>
    <w:basedOn w:val="30"/>
    <w:qFormat/>
    <w:uiPriority w:val="0"/>
  </w:style>
  <w:style w:type="character" w:styleId="37">
    <w:name w:val="HTML Typewriter"/>
    <w:basedOn w:val="30"/>
    <w:qFormat/>
    <w:uiPriority w:val="0"/>
    <w:rPr>
      <w:rFonts w:hint="default" w:ascii="monospace" w:hAnsi="monospace" w:eastAsia="monospace" w:cs="monospace"/>
      <w:sz w:val="20"/>
    </w:rPr>
  </w:style>
  <w:style w:type="character" w:styleId="38">
    <w:name w:val="HTML Acronym"/>
    <w:basedOn w:val="30"/>
    <w:qFormat/>
    <w:uiPriority w:val="0"/>
  </w:style>
  <w:style w:type="character" w:styleId="39">
    <w:name w:val="HTML Variable"/>
    <w:basedOn w:val="30"/>
    <w:qFormat/>
    <w:uiPriority w:val="0"/>
  </w:style>
  <w:style w:type="character" w:styleId="40">
    <w:name w:val="Hyperlink"/>
    <w:basedOn w:val="30"/>
    <w:qFormat/>
    <w:uiPriority w:val="0"/>
    <w:rPr>
      <w:color w:val="0000FF"/>
      <w:u w:val="none"/>
    </w:rPr>
  </w:style>
  <w:style w:type="character" w:styleId="41">
    <w:name w:val="HTML Code"/>
    <w:basedOn w:val="30"/>
    <w:qFormat/>
    <w:uiPriority w:val="0"/>
    <w:rPr>
      <w:rFonts w:ascii="微软雅黑" w:hAnsi="微软雅黑" w:eastAsia="微软雅黑" w:cs="微软雅黑"/>
      <w:sz w:val="20"/>
    </w:rPr>
  </w:style>
  <w:style w:type="character" w:styleId="42">
    <w:name w:val="HTML Cite"/>
    <w:basedOn w:val="30"/>
    <w:qFormat/>
    <w:uiPriority w:val="0"/>
    <w:rPr>
      <w:sz w:val="24"/>
      <w:szCs w:val="24"/>
    </w:rPr>
  </w:style>
  <w:style w:type="character" w:styleId="43">
    <w:name w:val="HTML Keyboard"/>
    <w:basedOn w:val="30"/>
    <w:qFormat/>
    <w:uiPriority w:val="0"/>
    <w:rPr>
      <w:rFonts w:ascii="monospace" w:hAnsi="monospace" w:eastAsia="monospace" w:cs="monospace"/>
      <w:sz w:val="20"/>
    </w:rPr>
  </w:style>
  <w:style w:type="character" w:styleId="44">
    <w:name w:val="HTML Sample"/>
    <w:basedOn w:val="30"/>
    <w:qFormat/>
    <w:uiPriority w:val="0"/>
    <w:rPr>
      <w:rFonts w:hint="default" w:ascii="monospace" w:hAnsi="monospace" w:eastAsia="monospace" w:cs="monospace"/>
    </w:rPr>
  </w:style>
  <w:style w:type="paragraph" w:customStyle="1" w:styleId="45">
    <w:name w:val="正文缩进1"/>
    <w:basedOn w:val="1"/>
    <w:qFormat/>
    <w:uiPriority w:val="0"/>
    <w:pPr>
      <w:ind w:firstLine="200" w:firstLineChars="200"/>
    </w:pPr>
  </w:style>
  <w:style w:type="character" w:customStyle="1" w:styleId="46">
    <w:name w:val="标题 1 Char"/>
    <w:basedOn w:val="30"/>
    <w:link w:val="3"/>
    <w:qFormat/>
    <w:uiPriority w:val="0"/>
    <w:rPr>
      <w:b/>
      <w:bCs/>
      <w:kern w:val="44"/>
      <w:sz w:val="36"/>
      <w:szCs w:val="44"/>
    </w:rPr>
  </w:style>
  <w:style w:type="paragraph" w:customStyle="1" w:styleId="47">
    <w:name w:val="首行缩进"/>
    <w:basedOn w:val="1"/>
    <w:qFormat/>
    <w:uiPriority w:val="0"/>
    <w:pPr>
      <w:spacing w:line="360" w:lineRule="auto"/>
      <w:ind w:firstLine="480" w:firstLineChars="200"/>
    </w:pPr>
    <w:rPr>
      <w:sz w:val="24"/>
      <w:szCs w:val="22"/>
      <w:lang w:val="zh-CN"/>
    </w:rPr>
  </w:style>
  <w:style w:type="paragraph" w:customStyle="1" w:styleId="48">
    <w:name w:val="WPSOffice手动目录 1"/>
    <w:qFormat/>
    <w:uiPriority w:val="0"/>
    <w:rPr>
      <w:rFonts w:ascii="Times New Roman" w:hAnsi="Times New Roman" w:eastAsia="宋体" w:cs="Times New Roman"/>
      <w:lang w:val="en-US" w:eastAsia="zh-CN" w:bidi="ar-SA"/>
    </w:rPr>
  </w:style>
  <w:style w:type="paragraph" w:customStyle="1" w:styleId="49">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50">
    <w:name w:val="p15"/>
    <w:basedOn w:val="1"/>
    <w:qFormat/>
    <w:uiPriority w:val="99"/>
    <w:pPr>
      <w:widowControl/>
    </w:pPr>
    <w:rPr>
      <w:kern w:val="0"/>
      <w:sz w:val="21"/>
      <w:szCs w:val="21"/>
    </w:rPr>
  </w:style>
  <w:style w:type="character" w:customStyle="1" w:styleId="51">
    <w:name w:val="标题 2 Char Char"/>
    <w:qFormat/>
    <w:uiPriority w:val="0"/>
    <w:rPr>
      <w:rFonts w:hint="default" w:ascii="Arial" w:hAnsi="Arial" w:eastAsia="宋体" w:cs="Arial"/>
      <w:b/>
      <w:kern w:val="2"/>
      <w:sz w:val="30"/>
      <w:lang w:val="en-US" w:eastAsia="zh-CN" w:bidi="ar-SA"/>
    </w:rPr>
  </w:style>
  <w:style w:type="character" w:customStyle="1" w:styleId="52">
    <w:name w:val="font11"/>
    <w:basedOn w:val="30"/>
    <w:qFormat/>
    <w:uiPriority w:val="0"/>
    <w:rPr>
      <w:rFonts w:hint="eastAsia" w:ascii="宋体" w:hAnsi="宋体" w:eastAsia="宋体" w:cs="宋体"/>
      <w:color w:val="000000"/>
      <w:sz w:val="24"/>
      <w:szCs w:val="24"/>
      <w:u w:val="none"/>
    </w:rPr>
  </w:style>
  <w:style w:type="character" w:customStyle="1" w:styleId="53">
    <w:name w:val="font01"/>
    <w:basedOn w:val="30"/>
    <w:qFormat/>
    <w:uiPriority w:val="0"/>
    <w:rPr>
      <w:rFonts w:hint="eastAsia" w:ascii="宋体" w:hAnsi="宋体" w:eastAsia="宋体" w:cs="宋体"/>
      <w:color w:val="FF0000"/>
      <w:sz w:val="24"/>
      <w:szCs w:val="24"/>
      <w:u w:val="none"/>
    </w:rPr>
  </w:style>
  <w:style w:type="paragraph" w:customStyle="1" w:styleId="54">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55">
    <w:name w:val="font41"/>
    <w:basedOn w:val="30"/>
    <w:qFormat/>
    <w:uiPriority w:val="0"/>
    <w:rPr>
      <w:rFonts w:hint="eastAsia" w:ascii="宋体" w:hAnsi="宋体" w:eastAsia="宋体" w:cs="宋体"/>
      <w:color w:val="000000"/>
      <w:sz w:val="24"/>
      <w:szCs w:val="24"/>
      <w:u w:val="none"/>
    </w:rPr>
  </w:style>
  <w:style w:type="paragraph" w:customStyle="1" w:styleId="56">
    <w:name w:val="List Paragraph"/>
    <w:basedOn w:val="1"/>
    <w:qFormat/>
    <w:uiPriority w:val="34"/>
    <w:pPr>
      <w:ind w:firstLine="420" w:firstLineChars="200"/>
    </w:pPr>
  </w:style>
  <w:style w:type="paragraph" w:customStyle="1" w:styleId="57">
    <w:name w:val="Table Paragraph"/>
    <w:basedOn w:val="1"/>
    <w:qFormat/>
    <w:uiPriority w:val="1"/>
    <w:rPr>
      <w:rFonts w:ascii="宋体" w:hAnsi="宋体" w:eastAsia="宋体" w:cs="宋体"/>
      <w:lang w:val="zh-CN" w:eastAsia="zh-CN" w:bidi="zh-CN"/>
    </w:rPr>
  </w:style>
  <w:style w:type="character" w:customStyle="1" w:styleId="58">
    <w:name w:val="stclosebtn"/>
    <w:basedOn w:val="30"/>
    <w:qFormat/>
    <w:uiPriority w:val="0"/>
  </w:style>
  <w:style w:type="character" w:customStyle="1" w:styleId="59">
    <w:name w:val="number"/>
    <w:basedOn w:val="30"/>
    <w:qFormat/>
    <w:uiPriority w:val="0"/>
    <w:rPr>
      <w:color w:val="FF8833"/>
      <w:sz w:val="18"/>
      <w:szCs w:val="18"/>
    </w:rPr>
  </w:style>
  <w:style w:type="character" w:customStyle="1" w:styleId="60">
    <w:name w:val="phone"/>
    <w:basedOn w:val="30"/>
    <w:qFormat/>
    <w:uiPriority w:val="0"/>
    <w:rPr>
      <w:color w:val="FF8833"/>
      <w:sz w:val="18"/>
      <w:szCs w:val="18"/>
    </w:rPr>
  </w:style>
  <w:style w:type="character" w:customStyle="1" w:styleId="61">
    <w:name w:val="proollist"/>
    <w:basedOn w:val="30"/>
    <w:qFormat/>
    <w:uiPriority w:val="0"/>
  </w:style>
  <w:style w:type="character" w:customStyle="1" w:styleId="62">
    <w:name w:val="beforeinfotext"/>
    <w:basedOn w:val="30"/>
    <w:qFormat/>
    <w:uiPriority w:val="0"/>
    <w:rPr>
      <w:color w:val="666666"/>
    </w:rPr>
  </w:style>
  <w:style w:type="paragraph" w:styleId="6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4">
    <w:name w:val="表格文字"/>
    <w:basedOn w:val="1"/>
    <w:qFormat/>
    <w:uiPriority w:val="0"/>
    <w:pPr>
      <w:keepNext w:val="0"/>
      <w:keepLines w:val="0"/>
      <w:widowControl w:val="0"/>
      <w:suppressLineNumbers w:val="0"/>
      <w:spacing w:before="120" w:beforeAutospacing="0" w:after="120" w:afterAutospacing="0"/>
      <w:ind w:left="0" w:right="0"/>
      <w:jc w:val="both"/>
    </w:pPr>
    <w:rPr>
      <w:rFonts w:hint="eastAsia" w:ascii="新宋体" w:hAnsi="宋体" w:eastAsia="新宋体" w:cs="Times New Roman"/>
      <w:bCs/>
      <w:color w:val="000000"/>
      <w:kern w:val="0"/>
      <w:sz w:val="18"/>
      <w:szCs w:val="18"/>
      <w:lang w:val="en-US" w:eastAsia="zh-CN" w:bidi="ar"/>
    </w:rPr>
  </w:style>
  <w:style w:type="paragraph" w:customStyle="1" w:styleId="65">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66">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67">
    <w:name w:val="edit_class"/>
    <w:basedOn w:val="30"/>
    <w:qFormat/>
    <w:uiPriority w:val="0"/>
  </w:style>
  <w:style w:type="character" w:customStyle="1" w:styleId="68">
    <w:name w:val="hover44"/>
    <w:basedOn w:val="30"/>
    <w:qFormat/>
    <w:uiPriority w:val="0"/>
    <w:rPr>
      <w:color w:val="FFFFFF"/>
    </w:rPr>
  </w:style>
  <w:style w:type="character" w:customStyle="1" w:styleId="69">
    <w:name w:val="active3"/>
    <w:basedOn w:val="30"/>
    <w:qFormat/>
    <w:uiPriority w:val="0"/>
    <w:rPr>
      <w:color w:val="00FF00"/>
      <w:shd w:val="clear" w:fill="111111"/>
    </w:rPr>
  </w:style>
  <w:style w:type="character" w:customStyle="1" w:styleId="70">
    <w:name w:val="cy"/>
    <w:basedOn w:val="30"/>
    <w:qFormat/>
    <w:uiPriority w:val="0"/>
  </w:style>
  <w:style w:type="character" w:customStyle="1" w:styleId="71">
    <w:name w:val="design_class"/>
    <w:basedOn w:val="30"/>
    <w:qFormat/>
    <w:uiPriority w:val="0"/>
  </w:style>
  <w:style w:type="character" w:customStyle="1" w:styleId="72">
    <w:name w:val="cdropright"/>
    <w:basedOn w:val="30"/>
    <w:qFormat/>
    <w:uiPriority w:val="0"/>
  </w:style>
  <w:style w:type="character" w:customStyle="1" w:styleId="73">
    <w:name w:val="w32"/>
    <w:basedOn w:val="30"/>
    <w:qFormat/>
    <w:uiPriority w:val="0"/>
  </w:style>
  <w:style w:type="character" w:customStyle="1" w:styleId="74">
    <w:name w:val="moreaction32"/>
    <w:basedOn w:val="30"/>
    <w:qFormat/>
    <w:uiPriority w:val="0"/>
  </w:style>
  <w:style w:type="character" w:customStyle="1" w:styleId="75">
    <w:name w:val="button"/>
    <w:basedOn w:val="30"/>
    <w:qFormat/>
    <w:uiPriority w:val="0"/>
  </w:style>
  <w:style w:type="character" w:customStyle="1" w:styleId="76">
    <w:name w:val="pagechatarealistclose_box"/>
    <w:basedOn w:val="30"/>
    <w:qFormat/>
    <w:uiPriority w:val="0"/>
  </w:style>
  <w:style w:type="character" w:customStyle="1" w:styleId="77">
    <w:name w:val="pagechatarealistclose_box1"/>
    <w:basedOn w:val="30"/>
    <w:qFormat/>
    <w:uiPriority w:val="0"/>
  </w:style>
  <w:style w:type="character" w:customStyle="1" w:styleId="78">
    <w:name w:val="biggerthanmax"/>
    <w:basedOn w:val="30"/>
    <w:qFormat/>
    <w:uiPriority w:val="0"/>
    <w:rPr>
      <w:shd w:val="clear" w:fill="FFFF00"/>
    </w:rPr>
  </w:style>
  <w:style w:type="character" w:customStyle="1" w:styleId="79">
    <w:name w:val="ico1656"/>
    <w:basedOn w:val="30"/>
    <w:qFormat/>
    <w:uiPriority w:val="0"/>
  </w:style>
  <w:style w:type="character" w:customStyle="1" w:styleId="80">
    <w:name w:val="ico1657"/>
    <w:basedOn w:val="30"/>
    <w:qFormat/>
    <w:uiPriority w:val="0"/>
  </w:style>
  <w:style w:type="character" w:customStyle="1" w:styleId="81">
    <w:name w:val="ico1658"/>
    <w:basedOn w:val="30"/>
    <w:qFormat/>
    <w:uiPriority w:val="0"/>
  </w:style>
  <w:style w:type="character" w:customStyle="1" w:styleId="82">
    <w:name w:val="hilite6"/>
    <w:basedOn w:val="30"/>
    <w:qFormat/>
    <w:uiPriority w:val="0"/>
    <w:rPr>
      <w:color w:val="FFFFFF"/>
      <w:shd w:val="clear" w:fill="666666"/>
    </w:rPr>
  </w:style>
  <w:style w:type="character" w:customStyle="1" w:styleId="83">
    <w:name w:val="cdropleft"/>
    <w:basedOn w:val="30"/>
    <w:qFormat/>
    <w:uiPriority w:val="0"/>
  </w:style>
  <w:style w:type="character" w:customStyle="1" w:styleId="84">
    <w:name w:val="drapbtn"/>
    <w:basedOn w:val="30"/>
    <w:qFormat/>
    <w:uiPriority w:val="0"/>
  </w:style>
  <w:style w:type="character" w:customStyle="1" w:styleId="85">
    <w:name w:val="after"/>
    <w:basedOn w:val="30"/>
    <w:qFormat/>
    <w:uiPriority w:val="0"/>
    <w:rPr>
      <w:sz w:val="0"/>
      <w:szCs w:val="0"/>
    </w:rPr>
  </w:style>
  <w:style w:type="character" w:customStyle="1" w:styleId="86">
    <w:name w:val="tmpztreemove_arrow"/>
    <w:basedOn w:val="30"/>
    <w:qFormat/>
    <w:uiPriority w:val="0"/>
  </w:style>
  <w:style w:type="character" w:customStyle="1" w:styleId="87">
    <w:name w:val="browse_class&gt;span"/>
    <w:basedOn w:val="30"/>
    <w:qFormat/>
    <w:uiPriority w:val="0"/>
  </w:style>
  <w:style w:type="character" w:customStyle="1" w:styleId="88">
    <w:name w:val="estimate_gray"/>
    <w:basedOn w:val="30"/>
    <w:qFormat/>
    <w:uiPriority w:val="0"/>
    <w:rPr>
      <w:color w:val="FFFFFF"/>
    </w:rPr>
  </w:style>
  <w:style w:type="character" w:customStyle="1" w:styleId="89">
    <w:name w:val="liked_gray"/>
    <w:basedOn w:val="30"/>
    <w:qFormat/>
    <w:uiPriority w:val="0"/>
    <w:rPr>
      <w:color w:val="FFFFFF"/>
    </w:rPr>
  </w:style>
  <w:style w:type="character" w:customStyle="1" w:styleId="90">
    <w:name w:val="xdrichtextbox2"/>
    <w:basedOn w:val="30"/>
    <w:qFormat/>
    <w:uiPriority w:val="0"/>
  </w:style>
  <w:style w:type="character" w:customStyle="1" w:styleId="91">
    <w:name w:val="button4"/>
    <w:basedOn w:val="30"/>
    <w:qFormat/>
    <w:uiPriority w:val="0"/>
  </w:style>
  <w:style w:type="character" w:customStyle="1" w:styleId="92">
    <w:name w:val="active7"/>
    <w:basedOn w:val="30"/>
    <w:qFormat/>
    <w:uiPriority w:val="0"/>
    <w:rPr>
      <w:color w:val="00FF00"/>
      <w:shd w:val="clear" w:fill="111111"/>
    </w:rPr>
  </w:style>
  <w:style w:type="character" w:customStyle="1" w:styleId="93">
    <w:name w:val="hilite5"/>
    <w:basedOn w:val="30"/>
    <w:qFormat/>
    <w:uiPriority w:val="0"/>
    <w:rPr>
      <w:color w:val="FFFFFF"/>
      <w:shd w:val="clear" w:fill="666666"/>
    </w:rPr>
  </w:style>
  <w:style w:type="character" w:customStyle="1" w:styleId="94">
    <w:name w:val="xdrichtextbox"/>
    <w:basedOn w:val="30"/>
    <w:qFormat/>
    <w:uiPriority w:val="0"/>
    <w:rPr>
      <w:color w:val="auto"/>
      <w:sz w:val="12"/>
      <w:szCs w:val="12"/>
      <w:u w:val="none"/>
      <w:bdr w:val="single" w:color="DCDCDC" w:sz="8" w:space="0"/>
      <w:shd w:val="clear" w:fill="auto"/>
    </w:rPr>
  </w:style>
  <w:style w:type="character" w:customStyle="1" w:styleId="95">
    <w:name w:val="hover41"/>
    <w:basedOn w:val="30"/>
    <w:qFormat/>
    <w:uiPriority w:val="0"/>
    <w:rPr>
      <w:color w:val="FFFFFF"/>
    </w:rPr>
  </w:style>
  <w:style w:type="character" w:customStyle="1" w:styleId="96">
    <w:name w:val="mini-outputtext1"/>
    <w:basedOn w:val="30"/>
    <w:qFormat/>
    <w:uiPriority w:val="0"/>
  </w:style>
  <w:style w:type="character" w:customStyle="1" w:styleId="97">
    <w:name w:val="正文文本_"/>
    <w:basedOn w:val="30"/>
    <w:link w:val="98"/>
    <w:unhideWhenUsed/>
    <w:qFormat/>
    <w:locked/>
    <w:uiPriority w:val="99"/>
    <w:rPr>
      <w:rFonts w:cs="Times New Roman"/>
      <w:sz w:val="30"/>
    </w:rPr>
  </w:style>
  <w:style w:type="paragraph" w:customStyle="1" w:styleId="98">
    <w:name w:val="正文文本1"/>
    <w:basedOn w:val="1"/>
    <w:link w:val="97"/>
    <w:unhideWhenUsed/>
    <w:qFormat/>
    <w:uiPriority w:val="99"/>
    <w:pPr>
      <w:shd w:val="clear" w:color="auto" w:fill="FFFFFF"/>
      <w:spacing w:before="240" w:after="720" w:line="240" w:lineRule="atLeast"/>
      <w:jc w:val="center"/>
    </w:pPr>
    <w:rPr>
      <w:rFonts w:cs="Times New Roman"/>
      <w:sz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23420</Words>
  <Characters>25275</Characters>
  <Lines>0</Lines>
  <Paragraphs>0</Paragraphs>
  <TotalTime>17</TotalTime>
  <ScaleCrop>false</ScaleCrop>
  <LinksUpToDate>false</LinksUpToDate>
  <CharactersWithSpaces>29509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2019-02-25T04:36:00Z</dcterms:created>
  <dc:creator>吃猫的鱼</dc:creator>
  <cp:lastModifiedBy>黑曼巴</cp:lastModifiedBy>
  <cp:lastPrinted>2020-09-09T08:54:00Z</cp:lastPrinted>
  <dcterms:modified xsi:type="dcterms:W3CDTF">2022-07-01T02:05:57Z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0594A5906D3C4572BBC18550C6A3E99D</vt:lpwstr>
  </property>
</Properties>
</file>