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eastAsia="宋体"/>
          <w:b/>
          <w:i/>
          <w:sz w:val="18"/>
          <w:szCs w:val="18"/>
          <w:lang w:val="en-US" w:eastAsia="zh-CN"/>
        </w:rPr>
      </w:pPr>
      <w:r>
        <w:rPr>
          <w:rFonts w:hint="eastAsia" w:hAnsi="宋体"/>
          <w:b/>
          <w:sz w:val="28"/>
          <w:szCs w:val="28"/>
        </w:rPr>
        <w:t>项目编号：</w:t>
      </w:r>
      <w:r>
        <w:rPr>
          <w:rFonts w:hint="eastAsia" w:hAnsi="宋体"/>
          <w:b/>
          <w:sz w:val="28"/>
          <w:szCs w:val="28"/>
          <w:lang w:eastAsia="zh-CN"/>
        </w:rPr>
        <w:t>HXCX2022004</w:t>
      </w:r>
    </w:p>
    <w:p>
      <w:pPr>
        <w:spacing w:line="360" w:lineRule="auto"/>
        <w:jc w:val="left"/>
        <w:rPr>
          <w:b/>
          <w:sz w:val="28"/>
          <w:szCs w:val="28"/>
        </w:rPr>
      </w:pPr>
      <w:r>
        <w:rPr>
          <w:rFonts w:hint="eastAsia"/>
          <w:b/>
          <w:sz w:val="28"/>
          <w:szCs w:val="28"/>
        </w:rPr>
        <w:t xml:space="preserve"> </w:t>
      </w:r>
    </w:p>
    <w:p>
      <w:pPr>
        <w:spacing w:line="800" w:lineRule="exact"/>
        <w:rPr>
          <w:rFonts w:hint="eastAsia" w:hAnsi="宋体" w:cs="宋体"/>
          <w:b/>
          <w:sz w:val="48"/>
          <w:szCs w:val="48"/>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rPr>
          <w:rFonts w:hint="eastAsia" w:ascii="宋体" w:hAnsi="宋体" w:eastAsia="宋体" w:cs="宋体"/>
          <w:b/>
          <w:bCs/>
          <w:color w:val="auto"/>
          <w:sz w:val="44"/>
          <w:szCs w:val="44"/>
          <w:lang w:val="en-US" w:eastAsia="zh-CN" w:bidi="ar-SA"/>
        </w:rPr>
      </w:pPr>
      <w:r>
        <w:rPr>
          <w:rFonts w:hint="eastAsia" w:hAnsi="宋体" w:cs="宋体"/>
          <w:b/>
          <w:bCs/>
          <w:color w:val="auto"/>
          <w:sz w:val="44"/>
          <w:szCs w:val="44"/>
          <w:lang w:val="en-US" w:eastAsia="zh-CN" w:bidi="ar-SA"/>
        </w:rPr>
        <w:t>子洲县财政预算绩效评价中心关于购买第三方对重点项目进行绩效评价采购项目</w:t>
      </w:r>
    </w:p>
    <w:p>
      <w:pPr>
        <w:spacing w:line="720" w:lineRule="exact"/>
        <w:jc w:val="center"/>
        <w:rPr>
          <w:rFonts w:hint="eastAsia" w:hAnsi="宋体" w:cs="宋体"/>
          <w:b/>
          <w:w w:val="90"/>
          <w:sz w:val="48"/>
          <w:szCs w:val="48"/>
        </w:rPr>
      </w:pPr>
    </w:p>
    <w:p>
      <w:pPr>
        <w:spacing w:line="800" w:lineRule="exact"/>
        <w:jc w:val="center"/>
        <w:rPr>
          <w:rFonts w:hint="eastAsia" w:ascii="黑体" w:eastAsia="黑体"/>
          <w:b/>
          <w:w w:val="80"/>
          <w:sz w:val="52"/>
          <w:szCs w:val="52"/>
        </w:rPr>
      </w:pPr>
    </w:p>
    <w:p>
      <w:pPr>
        <w:spacing w:line="360" w:lineRule="auto"/>
        <w:jc w:val="center"/>
        <w:rPr>
          <w:rFonts w:hint="eastAsia" w:ascii="方正大标宋简体" w:hAnsi="方正大标宋简体" w:eastAsia="方正大标宋简体" w:cs="方正大标宋简体"/>
          <w:b w:val="0"/>
          <w:bCs/>
          <w:sz w:val="84"/>
          <w:szCs w:val="84"/>
        </w:rPr>
      </w:pPr>
      <w:r>
        <w:rPr>
          <w:rFonts w:hint="eastAsia" w:ascii="方正大标宋简体" w:hAnsi="方正大标宋简体" w:eastAsia="方正大标宋简体" w:cs="方正大标宋简体"/>
          <w:b w:val="0"/>
          <w:bCs/>
          <w:sz w:val="84"/>
          <w:szCs w:val="84"/>
        </w:rPr>
        <w:t>竞争性磋商文件</w:t>
      </w:r>
    </w:p>
    <w:p>
      <w:pPr>
        <w:spacing w:line="360" w:lineRule="auto"/>
        <w:jc w:val="center"/>
        <w:rPr>
          <w:b/>
          <w:sz w:val="44"/>
          <w:szCs w:val="44"/>
        </w:rPr>
      </w:pPr>
      <w:bookmarkStart w:id="106" w:name="_GoBack"/>
      <w:bookmarkEnd w:id="106"/>
    </w:p>
    <w:p>
      <w:pPr>
        <w:spacing w:line="360" w:lineRule="auto"/>
        <w:rPr>
          <w:rFonts w:hint="eastAsia"/>
          <w:b/>
          <w:sz w:val="44"/>
          <w:szCs w:val="44"/>
        </w:rPr>
      </w:pPr>
    </w:p>
    <w:p>
      <w:pPr>
        <w:spacing w:line="360" w:lineRule="auto"/>
        <w:jc w:val="center"/>
        <w:rPr>
          <w:rFonts w:hint="eastAsia" w:hAnsi="宋体"/>
          <w:b/>
          <w:sz w:val="32"/>
          <w:szCs w:val="32"/>
        </w:rPr>
      </w:pPr>
    </w:p>
    <w:p>
      <w:pPr>
        <w:pStyle w:val="8"/>
        <w:rPr>
          <w:rFonts w:hint="eastAsia"/>
        </w:rPr>
      </w:pPr>
    </w:p>
    <w:p>
      <w:pPr>
        <w:spacing w:line="360" w:lineRule="auto"/>
        <w:rPr>
          <w:rFonts w:hint="eastAsia" w:hAnsi="宋体"/>
          <w:b/>
          <w:sz w:val="32"/>
          <w:szCs w:val="32"/>
        </w:rPr>
      </w:pPr>
    </w:p>
    <w:p>
      <w:pPr>
        <w:spacing w:line="360" w:lineRule="auto"/>
        <w:ind w:left="1360" w:leftChars="400"/>
        <w:rPr>
          <w:rFonts w:hint="eastAsia" w:hAnsi="宋体" w:eastAsia="宋体" w:cs="宋体"/>
          <w:b/>
          <w:sz w:val="32"/>
          <w:szCs w:val="32"/>
          <w:lang w:eastAsia="zh-CN"/>
        </w:rPr>
      </w:pPr>
      <w:r>
        <w:rPr>
          <w:rFonts w:hint="eastAsia" w:hAnsi="宋体" w:cs="宋体"/>
          <w:b/>
          <w:sz w:val="32"/>
          <w:szCs w:val="32"/>
        </w:rPr>
        <w:t>采购单位：</w:t>
      </w:r>
      <w:r>
        <w:rPr>
          <w:rFonts w:hint="eastAsia" w:hAnsi="宋体" w:cs="宋体"/>
          <w:b/>
          <w:sz w:val="32"/>
          <w:szCs w:val="32"/>
          <w:lang w:eastAsia="zh-CN"/>
        </w:rPr>
        <w:t>子洲县财政预算绩效评价中心</w:t>
      </w:r>
    </w:p>
    <w:p>
      <w:pPr>
        <w:spacing w:line="360" w:lineRule="auto"/>
        <w:ind w:left="1360" w:leftChars="400"/>
        <w:rPr>
          <w:rFonts w:hint="eastAsia" w:hAnsi="宋体" w:eastAsia="宋体" w:cs="宋体"/>
          <w:b/>
          <w:sz w:val="32"/>
          <w:szCs w:val="32"/>
          <w:lang w:eastAsia="zh-CN"/>
        </w:rPr>
      </w:pPr>
      <w:r>
        <w:rPr>
          <w:rFonts w:hint="eastAsia" w:hAnsi="宋体" w:cs="宋体"/>
          <w:b/>
          <w:sz w:val="32"/>
          <w:szCs w:val="32"/>
        </w:rPr>
        <w:t>代理机构：</w:t>
      </w:r>
      <w:r>
        <w:rPr>
          <w:rFonts w:hint="eastAsia" w:hAnsi="宋体" w:cs="宋体"/>
          <w:b/>
          <w:sz w:val="32"/>
          <w:szCs w:val="32"/>
          <w:lang w:eastAsia="zh-CN"/>
        </w:rPr>
        <w:t>陕西华旭晟信项目管理有限责任公司</w:t>
      </w:r>
    </w:p>
    <w:p>
      <w:pPr>
        <w:spacing w:line="360" w:lineRule="auto"/>
        <w:ind w:left="1360" w:leftChars="400"/>
        <w:rPr>
          <w:rFonts w:hint="eastAsia" w:hAnsi="宋体"/>
          <w:b/>
          <w:sz w:val="32"/>
          <w:szCs w:val="32"/>
        </w:rPr>
      </w:pPr>
      <w:r>
        <w:rPr>
          <w:rFonts w:hint="eastAsia" w:hAnsi="宋体" w:cs="宋体"/>
          <w:b/>
          <w:sz w:val="32"/>
          <w:szCs w:val="32"/>
        </w:rPr>
        <w:t>日    期：</w:t>
      </w:r>
      <w:r>
        <w:rPr>
          <w:rFonts w:hint="eastAsia" w:hAnsi="宋体"/>
          <w:b/>
          <w:sz w:val="32"/>
          <w:szCs w:val="32"/>
        </w:rPr>
        <w:t>二○二</w:t>
      </w:r>
      <w:r>
        <w:rPr>
          <w:rFonts w:hint="eastAsia" w:hAnsi="宋体"/>
          <w:b/>
          <w:sz w:val="32"/>
          <w:szCs w:val="32"/>
          <w:lang w:val="en-US" w:eastAsia="zh-CN"/>
        </w:rPr>
        <w:t>二</w:t>
      </w:r>
      <w:r>
        <w:rPr>
          <w:rFonts w:hint="eastAsia" w:hAnsi="宋体"/>
          <w:b/>
          <w:sz w:val="32"/>
          <w:szCs w:val="32"/>
        </w:rPr>
        <w:t>年</w:t>
      </w:r>
      <w:r>
        <w:rPr>
          <w:rFonts w:hint="eastAsia" w:hAnsi="宋体"/>
          <w:b/>
          <w:sz w:val="32"/>
          <w:szCs w:val="32"/>
          <w:lang w:val="en-US" w:eastAsia="zh-CN"/>
        </w:rPr>
        <w:t>七</w:t>
      </w:r>
      <w:r>
        <w:rPr>
          <w:rFonts w:hint="eastAsia" w:hAnsi="宋体"/>
          <w:b/>
          <w:sz w:val="32"/>
          <w:szCs w:val="32"/>
        </w:rPr>
        <w:t>月</w:t>
      </w:r>
    </w:p>
    <w:p>
      <w:pPr>
        <w:spacing w:line="360" w:lineRule="auto"/>
        <w:jc w:val="center"/>
        <w:rPr>
          <w:rFonts w:hint="eastAsia" w:hAnsi="宋体"/>
          <w:b/>
          <w:sz w:val="32"/>
          <w:szCs w:val="32"/>
        </w:rPr>
      </w:pPr>
    </w:p>
    <w:p>
      <w:pPr>
        <w:adjustRightInd w:val="0"/>
        <w:snapToGrid w:val="0"/>
        <w:spacing w:line="360" w:lineRule="auto"/>
        <w:rPr>
          <w:b/>
          <w:sz w:val="48"/>
          <w:szCs w:val="48"/>
        </w:rPr>
      </w:pPr>
      <w:r>
        <w:rPr>
          <w:b/>
          <w:sz w:val="48"/>
          <w:szCs w:val="48"/>
        </w:rPr>
        <w:br w:type="page"/>
      </w:r>
    </w:p>
    <w:p>
      <w:pPr>
        <w:adjustRightInd w:val="0"/>
        <w:snapToGrid w:val="0"/>
        <w:spacing w:line="360" w:lineRule="auto"/>
        <w:jc w:val="center"/>
        <w:rPr>
          <w:b/>
          <w:sz w:val="44"/>
          <w:szCs w:val="44"/>
        </w:rPr>
      </w:pPr>
      <w:r>
        <w:rPr>
          <w:rFonts w:hint="eastAsia" w:hAnsi="宋体"/>
          <w:b/>
          <w:sz w:val="44"/>
          <w:szCs w:val="44"/>
        </w:rPr>
        <w:t>目</w:t>
      </w:r>
      <w:r>
        <w:rPr>
          <w:rFonts w:hAnsi="宋体"/>
          <w:b/>
          <w:sz w:val="44"/>
          <w:szCs w:val="44"/>
        </w:rPr>
        <w:t xml:space="preserve">    </w:t>
      </w:r>
      <w:r>
        <w:rPr>
          <w:rFonts w:hint="eastAsia" w:hAnsi="宋体"/>
          <w:b/>
          <w:sz w:val="44"/>
          <w:szCs w:val="44"/>
        </w:rPr>
        <w:t>录</w:t>
      </w:r>
    </w:p>
    <w:p>
      <w:pPr>
        <w:pStyle w:val="19"/>
        <w:keepNext w:val="0"/>
        <w:keepLines w:val="0"/>
        <w:pageBreakBefore w:val="0"/>
        <w:widowControl w:val="0"/>
        <w:tabs>
          <w:tab w:val="right" w:leader="dot" w:pos="9179"/>
        </w:tabs>
        <w:kinsoku/>
        <w:wordWrap/>
        <w:overflowPunct/>
        <w:topLinePunct w:val="0"/>
        <w:autoSpaceDE/>
        <w:autoSpaceDN/>
        <w:bidi w:val="0"/>
        <w:spacing w:line="360" w:lineRule="auto"/>
        <w:textAlignment w:val="auto"/>
        <w:rPr>
          <w:sz w:val="24"/>
          <w:szCs w:val="24"/>
        </w:rPr>
      </w:pPr>
      <w:r>
        <w:rPr>
          <w:rFonts w:hAnsi="宋体" w:cs="宋体"/>
          <w:spacing w:val="10"/>
          <w:sz w:val="24"/>
          <w:szCs w:val="24"/>
        </w:rPr>
        <w:fldChar w:fldCharType="begin"/>
      </w:r>
      <w:r>
        <w:rPr>
          <w:rFonts w:hAnsi="宋体" w:cs="宋体"/>
          <w:spacing w:val="10"/>
          <w:sz w:val="24"/>
          <w:szCs w:val="24"/>
        </w:rPr>
        <w:instrText xml:space="preserve"> TOC \o "1-1" \u </w:instrText>
      </w:r>
      <w:r>
        <w:rPr>
          <w:rFonts w:hAnsi="宋体" w:cs="宋体"/>
          <w:spacing w:val="10"/>
          <w:sz w:val="24"/>
          <w:szCs w:val="24"/>
        </w:rPr>
        <w:fldChar w:fldCharType="separate"/>
      </w:r>
      <w:r>
        <w:rPr>
          <w:rFonts w:hint="eastAsia"/>
          <w:sz w:val="24"/>
          <w:szCs w:val="24"/>
        </w:rPr>
        <w:t>第一部分</w:t>
      </w:r>
      <w:r>
        <w:rPr>
          <w:sz w:val="24"/>
          <w:szCs w:val="24"/>
        </w:rPr>
        <w:t xml:space="preserve">  </w:t>
      </w:r>
      <w:r>
        <w:rPr>
          <w:rFonts w:hint="eastAsia"/>
          <w:sz w:val="24"/>
          <w:szCs w:val="24"/>
          <w:lang w:val="en-US" w:eastAsia="zh-CN"/>
        </w:rPr>
        <w:t>竞争性</w:t>
      </w:r>
      <w:r>
        <w:rPr>
          <w:rFonts w:hint="eastAsia"/>
          <w:sz w:val="24"/>
          <w:szCs w:val="24"/>
        </w:rPr>
        <w:t>磋商</w:t>
      </w:r>
      <w:r>
        <w:rPr>
          <w:rFonts w:hint="eastAsia"/>
          <w:sz w:val="24"/>
          <w:szCs w:val="24"/>
          <w:lang w:val="en-US" w:eastAsia="zh-CN"/>
        </w:rPr>
        <w:t>公告</w:t>
      </w:r>
      <w:r>
        <w:rPr>
          <w:sz w:val="24"/>
          <w:szCs w:val="24"/>
        </w:rPr>
        <w:tab/>
      </w:r>
      <w:r>
        <w:rPr>
          <w:sz w:val="24"/>
          <w:szCs w:val="24"/>
        </w:rPr>
        <w:fldChar w:fldCharType="begin"/>
      </w:r>
      <w:r>
        <w:rPr>
          <w:sz w:val="24"/>
          <w:szCs w:val="24"/>
        </w:rPr>
        <w:instrText xml:space="preserve"> PAGEREF _Toc17823 \h </w:instrText>
      </w:r>
      <w:r>
        <w:rPr>
          <w:sz w:val="24"/>
          <w:szCs w:val="24"/>
        </w:rPr>
        <w:fldChar w:fldCharType="separate"/>
      </w:r>
      <w:r>
        <w:rPr>
          <w:sz w:val="24"/>
          <w:szCs w:val="24"/>
        </w:rPr>
        <w:t>3</w:t>
      </w:r>
      <w:r>
        <w:rPr>
          <w:sz w:val="24"/>
          <w:szCs w:val="24"/>
        </w:rPr>
        <w:fldChar w:fldCharType="end"/>
      </w:r>
    </w:p>
    <w:p>
      <w:pPr>
        <w:pStyle w:val="19"/>
        <w:keepNext w:val="0"/>
        <w:keepLines w:val="0"/>
        <w:pageBreakBefore w:val="0"/>
        <w:widowControl w:val="0"/>
        <w:tabs>
          <w:tab w:val="right" w:leader="dot" w:pos="9179"/>
        </w:tabs>
        <w:kinsoku/>
        <w:wordWrap/>
        <w:overflowPunct/>
        <w:topLinePunct w:val="0"/>
        <w:autoSpaceDE/>
        <w:autoSpaceDN/>
        <w:bidi w:val="0"/>
        <w:spacing w:line="360" w:lineRule="auto"/>
        <w:textAlignment w:val="auto"/>
        <w:rPr>
          <w:sz w:val="24"/>
          <w:szCs w:val="24"/>
        </w:rPr>
      </w:pPr>
      <w:r>
        <w:rPr>
          <w:rFonts w:hint="eastAsia"/>
          <w:sz w:val="24"/>
          <w:szCs w:val="24"/>
        </w:rPr>
        <w:t>第二部分  投标人须知前附表</w:t>
      </w:r>
      <w:r>
        <w:rPr>
          <w:sz w:val="24"/>
          <w:szCs w:val="24"/>
        </w:rPr>
        <w:tab/>
      </w:r>
      <w:r>
        <w:rPr>
          <w:sz w:val="24"/>
          <w:szCs w:val="24"/>
        </w:rPr>
        <w:fldChar w:fldCharType="begin"/>
      </w:r>
      <w:r>
        <w:rPr>
          <w:sz w:val="24"/>
          <w:szCs w:val="24"/>
        </w:rPr>
        <w:instrText xml:space="preserve"> PAGEREF _Toc30252 \h </w:instrText>
      </w:r>
      <w:r>
        <w:rPr>
          <w:sz w:val="24"/>
          <w:szCs w:val="24"/>
        </w:rPr>
        <w:fldChar w:fldCharType="separate"/>
      </w:r>
      <w:r>
        <w:rPr>
          <w:sz w:val="24"/>
          <w:szCs w:val="24"/>
        </w:rPr>
        <w:t>12</w:t>
      </w:r>
      <w:r>
        <w:rPr>
          <w:sz w:val="24"/>
          <w:szCs w:val="24"/>
        </w:rPr>
        <w:fldChar w:fldCharType="end"/>
      </w:r>
    </w:p>
    <w:p>
      <w:pPr>
        <w:pStyle w:val="19"/>
        <w:keepNext w:val="0"/>
        <w:keepLines w:val="0"/>
        <w:pageBreakBefore w:val="0"/>
        <w:widowControl w:val="0"/>
        <w:tabs>
          <w:tab w:val="right" w:leader="dot" w:pos="9179"/>
        </w:tabs>
        <w:kinsoku/>
        <w:wordWrap/>
        <w:overflowPunct/>
        <w:topLinePunct w:val="0"/>
        <w:autoSpaceDE/>
        <w:autoSpaceDN/>
        <w:bidi w:val="0"/>
        <w:spacing w:line="360" w:lineRule="auto"/>
        <w:textAlignment w:val="auto"/>
        <w:rPr>
          <w:sz w:val="24"/>
          <w:szCs w:val="24"/>
        </w:rPr>
      </w:pPr>
      <w:r>
        <w:rPr>
          <w:rFonts w:hint="eastAsia"/>
          <w:sz w:val="24"/>
          <w:szCs w:val="24"/>
        </w:rPr>
        <w:t>第三部分  投标人须知</w:t>
      </w:r>
      <w:r>
        <w:rPr>
          <w:sz w:val="24"/>
          <w:szCs w:val="24"/>
        </w:rPr>
        <w:tab/>
      </w:r>
      <w:r>
        <w:rPr>
          <w:sz w:val="24"/>
          <w:szCs w:val="24"/>
        </w:rPr>
        <w:fldChar w:fldCharType="begin"/>
      </w:r>
      <w:r>
        <w:rPr>
          <w:sz w:val="24"/>
          <w:szCs w:val="24"/>
        </w:rPr>
        <w:instrText xml:space="preserve"> PAGEREF _Toc32596 \h </w:instrText>
      </w:r>
      <w:r>
        <w:rPr>
          <w:sz w:val="24"/>
          <w:szCs w:val="24"/>
        </w:rPr>
        <w:fldChar w:fldCharType="separate"/>
      </w:r>
      <w:r>
        <w:rPr>
          <w:sz w:val="24"/>
          <w:szCs w:val="24"/>
        </w:rPr>
        <w:t>17</w:t>
      </w:r>
      <w:r>
        <w:rPr>
          <w:sz w:val="24"/>
          <w:szCs w:val="24"/>
        </w:rPr>
        <w:fldChar w:fldCharType="end"/>
      </w:r>
    </w:p>
    <w:p>
      <w:pPr>
        <w:pStyle w:val="19"/>
        <w:keepNext w:val="0"/>
        <w:keepLines w:val="0"/>
        <w:pageBreakBefore w:val="0"/>
        <w:widowControl w:val="0"/>
        <w:tabs>
          <w:tab w:val="right" w:leader="dot" w:pos="9179"/>
        </w:tabs>
        <w:kinsoku/>
        <w:wordWrap/>
        <w:overflowPunct/>
        <w:topLinePunct w:val="0"/>
        <w:autoSpaceDE/>
        <w:autoSpaceDN/>
        <w:bidi w:val="0"/>
        <w:spacing w:line="360" w:lineRule="auto"/>
        <w:textAlignment w:val="auto"/>
        <w:rPr>
          <w:sz w:val="24"/>
          <w:szCs w:val="24"/>
        </w:rPr>
      </w:pPr>
      <w:r>
        <w:rPr>
          <w:rFonts w:hint="eastAsia"/>
          <w:sz w:val="24"/>
          <w:szCs w:val="24"/>
        </w:rPr>
        <w:t xml:space="preserve">第四部分  </w:t>
      </w:r>
      <w:r>
        <w:rPr>
          <w:rFonts w:hint="eastAsia"/>
          <w:sz w:val="24"/>
          <w:szCs w:val="24"/>
          <w:lang w:eastAsia="zh-CN"/>
        </w:rPr>
        <w:t>商务条款</w:t>
      </w:r>
      <w:r>
        <w:rPr>
          <w:sz w:val="24"/>
          <w:szCs w:val="24"/>
        </w:rPr>
        <w:tab/>
      </w:r>
      <w:r>
        <w:rPr>
          <w:sz w:val="24"/>
          <w:szCs w:val="24"/>
        </w:rPr>
        <w:fldChar w:fldCharType="begin"/>
      </w:r>
      <w:r>
        <w:rPr>
          <w:sz w:val="24"/>
          <w:szCs w:val="24"/>
        </w:rPr>
        <w:instrText xml:space="preserve"> PAGEREF _Toc24029 \h </w:instrText>
      </w:r>
      <w:r>
        <w:rPr>
          <w:sz w:val="24"/>
          <w:szCs w:val="24"/>
        </w:rPr>
        <w:fldChar w:fldCharType="separate"/>
      </w:r>
      <w:r>
        <w:rPr>
          <w:sz w:val="24"/>
          <w:szCs w:val="24"/>
        </w:rPr>
        <w:t>33</w:t>
      </w:r>
      <w:r>
        <w:rPr>
          <w:sz w:val="24"/>
          <w:szCs w:val="24"/>
        </w:rPr>
        <w:fldChar w:fldCharType="end"/>
      </w:r>
    </w:p>
    <w:p>
      <w:pPr>
        <w:pStyle w:val="19"/>
        <w:keepNext w:val="0"/>
        <w:keepLines w:val="0"/>
        <w:pageBreakBefore w:val="0"/>
        <w:widowControl w:val="0"/>
        <w:tabs>
          <w:tab w:val="right" w:leader="dot" w:pos="9179"/>
        </w:tabs>
        <w:kinsoku/>
        <w:wordWrap/>
        <w:overflowPunct/>
        <w:topLinePunct w:val="0"/>
        <w:autoSpaceDE/>
        <w:autoSpaceDN/>
        <w:bidi w:val="0"/>
        <w:spacing w:line="360" w:lineRule="auto"/>
        <w:textAlignment w:val="auto"/>
        <w:rPr>
          <w:sz w:val="24"/>
          <w:szCs w:val="24"/>
        </w:rPr>
      </w:pPr>
      <w:r>
        <w:rPr>
          <w:rFonts w:hint="eastAsia"/>
          <w:color w:val="auto"/>
          <w:sz w:val="24"/>
          <w:szCs w:val="24"/>
        </w:rPr>
        <w:t>第五部分 采购内容与要求</w:t>
      </w:r>
      <w:r>
        <w:rPr>
          <w:sz w:val="24"/>
          <w:szCs w:val="24"/>
        </w:rPr>
        <w:tab/>
      </w:r>
      <w:r>
        <w:rPr>
          <w:sz w:val="24"/>
          <w:szCs w:val="24"/>
        </w:rPr>
        <w:fldChar w:fldCharType="begin"/>
      </w:r>
      <w:r>
        <w:rPr>
          <w:sz w:val="24"/>
          <w:szCs w:val="24"/>
        </w:rPr>
        <w:instrText xml:space="preserve"> PAGEREF _Toc13553 \h </w:instrText>
      </w:r>
      <w:r>
        <w:rPr>
          <w:sz w:val="24"/>
          <w:szCs w:val="24"/>
        </w:rPr>
        <w:fldChar w:fldCharType="separate"/>
      </w:r>
      <w:r>
        <w:rPr>
          <w:sz w:val="24"/>
          <w:szCs w:val="24"/>
        </w:rPr>
        <w:t>1</w:t>
      </w:r>
      <w:r>
        <w:rPr>
          <w:sz w:val="24"/>
          <w:szCs w:val="24"/>
        </w:rPr>
        <w:fldChar w:fldCharType="end"/>
      </w:r>
    </w:p>
    <w:p>
      <w:pPr>
        <w:pStyle w:val="19"/>
        <w:keepNext w:val="0"/>
        <w:keepLines w:val="0"/>
        <w:pageBreakBefore w:val="0"/>
        <w:widowControl w:val="0"/>
        <w:tabs>
          <w:tab w:val="right" w:leader="dot" w:pos="9179"/>
        </w:tabs>
        <w:kinsoku/>
        <w:wordWrap/>
        <w:overflowPunct/>
        <w:topLinePunct w:val="0"/>
        <w:autoSpaceDE/>
        <w:autoSpaceDN/>
        <w:bidi w:val="0"/>
        <w:spacing w:line="360" w:lineRule="auto"/>
        <w:textAlignment w:val="auto"/>
        <w:rPr>
          <w:sz w:val="24"/>
          <w:szCs w:val="24"/>
        </w:rPr>
      </w:pPr>
      <w:r>
        <w:rPr>
          <w:rFonts w:hint="eastAsia"/>
          <w:sz w:val="24"/>
          <w:szCs w:val="24"/>
        </w:rPr>
        <w:t>第</w:t>
      </w:r>
      <w:r>
        <w:rPr>
          <w:rFonts w:hint="eastAsia"/>
          <w:sz w:val="24"/>
          <w:szCs w:val="24"/>
          <w:lang w:eastAsia="zh-CN"/>
        </w:rPr>
        <w:t>六</w:t>
      </w:r>
      <w:r>
        <w:rPr>
          <w:rFonts w:hint="eastAsia"/>
          <w:sz w:val="24"/>
          <w:szCs w:val="24"/>
        </w:rPr>
        <w:t>部分  竞争性磋商响应文件格式</w:t>
      </w:r>
      <w:r>
        <w:rPr>
          <w:sz w:val="24"/>
          <w:szCs w:val="24"/>
        </w:rPr>
        <w:tab/>
      </w:r>
      <w:r>
        <w:rPr>
          <w:sz w:val="24"/>
          <w:szCs w:val="24"/>
        </w:rPr>
        <w:fldChar w:fldCharType="begin"/>
      </w:r>
      <w:r>
        <w:rPr>
          <w:sz w:val="24"/>
          <w:szCs w:val="24"/>
        </w:rPr>
        <w:instrText xml:space="preserve"> PAGEREF _Toc30106 \h </w:instrText>
      </w:r>
      <w:r>
        <w:rPr>
          <w:sz w:val="24"/>
          <w:szCs w:val="24"/>
        </w:rPr>
        <w:fldChar w:fldCharType="separate"/>
      </w:r>
      <w:r>
        <w:rPr>
          <w:sz w:val="24"/>
          <w:szCs w:val="24"/>
        </w:rPr>
        <w:t>6</w:t>
      </w:r>
      <w:r>
        <w:rPr>
          <w:sz w:val="24"/>
          <w:szCs w:val="24"/>
        </w:rPr>
        <w:fldChar w:fldCharType="end"/>
      </w: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jc w:val="center"/>
        <w:textAlignment w:val="auto"/>
        <w:rPr>
          <w:b/>
          <w:sz w:val="50"/>
        </w:rPr>
      </w:pPr>
      <w:r>
        <w:rPr>
          <w:rFonts w:hAnsi="宋体" w:cs="宋体"/>
          <w:spacing w:val="10"/>
          <w:sz w:val="24"/>
          <w:szCs w:val="24"/>
        </w:rPr>
        <w:fldChar w:fldCharType="end"/>
      </w:r>
    </w:p>
    <w:p>
      <w:pPr>
        <w:pStyle w:val="22"/>
        <w:rPr>
          <w:rFonts w:hint="eastAsia"/>
        </w:rPr>
        <w:sectPr>
          <w:footerReference r:id="rId3" w:type="default"/>
          <w:pgSz w:w="11906" w:h="16838"/>
          <w:pgMar w:top="1440" w:right="1287" w:bottom="1440" w:left="1440" w:header="850" w:footer="992" w:gutter="0"/>
          <w:pgNumType w:fmt="decimal"/>
          <w:cols w:space="720" w:num="1"/>
          <w:titlePg/>
          <w:docGrid w:linePitch="360" w:charSpace="0"/>
        </w:sectPr>
      </w:pPr>
    </w:p>
    <w:p>
      <w:pPr>
        <w:pStyle w:val="22"/>
        <w:rPr>
          <w:rFonts w:hint="eastAsia" w:eastAsia="宋体"/>
          <w:lang w:val="en-US" w:eastAsia="zh-CN"/>
        </w:rPr>
      </w:pPr>
      <w:bookmarkStart w:id="0" w:name="_Toc17823"/>
      <w:bookmarkStart w:id="1" w:name="_Toc22843"/>
      <w:r>
        <w:rPr>
          <w:rFonts w:hint="eastAsia"/>
        </w:rPr>
        <w:t>第一部分</w:t>
      </w:r>
      <w:r>
        <w:t xml:space="preserve">  </w:t>
      </w:r>
      <w:r>
        <w:rPr>
          <w:rFonts w:hint="eastAsia"/>
          <w:lang w:val="en-US" w:eastAsia="zh-CN"/>
        </w:rPr>
        <w:t>竞争性</w:t>
      </w:r>
      <w:r>
        <w:rPr>
          <w:rFonts w:hint="eastAsia"/>
        </w:rPr>
        <w:t>磋商邀</w:t>
      </w:r>
      <w:r>
        <w:rPr>
          <w:rFonts w:hint="eastAsia"/>
          <w:lang w:val="en-US" w:eastAsia="zh-CN"/>
        </w:rPr>
        <w:t>公告</w:t>
      </w:r>
      <w:bookmarkEnd w:id="0"/>
      <w:bookmarkEnd w:id="1"/>
    </w:p>
    <w:p>
      <w:pPr>
        <w:pStyle w:val="40"/>
        <w:keepNext w:val="0"/>
        <w:keepLines w:val="0"/>
        <w:pageBreakBefore w:val="0"/>
        <w:widowControl/>
        <w:suppressLineNumbers w:val="0"/>
        <w:kinsoku/>
        <w:wordWrap/>
        <w:overflowPunct/>
        <w:topLinePunct w:val="0"/>
        <w:autoSpaceDE/>
        <w:autoSpaceDN/>
        <w:bidi w:val="0"/>
        <w:adjustRightInd/>
        <w:snapToGrid/>
        <w:spacing w:before="0" w:after="0" w:afterAutospacing="0" w:line="420" w:lineRule="exact"/>
        <w:ind w:firstLine="480" w:firstLineChars="200"/>
        <w:jc w:val="both"/>
        <w:textAlignment w:val="auto"/>
        <w:rPr>
          <w:rFonts w:hint="eastAsia" w:ascii="宋体" w:hAnsi="宋体" w:eastAsia="宋体" w:cs="宋体"/>
          <w:b w:val="0"/>
          <w:bCs w:val="0"/>
          <w:color w:val="auto"/>
          <w:sz w:val="24"/>
          <w:szCs w:val="24"/>
        </w:rPr>
      </w:pPr>
      <w:bookmarkStart w:id="2" w:name="_Toc167590758"/>
      <w:bookmarkStart w:id="3" w:name="_Toc175032420"/>
      <w:bookmarkStart w:id="4" w:name="_Toc167591026"/>
      <w:bookmarkStart w:id="5" w:name="_Toc244623576"/>
      <w:bookmarkStart w:id="6" w:name="_Toc169846856"/>
      <w:bookmarkStart w:id="7" w:name="_Toc170980535"/>
      <w:bookmarkStart w:id="8" w:name="_Toc167591127"/>
      <w:bookmarkStart w:id="9" w:name="_Toc169846759"/>
      <w:bookmarkStart w:id="10" w:name="_Toc170980437"/>
      <w:bookmarkStart w:id="11" w:name="_Toc208337149"/>
      <w:bookmarkStart w:id="12" w:name="_Toc245658519"/>
      <w:bookmarkStart w:id="13" w:name="_Toc245176650"/>
      <w:bookmarkStart w:id="14" w:name="_Toc167591475"/>
      <w:bookmarkStart w:id="15" w:name="_Toc245657538"/>
      <w:bookmarkStart w:id="16" w:name="_Toc201650492"/>
      <w:bookmarkStart w:id="17" w:name="_Toc167591313"/>
      <w:bookmarkStart w:id="18" w:name="_Toc173549961"/>
      <w:bookmarkStart w:id="19" w:name="_Toc175033575"/>
      <w:bookmarkStart w:id="20" w:name="_Toc167849343"/>
      <w:bookmarkStart w:id="21" w:name="_Toc207897901"/>
      <w:bookmarkStart w:id="22" w:name="_Toc169838515"/>
      <w:bookmarkStart w:id="23" w:name="_Toc260242592"/>
      <w:bookmarkStart w:id="24" w:name="_Toc15448246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r>
        <w:rPr>
          <w:rStyle w:val="28"/>
          <w:rFonts w:hint="eastAsia" w:ascii="宋体" w:hAnsi="宋体" w:eastAsia="宋体" w:cs="宋体"/>
          <w:b/>
          <w:bCs/>
          <w:i w:val="0"/>
          <w:iCs w:val="0"/>
          <w:caps w:val="0"/>
          <w:color w:val="auto"/>
          <w:spacing w:val="0"/>
          <w:sz w:val="24"/>
          <w:szCs w:val="24"/>
          <w:shd w:val="clear" w:fill="FFFFFF"/>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xml:space="preserve">关于购买第三方对重点项目进行绩效评价采购项目的潜在供应商应在登录全国公共资源交易中心平台（陕西省）使用CA锁报名后自行下载获取采购文件，并于 2022年08月01日 </w:t>
      </w:r>
      <w:r>
        <w:rPr>
          <w:rFonts w:hint="eastAsia" w:cs="宋体"/>
          <w:i w:val="0"/>
          <w:iCs w:val="0"/>
          <w:caps w:val="0"/>
          <w:color w:val="auto"/>
          <w:spacing w:val="0"/>
          <w:sz w:val="24"/>
          <w:szCs w:val="24"/>
          <w:shd w:val="clear" w:fill="FFFFFF"/>
          <w:lang w:eastAsia="zh-CN"/>
        </w:rPr>
        <w:t>10时00分</w:t>
      </w:r>
      <w:r>
        <w:rPr>
          <w:rFonts w:hint="eastAsia" w:ascii="宋体" w:hAnsi="宋体" w:eastAsia="宋体" w:cs="宋体"/>
          <w:i w:val="0"/>
          <w:iCs w:val="0"/>
          <w:caps w:val="0"/>
          <w:color w:val="auto"/>
          <w:spacing w:val="0"/>
          <w:sz w:val="24"/>
          <w:szCs w:val="24"/>
          <w:shd w:val="clear" w:fill="FFFFFF"/>
        </w:rPr>
        <w:t> （北京时间）前提交响应文件。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项目编号：HXCX2022004</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项目名称：关于购买第三方对重点项目进行绩效评价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预算金额：492,000.00元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合同包1(发改局的7个项目):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合同包预算金额：143,000.00元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合同包最高限价：143,000.00元</w:t>
      </w:r>
    </w:p>
    <w:tbl>
      <w:tblPr>
        <w:tblStyle w:val="25"/>
        <w:tblW w:w="102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4"/>
        <w:gridCol w:w="1897"/>
        <w:gridCol w:w="1919"/>
        <w:gridCol w:w="996"/>
        <w:gridCol w:w="1525"/>
        <w:gridCol w:w="1567"/>
        <w:gridCol w:w="15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关于购买第三方对重点项目进行绩效评价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143,000.00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143,000.00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合同包2(卫健局的5个项目):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合同包预算金额：103,000.00元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合同包最高限价：103,000.00元</w:t>
      </w:r>
    </w:p>
    <w:tbl>
      <w:tblPr>
        <w:tblStyle w:val="25"/>
        <w:tblW w:w="102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4"/>
        <w:gridCol w:w="1897"/>
        <w:gridCol w:w="1919"/>
        <w:gridCol w:w="996"/>
        <w:gridCol w:w="1525"/>
        <w:gridCol w:w="1567"/>
        <w:gridCol w:w="15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关于购买第三方对重点项目进行绩效评价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103,000.00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103,000.00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合同包3(住建局的6个项目):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合同包预算金额：123,000.00元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合同包最高限价：123,000.00元</w:t>
      </w:r>
    </w:p>
    <w:tbl>
      <w:tblPr>
        <w:tblStyle w:val="25"/>
        <w:tblW w:w="998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85"/>
        <w:gridCol w:w="1736"/>
        <w:gridCol w:w="2277"/>
        <w:gridCol w:w="1107"/>
        <w:gridCol w:w="1189"/>
        <w:gridCol w:w="1488"/>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1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1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2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关于购买第三方对重点项目进行绩效评价</w:t>
            </w:r>
          </w:p>
        </w:tc>
        <w:tc>
          <w:tcPr>
            <w:tcW w:w="11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1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123,000.00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123,000.00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合同包4(农业农村局的6个项目):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合同包预算金额：123,000.00元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合同包最高限价：123,000.00元</w:t>
      </w:r>
    </w:p>
    <w:tbl>
      <w:tblPr>
        <w:tblStyle w:val="25"/>
        <w:tblW w:w="102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4"/>
        <w:gridCol w:w="1897"/>
        <w:gridCol w:w="1919"/>
        <w:gridCol w:w="996"/>
        <w:gridCol w:w="1525"/>
        <w:gridCol w:w="1567"/>
        <w:gridCol w:w="15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关于购买第三方对重点项目进行绩效评价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123,000.00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123,000.00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二、申请人的资格要求：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合同包1(发改局的7个项目)落实政府采购政策需满足的资格要求如下: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⑤《财政部民政部中国残疾人联合会关于促进残疾人就业政府采购政策的通知》（财库〔2017〕141号）；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⑥《关于在政府采购活动中查询及使用信用记录有关问题的通知》（财库〔2016〕125号）；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⑦《政府采购促进中小企业发展管理办法》（财库〔2020〕46号）；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⑨《财政部发展改革委生态环境部市场监督总局关于调整优化节能产品、环境标志产品政府采购执行机制的通知》（财库[2019]9号）；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合同包2(卫健局的5个项目)落实政府采购政策需满足的资格要求如下: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⑤《财政部民政部中国残疾人联合会关于促进残疾人就业政府采购政策的通知》（财库〔2017〕141号）；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⑥《关于在政府采购活动中查询及使用信用记录有关问题的通知》（财库〔2016〕125号）；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⑦《政府采购促进中小企业发展管理办法》（财库〔2020〕46号）；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⑨《财政部发展改革委生态环境部市场监督总局关于调整优化节能产品、环境标志产品政府采购执行机制的通知》（财库[2019]9号）；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合同包3(住建局的6个项目)落实政府采购政策需满足的资格要求如下: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⑤《财政部民政部中国残疾人联合会关于促进残疾人就业政府采购政策的通知》（财库〔2017〕141号）；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⑥《关于在政府采购活动中查询及使用信用记录有关问题的通知》（财库〔2016〕125号）；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⑦《政府采购促进中小企业发展管理办法》（财库〔2020〕46号）；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⑨《财政部发展改革委生态环境部市场监督总局关于调整优化节能产品、环境标志产品政府采购执行机制的通知》（财库[2019]9号）；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合同包4(农业农村局的6个项目)落实政府采购政策需满足的资格要求如下: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⑤《财政部民政部中国残疾人联合会关于促进残疾人就业政府采购政策的通知》（财库〔2017〕141号）；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⑥《关于在政府采购活动中查询及使用信用记录有关问题的通知》（财库〔2016〕125号）；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⑦《政府采购促进中小企业发展管理办法》（财库〔2020〕46号）；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⑨《财政部发展改革委生态环境部市场监督总局关于调整优化节能产品、环境标志产品政府采购执行机制的通知》（财库[2019]9号）；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合同包1(发改局的7个项目)特定资格要求如下: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②税收缴纳证明：提供2022年1月至今已缴纳的至少一个月的纳税证明（银行缴费凭证）或完税证明，依法免税的单位应提供相关证明材料；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③社会保障资金缴纳证明：提供2022年1月至今已缴存的至少一个月的社会保障资金银行缴费单据或社保机构开具的社会保险参保缴费情况证明，依法不需要缴纳社会保障资金的单位应提供相关证明材料；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④财务要求：经会计事务所或审计机构出具的财务审计报告（2021年度）；2022年至今新成立公司须提供银行资信证明；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⑥提供具有履行合同所必需的设备和专业技术能力的证明资料或承诺书；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⑧榆林市政府采购</w:t>
      </w:r>
      <w:r>
        <w:rPr>
          <w:rFonts w:hint="eastAsia" w:ascii="宋体" w:hAnsi="宋体" w:eastAsia="宋体" w:cs="宋体"/>
          <w:i w:val="0"/>
          <w:iCs w:val="0"/>
          <w:caps w:val="0"/>
          <w:color w:val="auto"/>
          <w:spacing w:val="0"/>
          <w:sz w:val="24"/>
          <w:szCs w:val="24"/>
          <w:shd w:val="clear" w:fill="FFFFFF"/>
          <w:lang w:eastAsia="zh-CN"/>
        </w:rPr>
        <w:t>服务类</w:t>
      </w:r>
      <w:r>
        <w:rPr>
          <w:rFonts w:hint="eastAsia" w:ascii="宋体" w:hAnsi="宋体" w:eastAsia="宋体" w:cs="宋体"/>
          <w:i w:val="0"/>
          <w:iCs w:val="0"/>
          <w:caps w:val="0"/>
          <w:color w:val="auto"/>
          <w:spacing w:val="0"/>
          <w:sz w:val="24"/>
          <w:szCs w:val="24"/>
          <w:shd w:val="clear" w:fill="FFFFFF"/>
        </w:rPr>
        <w:t>项目供应商信用承诺书；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⑨磋商保证金交纳凭证或投标保函。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合同包2(卫健局的5个项目)特定资格要求如下: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②税收缴纳证明：提供2022年1月至今已缴纳的至少一个月的纳税证明（银行缴费凭证）或完税证明，依法免税的单位应提供相关证明材料；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③社会保障资金缴纳证明：提供2022年1月至今已缴存的至少一个月的社会保障资金银行缴费单据或社保机构开具的社会保险参保缴费情况证明，依法不需要缴纳社会保障资金的单位应提供相关证明材料；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④财务要求：经会计事务所或审计机构出具的财务审计报告（2021年度）；2022年至今新成立公司须提供银行资信证明；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⑥提供具有履行合同所必需的设备和专业技术能力的证明资料或承诺书；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⑧榆林市政府采购</w:t>
      </w:r>
      <w:r>
        <w:rPr>
          <w:rFonts w:hint="eastAsia" w:ascii="宋体" w:hAnsi="宋体" w:eastAsia="宋体" w:cs="宋体"/>
          <w:i w:val="0"/>
          <w:iCs w:val="0"/>
          <w:caps w:val="0"/>
          <w:color w:val="auto"/>
          <w:spacing w:val="0"/>
          <w:sz w:val="24"/>
          <w:szCs w:val="24"/>
          <w:shd w:val="clear" w:fill="FFFFFF"/>
          <w:lang w:eastAsia="zh-CN"/>
        </w:rPr>
        <w:t>服务类</w:t>
      </w:r>
      <w:r>
        <w:rPr>
          <w:rFonts w:hint="eastAsia" w:ascii="宋体" w:hAnsi="宋体" w:eastAsia="宋体" w:cs="宋体"/>
          <w:i w:val="0"/>
          <w:iCs w:val="0"/>
          <w:caps w:val="0"/>
          <w:color w:val="auto"/>
          <w:spacing w:val="0"/>
          <w:sz w:val="24"/>
          <w:szCs w:val="24"/>
          <w:shd w:val="clear" w:fill="FFFFFF"/>
        </w:rPr>
        <w:t>项目供应商信用承诺书；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⑨磋商保证金交纳凭证或投标保函。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合同包3(住建局的6个项目)特定资格要求如下: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②税收缴纳证明：提供2022年1月至今已缴纳的至少一个月的纳税证明（银行缴费凭证）或完税证明，依法免税的单位应提供相关证明材料；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③社会保障资金缴纳证明：提供2022年1月至今已缴存的至少一个月的社会保障资金银行缴费单据或社保机构开具的社会保险参保缴费情况证明，依法不需要缴纳社会保障资金的单位应提供相关证明材料；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④财务要求：经会计事务所或审计机构出具的财务审计报告（2021年度）；2022年至今新成立公司须提供银行资信证明；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⑥提供具有履行合同所必需的设备和专业技术能力的证明资料或承诺书；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⑧榆林市政府采购</w:t>
      </w:r>
      <w:r>
        <w:rPr>
          <w:rFonts w:hint="eastAsia" w:ascii="宋体" w:hAnsi="宋体" w:eastAsia="宋体" w:cs="宋体"/>
          <w:i w:val="0"/>
          <w:iCs w:val="0"/>
          <w:caps w:val="0"/>
          <w:color w:val="auto"/>
          <w:spacing w:val="0"/>
          <w:sz w:val="24"/>
          <w:szCs w:val="24"/>
          <w:shd w:val="clear" w:fill="FFFFFF"/>
          <w:lang w:eastAsia="zh-CN"/>
        </w:rPr>
        <w:t>服务类</w:t>
      </w:r>
      <w:r>
        <w:rPr>
          <w:rFonts w:hint="eastAsia" w:ascii="宋体" w:hAnsi="宋体" w:eastAsia="宋体" w:cs="宋体"/>
          <w:i w:val="0"/>
          <w:iCs w:val="0"/>
          <w:caps w:val="0"/>
          <w:color w:val="auto"/>
          <w:spacing w:val="0"/>
          <w:sz w:val="24"/>
          <w:szCs w:val="24"/>
          <w:shd w:val="clear" w:fill="FFFFFF"/>
        </w:rPr>
        <w:t>项目供应商信用承诺书；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⑨磋商保证金交纳凭证或投标保函。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合同包4(农业农村局的6个项目)特定资格要求如下: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②税收缴纳证明：提供2022年1月至今已缴纳的至少一个月的纳税证明（银行缴费凭证）或完税证明，依法免税的单位应提供相关证明材料；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③社会保障资金缴纳证明：提供2022年1月至今已缴存的至少一个月的社会保障资金银行缴费单据或社保机构开具的社会保险参保缴费情况证明，依法不需要缴纳社会保障资金的单位应提供相关证明材料；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④财务要求：经会计事务所或审计机构出具的财务审计报告（2021年度）；2022年至今新成立公司须提供银行资信证明；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⑥提供具有履行合同所必需的设备和专业技术能力的证明资料或承诺书；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⑧榆林市政府采购</w:t>
      </w:r>
      <w:r>
        <w:rPr>
          <w:rFonts w:hint="eastAsia" w:ascii="宋体" w:hAnsi="宋体" w:eastAsia="宋体" w:cs="宋体"/>
          <w:i w:val="0"/>
          <w:iCs w:val="0"/>
          <w:caps w:val="0"/>
          <w:color w:val="auto"/>
          <w:spacing w:val="0"/>
          <w:sz w:val="24"/>
          <w:szCs w:val="24"/>
          <w:shd w:val="clear" w:fill="FFFFFF"/>
          <w:lang w:eastAsia="zh-CN"/>
        </w:rPr>
        <w:t>服务类</w:t>
      </w:r>
      <w:r>
        <w:rPr>
          <w:rFonts w:hint="eastAsia" w:ascii="宋体" w:hAnsi="宋体" w:eastAsia="宋体" w:cs="宋体"/>
          <w:i w:val="0"/>
          <w:iCs w:val="0"/>
          <w:caps w:val="0"/>
          <w:color w:val="auto"/>
          <w:spacing w:val="0"/>
          <w:sz w:val="24"/>
          <w:szCs w:val="24"/>
          <w:shd w:val="clear" w:fill="FFFFFF"/>
        </w:rPr>
        <w:t>项目供应商信用承诺书；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⑨磋商保证金交纳凭证或投标保函。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三、获取采购文件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时间：2022年07月21日至2022年07月27日，每天上午09:00:00至12:00:00，下午14:00:00至17:00:00 （北京时间,法定节假日除外）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地点：登录全国公共资源交易中心平台（陕西省）使用CA锁报名后自行下载</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售价：免费获取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四、响应文件提交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xml:space="preserve">截止时间： 2022年08月01日 </w:t>
      </w:r>
      <w:r>
        <w:rPr>
          <w:rFonts w:hint="eastAsia" w:cs="宋体"/>
          <w:i w:val="0"/>
          <w:iCs w:val="0"/>
          <w:caps w:val="0"/>
          <w:color w:val="auto"/>
          <w:spacing w:val="0"/>
          <w:sz w:val="24"/>
          <w:szCs w:val="24"/>
          <w:shd w:val="clear" w:fill="FFFFFF"/>
          <w:lang w:eastAsia="zh-CN"/>
        </w:rPr>
        <w:t>10时00分</w:t>
      </w:r>
      <w:r>
        <w:rPr>
          <w:rFonts w:hint="eastAsia" w:ascii="宋体" w:hAnsi="宋体" w:eastAsia="宋体" w:cs="宋体"/>
          <w:i w:val="0"/>
          <w:iCs w:val="0"/>
          <w:caps w:val="0"/>
          <w:color w:val="auto"/>
          <w:spacing w:val="0"/>
          <w:sz w:val="24"/>
          <w:szCs w:val="24"/>
          <w:shd w:val="clear" w:fill="FFFFFF"/>
        </w:rPr>
        <w:t>00秒 （北京时间）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地点：榆林市榆林大道南段富源大厦6楼综合办公室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五、开启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xml:space="preserve">时间： 2022年08月01日 </w:t>
      </w:r>
      <w:r>
        <w:rPr>
          <w:rFonts w:hint="eastAsia" w:cs="宋体"/>
          <w:i w:val="0"/>
          <w:iCs w:val="0"/>
          <w:caps w:val="0"/>
          <w:color w:val="auto"/>
          <w:spacing w:val="0"/>
          <w:sz w:val="24"/>
          <w:szCs w:val="24"/>
          <w:shd w:val="clear" w:fill="FFFFFF"/>
          <w:lang w:eastAsia="zh-CN"/>
        </w:rPr>
        <w:t>10时00分</w:t>
      </w:r>
      <w:r>
        <w:rPr>
          <w:rFonts w:hint="eastAsia" w:ascii="宋体" w:hAnsi="宋体" w:eastAsia="宋体" w:cs="宋体"/>
          <w:i w:val="0"/>
          <w:iCs w:val="0"/>
          <w:caps w:val="0"/>
          <w:color w:val="auto"/>
          <w:spacing w:val="0"/>
          <w:sz w:val="24"/>
          <w:szCs w:val="24"/>
          <w:shd w:val="clear" w:fill="FFFFFF"/>
        </w:rPr>
        <w:t>00秒 （北京时间）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地点：榆林市榆林大道南段富源大厦6楼综合办公室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六、公告期限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七、其他补充事宜</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（http://www.sxggzyjy.cn/）,选择“电子交易平台-陕西政府采购交易系统-陕西省公共资源交易平台-供应商”进行登录，登录后选择“交易乙方”身份进入供应商界面进行报名并免费下载磋商文件。（2） CA锁购买：榆林市市民大厦四楼窗口,电话：0912-3515031。 （3）请各供应商获取磋商文件后，按照陕西省财政厅《关于政府采购投标供应商注册登记有关事项的通知》要求，通过陕西省政府采购（http://www.ccgp-shaanxi.gov.cn/）注册登记加入陕西省政府采购投标供应商库。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名称：子洲县财政预算绩效评价中心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地址：子洲县财政局3楼</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联系方式：15291821115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名称：陕西华旭晟信项目管理有限责任公司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地址：榆林市榆林大道南段富源大厦6楼综合办公室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联系方式：0912-3623000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项目联系人：刘女士</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电话：17709127880</w:t>
      </w:r>
    </w:p>
    <w:p>
      <w:pPr>
        <w:pStyle w:val="40"/>
        <w:keepNext w:val="0"/>
        <w:keepLines w:val="0"/>
        <w:pageBreakBefore w:val="0"/>
        <w:widowControl/>
        <w:suppressLineNumbers w:val="0"/>
        <w:kinsoku/>
        <w:wordWrap/>
        <w:overflowPunct/>
        <w:topLinePunct w:val="0"/>
        <w:autoSpaceDE/>
        <w:autoSpaceDN/>
        <w:bidi w:val="0"/>
        <w:adjustRightInd/>
        <w:snapToGrid/>
        <w:spacing w:before="0" w:after="0" w:afterAutospacing="0" w:line="420" w:lineRule="exact"/>
        <w:ind w:firstLine="480" w:firstLineChars="200"/>
        <w:jc w:val="both"/>
        <w:textAlignment w:val="auto"/>
        <w:rPr>
          <w:rFonts w:hint="eastAsia"/>
          <w:b w:val="0"/>
          <w:bCs w:val="0"/>
          <w:color w:val="000000"/>
          <w:sz w:val="24"/>
          <w:szCs w:val="24"/>
          <w:u w:val="none"/>
        </w:rPr>
      </w:pPr>
    </w:p>
    <w:p>
      <w:pPr>
        <w:pStyle w:val="40"/>
        <w:keepNext w:val="0"/>
        <w:keepLines w:val="0"/>
        <w:pageBreakBefore w:val="0"/>
        <w:widowControl/>
        <w:suppressLineNumbers w:val="0"/>
        <w:kinsoku/>
        <w:wordWrap/>
        <w:overflowPunct/>
        <w:topLinePunct w:val="0"/>
        <w:autoSpaceDE/>
        <w:autoSpaceDN/>
        <w:bidi w:val="0"/>
        <w:adjustRightInd/>
        <w:snapToGrid/>
        <w:spacing w:before="0" w:after="0" w:afterAutospacing="0" w:line="420" w:lineRule="exact"/>
        <w:ind w:firstLine="440" w:firstLineChars="200"/>
        <w:jc w:val="both"/>
        <w:textAlignment w:val="auto"/>
        <w:rPr>
          <w:b w:val="0"/>
          <w:bCs w:val="0"/>
          <w:color w:val="000000"/>
          <w:u w:val="none"/>
        </w:rPr>
      </w:pPr>
    </w:p>
    <w:p>
      <w:pPr>
        <w:pStyle w:val="22"/>
      </w:pPr>
      <w:r>
        <w:br w:type="page"/>
      </w:r>
      <w:bookmarkStart w:id="25" w:name="_Toc34471390"/>
      <w:bookmarkEnd w:id="25"/>
      <w:bookmarkStart w:id="26" w:name="_Toc30252"/>
      <w:bookmarkStart w:id="27" w:name="_Toc10706"/>
      <w:r>
        <w:rPr>
          <w:rFonts w:hint="eastAsia"/>
        </w:rPr>
        <w:t>第二部分  投标人须知前附表</w:t>
      </w:r>
      <w:bookmarkEnd w:id="26"/>
      <w:bookmarkEnd w:id="27"/>
    </w:p>
    <w:tbl>
      <w:tblPr>
        <w:tblStyle w:val="25"/>
        <w:tblW w:w="914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48"/>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序号</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ind w:firstLine="482" w:firstLineChars="200"/>
              <w:rPr>
                <w:rFonts w:eastAsia="宋体"/>
                <w:b/>
                <w:bCs/>
                <w:sz w:val="24"/>
                <w:szCs w:val="24"/>
              </w:rPr>
            </w:pPr>
            <w:r>
              <w:rPr>
                <w:rFonts w:hint="eastAsia" w:hAnsi="宋体"/>
                <w:b/>
                <w:bCs/>
                <w:sz w:val="24"/>
                <w:szCs w:val="24"/>
              </w:rPr>
              <w:t>内容</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1</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采购人</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ind w:right="420"/>
              <w:jc w:val="left"/>
              <w:rPr>
                <w:rFonts w:hint="eastAsia" w:eastAsia="宋体"/>
                <w:b/>
                <w:bCs/>
                <w:sz w:val="24"/>
                <w:szCs w:val="24"/>
                <w:lang w:eastAsia="zh-CN"/>
              </w:rPr>
            </w:pPr>
            <w:r>
              <w:rPr>
                <w:rFonts w:hint="eastAsia" w:hAnsi="宋体" w:cs="宋体"/>
                <w:sz w:val="24"/>
                <w:szCs w:val="24"/>
                <w:lang w:eastAsia="zh-CN"/>
              </w:rPr>
              <w:t>子洲县财政预算绩效评价中心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spacing w:line="360" w:lineRule="exact"/>
              <w:jc w:val="center"/>
              <w:rPr>
                <w:rFonts w:eastAsia="宋体"/>
                <w:b/>
                <w:bCs/>
                <w:kern w:val="2"/>
                <w:sz w:val="24"/>
                <w:szCs w:val="24"/>
              </w:rPr>
            </w:pPr>
            <w:r>
              <w:rPr>
                <w:rFonts w:hint="eastAsia" w:hAnsi="宋体"/>
                <w:b/>
                <w:bCs/>
                <w:sz w:val="24"/>
                <w:szCs w:val="24"/>
              </w:rPr>
              <w:t>2</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采购内容</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rPr>
                <w:rFonts w:eastAsia="宋体"/>
                <w:kern w:val="2"/>
                <w:sz w:val="24"/>
                <w:szCs w:val="24"/>
              </w:rPr>
            </w:pPr>
            <w:r>
              <w:rPr>
                <w:rFonts w:hint="eastAsia" w:hAnsi="宋体" w:cs="宋体"/>
                <w:sz w:val="24"/>
                <w:szCs w:val="24"/>
                <w:lang w:eastAsia="zh-CN"/>
              </w:rPr>
              <w:t>子洲县财政预算绩效评价中心关于购买第三方对重点项目进行绩效评价采购项目</w:t>
            </w:r>
            <w:r>
              <w:rPr>
                <w:rFonts w:hint="eastAsia" w:hAnsi="宋体" w:eastAsia="宋体" w:cs="宋体"/>
                <w:sz w:val="24"/>
                <w:szCs w:val="24"/>
              </w:rPr>
              <w:t>采购</w:t>
            </w:r>
            <w:r>
              <w:rPr>
                <w:rFonts w:hint="eastAsia" w:hAnsi="宋体"/>
                <w:sz w:val="24"/>
                <w:szCs w:val="24"/>
              </w:rPr>
              <w:t>。具体工作内容详见“第</w:t>
            </w:r>
            <w:r>
              <w:rPr>
                <w:rFonts w:hint="eastAsia" w:hAnsi="宋体" w:eastAsia="宋体"/>
                <w:sz w:val="24"/>
                <w:szCs w:val="24"/>
              </w:rPr>
              <w:t>五</w:t>
            </w:r>
            <w:r>
              <w:rPr>
                <w:rFonts w:hint="eastAsia" w:hAnsi="宋体"/>
                <w:sz w:val="24"/>
                <w:szCs w:val="24"/>
              </w:rPr>
              <w:t xml:space="preserve">部分 </w:t>
            </w:r>
            <w:r>
              <w:rPr>
                <w:rFonts w:hint="eastAsia" w:hAnsi="宋体" w:eastAsia="宋体"/>
                <w:sz w:val="24"/>
                <w:szCs w:val="24"/>
              </w:rPr>
              <w:t>采购内容与要求</w:t>
            </w:r>
            <w:r>
              <w:rPr>
                <w:rFonts w:hint="eastAsia"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3</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预算金额</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pStyle w:val="10"/>
              <w:topLinePunct/>
              <w:spacing w:line="360" w:lineRule="exact"/>
              <w:rPr>
                <w:rFonts w:hint="eastAsia" w:ascii="宋体" w:hAnsi="宋体" w:eastAsia="宋体"/>
                <w:sz w:val="24"/>
              </w:rPr>
            </w:pPr>
            <w:r>
              <w:rPr>
                <w:rFonts w:hint="eastAsia" w:ascii="宋体" w:hAnsi="宋体"/>
                <w:sz w:val="24"/>
                <w:lang w:eastAsia="zh-CN"/>
              </w:rPr>
              <w:t>492000.00</w:t>
            </w: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color w:val="auto"/>
                <w:sz w:val="24"/>
                <w:szCs w:val="24"/>
              </w:rPr>
            </w:pPr>
            <w:r>
              <w:rPr>
                <w:rFonts w:hint="eastAsia" w:hAnsi="宋体"/>
                <w:b/>
                <w:bCs/>
                <w:color w:val="auto"/>
                <w:sz w:val="24"/>
                <w:szCs w:val="24"/>
              </w:rPr>
              <w:t>4</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jc w:val="center"/>
              <w:rPr>
                <w:rFonts w:hint="eastAsia" w:hAnsi="宋体" w:eastAsia="宋体"/>
                <w:b/>
                <w:bCs/>
                <w:color w:val="auto"/>
                <w:sz w:val="24"/>
                <w:szCs w:val="24"/>
                <w:lang w:eastAsia="zh-CN"/>
              </w:rPr>
            </w:pPr>
            <w:r>
              <w:rPr>
                <w:rFonts w:hint="eastAsia" w:hAnsi="宋体"/>
                <w:b/>
                <w:color w:val="auto"/>
                <w:sz w:val="24"/>
                <w:szCs w:val="24"/>
                <w:lang w:eastAsia="zh-CN"/>
              </w:rPr>
              <w:t>服务期</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numPr>
                <w:ilvl w:val="0"/>
                <w:numId w:val="0"/>
              </w:numPr>
              <w:adjustRightInd w:val="0"/>
              <w:snapToGrid w:val="0"/>
              <w:spacing w:line="440" w:lineRule="exact"/>
              <w:rPr>
                <w:rFonts w:hint="eastAsia" w:hAnsi="宋体"/>
                <w:b w:val="0"/>
                <w:bCs w:val="0"/>
                <w:color w:val="000000"/>
                <w:sz w:val="24"/>
              </w:rPr>
            </w:pPr>
            <w:r>
              <w:rPr>
                <w:rFonts w:hint="eastAsia" w:hAnsi="宋体"/>
                <w:b w:val="0"/>
                <w:bCs w:val="0"/>
                <w:color w:val="000000"/>
                <w:sz w:val="24"/>
              </w:rPr>
              <w:t>202</w:t>
            </w:r>
            <w:r>
              <w:rPr>
                <w:rFonts w:hint="eastAsia" w:hAnsi="宋体"/>
                <w:b w:val="0"/>
                <w:bCs w:val="0"/>
                <w:color w:val="000000"/>
                <w:sz w:val="24"/>
                <w:lang w:val="en-US" w:eastAsia="zh-CN"/>
              </w:rPr>
              <w:t>2</w:t>
            </w:r>
            <w:r>
              <w:rPr>
                <w:rFonts w:hint="eastAsia" w:hAnsi="宋体"/>
                <w:b w:val="0"/>
                <w:bCs w:val="0"/>
                <w:color w:val="000000"/>
                <w:sz w:val="24"/>
              </w:rPr>
              <w:t>年</w:t>
            </w:r>
            <w:r>
              <w:rPr>
                <w:rFonts w:hint="eastAsia" w:hAnsi="宋体"/>
                <w:b w:val="0"/>
                <w:bCs w:val="0"/>
                <w:color w:val="000000"/>
                <w:sz w:val="24"/>
                <w:lang w:val="en-US" w:eastAsia="zh-CN"/>
              </w:rPr>
              <w:t>08</w:t>
            </w:r>
            <w:r>
              <w:rPr>
                <w:rFonts w:hint="eastAsia" w:hAnsi="宋体"/>
                <w:b w:val="0"/>
                <w:bCs w:val="0"/>
                <w:color w:val="000000"/>
                <w:sz w:val="24"/>
              </w:rPr>
              <w:t>月</w:t>
            </w:r>
            <w:r>
              <w:rPr>
                <w:rFonts w:hint="eastAsia" w:hAnsi="宋体"/>
                <w:b w:val="0"/>
                <w:bCs w:val="0"/>
                <w:color w:val="000000"/>
                <w:sz w:val="24"/>
                <w:lang w:val="en-US" w:eastAsia="zh-CN"/>
              </w:rPr>
              <w:t>31</w:t>
            </w:r>
            <w:r>
              <w:rPr>
                <w:rFonts w:hint="eastAsia" w:hAnsi="宋体"/>
                <w:b w:val="0"/>
                <w:bCs w:val="0"/>
                <w:color w:val="000000"/>
                <w:sz w:val="24"/>
              </w:rPr>
              <w:t>日前，成交供应商完成绩效评价工作，提交成果。</w:t>
            </w:r>
          </w:p>
          <w:p>
            <w:pPr>
              <w:numPr>
                <w:ilvl w:val="0"/>
                <w:numId w:val="0"/>
              </w:numPr>
              <w:adjustRightInd w:val="0"/>
              <w:snapToGrid w:val="0"/>
              <w:spacing w:line="440" w:lineRule="exact"/>
              <w:rPr>
                <w:rFonts w:hint="eastAsia" w:hAnsi="宋体"/>
                <w:b w:val="0"/>
                <w:bCs w:val="0"/>
                <w:color w:val="000000"/>
                <w:sz w:val="24"/>
                <w:lang w:val="en-US" w:eastAsia="zh-CN"/>
              </w:rPr>
            </w:pPr>
            <w:r>
              <w:rPr>
                <w:rFonts w:hint="eastAsia" w:hAnsi="宋体"/>
                <w:b w:val="0"/>
                <w:bCs w:val="0"/>
                <w:color w:val="000000"/>
                <w:sz w:val="24"/>
              </w:rPr>
              <w:t>202</w:t>
            </w:r>
            <w:r>
              <w:rPr>
                <w:rFonts w:hint="eastAsia" w:hAnsi="宋体"/>
                <w:b w:val="0"/>
                <w:bCs w:val="0"/>
                <w:color w:val="000000"/>
                <w:sz w:val="24"/>
                <w:lang w:val="en-US" w:eastAsia="zh-CN"/>
              </w:rPr>
              <w:t>2</w:t>
            </w:r>
            <w:r>
              <w:rPr>
                <w:rFonts w:hint="eastAsia" w:hAnsi="宋体"/>
                <w:b w:val="0"/>
                <w:bCs w:val="0"/>
                <w:color w:val="000000"/>
                <w:sz w:val="24"/>
              </w:rPr>
              <w:t>年</w:t>
            </w:r>
            <w:r>
              <w:rPr>
                <w:rFonts w:hint="eastAsia" w:hAnsi="宋体"/>
                <w:b w:val="0"/>
                <w:bCs w:val="0"/>
                <w:color w:val="000000"/>
                <w:sz w:val="24"/>
                <w:lang w:val="en-US" w:eastAsia="zh-CN"/>
              </w:rPr>
              <w:t>09</w:t>
            </w:r>
            <w:r>
              <w:rPr>
                <w:rFonts w:hint="eastAsia" w:hAnsi="宋体"/>
                <w:b w:val="0"/>
                <w:bCs w:val="0"/>
                <w:color w:val="000000"/>
                <w:sz w:val="24"/>
              </w:rPr>
              <w:t>月</w:t>
            </w:r>
            <w:r>
              <w:rPr>
                <w:rFonts w:hint="eastAsia" w:hAnsi="宋体"/>
                <w:b w:val="0"/>
                <w:bCs w:val="0"/>
                <w:color w:val="000000"/>
                <w:sz w:val="24"/>
                <w:lang w:val="en-US" w:eastAsia="zh-CN"/>
              </w:rPr>
              <w:t>30</w:t>
            </w:r>
            <w:r>
              <w:rPr>
                <w:rFonts w:hint="eastAsia" w:hAnsi="宋体"/>
                <w:b w:val="0"/>
                <w:bCs w:val="0"/>
                <w:color w:val="000000"/>
                <w:sz w:val="24"/>
              </w:rPr>
              <w:t>日前，采购人组织</w:t>
            </w:r>
            <w:r>
              <w:rPr>
                <w:rFonts w:hint="eastAsia" w:hAnsi="宋体"/>
                <w:b w:val="0"/>
                <w:bCs w:val="0"/>
                <w:color w:val="000000"/>
                <w:sz w:val="24"/>
                <w:lang w:val="en-US" w:eastAsia="zh-CN"/>
              </w:rPr>
              <w:t>专家联评联审</w:t>
            </w:r>
            <w:r>
              <w:rPr>
                <w:rFonts w:hint="eastAsia" w:hAnsi="宋体"/>
                <w:b w:val="0"/>
                <w:bCs w:val="0"/>
                <w:color w:val="000000"/>
                <w:sz w:val="24"/>
              </w:rPr>
              <w:t>完成成果验收</w:t>
            </w:r>
            <w:r>
              <w:rPr>
                <w:rFonts w:hint="eastAsia" w:hAnsi="宋体"/>
                <w:b w:val="0"/>
                <w:bCs w:val="0"/>
                <w:color w:val="000000"/>
                <w:sz w:val="24"/>
                <w:lang w:val="en-US" w:eastAsia="zh-CN"/>
              </w:rPr>
              <w:t>。</w:t>
            </w:r>
          </w:p>
          <w:p>
            <w:pPr>
              <w:numPr>
                <w:ilvl w:val="0"/>
                <w:numId w:val="0"/>
              </w:numPr>
              <w:adjustRightInd w:val="0"/>
              <w:snapToGrid w:val="0"/>
              <w:spacing w:line="440" w:lineRule="exact"/>
              <w:rPr>
                <w:rFonts w:hint="eastAsia" w:hAnsi="宋体"/>
                <w:b w:val="0"/>
                <w:bCs w:val="0"/>
                <w:color w:val="000000"/>
                <w:sz w:val="24"/>
              </w:rPr>
            </w:pPr>
            <w:r>
              <w:rPr>
                <w:rFonts w:hint="eastAsia" w:hAnsi="宋体"/>
                <w:b w:val="0"/>
                <w:bCs w:val="0"/>
                <w:color w:val="000000"/>
                <w:sz w:val="24"/>
              </w:rPr>
              <w:t>2022年</w:t>
            </w:r>
            <w:r>
              <w:rPr>
                <w:rFonts w:hint="eastAsia" w:hAnsi="宋体"/>
                <w:b w:val="0"/>
                <w:bCs w:val="0"/>
                <w:color w:val="000000"/>
                <w:sz w:val="24"/>
                <w:lang w:val="en-US" w:eastAsia="zh-CN"/>
              </w:rPr>
              <w:t>10</w:t>
            </w:r>
            <w:r>
              <w:rPr>
                <w:rFonts w:hint="eastAsia" w:hAnsi="宋体"/>
                <w:b w:val="0"/>
                <w:bCs w:val="0"/>
                <w:color w:val="000000"/>
                <w:sz w:val="24"/>
              </w:rPr>
              <w:t>月</w:t>
            </w:r>
            <w:r>
              <w:rPr>
                <w:rFonts w:hint="eastAsia" w:hAnsi="宋体"/>
                <w:b w:val="0"/>
                <w:bCs w:val="0"/>
                <w:color w:val="000000"/>
                <w:sz w:val="24"/>
                <w:lang w:val="en-US" w:eastAsia="zh-CN"/>
              </w:rPr>
              <w:t>31</w:t>
            </w:r>
            <w:r>
              <w:rPr>
                <w:rFonts w:hint="eastAsia" w:hAnsi="宋体"/>
                <w:b w:val="0"/>
                <w:bCs w:val="0"/>
                <w:color w:val="000000"/>
                <w:sz w:val="24"/>
              </w:rPr>
              <w:t>日前，成交供应商根据采购人需求提供项目相关的延伸服务。</w:t>
            </w:r>
          </w:p>
          <w:p>
            <w:pPr>
              <w:numPr>
                <w:ilvl w:val="0"/>
                <w:numId w:val="0"/>
              </w:numPr>
              <w:adjustRightInd w:val="0"/>
              <w:snapToGrid w:val="0"/>
              <w:spacing w:line="440" w:lineRule="exact"/>
              <w:rPr>
                <w:rFonts w:hint="default" w:eastAsia="宋体"/>
                <w:color w:val="auto"/>
                <w:kern w:val="2"/>
                <w:sz w:val="24"/>
                <w:szCs w:val="24"/>
                <w:lang w:val="en-US" w:eastAsia="zh-CN"/>
              </w:rPr>
            </w:pPr>
            <w:r>
              <w:rPr>
                <w:rFonts w:hint="eastAsia" w:hAnsi="宋体"/>
                <w:b w:val="0"/>
                <w:bCs w:val="0"/>
                <w:color w:val="000000"/>
                <w:sz w:val="24"/>
                <w:lang w:val="en-US" w:eastAsia="zh-CN"/>
              </w:rPr>
              <w:t>因疫情影响，涉及部门整体绩效评价等专项资金技术复杂度高的可与采购方协商，经采购方同意后可适当延迟。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5</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jc w:val="center"/>
              <w:rPr>
                <w:rFonts w:eastAsia="宋体"/>
                <w:b/>
                <w:bCs/>
                <w:sz w:val="24"/>
                <w:szCs w:val="24"/>
                <w:highlight w:val="yellow"/>
              </w:rPr>
            </w:pPr>
            <w:r>
              <w:rPr>
                <w:rFonts w:hint="eastAsia" w:hAnsi="宋体" w:cs="仿宋"/>
                <w:b/>
                <w:sz w:val="24"/>
                <w:szCs w:val="24"/>
              </w:rPr>
              <w:t>质量要求</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rPr>
                <w:rFonts w:hint="eastAsia" w:eastAsia="宋体"/>
                <w:kern w:val="2"/>
                <w:sz w:val="24"/>
                <w:szCs w:val="24"/>
                <w:lang w:eastAsia="zh-CN"/>
              </w:rPr>
            </w:pPr>
            <w:r>
              <w:rPr>
                <w:rFonts w:hint="eastAsia" w:hAnsi="宋体"/>
                <w:sz w:val="24"/>
                <w:szCs w:val="24"/>
                <w:lang w:eastAsia="zh-CN"/>
              </w:rPr>
              <w:t>符合国家标准、行业标准以及有关技术规范要求。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Ansi="宋体" w:eastAsia="宋体"/>
                <w:b/>
                <w:bCs/>
                <w:sz w:val="24"/>
                <w:szCs w:val="24"/>
              </w:rPr>
            </w:pPr>
            <w:r>
              <w:rPr>
                <w:rFonts w:hint="eastAsia" w:hAnsi="宋体"/>
                <w:b/>
                <w:bCs/>
                <w:sz w:val="24"/>
                <w:szCs w:val="24"/>
              </w:rPr>
              <w:t>6</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jc w:val="center"/>
              <w:rPr>
                <w:rFonts w:hAnsi="宋体" w:eastAsia="宋体" w:cs="仿宋"/>
                <w:b/>
                <w:sz w:val="24"/>
                <w:szCs w:val="24"/>
              </w:rPr>
            </w:pPr>
            <w:r>
              <w:rPr>
                <w:rFonts w:hint="eastAsia" w:hAnsi="宋体"/>
                <w:b/>
                <w:sz w:val="24"/>
                <w:szCs w:val="24"/>
                <w:lang w:val="en-US" w:eastAsia="zh-CN"/>
              </w:rPr>
              <w:t>服务地点</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rPr>
                <w:rFonts w:hint="eastAsia" w:hAnsi="宋体" w:eastAsia="宋体" w:cs="Times New Roman"/>
                <w:sz w:val="24"/>
                <w:szCs w:val="24"/>
                <w:lang w:eastAsia="zh-CN"/>
              </w:rPr>
            </w:pPr>
            <w:r>
              <w:rPr>
                <w:rFonts w:hint="eastAsia" w:hAnsi="宋体" w:eastAsia="宋体" w:cs="Times New Roman"/>
                <w:sz w:val="24"/>
                <w:szCs w:val="24"/>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spacing w:line="360" w:lineRule="exact"/>
              <w:jc w:val="center"/>
              <w:rPr>
                <w:rFonts w:eastAsia="宋体"/>
                <w:b/>
                <w:bCs/>
                <w:sz w:val="24"/>
                <w:szCs w:val="24"/>
              </w:rPr>
            </w:pPr>
            <w:r>
              <w:rPr>
                <w:rFonts w:hint="eastAsia" w:hAnsi="宋体"/>
                <w:b/>
                <w:bCs/>
                <w:sz w:val="24"/>
                <w:szCs w:val="24"/>
              </w:rPr>
              <w:t>7</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jc w:val="center"/>
              <w:rPr>
                <w:rFonts w:eastAsia="宋体"/>
                <w:b/>
                <w:bCs/>
                <w:sz w:val="24"/>
                <w:szCs w:val="24"/>
              </w:rPr>
            </w:pPr>
            <w:r>
              <w:rPr>
                <w:rFonts w:hint="eastAsia" w:hAnsi="宋体"/>
                <w:b/>
                <w:bCs/>
                <w:sz w:val="24"/>
                <w:szCs w:val="24"/>
              </w:rPr>
              <w:t>资格审查方式</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rPr>
                <w:rFonts w:hint="eastAsia" w:hAnsi="宋体" w:eastAsia="宋体" w:cs="Times New Roman"/>
                <w:sz w:val="24"/>
                <w:szCs w:val="24"/>
              </w:rPr>
            </w:pPr>
            <w:r>
              <w:rPr>
                <w:rFonts w:hint="eastAsia" w:hAnsi="宋体" w:eastAsia="宋体" w:cs="Times New Roman"/>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kern w:val="2"/>
                <w:sz w:val="24"/>
                <w:szCs w:val="24"/>
              </w:rPr>
            </w:pPr>
            <w:r>
              <w:rPr>
                <w:rFonts w:hint="eastAsia" w:hAnsi="宋体"/>
                <w:b/>
                <w:bCs/>
                <w:sz w:val="24"/>
                <w:szCs w:val="24"/>
              </w:rPr>
              <w:t>8</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Ansi="宋体" w:cs="仿宋"/>
                <w:b/>
                <w:sz w:val="24"/>
                <w:szCs w:val="24"/>
              </w:rPr>
            </w:pPr>
            <w:r>
              <w:rPr>
                <w:rFonts w:hint="eastAsia" w:hAnsi="宋体" w:cs="仿宋"/>
                <w:b/>
                <w:sz w:val="24"/>
                <w:szCs w:val="24"/>
              </w:rPr>
              <w:t>投标人</w:t>
            </w:r>
          </w:p>
          <w:p>
            <w:pPr>
              <w:topLinePunct/>
              <w:adjustRightInd w:val="0"/>
              <w:snapToGrid w:val="0"/>
              <w:spacing w:line="360" w:lineRule="exact"/>
              <w:jc w:val="center"/>
              <w:rPr>
                <w:rFonts w:eastAsia="宋体"/>
                <w:b/>
                <w:bCs/>
                <w:sz w:val="24"/>
                <w:szCs w:val="24"/>
              </w:rPr>
            </w:pPr>
            <w:r>
              <w:rPr>
                <w:rFonts w:hint="eastAsia" w:hAnsi="宋体" w:cs="仿宋"/>
                <w:b/>
                <w:sz w:val="24"/>
                <w:szCs w:val="24"/>
              </w:rPr>
              <w:t>资质要求</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adjustRightInd w:val="0"/>
              <w:spacing w:line="360" w:lineRule="exact"/>
              <w:rPr>
                <w:kern w:val="2"/>
                <w:sz w:val="24"/>
                <w:szCs w:val="24"/>
              </w:rPr>
            </w:pPr>
            <w:r>
              <w:rPr>
                <w:rFonts w:hint="eastAsia" w:hAnsi="宋体"/>
                <w:sz w:val="24"/>
                <w:szCs w:val="24"/>
              </w:rPr>
              <w:t>投标人资质要求：投标人必须符合《中华人民共和国政府采购法》第二十二条之规定并具备以下条件：</w:t>
            </w:r>
          </w:p>
          <w:p>
            <w:pPr>
              <w:pStyle w:val="21"/>
              <w:spacing w:before="0" w:beforeAutospacing="0" w:after="0" w:afterAutospacing="0" w:line="360" w:lineRule="auto"/>
              <w:ind w:firstLine="420"/>
              <w:rPr>
                <w:rFonts w:hint="eastAsia" w:eastAsia="宋体"/>
                <w:kern w:val="2"/>
                <w:sz w:val="24"/>
                <w:szCs w:val="24"/>
              </w:rPr>
            </w:pPr>
            <w:r>
              <w:rPr>
                <w:rFonts w:hint="eastAsia" w:eastAsia="宋体"/>
                <w:kern w:val="2"/>
                <w:sz w:val="24"/>
                <w:szCs w:val="24"/>
              </w:rPr>
              <w:t>①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pPr>
              <w:pStyle w:val="21"/>
              <w:spacing w:before="0" w:beforeAutospacing="0" w:after="0" w:afterAutospacing="0" w:line="360" w:lineRule="auto"/>
              <w:ind w:firstLine="420"/>
              <w:rPr>
                <w:rFonts w:hint="eastAsia" w:eastAsia="宋体"/>
                <w:kern w:val="2"/>
                <w:sz w:val="24"/>
                <w:szCs w:val="24"/>
              </w:rPr>
            </w:pPr>
            <w:r>
              <w:rPr>
                <w:rFonts w:hint="eastAsia" w:eastAsia="宋体"/>
                <w:kern w:val="2"/>
                <w:sz w:val="24"/>
                <w:szCs w:val="24"/>
              </w:rPr>
              <w:t>②税收缴纳证明：提供</w:t>
            </w:r>
            <w:r>
              <w:rPr>
                <w:rFonts w:hint="eastAsia"/>
                <w:kern w:val="2"/>
                <w:sz w:val="24"/>
                <w:szCs w:val="24"/>
                <w:lang w:eastAsia="zh-CN"/>
              </w:rPr>
              <w:t>2022年1月</w:t>
            </w:r>
            <w:r>
              <w:rPr>
                <w:rFonts w:hint="eastAsia" w:eastAsia="宋体"/>
                <w:kern w:val="2"/>
                <w:sz w:val="24"/>
                <w:szCs w:val="24"/>
              </w:rPr>
              <w:t>至今已缴纳的至少一个月的纳税证明（银行缴费凭证）或完税证明，依法免税的单位应提供相关证明材料；</w:t>
            </w:r>
          </w:p>
          <w:p>
            <w:pPr>
              <w:pStyle w:val="21"/>
              <w:spacing w:before="0" w:beforeAutospacing="0" w:after="0" w:afterAutospacing="0" w:line="360" w:lineRule="auto"/>
              <w:ind w:firstLine="420"/>
              <w:rPr>
                <w:rFonts w:hint="eastAsia" w:eastAsia="宋体"/>
                <w:kern w:val="2"/>
                <w:sz w:val="24"/>
                <w:szCs w:val="24"/>
              </w:rPr>
            </w:pPr>
            <w:r>
              <w:rPr>
                <w:rFonts w:hint="eastAsia" w:eastAsia="宋体"/>
                <w:kern w:val="2"/>
                <w:sz w:val="24"/>
                <w:szCs w:val="24"/>
              </w:rPr>
              <w:t>③社会保障资金缴纳证明：提供</w:t>
            </w:r>
            <w:r>
              <w:rPr>
                <w:rFonts w:hint="eastAsia"/>
                <w:kern w:val="2"/>
                <w:sz w:val="24"/>
                <w:szCs w:val="24"/>
                <w:lang w:eastAsia="zh-CN"/>
              </w:rPr>
              <w:t>2022年1月</w:t>
            </w:r>
            <w:r>
              <w:rPr>
                <w:rFonts w:hint="eastAsia" w:eastAsia="宋体"/>
                <w:kern w:val="2"/>
                <w:sz w:val="24"/>
                <w:szCs w:val="24"/>
              </w:rPr>
              <w:t>至今已缴存的至少一个月的社会保障资金银行缴费单据或社保机构开具的社会保险参保缴费情况证明，依法不需要缴纳社会保障资金的单位应提供相关证明材料；</w:t>
            </w:r>
          </w:p>
          <w:p>
            <w:pPr>
              <w:pStyle w:val="21"/>
              <w:spacing w:before="0" w:beforeAutospacing="0" w:after="0" w:afterAutospacing="0" w:line="360" w:lineRule="auto"/>
              <w:ind w:firstLine="420"/>
              <w:rPr>
                <w:rFonts w:hint="eastAsia" w:eastAsia="宋体"/>
                <w:kern w:val="2"/>
                <w:sz w:val="24"/>
                <w:szCs w:val="24"/>
                <w:lang w:eastAsia="zh-CN"/>
              </w:rPr>
            </w:pPr>
            <w:r>
              <w:rPr>
                <w:rFonts w:hint="eastAsia" w:eastAsia="宋体"/>
                <w:kern w:val="2"/>
                <w:sz w:val="24"/>
                <w:szCs w:val="24"/>
              </w:rPr>
              <w:t>④</w:t>
            </w:r>
            <w:r>
              <w:rPr>
                <w:rFonts w:hint="eastAsia"/>
                <w:kern w:val="2"/>
                <w:sz w:val="24"/>
                <w:szCs w:val="24"/>
                <w:lang w:eastAsia="zh-CN"/>
              </w:rPr>
              <w:t>财务要求：经会计事务所或审计机构出具的财务审计报告（2021 年度）；2022年至今新成立公司须提供银行资信证明；</w:t>
            </w:r>
          </w:p>
          <w:p>
            <w:pPr>
              <w:pStyle w:val="21"/>
              <w:spacing w:before="0" w:beforeAutospacing="0" w:after="0" w:afterAutospacing="0" w:line="360" w:lineRule="auto"/>
              <w:ind w:firstLine="420"/>
              <w:rPr>
                <w:rFonts w:hint="eastAsia" w:eastAsia="宋体"/>
                <w:kern w:val="2"/>
                <w:sz w:val="24"/>
                <w:szCs w:val="24"/>
              </w:rPr>
            </w:pPr>
            <w:r>
              <w:rPr>
                <w:rFonts w:hint="eastAsia" w:eastAsia="宋体"/>
                <w:kern w:val="2"/>
                <w:sz w:val="24"/>
                <w:szCs w:val="24"/>
              </w:rPr>
              <w:t>⑤参加政府采购活动前三年内，在经营活动中没有重大违法记录的书面声明；</w:t>
            </w:r>
          </w:p>
          <w:p>
            <w:pPr>
              <w:pStyle w:val="21"/>
              <w:spacing w:before="0" w:beforeAutospacing="0" w:after="0" w:afterAutospacing="0" w:line="360" w:lineRule="auto"/>
              <w:ind w:firstLine="420"/>
              <w:rPr>
                <w:rFonts w:hint="eastAsia" w:eastAsia="宋体"/>
                <w:kern w:val="2"/>
                <w:sz w:val="24"/>
                <w:szCs w:val="24"/>
              </w:rPr>
            </w:pPr>
            <w:r>
              <w:rPr>
                <w:rFonts w:hint="eastAsia" w:eastAsia="宋体"/>
                <w:kern w:val="2"/>
                <w:sz w:val="24"/>
                <w:szCs w:val="24"/>
              </w:rPr>
              <w:t>⑥提供具有履行合同所必需的设备和专业技术能力的证明资料或承诺书；</w:t>
            </w:r>
          </w:p>
          <w:p>
            <w:pPr>
              <w:pStyle w:val="21"/>
              <w:spacing w:before="0" w:beforeAutospacing="0" w:after="0" w:afterAutospacing="0" w:line="360" w:lineRule="auto"/>
              <w:ind w:firstLine="420"/>
              <w:rPr>
                <w:rFonts w:hint="eastAsia" w:eastAsia="宋体"/>
                <w:kern w:val="2"/>
                <w:sz w:val="24"/>
                <w:szCs w:val="24"/>
                <w:lang w:eastAsia="zh-CN"/>
              </w:rPr>
            </w:pPr>
            <w:r>
              <w:rPr>
                <w:rFonts w:hint="eastAsia" w:eastAsia="宋体"/>
                <w:kern w:val="2"/>
                <w:sz w:val="24"/>
                <w:szCs w:val="24"/>
              </w:rPr>
              <w:t>⑦</w:t>
            </w:r>
            <w:r>
              <w:rPr>
                <w:rFonts w:hint="eastAsia"/>
                <w:kern w:val="2"/>
                <w:sz w:val="24"/>
                <w:szCs w:val="24"/>
                <w:lang w:eastAsia="zh-CN"/>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w:t>
            </w:r>
          </w:p>
          <w:p>
            <w:pPr>
              <w:pStyle w:val="21"/>
              <w:spacing w:before="0" w:beforeAutospacing="0" w:after="0" w:afterAutospacing="0" w:line="360" w:lineRule="auto"/>
              <w:ind w:firstLine="420"/>
              <w:rPr>
                <w:rFonts w:hint="eastAsia" w:eastAsia="宋体"/>
                <w:kern w:val="2"/>
                <w:sz w:val="24"/>
                <w:szCs w:val="24"/>
              </w:rPr>
            </w:pPr>
            <w:r>
              <w:rPr>
                <w:rFonts w:hint="eastAsia" w:eastAsia="宋体"/>
                <w:kern w:val="2"/>
                <w:sz w:val="24"/>
                <w:szCs w:val="24"/>
              </w:rPr>
              <w:t>⑧</w:t>
            </w:r>
            <w:r>
              <w:rPr>
                <w:rFonts w:hint="eastAsia"/>
                <w:kern w:val="2"/>
                <w:sz w:val="24"/>
                <w:szCs w:val="24"/>
                <w:lang w:eastAsia="zh-CN"/>
              </w:rPr>
              <w:t>榆林市政府采购服务类项目供应商信用承诺书</w:t>
            </w:r>
            <w:r>
              <w:rPr>
                <w:rFonts w:hint="eastAsia" w:eastAsia="宋体"/>
                <w:kern w:val="2"/>
                <w:sz w:val="24"/>
                <w:szCs w:val="24"/>
              </w:rPr>
              <w:t>；</w:t>
            </w:r>
          </w:p>
          <w:p>
            <w:pPr>
              <w:pStyle w:val="21"/>
              <w:spacing w:before="0" w:beforeAutospacing="0" w:after="0" w:afterAutospacing="0" w:line="360" w:lineRule="auto"/>
              <w:ind w:firstLine="420"/>
              <w:rPr>
                <w:rFonts w:hint="eastAsia" w:eastAsia="宋体"/>
                <w:kern w:val="2"/>
                <w:sz w:val="24"/>
                <w:szCs w:val="24"/>
              </w:rPr>
            </w:pPr>
            <w:r>
              <w:rPr>
                <w:rFonts w:hint="eastAsia" w:eastAsia="宋体"/>
                <w:kern w:val="2"/>
                <w:sz w:val="24"/>
                <w:szCs w:val="24"/>
              </w:rPr>
              <w:t>⑨</w:t>
            </w:r>
            <w:r>
              <w:rPr>
                <w:rFonts w:hint="eastAsia" w:eastAsia="宋体"/>
                <w:kern w:val="2"/>
                <w:sz w:val="24"/>
                <w:szCs w:val="24"/>
                <w:lang w:eastAsia="zh-CN"/>
              </w:rPr>
              <w:t>磋商保证金</w:t>
            </w:r>
            <w:r>
              <w:rPr>
                <w:rFonts w:hint="eastAsia" w:eastAsia="宋体"/>
                <w:kern w:val="2"/>
                <w:sz w:val="24"/>
                <w:szCs w:val="24"/>
              </w:rPr>
              <w:t xml:space="preserve">交纳凭证或投标保函。 </w:t>
            </w:r>
          </w:p>
          <w:p>
            <w:pPr>
              <w:pStyle w:val="21"/>
              <w:spacing w:before="0" w:beforeAutospacing="0" w:after="0" w:afterAutospacing="0" w:line="360" w:lineRule="auto"/>
              <w:ind w:firstLine="420"/>
              <w:rPr>
                <w:rFonts w:hint="eastAsia" w:eastAsia="宋体"/>
                <w:kern w:val="2"/>
                <w:sz w:val="24"/>
                <w:szCs w:val="24"/>
                <w:lang w:eastAsia="zh-CN"/>
              </w:rPr>
            </w:pPr>
            <w:r>
              <w:rPr>
                <w:rFonts w:hint="eastAsia"/>
                <w:kern w:val="2"/>
                <w:sz w:val="24"/>
                <w:szCs w:val="24"/>
                <w:lang w:eastAsia="zh-CN"/>
              </w:rPr>
              <w:t>备注：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9</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top"/>
          </w:tcPr>
          <w:p>
            <w:pPr>
              <w:topLinePunct/>
              <w:adjustRightInd w:val="0"/>
              <w:snapToGrid w:val="0"/>
              <w:spacing w:line="360" w:lineRule="exact"/>
              <w:jc w:val="center"/>
              <w:rPr>
                <w:rFonts w:eastAsia="宋体"/>
                <w:kern w:val="2"/>
                <w:sz w:val="24"/>
                <w:szCs w:val="24"/>
              </w:rPr>
            </w:pPr>
            <w:r>
              <w:rPr>
                <w:rFonts w:hint="eastAsia" w:hAnsi="宋体"/>
                <w:b/>
                <w:bCs/>
                <w:sz w:val="24"/>
                <w:szCs w:val="24"/>
              </w:rPr>
              <w:t>是否接受联合体投标</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widowControl/>
              <w:topLinePunct/>
              <w:spacing w:line="360" w:lineRule="exact"/>
              <w:jc w:val="left"/>
              <w:rPr>
                <w:rFonts w:eastAsia="宋体"/>
                <w:kern w:val="2"/>
                <w:sz w:val="24"/>
                <w:szCs w:val="24"/>
              </w:rPr>
            </w:pPr>
            <w:r>
              <w:rPr>
                <w:rFonts w:hint="eastAsia" w:hAnsi="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10</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b/>
                <w:bCs/>
                <w:sz w:val="24"/>
                <w:szCs w:val="24"/>
              </w:rPr>
            </w:pPr>
            <w:r>
              <w:rPr>
                <w:rFonts w:hint="eastAsia" w:hAnsi="宋体"/>
                <w:b/>
                <w:bCs/>
                <w:sz w:val="24"/>
                <w:szCs w:val="24"/>
              </w:rPr>
              <w:t>保证金金额及</w:t>
            </w:r>
          </w:p>
          <w:p>
            <w:pPr>
              <w:topLinePunct/>
              <w:adjustRightInd w:val="0"/>
              <w:snapToGrid w:val="0"/>
              <w:spacing w:line="360" w:lineRule="exact"/>
              <w:jc w:val="center"/>
              <w:rPr>
                <w:rFonts w:eastAsia="宋体"/>
                <w:b/>
                <w:bCs/>
                <w:sz w:val="24"/>
                <w:szCs w:val="24"/>
              </w:rPr>
            </w:pPr>
            <w:r>
              <w:rPr>
                <w:rFonts w:hint="eastAsia" w:hAnsi="宋体"/>
                <w:b/>
                <w:bCs/>
                <w:sz w:val="24"/>
                <w:szCs w:val="24"/>
              </w:rPr>
              <w:t>缴纳要求</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缴纳金额：</w:t>
            </w:r>
            <w:r>
              <w:rPr>
                <w:rFonts w:hint="eastAsia" w:hAnsi="宋体" w:cs="Times New Roman"/>
                <w:color w:val="auto"/>
                <w:kern w:val="0"/>
                <w:sz w:val="24"/>
                <w:lang w:val="en-US" w:eastAsia="zh-CN" w:bidi="ar-SA"/>
              </w:rPr>
              <w:t>贰仟</w:t>
            </w:r>
            <w:r>
              <w:rPr>
                <w:rFonts w:hint="eastAsia" w:ascii="宋体" w:hAnsi="宋体" w:eastAsia="宋体" w:cs="Times New Roman"/>
                <w:color w:val="auto"/>
                <w:kern w:val="0"/>
                <w:sz w:val="24"/>
                <w:lang w:val="en-US" w:eastAsia="zh-CN" w:bidi="ar-SA"/>
              </w:rPr>
              <w:t>元整（￥：</w:t>
            </w:r>
            <w:r>
              <w:rPr>
                <w:rFonts w:hint="eastAsia" w:hAnsi="宋体" w:cs="Times New Roman"/>
                <w:color w:val="auto"/>
                <w:kern w:val="0"/>
                <w:sz w:val="24"/>
                <w:lang w:val="en-US" w:eastAsia="zh-CN" w:bidi="ar-SA"/>
              </w:rPr>
              <w:t>2</w:t>
            </w:r>
            <w:r>
              <w:rPr>
                <w:rFonts w:hint="eastAsia" w:ascii="宋体" w:hAnsi="宋体" w:eastAsia="宋体" w:cs="Times New Roman"/>
                <w:color w:val="auto"/>
                <w:kern w:val="0"/>
                <w:sz w:val="24"/>
                <w:lang w:val="en-US" w:eastAsia="zh-CN" w:bidi="ar-SA"/>
              </w:rPr>
              <w:t>000.00元）</w:t>
            </w:r>
          </w:p>
          <w:p>
            <w:pPr>
              <w:topLinePunct/>
              <w:spacing w:line="360" w:lineRule="exact"/>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缴纳时间：投标截止时间之前</w:t>
            </w:r>
          </w:p>
          <w:p>
            <w:pPr>
              <w:topLinePunct/>
              <w:spacing w:line="360" w:lineRule="exact"/>
              <w:jc w:val="left"/>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交付形式：转账、汇票、本票或者金融机构、担保机构出具的保函等非现金形式从其基本账户提交</w:t>
            </w:r>
          </w:p>
          <w:p>
            <w:pPr>
              <w:topLinePunct/>
              <w:spacing w:line="360" w:lineRule="exact"/>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户名：陕西华旭晟信项目管理有限责任公司；</w:t>
            </w:r>
          </w:p>
          <w:p>
            <w:pPr>
              <w:topLinePunct/>
              <w:spacing w:line="360" w:lineRule="exact"/>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账号：103694246331</w:t>
            </w:r>
          </w:p>
          <w:p>
            <w:pPr>
              <w:topLinePunct/>
              <w:spacing w:line="360" w:lineRule="exact"/>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开户银行：中国银行股份有限公司榆林长城路支行</w:t>
            </w:r>
          </w:p>
          <w:p>
            <w:pPr>
              <w:topLinePunct/>
              <w:spacing w:line="360" w:lineRule="exact"/>
              <w:rPr>
                <w:rFonts w:hint="default"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用途：</w:t>
            </w:r>
            <w:r>
              <w:rPr>
                <w:rFonts w:hint="eastAsia" w:hAnsi="宋体" w:cs="Times New Roman"/>
                <w:color w:val="auto"/>
                <w:kern w:val="0"/>
                <w:sz w:val="24"/>
                <w:lang w:val="en-US" w:eastAsia="zh-CN" w:bidi="ar-SA"/>
              </w:rPr>
              <w:t>子洲县财政预算绩效评价中心关于购买第三方对重点项目进行绩效评价采购项目</w:t>
            </w:r>
            <w:r>
              <w:rPr>
                <w:rFonts w:hint="eastAsia" w:ascii="宋体" w:hAnsi="宋体" w:eastAsia="宋体" w:cs="Times New Roman"/>
                <w:color w:val="auto"/>
                <w:kern w:val="0"/>
                <w:sz w:val="24"/>
                <w:lang w:val="en-US" w:eastAsia="zh-CN" w:bidi="ar-SA"/>
              </w:rPr>
              <w:t>投标保证金(可简写)</w:t>
            </w:r>
          </w:p>
          <w:p>
            <w:pPr>
              <w:tabs>
                <w:tab w:val="left" w:pos="340"/>
              </w:tabs>
              <w:topLinePunct/>
              <w:spacing w:line="360" w:lineRule="exact"/>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保证金形式：转账、汇票、本票或者金融机构、担保机构出具的保函等非现金形式从其基本账户提交。</w:t>
            </w:r>
          </w:p>
          <w:p>
            <w:pPr>
              <w:topLinePunct/>
              <w:spacing w:line="360" w:lineRule="exact"/>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注：1.采用银行电汇形式提交的请务必在缴费时备注采购项目名称；</w:t>
            </w:r>
          </w:p>
          <w:p>
            <w:pPr>
              <w:topLinePunct/>
              <w:spacing w:line="360" w:lineRule="exact"/>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2、投标保证金提交以到账时间为准，请各投标供应商在规定时间内缴纳投标保证金，避免因银行退票等其他情况，出现保证金未按时到账的情况影响您的正常投标。</w:t>
            </w:r>
          </w:p>
          <w:p>
            <w:pPr>
              <w:topLinePunct/>
              <w:spacing w:line="360" w:lineRule="exact"/>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3、凡没有按以上规定提交投标保证金</w:t>
            </w:r>
            <w:r>
              <w:rPr>
                <w:rFonts w:hint="eastAsia" w:hAnsi="宋体" w:cs="Times New Roman"/>
                <w:color w:val="auto"/>
                <w:kern w:val="0"/>
                <w:sz w:val="24"/>
                <w:lang w:val="en-US" w:eastAsia="zh-CN" w:bidi="ar-SA"/>
              </w:rPr>
              <w:t>，并未</w:t>
            </w:r>
            <w:r>
              <w:rPr>
                <w:rFonts w:hint="eastAsia" w:ascii="宋体" w:hAnsi="宋体" w:eastAsia="宋体" w:cs="Times New Roman"/>
                <w:color w:val="auto"/>
                <w:kern w:val="0"/>
                <w:sz w:val="24"/>
                <w:lang w:val="en-US" w:eastAsia="zh-CN" w:bidi="ar-SA"/>
              </w:rPr>
              <w:t>将投标保证金缴纳凭证粘贴于竞争性</w:t>
            </w:r>
            <w:r>
              <w:rPr>
                <w:rFonts w:hint="eastAsia" w:hAnsi="宋体" w:eastAsia="宋体" w:cs="Times New Roman"/>
                <w:color w:val="auto"/>
                <w:kern w:val="0"/>
                <w:sz w:val="24"/>
                <w:lang w:val="en-US" w:eastAsia="zh-CN" w:bidi="ar-SA"/>
              </w:rPr>
              <w:t>磋商</w:t>
            </w:r>
            <w:r>
              <w:rPr>
                <w:rFonts w:hint="eastAsia" w:ascii="宋体" w:hAnsi="宋体" w:eastAsia="宋体" w:cs="Times New Roman"/>
                <w:color w:val="auto"/>
                <w:kern w:val="0"/>
                <w:sz w:val="24"/>
                <w:lang w:val="en-US" w:eastAsia="zh-CN" w:bidi="ar-SA"/>
              </w:rPr>
              <w:t>文件规定处的投标单位，将被视为无实质性响应竞争性磋商文件，其投标将被拒绝。</w:t>
            </w:r>
          </w:p>
          <w:p>
            <w:pPr>
              <w:pStyle w:val="8"/>
              <w:ind w:left="0" w:leftChars="0" w:firstLine="0" w:firstLineChars="0"/>
              <w:rPr>
                <w:rFonts w:hint="eastAsia" w:eastAsia="宋体"/>
                <w:lang w:val="en-US" w:eastAsia="zh-CN"/>
              </w:rPr>
            </w:pPr>
            <w:r>
              <w:rPr>
                <w:rFonts w:hint="eastAsia" w:ascii="宋体" w:hAnsi="宋体" w:eastAsia="宋体" w:cs="Times New Roman"/>
                <w:color w:val="auto"/>
                <w:kern w:val="0"/>
                <w:sz w:val="24"/>
                <w:lang w:val="en-US" w:eastAsia="zh-CN" w:bidi="ar-SA"/>
              </w:rPr>
              <w:t>4、供应商以保函形式缴纳投标保证金的，须在投标文件递交截止时间前将担保机构保函原件提交至采购代理机构备案，并将保函正本复印件粘贴于竞争性</w:t>
            </w:r>
            <w:r>
              <w:rPr>
                <w:rFonts w:hint="eastAsia" w:hAnsi="宋体" w:eastAsia="宋体" w:cs="Times New Roman"/>
                <w:color w:val="auto"/>
                <w:kern w:val="0"/>
                <w:sz w:val="24"/>
                <w:lang w:val="en-US" w:eastAsia="zh-CN" w:bidi="ar-SA"/>
              </w:rPr>
              <w:t>磋商</w:t>
            </w:r>
            <w:r>
              <w:rPr>
                <w:rFonts w:hint="eastAsia" w:ascii="宋体" w:hAnsi="宋体" w:eastAsia="宋体" w:cs="Times New Roman"/>
                <w:color w:val="auto"/>
                <w:kern w:val="0"/>
                <w:sz w:val="24"/>
                <w:lang w:val="en-US" w:eastAsia="zh-CN" w:bidi="ar-SA"/>
              </w:rPr>
              <w:t>文件规定处，招标结束之后在规定时间内将保函原件退回。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int="default" w:eastAsia="宋体"/>
                <w:b/>
                <w:bCs/>
                <w:sz w:val="24"/>
                <w:szCs w:val="24"/>
                <w:lang w:val="en-US" w:eastAsia="zh-CN"/>
              </w:rPr>
            </w:pPr>
            <w:r>
              <w:rPr>
                <w:rFonts w:hint="eastAsia" w:hAnsi="宋体"/>
                <w:b/>
                <w:bCs/>
                <w:sz w:val="24"/>
                <w:szCs w:val="24"/>
                <w:lang w:val="en-US" w:eastAsia="zh-CN"/>
              </w:rPr>
              <w:t>11</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keepNext w:val="0"/>
              <w:keepLines w:val="0"/>
              <w:pageBreakBefore w:val="0"/>
              <w:widowControl w:val="0"/>
              <w:kinsoku/>
              <w:wordWrap/>
              <w:overflowPunct/>
              <w:topLinePunct/>
              <w:autoSpaceDE/>
              <w:autoSpaceDN/>
              <w:bidi w:val="0"/>
              <w:adjustRightInd w:val="0"/>
              <w:snapToGrid w:val="0"/>
              <w:spacing w:line="360" w:lineRule="exact"/>
              <w:ind w:left="0" w:leftChars="0" w:right="0" w:rightChars="0" w:firstLine="0" w:firstLineChars="0"/>
              <w:jc w:val="center"/>
              <w:textAlignment w:val="auto"/>
              <w:rPr>
                <w:rFonts w:eastAsia="宋体"/>
                <w:b/>
                <w:bCs/>
                <w:sz w:val="24"/>
                <w:szCs w:val="24"/>
              </w:rPr>
            </w:pPr>
            <w:r>
              <w:rPr>
                <w:rFonts w:hint="eastAsia" w:hAnsi="宋体"/>
                <w:b/>
                <w:bCs/>
                <w:sz w:val="24"/>
                <w:szCs w:val="24"/>
              </w:rPr>
              <w:t>响应文件有效期</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rPr>
                <w:rFonts w:eastAsia="宋体"/>
                <w:sz w:val="24"/>
                <w:szCs w:val="24"/>
              </w:rPr>
            </w:pPr>
            <w:r>
              <w:rPr>
                <w:rFonts w:hint="eastAsia" w:hAnsi="宋体"/>
                <w:sz w:val="24"/>
                <w:szCs w:val="24"/>
                <w:u w:val="single"/>
              </w:rPr>
              <w:t>90</w:t>
            </w:r>
            <w:r>
              <w:rPr>
                <w:rFonts w:hint="eastAsia" w:hAnsi="宋体"/>
                <w:sz w:val="24"/>
                <w:szCs w:val="24"/>
              </w:rPr>
              <w:t>日历天（从提交响应文件日起计算）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int="eastAsia" w:eastAsia="宋体"/>
                <w:b/>
                <w:bCs/>
                <w:sz w:val="24"/>
                <w:szCs w:val="24"/>
                <w:lang w:eastAsia="zh-CN"/>
              </w:rPr>
            </w:pPr>
            <w:r>
              <w:rPr>
                <w:rFonts w:hint="eastAsia" w:hAnsi="宋体"/>
                <w:b/>
                <w:bCs/>
                <w:sz w:val="24"/>
                <w:szCs w:val="24"/>
              </w:rPr>
              <w:t>1</w:t>
            </w:r>
            <w:r>
              <w:rPr>
                <w:rFonts w:hint="eastAsia" w:hAnsi="宋体"/>
                <w:b/>
                <w:bCs/>
                <w:sz w:val="24"/>
                <w:szCs w:val="24"/>
                <w:lang w:val="en-US" w:eastAsia="zh-CN"/>
              </w:rPr>
              <w:t>2</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响应文件份数</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rPr>
                <w:rFonts w:eastAsia="宋体"/>
                <w:sz w:val="24"/>
                <w:szCs w:val="24"/>
              </w:rPr>
            </w:pPr>
            <w:r>
              <w:rPr>
                <w:rFonts w:hint="eastAsia" w:hAnsi="宋体"/>
                <w:b/>
                <w:bCs/>
                <w:sz w:val="24"/>
                <w:szCs w:val="24"/>
              </w:rPr>
              <w:t>正本壹份、副本</w:t>
            </w:r>
            <w:r>
              <w:rPr>
                <w:rFonts w:hint="eastAsia" w:hAnsi="宋体"/>
                <w:b/>
                <w:bCs/>
                <w:sz w:val="24"/>
                <w:szCs w:val="24"/>
                <w:lang w:val="en-US" w:eastAsia="zh-CN"/>
              </w:rPr>
              <w:t>贰</w:t>
            </w:r>
            <w:r>
              <w:rPr>
                <w:rFonts w:hint="eastAsia" w:hAnsi="宋体"/>
                <w:b/>
                <w:bCs/>
                <w:sz w:val="24"/>
                <w:szCs w:val="24"/>
              </w:rPr>
              <w:t>份，电子版（PDF</w:t>
            </w:r>
            <w:r>
              <w:rPr>
                <w:rFonts w:hint="eastAsia" w:hAnsi="宋体"/>
                <w:b/>
                <w:bCs/>
                <w:sz w:val="24"/>
                <w:szCs w:val="24"/>
                <w:lang w:eastAsia="zh-CN"/>
              </w:rPr>
              <w:t>、</w:t>
            </w:r>
            <w:r>
              <w:rPr>
                <w:rFonts w:hint="eastAsia" w:hAnsi="宋体"/>
                <w:b/>
                <w:bCs/>
                <w:sz w:val="24"/>
                <w:szCs w:val="24"/>
                <w:lang w:val="en-US" w:eastAsia="zh-CN"/>
              </w:rPr>
              <w:t>WORD</w:t>
            </w:r>
            <w:r>
              <w:rPr>
                <w:rFonts w:hint="eastAsia" w:hAnsi="宋体"/>
                <w:b/>
                <w:bCs/>
                <w:sz w:val="24"/>
                <w:szCs w:val="24"/>
              </w:rPr>
              <w:t>）</w:t>
            </w:r>
            <w:r>
              <w:rPr>
                <w:rFonts w:hint="eastAsia" w:hAnsi="宋体"/>
                <w:b/>
                <w:bCs/>
                <w:sz w:val="24"/>
                <w:szCs w:val="24"/>
                <w:lang w:eastAsia="zh-CN"/>
              </w:rPr>
              <w:t>U盘</w:t>
            </w:r>
            <w:r>
              <w:rPr>
                <w:rFonts w:hint="eastAsia" w:hAnsi="宋体"/>
                <w:b/>
                <w:bCs/>
                <w:sz w:val="24"/>
                <w:szCs w:val="24"/>
              </w:rPr>
              <w:t>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int="eastAsia" w:eastAsia="宋体"/>
                <w:b/>
                <w:bCs/>
                <w:sz w:val="24"/>
                <w:szCs w:val="24"/>
                <w:lang w:eastAsia="zh-CN"/>
              </w:rPr>
            </w:pPr>
            <w:r>
              <w:rPr>
                <w:rFonts w:hint="eastAsia" w:hAnsi="宋体"/>
                <w:b/>
                <w:bCs/>
                <w:sz w:val="24"/>
                <w:szCs w:val="24"/>
              </w:rPr>
              <w:t>1</w:t>
            </w:r>
            <w:r>
              <w:rPr>
                <w:rFonts w:hint="eastAsia" w:hAnsi="宋体"/>
                <w:b/>
                <w:bCs/>
                <w:sz w:val="24"/>
                <w:szCs w:val="24"/>
                <w:lang w:val="en-US" w:eastAsia="zh-CN"/>
              </w:rPr>
              <w:t>3</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评分办法</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rPr>
                <w:rFonts w:eastAsia="宋体"/>
                <w:sz w:val="24"/>
                <w:szCs w:val="24"/>
              </w:rPr>
            </w:pPr>
            <w:r>
              <w:rPr>
                <w:rFonts w:hint="eastAsia" w:hAnsi="宋体"/>
                <w:sz w:val="24"/>
                <w:szCs w:val="24"/>
              </w:rPr>
              <w:t>综合评分法，具体内容详见第三部分“投标人须知”第五项磋商与评审第8条。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int="eastAsia" w:eastAsia="宋体"/>
                <w:b/>
                <w:bCs/>
                <w:sz w:val="24"/>
                <w:szCs w:val="24"/>
                <w:lang w:eastAsia="zh-CN"/>
              </w:rPr>
            </w:pPr>
            <w:r>
              <w:rPr>
                <w:rFonts w:hint="eastAsia" w:hAnsi="宋体"/>
                <w:b/>
                <w:bCs/>
                <w:sz w:val="24"/>
                <w:szCs w:val="24"/>
              </w:rPr>
              <w:t>1</w:t>
            </w:r>
            <w:r>
              <w:rPr>
                <w:rFonts w:hint="eastAsia" w:hAnsi="宋体"/>
                <w:b/>
                <w:bCs/>
                <w:sz w:val="24"/>
                <w:szCs w:val="24"/>
                <w:lang w:val="en-US" w:eastAsia="zh-CN"/>
              </w:rPr>
              <w:t>4</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eastAsia="宋体"/>
                <w:b/>
                <w:bCs/>
                <w:sz w:val="24"/>
                <w:szCs w:val="24"/>
              </w:rPr>
            </w:pPr>
            <w:r>
              <w:rPr>
                <w:rFonts w:hint="eastAsia" w:hAnsi="宋体"/>
                <w:b/>
                <w:bCs/>
                <w:sz w:val="24"/>
                <w:szCs w:val="24"/>
              </w:rPr>
              <w:t>磋商小组构成</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rPr>
                <w:rFonts w:eastAsia="宋体"/>
                <w:sz w:val="24"/>
                <w:szCs w:val="24"/>
              </w:rPr>
            </w:pPr>
            <w:r>
              <w:rPr>
                <w:rFonts w:hint="eastAsia" w:hAnsi="宋体"/>
                <w:sz w:val="24"/>
                <w:szCs w:val="24"/>
              </w:rPr>
              <w:t>根据《中华人民共和国政府采购法》、《政府采购货物和服务招标投标管理办法》、《政府采购竞争性磋商采购方式管理暂行办法》等有关法律规定组建磋商小组。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int="eastAsia" w:eastAsia="宋体"/>
                <w:b/>
                <w:bCs/>
                <w:sz w:val="24"/>
                <w:szCs w:val="24"/>
                <w:lang w:eastAsia="zh-CN"/>
              </w:rPr>
            </w:pPr>
            <w:r>
              <w:rPr>
                <w:rFonts w:hint="eastAsia" w:hAnsi="宋体"/>
                <w:b/>
                <w:bCs/>
                <w:sz w:val="24"/>
                <w:szCs w:val="24"/>
              </w:rPr>
              <w:t>1</w:t>
            </w:r>
            <w:r>
              <w:rPr>
                <w:rFonts w:hint="eastAsia" w:hAnsi="宋体"/>
                <w:b/>
                <w:bCs/>
                <w:sz w:val="24"/>
                <w:szCs w:val="24"/>
                <w:lang w:val="en-US" w:eastAsia="zh-CN"/>
              </w:rPr>
              <w:t>5</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Ansi="宋体" w:eastAsia="宋体"/>
                <w:b/>
                <w:sz w:val="24"/>
                <w:szCs w:val="24"/>
              </w:rPr>
            </w:pPr>
            <w:r>
              <w:rPr>
                <w:rFonts w:hint="eastAsia" w:hAnsi="宋体" w:cs="仿宋"/>
                <w:b/>
                <w:sz w:val="24"/>
                <w:szCs w:val="24"/>
              </w:rPr>
              <w:t>报价方式</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rPr>
                <w:rFonts w:hAnsi="宋体" w:eastAsia="宋体"/>
                <w:sz w:val="24"/>
                <w:szCs w:val="24"/>
                <w:highlight w:val="yellow"/>
              </w:rPr>
            </w:pPr>
            <w:r>
              <w:rPr>
                <w:rFonts w:hint="eastAsia" w:hAnsi="宋体"/>
                <w:sz w:val="24"/>
                <w:szCs w:val="24"/>
              </w:rPr>
              <w:t>投标人应按照磋商文件所提供的相关需求，报出合理唯一的报价，采购人不接受任何有选择性的报价。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spacing w:line="360" w:lineRule="exact"/>
              <w:jc w:val="center"/>
              <w:rPr>
                <w:rFonts w:hint="default" w:eastAsia="宋体"/>
                <w:b/>
                <w:bCs/>
                <w:sz w:val="24"/>
                <w:szCs w:val="24"/>
                <w:lang w:val="en-US" w:eastAsia="zh-CN"/>
              </w:rPr>
            </w:pPr>
            <w:r>
              <w:rPr>
                <w:rFonts w:hint="eastAsia" w:hAnsi="宋体"/>
                <w:b/>
                <w:bCs/>
                <w:sz w:val="24"/>
                <w:szCs w:val="24"/>
                <w:lang w:val="en-US" w:eastAsia="zh-CN"/>
              </w:rPr>
              <w:t>16</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jc w:val="center"/>
              <w:rPr>
                <w:rFonts w:hAnsi="宋体" w:eastAsia="宋体"/>
                <w:b/>
                <w:bCs/>
                <w:sz w:val="24"/>
                <w:szCs w:val="24"/>
              </w:rPr>
            </w:pPr>
            <w:r>
              <w:rPr>
                <w:rFonts w:hint="eastAsia" w:hAnsi="宋体" w:cs="仿宋"/>
                <w:b/>
                <w:sz w:val="24"/>
                <w:szCs w:val="24"/>
              </w:rPr>
              <w:t>现场踏勘</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exact"/>
              <w:rPr>
                <w:rFonts w:hAnsi="宋体" w:eastAsia="宋体"/>
                <w:sz w:val="24"/>
                <w:szCs w:val="24"/>
              </w:rPr>
            </w:pPr>
            <w:bookmarkStart w:id="28" w:name="_Toc34471107"/>
            <w:r>
              <w:rPr>
                <w:rFonts w:hint="eastAsia" w:hAnsi="宋体"/>
                <w:sz w:val="24"/>
                <w:szCs w:val="24"/>
              </w:rPr>
              <w:t>自行踏勘，未踏勘现场造成的一切后果由投标人自行承担。（一切费用自理）。</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int="default" w:hAnsi="宋体" w:eastAsia="宋体"/>
                <w:b w:val="0"/>
                <w:bCs w:val="0"/>
                <w:sz w:val="24"/>
                <w:szCs w:val="24"/>
                <w:lang w:val="en-US" w:eastAsia="zh-CN"/>
              </w:rPr>
            </w:pPr>
            <w:r>
              <w:rPr>
                <w:rFonts w:hint="eastAsia" w:hAnsi="宋体"/>
                <w:b w:val="0"/>
                <w:bCs w:val="0"/>
                <w:sz w:val="24"/>
                <w:szCs w:val="24"/>
                <w:lang w:val="en-US" w:eastAsia="zh-CN"/>
              </w:rPr>
              <w:t>17</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int="eastAsia" w:hAnsi="宋体" w:eastAsia="宋体"/>
                <w:b w:val="0"/>
                <w:bCs w:val="0"/>
                <w:sz w:val="24"/>
                <w:szCs w:val="24"/>
                <w:lang w:val="en-US" w:eastAsia="zh-CN"/>
              </w:rPr>
            </w:pPr>
            <w:r>
              <w:rPr>
                <w:rFonts w:hint="eastAsia" w:hAnsi="宋体"/>
                <w:b w:val="0"/>
                <w:bCs w:val="0"/>
                <w:sz w:val="24"/>
                <w:szCs w:val="24"/>
                <w:lang w:val="en-US" w:eastAsia="zh-CN"/>
              </w:rPr>
              <w:t>其他</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widowControl/>
              <w:tabs>
                <w:tab w:val="left" w:pos="1620"/>
              </w:tabs>
              <w:adjustRightInd w:val="0"/>
              <w:snapToGrid w:val="0"/>
              <w:spacing w:line="360" w:lineRule="auto"/>
              <w:ind w:firstLine="480" w:firstLineChars="20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w:t>
            </w:r>
            <w:r>
              <w:rPr>
                <w:rFonts w:hint="eastAsia" w:ascii="宋体" w:hAnsi="宋体" w:eastAsia="宋体" w:cs="宋体"/>
                <w:b w:val="0"/>
                <w:bCs w:val="0"/>
                <w:color w:val="auto"/>
                <w:kern w:val="0"/>
                <w:sz w:val="24"/>
                <w:szCs w:val="24"/>
                <w:lang w:val="en-US" w:eastAsia="zh-CN"/>
              </w:rPr>
              <w:t>管理</w:t>
            </w:r>
            <w:r>
              <w:rPr>
                <w:rFonts w:hint="eastAsia" w:ascii="宋体" w:hAnsi="宋体" w:eastAsia="宋体" w:cs="宋体"/>
                <w:b w:val="0"/>
                <w:bCs w:val="0"/>
                <w:color w:val="auto"/>
                <w:kern w:val="0"/>
                <w:sz w:val="24"/>
                <w:szCs w:val="24"/>
              </w:rPr>
              <w:t>办法》（财库〔20</w:t>
            </w:r>
            <w:r>
              <w:rPr>
                <w:rFonts w:hint="eastAsia" w:ascii="宋体" w:hAnsi="宋体" w:eastAsia="宋体" w:cs="宋体"/>
                <w:b w:val="0"/>
                <w:bCs w:val="0"/>
                <w:color w:val="auto"/>
                <w:kern w:val="0"/>
                <w:sz w:val="24"/>
                <w:szCs w:val="24"/>
                <w:lang w:val="en-US" w:eastAsia="zh-CN"/>
              </w:rPr>
              <w:t>20</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46</w:t>
            </w:r>
            <w:r>
              <w:rPr>
                <w:rFonts w:hint="eastAsia" w:ascii="宋体" w:hAnsi="宋体" w:eastAsia="宋体" w:cs="宋体"/>
                <w:b w:val="0"/>
                <w:bCs w:val="0"/>
                <w:color w:val="auto"/>
                <w:kern w:val="0"/>
                <w:sz w:val="24"/>
                <w:szCs w:val="24"/>
              </w:rPr>
              <w:t>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宋体" w:hAnsi="宋体" w:eastAsia="宋体" w:cs="宋体"/>
                <w:b w:val="0"/>
                <w:bCs w:val="0"/>
                <w:color w:val="auto"/>
                <w:kern w:val="0"/>
                <w:sz w:val="24"/>
                <w:szCs w:val="24"/>
              </w:rPr>
              <w:drawing>
                <wp:inline distT="0" distB="0" distL="114300" distR="114300">
                  <wp:extent cx="190500" cy="142875"/>
                  <wp:effectExtent l="0" t="0" r="0"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3"/>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b w:val="0"/>
                <w:bCs w:val="0"/>
                <w:color w:val="auto"/>
                <w:kern w:val="0"/>
                <w:sz w:val="24"/>
                <w:szCs w:val="24"/>
              </w:rPr>
              <w:t>http://www.ccgp-shaanxi.gov.cn/zcdservice/zcd/shanxi/）在线申请，依法参加政府采购信用融资活动。</w:t>
            </w:r>
          </w:p>
          <w:p>
            <w:pPr>
              <w:topLinePunct/>
              <w:spacing w:line="360" w:lineRule="exact"/>
              <w:rPr>
                <w:rFonts w:hint="eastAsia" w:hAnsi="宋体"/>
                <w:b/>
                <w:bCs/>
                <w:sz w:val="24"/>
                <w:szCs w:val="24"/>
              </w:rPr>
            </w:pPr>
            <w:r>
              <w:rPr>
                <w:rFonts w:hint="eastAsia" w:ascii="宋体" w:hAnsi="宋体" w:eastAsia="宋体" w:cs="宋体"/>
                <w:b w:val="0"/>
                <w:bCs w:val="0"/>
                <w:color w:val="auto"/>
                <w:kern w:val="0"/>
                <w:sz w:val="24"/>
                <w:szCs w:val="24"/>
                <w:lang w:val="en-US"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int="default" w:hAnsi="宋体"/>
                <w:b/>
                <w:bCs/>
                <w:sz w:val="24"/>
                <w:szCs w:val="24"/>
                <w:lang w:val="en-US" w:eastAsia="zh-CN"/>
              </w:rPr>
            </w:pPr>
            <w:r>
              <w:rPr>
                <w:rFonts w:hint="eastAsia" w:hAnsi="宋体"/>
                <w:b/>
                <w:bCs/>
                <w:sz w:val="24"/>
                <w:szCs w:val="24"/>
                <w:lang w:val="en-US" w:eastAsia="zh-CN"/>
              </w:rPr>
              <w:t>18</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int="default" w:hAnsi="宋体"/>
                <w:b/>
                <w:bCs/>
                <w:sz w:val="24"/>
                <w:szCs w:val="24"/>
                <w:lang w:val="en-US" w:eastAsia="zh-CN"/>
              </w:rPr>
            </w:pPr>
            <w:r>
              <w:rPr>
                <w:rFonts w:hint="eastAsia" w:hAnsi="宋体"/>
                <w:b/>
                <w:bCs/>
                <w:sz w:val="24"/>
                <w:szCs w:val="24"/>
                <w:lang w:val="en-US" w:eastAsia="zh-CN"/>
              </w:rPr>
              <w:t>资格核验</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spacing w:line="360" w:lineRule="auto"/>
              <w:rPr>
                <w:rFonts w:hint="eastAsia" w:ascii="宋体" w:hAnsi="宋体" w:eastAsia="宋体" w:cs="宋体"/>
                <w:b/>
                <w:bCs/>
                <w:color w:val="auto"/>
                <w:sz w:val="24"/>
                <w:lang w:val="en-US" w:eastAsia="zh-CN"/>
              </w:rPr>
            </w:pPr>
            <w:r>
              <w:rPr>
                <w:rFonts w:hint="eastAsia" w:hAnsi="宋体" w:cs="宋体"/>
                <w:b/>
                <w:bCs/>
                <w:color w:val="auto"/>
                <w:sz w:val="24"/>
                <w:lang w:val="en-US" w:eastAsia="zh-CN"/>
              </w:rPr>
              <w:t>磋商</w:t>
            </w:r>
            <w:r>
              <w:rPr>
                <w:rFonts w:hint="eastAsia" w:ascii="宋体" w:hAnsi="宋体" w:eastAsia="宋体" w:cs="宋体"/>
                <w:b/>
                <w:bCs/>
                <w:color w:val="auto"/>
                <w:sz w:val="24"/>
                <w:lang w:val="en-US" w:eastAsia="zh-CN"/>
              </w:rPr>
              <w:t>会议现场，由监标人对供应商代表进行身份核验。</w:t>
            </w:r>
          </w:p>
          <w:p>
            <w:pPr>
              <w:spacing w:line="360" w:lineRule="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（1）法定代表人到场的必须手持法人资格证明（按照</w:t>
            </w:r>
            <w:r>
              <w:rPr>
                <w:rFonts w:hint="eastAsia" w:hAnsi="宋体" w:cs="宋体"/>
                <w:b/>
                <w:bCs/>
                <w:color w:val="auto"/>
                <w:sz w:val="24"/>
                <w:lang w:val="en-US" w:eastAsia="zh-CN"/>
              </w:rPr>
              <w:t>磋商</w:t>
            </w:r>
            <w:r>
              <w:rPr>
                <w:rFonts w:hint="eastAsia" w:ascii="宋体" w:hAnsi="宋体" w:eastAsia="宋体" w:cs="宋体"/>
                <w:b/>
                <w:bCs/>
                <w:color w:val="auto"/>
                <w:sz w:val="24"/>
                <w:lang w:val="en-US" w:eastAsia="zh-CN"/>
              </w:rPr>
              <w:t>响应文件格式提供）</w:t>
            </w:r>
            <w:r>
              <w:rPr>
                <w:rFonts w:hint="eastAsia" w:hAnsi="宋体" w:cs="宋体"/>
                <w:b/>
                <w:bCs/>
                <w:color w:val="auto"/>
                <w:sz w:val="24"/>
                <w:lang w:val="en-US" w:eastAsia="zh-CN"/>
              </w:rPr>
              <w:t>及</w:t>
            </w:r>
            <w:r>
              <w:rPr>
                <w:rFonts w:hint="eastAsia" w:ascii="宋体" w:hAnsi="宋体" w:eastAsia="宋体" w:cs="宋体"/>
                <w:b/>
                <w:bCs/>
                <w:color w:val="auto"/>
                <w:sz w:val="24"/>
                <w:lang w:val="en-US" w:eastAsia="zh-CN"/>
              </w:rPr>
              <w:t>本人二代身份证；</w:t>
            </w:r>
          </w:p>
          <w:p>
            <w:pPr>
              <w:spacing w:line="360" w:lineRule="auto"/>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（2）委托代理人到场的必须手持法定代表人授权委托书（按照</w:t>
            </w:r>
            <w:r>
              <w:rPr>
                <w:rFonts w:hint="eastAsia" w:hAnsi="宋体" w:cs="宋体"/>
                <w:b/>
                <w:bCs/>
                <w:color w:val="auto"/>
                <w:sz w:val="24"/>
                <w:lang w:val="en-US" w:eastAsia="zh-CN"/>
              </w:rPr>
              <w:t>磋商</w:t>
            </w:r>
            <w:r>
              <w:rPr>
                <w:rFonts w:hint="eastAsia" w:ascii="宋体" w:hAnsi="宋体" w:eastAsia="宋体" w:cs="宋体"/>
                <w:b/>
                <w:bCs/>
                <w:color w:val="auto"/>
                <w:sz w:val="24"/>
                <w:lang w:val="en-US" w:eastAsia="zh-CN"/>
              </w:rPr>
              <w:t>响应文件格式提供）</w:t>
            </w:r>
            <w:r>
              <w:rPr>
                <w:rFonts w:hint="eastAsia" w:hAnsi="宋体" w:cs="宋体"/>
                <w:b/>
                <w:bCs/>
                <w:color w:val="auto"/>
                <w:sz w:val="24"/>
                <w:lang w:val="en-US" w:eastAsia="zh-CN"/>
              </w:rPr>
              <w:t>及</w:t>
            </w:r>
            <w:r>
              <w:rPr>
                <w:rFonts w:hint="eastAsia" w:ascii="宋体" w:hAnsi="宋体" w:eastAsia="宋体" w:cs="宋体"/>
                <w:b/>
                <w:bCs/>
                <w:color w:val="auto"/>
                <w:sz w:val="24"/>
                <w:lang w:val="en-US" w:eastAsia="zh-CN"/>
              </w:rPr>
              <w:t>本人二代身份证</w:t>
            </w:r>
            <w:r>
              <w:rPr>
                <w:rFonts w:hint="eastAsia" w:ascii="宋体" w:hAnsi="宋体" w:eastAsia="宋体" w:cs="宋体"/>
                <w:b/>
                <w:bCs/>
                <w:color w:val="auto"/>
                <w:sz w:val="24"/>
                <w:lang w:eastAsia="zh-CN"/>
              </w:rPr>
              <w:t>；</w:t>
            </w:r>
          </w:p>
          <w:p>
            <w:pPr>
              <w:topLinePunct/>
              <w:spacing w:line="36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sz w:val="24"/>
                <w:szCs w:val="24"/>
              </w:rPr>
              <w:t>未按照以上要求提供有效资料的，身份查验不合格按无效投标处理。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tcBorders>
              <w:top w:val="single" w:color="auto" w:sz="4" w:space="0"/>
              <w:left w:val="single" w:color="auto" w:sz="4" w:space="0"/>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int="default" w:hAnsi="宋体"/>
                <w:b/>
                <w:bCs/>
                <w:sz w:val="24"/>
                <w:szCs w:val="24"/>
                <w:lang w:val="en-US" w:eastAsia="zh-CN"/>
              </w:rPr>
            </w:pPr>
            <w:r>
              <w:rPr>
                <w:rFonts w:hint="eastAsia" w:hAnsi="宋体"/>
                <w:b/>
                <w:bCs/>
                <w:sz w:val="24"/>
                <w:szCs w:val="24"/>
                <w:lang w:val="en-US" w:eastAsia="zh-CN"/>
              </w:rPr>
              <w:t>19</w:t>
            </w:r>
          </w:p>
        </w:tc>
        <w:tc>
          <w:tcPr>
            <w:tcW w:w="134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adjustRightInd w:val="0"/>
              <w:snapToGrid w:val="0"/>
              <w:spacing w:line="360" w:lineRule="exact"/>
              <w:jc w:val="center"/>
              <w:rPr>
                <w:rFonts w:hint="default" w:hAnsi="宋体"/>
                <w:b/>
                <w:bCs/>
                <w:sz w:val="24"/>
                <w:szCs w:val="24"/>
                <w:lang w:val="en-US" w:eastAsia="zh-CN"/>
              </w:rPr>
            </w:pPr>
            <w:r>
              <w:rPr>
                <w:rFonts w:hint="eastAsia" w:hAnsi="宋体"/>
                <w:b/>
                <w:bCs/>
                <w:sz w:val="24"/>
                <w:szCs w:val="24"/>
                <w:lang w:val="en-US" w:eastAsia="zh-CN"/>
              </w:rPr>
              <w:t>信用承诺</w:t>
            </w:r>
          </w:p>
        </w:tc>
        <w:tc>
          <w:tcPr>
            <w:tcW w:w="7088" w:type="dxa"/>
            <w:tcBorders>
              <w:top w:val="single" w:color="auto" w:sz="4" w:space="0"/>
              <w:left w:val="nil"/>
              <w:bottom w:val="single" w:color="auto" w:sz="4" w:space="0"/>
              <w:right w:val="single" w:color="auto" w:sz="4" w:space="0"/>
            </w:tcBorders>
            <w:noWrap/>
            <w:tcMar>
              <w:top w:w="28" w:type="dxa"/>
              <w:bottom w:w="28" w:type="dxa"/>
            </w:tcMar>
            <w:vAlign w:val="center"/>
          </w:tcPr>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1、凡进入公共资源交易平台的各投标单位，均应在“信用中国（陕西榆林）”网站进行注册、登陆，自主上报信用承诺书（网址：</w:t>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"https://credit.yl.gov.cn/）进行注册、登陆。"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https://credit.yl.gov.cn/）</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w:t>
            </w:r>
          </w:p>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各相关交易主体注册、登陆后根据承诺事项选择相应的模板填写《信用承诺书》，并载明承诺事由，招投标活动中招标人、招标人委派代表、投标人、投标人委托代理人员、评审专家、投标信用（保证金）的承诺事由为“项目名称及标段”，行政监督部门执法人员、招标代理机构及其工作人员的承诺事由为“公共资源交易平台的所有活动”。</w:t>
            </w:r>
          </w:p>
          <w:p>
            <w:pPr>
              <w:topLinePunct/>
              <w:spacing w:line="360" w:lineRule="exact"/>
              <w:rPr>
                <w:rFonts w:hint="eastAsia" w:ascii="宋体" w:hAnsi="宋体" w:eastAsia="宋体" w:cs="宋体"/>
                <w:b/>
                <w:bCs/>
                <w:color w:val="auto"/>
                <w:sz w:val="24"/>
                <w:szCs w:val="24"/>
              </w:rPr>
            </w:pPr>
            <w:r>
              <w:rPr>
                <w:rFonts w:hint="eastAsia" w:ascii="宋体" w:hAnsi="宋体" w:eastAsia="宋体" w:cs="Times New Roman"/>
                <w:kern w:val="2"/>
                <w:sz w:val="24"/>
                <w:szCs w:val="24"/>
                <w:lang w:val="en-US" w:eastAsia="zh-CN" w:bidi="ar-SA"/>
              </w:rPr>
              <w:t>如工作不细致、不严谨导致信用承诺公示迟报、漏报的列入不良行为记录。</w:t>
            </w:r>
          </w:p>
        </w:tc>
      </w:tr>
    </w:tbl>
    <w:p>
      <w:pPr>
        <w:adjustRightInd w:val="0"/>
        <w:snapToGrid w:val="0"/>
        <w:spacing w:line="440" w:lineRule="exact"/>
        <w:ind w:firstLine="480" w:firstLineChars="200"/>
        <w:jc w:val="center"/>
        <w:rPr>
          <w:rFonts w:hint="eastAsia"/>
          <w:sz w:val="24"/>
          <w:szCs w:val="24"/>
        </w:rPr>
      </w:pPr>
      <w:r>
        <w:rPr>
          <w:rFonts w:hint="eastAsia"/>
          <w:sz w:val="24"/>
          <w:szCs w:val="24"/>
        </w:rPr>
        <w:br w:type="page"/>
      </w:r>
      <w:bookmarkStart w:id="29" w:name="_Toc453917614"/>
      <w:bookmarkEnd w:id="29"/>
      <w:bookmarkStart w:id="30" w:name="_Toc470876868"/>
      <w:bookmarkEnd w:id="30"/>
      <w:bookmarkStart w:id="31" w:name="_Toc385234429"/>
      <w:bookmarkEnd w:id="31"/>
      <w:bookmarkStart w:id="32" w:name="_Toc453858058"/>
      <w:bookmarkEnd w:id="32"/>
      <w:bookmarkStart w:id="33" w:name="_Toc453917521"/>
      <w:bookmarkEnd w:id="33"/>
    </w:p>
    <w:p>
      <w:pPr>
        <w:pStyle w:val="22"/>
        <w:rPr>
          <w:rFonts w:hint="eastAsia"/>
        </w:rPr>
      </w:pPr>
      <w:bookmarkStart w:id="34" w:name="_Toc6892"/>
      <w:bookmarkStart w:id="35" w:name="_Toc32596"/>
      <w:r>
        <w:rPr>
          <w:rFonts w:hint="eastAsia"/>
        </w:rPr>
        <w:t>第三部分  投标人须知</w:t>
      </w:r>
      <w:bookmarkEnd w:id="34"/>
      <w:bookmarkEnd w:id="35"/>
      <w:bookmarkStart w:id="36" w:name="_Toc453917522"/>
      <w:bookmarkEnd w:id="36"/>
      <w:bookmarkStart w:id="37" w:name="_Toc453858059"/>
      <w:bookmarkEnd w:id="37"/>
      <w:bookmarkStart w:id="38" w:name="_Toc453917615"/>
      <w:bookmarkEnd w:id="38"/>
      <w:bookmarkStart w:id="39" w:name="_Toc385234430"/>
      <w:bookmarkEnd w:id="39"/>
    </w:p>
    <w:p>
      <w:pPr>
        <w:pStyle w:val="4"/>
        <w:spacing w:line="440" w:lineRule="exact"/>
        <w:rPr>
          <w:rFonts w:hint="eastAsia"/>
          <w:bCs/>
          <w:sz w:val="24"/>
          <w:szCs w:val="24"/>
        </w:rPr>
      </w:pPr>
      <w:r>
        <w:rPr>
          <w:rFonts w:hint="eastAsia"/>
          <w:sz w:val="24"/>
          <w:szCs w:val="24"/>
        </w:rPr>
        <w:t>一、</w:t>
      </w:r>
      <w:r>
        <w:rPr>
          <w:rFonts w:hint="eastAsia"/>
          <w:kern w:val="44"/>
          <w:sz w:val="24"/>
          <w:szCs w:val="24"/>
        </w:rPr>
        <w:t>总则</w:t>
      </w:r>
    </w:p>
    <w:p>
      <w:pPr>
        <w:adjustRightInd w:val="0"/>
        <w:snapToGrid w:val="0"/>
        <w:spacing w:line="440" w:lineRule="exact"/>
        <w:rPr>
          <w:rFonts w:hint="eastAsia"/>
          <w:b/>
          <w:bCs/>
          <w:sz w:val="24"/>
          <w:szCs w:val="24"/>
        </w:rPr>
      </w:pPr>
      <w:r>
        <w:rPr>
          <w:rFonts w:hint="eastAsia" w:hAnsi="宋体"/>
          <w:b/>
          <w:bCs/>
          <w:sz w:val="24"/>
          <w:szCs w:val="24"/>
        </w:rPr>
        <w:t>1.采购依据</w:t>
      </w:r>
    </w:p>
    <w:p>
      <w:pPr>
        <w:adjustRightInd w:val="0"/>
        <w:snapToGrid w:val="0"/>
        <w:spacing w:line="440" w:lineRule="exact"/>
        <w:ind w:firstLine="480" w:firstLineChars="200"/>
        <w:rPr>
          <w:rFonts w:hint="eastAsia"/>
          <w:sz w:val="24"/>
          <w:szCs w:val="24"/>
        </w:rPr>
      </w:pPr>
      <w:r>
        <w:rPr>
          <w:rFonts w:hint="eastAsia" w:hAnsi="宋体"/>
          <w:sz w:val="24"/>
          <w:szCs w:val="24"/>
        </w:rPr>
        <w:t>本次采购依据《中华人民共和国政府采购法》、《中华人民共和国政府采购法实施条例》、《政府采购竞争性磋商采购方式管理暂行办法》（财库〔2014〕214号)及国家现行有关法律法规执行。</w:t>
      </w:r>
    </w:p>
    <w:p>
      <w:pPr>
        <w:adjustRightInd w:val="0"/>
        <w:snapToGrid w:val="0"/>
        <w:spacing w:line="440" w:lineRule="exact"/>
        <w:rPr>
          <w:rFonts w:hint="eastAsia"/>
          <w:b/>
          <w:bCs/>
          <w:sz w:val="24"/>
          <w:szCs w:val="24"/>
        </w:rPr>
      </w:pPr>
      <w:r>
        <w:rPr>
          <w:rFonts w:hint="eastAsia" w:hAnsi="宋体"/>
          <w:b/>
          <w:bCs/>
          <w:sz w:val="24"/>
          <w:szCs w:val="24"/>
        </w:rPr>
        <w:t>2.适用范围</w:t>
      </w:r>
    </w:p>
    <w:p>
      <w:pPr>
        <w:adjustRightInd w:val="0"/>
        <w:snapToGrid w:val="0"/>
        <w:spacing w:line="440" w:lineRule="exact"/>
        <w:ind w:firstLine="480" w:firstLineChars="200"/>
        <w:rPr>
          <w:rFonts w:hint="eastAsia"/>
          <w:sz w:val="24"/>
          <w:szCs w:val="24"/>
        </w:rPr>
      </w:pPr>
      <w:r>
        <w:rPr>
          <w:rFonts w:hint="eastAsia" w:hAnsi="宋体"/>
          <w:sz w:val="24"/>
          <w:szCs w:val="24"/>
        </w:rPr>
        <w:t>本竞争性磋商文件适用于本次磋商活动的全过程。</w:t>
      </w:r>
    </w:p>
    <w:p>
      <w:pPr>
        <w:adjustRightInd w:val="0"/>
        <w:snapToGrid w:val="0"/>
        <w:spacing w:line="440" w:lineRule="exact"/>
        <w:rPr>
          <w:rFonts w:hint="eastAsia"/>
          <w:b/>
          <w:bCs/>
          <w:sz w:val="24"/>
          <w:szCs w:val="24"/>
        </w:rPr>
      </w:pPr>
      <w:r>
        <w:rPr>
          <w:rFonts w:hint="eastAsia" w:hAnsi="宋体"/>
          <w:b/>
          <w:bCs/>
          <w:sz w:val="24"/>
          <w:szCs w:val="24"/>
        </w:rPr>
        <w:t>3.合格投标人的资格条件</w:t>
      </w:r>
    </w:p>
    <w:p>
      <w:pPr>
        <w:adjustRightInd w:val="0"/>
        <w:snapToGrid w:val="0"/>
        <w:spacing w:line="440" w:lineRule="exact"/>
        <w:ind w:firstLine="482" w:firstLineChars="200"/>
        <w:rPr>
          <w:rFonts w:hint="eastAsia"/>
          <w:b/>
          <w:bCs/>
          <w:sz w:val="24"/>
          <w:szCs w:val="24"/>
        </w:rPr>
      </w:pPr>
      <w:r>
        <w:rPr>
          <w:rFonts w:hint="eastAsia" w:hAnsi="宋体"/>
          <w:b/>
          <w:bCs/>
          <w:sz w:val="24"/>
          <w:szCs w:val="24"/>
        </w:rPr>
        <w:t>3.1 合格的投标人</w:t>
      </w:r>
    </w:p>
    <w:p>
      <w:pPr>
        <w:adjustRightInd w:val="0"/>
        <w:snapToGrid w:val="0"/>
        <w:spacing w:line="440" w:lineRule="exact"/>
        <w:ind w:firstLine="482" w:firstLineChars="200"/>
        <w:rPr>
          <w:rFonts w:hint="eastAsia"/>
          <w:sz w:val="24"/>
          <w:szCs w:val="24"/>
        </w:rPr>
      </w:pPr>
      <w:r>
        <w:rPr>
          <w:rFonts w:hint="eastAsia" w:hAnsi="宋体"/>
          <w:b/>
          <w:bCs/>
          <w:sz w:val="24"/>
          <w:szCs w:val="24"/>
        </w:rPr>
        <w:t xml:space="preserve">3.1.1 </w:t>
      </w:r>
      <w:r>
        <w:rPr>
          <w:rFonts w:hint="eastAsia" w:hAnsi="宋体"/>
          <w:sz w:val="24"/>
          <w:szCs w:val="24"/>
        </w:rPr>
        <w:t>依照《中华人民共和国公司法》注册、符合《中华人民共和国政府采购法》第二十二条要求具备的条件、并具备国家规定的相关该行业必备资质，有能力提供本次磋商采购服务的制造商或授权投标人。</w:t>
      </w:r>
    </w:p>
    <w:p>
      <w:pPr>
        <w:adjustRightInd w:val="0"/>
        <w:snapToGrid w:val="0"/>
        <w:spacing w:line="440" w:lineRule="exact"/>
        <w:ind w:firstLine="482" w:firstLineChars="200"/>
        <w:rPr>
          <w:rFonts w:hint="eastAsia" w:hAnsi="宋体"/>
          <w:b/>
          <w:bCs/>
          <w:sz w:val="24"/>
          <w:szCs w:val="24"/>
        </w:rPr>
      </w:pPr>
      <w:r>
        <w:rPr>
          <w:rFonts w:hint="eastAsia" w:hAnsi="宋体"/>
          <w:b/>
          <w:bCs/>
          <w:sz w:val="24"/>
          <w:szCs w:val="24"/>
        </w:rPr>
        <w:t>3.1.2 资质要求</w:t>
      </w:r>
    </w:p>
    <w:p>
      <w:pPr>
        <w:adjustRightInd w:val="0"/>
        <w:snapToGrid w:val="0"/>
        <w:spacing w:line="440" w:lineRule="exact"/>
        <w:ind w:firstLine="480" w:firstLineChars="200"/>
        <w:rPr>
          <w:rFonts w:hint="eastAsia"/>
          <w:sz w:val="24"/>
          <w:szCs w:val="24"/>
        </w:rPr>
      </w:pPr>
      <w:r>
        <w:rPr>
          <w:rFonts w:hint="eastAsia" w:hAnsi="宋体"/>
          <w:sz w:val="24"/>
          <w:szCs w:val="24"/>
        </w:rPr>
        <w:t>（1）必备资格要求：</w:t>
      </w:r>
    </w:p>
    <w:p>
      <w:pPr>
        <w:adjustRightInd w:val="0"/>
        <w:snapToGrid w:val="0"/>
        <w:spacing w:line="440" w:lineRule="exact"/>
        <w:ind w:firstLine="480" w:firstLineChars="200"/>
        <w:rPr>
          <w:rFonts w:hint="eastAsia" w:hAnsi="宋体"/>
          <w:sz w:val="24"/>
          <w:szCs w:val="24"/>
        </w:rPr>
      </w:pPr>
      <w:r>
        <w:rPr>
          <w:rFonts w:hint="eastAsia" w:hAnsi="宋体"/>
          <w:sz w:val="24"/>
          <w:szCs w:val="24"/>
        </w:rPr>
        <w:t>①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pPr>
        <w:adjustRightInd w:val="0"/>
        <w:snapToGrid w:val="0"/>
        <w:spacing w:line="440" w:lineRule="exact"/>
        <w:ind w:firstLine="480" w:firstLineChars="200"/>
        <w:rPr>
          <w:rFonts w:hint="eastAsia" w:hAnsi="宋体"/>
          <w:sz w:val="24"/>
          <w:szCs w:val="24"/>
        </w:rPr>
      </w:pPr>
      <w:r>
        <w:rPr>
          <w:rFonts w:hint="eastAsia" w:hAnsi="宋体"/>
          <w:sz w:val="24"/>
          <w:szCs w:val="24"/>
        </w:rPr>
        <w:t>②税收缴纳证明：提供</w:t>
      </w:r>
      <w:r>
        <w:rPr>
          <w:rFonts w:hint="eastAsia" w:hAnsi="宋体"/>
          <w:sz w:val="24"/>
          <w:szCs w:val="24"/>
          <w:lang w:eastAsia="zh-CN"/>
        </w:rPr>
        <w:t>2022年1月</w:t>
      </w:r>
      <w:r>
        <w:rPr>
          <w:rFonts w:hint="eastAsia" w:hAnsi="宋体"/>
          <w:sz w:val="24"/>
          <w:szCs w:val="24"/>
        </w:rPr>
        <w:t>至今已缴纳的至少一个月的纳税证明（银行缴费凭证）或完税证明，依法免税的单位应提供相关证明材料；</w:t>
      </w:r>
    </w:p>
    <w:p>
      <w:pPr>
        <w:adjustRightInd w:val="0"/>
        <w:snapToGrid w:val="0"/>
        <w:spacing w:line="440" w:lineRule="exact"/>
        <w:ind w:firstLine="480" w:firstLineChars="200"/>
        <w:rPr>
          <w:rFonts w:hint="eastAsia" w:hAnsi="宋体"/>
          <w:sz w:val="24"/>
          <w:szCs w:val="24"/>
        </w:rPr>
      </w:pPr>
      <w:r>
        <w:rPr>
          <w:rFonts w:hint="eastAsia" w:hAnsi="宋体"/>
          <w:sz w:val="24"/>
          <w:szCs w:val="24"/>
        </w:rPr>
        <w:t>③社会保障资金缴纳证明：提供</w:t>
      </w:r>
      <w:r>
        <w:rPr>
          <w:rFonts w:hint="eastAsia" w:hAnsi="宋体"/>
          <w:sz w:val="24"/>
          <w:szCs w:val="24"/>
          <w:lang w:eastAsia="zh-CN"/>
        </w:rPr>
        <w:t>2022年1月</w:t>
      </w:r>
      <w:r>
        <w:rPr>
          <w:rFonts w:hint="eastAsia" w:hAnsi="宋体"/>
          <w:sz w:val="24"/>
          <w:szCs w:val="24"/>
        </w:rPr>
        <w:t>至今已缴存的至少一个月的社会保障资金银行缴费单据或社保机构开具的社会保险参保缴费情况证明，依法不需要缴纳社会保障资金的单位应提供相关证明材料；</w:t>
      </w:r>
    </w:p>
    <w:p>
      <w:pPr>
        <w:adjustRightInd w:val="0"/>
        <w:snapToGrid w:val="0"/>
        <w:spacing w:line="440" w:lineRule="exact"/>
        <w:ind w:firstLine="480" w:firstLineChars="200"/>
        <w:rPr>
          <w:rFonts w:hint="eastAsia" w:hAnsi="宋体" w:eastAsia="宋体"/>
          <w:sz w:val="24"/>
          <w:szCs w:val="24"/>
          <w:lang w:eastAsia="zh-CN"/>
        </w:rPr>
      </w:pPr>
      <w:r>
        <w:rPr>
          <w:rFonts w:hint="eastAsia" w:hAnsi="宋体"/>
          <w:sz w:val="24"/>
          <w:szCs w:val="24"/>
        </w:rPr>
        <w:t>④</w:t>
      </w:r>
      <w:r>
        <w:rPr>
          <w:rFonts w:hint="eastAsia" w:hAnsi="宋体"/>
          <w:sz w:val="24"/>
          <w:szCs w:val="24"/>
          <w:lang w:eastAsia="zh-CN"/>
        </w:rPr>
        <w:t>财务要求：经会计事务所或审计机构出具的财务审计报告（2021年度）；2022年至今新成立公司须提供银行资信证明；</w:t>
      </w:r>
    </w:p>
    <w:p>
      <w:pPr>
        <w:adjustRightInd w:val="0"/>
        <w:snapToGrid w:val="0"/>
        <w:spacing w:line="440" w:lineRule="exact"/>
        <w:ind w:firstLine="480" w:firstLineChars="200"/>
        <w:rPr>
          <w:rFonts w:hint="eastAsia" w:hAnsi="宋体"/>
          <w:sz w:val="24"/>
          <w:szCs w:val="24"/>
        </w:rPr>
      </w:pPr>
      <w:r>
        <w:rPr>
          <w:rFonts w:hint="eastAsia" w:hAnsi="宋体"/>
          <w:sz w:val="24"/>
          <w:szCs w:val="24"/>
        </w:rPr>
        <w:t>⑤参加政府采购活动前三年内，在经营活动中没有重大违法记录的书面声明；</w:t>
      </w:r>
    </w:p>
    <w:p>
      <w:pPr>
        <w:adjustRightInd w:val="0"/>
        <w:snapToGrid w:val="0"/>
        <w:spacing w:line="440" w:lineRule="exact"/>
        <w:ind w:firstLine="480" w:firstLineChars="200"/>
        <w:rPr>
          <w:rFonts w:hint="eastAsia" w:hAnsi="宋体"/>
          <w:sz w:val="24"/>
          <w:szCs w:val="24"/>
        </w:rPr>
      </w:pPr>
      <w:r>
        <w:rPr>
          <w:rFonts w:hint="eastAsia" w:hAnsi="宋体"/>
          <w:sz w:val="24"/>
          <w:szCs w:val="24"/>
        </w:rPr>
        <w:t>⑥提供具有履行合同所必需的设备和专业技术能力的证明资料或承诺书；</w:t>
      </w:r>
    </w:p>
    <w:p>
      <w:pPr>
        <w:adjustRightInd w:val="0"/>
        <w:snapToGrid w:val="0"/>
        <w:spacing w:line="440" w:lineRule="exact"/>
        <w:ind w:firstLine="480" w:firstLineChars="200"/>
        <w:rPr>
          <w:rFonts w:hint="eastAsia" w:hAnsi="宋体" w:eastAsia="宋体"/>
          <w:sz w:val="24"/>
          <w:szCs w:val="24"/>
          <w:lang w:eastAsia="zh-CN"/>
        </w:rPr>
      </w:pPr>
      <w:r>
        <w:rPr>
          <w:rFonts w:hint="eastAsia" w:hAnsi="宋体"/>
          <w:sz w:val="24"/>
          <w:szCs w:val="24"/>
        </w:rPr>
        <w:t>⑦</w:t>
      </w:r>
      <w:r>
        <w:rPr>
          <w:rFonts w:hint="eastAsia" w:hAnsi="宋体"/>
          <w:sz w:val="24"/>
          <w:szCs w:val="24"/>
          <w:lang w:eastAsia="zh-CN"/>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w:t>
      </w:r>
    </w:p>
    <w:p>
      <w:pPr>
        <w:adjustRightInd w:val="0"/>
        <w:snapToGrid w:val="0"/>
        <w:spacing w:line="440" w:lineRule="exact"/>
        <w:ind w:firstLine="480" w:firstLineChars="200"/>
        <w:rPr>
          <w:rFonts w:hint="eastAsia" w:hAnsi="宋体"/>
          <w:sz w:val="24"/>
          <w:szCs w:val="24"/>
        </w:rPr>
      </w:pPr>
      <w:r>
        <w:rPr>
          <w:rFonts w:hint="eastAsia" w:hAnsi="宋体"/>
          <w:sz w:val="24"/>
          <w:szCs w:val="24"/>
        </w:rPr>
        <w:t>⑧</w:t>
      </w:r>
      <w:r>
        <w:rPr>
          <w:rFonts w:hint="eastAsia" w:hAnsi="宋体"/>
          <w:sz w:val="24"/>
          <w:szCs w:val="24"/>
          <w:lang w:eastAsia="zh-CN"/>
        </w:rPr>
        <w:t>榆林市政府采购服务类项目供应商信用承诺书</w:t>
      </w:r>
      <w:r>
        <w:rPr>
          <w:rFonts w:hint="eastAsia" w:hAnsi="宋体"/>
          <w:sz w:val="24"/>
          <w:szCs w:val="24"/>
        </w:rPr>
        <w:t>；</w:t>
      </w:r>
    </w:p>
    <w:p>
      <w:pPr>
        <w:adjustRightInd w:val="0"/>
        <w:snapToGrid w:val="0"/>
        <w:spacing w:line="440" w:lineRule="exact"/>
        <w:ind w:firstLine="480" w:firstLineChars="200"/>
        <w:rPr>
          <w:rFonts w:hint="eastAsia" w:hAnsi="宋体"/>
          <w:sz w:val="24"/>
          <w:szCs w:val="24"/>
        </w:rPr>
      </w:pPr>
      <w:r>
        <w:rPr>
          <w:rFonts w:hint="eastAsia" w:hAnsi="宋体"/>
          <w:sz w:val="24"/>
          <w:szCs w:val="24"/>
        </w:rPr>
        <w:t>⑨</w:t>
      </w:r>
      <w:r>
        <w:rPr>
          <w:rFonts w:hint="eastAsia" w:hAnsi="宋体"/>
          <w:sz w:val="24"/>
          <w:szCs w:val="24"/>
          <w:lang w:eastAsia="zh-CN"/>
        </w:rPr>
        <w:t>磋商保证金</w:t>
      </w:r>
      <w:r>
        <w:rPr>
          <w:rFonts w:hint="eastAsia" w:hAnsi="宋体"/>
          <w:sz w:val="24"/>
          <w:szCs w:val="24"/>
        </w:rPr>
        <w:t xml:space="preserve">交纳凭证或投标保函。 </w:t>
      </w:r>
    </w:p>
    <w:p>
      <w:pPr>
        <w:adjustRightInd w:val="0"/>
        <w:snapToGrid w:val="0"/>
        <w:spacing w:line="440" w:lineRule="exact"/>
        <w:ind w:firstLine="480" w:firstLineChars="200"/>
        <w:rPr>
          <w:rFonts w:hint="eastAsia" w:hAnsi="宋体" w:eastAsia="宋体"/>
          <w:sz w:val="24"/>
          <w:szCs w:val="24"/>
          <w:lang w:eastAsia="zh-CN"/>
        </w:rPr>
      </w:pPr>
      <w:r>
        <w:rPr>
          <w:rFonts w:hint="eastAsia" w:hAnsi="宋体"/>
          <w:sz w:val="24"/>
          <w:szCs w:val="24"/>
          <w:lang w:eastAsia="zh-CN"/>
        </w:rPr>
        <w:t>备注：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adjustRightInd w:val="0"/>
        <w:snapToGrid w:val="0"/>
        <w:spacing w:line="440" w:lineRule="exact"/>
        <w:ind w:firstLine="482" w:firstLineChars="200"/>
        <w:rPr>
          <w:rFonts w:hint="eastAsia" w:hAnsi="宋体"/>
          <w:b/>
          <w:sz w:val="24"/>
          <w:szCs w:val="24"/>
        </w:rPr>
      </w:pPr>
      <w:r>
        <w:rPr>
          <w:rFonts w:hint="eastAsia" w:hAnsi="宋体"/>
          <w:b/>
          <w:sz w:val="24"/>
          <w:szCs w:val="24"/>
        </w:rPr>
        <w:t>竞争性磋商响应文件正副本中须附上述资格证明文件的复印件并加盖投标人公章（红章）。</w:t>
      </w:r>
    </w:p>
    <w:p>
      <w:pPr>
        <w:adjustRightInd w:val="0"/>
        <w:snapToGrid w:val="0"/>
        <w:spacing w:line="440" w:lineRule="exact"/>
        <w:ind w:firstLine="482" w:firstLineChars="200"/>
        <w:rPr>
          <w:rFonts w:hint="eastAsia"/>
          <w:b/>
          <w:bCs/>
          <w:kern w:val="2"/>
          <w:sz w:val="24"/>
          <w:szCs w:val="24"/>
        </w:rPr>
      </w:pPr>
      <w:r>
        <w:rPr>
          <w:rFonts w:hint="eastAsia" w:hAnsi="宋体"/>
          <w:b/>
          <w:bCs/>
          <w:sz w:val="24"/>
          <w:szCs w:val="24"/>
        </w:rPr>
        <w:t>3.2投标人如有下列情形之一的按废标处理：</w:t>
      </w:r>
    </w:p>
    <w:p>
      <w:pPr>
        <w:adjustRightInd w:val="0"/>
        <w:snapToGrid w:val="0"/>
        <w:spacing w:line="440" w:lineRule="exact"/>
        <w:ind w:firstLine="480" w:firstLineChars="200"/>
        <w:rPr>
          <w:rFonts w:hint="eastAsia"/>
          <w:sz w:val="24"/>
          <w:szCs w:val="24"/>
        </w:rPr>
      </w:pPr>
      <w:bookmarkStart w:id="40" w:name="_Hlk34387568"/>
      <w:bookmarkEnd w:id="40"/>
      <w:r>
        <w:rPr>
          <w:rFonts w:hint="eastAsia" w:hAnsi="宋体"/>
          <w:sz w:val="24"/>
          <w:szCs w:val="24"/>
        </w:rPr>
        <w:t>（1）为采购人不具有独立法人资格的附属机构（单位）；</w:t>
      </w:r>
    </w:p>
    <w:p>
      <w:pPr>
        <w:snapToGrid w:val="0"/>
        <w:spacing w:line="440" w:lineRule="exact"/>
        <w:ind w:firstLine="480" w:firstLineChars="200"/>
        <w:rPr>
          <w:rFonts w:hint="eastAsia"/>
          <w:sz w:val="24"/>
          <w:szCs w:val="24"/>
        </w:rPr>
      </w:pPr>
      <w:r>
        <w:rPr>
          <w:rFonts w:hint="eastAsia" w:hAnsi="宋体"/>
          <w:sz w:val="24"/>
          <w:szCs w:val="24"/>
        </w:rPr>
        <w:t>（2）为本招标项目提供招标代理服务的；</w:t>
      </w:r>
    </w:p>
    <w:p>
      <w:pPr>
        <w:snapToGrid w:val="0"/>
        <w:spacing w:line="440" w:lineRule="exact"/>
        <w:ind w:firstLine="480" w:firstLineChars="200"/>
        <w:rPr>
          <w:rFonts w:hint="eastAsia"/>
          <w:sz w:val="24"/>
          <w:szCs w:val="24"/>
        </w:rPr>
      </w:pPr>
      <w:r>
        <w:rPr>
          <w:rFonts w:hint="eastAsia" w:hAnsi="宋体"/>
          <w:sz w:val="24"/>
          <w:szCs w:val="24"/>
        </w:rPr>
        <w:t>（3）与本招标项目采购代理机构同为一个法定代表人的；</w:t>
      </w:r>
    </w:p>
    <w:p>
      <w:pPr>
        <w:snapToGrid w:val="0"/>
        <w:spacing w:line="440" w:lineRule="exact"/>
        <w:ind w:firstLine="480" w:firstLineChars="200"/>
        <w:rPr>
          <w:rFonts w:hint="eastAsia"/>
          <w:sz w:val="24"/>
          <w:szCs w:val="24"/>
        </w:rPr>
      </w:pPr>
      <w:r>
        <w:rPr>
          <w:rFonts w:hint="eastAsia" w:hAnsi="宋体"/>
          <w:sz w:val="24"/>
          <w:szCs w:val="24"/>
        </w:rPr>
        <w:t>（4）与本招标项目采购代理机构相互控股或参股的；</w:t>
      </w:r>
    </w:p>
    <w:p>
      <w:pPr>
        <w:snapToGrid w:val="0"/>
        <w:spacing w:line="440" w:lineRule="exact"/>
        <w:ind w:firstLine="480" w:firstLineChars="200"/>
        <w:rPr>
          <w:rFonts w:hint="eastAsia"/>
          <w:sz w:val="24"/>
          <w:szCs w:val="24"/>
        </w:rPr>
      </w:pPr>
      <w:r>
        <w:rPr>
          <w:rFonts w:hint="eastAsia" w:hAnsi="宋体"/>
          <w:sz w:val="24"/>
          <w:szCs w:val="24"/>
        </w:rPr>
        <w:t>（5）与本招标项目采购代理机构相互任职或工作的；</w:t>
      </w:r>
    </w:p>
    <w:p>
      <w:pPr>
        <w:snapToGrid w:val="0"/>
        <w:spacing w:line="440" w:lineRule="exact"/>
        <w:ind w:firstLine="480" w:firstLineChars="200"/>
        <w:rPr>
          <w:rFonts w:hint="eastAsia"/>
          <w:sz w:val="24"/>
          <w:szCs w:val="24"/>
        </w:rPr>
      </w:pPr>
      <w:r>
        <w:rPr>
          <w:rFonts w:hint="eastAsia" w:hAnsi="宋体"/>
          <w:sz w:val="24"/>
          <w:szCs w:val="24"/>
        </w:rPr>
        <w:t>（6）被责令停业的；</w:t>
      </w:r>
    </w:p>
    <w:p>
      <w:pPr>
        <w:snapToGrid w:val="0"/>
        <w:spacing w:line="440" w:lineRule="exact"/>
        <w:ind w:firstLine="480" w:firstLineChars="200"/>
        <w:rPr>
          <w:rFonts w:hint="eastAsia"/>
          <w:sz w:val="24"/>
          <w:szCs w:val="24"/>
        </w:rPr>
      </w:pPr>
      <w:r>
        <w:rPr>
          <w:rFonts w:hint="eastAsia" w:hAnsi="宋体"/>
          <w:sz w:val="24"/>
          <w:szCs w:val="24"/>
        </w:rPr>
        <w:t>（7）被暂停或取消投标资格的；</w:t>
      </w:r>
    </w:p>
    <w:p>
      <w:pPr>
        <w:snapToGrid w:val="0"/>
        <w:spacing w:line="440" w:lineRule="exact"/>
        <w:ind w:firstLine="480" w:firstLineChars="200"/>
        <w:rPr>
          <w:rFonts w:hint="eastAsia"/>
          <w:sz w:val="24"/>
          <w:szCs w:val="24"/>
        </w:rPr>
      </w:pPr>
      <w:r>
        <w:rPr>
          <w:rFonts w:hint="eastAsia" w:hAnsi="宋体"/>
          <w:sz w:val="24"/>
          <w:szCs w:val="24"/>
        </w:rPr>
        <w:t>（8）被省级或招标项目备案地司法部门或建设行政主管部门作行政处罚（或不良行为记录），但不在其行政处罚期（或不良行为记录期）内的除外。</w:t>
      </w:r>
    </w:p>
    <w:p>
      <w:pPr>
        <w:adjustRightInd w:val="0"/>
        <w:snapToGrid w:val="0"/>
        <w:spacing w:line="440" w:lineRule="exact"/>
        <w:ind w:firstLine="482" w:firstLineChars="200"/>
        <w:rPr>
          <w:rFonts w:hint="eastAsia"/>
          <w:b/>
          <w:bCs/>
          <w:sz w:val="24"/>
          <w:szCs w:val="24"/>
        </w:rPr>
      </w:pPr>
      <w:r>
        <w:rPr>
          <w:rFonts w:hint="eastAsia" w:hAnsi="宋体"/>
          <w:b/>
          <w:bCs/>
          <w:sz w:val="24"/>
          <w:szCs w:val="24"/>
        </w:rPr>
        <w:t xml:space="preserve">4.报价费用 </w:t>
      </w:r>
      <w:r>
        <w:rPr>
          <w:rFonts w:hint="eastAsia" w:hAnsi="宋体"/>
          <w:sz w:val="24"/>
          <w:szCs w:val="24"/>
        </w:rPr>
        <w:t>投标人应当承担参与本次磋商活动发生的相关费用，代理机构和采购人在任何情况下均无义务和责任承担这些费用。</w:t>
      </w:r>
    </w:p>
    <w:p>
      <w:pPr>
        <w:adjustRightInd w:val="0"/>
        <w:snapToGrid w:val="0"/>
        <w:spacing w:line="440" w:lineRule="exact"/>
        <w:ind w:firstLine="482" w:firstLineChars="200"/>
        <w:rPr>
          <w:rFonts w:hint="eastAsia"/>
          <w:b/>
          <w:bCs/>
          <w:sz w:val="24"/>
          <w:szCs w:val="24"/>
        </w:rPr>
      </w:pPr>
      <w:r>
        <w:rPr>
          <w:rFonts w:hint="eastAsia" w:hAnsi="宋体"/>
          <w:b/>
          <w:bCs/>
          <w:sz w:val="24"/>
          <w:szCs w:val="24"/>
        </w:rPr>
        <w:t xml:space="preserve">5.通知 </w:t>
      </w:r>
      <w:r>
        <w:rPr>
          <w:rFonts w:hint="eastAsia" w:hAnsi="宋体"/>
          <w:sz w:val="24"/>
          <w:szCs w:val="24"/>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以书面方式立即予以回复确认。因登记有误或传真线路故障导致通知延迟送达或无法送达，</w:t>
      </w:r>
      <w:bookmarkStart w:id="41" w:name="_Toc385234431"/>
      <w:bookmarkEnd w:id="41"/>
      <w:bookmarkStart w:id="42" w:name="_Toc453917616"/>
      <w:bookmarkEnd w:id="42"/>
      <w:bookmarkStart w:id="43" w:name="_Toc326251051"/>
      <w:bookmarkEnd w:id="43"/>
      <w:bookmarkStart w:id="44" w:name="_Toc453858060"/>
      <w:bookmarkEnd w:id="44"/>
      <w:bookmarkStart w:id="45" w:name="_Toc453917523"/>
      <w:r>
        <w:rPr>
          <w:rFonts w:hint="eastAsia" w:hAnsi="宋体"/>
          <w:sz w:val="24"/>
          <w:szCs w:val="24"/>
        </w:rPr>
        <w:t>代理机构不承担责任。</w:t>
      </w:r>
      <w:bookmarkEnd w:id="45"/>
    </w:p>
    <w:p>
      <w:pPr>
        <w:adjustRightInd w:val="0"/>
        <w:snapToGrid w:val="0"/>
        <w:spacing w:line="440" w:lineRule="exact"/>
        <w:ind w:firstLine="482" w:firstLineChars="200"/>
        <w:rPr>
          <w:rFonts w:hint="eastAsia"/>
          <w:b/>
          <w:bCs/>
          <w:sz w:val="24"/>
          <w:szCs w:val="24"/>
        </w:rPr>
      </w:pPr>
      <w:r>
        <w:rPr>
          <w:rFonts w:hint="eastAsia" w:hAnsi="宋体"/>
          <w:b/>
          <w:bCs/>
          <w:sz w:val="24"/>
          <w:szCs w:val="24"/>
        </w:rPr>
        <w:t xml:space="preserve">6.其他 </w:t>
      </w:r>
      <w:r>
        <w:rPr>
          <w:rFonts w:hint="eastAsia" w:hAnsi="宋体"/>
          <w:sz w:val="24"/>
          <w:szCs w:val="24"/>
        </w:rPr>
        <w:t>竞争性磋商文件的解释权归采购代理机构。如发现竞争性磋商文件内容中存在与现行的法律法规不相符合的情况，以现行的法律法规为准。</w:t>
      </w:r>
    </w:p>
    <w:p>
      <w:pPr>
        <w:pStyle w:val="4"/>
        <w:spacing w:line="440" w:lineRule="exact"/>
        <w:rPr>
          <w:rFonts w:hint="eastAsia"/>
          <w:bCs/>
          <w:sz w:val="24"/>
          <w:szCs w:val="24"/>
        </w:rPr>
      </w:pPr>
      <w:r>
        <w:rPr>
          <w:rFonts w:hint="eastAsia"/>
          <w:kern w:val="44"/>
          <w:sz w:val="24"/>
          <w:szCs w:val="24"/>
        </w:rPr>
        <w:t>二、竞争性磋商文件</w:t>
      </w:r>
    </w:p>
    <w:p>
      <w:pPr>
        <w:adjustRightInd w:val="0"/>
        <w:snapToGrid w:val="0"/>
        <w:spacing w:line="440" w:lineRule="exact"/>
        <w:rPr>
          <w:rFonts w:hint="eastAsia"/>
          <w:b/>
          <w:bCs/>
          <w:sz w:val="24"/>
          <w:szCs w:val="24"/>
        </w:rPr>
      </w:pPr>
      <w:r>
        <w:rPr>
          <w:rFonts w:hint="eastAsia" w:hAnsi="宋体"/>
          <w:b/>
          <w:bCs/>
          <w:sz w:val="24"/>
          <w:szCs w:val="24"/>
        </w:rPr>
        <w:t>1.竞争性磋商文件的内容</w:t>
      </w:r>
    </w:p>
    <w:p>
      <w:pPr>
        <w:adjustRightInd w:val="0"/>
        <w:snapToGrid w:val="0"/>
        <w:spacing w:line="440" w:lineRule="exact"/>
        <w:ind w:firstLine="482" w:firstLineChars="200"/>
        <w:rPr>
          <w:rFonts w:hint="eastAsia"/>
          <w:b/>
          <w:bCs/>
          <w:sz w:val="24"/>
          <w:szCs w:val="24"/>
        </w:rPr>
      </w:pPr>
      <w:r>
        <w:rPr>
          <w:rFonts w:hint="eastAsia" w:hAnsi="宋体"/>
          <w:b/>
          <w:bCs/>
          <w:sz w:val="24"/>
          <w:szCs w:val="24"/>
        </w:rPr>
        <w:t>1.1竞争性磋商文件由下列六部分内容组成：</w:t>
      </w:r>
    </w:p>
    <w:p>
      <w:pPr>
        <w:snapToGrid w:val="0"/>
        <w:spacing w:line="440" w:lineRule="exact"/>
        <w:ind w:firstLine="480" w:firstLineChars="200"/>
        <w:rPr>
          <w:rFonts w:hint="eastAsia" w:hAnsi="宋体"/>
          <w:sz w:val="24"/>
          <w:szCs w:val="24"/>
        </w:rPr>
      </w:pPr>
      <w:r>
        <w:rPr>
          <w:rFonts w:hint="eastAsia" w:hAnsi="宋体"/>
          <w:sz w:val="24"/>
          <w:szCs w:val="24"/>
        </w:rPr>
        <w:fldChar w:fldCharType="begin"/>
      </w:r>
      <w:r>
        <w:rPr>
          <w:rFonts w:hint="eastAsia" w:hAnsi="宋体"/>
          <w:sz w:val="24"/>
          <w:szCs w:val="24"/>
        </w:rPr>
        <w:instrText xml:space="preserve"> TOC \o "1-1" \u </w:instrText>
      </w:r>
      <w:r>
        <w:rPr>
          <w:rFonts w:hint="eastAsia" w:hAnsi="宋体"/>
          <w:sz w:val="24"/>
          <w:szCs w:val="24"/>
        </w:rPr>
        <w:fldChar w:fldCharType="separate"/>
      </w:r>
      <w:r>
        <w:rPr>
          <w:rFonts w:hint="eastAsia" w:hAnsi="宋体"/>
          <w:sz w:val="24"/>
          <w:szCs w:val="24"/>
        </w:rPr>
        <w:t>第一部分  磋商邀请函</w:t>
      </w:r>
    </w:p>
    <w:p>
      <w:pPr>
        <w:snapToGrid w:val="0"/>
        <w:spacing w:line="440" w:lineRule="exact"/>
        <w:ind w:firstLine="480" w:firstLineChars="200"/>
        <w:rPr>
          <w:rFonts w:hint="eastAsia" w:hAnsi="宋体"/>
          <w:sz w:val="24"/>
          <w:szCs w:val="24"/>
        </w:rPr>
      </w:pPr>
      <w:r>
        <w:rPr>
          <w:rFonts w:hint="eastAsia" w:hAnsi="宋体"/>
          <w:sz w:val="24"/>
          <w:szCs w:val="24"/>
        </w:rPr>
        <w:t>第二部分  投标人须知前附表</w:t>
      </w:r>
    </w:p>
    <w:p>
      <w:pPr>
        <w:snapToGrid w:val="0"/>
        <w:spacing w:line="440" w:lineRule="exact"/>
        <w:ind w:firstLine="480" w:firstLineChars="200"/>
        <w:rPr>
          <w:rFonts w:hint="eastAsia" w:hAnsi="宋体"/>
          <w:sz w:val="24"/>
          <w:szCs w:val="24"/>
        </w:rPr>
      </w:pPr>
      <w:r>
        <w:rPr>
          <w:rFonts w:hint="eastAsia" w:hAnsi="宋体"/>
          <w:sz w:val="24"/>
          <w:szCs w:val="24"/>
        </w:rPr>
        <w:t>第三部分  投标人须知</w:t>
      </w:r>
    </w:p>
    <w:p>
      <w:pPr>
        <w:snapToGrid w:val="0"/>
        <w:spacing w:line="440" w:lineRule="exact"/>
        <w:ind w:firstLine="480" w:firstLineChars="200"/>
        <w:rPr>
          <w:rFonts w:hint="eastAsia" w:hAnsi="宋体"/>
          <w:sz w:val="24"/>
          <w:szCs w:val="24"/>
          <w:lang w:eastAsia="zh-CN"/>
        </w:rPr>
      </w:pPr>
      <w:r>
        <w:rPr>
          <w:rFonts w:hint="eastAsia" w:hAnsi="宋体"/>
          <w:sz w:val="24"/>
          <w:szCs w:val="24"/>
        </w:rPr>
        <w:t xml:space="preserve">第四部分  </w:t>
      </w:r>
      <w:r>
        <w:rPr>
          <w:rFonts w:hint="eastAsia" w:hAnsi="宋体"/>
          <w:sz w:val="24"/>
          <w:szCs w:val="24"/>
          <w:lang w:eastAsia="zh-CN"/>
        </w:rPr>
        <w:t>商务条款</w:t>
      </w:r>
    </w:p>
    <w:p>
      <w:pPr>
        <w:snapToGrid w:val="0"/>
        <w:spacing w:line="440" w:lineRule="exact"/>
        <w:ind w:firstLine="480" w:firstLineChars="200"/>
        <w:rPr>
          <w:rFonts w:hint="eastAsia" w:hAnsi="宋体"/>
          <w:sz w:val="24"/>
          <w:szCs w:val="24"/>
        </w:rPr>
      </w:pPr>
      <w:r>
        <w:rPr>
          <w:rFonts w:hint="eastAsia" w:hAnsi="宋体"/>
          <w:sz w:val="24"/>
          <w:szCs w:val="24"/>
        </w:rPr>
        <w:t>第五部分  采购内容与要求</w:t>
      </w:r>
    </w:p>
    <w:p>
      <w:pPr>
        <w:snapToGrid w:val="0"/>
        <w:spacing w:line="440" w:lineRule="exact"/>
        <w:ind w:firstLine="480" w:firstLineChars="200"/>
        <w:rPr>
          <w:rFonts w:hint="eastAsia" w:hAnsi="宋体"/>
          <w:sz w:val="24"/>
          <w:szCs w:val="24"/>
        </w:rPr>
      </w:pPr>
      <w:r>
        <w:rPr>
          <w:rFonts w:hint="eastAsia" w:hAnsi="宋体"/>
          <w:sz w:val="24"/>
          <w:szCs w:val="24"/>
        </w:rPr>
        <w:t>第六部分  竞争性磋商响应文件格式</w:t>
      </w:r>
    </w:p>
    <w:p>
      <w:pPr>
        <w:snapToGrid w:val="0"/>
        <w:spacing w:line="440" w:lineRule="exact"/>
        <w:ind w:firstLine="480" w:firstLineChars="200"/>
        <w:rPr>
          <w:rFonts w:hint="eastAsia"/>
          <w:sz w:val="24"/>
          <w:szCs w:val="24"/>
        </w:rPr>
      </w:pPr>
      <w:r>
        <w:rPr>
          <w:rFonts w:hint="eastAsia" w:hAnsi="宋体"/>
          <w:sz w:val="24"/>
          <w:szCs w:val="24"/>
        </w:rPr>
        <w:fldChar w:fldCharType="end"/>
      </w:r>
      <w:r>
        <w:rPr>
          <w:rFonts w:hint="eastAsia" w:hAnsi="宋体"/>
          <w:b/>
          <w:bCs/>
          <w:sz w:val="24"/>
          <w:szCs w:val="24"/>
        </w:rPr>
        <w:t>1.2</w:t>
      </w:r>
      <w:r>
        <w:rPr>
          <w:rFonts w:hint="eastAsia" w:hAnsi="宋体"/>
          <w:sz w:val="24"/>
          <w:szCs w:val="24"/>
        </w:rPr>
        <w:t>投标人应详细阅读竞争性磋商文件的全部内容。如果不能按照竞争性磋商文件要求提交全部资料或者不能对竞争性磋商文件在各方面的要求都做出实质性响应，可能导致报价被拒绝或无效报价处理。</w:t>
      </w:r>
    </w:p>
    <w:p>
      <w:pPr>
        <w:adjustRightInd w:val="0"/>
        <w:snapToGrid w:val="0"/>
        <w:spacing w:line="440" w:lineRule="exact"/>
        <w:ind w:firstLine="482" w:firstLineChars="200"/>
        <w:rPr>
          <w:rFonts w:hint="eastAsia"/>
          <w:b/>
          <w:bCs/>
          <w:sz w:val="24"/>
          <w:szCs w:val="24"/>
        </w:rPr>
      </w:pPr>
      <w:r>
        <w:rPr>
          <w:rFonts w:hint="eastAsia" w:hAnsi="宋体"/>
          <w:b/>
          <w:bCs/>
          <w:sz w:val="24"/>
          <w:szCs w:val="24"/>
        </w:rPr>
        <w:t>2</w:t>
      </w:r>
      <w:r>
        <w:rPr>
          <w:rFonts w:hint="eastAsia"/>
          <w:b/>
          <w:bCs/>
          <w:sz w:val="24"/>
          <w:szCs w:val="24"/>
        </w:rPr>
        <w:t>.</w:t>
      </w:r>
      <w:r>
        <w:rPr>
          <w:rFonts w:hint="eastAsia" w:hAnsi="宋体"/>
          <w:b/>
          <w:bCs/>
          <w:sz w:val="24"/>
          <w:szCs w:val="24"/>
        </w:rPr>
        <w:t>竞争性磋商文件的澄清和修改</w:t>
      </w:r>
    </w:p>
    <w:p>
      <w:pPr>
        <w:adjustRightInd w:val="0"/>
        <w:snapToGrid w:val="0"/>
        <w:spacing w:line="440" w:lineRule="exact"/>
        <w:ind w:firstLine="482" w:firstLineChars="200"/>
        <w:rPr>
          <w:rFonts w:hint="eastAsia" w:hAnsi="宋体"/>
          <w:b/>
          <w:bCs/>
          <w:kern w:val="2"/>
          <w:sz w:val="24"/>
          <w:szCs w:val="24"/>
        </w:rPr>
      </w:pPr>
      <w:r>
        <w:rPr>
          <w:rFonts w:hint="eastAsia" w:hAnsi="宋体"/>
          <w:b/>
          <w:bCs/>
          <w:sz w:val="24"/>
          <w:szCs w:val="24"/>
        </w:rPr>
        <w:t>2.1</w:t>
      </w:r>
      <w:r>
        <w:rPr>
          <w:rFonts w:hint="eastAsia" w:hAnsi="宋体"/>
          <w:sz w:val="24"/>
          <w:szCs w:val="24"/>
        </w:rPr>
        <w:t>提交首次响应文件截止之日前，招标代理机构可以用更正公告（或变更公告）的方式对已发出的磋商文件进行必要的澄清或者修改，并将在指定的信息发布媒体上发布。</w:t>
      </w:r>
    </w:p>
    <w:p>
      <w:pPr>
        <w:adjustRightInd w:val="0"/>
        <w:snapToGrid w:val="0"/>
        <w:spacing w:line="440" w:lineRule="exact"/>
        <w:ind w:firstLine="482" w:firstLineChars="200"/>
        <w:rPr>
          <w:rFonts w:hint="eastAsia"/>
          <w:sz w:val="24"/>
          <w:szCs w:val="24"/>
        </w:rPr>
      </w:pPr>
      <w:r>
        <w:rPr>
          <w:rFonts w:hint="eastAsia" w:hAnsi="宋体"/>
          <w:b/>
          <w:bCs/>
          <w:sz w:val="24"/>
          <w:szCs w:val="24"/>
        </w:rPr>
        <w:t>2.2</w:t>
      </w:r>
      <w:r>
        <w:rPr>
          <w:rFonts w:hint="eastAsia" w:hAnsi="宋体"/>
          <w:sz w:val="24"/>
          <w:szCs w:val="24"/>
        </w:rPr>
        <w:t>更正公告（或变更公告）的内容可能影响响应文件编制的，代理机构将在提交首次响应文件截止之日5个工作日前发布更正公告（或变更公告）或补充通知，并以书面形式通知所有接收竞争性磋商文件的投标人，不足5个工作日的，将顺延提交首次响应文件截止之日。</w:t>
      </w:r>
    </w:p>
    <w:p>
      <w:pPr>
        <w:adjustRightInd w:val="0"/>
        <w:snapToGrid w:val="0"/>
        <w:spacing w:line="440" w:lineRule="exact"/>
        <w:ind w:firstLine="482" w:firstLineChars="200"/>
        <w:rPr>
          <w:rFonts w:hint="eastAsia" w:ascii="Times New Roman"/>
          <w:sz w:val="21"/>
          <w:szCs w:val="21"/>
        </w:rPr>
      </w:pPr>
      <w:r>
        <w:rPr>
          <w:rFonts w:hint="eastAsia" w:hAnsi="宋体"/>
          <w:b/>
          <w:bCs/>
          <w:sz w:val="24"/>
          <w:szCs w:val="24"/>
        </w:rPr>
        <w:t>2.3</w:t>
      </w:r>
      <w:r>
        <w:rPr>
          <w:rFonts w:hint="eastAsia" w:hAnsi="宋体"/>
          <w:sz w:val="24"/>
          <w:szCs w:val="24"/>
        </w:rPr>
        <w:t>更正公告（或变更公告）作为竞争性磋商文件的组成部分，对所有投标人均具有约束力。</w:t>
      </w:r>
      <w:bookmarkStart w:id="46" w:name="_Toc453917524"/>
      <w:bookmarkEnd w:id="46"/>
      <w:bookmarkStart w:id="47" w:name="_Toc453858061"/>
      <w:bookmarkEnd w:id="47"/>
      <w:bookmarkStart w:id="48" w:name="_Toc453917617"/>
      <w:bookmarkEnd w:id="48"/>
      <w:bookmarkStart w:id="49" w:name="_Toc385234432"/>
      <w:bookmarkEnd w:id="49"/>
    </w:p>
    <w:p>
      <w:pPr>
        <w:pStyle w:val="4"/>
        <w:spacing w:line="440" w:lineRule="exact"/>
        <w:rPr>
          <w:sz w:val="24"/>
          <w:szCs w:val="24"/>
        </w:rPr>
      </w:pPr>
      <w:r>
        <w:rPr>
          <w:rFonts w:hint="eastAsia"/>
          <w:kern w:val="44"/>
          <w:sz w:val="24"/>
          <w:szCs w:val="24"/>
        </w:rPr>
        <w:t>三、竞争性磋商响应文件及编制要求</w:t>
      </w:r>
    </w:p>
    <w:p>
      <w:pPr>
        <w:adjustRightInd w:val="0"/>
        <w:snapToGrid w:val="0"/>
        <w:spacing w:line="440" w:lineRule="exact"/>
        <w:ind w:firstLine="482" w:firstLineChars="200"/>
        <w:rPr>
          <w:rFonts w:hint="eastAsia"/>
          <w:b/>
          <w:bCs/>
          <w:sz w:val="24"/>
          <w:szCs w:val="24"/>
        </w:rPr>
      </w:pPr>
      <w:r>
        <w:rPr>
          <w:rFonts w:hint="eastAsia" w:hAnsi="宋体"/>
          <w:b/>
          <w:bCs/>
          <w:sz w:val="24"/>
          <w:szCs w:val="24"/>
        </w:rPr>
        <w:t>1.竞争性磋商响应文件的语言和计量单位</w:t>
      </w:r>
    </w:p>
    <w:p>
      <w:pPr>
        <w:adjustRightInd w:val="0"/>
        <w:snapToGrid w:val="0"/>
        <w:spacing w:line="440" w:lineRule="exact"/>
        <w:ind w:firstLine="482" w:firstLineChars="200"/>
        <w:rPr>
          <w:rFonts w:hint="eastAsia"/>
          <w:sz w:val="24"/>
          <w:szCs w:val="24"/>
        </w:rPr>
      </w:pPr>
      <w:r>
        <w:rPr>
          <w:rFonts w:hint="eastAsia" w:hAnsi="宋体"/>
          <w:b/>
          <w:bCs/>
          <w:sz w:val="24"/>
          <w:szCs w:val="24"/>
        </w:rPr>
        <w:t>1.1</w:t>
      </w:r>
      <w:r>
        <w:rPr>
          <w:rFonts w:hint="eastAsia" w:hAnsi="宋体"/>
          <w:sz w:val="24"/>
          <w:szCs w:val="24"/>
        </w:rPr>
        <w:t>投标人提交的资格证明文件、商务技术文件，包括技术资料等中的说明以及投标人与代理机构就有关报价的所有来往函电，均应使用中文简体字。</w:t>
      </w:r>
    </w:p>
    <w:p>
      <w:pPr>
        <w:adjustRightInd w:val="0"/>
        <w:snapToGrid w:val="0"/>
        <w:spacing w:line="440" w:lineRule="exact"/>
        <w:ind w:firstLine="482" w:firstLineChars="200"/>
        <w:rPr>
          <w:rFonts w:hint="eastAsia"/>
          <w:sz w:val="24"/>
          <w:szCs w:val="24"/>
        </w:rPr>
      </w:pPr>
      <w:r>
        <w:rPr>
          <w:rFonts w:hint="eastAsia" w:hAnsi="宋体"/>
          <w:b/>
          <w:bCs/>
          <w:sz w:val="24"/>
          <w:szCs w:val="24"/>
        </w:rPr>
        <w:t>1.2</w:t>
      </w:r>
      <w:r>
        <w:rPr>
          <w:rFonts w:hint="eastAsia" w:hAnsi="宋体"/>
          <w:sz w:val="24"/>
          <w:szCs w:val="24"/>
        </w:rPr>
        <w:t>竞争性磋商响应文件所使用的计量单位，必须使用国家法定计量单位。</w:t>
      </w:r>
    </w:p>
    <w:p>
      <w:pPr>
        <w:adjustRightInd w:val="0"/>
        <w:snapToGrid w:val="0"/>
        <w:spacing w:line="440" w:lineRule="exact"/>
        <w:ind w:firstLine="482" w:firstLineChars="200"/>
        <w:rPr>
          <w:rFonts w:hint="eastAsia"/>
          <w:b/>
          <w:bCs/>
          <w:sz w:val="24"/>
          <w:szCs w:val="24"/>
        </w:rPr>
      </w:pPr>
      <w:r>
        <w:rPr>
          <w:rFonts w:hint="eastAsia" w:hAnsi="宋体"/>
          <w:b/>
          <w:bCs/>
          <w:sz w:val="24"/>
          <w:szCs w:val="24"/>
        </w:rPr>
        <w:t>2.编制要求</w:t>
      </w:r>
    </w:p>
    <w:p>
      <w:pPr>
        <w:adjustRightInd w:val="0"/>
        <w:snapToGrid w:val="0"/>
        <w:spacing w:line="440" w:lineRule="exact"/>
        <w:ind w:firstLine="482" w:firstLineChars="200"/>
        <w:rPr>
          <w:rFonts w:hint="eastAsia"/>
          <w:sz w:val="24"/>
          <w:szCs w:val="24"/>
        </w:rPr>
      </w:pPr>
      <w:r>
        <w:rPr>
          <w:rFonts w:hint="eastAsia" w:hAnsi="宋体"/>
          <w:b/>
          <w:bCs/>
          <w:sz w:val="24"/>
          <w:szCs w:val="24"/>
        </w:rPr>
        <w:t>2.1</w:t>
      </w:r>
      <w:r>
        <w:rPr>
          <w:rFonts w:hint="eastAsia" w:hAnsi="宋体"/>
          <w:sz w:val="24"/>
          <w:szCs w:val="24"/>
        </w:rPr>
        <w:t>投标人应认真阅读竞争性磋商文件的所有内容，严格按照竞争性磋商文件的要求编制和提供竞争性磋商响应文件，并保证所提供的全部资料的真实性，使竞争性磋商响应文件对竞争性磋商文件作出实质性响应。如果投标人在竞争性磋商响应文件中没有按照竞争性磋商文件要求提交全部资料或者竞争性磋商响应文件没有对竞争性磋商文件在各方面都做出实质性响应，其磋商将被拒绝。</w:t>
      </w:r>
    </w:p>
    <w:p>
      <w:pPr>
        <w:adjustRightInd w:val="0"/>
        <w:snapToGrid w:val="0"/>
        <w:spacing w:line="440" w:lineRule="exact"/>
        <w:ind w:firstLine="482" w:firstLineChars="200"/>
        <w:rPr>
          <w:rFonts w:hint="eastAsia" w:hAnsi="宋体"/>
          <w:sz w:val="24"/>
          <w:szCs w:val="24"/>
        </w:rPr>
      </w:pPr>
      <w:r>
        <w:rPr>
          <w:rFonts w:hint="eastAsia" w:hAnsi="宋体"/>
          <w:b/>
          <w:bCs/>
          <w:sz w:val="24"/>
          <w:szCs w:val="24"/>
        </w:rPr>
        <w:t>2.2</w:t>
      </w:r>
      <w:r>
        <w:rPr>
          <w:rFonts w:hint="eastAsia" w:hAnsi="宋体"/>
          <w:sz w:val="24"/>
          <w:szCs w:val="24"/>
        </w:rPr>
        <w:t>投标人提交的竞争性磋商响应文件（包括服务方案）以及投标人与招标代理机构就有关磋商的所有来往函电均应以中文书写。</w:t>
      </w:r>
    </w:p>
    <w:p>
      <w:pPr>
        <w:adjustRightInd w:val="0"/>
        <w:snapToGrid w:val="0"/>
        <w:spacing w:line="440" w:lineRule="exact"/>
        <w:ind w:firstLine="482" w:firstLineChars="200"/>
        <w:rPr>
          <w:rFonts w:hint="eastAsia"/>
          <w:b/>
          <w:bCs/>
          <w:sz w:val="24"/>
          <w:szCs w:val="24"/>
        </w:rPr>
      </w:pPr>
      <w:r>
        <w:rPr>
          <w:rFonts w:hint="eastAsia" w:hAnsi="宋体"/>
          <w:b/>
          <w:bCs/>
          <w:sz w:val="24"/>
          <w:szCs w:val="24"/>
        </w:rPr>
        <w:t>3</w:t>
      </w:r>
      <w:r>
        <w:rPr>
          <w:rFonts w:hint="eastAsia"/>
          <w:b/>
          <w:bCs/>
          <w:sz w:val="24"/>
          <w:szCs w:val="24"/>
        </w:rPr>
        <w:t>.</w:t>
      </w:r>
      <w:r>
        <w:rPr>
          <w:rFonts w:hint="eastAsia" w:hAnsi="宋体"/>
          <w:b/>
          <w:bCs/>
          <w:sz w:val="24"/>
          <w:szCs w:val="24"/>
        </w:rPr>
        <w:t>竞争性磋商响应文件构成和格式</w:t>
      </w:r>
    </w:p>
    <w:p>
      <w:pPr>
        <w:adjustRightInd w:val="0"/>
        <w:snapToGrid w:val="0"/>
        <w:spacing w:line="440" w:lineRule="exact"/>
        <w:ind w:firstLine="482" w:firstLineChars="200"/>
        <w:rPr>
          <w:rFonts w:hint="eastAsia"/>
          <w:sz w:val="24"/>
          <w:szCs w:val="24"/>
        </w:rPr>
      </w:pPr>
      <w:r>
        <w:rPr>
          <w:rFonts w:hint="eastAsia" w:hAnsi="宋体"/>
          <w:b/>
          <w:bCs/>
          <w:sz w:val="24"/>
          <w:szCs w:val="24"/>
        </w:rPr>
        <w:t>3.</w:t>
      </w:r>
      <w:r>
        <w:rPr>
          <w:rFonts w:hint="eastAsia" w:hAnsi="宋体"/>
          <w:b/>
          <w:bCs/>
          <w:sz w:val="24"/>
          <w:szCs w:val="24"/>
          <w:lang w:val="en-US" w:eastAsia="zh-CN"/>
        </w:rPr>
        <w:t>1</w:t>
      </w:r>
      <w:r>
        <w:rPr>
          <w:rFonts w:hint="eastAsia" w:hAnsi="宋体"/>
          <w:sz w:val="24"/>
          <w:szCs w:val="24"/>
        </w:rPr>
        <w:t>投标人应按照第六部分提供的格式编写竞争性磋商响应文件，不得缺少竞争性磋商文件要求填写的表格或提交的资料。</w:t>
      </w:r>
    </w:p>
    <w:p>
      <w:pPr>
        <w:adjustRightInd w:val="0"/>
        <w:snapToGrid w:val="0"/>
        <w:spacing w:line="440" w:lineRule="exact"/>
        <w:ind w:firstLine="482" w:firstLineChars="200"/>
        <w:rPr>
          <w:rFonts w:hint="eastAsia"/>
          <w:b/>
          <w:bCs/>
          <w:sz w:val="24"/>
          <w:szCs w:val="24"/>
        </w:rPr>
      </w:pPr>
      <w:r>
        <w:rPr>
          <w:rFonts w:hint="eastAsia" w:hAnsi="宋体"/>
          <w:b/>
          <w:bCs/>
          <w:sz w:val="24"/>
          <w:szCs w:val="24"/>
        </w:rPr>
        <w:t>3.</w:t>
      </w:r>
      <w:bookmarkStart w:id="50" w:name="_Hlk34129040"/>
      <w:bookmarkEnd w:id="50"/>
      <w:r>
        <w:rPr>
          <w:rFonts w:hint="eastAsia" w:hAnsi="宋体"/>
          <w:b/>
          <w:bCs/>
          <w:sz w:val="24"/>
          <w:szCs w:val="24"/>
          <w:lang w:val="en-US" w:eastAsia="zh-CN"/>
        </w:rPr>
        <w:t>2</w:t>
      </w:r>
      <w:r>
        <w:rPr>
          <w:rFonts w:hint="eastAsia" w:hAnsi="宋体"/>
          <w:b/>
          <w:bCs/>
          <w:sz w:val="24"/>
          <w:szCs w:val="24"/>
        </w:rPr>
        <w:t>磋商响应文件的正本和全部的副本均须打印或用蓝（黑）色墨水书写，将磋商响应文件采用左侧胶装方式装订成册，凡超过200页的磋商响应文件须双面打印。因字迹潦草或编排混乱导致的不利后果，由投标人自行承担。</w:t>
      </w:r>
    </w:p>
    <w:p>
      <w:pPr>
        <w:adjustRightInd w:val="0"/>
        <w:snapToGrid w:val="0"/>
        <w:spacing w:line="440" w:lineRule="exact"/>
        <w:ind w:firstLine="482" w:firstLineChars="200"/>
        <w:rPr>
          <w:rFonts w:hint="eastAsia" w:hAnsi="宋体"/>
          <w:b/>
          <w:kern w:val="2"/>
          <w:sz w:val="24"/>
          <w:szCs w:val="24"/>
        </w:rPr>
      </w:pPr>
      <w:r>
        <w:rPr>
          <w:rFonts w:hint="eastAsia" w:hAnsi="宋体"/>
          <w:b/>
          <w:sz w:val="24"/>
          <w:szCs w:val="24"/>
        </w:rPr>
        <w:t>4.磋商报价</w:t>
      </w:r>
    </w:p>
    <w:p>
      <w:pPr>
        <w:spacing w:line="480" w:lineRule="exact"/>
        <w:ind w:firstLine="480" w:firstLineChars="200"/>
        <w:rPr>
          <w:rFonts w:hint="eastAsia" w:hAnsi="宋体" w:cs="Times New Roman"/>
          <w:b/>
          <w:bCs/>
          <w:sz w:val="24"/>
          <w:szCs w:val="24"/>
        </w:rPr>
      </w:pPr>
      <w:r>
        <w:rPr>
          <w:rFonts w:hint="eastAsia" w:hAnsi="宋体"/>
          <w:sz w:val="24"/>
          <w:szCs w:val="24"/>
        </w:rPr>
        <w:t>4.1</w:t>
      </w:r>
      <w:bookmarkStart w:id="51" w:name="_Hlk34387694"/>
      <w:bookmarkEnd w:id="51"/>
      <w:r>
        <w:rPr>
          <w:rFonts w:hint="eastAsia" w:hAnsi="宋体"/>
          <w:sz w:val="24"/>
          <w:szCs w:val="24"/>
        </w:rPr>
        <w:t xml:space="preserve"> 所有磋商报价均以人民币报价。单位为元，精确到分。</w:t>
      </w:r>
      <w:r>
        <w:rPr>
          <w:rFonts w:hint="eastAsia" w:hAnsi="宋体"/>
          <w:b/>
          <w:bCs/>
          <w:sz w:val="24"/>
          <w:szCs w:val="24"/>
        </w:rPr>
        <w:t>报价大于预算价时，按无效报价处理，且不进第二轮报价。本项目不公开唱价。</w:t>
      </w:r>
    </w:p>
    <w:p>
      <w:pPr>
        <w:adjustRightInd w:val="0"/>
        <w:snapToGrid w:val="0"/>
        <w:spacing w:line="440" w:lineRule="exact"/>
        <w:ind w:firstLine="480" w:firstLineChars="200"/>
        <w:rPr>
          <w:rFonts w:hint="eastAsia" w:hAnsi="宋体"/>
          <w:sz w:val="24"/>
        </w:rPr>
      </w:pPr>
      <w:r>
        <w:rPr>
          <w:rFonts w:hint="eastAsia" w:hAnsi="宋体"/>
          <w:sz w:val="24"/>
        </w:rPr>
        <w:t>4.2本投标报价包括为完成本项目所包含的全部内容。参加投标的企业，可根据本单位的成本、管理水平，并充分考虑项目实施期间可能会遇到的市场风险等因素，在确保服务周期、</w:t>
      </w:r>
      <w:r>
        <w:rPr>
          <w:rFonts w:hint="eastAsia" w:hAnsi="宋体"/>
          <w:sz w:val="24"/>
          <w:szCs w:val="24"/>
        </w:rPr>
        <w:t>质量的前提下</w:t>
      </w:r>
      <w:r>
        <w:rPr>
          <w:rFonts w:hint="eastAsia" w:hAnsi="宋体"/>
          <w:sz w:val="24"/>
        </w:rPr>
        <w:t>，进行自由竞争报价。</w:t>
      </w:r>
    </w:p>
    <w:p>
      <w:pPr>
        <w:adjustRightInd w:val="0"/>
        <w:snapToGrid w:val="0"/>
        <w:spacing w:line="440" w:lineRule="exact"/>
        <w:ind w:firstLine="480" w:firstLineChars="200"/>
        <w:rPr>
          <w:rFonts w:hint="eastAsia" w:hAnsi="宋体"/>
          <w:sz w:val="24"/>
        </w:rPr>
      </w:pPr>
      <w:r>
        <w:rPr>
          <w:rFonts w:hint="eastAsia" w:hAnsi="宋体"/>
          <w:sz w:val="24"/>
        </w:rPr>
        <w:t>4.3投标人所填写的报价在合同实施期间不因市场变化因素和政府性变化因素而变动，</w:t>
      </w:r>
      <w:r>
        <w:rPr>
          <w:rFonts w:hint="eastAsia" w:hAnsi="宋体"/>
          <w:sz w:val="24"/>
          <w:szCs w:val="24"/>
        </w:rPr>
        <w:t>投标人在计算报价时自行考虑风险系数</w:t>
      </w:r>
      <w:r>
        <w:rPr>
          <w:rFonts w:hint="eastAsia" w:hAnsi="宋体"/>
          <w:sz w:val="24"/>
        </w:rPr>
        <w:t>，报价过程中不允许任一投标人对同一招标项目提出两个或两个以上不同的投标报价。投标人所报的投标报价在合同执行过程中是固定不变的，不得以任何理由予以变更。任何包含价格调整要求的投标，将被认为是非响应性投标而予以拒绝。</w:t>
      </w:r>
    </w:p>
    <w:p>
      <w:pPr>
        <w:adjustRightInd w:val="0"/>
        <w:snapToGrid w:val="0"/>
        <w:spacing w:line="440" w:lineRule="exact"/>
        <w:ind w:firstLine="480" w:firstLineChars="200"/>
        <w:rPr>
          <w:rFonts w:hint="eastAsia" w:hAnsi="宋体"/>
          <w:b/>
          <w:bCs/>
          <w:sz w:val="24"/>
          <w:szCs w:val="24"/>
        </w:rPr>
      </w:pPr>
      <w:r>
        <w:rPr>
          <w:rFonts w:hint="eastAsia" w:hAnsi="宋体"/>
          <w:sz w:val="24"/>
          <w:szCs w:val="24"/>
        </w:rPr>
        <w:t>4.4投标人的投标报价不得超过预算金额，否则按无效报价处理。</w:t>
      </w:r>
    </w:p>
    <w:p>
      <w:pPr>
        <w:adjustRightInd w:val="0"/>
        <w:snapToGrid w:val="0"/>
        <w:spacing w:line="440" w:lineRule="exact"/>
        <w:ind w:firstLine="482" w:firstLineChars="200"/>
        <w:rPr>
          <w:rFonts w:hint="eastAsia"/>
          <w:sz w:val="20"/>
        </w:rPr>
      </w:pPr>
      <w:r>
        <w:rPr>
          <w:rFonts w:hint="eastAsia" w:hAnsi="宋体"/>
          <w:b/>
          <w:bCs/>
          <w:sz w:val="24"/>
        </w:rPr>
        <w:t>4.5最低报价不是成交的唯一依据。</w:t>
      </w:r>
    </w:p>
    <w:p>
      <w:pPr>
        <w:adjustRightInd w:val="0"/>
        <w:snapToGrid w:val="0"/>
        <w:spacing w:line="440" w:lineRule="exact"/>
        <w:ind w:firstLine="482" w:firstLineChars="200"/>
        <w:rPr>
          <w:rFonts w:hAnsi="宋体"/>
          <w:sz w:val="24"/>
          <w:szCs w:val="24"/>
        </w:rPr>
      </w:pPr>
      <w:r>
        <w:rPr>
          <w:rFonts w:hint="eastAsia" w:hAnsi="宋体"/>
          <w:b/>
          <w:bCs/>
          <w:sz w:val="24"/>
          <w:szCs w:val="24"/>
        </w:rPr>
        <w:t>4.</w:t>
      </w:r>
      <w:bookmarkStart w:id="52" w:name="_Hlk34387598"/>
      <w:bookmarkEnd w:id="52"/>
      <w:r>
        <w:rPr>
          <w:rFonts w:hint="eastAsia" w:hAnsi="宋体"/>
          <w:b/>
          <w:bCs/>
          <w:sz w:val="24"/>
          <w:szCs w:val="24"/>
        </w:rPr>
        <w:t>6</w:t>
      </w:r>
      <w:r>
        <w:rPr>
          <w:rFonts w:hint="eastAsia" w:hAnsi="宋体"/>
          <w:sz w:val="24"/>
          <w:szCs w:val="24"/>
        </w:rPr>
        <w:t>投标人不得以明显低于所处行业市场的报价参与投标。当磋商小组认为某个投标人的磋商价报价明显不合理，可要求该投标人在规定的期限内提供书面文件予以解释说明，并提交相关证明材料；否则，磋商小组认定该投标人恶意竞标，其投标应作废标处理。</w:t>
      </w:r>
    </w:p>
    <w:p>
      <w:pPr>
        <w:adjustRightInd w:val="0"/>
        <w:snapToGrid w:val="0"/>
        <w:spacing w:line="440" w:lineRule="exact"/>
        <w:rPr>
          <w:sz w:val="24"/>
          <w:szCs w:val="24"/>
        </w:rPr>
      </w:pPr>
      <w:r>
        <w:rPr>
          <w:rFonts w:hint="eastAsia" w:hAnsi="宋体"/>
          <w:b/>
          <w:bCs/>
          <w:sz w:val="24"/>
          <w:szCs w:val="24"/>
        </w:rPr>
        <w:t xml:space="preserve">5.磋商货币 </w:t>
      </w:r>
      <w:r>
        <w:rPr>
          <w:rFonts w:hint="eastAsia" w:hAnsi="宋体"/>
          <w:sz w:val="24"/>
          <w:szCs w:val="24"/>
        </w:rPr>
        <w:t>投标人提供报价以人民币为货币单位。</w:t>
      </w:r>
    </w:p>
    <w:p>
      <w:pPr>
        <w:adjustRightInd w:val="0"/>
        <w:snapToGrid w:val="0"/>
        <w:spacing w:line="440" w:lineRule="exact"/>
        <w:rPr>
          <w:rFonts w:hint="eastAsia"/>
          <w:b/>
          <w:bCs/>
          <w:sz w:val="24"/>
          <w:szCs w:val="24"/>
        </w:rPr>
      </w:pPr>
      <w:r>
        <w:rPr>
          <w:rFonts w:hint="eastAsia" w:hAnsi="宋体"/>
          <w:b/>
          <w:bCs/>
          <w:sz w:val="24"/>
          <w:szCs w:val="24"/>
        </w:rPr>
        <w:t>6.磋商保证金</w:t>
      </w:r>
    </w:p>
    <w:p>
      <w:pPr>
        <w:adjustRightInd w:val="0"/>
        <w:snapToGrid w:val="0"/>
        <w:spacing w:line="440" w:lineRule="exact"/>
        <w:ind w:firstLine="482" w:firstLineChars="200"/>
        <w:rPr>
          <w:rFonts w:hint="eastAsia"/>
          <w:sz w:val="24"/>
          <w:szCs w:val="24"/>
        </w:rPr>
      </w:pPr>
      <w:r>
        <w:rPr>
          <w:rFonts w:hint="eastAsia" w:hAnsi="宋体"/>
          <w:b/>
          <w:bCs/>
          <w:sz w:val="24"/>
          <w:szCs w:val="24"/>
        </w:rPr>
        <w:t>6.1</w:t>
      </w:r>
      <w:r>
        <w:rPr>
          <w:rFonts w:hint="eastAsia" w:hAnsi="宋体"/>
          <w:sz w:val="24"/>
          <w:szCs w:val="24"/>
        </w:rPr>
        <w:t>保证金缴纳方式</w:t>
      </w:r>
    </w:p>
    <w:p>
      <w:pPr>
        <w:adjustRightInd w:val="0"/>
        <w:snapToGrid w:val="0"/>
        <w:spacing w:line="440" w:lineRule="exact"/>
        <w:ind w:firstLine="480" w:firstLineChars="200"/>
        <w:rPr>
          <w:rFonts w:hint="eastAsia" w:hAnsi="宋体"/>
          <w:sz w:val="24"/>
          <w:szCs w:val="24"/>
        </w:rPr>
      </w:pPr>
      <w:r>
        <w:rPr>
          <w:rFonts w:hint="eastAsia" w:hAnsi="宋体"/>
          <w:sz w:val="24"/>
          <w:szCs w:val="24"/>
        </w:rPr>
        <w:t>缴纳金额：</w:t>
      </w:r>
      <w:r>
        <w:rPr>
          <w:rFonts w:hint="eastAsia" w:hAnsi="宋体"/>
          <w:sz w:val="24"/>
          <w:szCs w:val="24"/>
          <w:lang w:val="en-US" w:eastAsia="zh-CN"/>
        </w:rPr>
        <w:t>贰仟</w:t>
      </w:r>
      <w:r>
        <w:rPr>
          <w:rFonts w:hint="eastAsia" w:hAnsi="宋体"/>
          <w:sz w:val="24"/>
          <w:szCs w:val="24"/>
          <w:lang w:eastAsia="zh-CN"/>
        </w:rPr>
        <w:t>元整</w:t>
      </w:r>
      <w:r>
        <w:rPr>
          <w:rFonts w:hint="eastAsia" w:hAnsi="宋体" w:cs="仿宋_GB2312"/>
          <w:sz w:val="24"/>
          <w:szCs w:val="24"/>
        </w:rPr>
        <w:t>（￥：</w:t>
      </w:r>
      <w:r>
        <w:rPr>
          <w:rFonts w:hint="eastAsia" w:hAnsi="宋体" w:cs="仿宋_GB2312"/>
          <w:sz w:val="24"/>
          <w:szCs w:val="24"/>
          <w:lang w:val="en-US" w:eastAsia="zh-CN"/>
        </w:rPr>
        <w:t>2</w:t>
      </w:r>
      <w:r>
        <w:rPr>
          <w:rFonts w:hint="eastAsia" w:hAnsi="宋体" w:cs="仿宋_GB2312"/>
          <w:sz w:val="24"/>
          <w:szCs w:val="24"/>
        </w:rPr>
        <w:t>000.00元）</w:t>
      </w:r>
    </w:p>
    <w:p>
      <w:pPr>
        <w:adjustRightInd w:val="0"/>
        <w:snapToGrid w:val="0"/>
        <w:spacing w:line="440" w:lineRule="exact"/>
        <w:ind w:firstLine="480" w:firstLineChars="200"/>
        <w:rPr>
          <w:rFonts w:hint="eastAsia" w:hAnsi="宋体"/>
          <w:sz w:val="24"/>
          <w:szCs w:val="24"/>
        </w:rPr>
      </w:pPr>
      <w:r>
        <w:rPr>
          <w:rFonts w:hint="eastAsia" w:hAnsi="宋体"/>
          <w:sz w:val="24"/>
          <w:szCs w:val="24"/>
        </w:rPr>
        <w:t>缴纳时间：投标截止时间之前</w:t>
      </w:r>
    </w:p>
    <w:p>
      <w:pPr>
        <w:spacing w:line="440" w:lineRule="exact"/>
        <w:ind w:right="420" w:firstLine="480" w:firstLineChars="200"/>
        <w:jc w:val="left"/>
        <w:rPr>
          <w:rFonts w:hint="eastAsia" w:hAnsi="宋体"/>
          <w:sz w:val="24"/>
          <w:szCs w:val="24"/>
        </w:rPr>
      </w:pPr>
      <w:r>
        <w:rPr>
          <w:rFonts w:hint="eastAsia" w:hAnsi="宋体"/>
          <w:sz w:val="24"/>
          <w:szCs w:val="24"/>
        </w:rPr>
        <w:t>交付形式：转账、汇票、本票或者金融机构、担保机构出具的保函等非现金形式从其基本账户提交</w:t>
      </w:r>
    </w:p>
    <w:p>
      <w:pPr>
        <w:adjustRightInd w:val="0"/>
        <w:snapToGrid w:val="0"/>
        <w:spacing w:line="440" w:lineRule="exact"/>
        <w:ind w:firstLine="480" w:firstLineChars="200"/>
        <w:rPr>
          <w:rFonts w:hint="eastAsia" w:hAnsi="宋体"/>
          <w:sz w:val="24"/>
          <w:szCs w:val="24"/>
        </w:rPr>
      </w:pPr>
      <w:r>
        <w:rPr>
          <w:rFonts w:hint="eastAsia" w:hAnsi="宋体"/>
          <w:sz w:val="24"/>
          <w:szCs w:val="24"/>
        </w:rPr>
        <w:t>户名：陕西华旭晟信项目管理有限责任公司；</w:t>
      </w:r>
    </w:p>
    <w:p>
      <w:pPr>
        <w:adjustRightInd w:val="0"/>
        <w:snapToGrid w:val="0"/>
        <w:spacing w:line="440" w:lineRule="exact"/>
        <w:ind w:firstLine="480" w:firstLineChars="200"/>
        <w:rPr>
          <w:rFonts w:hint="eastAsia" w:hAnsi="宋体"/>
          <w:sz w:val="24"/>
          <w:szCs w:val="24"/>
        </w:rPr>
      </w:pPr>
      <w:r>
        <w:rPr>
          <w:rFonts w:hint="eastAsia" w:hAnsi="宋体"/>
          <w:sz w:val="24"/>
          <w:szCs w:val="24"/>
        </w:rPr>
        <w:t>账号：103694246331</w:t>
      </w:r>
    </w:p>
    <w:p>
      <w:pPr>
        <w:adjustRightInd w:val="0"/>
        <w:snapToGrid w:val="0"/>
        <w:spacing w:line="440" w:lineRule="exact"/>
        <w:ind w:firstLine="480" w:firstLineChars="200"/>
        <w:rPr>
          <w:rFonts w:hint="eastAsia" w:hAnsi="宋体"/>
          <w:sz w:val="24"/>
          <w:szCs w:val="24"/>
        </w:rPr>
      </w:pPr>
      <w:r>
        <w:rPr>
          <w:rFonts w:hint="eastAsia" w:hAnsi="宋体"/>
          <w:sz w:val="24"/>
          <w:szCs w:val="24"/>
        </w:rPr>
        <w:t>开户银行：中国银行股份有限公司榆林长城路支行</w:t>
      </w:r>
    </w:p>
    <w:p>
      <w:pPr>
        <w:adjustRightInd w:val="0"/>
        <w:snapToGrid w:val="0"/>
        <w:spacing w:line="440" w:lineRule="exact"/>
        <w:ind w:firstLine="480" w:firstLineChars="200"/>
        <w:rPr>
          <w:rFonts w:hint="eastAsia" w:hAnsi="宋体"/>
          <w:sz w:val="24"/>
          <w:szCs w:val="24"/>
        </w:rPr>
      </w:pPr>
      <w:r>
        <w:rPr>
          <w:rFonts w:hint="eastAsia" w:hAnsi="宋体"/>
          <w:sz w:val="24"/>
          <w:szCs w:val="24"/>
        </w:rPr>
        <w:t>备注：</w:t>
      </w:r>
      <w:r>
        <w:rPr>
          <w:rFonts w:hint="eastAsia" w:hAnsi="宋体"/>
          <w:sz w:val="24"/>
          <w:szCs w:val="24"/>
          <w:lang w:eastAsia="zh-CN"/>
        </w:rPr>
        <w:t>子洲县财政预算绩效评价中心关于购买第三方对重点项目进行绩效评价采购项目</w:t>
      </w:r>
      <w:r>
        <w:rPr>
          <w:rFonts w:hint="eastAsia" w:hAnsi="宋体"/>
          <w:sz w:val="24"/>
          <w:szCs w:val="24"/>
        </w:rPr>
        <w:t>投标保证金（可简写）</w:t>
      </w:r>
    </w:p>
    <w:p>
      <w:pPr>
        <w:adjustRightInd w:val="0"/>
        <w:snapToGrid w:val="0"/>
        <w:spacing w:line="440" w:lineRule="exact"/>
        <w:ind w:firstLine="480" w:firstLineChars="200"/>
        <w:rPr>
          <w:rFonts w:hint="eastAsia" w:hAnsi="宋体"/>
          <w:sz w:val="24"/>
          <w:szCs w:val="24"/>
        </w:rPr>
      </w:pPr>
      <w:r>
        <w:rPr>
          <w:rFonts w:hint="eastAsia" w:hAnsi="宋体"/>
          <w:sz w:val="24"/>
          <w:szCs w:val="24"/>
        </w:rPr>
        <w:t>采用转账支票或银行电汇形式提交的投标保证金必须从其基本账户转出。</w:t>
      </w:r>
    </w:p>
    <w:p>
      <w:pPr>
        <w:adjustRightInd w:val="0"/>
        <w:snapToGrid w:val="0"/>
        <w:spacing w:line="440" w:lineRule="exact"/>
        <w:ind w:firstLine="480" w:firstLineChars="200"/>
        <w:rPr>
          <w:rFonts w:hint="eastAsia" w:hAnsi="宋体"/>
          <w:sz w:val="24"/>
          <w:szCs w:val="24"/>
        </w:rPr>
      </w:pPr>
      <w:r>
        <w:rPr>
          <w:rFonts w:hint="eastAsia" w:hAnsi="宋体"/>
          <w:sz w:val="24"/>
          <w:szCs w:val="24"/>
        </w:rPr>
        <w:t>6.2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参加投标的投标人在缴纳保证金及中标投标人缴纳履约保证金时可自愿选择通过担保机构保函的形式缴纳；投标人如果需要融资贷款服务的，可凭中标通知书、政府采购合同等相关资料，按照文件规定的程序申请办理，具体规定可登陆陕西省政府采购网(www.ccgp-shaanxi.gov.cn/)重要通知专栏中查询了解。</w:t>
      </w:r>
    </w:p>
    <w:p>
      <w:pPr>
        <w:adjustRightInd w:val="0"/>
        <w:snapToGrid w:val="0"/>
        <w:spacing w:line="440" w:lineRule="exact"/>
        <w:ind w:firstLine="480" w:firstLineChars="200"/>
        <w:rPr>
          <w:rFonts w:hint="eastAsia" w:hAnsi="宋体"/>
          <w:sz w:val="24"/>
          <w:szCs w:val="24"/>
        </w:rPr>
      </w:pPr>
      <w:r>
        <w:rPr>
          <w:rFonts w:hint="eastAsia" w:hAnsi="宋体"/>
          <w:sz w:val="24"/>
          <w:szCs w:val="24"/>
        </w:rPr>
        <w:t>6.3凡没有按以上规定提交投标保证金并发送保证金缴纳凭证的投标单位，将被视为无实质性响应竞争性磋商文件，其投标将被拒绝。</w:t>
      </w:r>
    </w:p>
    <w:p>
      <w:pPr>
        <w:adjustRightInd w:val="0"/>
        <w:snapToGrid w:val="0"/>
        <w:spacing w:line="440" w:lineRule="exact"/>
        <w:ind w:firstLine="482" w:firstLineChars="200"/>
        <w:rPr>
          <w:rFonts w:hint="eastAsia" w:hAnsi="宋体"/>
          <w:sz w:val="24"/>
          <w:szCs w:val="24"/>
        </w:rPr>
      </w:pPr>
      <w:r>
        <w:rPr>
          <w:rFonts w:hint="eastAsia" w:hAnsi="宋体"/>
          <w:b/>
          <w:bCs/>
          <w:sz w:val="24"/>
          <w:szCs w:val="24"/>
        </w:rPr>
        <w:t>6.4</w:t>
      </w:r>
      <w:r>
        <w:rPr>
          <w:rFonts w:hint="eastAsia" w:hAnsi="宋体"/>
          <w:sz w:val="24"/>
          <w:szCs w:val="24"/>
        </w:rPr>
        <w:t>未成交单位的磋商保证金，在采购代理机构对成交单位发出《成交通知书》后五个工作日内，予以全额退还。</w:t>
      </w:r>
    </w:p>
    <w:p>
      <w:pPr>
        <w:adjustRightInd w:val="0"/>
        <w:snapToGrid w:val="0"/>
        <w:spacing w:line="440" w:lineRule="exact"/>
        <w:ind w:firstLine="482" w:firstLineChars="200"/>
        <w:rPr>
          <w:rFonts w:hint="eastAsia" w:hAnsi="宋体"/>
          <w:sz w:val="24"/>
          <w:szCs w:val="24"/>
        </w:rPr>
      </w:pPr>
      <w:r>
        <w:rPr>
          <w:rFonts w:hint="eastAsia" w:hAnsi="宋体"/>
          <w:b/>
          <w:bCs/>
          <w:sz w:val="24"/>
          <w:szCs w:val="24"/>
        </w:rPr>
        <w:t>6.5</w:t>
      </w:r>
      <w:r>
        <w:rPr>
          <w:rFonts w:hint="eastAsia" w:hAnsi="宋体"/>
          <w:sz w:val="24"/>
          <w:szCs w:val="24"/>
        </w:rPr>
        <w:t>成交单位的磋商保证金，在成交单位按本须知第六项“签订合同”第2条规定缴纳成交服务费、按本须知第六项“签订合同”第3.1条规定与采购人签订合同后，在五个工作日内予以全额退还。</w:t>
      </w:r>
    </w:p>
    <w:p>
      <w:pPr>
        <w:adjustRightInd w:val="0"/>
        <w:snapToGrid w:val="0"/>
        <w:spacing w:line="440" w:lineRule="exact"/>
        <w:ind w:firstLine="480" w:firstLineChars="200"/>
        <w:rPr>
          <w:rFonts w:hint="eastAsia" w:hAnsi="宋体"/>
          <w:sz w:val="24"/>
          <w:szCs w:val="24"/>
        </w:rPr>
      </w:pPr>
      <w:r>
        <w:rPr>
          <w:rFonts w:hint="eastAsia" w:hAnsi="宋体"/>
          <w:sz w:val="24"/>
          <w:szCs w:val="24"/>
        </w:rPr>
        <w:t>6.6下列任何情况发生时，磋商保证金将被没收：</w:t>
      </w:r>
    </w:p>
    <w:p>
      <w:pPr>
        <w:adjustRightInd w:val="0"/>
        <w:snapToGrid w:val="0"/>
        <w:spacing w:line="440" w:lineRule="exact"/>
        <w:ind w:firstLine="480" w:firstLineChars="200"/>
        <w:rPr>
          <w:rFonts w:hint="eastAsia" w:hAnsi="宋体"/>
          <w:sz w:val="24"/>
          <w:szCs w:val="24"/>
        </w:rPr>
      </w:pPr>
      <w:r>
        <w:rPr>
          <w:rFonts w:hint="eastAsia" w:hAnsi="宋体"/>
          <w:sz w:val="24"/>
          <w:szCs w:val="24"/>
        </w:rPr>
        <w:t xml:space="preserve">（1）投标人在提交磋商响应文件截止时间后撤回磋商响应文件的； </w:t>
      </w:r>
    </w:p>
    <w:p>
      <w:pPr>
        <w:adjustRightInd w:val="0"/>
        <w:snapToGrid w:val="0"/>
        <w:spacing w:line="440" w:lineRule="exact"/>
        <w:ind w:firstLine="480" w:firstLineChars="200"/>
        <w:rPr>
          <w:rFonts w:hint="eastAsia" w:hAnsi="宋体"/>
          <w:sz w:val="24"/>
          <w:szCs w:val="24"/>
        </w:rPr>
      </w:pPr>
      <w:r>
        <w:rPr>
          <w:rFonts w:hint="eastAsia" w:hAnsi="宋体"/>
          <w:sz w:val="24"/>
          <w:szCs w:val="24"/>
        </w:rPr>
        <w:t xml:space="preserve">（2）投标人在磋商响应文件中提供虚假材料的； </w:t>
      </w:r>
    </w:p>
    <w:p>
      <w:pPr>
        <w:adjustRightInd w:val="0"/>
        <w:snapToGrid w:val="0"/>
        <w:spacing w:line="440" w:lineRule="exact"/>
        <w:ind w:firstLine="480" w:firstLineChars="200"/>
        <w:rPr>
          <w:rFonts w:hint="eastAsia" w:hAnsi="宋体"/>
          <w:sz w:val="24"/>
          <w:szCs w:val="24"/>
        </w:rPr>
      </w:pPr>
      <w:r>
        <w:rPr>
          <w:rFonts w:hint="eastAsia" w:hAnsi="宋体"/>
          <w:sz w:val="24"/>
          <w:szCs w:val="24"/>
        </w:rPr>
        <w:t xml:space="preserve">（3）除因不可抗力或磋商文件认可的情形以外，成交单位不与采购人签订合同的； </w:t>
      </w:r>
    </w:p>
    <w:p>
      <w:pPr>
        <w:adjustRightInd w:val="0"/>
        <w:snapToGrid w:val="0"/>
        <w:spacing w:line="440" w:lineRule="exact"/>
        <w:ind w:firstLine="480" w:firstLineChars="200"/>
        <w:rPr>
          <w:rFonts w:hint="eastAsia" w:hAnsi="宋体"/>
          <w:sz w:val="24"/>
          <w:szCs w:val="24"/>
        </w:rPr>
      </w:pPr>
      <w:r>
        <w:rPr>
          <w:rFonts w:hint="eastAsia" w:hAnsi="宋体"/>
          <w:sz w:val="24"/>
          <w:szCs w:val="24"/>
        </w:rPr>
        <w:t xml:space="preserve">（4）投标人与采购人或其他投标人恶意串通的； </w:t>
      </w:r>
    </w:p>
    <w:p>
      <w:pPr>
        <w:adjustRightInd w:val="0"/>
        <w:snapToGrid w:val="0"/>
        <w:spacing w:line="440" w:lineRule="exact"/>
        <w:ind w:firstLine="480" w:firstLineChars="200"/>
        <w:rPr>
          <w:rFonts w:hint="eastAsia"/>
          <w:sz w:val="24"/>
          <w:szCs w:val="24"/>
        </w:rPr>
      </w:pPr>
      <w:r>
        <w:rPr>
          <w:rFonts w:hint="eastAsia" w:hAnsi="宋体"/>
          <w:sz w:val="24"/>
          <w:szCs w:val="24"/>
        </w:rPr>
        <w:t>（5）磋商文件规定的其他情形。</w:t>
      </w:r>
    </w:p>
    <w:p>
      <w:pPr>
        <w:adjustRightInd w:val="0"/>
        <w:snapToGrid w:val="0"/>
        <w:spacing w:line="440" w:lineRule="exact"/>
        <w:rPr>
          <w:rFonts w:hint="eastAsia"/>
          <w:b/>
          <w:bCs/>
          <w:sz w:val="24"/>
          <w:szCs w:val="24"/>
        </w:rPr>
      </w:pPr>
      <w:r>
        <w:rPr>
          <w:rFonts w:hint="eastAsia" w:hAnsi="宋体"/>
          <w:b/>
          <w:bCs/>
          <w:sz w:val="24"/>
          <w:szCs w:val="24"/>
        </w:rPr>
        <w:t>7.竞争性磋商响应文件填写说明</w:t>
      </w:r>
    </w:p>
    <w:p>
      <w:pPr>
        <w:adjustRightInd w:val="0"/>
        <w:snapToGrid w:val="0"/>
        <w:spacing w:line="440" w:lineRule="exact"/>
        <w:ind w:firstLine="482" w:firstLineChars="200"/>
        <w:rPr>
          <w:rFonts w:hint="eastAsia"/>
          <w:b/>
          <w:bCs/>
          <w:sz w:val="24"/>
          <w:szCs w:val="24"/>
        </w:rPr>
      </w:pPr>
      <w:r>
        <w:rPr>
          <w:rFonts w:hint="eastAsia" w:hAnsi="宋体"/>
          <w:b/>
          <w:bCs/>
          <w:sz w:val="24"/>
          <w:szCs w:val="24"/>
        </w:rPr>
        <w:t>7.1</w:t>
      </w:r>
      <w:r>
        <w:rPr>
          <w:rFonts w:hint="eastAsia" w:hAnsi="宋体"/>
          <w:sz w:val="24"/>
          <w:szCs w:val="24"/>
        </w:rPr>
        <w:t>投标人应详细阅读竞争性磋商文件的全部内容。竞争性磋商响应文件应对竞争性磋商文件中的内容做出实质性和完整性的响应</w:t>
      </w:r>
      <w:r>
        <w:rPr>
          <w:rFonts w:hint="eastAsia" w:hAnsi="宋体"/>
          <w:b/>
          <w:bCs/>
          <w:sz w:val="24"/>
          <w:szCs w:val="24"/>
        </w:rPr>
        <w:t>。</w:t>
      </w:r>
    </w:p>
    <w:p>
      <w:pPr>
        <w:adjustRightInd w:val="0"/>
        <w:snapToGrid w:val="0"/>
        <w:spacing w:line="440" w:lineRule="exact"/>
        <w:ind w:firstLine="482" w:firstLineChars="200"/>
        <w:rPr>
          <w:rFonts w:hint="eastAsia"/>
          <w:sz w:val="24"/>
          <w:szCs w:val="24"/>
        </w:rPr>
      </w:pPr>
      <w:r>
        <w:rPr>
          <w:rFonts w:hint="eastAsia" w:hAnsi="宋体"/>
          <w:b/>
          <w:bCs/>
          <w:sz w:val="24"/>
          <w:szCs w:val="24"/>
        </w:rPr>
        <w:t xml:space="preserve">7.2 </w:t>
      </w:r>
      <w:bookmarkStart w:id="53" w:name="_Hlk34387719"/>
      <w:bookmarkEnd w:id="53"/>
      <w:r>
        <w:rPr>
          <w:rFonts w:hint="eastAsia" w:hAnsi="宋体"/>
          <w:sz w:val="24"/>
          <w:szCs w:val="24"/>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pPr>
        <w:adjustRightInd w:val="0"/>
        <w:snapToGrid w:val="0"/>
        <w:spacing w:line="440" w:lineRule="exact"/>
        <w:ind w:firstLine="482" w:firstLineChars="200"/>
        <w:rPr>
          <w:rFonts w:hint="eastAsia"/>
          <w:sz w:val="24"/>
          <w:szCs w:val="24"/>
        </w:rPr>
      </w:pPr>
      <w:r>
        <w:rPr>
          <w:rFonts w:hint="eastAsia" w:hAnsi="宋体"/>
          <w:b/>
          <w:bCs/>
          <w:sz w:val="24"/>
          <w:szCs w:val="24"/>
        </w:rPr>
        <w:t>7.3</w:t>
      </w:r>
      <w:r>
        <w:rPr>
          <w:rFonts w:hint="eastAsia" w:hAnsi="宋体"/>
          <w:sz w:val="24"/>
          <w:szCs w:val="24"/>
        </w:rPr>
        <w:t>投标人必须保证竞争性磋商响应文件所提供的全部资料真实可靠，并接受磋商小组对其中任何资料进一步审查的要求。</w:t>
      </w:r>
    </w:p>
    <w:p>
      <w:pPr>
        <w:adjustRightInd w:val="0"/>
        <w:snapToGrid w:val="0"/>
        <w:spacing w:line="440" w:lineRule="exact"/>
        <w:ind w:firstLine="482" w:firstLineChars="200"/>
        <w:rPr>
          <w:rFonts w:hint="eastAsia"/>
          <w:sz w:val="24"/>
          <w:szCs w:val="24"/>
        </w:rPr>
      </w:pPr>
      <w:r>
        <w:rPr>
          <w:rFonts w:hint="eastAsia" w:hAnsi="宋体"/>
          <w:b/>
          <w:bCs/>
          <w:sz w:val="24"/>
          <w:szCs w:val="24"/>
        </w:rPr>
        <w:t>7.4</w:t>
      </w:r>
      <w:r>
        <w:rPr>
          <w:rFonts w:hint="eastAsia" w:hAnsi="宋体"/>
          <w:sz w:val="24"/>
          <w:szCs w:val="24"/>
        </w:rPr>
        <w:t>竞争性磋商响应文件应字迹清楚、内容齐全、不得涂改或增删。如有修改和增删，必须加盖投标人公章及法定代表人私章。因竞争性磋商响应文件字迹模糊或表达不清所引起的不利后果由投标人自行承担。</w:t>
      </w:r>
    </w:p>
    <w:p>
      <w:pPr>
        <w:adjustRightInd w:val="0"/>
        <w:snapToGrid w:val="0"/>
        <w:spacing w:line="440" w:lineRule="exact"/>
        <w:ind w:firstLine="482" w:firstLineChars="200"/>
        <w:rPr>
          <w:rFonts w:hint="eastAsia"/>
          <w:sz w:val="24"/>
          <w:szCs w:val="24"/>
        </w:rPr>
      </w:pPr>
      <w:r>
        <w:rPr>
          <w:rFonts w:hint="eastAsia" w:hAnsi="宋体"/>
          <w:b/>
          <w:bCs/>
          <w:sz w:val="24"/>
          <w:szCs w:val="24"/>
        </w:rPr>
        <w:t xml:space="preserve">7.5 </w:t>
      </w:r>
      <w:r>
        <w:rPr>
          <w:rFonts w:hint="eastAsia" w:hAnsi="宋体"/>
          <w:sz w:val="24"/>
          <w:szCs w:val="24"/>
        </w:rPr>
        <w:t>投标人应保证纸质版竞争性磋商响应文件副本与正本内容严格一致，不一致的以正本为准。</w:t>
      </w:r>
    </w:p>
    <w:p>
      <w:pPr>
        <w:adjustRightInd w:val="0"/>
        <w:snapToGrid w:val="0"/>
        <w:spacing w:line="440" w:lineRule="exact"/>
        <w:ind w:firstLine="482" w:firstLineChars="200"/>
        <w:rPr>
          <w:rFonts w:hint="eastAsia"/>
          <w:sz w:val="24"/>
          <w:szCs w:val="24"/>
        </w:rPr>
      </w:pPr>
      <w:r>
        <w:rPr>
          <w:rFonts w:hint="eastAsia" w:hAnsi="宋体"/>
          <w:b/>
          <w:bCs/>
          <w:sz w:val="24"/>
          <w:szCs w:val="24"/>
        </w:rPr>
        <w:t>7.6</w:t>
      </w:r>
      <w:r>
        <w:rPr>
          <w:rFonts w:hint="eastAsia" w:hAnsi="宋体"/>
          <w:sz w:val="24"/>
          <w:szCs w:val="24"/>
        </w:rPr>
        <w:t>投标人之间不得相互串通报价，不得妨碍其他投标人的公平竞争，不得损害采购单位或者其他投标人的合法权益。</w:t>
      </w:r>
    </w:p>
    <w:p>
      <w:pPr>
        <w:adjustRightInd w:val="0"/>
        <w:snapToGrid w:val="0"/>
        <w:spacing w:line="440" w:lineRule="exact"/>
        <w:rPr>
          <w:rFonts w:hint="eastAsia"/>
          <w:b/>
          <w:bCs/>
          <w:sz w:val="24"/>
          <w:szCs w:val="24"/>
        </w:rPr>
      </w:pPr>
      <w:r>
        <w:rPr>
          <w:rFonts w:hint="eastAsia" w:hAnsi="宋体"/>
          <w:b/>
          <w:bCs/>
          <w:sz w:val="24"/>
          <w:szCs w:val="24"/>
        </w:rPr>
        <w:t>8</w:t>
      </w:r>
      <w:r>
        <w:rPr>
          <w:rFonts w:hint="eastAsia"/>
          <w:b/>
          <w:bCs/>
          <w:sz w:val="24"/>
          <w:szCs w:val="24"/>
        </w:rPr>
        <w:t>.</w:t>
      </w:r>
      <w:r>
        <w:rPr>
          <w:rFonts w:hint="eastAsia" w:hAnsi="宋体"/>
          <w:b/>
          <w:bCs/>
          <w:sz w:val="24"/>
          <w:szCs w:val="24"/>
        </w:rPr>
        <w:t>竞争性磋商响应文件的有效期</w:t>
      </w:r>
    </w:p>
    <w:p>
      <w:pPr>
        <w:adjustRightInd w:val="0"/>
        <w:snapToGrid w:val="0"/>
        <w:spacing w:line="440" w:lineRule="exact"/>
        <w:ind w:firstLine="482" w:firstLineChars="200"/>
        <w:rPr>
          <w:rFonts w:hint="eastAsia"/>
          <w:sz w:val="24"/>
          <w:szCs w:val="24"/>
        </w:rPr>
      </w:pPr>
      <w:r>
        <w:rPr>
          <w:rFonts w:hint="eastAsia" w:hAnsi="宋体"/>
          <w:b/>
          <w:bCs/>
          <w:sz w:val="24"/>
          <w:szCs w:val="24"/>
        </w:rPr>
        <w:t>8.1竞争性磋商响应文件有效期为磋商之日起九十（90）个日历日（成交单位的竞争性磋商响应文件有效期与合同有效期一致）。</w:t>
      </w:r>
      <w:r>
        <w:rPr>
          <w:rFonts w:hint="eastAsia" w:hAnsi="宋体"/>
          <w:sz w:val="24"/>
          <w:szCs w:val="24"/>
        </w:rPr>
        <w:t>投标人的竞争性磋商响应文件有效期比竞争性磋商文件规定短的将被视为非实质性响应而予以拒绝。</w:t>
      </w:r>
    </w:p>
    <w:p>
      <w:pPr>
        <w:adjustRightInd w:val="0"/>
        <w:snapToGrid w:val="0"/>
        <w:spacing w:line="440" w:lineRule="exact"/>
        <w:ind w:firstLine="482" w:firstLineChars="200"/>
        <w:rPr>
          <w:rFonts w:hint="eastAsia"/>
          <w:sz w:val="24"/>
          <w:szCs w:val="24"/>
        </w:rPr>
      </w:pPr>
      <w:r>
        <w:rPr>
          <w:rFonts w:hint="eastAsia" w:hAnsi="宋体"/>
          <w:b/>
          <w:bCs/>
          <w:sz w:val="24"/>
          <w:szCs w:val="24"/>
        </w:rPr>
        <w:t>8.2</w:t>
      </w:r>
      <w:r>
        <w:rPr>
          <w:rFonts w:hint="eastAsia" w:hAnsi="宋体"/>
          <w:sz w:val="24"/>
          <w:szCs w:val="24"/>
        </w:rPr>
        <w:t>在特殊情况下，在原竞争性磋商响应文件有效期期满之前，采购单位可征得投标人同意延长竞争性磋商响应文件有效期。这种要求与答复均应以书面形式提交。</w:t>
      </w:r>
    </w:p>
    <w:p>
      <w:pPr>
        <w:adjustRightInd w:val="0"/>
        <w:snapToGrid w:val="0"/>
        <w:spacing w:line="440" w:lineRule="exact"/>
        <w:rPr>
          <w:rFonts w:hint="eastAsia"/>
          <w:b/>
          <w:bCs/>
          <w:sz w:val="24"/>
          <w:szCs w:val="24"/>
        </w:rPr>
      </w:pPr>
      <w:r>
        <w:rPr>
          <w:rFonts w:hint="eastAsia" w:hAnsi="宋体"/>
          <w:b/>
          <w:bCs/>
          <w:sz w:val="24"/>
          <w:szCs w:val="24"/>
        </w:rPr>
        <w:t>9</w:t>
      </w:r>
      <w:r>
        <w:rPr>
          <w:rFonts w:hint="eastAsia"/>
          <w:b/>
          <w:bCs/>
          <w:sz w:val="24"/>
          <w:szCs w:val="24"/>
        </w:rPr>
        <w:t>.</w:t>
      </w:r>
      <w:r>
        <w:rPr>
          <w:rFonts w:hint="eastAsia" w:hAnsi="宋体"/>
          <w:b/>
          <w:bCs/>
          <w:sz w:val="24"/>
          <w:szCs w:val="24"/>
        </w:rPr>
        <w:t>响应文件的签署及其他规定</w:t>
      </w:r>
      <w:bookmarkStart w:id="54" w:name="_Toc453917525"/>
      <w:bookmarkEnd w:id="54"/>
      <w:bookmarkStart w:id="55" w:name="_Toc453917618"/>
      <w:bookmarkEnd w:id="55"/>
      <w:bookmarkStart w:id="56" w:name="_Toc453858062"/>
      <w:bookmarkEnd w:id="56"/>
      <w:bookmarkStart w:id="57" w:name="_Toc385234433"/>
      <w:bookmarkEnd w:id="57"/>
    </w:p>
    <w:p>
      <w:pPr>
        <w:adjustRightInd w:val="0"/>
        <w:snapToGrid w:val="0"/>
        <w:spacing w:line="440" w:lineRule="exact"/>
        <w:ind w:firstLine="482" w:firstLineChars="200"/>
        <w:rPr>
          <w:rFonts w:hint="eastAsia"/>
          <w:b/>
          <w:bCs/>
          <w:sz w:val="24"/>
          <w:szCs w:val="24"/>
        </w:rPr>
      </w:pPr>
      <w:r>
        <w:rPr>
          <w:rFonts w:hint="eastAsia" w:hAnsi="宋体"/>
          <w:b/>
          <w:bCs/>
          <w:sz w:val="24"/>
          <w:szCs w:val="24"/>
        </w:rPr>
        <w:t>9.1</w:t>
      </w:r>
      <w:r>
        <w:rPr>
          <w:rFonts w:hint="eastAsia" w:hAnsi="宋体"/>
          <w:b/>
          <w:bCs/>
          <w:sz w:val="24"/>
          <w:szCs w:val="24"/>
          <w:u w:val="single"/>
        </w:rPr>
        <w:t>投标人应提交竞争性磋商响应文件正本壹份、副本</w:t>
      </w:r>
      <w:r>
        <w:rPr>
          <w:rFonts w:hint="eastAsia" w:hAnsi="宋体"/>
          <w:b/>
          <w:bCs/>
          <w:sz w:val="24"/>
          <w:szCs w:val="24"/>
          <w:u w:val="single"/>
          <w:lang w:val="en-US" w:eastAsia="zh-CN"/>
        </w:rPr>
        <w:t>贰</w:t>
      </w:r>
      <w:r>
        <w:rPr>
          <w:rFonts w:hint="eastAsia" w:hAnsi="宋体"/>
          <w:b/>
          <w:bCs/>
          <w:sz w:val="24"/>
          <w:szCs w:val="24"/>
          <w:u w:val="single"/>
        </w:rPr>
        <w:t>份，电子版（PDF</w:t>
      </w:r>
      <w:r>
        <w:rPr>
          <w:rFonts w:hint="eastAsia" w:hAnsi="宋体"/>
          <w:b/>
          <w:bCs/>
          <w:sz w:val="24"/>
          <w:szCs w:val="24"/>
          <w:u w:val="single"/>
          <w:lang w:eastAsia="zh-CN"/>
        </w:rPr>
        <w:t>、</w:t>
      </w:r>
      <w:r>
        <w:rPr>
          <w:rFonts w:hint="eastAsia" w:hAnsi="宋体"/>
          <w:b/>
          <w:bCs/>
          <w:sz w:val="24"/>
          <w:szCs w:val="24"/>
          <w:u w:val="single"/>
          <w:lang w:val="en-US" w:eastAsia="zh-CN"/>
        </w:rPr>
        <w:t>WORD</w:t>
      </w:r>
      <w:r>
        <w:rPr>
          <w:rFonts w:hint="eastAsia" w:hAnsi="宋体"/>
          <w:b/>
          <w:bCs/>
          <w:sz w:val="24"/>
          <w:szCs w:val="24"/>
          <w:u w:val="single"/>
        </w:rPr>
        <w:t>）</w:t>
      </w:r>
      <w:r>
        <w:rPr>
          <w:rFonts w:hint="eastAsia" w:hAnsi="宋体"/>
          <w:b/>
          <w:bCs/>
          <w:sz w:val="24"/>
          <w:szCs w:val="24"/>
          <w:u w:val="single"/>
          <w:lang w:eastAsia="zh-CN"/>
        </w:rPr>
        <w:t>U盘</w:t>
      </w:r>
      <w:r>
        <w:rPr>
          <w:rFonts w:hint="eastAsia" w:hAnsi="宋体"/>
          <w:b/>
          <w:bCs/>
          <w:sz w:val="24"/>
          <w:szCs w:val="24"/>
          <w:u w:val="single"/>
        </w:rPr>
        <w:t>壹份。</w:t>
      </w:r>
      <w:r>
        <w:rPr>
          <w:rFonts w:hint="eastAsia" w:hAnsi="宋体"/>
          <w:sz w:val="24"/>
          <w:szCs w:val="24"/>
        </w:rPr>
        <w:t>每套竞争性磋商响应文件须清楚地标明“正本”、“副本”。凡正本和副本不符的，以正本为准。</w:t>
      </w:r>
    </w:p>
    <w:p>
      <w:pPr>
        <w:adjustRightInd w:val="0"/>
        <w:snapToGrid w:val="0"/>
        <w:spacing w:line="440" w:lineRule="exact"/>
        <w:ind w:firstLine="482" w:firstLineChars="200"/>
        <w:rPr>
          <w:rFonts w:hint="eastAsia"/>
          <w:b/>
          <w:bCs/>
          <w:sz w:val="24"/>
          <w:szCs w:val="24"/>
        </w:rPr>
      </w:pPr>
      <w:r>
        <w:rPr>
          <w:rFonts w:hint="eastAsia" w:hAnsi="宋体"/>
          <w:b/>
          <w:bCs/>
          <w:sz w:val="24"/>
          <w:szCs w:val="24"/>
        </w:rPr>
        <w:t>9.2</w:t>
      </w:r>
      <w:r>
        <w:rPr>
          <w:rFonts w:hint="eastAsia" w:hAnsi="宋体"/>
          <w:sz w:val="24"/>
          <w:szCs w:val="24"/>
        </w:rPr>
        <w:t>竞争性磋商响应文件按竞争性磋商文件要求加盖投标人公章和法定代表人私章。由委托代理人盖章的，在竞争性磋商响应文件中须同时提交法定代表人授权委托书。</w:t>
      </w:r>
    </w:p>
    <w:p>
      <w:pPr>
        <w:adjustRightInd w:val="0"/>
        <w:snapToGrid w:val="0"/>
        <w:spacing w:line="440" w:lineRule="exact"/>
        <w:ind w:firstLine="482" w:firstLineChars="200"/>
        <w:rPr>
          <w:rFonts w:hint="eastAsia"/>
          <w:b/>
          <w:bCs/>
          <w:sz w:val="24"/>
          <w:szCs w:val="24"/>
        </w:rPr>
      </w:pPr>
      <w:r>
        <w:rPr>
          <w:rFonts w:hint="eastAsia" w:hAnsi="宋体"/>
          <w:b/>
          <w:bCs/>
          <w:sz w:val="24"/>
          <w:szCs w:val="24"/>
        </w:rPr>
        <w:t>9.3</w:t>
      </w:r>
      <w:r>
        <w:rPr>
          <w:rFonts w:hint="eastAsia" w:hAnsi="宋体"/>
          <w:sz w:val="24"/>
          <w:szCs w:val="24"/>
        </w:rPr>
        <w:t>竞争性磋商响应文件的正本和副本均须打印或使用不褪色的蓝、黑墨水笔书写，字迹应清晰易于辨认。</w:t>
      </w:r>
    </w:p>
    <w:p>
      <w:pPr>
        <w:adjustRightInd w:val="0"/>
        <w:snapToGrid w:val="0"/>
        <w:spacing w:line="440" w:lineRule="exact"/>
        <w:ind w:firstLine="482" w:firstLineChars="200"/>
        <w:rPr>
          <w:rFonts w:hint="eastAsia"/>
          <w:b/>
          <w:bCs/>
          <w:sz w:val="24"/>
          <w:szCs w:val="24"/>
        </w:rPr>
      </w:pPr>
      <w:r>
        <w:rPr>
          <w:rFonts w:hint="eastAsia" w:hAnsi="宋体"/>
          <w:b/>
          <w:bCs/>
          <w:sz w:val="24"/>
          <w:szCs w:val="24"/>
        </w:rPr>
        <w:t>9.4</w:t>
      </w:r>
      <w:r>
        <w:rPr>
          <w:rFonts w:hint="eastAsia" w:hAnsi="宋体"/>
          <w:sz w:val="24"/>
          <w:szCs w:val="24"/>
        </w:rPr>
        <w:t>除投标人对纸质竞争性磋商响应文件错处做必要修改外，竞争性磋商响应文件不得行间插字、涂改和增删，如有修改错漏处，必须加盖投标人公章并由投标人的法人或其授权代表在修改处签字后才有效。</w:t>
      </w:r>
    </w:p>
    <w:p>
      <w:pPr>
        <w:adjustRightInd w:val="0"/>
        <w:snapToGrid w:val="0"/>
        <w:spacing w:line="440" w:lineRule="exact"/>
        <w:ind w:firstLine="482" w:firstLineChars="200"/>
        <w:rPr>
          <w:rFonts w:hint="eastAsia"/>
          <w:sz w:val="24"/>
          <w:szCs w:val="24"/>
        </w:rPr>
      </w:pPr>
      <w:r>
        <w:rPr>
          <w:rFonts w:hint="eastAsia" w:hAnsi="宋体"/>
          <w:b/>
          <w:bCs/>
          <w:sz w:val="24"/>
          <w:szCs w:val="24"/>
        </w:rPr>
        <w:t>9.5</w:t>
      </w:r>
      <w:r>
        <w:rPr>
          <w:rFonts w:hint="eastAsia" w:hAnsi="宋体"/>
          <w:sz w:val="24"/>
          <w:szCs w:val="24"/>
        </w:rPr>
        <w:t>竞争性磋商响应文件因表述不清所引起的后果由投标人负责。</w:t>
      </w:r>
    </w:p>
    <w:p>
      <w:pPr>
        <w:pStyle w:val="4"/>
        <w:spacing w:line="440" w:lineRule="exact"/>
        <w:rPr>
          <w:rFonts w:hint="eastAsia"/>
          <w:b w:val="0"/>
          <w:sz w:val="24"/>
          <w:szCs w:val="24"/>
        </w:rPr>
      </w:pPr>
      <w:r>
        <w:rPr>
          <w:rFonts w:hint="eastAsia"/>
          <w:kern w:val="44"/>
          <w:sz w:val="24"/>
          <w:szCs w:val="24"/>
        </w:rPr>
        <w:t>四、竞争性磋商响应文件的提交</w:t>
      </w:r>
    </w:p>
    <w:p>
      <w:pPr>
        <w:adjustRightInd w:val="0"/>
        <w:snapToGrid w:val="0"/>
        <w:spacing w:line="440" w:lineRule="exact"/>
        <w:rPr>
          <w:rFonts w:hint="eastAsia"/>
          <w:b/>
          <w:bCs/>
          <w:sz w:val="24"/>
          <w:szCs w:val="24"/>
        </w:rPr>
      </w:pPr>
      <w:r>
        <w:rPr>
          <w:rFonts w:hint="eastAsia" w:hAnsi="宋体"/>
          <w:b/>
          <w:bCs/>
          <w:sz w:val="24"/>
          <w:szCs w:val="24"/>
        </w:rPr>
        <w:t>1</w:t>
      </w:r>
      <w:r>
        <w:rPr>
          <w:rFonts w:hint="eastAsia"/>
          <w:b/>
          <w:bCs/>
          <w:sz w:val="24"/>
          <w:szCs w:val="24"/>
        </w:rPr>
        <w:t>.</w:t>
      </w:r>
      <w:r>
        <w:rPr>
          <w:rFonts w:hint="eastAsia" w:hAnsi="宋体"/>
          <w:b/>
          <w:bCs/>
          <w:sz w:val="24"/>
          <w:szCs w:val="24"/>
        </w:rPr>
        <w:t>竞争性磋商响应文件的密封及标记</w:t>
      </w:r>
    </w:p>
    <w:p>
      <w:pPr>
        <w:adjustRightInd w:val="0"/>
        <w:snapToGrid w:val="0"/>
        <w:spacing w:line="440" w:lineRule="exact"/>
        <w:ind w:firstLine="482" w:firstLineChars="200"/>
        <w:rPr>
          <w:rFonts w:hint="eastAsia" w:hAnsi="宋体"/>
          <w:sz w:val="24"/>
          <w:szCs w:val="24"/>
        </w:rPr>
      </w:pPr>
      <w:r>
        <w:rPr>
          <w:rFonts w:hint="eastAsia" w:hAnsi="宋体"/>
          <w:b/>
          <w:bCs/>
          <w:sz w:val="24"/>
          <w:szCs w:val="24"/>
        </w:rPr>
        <w:t>1.1</w:t>
      </w:r>
      <w:r>
        <w:rPr>
          <w:rFonts w:hint="eastAsia" w:hAnsi="宋体"/>
          <w:sz w:val="24"/>
          <w:szCs w:val="24"/>
        </w:rPr>
        <w:t>质竞争性磋商响应文件的“正本”与“副本”应分开包装，封套上标记“正本”或“副本”字样，电子版（</w:t>
      </w:r>
      <w:r>
        <w:rPr>
          <w:rFonts w:hint="eastAsia" w:hAnsi="宋体"/>
          <w:b/>
          <w:bCs/>
          <w:sz w:val="24"/>
          <w:szCs w:val="24"/>
          <w:lang w:eastAsia="zh-CN"/>
        </w:rPr>
        <w:t>U盘</w:t>
      </w:r>
      <w:r>
        <w:rPr>
          <w:rFonts w:hint="eastAsia" w:hAnsi="宋体"/>
          <w:b/>
          <w:bCs/>
          <w:sz w:val="24"/>
          <w:szCs w:val="24"/>
        </w:rPr>
        <w:t>，</w:t>
      </w:r>
      <w:r>
        <w:rPr>
          <w:rFonts w:hint="eastAsia" w:hAnsi="宋体"/>
          <w:b/>
          <w:bCs/>
          <w:sz w:val="24"/>
          <w:szCs w:val="24"/>
          <w:lang w:eastAsia="zh-CN"/>
        </w:rPr>
        <w:t>U盘</w:t>
      </w:r>
      <w:r>
        <w:rPr>
          <w:rFonts w:hint="eastAsia" w:hAnsi="宋体"/>
          <w:b/>
          <w:bCs/>
          <w:sz w:val="24"/>
          <w:szCs w:val="24"/>
        </w:rPr>
        <w:t>上须备注投标人名称</w:t>
      </w:r>
      <w:r>
        <w:rPr>
          <w:rFonts w:hint="eastAsia" w:hAnsi="宋体"/>
          <w:sz w:val="24"/>
          <w:szCs w:val="24"/>
        </w:rPr>
        <w:t>）放入正本密封袋中。在封套的封口处齐缝粘贴密封封条并加盖投标人公章。</w:t>
      </w:r>
    </w:p>
    <w:p>
      <w:pPr>
        <w:adjustRightInd w:val="0"/>
        <w:snapToGrid w:val="0"/>
        <w:spacing w:line="440" w:lineRule="exact"/>
        <w:ind w:firstLine="482" w:firstLineChars="200"/>
        <w:rPr>
          <w:rFonts w:hint="eastAsia"/>
          <w:sz w:val="24"/>
          <w:szCs w:val="24"/>
        </w:rPr>
      </w:pPr>
      <w:r>
        <w:rPr>
          <w:rFonts w:hint="eastAsia" w:hAnsi="宋体"/>
          <w:b/>
          <w:bCs/>
          <w:sz w:val="24"/>
          <w:szCs w:val="24"/>
        </w:rPr>
        <w:t>1.2</w:t>
      </w:r>
      <w:r>
        <w:rPr>
          <w:rFonts w:hint="eastAsia" w:hAnsi="宋体"/>
          <w:sz w:val="24"/>
          <w:szCs w:val="24"/>
        </w:rPr>
        <w:t>标记要求：</w:t>
      </w:r>
    </w:p>
    <w:p>
      <w:pPr>
        <w:adjustRightInd w:val="0"/>
        <w:snapToGrid w:val="0"/>
        <w:spacing w:line="440" w:lineRule="exact"/>
        <w:ind w:firstLine="480" w:firstLineChars="200"/>
        <w:rPr>
          <w:rFonts w:hint="eastAsia"/>
          <w:sz w:val="24"/>
          <w:szCs w:val="24"/>
        </w:rPr>
      </w:pPr>
      <w:r>
        <w:rPr>
          <w:rFonts w:hint="eastAsia" w:hAnsi="宋体"/>
          <w:sz w:val="24"/>
          <w:szCs w:val="24"/>
        </w:rPr>
        <w:t>（1）标明“递交至</w:t>
      </w:r>
      <w:r>
        <w:rPr>
          <w:rFonts w:hint="eastAsia" w:hAnsi="宋体"/>
          <w:sz w:val="24"/>
          <w:szCs w:val="24"/>
          <w:lang w:eastAsia="zh-CN"/>
        </w:rPr>
        <w:t>陕西华旭晟信项目管理有限责任公司</w:t>
      </w:r>
      <w:r>
        <w:rPr>
          <w:rFonts w:hint="eastAsia" w:hAnsi="宋体"/>
          <w:sz w:val="24"/>
          <w:szCs w:val="24"/>
        </w:rPr>
        <w:t>”；</w:t>
      </w:r>
    </w:p>
    <w:p>
      <w:pPr>
        <w:adjustRightInd w:val="0"/>
        <w:snapToGrid w:val="0"/>
        <w:spacing w:line="440" w:lineRule="exact"/>
        <w:ind w:firstLine="480" w:firstLineChars="200"/>
        <w:rPr>
          <w:rFonts w:hint="eastAsia"/>
          <w:sz w:val="24"/>
          <w:szCs w:val="24"/>
        </w:rPr>
      </w:pPr>
      <w:r>
        <w:rPr>
          <w:rFonts w:hint="eastAsia" w:hAnsi="宋体"/>
          <w:sz w:val="24"/>
          <w:szCs w:val="24"/>
        </w:rPr>
        <w:t>（2）注明项目名称、项目编号和</w:t>
      </w:r>
      <w:r>
        <w:rPr>
          <w:rFonts w:hint="eastAsia" w:hAnsi="宋体"/>
          <w:color w:val="auto"/>
          <w:sz w:val="24"/>
          <w:szCs w:val="24"/>
        </w:rPr>
        <w:t>“在</w:t>
      </w:r>
      <w:r>
        <w:rPr>
          <w:rFonts w:hint="eastAsia" w:hAnsi="宋体"/>
          <w:color w:val="auto"/>
          <w:sz w:val="24"/>
          <w:szCs w:val="24"/>
          <w:lang w:eastAsia="zh-CN"/>
        </w:rPr>
        <w:t>202</w:t>
      </w:r>
      <w:r>
        <w:rPr>
          <w:rFonts w:hint="eastAsia" w:hAnsi="宋体"/>
          <w:color w:val="auto"/>
          <w:sz w:val="24"/>
          <w:szCs w:val="24"/>
          <w:lang w:val="en-US" w:eastAsia="zh-CN"/>
        </w:rPr>
        <w:t>2</w:t>
      </w:r>
      <w:r>
        <w:rPr>
          <w:rFonts w:hint="eastAsia" w:hAnsi="宋体"/>
          <w:color w:val="auto"/>
          <w:sz w:val="24"/>
          <w:szCs w:val="24"/>
          <w:lang w:eastAsia="zh-CN"/>
        </w:rPr>
        <w:t>-</w:t>
      </w:r>
      <w:r>
        <w:rPr>
          <w:rFonts w:hint="eastAsia" w:hAnsi="宋体"/>
          <w:color w:val="auto"/>
          <w:sz w:val="24"/>
          <w:szCs w:val="24"/>
          <w:lang w:val="en-US" w:eastAsia="zh-CN"/>
        </w:rPr>
        <w:t>08</w:t>
      </w:r>
      <w:r>
        <w:rPr>
          <w:rFonts w:hint="eastAsia" w:hAnsi="宋体"/>
          <w:color w:val="auto"/>
          <w:sz w:val="24"/>
          <w:szCs w:val="24"/>
          <w:lang w:eastAsia="zh-CN"/>
        </w:rPr>
        <w:t>-</w:t>
      </w:r>
      <w:r>
        <w:rPr>
          <w:rFonts w:hint="eastAsia" w:hAnsi="宋体"/>
          <w:color w:val="auto"/>
          <w:sz w:val="24"/>
          <w:szCs w:val="24"/>
          <w:lang w:val="en-US" w:eastAsia="zh-CN"/>
        </w:rPr>
        <w:t>01 10</w:t>
      </w:r>
      <w:r>
        <w:rPr>
          <w:rFonts w:hint="eastAsia" w:hAnsi="宋体"/>
          <w:color w:val="auto"/>
          <w:sz w:val="24"/>
          <w:szCs w:val="24"/>
          <w:lang w:eastAsia="zh-CN"/>
        </w:rPr>
        <w:t>:</w:t>
      </w:r>
      <w:r>
        <w:rPr>
          <w:rFonts w:hint="eastAsia" w:hAnsi="宋体"/>
          <w:color w:val="auto"/>
          <w:sz w:val="24"/>
          <w:szCs w:val="24"/>
          <w:lang w:val="en-US" w:eastAsia="zh-CN"/>
        </w:rPr>
        <w:t>0</w:t>
      </w:r>
      <w:r>
        <w:rPr>
          <w:rFonts w:hint="eastAsia" w:hAnsi="宋体"/>
          <w:color w:val="auto"/>
          <w:sz w:val="24"/>
          <w:szCs w:val="24"/>
          <w:lang w:eastAsia="zh-CN"/>
        </w:rPr>
        <w:t>0:00</w:t>
      </w:r>
      <w:r>
        <w:rPr>
          <w:rFonts w:hint="eastAsia" w:hAnsi="宋体"/>
          <w:color w:val="auto"/>
          <w:sz w:val="24"/>
          <w:szCs w:val="24"/>
        </w:rPr>
        <w:t>时之前不得启封</w:t>
      </w:r>
      <w:r>
        <w:rPr>
          <w:rFonts w:hint="eastAsia" w:hAnsi="宋体"/>
          <w:sz w:val="24"/>
          <w:szCs w:val="24"/>
        </w:rPr>
        <w:t>”的字样；</w:t>
      </w:r>
    </w:p>
    <w:p>
      <w:pPr>
        <w:adjustRightInd w:val="0"/>
        <w:snapToGrid w:val="0"/>
        <w:spacing w:line="440" w:lineRule="exact"/>
        <w:ind w:firstLine="480" w:firstLineChars="200"/>
        <w:rPr>
          <w:rFonts w:hint="eastAsia"/>
          <w:sz w:val="24"/>
          <w:szCs w:val="24"/>
        </w:rPr>
      </w:pPr>
      <w:r>
        <w:rPr>
          <w:rFonts w:hint="eastAsia" w:hAnsi="宋体"/>
          <w:sz w:val="24"/>
          <w:szCs w:val="24"/>
        </w:rPr>
        <w:t>（3）标明投标人名称和地址并加盖投标人公章。</w:t>
      </w:r>
    </w:p>
    <w:p>
      <w:pPr>
        <w:adjustRightInd w:val="0"/>
        <w:snapToGrid w:val="0"/>
        <w:spacing w:line="440" w:lineRule="exact"/>
        <w:ind w:firstLine="480" w:firstLineChars="200"/>
        <w:rPr>
          <w:rFonts w:hint="eastAsia" w:hAnsi="宋体"/>
          <w:sz w:val="24"/>
          <w:szCs w:val="24"/>
        </w:rPr>
      </w:pPr>
      <w:r>
        <w:rPr>
          <w:rFonts w:hint="eastAsia" w:hAnsi="宋体"/>
          <w:sz w:val="24"/>
          <w:szCs w:val="24"/>
        </w:rPr>
        <w:t>1.3纸质磋商响应文件应当在开标当日、提交磋商响应文件截止时间前送达开标地点，逾期将被拒绝接收。</w:t>
      </w:r>
    </w:p>
    <w:p>
      <w:pPr>
        <w:adjustRightInd w:val="0"/>
        <w:snapToGrid w:val="0"/>
        <w:spacing w:line="440" w:lineRule="exact"/>
        <w:rPr>
          <w:rFonts w:hint="eastAsia"/>
          <w:b/>
          <w:bCs/>
          <w:sz w:val="24"/>
          <w:szCs w:val="24"/>
        </w:rPr>
      </w:pPr>
      <w:r>
        <w:rPr>
          <w:rFonts w:hint="eastAsia" w:hAnsi="宋体"/>
          <w:b/>
          <w:bCs/>
          <w:sz w:val="24"/>
          <w:szCs w:val="24"/>
          <w:lang w:val="en-US" w:eastAsia="zh-CN"/>
        </w:rPr>
        <w:t>2</w:t>
      </w:r>
      <w:r>
        <w:rPr>
          <w:rFonts w:hint="eastAsia" w:hAnsi="宋体"/>
          <w:b/>
          <w:bCs/>
          <w:sz w:val="24"/>
          <w:szCs w:val="24"/>
        </w:rPr>
        <w:t>、提交竞争性磋商响应文件截止时间、签到、密封核实</w:t>
      </w:r>
    </w:p>
    <w:p>
      <w:pPr>
        <w:adjustRightInd w:val="0"/>
        <w:snapToGrid w:val="0"/>
        <w:spacing w:line="440" w:lineRule="exact"/>
        <w:ind w:firstLine="480" w:firstLineChars="200"/>
        <w:rPr>
          <w:rFonts w:hint="eastAsia"/>
          <w:sz w:val="24"/>
          <w:szCs w:val="24"/>
        </w:rPr>
      </w:pPr>
      <w:r>
        <w:rPr>
          <w:rFonts w:hint="eastAsia" w:hAnsi="宋体"/>
          <w:sz w:val="24"/>
          <w:szCs w:val="24"/>
          <w:lang w:val="en-US" w:eastAsia="zh-CN"/>
        </w:rPr>
        <w:t>2</w:t>
      </w:r>
      <w:r>
        <w:rPr>
          <w:rFonts w:hint="eastAsia" w:hAnsi="宋体"/>
          <w:sz w:val="24"/>
          <w:szCs w:val="24"/>
        </w:rPr>
        <w:t>.1纸质竞争性磋商响应文件须按照竞争性磋商文件规定的时间、地点送达。在提交竞争性磋商响应文件截止时间以后送达的竞争性磋商响应文件，代理机构将拒绝接收投标人的竞争性磋商响应文件。</w:t>
      </w:r>
    </w:p>
    <w:p>
      <w:pPr>
        <w:adjustRightInd w:val="0"/>
        <w:snapToGrid w:val="0"/>
        <w:spacing w:line="440" w:lineRule="exact"/>
        <w:ind w:firstLine="480" w:firstLineChars="200"/>
        <w:rPr>
          <w:rFonts w:hint="eastAsia"/>
          <w:sz w:val="24"/>
          <w:szCs w:val="24"/>
        </w:rPr>
      </w:pPr>
      <w:r>
        <w:rPr>
          <w:rFonts w:hint="eastAsia" w:hAnsi="宋体"/>
          <w:sz w:val="24"/>
          <w:szCs w:val="24"/>
          <w:lang w:val="en-US" w:eastAsia="zh-CN"/>
        </w:rPr>
        <w:t>2</w:t>
      </w:r>
      <w:r>
        <w:rPr>
          <w:rFonts w:hint="eastAsia" w:hAnsi="宋体"/>
          <w:sz w:val="24"/>
          <w:szCs w:val="24"/>
        </w:rPr>
        <w:t>.2参加报价的投标人代表须在报价投标人签到表中签到。</w:t>
      </w:r>
    </w:p>
    <w:p>
      <w:pPr>
        <w:adjustRightInd w:val="0"/>
        <w:snapToGrid w:val="0"/>
        <w:spacing w:line="440" w:lineRule="exact"/>
        <w:ind w:firstLine="480" w:firstLineChars="200"/>
        <w:rPr>
          <w:rFonts w:hint="eastAsia" w:ascii="Times New Roman"/>
          <w:kern w:val="2"/>
          <w:sz w:val="21"/>
          <w:szCs w:val="21"/>
        </w:rPr>
      </w:pPr>
      <w:r>
        <w:rPr>
          <w:rFonts w:hint="eastAsia" w:hAnsi="宋体"/>
          <w:sz w:val="24"/>
          <w:szCs w:val="24"/>
          <w:lang w:val="en-US" w:eastAsia="zh-CN"/>
        </w:rPr>
        <w:t>2</w:t>
      </w:r>
      <w:r>
        <w:rPr>
          <w:rFonts w:hint="eastAsia" w:hAnsi="宋体"/>
          <w:sz w:val="24"/>
          <w:szCs w:val="24"/>
        </w:rPr>
        <w:t>.3参加报价的投标人代表须在采购代理机构工作人员的主持下及监标人的监督下查验响应文件的密封情况并在投标人密封核实情况表中签字确认，投标人代表须对签字确认结果承担相应的法律责任。</w:t>
      </w:r>
    </w:p>
    <w:p>
      <w:pPr>
        <w:adjustRightInd w:val="0"/>
        <w:snapToGrid w:val="0"/>
        <w:spacing w:line="440" w:lineRule="exact"/>
        <w:ind w:firstLine="480" w:firstLineChars="200"/>
        <w:rPr>
          <w:rFonts w:hAnsi="宋体"/>
          <w:sz w:val="24"/>
          <w:szCs w:val="24"/>
        </w:rPr>
      </w:pPr>
      <w:r>
        <w:rPr>
          <w:rFonts w:hint="eastAsia" w:hAnsi="宋体"/>
          <w:sz w:val="24"/>
          <w:szCs w:val="24"/>
          <w:lang w:val="en-US" w:eastAsia="zh-CN"/>
        </w:rPr>
        <w:t>2</w:t>
      </w:r>
      <w:r>
        <w:rPr>
          <w:rFonts w:hint="eastAsia" w:hAnsi="宋体"/>
          <w:sz w:val="24"/>
          <w:szCs w:val="24"/>
        </w:rPr>
        <w:t>.4采购代理机构可以按本须知第二项“竞争性磋商文件”第2条规定，通知因修改竞争性磋商文件而适当延长磋商截止期。在此情况下，招标采购单位和投标人受磋商截止期制约的所有权利和义务均应延长至新的截止期。</w:t>
      </w:r>
    </w:p>
    <w:p>
      <w:pPr>
        <w:adjustRightInd w:val="0"/>
        <w:snapToGrid w:val="0"/>
        <w:spacing w:line="440" w:lineRule="exact"/>
        <w:rPr>
          <w:rFonts w:hint="eastAsia" w:ascii="Times New Roman"/>
          <w:kern w:val="2"/>
          <w:sz w:val="21"/>
          <w:szCs w:val="21"/>
        </w:rPr>
      </w:pPr>
      <w:r>
        <w:rPr>
          <w:rFonts w:hint="eastAsia" w:hAnsi="宋体"/>
          <w:b/>
          <w:sz w:val="24"/>
          <w:szCs w:val="24"/>
          <w:lang w:val="en-US" w:eastAsia="zh-CN"/>
        </w:rPr>
        <w:t>3</w:t>
      </w:r>
      <w:r>
        <w:rPr>
          <w:rFonts w:hint="eastAsia" w:hAnsi="宋体"/>
          <w:b/>
          <w:sz w:val="24"/>
          <w:szCs w:val="24"/>
        </w:rPr>
        <w:t>．竞争性磋商响应文件有效性</w:t>
      </w:r>
    </w:p>
    <w:p>
      <w:pPr>
        <w:adjustRightInd w:val="0"/>
        <w:snapToGrid w:val="0"/>
        <w:spacing w:line="440" w:lineRule="exact"/>
        <w:ind w:firstLine="482" w:firstLineChars="200"/>
        <w:rPr>
          <w:b/>
          <w:bCs/>
          <w:sz w:val="24"/>
          <w:szCs w:val="24"/>
        </w:rPr>
      </w:pPr>
      <w:r>
        <w:rPr>
          <w:rFonts w:hint="eastAsia" w:hAnsi="宋体"/>
          <w:b/>
          <w:bCs/>
          <w:sz w:val="24"/>
          <w:szCs w:val="24"/>
          <w:lang w:val="en-US" w:eastAsia="zh-CN"/>
        </w:rPr>
        <w:t>3</w:t>
      </w:r>
      <w:r>
        <w:rPr>
          <w:rFonts w:hint="eastAsia" w:hAnsi="宋体"/>
          <w:b/>
          <w:bCs/>
          <w:sz w:val="24"/>
          <w:szCs w:val="24"/>
        </w:rPr>
        <w:t>.1 竞争性磋商响应文件有下列情况之一者将视为无效：</w:t>
      </w:r>
    </w:p>
    <w:p>
      <w:pPr>
        <w:adjustRightInd w:val="0"/>
        <w:snapToGrid w:val="0"/>
        <w:spacing w:line="440" w:lineRule="exact"/>
        <w:ind w:firstLine="480" w:firstLineChars="200"/>
        <w:rPr>
          <w:rFonts w:hint="eastAsia" w:hAnsi="宋体"/>
          <w:sz w:val="24"/>
          <w:szCs w:val="24"/>
        </w:rPr>
      </w:pPr>
      <w:bookmarkStart w:id="58" w:name="_Hlk34387735"/>
      <w:bookmarkEnd w:id="58"/>
      <w:r>
        <w:rPr>
          <w:rFonts w:hint="eastAsia" w:hAnsi="宋体"/>
          <w:sz w:val="24"/>
          <w:szCs w:val="24"/>
        </w:rPr>
        <w:t>（1）竞争性磋商响应文件未按规定标记、密封的；</w:t>
      </w:r>
    </w:p>
    <w:p>
      <w:pPr>
        <w:adjustRightInd w:val="0"/>
        <w:snapToGrid w:val="0"/>
        <w:spacing w:line="440" w:lineRule="exact"/>
        <w:ind w:firstLine="480" w:firstLineChars="200"/>
        <w:rPr>
          <w:rFonts w:hint="eastAsia" w:hAnsi="宋体"/>
          <w:sz w:val="24"/>
          <w:szCs w:val="24"/>
        </w:rPr>
      </w:pPr>
      <w:r>
        <w:rPr>
          <w:rFonts w:hint="eastAsia" w:hAnsi="宋体"/>
          <w:sz w:val="24"/>
          <w:szCs w:val="24"/>
        </w:rPr>
        <w:t>（2）未按要求加盖投标人公章和法定代表人或其授权代表签字或盖章的；</w:t>
      </w:r>
    </w:p>
    <w:p>
      <w:pPr>
        <w:adjustRightInd w:val="0"/>
        <w:snapToGrid w:val="0"/>
        <w:spacing w:line="440" w:lineRule="exact"/>
        <w:ind w:firstLine="480" w:firstLineChars="200"/>
        <w:rPr>
          <w:rFonts w:hint="eastAsia" w:hAnsi="宋体"/>
          <w:sz w:val="24"/>
          <w:szCs w:val="24"/>
        </w:rPr>
      </w:pPr>
      <w:r>
        <w:rPr>
          <w:rFonts w:hint="eastAsia" w:hAnsi="宋体"/>
          <w:sz w:val="24"/>
          <w:szCs w:val="24"/>
        </w:rPr>
        <w:t>（3）在提交竞争性磋商响应文件截止时间以后送达的竞争性磋商响应文件；</w:t>
      </w:r>
    </w:p>
    <w:p>
      <w:pPr>
        <w:adjustRightInd w:val="0"/>
        <w:snapToGrid w:val="0"/>
        <w:spacing w:line="440" w:lineRule="exact"/>
        <w:ind w:firstLine="480" w:firstLineChars="200"/>
        <w:rPr>
          <w:rFonts w:hint="eastAsia" w:hAnsi="宋体"/>
          <w:sz w:val="24"/>
          <w:szCs w:val="24"/>
        </w:rPr>
      </w:pPr>
      <w:r>
        <w:rPr>
          <w:rFonts w:hint="eastAsia" w:hAnsi="宋体"/>
          <w:sz w:val="24"/>
          <w:szCs w:val="24"/>
        </w:rPr>
        <w:t>（4）未按竞争性磋商文件要求提交资格证明文件或未通过竞争性磋商响应文件有效性审查的；</w:t>
      </w:r>
    </w:p>
    <w:p>
      <w:pPr>
        <w:adjustRightInd w:val="0"/>
        <w:snapToGrid w:val="0"/>
        <w:spacing w:line="440" w:lineRule="exact"/>
        <w:ind w:firstLine="480" w:firstLineChars="200"/>
        <w:rPr>
          <w:rFonts w:hint="eastAsia" w:hAnsi="宋体"/>
          <w:sz w:val="24"/>
          <w:szCs w:val="24"/>
        </w:rPr>
      </w:pPr>
      <w:r>
        <w:rPr>
          <w:rFonts w:hint="eastAsia" w:hAnsi="宋体"/>
          <w:sz w:val="24"/>
          <w:szCs w:val="24"/>
        </w:rPr>
        <w:t>（5）提交的竞争性磋商响应文件有效期短于竞争性磋商文件规定有效期的；</w:t>
      </w:r>
    </w:p>
    <w:p>
      <w:pPr>
        <w:adjustRightInd w:val="0"/>
        <w:snapToGrid w:val="0"/>
        <w:spacing w:line="440" w:lineRule="exact"/>
        <w:ind w:firstLine="480" w:firstLineChars="200"/>
        <w:rPr>
          <w:rFonts w:hint="eastAsia"/>
          <w:sz w:val="24"/>
          <w:szCs w:val="24"/>
        </w:rPr>
      </w:pPr>
      <w:r>
        <w:rPr>
          <w:rFonts w:hint="eastAsia" w:hAnsi="宋体"/>
          <w:sz w:val="24"/>
          <w:szCs w:val="24"/>
        </w:rPr>
        <w:t>（6）未按磋商小组要求对竞争性磋商响应文件进行澄清（说明或者更正）的；</w:t>
      </w:r>
    </w:p>
    <w:p>
      <w:pPr>
        <w:adjustRightInd w:val="0"/>
        <w:snapToGrid w:val="0"/>
        <w:spacing w:line="440" w:lineRule="exact"/>
        <w:ind w:firstLine="480" w:firstLineChars="200"/>
        <w:rPr>
          <w:rFonts w:hint="eastAsia"/>
          <w:sz w:val="24"/>
          <w:szCs w:val="24"/>
        </w:rPr>
      </w:pPr>
      <w:r>
        <w:rPr>
          <w:rFonts w:hint="eastAsia" w:hAnsi="宋体"/>
          <w:sz w:val="24"/>
          <w:szCs w:val="24"/>
        </w:rPr>
        <w:t>（7）磋商小组对竞争性磋商响应文件评审后，认为在有效性、完整性和响应程度方面没有实质性响应竞争性磋商文件的或有重大缺项漏项</w:t>
      </w:r>
      <w:r>
        <w:rPr>
          <w:sz w:val="24"/>
          <w:szCs w:val="24"/>
        </w:rPr>
        <w:t>,</w:t>
      </w:r>
      <w:r>
        <w:rPr>
          <w:rFonts w:hint="eastAsia" w:hAnsi="宋体"/>
          <w:sz w:val="24"/>
          <w:szCs w:val="24"/>
        </w:rPr>
        <w:t>明显不符合技术规格、技术标准的要求的；</w:t>
      </w:r>
    </w:p>
    <w:p>
      <w:pPr>
        <w:adjustRightInd w:val="0"/>
        <w:snapToGrid w:val="0"/>
        <w:spacing w:line="440" w:lineRule="exact"/>
        <w:ind w:firstLine="480" w:firstLineChars="200"/>
        <w:rPr>
          <w:rFonts w:hint="eastAsia" w:ascii="Times New Roman"/>
          <w:kern w:val="2"/>
          <w:sz w:val="24"/>
          <w:szCs w:val="24"/>
        </w:rPr>
      </w:pPr>
      <w:r>
        <w:rPr>
          <w:rFonts w:hint="eastAsia" w:hAnsi="宋体"/>
          <w:sz w:val="24"/>
          <w:szCs w:val="24"/>
        </w:rPr>
        <w:t>（8）重新提交的竞争性磋商响应文件没有实质性响应竞争性磋商文件的。</w:t>
      </w:r>
      <w:bookmarkStart w:id="59" w:name="_Toc453858063"/>
      <w:bookmarkEnd w:id="59"/>
      <w:bookmarkStart w:id="60" w:name="_Toc453917619"/>
      <w:bookmarkEnd w:id="60"/>
      <w:bookmarkStart w:id="61" w:name="_Toc385234434"/>
      <w:bookmarkEnd w:id="61"/>
      <w:bookmarkStart w:id="62" w:name="_Toc453917526"/>
      <w:bookmarkEnd w:id="62"/>
    </w:p>
    <w:p>
      <w:pPr>
        <w:adjustRightInd w:val="0"/>
        <w:snapToGrid w:val="0"/>
        <w:spacing w:line="440" w:lineRule="exact"/>
        <w:ind w:firstLine="480" w:firstLineChars="200"/>
        <w:rPr>
          <w:sz w:val="24"/>
          <w:szCs w:val="24"/>
        </w:rPr>
      </w:pPr>
      <w:r>
        <w:rPr>
          <w:rFonts w:hint="eastAsia" w:hAnsi="宋体"/>
          <w:sz w:val="24"/>
          <w:szCs w:val="24"/>
        </w:rPr>
        <w:t>（</w:t>
      </w:r>
      <w:r>
        <w:rPr>
          <w:sz w:val="24"/>
          <w:szCs w:val="24"/>
        </w:rPr>
        <w:t>9</w:t>
      </w:r>
      <w:r>
        <w:rPr>
          <w:rFonts w:hint="eastAsia" w:hAnsi="宋体"/>
          <w:sz w:val="24"/>
          <w:szCs w:val="24"/>
        </w:rPr>
        <w:t>）投标单位针对同一项目递交两份或多份内容不同的竞争性磋商响应文件，未书面声明哪一份是有效的或出现选择性报价的；</w:t>
      </w:r>
    </w:p>
    <w:p>
      <w:pPr>
        <w:adjustRightInd w:val="0"/>
        <w:snapToGrid w:val="0"/>
        <w:spacing w:line="440" w:lineRule="exact"/>
        <w:ind w:firstLine="480" w:firstLineChars="200"/>
        <w:rPr>
          <w:rFonts w:hAnsi="宋体"/>
          <w:sz w:val="24"/>
          <w:szCs w:val="24"/>
        </w:rPr>
      </w:pPr>
      <w:r>
        <w:rPr>
          <w:rFonts w:hint="eastAsia" w:hAnsi="宋体"/>
          <w:sz w:val="24"/>
          <w:szCs w:val="24"/>
        </w:rPr>
        <w:t>（10）磋商评审小组一致认为某投标人磋商最终报价明显不合理或者低于成本，无法保证服务质量和不能诚信履约的；</w:t>
      </w:r>
    </w:p>
    <w:p>
      <w:pPr>
        <w:adjustRightInd w:val="0"/>
        <w:snapToGrid w:val="0"/>
        <w:spacing w:line="440" w:lineRule="exact"/>
        <w:ind w:firstLine="480" w:firstLineChars="200"/>
        <w:rPr>
          <w:rFonts w:hint="eastAsia" w:hAnsi="宋体"/>
          <w:sz w:val="24"/>
          <w:szCs w:val="24"/>
        </w:rPr>
      </w:pPr>
      <w:r>
        <w:rPr>
          <w:rFonts w:hint="eastAsia" w:hAnsi="宋体"/>
          <w:sz w:val="24"/>
          <w:szCs w:val="24"/>
        </w:rPr>
        <w:t>（11）在“信用中国”网站(www.creditchina.gov.cn)和中国政府采购网(www.ccgp.gov.cn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pPr>
        <w:adjustRightInd w:val="0"/>
        <w:snapToGrid w:val="0"/>
        <w:spacing w:line="440" w:lineRule="exact"/>
        <w:ind w:firstLine="480" w:firstLineChars="200"/>
        <w:rPr>
          <w:rFonts w:cs="宋体"/>
          <w:sz w:val="24"/>
          <w:szCs w:val="24"/>
        </w:rPr>
      </w:pPr>
      <w:r>
        <w:rPr>
          <w:rFonts w:hint="eastAsia" w:hAnsi="宋体"/>
          <w:sz w:val="24"/>
          <w:szCs w:val="24"/>
        </w:rPr>
        <w:t>（</w:t>
      </w:r>
      <w:r>
        <w:rPr>
          <w:rFonts w:hAnsi="宋体"/>
          <w:sz w:val="24"/>
          <w:szCs w:val="24"/>
        </w:rPr>
        <w:t>1</w:t>
      </w:r>
      <w:r>
        <w:rPr>
          <w:rFonts w:hint="eastAsia" w:hAnsi="宋体"/>
          <w:sz w:val="24"/>
          <w:szCs w:val="24"/>
        </w:rPr>
        <w:t>2）不符合现行法律法规和竞争性磋商文件规定的其他实质性要求的。</w:t>
      </w:r>
    </w:p>
    <w:p>
      <w:pPr>
        <w:adjustRightInd w:val="0"/>
        <w:snapToGrid w:val="0"/>
        <w:spacing w:line="440" w:lineRule="exact"/>
        <w:ind w:firstLine="241" w:firstLineChars="100"/>
        <w:rPr>
          <w:rFonts w:hAnsi="宋体"/>
          <w:b/>
          <w:sz w:val="24"/>
          <w:szCs w:val="24"/>
        </w:rPr>
      </w:pPr>
      <w:r>
        <w:rPr>
          <w:rFonts w:hint="eastAsia" w:hAnsi="宋体"/>
          <w:b/>
          <w:sz w:val="24"/>
          <w:szCs w:val="24"/>
          <w:lang w:val="en-US" w:eastAsia="zh-CN"/>
        </w:rPr>
        <w:t>3</w:t>
      </w:r>
      <w:r>
        <w:rPr>
          <w:rFonts w:hint="eastAsia" w:hAnsi="宋体"/>
          <w:b/>
          <w:sz w:val="24"/>
          <w:szCs w:val="24"/>
        </w:rPr>
        <w:t>.2 有下列情形之一的，视为投标人串通投标，其投标无效：</w:t>
      </w:r>
    </w:p>
    <w:p>
      <w:pPr>
        <w:adjustRightInd w:val="0"/>
        <w:snapToGrid w:val="0"/>
        <w:spacing w:line="440" w:lineRule="exact"/>
        <w:ind w:firstLine="480" w:firstLineChars="200"/>
        <w:rPr>
          <w:rFonts w:hint="eastAsia" w:hAnsi="宋体"/>
          <w:sz w:val="24"/>
          <w:szCs w:val="24"/>
        </w:rPr>
      </w:pPr>
      <w:bookmarkStart w:id="63" w:name="_Hlk34387752"/>
      <w:bookmarkEnd w:id="63"/>
      <w:r>
        <w:rPr>
          <w:rFonts w:hint="eastAsia" w:hAnsi="宋体"/>
          <w:sz w:val="24"/>
          <w:szCs w:val="24"/>
        </w:rPr>
        <w:t>（1）不同投标人的竞争性磋商响应文件由同一单位或者个人编制；</w:t>
      </w:r>
    </w:p>
    <w:p>
      <w:pPr>
        <w:adjustRightInd w:val="0"/>
        <w:snapToGrid w:val="0"/>
        <w:spacing w:line="440" w:lineRule="exact"/>
        <w:ind w:firstLine="480" w:firstLineChars="200"/>
        <w:rPr>
          <w:rFonts w:hAnsi="宋体"/>
          <w:sz w:val="24"/>
          <w:szCs w:val="24"/>
        </w:rPr>
      </w:pPr>
      <w:r>
        <w:rPr>
          <w:rFonts w:hint="eastAsia" w:hAnsi="宋体"/>
          <w:sz w:val="24"/>
          <w:szCs w:val="24"/>
        </w:rPr>
        <w:t>（2）不同投标人委托同一单位或个人办理磋商事宜；</w:t>
      </w:r>
    </w:p>
    <w:p>
      <w:pPr>
        <w:adjustRightInd w:val="0"/>
        <w:snapToGrid w:val="0"/>
        <w:spacing w:line="440" w:lineRule="exact"/>
        <w:ind w:firstLine="480" w:firstLineChars="200"/>
        <w:rPr>
          <w:rFonts w:hAnsi="宋体"/>
          <w:sz w:val="24"/>
          <w:szCs w:val="24"/>
        </w:rPr>
      </w:pPr>
      <w:r>
        <w:rPr>
          <w:rFonts w:hint="eastAsia" w:hAnsi="宋体"/>
          <w:sz w:val="24"/>
          <w:szCs w:val="24"/>
        </w:rPr>
        <w:t>（3）不同投标人的竞争性磋商响应文件载明的项目管理成员或者联系人员为同一人；</w:t>
      </w:r>
    </w:p>
    <w:p>
      <w:pPr>
        <w:adjustRightInd w:val="0"/>
        <w:snapToGrid w:val="0"/>
        <w:spacing w:line="440" w:lineRule="exact"/>
        <w:ind w:firstLine="480" w:firstLineChars="200"/>
        <w:rPr>
          <w:rFonts w:hAnsi="宋体"/>
          <w:sz w:val="24"/>
          <w:szCs w:val="24"/>
        </w:rPr>
      </w:pPr>
      <w:r>
        <w:rPr>
          <w:rFonts w:hint="eastAsia" w:hAnsi="宋体"/>
          <w:sz w:val="24"/>
          <w:szCs w:val="24"/>
        </w:rPr>
        <w:t>（4）不同投标人的竞争性磋商响应文件异常一致或者磋商报价呈规律性差异；</w:t>
      </w:r>
    </w:p>
    <w:p>
      <w:pPr>
        <w:adjustRightInd w:val="0"/>
        <w:snapToGrid w:val="0"/>
        <w:spacing w:line="440" w:lineRule="exact"/>
        <w:ind w:firstLine="480" w:firstLineChars="200"/>
        <w:rPr>
          <w:rFonts w:hAnsi="宋体"/>
          <w:sz w:val="24"/>
          <w:szCs w:val="24"/>
        </w:rPr>
      </w:pPr>
      <w:r>
        <w:rPr>
          <w:rFonts w:hint="eastAsia" w:hAnsi="宋体"/>
          <w:sz w:val="24"/>
          <w:szCs w:val="24"/>
        </w:rPr>
        <w:t>（5）不同投标人的竞争性磋商响应文件互相混装；</w:t>
      </w:r>
    </w:p>
    <w:p>
      <w:pPr>
        <w:adjustRightInd w:val="0"/>
        <w:snapToGrid w:val="0"/>
        <w:spacing w:line="440" w:lineRule="exact"/>
        <w:ind w:firstLine="480" w:firstLineChars="200"/>
        <w:rPr>
          <w:sz w:val="21"/>
          <w:szCs w:val="21"/>
        </w:rPr>
      </w:pPr>
      <w:r>
        <w:rPr>
          <w:rFonts w:hint="eastAsia" w:hAnsi="宋体"/>
          <w:sz w:val="24"/>
          <w:szCs w:val="24"/>
        </w:rPr>
        <w:t>（6）不同投标人的投标保证金从同一单位或者个人账户转出。</w:t>
      </w:r>
    </w:p>
    <w:p>
      <w:pPr>
        <w:adjustRightInd w:val="0"/>
        <w:snapToGrid w:val="0"/>
        <w:spacing w:line="440" w:lineRule="exact"/>
        <w:rPr>
          <w:b/>
          <w:bCs/>
          <w:sz w:val="24"/>
          <w:szCs w:val="24"/>
        </w:rPr>
      </w:pPr>
      <w:r>
        <w:rPr>
          <w:rFonts w:hint="eastAsia" w:hAnsi="宋体"/>
          <w:b/>
          <w:bCs/>
          <w:sz w:val="24"/>
          <w:szCs w:val="24"/>
          <w:lang w:val="en-US" w:eastAsia="zh-CN"/>
        </w:rPr>
        <w:t>4</w:t>
      </w:r>
      <w:r>
        <w:rPr>
          <w:rFonts w:hint="eastAsia" w:hAnsi="宋体"/>
          <w:b/>
          <w:bCs/>
          <w:sz w:val="24"/>
          <w:szCs w:val="24"/>
        </w:rPr>
        <w:t>．竞争性磋商响应文件的修改和撤回</w:t>
      </w:r>
    </w:p>
    <w:p>
      <w:pPr>
        <w:adjustRightInd w:val="0"/>
        <w:snapToGrid w:val="0"/>
        <w:spacing w:line="440" w:lineRule="exact"/>
        <w:ind w:firstLine="480" w:firstLineChars="200"/>
        <w:rPr>
          <w:rFonts w:hint="eastAsia" w:hAnsi="宋体"/>
          <w:sz w:val="24"/>
          <w:szCs w:val="24"/>
        </w:rPr>
      </w:pPr>
      <w:r>
        <w:rPr>
          <w:rFonts w:hint="eastAsia" w:hAnsi="宋体"/>
          <w:sz w:val="24"/>
          <w:szCs w:val="24"/>
          <w:lang w:val="en-US" w:eastAsia="zh-CN"/>
        </w:rPr>
        <w:t>4</w:t>
      </w:r>
      <w:r>
        <w:rPr>
          <w:rFonts w:hint="eastAsia" w:hAnsi="宋体"/>
          <w:sz w:val="24"/>
          <w:szCs w:val="24"/>
        </w:rPr>
        <w:t>.1投标人递交竞争性磋商响应文件后，在磋商截止时间前，可以修改或撤回其竞争性磋商响应文件。但投标人必须在规定的磋商截止期之前将修改或撤回的书面通知递交到采购代理机构。</w:t>
      </w:r>
    </w:p>
    <w:p>
      <w:pPr>
        <w:adjustRightInd w:val="0"/>
        <w:snapToGrid w:val="0"/>
        <w:spacing w:line="440" w:lineRule="exact"/>
        <w:ind w:firstLine="480" w:firstLineChars="200"/>
        <w:rPr>
          <w:rFonts w:hint="eastAsia" w:hAnsi="宋体"/>
          <w:sz w:val="24"/>
          <w:szCs w:val="24"/>
        </w:rPr>
      </w:pPr>
      <w:r>
        <w:rPr>
          <w:rFonts w:hint="eastAsia" w:hAnsi="宋体"/>
          <w:sz w:val="24"/>
          <w:szCs w:val="24"/>
          <w:lang w:val="en-US" w:eastAsia="zh-CN"/>
        </w:rPr>
        <w:t>4</w:t>
      </w:r>
      <w:r>
        <w:rPr>
          <w:rFonts w:hint="eastAsia" w:hAnsi="宋体"/>
          <w:sz w:val="24"/>
          <w:szCs w:val="24"/>
        </w:rPr>
        <w:t>.2投标人的修改或撤回通知书应按本须知第四项“竞争性磋商响应文件的提交”第1条规定密封、标记和递交，并在内层封套上加注“修改”或“撤回”字样。</w:t>
      </w:r>
    </w:p>
    <w:p>
      <w:pPr>
        <w:adjustRightInd w:val="0"/>
        <w:snapToGrid w:val="0"/>
        <w:spacing w:line="440" w:lineRule="exact"/>
        <w:ind w:firstLine="480" w:firstLineChars="200"/>
        <w:rPr>
          <w:rFonts w:hint="eastAsia"/>
          <w:sz w:val="24"/>
          <w:szCs w:val="24"/>
        </w:rPr>
      </w:pPr>
      <w:r>
        <w:rPr>
          <w:rFonts w:hint="eastAsia" w:hAnsi="宋体"/>
          <w:sz w:val="24"/>
          <w:szCs w:val="24"/>
          <w:lang w:val="en-US" w:eastAsia="zh-CN"/>
        </w:rPr>
        <w:t>4</w:t>
      </w:r>
      <w:r>
        <w:rPr>
          <w:rFonts w:hint="eastAsia" w:hAnsi="宋体"/>
          <w:sz w:val="24"/>
          <w:szCs w:val="24"/>
        </w:rPr>
        <w:t>.3在磋商截止日期之后，投标人不得对其竞争性磋商响应文件做任何修改。从磋商截止期始至竞争性磋商文件确定的竞争性磋商响应文件有效期期满这段时间内，投标人不得撤回其竞争性磋商响应文件，否则其磋商保证金将被没收。</w:t>
      </w:r>
    </w:p>
    <w:p>
      <w:pPr>
        <w:pStyle w:val="4"/>
        <w:spacing w:line="440" w:lineRule="exact"/>
        <w:rPr>
          <w:rFonts w:hint="eastAsia"/>
          <w:b w:val="0"/>
          <w:sz w:val="24"/>
          <w:szCs w:val="24"/>
        </w:rPr>
      </w:pPr>
      <w:r>
        <w:rPr>
          <w:rFonts w:hint="eastAsia"/>
          <w:sz w:val="24"/>
          <w:szCs w:val="24"/>
        </w:rPr>
        <w:t>五、磋商与评审</w:t>
      </w:r>
    </w:p>
    <w:p>
      <w:pPr>
        <w:adjustRightInd w:val="0"/>
        <w:snapToGrid w:val="0"/>
        <w:spacing w:line="440" w:lineRule="exact"/>
        <w:rPr>
          <w:rFonts w:hint="eastAsia"/>
          <w:b/>
          <w:bCs/>
          <w:sz w:val="24"/>
          <w:szCs w:val="24"/>
        </w:rPr>
      </w:pPr>
      <w:r>
        <w:rPr>
          <w:rFonts w:hint="eastAsia" w:hAnsi="宋体"/>
          <w:b/>
          <w:bCs/>
          <w:sz w:val="24"/>
          <w:szCs w:val="24"/>
        </w:rPr>
        <w:t>1．竞争性磋商响应文件开启和评审</w:t>
      </w:r>
    </w:p>
    <w:p>
      <w:pPr>
        <w:adjustRightInd w:val="0"/>
        <w:snapToGrid w:val="0"/>
        <w:spacing w:line="440" w:lineRule="exact"/>
        <w:ind w:firstLine="480" w:firstLineChars="200"/>
        <w:rPr>
          <w:rFonts w:hint="eastAsia"/>
          <w:sz w:val="24"/>
          <w:szCs w:val="24"/>
        </w:rPr>
      </w:pPr>
      <w:r>
        <w:rPr>
          <w:rFonts w:hint="eastAsia" w:hAnsi="宋体"/>
          <w:sz w:val="24"/>
          <w:szCs w:val="24"/>
        </w:rPr>
        <w:t>1.1采购代理机构组织磋商、文件开启、评审工作，磋商整个过程接受监督部门的监督。</w:t>
      </w:r>
    </w:p>
    <w:p>
      <w:pPr>
        <w:adjustRightInd w:val="0"/>
        <w:snapToGrid w:val="0"/>
        <w:spacing w:line="440" w:lineRule="exact"/>
        <w:ind w:firstLine="480" w:firstLineChars="200"/>
        <w:rPr>
          <w:rFonts w:hint="eastAsia" w:hAnsi="宋体"/>
          <w:sz w:val="24"/>
          <w:szCs w:val="24"/>
        </w:rPr>
      </w:pPr>
      <w:r>
        <w:rPr>
          <w:rFonts w:hint="eastAsia" w:hAnsi="宋体"/>
          <w:sz w:val="24"/>
          <w:szCs w:val="24"/>
        </w:rPr>
        <w:t>1.2采购代理机构按磋商公告中规定的时间和地点接受供应商递交的磋商响应文件。供应商应派代表签到，并参加磋商。开标会议现场，由监标人与招标人对供应商代表进行身份核验。身份核验不合格按无效投标处理。</w:t>
      </w:r>
    </w:p>
    <w:p>
      <w:pPr>
        <w:adjustRightInd w:val="0"/>
        <w:snapToGrid w:val="0"/>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磋商时，由供应商或者其推选的代表与监标人检查响应文件的密封情况，经确认无误后签字认可。由采购代理机构工作人员当众拆封并宣读供应商名称、响应文件份数。对于供应商在磋商截止时间前递交的磋商声明，在磋商时当众宣读，评审时有效。</w:t>
      </w:r>
    </w:p>
    <w:p>
      <w:pPr>
        <w:adjustRightInd w:val="0"/>
        <w:snapToGrid w:val="0"/>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采购代理机构将对磋商过程做记录，由供应商授权代表签字确认。</w:t>
      </w:r>
    </w:p>
    <w:p>
      <w:pPr>
        <w:adjustRightInd w:val="0"/>
        <w:snapToGrid w:val="0"/>
        <w:spacing w:line="440" w:lineRule="exact"/>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2</w:t>
      </w:r>
      <w:r>
        <w:rPr>
          <w:rFonts w:hint="eastAsia" w:ascii="宋体" w:hAnsi="宋体" w:eastAsia="宋体" w:cs="Times New Roman"/>
          <w:b/>
          <w:bCs/>
          <w:sz w:val="24"/>
          <w:szCs w:val="24"/>
        </w:rPr>
        <w:t>．磋商小组</w:t>
      </w:r>
    </w:p>
    <w:p>
      <w:pPr>
        <w:adjustRightInd w:val="0"/>
        <w:snapToGrid w:val="0"/>
        <w:spacing w:line="440" w:lineRule="exact"/>
        <w:ind w:firstLine="480" w:firstLineChars="200"/>
        <w:rPr>
          <w:rFonts w:hint="eastAsia" w:hAnsi="宋体"/>
          <w:sz w:val="24"/>
          <w:szCs w:val="24"/>
        </w:rPr>
      </w:pPr>
      <w:r>
        <w:rPr>
          <w:rFonts w:hint="eastAsia" w:hAnsi="宋体"/>
          <w:sz w:val="24"/>
          <w:szCs w:val="24"/>
        </w:rPr>
        <w:t>2.1采购单位将按照《政府采购法》、《政府采购货物和服务招标投标管理办法》及《政府采购竞争性磋商采购方式管理暂行办法》等有关规定组建磋商小组。</w:t>
      </w:r>
    </w:p>
    <w:p>
      <w:pPr>
        <w:adjustRightInd w:val="0"/>
        <w:snapToGrid w:val="0"/>
        <w:spacing w:line="440" w:lineRule="exact"/>
        <w:ind w:firstLine="480" w:firstLineChars="200"/>
        <w:rPr>
          <w:rFonts w:hint="eastAsia" w:hAnsi="宋体"/>
          <w:sz w:val="24"/>
          <w:szCs w:val="24"/>
        </w:rPr>
      </w:pPr>
      <w:r>
        <w:rPr>
          <w:rFonts w:hint="eastAsia" w:hAnsi="宋体"/>
          <w:sz w:val="24"/>
          <w:szCs w:val="24"/>
        </w:rPr>
        <w:t>2.2磋商小组由采购人代表及评审专家组成，评审专家从政府采购专家库中随机抽取产生。</w:t>
      </w:r>
    </w:p>
    <w:p>
      <w:pPr>
        <w:adjustRightInd w:val="0"/>
        <w:snapToGrid w:val="0"/>
        <w:spacing w:line="440" w:lineRule="exact"/>
        <w:ind w:firstLine="480" w:firstLineChars="200"/>
        <w:rPr>
          <w:rFonts w:hint="eastAsia" w:hAnsi="宋体"/>
          <w:sz w:val="24"/>
          <w:szCs w:val="24"/>
        </w:rPr>
      </w:pPr>
      <w:r>
        <w:rPr>
          <w:rFonts w:hint="eastAsia" w:hAnsi="宋体"/>
          <w:sz w:val="24"/>
          <w:szCs w:val="24"/>
        </w:rPr>
        <w:t>2.3磋商小组负责磋商工作，对竞争性磋商响应文件进行审查和评估，并向采购单位提交书面提交评审报告，推荐成交候选人。</w:t>
      </w:r>
    </w:p>
    <w:p>
      <w:pPr>
        <w:adjustRightInd w:val="0"/>
        <w:snapToGrid w:val="0"/>
        <w:spacing w:line="440" w:lineRule="exact"/>
        <w:ind w:firstLine="480" w:firstLineChars="200"/>
        <w:rPr>
          <w:rFonts w:hint="eastAsia" w:hAnsi="宋体"/>
          <w:sz w:val="24"/>
          <w:szCs w:val="24"/>
        </w:rPr>
      </w:pPr>
      <w:r>
        <w:rPr>
          <w:rFonts w:hint="eastAsia" w:hAnsi="宋体"/>
          <w:sz w:val="24"/>
          <w:szCs w:val="24"/>
        </w:rPr>
        <w:t>2.4文件开启后，直到向成交的投标人授予承包合同为止，凡与审查、澄清、评价和比较磋商的有关资料及授标意见等内容，磋商小组均不得向其他投标人及与磋商无关的其他人透露。</w:t>
      </w:r>
    </w:p>
    <w:p>
      <w:pPr>
        <w:adjustRightInd w:val="0"/>
        <w:snapToGrid w:val="0"/>
        <w:spacing w:line="440" w:lineRule="exact"/>
        <w:rPr>
          <w:rFonts w:hint="eastAsia"/>
          <w:b/>
          <w:bCs/>
          <w:sz w:val="24"/>
          <w:szCs w:val="24"/>
        </w:rPr>
      </w:pPr>
      <w:r>
        <w:rPr>
          <w:rFonts w:hint="eastAsia" w:hAnsi="宋体"/>
          <w:b/>
          <w:bCs/>
          <w:sz w:val="24"/>
          <w:szCs w:val="24"/>
          <w:lang w:val="en-US" w:eastAsia="zh-CN"/>
        </w:rPr>
        <w:t>3</w:t>
      </w:r>
      <w:r>
        <w:rPr>
          <w:rFonts w:hint="eastAsia" w:hAnsi="宋体"/>
          <w:b/>
          <w:bCs/>
          <w:sz w:val="24"/>
          <w:szCs w:val="24"/>
        </w:rPr>
        <w:t>.磋商办法及内容</w:t>
      </w:r>
    </w:p>
    <w:p>
      <w:pPr>
        <w:adjustRightInd w:val="0"/>
        <w:snapToGrid w:val="0"/>
        <w:spacing w:line="440" w:lineRule="exact"/>
        <w:ind w:firstLine="482" w:firstLineChars="200"/>
        <w:rPr>
          <w:rFonts w:hint="eastAsia"/>
          <w:b/>
          <w:bCs/>
          <w:sz w:val="24"/>
          <w:szCs w:val="24"/>
        </w:rPr>
      </w:pPr>
      <w:r>
        <w:rPr>
          <w:rFonts w:hint="eastAsia" w:hAnsi="宋体"/>
          <w:b/>
          <w:bCs/>
          <w:sz w:val="24"/>
          <w:szCs w:val="24"/>
          <w:lang w:val="en-US" w:eastAsia="zh-CN"/>
        </w:rPr>
        <w:t>3</w:t>
      </w:r>
      <w:r>
        <w:rPr>
          <w:rFonts w:hint="eastAsia" w:hAnsi="宋体"/>
          <w:b/>
          <w:bCs/>
          <w:sz w:val="24"/>
          <w:szCs w:val="24"/>
        </w:rPr>
        <w:t>.1磋商原则：</w:t>
      </w:r>
    </w:p>
    <w:p>
      <w:pPr>
        <w:adjustRightInd w:val="0"/>
        <w:snapToGrid w:val="0"/>
        <w:spacing w:line="440" w:lineRule="exact"/>
        <w:ind w:firstLine="480" w:firstLineChars="200"/>
        <w:rPr>
          <w:rFonts w:hint="eastAsia" w:hAnsi="宋体"/>
          <w:sz w:val="24"/>
          <w:szCs w:val="24"/>
        </w:rPr>
      </w:pPr>
      <w:r>
        <w:rPr>
          <w:rFonts w:hint="eastAsia" w:hAnsi="宋体"/>
          <w:sz w:val="24"/>
          <w:szCs w:val="24"/>
        </w:rPr>
        <w:t>（1）坚持磋商机会均等，信息公开，公平竞争的原则。</w:t>
      </w:r>
    </w:p>
    <w:p>
      <w:pPr>
        <w:adjustRightInd w:val="0"/>
        <w:snapToGrid w:val="0"/>
        <w:spacing w:line="440" w:lineRule="exact"/>
        <w:ind w:firstLine="480" w:firstLineChars="200"/>
        <w:rPr>
          <w:rFonts w:hint="eastAsia" w:hAnsi="宋体"/>
          <w:sz w:val="24"/>
          <w:szCs w:val="24"/>
        </w:rPr>
      </w:pPr>
      <w:r>
        <w:rPr>
          <w:rFonts w:hint="eastAsia" w:hAnsi="宋体"/>
          <w:sz w:val="24"/>
          <w:szCs w:val="24"/>
        </w:rPr>
        <w:t>（2）坚持竞争性、经济实效性和公平性原则。</w:t>
      </w:r>
    </w:p>
    <w:p>
      <w:pPr>
        <w:adjustRightInd w:val="0"/>
        <w:snapToGrid w:val="0"/>
        <w:spacing w:line="440" w:lineRule="exact"/>
        <w:ind w:firstLine="480" w:firstLineChars="200"/>
        <w:rPr>
          <w:rFonts w:hint="eastAsia"/>
          <w:sz w:val="24"/>
          <w:szCs w:val="24"/>
        </w:rPr>
      </w:pPr>
      <w:r>
        <w:rPr>
          <w:rFonts w:hint="eastAsia" w:hAnsi="宋体"/>
          <w:sz w:val="24"/>
          <w:szCs w:val="24"/>
        </w:rPr>
        <w:t>（3）综合评估，择优选择技术方案优、业绩好、服务有保证的成交单位。</w:t>
      </w:r>
    </w:p>
    <w:p>
      <w:pPr>
        <w:adjustRightInd w:val="0"/>
        <w:snapToGrid w:val="0"/>
        <w:spacing w:line="440" w:lineRule="exact"/>
        <w:ind w:firstLine="241" w:firstLineChars="100"/>
        <w:rPr>
          <w:rFonts w:hint="eastAsia"/>
          <w:b/>
          <w:bCs/>
          <w:sz w:val="24"/>
          <w:szCs w:val="24"/>
        </w:rPr>
      </w:pPr>
      <w:r>
        <w:rPr>
          <w:rFonts w:hint="eastAsia" w:hAnsi="宋体"/>
          <w:b/>
          <w:bCs/>
          <w:sz w:val="24"/>
          <w:szCs w:val="24"/>
          <w:lang w:val="en-US" w:eastAsia="zh-CN"/>
        </w:rPr>
        <w:t>3</w:t>
      </w:r>
      <w:r>
        <w:rPr>
          <w:rFonts w:hint="eastAsia" w:hAnsi="宋体"/>
          <w:b/>
          <w:bCs/>
          <w:sz w:val="24"/>
          <w:szCs w:val="24"/>
        </w:rPr>
        <w:t>.2磋商程序：</w:t>
      </w:r>
    </w:p>
    <w:p>
      <w:pPr>
        <w:adjustRightInd w:val="0"/>
        <w:snapToGrid w:val="0"/>
        <w:spacing w:line="440" w:lineRule="exact"/>
        <w:ind w:firstLine="480" w:firstLineChars="200"/>
        <w:rPr>
          <w:rFonts w:hint="eastAsia" w:hAnsi="宋体"/>
          <w:sz w:val="24"/>
          <w:szCs w:val="24"/>
        </w:rPr>
      </w:pPr>
      <w:r>
        <w:rPr>
          <w:rFonts w:hint="eastAsia" w:hAnsi="宋体"/>
          <w:sz w:val="24"/>
          <w:szCs w:val="24"/>
        </w:rPr>
        <w:t>磋商的全过程分为第一次报价、符合性审查、磋商过程、再次/最后报价、最终评审五个阶段。第一次报价与最后报价均采取集中报价形式。</w:t>
      </w:r>
    </w:p>
    <w:p>
      <w:pPr>
        <w:adjustRightInd w:val="0"/>
        <w:snapToGrid w:val="0"/>
        <w:spacing w:line="440" w:lineRule="exact"/>
        <w:ind w:firstLine="480" w:firstLineChars="200"/>
        <w:rPr>
          <w:rFonts w:hint="eastAsia" w:hAnsi="宋体"/>
          <w:sz w:val="24"/>
          <w:szCs w:val="24"/>
        </w:rPr>
      </w:pPr>
      <w:r>
        <w:rPr>
          <w:rFonts w:hint="eastAsia" w:hAnsi="宋体"/>
          <w:sz w:val="24"/>
          <w:szCs w:val="24"/>
          <w:lang w:val="en-US" w:eastAsia="zh-CN"/>
        </w:rPr>
        <w:t>3</w:t>
      </w:r>
      <w:r>
        <w:rPr>
          <w:rFonts w:hint="eastAsia" w:hAnsi="宋体"/>
          <w:sz w:val="24"/>
          <w:szCs w:val="24"/>
        </w:rPr>
        <w:t>.2.1磋商报价依据规定均不予以公布。</w:t>
      </w:r>
    </w:p>
    <w:p>
      <w:pPr>
        <w:adjustRightInd w:val="0"/>
        <w:snapToGrid w:val="0"/>
        <w:spacing w:line="440" w:lineRule="exact"/>
        <w:ind w:firstLine="480" w:firstLineChars="200"/>
        <w:rPr>
          <w:rFonts w:hint="eastAsia" w:hAnsi="宋体"/>
          <w:sz w:val="24"/>
          <w:szCs w:val="24"/>
        </w:rPr>
      </w:pPr>
      <w:r>
        <w:rPr>
          <w:rFonts w:hint="eastAsia" w:hAnsi="宋体"/>
          <w:sz w:val="24"/>
          <w:szCs w:val="24"/>
          <w:lang w:val="en-US" w:eastAsia="zh-CN"/>
        </w:rPr>
        <w:t>3</w:t>
      </w:r>
      <w:r>
        <w:rPr>
          <w:rFonts w:hint="eastAsia" w:hAnsi="宋体"/>
          <w:sz w:val="24"/>
          <w:szCs w:val="24"/>
        </w:rPr>
        <w:t>.2.2符合性评审：磋商小组对竞争性磋商响应文件的有效性、完整性和响应程度进行审查，</w:t>
      </w:r>
      <w:r>
        <w:rPr>
          <w:rFonts w:hint="eastAsia" w:hAnsi="宋体"/>
          <w:sz w:val="24"/>
          <w:szCs w:val="24"/>
          <w:lang w:eastAsia="zh-CN"/>
        </w:rPr>
        <w:t>不符合</w:t>
      </w:r>
      <w:r>
        <w:rPr>
          <w:rFonts w:hint="eastAsia" w:hAnsi="宋体"/>
          <w:sz w:val="24"/>
          <w:szCs w:val="24"/>
        </w:rPr>
        <w:t>下列情况的按无效文件处理。</w:t>
      </w:r>
    </w:p>
    <w:p>
      <w:pPr>
        <w:adjustRightInd w:val="0"/>
        <w:snapToGrid w:val="0"/>
        <w:spacing w:line="440" w:lineRule="exact"/>
        <w:ind w:firstLine="482" w:firstLineChars="200"/>
        <w:rPr>
          <w:rFonts w:hint="eastAsia" w:hAnsi="宋体"/>
          <w:b/>
          <w:bCs/>
          <w:sz w:val="24"/>
          <w:szCs w:val="24"/>
        </w:rPr>
      </w:pPr>
      <w:bookmarkStart w:id="64" w:name="_Hlk34387795"/>
      <w:bookmarkEnd w:id="64"/>
      <w:r>
        <w:rPr>
          <w:rFonts w:hint="eastAsia" w:hAnsi="宋体"/>
          <w:b/>
          <w:bCs/>
          <w:sz w:val="24"/>
          <w:szCs w:val="24"/>
        </w:rPr>
        <w:t>附：符合性审查标准</w:t>
      </w:r>
    </w:p>
    <w:tbl>
      <w:tblPr>
        <w:tblStyle w:val="25"/>
        <w:tblW w:w="8764" w:type="dxa"/>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45" w:type="dxa"/>
          <w:left w:w="45" w:type="dxa"/>
          <w:bottom w:w="45" w:type="dxa"/>
          <w:right w:w="45" w:type="dxa"/>
        </w:tblCellMar>
      </w:tblPr>
      <w:tblGrid>
        <w:gridCol w:w="704"/>
        <w:gridCol w:w="2769"/>
        <w:gridCol w:w="5291"/>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45" w:type="dxa"/>
            <w:left w:w="45" w:type="dxa"/>
            <w:bottom w:w="45" w:type="dxa"/>
            <w:right w:w="45" w:type="dxa"/>
          </w:tblCellMar>
        </w:tblPrEx>
        <w:trPr>
          <w:trHeight w:val="90" w:hRule="atLeast"/>
          <w:tblHeader/>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bookmarkStart w:id="65" w:name="_Hlk34484284"/>
            <w:r>
              <w:rPr>
                <w:rFonts w:hint="eastAsia" w:hAnsi="宋体"/>
                <w:sz w:val="24"/>
                <w:szCs w:val="24"/>
              </w:rPr>
              <w:t>序号</w:t>
            </w:r>
            <w:bookmarkEnd w:id="65"/>
          </w:p>
        </w:tc>
        <w:tc>
          <w:tcPr>
            <w:tcW w:w="2769"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int="eastAsia" w:hAnsi="宋体"/>
                <w:sz w:val="24"/>
                <w:szCs w:val="24"/>
              </w:rPr>
              <w:t>评审因素</w:t>
            </w:r>
          </w:p>
        </w:tc>
        <w:tc>
          <w:tcPr>
            <w:tcW w:w="5291"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int="eastAsia" w:hAnsi="宋体"/>
                <w:sz w:val="24"/>
                <w:szCs w:val="24"/>
              </w:rPr>
              <w:t>评审标准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int="eastAsia" w:hAnsi="宋体"/>
                <w:sz w:val="24"/>
                <w:szCs w:val="24"/>
              </w:rPr>
              <w:t>1</w:t>
            </w:r>
          </w:p>
        </w:tc>
        <w:tc>
          <w:tcPr>
            <w:tcW w:w="2769"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int="eastAsia" w:hAnsi="宋体"/>
                <w:sz w:val="24"/>
                <w:szCs w:val="24"/>
              </w:rPr>
              <w:t>投标人名称</w:t>
            </w:r>
          </w:p>
        </w:tc>
        <w:tc>
          <w:tcPr>
            <w:tcW w:w="5291" w:type="dxa"/>
            <w:tcBorders>
              <w:top w:val="single" w:color="000000" w:sz="4" w:space="0"/>
              <w:left w:val="nil"/>
              <w:bottom w:val="single" w:color="000000" w:sz="4" w:space="0"/>
              <w:right w:val="single" w:color="000000" w:sz="4" w:space="0"/>
            </w:tcBorders>
            <w:noWrap w:val="0"/>
            <w:vAlign w:val="center"/>
          </w:tcPr>
          <w:p>
            <w:pPr>
              <w:adjustRightInd w:val="0"/>
              <w:snapToGrid w:val="0"/>
              <w:jc w:val="left"/>
              <w:rPr>
                <w:rFonts w:hAnsi="宋体" w:eastAsia="宋体"/>
                <w:sz w:val="24"/>
                <w:szCs w:val="24"/>
              </w:rPr>
            </w:pPr>
            <w:r>
              <w:rPr>
                <w:rFonts w:hint="eastAsia" w:hAnsi="宋体"/>
                <w:sz w:val="24"/>
                <w:szCs w:val="24"/>
              </w:rPr>
              <w:t>与营业执照一致</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45" w:type="dxa"/>
            <w:left w:w="45" w:type="dxa"/>
            <w:bottom w:w="45" w:type="dxa"/>
            <w:right w:w="45"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int="eastAsia" w:hAnsi="宋体"/>
                <w:sz w:val="24"/>
                <w:szCs w:val="24"/>
              </w:rPr>
              <w:t>2</w:t>
            </w:r>
          </w:p>
        </w:tc>
        <w:tc>
          <w:tcPr>
            <w:tcW w:w="2769"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int="eastAsia" w:hAnsi="宋体"/>
                <w:sz w:val="24"/>
                <w:szCs w:val="24"/>
              </w:rPr>
              <w:t>竞争性磋商响应文件盖章和标记</w:t>
            </w:r>
          </w:p>
        </w:tc>
        <w:tc>
          <w:tcPr>
            <w:tcW w:w="5291" w:type="dxa"/>
            <w:tcBorders>
              <w:top w:val="single" w:color="000000" w:sz="4" w:space="0"/>
              <w:left w:val="nil"/>
              <w:bottom w:val="single" w:color="000000" w:sz="4" w:space="0"/>
              <w:right w:val="single" w:color="000000" w:sz="4" w:space="0"/>
            </w:tcBorders>
            <w:noWrap w:val="0"/>
            <w:vAlign w:val="center"/>
          </w:tcPr>
          <w:p>
            <w:pPr>
              <w:adjustRightInd w:val="0"/>
              <w:snapToGrid w:val="0"/>
              <w:jc w:val="left"/>
              <w:rPr>
                <w:rFonts w:hAnsi="宋体" w:eastAsia="宋体"/>
                <w:sz w:val="24"/>
                <w:szCs w:val="24"/>
              </w:rPr>
            </w:pPr>
            <w:r>
              <w:rPr>
                <w:rFonts w:hint="eastAsia" w:hAnsi="宋体"/>
                <w:sz w:val="24"/>
                <w:szCs w:val="24"/>
              </w:rPr>
              <w:t>符合第三部分“投标人须知”规定</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45" w:type="dxa"/>
            <w:left w:w="45" w:type="dxa"/>
            <w:bottom w:w="45" w:type="dxa"/>
            <w:right w:w="45"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int="eastAsia" w:hAnsi="宋体"/>
                <w:sz w:val="24"/>
                <w:szCs w:val="24"/>
              </w:rPr>
              <w:t>3</w:t>
            </w:r>
          </w:p>
        </w:tc>
        <w:tc>
          <w:tcPr>
            <w:tcW w:w="2769"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hAnsi="宋体" w:eastAsia="宋体"/>
                <w:sz w:val="24"/>
                <w:szCs w:val="24"/>
                <w:lang w:val="en-US" w:eastAsia="zh-CN"/>
              </w:rPr>
            </w:pPr>
            <w:r>
              <w:rPr>
                <w:rFonts w:hint="eastAsia" w:hAnsi="宋体"/>
                <w:sz w:val="24"/>
                <w:szCs w:val="24"/>
                <w:lang w:val="en-US" w:eastAsia="zh-CN"/>
              </w:rPr>
              <w:t>磋商响应文件的组成</w:t>
            </w:r>
          </w:p>
        </w:tc>
        <w:tc>
          <w:tcPr>
            <w:tcW w:w="5291" w:type="dxa"/>
            <w:tcBorders>
              <w:top w:val="single" w:color="000000" w:sz="4" w:space="0"/>
              <w:left w:val="nil"/>
              <w:bottom w:val="single" w:color="000000" w:sz="4" w:space="0"/>
              <w:right w:val="single" w:color="000000" w:sz="4" w:space="0"/>
            </w:tcBorders>
            <w:noWrap w:val="0"/>
            <w:vAlign w:val="center"/>
          </w:tcPr>
          <w:p>
            <w:pPr>
              <w:adjustRightInd w:val="0"/>
              <w:snapToGrid w:val="0"/>
              <w:jc w:val="left"/>
              <w:rPr>
                <w:rFonts w:hint="default" w:hAnsi="宋体" w:eastAsia="宋体"/>
                <w:sz w:val="24"/>
                <w:szCs w:val="24"/>
                <w:lang w:val="en-US" w:eastAsia="zh-CN"/>
              </w:rPr>
            </w:pPr>
            <w:r>
              <w:rPr>
                <w:rFonts w:hint="eastAsia" w:hAnsi="宋体"/>
                <w:sz w:val="24"/>
                <w:szCs w:val="24"/>
                <w:lang w:val="en-US" w:eastAsia="zh-CN"/>
              </w:rPr>
              <w:t>符合磋商文件的规定</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45" w:type="dxa"/>
            <w:left w:w="45" w:type="dxa"/>
            <w:bottom w:w="45" w:type="dxa"/>
            <w:right w:w="45"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int="eastAsia" w:hAnsi="宋体"/>
                <w:sz w:val="24"/>
                <w:szCs w:val="24"/>
              </w:rPr>
              <w:t>4</w:t>
            </w:r>
          </w:p>
        </w:tc>
        <w:tc>
          <w:tcPr>
            <w:tcW w:w="2769"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Ansi="宋体" w:eastAsia="宋体"/>
                <w:sz w:val="24"/>
                <w:szCs w:val="24"/>
              </w:rPr>
              <w:t>磋商保证金的有效性</w:t>
            </w:r>
          </w:p>
        </w:tc>
        <w:tc>
          <w:tcPr>
            <w:tcW w:w="5291" w:type="dxa"/>
            <w:tcBorders>
              <w:top w:val="single" w:color="000000" w:sz="4" w:space="0"/>
              <w:left w:val="nil"/>
              <w:bottom w:val="single" w:color="000000" w:sz="4" w:space="0"/>
              <w:right w:val="single" w:color="000000" w:sz="4" w:space="0"/>
            </w:tcBorders>
            <w:noWrap w:val="0"/>
            <w:vAlign w:val="center"/>
          </w:tcPr>
          <w:p>
            <w:pPr>
              <w:adjustRightInd w:val="0"/>
              <w:snapToGrid w:val="0"/>
              <w:jc w:val="left"/>
              <w:rPr>
                <w:rFonts w:hAnsi="宋体" w:eastAsia="宋体"/>
                <w:sz w:val="24"/>
                <w:szCs w:val="24"/>
              </w:rPr>
            </w:pPr>
            <w:r>
              <w:rPr>
                <w:rFonts w:hint="eastAsia" w:hAnsi="宋体"/>
                <w:sz w:val="24"/>
                <w:szCs w:val="24"/>
              </w:rPr>
              <w:t>以转账、网银等方式交纳的，保证金从基本存款账户足额交纳；以银行保函方式交纳的，有代理机构开具的收据。提交形式符合磋商文件要求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45" w:type="dxa"/>
            <w:left w:w="45" w:type="dxa"/>
            <w:bottom w:w="45" w:type="dxa"/>
            <w:right w:w="45"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int="eastAsia" w:hAnsi="宋体"/>
                <w:sz w:val="24"/>
                <w:szCs w:val="24"/>
              </w:rPr>
              <w:t>5</w:t>
            </w:r>
          </w:p>
        </w:tc>
        <w:tc>
          <w:tcPr>
            <w:tcW w:w="2769"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int="eastAsia" w:hAnsi="宋体"/>
                <w:sz w:val="24"/>
                <w:szCs w:val="24"/>
                <w:lang w:val="en-US" w:eastAsia="zh-CN"/>
              </w:rPr>
              <w:t>响应文件</w:t>
            </w:r>
            <w:r>
              <w:rPr>
                <w:rFonts w:hint="eastAsia" w:hAnsi="宋体"/>
                <w:sz w:val="24"/>
                <w:szCs w:val="24"/>
              </w:rPr>
              <w:t>有效期</w:t>
            </w:r>
          </w:p>
        </w:tc>
        <w:tc>
          <w:tcPr>
            <w:tcW w:w="5291" w:type="dxa"/>
            <w:tcBorders>
              <w:top w:val="single" w:color="000000" w:sz="4" w:space="0"/>
              <w:left w:val="nil"/>
              <w:bottom w:val="single" w:color="000000" w:sz="4" w:space="0"/>
              <w:right w:val="single" w:color="000000" w:sz="4" w:space="0"/>
            </w:tcBorders>
            <w:noWrap w:val="0"/>
            <w:vAlign w:val="center"/>
          </w:tcPr>
          <w:p>
            <w:pPr>
              <w:adjustRightInd w:val="0"/>
              <w:snapToGrid w:val="0"/>
              <w:jc w:val="left"/>
              <w:rPr>
                <w:rFonts w:hAnsi="宋体" w:eastAsia="宋体"/>
                <w:sz w:val="24"/>
                <w:szCs w:val="24"/>
              </w:rPr>
            </w:pPr>
            <w:r>
              <w:rPr>
                <w:rFonts w:hAnsi="宋体" w:eastAsia="宋体"/>
                <w:sz w:val="24"/>
                <w:szCs w:val="24"/>
              </w:rPr>
              <w:t>响应文件有效期符合磋商文件的要求。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45" w:type="dxa"/>
            <w:left w:w="45" w:type="dxa"/>
            <w:bottom w:w="45" w:type="dxa"/>
            <w:right w:w="45"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hAnsi="宋体" w:eastAsia="宋体"/>
                <w:sz w:val="24"/>
                <w:szCs w:val="24"/>
                <w:lang w:val="en-US" w:eastAsia="zh-CN"/>
              </w:rPr>
            </w:pPr>
            <w:r>
              <w:rPr>
                <w:rFonts w:hint="eastAsia" w:hAnsi="宋体"/>
                <w:sz w:val="24"/>
                <w:szCs w:val="24"/>
                <w:lang w:val="en-US" w:eastAsia="zh-CN"/>
              </w:rPr>
              <w:t>6</w:t>
            </w:r>
          </w:p>
        </w:tc>
        <w:tc>
          <w:tcPr>
            <w:tcW w:w="2769"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hAnsi="宋体" w:eastAsia="宋体"/>
                <w:sz w:val="24"/>
                <w:szCs w:val="24"/>
                <w:lang w:val="en-US" w:eastAsia="zh-CN"/>
              </w:rPr>
            </w:pPr>
            <w:r>
              <w:rPr>
                <w:rFonts w:hint="eastAsia" w:hAnsi="宋体"/>
                <w:sz w:val="24"/>
                <w:szCs w:val="24"/>
                <w:lang w:val="en-US" w:eastAsia="zh-CN"/>
              </w:rPr>
              <w:t>磋商报价</w:t>
            </w:r>
          </w:p>
        </w:tc>
        <w:tc>
          <w:tcPr>
            <w:tcW w:w="5291" w:type="dxa"/>
            <w:tcBorders>
              <w:top w:val="single" w:color="000000" w:sz="4" w:space="0"/>
              <w:left w:val="nil"/>
              <w:bottom w:val="single" w:color="000000" w:sz="4" w:space="0"/>
              <w:right w:val="single" w:color="000000" w:sz="4" w:space="0"/>
            </w:tcBorders>
            <w:noWrap w:val="0"/>
            <w:vAlign w:val="center"/>
          </w:tcPr>
          <w:p>
            <w:pPr>
              <w:adjustRightInd w:val="0"/>
              <w:snapToGrid w:val="0"/>
              <w:jc w:val="left"/>
              <w:rPr>
                <w:rFonts w:hint="eastAsia" w:hAnsi="宋体" w:eastAsia="宋体" w:cs="Times New Roman"/>
                <w:sz w:val="24"/>
                <w:szCs w:val="24"/>
              </w:rPr>
            </w:pPr>
            <w:r>
              <w:rPr>
                <w:rFonts w:hint="eastAsia" w:hAnsi="宋体" w:eastAsia="宋体" w:cs="Times New Roman"/>
                <w:sz w:val="24"/>
                <w:szCs w:val="24"/>
              </w:rPr>
              <w:t>同时满足以下条款：</w:t>
            </w:r>
          </w:p>
          <w:p>
            <w:pPr>
              <w:adjustRightInd w:val="0"/>
              <w:snapToGrid w:val="0"/>
              <w:jc w:val="left"/>
              <w:rPr>
                <w:rFonts w:hint="eastAsia" w:hAnsi="宋体" w:eastAsia="宋体" w:cs="Times New Roman"/>
                <w:sz w:val="24"/>
                <w:szCs w:val="24"/>
              </w:rPr>
            </w:pPr>
            <w:r>
              <w:rPr>
                <w:rFonts w:hint="eastAsia" w:hAnsi="宋体" w:eastAsia="宋体" w:cs="Times New Roman"/>
                <w:sz w:val="24"/>
                <w:szCs w:val="24"/>
              </w:rPr>
              <w:t>（1）磋商报价符合唯一性要求；</w:t>
            </w:r>
          </w:p>
          <w:p>
            <w:pPr>
              <w:adjustRightInd w:val="0"/>
              <w:snapToGrid w:val="0"/>
              <w:jc w:val="left"/>
              <w:rPr>
                <w:rFonts w:hint="eastAsia" w:hAnsi="宋体" w:eastAsia="宋体" w:cs="Times New Roman"/>
                <w:sz w:val="24"/>
                <w:szCs w:val="24"/>
              </w:rPr>
            </w:pPr>
            <w:r>
              <w:rPr>
                <w:rFonts w:hint="eastAsia" w:hAnsi="宋体" w:eastAsia="宋体" w:cs="Times New Roman"/>
                <w:sz w:val="24"/>
                <w:szCs w:val="24"/>
              </w:rPr>
              <w:t>（2）第一次磋商报价表填写符合要求；</w:t>
            </w:r>
          </w:p>
          <w:p>
            <w:pPr>
              <w:adjustRightInd w:val="0"/>
              <w:snapToGrid w:val="0"/>
              <w:jc w:val="left"/>
              <w:rPr>
                <w:rFonts w:hint="eastAsia" w:hAnsi="宋体" w:eastAsia="宋体" w:cs="Times New Roman"/>
                <w:sz w:val="24"/>
                <w:szCs w:val="24"/>
              </w:rPr>
            </w:pPr>
            <w:r>
              <w:rPr>
                <w:rFonts w:hint="eastAsia" w:hAnsi="宋体" w:eastAsia="宋体" w:cs="Times New Roman"/>
                <w:sz w:val="24"/>
                <w:szCs w:val="24"/>
              </w:rPr>
              <w:t>（3）报价货币符合磋商文件要求；</w:t>
            </w:r>
          </w:p>
          <w:p>
            <w:pPr>
              <w:adjustRightInd w:val="0"/>
              <w:snapToGrid w:val="0"/>
              <w:jc w:val="left"/>
              <w:rPr>
                <w:rFonts w:hint="eastAsia" w:hAnsi="宋体" w:eastAsia="宋体" w:cs="Times New Roman"/>
                <w:sz w:val="24"/>
                <w:szCs w:val="24"/>
              </w:rPr>
            </w:pPr>
            <w:r>
              <w:rPr>
                <w:rFonts w:hint="eastAsia" w:hAnsi="宋体" w:eastAsia="宋体" w:cs="Times New Roman"/>
                <w:sz w:val="24"/>
                <w:szCs w:val="24"/>
              </w:rPr>
              <w:t>（4）未超出采购预算或磋商文件规定的最高限价；</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45" w:type="dxa"/>
            <w:left w:w="45" w:type="dxa"/>
            <w:bottom w:w="45" w:type="dxa"/>
            <w:right w:w="45"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hAnsi="宋体" w:eastAsia="宋体"/>
                <w:sz w:val="24"/>
                <w:szCs w:val="24"/>
                <w:lang w:eastAsia="zh-CN"/>
              </w:rPr>
            </w:pPr>
            <w:r>
              <w:rPr>
                <w:rFonts w:hint="eastAsia" w:hAnsi="宋体"/>
                <w:sz w:val="24"/>
                <w:szCs w:val="24"/>
                <w:lang w:val="en-US" w:eastAsia="zh-CN"/>
              </w:rPr>
              <w:t>7</w:t>
            </w:r>
          </w:p>
        </w:tc>
        <w:tc>
          <w:tcPr>
            <w:tcW w:w="2769"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Ansi="宋体" w:eastAsia="宋体"/>
                <w:sz w:val="24"/>
                <w:szCs w:val="24"/>
              </w:rPr>
            </w:pPr>
            <w:r>
              <w:rPr>
                <w:rFonts w:hint="eastAsia" w:hAnsi="宋体"/>
                <w:sz w:val="24"/>
                <w:szCs w:val="24"/>
              </w:rPr>
              <w:t>实质性条款响应</w:t>
            </w:r>
          </w:p>
        </w:tc>
        <w:tc>
          <w:tcPr>
            <w:tcW w:w="5291" w:type="dxa"/>
            <w:tcBorders>
              <w:top w:val="single" w:color="000000" w:sz="4" w:space="0"/>
              <w:left w:val="nil"/>
              <w:bottom w:val="single" w:color="000000" w:sz="4" w:space="0"/>
              <w:right w:val="single" w:color="000000" w:sz="4" w:space="0"/>
            </w:tcBorders>
            <w:noWrap w:val="0"/>
            <w:vAlign w:val="center"/>
          </w:tcPr>
          <w:p>
            <w:pPr>
              <w:adjustRightInd w:val="0"/>
              <w:snapToGrid w:val="0"/>
              <w:jc w:val="left"/>
              <w:rPr>
                <w:rFonts w:hAnsi="宋体" w:eastAsia="宋体"/>
                <w:sz w:val="24"/>
                <w:szCs w:val="24"/>
              </w:rPr>
            </w:pPr>
            <w:r>
              <w:rPr>
                <w:rFonts w:hint="eastAsia" w:hAnsi="宋体" w:eastAsia="宋体" w:cs="Times New Roman"/>
                <w:sz w:val="24"/>
                <w:szCs w:val="24"/>
              </w:rPr>
              <w:t>完全响应磋商文件要求的各项技术/服务/商务实质性条款。（实质性条款以★为标识，未设置实质性条款时可忽略此项）</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45" w:type="dxa"/>
            <w:left w:w="45" w:type="dxa"/>
            <w:bottom w:w="45" w:type="dxa"/>
            <w:right w:w="45"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hAnsi="宋体" w:eastAsia="宋体"/>
                <w:sz w:val="24"/>
                <w:szCs w:val="24"/>
                <w:lang w:eastAsia="zh-CN"/>
              </w:rPr>
            </w:pPr>
            <w:r>
              <w:rPr>
                <w:rFonts w:hint="eastAsia" w:hAnsi="宋体"/>
                <w:sz w:val="24"/>
                <w:szCs w:val="24"/>
                <w:lang w:val="en-US" w:eastAsia="zh-CN"/>
              </w:rPr>
              <w:t>8</w:t>
            </w:r>
          </w:p>
        </w:tc>
        <w:tc>
          <w:tcPr>
            <w:tcW w:w="2769"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eastAsia" w:hAnsi="宋体" w:eastAsia="宋体"/>
                <w:sz w:val="24"/>
                <w:szCs w:val="24"/>
                <w:lang w:eastAsia="zh-CN"/>
              </w:rPr>
            </w:pPr>
            <w:r>
              <w:rPr>
                <w:rFonts w:hint="eastAsia" w:hAnsi="宋体"/>
                <w:sz w:val="24"/>
                <w:szCs w:val="24"/>
                <w:lang w:val="en-US" w:eastAsia="zh-CN"/>
              </w:rPr>
              <w:t>其他</w:t>
            </w:r>
          </w:p>
        </w:tc>
        <w:tc>
          <w:tcPr>
            <w:tcW w:w="5291" w:type="dxa"/>
            <w:tcBorders>
              <w:top w:val="single" w:color="000000" w:sz="4" w:space="0"/>
              <w:left w:val="nil"/>
              <w:bottom w:val="single" w:color="000000" w:sz="4" w:space="0"/>
              <w:right w:val="single" w:color="000000" w:sz="4" w:space="0"/>
            </w:tcBorders>
            <w:noWrap w:val="0"/>
            <w:vAlign w:val="center"/>
          </w:tcPr>
          <w:p>
            <w:pPr>
              <w:adjustRightInd w:val="0"/>
              <w:snapToGrid w:val="0"/>
              <w:jc w:val="left"/>
              <w:rPr>
                <w:rFonts w:hAnsi="宋体" w:eastAsia="宋体"/>
                <w:sz w:val="24"/>
                <w:szCs w:val="24"/>
              </w:rPr>
            </w:pPr>
            <w:r>
              <w:rPr>
                <w:rFonts w:hint="eastAsia" w:hAnsi="宋体" w:eastAsia="宋体"/>
                <w:sz w:val="24"/>
                <w:szCs w:val="24"/>
              </w:rPr>
              <w:t>完全理解并接受法律法规和磋商文件对供应商的各项须知、规约要求和责任义务，没有出现法律法规或磋商文件明确规定的其他被视为“无效响应”的情形。</w:t>
            </w:r>
          </w:p>
        </w:tc>
      </w:tr>
    </w:tbl>
    <w:p>
      <w:pPr>
        <w:adjustRightInd w:val="0"/>
        <w:snapToGrid w:val="0"/>
        <w:spacing w:line="440" w:lineRule="exact"/>
        <w:ind w:firstLine="480" w:firstLineChars="200"/>
        <w:rPr>
          <w:rFonts w:hint="eastAsia" w:hAnsi="宋体"/>
          <w:sz w:val="24"/>
          <w:szCs w:val="24"/>
        </w:rPr>
      </w:pPr>
      <w:r>
        <w:rPr>
          <w:rFonts w:hint="eastAsia" w:hAnsi="宋体"/>
          <w:sz w:val="24"/>
          <w:szCs w:val="24"/>
          <w:lang w:val="en-US" w:eastAsia="zh-CN"/>
        </w:rPr>
        <w:t>3</w:t>
      </w:r>
      <w:r>
        <w:rPr>
          <w:rFonts w:hint="eastAsia" w:hAnsi="宋体"/>
          <w:sz w:val="24"/>
          <w:szCs w:val="24"/>
        </w:rPr>
        <w:t>.2.3磋商小组在对竞争性磋商响应文件的有效性、完整性和响应程度进行审查时，可以要求投标人对竞争性磋商响应文件中含义不明确、同类问题表述不一致或者有明显文字和计算错误的内容等作出必要的澄清、说明或者更正。投标人的澄清、说明或者更正不得超出竞争性磋商响应文件的范围或者改变竞争性磋商响应文件的实质性内容。</w:t>
      </w:r>
    </w:p>
    <w:p>
      <w:pPr>
        <w:adjustRightInd w:val="0"/>
        <w:snapToGrid w:val="0"/>
        <w:spacing w:line="440" w:lineRule="exact"/>
        <w:ind w:firstLine="480" w:firstLineChars="200"/>
        <w:rPr>
          <w:rFonts w:hint="eastAsia" w:hAnsi="宋体"/>
          <w:sz w:val="24"/>
          <w:szCs w:val="24"/>
        </w:rPr>
      </w:pPr>
      <w:r>
        <w:rPr>
          <w:rFonts w:hint="eastAsia" w:hAnsi="宋体"/>
          <w:sz w:val="24"/>
          <w:szCs w:val="24"/>
        </w:rPr>
        <w:t>磋商小组要求投标人澄清、说明或者更正竞争性磋商响应文件应当以书面形式作出。投标人的澄清、说明或者更正应当由法定代表人或其授权代表签字或者加盖公章。由授权代表签字的，应当附法定代表人授权书。</w:t>
      </w:r>
    </w:p>
    <w:p>
      <w:pPr>
        <w:adjustRightInd w:val="0"/>
        <w:snapToGrid w:val="0"/>
        <w:spacing w:line="440" w:lineRule="exact"/>
        <w:ind w:firstLine="480" w:firstLineChars="200"/>
        <w:rPr>
          <w:rFonts w:hint="eastAsia" w:hAnsi="宋体"/>
          <w:sz w:val="24"/>
          <w:szCs w:val="24"/>
        </w:rPr>
      </w:pPr>
      <w:r>
        <w:rPr>
          <w:rFonts w:hint="eastAsia" w:hAnsi="宋体"/>
          <w:sz w:val="24"/>
          <w:szCs w:val="24"/>
          <w:lang w:val="en-US" w:eastAsia="zh-CN"/>
        </w:rPr>
        <w:t>3</w:t>
      </w:r>
      <w:r>
        <w:rPr>
          <w:rFonts w:hint="eastAsia" w:hAnsi="宋体"/>
          <w:sz w:val="24"/>
          <w:szCs w:val="24"/>
        </w:rPr>
        <w:t>.3磋商过程</w:t>
      </w:r>
    </w:p>
    <w:p>
      <w:pPr>
        <w:adjustRightInd w:val="0"/>
        <w:snapToGrid w:val="0"/>
        <w:spacing w:line="440" w:lineRule="exact"/>
        <w:ind w:firstLine="480" w:firstLineChars="200"/>
        <w:rPr>
          <w:rFonts w:hint="eastAsia" w:hAnsi="宋体"/>
          <w:sz w:val="24"/>
          <w:szCs w:val="24"/>
        </w:rPr>
      </w:pPr>
      <w:r>
        <w:rPr>
          <w:rFonts w:hint="eastAsia" w:hAnsi="宋体"/>
          <w:sz w:val="24"/>
          <w:szCs w:val="24"/>
        </w:rPr>
        <w:t>（1）磋商小组所有成员应当集中与单一投标人分别进行磋商，并给予所有参加磋商的投标人平等的磋商机会。</w:t>
      </w:r>
    </w:p>
    <w:p>
      <w:pPr>
        <w:adjustRightInd w:val="0"/>
        <w:snapToGrid w:val="0"/>
        <w:spacing w:line="440" w:lineRule="exact"/>
        <w:ind w:firstLine="480" w:firstLineChars="200"/>
        <w:rPr>
          <w:rFonts w:hint="eastAsia" w:hAnsi="宋体"/>
          <w:sz w:val="24"/>
          <w:szCs w:val="24"/>
        </w:rPr>
      </w:pPr>
      <w:r>
        <w:rPr>
          <w:rFonts w:hint="eastAsia" w:hAnsi="宋体"/>
          <w:sz w:val="24"/>
          <w:szCs w:val="24"/>
        </w:rPr>
        <w:t>（2）在磋商过程中，磋商小组可以根据竞争性磋商文件和磋商情况实质性变动采购需求中的技术、服务要求以及合同草案条款，但不得变动竞争性磋商文件中的其他内容。实质性变动的内容，须经采购人代表确认。</w:t>
      </w:r>
    </w:p>
    <w:p>
      <w:pPr>
        <w:adjustRightInd w:val="0"/>
        <w:snapToGrid w:val="0"/>
        <w:spacing w:line="440" w:lineRule="exact"/>
        <w:ind w:firstLine="480" w:firstLineChars="200"/>
        <w:rPr>
          <w:rFonts w:hint="eastAsia" w:hAnsi="宋体"/>
          <w:sz w:val="24"/>
          <w:szCs w:val="24"/>
        </w:rPr>
      </w:pPr>
      <w:r>
        <w:rPr>
          <w:rFonts w:hint="eastAsia" w:hAnsi="宋体"/>
          <w:sz w:val="24"/>
          <w:szCs w:val="24"/>
        </w:rPr>
        <w:t>（3）对竞争性磋商文件作出的实质性变动是竞争性磋商文件的有效组成部分，磋商小组应当及时以书面形式同时通知所有参加磋商的投标人。</w:t>
      </w:r>
    </w:p>
    <w:p>
      <w:pPr>
        <w:adjustRightInd w:val="0"/>
        <w:snapToGrid w:val="0"/>
        <w:spacing w:line="440" w:lineRule="exact"/>
        <w:ind w:firstLine="480" w:firstLineChars="200"/>
        <w:rPr>
          <w:rFonts w:hint="eastAsia" w:hAnsi="宋体"/>
          <w:sz w:val="24"/>
          <w:szCs w:val="24"/>
        </w:rPr>
      </w:pPr>
      <w:r>
        <w:rPr>
          <w:rFonts w:hint="eastAsia" w:hAnsi="宋体"/>
          <w:sz w:val="24"/>
          <w:szCs w:val="24"/>
        </w:rPr>
        <w:t>（4）投标人应当按照竞争性磋商文件的变动情况和磋商小组的要求重新提交竞争性磋商响应文件，并由其法定代表人或授权代表签字或者加盖公章。由授权代表签字的，应当附法定代表人授权书。</w:t>
      </w:r>
    </w:p>
    <w:p>
      <w:pPr>
        <w:adjustRightInd w:val="0"/>
        <w:snapToGrid w:val="0"/>
        <w:spacing w:line="440" w:lineRule="exact"/>
        <w:rPr>
          <w:rFonts w:hint="eastAsia"/>
          <w:b/>
          <w:bCs/>
          <w:sz w:val="24"/>
          <w:szCs w:val="24"/>
        </w:rPr>
      </w:pPr>
      <w:r>
        <w:rPr>
          <w:rFonts w:hint="eastAsia" w:hAnsi="宋体"/>
          <w:b/>
          <w:bCs/>
          <w:sz w:val="24"/>
          <w:szCs w:val="24"/>
          <w:lang w:val="en-US" w:eastAsia="zh-CN"/>
        </w:rPr>
        <w:t>4</w:t>
      </w:r>
      <w:r>
        <w:rPr>
          <w:rFonts w:hint="eastAsia" w:hAnsi="宋体"/>
          <w:b/>
          <w:bCs/>
          <w:sz w:val="24"/>
          <w:szCs w:val="24"/>
        </w:rPr>
        <w:t>.最后报价</w:t>
      </w:r>
    </w:p>
    <w:p>
      <w:pPr>
        <w:adjustRightInd w:val="0"/>
        <w:snapToGrid w:val="0"/>
        <w:spacing w:line="440" w:lineRule="exact"/>
        <w:ind w:firstLine="480" w:firstLineChars="200"/>
        <w:rPr>
          <w:rFonts w:hint="eastAsia" w:hAnsi="宋体"/>
          <w:sz w:val="24"/>
          <w:szCs w:val="24"/>
        </w:rPr>
      </w:pPr>
      <w:r>
        <w:rPr>
          <w:rFonts w:hint="eastAsia" w:hAnsi="宋体"/>
          <w:sz w:val="24"/>
          <w:szCs w:val="24"/>
          <w:lang w:val="en-US" w:eastAsia="zh-CN"/>
        </w:rPr>
        <w:t>4</w:t>
      </w:r>
      <w:r>
        <w:rPr>
          <w:rFonts w:hint="eastAsia" w:hAnsi="宋体"/>
          <w:sz w:val="24"/>
          <w:szCs w:val="24"/>
        </w:rPr>
        <w:t>.1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adjustRightInd w:val="0"/>
        <w:snapToGrid w:val="0"/>
        <w:spacing w:line="440" w:lineRule="exact"/>
        <w:ind w:firstLine="480" w:firstLineChars="200"/>
        <w:rPr>
          <w:rFonts w:hint="eastAsia"/>
          <w:sz w:val="24"/>
          <w:szCs w:val="24"/>
        </w:rPr>
      </w:pPr>
      <w:r>
        <w:rPr>
          <w:rFonts w:hint="eastAsia" w:hAnsi="宋体"/>
          <w:sz w:val="24"/>
          <w:szCs w:val="24"/>
          <w:lang w:val="en-US" w:eastAsia="zh-CN"/>
        </w:rPr>
        <w:t>4</w:t>
      </w:r>
      <w:r>
        <w:rPr>
          <w:rFonts w:hint="eastAsia" w:hAnsi="宋体"/>
          <w:sz w:val="24"/>
          <w:szCs w:val="24"/>
        </w:rPr>
        <w:t>.</w:t>
      </w:r>
      <w:r>
        <w:rPr>
          <w:rFonts w:hint="eastAsia" w:hAnsi="宋体"/>
          <w:sz w:val="24"/>
          <w:szCs w:val="24"/>
          <w:lang w:val="en-US" w:eastAsia="zh-CN"/>
        </w:rPr>
        <w:t>2</w:t>
      </w:r>
      <w:r>
        <w:rPr>
          <w:rFonts w:hint="eastAsia" w:hAnsi="宋体"/>
          <w:sz w:val="24"/>
          <w:szCs w:val="24"/>
        </w:rPr>
        <w:t>最后报价是投标人竞争性磋商响应文件的有效组成部分。</w:t>
      </w:r>
    </w:p>
    <w:p>
      <w:pPr>
        <w:adjustRightInd w:val="0"/>
        <w:snapToGrid w:val="0"/>
        <w:spacing w:line="440" w:lineRule="exact"/>
        <w:rPr>
          <w:rFonts w:hint="eastAsia"/>
          <w:b/>
          <w:bCs/>
          <w:sz w:val="24"/>
          <w:szCs w:val="24"/>
        </w:rPr>
      </w:pPr>
      <w:r>
        <w:rPr>
          <w:rFonts w:hint="eastAsia" w:hAnsi="宋体"/>
          <w:b/>
          <w:bCs/>
          <w:sz w:val="24"/>
          <w:szCs w:val="24"/>
          <w:lang w:val="en-US" w:eastAsia="zh-CN"/>
        </w:rPr>
        <w:t>5</w:t>
      </w:r>
      <w:r>
        <w:rPr>
          <w:rFonts w:hint="eastAsia"/>
          <w:b/>
          <w:bCs/>
          <w:sz w:val="24"/>
          <w:szCs w:val="24"/>
        </w:rPr>
        <w:t>.</w:t>
      </w:r>
      <w:r>
        <w:rPr>
          <w:rFonts w:hint="eastAsia" w:hAnsi="宋体"/>
          <w:b/>
          <w:bCs/>
          <w:sz w:val="24"/>
          <w:szCs w:val="24"/>
        </w:rPr>
        <w:t>竞争性磋商响应文件的详细评审</w:t>
      </w:r>
    </w:p>
    <w:p>
      <w:pPr>
        <w:adjustRightInd w:val="0"/>
        <w:snapToGrid w:val="0"/>
        <w:spacing w:line="440" w:lineRule="exact"/>
        <w:ind w:firstLine="480" w:firstLineChars="200"/>
        <w:rPr>
          <w:rFonts w:hint="eastAsia"/>
          <w:sz w:val="24"/>
          <w:szCs w:val="24"/>
        </w:rPr>
      </w:pPr>
      <w:r>
        <w:rPr>
          <w:rFonts w:hint="eastAsia" w:hAnsi="宋体"/>
          <w:sz w:val="24"/>
          <w:szCs w:val="24"/>
          <w:lang w:val="en-US" w:eastAsia="zh-CN"/>
        </w:rPr>
        <w:t>5</w:t>
      </w:r>
      <w:r>
        <w:rPr>
          <w:rFonts w:hint="eastAsia" w:hAnsi="宋体"/>
          <w:sz w:val="24"/>
          <w:szCs w:val="24"/>
        </w:rPr>
        <w:t>.1经磋商确定最终采购需求和提交最后报价的投标人后，由磋商小组采用综合评分法对提交最后报价的投标人的响应文件进行评分。</w:t>
      </w:r>
    </w:p>
    <w:p>
      <w:pPr>
        <w:adjustRightInd w:val="0"/>
        <w:snapToGrid w:val="0"/>
        <w:spacing w:line="440" w:lineRule="exact"/>
        <w:rPr>
          <w:rFonts w:hint="eastAsia" w:hAnsi="宋体"/>
          <w:b/>
          <w:bCs/>
          <w:sz w:val="24"/>
          <w:szCs w:val="24"/>
        </w:rPr>
      </w:pPr>
      <w:r>
        <w:rPr>
          <w:rFonts w:hint="eastAsia" w:hAnsi="宋体"/>
          <w:b/>
          <w:bCs/>
          <w:sz w:val="24"/>
          <w:szCs w:val="24"/>
          <w:lang w:val="en-US" w:eastAsia="zh-CN"/>
        </w:rPr>
        <w:t>6</w:t>
      </w:r>
      <w:r>
        <w:rPr>
          <w:rFonts w:hint="eastAsia" w:hAnsi="宋体"/>
          <w:b/>
          <w:bCs/>
          <w:sz w:val="24"/>
          <w:szCs w:val="24"/>
        </w:rPr>
        <w:t>.评标办法：综合评分法</w:t>
      </w:r>
    </w:p>
    <w:p>
      <w:pPr>
        <w:adjustRightInd w:val="0"/>
        <w:snapToGrid w:val="0"/>
        <w:spacing w:line="440" w:lineRule="exact"/>
        <w:ind w:firstLine="480" w:firstLineChars="200"/>
        <w:rPr>
          <w:rFonts w:hint="eastAsia" w:ascii="Times New Roman"/>
          <w:kern w:val="2"/>
          <w:sz w:val="21"/>
          <w:szCs w:val="21"/>
        </w:rPr>
      </w:pPr>
      <w:r>
        <w:rPr>
          <w:rFonts w:hint="eastAsia" w:hAnsi="宋体"/>
          <w:sz w:val="24"/>
          <w:szCs w:val="24"/>
          <w:lang w:val="en-US" w:eastAsia="zh-CN"/>
        </w:rPr>
        <w:t>6</w:t>
      </w:r>
      <w:r>
        <w:rPr>
          <w:rFonts w:hint="eastAsia" w:hAnsi="宋体"/>
          <w:sz w:val="24"/>
          <w:szCs w:val="24"/>
        </w:rPr>
        <w:t>.1本项目评标办法为综合评分法。</w:t>
      </w:r>
    </w:p>
    <w:p>
      <w:pPr>
        <w:adjustRightInd w:val="0"/>
        <w:snapToGrid w:val="0"/>
        <w:spacing w:line="440" w:lineRule="exact"/>
        <w:ind w:firstLine="480" w:firstLineChars="200"/>
        <w:rPr>
          <w:rFonts w:hAnsi="宋体"/>
          <w:sz w:val="24"/>
          <w:szCs w:val="24"/>
        </w:rPr>
      </w:pPr>
      <w:r>
        <w:rPr>
          <w:rFonts w:hint="eastAsia"/>
          <w:sz w:val="24"/>
          <w:szCs w:val="24"/>
          <w:lang w:val="en-US" w:eastAsia="zh-CN"/>
        </w:rPr>
        <w:t>6</w:t>
      </w:r>
      <w:r>
        <w:rPr>
          <w:rFonts w:hAnsi="宋体"/>
          <w:sz w:val="24"/>
          <w:szCs w:val="24"/>
        </w:rPr>
        <w:t>.</w:t>
      </w:r>
      <w:r>
        <w:rPr>
          <w:rFonts w:hint="eastAsia"/>
          <w:sz w:val="24"/>
          <w:szCs w:val="24"/>
          <w:lang w:val="en-US" w:eastAsia="zh-CN"/>
        </w:rPr>
        <w:t>2</w:t>
      </w:r>
      <w:r>
        <w:rPr>
          <w:rFonts w:hint="eastAsia" w:hAnsi="宋体"/>
          <w:sz w:val="24"/>
          <w:szCs w:val="24"/>
        </w:rPr>
        <w:t>附：评分标准</w:t>
      </w:r>
    </w:p>
    <w:p>
      <w:pPr>
        <w:adjustRightInd w:val="0"/>
        <w:snapToGrid w:val="0"/>
        <w:spacing w:line="440" w:lineRule="exact"/>
        <w:ind w:firstLine="480" w:firstLineChars="200"/>
        <w:rPr>
          <w:rFonts w:hint="eastAsia" w:hAnsi="宋体"/>
          <w:sz w:val="24"/>
          <w:szCs w:val="24"/>
        </w:rPr>
      </w:pPr>
      <w:r>
        <w:rPr>
          <w:rFonts w:hint="eastAsia" w:hAnsi="宋体"/>
          <w:sz w:val="24"/>
          <w:szCs w:val="24"/>
        </w:rPr>
        <w:t>评审总分值为100分，以评标总得分最高的投标人作为拟成交投标人。具体分值如下：</w:t>
      </w:r>
    </w:p>
    <w:p>
      <w:pPr>
        <w:adjustRightInd w:val="0"/>
        <w:snapToGrid w:val="0"/>
        <w:spacing w:line="440" w:lineRule="exact"/>
        <w:ind w:firstLine="480" w:firstLineChars="200"/>
        <w:rPr>
          <w:rFonts w:hint="eastAsia" w:hAnsi="宋体"/>
          <w:sz w:val="24"/>
          <w:szCs w:val="24"/>
        </w:rPr>
      </w:pPr>
      <w:r>
        <w:rPr>
          <w:rFonts w:hint="eastAsia" w:hAnsi="宋体"/>
          <w:sz w:val="24"/>
          <w:szCs w:val="24"/>
        </w:rPr>
        <w:br w:type="page"/>
      </w:r>
    </w:p>
    <w:tbl>
      <w:tblPr>
        <w:tblStyle w:val="25"/>
        <w:tblW w:w="48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437"/>
        <w:gridCol w:w="878"/>
        <w:gridCol w:w="5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noWrap/>
            <w:vAlign w:val="center"/>
          </w:tcPr>
          <w:p>
            <w:pPr>
              <w:spacing w:line="500" w:lineRule="exact"/>
              <w:rPr>
                <w:rFonts w:hint="default" w:ascii="宋体" w:hAnsi="宋体" w:cs="宋体"/>
                <w:bCs/>
                <w:color w:val="auto"/>
                <w:spacing w:val="4"/>
                <w:sz w:val="24"/>
                <w:szCs w:val="24"/>
                <w:highlight w:val="none"/>
              </w:rPr>
            </w:pPr>
            <w:r>
              <w:rPr>
                <w:rFonts w:hint="default" w:ascii="宋体" w:hAnsi="宋体" w:cs="宋体"/>
                <w:bCs/>
                <w:color w:val="auto"/>
                <w:spacing w:val="4"/>
                <w:sz w:val="24"/>
                <w:szCs w:val="24"/>
                <w:highlight w:val="none"/>
              </w:rPr>
              <w:t>序号</w:t>
            </w:r>
          </w:p>
        </w:tc>
        <w:tc>
          <w:tcPr>
            <w:tcW w:w="791" w:type="pct"/>
            <w:noWrap/>
            <w:vAlign w:val="center"/>
          </w:tcPr>
          <w:p>
            <w:pPr>
              <w:spacing w:line="500" w:lineRule="exact"/>
              <w:rPr>
                <w:rFonts w:hint="default" w:ascii="宋体" w:hAnsi="宋体" w:cs="宋体"/>
                <w:bCs/>
                <w:color w:val="auto"/>
                <w:spacing w:val="4"/>
                <w:sz w:val="24"/>
                <w:szCs w:val="24"/>
                <w:highlight w:val="none"/>
              </w:rPr>
            </w:pPr>
            <w:r>
              <w:rPr>
                <w:rFonts w:hint="default" w:ascii="宋体" w:hAnsi="宋体" w:cs="宋体"/>
                <w:bCs/>
                <w:color w:val="auto"/>
                <w:spacing w:val="4"/>
                <w:sz w:val="24"/>
                <w:szCs w:val="24"/>
                <w:highlight w:val="none"/>
              </w:rPr>
              <w:t>评分因素</w:t>
            </w:r>
          </w:p>
        </w:tc>
        <w:tc>
          <w:tcPr>
            <w:tcW w:w="483" w:type="pct"/>
            <w:noWrap/>
            <w:vAlign w:val="center"/>
          </w:tcPr>
          <w:p>
            <w:pPr>
              <w:spacing w:line="500" w:lineRule="exact"/>
              <w:rPr>
                <w:rFonts w:hint="default" w:ascii="宋体" w:hAnsi="宋体" w:cs="宋体"/>
                <w:bCs/>
                <w:color w:val="auto"/>
                <w:spacing w:val="4"/>
                <w:sz w:val="24"/>
                <w:szCs w:val="24"/>
                <w:highlight w:val="none"/>
              </w:rPr>
            </w:pPr>
            <w:r>
              <w:rPr>
                <w:rFonts w:hint="default" w:ascii="宋体" w:hAnsi="宋体" w:cs="宋体"/>
                <w:bCs/>
                <w:color w:val="auto"/>
                <w:spacing w:val="4"/>
                <w:sz w:val="24"/>
                <w:szCs w:val="24"/>
                <w:highlight w:val="none"/>
              </w:rPr>
              <w:t>分值</w:t>
            </w:r>
          </w:p>
        </w:tc>
        <w:tc>
          <w:tcPr>
            <w:tcW w:w="3278" w:type="pct"/>
            <w:noWrap/>
            <w:vAlign w:val="center"/>
          </w:tcPr>
          <w:p>
            <w:pPr>
              <w:spacing w:line="500" w:lineRule="exact"/>
              <w:ind w:firstLine="496" w:firstLineChars="200"/>
              <w:rPr>
                <w:rFonts w:hint="default" w:ascii="宋体" w:hAnsi="宋体" w:cs="宋体"/>
                <w:bCs/>
                <w:color w:val="auto"/>
                <w:spacing w:val="4"/>
                <w:sz w:val="24"/>
                <w:szCs w:val="24"/>
                <w:highlight w:val="none"/>
              </w:rPr>
            </w:pPr>
            <w:r>
              <w:rPr>
                <w:rFonts w:hint="default" w:ascii="宋体" w:hAnsi="宋体" w:cs="宋体"/>
                <w:bCs/>
                <w:color w:val="auto"/>
                <w:spacing w:val="4"/>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noWrap/>
            <w:vAlign w:val="center"/>
          </w:tcPr>
          <w:p>
            <w:pPr>
              <w:spacing w:line="500" w:lineRule="exact"/>
              <w:ind w:firstLine="496" w:firstLineChars="200"/>
              <w:rPr>
                <w:rFonts w:hint="default" w:ascii="宋体" w:hAnsi="宋体" w:cs="宋体"/>
                <w:bCs/>
                <w:color w:val="auto"/>
                <w:spacing w:val="4"/>
                <w:sz w:val="24"/>
                <w:szCs w:val="24"/>
                <w:highlight w:val="none"/>
              </w:rPr>
            </w:pPr>
            <w:r>
              <w:rPr>
                <w:rFonts w:hint="default" w:ascii="宋体" w:hAnsi="宋体" w:cs="宋体"/>
                <w:bCs/>
                <w:color w:val="auto"/>
                <w:spacing w:val="4"/>
                <w:sz w:val="24"/>
                <w:szCs w:val="24"/>
                <w:highlight w:val="none"/>
              </w:rPr>
              <w:t>1</w:t>
            </w:r>
          </w:p>
        </w:tc>
        <w:tc>
          <w:tcPr>
            <w:tcW w:w="791" w:type="pct"/>
            <w:noWrap/>
            <w:vAlign w:val="center"/>
          </w:tcPr>
          <w:p>
            <w:pPr>
              <w:spacing w:line="500" w:lineRule="exact"/>
              <w:rPr>
                <w:rFonts w:hint="default" w:ascii="宋体" w:hAnsi="宋体" w:cs="宋体"/>
                <w:bCs/>
                <w:color w:val="auto"/>
                <w:spacing w:val="4"/>
                <w:sz w:val="24"/>
                <w:szCs w:val="24"/>
                <w:highlight w:val="none"/>
              </w:rPr>
            </w:pPr>
            <w:r>
              <w:rPr>
                <w:rFonts w:hint="default" w:ascii="宋体" w:hAnsi="宋体" w:cs="宋体"/>
                <w:bCs/>
                <w:color w:val="auto"/>
                <w:spacing w:val="4"/>
                <w:sz w:val="24"/>
                <w:szCs w:val="24"/>
                <w:highlight w:val="none"/>
                <w:lang w:val="en-US" w:eastAsia="zh-Hans"/>
              </w:rPr>
              <w:t>报价得分</w:t>
            </w:r>
          </w:p>
        </w:tc>
        <w:tc>
          <w:tcPr>
            <w:tcW w:w="483" w:type="pct"/>
            <w:noWrap/>
            <w:vAlign w:val="center"/>
          </w:tcPr>
          <w:p>
            <w:pPr>
              <w:spacing w:line="500" w:lineRule="exact"/>
              <w:jc w:val="center"/>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10</w:t>
            </w:r>
          </w:p>
        </w:tc>
        <w:tc>
          <w:tcPr>
            <w:tcW w:w="3278" w:type="pct"/>
            <w:noWrap/>
            <w:vAlign w:val="center"/>
          </w:tcPr>
          <w:p>
            <w:pPr>
              <w:spacing w:line="500" w:lineRule="exact"/>
              <w:jc w:val="both"/>
              <w:rPr>
                <w:rFonts w:hint="default" w:ascii="宋体" w:hAnsi="宋体" w:cs="宋体"/>
                <w:bCs/>
                <w:color w:val="auto"/>
                <w:spacing w:val="4"/>
                <w:sz w:val="24"/>
                <w:szCs w:val="24"/>
                <w:highlight w:val="none"/>
              </w:rPr>
            </w:pPr>
            <w:r>
              <w:rPr>
                <w:rFonts w:hint="default" w:ascii="宋体" w:hAnsi="宋体" w:cs="宋体"/>
                <w:bCs/>
                <w:color w:val="auto"/>
                <w:spacing w:val="4"/>
                <w:sz w:val="24"/>
                <w:szCs w:val="24"/>
                <w:highlight w:val="none"/>
              </w:rPr>
              <w:t>磋商文件中的</w:t>
            </w:r>
            <w:r>
              <w:rPr>
                <w:rFonts w:hint="default" w:ascii="宋体" w:hAnsi="宋体" w:cs="宋体"/>
                <w:bCs/>
                <w:color w:val="auto"/>
                <w:spacing w:val="4"/>
                <w:sz w:val="24"/>
                <w:szCs w:val="24"/>
                <w:highlight w:val="none"/>
                <w:lang w:eastAsia="zh-CN"/>
              </w:rPr>
              <w:t>最低有效报价（单价）</w:t>
            </w:r>
            <w:r>
              <w:rPr>
                <w:rFonts w:hint="default" w:ascii="宋体" w:hAnsi="宋体" w:cs="宋体"/>
                <w:bCs/>
                <w:color w:val="auto"/>
                <w:spacing w:val="4"/>
                <w:sz w:val="24"/>
                <w:szCs w:val="24"/>
                <w:highlight w:val="none"/>
              </w:rPr>
              <w:t>为磋商基准价；</w:t>
            </w:r>
          </w:p>
          <w:p>
            <w:pPr>
              <w:spacing w:line="500" w:lineRule="exact"/>
              <w:jc w:val="both"/>
              <w:rPr>
                <w:rFonts w:hint="default" w:ascii="宋体" w:hAnsi="宋体" w:cs="宋体"/>
                <w:bCs/>
                <w:color w:val="auto"/>
                <w:spacing w:val="4"/>
                <w:sz w:val="24"/>
                <w:szCs w:val="24"/>
                <w:highlight w:val="none"/>
              </w:rPr>
            </w:pPr>
            <w:r>
              <w:rPr>
                <w:rFonts w:hint="default" w:ascii="宋体" w:hAnsi="宋体" w:cs="宋体"/>
                <w:bCs/>
                <w:color w:val="auto"/>
                <w:spacing w:val="4"/>
                <w:sz w:val="24"/>
                <w:szCs w:val="24"/>
                <w:highlight w:val="none"/>
              </w:rPr>
              <w:t>报价得分=</w:t>
            </w:r>
            <w:r>
              <w:rPr>
                <w:rFonts w:hint="default" w:ascii="宋体" w:hAnsi="宋体" w:cs="宋体"/>
                <w:bCs/>
                <w:color w:val="auto"/>
                <w:spacing w:val="4"/>
                <w:sz w:val="24"/>
                <w:szCs w:val="24"/>
                <w:highlight w:val="none"/>
                <w:lang w:eastAsia="zh-CN"/>
              </w:rPr>
              <w:t>磋商</w:t>
            </w:r>
            <w:r>
              <w:rPr>
                <w:rFonts w:hint="default" w:ascii="宋体" w:hAnsi="宋体" w:cs="宋体"/>
                <w:bCs/>
                <w:color w:val="auto"/>
                <w:spacing w:val="4"/>
                <w:sz w:val="24"/>
                <w:szCs w:val="24"/>
                <w:highlight w:val="none"/>
              </w:rPr>
              <w:t>基准价</w:t>
            </w:r>
            <w:r>
              <w:rPr>
                <w:rFonts w:hint="default" w:ascii="宋体" w:hAnsi="宋体" w:cs="宋体"/>
                <w:bCs/>
                <w:color w:val="auto"/>
                <w:spacing w:val="4"/>
                <w:sz w:val="24"/>
                <w:szCs w:val="24"/>
                <w:highlight w:val="none"/>
                <w:lang w:eastAsia="zh-CN"/>
              </w:rPr>
              <w:t>/磋商</w:t>
            </w:r>
            <w:r>
              <w:rPr>
                <w:rFonts w:hint="default" w:ascii="宋体" w:hAnsi="宋体" w:cs="宋体"/>
                <w:bCs/>
                <w:color w:val="auto"/>
                <w:spacing w:val="4"/>
                <w:sz w:val="24"/>
                <w:szCs w:val="24"/>
                <w:highlight w:val="none"/>
              </w:rPr>
              <w:t>报价×</w:t>
            </w:r>
            <w:r>
              <w:rPr>
                <w:rFonts w:hint="eastAsia" w:ascii="宋体" w:hAnsi="宋体" w:cs="宋体"/>
                <w:bCs/>
                <w:color w:val="auto"/>
                <w:spacing w:val="4"/>
                <w:sz w:val="24"/>
                <w:szCs w:val="24"/>
                <w:highlight w:val="none"/>
                <w:lang w:val="en-US" w:eastAsia="zh-Hans"/>
              </w:rPr>
              <w:t>分值</w:t>
            </w:r>
            <w:r>
              <w:rPr>
                <w:rFonts w:hint="default" w:ascii="宋体" w:hAnsi="宋体" w:cs="宋体"/>
                <w:bCs/>
                <w:color w:val="auto"/>
                <w:spacing w:val="4"/>
                <w:sz w:val="24"/>
                <w:szCs w:val="24"/>
                <w:highlight w:val="none"/>
              </w:rPr>
              <w:t>×100%</w:t>
            </w:r>
            <w:r>
              <w:rPr>
                <w:rFonts w:hint="eastAsia" w:ascii="宋体" w:hAnsi="宋体" w:cs="宋体"/>
                <w:bCs/>
                <w:color w:val="auto"/>
                <w:spacing w:val="4"/>
                <w:sz w:val="24"/>
                <w:szCs w:val="24"/>
                <w:highlight w:val="none"/>
                <w:lang w:eastAsia="zh-Hans"/>
              </w:rPr>
              <w:t>。</w:t>
            </w:r>
          </w:p>
          <w:p>
            <w:pPr>
              <w:spacing w:line="500" w:lineRule="exact"/>
              <w:jc w:val="both"/>
              <w:rPr>
                <w:rFonts w:hint="default" w:ascii="宋体" w:hAnsi="宋体" w:cs="宋体"/>
                <w:bCs/>
                <w:color w:val="auto"/>
                <w:spacing w:val="4"/>
                <w:sz w:val="24"/>
                <w:szCs w:val="24"/>
                <w:highlight w:val="none"/>
                <w:lang w:eastAsia="zh-CN"/>
              </w:rPr>
            </w:pPr>
            <w:r>
              <w:rPr>
                <w:rFonts w:hint="eastAsia" w:ascii="宋体" w:hAnsi="宋体" w:cs="宋体"/>
                <w:bCs/>
                <w:color w:val="auto"/>
                <w:spacing w:val="4"/>
                <w:sz w:val="24"/>
                <w:szCs w:val="24"/>
                <w:highlight w:val="none"/>
                <w:lang w:val="en-US" w:eastAsia="zh-Hans"/>
              </w:rPr>
              <w:t>注：高于采购限价的报价无效。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noWrap/>
            <w:vAlign w:val="center"/>
          </w:tcPr>
          <w:p>
            <w:pPr>
              <w:spacing w:line="500" w:lineRule="exact"/>
              <w:ind w:firstLine="496" w:firstLineChars="2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2</w:t>
            </w:r>
          </w:p>
        </w:tc>
        <w:tc>
          <w:tcPr>
            <w:tcW w:w="791" w:type="pct"/>
            <w:noWrap/>
            <w:vAlign w:val="center"/>
          </w:tcPr>
          <w:p>
            <w:pPr>
              <w:spacing w:line="500" w:lineRule="exact"/>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服务方案</w:t>
            </w:r>
          </w:p>
        </w:tc>
        <w:tc>
          <w:tcPr>
            <w:tcW w:w="483" w:type="pct"/>
            <w:noWrap/>
            <w:vAlign w:val="center"/>
          </w:tcPr>
          <w:p>
            <w:pPr>
              <w:spacing w:line="500" w:lineRule="exact"/>
              <w:jc w:val="center"/>
              <w:rPr>
                <w:rFonts w:hint="default" w:ascii="宋体" w:hAnsi="宋体" w:cs="宋体"/>
                <w:bCs/>
                <w:color w:val="auto"/>
                <w:spacing w:val="4"/>
                <w:sz w:val="24"/>
                <w:szCs w:val="24"/>
                <w:highlight w:val="none"/>
                <w:lang w:val="en-US" w:eastAsia="zh-CN"/>
              </w:rPr>
            </w:pPr>
            <w:r>
              <w:rPr>
                <w:rFonts w:hint="eastAsia" w:hAnsi="宋体" w:cs="宋体"/>
                <w:bCs/>
                <w:color w:val="auto"/>
                <w:spacing w:val="4"/>
                <w:sz w:val="24"/>
                <w:szCs w:val="24"/>
                <w:highlight w:val="none"/>
                <w:lang w:val="en-US" w:eastAsia="zh-CN"/>
              </w:rPr>
              <w:t>60</w:t>
            </w:r>
          </w:p>
        </w:tc>
        <w:tc>
          <w:tcPr>
            <w:tcW w:w="3278" w:type="pct"/>
            <w:noWrap/>
            <w:vAlign w:val="center"/>
          </w:tcPr>
          <w:p>
            <w:pPr>
              <w:spacing w:line="500" w:lineRule="exact"/>
              <w:ind w:firstLine="496" w:firstLineChars="2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1.根据供应商针对本项目提供的项目实施总体思路以及对本项目的理解程度进行综合评分，优得10-6分；良得5-3分，差得2-1分，不提供不得分。</w:t>
            </w:r>
          </w:p>
          <w:p>
            <w:pPr>
              <w:spacing w:line="500" w:lineRule="exact"/>
              <w:ind w:firstLine="496" w:firstLineChars="2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2.根据供应商针对本项目提供的工作方案、项目进度安排及成果展示进行综合评分，优得</w:t>
            </w:r>
            <w:r>
              <w:rPr>
                <w:rFonts w:hint="eastAsia" w:hAnsi="宋体" w:cs="宋体"/>
                <w:bCs/>
                <w:color w:val="auto"/>
                <w:spacing w:val="4"/>
                <w:sz w:val="24"/>
                <w:szCs w:val="24"/>
                <w:highlight w:val="none"/>
                <w:lang w:val="en-US" w:eastAsia="zh-CN"/>
              </w:rPr>
              <w:t>10</w:t>
            </w:r>
            <w:r>
              <w:rPr>
                <w:rFonts w:hint="default" w:ascii="宋体" w:hAnsi="宋体" w:cs="宋体"/>
                <w:bCs/>
                <w:color w:val="auto"/>
                <w:spacing w:val="4"/>
                <w:sz w:val="24"/>
                <w:szCs w:val="24"/>
                <w:highlight w:val="none"/>
                <w:lang w:eastAsia="zh-CN"/>
              </w:rPr>
              <w:t>-</w:t>
            </w:r>
            <w:r>
              <w:rPr>
                <w:rFonts w:hint="eastAsia" w:hAnsi="宋体" w:cs="宋体"/>
                <w:bCs/>
                <w:color w:val="auto"/>
                <w:spacing w:val="4"/>
                <w:sz w:val="24"/>
                <w:szCs w:val="24"/>
                <w:highlight w:val="none"/>
                <w:lang w:val="en-US" w:eastAsia="zh-CN"/>
              </w:rPr>
              <w:t>6</w:t>
            </w:r>
            <w:r>
              <w:rPr>
                <w:rFonts w:hint="default" w:ascii="宋体" w:hAnsi="宋体" w:cs="宋体"/>
                <w:bCs/>
                <w:color w:val="auto"/>
                <w:spacing w:val="4"/>
                <w:sz w:val="24"/>
                <w:szCs w:val="24"/>
                <w:highlight w:val="none"/>
                <w:lang w:eastAsia="zh-CN"/>
              </w:rPr>
              <w:t>分；良得</w:t>
            </w:r>
            <w:r>
              <w:rPr>
                <w:rFonts w:hint="eastAsia" w:hAnsi="宋体" w:cs="宋体"/>
                <w:bCs/>
                <w:color w:val="auto"/>
                <w:spacing w:val="4"/>
                <w:sz w:val="24"/>
                <w:szCs w:val="24"/>
                <w:highlight w:val="none"/>
                <w:lang w:val="en-US" w:eastAsia="zh-CN"/>
              </w:rPr>
              <w:t>5</w:t>
            </w:r>
            <w:r>
              <w:rPr>
                <w:rFonts w:hint="default" w:ascii="宋体" w:hAnsi="宋体" w:cs="宋体"/>
                <w:bCs/>
                <w:color w:val="auto"/>
                <w:spacing w:val="4"/>
                <w:sz w:val="24"/>
                <w:szCs w:val="24"/>
                <w:highlight w:val="none"/>
                <w:lang w:eastAsia="zh-CN"/>
              </w:rPr>
              <w:t>-</w:t>
            </w:r>
            <w:r>
              <w:rPr>
                <w:rFonts w:hint="eastAsia" w:hAnsi="宋体" w:cs="宋体"/>
                <w:bCs/>
                <w:color w:val="auto"/>
                <w:spacing w:val="4"/>
                <w:sz w:val="24"/>
                <w:szCs w:val="24"/>
                <w:highlight w:val="none"/>
                <w:lang w:val="en-US" w:eastAsia="zh-CN"/>
              </w:rPr>
              <w:t>3</w:t>
            </w:r>
            <w:r>
              <w:rPr>
                <w:rFonts w:hint="default" w:ascii="宋体" w:hAnsi="宋体" w:cs="宋体"/>
                <w:bCs/>
                <w:color w:val="auto"/>
                <w:spacing w:val="4"/>
                <w:sz w:val="24"/>
                <w:szCs w:val="24"/>
                <w:highlight w:val="none"/>
                <w:lang w:eastAsia="zh-CN"/>
              </w:rPr>
              <w:t>分，差得</w:t>
            </w:r>
            <w:r>
              <w:rPr>
                <w:rFonts w:hint="eastAsia" w:hAnsi="宋体" w:cs="宋体"/>
                <w:bCs/>
                <w:color w:val="auto"/>
                <w:spacing w:val="4"/>
                <w:sz w:val="24"/>
                <w:szCs w:val="24"/>
                <w:highlight w:val="none"/>
                <w:lang w:val="en-US" w:eastAsia="zh-CN"/>
              </w:rPr>
              <w:t>2</w:t>
            </w:r>
            <w:r>
              <w:rPr>
                <w:rFonts w:hint="default" w:ascii="宋体" w:hAnsi="宋体" w:cs="宋体"/>
                <w:bCs/>
                <w:color w:val="auto"/>
                <w:spacing w:val="4"/>
                <w:sz w:val="24"/>
                <w:szCs w:val="24"/>
                <w:highlight w:val="none"/>
                <w:lang w:eastAsia="zh-CN"/>
              </w:rPr>
              <w:t>-1分，不提供不得分。</w:t>
            </w:r>
          </w:p>
          <w:p>
            <w:pPr>
              <w:spacing w:line="500" w:lineRule="exact"/>
              <w:ind w:firstLine="496" w:firstLineChars="2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3.根据供应商针对本项目提供的项目组织方案的清晰度，科学性、合理性，可执行性等综合评定，优得10-6分；良得5-3分，差得2-1分，不提供不得分。</w:t>
            </w:r>
          </w:p>
          <w:p>
            <w:pPr>
              <w:spacing w:line="500" w:lineRule="exact"/>
              <w:ind w:firstLine="496" w:firstLineChars="200"/>
              <w:rPr>
                <w:rFonts w:hint="eastAsia" w:ascii="宋体" w:hAnsi="宋体" w:cs="宋体"/>
                <w:bCs/>
                <w:color w:val="auto"/>
                <w:spacing w:val="4"/>
                <w:sz w:val="24"/>
                <w:szCs w:val="24"/>
                <w:highlight w:val="none"/>
                <w:lang w:val="en-US" w:eastAsia="zh-CN"/>
              </w:rPr>
            </w:pPr>
            <w:r>
              <w:rPr>
                <w:rFonts w:hint="eastAsia" w:ascii="宋体" w:hAnsi="宋体" w:cs="宋体"/>
                <w:bCs/>
                <w:color w:val="auto"/>
                <w:spacing w:val="4"/>
                <w:sz w:val="24"/>
                <w:szCs w:val="24"/>
                <w:highlight w:val="none"/>
                <w:lang w:val="en-US" w:eastAsia="zh-CN"/>
              </w:rPr>
              <w:t>4.安全及保密控制方案可行，得</w:t>
            </w:r>
            <w:r>
              <w:rPr>
                <w:rFonts w:hint="eastAsia" w:hAnsi="宋体" w:cs="宋体"/>
                <w:bCs/>
                <w:color w:val="auto"/>
                <w:spacing w:val="4"/>
                <w:sz w:val="24"/>
                <w:szCs w:val="24"/>
                <w:highlight w:val="none"/>
                <w:lang w:val="en-US" w:eastAsia="zh-CN"/>
              </w:rPr>
              <w:t>10</w:t>
            </w:r>
            <w:r>
              <w:rPr>
                <w:rFonts w:hint="eastAsia" w:ascii="宋体" w:hAnsi="宋体" w:cs="宋体"/>
                <w:bCs/>
                <w:color w:val="auto"/>
                <w:spacing w:val="4"/>
                <w:sz w:val="24"/>
                <w:szCs w:val="24"/>
                <w:highlight w:val="none"/>
                <w:lang w:val="en-US" w:eastAsia="zh-CN"/>
              </w:rPr>
              <w:t>-</w:t>
            </w:r>
            <w:r>
              <w:rPr>
                <w:rFonts w:hint="eastAsia" w:hAnsi="宋体" w:cs="宋体"/>
                <w:bCs/>
                <w:color w:val="auto"/>
                <w:spacing w:val="4"/>
                <w:sz w:val="24"/>
                <w:szCs w:val="24"/>
                <w:highlight w:val="none"/>
                <w:lang w:val="en-US" w:eastAsia="zh-CN"/>
              </w:rPr>
              <w:t>6</w:t>
            </w:r>
            <w:r>
              <w:rPr>
                <w:rFonts w:hint="eastAsia" w:ascii="宋体" w:hAnsi="宋体" w:cs="宋体"/>
                <w:bCs/>
                <w:color w:val="auto"/>
                <w:spacing w:val="4"/>
                <w:sz w:val="24"/>
                <w:szCs w:val="24"/>
                <w:highlight w:val="none"/>
                <w:lang w:val="en-US" w:eastAsia="zh-CN"/>
              </w:rPr>
              <w:t>分，较可行得</w:t>
            </w:r>
            <w:r>
              <w:rPr>
                <w:rFonts w:hint="eastAsia" w:hAnsi="宋体" w:cs="宋体"/>
                <w:bCs/>
                <w:color w:val="auto"/>
                <w:spacing w:val="4"/>
                <w:sz w:val="24"/>
                <w:szCs w:val="24"/>
                <w:highlight w:val="none"/>
                <w:lang w:val="en-US" w:eastAsia="zh-CN"/>
              </w:rPr>
              <w:t>5</w:t>
            </w:r>
            <w:r>
              <w:rPr>
                <w:rFonts w:hint="eastAsia" w:ascii="宋体" w:hAnsi="宋体" w:cs="宋体"/>
                <w:bCs/>
                <w:color w:val="auto"/>
                <w:spacing w:val="4"/>
                <w:sz w:val="24"/>
                <w:szCs w:val="24"/>
                <w:highlight w:val="none"/>
                <w:lang w:val="en-US" w:eastAsia="zh-CN"/>
              </w:rPr>
              <w:t>-</w:t>
            </w:r>
            <w:r>
              <w:rPr>
                <w:rFonts w:hint="eastAsia" w:hAnsi="宋体" w:cs="宋体"/>
                <w:bCs/>
                <w:color w:val="auto"/>
                <w:spacing w:val="4"/>
                <w:sz w:val="24"/>
                <w:szCs w:val="24"/>
                <w:highlight w:val="none"/>
                <w:lang w:val="en-US" w:eastAsia="zh-CN"/>
              </w:rPr>
              <w:t>3</w:t>
            </w:r>
            <w:r>
              <w:rPr>
                <w:rFonts w:hint="eastAsia" w:ascii="宋体" w:hAnsi="宋体" w:cs="宋体"/>
                <w:bCs/>
                <w:color w:val="auto"/>
                <w:spacing w:val="4"/>
                <w:sz w:val="24"/>
                <w:szCs w:val="24"/>
                <w:highlight w:val="none"/>
                <w:lang w:val="en-US" w:eastAsia="zh-CN"/>
              </w:rPr>
              <w:t>分，不可行得2-1分。</w:t>
            </w:r>
          </w:p>
          <w:p>
            <w:pPr>
              <w:spacing w:line="500" w:lineRule="exact"/>
              <w:ind w:firstLine="496" w:firstLineChars="200"/>
              <w:rPr>
                <w:rFonts w:hint="default" w:ascii="宋体" w:hAnsi="宋体" w:cs="宋体"/>
                <w:bCs/>
                <w:color w:val="auto"/>
                <w:spacing w:val="4"/>
                <w:sz w:val="24"/>
                <w:szCs w:val="24"/>
                <w:highlight w:val="none"/>
                <w:lang w:eastAsia="zh-CN"/>
              </w:rPr>
            </w:pPr>
            <w:r>
              <w:rPr>
                <w:rFonts w:hint="eastAsia" w:ascii="宋体" w:hAnsi="宋体" w:cs="宋体"/>
                <w:bCs/>
                <w:color w:val="auto"/>
                <w:spacing w:val="4"/>
                <w:sz w:val="24"/>
                <w:szCs w:val="24"/>
                <w:highlight w:val="none"/>
                <w:lang w:val="en-US" w:eastAsia="zh-CN"/>
              </w:rPr>
              <w:t>5.</w:t>
            </w:r>
            <w:r>
              <w:rPr>
                <w:rFonts w:hint="eastAsia" w:ascii="宋体" w:hAnsi="宋体" w:cs="宋体"/>
                <w:bCs/>
                <w:color w:val="auto"/>
                <w:spacing w:val="4"/>
                <w:sz w:val="24"/>
                <w:szCs w:val="24"/>
                <w:highlight w:val="none"/>
                <w:lang w:eastAsia="zh-CN"/>
              </w:rPr>
              <w:t>评价</w:t>
            </w:r>
            <w:r>
              <w:rPr>
                <w:rFonts w:hint="default" w:ascii="宋体" w:hAnsi="宋体" w:cs="宋体"/>
                <w:bCs/>
                <w:color w:val="auto"/>
                <w:spacing w:val="4"/>
                <w:sz w:val="24"/>
                <w:szCs w:val="24"/>
                <w:highlight w:val="none"/>
                <w:lang w:eastAsia="zh-CN"/>
              </w:rPr>
              <w:t>组内部分工</w:t>
            </w:r>
            <w:r>
              <w:rPr>
                <w:rFonts w:hint="eastAsia" w:ascii="宋体" w:hAnsi="宋体" w:cs="宋体"/>
                <w:bCs/>
                <w:color w:val="auto"/>
                <w:spacing w:val="4"/>
                <w:sz w:val="24"/>
                <w:szCs w:val="24"/>
                <w:highlight w:val="none"/>
                <w:lang w:eastAsia="zh-CN"/>
              </w:rPr>
              <w:t>：</w:t>
            </w:r>
            <w:r>
              <w:rPr>
                <w:rFonts w:hint="default" w:ascii="宋体" w:hAnsi="宋体" w:cs="宋体"/>
                <w:bCs/>
                <w:color w:val="auto"/>
                <w:spacing w:val="4"/>
                <w:sz w:val="24"/>
                <w:szCs w:val="24"/>
                <w:highlight w:val="none"/>
                <w:lang w:eastAsia="zh-CN"/>
              </w:rPr>
              <w:t>明确、合理，得</w:t>
            </w:r>
            <w:r>
              <w:rPr>
                <w:rFonts w:hint="eastAsia" w:ascii="宋体" w:hAnsi="宋体" w:cs="宋体"/>
                <w:bCs/>
                <w:color w:val="auto"/>
                <w:spacing w:val="4"/>
                <w:sz w:val="24"/>
                <w:szCs w:val="24"/>
                <w:highlight w:val="none"/>
                <w:lang w:eastAsia="zh-CN"/>
              </w:rPr>
              <w:t>10-</w:t>
            </w:r>
            <w:r>
              <w:rPr>
                <w:rFonts w:hint="eastAsia" w:hAnsi="宋体" w:cs="宋体"/>
                <w:bCs/>
                <w:color w:val="auto"/>
                <w:spacing w:val="4"/>
                <w:sz w:val="24"/>
                <w:szCs w:val="24"/>
                <w:highlight w:val="none"/>
                <w:lang w:val="en-US" w:eastAsia="zh-CN"/>
              </w:rPr>
              <w:t>6</w:t>
            </w:r>
            <w:r>
              <w:rPr>
                <w:rFonts w:hint="default" w:ascii="宋体" w:hAnsi="宋体" w:cs="宋体"/>
                <w:bCs/>
                <w:color w:val="auto"/>
                <w:spacing w:val="4"/>
                <w:sz w:val="24"/>
                <w:szCs w:val="24"/>
                <w:highlight w:val="none"/>
                <w:lang w:eastAsia="zh-CN"/>
              </w:rPr>
              <w:t>分，基本明确、较合理得</w:t>
            </w:r>
            <w:r>
              <w:rPr>
                <w:rFonts w:hint="eastAsia" w:hAnsi="宋体" w:cs="宋体"/>
                <w:bCs/>
                <w:color w:val="auto"/>
                <w:spacing w:val="4"/>
                <w:sz w:val="24"/>
                <w:szCs w:val="24"/>
                <w:highlight w:val="none"/>
                <w:lang w:val="en-US" w:eastAsia="zh-CN"/>
              </w:rPr>
              <w:t>5</w:t>
            </w:r>
            <w:r>
              <w:rPr>
                <w:rFonts w:hint="eastAsia" w:ascii="宋体" w:hAnsi="宋体" w:cs="宋体"/>
                <w:bCs/>
                <w:color w:val="auto"/>
                <w:spacing w:val="4"/>
                <w:sz w:val="24"/>
                <w:szCs w:val="24"/>
                <w:highlight w:val="none"/>
                <w:lang w:eastAsia="zh-CN"/>
              </w:rPr>
              <w:t>-</w:t>
            </w:r>
            <w:r>
              <w:rPr>
                <w:rFonts w:hint="eastAsia" w:hAnsi="宋体" w:cs="宋体"/>
                <w:bCs/>
                <w:color w:val="auto"/>
                <w:spacing w:val="4"/>
                <w:sz w:val="24"/>
                <w:szCs w:val="24"/>
                <w:highlight w:val="none"/>
                <w:lang w:val="en-US" w:eastAsia="zh-CN"/>
              </w:rPr>
              <w:t>3</w:t>
            </w:r>
            <w:r>
              <w:rPr>
                <w:rFonts w:hint="default" w:ascii="宋体" w:hAnsi="宋体" w:cs="宋体"/>
                <w:bCs/>
                <w:color w:val="auto"/>
                <w:spacing w:val="4"/>
                <w:sz w:val="24"/>
                <w:szCs w:val="24"/>
                <w:highlight w:val="none"/>
                <w:lang w:eastAsia="zh-CN"/>
              </w:rPr>
              <w:t>分，不明确、不合理得</w:t>
            </w:r>
            <w:r>
              <w:rPr>
                <w:rFonts w:hint="eastAsia" w:hAnsi="宋体" w:cs="宋体"/>
                <w:bCs/>
                <w:color w:val="auto"/>
                <w:spacing w:val="4"/>
                <w:sz w:val="24"/>
                <w:szCs w:val="24"/>
                <w:highlight w:val="none"/>
                <w:lang w:val="en-US" w:eastAsia="zh-CN"/>
              </w:rPr>
              <w:t>2</w:t>
            </w:r>
            <w:r>
              <w:rPr>
                <w:rFonts w:hint="eastAsia" w:ascii="宋体" w:hAnsi="宋体" w:cs="宋体"/>
                <w:bCs/>
                <w:color w:val="auto"/>
                <w:spacing w:val="4"/>
                <w:sz w:val="24"/>
                <w:szCs w:val="24"/>
                <w:highlight w:val="none"/>
                <w:lang w:eastAsia="zh-CN"/>
              </w:rPr>
              <w:t>-1</w:t>
            </w:r>
            <w:r>
              <w:rPr>
                <w:rFonts w:hint="default" w:ascii="宋体" w:hAnsi="宋体" w:cs="宋体"/>
                <w:bCs/>
                <w:color w:val="auto"/>
                <w:spacing w:val="4"/>
                <w:sz w:val="24"/>
                <w:szCs w:val="24"/>
                <w:highlight w:val="none"/>
                <w:lang w:eastAsia="zh-CN"/>
              </w:rPr>
              <w:t>分。</w:t>
            </w:r>
          </w:p>
          <w:p>
            <w:pPr>
              <w:spacing w:line="500" w:lineRule="exact"/>
              <w:ind w:firstLine="496" w:firstLineChars="200"/>
              <w:rPr>
                <w:rFonts w:hint="default" w:eastAsia="宋体"/>
                <w:lang w:val="en-US" w:eastAsia="zh-CN"/>
              </w:rPr>
            </w:pPr>
            <w:r>
              <w:rPr>
                <w:rFonts w:hint="eastAsia" w:ascii="宋体" w:hAnsi="宋体" w:cs="宋体"/>
                <w:bCs/>
                <w:color w:val="auto"/>
                <w:spacing w:val="4"/>
                <w:sz w:val="24"/>
                <w:szCs w:val="24"/>
                <w:highlight w:val="none"/>
                <w:lang w:val="en-US" w:eastAsia="zh-CN"/>
              </w:rPr>
              <w:t>6.现场协调管理措施：完备、完善，得10-</w:t>
            </w:r>
            <w:r>
              <w:rPr>
                <w:rFonts w:hint="eastAsia" w:hAnsi="宋体" w:cs="宋体"/>
                <w:bCs/>
                <w:color w:val="auto"/>
                <w:spacing w:val="4"/>
                <w:sz w:val="24"/>
                <w:szCs w:val="24"/>
                <w:highlight w:val="none"/>
                <w:lang w:val="en-US" w:eastAsia="zh-CN"/>
              </w:rPr>
              <w:t>6</w:t>
            </w:r>
            <w:r>
              <w:rPr>
                <w:rFonts w:hint="eastAsia" w:ascii="宋体" w:hAnsi="宋体" w:cs="宋体"/>
                <w:bCs/>
                <w:color w:val="auto"/>
                <w:spacing w:val="4"/>
                <w:sz w:val="24"/>
                <w:szCs w:val="24"/>
                <w:highlight w:val="none"/>
                <w:lang w:val="en-US" w:eastAsia="zh-CN"/>
              </w:rPr>
              <w:t>分，较完备、较完善得</w:t>
            </w:r>
            <w:r>
              <w:rPr>
                <w:rFonts w:hint="eastAsia" w:hAnsi="宋体" w:cs="宋体"/>
                <w:bCs/>
                <w:color w:val="auto"/>
                <w:spacing w:val="4"/>
                <w:sz w:val="24"/>
                <w:szCs w:val="24"/>
                <w:highlight w:val="none"/>
                <w:lang w:val="en-US" w:eastAsia="zh-CN"/>
              </w:rPr>
              <w:t>5</w:t>
            </w:r>
            <w:r>
              <w:rPr>
                <w:rFonts w:hint="eastAsia" w:ascii="宋体" w:hAnsi="宋体" w:cs="宋体"/>
                <w:bCs/>
                <w:color w:val="auto"/>
                <w:spacing w:val="4"/>
                <w:sz w:val="24"/>
                <w:szCs w:val="24"/>
                <w:highlight w:val="none"/>
                <w:lang w:val="en-US" w:eastAsia="zh-CN"/>
              </w:rPr>
              <w:t>-</w:t>
            </w:r>
            <w:r>
              <w:rPr>
                <w:rFonts w:hint="eastAsia" w:hAnsi="宋体" w:cs="宋体"/>
                <w:bCs/>
                <w:color w:val="auto"/>
                <w:spacing w:val="4"/>
                <w:sz w:val="24"/>
                <w:szCs w:val="24"/>
                <w:highlight w:val="none"/>
                <w:lang w:val="en-US" w:eastAsia="zh-CN"/>
              </w:rPr>
              <w:t>3</w:t>
            </w:r>
            <w:r>
              <w:rPr>
                <w:rFonts w:hint="eastAsia" w:ascii="宋体" w:hAnsi="宋体" w:cs="宋体"/>
                <w:bCs/>
                <w:color w:val="auto"/>
                <w:spacing w:val="4"/>
                <w:sz w:val="24"/>
                <w:szCs w:val="24"/>
                <w:highlight w:val="none"/>
                <w:lang w:val="en-US" w:eastAsia="zh-CN"/>
              </w:rPr>
              <w:t>分，不完备、不完善得</w:t>
            </w:r>
            <w:r>
              <w:rPr>
                <w:rFonts w:hint="eastAsia" w:hAnsi="宋体" w:cs="宋体"/>
                <w:bCs/>
                <w:color w:val="auto"/>
                <w:spacing w:val="4"/>
                <w:sz w:val="24"/>
                <w:szCs w:val="24"/>
                <w:highlight w:val="none"/>
                <w:lang w:val="en-US" w:eastAsia="zh-CN"/>
              </w:rPr>
              <w:t>2</w:t>
            </w:r>
            <w:r>
              <w:rPr>
                <w:rFonts w:hint="eastAsia" w:ascii="宋体" w:hAnsi="宋体" w:cs="宋体"/>
                <w:bCs/>
                <w:color w:val="auto"/>
                <w:spacing w:val="4"/>
                <w:sz w:val="24"/>
                <w:szCs w:val="24"/>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noWrap/>
            <w:vAlign w:val="center"/>
          </w:tcPr>
          <w:p>
            <w:pPr>
              <w:spacing w:line="500" w:lineRule="exact"/>
              <w:ind w:firstLine="496" w:firstLineChars="2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3</w:t>
            </w:r>
          </w:p>
        </w:tc>
        <w:tc>
          <w:tcPr>
            <w:tcW w:w="791" w:type="pct"/>
            <w:noWrap/>
            <w:vAlign w:val="center"/>
          </w:tcPr>
          <w:p>
            <w:pPr>
              <w:spacing w:line="500" w:lineRule="exact"/>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服务承诺及质量保障措施</w:t>
            </w:r>
          </w:p>
        </w:tc>
        <w:tc>
          <w:tcPr>
            <w:tcW w:w="483" w:type="pct"/>
            <w:noWrap/>
            <w:vAlign w:val="center"/>
          </w:tcPr>
          <w:p>
            <w:pPr>
              <w:spacing w:line="500" w:lineRule="exact"/>
              <w:jc w:val="center"/>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1</w:t>
            </w:r>
            <w:r>
              <w:rPr>
                <w:rFonts w:hint="eastAsia" w:hAnsi="宋体" w:cs="宋体"/>
                <w:bCs/>
                <w:color w:val="auto"/>
                <w:spacing w:val="4"/>
                <w:sz w:val="24"/>
                <w:szCs w:val="24"/>
                <w:highlight w:val="none"/>
                <w:lang w:val="en-US" w:eastAsia="zh-CN"/>
              </w:rPr>
              <w:t>2</w:t>
            </w:r>
          </w:p>
        </w:tc>
        <w:tc>
          <w:tcPr>
            <w:tcW w:w="3278" w:type="pct"/>
            <w:noWrap/>
            <w:vAlign w:val="center"/>
          </w:tcPr>
          <w:p>
            <w:pPr>
              <w:spacing w:line="500" w:lineRule="exact"/>
              <w:ind w:firstLine="496" w:firstLineChars="2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根据供应商提供的服务承诺及质量承诺、应急措施的完整性、可行性进行综合评分，优得1</w:t>
            </w:r>
            <w:r>
              <w:rPr>
                <w:rFonts w:hint="eastAsia" w:hAnsi="宋体" w:cs="宋体"/>
                <w:bCs/>
                <w:color w:val="auto"/>
                <w:spacing w:val="4"/>
                <w:sz w:val="24"/>
                <w:szCs w:val="24"/>
                <w:highlight w:val="none"/>
                <w:lang w:val="en-US" w:eastAsia="zh-CN"/>
              </w:rPr>
              <w:t>2</w:t>
            </w:r>
            <w:r>
              <w:rPr>
                <w:rFonts w:hint="default" w:ascii="宋体" w:hAnsi="宋体" w:cs="宋体"/>
                <w:bCs/>
                <w:color w:val="auto"/>
                <w:spacing w:val="4"/>
                <w:sz w:val="24"/>
                <w:szCs w:val="24"/>
                <w:highlight w:val="none"/>
                <w:lang w:eastAsia="zh-CN"/>
              </w:rPr>
              <w:t>-</w:t>
            </w:r>
            <w:r>
              <w:rPr>
                <w:rFonts w:hint="eastAsia" w:hAnsi="宋体" w:cs="宋体"/>
                <w:bCs/>
                <w:color w:val="auto"/>
                <w:spacing w:val="4"/>
                <w:sz w:val="24"/>
                <w:szCs w:val="24"/>
                <w:highlight w:val="none"/>
                <w:lang w:val="en-US" w:eastAsia="zh-CN"/>
              </w:rPr>
              <w:t>9</w:t>
            </w:r>
            <w:r>
              <w:rPr>
                <w:rFonts w:hint="default" w:ascii="宋体" w:hAnsi="宋体" w:cs="宋体"/>
                <w:bCs/>
                <w:color w:val="auto"/>
                <w:spacing w:val="4"/>
                <w:sz w:val="24"/>
                <w:szCs w:val="24"/>
                <w:highlight w:val="none"/>
                <w:lang w:eastAsia="zh-CN"/>
              </w:rPr>
              <w:t>分；良得</w:t>
            </w:r>
            <w:r>
              <w:rPr>
                <w:rFonts w:hint="eastAsia" w:hAnsi="宋体" w:cs="宋体"/>
                <w:bCs/>
                <w:color w:val="auto"/>
                <w:spacing w:val="4"/>
                <w:sz w:val="24"/>
                <w:szCs w:val="24"/>
                <w:highlight w:val="none"/>
                <w:lang w:val="en-US" w:eastAsia="zh-CN"/>
              </w:rPr>
              <w:t>8</w:t>
            </w:r>
            <w:r>
              <w:rPr>
                <w:rFonts w:hint="default" w:ascii="宋体" w:hAnsi="宋体" w:cs="宋体"/>
                <w:bCs/>
                <w:color w:val="auto"/>
                <w:spacing w:val="4"/>
                <w:sz w:val="24"/>
                <w:szCs w:val="24"/>
                <w:highlight w:val="none"/>
                <w:lang w:eastAsia="zh-CN"/>
              </w:rPr>
              <w:t>-5分，差得4-1分，不提供不得分。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noWrap/>
            <w:vAlign w:val="center"/>
          </w:tcPr>
          <w:p>
            <w:pPr>
              <w:spacing w:line="500" w:lineRule="exact"/>
              <w:ind w:firstLine="496" w:firstLineChars="2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4</w:t>
            </w:r>
          </w:p>
        </w:tc>
        <w:tc>
          <w:tcPr>
            <w:tcW w:w="791" w:type="pct"/>
            <w:noWrap/>
            <w:vAlign w:val="center"/>
          </w:tcPr>
          <w:p>
            <w:pPr>
              <w:spacing w:line="500" w:lineRule="exact"/>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拟派人员</w:t>
            </w:r>
          </w:p>
        </w:tc>
        <w:tc>
          <w:tcPr>
            <w:tcW w:w="483" w:type="pct"/>
            <w:noWrap/>
            <w:vAlign w:val="center"/>
          </w:tcPr>
          <w:p>
            <w:pPr>
              <w:spacing w:line="500" w:lineRule="exact"/>
              <w:jc w:val="center"/>
              <w:rPr>
                <w:rFonts w:hint="default" w:ascii="宋体" w:hAnsi="宋体" w:cs="宋体"/>
                <w:bCs/>
                <w:color w:val="auto"/>
                <w:spacing w:val="4"/>
                <w:sz w:val="24"/>
                <w:szCs w:val="24"/>
                <w:highlight w:val="none"/>
                <w:lang w:val="en-US" w:eastAsia="zh-CN"/>
              </w:rPr>
            </w:pPr>
            <w:r>
              <w:rPr>
                <w:rFonts w:hint="eastAsia" w:hAnsi="宋体" w:cs="宋体"/>
                <w:bCs/>
                <w:color w:val="auto"/>
                <w:spacing w:val="4"/>
                <w:sz w:val="24"/>
                <w:szCs w:val="24"/>
                <w:highlight w:val="none"/>
                <w:lang w:val="en-US" w:eastAsia="zh-CN"/>
              </w:rPr>
              <w:t>4</w:t>
            </w:r>
          </w:p>
        </w:tc>
        <w:tc>
          <w:tcPr>
            <w:tcW w:w="3278" w:type="pct"/>
            <w:noWrap/>
            <w:vAlign w:val="center"/>
          </w:tcPr>
          <w:p>
            <w:pPr>
              <w:spacing w:line="500" w:lineRule="exact"/>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拟投入本项目的人员中</w:t>
            </w:r>
            <w:r>
              <w:rPr>
                <w:rFonts w:hint="default" w:ascii="宋体" w:hAnsi="宋体" w:cs="宋体"/>
                <w:bCs/>
                <w:color w:val="auto"/>
                <w:spacing w:val="4"/>
                <w:sz w:val="24"/>
                <w:szCs w:val="24"/>
                <w:highlight w:val="none"/>
                <w:lang w:eastAsia="zh-Hans"/>
              </w:rPr>
              <w:t>：</w:t>
            </w:r>
            <w:r>
              <w:rPr>
                <w:rFonts w:hint="default" w:ascii="宋体" w:hAnsi="宋体" w:cs="宋体"/>
                <w:bCs/>
                <w:color w:val="auto"/>
                <w:spacing w:val="4"/>
                <w:sz w:val="24"/>
                <w:szCs w:val="24"/>
                <w:highlight w:val="none"/>
                <w:lang w:eastAsia="zh-CN"/>
              </w:rPr>
              <w:t>具备</w:t>
            </w:r>
            <w:r>
              <w:rPr>
                <w:rFonts w:hint="eastAsia" w:hAnsi="宋体" w:cs="宋体"/>
                <w:bCs/>
                <w:color w:val="auto"/>
                <w:spacing w:val="4"/>
                <w:sz w:val="24"/>
                <w:szCs w:val="24"/>
                <w:highlight w:val="none"/>
                <w:lang w:val="en-US" w:eastAsia="zh-CN"/>
              </w:rPr>
              <w:t>初</w:t>
            </w:r>
            <w:r>
              <w:rPr>
                <w:rFonts w:hint="default" w:ascii="宋体" w:hAnsi="宋体" w:cs="宋体"/>
                <w:bCs/>
                <w:color w:val="auto"/>
                <w:spacing w:val="4"/>
                <w:sz w:val="24"/>
                <w:szCs w:val="24"/>
                <w:highlight w:val="none"/>
                <w:lang w:eastAsia="zh-CN"/>
              </w:rPr>
              <w:t>级</w:t>
            </w:r>
            <w:r>
              <w:rPr>
                <w:rFonts w:hint="default" w:ascii="宋体" w:hAnsi="宋体" w:cs="宋体"/>
                <w:bCs/>
                <w:color w:val="auto"/>
                <w:spacing w:val="4"/>
                <w:sz w:val="24"/>
                <w:szCs w:val="24"/>
                <w:highlight w:val="none"/>
                <w:lang w:val="en-US" w:eastAsia="zh-Hans"/>
              </w:rPr>
              <w:t>及以上职称（含工程师、经济师、会计师等）</w:t>
            </w:r>
            <w:r>
              <w:rPr>
                <w:rFonts w:hint="default" w:ascii="宋体" w:hAnsi="宋体" w:cs="宋体"/>
                <w:bCs/>
                <w:color w:val="auto"/>
                <w:spacing w:val="4"/>
                <w:sz w:val="24"/>
                <w:szCs w:val="24"/>
                <w:highlight w:val="none"/>
                <w:lang w:eastAsia="zh-CN"/>
              </w:rPr>
              <w:t>的每有一个得</w:t>
            </w:r>
            <w:r>
              <w:rPr>
                <w:rFonts w:hint="eastAsia" w:hAnsi="宋体" w:cs="宋体"/>
                <w:bCs/>
                <w:color w:val="auto"/>
                <w:spacing w:val="4"/>
                <w:sz w:val="24"/>
                <w:szCs w:val="24"/>
                <w:highlight w:val="none"/>
                <w:lang w:val="en-US" w:eastAsia="zh-CN"/>
              </w:rPr>
              <w:t>1</w:t>
            </w:r>
            <w:r>
              <w:rPr>
                <w:rFonts w:hint="default" w:ascii="宋体" w:hAnsi="宋体" w:cs="宋体"/>
                <w:bCs/>
                <w:color w:val="auto"/>
                <w:spacing w:val="4"/>
                <w:sz w:val="24"/>
                <w:szCs w:val="24"/>
                <w:highlight w:val="none"/>
                <w:lang w:eastAsia="zh-CN"/>
              </w:rPr>
              <w:t>分</w:t>
            </w:r>
            <w:r>
              <w:rPr>
                <w:rFonts w:hint="default" w:ascii="宋体" w:hAnsi="宋体" w:cs="宋体"/>
                <w:bCs/>
                <w:color w:val="auto"/>
                <w:spacing w:val="4"/>
                <w:sz w:val="24"/>
                <w:szCs w:val="24"/>
                <w:highlight w:val="none"/>
                <w:lang w:eastAsia="zh-Hans"/>
              </w:rPr>
              <w:t>，</w:t>
            </w:r>
            <w:r>
              <w:rPr>
                <w:rFonts w:hint="default" w:ascii="宋体" w:hAnsi="宋体" w:cs="宋体"/>
                <w:bCs/>
                <w:color w:val="auto"/>
                <w:spacing w:val="4"/>
                <w:sz w:val="24"/>
                <w:szCs w:val="24"/>
                <w:highlight w:val="none"/>
                <w:lang w:val="en-US" w:eastAsia="zh-Hans"/>
              </w:rPr>
              <w:t>本项最高得</w:t>
            </w:r>
            <w:r>
              <w:rPr>
                <w:rFonts w:hint="eastAsia" w:hAnsi="宋体" w:cs="宋体"/>
                <w:bCs/>
                <w:color w:val="auto"/>
                <w:spacing w:val="4"/>
                <w:sz w:val="24"/>
                <w:szCs w:val="24"/>
                <w:highlight w:val="none"/>
                <w:lang w:val="en-US" w:eastAsia="zh-CN"/>
              </w:rPr>
              <w:t>4</w:t>
            </w:r>
            <w:r>
              <w:rPr>
                <w:rFonts w:hint="default" w:ascii="宋体" w:hAnsi="宋体" w:cs="宋体"/>
                <w:bCs/>
                <w:color w:val="auto"/>
                <w:spacing w:val="4"/>
                <w:sz w:val="24"/>
                <w:szCs w:val="24"/>
                <w:highlight w:val="none"/>
                <w:lang w:val="en-US" w:eastAsia="zh-Hans"/>
              </w:rPr>
              <w:t>分</w:t>
            </w:r>
            <w:r>
              <w:rPr>
                <w:rFonts w:hint="default" w:ascii="宋体" w:hAnsi="宋体" w:cs="宋体"/>
                <w:bCs/>
                <w:color w:val="auto"/>
                <w:spacing w:val="4"/>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noWrap/>
            <w:vAlign w:val="center"/>
          </w:tcPr>
          <w:p>
            <w:pPr>
              <w:spacing w:line="500" w:lineRule="exact"/>
              <w:ind w:firstLine="496" w:firstLineChars="2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5</w:t>
            </w:r>
          </w:p>
        </w:tc>
        <w:tc>
          <w:tcPr>
            <w:tcW w:w="791" w:type="pct"/>
            <w:noWrap/>
            <w:vAlign w:val="center"/>
          </w:tcPr>
          <w:p>
            <w:pPr>
              <w:spacing w:line="500" w:lineRule="exact"/>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企业实力</w:t>
            </w:r>
          </w:p>
        </w:tc>
        <w:tc>
          <w:tcPr>
            <w:tcW w:w="483" w:type="pct"/>
            <w:noWrap/>
            <w:vAlign w:val="center"/>
          </w:tcPr>
          <w:p>
            <w:pPr>
              <w:spacing w:line="500" w:lineRule="exact"/>
              <w:jc w:val="center"/>
              <w:rPr>
                <w:rFonts w:hint="default" w:ascii="宋体" w:hAnsi="宋体" w:cs="宋体"/>
                <w:bCs/>
                <w:color w:val="auto"/>
                <w:spacing w:val="4"/>
                <w:sz w:val="24"/>
                <w:szCs w:val="24"/>
                <w:highlight w:val="none"/>
                <w:lang w:val="en-US" w:eastAsia="zh-CN"/>
              </w:rPr>
            </w:pPr>
            <w:r>
              <w:rPr>
                <w:rFonts w:hint="eastAsia" w:hAnsi="宋体" w:cs="宋体"/>
                <w:bCs/>
                <w:color w:val="auto"/>
                <w:spacing w:val="4"/>
                <w:sz w:val="24"/>
                <w:szCs w:val="24"/>
                <w:highlight w:val="none"/>
                <w:lang w:val="en-US" w:eastAsia="zh-CN"/>
              </w:rPr>
              <w:t>10</w:t>
            </w:r>
          </w:p>
        </w:tc>
        <w:tc>
          <w:tcPr>
            <w:tcW w:w="3278" w:type="pct"/>
            <w:noWrap/>
            <w:vAlign w:val="center"/>
          </w:tcPr>
          <w:p>
            <w:pPr>
              <w:spacing w:line="500" w:lineRule="exact"/>
              <w:ind w:firstLine="496" w:firstLineChars="2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根据供应商提供的企业管理制度、企业内控机制的完整性、健全性、完善性进行综合评分，得</w:t>
            </w:r>
            <w:r>
              <w:rPr>
                <w:rFonts w:hint="eastAsia" w:hAnsi="宋体" w:cs="宋体"/>
                <w:bCs/>
                <w:color w:val="auto"/>
                <w:spacing w:val="4"/>
                <w:sz w:val="24"/>
                <w:szCs w:val="24"/>
                <w:highlight w:val="none"/>
                <w:lang w:val="en-US" w:eastAsia="zh-CN"/>
              </w:rPr>
              <w:t>10</w:t>
            </w:r>
            <w:r>
              <w:rPr>
                <w:rFonts w:hint="default" w:ascii="宋体" w:hAnsi="宋体" w:cs="宋体"/>
                <w:bCs/>
                <w:color w:val="auto"/>
                <w:spacing w:val="4"/>
                <w:sz w:val="24"/>
                <w:szCs w:val="24"/>
                <w:highlight w:val="none"/>
                <w:lang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noWrap/>
            <w:vAlign w:val="center"/>
          </w:tcPr>
          <w:p>
            <w:pPr>
              <w:spacing w:line="500" w:lineRule="exact"/>
              <w:ind w:firstLine="496" w:firstLineChars="2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6</w:t>
            </w:r>
          </w:p>
        </w:tc>
        <w:tc>
          <w:tcPr>
            <w:tcW w:w="791" w:type="pct"/>
            <w:noWrap/>
            <w:vAlign w:val="center"/>
          </w:tcPr>
          <w:p>
            <w:pPr>
              <w:spacing w:line="500" w:lineRule="exact"/>
              <w:ind w:firstLine="248" w:firstLineChars="1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业绩</w:t>
            </w:r>
          </w:p>
        </w:tc>
        <w:tc>
          <w:tcPr>
            <w:tcW w:w="483" w:type="pct"/>
            <w:noWrap/>
            <w:vAlign w:val="center"/>
          </w:tcPr>
          <w:p>
            <w:pPr>
              <w:spacing w:line="500" w:lineRule="exact"/>
              <w:jc w:val="center"/>
              <w:rPr>
                <w:rFonts w:hint="default" w:ascii="宋体" w:hAnsi="宋体" w:cs="宋体"/>
                <w:bCs/>
                <w:color w:val="auto"/>
                <w:spacing w:val="4"/>
                <w:sz w:val="24"/>
                <w:szCs w:val="24"/>
                <w:highlight w:val="none"/>
                <w:lang w:val="en-US" w:eastAsia="zh-CN"/>
              </w:rPr>
            </w:pPr>
            <w:r>
              <w:rPr>
                <w:rFonts w:hint="eastAsia" w:hAnsi="宋体" w:cs="宋体"/>
                <w:bCs/>
                <w:color w:val="auto"/>
                <w:spacing w:val="4"/>
                <w:sz w:val="24"/>
                <w:szCs w:val="24"/>
                <w:highlight w:val="none"/>
                <w:lang w:val="en-US" w:eastAsia="zh-CN"/>
              </w:rPr>
              <w:t>4</w:t>
            </w:r>
          </w:p>
        </w:tc>
        <w:tc>
          <w:tcPr>
            <w:tcW w:w="3278" w:type="pct"/>
            <w:noWrap/>
            <w:vAlign w:val="center"/>
          </w:tcPr>
          <w:p>
            <w:pPr>
              <w:spacing w:line="500" w:lineRule="exact"/>
              <w:ind w:firstLine="496" w:firstLineChars="200"/>
              <w:rPr>
                <w:rFonts w:hint="default" w:ascii="宋体" w:hAnsi="宋体" w:cs="宋体"/>
                <w:bCs/>
                <w:color w:val="auto"/>
                <w:spacing w:val="4"/>
                <w:sz w:val="24"/>
                <w:szCs w:val="24"/>
                <w:highlight w:val="none"/>
                <w:lang w:eastAsia="zh-CN"/>
              </w:rPr>
            </w:pPr>
            <w:r>
              <w:rPr>
                <w:rFonts w:hint="default" w:ascii="宋体" w:hAnsi="宋体" w:cs="宋体"/>
                <w:bCs/>
                <w:color w:val="auto"/>
                <w:spacing w:val="4"/>
                <w:sz w:val="24"/>
                <w:szCs w:val="24"/>
                <w:highlight w:val="none"/>
                <w:lang w:eastAsia="zh-CN"/>
              </w:rPr>
              <w:t>提供自201</w:t>
            </w:r>
            <w:r>
              <w:rPr>
                <w:rFonts w:hint="eastAsia" w:hAnsi="宋体" w:cs="宋体"/>
                <w:bCs/>
                <w:color w:val="auto"/>
                <w:spacing w:val="4"/>
                <w:sz w:val="24"/>
                <w:szCs w:val="24"/>
                <w:highlight w:val="none"/>
                <w:lang w:val="en-US" w:eastAsia="zh-CN"/>
              </w:rPr>
              <w:t>9</w:t>
            </w:r>
            <w:r>
              <w:rPr>
                <w:rFonts w:hint="default" w:ascii="宋体" w:hAnsi="宋体" w:cs="宋体"/>
                <w:bCs/>
                <w:color w:val="auto"/>
                <w:spacing w:val="4"/>
                <w:sz w:val="24"/>
                <w:szCs w:val="24"/>
                <w:highlight w:val="none"/>
                <w:lang w:eastAsia="zh-CN"/>
              </w:rPr>
              <w:t>年01月01日至今</w:t>
            </w:r>
            <w:r>
              <w:rPr>
                <w:rFonts w:hint="eastAsia" w:hAnsi="宋体" w:cs="宋体"/>
                <w:bCs/>
                <w:color w:val="auto"/>
                <w:spacing w:val="4"/>
                <w:sz w:val="24"/>
                <w:szCs w:val="24"/>
                <w:highlight w:val="none"/>
                <w:lang w:val="en-US" w:eastAsia="zh-CN"/>
              </w:rPr>
              <w:t>类似项目业绩</w:t>
            </w:r>
            <w:r>
              <w:rPr>
                <w:rFonts w:hint="default" w:ascii="宋体" w:hAnsi="宋体" w:cs="宋体"/>
                <w:bCs/>
                <w:color w:val="auto"/>
                <w:spacing w:val="4"/>
                <w:sz w:val="24"/>
                <w:szCs w:val="24"/>
                <w:highlight w:val="none"/>
                <w:lang w:eastAsia="zh-CN"/>
              </w:rPr>
              <w:t>，每提供一</w:t>
            </w:r>
            <w:r>
              <w:rPr>
                <w:rFonts w:hint="eastAsia" w:ascii="宋体" w:hAnsi="宋体" w:cs="宋体"/>
                <w:bCs/>
                <w:color w:val="auto"/>
                <w:spacing w:val="4"/>
                <w:sz w:val="24"/>
                <w:szCs w:val="24"/>
                <w:highlight w:val="none"/>
                <w:lang w:val="en-US" w:eastAsia="zh-Hans"/>
              </w:rPr>
              <w:t>个</w:t>
            </w:r>
            <w:r>
              <w:rPr>
                <w:rFonts w:hint="default" w:ascii="宋体" w:hAnsi="宋体" w:cs="宋体"/>
                <w:bCs/>
                <w:color w:val="auto"/>
                <w:spacing w:val="4"/>
                <w:sz w:val="24"/>
                <w:szCs w:val="24"/>
                <w:highlight w:val="none"/>
                <w:lang w:eastAsia="zh-CN"/>
              </w:rPr>
              <w:t>得</w:t>
            </w:r>
            <w:r>
              <w:rPr>
                <w:rFonts w:hint="eastAsia" w:hAnsi="宋体" w:cs="宋体"/>
                <w:bCs/>
                <w:color w:val="auto"/>
                <w:spacing w:val="4"/>
                <w:sz w:val="24"/>
                <w:szCs w:val="24"/>
                <w:highlight w:val="none"/>
                <w:lang w:val="en-US" w:eastAsia="zh-CN"/>
              </w:rPr>
              <w:t>2</w:t>
            </w:r>
            <w:r>
              <w:rPr>
                <w:rFonts w:hint="default" w:ascii="宋体" w:hAnsi="宋体" w:cs="宋体"/>
                <w:bCs/>
                <w:color w:val="auto"/>
                <w:spacing w:val="4"/>
                <w:sz w:val="24"/>
                <w:szCs w:val="24"/>
                <w:highlight w:val="none"/>
                <w:lang w:eastAsia="zh-CN"/>
              </w:rPr>
              <w:t>分，最高得</w:t>
            </w:r>
            <w:r>
              <w:rPr>
                <w:rFonts w:hint="eastAsia" w:hAnsi="宋体" w:cs="宋体"/>
                <w:bCs/>
                <w:color w:val="auto"/>
                <w:spacing w:val="4"/>
                <w:sz w:val="24"/>
                <w:szCs w:val="24"/>
                <w:highlight w:val="none"/>
                <w:lang w:val="en-US" w:eastAsia="zh-CN"/>
              </w:rPr>
              <w:t>4</w:t>
            </w:r>
            <w:r>
              <w:rPr>
                <w:rFonts w:hint="default" w:ascii="宋体" w:hAnsi="宋体" w:cs="宋体"/>
                <w:bCs/>
                <w:color w:val="auto"/>
                <w:spacing w:val="4"/>
                <w:sz w:val="24"/>
                <w:szCs w:val="24"/>
                <w:highlight w:val="none"/>
                <w:lang w:eastAsia="zh-CN"/>
              </w:rPr>
              <w:t>分</w:t>
            </w:r>
            <w:r>
              <w:rPr>
                <w:rFonts w:hint="default" w:ascii="宋体" w:hAnsi="宋体" w:cs="宋体"/>
                <w:bCs/>
                <w:color w:val="auto"/>
                <w:spacing w:val="4"/>
                <w:sz w:val="24"/>
                <w:szCs w:val="24"/>
                <w:highlight w:val="none"/>
                <w:lang w:eastAsia="zh-Hans"/>
              </w:rPr>
              <w:t>。</w:t>
            </w:r>
          </w:p>
        </w:tc>
      </w:tr>
    </w:tbl>
    <w:p>
      <w:pPr>
        <w:adjustRightInd w:val="0"/>
        <w:snapToGrid w:val="0"/>
        <w:spacing w:line="440" w:lineRule="exact"/>
        <w:ind w:firstLine="480" w:firstLineChars="200"/>
        <w:rPr>
          <w:rFonts w:ascii="Times New Roman" w:hAnsi="宋体" w:cs="宋体"/>
          <w:kern w:val="2"/>
          <w:sz w:val="24"/>
          <w:szCs w:val="24"/>
        </w:rPr>
      </w:pPr>
      <w:r>
        <w:rPr>
          <w:rFonts w:hint="eastAsia"/>
          <w:sz w:val="24"/>
          <w:szCs w:val="24"/>
          <w:lang w:val="en-US" w:eastAsia="zh-CN"/>
        </w:rPr>
        <w:t>6</w:t>
      </w:r>
      <w:r>
        <w:rPr>
          <w:rFonts w:hAnsi="宋体"/>
          <w:sz w:val="24"/>
          <w:szCs w:val="24"/>
        </w:rPr>
        <w:t>.3</w:t>
      </w:r>
      <w:r>
        <w:rPr>
          <w:rFonts w:hint="eastAsia" w:hAnsi="宋体"/>
          <w:sz w:val="24"/>
          <w:szCs w:val="24"/>
        </w:rPr>
        <w:t>投标人的竞争性磋商响应文件中须提供与以上评分因素相关的证明材料。如果发现有弄虚作假的，磋商小组将取消其投标资格。</w:t>
      </w:r>
    </w:p>
    <w:p>
      <w:pPr>
        <w:adjustRightInd w:val="0"/>
        <w:snapToGrid w:val="0"/>
        <w:spacing w:line="440" w:lineRule="exact"/>
        <w:ind w:firstLine="480" w:firstLineChars="200"/>
        <w:rPr>
          <w:sz w:val="20"/>
        </w:rPr>
      </w:pPr>
      <w:r>
        <w:rPr>
          <w:rFonts w:hint="eastAsia"/>
          <w:sz w:val="24"/>
          <w:lang w:val="en-US" w:eastAsia="zh-CN"/>
        </w:rPr>
        <w:t>6</w:t>
      </w:r>
      <w:r>
        <w:rPr>
          <w:rFonts w:hint="eastAsia"/>
          <w:sz w:val="24"/>
        </w:rPr>
        <w:t>.4</w:t>
      </w:r>
      <w:r>
        <w:rPr>
          <w:rFonts w:hint="eastAsia" w:hAnsi="宋体"/>
          <w:sz w:val="24"/>
        </w:rPr>
        <w:t>特殊情况处理：评审得分相同的，按照最后报价由低到高的顺序推荐。</w:t>
      </w:r>
      <w:r>
        <w:rPr>
          <w:rFonts w:hint="eastAsia" w:hAnsi="宋体"/>
          <w:sz w:val="24"/>
          <w:szCs w:val="24"/>
        </w:rPr>
        <w:t>评审得分且最后报价相同的</w:t>
      </w:r>
      <w:r>
        <w:rPr>
          <w:rFonts w:hint="eastAsia" w:hAnsi="宋体"/>
          <w:sz w:val="24"/>
        </w:rPr>
        <w:t>，按照技术指标优劣顺序由磋商小组推荐最优服务单位。</w:t>
      </w:r>
    </w:p>
    <w:p>
      <w:pPr>
        <w:adjustRightInd w:val="0"/>
        <w:snapToGrid w:val="0"/>
        <w:spacing w:line="440" w:lineRule="exact"/>
        <w:rPr>
          <w:b/>
          <w:bCs/>
          <w:sz w:val="24"/>
          <w:szCs w:val="24"/>
        </w:rPr>
      </w:pPr>
      <w:r>
        <w:rPr>
          <w:rFonts w:hint="eastAsia" w:hAnsi="宋体"/>
          <w:b/>
          <w:bCs/>
          <w:sz w:val="24"/>
          <w:szCs w:val="24"/>
          <w:lang w:val="en-US" w:eastAsia="zh-CN"/>
        </w:rPr>
        <w:t>7</w:t>
      </w:r>
      <w:r>
        <w:rPr>
          <w:rFonts w:hint="eastAsia" w:hAnsi="宋体"/>
          <w:b/>
          <w:bCs/>
          <w:sz w:val="24"/>
          <w:szCs w:val="24"/>
        </w:rPr>
        <w:t>.本项目需要落实的政府采购政策</w:t>
      </w:r>
    </w:p>
    <w:p>
      <w:pPr>
        <w:adjustRightInd w:val="0"/>
        <w:snapToGrid w:val="0"/>
        <w:spacing w:line="440" w:lineRule="exact"/>
        <w:ind w:firstLine="480" w:firstLineChars="200"/>
        <w:rPr>
          <w:rFonts w:hint="eastAsia" w:hAnsi="宋体"/>
          <w:sz w:val="24"/>
          <w:szCs w:val="24"/>
        </w:rPr>
      </w:pPr>
      <w:r>
        <w:rPr>
          <w:rFonts w:hint="eastAsia" w:hAnsi="宋体"/>
          <w:sz w:val="24"/>
          <w:szCs w:val="24"/>
          <w:lang w:val="en-US" w:eastAsia="zh-CN"/>
        </w:rPr>
        <w:t>7</w:t>
      </w:r>
      <w:r>
        <w:rPr>
          <w:rFonts w:hint="eastAsia" w:hAnsi="宋体"/>
          <w:sz w:val="24"/>
          <w:szCs w:val="24"/>
        </w:rPr>
        <w:t>.1投标企业政府采购政策</w:t>
      </w:r>
    </w:p>
    <w:p>
      <w:pPr>
        <w:adjustRightInd w:val="0"/>
        <w:snapToGrid w:val="0"/>
        <w:spacing w:line="440" w:lineRule="exact"/>
        <w:ind w:firstLine="480" w:firstLineChars="200"/>
        <w:rPr>
          <w:rFonts w:hint="eastAsia" w:hAnsi="宋体"/>
          <w:sz w:val="24"/>
          <w:szCs w:val="24"/>
        </w:rPr>
      </w:pPr>
      <w:r>
        <w:rPr>
          <w:rFonts w:hint="eastAsia" w:hAnsi="宋体"/>
          <w:sz w:val="24"/>
          <w:szCs w:val="24"/>
        </w:rPr>
        <w:t>1）中小企业落实政府采购政策</w:t>
      </w:r>
    </w:p>
    <w:p>
      <w:pPr>
        <w:adjustRightInd w:val="0"/>
        <w:snapToGrid w:val="0"/>
        <w:spacing w:line="440" w:lineRule="exact"/>
        <w:ind w:firstLine="480" w:firstLineChars="200"/>
        <w:rPr>
          <w:rFonts w:hint="eastAsia" w:hAnsi="宋体"/>
          <w:sz w:val="24"/>
          <w:szCs w:val="24"/>
        </w:rPr>
      </w:pPr>
      <w:r>
        <w:rPr>
          <w:rFonts w:hint="eastAsia" w:hAnsi="宋体"/>
          <w:sz w:val="24"/>
          <w:szCs w:val="24"/>
        </w:rPr>
        <w:t>①中小企业应符合工信部联企业[2011]300号文件规定，采购活动执行《政府采购促进中小企业发展暂行办法》的规定。</w:t>
      </w:r>
    </w:p>
    <w:p>
      <w:pPr>
        <w:adjustRightInd w:val="0"/>
        <w:snapToGrid w:val="0"/>
        <w:spacing w:line="440" w:lineRule="exact"/>
        <w:ind w:firstLine="480" w:firstLineChars="200"/>
        <w:rPr>
          <w:rFonts w:hint="eastAsia" w:hAnsi="宋体"/>
          <w:sz w:val="24"/>
          <w:szCs w:val="24"/>
        </w:rPr>
      </w:pPr>
      <w:r>
        <w:rPr>
          <w:rFonts w:hint="eastAsia" w:hAnsi="宋体"/>
          <w:sz w:val="24"/>
          <w:szCs w:val="24"/>
        </w:rPr>
        <w:t>②投标人应提供本企业制造的货物、承担工程或服务，或者提供其他中小微企业制造的货物。</w:t>
      </w:r>
    </w:p>
    <w:p>
      <w:pPr>
        <w:adjustRightInd w:val="0"/>
        <w:snapToGrid w:val="0"/>
        <w:spacing w:line="440" w:lineRule="exact"/>
        <w:ind w:firstLine="480" w:firstLineChars="200"/>
        <w:rPr>
          <w:rFonts w:hint="eastAsia" w:hAnsi="宋体"/>
          <w:sz w:val="24"/>
          <w:szCs w:val="24"/>
        </w:rPr>
      </w:pPr>
      <w:r>
        <w:rPr>
          <w:rFonts w:hint="eastAsia" w:hAnsi="宋体"/>
          <w:sz w:val="24"/>
          <w:szCs w:val="24"/>
        </w:rPr>
        <w:t>③投标人应同时出具财库【20</w:t>
      </w:r>
      <w:r>
        <w:rPr>
          <w:rFonts w:hint="eastAsia" w:hAnsi="宋体"/>
          <w:sz w:val="24"/>
          <w:szCs w:val="24"/>
          <w:lang w:val="en-US" w:eastAsia="zh-CN"/>
        </w:rPr>
        <w:t>20</w:t>
      </w:r>
      <w:r>
        <w:rPr>
          <w:rFonts w:hint="eastAsia" w:hAnsi="宋体"/>
          <w:sz w:val="24"/>
          <w:szCs w:val="24"/>
        </w:rPr>
        <w:t>】</w:t>
      </w:r>
      <w:r>
        <w:rPr>
          <w:rFonts w:hint="eastAsia" w:hAnsi="宋体"/>
          <w:sz w:val="24"/>
          <w:szCs w:val="24"/>
          <w:lang w:val="en-US" w:eastAsia="zh-CN"/>
        </w:rPr>
        <w:t>46</w:t>
      </w:r>
      <w:r>
        <w:rPr>
          <w:rFonts w:hint="eastAsia" w:hAnsi="宋体"/>
          <w:sz w:val="24"/>
          <w:szCs w:val="24"/>
        </w:rPr>
        <w:t>号文件规定的《中小企业声明函》，由评委会审定，符合条件的企业享受政府采购政策。</w:t>
      </w:r>
    </w:p>
    <w:p>
      <w:pPr>
        <w:adjustRightInd w:val="0"/>
        <w:snapToGrid w:val="0"/>
        <w:spacing w:line="440" w:lineRule="exact"/>
        <w:ind w:firstLine="480" w:firstLineChars="200"/>
        <w:rPr>
          <w:rFonts w:hint="eastAsia" w:hAnsi="宋体"/>
          <w:sz w:val="24"/>
          <w:szCs w:val="24"/>
        </w:rPr>
      </w:pPr>
      <w:r>
        <w:rPr>
          <w:rFonts w:hint="eastAsia" w:hAnsi="宋体"/>
          <w:sz w:val="24"/>
          <w:szCs w:val="24"/>
        </w:rPr>
        <w:t>2）监狱和戒毒企业应符合《财政部司法部关于政府采购支持监狱企业发展有关问题的通知》--财库[2014]68号，并提供由省级以上监狱管理局、戒毒管理局(含新疆生产建设兵团)出具的属于监狱企业的证明。</w:t>
      </w:r>
    </w:p>
    <w:p>
      <w:pPr>
        <w:adjustRightInd w:val="0"/>
        <w:snapToGrid w:val="0"/>
        <w:spacing w:line="440" w:lineRule="exact"/>
        <w:ind w:firstLine="480" w:firstLineChars="200"/>
        <w:rPr>
          <w:rFonts w:hint="eastAsia" w:hAnsi="宋体"/>
          <w:sz w:val="24"/>
          <w:szCs w:val="24"/>
        </w:rPr>
      </w:pPr>
      <w:r>
        <w:rPr>
          <w:rFonts w:hint="eastAsia" w:hAnsi="宋体"/>
          <w:sz w:val="24"/>
          <w:szCs w:val="24"/>
        </w:rPr>
        <w:t>3）投标人应如实提供以上证明文件，如存在虚假应标，将取消其投标资格。</w:t>
      </w:r>
    </w:p>
    <w:p>
      <w:pPr>
        <w:adjustRightInd w:val="0"/>
        <w:snapToGrid w:val="0"/>
        <w:spacing w:line="440" w:lineRule="exact"/>
        <w:ind w:firstLine="480" w:firstLineChars="200"/>
        <w:rPr>
          <w:rFonts w:hint="eastAsia" w:hAnsi="宋体"/>
          <w:sz w:val="24"/>
          <w:szCs w:val="24"/>
        </w:rPr>
      </w:pPr>
      <w:r>
        <w:rPr>
          <w:rFonts w:hint="eastAsia" w:hAnsi="宋体"/>
          <w:sz w:val="24"/>
          <w:szCs w:val="24"/>
          <w:lang w:val="en-US" w:eastAsia="zh-CN"/>
        </w:rPr>
        <w:t>7</w:t>
      </w:r>
      <w:r>
        <w:rPr>
          <w:rFonts w:hint="eastAsia" w:hAnsi="宋体"/>
          <w:sz w:val="24"/>
          <w:szCs w:val="24"/>
        </w:rPr>
        <w:t>.2投标产品政府采购政策</w:t>
      </w:r>
    </w:p>
    <w:p>
      <w:pPr>
        <w:adjustRightInd w:val="0"/>
        <w:snapToGrid w:val="0"/>
        <w:spacing w:line="440" w:lineRule="exact"/>
        <w:ind w:firstLine="480" w:firstLineChars="200"/>
        <w:rPr>
          <w:rFonts w:hint="eastAsia" w:hAnsi="宋体"/>
          <w:sz w:val="24"/>
          <w:szCs w:val="24"/>
        </w:rPr>
      </w:pPr>
      <w:r>
        <w:rPr>
          <w:rFonts w:hint="eastAsia" w:hAnsi="宋体"/>
          <w:sz w:val="24"/>
          <w:szCs w:val="24"/>
        </w:rPr>
        <w:t>1）节能产品依据《关于印发节能产品政府采购品目清单的通知》（财库【2019】19号）的规定为准。</w:t>
      </w:r>
    </w:p>
    <w:p>
      <w:pPr>
        <w:adjustRightInd w:val="0"/>
        <w:snapToGrid w:val="0"/>
        <w:spacing w:line="440" w:lineRule="exact"/>
        <w:ind w:firstLine="480" w:firstLineChars="200"/>
        <w:rPr>
          <w:rFonts w:hint="eastAsia" w:hAnsi="宋体"/>
          <w:sz w:val="24"/>
          <w:szCs w:val="24"/>
        </w:rPr>
      </w:pPr>
      <w:r>
        <w:rPr>
          <w:rFonts w:hint="eastAsia" w:hAnsi="宋体"/>
          <w:sz w:val="24"/>
          <w:szCs w:val="24"/>
        </w:rPr>
        <w:t>2）环境标志产品依据《关于印发环境标志产品政府采购品目清单的通知》（财库【2019】18号）的规定为准。</w:t>
      </w:r>
    </w:p>
    <w:p>
      <w:pPr>
        <w:adjustRightInd w:val="0"/>
        <w:snapToGrid w:val="0"/>
        <w:spacing w:line="440" w:lineRule="exact"/>
        <w:ind w:firstLine="480" w:firstLineChars="200"/>
        <w:rPr>
          <w:rFonts w:hint="eastAsia" w:hAnsi="宋体"/>
          <w:sz w:val="24"/>
          <w:szCs w:val="24"/>
        </w:rPr>
      </w:pPr>
      <w:r>
        <w:rPr>
          <w:rFonts w:hint="eastAsia" w:hAnsi="宋体"/>
          <w:sz w:val="24"/>
          <w:szCs w:val="24"/>
        </w:rPr>
        <w:t>3）投标人在竞争性磋商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提供节能、环保、环境标志产品的证明资料的不给予优惠。</w:t>
      </w:r>
    </w:p>
    <w:p>
      <w:pPr>
        <w:adjustRightInd w:val="0"/>
        <w:snapToGrid w:val="0"/>
        <w:spacing w:line="440" w:lineRule="exact"/>
        <w:ind w:firstLine="480" w:firstLineChars="200"/>
        <w:rPr>
          <w:rFonts w:hint="eastAsia" w:hAnsi="宋体"/>
          <w:sz w:val="24"/>
          <w:szCs w:val="24"/>
        </w:rPr>
      </w:pPr>
      <w:r>
        <w:rPr>
          <w:rFonts w:hint="eastAsia" w:hAnsi="宋体"/>
          <w:sz w:val="24"/>
          <w:szCs w:val="24"/>
        </w:rPr>
        <w:t>4）若节能、环保、环境标志品目清单内的产品仅是构成投标产品的部件、组件或零件的，则该投标产品不享受鼓励优惠政策。</w:t>
      </w:r>
    </w:p>
    <w:p>
      <w:pPr>
        <w:adjustRightInd w:val="0"/>
        <w:snapToGrid w:val="0"/>
        <w:spacing w:line="440" w:lineRule="exact"/>
        <w:ind w:firstLine="480" w:firstLineChars="200"/>
        <w:rPr>
          <w:rFonts w:hint="eastAsia" w:hAnsi="宋体"/>
          <w:sz w:val="24"/>
          <w:szCs w:val="24"/>
        </w:rPr>
      </w:pPr>
      <w:r>
        <w:rPr>
          <w:rFonts w:hint="eastAsia" w:hAnsi="宋体"/>
          <w:sz w:val="24"/>
          <w:szCs w:val="24"/>
        </w:rPr>
        <w:t>5）同一地段的节能、环保、环境标志产品部分优惠只对属于品目清单内的非强制类产品进行优惠，强制类产品不给予优惠。</w:t>
      </w:r>
    </w:p>
    <w:p>
      <w:pPr>
        <w:adjustRightInd w:val="0"/>
        <w:snapToGrid w:val="0"/>
        <w:spacing w:line="440" w:lineRule="exact"/>
        <w:ind w:firstLine="480" w:firstLineChars="200"/>
        <w:rPr>
          <w:rFonts w:hint="eastAsia" w:hAnsi="宋体"/>
          <w:sz w:val="24"/>
          <w:szCs w:val="24"/>
        </w:rPr>
      </w:pPr>
      <w:r>
        <w:rPr>
          <w:rFonts w:hint="eastAsia" w:hAnsi="宋体"/>
          <w:sz w:val="24"/>
          <w:szCs w:val="24"/>
        </w:rPr>
        <w:t>6）节能、环保、环境标志产品不重复优惠；同时列入国家级清单和省级清单的产品不重复优惠。</w:t>
      </w:r>
    </w:p>
    <w:p>
      <w:pPr>
        <w:adjustRightInd w:val="0"/>
        <w:snapToGrid w:val="0"/>
        <w:spacing w:line="440" w:lineRule="exact"/>
        <w:ind w:firstLine="480" w:firstLineChars="200"/>
        <w:rPr>
          <w:rFonts w:hint="eastAsia" w:hAnsi="宋体"/>
          <w:sz w:val="21"/>
          <w:szCs w:val="21"/>
        </w:rPr>
      </w:pPr>
      <w:r>
        <w:rPr>
          <w:rFonts w:hint="eastAsia" w:hAnsi="宋体"/>
          <w:sz w:val="24"/>
          <w:szCs w:val="24"/>
        </w:rPr>
        <w:t>7）获得上述认证的产品在投标时应提供有效证明材料。以上所有证明文件复印件须加盖投标人公章并注明“与原件一致”，否则不予优惠</w:t>
      </w:r>
      <w:r>
        <w:rPr>
          <w:rFonts w:hint="eastAsia" w:hAnsi="宋体"/>
        </w:rPr>
        <w:t>。</w:t>
      </w:r>
    </w:p>
    <w:p>
      <w:pPr>
        <w:adjustRightInd w:val="0"/>
        <w:snapToGrid w:val="0"/>
        <w:spacing w:line="440" w:lineRule="exact"/>
        <w:ind w:firstLine="480" w:firstLineChars="200"/>
        <w:rPr>
          <w:rFonts w:hint="eastAsia"/>
          <w:sz w:val="24"/>
          <w:szCs w:val="24"/>
        </w:rPr>
      </w:pPr>
      <w:r>
        <w:rPr>
          <w:rFonts w:hint="eastAsia" w:hAnsi="宋体"/>
          <w:sz w:val="24"/>
          <w:szCs w:val="24"/>
          <w:lang w:val="en-US" w:eastAsia="zh-CN"/>
        </w:rPr>
        <w:t>7</w:t>
      </w:r>
      <w:r>
        <w:rPr>
          <w:rFonts w:hint="eastAsia" w:hAnsi="宋体"/>
          <w:sz w:val="24"/>
          <w:szCs w:val="24"/>
        </w:rPr>
        <w:t>.3 价格优惠比例</w:t>
      </w:r>
    </w:p>
    <w:p>
      <w:pPr>
        <w:adjustRightInd w:val="0"/>
        <w:snapToGrid w:val="0"/>
        <w:spacing w:line="440" w:lineRule="exact"/>
        <w:ind w:firstLine="480" w:firstLineChars="200"/>
        <w:rPr>
          <w:rFonts w:hint="eastAsia" w:hAnsi="宋体"/>
          <w:sz w:val="24"/>
          <w:szCs w:val="24"/>
        </w:rPr>
      </w:pPr>
      <w:r>
        <w:rPr>
          <w:rFonts w:hint="eastAsia" w:hAnsi="宋体"/>
          <w:sz w:val="24"/>
          <w:szCs w:val="24"/>
        </w:rPr>
        <w:t>1）投标企业优惠比例</w:t>
      </w:r>
    </w:p>
    <w:p>
      <w:pPr>
        <w:adjustRightInd w:val="0"/>
        <w:snapToGrid w:val="0"/>
        <w:spacing w:line="440" w:lineRule="exact"/>
        <w:ind w:firstLine="480" w:firstLineChars="200"/>
        <w:rPr>
          <w:rFonts w:hint="default" w:hAnsi="宋体" w:eastAsia="宋体"/>
          <w:sz w:val="24"/>
          <w:szCs w:val="24"/>
          <w:lang w:val="en-US" w:eastAsia="zh-CN"/>
        </w:rPr>
      </w:pPr>
      <w:r>
        <w:rPr>
          <w:rFonts w:hint="eastAsia" w:hAnsi="宋体"/>
          <w:sz w:val="24"/>
          <w:szCs w:val="24"/>
        </w:rPr>
        <w:t>符合竞争性磋商文件规定的小微企业、监狱企业优惠条件的投标人，价格给予</w:t>
      </w:r>
      <w:r>
        <w:rPr>
          <w:rFonts w:hint="eastAsia" w:hAnsi="宋体"/>
          <w:sz w:val="24"/>
          <w:szCs w:val="24"/>
          <w:lang w:val="en-US" w:eastAsia="zh-CN"/>
        </w:rPr>
        <w:t>20</w:t>
      </w:r>
      <w:r>
        <w:rPr>
          <w:rFonts w:hint="eastAsia" w:hAnsi="宋体"/>
          <w:sz w:val="24"/>
          <w:szCs w:val="24"/>
        </w:rPr>
        <w:t>%的扣除（不重复优惠，最高为</w:t>
      </w:r>
      <w:r>
        <w:rPr>
          <w:rFonts w:hint="eastAsia" w:hAnsi="宋体"/>
          <w:sz w:val="24"/>
          <w:szCs w:val="24"/>
          <w:lang w:val="en-US" w:eastAsia="zh-CN"/>
        </w:rPr>
        <w:t>20</w:t>
      </w:r>
      <w:r>
        <w:rPr>
          <w:rFonts w:hint="eastAsia" w:hAnsi="宋体"/>
          <w:sz w:val="24"/>
          <w:szCs w:val="24"/>
        </w:rPr>
        <w:t>%），用扣除后的价格参与评审。</w:t>
      </w:r>
      <w:r>
        <w:rPr>
          <w:rFonts w:hint="eastAsia" w:hAnsi="宋体"/>
          <w:sz w:val="24"/>
          <w:szCs w:val="24"/>
          <w:lang w:val="en-US" w:eastAsia="zh-CN"/>
        </w:rPr>
        <w:t>本项目为专门面向中小企业的项目小微企业不享受价格折扣。</w:t>
      </w:r>
    </w:p>
    <w:p>
      <w:pPr>
        <w:adjustRightInd w:val="0"/>
        <w:snapToGrid w:val="0"/>
        <w:spacing w:line="440" w:lineRule="exact"/>
        <w:ind w:firstLine="480" w:firstLineChars="200"/>
        <w:rPr>
          <w:rFonts w:hint="eastAsia" w:hAnsi="宋体"/>
          <w:sz w:val="24"/>
          <w:szCs w:val="24"/>
        </w:rPr>
      </w:pPr>
      <w:r>
        <w:rPr>
          <w:rFonts w:hint="eastAsia" w:hAnsi="宋体"/>
          <w:sz w:val="24"/>
          <w:szCs w:val="24"/>
        </w:rPr>
        <w:t>2）投标产品优惠比例</w:t>
      </w:r>
    </w:p>
    <w:p>
      <w:pPr>
        <w:adjustRightInd w:val="0"/>
        <w:snapToGrid w:val="0"/>
        <w:spacing w:line="440" w:lineRule="exact"/>
        <w:ind w:firstLine="480" w:firstLineChars="200"/>
        <w:rPr>
          <w:rFonts w:hint="eastAsia"/>
          <w:sz w:val="24"/>
          <w:szCs w:val="24"/>
        </w:rPr>
      </w:pPr>
      <w:r>
        <w:rPr>
          <w:rFonts w:hint="eastAsia" w:hAnsi="宋体"/>
          <w:sz w:val="24"/>
          <w:szCs w:val="24"/>
        </w:rPr>
        <w:t>投标产品为节能、环保、环境标志品目清单中的产品，符合竞争性磋商文件要求的，价格给予6%的扣除（不重复优惠，最高为6%），用扣除后的价格参与评审。</w:t>
      </w:r>
    </w:p>
    <w:p>
      <w:pPr>
        <w:adjustRightInd w:val="0"/>
        <w:snapToGrid w:val="0"/>
        <w:spacing w:line="440" w:lineRule="exact"/>
        <w:rPr>
          <w:rFonts w:hint="eastAsia"/>
          <w:b/>
          <w:bCs/>
          <w:sz w:val="24"/>
          <w:szCs w:val="24"/>
        </w:rPr>
      </w:pPr>
      <w:r>
        <w:rPr>
          <w:rFonts w:hint="eastAsia" w:hAnsi="宋体"/>
          <w:b/>
          <w:bCs/>
          <w:sz w:val="24"/>
          <w:szCs w:val="24"/>
          <w:lang w:val="en-US" w:eastAsia="zh-CN"/>
        </w:rPr>
        <w:t>8</w:t>
      </w:r>
      <w:r>
        <w:rPr>
          <w:rFonts w:hint="eastAsia"/>
          <w:b/>
          <w:bCs/>
          <w:sz w:val="24"/>
          <w:szCs w:val="24"/>
        </w:rPr>
        <w:t>.</w:t>
      </w:r>
      <w:r>
        <w:rPr>
          <w:rFonts w:hint="eastAsia" w:hAnsi="宋体"/>
          <w:b/>
          <w:bCs/>
          <w:sz w:val="24"/>
          <w:szCs w:val="24"/>
        </w:rPr>
        <w:t>确定成交候选投标人</w:t>
      </w:r>
    </w:p>
    <w:p>
      <w:pPr>
        <w:adjustRightInd w:val="0"/>
        <w:snapToGrid w:val="0"/>
        <w:spacing w:line="440" w:lineRule="exact"/>
        <w:ind w:firstLine="480" w:firstLineChars="200"/>
        <w:rPr>
          <w:rFonts w:hint="eastAsia" w:hAnsi="宋体"/>
          <w:sz w:val="24"/>
          <w:szCs w:val="24"/>
        </w:rPr>
      </w:pPr>
      <w:r>
        <w:rPr>
          <w:rFonts w:hint="eastAsia" w:hAnsi="宋体"/>
          <w:sz w:val="24"/>
          <w:szCs w:val="24"/>
          <w:lang w:val="en-US" w:eastAsia="zh-CN"/>
        </w:rPr>
        <w:t>8</w:t>
      </w:r>
      <w:r>
        <w:rPr>
          <w:rFonts w:hint="eastAsia" w:hAnsi="宋体"/>
          <w:sz w:val="24"/>
          <w:szCs w:val="24"/>
        </w:rPr>
        <w:t>.1本次采用综合评分法，磋商小组按照公开、公平、公正、诚信的原则对待每位投标人，在全部满足磋商文件实质性要求前提下，按评审得分结果由高至低排序推荐3名成交候选投标人，并编写评审报告。</w:t>
      </w:r>
    </w:p>
    <w:p>
      <w:pPr>
        <w:adjustRightInd w:val="0"/>
        <w:snapToGrid w:val="0"/>
        <w:spacing w:line="440" w:lineRule="exact"/>
        <w:ind w:firstLine="480" w:firstLineChars="200"/>
        <w:rPr>
          <w:rFonts w:hint="eastAsia" w:ascii="Times New Roman"/>
          <w:kern w:val="2"/>
          <w:sz w:val="21"/>
          <w:szCs w:val="21"/>
        </w:rPr>
      </w:pPr>
      <w:r>
        <w:rPr>
          <w:rFonts w:hint="eastAsia" w:hAnsi="宋体"/>
          <w:sz w:val="24"/>
          <w:szCs w:val="24"/>
          <w:lang w:val="en-US" w:eastAsia="zh-CN"/>
        </w:rPr>
        <w:t>8</w:t>
      </w:r>
      <w:r>
        <w:rPr>
          <w:rFonts w:hint="eastAsia" w:hAnsi="宋体"/>
          <w:sz w:val="24"/>
          <w:szCs w:val="24"/>
        </w:rPr>
        <w:t>.2采购人根据磋商小组评审报告和采购代理机构的《报送评审结果的函》推荐的候选投标人，确定成交单位，并出具《定标复函》。</w:t>
      </w:r>
    </w:p>
    <w:p>
      <w:pPr>
        <w:adjustRightInd w:val="0"/>
        <w:snapToGrid w:val="0"/>
        <w:spacing w:line="440" w:lineRule="exact"/>
        <w:rPr>
          <w:b/>
          <w:bCs/>
          <w:sz w:val="24"/>
          <w:szCs w:val="24"/>
        </w:rPr>
      </w:pPr>
      <w:r>
        <w:rPr>
          <w:rFonts w:hint="eastAsia" w:hAnsi="宋体"/>
          <w:b/>
          <w:bCs/>
          <w:sz w:val="24"/>
          <w:szCs w:val="24"/>
          <w:lang w:val="en-US" w:eastAsia="zh-CN"/>
        </w:rPr>
        <w:t>9</w:t>
      </w:r>
      <w:r>
        <w:rPr>
          <w:rFonts w:hint="eastAsia" w:hAnsi="宋体"/>
          <w:b/>
          <w:bCs/>
          <w:sz w:val="24"/>
          <w:szCs w:val="24"/>
        </w:rPr>
        <w:t>.磋商保密</w:t>
      </w:r>
    </w:p>
    <w:p>
      <w:pPr>
        <w:adjustRightInd w:val="0"/>
        <w:snapToGrid w:val="0"/>
        <w:spacing w:line="440" w:lineRule="exact"/>
        <w:ind w:firstLine="480" w:firstLineChars="200"/>
        <w:rPr>
          <w:rFonts w:hint="eastAsia"/>
          <w:sz w:val="24"/>
          <w:szCs w:val="24"/>
        </w:rPr>
      </w:pPr>
      <w:r>
        <w:rPr>
          <w:rFonts w:hint="eastAsia" w:hAnsi="宋体"/>
          <w:sz w:val="24"/>
          <w:szCs w:val="24"/>
          <w:lang w:val="en-US" w:eastAsia="zh-CN"/>
        </w:rPr>
        <w:t>9</w:t>
      </w:r>
      <w:r>
        <w:rPr>
          <w:rFonts w:hint="eastAsia" w:hAnsi="宋体"/>
          <w:sz w:val="24"/>
          <w:szCs w:val="24"/>
        </w:rPr>
        <w:t>.1在磋商期间，任何人不得透露与磋商有关的其他投标人的技术资料、价格和其他信息。</w:t>
      </w:r>
    </w:p>
    <w:p>
      <w:pPr>
        <w:adjustRightInd w:val="0"/>
        <w:snapToGrid w:val="0"/>
        <w:spacing w:line="440" w:lineRule="exact"/>
        <w:ind w:firstLine="480" w:firstLineChars="200"/>
        <w:rPr>
          <w:rFonts w:hint="eastAsia"/>
          <w:sz w:val="24"/>
          <w:szCs w:val="24"/>
        </w:rPr>
      </w:pPr>
      <w:r>
        <w:rPr>
          <w:rFonts w:hint="eastAsia" w:hAnsi="宋体"/>
          <w:sz w:val="24"/>
          <w:szCs w:val="24"/>
          <w:lang w:val="en-US" w:eastAsia="zh-CN"/>
        </w:rPr>
        <w:t>9</w:t>
      </w:r>
      <w:r>
        <w:rPr>
          <w:rFonts w:hint="eastAsia" w:hAnsi="宋体"/>
          <w:sz w:val="24"/>
          <w:szCs w:val="24"/>
        </w:rPr>
        <w:t>.2在磋商期间，投标人企图影响代理机构或磋商小组的任何活动，将导致报价被拒绝，并承担相应的法律责任。</w:t>
      </w:r>
    </w:p>
    <w:p>
      <w:pPr>
        <w:adjustRightInd w:val="0"/>
        <w:snapToGrid w:val="0"/>
        <w:spacing w:line="440" w:lineRule="exact"/>
        <w:ind w:firstLine="480" w:firstLineChars="200"/>
        <w:rPr>
          <w:rFonts w:hint="eastAsia"/>
          <w:sz w:val="24"/>
          <w:szCs w:val="24"/>
        </w:rPr>
      </w:pPr>
      <w:r>
        <w:rPr>
          <w:rFonts w:hint="eastAsia" w:hAnsi="宋体"/>
          <w:sz w:val="24"/>
          <w:szCs w:val="24"/>
          <w:lang w:val="en-US" w:eastAsia="zh-CN"/>
        </w:rPr>
        <w:t>9</w:t>
      </w:r>
      <w:r>
        <w:rPr>
          <w:rFonts w:hint="eastAsia" w:hAnsi="宋体"/>
          <w:sz w:val="24"/>
          <w:szCs w:val="24"/>
        </w:rPr>
        <w:t>.3磋商结束后，参与评审的所有人员不得带走与法律法规要求违背的任何资料。</w:t>
      </w:r>
    </w:p>
    <w:p>
      <w:pPr>
        <w:pStyle w:val="4"/>
        <w:spacing w:line="440" w:lineRule="exact"/>
        <w:rPr>
          <w:rFonts w:hint="eastAsia"/>
          <w:sz w:val="24"/>
          <w:szCs w:val="24"/>
        </w:rPr>
      </w:pPr>
      <w:bookmarkStart w:id="66" w:name="_Toc453917620"/>
      <w:bookmarkEnd w:id="66"/>
      <w:bookmarkStart w:id="67" w:name="_Toc453858064"/>
      <w:bookmarkEnd w:id="67"/>
      <w:bookmarkStart w:id="68" w:name="_Toc453917527"/>
      <w:bookmarkEnd w:id="68"/>
      <w:bookmarkStart w:id="69" w:name="_Toc385234435"/>
      <w:r>
        <w:rPr>
          <w:rFonts w:hint="eastAsia"/>
          <w:kern w:val="44"/>
          <w:sz w:val="24"/>
          <w:szCs w:val="24"/>
        </w:rPr>
        <w:t>六、签订合同</w:t>
      </w:r>
      <w:bookmarkEnd w:id="69"/>
    </w:p>
    <w:p>
      <w:pPr>
        <w:adjustRightInd w:val="0"/>
        <w:snapToGrid w:val="0"/>
        <w:spacing w:line="440" w:lineRule="exact"/>
        <w:rPr>
          <w:rFonts w:hint="eastAsia"/>
          <w:b/>
          <w:bCs/>
          <w:sz w:val="24"/>
          <w:szCs w:val="24"/>
        </w:rPr>
      </w:pPr>
      <w:r>
        <w:rPr>
          <w:rFonts w:hint="eastAsia" w:hAnsi="宋体"/>
          <w:b/>
          <w:bCs/>
          <w:sz w:val="24"/>
          <w:szCs w:val="24"/>
        </w:rPr>
        <w:t>1</w:t>
      </w:r>
      <w:r>
        <w:rPr>
          <w:rFonts w:hint="eastAsia"/>
          <w:b/>
          <w:bCs/>
          <w:sz w:val="24"/>
          <w:szCs w:val="24"/>
        </w:rPr>
        <w:t>.</w:t>
      </w:r>
      <w:r>
        <w:rPr>
          <w:rFonts w:hint="eastAsia" w:hAnsi="宋体"/>
          <w:b/>
          <w:bCs/>
          <w:sz w:val="24"/>
          <w:szCs w:val="24"/>
        </w:rPr>
        <w:t>成交通知</w:t>
      </w:r>
    </w:p>
    <w:p>
      <w:pPr>
        <w:adjustRightInd w:val="0"/>
        <w:snapToGrid w:val="0"/>
        <w:spacing w:line="420" w:lineRule="exact"/>
        <w:ind w:firstLine="480" w:firstLineChars="200"/>
        <w:rPr>
          <w:rFonts w:hint="eastAsia" w:hAnsi="宋体"/>
          <w:sz w:val="24"/>
          <w:szCs w:val="24"/>
        </w:rPr>
      </w:pPr>
      <w:r>
        <w:rPr>
          <w:rFonts w:hint="eastAsia" w:hAnsi="宋体"/>
          <w:sz w:val="24"/>
          <w:szCs w:val="24"/>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pPr>
        <w:adjustRightInd w:val="0"/>
        <w:snapToGrid w:val="0"/>
        <w:spacing w:line="420" w:lineRule="exact"/>
        <w:ind w:firstLine="480" w:firstLineChars="200"/>
        <w:rPr>
          <w:rFonts w:hint="eastAsia" w:hAnsi="宋体"/>
          <w:sz w:val="24"/>
          <w:szCs w:val="24"/>
        </w:rPr>
      </w:pPr>
      <w:r>
        <w:rPr>
          <w:rFonts w:hint="eastAsia" w:hAnsi="宋体"/>
          <w:sz w:val="24"/>
          <w:szCs w:val="24"/>
        </w:rPr>
        <w:t>1.2 代理机构对未成交的投标人不作未成交原因的解释。</w:t>
      </w:r>
    </w:p>
    <w:p>
      <w:pPr>
        <w:adjustRightInd w:val="0"/>
        <w:snapToGrid w:val="0"/>
        <w:spacing w:line="420" w:lineRule="exact"/>
        <w:ind w:firstLine="480" w:firstLineChars="200"/>
        <w:rPr>
          <w:rFonts w:hint="eastAsia" w:hAnsi="宋体"/>
          <w:sz w:val="24"/>
          <w:szCs w:val="24"/>
        </w:rPr>
      </w:pPr>
      <w:r>
        <w:rPr>
          <w:rFonts w:hint="eastAsia" w:hAnsi="宋体"/>
          <w:sz w:val="24"/>
          <w:szCs w:val="24"/>
        </w:rPr>
        <w:t>1.3 成交通知书是合同的组成部分。</w:t>
      </w:r>
    </w:p>
    <w:p>
      <w:pPr>
        <w:adjustRightInd w:val="0"/>
        <w:snapToGrid w:val="0"/>
        <w:spacing w:line="440" w:lineRule="exact"/>
        <w:rPr>
          <w:rFonts w:hint="eastAsia" w:hAnsi="宋体"/>
          <w:b/>
          <w:bCs/>
          <w:sz w:val="24"/>
          <w:szCs w:val="24"/>
        </w:rPr>
      </w:pPr>
      <w:r>
        <w:rPr>
          <w:rFonts w:hint="eastAsia" w:hAnsi="宋体"/>
          <w:b/>
          <w:bCs/>
          <w:sz w:val="24"/>
          <w:szCs w:val="24"/>
        </w:rPr>
        <w:t>2. 成交服务费</w:t>
      </w:r>
    </w:p>
    <w:p>
      <w:pPr>
        <w:adjustRightInd w:val="0"/>
        <w:snapToGrid w:val="0"/>
        <w:spacing w:line="420" w:lineRule="exact"/>
        <w:ind w:firstLine="480" w:firstLineChars="200"/>
        <w:rPr>
          <w:rFonts w:hint="eastAsia" w:hAnsi="宋体"/>
          <w:sz w:val="24"/>
          <w:szCs w:val="24"/>
        </w:rPr>
      </w:pPr>
      <w:r>
        <w:rPr>
          <w:rFonts w:hint="eastAsia" w:hAnsi="宋体"/>
          <w:sz w:val="24"/>
          <w:szCs w:val="24"/>
        </w:rPr>
        <w:t>2.1成交单位须按照国家计委《招标代理服务收费管理暂行办法》（计价[2011]534号文件）的规定，一次性向</w:t>
      </w:r>
      <w:r>
        <w:rPr>
          <w:rFonts w:hint="eastAsia" w:hAnsi="宋体"/>
          <w:sz w:val="24"/>
          <w:szCs w:val="24"/>
          <w:lang w:eastAsia="zh-CN"/>
        </w:rPr>
        <w:t>陕西华旭晟信项目管理有限责任公司</w:t>
      </w:r>
      <w:r>
        <w:rPr>
          <w:rFonts w:hint="eastAsia" w:hAnsi="宋体"/>
          <w:sz w:val="24"/>
          <w:szCs w:val="24"/>
        </w:rPr>
        <w:t>缴纳成交服务费。</w:t>
      </w:r>
    </w:p>
    <w:p>
      <w:pPr>
        <w:adjustRightInd w:val="0"/>
        <w:snapToGrid w:val="0"/>
        <w:spacing w:line="420" w:lineRule="exact"/>
        <w:ind w:firstLine="480" w:firstLineChars="200"/>
        <w:rPr>
          <w:rFonts w:hint="eastAsia" w:hAnsi="宋体"/>
          <w:sz w:val="24"/>
          <w:szCs w:val="24"/>
        </w:rPr>
      </w:pPr>
      <w:r>
        <w:rPr>
          <w:rFonts w:hint="eastAsia" w:hAnsi="宋体"/>
          <w:sz w:val="24"/>
          <w:szCs w:val="24"/>
        </w:rPr>
        <w:t>2.2招标服务费应按磋商文件要求的方式缴纳。</w:t>
      </w:r>
    </w:p>
    <w:p>
      <w:pPr>
        <w:adjustRightInd w:val="0"/>
        <w:snapToGrid w:val="0"/>
        <w:spacing w:line="420" w:lineRule="exact"/>
        <w:ind w:firstLine="480" w:firstLineChars="200"/>
        <w:rPr>
          <w:rFonts w:hint="eastAsia" w:hAnsi="宋体"/>
          <w:sz w:val="24"/>
          <w:szCs w:val="24"/>
        </w:rPr>
      </w:pPr>
      <w:r>
        <w:rPr>
          <w:rFonts w:hint="eastAsia" w:hAnsi="宋体"/>
          <w:sz w:val="24"/>
          <w:szCs w:val="24"/>
        </w:rPr>
        <w:t>2.3成交单位如未按上述2.1条规定办理，采购代理机构将没收其投标保证金。</w:t>
      </w:r>
    </w:p>
    <w:p>
      <w:pPr>
        <w:adjustRightInd w:val="0"/>
        <w:snapToGrid w:val="0"/>
        <w:spacing w:line="440" w:lineRule="exact"/>
        <w:rPr>
          <w:rFonts w:hint="eastAsia"/>
          <w:b/>
          <w:bCs/>
          <w:sz w:val="24"/>
          <w:szCs w:val="24"/>
        </w:rPr>
      </w:pPr>
      <w:r>
        <w:rPr>
          <w:rFonts w:hint="eastAsia" w:hAnsi="宋体"/>
          <w:b/>
          <w:bCs/>
          <w:sz w:val="24"/>
          <w:szCs w:val="24"/>
        </w:rPr>
        <w:t>3.签订合同</w:t>
      </w:r>
    </w:p>
    <w:p>
      <w:pPr>
        <w:adjustRightInd w:val="0"/>
        <w:snapToGrid w:val="0"/>
        <w:spacing w:line="420" w:lineRule="exact"/>
        <w:ind w:firstLine="480" w:firstLineChars="200"/>
        <w:rPr>
          <w:rFonts w:hint="eastAsia" w:hAnsi="宋体"/>
          <w:sz w:val="24"/>
          <w:szCs w:val="24"/>
        </w:rPr>
      </w:pPr>
      <w:r>
        <w:rPr>
          <w:rFonts w:hint="eastAsia" w:hAnsi="宋体"/>
          <w:sz w:val="24"/>
          <w:szCs w:val="24"/>
        </w:rPr>
        <w:t>3.1成交单位应在接到成交通知书规定的时间内按照竞争性磋商文件、响应文件及评审过程中的有关澄清、说明或者补正文件的内容与采购人签订合同。成交单位不得再与采购人签订背离合同实质性内容的其它协议或声明。</w:t>
      </w:r>
    </w:p>
    <w:p>
      <w:pPr>
        <w:adjustRightInd w:val="0"/>
        <w:snapToGrid w:val="0"/>
        <w:spacing w:line="420" w:lineRule="exact"/>
        <w:ind w:firstLine="480" w:firstLineChars="200"/>
        <w:rPr>
          <w:rFonts w:hint="eastAsia"/>
          <w:sz w:val="24"/>
          <w:szCs w:val="24"/>
        </w:rPr>
      </w:pPr>
      <w:r>
        <w:rPr>
          <w:rFonts w:hint="eastAsia" w:hAnsi="宋体"/>
          <w:sz w:val="24"/>
          <w:szCs w:val="24"/>
        </w:rPr>
        <w:t>3.2如果成交人没有按照上述第六项“签订合同”第1.1条或第2条规定执行，采购单位将有充分理由取消该成交决定，并没收其磋商保证金。在此情况下，采购单位可将合同授予综合得分排序名列下一个的投标人，或重新招标。</w:t>
      </w:r>
      <w:bookmarkStart w:id="70" w:name="_Toc453858065"/>
      <w:bookmarkEnd w:id="70"/>
      <w:bookmarkStart w:id="71" w:name="_Toc385234436"/>
      <w:bookmarkEnd w:id="71"/>
      <w:bookmarkStart w:id="72" w:name="_Toc453917621"/>
      <w:bookmarkEnd w:id="72"/>
      <w:bookmarkStart w:id="73" w:name="_Toc453917528"/>
      <w:bookmarkEnd w:id="73"/>
    </w:p>
    <w:p>
      <w:pPr>
        <w:pStyle w:val="4"/>
        <w:spacing w:line="440" w:lineRule="exact"/>
        <w:rPr>
          <w:rFonts w:hint="eastAsia"/>
          <w:sz w:val="24"/>
          <w:szCs w:val="24"/>
        </w:rPr>
      </w:pPr>
      <w:r>
        <w:rPr>
          <w:rFonts w:hint="eastAsia"/>
          <w:kern w:val="44"/>
          <w:sz w:val="24"/>
          <w:szCs w:val="24"/>
        </w:rPr>
        <w:t>七、保密和披露</w:t>
      </w:r>
    </w:p>
    <w:p>
      <w:pPr>
        <w:spacing w:line="440" w:lineRule="exact"/>
        <w:rPr>
          <w:rFonts w:hint="eastAsia"/>
          <w:b/>
          <w:bCs/>
          <w:sz w:val="24"/>
          <w:szCs w:val="24"/>
        </w:rPr>
      </w:pPr>
      <w:r>
        <w:rPr>
          <w:rFonts w:hint="eastAsia" w:hAnsi="宋体"/>
          <w:b/>
          <w:bCs/>
          <w:sz w:val="24"/>
          <w:szCs w:val="24"/>
        </w:rPr>
        <w:t>1</w:t>
      </w:r>
      <w:r>
        <w:rPr>
          <w:rFonts w:hint="eastAsia"/>
          <w:b/>
          <w:bCs/>
          <w:sz w:val="24"/>
          <w:szCs w:val="24"/>
        </w:rPr>
        <w:t>.</w:t>
      </w:r>
      <w:r>
        <w:rPr>
          <w:rFonts w:hint="eastAsia" w:hAnsi="宋体"/>
          <w:b/>
          <w:bCs/>
          <w:sz w:val="24"/>
          <w:szCs w:val="24"/>
        </w:rPr>
        <w:t>保密</w:t>
      </w:r>
    </w:p>
    <w:p>
      <w:pPr>
        <w:adjustRightInd w:val="0"/>
        <w:snapToGrid w:val="0"/>
        <w:spacing w:line="420" w:lineRule="exact"/>
        <w:ind w:firstLine="480" w:firstLineChars="200"/>
        <w:rPr>
          <w:rFonts w:hint="eastAsia"/>
          <w:sz w:val="24"/>
          <w:szCs w:val="24"/>
        </w:rPr>
      </w:pPr>
      <w:r>
        <w:rPr>
          <w:rFonts w:hint="eastAsia" w:hAnsi="宋体"/>
          <w:sz w:val="24"/>
          <w:szCs w:val="24"/>
        </w:rPr>
        <w:t>投标人自领取竞争性磋商文件之日起，须承诺承担对本采购项目的保密义务，不得将因本次磋商获得的信息向第三人外传。</w:t>
      </w:r>
    </w:p>
    <w:p>
      <w:pPr>
        <w:spacing w:line="440" w:lineRule="exact"/>
        <w:rPr>
          <w:rFonts w:hint="eastAsia"/>
          <w:b/>
          <w:bCs/>
          <w:sz w:val="24"/>
          <w:szCs w:val="24"/>
        </w:rPr>
      </w:pPr>
      <w:r>
        <w:rPr>
          <w:rFonts w:hint="eastAsia" w:hAnsi="宋体"/>
          <w:b/>
          <w:bCs/>
          <w:sz w:val="24"/>
          <w:szCs w:val="24"/>
        </w:rPr>
        <w:t>2</w:t>
      </w:r>
      <w:r>
        <w:rPr>
          <w:rFonts w:hint="eastAsia"/>
          <w:b/>
          <w:bCs/>
          <w:sz w:val="24"/>
          <w:szCs w:val="24"/>
        </w:rPr>
        <w:t>.</w:t>
      </w:r>
      <w:r>
        <w:rPr>
          <w:rFonts w:hint="eastAsia" w:hAnsi="宋体"/>
          <w:b/>
          <w:bCs/>
          <w:sz w:val="24"/>
          <w:szCs w:val="24"/>
        </w:rPr>
        <w:t>披露</w:t>
      </w:r>
    </w:p>
    <w:p>
      <w:pPr>
        <w:adjustRightInd w:val="0"/>
        <w:snapToGrid w:val="0"/>
        <w:spacing w:line="420" w:lineRule="exact"/>
        <w:ind w:firstLine="480" w:firstLineChars="200"/>
        <w:rPr>
          <w:rFonts w:hint="eastAsia"/>
          <w:sz w:val="24"/>
          <w:szCs w:val="24"/>
        </w:rPr>
      </w:pPr>
      <w:r>
        <w:rPr>
          <w:rFonts w:hint="eastAsia" w:hAnsi="宋体"/>
          <w:sz w:val="24"/>
          <w:szCs w:val="24"/>
        </w:rPr>
        <w:t>2.1代理机构有权将投标人提供的所有资料向有关政府部门或评审标书的有关人员披露。</w:t>
      </w:r>
    </w:p>
    <w:p>
      <w:pPr>
        <w:adjustRightInd w:val="0"/>
        <w:snapToGrid w:val="0"/>
        <w:spacing w:line="420" w:lineRule="exact"/>
        <w:ind w:firstLine="480" w:firstLineChars="200"/>
        <w:rPr>
          <w:rFonts w:hint="eastAsia"/>
          <w:sz w:val="24"/>
          <w:szCs w:val="24"/>
        </w:rPr>
      </w:pPr>
      <w:r>
        <w:rPr>
          <w:rFonts w:hint="eastAsia" w:hAnsi="宋体"/>
          <w:sz w:val="24"/>
          <w:szCs w:val="24"/>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74" w:name="_Toc453917622"/>
      <w:bookmarkEnd w:id="74"/>
      <w:bookmarkStart w:id="75" w:name="_Toc385234437"/>
      <w:bookmarkEnd w:id="75"/>
      <w:bookmarkStart w:id="76" w:name="_Toc453858066"/>
      <w:bookmarkEnd w:id="76"/>
      <w:bookmarkStart w:id="77" w:name="_Toc453917529"/>
      <w:bookmarkEnd w:id="77"/>
    </w:p>
    <w:p>
      <w:pPr>
        <w:pStyle w:val="4"/>
        <w:spacing w:line="440" w:lineRule="exact"/>
        <w:rPr>
          <w:rFonts w:hint="eastAsia"/>
          <w:sz w:val="24"/>
          <w:szCs w:val="24"/>
        </w:rPr>
      </w:pPr>
      <w:r>
        <w:rPr>
          <w:rFonts w:hint="eastAsia"/>
          <w:kern w:val="44"/>
          <w:sz w:val="24"/>
          <w:szCs w:val="24"/>
        </w:rPr>
        <w:t>八、</w:t>
      </w:r>
      <w:bookmarkStart w:id="78" w:name="_Toc453917530"/>
      <w:bookmarkEnd w:id="78"/>
      <w:bookmarkStart w:id="79" w:name="_Toc453917623"/>
      <w:bookmarkEnd w:id="79"/>
      <w:bookmarkStart w:id="80" w:name="_Toc385234438"/>
      <w:bookmarkEnd w:id="80"/>
      <w:bookmarkStart w:id="81" w:name="_Toc453858067"/>
      <w:bookmarkEnd w:id="81"/>
      <w:r>
        <w:rPr>
          <w:rFonts w:hint="eastAsia"/>
          <w:kern w:val="44"/>
          <w:sz w:val="24"/>
          <w:szCs w:val="24"/>
        </w:rPr>
        <w:t>质疑与投诉</w:t>
      </w:r>
    </w:p>
    <w:p>
      <w:pPr>
        <w:adjustRightInd w:val="0"/>
        <w:snapToGrid w:val="0"/>
        <w:spacing w:line="420" w:lineRule="exact"/>
        <w:ind w:firstLine="482" w:firstLineChars="200"/>
        <w:rPr>
          <w:rFonts w:hint="eastAsia" w:hAnsi="宋体"/>
          <w:sz w:val="24"/>
          <w:szCs w:val="24"/>
        </w:rPr>
      </w:pPr>
      <w:r>
        <w:rPr>
          <w:rFonts w:hint="eastAsia" w:hAnsi="宋体"/>
          <w:b/>
          <w:bCs/>
          <w:sz w:val="24"/>
          <w:szCs w:val="24"/>
        </w:rPr>
        <w:t>1.质疑。</w:t>
      </w:r>
      <w:r>
        <w:rPr>
          <w:rFonts w:hint="eastAsia" w:hAnsi="宋体"/>
          <w:sz w:val="24"/>
          <w:szCs w:val="24"/>
        </w:rPr>
        <w:t>投标人对本次招标采购活动有疑问的，应在法定质疑期内一次性提出针对同一采购程序环节的质疑。投标人提出的质疑应按照《政府采购质疑和投诉办法》（财政部令第94号）的规定处理。《政府采购供应商质疑函范本》链接地址：http://gks.mof.gov.cn/zhengfucaigouguanli/201802/t20180201_2804589.html</w:t>
      </w:r>
    </w:p>
    <w:p>
      <w:pPr>
        <w:adjustRightInd w:val="0"/>
        <w:snapToGrid w:val="0"/>
        <w:spacing w:line="420" w:lineRule="exact"/>
        <w:ind w:firstLine="482" w:firstLineChars="200"/>
        <w:rPr>
          <w:rFonts w:hint="eastAsia" w:ascii="Times New Roman"/>
          <w:sz w:val="21"/>
          <w:szCs w:val="21"/>
        </w:rPr>
      </w:pPr>
      <w:r>
        <w:rPr>
          <w:rFonts w:hint="eastAsia" w:hAnsi="宋体"/>
          <w:b/>
          <w:bCs/>
          <w:sz w:val="24"/>
          <w:szCs w:val="24"/>
        </w:rPr>
        <w:t>2.投诉。</w:t>
      </w:r>
      <w:r>
        <w:rPr>
          <w:rFonts w:hint="eastAsia" w:hAnsi="宋体"/>
          <w:sz w:val="24"/>
          <w:szCs w:val="24"/>
        </w:rPr>
        <w:t>投标人和其他利害关系人认为本次招标采购活动违反法律、法规和规章规定的，有权向有关行政监督机构投诉。</w:t>
      </w:r>
    </w:p>
    <w:p>
      <w:pPr>
        <w:pStyle w:val="4"/>
        <w:spacing w:line="440" w:lineRule="exact"/>
        <w:rPr>
          <w:sz w:val="24"/>
          <w:szCs w:val="24"/>
        </w:rPr>
      </w:pPr>
      <w:r>
        <w:rPr>
          <w:rFonts w:hint="eastAsia"/>
          <w:kern w:val="44"/>
          <w:sz w:val="24"/>
          <w:szCs w:val="24"/>
        </w:rPr>
        <w:t>九、投标人违规处罚</w:t>
      </w:r>
    </w:p>
    <w:p>
      <w:pPr>
        <w:spacing w:line="440" w:lineRule="exact"/>
        <w:rPr>
          <w:rFonts w:hint="eastAsia"/>
          <w:b/>
          <w:bCs/>
          <w:sz w:val="24"/>
          <w:szCs w:val="24"/>
        </w:rPr>
      </w:pPr>
      <w:r>
        <w:rPr>
          <w:rFonts w:hint="eastAsia" w:hAnsi="宋体"/>
          <w:b/>
          <w:bCs/>
          <w:sz w:val="24"/>
          <w:szCs w:val="24"/>
        </w:rPr>
        <w:t>1</w:t>
      </w:r>
      <w:r>
        <w:rPr>
          <w:rFonts w:hint="eastAsia"/>
          <w:b/>
          <w:bCs/>
          <w:sz w:val="24"/>
          <w:szCs w:val="24"/>
        </w:rPr>
        <w:t>.</w:t>
      </w:r>
      <w:r>
        <w:rPr>
          <w:rFonts w:hint="eastAsia" w:hAnsi="宋体"/>
          <w:b/>
          <w:bCs/>
          <w:sz w:val="24"/>
          <w:szCs w:val="24"/>
        </w:rPr>
        <w:t>本项目如果发生下列情况采购代理机构将报请监督管理机构批准变更招标方式或重新组织招标：</w:t>
      </w:r>
    </w:p>
    <w:p>
      <w:pPr>
        <w:adjustRightInd w:val="0"/>
        <w:snapToGrid w:val="0"/>
        <w:spacing w:line="420" w:lineRule="exact"/>
        <w:ind w:firstLine="480" w:firstLineChars="200"/>
        <w:rPr>
          <w:rFonts w:hint="eastAsia" w:hAnsi="宋体"/>
          <w:sz w:val="24"/>
          <w:szCs w:val="24"/>
        </w:rPr>
      </w:pPr>
      <w:r>
        <w:rPr>
          <w:rFonts w:hint="eastAsia" w:hAnsi="宋体"/>
          <w:sz w:val="24"/>
          <w:szCs w:val="24"/>
        </w:rPr>
        <w:t>（1）有效投标人不足三家；</w:t>
      </w:r>
    </w:p>
    <w:p>
      <w:pPr>
        <w:adjustRightInd w:val="0"/>
        <w:snapToGrid w:val="0"/>
        <w:spacing w:line="420" w:lineRule="exact"/>
        <w:ind w:firstLine="480" w:firstLineChars="200"/>
        <w:rPr>
          <w:rFonts w:hint="eastAsia" w:hAnsi="宋体"/>
          <w:sz w:val="24"/>
          <w:szCs w:val="24"/>
        </w:rPr>
      </w:pPr>
      <w:r>
        <w:rPr>
          <w:rFonts w:hint="eastAsia" w:hAnsi="宋体"/>
          <w:sz w:val="24"/>
          <w:szCs w:val="24"/>
        </w:rPr>
        <w:t>（2）磋商小组三分之二以上的评委认定所有投标报价存在价格不实的现象；</w:t>
      </w:r>
    </w:p>
    <w:p>
      <w:pPr>
        <w:adjustRightInd w:val="0"/>
        <w:snapToGrid w:val="0"/>
        <w:spacing w:line="420" w:lineRule="exact"/>
        <w:ind w:firstLine="480" w:firstLineChars="200"/>
        <w:rPr>
          <w:rFonts w:hint="eastAsia" w:hAnsi="宋体"/>
          <w:sz w:val="24"/>
          <w:szCs w:val="24"/>
        </w:rPr>
      </w:pPr>
      <w:r>
        <w:rPr>
          <w:rFonts w:hint="eastAsia" w:hAnsi="宋体"/>
          <w:sz w:val="24"/>
          <w:szCs w:val="24"/>
        </w:rPr>
        <w:t>（3）有证据证明有围标现象的发生。</w:t>
      </w:r>
    </w:p>
    <w:p>
      <w:pPr>
        <w:adjustRightInd w:val="0"/>
        <w:snapToGrid w:val="0"/>
        <w:spacing w:line="420" w:lineRule="exact"/>
        <w:ind w:firstLine="480" w:firstLineChars="200"/>
        <w:rPr>
          <w:rFonts w:hint="eastAsia"/>
          <w:sz w:val="24"/>
          <w:szCs w:val="24"/>
        </w:rPr>
      </w:pPr>
      <w:r>
        <w:rPr>
          <w:rFonts w:hint="eastAsia" w:hAnsi="宋体"/>
          <w:sz w:val="24"/>
          <w:szCs w:val="24"/>
        </w:rPr>
        <w:t>（4）因重大变故，招标任务取消的。</w:t>
      </w:r>
    </w:p>
    <w:p>
      <w:pPr>
        <w:spacing w:line="440" w:lineRule="exact"/>
        <w:rPr>
          <w:rFonts w:hint="eastAsia"/>
          <w:b/>
          <w:bCs/>
          <w:sz w:val="24"/>
          <w:szCs w:val="24"/>
        </w:rPr>
      </w:pPr>
      <w:r>
        <w:rPr>
          <w:rFonts w:hint="eastAsia" w:hAnsi="宋体"/>
          <w:b/>
          <w:bCs/>
          <w:sz w:val="24"/>
          <w:szCs w:val="24"/>
        </w:rPr>
        <w:t>2、投标人有下列情形之一的，成交无效，同时代理机构将提请政府采购监管部门，依据政府采购法律法规的规定作出处理。</w:t>
      </w:r>
    </w:p>
    <w:p>
      <w:pPr>
        <w:adjustRightInd w:val="0"/>
        <w:snapToGrid w:val="0"/>
        <w:spacing w:line="420" w:lineRule="exact"/>
        <w:ind w:firstLine="480" w:firstLineChars="200"/>
        <w:rPr>
          <w:rFonts w:hint="eastAsia" w:hAnsi="宋体"/>
          <w:sz w:val="24"/>
          <w:szCs w:val="24"/>
        </w:rPr>
      </w:pPr>
      <w:r>
        <w:rPr>
          <w:rFonts w:hint="eastAsia" w:hAnsi="宋体"/>
          <w:sz w:val="24"/>
          <w:szCs w:val="24"/>
        </w:rPr>
        <w:t>（1）提供虚假材料谋取成交的；</w:t>
      </w:r>
    </w:p>
    <w:p>
      <w:pPr>
        <w:adjustRightInd w:val="0"/>
        <w:snapToGrid w:val="0"/>
        <w:spacing w:line="420" w:lineRule="exact"/>
        <w:ind w:firstLine="480" w:firstLineChars="200"/>
        <w:rPr>
          <w:rFonts w:hint="eastAsia" w:hAnsi="宋体"/>
          <w:sz w:val="24"/>
          <w:szCs w:val="24"/>
        </w:rPr>
      </w:pPr>
      <w:r>
        <w:rPr>
          <w:rFonts w:hint="eastAsia" w:hAnsi="宋体"/>
          <w:sz w:val="24"/>
          <w:szCs w:val="24"/>
        </w:rPr>
        <w:t>（2）采取不正当手段诋毁、排挤其他投标人的；</w:t>
      </w:r>
    </w:p>
    <w:p>
      <w:pPr>
        <w:adjustRightInd w:val="0"/>
        <w:snapToGrid w:val="0"/>
        <w:spacing w:line="420" w:lineRule="exact"/>
        <w:ind w:firstLine="480" w:firstLineChars="200"/>
        <w:rPr>
          <w:rFonts w:hint="eastAsia" w:hAnsi="宋体"/>
          <w:sz w:val="24"/>
          <w:szCs w:val="24"/>
        </w:rPr>
      </w:pPr>
      <w:r>
        <w:rPr>
          <w:rFonts w:hint="eastAsia" w:hAnsi="宋体"/>
          <w:sz w:val="24"/>
          <w:szCs w:val="24"/>
        </w:rPr>
        <w:t>（3）与采购人、其他投标人恶意串通的；</w:t>
      </w:r>
    </w:p>
    <w:p>
      <w:pPr>
        <w:adjustRightInd w:val="0"/>
        <w:snapToGrid w:val="0"/>
        <w:spacing w:line="420" w:lineRule="exact"/>
        <w:ind w:firstLine="480" w:firstLineChars="200"/>
        <w:rPr>
          <w:rFonts w:hint="eastAsia" w:hAnsi="宋体"/>
          <w:sz w:val="24"/>
          <w:szCs w:val="24"/>
        </w:rPr>
      </w:pPr>
      <w:r>
        <w:rPr>
          <w:rFonts w:hint="eastAsia" w:hAnsi="宋体"/>
          <w:sz w:val="24"/>
          <w:szCs w:val="24"/>
        </w:rPr>
        <w:t>（4）公开报价后投标人撤回其报价的；</w:t>
      </w:r>
    </w:p>
    <w:p>
      <w:pPr>
        <w:adjustRightInd w:val="0"/>
        <w:snapToGrid w:val="0"/>
        <w:spacing w:line="420" w:lineRule="exact"/>
        <w:ind w:firstLine="480" w:firstLineChars="200"/>
        <w:rPr>
          <w:rFonts w:hint="eastAsia" w:hAnsi="宋体"/>
          <w:sz w:val="24"/>
          <w:szCs w:val="24"/>
        </w:rPr>
      </w:pPr>
      <w:r>
        <w:rPr>
          <w:rFonts w:hint="eastAsia" w:hAnsi="宋体"/>
          <w:sz w:val="24"/>
          <w:szCs w:val="24"/>
        </w:rPr>
        <w:t>（5）在磋商期间，影响代理机构或磋商小组正常磋商的；</w:t>
      </w:r>
    </w:p>
    <w:p>
      <w:pPr>
        <w:adjustRightInd w:val="0"/>
        <w:snapToGrid w:val="0"/>
        <w:spacing w:line="420" w:lineRule="exact"/>
        <w:ind w:firstLine="480" w:firstLineChars="200"/>
        <w:rPr>
          <w:rFonts w:hint="eastAsia" w:hAnsi="宋体"/>
          <w:sz w:val="24"/>
          <w:szCs w:val="24"/>
        </w:rPr>
      </w:pPr>
      <w:r>
        <w:rPr>
          <w:rFonts w:hint="eastAsia" w:hAnsi="宋体"/>
          <w:sz w:val="24"/>
          <w:szCs w:val="24"/>
        </w:rPr>
        <w:t>（6）成交后未按本竞争性磋商文件要求签约或与采购人订立背离合同实质性内容的其它协议的；</w:t>
      </w:r>
    </w:p>
    <w:p>
      <w:pPr>
        <w:adjustRightInd w:val="0"/>
        <w:snapToGrid w:val="0"/>
        <w:spacing w:line="420" w:lineRule="exact"/>
        <w:ind w:firstLine="480" w:firstLineChars="200"/>
        <w:rPr>
          <w:rFonts w:hint="eastAsia"/>
          <w:sz w:val="24"/>
          <w:szCs w:val="24"/>
        </w:rPr>
      </w:pPr>
      <w:r>
        <w:rPr>
          <w:rFonts w:hint="eastAsia" w:hAnsi="宋体"/>
          <w:sz w:val="24"/>
          <w:szCs w:val="24"/>
        </w:rPr>
        <w:t>（7）投标人未按竞争性磋商文件规定和合同约定履行义务的。</w:t>
      </w:r>
    </w:p>
    <w:p>
      <w:pPr>
        <w:adjustRightInd w:val="0"/>
        <w:snapToGrid w:val="0"/>
        <w:spacing w:line="420" w:lineRule="exact"/>
        <w:ind w:firstLine="480" w:firstLineChars="200"/>
        <w:rPr>
          <w:rFonts w:hint="eastAsia" w:hAnsi="宋体"/>
          <w:sz w:val="24"/>
          <w:szCs w:val="24"/>
        </w:rPr>
      </w:pPr>
      <w:r>
        <w:rPr>
          <w:rFonts w:hint="eastAsia" w:hAnsi="宋体"/>
          <w:sz w:val="24"/>
          <w:szCs w:val="24"/>
        </w:rPr>
        <w:t>（8）法律法规规定的其它无效事项。</w:t>
      </w:r>
    </w:p>
    <w:p>
      <w:pPr>
        <w:pStyle w:val="22"/>
        <w:rPr>
          <w:rFonts w:hint="eastAsia"/>
        </w:rPr>
      </w:pPr>
      <w:r>
        <w:br w:type="page"/>
      </w:r>
      <w:bookmarkStart w:id="82" w:name="_Toc86202633"/>
      <w:bookmarkEnd w:id="82"/>
      <w:bookmarkStart w:id="83" w:name="_Toc175644062"/>
      <w:bookmarkEnd w:id="83"/>
      <w:bookmarkStart w:id="84" w:name="_Toc326251062"/>
      <w:bookmarkStart w:id="85" w:name="_Toc24029"/>
      <w:bookmarkStart w:id="86" w:name="_Toc8619"/>
      <w:r>
        <w:rPr>
          <w:rFonts w:hint="eastAsia"/>
        </w:rPr>
        <w:t>第四部分</w:t>
      </w:r>
      <w:bookmarkEnd w:id="84"/>
      <w:r>
        <w:rPr>
          <w:rFonts w:hint="eastAsia"/>
        </w:rPr>
        <w:t xml:space="preserve">  </w:t>
      </w:r>
      <w:bookmarkStart w:id="87" w:name="_Toc3251"/>
      <w:bookmarkEnd w:id="87"/>
      <w:r>
        <w:rPr>
          <w:rFonts w:hint="eastAsia"/>
          <w:lang w:eastAsia="zh-CN"/>
        </w:rPr>
        <w:t>商务条款</w:t>
      </w:r>
      <w:bookmarkEnd w:id="85"/>
      <w:bookmarkEnd w:id="86"/>
    </w:p>
    <w:p>
      <w:pPr>
        <w:adjustRightInd w:val="0"/>
        <w:snapToGrid w:val="0"/>
        <w:spacing w:line="420" w:lineRule="exact"/>
        <w:ind w:firstLine="480" w:firstLineChars="200"/>
        <w:rPr>
          <w:rFonts w:hint="eastAsia" w:hAnsi="宋体" w:eastAsia="宋体"/>
          <w:sz w:val="24"/>
          <w:szCs w:val="24"/>
          <w:lang w:eastAsia="zh-CN"/>
        </w:rPr>
      </w:pPr>
    </w:p>
    <w:p>
      <w:pPr>
        <w:numPr>
          <w:ilvl w:val="0"/>
          <w:numId w:val="1"/>
          <w:numberingChange w:id="0" w:author="wwkj" w:date="2020-07-13T16:14:00Z" w:original="%1:1:37:、"/>
        </w:numPr>
        <w:adjustRightInd w:val="0"/>
        <w:snapToGrid w:val="0"/>
        <w:spacing w:line="440" w:lineRule="exact"/>
        <w:ind w:firstLine="482" w:firstLineChars="200"/>
        <w:rPr>
          <w:rFonts w:hint="eastAsia" w:hAnsi="宋体"/>
          <w:color w:val="000000"/>
          <w:sz w:val="24"/>
        </w:rPr>
      </w:pPr>
      <w:r>
        <w:rPr>
          <w:rFonts w:hint="eastAsia" w:hAnsi="宋体"/>
          <w:b/>
          <w:bCs/>
          <w:color w:val="000000"/>
          <w:sz w:val="24"/>
          <w:lang w:eastAsia="zh-CN"/>
        </w:rPr>
        <w:t>服务地点</w:t>
      </w:r>
      <w:r>
        <w:rPr>
          <w:b/>
          <w:bCs/>
          <w:color w:val="000000"/>
          <w:sz w:val="24"/>
        </w:rPr>
        <w:t>:</w:t>
      </w:r>
      <w:r>
        <w:rPr>
          <w:color w:val="000000"/>
          <w:sz w:val="24"/>
        </w:rPr>
        <w:t xml:space="preserve"> </w:t>
      </w:r>
      <w:r>
        <w:rPr>
          <w:rFonts w:hint="eastAsia" w:hAnsi="宋体"/>
          <w:color w:val="auto"/>
          <w:sz w:val="24"/>
          <w:lang w:eastAsia="zh-CN"/>
        </w:rPr>
        <w:t>子洲县财政预算绩效评价中心</w:t>
      </w:r>
      <w:r>
        <w:rPr>
          <w:rFonts w:hint="eastAsia" w:ascii="宋体" w:hAnsi="宋体"/>
          <w:color w:val="auto"/>
          <w:sz w:val="24"/>
        </w:rPr>
        <w:t>指定地点</w:t>
      </w:r>
      <w:r>
        <w:rPr>
          <w:rFonts w:hint="eastAsia" w:hAnsi="宋体"/>
          <w:color w:val="000000"/>
          <w:sz w:val="24"/>
          <w:lang w:eastAsia="zh-CN"/>
        </w:rPr>
        <w:t>。</w:t>
      </w:r>
    </w:p>
    <w:p>
      <w:pPr>
        <w:numPr>
          <w:ilvl w:val="0"/>
          <w:numId w:val="1"/>
        </w:numPr>
        <w:adjustRightInd w:val="0"/>
        <w:snapToGrid w:val="0"/>
        <w:spacing w:line="440" w:lineRule="exact"/>
        <w:ind w:firstLine="482" w:firstLineChars="200"/>
        <w:rPr>
          <w:rFonts w:hint="eastAsia" w:hAnsi="宋体"/>
          <w:b/>
          <w:bCs/>
          <w:color w:val="000000"/>
          <w:sz w:val="24"/>
        </w:rPr>
      </w:pPr>
      <w:r>
        <w:rPr>
          <w:rFonts w:hint="eastAsia" w:hAnsi="宋体"/>
          <w:b/>
          <w:bCs/>
          <w:color w:val="000000"/>
          <w:sz w:val="24"/>
          <w:lang w:eastAsia="zh-CN"/>
        </w:rPr>
        <w:t>服务期</w:t>
      </w:r>
      <w:r>
        <w:rPr>
          <w:rFonts w:hint="eastAsia" w:hAnsi="宋体"/>
          <w:b/>
          <w:bCs/>
          <w:color w:val="000000"/>
          <w:sz w:val="24"/>
        </w:rPr>
        <w:t>：</w:t>
      </w:r>
    </w:p>
    <w:p>
      <w:pPr>
        <w:numPr>
          <w:ilvl w:val="0"/>
          <w:numId w:val="0"/>
        </w:numPr>
        <w:adjustRightInd w:val="0"/>
        <w:snapToGrid w:val="0"/>
        <w:spacing w:line="440" w:lineRule="exact"/>
        <w:ind w:firstLine="480" w:firstLineChars="200"/>
        <w:rPr>
          <w:rFonts w:hint="eastAsia" w:hAnsi="宋体"/>
          <w:b w:val="0"/>
          <w:bCs w:val="0"/>
          <w:color w:val="000000"/>
          <w:sz w:val="24"/>
        </w:rPr>
      </w:pPr>
      <w:r>
        <w:rPr>
          <w:rFonts w:hint="eastAsia" w:hAnsi="宋体"/>
          <w:b w:val="0"/>
          <w:bCs w:val="0"/>
          <w:color w:val="000000"/>
          <w:sz w:val="24"/>
        </w:rPr>
        <w:t>202</w:t>
      </w:r>
      <w:r>
        <w:rPr>
          <w:rFonts w:hint="eastAsia" w:hAnsi="宋体"/>
          <w:b w:val="0"/>
          <w:bCs w:val="0"/>
          <w:color w:val="000000"/>
          <w:sz w:val="24"/>
          <w:lang w:val="en-US" w:eastAsia="zh-CN"/>
        </w:rPr>
        <w:t>2</w:t>
      </w:r>
      <w:r>
        <w:rPr>
          <w:rFonts w:hint="eastAsia" w:hAnsi="宋体"/>
          <w:b w:val="0"/>
          <w:bCs w:val="0"/>
          <w:color w:val="000000"/>
          <w:sz w:val="24"/>
        </w:rPr>
        <w:t>年</w:t>
      </w:r>
      <w:r>
        <w:rPr>
          <w:rFonts w:hint="eastAsia" w:hAnsi="宋体"/>
          <w:b w:val="0"/>
          <w:bCs w:val="0"/>
          <w:color w:val="000000"/>
          <w:sz w:val="24"/>
          <w:lang w:val="en-US" w:eastAsia="zh-CN"/>
        </w:rPr>
        <w:t>08</w:t>
      </w:r>
      <w:r>
        <w:rPr>
          <w:rFonts w:hint="eastAsia" w:hAnsi="宋体"/>
          <w:b w:val="0"/>
          <w:bCs w:val="0"/>
          <w:color w:val="000000"/>
          <w:sz w:val="24"/>
        </w:rPr>
        <w:t>月</w:t>
      </w:r>
      <w:r>
        <w:rPr>
          <w:rFonts w:hint="eastAsia" w:hAnsi="宋体"/>
          <w:b w:val="0"/>
          <w:bCs w:val="0"/>
          <w:color w:val="000000"/>
          <w:sz w:val="24"/>
          <w:lang w:val="en-US" w:eastAsia="zh-CN"/>
        </w:rPr>
        <w:t>31</w:t>
      </w:r>
      <w:r>
        <w:rPr>
          <w:rFonts w:hint="eastAsia" w:hAnsi="宋体"/>
          <w:b w:val="0"/>
          <w:bCs w:val="0"/>
          <w:color w:val="000000"/>
          <w:sz w:val="24"/>
        </w:rPr>
        <w:t>日前，成交供应商完成绩效评价工作，提交成果。</w:t>
      </w:r>
    </w:p>
    <w:p>
      <w:pPr>
        <w:numPr>
          <w:ilvl w:val="0"/>
          <w:numId w:val="0"/>
        </w:numPr>
        <w:adjustRightInd w:val="0"/>
        <w:snapToGrid w:val="0"/>
        <w:spacing w:line="440" w:lineRule="exact"/>
        <w:ind w:firstLine="480" w:firstLineChars="200"/>
        <w:rPr>
          <w:rFonts w:hint="eastAsia" w:hAnsi="宋体"/>
          <w:b w:val="0"/>
          <w:bCs w:val="0"/>
          <w:color w:val="000000"/>
          <w:sz w:val="24"/>
          <w:lang w:val="en-US" w:eastAsia="zh-CN"/>
        </w:rPr>
      </w:pPr>
      <w:r>
        <w:rPr>
          <w:rFonts w:hint="eastAsia" w:hAnsi="宋体"/>
          <w:b w:val="0"/>
          <w:bCs w:val="0"/>
          <w:color w:val="000000"/>
          <w:sz w:val="24"/>
        </w:rPr>
        <w:t>202</w:t>
      </w:r>
      <w:r>
        <w:rPr>
          <w:rFonts w:hint="eastAsia" w:hAnsi="宋体"/>
          <w:b w:val="0"/>
          <w:bCs w:val="0"/>
          <w:color w:val="000000"/>
          <w:sz w:val="24"/>
          <w:lang w:val="en-US" w:eastAsia="zh-CN"/>
        </w:rPr>
        <w:t>2</w:t>
      </w:r>
      <w:r>
        <w:rPr>
          <w:rFonts w:hint="eastAsia" w:hAnsi="宋体"/>
          <w:b w:val="0"/>
          <w:bCs w:val="0"/>
          <w:color w:val="000000"/>
          <w:sz w:val="24"/>
        </w:rPr>
        <w:t>年</w:t>
      </w:r>
      <w:r>
        <w:rPr>
          <w:rFonts w:hint="eastAsia" w:hAnsi="宋体"/>
          <w:b w:val="0"/>
          <w:bCs w:val="0"/>
          <w:color w:val="000000"/>
          <w:sz w:val="24"/>
          <w:lang w:val="en-US" w:eastAsia="zh-CN"/>
        </w:rPr>
        <w:t>09</w:t>
      </w:r>
      <w:r>
        <w:rPr>
          <w:rFonts w:hint="eastAsia" w:hAnsi="宋体"/>
          <w:b w:val="0"/>
          <w:bCs w:val="0"/>
          <w:color w:val="000000"/>
          <w:sz w:val="24"/>
        </w:rPr>
        <w:t>月</w:t>
      </w:r>
      <w:r>
        <w:rPr>
          <w:rFonts w:hint="eastAsia" w:hAnsi="宋体"/>
          <w:b w:val="0"/>
          <w:bCs w:val="0"/>
          <w:color w:val="000000"/>
          <w:sz w:val="24"/>
          <w:lang w:val="en-US" w:eastAsia="zh-CN"/>
        </w:rPr>
        <w:t>30</w:t>
      </w:r>
      <w:r>
        <w:rPr>
          <w:rFonts w:hint="eastAsia" w:hAnsi="宋体"/>
          <w:b w:val="0"/>
          <w:bCs w:val="0"/>
          <w:color w:val="000000"/>
          <w:sz w:val="24"/>
        </w:rPr>
        <w:t>日前，采购人组织</w:t>
      </w:r>
      <w:r>
        <w:rPr>
          <w:rFonts w:hint="eastAsia" w:hAnsi="宋体"/>
          <w:b w:val="0"/>
          <w:bCs w:val="0"/>
          <w:color w:val="000000"/>
          <w:sz w:val="24"/>
          <w:lang w:val="en-US" w:eastAsia="zh-CN"/>
        </w:rPr>
        <w:t>专家联评联审</w:t>
      </w:r>
      <w:r>
        <w:rPr>
          <w:rFonts w:hint="eastAsia" w:hAnsi="宋体"/>
          <w:b w:val="0"/>
          <w:bCs w:val="0"/>
          <w:color w:val="000000"/>
          <w:sz w:val="24"/>
        </w:rPr>
        <w:t>完成成果验收</w:t>
      </w:r>
      <w:r>
        <w:rPr>
          <w:rFonts w:hint="eastAsia" w:hAnsi="宋体"/>
          <w:b w:val="0"/>
          <w:bCs w:val="0"/>
          <w:color w:val="000000"/>
          <w:sz w:val="24"/>
          <w:lang w:val="en-US" w:eastAsia="zh-CN"/>
        </w:rPr>
        <w:t>。</w:t>
      </w:r>
    </w:p>
    <w:p>
      <w:pPr>
        <w:numPr>
          <w:ilvl w:val="0"/>
          <w:numId w:val="0"/>
        </w:numPr>
        <w:adjustRightInd w:val="0"/>
        <w:snapToGrid w:val="0"/>
        <w:spacing w:line="440" w:lineRule="exact"/>
        <w:ind w:firstLine="480" w:firstLineChars="200"/>
        <w:rPr>
          <w:rFonts w:hint="eastAsia" w:hAnsi="宋体"/>
          <w:b w:val="0"/>
          <w:bCs w:val="0"/>
          <w:color w:val="000000"/>
          <w:sz w:val="24"/>
        </w:rPr>
      </w:pPr>
      <w:r>
        <w:rPr>
          <w:rFonts w:hint="eastAsia" w:hAnsi="宋体"/>
          <w:b w:val="0"/>
          <w:bCs w:val="0"/>
          <w:color w:val="000000"/>
          <w:sz w:val="24"/>
        </w:rPr>
        <w:t>2022年</w:t>
      </w:r>
      <w:r>
        <w:rPr>
          <w:rFonts w:hint="eastAsia" w:hAnsi="宋体"/>
          <w:b w:val="0"/>
          <w:bCs w:val="0"/>
          <w:color w:val="000000"/>
          <w:sz w:val="24"/>
          <w:lang w:val="en-US" w:eastAsia="zh-CN"/>
        </w:rPr>
        <w:t>10</w:t>
      </w:r>
      <w:r>
        <w:rPr>
          <w:rFonts w:hint="eastAsia" w:hAnsi="宋体"/>
          <w:b w:val="0"/>
          <w:bCs w:val="0"/>
          <w:color w:val="000000"/>
          <w:sz w:val="24"/>
        </w:rPr>
        <w:t>月</w:t>
      </w:r>
      <w:r>
        <w:rPr>
          <w:rFonts w:hint="eastAsia" w:hAnsi="宋体"/>
          <w:b w:val="0"/>
          <w:bCs w:val="0"/>
          <w:color w:val="000000"/>
          <w:sz w:val="24"/>
          <w:lang w:val="en-US" w:eastAsia="zh-CN"/>
        </w:rPr>
        <w:t>31</w:t>
      </w:r>
      <w:r>
        <w:rPr>
          <w:rFonts w:hint="eastAsia" w:hAnsi="宋体"/>
          <w:b w:val="0"/>
          <w:bCs w:val="0"/>
          <w:color w:val="000000"/>
          <w:sz w:val="24"/>
        </w:rPr>
        <w:t>日前，成交供应商根据采购人需求提供项目相关的延伸服务。</w:t>
      </w:r>
    </w:p>
    <w:p>
      <w:pPr>
        <w:numPr>
          <w:ilvl w:val="0"/>
          <w:numId w:val="0"/>
        </w:numPr>
        <w:adjustRightInd w:val="0"/>
        <w:snapToGrid w:val="0"/>
        <w:spacing w:line="440" w:lineRule="exact"/>
        <w:ind w:firstLine="480" w:firstLineChars="200"/>
        <w:rPr>
          <w:rFonts w:hAnsi="宋体"/>
          <w:b w:val="0"/>
          <w:bCs w:val="0"/>
          <w:iCs/>
          <w:sz w:val="24"/>
        </w:rPr>
      </w:pPr>
      <w:r>
        <w:rPr>
          <w:rFonts w:hint="eastAsia" w:hAnsi="宋体"/>
          <w:b w:val="0"/>
          <w:bCs w:val="0"/>
          <w:color w:val="000000"/>
          <w:sz w:val="24"/>
          <w:lang w:val="en-US" w:eastAsia="zh-CN"/>
        </w:rPr>
        <w:t>因疫情影响，涉及部门整体绩效评价等专项资金技术复杂度高的可与采购方协商，经采购方同意后可适当延迟。</w:t>
      </w:r>
    </w:p>
    <w:p>
      <w:pPr>
        <w:adjustRightInd w:val="0"/>
        <w:snapToGrid w:val="0"/>
        <w:spacing w:line="440" w:lineRule="exact"/>
        <w:ind w:firstLine="482" w:firstLineChars="200"/>
        <w:rPr>
          <w:rFonts w:hAnsi="宋体"/>
          <w:b/>
          <w:color w:val="000000"/>
          <w:sz w:val="24"/>
        </w:rPr>
      </w:pPr>
      <w:r>
        <w:rPr>
          <w:rFonts w:hint="eastAsia" w:hAnsi="宋体"/>
          <w:b/>
          <w:color w:val="000000"/>
          <w:sz w:val="24"/>
        </w:rPr>
        <w:t>三、合同价款：</w:t>
      </w:r>
    </w:p>
    <w:p>
      <w:pPr>
        <w:adjustRightInd w:val="0"/>
        <w:snapToGrid w:val="0"/>
        <w:spacing w:line="440" w:lineRule="exact"/>
        <w:ind w:firstLine="480" w:firstLineChars="200"/>
        <w:rPr>
          <w:rFonts w:hAnsi="宋体"/>
          <w:color w:val="000000"/>
          <w:sz w:val="24"/>
        </w:rPr>
      </w:pPr>
      <w:r>
        <w:rPr>
          <w:color w:val="000000"/>
          <w:sz w:val="24"/>
        </w:rPr>
        <w:t>1</w:t>
      </w:r>
      <w:r>
        <w:rPr>
          <w:rFonts w:hint="eastAsia" w:hAnsi="宋体"/>
          <w:color w:val="000000"/>
          <w:sz w:val="24"/>
        </w:rPr>
        <w:t>．合同总价包括：指完成本项目所有发生一切费用（含税）。</w:t>
      </w:r>
    </w:p>
    <w:p>
      <w:pPr>
        <w:adjustRightInd w:val="0"/>
        <w:snapToGrid w:val="0"/>
        <w:spacing w:line="440" w:lineRule="exact"/>
        <w:ind w:firstLine="480" w:firstLineChars="200"/>
        <w:rPr>
          <w:rFonts w:hAnsi="宋体"/>
          <w:color w:val="000000"/>
          <w:sz w:val="24"/>
        </w:rPr>
      </w:pPr>
      <w:r>
        <w:rPr>
          <w:color w:val="000000"/>
          <w:sz w:val="24"/>
        </w:rPr>
        <w:t>2</w:t>
      </w:r>
      <w:r>
        <w:rPr>
          <w:rFonts w:hint="eastAsia" w:hAnsi="宋体"/>
          <w:color w:val="000000"/>
          <w:sz w:val="24"/>
        </w:rPr>
        <w:t>．合同总价不受市场价变化的影响，不受实际数量变化的影响。</w:t>
      </w:r>
    </w:p>
    <w:p>
      <w:pPr>
        <w:adjustRightInd w:val="0"/>
        <w:snapToGrid w:val="0"/>
        <w:spacing w:line="440" w:lineRule="exact"/>
        <w:ind w:firstLine="482" w:firstLineChars="200"/>
        <w:rPr>
          <w:rFonts w:hAnsi="宋体"/>
          <w:b/>
          <w:color w:val="000000"/>
          <w:sz w:val="24"/>
        </w:rPr>
      </w:pPr>
      <w:r>
        <w:rPr>
          <w:rFonts w:hint="eastAsia" w:hAnsi="宋体"/>
          <w:b/>
          <w:color w:val="000000"/>
          <w:sz w:val="24"/>
        </w:rPr>
        <w:t>四、款项结算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Times New Roman"/>
          <w:color w:val="000000"/>
          <w:sz w:val="24"/>
        </w:rPr>
      </w:pPr>
      <w:r>
        <w:rPr>
          <w:rFonts w:hint="eastAsia" w:hAnsi="宋体" w:cs="Times New Roman"/>
          <w:color w:val="000000"/>
          <w:sz w:val="24"/>
          <w:lang w:val="en-US" w:eastAsia="zh-CN"/>
        </w:rPr>
        <w:t>1.</w:t>
      </w:r>
      <w:r>
        <w:rPr>
          <w:rFonts w:hint="eastAsia" w:hAnsi="宋体" w:cs="Times New Roman"/>
          <w:color w:val="000000"/>
          <w:sz w:val="24"/>
        </w:rPr>
        <w:t>合同款的支付：</w:t>
      </w:r>
      <w:r>
        <w:rPr>
          <w:rFonts w:hint="eastAsia" w:hAnsi="宋体" w:cs="Times New Roman"/>
          <w:color w:val="000000"/>
          <w:sz w:val="24"/>
          <w:lang w:val="en-US" w:eastAsia="zh-CN"/>
        </w:rPr>
        <w:t>开始评价后一个星期后每标分标付款40%，工作量过半付款30%，验收合格后付款30%。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hAnsi="宋体" w:cs="Times New Roman"/>
          <w:color w:val="000000"/>
          <w:sz w:val="24"/>
          <w:lang w:val="en-US" w:eastAsia="zh-CN"/>
        </w:rPr>
      </w:pPr>
      <w:r>
        <w:rPr>
          <w:rFonts w:hint="eastAsia" w:hAnsi="宋体" w:cs="Times New Roman"/>
          <w:color w:val="000000"/>
          <w:sz w:val="24"/>
          <w:lang w:val="en-US" w:eastAsia="zh-CN"/>
        </w:rPr>
        <w:t>2.结算方式：按照国库集中支付有关规定执行，发票开采购人。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val="en-US" w:eastAsia="zh-CN"/>
        </w:rPr>
        <w:t>五</w:t>
      </w:r>
      <w:r>
        <w:rPr>
          <w:rFonts w:hint="eastAsia" w:ascii="宋体" w:hAnsi="宋体" w:eastAsia="宋体" w:cs="宋体"/>
          <w:b/>
          <w:bCs/>
          <w:color w:val="auto"/>
          <w:sz w:val="24"/>
          <w:szCs w:val="32"/>
        </w:rPr>
        <w:t>、验收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1、合同文本、投标文件；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2、国家或行业标准、规范等规定的标准和方法。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验收标准：</w:t>
      </w:r>
      <w:r>
        <w:rPr>
          <w:rFonts w:hint="eastAsia" w:ascii="宋体" w:hAnsi="宋体" w:eastAsia="宋体" w:cs="宋体"/>
          <w:color w:val="auto"/>
          <w:sz w:val="24"/>
          <w:lang w:val="en-US" w:eastAsia="zh-CN"/>
        </w:rPr>
        <w:t>以</w:t>
      </w:r>
      <w:r>
        <w:rPr>
          <w:rFonts w:hint="eastAsia" w:ascii="宋体" w:hAnsi="宋体" w:eastAsia="宋体" w:cs="宋体"/>
          <w:color w:val="auto"/>
          <w:sz w:val="24"/>
        </w:rPr>
        <w:t>通过相关专家及部门</w:t>
      </w:r>
      <w:r>
        <w:rPr>
          <w:rFonts w:hint="eastAsia" w:ascii="宋体" w:hAnsi="宋体" w:eastAsia="宋体" w:cs="宋体"/>
          <w:color w:val="auto"/>
          <w:sz w:val="24"/>
          <w:lang w:val="en-US" w:eastAsia="zh-CN"/>
        </w:rPr>
        <w:t>验收</w:t>
      </w:r>
      <w:r>
        <w:rPr>
          <w:rFonts w:hint="eastAsia" w:ascii="宋体" w:hAnsi="宋体" w:eastAsia="宋体" w:cs="宋体"/>
          <w:color w:val="auto"/>
          <w:sz w:val="24"/>
        </w:rPr>
        <w:t>为准。</w:t>
      </w:r>
    </w:p>
    <w:p>
      <w:pPr>
        <w:keepNext w:val="0"/>
        <w:keepLines w:val="0"/>
        <w:pageBreakBefore w:val="0"/>
        <w:widowControl w:val="0"/>
        <w:kinsoku/>
        <w:wordWrap/>
        <w:overflowPunct/>
        <w:topLinePunct w:val="0"/>
        <w:autoSpaceDE/>
        <w:autoSpaceDN/>
        <w:bidi w:val="0"/>
        <w:spacing w:line="360" w:lineRule="auto"/>
        <w:ind w:firstLine="479" w:firstLineChars="199"/>
        <w:textAlignment w:val="auto"/>
        <w:rPr>
          <w:rFonts w:hint="eastAsia" w:ascii="宋体" w:hAnsi="宋体" w:cs="宋体"/>
          <w:b/>
          <w:bCs w:val="0"/>
          <w:color w:val="auto"/>
          <w:sz w:val="24"/>
        </w:rPr>
      </w:pPr>
      <w:r>
        <w:rPr>
          <w:rFonts w:hint="eastAsia" w:ascii="宋体" w:hAnsi="宋体" w:cs="宋体"/>
          <w:b/>
          <w:bCs w:val="0"/>
          <w:color w:val="auto"/>
          <w:sz w:val="24"/>
          <w:lang w:val="en-US" w:eastAsia="zh-CN"/>
        </w:rPr>
        <w:t>六</w:t>
      </w:r>
      <w:r>
        <w:rPr>
          <w:rFonts w:hint="eastAsia" w:ascii="宋体" w:hAnsi="宋体" w:cs="宋体"/>
          <w:b/>
          <w:bCs w:val="0"/>
          <w:color w:val="auto"/>
          <w:sz w:val="24"/>
        </w:rPr>
        <w:t>、违约责任：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32"/>
        </w:rPr>
      </w:pPr>
      <w:r>
        <w:rPr>
          <w:rFonts w:hint="eastAsia" w:ascii="宋体" w:hAnsi="宋体" w:cs="宋体"/>
          <w:color w:val="auto"/>
          <w:sz w:val="24"/>
          <w:szCs w:val="32"/>
        </w:rPr>
        <w:t>1、按《</w:t>
      </w:r>
      <w:r>
        <w:rPr>
          <w:rFonts w:hint="eastAsia" w:ascii="宋体" w:hAnsi="宋体" w:cs="宋体"/>
          <w:color w:val="auto"/>
          <w:sz w:val="24"/>
          <w:szCs w:val="32"/>
          <w:lang w:eastAsia="zh-CN"/>
        </w:rPr>
        <w:t>中华人民共和国民法典</w:t>
      </w:r>
      <w:r>
        <w:rPr>
          <w:rFonts w:hint="eastAsia" w:ascii="宋体" w:hAnsi="宋体" w:cs="宋体"/>
          <w:color w:val="auto"/>
          <w:sz w:val="24"/>
          <w:szCs w:val="32"/>
        </w:rPr>
        <w:t>》中的相关条款执行。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rPr>
        <w:sectPr>
          <w:pgSz w:w="11900" w:h="16838"/>
          <w:pgMar w:top="1429" w:right="1417" w:bottom="1417" w:left="1417" w:header="850" w:footer="850" w:gutter="0"/>
          <w:pgNumType w:fmt="decimal"/>
          <w:cols w:space="720" w:num="1"/>
          <w:docGrid w:linePitch="326" w:charSpace="0"/>
        </w:sectPr>
      </w:pPr>
      <w:r>
        <w:rPr>
          <w:rFonts w:hint="eastAsia" w:ascii="宋体" w:hAnsi="宋体" w:cs="宋体"/>
          <w:color w:val="auto"/>
          <w:sz w:val="24"/>
          <w:szCs w:val="32"/>
        </w:rPr>
        <w:t>2、未按合同要求提供产品质量不能满足技术要求，招标人有权终止合同，并对供方违约行为进行追究，同时按《政府采购法》的有关规定进行处罚。</w:t>
      </w:r>
    </w:p>
    <w:p>
      <w:pPr>
        <w:pStyle w:val="22"/>
        <w:numPr>
          <w:ilvl w:val="0"/>
          <w:numId w:val="2"/>
        </w:numPr>
        <w:rPr>
          <w:rFonts w:hint="eastAsia"/>
          <w:color w:val="auto"/>
        </w:rPr>
      </w:pPr>
      <w:r>
        <w:rPr>
          <w:rFonts w:hint="eastAsia"/>
          <w:color w:val="auto"/>
        </w:rPr>
        <w:t xml:space="preserve"> </w:t>
      </w:r>
      <w:bookmarkStart w:id="88" w:name="_Toc14136"/>
      <w:bookmarkStart w:id="89" w:name="_Toc13553"/>
      <w:r>
        <w:rPr>
          <w:rFonts w:hint="eastAsia"/>
          <w:color w:val="auto"/>
        </w:rPr>
        <w:t>采购内容与要求</w:t>
      </w:r>
      <w:bookmarkEnd w:id="88"/>
      <w:bookmarkEnd w:id="89"/>
    </w:p>
    <w:p>
      <w:pPr>
        <w:numPr>
          <w:ilvl w:val="0"/>
          <w:numId w:val="0"/>
        </w:numPr>
      </w:pPr>
    </w:p>
    <w:p>
      <w:pPr>
        <w:numPr>
          <w:ilvl w:val="0"/>
          <w:numId w:val="3"/>
        </w:numPr>
        <w:rPr>
          <w:rFonts w:hint="eastAsia"/>
          <w:lang w:val="en-US" w:eastAsia="zh-CN"/>
        </w:rPr>
      </w:pPr>
      <w:r>
        <w:rPr>
          <w:rFonts w:hint="eastAsia"/>
          <w:lang w:val="en-US" w:eastAsia="zh-CN"/>
        </w:rPr>
        <w:t>采购内容</w:t>
      </w:r>
    </w:p>
    <w:tbl>
      <w:tblPr>
        <w:tblStyle w:val="26"/>
        <w:tblW w:w="9175"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6400"/>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center"/>
              <w:textAlignment w:val="auto"/>
              <w:outlineLvl w:val="9"/>
              <w:rPr>
                <w:rFonts w:hint="default" w:ascii="宋体" w:hAnsi="宋体" w:eastAsia="宋体" w:cstheme="minorBidi"/>
                <w:kern w:val="2"/>
                <w:sz w:val="24"/>
                <w:szCs w:val="24"/>
                <w:lang w:val="en-US" w:eastAsia="zh-CN" w:bidi="ar-SA"/>
              </w:rPr>
            </w:pPr>
            <w:r>
              <w:rPr>
                <w:rFonts w:hint="eastAsia" w:ascii="宋体" w:hAnsi="宋体" w:eastAsia="宋体"/>
                <w:sz w:val="24"/>
                <w:szCs w:val="24"/>
                <w:lang w:eastAsia="zh-CN"/>
              </w:rPr>
              <w:t>标段</w:t>
            </w:r>
          </w:p>
        </w:tc>
        <w:tc>
          <w:tcPr>
            <w:tcW w:w="6400" w:type="dxa"/>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center"/>
              <w:textAlignment w:val="auto"/>
              <w:outlineLvl w:val="9"/>
              <w:rPr>
                <w:rFonts w:hint="default" w:ascii="宋体" w:hAnsi="宋体" w:eastAsia="宋体"/>
                <w:sz w:val="24"/>
                <w:szCs w:val="24"/>
                <w:lang w:val="en-US" w:eastAsia="zh-CN"/>
              </w:rPr>
            </w:pPr>
            <w:r>
              <w:rPr>
                <w:rFonts w:hint="eastAsia" w:ascii="宋体" w:hAnsi="宋体" w:eastAsia="宋体"/>
                <w:sz w:val="24"/>
                <w:szCs w:val="24"/>
                <w:lang w:eastAsia="zh-CN"/>
              </w:rPr>
              <w:t>评价对象</w:t>
            </w:r>
          </w:p>
        </w:tc>
        <w:tc>
          <w:tcPr>
            <w:tcW w:w="1487" w:type="dxa"/>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center"/>
              <w:textAlignment w:val="auto"/>
              <w:outlineLvl w:val="9"/>
              <w:rPr>
                <w:rFonts w:hint="default" w:ascii="宋体" w:hAnsi="宋体" w:eastAsia="宋体"/>
                <w:sz w:val="24"/>
                <w:szCs w:val="24"/>
                <w:lang w:val="en-US" w:eastAsia="zh-CN"/>
              </w:rPr>
            </w:pPr>
            <w:r>
              <w:rPr>
                <w:rFonts w:hint="eastAsia" w:ascii="宋体" w:hAnsi="宋体" w:eastAsia="宋体"/>
                <w:sz w:val="24"/>
                <w:szCs w:val="24"/>
                <w:lang w:val="en-US"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center"/>
              <w:textAlignment w:val="auto"/>
              <w:outlineLvl w:val="9"/>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合同包1</w:t>
            </w:r>
          </w:p>
        </w:tc>
        <w:tc>
          <w:tcPr>
            <w:tcW w:w="6400" w:type="dxa"/>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both"/>
              <w:textAlignment w:val="auto"/>
              <w:outlineLvl w:val="9"/>
              <w:rPr>
                <w:rFonts w:hint="eastAsia"/>
                <w:sz w:val="24"/>
                <w:szCs w:val="24"/>
                <w:lang w:val="en-US" w:eastAsia="zh-CN"/>
              </w:rPr>
            </w:pPr>
            <w:r>
              <w:rPr>
                <w:rFonts w:hint="eastAsia"/>
                <w:sz w:val="24"/>
                <w:szCs w:val="24"/>
                <w:lang w:val="en-US" w:eastAsia="zh-CN"/>
              </w:rPr>
              <w:t>发改局的7个项目:</w:t>
            </w:r>
          </w:p>
          <w:p>
            <w:pPr>
              <w:pStyle w:val="9"/>
              <w:numPr>
                <w:ilvl w:val="0"/>
                <w:numId w:val="4"/>
              </w:numPr>
              <w:rPr>
                <w:rFonts w:hint="eastAsia"/>
                <w:sz w:val="24"/>
                <w:szCs w:val="24"/>
                <w:lang w:val="en-US" w:eastAsia="zh-CN"/>
              </w:rPr>
            </w:pPr>
            <w:r>
              <w:rPr>
                <w:rFonts w:hint="eastAsia"/>
                <w:sz w:val="24"/>
                <w:szCs w:val="24"/>
                <w:lang w:val="en-US" w:eastAsia="zh-CN"/>
              </w:rPr>
              <w:t>李家砭村万只超细绒山羊养殖场</w:t>
            </w:r>
          </w:p>
          <w:p>
            <w:pPr>
              <w:numPr>
                <w:ilvl w:val="0"/>
                <w:numId w:val="4"/>
              </w:numPr>
              <w:rPr>
                <w:rFonts w:hint="default"/>
                <w:sz w:val="24"/>
                <w:szCs w:val="24"/>
                <w:lang w:val="en-US" w:eastAsia="zh-CN"/>
              </w:rPr>
            </w:pPr>
            <w:r>
              <w:rPr>
                <w:rFonts w:hint="default"/>
                <w:sz w:val="24"/>
                <w:szCs w:val="24"/>
                <w:lang w:val="en-US" w:eastAsia="zh-CN"/>
              </w:rPr>
              <w:t>2021年冬季清洁取暖补助资金</w:t>
            </w:r>
          </w:p>
          <w:p>
            <w:pPr>
              <w:pStyle w:val="9"/>
              <w:numPr>
                <w:ilvl w:val="0"/>
                <w:numId w:val="4"/>
              </w:numPr>
              <w:ind w:left="0" w:leftChars="0" w:firstLine="0" w:firstLineChars="0"/>
              <w:rPr>
                <w:rFonts w:hint="eastAsia"/>
                <w:sz w:val="24"/>
                <w:szCs w:val="24"/>
                <w:lang w:val="en-US" w:eastAsia="zh-CN"/>
              </w:rPr>
            </w:pPr>
            <w:r>
              <w:rPr>
                <w:rFonts w:hint="eastAsia"/>
                <w:sz w:val="24"/>
                <w:szCs w:val="24"/>
                <w:lang w:val="en-US" w:eastAsia="zh-CN"/>
              </w:rPr>
              <w:t>苏陕资金</w:t>
            </w:r>
          </w:p>
          <w:p>
            <w:pPr>
              <w:numPr>
                <w:ilvl w:val="0"/>
                <w:numId w:val="4"/>
              </w:numPr>
              <w:ind w:left="0" w:leftChars="0" w:firstLine="0" w:firstLineChars="0"/>
              <w:rPr>
                <w:rFonts w:hint="default"/>
                <w:sz w:val="24"/>
                <w:szCs w:val="24"/>
                <w:lang w:val="en-US" w:eastAsia="zh-CN"/>
              </w:rPr>
            </w:pPr>
            <w:r>
              <w:rPr>
                <w:rFonts w:hint="default"/>
                <w:sz w:val="24"/>
                <w:szCs w:val="24"/>
                <w:lang w:val="en-US" w:eastAsia="zh-CN"/>
              </w:rPr>
              <w:t>县城李子洲广场机械式立体停车场建设项目</w:t>
            </w:r>
          </w:p>
          <w:p>
            <w:pPr>
              <w:pStyle w:val="9"/>
              <w:numPr>
                <w:ilvl w:val="0"/>
                <w:numId w:val="4"/>
              </w:numPr>
              <w:ind w:left="0" w:leftChars="0" w:firstLine="0" w:firstLineChars="0"/>
              <w:rPr>
                <w:rFonts w:hint="eastAsia"/>
                <w:sz w:val="24"/>
                <w:szCs w:val="24"/>
                <w:lang w:val="en-US" w:eastAsia="zh-CN"/>
              </w:rPr>
            </w:pPr>
            <w:r>
              <w:rPr>
                <w:rFonts w:hint="eastAsia"/>
                <w:sz w:val="24"/>
                <w:szCs w:val="24"/>
                <w:lang w:val="en-US" w:eastAsia="zh-CN"/>
              </w:rPr>
              <w:t>易地扶贫搬迁颐和小区地下停车场建设项目</w:t>
            </w:r>
          </w:p>
          <w:p>
            <w:pPr>
              <w:numPr>
                <w:ilvl w:val="0"/>
                <w:numId w:val="4"/>
              </w:numPr>
              <w:ind w:left="0" w:leftChars="0" w:firstLine="0" w:firstLineChars="0"/>
              <w:rPr>
                <w:rFonts w:hint="default"/>
                <w:sz w:val="24"/>
                <w:szCs w:val="24"/>
                <w:lang w:val="en-US" w:eastAsia="zh-CN"/>
              </w:rPr>
            </w:pPr>
            <w:r>
              <w:rPr>
                <w:rFonts w:hint="default"/>
                <w:sz w:val="24"/>
                <w:szCs w:val="24"/>
                <w:lang w:val="en-US" w:eastAsia="zh-CN"/>
              </w:rPr>
              <w:t>易地扶贫搬迁后续帮扶马蹄沟产业园区项目一期</w:t>
            </w:r>
          </w:p>
          <w:p>
            <w:pPr>
              <w:pStyle w:val="9"/>
              <w:rPr>
                <w:rFonts w:hint="default"/>
                <w:sz w:val="24"/>
                <w:szCs w:val="24"/>
                <w:lang w:val="en-US" w:eastAsia="zh-CN"/>
              </w:rPr>
            </w:pPr>
            <w:r>
              <w:rPr>
                <w:rFonts w:hint="eastAsia"/>
                <w:sz w:val="24"/>
                <w:szCs w:val="24"/>
                <w:lang w:val="en-US" w:eastAsia="zh-CN"/>
              </w:rPr>
              <w:t>7.粮食储备利息管护费（2020年至2021年）</w:t>
            </w:r>
          </w:p>
        </w:tc>
        <w:tc>
          <w:tcPr>
            <w:tcW w:w="1487" w:type="dxa"/>
            <w:vAlign w:val="center"/>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center"/>
              <w:textAlignment w:val="auto"/>
              <w:outlineLvl w:val="9"/>
              <w:rPr>
                <w:rFonts w:hint="default" w:ascii="宋体" w:hAnsi="宋体" w:eastAsia="宋体"/>
                <w:sz w:val="24"/>
                <w:szCs w:val="24"/>
                <w:lang w:val="en-US" w:eastAsia="zh-CN"/>
              </w:rPr>
            </w:pPr>
            <w:r>
              <w:rPr>
                <w:rFonts w:hint="eastAsia" w:ascii="宋体" w:hAnsi="宋体" w:eastAsia="宋体"/>
                <w:sz w:val="24"/>
                <w:szCs w:val="24"/>
                <w:lang w:val="en-US" w:eastAsia="zh-CN"/>
              </w:rPr>
              <w:t>14.3万元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center"/>
              <w:textAlignment w:val="auto"/>
              <w:outlineLvl w:val="9"/>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合同包2</w:t>
            </w:r>
          </w:p>
        </w:tc>
        <w:tc>
          <w:tcPr>
            <w:tcW w:w="6400" w:type="dxa"/>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both"/>
              <w:textAlignment w:val="auto"/>
              <w:outlineLvl w:val="9"/>
              <w:rPr>
                <w:rFonts w:hint="eastAsia"/>
                <w:sz w:val="24"/>
                <w:szCs w:val="24"/>
                <w:lang w:val="en-US" w:eastAsia="zh-CN"/>
              </w:rPr>
            </w:pPr>
            <w:r>
              <w:rPr>
                <w:rFonts w:hint="eastAsia"/>
                <w:sz w:val="24"/>
                <w:szCs w:val="24"/>
                <w:lang w:val="en-US" w:eastAsia="zh-CN"/>
              </w:rPr>
              <w:t>卫健局的5个项目:</w:t>
            </w:r>
          </w:p>
          <w:p>
            <w:pPr>
              <w:pStyle w:val="9"/>
              <w:numPr>
                <w:ilvl w:val="0"/>
                <w:numId w:val="5"/>
              </w:numPr>
              <w:rPr>
                <w:rFonts w:hint="eastAsia"/>
                <w:sz w:val="24"/>
                <w:szCs w:val="24"/>
                <w:lang w:val="en-US" w:eastAsia="zh-CN"/>
              </w:rPr>
            </w:pPr>
            <w:r>
              <w:rPr>
                <w:rFonts w:hint="eastAsia"/>
                <w:sz w:val="24"/>
                <w:szCs w:val="24"/>
                <w:lang w:val="en-US" w:eastAsia="zh-CN"/>
              </w:rPr>
              <w:t>深化医改工作经费</w:t>
            </w:r>
          </w:p>
          <w:p>
            <w:pPr>
              <w:numPr>
                <w:ilvl w:val="0"/>
                <w:numId w:val="5"/>
              </w:numPr>
              <w:rPr>
                <w:rFonts w:hint="default"/>
                <w:sz w:val="24"/>
                <w:szCs w:val="24"/>
                <w:lang w:val="en-US" w:eastAsia="zh-CN"/>
              </w:rPr>
            </w:pPr>
            <w:r>
              <w:rPr>
                <w:rFonts w:hint="default"/>
                <w:sz w:val="24"/>
                <w:szCs w:val="24"/>
                <w:lang w:val="en-US" w:eastAsia="zh-CN"/>
              </w:rPr>
              <w:t>公共卫生</w:t>
            </w:r>
          </w:p>
          <w:p>
            <w:pPr>
              <w:pStyle w:val="9"/>
              <w:numPr>
                <w:ilvl w:val="0"/>
                <w:numId w:val="5"/>
              </w:numPr>
              <w:ind w:left="0" w:leftChars="0" w:firstLine="0" w:firstLineChars="0"/>
              <w:rPr>
                <w:rFonts w:hint="eastAsia"/>
                <w:sz w:val="24"/>
                <w:szCs w:val="24"/>
                <w:lang w:val="en-US" w:eastAsia="zh-CN"/>
              </w:rPr>
            </w:pPr>
            <w:r>
              <w:rPr>
                <w:rFonts w:hint="eastAsia"/>
                <w:sz w:val="24"/>
                <w:szCs w:val="24"/>
                <w:lang w:val="en-US" w:eastAsia="zh-CN"/>
              </w:rPr>
              <w:t>中医院重症患者监护病区项目（专项债券资金）</w:t>
            </w:r>
          </w:p>
          <w:p>
            <w:pPr>
              <w:numPr>
                <w:ilvl w:val="0"/>
                <w:numId w:val="5"/>
              </w:numPr>
              <w:ind w:left="0" w:leftChars="0" w:firstLine="0" w:firstLineChars="0"/>
              <w:rPr>
                <w:rFonts w:hint="default"/>
                <w:sz w:val="24"/>
                <w:szCs w:val="24"/>
                <w:lang w:val="en-US" w:eastAsia="zh-CN"/>
              </w:rPr>
            </w:pPr>
            <w:r>
              <w:rPr>
                <w:rFonts w:hint="default"/>
                <w:sz w:val="24"/>
                <w:szCs w:val="24"/>
                <w:lang w:val="en-US" w:eastAsia="zh-CN"/>
              </w:rPr>
              <w:t>妇幼保健站及疾控中心建设项目</w:t>
            </w:r>
          </w:p>
          <w:p>
            <w:pPr>
              <w:pStyle w:val="9"/>
              <w:rPr>
                <w:rFonts w:hint="default"/>
                <w:sz w:val="24"/>
                <w:szCs w:val="24"/>
                <w:lang w:val="en-US" w:eastAsia="zh-CN"/>
              </w:rPr>
            </w:pPr>
            <w:r>
              <w:rPr>
                <w:rFonts w:hint="eastAsia"/>
                <w:sz w:val="24"/>
                <w:szCs w:val="24"/>
                <w:lang w:val="en-US" w:eastAsia="zh-CN"/>
              </w:rPr>
              <w:t>5.子洲县乡镇卫生院（马岔、高坪、砖庙）升级改造项目</w:t>
            </w:r>
          </w:p>
        </w:tc>
        <w:tc>
          <w:tcPr>
            <w:tcW w:w="1487" w:type="dxa"/>
            <w:vAlign w:val="center"/>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center"/>
              <w:textAlignment w:val="auto"/>
              <w:outlineLvl w:val="9"/>
              <w:rPr>
                <w:rFonts w:hint="default" w:ascii="宋体" w:hAnsi="宋体" w:eastAsia="宋体"/>
                <w:sz w:val="24"/>
                <w:szCs w:val="24"/>
                <w:lang w:val="en-US" w:eastAsia="zh-CN"/>
              </w:rPr>
            </w:pPr>
            <w:r>
              <w:rPr>
                <w:rFonts w:hint="eastAsia" w:ascii="宋体" w:hAnsi="宋体" w:eastAsia="宋体"/>
                <w:sz w:val="24"/>
                <w:szCs w:val="24"/>
                <w:lang w:val="en-US" w:eastAsia="zh-CN"/>
              </w:rPr>
              <w:t>10.3万元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center"/>
              <w:textAlignment w:val="auto"/>
              <w:outlineLvl w:val="9"/>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合同包3</w:t>
            </w:r>
          </w:p>
        </w:tc>
        <w:tc>
          <w:tcPr>
            <w:tcW w:w="6400" w:type="dxa"/>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both"/>
              <w:textAlignment w:val="auto"/>
              <w:outlineLvl w:val="9"/>
              <w:rPr>
                <w:rFonts w:hint="eastAsia"/>
                <w:sz w:val="24"/>
                <w:szCs w:val="24"/>
                <w:lang w:val="en-US" w:eastAsia="zh-CN"/>
              </w:rPr>
            </w:pPr>
            <w:r>
              <w:rPr>
                <w:rFonts w:hint="eastAsia"/>
                <w:sz w:val="24"/>
                <w:szCs w:val="24"/>
                <w:lang w:val="en-US" w:eastAsia="zh-CN"/>
              </w:rPr>
              <w:t>住建局的6个项目:</w:t>
            </w:r>
          </w:p>
          <w:p>
            <w:pPr>
              <w:pStyle w:val="9"/>
              <w:numPr>
                <w:ilvl w:val="0"/>
                <w:numId w:val="6"/>
              </w:numPr>
              <w:rPr>
                <w:rFonts w:hint="eastAsia"/>
                <w:sz w:val="24"/>
                <w:szCs w:val="24"/>
                <w:lang w:val="en-US" w:eastAsia="zh-CN"/>
              </w:rPr>
            </w:pPr>
            <w:r>
              <w:rPr>
                <w:rFonts w:hint="eastAsia"/>
                <w:sz w:val="24"/>
                <w:szCs w:val="24"/>
                <w:lang w:val="en-US" w:eastAsia="zh-CN"/>
              </w:rPr>
              <w:t>子洲县污水处理厂提标改造工程（专项债券资金）</w:t>
            </w:r>
          </w:p>
          <w:p>
            <w:pPr>
              <w:numPr>
                <w:ilvl w:val="0"/>
                <w:numId w:val="6"/>
              </w:numPr>
              <w:rPr>
                <w:rFonts w:hint="default"/>
                <w:sz w:val="24"/>
                <w:szCs w:val="24"/>
                <w:lang w:val="en-US" w:eastAsia="zh-CN"/>
              </w:rPr>
            </w:pPr>
            <w:r>
              <w:rPr>
                <w:rFonts w:hint="default"/>
                <w:sz w:val="24"/>
                <w:szCs w:val="24"/>
                <w:lang w:val="en-US" w:eastAsia="zh-CN"/>
              </w:rPr>
              <w:t>农村危房改造资金</w:t>
            </w:r>
          </w:p>
          <w:p>
            <w:pPr>
              <w:pStyle w:val="9"/>
              <w:numPr>
                <w:ilvl w:val="0"/>
                <w:numId w:val="6"/>
              </w:numPr>
              <w:ind w:left="0" w:leftChars="0" w:firstLine="0" w:firstLineChars="0"/>
              <w:rPr>
                <w:rFonts w:hint="eastAsia"/>
                <w:sz w:val="24"/>
                <w:szCs w:val="24"/>
                <w:lang w:val="en-US" w:eastAsia="zh-CN"/>
              </w:rPr>
            </w:pPr>
            <w:r>
              <w:rPr>
                <w:rFonts w:hint="eastAsia"/>
                <w:sz w:val="24"/>
                <w:szCs w:val="24"/>
                <w:lang w:val="en-US" w:eastAsia="zh-CN"/>
              </w:rPr>
              <w:t>燃气锅炉改造和城区智慧森林降尘系统经费</w:t>
            </w:r>
          </w:p>
          <w:p>
            <w:pPr>
              <w:numPr>
                <w:ilvl w:val="0"/>
                <w:numId w:val="6"/>
              </w:numPr>
              <w:ind w:left="0" w:leftChars="0" w:firstLine="0" w:firstLineChars="0"/>
              <w:rPr>
                <w:rFonts w:hint="default"/>
                <w:sz w:val="24"/>
                <w:szCs w:val="24"/>
                <w:lang w:val="en-US" w:eastAsia="zh-CN"/>
              </w:rPr>
            </w:pPr>
            <w:r>
              <w:rPr>
                <w:rFonts w:hint="default"/>
                <w:sz w:val="24"/>
                <w:szCs w:val="24"/>
                <w:lang w:val="en-US" w:eastAsia="zh-CN"/>
              </w:rPr>
              <w:t>城镇保障性安居工程（含老旧改资金）</w:t>
            </w:r>
          </w:p>
          <w:p>
            <w:pPr>
              <w:pStyle w:val="9"/>
              <w:numPr>
                <w:ilvl w:val="0"/>
                <w:numId w:val="6"/>
              </w:numPr>
              <w:ind w:left="0" w:leftChars="0" w:firstLine="0" w:firstLineChars="0"/>
              <w:rPr>
                <w:rFonts w:hint="eastAsia"/>
                <w:sz w:val="24"/>
                <w:szCs w:val="24"/>
                <w:lang w:val="en-US" w:eastAsia="zh-CN"/>
              </w:rPr>
            </w:pPr>
            <w:r>
              <w:rPr>
                <w:rFonts w:hint="eastAsia"/>
                <w:sz w:val="24"/>
                <w:szCs w:val="24"/>
                <w:lang w:val="en-US" w:eastAsia="zh-CN"/>
              </w:rPr>
              <w:t>排洪洞建设项目</w:t>
            </w:r>
          </w:p>
          <w:p>
            <w:pPr>
              <w:numPr>
                <w:ilvl w:val="0"/>
                <w:numId w:val="6"/>
              </w:numPr>
              <w:ind w:left="0" w:leftChars="0" w:firstLine="0" w:firstLineChars="0"/>
              <w:rPr>
                <w:rFonts w:hint="default"/>
                <w:sz w:val="24"/>
                <w:szCs w:val="24"/>
                <w:lang w:val="en-US" w:eastAsia="zh-CN"/>
              </w:rPr>
            </w:pPr>
            <w:r>
              <w:rPr>
                <w:rFonts w:hint="default"/>
                <w:sz w:val="24"/>
                <w:szCs w:val="24"/>
                <w:lang w:val="en-US" w:eastAsia="zh-CN"/>
              </w:rPr>
              <w:t>大理河污水干管改建工程</w:t>
            </w:r>
          </w:p>
        </w:tc>
        <w:tc>
          <w:tcPr>
            <w:tcW w:w="1487" w:type="dxa"/>
            <w:vAlign w:val="center"/>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center"/>
              <w:textAlignment w:val="auto"/>
              <w:outlineLvl w:val="9"/>
              <w:rPr>
                <w:rFonts w:hint="default" w:ascii="宋体" w:hAnsi="宋体" w:eastAsia="宋体"/>
                <w:sz w:val="24"/>
                <w:szCs w:val="24"/>
                <w:lang w:val="en-US" w:eastAsia="zh-CN"/>
              </w:rPr>
            </w:pPr>
            <w:r>
              <w:rPr>
                <w:rFonts w:hint="eastAsia" w:ascii="宋体" w:hAnsi="宋体" w:eastAsia="宋体"/>
                <w:sz w:val="24"/>
                <w:szCs w:val="24"/>
                <w:lang w:val="en-US" w:eastAsia="zh-CN"/>
              </w:rPr>
              <w:t>12.3万元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center"/>
              <w:textAlignment w:val="auto"/>
              <w:outlineLvl w:val="9"/>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合同包4</w:t>
            </w:r>
          </w:p>
        </w:tc>
        <w:tc>
          <w:tcPr>
            <w:tcW w:w="6400" w:type="dxa"/>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both"/>
              <w:textAlignment w:val="auto"/>
              <w:outlineLvl w:val="9"/>
              <w:rPr>
                <w:rFonts w:hint="eastAsia"/>
                <w:sz w:val="24"/>
                <w:szCs w:val="24"/>
                <w:lang w:val="en-US" w:eastAsia="zh-CN"/>
              </w:rPr>
            </w:pPr>
            <w:r>
              <w:rPr>
                <w:rFonts w:hint="eastAsia"/>
                <w:sz w:val="24"/>
                <w:szCs w:val="24"/>
                <w:lang w:val="en-US" w:eastAsia="zh-CN"/>
              </w:rPr>
              <w:t>农业农村局的6个项目:</w:t>
            </w:r>
          </w:p>
          <w:p>
            <w:pPr>
              <w:pStyle w:val="9"/>
              <w:rPr>
                <w:rFonts w:hint="default"/>
                <w:sz w:val="24"/>
                <w:szCs w:val="24"/>
                <w:lang w:val="en-US" w:eastAsia="zh-CN"/>
              </w:rPr>
            </w:pPr>
            <w:r>
              <w:rPr>
                <w:rFonts w:hint="eastAsia"/>
                <w:sz w:val="24"/>
                <w:szCs w:val="24"/>
                <w:lang w:val="en-US" w:eastAsia="zh-CN"/>
              </w:rPr>
              <w:t>1.</w:t>
            </w:r>
            <w:r>
              <w:rPr>
                <w:rFonts w:hint="default"/>
                <w:sz w:val="24"/>
                <w:szCs w:val="24"/>
                <w:lang w:val="en-US" w:eastAsia="zh-CN"/>
              </w:rPr>
              <w:t>2021年中央预算内高标准农田建设项目榆林市子洲县2.0万亩高标准农田建设项目</w:t>
            </w:r>
          </w:p>
          <w:p>
            <w:pPr>
              <w:numPr>
                <w:ilvl w:val="0"/>
                <w:numId w:val="7"/>
              </w:numPr>
              <w:rPr>
                <w:rFonts w:hint="eastAsia"/>
                <w:sz w:val="24"/>
                <w:szCs w:val="24"/>
                <w:lang w:val="en-US" w:eastAsia="zh-CN"/>
              </w:rPr>
            </w:pPr>
            <w:r>
              <w:rPr>
                <w:rFonts w:hint="eastAsia"/>
                <w:sz w:val="24"/>
                <w:szCs w:val="24"/>
                <w:lang w:val="en-US" w:eastAsia="zh-CN"/>
              </w:rPr>
              <w:t>人居环境改造专项资金</w:t>
            </w:r>
          </w:p>
          <w:p>
            <w:pPr>
              <w:pStyle w:val="9"/>
              <w:numPr>
                <w:ilvl w:val="0"/>
                <w:numId w:val="7"/>
              </w:numPr>
              <w:rPr>
                <w:rFonts w:hint="default"/>
                <w:sz w:val="24"/>
                <w:szCs w:val="24"/>
                <w:lang w:val="en-US" w:eastAsia="zh-CN"/>
              </w:rPr>
            </w:pPr>
            <w:r>
              <w:rPr>
                <w:rFonts w:hint="default"/>
                <w:sz w:val="24"/>
                <w:szCs w:val="24"/>
                <w:lang w:val="en-US" w:eastAsia="zh-CN"/>
              </w:rPr>
              <w:t>山地苹果基地建设项目</w:t>
            </w:r>
          </w:p>
          <w:p>
            <w:pPr>
              <w:numPr>
                <w:ilvl w:val="0"/>
                <w:numId w:val="7"/>
              </w:numPr>
              <w:ind w:left="0" w:leftChars="0" w:firstLine="0" w:firstLineChars="0"/>
              <w:rPr>
                <w:rFonts w:hint="eastAsia"/>
                <w:sz w:val="24"/>
                <w:szCs w:val="24"/>
                <w:lang w:val="en-US" w:eastAsia="zh-CN"/>
              </w:rPr>
            </w:pPr>
            <w:r>
              <w:rPr>
                <w:rFonts w:hint="eastAsia"/>
                <w:sz w:val="24"/>
                <w:szCs w:val="24"/>
                <w:lang w:val="en-US" w:eastAsia="zh-CN"/>
              </w:rPr>
              <w:t>县本级农业发展专项资金</w:t>
            </w:r>
          </w:p>
          <w:p>
            <w:pPr>
              <w:pStyle w:val="9"/>
              <w:numPr>
                <w:ilvl w:val="0"/>
                <w:numId w:val="7"/>
              </w:numPr>
              <w:ind w:left="0" w:leftChars="0" w:firstLine="0" w:firstLineChars="0"/>
              <w:rPr>
                <w:rFonts w:hint="default"/>
                <w:sz w:val="24"/>
                <w:szCs w:val="24"/>
                <w:lang w:val="en-US" w:eastAsia="zh-CN"/>
              </w:rPr>
            </w:pPr>
            <w:r>
              <w:rPr>
                <w:rFonts w:hint="default"/>
                <w:sz w:val="24"/>
                <w:szCs w:val="24"/>
                <w:lang w:val="en-US" w:eastAsia="zh-CN"/>
              </w:rPr>
              <w:t>有机认证、良好农业论证补助</w:t>
            </w:r>
          </w:p>
          <w:p>
            <w:pPr>
              <w:rPr>
                <w:rFonts w:hint="default"/>
                <w:sz w:val="24"/>
                <w:szCs w:val="24"/>
                <w:lang w:val="en-US" w:eastAsia="zh-CN"/>
              </w:rPr>
            </w:pPr>
            <w:r>
              <w:rPr>
                <w:rFonts w:hint="eastAsia"/>
                <w:sz w:val="24"/>
                <w:szCs w:val="24"/>
                <w:lang w:val="en-US" w:eastAsia="zh-CN"/>
              </w:rPr>
              <w:t>6.2019年乡村振兴示范村、标杆村建设第三批</w:t>
            </w:r>
          </w:p>
        </w:tc>
        <w:tc>
          <w:tcPr>
            <w:tcW w:w="1487" w:type="dxa"/>
            <w:vAlign w:val="center"/>
          </w:tcPr>
          <w:p>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jc w:val="center"/>
              <w:textAlignment w:val="auto"/>
              <w:outlineLvl w:val="9"/>
              <w:rPr>
                <w:rFonts w:hint="default" w:ascii="宋体" w:hAnsi="宋体" w:eastAsia="宋体"/>
                <w:sz w:val="24"/>
                <w:szCs w:val="24"/>
                <w:lang w:val="en-US" w:eastAsia="zh-CN"/>
              </w:rPr>
            </w:pPr>
            <w:r>
              <w:rPr>
                <w:rFonts w:hint="eastAsia" w:ascii="宋体" w:hAnsi="宋体" w:eastAsia="宋体"/>
                <w:sz w:val="24"/>
                <w:szCs w:val="24"/>
                <w:lang w:val="en-US" w:eastAsia="zh-CN"/>
              </w:rPr>
              <w:t>12.3万元</w:t>
            </w:r>
          </w:p>
        </w:tc>
      </w:tr>
    </w:tbl>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(一)绩效评价工作目的</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通过绩效评价工作的开展，在全面了解202</w:t>
      </w:r>
      <w:r>
        <w:rPr>
          <w:rFonts w:hint="eastAsia" w:ascii="宋体" w:hAnsi="宋体" w:eastAsia="宋体" w:cs="仿宋"/>
          <w:kern w:val="0"/>
          <w:sz w:val="24"/>
          <w:lang w:val="en-US" w:eastAsia="zh-CN"/>
        </w:rPr>
        <w:t>1</w:t>
      </w:r>
      <w:r>
        <w:rPr>
          <w:rFonts w:hint="eastAsia" w:ascii="宋体" w:hAnsi="宋体" w:eastAsia="宋体" w:cs="仿宋"/>
          <w:kern w:val="0"/>
          <w:sz w:val="24"/>
        </w:rPr>
        <w:t>年度</w:t>
      </w:r>
      <w:r>
        <w:rPr>
          <w:rFonts w:hint="eastAsia" w:ascii="宋体" w:hAnsi="宋体" w:eastAsia="宋体" w:cs="仿宋"/>
          <w:kern w:val="0"/>
          <w:sz w:val="24"/>
          <w:lang w:val="en-US" w:eastAsia="zh-CN"/>
        </w:rPr>
        <w:t>县</w:t>
      </w:r>
      <w:r>
        <w:rPr>
          <w:rFonts w:hint="eastAsia" w:ascii="宋体" w:hAnsi="宋体" w:eastAsia="宋体" w:cs="仿宋"/>
          <w:kern w:val="0"/>
          <w:sz w:val="24"/>
        </w:rPr>
        <w:t>级各重点项目（政策）</w:t>
      </w:r>
      <w:r>
        <w:rPr>
          <w:rFonts w:hint="eastAsia" w:ascii="宋体" w:hAnsi="宋体" w:eastAsia="宋体" w:cs="仿宋"/>
          <w:kern w:val="0"/>
          <w:sz w:val="24"/>
          <w:lang w:eastAsia="zh-CN"/>
        </w:rPr>
        <w:t>、</w:t>
      </w:r>
      <w:r>
        <w:rPr>
          <w:rFonts w:hint="eastAsia" w:ascii="宋体" w:hAnsi="宋体" w:eastAsia="宋体" w:cs="仿宋"/>
          <w:kern w:val="0"/>
          <w:sz w:val="24"/>
          <w:lang w:val="en-US" w:eastAsia="zh-CN"/>
        </w:rPr>
        <w:t>单位</w:t>
      </w:r>
      <w:r>
        <w:rPr>
          <w:rFonts w:hint="eastAsia" w:ascii="宋体" w:hAnsi="宋体" w:eastAsia="宋体" w:cs="仿宋"/>
          <w:kern w:val="0"/>
          <w:sz w:val="24"/>
        </w:rPr>
        <w:t>的实际执行情况，对项目（政策）实施成效进行综合性评价，总结经验、发现问题，有针对性的提出建议，为科学安排项目资金提供参考，规范财政资金使用，提高财政资金使用效益。</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（二）绩效评价工作内容</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1.基本情况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（1）项目概况：包括项目背景、主要内容及实施情况、资金投入和使用情况等。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（2）项目绩效目标：包括总体目标和阶段性目标。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2.绩效评价工作开展情况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（1）绩效评价目的、对象和范围。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（2）绩效评价原则、评价指标体系（附表说明）、评价方法、评价标准等。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（3）绩效评价工作过程。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3.综合评价情况及评价结论（附相关评分表）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4.绩效评价指标分析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（1）项目决策情况。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（2）项目过程情况（资金管理和使用情况、相关管理制度办法的健全性及执行情况等）。</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（3）项目产出情况。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（4）项目效益情况。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5.主要经验及做法、存在的问题及原因分析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6.有关建议 </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7.其他需要说明的问题</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（三）绩效评价工作阶段</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1.准备阶段</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根据绩效评价工作要求，召开项目启动会。了解项目概况及预算安排，明确项目绩效评价目标和工作要求。根据前期收集的资料细化完善绩效评价工作方案和绩效评价指标体系；组织收集项目相关资料，对采购人提交资料进行初步审核，对相关数据进行汇总；在此基础上组建绩效评价工作小组，拟定项目绩效评价工作资料清单。</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2.实施阶段</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组织开展现场调研，按照现场调研提纲了解项目基本情况、资金情况、实施效果等，对现场掌握的有关信息资料进行分类、整理和初步分析，在现场调研的基础上对有关信息资料进行收集、整理和初步分析，形成评价指标体系。</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项目组进一步细化完善绩效评价指标体系后对本次项目进行综合性评价，形成初步评价结论，必要时应召集相关专家、行业专家召开专家评价会。</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3.报告阶段</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根据绩效评价报告的编写要求、收集到的项目相关资料以及专家意见，按照规定的文本格式和相关要求撰写绩效评价报告并提交给相关单位征求意见。根据反馈意见修改形成绩效评价报告正式版报送采购人。</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 xml:space="preserve"> (四)绩效评价工作要求</w:t>
      </w:r>
    </w:p>
    <w:p>
      <w:pPr>
        <w:spacing w:line="360" w:lineRule="auto"/>
        <w:ind w:firstLine="480" w:firstLineChars="200"/>
        <w:rPr>
          <w:rFonts w:ascii="宋体" w:hAnsi="宋体" w:eastAsia="宋体" w:cs="仿宋"/>
          <w:kern w:val="0"/>
          <w:sz w:val="24"/>
        </w:rPr>
      </w:pPr>
      <w:r>
        <w:rPr>
          <w:rFonts w:hint="eastAsia" w:ascii="宋体" w:hAnsi="宋体" w:eastAsia="宋体"/>
          <w:sz w:val="24"/>
        </w:rPr>
        <w:t>1.</w:t>
      </w:r>
      <w:r>
        <w:rPr>
          <w:rFonts w:hint="eastAsia" w:ascii="宋体" w:hAnsi="宋体" w:eastAsia="宋体" w:cs="仿宋"/>
          <w:kern w:val="0"/>
          <w:sz w:val="24"/>
        </w:rPr>
        <w:t>人员配置合理。成交供应商能够充分重视参与项目；项目组人员投入完整、合理，人员配置能够满足项目需要，评价人员熟悉项目情况；项目组人员数量和结构与响应承诺一致。</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2.组织管理稳定。不存在未报经同意自行调换执业人员且影响正常工作的情况；评价人员工作的主动性、响应度、配合性、协调能力高。</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3.实施方案科学。实施方案中项目梳理清晰规范；实施思路清晰明确；实施进度明确合理，项目保障切实到位；工作底稿设计清晰合理。</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4.指标设置科学。评价指标设置科学、合理且具有操作性；评价指标能反映项目绩效特点，针对项目特点设置个性化评价指标；评价指标与绩效目标高度相关；指标设置具体、细化、量化；权重设置符合相关文件规定和要求；根据评价指标重要性设计权重，反映项目绩效的特性；评价标准和标准值依据充分、科学合理。</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5.现场调查科学。访谈提纲设计科学、合理；调查问卷设计科学、合理；现场调查样本选择科学合理，达到相关要求；社会调查内容与项目有较高的关联度，调查方式合理；社会调查报告分析全面、支撑有效。</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6.工作组织实施有效。合理有序组织评价工作；按照实施方案开展工作；及时与被评估单位或委托方进行沟通；实施过程中重大事项能够及时报告并妥善处理；按委托方要求的时限完成并交付绩效管理成果物。</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7.档案整理健全。不存在因成交供应商人员原因导致资料损坏或遗失情况；按规定进行现场记录并及时收集、整理有关材料；按相关制度要求及时开展资料归档等。</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8.制度执行有效。成交供应商能够遵循回避原则；遵守保密规定；遵守绩效评价廉政工作纪律，项目相关单位对成交供应商廉政工作纪律执行情况反馈100%合格。</w:t>
      </w:r>
    </w:p>
    <w:p>
      <w:pPr>
        <w:spacing w:line="360" w:lineRule="auto"/>
        <w:ind w:firstLine="480" w:firstLineChars="200"/>
        <w:rPr>
          <w:rFonts w:ascii="宋体" w:hAnsi="宋体" w:eastAsia="宋体" w:cs="仿宋"/>
          <w:kern w:val="0"/>
          <w:sz w:val="24"/>
        </w:rPr>
      </w:pPr>
      <w:r>
        <w:rPr>
          <w:rFonts w:hint="eastAsia" w:ascii="宋体" w:hAnsi="宋体" w:eastAsia="宋体"/>
          <w:sz w:val="24"/>
        </w:rPr>
        <w:t>9.</w:t>
      </w:r>
      <w:r>
        <w:rPr>
          <w:rFonts w:hint="eastAsia" w:ascii="宋体" w:hAnsi="宋体" w:eastAsia="宋体" w:cs="仿宋"/>
          <w:kern w:val="0"/>
          <w:sz w:val="24"/>
        </w:rPr>
        <w:t>征求意见采纳合理。绩效管理报告应征求绩效管理项目实施单位或委托方意见；应采纳绩效管理项目实施单位或委托方合理意见和建议。</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10.成果结构规范。格式规范，错别字及格式错误较少，与榆林市预算绩效管理相关规定的要求相符合；要素全面；结构完整。</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11.成果文字表述准确。文字描述准确、客观；语言表述精炼通畅；语言表述逻辑性强。</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12.关键信息或数据准确。绩效管理报告中的关键信息或数据应准确无误。</w:t>
      </w:r>
    </w:p>
    <w:p>
      <w:pPr>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13.绩效分析逻辑性强。指标分析与评价结论的逻辑性强；指标分析与相关数据关联度高；指标分析与经验做法、问题建议关联度高；绩效结论的归纳客观公正，归纳完整、准确。</w:t>
      </w:r>
    </w:p>
    <w:p>
      <w:pPr>
        <w:spacing w:line="360" w:lineRule="auto"/>
        <w:ind w:firstLine="480" w:firstLineChars="200"/>
        <w:rPr>
          <w:rFonts w:hint="eastAsia" w:ascii="宋体" w:hAnsi="宋体" w:eastAsia="宋体" w:cs="仿宋"/>
          <w:kern w:val="0"/>
          <w:sz w:val="24"/>
        </w:rPr>
      </w:pPr>
      <w:r>
        <w:rPr>
          <w:rFonts w:hint="eastAsia" w:ascii="宋体" w:hAnsi="宋体" w:eastAsia="宋体" w:cs="仿宋"/>
          <w:kern w:val="0"/>
          <w:sz w:val="24"/>
        </w:rPr>
        <w:t>13.问题及成因深刻。能够准确把握和确切表述问题；深入分析主要问题和产生的主要原因，问题表述依据充分，分层分类归纳总结；原因分析能找准根源，能找准问题的体制性、政策性、管理性成因并且责任清晰。</w:t>
      </w:r>
    </w:p>
    <w:p>
      <w:pPr>
        <w:spacing w:line="360" w:lineRule="auto"/>
        <w:ind w:firstLine="480" w:firstLineChars="200"/>
        <w:rPr>
          <w:rFonts w:hint="eastAsia" w:ascii="宋体" w:hAnsi="宋体" w:eastAsia="宋体" w:cs="仿宋"/>
          <w:kern w:val="0"/>
          <w:sz w:val="24"/>
        </w:rPr>
      </w:pPr>
      <w:r>
        <w:rPr>
          <w:rFonts w:hint="eastAsia" w:ascii="宋体" w:hAnsi="宋体" w:eastAsia="宋体" w:cs="仿宋"/>
          <w:kern w:val="0"/>
          <w:sz w:val="24"/>
        </w:rPr>
        <w:t>14.建议可操作性强。相关建议具有较强的针对性；相关建议具有较强的可操作性；相关建议具有前瞻性和指导意义；相关建议能够应用于预算编制。</w:t>
      </w:r>
    </w:p>
    <w:p>
      <w:pPr>
        <w:spacing w:line="460" w:lineRule="exact"/>
        <w:rPr>
          <w:rFonts w:ascii="宋体" w:hAnsi="宋体" w:eastAsia="宋体"/>
          <w:b/>
          <w:sz w:val="28"/>
          <w:szCs w:val="28"/>
        </w:rPr>
      </w:pPr>
      <w:r>
        <w:rPr>
          <w:rFonts w:hint="eastAsia" w:ascii="宋体" w:hAnsi="宋体" w:eastAsia="宋体"/>
          <w:b/>
          <w:sz w:val="28"/>
          <w:szCs w:val="28"/>
        </w:rPr>
        <w:t>二．服务要求</w:t>
      </w:r>
    </w:p>
    <w:p>
      <w:pPr>
        <w:spacing w:line="460" w:lineRule="exact"/>
        <w:rPr>
          <w:rFonts w:ascii="宋体" w:hAnsi="宋体" w:eastAsia="宋体"/>
          <w:sz w:val="24"/>
        </w:rPr>
      </w:pPr>
      <w:r>
        <w:rPr>
          <w:rFonts w:hint="eastAsia" w:ascii="宋体" w:hAnsi="宋体" w:eastAsia="宋体"/>
          <w:sz w:val="24"/>
        </w:rPr>
        <w:t>2.1时间要求</w:t>
      </w:r>
    </w:p>
    <w:p>
      <w:pPr>
        <w:widowControl/>
        <w:spacing w:line="360" w:lineRule="auto"/>
        <w:ind w:firstLine="480" w:firstLineChars="200"/>
        <w:jc w:val="left"/>
        <w:rPr>
          <w:rFonts w:ascii="宋体" w:hAnsi="宋体" w:eastAsia="宋体"/>
          <w:color w:val="auto"/>
          <w:sz w:val="24"/>
        </w:rPr>
      </w:pPr>
      <w:r>
        <w:rPr>
          <w:rFonts w:hint="eastAsia" w:ascii="宋体" w:hAnsi="宋体" w:eastAsia="宋体"/>
          <w:color w:val="auto"/>
          <w:sz w:val="24"/>
        </w:rPr>
        <w:t>202</w:t>
      </w:r>
      <w:r>
        <w:rPr>
          <w:rFonts w:hint="eastAsia" w:ascii="宋体" w:hAnsi="宋体" w:eastAsia="宋体"/>
          <w:color w:val="auto"/>
          <w:sz w:val="24"/>
          <w:lang w:val="en-US" w:eastAsia="zh-CN"/>
        </w:rPr>
        <w:t>2</w:t>
      </w:r>
      <w:r>
        <w:rPr>
          <w:rFonts w:hint="eastAsia" w:ascii="宋体" w:hAnsi="宋体" w:eastAsia="宋体"/>
          <w:color w:val="auto"/>
          <w:sz w:val="24"/>
        </w:rPr>
        <w:t>年</w:t>
      </w:r>
      <w:r>
        <w:rPr>
          <w:rFonts w:hint="eastAsia" w:ascii="宋体" w:hAnsi="宋体" w:eastAsia="宋体"/>
          <w:color w:val="auto"/>
          <w:sz w:val="24"/>
          <w:lang w:val="en-US" w:eastAsia="zh-CN"/>
        </w:rPr>
        <w:t>08</w:t>
      </w:r>
      <w:r>
        <w:rPr>
          <w:rFonts w:hint="eastAsia" w:ascii="宋体" w:hAnsi="宋体" w:eastAsia="宋体"/>
          <w:color w:val="auto"/>
          <w:sz w:val="24"/>
        </w:rPr>
        <w:t>月</w:t>
      </w:r>
      <w:r>
        <w:rPr>
          <w:rFonts w:hint="eastAsia" w:ascii="宋体" w:hAnsi="宋体" w:eastAsia="宋体"/>
          <w:color w:val="auto"/>
          <w:sz w:val="24"/>
          <w:lang w:val="en-US" w:eastAsia="zh-CN"/>
        </w:rPr>
        <w:t>31</w:t>
      </w:r>
      <w:r>
        <w:rPr>
          <w:rFonts w:hint="eastAsia" w:ascii="宋体" w:hAnsi="宋体" w:eastAsia="宋体"/>
          <w:color w:val="auto"/>
          <w:sz w:val="24"/>
        </w:rPr>
        <w:t>日前，成交供应商完成绩效评价工作，提交成果。</w:t>
      </w:r>
    </w:p>
    <w:p>
      <w:pPr>
        <w:widowControl/>
        <w:spacing w:line="360" w:lineRule="auto"/>
        <w:ind w:firstLine="480" w:firstLineChars="200"/>
        <w:jc w:val="left"/>
        <w:rPr>
          <w:rFonts w:hint="default" w:ascii="宋体" w:hAnsi="宋体" w:eastAsia="宋体"/>
          <w:color w:val="auto"/>
          <w:sz w:val="24"/>
          <w:lang w:val="en-US" w:eastAsia="zh-CN"/>
        </w:rPr>
      </w:pPr>
      <w:r>
        <w:rPr>
          <w:rFonts w:hint="eastAsia" w:ascii="宋体" w:hAnsi="宋体" w:eastAsia="宋体"/>
          <w:color w:val="auto"/>
          <w:sz w:val="24"/>
        </w:rPr>
        <w:t>202</w:t>
      </w:r>
      <w:r>
        <w:rPr>
          <w:rFonts w:hint="eastAsia" w:ascii="宋体" w:hAnsi="宋体" w:eastAsia="宋体"/>
          <w:color w:val="auto"/>
          <w:sz w:val="24"/>
          <w:lang w:val="en-US" w:eastAsia="zh-CN"/>
        </w:rPr>
        <w:t>2</w:t>
      </w:r>
      <w:r>
        <w:rPr>
          <w:rFonts w:hint="eastAsia" w:ascii="宋体" w:hAnsi="宋体" w:eastAsia="宋体"/>
          <w:color w:val="auto"/>
          <w:sz w:val="24"/>
        </w:rPr>
        <w:t>年</w:t>
      </w:r>
      <w:r>
        <w:rPr>
          <w:rFonts w:hint="eastAsia" w:ascii="宋体" w:hAnsi="宋体" w:eastAsia="宋体"/>
          <w:color w:val="auto"/>
          <w:sz w:val="24"/>
          <w:lang w:val="en-US" w:eastAsia="zh-CN"/>
        </w:rPr>
        <w:t>09</w:t>
      </w:r>
      <w:r>
        <w:rPr>
          <w:rFonts w:hint="eastAsia" w:ascii="宋体" w:hAnsi="宋体" w:eastAsia="宋体"/>
          <w:color w:val="auto"/>
          <w:sz w:val="24"/>
        </w:rPr>
        <w:t>月</w:t>
      </w:r>
      <w:r>
        <w:rPr>
          <w:rFonts w:hint="eastAsia" w:ascii="宋体" w:hAnsi="宋体" w:eastAsia="宋体"/>
          <w:color w:val="auto"/>
          <w:sz w:val="24"/>
          <w:lang w:val="en-US" w:eastAsia="zh-CN"/>
        </w:rPr>
        <w:t>30</w:t>
      </w:r>
      <w:r>
        <w:rPr>
          <w:rFonts w:hint="eastAsia" w:ascii="宋体" w:hAnsi="宋体" w:eastAsia="宋体"/>
          <w:color w:val="auto"/>
          <w:sz w:val="24"/>
        </w:rPr>
        <w:t>日前，采购人组织</w:t>
      </w:r>
      <w:r>
        <w:rPr>
          <w:rFonts w:hint="eastAsia" w:ascii="宋体" w:hAnsi="宋体" w:eastAsia="宋体"/>
          <w:color w:val="auto"/>
          <w:sz w:val="24"/>
          <w:lang w:val="en-US" w:eastAsia="zh-CN"/>
        </w:rPr>
        <w:t>专家联评联审</w:t>
      </w:r>
      <w:r>
        <w:rPr>
          <w:rFonts w:hint="eastAsia" w:ascii="宋体" w:hAnsi="宋体" w:eastAsia="宋体"/>
          <w:color w:val="auto"/>
          <w:sz w:val="24"/>
        </w:rPr>
        <w:t>完成成果验收</w:t>
      </w:r>
      <w:r>
        <w:rPr>
          <w:rFonts w:hint="eastAsia" w:ascii="宋体" w:hAnsi="宋体" w:eastAsia="宋体"/>
          <w:color w:val="auto"/>
          <w:sz w:val="24"/>
          <w:lang w:val="en-US" w:eastAsia="zh-CN"/>
        </w:rPr>
        <w:t>。</w:t>
      </w:r>
    </w:p>
    <w:p>
      <w:pPr>
        <w:widowControl/>
        <w:spacing w:line="360" w:lineRule="auto"/>
        <w:ind w:firstLine="480" w:firstLineChars="200"/>
        <w:jc w:val="left"/>
        <w:rPr>
          <w:rFonts w:hint="eastAsia" w:ascii="宋体" w:hAnsi="宋体" w:eastAsia="宋体"/>
          <w:color w:val="auto"/>
          <w:sz w:val="24"/>
        </w:rPr>
      </w:pPr>
      <w:r>
        <w:rPr>
          <w:rFonts w:hint="eastAsia" w:ascii="宋体" w:hAnsi="宋体" w:eastAsia="宋体"/>
          <w:color w:val="auto"/>
          <w:sz w:val="24"/>
        </w:rPr>
        <w:t>2022年</w:t>
      </w:r>
      <w:r>
        <w:rPr>
          <w:rFonts w:hint="eastAsia" w:ascii="宋体" w:hAnsi="宋体" w:eastAsia="宋体"/>
          <w:color w:val="auto"/>
          <w:sz w:val="24"/>
          <w:lang w:val="en-US" w:eastAsia="zh-CN"/>
        </w:rPr>
        <w:t>10</w:t>
      </w:r>
      <w:r>
        <w:rPr>
          <w:rFonts w:hint="eastAsia" w:ascii="宋体" w:hAnsi="宋体" w:eastAsia="宋体"/>
          <w:color w:val="auto"/>
          <w:sz w:val="24"/>
        </w:rPr>
        <w:t>月</w:t>
      </w:r>
      <w:r>
        <w:rPr>
          <w:rFonts w:hint="eastAsia" w:ascii="宋体" w:hAnsi="宋体" w:eastAsia="宋体"/>
          <w:color w:val="auto"/>
          <w:sz w:val="24"/>
          <w:lang w:val="en-US" w:eastAsia="zh-CN"/>
        </w:rPr>
        <w:t>31</w:t>
      </w:r>
      <w:r>
        <w:rPr>
          <w:rFonts w:hint="eastAsia" w:ascii="宋体" w:hAnsi="宋体" w:eastAsia="宋体"/>
          <w:color w:val="auto"/>
          <w:sz w:val="24"/>
        </w:rPr>
        <w:t>日前，成交供应商根据采购人需求提供项目相关的延伸服务。</w:t>
      </w:r>
    </w:p>
    <w:p>
      <w:pPr>
        <w:pStyle w:val="11"/>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eastAsia="宋体"/>
          <w:color w:val="auto"/>
          <w:lang w:val="en-US" w:eastAsia="zh-CN"/>
        </w:rPr>
      </w:pPr>
      <w:r>
        <w:rPr>
          <w:rFonts w:hint="eastAsia" w:ascii="宋体" w:hAnsi="宋体" w:eastAsia="宋体"/>
          <w:color w:val="auto"/>
          <w:sz w:val="24"/>
          <w:lang w:val="en-US" w:eastAsia="zh-CN"/>
        </w:rPr>
        <w:t>因疫情影响，涉及部门整体绩效评价等专项资金技术复杂度高的可与采购方协商，经采购方同意后可适当延迟。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eastAsia="宋体"/>
          <w:color w:val="auto"/>
          <w:sz w:val="24"/>
        </w:rPr>
      </w:pPr>
      <w:r>
        <w:rPr>
          <w:rFonts w:hint="eastAsia" w:ascii="宋体" w:hAnsi="宋体" w:eastAsia="宋体"/>
          <w:color w:val="auto"/>
          <w:sz w:val="24"/>
        </w:rPr>
        <w:t>2.2保密要求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宋体" w:hAnsi="宋体" w:eastAsia="宋体"/>
          <w:sz w:val="24"/>
        </w:rPr>
      </w:pPr>
      <w:r>
        <w:rPr>
          <w:rFonts w:hint="eastAsia" w:ascii="宋体" w:hAnsi="宋体" w:eastAsia="宋体"/>
          <w:sz w:val="24"/>
        </w:rPr>
        <w:t>未经采购人书面同意，供应商、参与工作的专家等不得擅自对外提供、发布、泄露绩效服务工作的相关内容；不得擅自发表基于绩效服务工作的研究成果等。</w:t>
      </w:r>
    </w:p>
    <w:p>
      <w:pPr>
        <w:spacing w:line="460" w:lineRule="exact"/>
        <w:rPr>
          <w:rFonts w:ascii="宋体" w:hAnsi="宋体" w:eastAsia="宋体"/>
          <w:b/>
          <w:sz w:val="28"/>
          <w:szCs w:val="28"/>
        </w:rPr>
      </w:pPr>
      <w:r>
        <w:rPr>
          <w:rFonts w:hint="eastAsia" w:ascii="宋体" w:hAnsi="宋体" w:eastAsia="宋体"/>
          <w:b/>
          <w:sz w:val="28"/>
          <w:szCs w:val="28"/>
        </w:rPr>
        <w:t>三．质量标准</w:t>
      </w:r>
    </w:p>
    <w:p>
      <w:pPr>
        <w:spacing w:line="460" w:lineRule="exact"/>
        <w:ind w:firstLine="480" w:firstLineChars="200"/>
        <w:rPr>
          <w:rFonts w:ascii="宋体" w:hAnsi="宋体" w:eastAsia="宋体"/>
          <w:sz w:val="24"/>
        </w:rPr>
      </w:pPr>
      <w:r>
        <w:rPr>
          <w:rFonts w:hint="eastAsia" w:ascii="宋体" w:hAnsi="宋体" w:eastAsia="宋体"/>
          <w:sz w:val="24"/>
        </w:rPr>
        <w:t>3.1供应商应遵照有关法律法规秉公考核，坚持原则，严格按照程序工作，确保绩效工作依据充分、评价结果公正准确，对工作情况的真实性、准确性负责。严禁弄虚作假、徇私舞弊，对违背规定造成工作结果严重失真、失实的，采购人有权追究供应商责任。</w:t>
      </w:r>
    </w:p>
    <w:p>
      <w:pPr>
        <w:spacing w:line="460" w:lineRule="exact"/>
        <w:ind w:firstLine="480" w:firstLineChars="200"/>
        <w:rPr>
          <w:rFonts w:ascii="宋体" w:hAnsi="宋体" w:eastAsia="宋体"/>
          <w:sz w:val="24"/>
        </w:rPr>
      </w:pPr>
      <w:r>
        <w:rPr>
          <w:rFonts w:hint="eastAsia" w:ascii="宋体" w:hAnsi="宋体" w:eastAsia="宋体"/>
          <w:sz w:val="24"/>
        </w:rPr>
        <w:t>3.2供应商派出的项目工作人员应遵守职业道德规范，具备完成绩效评价项目的专业胜任能力，具有从事同类绩效评价项目的工作经验。项目工作人员不能胜任工作的或与被评价单位存在利益关系的，采购人有权要求供应商调换工作人员。</w:t>
      </w:r>
    </w:p>
    <w:p>
      <w:pPr>
        <w:spacing w:line="460" w:lineRule="exact"/>
        <w:ind w:firstLine="480" w:firstLineChars="200"/>
        <w:rPr>
          <w:rFonts w:ascii="宋体" w:hAnsi="宋体" w:eastAsia="宋体"/>
          <w:sz w:val="24"/>
        </w:rPr>
      </w:pPr>
      <w:r>
        <w:rPr>
          <w:rFonts w:hint="eastAsia" w:ascii="宋体" w:hAnsi="宋体" w:eastAsia="宋体"/>
          <w:sz w:val="24"/>
        </w:rPr>
        <w:t>3.3供应商派出的项目组必须服从项目工作安排，按时按质完成任务。为了保证绩效评价工作总体进度，项目组在绩效评价工作过程中遇到的重大问题，应及时将问题反馈报告采购人。</w:t>
      </w:r>
    </w:p>
    <w:p>
      <w:pPr>
        <w:spacing w:line="460" w:lineRule="exact"/>
        <w:ind w:firstLine="480" w:firstLineChars="200"/>
        <w:rPr>
          <w:rFonts w:ascii="宋体" w:hAnsi="宋体" w:eastAsia="宋体"/>
          <w:sz w:val="24"/>
        </w:rPr>
      </w:pPr>
      <w:r>
        <w:rPr>
          <w:rFonts w:hint="eastAsia" w:ascii="宋体" w:hAnsi="宋体" w:eastAsia="宋体"/>
          <w:sz w:val="24"/>
        </w:rPr>
        <w:t>3.4工作人员违反有关法律、法规或采购人制定的工作纪律或被有效投诉的，采购人除相应扣减要支付给供应商的费用外，情节严重的可解除与供应商的服务协议。</w:t>
      </w:r>
    </w:p>
    <w:p>
      <w:pPr>
        <w:spacing w:line="460" w:lineRule="exact"/>
        <w:rPr>
          <w:rFonts w:ascii="宋体" w:hAnsi="宋体" w:eastAsia="宋体"/>
          <w:b/>
          <w:sz w:val="28"/>
          <w:szCs w:val="28"/>
        </w:rPr>
      </w:pPr>
      <w:r>
        <w:rPr>
          <w:rFonts w:hint="eastAsia" w:ascii="宋体" w:hAnsi="宋体" w:eastAsia="宋体"/>
          <w:b/>
          <w:sz w:val="28"/>
          <w:szCs w:val="28"/>
        </w:rPr>
        <w:t>四．人员及设备配置要求</w:t>
      </w:r>
    </w:p>
    <w:p>
      <w:pPr>
        <w:widowControl/>
        <w:spacing w:line="460" w:lineRule="exact"/>
        <w:ind w:firstLine="480" w:firstLineChars="200"/>
        <w:jc w:val="left"/>
        <w:rPr>
          <w:rFonts w:hint="eastAsia" w:ascii="宋体" w:hAnsi="宋体" w:eastAsia="宋体"/>
          <w:color w:val="auto"/>
          <w:sz w:val="24"/>
        </w:rPr>
      </w:pPr>
      <w:r>
        <w:rPr>
          <w:rFonts w:hint="eastAsia" w:ascii="宋体" w:hAnsi="宋体" w:eastAsia="宋体"/>
          <w:color w:val="auto"/>
          <w:sz w:val="24"/>
        </w:rPr>
        <w:t>4.1供应商需为本项目配置专业技术水平优秀、经验丰富的项目工作组，其中：项目负责人（全程负责与采购人直接对接绩效评价业务）应具备组织、协调、管理能力，熟悉相关政策，全日制</w:t>
      </w:r>
      <w:r>
        <w:rPr>
          <w:rFonts w:hint="eastAsia" w:ascii="宋体" w:hAnsi="宋体"/>
          <w:color w:val="auto"/>
          <w:sz w:val="24"/>
          <w:lang w:eastAsia="zh-CN"/>
        </w:rPr>
        <w:t>本科</w:t>
      </w:r>
      <w:r>
        <w:rPr>
          <w:rFonts w:hint="eastAsia" w:ascii="宋体" w:hAnsi="宋体" w:eastAsia="宋体"/>
          <w:color w:val="auto"/>
          <w:sz w:val="24"/>
        </w:rPr>
        <w:t>（含）以上学历，且从事绩效评价工作经历在2年（含）以上；拟派评价工作组成员（不包含项目负责人）不少于4人，具备胜任本项目绩效评价专业能力，全日制本科（含）以上学历，负责组织开展各个环节的评价工作。</w:t>
      </w:r>
    </w:p>
    <w:p>
      <w:pPr>
        <w:widowControl/>
        <w:spacing w:line="460" w:lineRule="exact"/>
        <w:ind w:firstLine="480" w:firstLineChars="200"/>
        <w:jc w:val="left"/>
        <w:rPr>
          <w:rFonts w:hint="eastAsia" w:ascii="宋体" w:hAnsi="宋体" w:eastAsia="宋体"/>
          <w:color w:val="auto"/>
          <w:sz w:val="24"/>
        </w:rPr>
      </w:pPr>
      <w:r>
        <w:rPr>
          <w:rFonts w:hint="eastAsia" w:ascii="宋体" w:hAnsi="宋体" w:eastAsia="宋体"/>
          <w:color w:val="auto"/>
          <w:sz w:val="24"/>
        </w:rPr>
        <w:t>4.2供应商必须自备保证满足业务需要的交通工具及办公设备。</w:t>
      </w:r>
    </w:p>
    <w:p>
      <w:pPr>
        <w:widowControl/>
        <w:spacing w:line="460" w:lineRule="exact"/>
        <w:ind w:firstLine="480" w:firstLineChars="200"/>
        <w:jc w:val="left"/>
        <w:rPr>
          <w:rFonts w:hint="eastAsia" w:ascii="宋体" w:hAnsi="宋体" w:eastAsia="宋体"/>
          <w:sz w:val="24"/>
        </w:rPr>
      </w:pPr>
      <w:r>
        <w:rPr>
          <w:rFonts w:hint="eastAsia" w:ascii="宋体" w:hAnsi="宋体" w:eastAsia="宋体"/>
          <w:sz w:val="24"/>
        </w:rPr>
        <w:t>4.3供应商应指定专人负责项目的各类文档管理工作。</w:t>
      </w:r>
    </w:p>
    <w:p>
      <w:pPr>
        <w:widowControl/>
        <w:spacing w:line="460" w:lineRule="exact"/>
        <w:ind w:firstLine="480" w:firstLineChars="200"/>
        <w:jc w:val="left"/>
        <w:rPr>
          <w:rFonts w:ascii="宋体" w:hAnsi="宋体" w:eastAsia="宋体"/>
        </w:rPr>
      </w:pPr>
      <w:r>
        <w:rPr>
          <w:rFonts w:hint="eastAsia" w:ascii="宋体" w:hAnsi="宋体" w:eastAsia="宋体"/>
          <w:sz w:val="24"/>
        </w:rPr>
        <w:t>4.4供应商应保证项目组稳定性，原则上不得更换项目负责人，供应商需提供未经采购人同意不得更换项目组成员的承诺函（格式自拟），并加盖供应商公章。工作组成员不能胜任采购人工作的或与被评价单位存在利益关系的，采购人有权要求供应商调换工作人员。</w:t>
      </w:r>
    </w:p>
    <w:p>
      <w:pPr>
        <w:spacing w:line="460" w:lineRule="exact"/>
        <w:rPr>
          <w:rFonts w:ascii="宋体" w:hAnsi="宋体" w:eastAsia="宋体"/>
          <w:b/>
          <w:sz w:val="28"/>
          <w:szCs w:val="28"/>
        </w:rPr>
      </w:pPr>
      <w:r>
        <w:rPr>
          <w:rFonts w:hint="eastAsia" w:ascii="宋体" w:hAnsi="宋体" w:eastAsia="宋体"/>
          <w:b/>
          <w:sz w:val="28"/>
          <w:szCs w:val="28"/>
        </w:rPr>
        <w:t>五．成果递交</w:t>
      </w:r>
    </w:p>
    <w:p>
      <w:pPr>
        <w:spacing w:line="460" w:lineRule="exact"/>
        <w:ind w:firstLine="480" w:firstLineChars="200"/>
        <w:rPr>
          <w:rFonts w:ascii="宋体" w:hAnsi="宋体" w:eastAsia="宋体"/>
          <w:sz w:val="24"/>
        </w:rPr>
      </w:pPr>
      <w:r>
        <w:rPr>
          <w:rFonts w:hint="eastAsia" w:ascii="宋体" w:hAnsi="宋体" w:eastAsia="宋体"/>
          <w:sz w:val="24"/>
        </w:rPr>
        <w:t>5.1预期成果：</w:t>
      </w:r>
    </w:p>
    <w:p>
      <w:pPr>
        <w:spacing w:line="460" w:lineRule="exact"/>
        <w:ind w:firstLine="240" w:firstLineChars="100"/>
        <w:rPr>
          <w:rFonts w:ascii="宋体" w:hAnsi="宋体" w:eastAsia="宋体"/>
          <w:sz w:val="24"/>
        </w:rPr>
      </w:pPr>
      <w:r>
        <w:rPr>
          <w:rFonts w:hint="eastAsia" w:ascii="宋体" w:hAnsi="宋体" w:eastAsia="宋体"/>
          <w:sz w:val="24"/>
        </w:rPr>
        <w:t>（1）标包所含每一个评价对象的绩效评价报告，各提交6份</w:t>
      </w:r>
      <w:r>
        <w:rPr>
          <w:rFonts w:hint="eastAsia" w:ascii="宋体" w:hAnsi="宋体" w:eastAsia="宋体"/>
          <w:sz w:val="24"/>
          <w:lang w:eastAsia="zh-CN"/>
        </w:rPr>
        <w:t>（</w:t>
      </w:r>
      <w:r>
        <w:rPr>
          <w:rFonts w:hint="eastAsia" w:ascii="宋体" w:hAnsi="宋体" w:eastAsia="宋体"/>
          <w:sz w:val="24"/>
          <w:lang w:val="en-US" w:eastAsia="zh-CN"/>
        </w:rPr>
        <w:t>包含电子版</w:t>
      </w:r>
      <w:r>
        <w:rPr>
          <w:rFonts w:hint="eastAsia" w:ascii="宋体" w:hAnsi="宋体" w:eastAsia="宋体"/>
          <w:sz w:val="24"/>
          <w:lang w:eastAsia="zh-CN"/>
        </w:rPr>
        <w:t>）</w:t>
      </w:r>
      <w:r>
        <w:rPr>
          <w:rFonts w:hint="eastAsia" w:ascii="宋体" w:hAnsi="宋体" w:eastAsia="宋体"/>
          <w:sz w:val="24"/>
        </w:rPr>
        <w:t>。</w:t>
      </w:r>
    </w:p>
    <w:p>
      <w:pPr>
        <w:spacing w:line="460" w:lineRule="exact"/>
        <w:ind w:firstLine="240" w:firstLineChars="100"/>
        <w:rPr>
          <w:rFonts w:ascii="宋体" w:hAnsi="宋体" w:eastAsia="宋体"/>
          <w:sz w:val="24"/>
        </w:rPr>
      </w:pPr>
      <w:r>
        <w:rPr>
          <w:rFonts w:hint="eastAsia" w:ascii="宋体" w:hAnsi="宋体" w:eastAsia="宋体"/>
          <w:sz w:val="24"/>
        </w:rPr>
        <w:t>（2）与评价相关的工作资料，服务期内根据采购人需求提交。</w:t>
      </w:r>
    </w:p>
    <w:p>
      <w:pPr>
        <w:spacing w:line="360" w:lineRule="auto"/>
        <w:ind w:firstLine="480" w:firstLineChars="200"/>
        <w:rPr>
          <w:rFonts w:ascii="宋体" w:hAnsi="宋体" w:eastAsia="宋体"/>
          <w:color w:val="auto"/>
          <w:sz w:val="24"/>
        </w:rPr>
      </w:pPr>
      <w:r>
        <w:rPr>
          <w:rFonts w:hint="eastAsia" w:ascii="宋体" w:hAnsi="宋体" w:eastAsia="宋体"/>
          <w:color w:val="auto"/>
          <w:sz w:val="24"/>
        </w:rPr>
        <w:t>5.2预期成果提交时间：2021年</w:t>
      </w:r>
      <w:r>
        <w:rPr>
          <w:rFonts w:hint="eastAsia" w:ascii="宋体" w:hAnsi="宋体" w:eastAsia="宋体"/>
          <w:color w:val="auto"/>
          <w:sz w:val="24"/>
          <w:lang w:val="en-US" w:eastAsia="zh-CN"/>
        </w:rPr>
        <w:t>12</w:t>
      </w:r>
      <w:r>
        <w:rPr>
          <w:rFonts w:hint="eastAsia" w:ascii="宋体" w:hAnsi="宋体" w:eastAsia="宋体"/>
          <w:color w:val="auto"/>
          <w:sz w:val="24"/>
        </w:rPr>
        <w:t>月</w:t>
      </w:r>
      <w:r>
        <w:rPr>
          <w:rFonts w:hint="eastAsia" w:ascii="宋体" w:hAnsi="宋体" w:eastAsia="宋体"/>
          <w:color w:val="auto"/>
          <w:sz w:val="24"/>
          <w:lang w:val="en-US" w:eastAsia="zh-CN"/>
        </w:rPr>
        <w:t>19</w:t>
      </w:r>
      <w:r>
        <w:rPr>
          <w:rFonts w:hint="eastAsia" w:ascii="宋体" w:hAnsi="宋体" w:eastAsia="宋体"/>
          <w:color w:val="auto"/>
          <w:sz w:val="24"/>
        </w:rPr>
        <w:t>日前。</w:t>
      </w:r>
    </w:p>
    <w:p>
      <w:pPr>
        <w:bidi w:val="0"/>
        <w:spacing w:line="360" w:lineRule="auto"/>
        <w:ind w:left="0" w:leftChars="0" w:firstLine="480" w:firstLineChars="200"/>
        <w:rPr>
          <w:rFonts w:hint="eastAsia"/>
          <w:lang w:val="en-US" w:eastAsia="zh-CN"/>
        </w:rPr>
      </w:pPr>
      <w:r>
        <w:rPr>
          <w:rFonts w:hint="eastAsia" w:ascii="宋体" w:hAnsi="宋体" w:eastAsia="宋体"/>
          <w:color w:val="auto"/>
          <w:sz w:val="24"/>
        </w:rPr>
        <w:t>5.3成果评审验收：2021年</w:t>
      </w:r>
      <w:r>
        <w:rPr>
          <w:rFonts w:hint="eastAsia" w:ascii="宋体" w:hAnsi="宋体" w:eastAsia="宋体"/>
          <w:color w:val="auto"/>
          <w:sz w:val="24"/>
          <w:lang w:val="en-US" w:eastAsia="zh-CN"/>
        </w:rPr>
        <w:t>12</w:t>
      </w:r>
      <w:r>
        <w:rPr>
          <w:rFonts w:hint="eastAsia" w:ascii="宋体" w:hAnsi="宋体" w:eastAsia="宋体"/>
          <w:color w:val="auto"/>
          <w:sz w:val="24"/>
        </w:rPr>
        <w:t>月</w:t>
      </w:r>
      <w:r>
        <w:rPr>
          <w:rFonts w:hint="eastAsia" w:ascii="宋体" w:hAnsi="宋体" w:eastAsia="宋体"/>
          <w:color w:val="auto"/>
          <w:sz w:val="24"/>
          <w:lang w:val="en-US" w:eastAsia="zh-CN"/>
        </w:rPr>
        <w:t>31</w:t>
      </w:r>
      <w:r>
        <w:rPr>
          <w:rFonts w:hint="eastAsia" w:ascii="宋体" w:hAnsi="宋体" w:eastAsia="宋体"/>
          <w:color w:val="auto"/>
          <w:sz w:val="24"/>
        </w:rPr>
        <w:t>日前</w:t>
      </w:r>
      <w:r>
        <w:rPr>
          <w:rFonts w:hint="eastAsia" w:ascii="宋体" w:hAnsi="宋体" w:eastAsia="宋体"/>
          <w:color w:val="auto"/>
          <w:sz w:val="24"/>
          <w:lang w:eastAsia="zh-CN"/>
        </w:rPr>
        <w:t>，</w:t>
      </w:r>
      <w:r>
        <w:rPr>
          <w:rFonts w:hint="eastAsia" w:ascii="宋体" w:hAnsi="宋体" w:eastAsia="宋体"/>
          <w:color w:val="auto"/>
          <w:sz w:val="24"/>
          <w:lang w:val="en-US" w:eastAsia="zh-CN"/>
        </w:rPr>
        <w:t>采购人组织专家联评联审后按质付费。</w:t>
      </w:r>
      <w:r>
        <w:rPr>
          <w:rFonts w:hint="eastAsia" w:ascii="宋体" w:hAnsi="宋体" w:eastAsia="宋体"/>
          <w:sz w:val="24"/>
        </w:rPr>
        <w:t>优[90（含）分-100分]、良[80（含）分-90（不含）分]、中[60（含）分-80（不含）分]、差[60（不含）分及以下]核定得分、核定最终验收等级</w:t>
      </w:r>
      <w:r>
        <w:rPr>
          <w:rFonts w:hint="eastAsia" w:ascii="宋体" w:hAnsi="宋体" w:eastAsia="宋体"/>
          <w:sz w:val="24"/>
          <w:lang w:eastAsia="zh-CN"/>
        </w:rPr>
        <w:t>，</w:t>
      </w:r>
      <w:r>
        <w:rPr>
          <w:rFonts w:hint="eastAsia" w:ascii="宋体" w:hAnsi="宋体" w:eastAsia="宋体"/>
          <w:sz w:val="24"/>
          <w:lang w:val="en-US" w:eastAsia="zh-CN"/>
        </w:rPr>
        <w:t>优良中分别按照中标价的0%、5%、20%扣减，差等级供应商按照采购方时间要求重新做绩效评价报告，后续再请专家联评联审费用由差等级供应商自行承担。</w:t>
      </w:r>
    </w:p>
    <w:p>
      <w:pPr>
        <w:numPr>
          <w:ilvl w:val="0"/>
          <w:numId w:val="0"/>
        </w:numPr>
        <w:rPr>
          <w:rFonts w:hint="default"/>
          <w:lang w:val="en-US" w:eastAsia="zh-CN"/>
        </w:rPr>
      </w:pPr>
    </w:p>
    <w:p>
      <w:pPr>
        <w:pStyle w:val="23"/>
        <w:rPr>
          <w:rFonts w:hint="eastAsia"/>
        </w:rPr>
        <w:sectPr>
          <w:footerReference r:id="rId5" w:type="first"/>
          <w:footerReference r:id="rId4" w:type="default"/>
          <w:pgSz w:w="11906" w:h="16838"/>
          <w:pgMar w:top="1440" w:right="1287" w:bottom="1440" w:left="1440" w:header="850" w:footer="992" w:gutter="0"/>
          <w:pgNumType w:fmt="decimal" w:start="1"/>
          <w:cols w:space="720" w:num="1"/>
          <w:titlePg/>
          <w:docGrid w:linePitch="360" w:charSpace="0"/>
        </w:sectPr>
      </w:pPr>
    </w:p>
    <w:p/>
    <w:p>
      <w:pPr>
        <w:pStyle w:val="22"/>
        <w:rPr>
          <w:rFonts w:hint="eastAsia"/>
        </w:rPr>
      </w:pPr>
      <w:bookmarkStart w:id="90" w:name="_Toc4455"/>
      <w:bookmarkStart w:id="91" w:name="_Toc30106"/>
      <w:r>
        <w:rPr>
          <w:rFonts w:hint="eastAsia"/>
        </w:rPr>
        <w:t>第</w:t>
      </w:r>
      <w:r>
        <w:rPr>
          <w:rFonts w:hint="eastAsia"/>
          <w:lang w:eastAsia="zh-CN"/>
        </w:rPr>
        <w:t>六</w:t>
      </w:r>
      <w:r>
        <w:rPr>
          <w:rFonts w:hint="eastAsia"/>
        </w:rPr>
        <w:t>部分  竞争性磋商响应文件格式</w:t>
      </w:r>
      <w:bookmarkEnd w:id="90"/>
      <w:bookmarkEnd w:id="91"/>
    </w:p>
    <w:p>
      <w:pPr>
        <w:spacing w:line="440" w:lineRule="exact"/>
        <w:rPr>
          <w:rFonts w:hint="eastAsia"/>
          <w:b/>
          <w:bCs/>
          <w:spacing w:val="20"/>
          <w:sz w:val="24"/>
          <w:szCs w:val="24"/>
        </w:rPr>
      </w:pPr>
      <w:r>
        <w:rPr>
          <w:rFonts w:hint="eastAsia"/>
          <w:b/>
          <w:bCs/>
          <w:spacing w:val="20"/>
          <w:sz w:val="24"/>
          <w:szCs w:val="24"/>
        </w:rPr>
        <w:br w:type="page"/>
      </w:r>
    </w:p>
    <w:p>
      <w:pPr>
        <w:spacing w:line="440" w:lineRule="exact"/>
        <w:ind w:right="1124"/>
        <w:rPr>
          <w:rFonts w:hint="eastAsia" w:hAnsi="宋体"/>
          <w:b/>
          <w:sz w:val="24"/>
          <w:szCs w:val="24"/>
        </w:rPr>
      </w:pPr>
      <w:bookmarkStart w:id="92" w:name="_Hlk34381901"/>
      <w:bookmarkEnd w:id="92"/>
      <w:r>
        <w:rPr>
          <w:rFonts w:hint="eastAsia" w:hAnsi="宋体"/>
          <w:b/>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hAnsi="宋体"/>
          <w:b/>
          <w:sz w:val="24"/>
          <w:szCs w:val="24"/>
        </w:rPr>
      </w:pPr>
      <w:r>
        <w:rPr>
          <w:rFonts w:hint="eastAsia" w:hAnsi="宋体"/>
          <w:b/>
          <w:sz w:val="24"/>
          <w:szCs w:val="24"/>
        </w:rPr>
        <w:t xml:space="preserve">项目编号： </w:t>
      </w:r>
      <w:r>
        <w:rPr>
          <w:rFonts w:hint="eastAsia" w:hAnsi="宋体"/>
          <w:b/>
          <w:sz w:val="24"/>
          <w:szCs w:val="24"/>
          <w:lang w:eastAsia="zh-CN"/>
        </w:rPr>
        <w:t>HXCX2022004</w:t>
      </w:r>
      <w:r>
        <w:rPr>
          <w:rFonts w:hint="eastAsia" w:hAnsi="宋体"/>
          <w:b/>
          <w:sz w:val="24"/>
          <w:szCs w:val="24"/>
        </w:rPr>
        <w:t xml:space="preserve">            </w:t>
      </w:r>
      <w:r>
        <w:rPr>
          <w:rFonts w:hint="eastAsia" w:hAnsi="宋体"/>
          <w:b/>
          <w:sz w:val="24"/>
          <w:szCs w:val="24"/>
          <w:lang w:val="en-US" w:eastAsia="zh-CN"/>
        </w:rPr>
        <w:t xml:space="preserve">       </w:t>
      </w:r>
      <w:r>
        <w:rPr>
          <w:rFonts w:hint="eastAsia" w:hAnsi="宋体"/>
          <w:b/>
          <w:sz w:val="24"/>
          <w:szCs w:val="24"/>
        </w:rPr>
        <w:t xml:space="preserve">                 （正/副）本</w:t>
      </w:r>
    </w:p>
    <w:p>
      <w:pPr>
        <w:spacing w:line="360" w:lineRule="auto"/>
        <w:jc w:val="center"/>
        <w:rPr>
          <w:rFonts w:hint="eastAsia" w:hAnsi="宋体"/>
          <w:sz w:val="24"/>
          <w:szCs w:val="24"/>
        </w:rPr>
      </w:pPr>
      <w:r>
        <w:rPr>
          <w:rFonts w:hint="eastAsia" w:hAnsi="宋体"/>
          <w:sz w:val="24"/>
          <w:szCs w:val="24"/>
        </w:rPr>
        <w:t xml:space="preserve"> </w:t>
      </w:r>
    </w:p>
    <w:p>
      <w:pPr>
        <w:spacing w:line="360" w:lineRule="auto"/>
        <w:jc w:val="center"/>
        <w:rPr>
          <w:rFonts w:hint="eastAsia" w:hAnsi="宋体"/>
          <w:b/>
          <w:sz w:val="28"/>
          <w:szCs w:val="28"/>
        </w:rPr>
      </w:pPr>
      <w:r>
        <w:rPr>
          <w:rFonts w:hint="eastAsia" w:hAnsi="宋体"/>
          <w:b/>
          <w:sz w:val="28"/>
          <w:szCs w:val="28"/>
        </w:rPr>
        <w:t xml:space="preserve"> </w:t>
      </w:r>
    </w:p>
    <w:p>
      <w:pPr>
        <w:spacing w:line="360" w:lineRule="auto"/>
        <w:jc w:val="center"/>
        <w:rPr>
          <w:rFonts w:hint="eastAsia" w:hAnsi="宋体"/>
          <w:b/>
          <w:sz w:val="36"/>
          <w:szCs w:val="36"/>
        </w:rPr>
      </w:pPr>
      <w:r>
        <w:rPr>
          <w:rFonts w:hint="eastAsia" w:hAnsi="宋体"/>
          <w:b/>
          <w:sz w:val="36"/>
          <w:szCs w:val="36"/>
        </w:rPr>
        <w:t xml:space="preserve"> </w:t>
      </w:r>
    </w:p>
    <w:p>
      <w:pPr>
        <w:spacing w:line="360" w:lineRule="auto"/>
        <w:jc w:val="both"/>
        <w:rPr>
          <w:rFonts w:hint="default" w:hAnsi="宋体"/>
          <w:b/>
          <w:sz w:val="36"/>
          <w:szCs w:val="36"/>
          <w:lang w:val="en-US"/>
        </w:rPr>
      </w:pPr>
      <w:r>
        <w:rPr>
          <w:rFonts w:hint="eastAsia" w:hAnsi="宋体"/>
          <w:b/>
          <w:sz w:val="36"/>
          <w:szCs w:val="36"/>
          <w:lang w:eastAsia="zh-CN"/>
        </w:rPr>
        <w:t>子洲县财政预算绩效评价中心关于购买第三方对重点项目进行绩效评价采购项目</w:t>
      </w:r>
      <w:r>
        <w:rPr>
          <w:rFonts w:hint="eastAsia" w:hAnsi="宋体"/>
          <w:b/>
          <w:sz w:val="36"/>
          <w:szCs w:val="36"/>
          <w:lang w:val="en-US" w:eastAsia="zh-CN"/>
        </w:rPr>
        <w:t>合同包</w:t>
      </w:r>
      <w:r>
        <w:rPr>
          <w:rFonts w:hint="eastAsia" w:hAnsi="宋体"/>
          <w:b/>
          <w:sz w:val="36"/>
          <w:szCs w:val="36"/>
          <w:u w:val="single"/>
          <w:lang w:val="en-US" w:eastAsia="zh-CN"/>
        </w:rPr>
        <w:t xml:space="preserve">  </w:t>
      </w:r>
      <w:r>
        <w:rPr>
          <w:rFonts w:hint="eastAsia" w:hAnsi="宋体"/>
          <w:b/>
          <w:sz w:val="36"/>
          <w:szCs w:val="36"/>
          <w:u w:val="none"/>
          <w:lang w:val="en-US" w:eastAsia="zh-CN"/>
        </w:rPr>
        <w:t>（         ）</w:t>
      </w:r>
      <w:r>
        <w:rPr>
          <w:rFonts w:hint="eastAsia" w:hAnsi="宋体"/>
          <w:b/>
          <w:sz w:val="36"/>
          <w:szCs w:val="36"/>
          <w:lang w:val="en-US" w:eastAsia="zh-CN"/>
        </w:rPr>
        <w:t xml:space="preserve"> </w:t>
      </w:r>
    </w:p>
    <w:p>
      <w:pPr>
        <w:pStyle w:val="8"/>
        <w:rPr>
          <w:rFonts w:hint="eastAsia" w:ascii="Times New Roman"/>
          <w:sz w:val="21"/>
          <w:szCs w:val="21"/>
        </w:rPr>
      </w:pPr>
      <w:r>
        <w:t xml:space="preserve"> </w:t>
      </w:r>
    </w:p>
    <w:p>
      <w:pPr>
        <w:pStyle w:val="8"/>
      </w:pPr>
      <w:r>
        <w:t xml:space="preserve"> </w:t>
      </w:r>
    </w:p>
    <w:p>
      <w:pPr>
        <w:spacing w:line="360" w:lineRule="auto"/>
        <w:jc w:val="center"/>
        <w:rPr>
          <w:rFonts w:hAnsi="宋体"/>
          <w:b/>
          <w:sz w:val="84"/>
          <w:szCs w:val="84"/>
        </w:rPr>
      </w:pPr>
      <w:r>
        <w:rPr>
          <w:rFonts w:hint="eastAsia" w:hAnsi="宋体"/>
          <w:b/>
          <w:sz w:val="84"/>
          <w:szCs w:val="84"/>
        </w:rPr>
        <w:t>竞争性磋商响应文件</w:t>
      </w:r>
    </w:p>
    <w:p>
      <w:pPr>
        <w:spacing w:line="440" w:lineRule="exact"/>
        <w:rPr>
          <w:rFonts w:hint="eastAsia" w:hAnsi="宋体"/>
          <w:sz w:val="24"/>
          <w:szCs w:val="24"/>
        </w:rPr>
      </w:pPr>
      <w:r>
        <w:rPr>
          <w:rFonts w:hint="eastAsia" w:hAnsi="宋体"/>
          <w:sz w:val="24"/>
          <w:szCs w:val="24"/>
        </w:rPr>
        <w:t xml:space="preserve"> </w:t>
      </w:r>
    </w:p>
    <w:p>
      <w:pPr>
        <w:spacing w:line="440" w:lineRule="exact"/>
        <w:rPr>
          <w:rFonts w:hint="eastAsia" w:hAnsi="宋体"/>
          <w:sz w:val="24"/>
          <w:szCs w:val="24"/>
        </w:rPr>
      </w:pPr>
      <w:r>
        <w:rPr>
          <w:rFonts w:hint="eastAsia" w:hAnsi="宋体"/>
          <w:sz w:val="24"/>
          <w:szCs w:val="24"/>
        </w:rPr>
        <w:t xml:space="preserve"> </w:t>
      </w:r>
    </w:p>
    <w:p>
      <w:pPr>
        <w:spacing w:line="440" w:lineRule="exact"/>
        <w:rPr>
          <w:rFonts w:hint="eastAsia" w:hAnsi="宋体"/>
          <w:sz w:val="24"/>
          <w:szCs w:val="24"/>
        </w:rPr>
      </w:pPr>
      <w:r>
        <w:rPr>
          <w:rFonts w:hint="eastAsia" w:hAnsi="宋体"/>
          <w:sz w:val="24"/>
          <w:szCs w:val="24"/>
        </w:rPr>
        <w:t xml:space="preserve"> </w:t>
      </w:r>
    </w:p>
    <w:p>
      <w:pPr>
        <w:spacing w:line="440" w:lineRule="exact"/>
        <w:rPr>
          <w:rFonts w:hint="eastAsia" w:hAnsi="宋体"/>
          <w:sz w:val="24"/>
          <w:szCs w:val="24"/>
        </w:rPr>
      </w:pPr>
      <w:r>
        <w:rPr>
          <w:rFonts w:hint="eastAsia" w:hAnsi="宋体"/>
          <w:sz w:val="24"/>
          <w:szCs w:val="24"/>
        </w:rPr>
        <w:t xml:space="preserve"> </w:t>
      </w:r>
    </w:p>
    <w:p>
      <w:pPr>
        <w:spacing w:line="440" w:lineRule="exact"/>
        <w:rPr>
          <w:rFonts w:hint="eastAsia" w:hAnsi="宋体"/>
          <w:sz w:val="24"/>
          <w:szCs w:val="24"/>
        </w:rPr>
      </w:pPr>
      <w:r>
        <w:rPr>
          <w:rFonts w:hint="eastAsia" w:hAnsi="宋体"/>
          <w:sz w:val="24"/>
          <w:szCs w:val="24"/>
        </w:rPr>
        <w:t xml:space="preserve"> </w:t>
      </w:r>
    </w:p>
    <w:p>
      <w:pPr>
        <w:spacing w:line="440" w:lineRule="exact"/>
        <w:rPr>
          <w:rFonts w:hint="eastAsia" w:hAnsi="宋体"/>
          <w:sz w:val="24"/>
          <w:szCs w:val="24"/>
        </w:rPr>
      </w:pPr>
      <w:r>
        <w:rPr>
          <w:rFonts w:hint="eastAsia" w:hAnsi="宋体"/>
          <w:sz w:val="24"/>
          <w:szCs w:val="24"/>
        </w:rPr>
        <w:t xml:space="preserve"> </w:t>
      </w:r>
    </w:p>
    <w:p>
      <w:pPr>
        <w:spacing w:line="440" w:lineRule="exact"/>
        <w:rPr>
          <w:rFonts w:hint="eastAsia" w:hAnsi="宋体"/>
          <w:sz w:val="24"/>
          <w:szCs w:val="24"/>
        </w:rPr>
      </w:pPr>
      <w:r>
        <w:rPr>
          <w:rFonts w:hint="eastAsia" w:hAnsi="宋体"/>
          <w:sz w:val="24"/>
          <w:szCs w:val="24"/>
        </w:rPr>
        <w:t xml:space="preserve"> </w:t>
      </w:r>
    </w:p>
    <w:p>
      <w:pPr>
        <w:spacing w:line="440" w:lineRule="exact"/>
        <w:rPr>
          <w:rFonts w:hAnsi="宋体"/>
          <w:sz w:val="24"/>
          <w:szCs w:val="24"/>
        </w:rPr>
      </w:pPr>
      <w:r>
        <w:rPr>
          <w:rFonts w:hint="eastAsia" w:hAnsi="宋体"/>
          <w:sz w:val="24"/>
          <w:szCs w:val="24"/>
        </w:rPr>
        <w:t xml:space="preserve">  </w:t>
      </w:r>
    </w:p>
    <w:p>
      <w:pPr>
        <w:pStyle w:val="23"/>
        <w:ind w:firstLine="210"/>
        <w:rPr>
          <w:rFonts w:hAnsi="宋体"/>
          <w:sz w:val="24"/>
          <w:szCs w:val="24"/>
        </w:rPr>
      </w:pPr>
      <w:r>
        <w:t xml:space="preserve"> </w:t>
      </w:r>
      <w:r>
        <w:rPr>
          <w:rFonts w:hint="eastAsia" w:hAnsi="宋体"/>
          <w:sz w:val="24"/>
          <w:szCs w:val="24"/>
        </w:rPr>
        <w:t xml:space="preserve"> </w:t>
      </w:r>
    </w:p>
    <w:p>
      <w:pPr>
        <w:adjustRightInd w:val="0"/>
        <w:snapToGrid w:val="0"/>
        <w:spacing w:line="440" w:lineRule="exact"/>
        <w:ind w:firstLine="1576"/>
        <w:rPr>
          <w:rFonts w:hint="eastAsia" w:hAnsi="宋体"/>
          <w:b/>
          <w:sz w:val="24"/>
          <w:szCs w:val="24"/>
        </w:rPr>
      </w:pPr>
      <w:r>
        <w:rPr>
          <w:rFonts w:hint="eastAsia" w:hAnsi="宋体"/>
          <w:b/>
          <w:bCs/>
          <w:sz w:val="24"/>
          <w:szCs w:val="24"/>
        </w:rPr>
        <w:t>投标人</w:t>
      </w:r>
      <w:r>
        <w:rPr>
          <w:rFonts w:hint="eastAsia" w:hAnsi="宋体"/>
          <w:b/>
          <w:sz w:val="24"/>
          <w:szCs w:val="24"/>
        </w:rPr>
        <w:t>：（公章）</w:t>
      </w:r>
    </w:p>
    <w:p>
      <w:pPr>
        <w:pStyle w:val="11"/>
        <w:rPr>
          <w:rFonts w:hint="eastAsia"/>
        </w:rPr>
      </w:pPr>
    </w:p>
    <w:p>
      <w:pPr>
        <w:adjustRightInd w:val="0"/>
        <w:snapToGrid w:val="0"/>
        <w:spacing w:line="440" w:lineRule="exact"/>
        <w:ind w:firstLine="1576"/>
        <w:rPr>
          <w:rFonts w:hint="eastAsia" w:hAnsi="宋体"/>
          <w:b/>
          <w:bCs/>
          <w:sz w:val="24"/>
          <w:szCs w:val="24"/>
        </w:rPr>
      </w:pPr>
      <w:r>
        <w:rPr>
          <w:rFonts w:hint="eastAsia" w:hAnsi="宋体"/>
          <w:b/>
          <w:bCs/>
          <w:sz w:val="24"/>
          <w:szCs w:val="24"/>
        </w:rPr>
        <w:t>法定代表人：（法定代表人私章）</w:t>
      </w:r>
    </w:p>
    <w:p>
      <w:pPr>
        <w:pStyle w:val="11"/>
        <w:rPr>
          <w:rFonts w:hint="eastAsia"/>
        </w:rPr>
      </w:pPr>
    </w:p>
    <w:p>
      <w:pPr>
        <w:adjustRightInd w:val="0"/>
        <w:snapToGrid w:val="0"/>
        <w:spacing w:line="440" w:lineRule="exact"/>
        <w:ind w:firstLine="1576"/>
        <w:rPr>
          <w:rFonts w:hint="eastAsia" w:hAnsi="宋体"/>
          <w:b/>
          <w:bCs/>
          <w:sz w:val="24"/>
          <w:szCs w:val="24"/>
        </w:rPr>
      </w:pPr>
      <w:r>
        <w:rPr>
          <w:rFonts w:hint="eastAsia" w:hAnsi="宋体"/>
          <w:b/>
          <w:bCs/>
          <w:sz w:val="24"/>
          <w:szCs w:val="24"/>
        </w:rPr>
        <w:t>地   址：</w:t>
      </w:r>
    </w:p>
    <w:p>
      <w:pPr>
        <w:pStyle w:val="11"/>
        <w:rPr>
          <w:rFonts w:hint="eastAsia"/>
        </w:rPr>
      </w:pPr>
    </w:p>
    <w:p>
      <w:pPr>
        <w:adjustRightInd w:val="0"/>
        <w:snapToGrid w:val="0"/>
        <w:spacing w:line="440" w:lineRule="exact"/>
        <w:ind w:firstLine="1576"/>
        <w:rPr>
          <w:rFonts w:hint="eastAsia" w:hAnsi="宋体"/>
          <w:sz w:val="24"/>
          <w:szCs w:val="24"/>
          <w:u w:val="single"/>
        </w:rPr>
      </w:pPr>
      <w:r>
        <w:rPr>
          <w:rFonts w:hint="eastAsia" w:hAnsi="宋体"/>
          <w:b/>
          <w:sz w:val="24"/>
          <w:szCs w:val="24"/>
        </w:rPr>
        <w:t>时   间</w:t>
      </w:r>
      <w:r>
        <w:rPr>
          <w:rFonts w:hint="eastAsia" w:hAnsi="宋体"/>
          <w:sz w:val="24"/>
          <w:szCs w:val="24"/>
        </w:rPr>
        <w:t>：</w:t>
      </w:r>
    </w:p>
    <w:p>
      <w:pPr>
        <w:spacing w:line="440" w:lineRule="exact"/>
        <w:rPr>
          <w:rFonts w:hint="eastAsia" w:hAnsi="宋体"/>
          <w:spacing w:val="20"/>
          <w:sz w:val="24"/>
          <w:szCs w:val="24"/>
        </w:rPr>
      </w:pPr>
      <w:r>
        <w:rPr>
          <w:rFonts w:hint="eastAsia" w:hAnsi="宋体"/>
          <w:spacing w:val="20"/>
          <w:sz w:val="24"/>
          <w:szCs w:val="24"/>
        </w:rPr>
        <w:t xml:space="preserve"> </w:t>
      </w:r>
    </w:p>
    <w:p>
      <w:pPr>
        <w:spacing w:line="440" w:lineRule="exact"/>
        <w:rPr>
          <w:rFonts w:hint="eastAsia" w:hAnsi="宋体"/>
          <w:b/>
          <w:spacing w:val="20"/>
          <w:sz w:val="24"/>
          <w:szCs w:val="24"/>
        </w:rPr>
      </w:pPr>
      <w:r>
        <w:rPr>
          <w:rFonts w:hint="eastAsia" w:hAnsi="宋体"/>
          <w:b/>
          <w:spacing w:val="20"/>
          <w:sz w:val="24"/>
          <w:szCs w:val="24"/>
        </w:rPr>
        <w:t xml:space="preserve"> </w:t>
      </w:r>
    </w:p>
    <w:p>
      <w:pPr>
        <w:spacing w:line="440" w:lineRule="exact"/>
        <w:jc w:val="center"/>
        <w:rPr>
          <w:rFonts w:hint="eastAsia" w:hAnsi="宋体"/>
          <w:b/>
          <w:spacing w:val="20"/>
          <w:sz w:val="32"/>
          <w:szCs w:val="32"/>
          <w:lang w:eastAsia="zh-CN"/>
        </w:rPr>
      </w:pPr>
      <w:r>
        <w:rPr>
          <w:rFonts w:hint="eastAsia" w:hAnsi="宋体"/>
          <w:b/>
          <w:spacing w:val="20"/>
          <w:sz w:val="24"/>
          <w:szCs w:val="24"/>
        </w:rPr>
        <w:br w:type="page"/>
      </w:r>
      <w:r>
        <w:rPr>
          <w:rFonts w:hint="eastAsia" w:hAnsi="宋体"/>
          <w:b/>
          <w:spacing w:val="20"/>
          <w:sz w:val="32"/>
          <w:szCs w:val="32"/>
          <w:lang w:eastAsia="zh-CN"/>
        </w:rPr>
        <w:t>目</w:t>
      </w:r>
      <w:r>
        <w:rPr>
          <w:rFonts w:hint="eastAsia" w:hAnsi="宋体"/>
          <w:b/>
          <w:spacing w:val="20"/>
          <w:sz w:val="32"/>
          <w:szCs w:val="32"/>
          <w:lang w:val="en-US" w:eastAsia="zh-CN"/>
        </w:rPr>
        <w:t xml:space="preserve">   </w:t>
      </w:r>
      <w:r>
        <w:rPr>
          <w:rFonts w:hint="eastAsia" w:hAnsi="宋体"/>
          <w:b/>
          <w:spacing w:val="20"/>
          <w:sz w:val="32"/>
          <w:szCs w:val="32"/>
          <w:lang w:eastAsia="zh-CN"/>
        </w:rPr>
        <w:t>录</w:t>
      </w:r>
    </w:p>
    <w:p>
      <w:pPr>
        <w:spacing w:line="440" w:lineRule="exact"/>
        <w:ind w:firstLine="480" w:firstLineChars="200"/>
        <w:jc w:val="left"/>
        <w:rPr>
          <w:rFonts w:hint="eastAsia" w:hAnsi="宋体" w:eastAsia="宋体" w:cs="Times New Roman"/>
          <w:sz w:val="24"/>
          <w:szCs w:val="24"/>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Pr>
        <w:spacing w:line="440" w:lineRule="exact"/>
        <w:ind w:firstLine="480" w:firstLineChars="200"/>
        <w:jc w:val="left"/>
        <w:rPr>
          <w:rFonts w:hint="eastAsia" w:hAnsi="宋体" w:eastAsia="宋体" w:cs="Times New Roman"/>
          <w:color w:val="auto"/>
          <w:sz w:val="24"/>
          <w:szCs w:val="24"/>
        </w:rPr>
      </w:pPr>
      <w:r>
        <w:rPr>
          <w:rFonts w:hint="eastAsia" w:hAnsi="宋体" w:eastAsia="宋体" w:cs="Times New Roman"/>
          <w:color w:val="auto"/>
          <w:sz w:val="24"/>
          <w:szCs w:val="24"/>
        </w:rPr>
        <w:t>一、响应函</w:t>
      </w:r>
    </w:p>
    <w:p>
      <w:pPr>
        <w:spacing w:line="440" w:lineRule="exact"/>
        <w:ind w:firstLine="480" w:firstLineChars="200"/>
        <w:jc w:val="left"/>
        <w:rPr>
          <w:rFonts w:hint="eastAsia" w:hAnsi="宋体" w:eastAsia="宋体" w:cs="Times New Roman"/>
          <w:color w:val="auto"/>
          <w:sz w:val="24"/>
          <w:szCs w:val="24"/>
        </w:rPr>
      </w:pPr>
      <w:r>
        <w:rPr>
          <w:rFonts w:hint="eastAsia" w:hAnsi="宋体" w:eastAsia="宋体" w:cs="Times New Roman"/>
          <w:color w:val="auto"/>
          <w:sz w:val="24"/>
          <w:szCs w:val="24"/>
        </w:rPr>
        <w:t>二、报价一览表</w:t>
      </w:r>
    </w:p>
    <w:p>
      <w:pPr>
        <w:spacing w:line="440" w:lineRule="exact"/>
        <w:ind w:firstLine="480" w:firstLineChars="200"/>
        <w:jc w:val="left"/>
        <w:rPr>
          <w:rFonts w:hint="eastAsia" w:eastAsia="宋体"/>
          <w:lang w:eastAsia="zh-CN"/>
        </w:rPr>
      </w:pPr>
      <w:r>
        <w:rPr>
          <w:rFonts w:hint="eastAsia" w:hAnsi="宋体" w:eastAsia="宋体" w:cs="Times New Roman"/>
          <w:color w:val="auto"/>
          <w:sz w:val="24"/>
          <w:szCs w:val="24"/>
          <w:lang w:eastAsia="zh-CN"/>
        </w:rPr>
        <w:t>三、商务响应偏离表</w:t>
      </w:r>
    </w:p>
    <w:p>
      <w:pPr>
        <w:spacing w:line="440" w:lineRule="exact"/>
        <w:ind w:firstLine="480" w:firstLineChars="200"/>
        <w:jc w:val="left"/>
        <w:rPr>
          <w:rFonts w:hint="eastAsia" w:hAnsi="宋体" w:eastAsia="宋体" w:cs="Times New Roman"/>
          <w:color w:val="auto"/>
          <w:sz w:val="24"/>
          <w:szCs w:val="24"/>
        </w:rPr>
      </w:pPr>
      <w:r>
        <w:rPr>
          <w:rFonts w:hint="eastAsia" w:hAnsi="宋体" w:eastAsia="宋体" w:cs="Times New Roman"/>
          <w:color w:val="auto"/>
          <w:sz w:val="24"/>
          <w:szCs w:val="24"/>
          <w:lang w:eastAsia="zh-CN"/>
        </w:rPr>
        <w:t>四</w:t>
      </w:r>
      <w:r>
        <w:rPr>
          <w:rFonts w:hint="eastAsia" w:hAnsi="宋体" w:eastAsia="宋体" w:cs="Times New Roman"/>
          <w:color w:val="auto"/>
          <w:sz w:val="24"/>
          <w:szCs w:val="24"/>
        </w:rPr>
        <w:t>、分项报价表</w:t>
      </w:r>
    </w:p>
    <w:p>
      <w:pPr>
        <w:spacing w:line="440" w:lineRule="exact"/>
        <w:ind w:firstLine="480" w:firstLineChars="200"/>
        <w:jc w:val="left"/>
        <w:rPr>
          <w:rFonts w:hint="eastAsia" w:hAnsi="宋体" w:eastAsia="宋体" w:cs="Times New Roman"/>
          <w:color w:val="auto"/>
          <w:sz w:val="24"/>
          <w:szCs w:val="24"/>
        </w:rPr>
      </w:pPr>
      <w:r>
        <w:rPr>
          <w:rFonts w:hint="eastAsia" w:hAnsi="宋体" w:eastAsia="宋体" w:cs="Times New Roman"/>
          <w:color w:val="auto"/>
          <w:sz w:val="24"/>
          <w:szCs w:val="24"/>
        </w:rPr>
        <w:t>五、法定代表人授权书</w:t>
      </w:r>
    </w:p>
    <w:p>
      <w:pPr>
        <w:spacing w:line="440" w:lineRule="exact"/>
        <w:ind w:firstLine="480" w:firstLineChars="200"/>
        <w:jc w:val="left"/>
        <w:rPr>
          <w:rFonts w:hint="eastAsia" w:hAnsi="宋体" w:eastAsia="宋体" w:cs="Times New Roman"/>
          <w:color w:val="auto"/>
          <w:sz w:val="24"/>
          <w:szCs w:val="24"/>
        </w:rPr>
      </w:pPr>
      <w:r>
        <w:rPr>
          <w:rFonts w:hint="eastAsia" w:ascii="宋体" w:hAnsi="宋体" w:eastAsia="宋体" w:cs="Times New Roman"/>
          <w:color w:val="auto"/>
          <w:sz w:val="24"/>
          <w:szCs w:val="24"/>
          <w:lang w:val="en-US" w:eastAsia="zh-CN"/>
        </w:rPr>
        <w:t>六</w:t>
      </w:r>
      <w:r>
        <w:rPr>
          <w:rFonts w:hint="eastAsia" w:hAnsi="宋体" w:eastAsia="宋体" w:cs="Times New Roman"/>
          <w:color w:val="auto"/>
          <w:sz w:val="24"/>
          <w:szCs w:val="24"/>
        </w:rPr>
        <w:t>、</w:t>
      </w:r>
      <w:r>
        <w:rPr>
          <w:rFonts w:hint="eastAsia" w:hAnsi="宋体" w:cs="Times New Roman"/>
          <w:color w:val="auto"/>
          <w:sz w:val="24"/>
          <w:szCs w:val="24"/>
          <w:lang w:val="en-US" w:eastAsia="zh-CN"/>
        </w:rPr>
        <w:t>供应商</w:t>
      </w:r>
      <w:r>
        <w:rPr>
          <w:rFonts w:hint="eastAsia" w:hAnsi="宋体" w:eastAsia="宋体" w:cs="Times New Roman"/>
          <w:color w:val="auto"/>
          <w:sz w:val="24"/>
          <w:szCs w:val="24"/>
        </w:rPr>
        <w:t>资格证明文件</w:t>
      </w:r>
    </w:p>
    <w:p>
      <w:pPr>
        <w:spacing w:line="440" w:lineRule="exact"/>
        <w:ind w:firstLine="480" w:firstLineChars="200"/>
        <w:jc w:val="left"/>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七</w:t>
      </w:r>
      <w:r>
        <w:rPr>
          <w:rFonts w:hint="eastAsia" w:ascii="宋体" w:hAnsi="宋体" w:eastAsia="宋体" w:cs="Times New Roman"/>
          <w:color w:val="auto"/>
          <w:sz w:val="24"/>
          <w:szCs w:val="24"/>
          <w:lang w:val="en-US" w:eastAsia="zh-CN"/>
        </w:rPr>
        <w:t>、</w:t>
      </w:r>
      <w:r>
        <w:rPr>
          <w:rFonts w:hint="eastAsia" w:hAnsi="宋体" w:cs="Times New Roman"/>
          <w:color w:val="auto"/>
          <w:sz w:val="24"/>
          <w:szCs w:val="24"/>
          <w:lang w:val="en-US" w:eastAsia="zh-CN"/>
        </w:rPr>
        <w:t>投标方案</w:t>
      </w:r>
    </w:p>
    <w:p>
      <w:pPr>
        <w:spacing w:line="440" w:lineRule="exact"/>
        <w:ind w:firstLine="480" w:firstLineChars="200"/>
        <w:jc w:val="left"/>
        <w:rPr>
          <w:rFonts w:hint="eastAsia" w:hAnsi="宋体" w:eastAsia="宋体" w:cs="Times New Roman"/>
          <w:color w:val="auto"/>
          <w:sz w:val="24"/>
          <w:szCs w:val="24"/>
          <w:lang w:eastAsia="zh-CN"/>
        </w:rPr>
      </w:pPr>
      <w:r>
        <w:rPr>
          <w:rFonts w:hint="eastAsia" w:hAnsi="宋体" w:eastAsia="宋体" w:cs="Times New Roman"/>
          <w:color w:val="auto"/>
          <w:sz w:val="24"/>
          <w:szCs w:val="24"/>
          <w:lang w:val="en-US" w:eastAsia="zh-CN"/>
        </w:rPr>
        <w:t>八</w:t>
      </w:r>
      <w:r>
        <w:rPr>
          <w:rFonts w:hint="eastAsia" w:hAnsi="宋体" w:eastAsia="宋体" w:cs="Times New Roman"/>
          <w:color w:val="auto"/>
          <w:sz w:val="24"/>
          <w:szCs w:val="24"/>
          <w:lang w:eastAsia="zh-CN"/>
        </w:rPr>
        <w:t>、拒绝政府采购领域商业贿赂承诺书</w:t>
      </w:r>
    </w:p>
    <w:p>
      <w:pPr>
        <w:spacing w:line="440" w:lineRule="exact"/>
        <w:ind w:firstLine="480" w:firstLineChars="200"/>
        <w:jc w:val="left"/>
        <w:rPr>
          <w:rFonts w:hint="eastAsia" w:hAnsi="宋体" w:eastAsia="宋体" w:cs="Times New Roman"/>
          <w:color w:val="auto"/>
          <w:sz w:val="24"/>
          <w:szCs w:val="24"/>
          <w:lang w:val="en-US" w:eastAsia="zh-CN"/>
        </w:rPr>
      </w:pPr>
      <w:r>
        <w:rPr>
          <w:rFonts w:hint="eastAsia" w:hAnsi="宋体" w:eastAsia="宋体" w:cs="Times New Roman"/>
          <w:color w:val="auto"/>
          <w:sz w:val="24"/>
          <w:szCs w:val="24"/>
          <w:lang w:val="en-US" w:eastAsia="zh-CN"/>
        </w:rPr>
        <w:t>九、小微企业、监狱企业、残疾人福利单位声明函或证明</w:t>
      </w:r>
    </w:p>
    <w:p>
      <w:pPr>
        <w:spacing w:line="440" w:lineRule="exact"/>
        <w:ind w:firstLine="480" w:firstLineChars="200"/>
        <w:jc w:val="left"/>
        <w:rPr>
          <w:rFonts w:hint="default" w:hAnsi="宋体" w:eastAsia="宋体" w:cs="Times New Roman"/>
          <w:color w:val="auto"/>
          <w:sz w:val="24"/>
          <w:szCs w:val="24"/>
          <w:lang w:val="en-US" w:eastAsia="zh-CN"/>
        </w:rPr>
      </w:pPr>
      <w:r>
        <w:rPr>
          <w:rFonts w:hint="eastAsia" w:hAnsi="宋体" w:eastAsia="宋体" w:cs="Times New Roman"/>
          <w:color w:val="auto"/>
          <w:sz w:val="24"/>
          <w:szCs w:val="24"/>
          <w:lang w:val="en-US" w:eastAsia="zh-CN"/>
        </w:rPr>
        <w:t>十、附件</w:t>
      </w:r>
    </w:p>
    <w:p>
      <w:pPr>
        <w:pStyle w:val="11"/>
        <w:rPr>
          <w:rFonts w:hint="eastAsia"/>
        </w:rPr>
      </w:pPr>
    </w:p>
    <w:p>
      <w:pPr>
        <w:pStyle w:val="4"/>
        <w:rPr>
          <w:rFonts w:hint="eastAsia"/>
          <w:b w:val="0"/>
          <w:sz w:val="24"/>
          <w:szCs w:val="24"/>
        </w:rPr>
      </w:pPr>
      <w:bookmarkStart w:id="93" w:name="_Hlk34381964"/>
      <w:bookmarkEnd w:id="93"/>
      <w:r>
        <w:rPr>
          <w:rFonts w:hint="eastAsia"/>
          <w:sz w:val="24"/>
          <w:szCs w:val="24"/>
        </w:rPr>
        <w:br w:type="page"/>
      </w:r>
      <w:r>
        <w:rPr>
          <w:rFonts w:hint="eastAsia"/>
          <w:sz w:val="24"/>
          <w:szCs w:val="24"/>
        </w:rPr>
        <w:t>一、响应函</w:t>
      </w:r>
    </w:p>
    <w:p>
      <w:pPr>
        <w:spacing w:line="440" w:lineRule="exact"/>
        <w:jc w:val="left"/>
        <w:rPr>
          <w:rFonts w:hint="eastAsia" w:hAnsi="宋体"/>
          <w:sz w:val="24"/>
          <w:szCs w:val="24"/>
        </w:rPr>
      </w:pPr>
      <w:r>
        <w:rPr>
          <w:rFonts w:hint="eastAsia" w:hAnsi="宋体"/>
          <w:sz w:val="24"/>
          <w:szCs w:val="24"/>
          <w:lang w:eastAsia="zh-CN"/>
        </w:rPr>
        <w:t>陕西华旭晟信项目管理有限责任公司</w:t>
      </w:r>
      <w:r>
        <w:rPr>
          <w:rFonts w:hint="eastAsia" w:hAnsi="宋体"/>
          <w:sz w:val="24"/>
          <w:szCs w:val="24"/>
        </w:rPr>
        <w:t>：</w:t>
      </w:r>
    </w:p>
    <w:p>
      <w:pPr>
        <w:spacing w:line="440" w:lineRule="exact"/>
        <w:ind w:firstLine="480" w:firstLineChars="200"/>
        <w:jc w:val="left"/>
        <w:rPr>
          <w:rFonts w:hint="eastAsia" w:hAnsi="宋体"/>
          <w:sz w:val="24"/>
          <w:szCs w:val="24"/>
        </w:rPr>
      </w:pPr>
      <w:r>
        <w:rPr>
          <w:rFonts w:hint="eastAsia" w:hAnsi="宋体"/>
          <w:sz w:val="24"/>
          <w:szCs w:val="24"/>
        </w:rPr>
        <w:t>根据贵方为</w:t>
      </w:r>
      <w:r>
        <w:rPr>
          <w:rFonts w:hint="eastAsia" w:hAnsi="宋体"/>
          <w:sz w:val="24"/>
          <w:szCs w:val="24"/>
          <w:u w:val="single"/>
        </w:rPr>
        <w:t xml:space="preserve">    （采购项目名称）（项目编号）</w:t>
      </w:r>
      <w:r>
        <w:rPr>
          <w:rFonts w:hint="eastAsia" w:hAnsi="宋体"/>
          <w:sz w:val="24"/>
          <w:szCs w:val="24"/>
        </w:rPr>
        <w:t>招标采购的竞争性磋商公告，盖章代表</w:t>
      </w:r>
      <w:r>
        <w:rPr>
          <w:rFonts w:hint="eastAsia" w:hAnsi="宋体"/>
          <w:sz w:val="24"/>
          <w:szCs w:val="24"/>
          <w:u w:val="single"/>
        </w:rPr>
        <w:t xml:space="preserve">        （姓名、职务）</w:t>
      </w:r>
      <w:r>
        <w:rPr>
          <w:rFonts w:hint="eastAsia" w:hAnsi="宋体"/>
          <w:sz w:val="24"/>
          <w:szCs w:val="24"/>
        </w:rPr>
        <w:t>经正式授权并代表投标人</w:t>
      </w:r>
      <w:r>
        <w:rPr>
          <w:rFonts w:hint="eastAsia" w:hAnsi="宋体"/>
          <w:sz w:val="24"/>
          <w:szCs w:val="24"/>
          <w:u w:val="single"/>
        </w:rPr>
        <w:t xml:space="preserve">              （投标人名称、地址）</w:t>
      </w:r>
      <w:r>
        <w:rPr>
          <w:rFonts w:hint="eastAsia" w:hAnsi="宋体"/>
          <w:sz w:val="24"/>
          <w:szCs w:val="24"/>
        </w:rPr>
        <w:t>，提交响应文件正本壹份、副本壹份、电子版（PDF）</w:t>
      </w:r>
      <w:r>
        <w:rPr>
          <w:rFonts w:hint="eastAsia" w:hAnsi="宋体"/>
          <w:sz w:val="24"/>
          <w:szCs w:val="24"/>
          <w:lang w:val="en-US" w:eastAsia="zh-CN"/>
        </w:rPr>
        <w:t>U盘</w:t>
      </w:r>
      <w:r>
        <w:rPr>
          <w:rFonts w:hint="eastAsia" w:hAnsi="宋体"/>
          <w:sz w:val="24"/>
          <w:szCs w:val="24"/>
        </w:rPr>
        <w:t>壹份。</w:t>
      </w:r>
    </w:p>
    <w:p>
      <w:pPr>
        <w:spacing w:line="440" w:lineRule="exact"/>
        <w:ind w:firstLine="480" w:firstLineChars="200"/>
        <w:jc w:val="left"/>
        <w:rPr>
          <w:rFonts w:hint="eastAsia" w:hAnsi="宋体"/>
          <w:sz w:val="24"/>
          <w:szCs w:val="24"/>
        </w:rPr>
      </w:pPr>
      <w:r>
        <w:rPr>
          <w:rFonts w:hint="eastAsia" w:hAnsi="宋体"/>
          <w:sz w:val="24"/>
          <w:szCs w:val="24"/>
        </w:rPr>
        <w:t>在此，盖章代表宣布同意如下：</w:t>
      </w:r>
    </w:p>
    <w:p>
      <w:pPr>
        <w:spacing w:line="440" w:lineRule="exact"/>
        <w:ind w:firstLine="480" w:firstLineChars="200"/>
        <w:jc w:val="left"/>
        <w:rPr>
          <w:rFonts w:hint="eastAsia" w:hAnsi="宋体"/>
          <w:sz w:val="24"/>
          <w:szCs w:val="24"/>
        </w:rPr>
      </w:pPr>
      <w:r>
        <w:rPr>
          <w:rFonts w:hint="eastAsia" w:hAnsi="宋体"/>
          <w:sz w:val="24"/>
          <w:szCs w:val="24"/>
        </w:rPr>
        <w:t>1、所附报价表中规定的应提交和交付的报价为：</w:t>
      </w:r>
      <w:r>
        <w:rPr>
          <w:rFonts w:hint="eastAsia" w:hAnsi="宋体" w:cs="仿宋_GB2312"/>
          <w:sz w:val="24"/>
          <w:szCs w:val="24"/>
          <w:u w:val="single"/>
        </w:rPr>
        <w:t xml:space="preserve">          </w:t>
      </w:r>
      <w:r>
        <w:rPr>
          <w:rFonts w:hint="eastAsia" w:hAnsi="宋体" w:cs="仿宋_GB2312"/>
          <w:sz w:val="24"/>
          <w:szCs w:val="24"/>
        </w:rPr>
        <w:t>元，大写：（</w:t>
      </w:r>
      <w:r>
        <w:rPr>
          <w:rFonts w:hint="eastAsia" w:hAnsi="宋体" w:cs="仿宋_GB2312"/>
          <w:sz w:val="24"/>
          <w:szCs w:val="24"/>
          <w:u w:val="single"/>
        </w:rPr>
        <w:t xml:space="preserve">            </w:t>
      </w:r>
      <w:r>
        <w:rPr>
          <w:rFonts w:hint="eastAsia" w:hAnsi="宋体" w:cs="仿宋_GB2312"/>
          <w:sz w:val="24"/>
          <w:szCs w:val="24"/>
        </w:rPr>
        <w:t>）。</w:t>
      </w:r>
    </w:p>
    <w:p>
      <w:pPr>
        <w:spacing w:line="440" w:lineRule="exact"/>
        <w:ind w:firstLine="480" w:firstLineChars="200"/>
        <w:jc w:val="left"/>
        <w:rPr>
          <w:rFonts w:hint="eastAsia" w:hAnsi="宋体"/>
          <w:sz w:val="24"/>
          <w:szCs w:val="24"/>
        </w:rPr>
      </w:pPr>
      <w:r>
        <w:rPr>
          <w:rFonts w:hint="eastAsia" w:hAnsi="宋体"/>
          <w:sz w:val="24"/>
          <w:szCs w:val="24"/>
        </w:rPr>
        <w:t>2、我们将按竞争性磋商文件的规定履行合同责任和义务。</w:t>
      </w:r>
    </w:p>
    <w:p>
      <w:pPr>
        <w:spacing w:line="440" w:lineRule="exact"/>
        <w:ind w:firstLine="480" w:firstLineChars="200"/>
        <w:jc w:val="left"/>
        <w:rPr>
          <w:rFonts w:hint="eastAsia" w:hAnsi="宋体"/>
          <w:sz w:val="24"/>
          <w:szCs w:val="24"/>
        </w:rPr>
      </w:pPr>
      <w:r>
        <w:rPr>
          <w:rFonts w:hint="eastAsia" w:hAnsi="宋体"/>
          <w:sz w:val="24"/>
          <w:szCs w:val="24"/>
        </w:rPr>
        <w:t>3、我们已详细审查全部竞争性磋商文件。我们完全理解并同意放弃对这方面有不明及误解的权力。</w:t>
      </w:r>
    </w:p>
    <w:p>
      <w:pPr>
        <w:spacing w:line="440" w:lineRule="exact"/>
        <w:ind w:firstLine="480" w:firstLineChars="200"/>
        <w:jc w:val="left"/>
        <w:rPr>
          <w:rFonts w:hint="eastAsia" w:hAnsi="宋体"/>
          <w:sz w:val="24"/>
          <w:szCs w:val="24"/>
        </w:rPr>
      </w:pPr>
      <w:r>
        <w:rPr>
          <w:rFonts w:hint="eastAsia" w:hAnsi="宋体"/>
          <w:sz w:val="24"/>
          <w:szCs w:val="24"/>
        </w:rPr>
        <w:t>4、本磋商有效期为自磋商之日起</w:t>
      </w:r>
      <w:r>
        <w:rPr>
          <w:rFonts w:hint="eastAsia" w:hAnsi="宋体"/>
          <w:sz w:val="24"/>
          <w:szCs w:val="24"/>
          <w:u w:val="single"/>
        </w:rPr>
        <w:t xml:space="preserve"> 90</w:t>
      </w:r>
      <w:r>
        <w:rPr>
          <w:rFonts w:hint="eastAsia" w:hAnsi="宋体"/>
          <w:sz w:val="24"/>
          <w:szCs w:val="24"/>
        </w:rPr>
        <w:t>个日历日（成交单位的响应文件有效期延长至与合同有效期一致）。</w:t>
      </w:r>
    </w:p>
    <w:p>
      <w:pPr>
        <w:spacing w:line="440" w:lineRule="exact"/>
        <w:ind w:firstLine="480" w:firstLineChars="200"/>
        <w:jc w:val="left"/>
        <w:rPr>
          <w:rFonts w:hint="eastAsia" w:hAnsi="宋体"/>
          <w:sz w:val="24"/>
          <w:szCs w:val="24"/>
        </w:rPr>
      </w:pPr>
      <w:r>
        <w:rPr>
          <w:rFonts w:hint="eastAsia" w:hAnsi="宋体"/>
          <w:sz w:val="24"/>
          <w:szCs w:val="24"/>
        </w:rPr>
        <w:t>5、我们完全理解并同意贵方在竞争性磋商文件中的有关没收磋商保证金和拒绝磋商的条款。</w:t>
      </w:r>
    </w:p>
    <w:p>
      <w:pPr>
        <w:spacing w:line="440" w:lineRule="exact"/>
        <w:ind w:firstLine="480" w:firstLineChars="200"/>
        <w:jc w:val="left"/>
        <w:rPr>
          <w:rFonts w:hint="eastAsia" w:hAnsi="宋体"/>
          <w:sz w:val="24"/>
          <w:szCs w:val="24"/>
        </w:rPr>
      </w:pPr>
      <w:r>
        <w:rPr>
          <w:rFonts w:hint="eastAsia" w:hAnsi="宋体"/>
          <w:sz w:val="24"/>
          <w:szCs w:val="24"/>
        </w:rPr>
        <w:t>6、我方完全理解并完全响应贵方在竞争性磋商文件中的有关合同条款的内容及要求。</w:t>
      </w:r>
    </w:p>
    <w:p>
      <w:pPr>
        <w:spacing w:line="440" w:lineRule="exact"/>
        <w:ind w:firstLine="480" w:firstLineChars="200"/>
        <w:jc w:val="left"/>
        <w:rPr>
          <w:rFonts w:hint="eastAsia" w:hAnsi="宋体"/>
          <w:sz w:val="24"/>
          <w:szCs w:val="24"/>
        </w:rPr>
      </w:pPr>
      <w:r>
        <w:rPr>
          <w:rFonts w:hint="eastAsia" w:hAnsi="宋体"/>
          <w:sz w:val="24"/>
          <w:szCs w:val="24"/>
        </w:rPr>
        <w:t>7、我们同意提供按照贵方可能要求的与其磋商有关的一切数据或资料。</w:t>
      </w:r>
    </w:p>
    <w:p>
      <w:pPr>
        <w:spacing w:line="440" w:lineRule="exact"/>
        <w:ind w:firstLine="480" w:firstLineChars="200"/>
        <w:jc w:val="left"/>
        <w:rPr>
          <w:rFonts w:hint="eastAsia" w:hAnsi="宋体"/>
          <w:sz w:val="24"/>
          <w:szCs w:val="24"/>
        </w:rPr>
      </w:pPr>
      <w:r>
        <w:rPr>
          <w:rFonts w:hint="eastAsia" w:hAnsi="宋体"/>
          <w:sz w:val="24"/>
          <w:szCs w:val="24"/>
        </w:rPr>
        <w:t>8、若我方获得成交，我方保证按有关规定向贵方支付成交服务费。</w:t>
      </w:r>
    </w:p>
    <w:p>
      <w:pPr>
        <w:spacing w:line="440" w:lineRule="exact"/>
        <w:ind w:firstLine="480" w:firstLineChars="200"/>
        <w:jc w:val="left"/>
        <w:rPr>
          <w:rFonts w:hint="eastAsia" w:hAnsi="宋体"/>
          <w:sz w:val="24"/>
          <w:szCs w:val="24"/>
        </w:rPr>
      </w:pPr>
      <w:r>
        <w:rPr>
          <w:rFonts w:hint="eastAsia" w:hAnsi="宋体"/>
          <w:sz w:val="24"/>
          <w:szCs w:val="24"/>
        </w:rPr>
        <w:t>9、与本磋商有关的一切正式往来信函请寄：</w:t>
      </w:r>
    </w:p>
    <w:p>
      <w:pPr>
        <w:spacing w:line="440" w:lineRule="exact"/>
        <w:ind w:firstLine="480" w:firstLineChars="200"/>
        <w:jc w:val="left"/>
        <w:rPr>
          <w:rFonts w:hint="eastAsia" w:hAnsi="宋体"/>
          <w:sz w:val="24"/>
          <w:szCs w:val="24"/>
          <w:u w:val="single"/>
        </w:rPr>
      </w:pPr>
      <w:r>
        <w:rPr>
          <w:rFonts w:hint="eastAsia" w:hAnsi="宋体"/>
          <w:sz w:val="24"/>
          <w:szCs w:val="24"/>
        </w:rPr>
        <w:t>投标人名称（公章）：</w:t>
      </w:r>
    </w:p>
    <w:p>
      <w:pPr>
        <w:spacing w:line="440" w:lineRule="exact"/>
        <w:ind w:firstLine="480" w:firstLineChars="200"/>
        <w:jc w:val="left"/>
        <w:rPr>
          <w:rFonts w:hint="eastAsia" w:hAnsi="宋体"/>
          <w:sz w:val="24"/>
          <w:szCs w:val="24"/>
        </w:rPr>
      </w:pPr>
      <w:r>
        <w:rPr>
          <w:rFonts w:hint="eastAsia" w:hAnsi="宋体"/>
          <w:sz w:val="24"/>
          <w:szCs w:val="24"/>
        </w:rPr>
        <w:t>法定代表人（法定代表人私章）：</w:t>
      </w:r>
    </w:p>
    <w:p>
      <w:pPr>
        <w:spacing w:line="440" w:lineRule="exact"/>
        <w:ind w:firstLine="480" w:firstLineChars="200"/>
        <w:jc w:val="left"/>
        <w:rPr>
          <w:rFonts w:hint="eastAsia" w:hAnsi="宋体"/>
          <w:sz w:val="24"/>
          <w:szCs w:val="24"/>
          <w:u w:val="single"/>
        </w:rPr>
      </w:pPr>
      <w:r>
        <w:rPr>
          <w:rFonts w:hint="eastAsia" w:hAnsi="宋体"/>
          <w:sz w:val="24"/>
          <w:szCs w:val="24"/>
        </w:rPr>
        <w:t>详   细   地   址：</w:t>
      </w:r>
    </w:p>
    <w:p>
      <w:pPr>
        <w:spacing w:line="440" w:lineRule="exact"/>
        <w:ind w:firstLine="480" w:firstLineChars="200"/>
        <w:jc w:val="left"/>
        <w:rPr>
          <w:rFonts w:hint="eastAsia" w:hAnsi="宋体"/>
          <w:sz w:val="24"/>
          <w:szCs w:val="24"/>
          <w:u w:val="single"/>
        </w:rPr>
      </w:pPr>
      <w:r>
        <w:rPr>
          <w:rFonts w:hint="eastAsia" w:hAnsi="宋体"/>
          <w:sz w:val="24"/>
          <w:szCs w:val="24"/>
        </w:rPr>
        <w:t>邮   政   编   码：</w:t>
      </w:r>
    </w:p>
    <w:p>
      <w:pPr>
        <w:spacing w:line="440" w:lineRule="exact"/>
        <w:ind w:firstLine="480" w:firstLineChars="200"/>
        <w:jc w:val="left"/>
        <w:rPr>
          <w:rFonts w:hint="eastAsia" w:hAnsi="宋体"/>
          <w:sz w:val="24"/>
          <w:szCs w:val="24"/>
          <w:u w:val="single"/>
        </w:rPr>
      </w:pPr>
      <w:r>
        <w:rPr>
          <w:rFonts w:hint="eastAsia" w:hAnsi="宋体"/>
          <w:sz w:val="24"/>
          <w:szCs w:val="24"/>
        </w:rPr>
        <w:t>电             话：</w:t>
      </w:r>
    </w:p>
    <w:p>
      <w:pPr>
        <w:spacing w:line="440" w:lineRule="exact"/>
        <w:ind w:firstLine="480" w:firstLineChars="200"/>
        <w:jc w:val="left"/>
        <w:rPr>
          <w:rFonts w:hint="eastAsia" w:hAnsi="宋体"/>
          <w:sz w:val="24"/>
          <w:szCs w:val="24"/>
        </w:rPr>
      </w:pPr>
      <w:r>
        <w:rPr>
          <w:rFonts w:hint="eastAsia" w:hAnsi="宋体"/>
          <w:sz w:val="24"/>
          <w:szCs w:val="24"/>
        </w:rPr>
        <w:t>传             真：</w:t>
      </w:r>
    </w:p>
    <w:p>
      <w:pPr>
        <w:spacing w:line="440" w:lineRule="exact"/>
        <w:ind w:firstLine="480" w:firstLineChars="200"/>
        <w:jc w:val="left"/>
        <w:rPr>
          <w:rFonts w:hint="eastAsia" w:hAnsi="宋体"/>
          <w:sz w:val="24"/>
          <w:szCs w:val="24"/>
        </w:rPr>
      </w:pPr>
      <w:r>
        <w:rPr>
          <w:rFonts w:hint="eastAsia" w:hAnsi="宋体"/>
          <w:sz w:val="24"/>
          <w:szCs w:val="24"/>
        </w:rPr>
        <w:t>电 子 邮 件 地 址：</w:t>
      </w:r>
    </w:p>
    <w:p>
      <w:pPr>
        <w:spacing w:line="440" w:lineRule="exact"/>
        <w:ind w:firstLine="480" w:firstLineChars="200"/>
        <w:jc w:val="left"/>
        <w:rPr>
          <w:rFonts w:hint="eastAsia" w:hAnsi="宋体"/>
          <w:sz w:val="24"/>
          <w:szCs w:val="24"/>
        </w:rPr>
      </w:pPr>
      <w:r>
        <w:rPr>
          <w:rFonts w:hint="eastAsia" w:hAnsi="宋体"/>
          <w:sz w:val="24"/>
          <w:szCs w:val="24"/>
        </w:rPr>
        <w:t>开   户   银   行：</w:t>
      </w:r>
    </w:p>
    <w:p>
      <w:pPr>
        <w:spacing w:line="440" w:lineRule="exact"/>
        <w:ind w:firstLine="480" w:firstLineChars="200"/>
        <w:jc w:val="left"/>
        <w:rPr>
          <w:rFonts w:hint="eastAsia" w:hAnsi="宋体"/>
          <w:sz w:val="24"/>
          <w:szCs w:val="24"/>
        </w:rPr>
      </w:pPr>
      <w:r>
        <w:rPr>
          <w:rFonts w:hint="eastAsia" w:hAnsi="宋体"/>
          <w:sz w:val="24"/>
          <w:szCs w:val="24"/>
        </w:rPr>
        <w:t>帐             号：</w:t>
      </w:r>
    </w:p>
    <w:p>
      <w:pPr>
        <w:spacing w:line="440" w:lineRule="exact"/>
        <w:ind w:firstLine="5520" w:firstLineChars="2300"/>
        <w:jc w:val="left"/>
        <w:rPr>
          <w:rFonts w:hint="eastAsia" w:hAnsi="宋体"/>
          <w:sz w:val="24"/>
          <w:szCs w:val="24"/>
        </w:rPr>
      </w:pPr>
      <w:r>
        <w:rPr>
          <w:rFonts w:hint="eastAsia" w:hAnsi="宋体"/>
          <w:sz w:val="24"/>
          <w:szCs w:val="24"/>
        </w:rPr>
        <w:t>年  月  日</w:t>
      </w:r>
    </w:p>
    <w:p>
      <w:pPr>
        <w:pStyle w:val="4"/>
        <w:rPr>
          <w:rFonts w:hint="eastAsia"/>
          <w:b w:val="0"/>
          <w:sz w:val="24"/>
          <w:szCs w:val="24"/>
        </w:rPr>
      </w:pPr>
      <w:bookmarkStart w:id="94" w:name="_Hlk34382017"/>
      <w:bookmarkEnd w:id="94"/>
      <w:r>
        <w:rPr>
          <w:rFonts w:hint="eastAsia"/>
          <w:sz w:val="24"/>
          <w:szCs w:val="24"/>
        </w:rPr>
        <w:br w:type="page"/>
      </w:r>
      <w:r>
        <w:rPr>
          <w:rFonts w:hint="eastAsia"/>
          <w:sz w:val="24"/>
          <w:szCs w:val="24"/>
        </w:rPr>
        <w:t>二、</w:t>
      </w:r>
      <w:r>
        <w:rPr>
          <w:rFonts w:hint="eastAsia"/>
          <w:sz w:val="24"/>
          <w:szCs w:val="24"/>
          <w:lang w:val="en-US" w:eastAsia="zh-CN"/>
        </w:rPr>
        <w:t>第一次磋商</w:t>
      </w:r>
      <w:r>
        <w:rPr>
          <w:rFonts w:hint="eastAsia"/>
          <w:sz w:val="24"/>
          <w:szCs w:val="24"/>
        </w:rPr>
        <w:t>表</w:t>
      </w:r>
    </w:p>
    <w:p>
      <w:pPr>
        <w:autoSpaceDE w:val="0"/>
        <w:autoSpaceDN w:val="0"/>
        <w:adjustRightInd w:val="0"/>
        <w:snapToGrid w:val="0"/>
        <w:spacing w:line="440" w:lineRule="exact"/>
        <w:jc w:val="left"/>
        <w:rPr>
          <w:rFonts w:hint="eastAsia" w:hAnsi="宋体"/>
          <w:bCs/>
          <w:sz w:val="24"/>
          <w:szCs w:val="24"/>
        </w:rPr>
      </w:pPr>
    </w:p>
    <w:p>
      <w:pPr>
        <w:autoSpaceDE w:val="0"/>
        <w:autoSpaceDN w:val="0"/>
        <w:adjustRightInd w:val="0"/>
        <w:snapToGrid w:val="0"/>
        <w:spacing w:line="440" w:lineRule="exact"/>
        <w:jc w:val="left"/>
        <w:rPr>
          <w:rFonts w:hint="default" w:hAnsi="宋体" w:eastAsia="宋体"/>
          <w:bCs/>
          <w:sz w:val="24"/>
          <w:szCs w:val="24"/>
          <w:lang w:val="en-US" w:eastAsia="zh-CN"/>
        </w:rPr>
      </w:pPr>
      <w:r>
        <w:rPr>
          <w:rFonts w:hint="eastAsia" w:hAnsi="宋体"/>
          <w:bCs/>
          <w:sz w:val="24"/>
          <w:szCs w:val="24"/>
        </w:rPr>
        <w:t xml:space="preserve">项目编号： </w:t>
      </w:r>
      <w:r>
        <w:rPr>
          <w:rFonts w:hint="eastAsia" w:hAnsi="宋体"/>
          <w:bCs/>
          <w:sz w:val="24"/>
          <w:szCs w:val="24"/>
          <w:lang w:eastAsia="zh-CN"/>
        </w:rPr>
        <w:t>HXCX2022004</w:t>
      </w:r>
    </w:p>
    <w:tbl>
      <w:tblPr>
        <w:tblStyle w:val="25"/>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5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10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Ansi="宋体" w:eastAsia="宋体"/>
                <w:bCs/>
                <w:kern w:val="2"/>
                <w:sz w:val="24"/>
                <w:szCs w:val="24"/>
              </w:rPr>
            </w:pPr>
            <w:r>
              <w:rPr>
                <w:rFonts w:hint="eastAsia" w:hAnsi="宋体"/>
                <w:bCs/>
                <w:sz w:val="24"/>
                <w:szCs w:val="24"/>
              </w:rPr>
              <w:t>项目名称</w:t>
            </w:r>
          </w:p>
        </w:tc>
        <w:tc>
          <w:tcPr>
            <w:tcW w:w="5056"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Ansi="宋体" w:eastAsia="宋体"/>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10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Ansi="宋体" w:eastAsia="宋体"/>
                <w:bCs/>
                <w:kern w:val="2"/>
                <w:sz w:val="24"/>
                <w:szCs w:val="24"/>
              </w:rPr>
            </w:pPr>
            <w:r>
              <w:rPr>
                <w:rFonts w:hint="eastAsia" w:hAnsi="宋体"/>
                <w:bCs/>
                <w:sz w:val="24"/>
                <w:szCs w:val="24"/>
              </w:rPr>
              <w:t>投标报价（元）</w:t>
            </w:r>
          </w:p>
        </w:tc>
        <w:tc>
          <w:tcPr>
            <w:tcW w:w="5056" w:type="dxa"/>
            <w:tcBorders>
              <w:top w:val="single" w:color="auto" w:sz="4" w:space="0"/>
              <w:left w:val="nil"/>
              <w:bottom w:val="single" w:color="auto" w:sz="4" w:space="0"/>
              <w:right w:val="single" w:color="auto" w:sz="4" w:space="0"/>
            </w:tcBorders>
            <w:noWrap w:val="0"/>
            <w:vAlign w:val="center"/>
          </w:tcPr>
          <w:p>
            <w:pPr>
              <w:widowControl/>
              <w:spacing w:line="480" w:lineRule="exact"/>
              <w:jc w:val="left"/>
              <w:rPr>
                <w:rFonts w:hAnsi="宋体"/>
                <w:bCs/>
                <w:kern w:val="2"/>
                <w:sz w:val="24"/>
                <w:szCs w:val="24"/>
              </w:rPr>
            </w:pPr>
            <w:r>
              <w:rPr>
                <w:rFonts w:hint="eastAsia" w:hAnsi="宋体"/>
                <w:bCs/>
                <w:sz w:val="24"/>
                <w:szCs w:val="24"/>
              </w:rPr>
              <w:t>大写：</w:t>
            </w:r>
          </w:p>
          <w:p>
            <w:pPr>
              <w:widowControl/>
              <w:spacing w:line="480" w:lineRule="exact"/>
              <w:jc w:val="left"/>
              <w:rPr>
                <w:rFonts w:eastAsia="宋体"/>
                <w:kern w:val="2"/>
                <w:sz w:val="21"/>
                <w:szCs w:val="21"/>
              </w:rPr>
            </w:pPr>
            <w:r>
              <w:rPr>
                <w:rFonts w:hint="eastAsia" w:hAnsi="宋体"/>
                <w:bCs/>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410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hAnsi="宋体" w:eastAsia="宋体"/>
                <w:bCs/>
                <w:kern w:val="2"/>
                <w:sz w:val="24"/>
                <w:szCs w:val="24"/>
                <w:lang w:val="en-US" w:eastAsia="zh-CN"/>
              </w:rPr>
            </w:pPr>
            <w:r>
              <w:rPr>
                <w:rFonts w:hint="eastAsia" w:hAnsi="宋体"/>
                <w:sz w:val="24"/>
                <w:szCs w:val="24"/>
                <w:lang w:val="en-US" w:eastAsia="zh-CN"/>
              </w:rPr>
              <w:t>服务期</w:t>
            </w:r>
          </w:p>
        </w:tc>
        <w:tc>
          <w:tcPr>
            <w:tcW w:w="5056" w:type="dxa"/>
            <w:tcBorders>
              <w:top w:val="single" w:color="auto" w:sz="4" w:space="0"/>
              <w:left w:val="nil"/>
              <w:bottom w:val="single" w:color="auto" w:sz="4" w:space="0"/>
              <w:right w:val="single" w:color="auto" w:sz="4" w:space="0"/>
            </w:tcBorders>
            <w:noWrap w:val="0"/>
            <w:vAlign w:val="center"/>
          </w:tcPr>
          <w:p>
            <w:pPr>
              <w:spacing w:line="480" w:lineRule="exact"/>
              <w:rPr>
                <w:rFonts w:hAnsi="宋体" w:eastAsia="宋体"/>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10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Ansi="宋体" w:eastAsia="宋体"/>
                <w:bCs/>
                <w:kern w:val="2"/>
                <w:sz w:val="24"/>
                <w:szCs w:val="24"/>
              </w:rPr>
            </w:pPr>
            <w:r>
              <w:rPr>
                <w:rFonts w:hint="eastAsia" w:hAnsi="宋体"/>
                <w:bCs/>
                <w:sz w:val="24"/>
                <w:szCs w:val="24"/>
              </w:rPr>
              <w:t>质量</w:t>
            </w:r>
          </w:p>
        </w:tc>
        <w:tc>
          <w:tcPr>
            <w:tcW w:w="5056" w:type="dxa"/>
            <w:tcBorders>
              <w:top w:val="single" w:color="auto" w:sz="4" w:space="0"/>
              <w:left w:val="nil"/>
              <w:bottom w:val="single" w:color="auto" w:sz="4" w:space="0"/>
              <w:right w:val="single" w:color="auto" w:sz="4" w:space="0"/>
            </w:tcBorders>
            <w:noWrap w:val="0"/>
            <w:vAlign w:val="center"/>
          </w:tcPr>
          <w:p>
            <w:pPr>
              <w:spacing w:line="480" w:lineRule="exact"/>
              <w:rPr>
                <w:rFonts w:hAnsi="宋体" w:eastAsia="宋体"/>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10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hAnsi="宋体" w:eastAsia="宋体"/>
                <w:bCs/>
                <w:sz w:val="24"/>
                <w:szCs w:val="24"/>
                <w:lang w:val="en-US" w:eastAsia="zh-CN"/>
              </w:rPr>
            </w:pPr>
            <w:r>
              <w:rPr>
                <w:rFonts w:hint="eastAsia" w:hAnsi="宋体"/>
                <w:bCs/>
                <w:sz w:val="24"/>
                <w:szCs w:val="24"/>
                <w:lang w:val="en-US" w:eastAsia="zh-CN"/>
              </w:rPr>
              <w:t>质保期</w:t>
            </w:r>
          </w:p>
        </w:tc>
        <w:tc>
          <w:tcPr>
            <w:tcW w:w="5056" w:type="dxa"/>
            <w:tcBorders>
              <w:top w:val="single" w:color="auto" w:sz="4" w:space="0"/>
              <w:left w:val="nil"/>
              <w:bottom w:val="single" w:color="auto" w:sz="4" w:space="0"/>
              <w:right w:val="single" w:color="auto" w:sz="4" w:space="0"/>
            </w:tcBorders>
            <w:noWrap w:val="0"/>
            <w:vAlign w:val="center"/>
          </w:tcPr>
          <w:p>
            <w:pPr>
              <w:spacing w:line="480" w:lineRule="exact"/>
              <w:rPr>
                <w:rFonts w:hAnsi="宋体" w:eastAsia="宋体"/>
                <w:bCs/>
                <w:kern w:val="2"/>
                <w:sz w:val="24"/>
                <w:szCs w:val="24"/>
              </w:rPr>
            </w:pPr>
          </w:p>
        </w:tc>
      </w:tr>
    </w:tbl>
    <w:p>
      <w:pPr>
        <w:spacing w:line="440" w:lineRule="exact"/>
        <w:rPr>
          <w:rFonts w:hint="eastAsia" w:hAnsi="宋体"/>
          <w:kern w:val="2"/>
          <w:sz w:val="24"/>
          <w:szCs w:val="24"/>
        </w:rPr>
      </w:pPr>
      <w:r>
        <w:rPr>
          <w:rFonts w:hint="eastAsia" w:hAnsi="宋体"/>
          <w:sz w:val="24"/>
          <w:szCs w:val="24"/>
        </w:rPr>
        <w:t>注：1、投标人的投标报价不得超过采购预算，否则按无效文件处理。</w:t>
      </w:r>
    </w:p>
    <w:p>
      <w:pPr>
        <w:spacing w:line="440" w:lineRule="exact"/>
        <w:ind w:firstLine="480" w:firstLineChars="200"/>
        <w:rPr>
          <w:rFonts w:hint="eastAsia" w:hAnsi="宋体"/>
          <w:sz w:val="24"/>
          <w:szCs w:val="24"/>
        </w:rPr>
      </w:pPr>
      <w:r>
        <w:rPr>
          <w:rFonts w:hint="eastAsia" w:hAnsi="宋体"/>
          <w:sz w:val="24"/>
          <w:szCs w:val="24"/>
        </w:rPr>
        <w:t>2、本表应保证竞争性磋商响应文件的正、副本中仍有此表且一致。</w:t>
      </w:r>
    </w:p>
    <w:p>
      <w:pPr>
        <w:spacing w:line="440" w:lineRule="exact"/>
        <w:ind w:firstLine="480" w:firstLineChars="200"/>
        <w:rPr>
          <w:rFonts w:hint="eastAsia" w:hAnsi="宋体"/>
          <w:sz w:val="24"/>
          <w:szCs w:val="24"/>
        </w:rPr>
      </w:pPr>
      <w:r>
        <w:rPr>
          <w:rFonts w:hint="eastAsia" w:hAnsi="宋体"/>
          <w:sz w:val="24"/>
          <w:szCs w:val="24"/>
        </w:rPr>
        <w:t>3、报价精确到小数点后两位。</w:t>
      </w:r>
    </w:p>
    <w:p>
      <w:pPr>
        <w:spacing w:line="440" w:lineRule="exact"/>
        <w:rPr>
          <w:rFonts w:hint="eastAsia" w:hAnsi="宋体"/>
          <w:sz w:val="24"/>
          <w:szCs w:val="24"/>
        </w:rPr>
      </w:pPr>
    </w:p>
    <w:p>
      <w:pPr>
        <w:spacing w:line="440" w:lineRule="exact"/>
        <w:ind w:firstLine="240" w:firstLineChars="100"/>
        <w:rPr>
          <w:rFonts w:hint="eastAsia" w:hAnsi="宋体"/>
          <w:sz w:val="24"/>
          <w:szCs w:val="24"/>
        </w:rPr>
      </w:pPr>
      <w:r>
        <w:rPr>
          <w:rFonts w:hint="eastAsia" w:hAnsi="宋体"/>
          <w:sz w:val="24"/>
          <w:szCs w:val="24"/>
        </w:rPr>
        <w:t>投标人 ：（公章）</w:t>
      </w:r>
    </w:p>
    <w:p>
      <w:pPr>
        <w:spacing w:line="440" w:lineRule="exact"/>
        <w:ind w:firstLine="240" w:firstLineChars="100"/>
        <w:rPr>
          <w:rFonts w:hint="eastAsia" w:hAnsi="宋体"/>
          <w:sz w:val="24"/>
          <w:szCs w:val="24"/>
        </w:rPr>
      </w:pPr>
      <w:r>
        <w:rPr>
          <w:rFonts w:hint="eastAsia" w:hAnsi="宋体"/>
          <w:sz w:val="24"/>
          <w:szCs w:val="24"/>
        </w:rPr>
        <w:t xml:space="preserve"> </w:t>
      </w:r>
    </w:p>
    <w:p>
      <w:pPr>
        <w:spacing w:line="440" w:lineRule="exact"/>
        <w:ind w:firstLine="240" w:firstLineChars="100"/>
        <w:rPr>
          <w:rFonts w:hint="eastAsia" w:hAnsi="宋体"/>
          <w:sz w:val="24"/>
          <w:szCs w:val="24"/>
        </w:rPr>
      </w:pPr>
      <w:r>
        <w:rPr>
          <w:rFonts w:hint="eastAsia" w:hAnsi="宋体"/>
          <w:sz w:val="24"/>
          <w:szCs w:val="24"/>
        </w:rPr>
        <w:t>法定代表人：（法定代表人私章）</w:t>
      </w:r>
    </w:p>
    <w:p>
      <w:pPr>
        <w:spacing w:line="440" w:lineRule="exact"/>
        <w:ind w:firstLine="4480"/>
        <w:jc w:val="right"/>
        <w:rPr>
          <w:rFonts w:hint="eastAsia" w:hAnsi="宋体"/>
          <w:bCs/>
          <w:sz w:val="24"/>
          <w:szCs w:val="24"/>
        </w:rPr>
      </w:pPr>
      <w:r>
        <w:rPr>
          <w:rFonts w:hint="eastAsia" w:hAnsi="宋体"/>
          <w:sz w:val="24"/>
          <w:szCs w:val="24"/>
        </w:rPr>
        <w:t xml:space="preserve"> 日期：  年  月  日</w:t>
      </w:r>
    </w:p>
    <w:p>
      <w:pPr>
        <w:widowControl/>
        <w:jc w:val="left"/>
        <w:rPr>
          <w:rFonts w:hint="eastAsia" w:hAnsi="宋体"/>
          <w:bCs/>
          <w:sz w:val="24"/>
          <w:szCs w:val="24"/>
        </w:rPr>
      </w:pPr>
      <w:r>
        <w:rPr>
          <w:rFonts w:hint="eastAsia" w:hAnsi="宋体"/>
          <w:bCs/>
          <w:sz w:val="24"/>
          <w:szCs w:val="24"/>
        </w:rPr>
        <w:t xml:space="preserve"> </w:t>
      </w:r>
    </w:p>
    <w:p>
      <w:pPr>
        <w:widowControl/>
        <w:jc w:val="left"/>
        <w:rPr>
          <w:rFonts w:hint="eastAsia" w:hAnsi="宋体"/>
          <w:bCs/>
          <w:sz w:val="24"/>
          <w:szCs w:val="24"/>
        </w:rPr>
      </w:pPr>
      <w:r>
        <w:rPr>
          <w:rFonts w:hint="eastAsia" w:hAnsi="宋体"/>
          <w:bCs/>
          <w:sz w:val="24"/>
          <w:szCs w:val="24"/>
        </w:rPr>
        <w:t xml:space="preserve"> </w:t>
      </w:r>
    </w:p>
    <w:p>
      <w:pPr>
        <w:widowControl/>
        <w:jc w:val="left"/>
        <w:rPr>
          <w:rFonts w:hint="eastAsia" w:hAnsi="宋体"/>
          <w:bCs/>
          <w:sz w:val="24"/>
          <w:szCs w:val="24"/>
        </w:rPr>
      </w:pPr>
      <w:r>
        <w:rPr>
          <w:rFonts w:hint="eastAsia" w:hAnsi="宋体"/>
          <w:bCs/>
          <w:sz w:val="24"/>
          <w:szCs w:val="24"/>
        </w:rPr>
        <w:t xml:space="preserve"> </w:t>
      </w:r>
    </w:p>
    <w:p>
      <w:pPr>
        <w:spacing w:line="440" w:lineRule="exact"/>
        <w:jc w:val="center"/>
        <w:rPr>
          <w:rFonts w:hint="eastAsia" w:ascii="宋体" w:hAnsi="宋体" w:eastAsia="宋体" w:cs="宋体"/>
          <w:b/>
          <w:bCs/>
          <w:color w:val="000000"/>
          <w:sz w:val="32"/>
          <w:szCs w:val="32"/>
        </w:rPr>
      </w:pPr>
      <w:r>
        <w:rPr>
          <w:rFonts w:hint="eastAsia" w:hAnsi="宋体"/>
          <w:b/>
          <w:sz w:val="24"/>
          <w:szCs w:val="24"/>
        </w:rPr>
        <w:br w:type="page"/>
      </w:r>
      <w:r>
        <w:rPr>
          <w:rFonts w:hint="eastAsia" w:ascii="宋体" w:hAnsi="宋体" w:eastAsia="宋体" w:cs="Times New Roman"/>
          <w:b/>
          <w:color w:val="000000"/>
          <w:sz w:val="24"/>
          <w:szCs w:val="24"/>
          <w:lang w:val="en-US" w:eastAsia="zh-CN" w:bidi="ar-SA"/>
        </w:rPr>
        <w:t>三、商务响应偏离表</w:t>
      </w:r>
    </w:p>
    <w:p>
      <w:pPr>
        <w:spacing w:line="440" w:lineRule="exact"/>
        <w:jc w:val="center"/>
        <w:rPr>
          <w:rFonts w:hint="eastAsia" w:ascii="宋体" w:hAnsi="宋体" w:eastAsia="宋体" w:cs="宋体"/>
          <w:b/>
          <w:bCs/>
          <w:color w:val="000000"/>
          <w:sz w:val="24"/>
        </w:rPr>
      </w:pPr>
    </w:p>
    <w:p>
      <w:pPr>
        <w:rPr>
          <w:rFonts w:hint="eastAsia" w:ascii="宋体" w:hAnsi="宋体" w:eastAsia="宋体" w:cs="宋体"/>
          <w:b/>
          <w:bCs/>
          <w:color w:val="000000"/>
          <w:sz w:val="24"/>
        </w:rPr>
      </w:pPr>
      <w:r>
        <w:rPr>
          <w:rFonts w:hint="eastAsia" w:ascii="宋体" w:hAnsi="宋体" w:eastAsia="宋体" w:cs="宋体"/>
          <w:color w:val="000000"/>
          <w:sz w:val="24"/>
        </w:rPr>
        <w:t>供应商名称(盖章)：</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pStyle w:val="11"/>
        <w:rPr>
          <w:rFonts w:hint="eastAsia" w:ascii="宋体" w:hAnsi="宋体" w:eastAsia="宋体" w:cs="宋体"/>
          <w:color w:val="000000"/>
          <w:sz w:val="24"/>
        </w:rPr>
      </w:pPr>
    </w:p>
    <w:tbl>
      <w:tblPr>
        <w:tblStyle w:val="25"/>
        <w:tblpPr w:leftFromText="180" w:rightFromText="180" w:vertAnchor="page" w:horzAnchor="margin" w:tblpY="3163"/>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1177"/>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noWrap w:val="0"/>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3010" w:type="dxa"/>
            <w:tcBorders>
              <w:bottom w:val="single" w:color="auto" w:sz="4" w:space="0"/>
            </w:tcBorders>
            <w:noWrap w:val="0"/>
            <w:vAlign w:val="center"/>
          </w:tcPr>
          <w:p>
            <w:pPr>
              <w:jc w:val="center"/>
              <w:rPr>
                <w:rFonts w:hint="eastAsia" w:ascii="宋体" w:hAnsi="宋体" w:eastAsia="宋体" w:cs="宋体"/>
                <w:color w:val="000000"/>
                <w:sz w:val="24"/>
              </w:rPr>
            </w:pPr>
            <w:r>
              <w:rPr>
                <w:rFonts w:hint="eastAsia" w:hAnsi="宋体" w:cs="宋体"/>
                <w:color w:val="000000"/>
                <w:sz w:val="24"/>
                <w:lang w:val="en-US" w:eastAsia="zh-CN"/>
              </w:rPr>
              <w:t>磋商</w:t>
            </w:r>
            <w:r>
              <w:rPr>
                <w:rFonts w:hint="eastAsia" w:ascii="宋体" w:hAnsi="宋体" w:eastAsia="宋体" w:cs="宋体"/>
                <w:color w:val="000000"/>
                <w:sz w:val="24"/>
                <w:lang w:eastAsia="zh-CN"/>
              </w:rPr>
              <w:t>文件</w:t>
            </w:r>
            <w:r>
              <w:rPr>
                <w:rFonts w:hint="eastAsia" w:ascii="宋体" w:hAnsi="宋体" w:eastAsia="宋体" w:cs="宋体"/>
                <w:color w:val="000000"/>
                <w:sz w:val="24"/>
              </w:rPr>
              <w:t>商务要求</w:t>
            </w:r>
          </w:p>
        </w:tc>
        <w:tc>
          <w:tcPr>
            <w:tcW w:w="3240" w:type="dxa"/>
            <w:tcBorders>
              <w:bottom w:val="single" w:color="auto" w:sz="4" w:space="0"/>
            </w:tcBorders>
            <w:noWrap w:val="0"/>
            <w:vAlign w:val="center"/>
          </w:tcPr>
          <w:p>
            <w:pPr>
              <w:jc w:val="center"/>
              <w:rPr>
                <w:rFonts w:hint="eastAsia" w:ascii="宋体" w:hAnsi="宋体" w:eastAsia="宋体" w:cs="宋体"/>
                <w:color w:val="000000"/>
                <w:sz w:val="24"/>
              </w:rPr>
            </w:pPr>
            <w:r>
              <w:rPr>
                <w:rFonts w:hint="eastAsia" w:hAnsi="宋体" w:cs="宋体"/>
                <w:color w:val="000000"/>
                <w:sz w:val="24"/>
                <w:lang w:val="en-US" w:eastAsia="zh-CN"/>
              </w:rPr>
              <w:t>磋商响应文件商务响应</w:t>
            </w:r>
          </w:p>
        </w:tc>
        <w:tc>
          <w:tcPr>
            <w:tcW w:w="1177" w:type="dxa"/>
            <w:tcBorders>
              <w:bottom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偏离情况</w:t>
            </w:r>
          </w:p>
        </w:tc>
        <w:tc>
          <w:tcPr>
            <w:tcW w:w="1177" w:type="dxa"/>
            <w:tcBorders>
              <w:bottom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color w:val="000000"/>
                <w:sz w:val="24"/>
              </w:rPr>
            </w:pPr>
          </w:p>
        </w:tc>
        <w:tc>
          <w:tcPr>
            <w:tcW w:w="3010" w:type="dxa"/>
            <w:noWrap w:val="0"/>
            <w:vAlign w:val="center"/>
          </w:tcPr>
          <w:p>
            <w:pPr>
              <w:spacing w:line="360" w:lineRule="auto"/>
              <w:jc w:val="center"/>
              <w:rPr>
                <w:rFonts w:hint="eastAsia" w:ascii="宋体" w:hAnsi="宋体" w:eastAsia="宋体" w:cs="宋体"/>
                <w:color w:val="000000"/>
                <w:sz w:val="24"/>
              </w:rPr>
            </w:pPr>
          </w:p>
        </w:tc>
        <w:tc>
          <w:tcPr>
            <w:tcW w:w="3240"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color w:val="000000"/>
                <w:sz w:val="24"/>
              </w:rPr>
            </w:pPr>
          </w:p>
        </w:tc>
        <w:tc>
          <w:tcPr>
            <w:tcW w:w="3010" w:type="dxa"/>
            <w:noWrap w:val="0"/>
            <w:vAlign w:val="center"/>
          </w:tcPr>
          <w:p>
            <w:pPr>
              <w:spacing w:line="360" w:lineRule="auto"/>
              <w:jc w:val="center"/>
              <w:rPr>
                <w:rFonts w:hint="eastAsia" w:ascii="宋体" w:hAnsi="宋体" w:eastAsia="宋体" w:cs="宋体"/>
                <w:color w:val="000000"/>
                <w:sz w:val="24"/>
              </w:rPr>
            </w:pPr>
          </w:p>
        </w:tc>
        <w:tc>
          <w:tcPr>
            <w:tcW w:w="3240"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color w:val="000000"/>
                <w:sz w:val="24"/>
              </w:rPr>
            </w:pPr>
          </w:p>
        </w:tc>
        <w:tc>
          <w:tcPr>
            <w:tcW w:w="3010" w:type="dxa"/>
            <w:noWrap w:val="0"/>
            <w:vAlign w:val="center"/>
          </w:tcPr>
          <w:p>
            <w:pPr>
              <w:spacing w:line="360" w:lineRule="auto"/>
              <w:jc w:val="center"/>
              <w:rPr>
                <w:rFonts w:hint="eastAsia" w:ascii="宋体" w:hAnsi="宋体" w:eastAsia="宋体" w:cs="宋体"/>
                <w:color w:val="000000"/>
                <w:sz w:val="24"/>
              </w:rPr>
            </w:pPr>
          </w:p>
        </w:tc>
        <w:tc>
          <w:tcPr>
            <w:tcW w:w="3240"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noWrap w:val="0"/>
            <w:vAlign w:val="center"/>
          </w:tcPr>
          <w:p>
            <w:pPr>
              <w:spacing w:line="360" w:lineRule="auto"/>
              <w:jc w:val="center"/>
              <w:rPr>
                <w:rFonts w:hint="eastAsia" w:ascii="宋体" w:hAnsi="宋体" w:eastAsia="宋体" w:cs="宋体"/>
                <w:color w:val="000000"/>
                <w:sz w:val="24"/>
              </w:rPr>
            </w:pPr>
          </w:p>
        </w:tc>
        <w:tc>
          <w:tcPr>
            <w:tcW w:w="3010" w:type="dxa"/>
            <w:noWrap w:val="0"/>
            <w:vAlign w:val="center"/>
          </w:tcPr>
          <w:p>
            <w:pPr>
              <w:spacing w:line="360" w:lineRule="auto"/>
              <w:jc w:val="center"/>
              <w:rPr>
                <w:rFonts w:hint="eastAsia" w:ascii="宋体" w:hAnsi="宋体" w:eastAsia="宋体" w:cs="宋体"/>
                <w:color w:val="000000"/>
                <w:sz w:val="24"/>
              </w:rPr>
            </w:pPr>
          </w:p>
        </w:tc>
        <w:tc>
          <w:tcPr>
            <w:tcW w:w="3240"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color w:val="000000"/>
                <w:sz w:val="24"/>
              </w:rPr>
            </w:pPr>
          </w:p>
        </w:tc>
        <w:tc>
          <w:tcPr>
            <w:tcW w:w="3010" w:type="dxa"/>
            <w:noWrap w:val="0"/>
            <w:vAlign w:val="center"/>
          </w:tcPr>
          <w:p>
            <w:pPr>
              <w:spacing w:line="360" w:lineRule="auto"/>
              <w:jc w:val="center"/>
              <w:rPr>
                <w:rFonts w:hint="eastAsia" w:ascii="宋体" w:hAnsi="宋体" w:eastAsia="宋体" w:cs="宋体"/>
                <w:color w:val="000000"/>
                <w:sz w:val="24"/>
              </w:rPr>
            </w:pPr>
          </w:p>
        </w:tc>
        <w:tc>
          <w:tcPr>
            <w:tcW w:w="3240"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color w:val="000000"/>
                <w:sz w:val="24"/>
              </w:rPr>
            </w:pPr>
          </w:p>
        </w:tc>
        <w:tc>
          <w:tcPr>
            <w:tcW w:w="3010" w:type="dxa"/>
            <w:noWrap w:val="0"/>
            <w:vAlign w:val="center"/>
          </w:tcPr>
          <w:p>
            <w:pPr>
              <w:spacing w:line="360" w:lineRule="auto"/>
              <w:jc w:val="center"/>
              <w:rPr>
                <w:rFonts w:hint="eastAsia" w:ascii="宋体" w:hAnsi="宋体" w:eastAsia="宋体" w:cs="宋体"/>
                <w:color w:val="000000"/>
                <w:sz w:val="24"/>
              </w:rPr>
            </w:pPr>
          </w:p>
        </w:tc>
        <w:tc>
          <w:tcPr>
            <w:tcW w:w="3240"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color w:val="000000"/>
                <w:sz w:val="24"/>
              </w:rPr>
            </w:pPr>
          </w:p>
        </w:tc>
        <w:tc>
          <w:tcPr>
            <w:tcW w:w="3010" w:type="dxa"/>
            <w:noWrap w:val="0"/>
            <w:vAlign w:val="center"/>
          </w:tcPr>
          <w:p>
            <w:pPr>
              <w:spacing w:line="360" w:lineRule="auto"/>
              <w:jc w:val="center"/>
              <w:rPr>
                <w:rFonts w:hint="eastAsia" w:ascii="宋体" w:hAnsi="宋体" w:eastAsia="宋体" w:cs="宋体"/>
                <w:color w:val="000000"/>
                <w:sz w:val="24"/>
              </w:rPr>
            </w:pPr>
          </w:p>
        </w:tc>
        <w:tc>
          <w:tcPr>
            <w:tcW w:w="3240"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color w:val="000000"/>
                <w:sz w:val="24"/>
              </w:rPr>
            </w:pPr>
          </w:p>
        </w:tc>
        <w:tc>
          <w:tcPr>
            <w:tcW w:w="3010" w:type="dxa"/>
            <w:noWrap w:val="0"/>
            <w:vAlign w:val="center"/>
          </w:tcPr>
          <w:p>
            <w:pPr>
              <w:spacing w:line="360" w:lineRule="auto"/>
              <w:jc w:val="center"/>
              <w:rPr>
                <w:rFonts w:hint="eastAsia" w:ascii="宋体" w:hAnsi="宋体" w:eastAsia="宋体" w:cs="宋体"/>
                <w:color w:val="000000"/>
                <w:sz w:val="24"/>
              </w:rPr>
            </w:pPr>
          </w:p>
        </w:tc>
        <w:tc>
          <w:tcPr>
            <w:tcW w:w="3240"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color w:val="000000"/>
                <w:sz w:val="24"/>
              </w:rPr>
            </w:pPr>
          </w:p>
        </w:tc>
        <w:tc>
          <w:tcPr>
            <w:tcW w:w="3010" w:type="dxa"/>
            <w:noWrap w:val="0"/>
            <w:vAlign w:val="center"/>
          </w:tcPr>
          <w:p>
            <w:pPr>
              <w:spacing w:line="360" w:lineRule="auto"/>
              <w:jc w:val="center"/>
              <w:rPr>
                <w:rFonts w:hint="eastAsia" w:ascii="宋体" w:hAnsi="宋体" w:eastAsia="宋体" w:cs="宋体"/>
                <w:color w:val="000000"/>
                <w:sz w:val="24"/>
              </w:rPr>
            </w:pPr>
          </w:p>
        </w:tc>
        <w:tc>
          <w:tcPr>
            <w:tcW w:w="3240"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color w:val="000000"/>
                <w:sz w:val="24"/>
              </w:rPr>
            </w:pPr>
          </w:p>
        </w:tc>
        <w:tc>
          <w:tcPr>
            <w:tcW w:w="3010" w:type="dxa"/>
            <w:noWrap w:val="0"/>
            <w:vAlign w:val="center"/>
          </w:tcPr>
          <w:p>
            <w:pPr>
              <w:spacing w:line="360" w:lineRule="auto"/>
              <w:jc w:val="center"/>
              <w:rPr>
                <w:rFonts w:hint="eastAsia" w:ascii="宋体" w:hAnsi="宋体" w:eastAsia="宋体" w:cs="宋体"/>
                <w:color w:val="000000"/>
                <w:sz w:val="24"/>
              </w:rPr>
            </w:pPr>
          </w:p>
        </w:tc>
        <w:tc>
          <w:tcPr>
            <w:tcW w:w="3240"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color w:val="000000"/>
                <w:sz w:val="24"/>
              </w:rPr>
            </w:pPr>
          </w:p>
        </w:tc>
        <w:tc>
          <w:tcPr>
            <w:tcW w:w="3010" w:type="dxa"/>
            <w:noWrap w:val="0"/>
            <w:vAlign w:val="center"/>
          </w:tcPr>
          <w:p>
            <w:pPr>
              <w:spacing w:line="360" w:lineRule="auto"/>
              <w:jc w:val="center"/>
              <w:rPr>
                <w:rFonts w:hint="eastAsia" w:ascii="宋体" w:hAnsi="宋体" w:eastAsia="宋体" w:cs="宋体"/>
                <w:color w:val="000000"/>
                <w:sz w:val="24"/>
              </w:rPr>
            </w:pPr>
          </w:p>
        </w:tc>
        <w:tc>
          <w:tcPr>
            <w:tcW w:w="3240"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c>
          <w:tcPr>
            <w:tcW w:w="1177" w:type="dxa"/>
            <w:noWrap w:val="0"/>
            <w:vAlign w:val="center"/>
          </w:tcPr>
          <w:p>
            <w:pPr>
              <w:spacing w:line="360" w:lineRule="auto"/>
              <w:jc w:val="center"/>
              <w:rPr>
                <w:rFonts w:hint="eastAsia" w:ascii="宋体" w:hAnsi="宋体" w:eastAsia="宋体" w:cs="宋体"/>
                <w:color w:val="000000"/>
                <w:sz w:val="24"/>
              </w:rPr>
            </w:pPr>
          </w:p>
        </w:tc>
      </w:tr>
    </w:tbl>
    <w:p>
      <w:pPr>
        <w:spacing w:line="360" w:lineRule="auto"/>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供应商授权代表签字：</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职 务：</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日 期：</w:t>
      </w:r>
      <w:r>
        <w:rPr>
          <w:rFonts w:hint="eastAsia" w:ascii="宋体" w:hAnsi="宋体" w:eastAsia="宋体" w:cs="宋体"/>
          <w:color w:val="000000"/>
          <w:sz w:val="24"/>
          <w:u w:val="single"/>
        </w:rPr>
        <w:t xml:space="preserve">           </w:t>
      </w:r>
    </w:p>
    <w:p>
      <w:pPr>
        <w:rPr>
          <w:rFonts w:hint="eastAsia" w:ascii="宋体" w:hAnsi="宋体" w:eastAsia="宋体" w:cs="宋体"/>
          <w:color w:val="000000"/>
          <w:sz w:val="24"/>
        </w:rPr>
      </w:pPr>
    </w:p>
    <w:p>
      <w:pPr>
        <w:rPr>
          <w:rFonts w:hint="eastAsia" w:ascii="宋体" w:hAnsi="宋体" w:eastAsia="宋体" w:cs="宋体"/>
          <w:color w:val="000000"/>
          <w:sz w:val="24"/>
        </w:rPr>
      </w:pPr>
    </w:p>
    <w:p>
      <w:pPr>
        <w:rPr>
          <w:rFonts w:hint="eastAsia" w:ascii="宋体" w:hAnsi="宋体" w:eastAsia="宋体" w:cs="宋体"/>
          <w:color w:val="000000"/>
          <w:sz w:val="24"/>
        </w:rPr>
      </w:pPr>
      <w:r>
        <w:rPr>
          <w:rFonts w:hint="eastAsia" w:ascii="宋体" w:hAnsi="宋体" w:eastAsia="宋体" w:cs="宋体"/>
          <w:color w:val="000000"/>
          <w:sz w:val="24"/>
        </w:rPr>
        <w:t>注：</w:t>
      </w:r>
      <w:r>
        <w:rPr>
          <w:rFonts w:hint="eastAsia" w:hAnsi="宋体" w:cs="宋体"/>
          <w:color w:val="000000"/>
          <w:sz w:val="24"/>
          <w:lang w:val="en-US" w:eastAsia="zh-CN"/>
        </w:rPr>
        <w:t>1、</w:t>
      </w:r>
      <w:r>
        <w:rPr>
          <w:rFonts w:hint="eastAsia" w:ascii="宋体" w:hAnsi="宋体" w:eastAsia="宋体" w:cs="宋体"/>
          <w:color w:val="000000"/>
          <w:sz w:val="24"/>
        </w:rPr>
        <w:t>根据服务期限、付款、验收及商务条款等要求，此表在不改变表式的情况下可自行制作。</w:t>
      </w:r>
    </w:p>
    <w:p>
      <w:pPr>
        <w:pStyle w:val="8"/>
        <w:rPr>
          <w:rFonts w:hint="eastAsia" w:ascii="宋体" w:hAnsi="宋体" w:eastAsia="宋体" w:cs="宋体"/>
          <w:color w:val="000000"/>
          <w:sz w:val="24"/>
          <w:szCs w:val="20"/>
          <w:lang w:val="en-US" w:eastAsia="zh-CN" w:bidi="ar-SA"/>
        </w:rPr>
      </w:pPr>
      <w:r>
        <w:rPr>
          <w:rFonts w:hint="eastAsia" w:ascii="宋体" w:hAnsi="宋体" w:eastAsia="宋体" w:cs="宋体"/>
          <w:color w:val="000000"/>
          <w:sz w:val="24"/>
          <w:szCs w:val="20"/>
          <w:lang w:val="en-US" w:eastAsia="zh-CN" w:bidi="ar-SA"/>
        </w:rPr>
        <w:t>2、偏离情况填写：正偏离、无偏离、负偏离。响应说明填写：对偏离情况做出详细说明。</w:t>
      </w:r>
    </w:p>
    <w:p>
      <w:pPr>
        <w:pStyle w:val="8"/>
        <w:rPr>
          <w:rFonts w:hint="eastAsia"/>
        </w:rPr>
      </w:pPr>
    </w:p>
    <w:p>
      <w:pPr>
        <w:pStyle w:val="23"/>
        <w:rPr>
          <w:rFonts w:hint="eastAsia" w:ascii="宋体" w:hAnsi="宋体" w:eastAsia="宋体" w:cs="宋体"/>
          <w:b/>
          <w:sz w:val="30"/>
          <w:szCs w:val="30"/>
        </w:rPr>
      </w:pPr>
    </w:p>
    <w:p>
      <w:pPr>
        <w:spacing w:line="440" w:lineRule="exact"/>
        <w:jc w:val="center"/>
        <w:rPr>
          <w:rFonts w:hint="eastAsia"/>
          <w:b/>
          <w:sz w:val="24"/>
          <w:szCs w:val="24"/>
        </w:rPr>
      </w:pPr>
      <w:r>
        <w:rPr>
          <w:rFonts w:hint="eastAsia" w:hAnsi="宋体"/>
          <w:b/>
          <w:sz w:val="24"/>
          <w:szCs w:val="24"/>
        </w:rPr>
        <w:br w:type="page"/>
      </w:r>
      <w:r>
        <w:rPr>
          <w:rFonts w:hint="eastAsia" w:hAnsi="宋体"/>
          <w:b/>
          <w:sz w:val="24"/>
          <w:szCs w:val="24"/>
          <w:lang w:eastAsia="zh-CN"/>
        </w:rPr>
        <w:t>四</w:t>
      </w:r>
      <w:r>
        <w:rPr>
          <w:rFonts w:hint="eastAsia" w:hAnsi="宋体"/>
          <w:b/>
          <w:sz w:val="24"/>
          <w:szCs w:val="24"/>
        </w:rPr>
        <w:t>、分项报价表</w:t>
      </w:r>
    </w:p>
    <w:p>
      <w:pPr>
        <w:spacing w:line="440" w:lineRule="exact"/>
        <w:jc w:val="center"/>
        <w:rPr>
          <w:rFonts w:hint="eastAsia"/>
          <w:b/>
          <w:sz w:val="24"/>
          <w:szCs w:val="24"/>
        </w:rPr>
      </w:pPr>
    </w:p>
    <w:p>
      <w:pPr>
        <w:spacing w:line="440" w:lineRule="exact"/>
        <w:rPr>
          <w:rFonts w:hint="eastAsia"/>
          <w:b/>
          <w:sz w:val="24"/>
          <w:szCs w:val="24"/>
        </w:rPr>
      </w:pPr>
      <w:r>
        <w:rPr>
          <w:rFonts w:hint="eastAsia" w:hAnsi="宋体"/>
          <w:b/>
          <w:sz w:val="24"/>
          <w:szCs w:val="24"/>
        </w:rPr>
        <w:t xml:space="preserve">投标人名称：                                       项目编号：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538"/>
        <w:gridCol w:w="1538"/>
        <w:gridCol w:w="1538"/>
        <w:gridCol w:w="153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eastAsia="宋体"/>
                <w:b/>
                <w:kern w:val="2"/>
                <w:sz w:val="24"/>
                <w:szCs w:val="24"/>
                <w:lang w:val="en-US" w:eastAsia="zh-CN"/>
              </w:rPr>
            </w:pPr>
            <w:r>
              <w:rPr>
                <w:rFonts w:hint="eastAsia"/>
                <w:b/>
                <w:kern w:val="2"/>
                <w:sz w:val="24"/>
                <w:szCs w:val="24"/>
                <w:lang w:val="en-US" w:eastAsia="zh-CN"/>
              </w:rPr>
              <w:t>序号</w:t>
            </w: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hint="eastAsia" w:eastAsia="宋体"/>
                <w:b/>
                <w:kern w:val="2"/>
                <w:sz w:val="24"/>
                <w:szCs w:val="24"/>
                <w:lang w:val="en-US" w:eastAsia="zh-CN"/>
              </w:rPr>
            </w:pPr>
            <w:r>
              <w:rPr>
                <w:rFonts w:hint="eastAsia"/>
                <w:b/>
                <w:kern w:val="2"/>
                <w:sz w:val="24"/>
                <w:szCs w:val="24"/>
                <w:lang w:val="en-US" w:eastAsia="zh-CN"/>
              </w:rPr>
              <w:t>名称</w:t>
            </w: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hint="eastAsia" w:eastAsia="宋体"/>
                <w:b/>
                <w:kern w:val="2"/>
                <w:sz w:val="24"/>
                <w:szCs w:val="24"/>
                <w:lang w:val="en-US" w:eastAsia="zh-CN"/>
              </w:rPr>
            </w:pPr>
            <w:r>
              <w:rPr>
                <w:rFonts w:hint="eastAsia"/>
                <w:b/>
                <w:kern w:val="2"/>
                <w:sz w:val="24"/>
                <w:szCs w:val="24"/>
                <w:lang w:val="en-US" w:eastAsia="zh-CN"/>
              </w:rPr>
              <w:t>单位</w:t>
            </w: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hint="eastAsia" w:eastAsia="宋体"/>
                <w:b/>
                <w:kern w:val="2"/>
                <w:sz w:val="24"/>
                <w:szCs w:val="24"/>
                <w:lang w:val="en-US" w:eastAsia="zh-CN"/>
              </w:rPr>
            </w:pPr>
            <w:r>
              <w:rPr>
                <w:rFonts w:hint="eastAsia"/>
                <w:b/>
                <w:kern w:val="2"/>
                <w:sz w:val="24"/>
                <w:szCs w:val="24"/>
                <w:lang w:val="en-US" w:eastAsia="zh-CN"/>
              </w:rPr>
              <w:t>数量</w:t>
            </w:r>
          </w:p>
        </w:tc>
        <w:tc>
          <w:tcPr>
            <w:tcW w:w="1539" w:type="dxa"/>
            <w:tcBorders>
              <w:top w:val="single" w:color="auto" w:sz="4" w:space="0"/>
              <w:left w:val="nil"/>
              <w:bottom w:val="single" w:color="auto" w:sz="4" w:space="0"/>
              <w:right w:val="single" w:color="auto" w:sz="4" w:space="0"/>
            </w:tcBorders>
            <w:noWrap w:val="0"/>
            <w:vAlign w:val="top"/>
          </w:tcPr>
          <w:p>
            <w:pPr>
              <w:spacing w:line="440" w:lineRule="exact"/>
              <w:jc w:val="center"/>
              <w:rPr>
                <w:rFonts w:hint="eastAsia" w:eastAsia="宋体"/>
                <w:b/>
                <w:kern w:val="2"/>
                <w:sz w:val="24"/>
                <w:szCs w:val="24"/>
                <w:lang w:val="en-US" w:eastAsia="zh-CN"/>
              </w:rPr>
            </w:pPr>
            <w:r>
              <w:rPr>
                <w:rFonts w:hint="eastAsia"/>
                <w:b/>
                <w:kern w:val="2"/>
                <w:sz w:val="24"/>
                <w:szCs w:val="24"/>
                <w:lang w:val="en-US" w:eastAsia="zh-CN"/>
              </w:rPr>
              <w:t>单价</w:t>
            </w:r>
          </w:p>
        </w:tc>
        <w:tc>
          <w:tcPr>
            <w:tcW w:w="1539" w:type="dxa"/>
            <w:tcBorders>
              <w:top w:val="single" w:color="auto" w:sz="4" w:space="0"/>
              <w:left w:val="nil"/>
              <w:bottom w:val="single" w:color="auto" w:sz="4" w:space="0"/>
              <w:right w:val="single" w:color="auto" w:sz="4" w:space="0"/>
            </w:tcBorders>
            <w:noWrap w:val="0"/>
            <w:vAlign w:val="top"/>
          </w:tcPr>
          <w:p>
            <w:pPr>
              <w:spacing w:line="440" w:lineRule="exact"/>
              <w:jc w:val="center"/>
              <w:rPr>
                <w:rFonts w:hint="eastAsia" w:eastAsia="宋体"/>
                <w:b/>
                <w:kern w:val="2"/>
                <w:sz w:val="24"/>
                <w:szCs w:val="24"/>
                <w:lang w:val="en-US" w:eastAsia="zh-CN"/>
              </w:rPr>
            </w:pPr>
            <w:r>
              <w:rPr>
                <w:rFonts w:hint="eastAsia"/>
                <w:b/>
                <w:kern w:val="2"/>
                <w:sz w:val="24"/>
                <w:szCs w:val="24"/>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eastAsia="宋体"/>
                <w:b/>
                <w:kern w:val="2"/>
                <w:sz w:val="24"/>
                <w:szCs w:val="24"/>
                <w:lang w:val="en-US" w:eastAsia="zh-CN"/>
              </w:rPr>
            </w:pPr>
            <w:r>
              <w:rPr>
                <w:rFonts w:hint="eastAsia"/>
                <w:b/>
                <w:kern w:val="2"/>
                <w:sz w:val="24"/>
                <w:szCs w:val="24"/>
                <w:lang w:val="en-US" w:eastAsia="zh-CN"/>
              </w:rPr>
              <w:t>1</w:t>
            </w: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9"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9"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eastAsia="宋体"/>
                <w:b/>
                <w:kern w:val="2"/>
                <w:sz w:val="24"/>
                <w:szCs w:val="24"/>
                <w:lang w:val="en-US" w:eastAsia="zh-CN"/>
              </w:rPr>
            </w:pPr>
            <w:r>
              <w:rPr>
                <w:rFonts w:hint="eastAsia"/>
                <w:b/>
                <w:kern w:val="2"/>
                <w:sz w:val="24"/>
                <w:szCs w:val="24"/>
                <w:lang w:val="en-US" w:eastAsia="zh-CN"/>
              </w:rPr>
              <w:t>2</w:t>
            </w: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9"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9"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default" w:eastAsia="宋体"/>
                <w:b/>
                <w:kern w:val="2"/>
                <w:sz w:val="24"/>
                <w:szCs w:val="24"/>
                <w:lang w:val="en-US" w:eastAsia="zh-CN"/>
              </w:rPr>
            </w:pPr>
            <w:r>
              <w:rPr>
                <w:rFonts w:hint="eastAsia"/>
                <w:b/>
                <w:kern w:val="2"/>
                <w:sz w:val="24"/>
                <w:szCs w:val="24"/>
                <w:lang w:val="en-US" w:eastAsia="zh-CN"/>
              </w:rPr>
              <w:t>3</w:t>
            </w: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8"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9"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c>
          <w:tcPr>
            <w:tcW w:w="1539" w:type="dxa"/>
            <w:tcBorders>
              <w:top w:val="single" w:color="auto" w:sz="4" w:space="0"/>
              <w:left w:val="nil"/>
              <w:bottom w:val="single" w:color="auto" w:sz="4" w:space="0"/>
              <w:right w:val="single" w:color="auto" w:sz="4" w:space="0"/>
            </w:tcBorders>
            <w:noWrap w:val="0"/>
            <w:vAlign w:val="top"/>
          </w:tcPr>
          <w:p>
            <w:pPr>
              <w:spacing w:line="440" w:lineRule="exact"/>
              <w:jc w:val="center"/>
              <w:rPr>
                <w:rFonts w:eastAsia="宋体"/>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b/>
                <w:kern w:val="2"/>
                <w:sz w:val="24"/>
                <w:szCs w:val="24"/>
              </w:rPr>
            </w:pPr>
          </w:p>
        </w:tc>
        <w:tc>
          <w:tcPr>
            <w:tcW w:w="1538" w:type="dxa"/>
            <w:tcBorders>
              <w:top w:val="single" w:color="auto" w:sz="4" w:space="0"/>
              <w:left w:val="nil"/>
              <w:bottom w:val="single" w:color="auto" w:sz="4" w:space="0"/>
              <w:right w:val="single" w:color="auto" w:sz="4" w:space="0"/>
            </w:tcBorders>
            <w:noWrap w:val="0"/>
            <w:vAlign w:val="top"/>
          </w:tcPr>
          <w:p>
            <w:pPr>
              <w:spacing w:line="440" w:lineRule="exact"/>
              <w:rPr>
                <w:rFonts w:eastAsia="宋体"/>
                <w:b/>
                <w:kern w:val="2"/>
                <w:sz w:val="24"/>
                <w:szCs w:val="24"/>
              </w:rPr>
            </w:pPr>
          </w:p>
        </w:tc>
        <w:tc>
          <w:tcPr>
            <w:tcW w:w="1538" w:type="dxa"/>
            <w:tcBorders>
              <w:top w:val="single" w:color="auto" w:sz="4" w:space="0"/>
              <w:left w:val="nil"/>
              <w:bottom w:val="single" w:color="auto" w:sz="4" w:space="0"/>
              <w:right w:val="single" w:color="auto" w:sz="4" w:space="0"/>
            </w:tcBorders>
            <w:noWrap w:val="0"/>
            <w:vAlign w:val="top"/>
          </w:tcPr>
          <w:p>
            <w:pPr>
              <w:spacing w:line="440" w:lineRule="exact"/>
              <w:rPr>
                <w:rFonts w:eastAsia="宋体"/>
                <w:b/>
                <w:kern w:val="2"/>
                <w:sz w:val="24"/>
                <w:szCs w:val="24"/>
              </w:rPr>
            </w:pPr>
          </w:p>
        </w:tc>
        <w:tc>
          <w:tcPr>
            <w:tcW w:w="1538" w:type="dxa"/>
            <w:tcBorders>
              <w:top w:val="single" w:color="auto" w:sz="4" w:space="0"/>
              <w:left w:val="nil"/>
              <w:bottom w:val="single" w:color="auto" w:sz="4" w:space="0"/>
              <w:right w:val="single" w:color="auto" w:sz="4" w:space="0"/>
            </w:tcBorders>
            <w:noWrap w:val="0"/>
            <w:vAlign w:val="top"/>
          </w:tcPr>
          <w:p>
            <w:pPr>
              <w:spacing w:line="440" w:lineRule="exact"/>
              <w:rPr>
                <w:rFonts w:eastAsia="宋体"/>
                <w:b/>
                <w:kern w:val="2"/>
                <w:sz w:val="24"/>
                <w:szCs w:val="24"/>
              </w:rPr>
            </w:pPr>
          </w:p>
        </w:tc>
        <w:tc>
          <w:tcPr>
            <w:tcW w:w="1539" w:type="dxa"/>
            <w:tcBorders>
              <w:top w:val="single" w:color="auto" w:sz="4" w:space="0"/>
              <w:left w:val="nil"/>
              <w:bottom w:val="single" w:color="auto" w:sz="4" w:space="0"/>
              <w:right w:val="single" w:color="auto" w:sz="4" w:space="0"/>
            </w:tcBorders>
            <w:noWrap w:val="0"/>
            <w:vAlign w:val="top"/>
          </w:tcPr>
          <w:p>
            <w:pPr>
              <w:spacing w:line="440" w:lineRule="exact"/>
              <w:rPr>
                <w:rFonts w:eastAsia="宋体"/>
                <w:b/>
                <w:kern w:val="2"/>
                <w:sz w:val="24"/>
                <w:szCs w:val="24"/>
              </w:rPr>
            </w:pPr>
          </w:p>
        </w:tc>
        <w:tc>
          <w:tcPr>
            <w:tcW w:w="1539" w:type="dxa"/>
            <w:tcBorders>
              <w:top w:val="single" w:color="auto" w:sz="4" w:space="0"/>
              <w:left w:val="nil"/>
              <w:bottom w:val="single" w:color="auto" w:sz="4" w:space="0"/>
              <w:right w:val="single" w:color="auto" w:sz="4" w:space="0"/>
            </w:tcBorders>
            <w:noWrap w:val="0"/>
            <w:vAlign w:val="top"/>
          </w:tcPr>
          <w:p>
            <w:pPr>
              <w:spacing w:line="440" w:lineRule="exact"/>
              <w:rPr>
                <w:rFonts w:eastAsia="宋体"/>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b/>
                <w:kern w:val="2"/>
                <w:sz w:val="24"/>
                <w:szCs w:val="24"/>
              </w:rPr>
            </w:pPr>
            <w:r>
              <w:rPr>
                <w:rFonts w:hint="eastAsia" w:hAnsi="宋体"/>
                <w:b/>
                <w:sz w:val="24"/>
                <w:szCs w:val="24"/>
              </w:rPr>
              <w:t>总 计（人民币元）</w:t>
            </w:r>
          </w:p>
        </w:tc>
        <w:tc>
          <w:tcPr>
            <w:tcW w:w="6154" w:type="dxa"/>
            <w:gridSpan w:val="4"/>
            <w:tcBorders>
              <w:top w:val="single" w:color="auto" w:sz="4" w:space="0"/>
              <w:left w:val="nil"/>
              <w:bottom w:val="single" w:color="auto" w:sz="4" w:space="0"/>
              <w:right w:val="single" w:color="auto" w:sz="4" w:space="0"/>
            </w:tcBorders>
            <w:noWrap w:val="0"/>
            <w:vAlign w:val="top"/>
          </w:tcPr>
          <w:p>
            <w:pPr>
              <w:spacing w:line="440" w:lineRule="exact"/>
              <w:rPr>
                <w:rFonts w:eastAsia="宋体"/>
                <w:b/>
                <w:kern w:val="2"/>
                <w:sz w:val="24"/>
                <w:szCs w:val="24"/>
              </w:rPr>
            </w:pPr>
          </w:p>
        </w:tc>
      </w:tr>
    </w:tbl>
    <w:p>
      <w:pPr>
        <w:spacing w:line="440" w:lineRule="exact"/>
        <w:jc w:val="left"/>
        <w:rPr>
          <w:rFonts w:hint="eastAsia"/>
          <w:b/>
          <w:kern w:val="2"/>
          <w:sz w:val="24"/>
          <w:szCs w:val="24"/>
        </w:rPr>
      </w:pPr>
      <w:r>
        <w:rPr>
          <w:rFonts w:hint="eastAsia" w:hAnsi="宋体"/>
          <w:b/>
          <w:sz w:val="24"/>
          <w:szCs w:val="24"/>
        </w:rPr>
        <w:t xml:space="preserve">        </w:t>
      </w:r>
    </w:p>
    <w:p>
      <w:pPr>
        <w:pStyle w:val="2"/>
        <w:rPr>
          <w:rFonts w:hint="eastAsia"/>
        </w:rPr>
      </w:pPr>
      <w:r>
        <w:t xml:space="preserve"> </w:t>
      </w:r>
    </w:p>
    <w:p>
      <w:pPr>
        <w:widowControl/>
        <w:jc w:val="left"/>
        <w:rPr>
          <w:rFonts w:hAnsi="宋体"/>
          <w:bCs/>
          <w:sz w:val="24"/>
          <w:szCs w:val="24"/>
        </w:rPr>
      </w:pPr>
      <w:r>
        <w:rPr>
          <w:rFonts w:hint="eastAsia" w:hAnsi="宋体"/>
          <w:bCs/>
          <w:sz w:val="24"/>
          <w:szCs w:val="24"/>
        </w:rPr>
        <w:t>注：1、本表应按“投标人须知”规定的要求填写。</w:t>
      </w:r>
    </w:p>
    <w:p>
      <w:pPr>
        <w:widowControl/>
        <w:jc w:val="left"/>
        <w:rPr>
          <w:rFonts w:hint="eastAsia" w:hAnsi="宋体"/>
          <w:bCs/>
          <w:sz w:val="24"/>
          <w:szCs w:val="24"/>
        </w:rPr>
      </w:pPr>
      <w:r>
        <w:rPr>
          <w:rFonts w:hint="eastAsia" w:hAnsi="宋体"/>
          <w:bCs/>
          <w:sz w:val="24"/>
          <w:szCs w:val="24"/>
        </w:rPr>
        <w:t>2、如果按单价计算的结果与总价不一致，以单价为准修正总价。</w:t>
      </w:r>
    </w:p>
    <w:p>
      <w:pPr>
        <w:widowControl/>
        <w:jc w:val="left"/>
        <w:rPr>
          <w:rFonts w:hint="eastAsia" w:hAnsi="宋体"/>
          <w:bCs/>
          <w:sz w:val="24"/>
          <w:szCs w:val="24"/>
        </w:rPr>
      </w:pPr>
      <w:r>
        <w:rPr>
          <w:rFonts w:hint="eastAsia" w:hAnsi="宋体"/>
          <w:bCs/>
          <w:sz w:val="24"/>
          <w:szCs w:val="24"/>
        </w:rPr>
        <w:t>3、如果不提供详细分项报价将视为没有实质性响应磋商文件。</w:t>
      </w:r>
    </w:p>
    <w:p>
      <w:pPr>
        <w:widowControl/>
        <w:jc w:val="left"/>
        <w:rPr>
          <w:rFonts w:hint="eastAsia" w:hAnsi="宋体"/>
          <w:bCs/>
          <w:sz w:val="24"/>
          <w:szCs w:val="24"/>
        </w:rPr>
      </w:pPr>
      <w:r>
        <w:rPr>
          <w:rFonts w:hint="eastAsia" w:hAnsi="宋体"/>
          <w:bCs/>
          <w:sz w:val="24"/>
          <w:szCs w:val="24"/>
        </w:rPr>
        <w:t>4、报价精确到小数点后两位。</w:t>
      </w:r>
    </w:p>
    <w:p>
      <w:pPr>
        <w:widowControl/>
        <w:jc w:val="left"/>
        <w:rPr>
          <w:rFonts w:hint="eastAsia" w:hAnsi="宋体"/>
          <w:bCs/>
          <w:sz w:val="24"/>
          <w:szCs w:val="24"/>
        </w:rPr>
      </w:pPr>
      <w:r>
        <w:rPr>
          <w:rFonts w:hint="eastAsia" w:hAnsi="宋体"/>
          <w:bCs/>
          <w:sz w:val="24"/>
          <w:szCs w:val="24"/>
        </w:rPr>
        <w:t>5、根据实际情况对具体附属服务项目进行说明。</w:t>
      </w:r>
    </w:p>
    <w:p>
      <w:pPr>
        <w:pStyle w:val="23"/>
        <w:ind w:firstLine="240"/>
        <w:rPr>
          <w:rFonts w:hint="eastAsia" w:ascii="宋体" w:hAnsi="宋体"/>
          <w:sz w:val="24"/>
        </w:rPr>
      </w:pPr>
      <w:bookmarkStart w:id="95" w:name="_Hlk34382056"/>
      <w:bookmarkEnd w:id="95"/>
      <w:r>
        <w:rPr>
          <w:rFonts w:hint="eastAsia" w:ascii="宋体" w:hAnsi="宋体"/>
          <w:sz w:val="24"/>
        </w:rPr>
        <w:t xml:space="preserve"> </w:t>
      </w:r>
    </w:p>
    <w:p>
      <w:pPr>
        <w:spacing w:line="440" w:lineRule="exact"/>
        <w:ind w:firstLine="240" w:firstLineChars="100"/>
        <w:rPr>
          <w:rFonts w:hint="eastAsia" w:hAnsi="宋体"/>
          <w:sz w:val="24"/>
          <w:szCs w:val="24"/>
        </w:rPr>
      </w:pPr>
      <w:r>
        <w:rPr>
          <w:rFonts w:hint="eastAsia" w:hAnsi="宋体"/>
          <w:sz w:val="24"/>
          <w:szCs w:val="24"/>
        </w:rPr>
        <w:t>投标人 ：（公章）</w:t>
      </w:r>
    </w:p>
    <w:p>
      <w:pPr>
        <w:spacing w:line="440" w:lineRule="exact"/>
        <w:ind w:firstLine="240" w:firstLineChars="100"/>
        <w:rPr>
          <w:rFonts w:hint="eastAsia" w:hAnsi="宋体"/>
          <w:sz w:val="24"/>
          <w:szCs w:val="24"/>
        </w:rPr>
      </w:pPr>
      <w:r>
        <w:rPr>
          <w:rFonts w:hint="eastAsia" w:hAnsi="宋体"/>
          <w:sz w:val="24"/>
          <w:szCs w:val="24"/>
        </w:rPr>
        <w:t xml:space="preserve"> </w:t>
      </w:r>
    </w:p>
    <w:p>
      <w:pPr>
        <w:spacing w:line="440" w:lineRule="exact"/>
        <w:ind w:firstLine="240" w:firstLineChars="100"/>
        <w:rPr>
          <w:rFonts w:hint="eastAsia" w:hAnsi="宋体"/>
          <w:sz w:val="24"/>
          <w:szCs w:val="24"/>
        </w:rPr>
      </w:pPr>
      <w:r>
        <w:rPr>
          <w:rFonts w:hint="eastAsia" w:hAnsi="宋体"/>
          <w:sz w:val="24"/>
          <w:szCs w:val="24"/>
        </w:rPr>
        <w:t>法定代表人：（法定代表人私章）</w:t>
      </w:r>
    </w:p>
    <w:p>
      <w:pPr>
        <w:spacing w:line="440" w:lineRule="exact"/>
        <w:ind w:firstLine="4480"/>
        <w:jc w:val="right"/>
        <w:rPr>
          <w:rFonts w:hint="eastAsia" w:hAnsi="宋体"/>
          <w:bCs/>
          <w:sz w:val="24"/>
          <w:szCs w:val="24"/>
        </w:rPr>
      </w:pPr>
      <w:r>
        <w:rPr>
          <w:rFonts w:hint="eastAsia" w:hAnsi="宋体"/>
          <w:sz w:val="24"/>
          <w:szCs w:val="24"/>
        </w:rPr>
        <w:t xml:space="preserve"> 日期：  年  月  日</w:t>
      </w:r>
    </w:p>
    <w:p>
      <w:pPr>
        <w:pStyle w:val="23"/>
        <w:ind w:firstLine="240"/>
        <w:rPr>
          <w:rFonts w:hint="eastAsia" w:ascii="宋体" w:hAnsi="宋体"/>
          <w:sz w:val="24"/>
        </w:rPr>
      </w:pPr>
      <w:r>
        <w:rPr>
          <w:rFonts w:hint="eastAsia" w:ascii="宋体" w:hAnsi="宋体"/>
          <w:sz w:val="24"/>
        </w:rPr>
        <w:t xml:space="preserve"> </w:t>
      </w:r>
    </w:p>
    <w:p>
      <w:pPr>
        <w:pStyle w:val="23"/>
        <w:ind w:firstLine="240"/>
        <w:rPr>
          <w:rFonts w:hint="eastAsia" w:ascii="宋体" w:hAnsi="宋体"/>
          <w:sz w:val="24"/>
        </w:rPr>
      </w:pPr>
      <w:r>
        <w:rPr>
          <w:rFonts w:hint="eastAsia" w:ascii="宋体" w:hAnsi="宋体"/>
          <w:sz w:val="24"/>
        </w:rPr>
        <w:t xml:space="preserve"> </w:t>
      </w:r>
    </w:p>
    <w:p>
      <w:pPr>
        <w:spacing w:line="480" w:lineRule="exact"/>
        <w:ind w:left="340" w:leftChars="100"/>
        <w:jc w:val="center"/>
        <w:outlineLvl w:val="1"/>
        <w:rPr>
          <w:rFonts w:hint="eastAsia" w:ascii="宋体" w:hAnsi="宋体" w:eastAsia="宋体"/>
          <w:b/>
          <w:sz w:val="24"/>
          <w:szCs w:val="24"/>
        </w:rPr>
      </w:pPr>
      <w:r>
        <w:rPr>
          <w:rFonts w:hint="eastAsia" w:ascii="宋体" w:hAnsi="宋体"/>
          <w:b/>
          <w:bCs/>
          <w:sz w:val="24"/>
        </w:rPr>
        <w:br w:type="page"/>
      </w:r>
      <w:r>
        <w:rPr>
          <w:rFonts w:hint="eastAsia" w:ascii="宋体" w:hAnsi="宋体" w:eastAsia="宋体"/>
          <w:b/>
          <w:sz w:val="24"/>
          <w:szCs w:val="24"/>
          <w:lang w:eastAsia="zh-CN"/>
        </w:rPr>
        <w:t>五</w:t>
      </w:r>
      <w:r>
        <w:rPr>
          <w:rFonts w:hint="eastAsia" w:ascii="宋体" w:hAnsi="宋体" w:eastAsia="宋体"/>
          <w:b/>
          <w:sz w:val="24"/>
          <w:szCs w:val="24"/>
        </w:rPr>
        <w:t>、法定代表人证明书及法定代表人授权书</w:t>
      </w:r>
    </w:p>
    <w:p>
      <w:pPr>
        <w:spacing w:line="480" w:lineRule="exact"/>
        <w:ind w:left="340" w:leftChars="100"/>
        <w:jc w:val="center"/>
        <w:outlineLvl w:val="2"/>
        <w:rPr>
          <w:rFonts w:hint="eastAsia" w:ascii="宋体" w:hAnsi="宋体" w:cs="宋体"/>
          <w:b/>
          <w:bCs/>
          <w:color w:val="auto"/>
          <w:sz w:val="24"/>
        </w:rPr>
      </w:pPr>
      <w:bookmarkStart w:id="96" w:name="_Toc18694"/>
      <w:r>
        <w:rPr>
          <w:rFonts w:hint="eastAsia" w:ascii="宋体" w:hAnsi="宋体" w:cs="宋体"/>
          <w:b/>
          <w:bCs/>
          <w:color w:val="auto"/>
          <w:sz w:val="24"/>
          <w:lang w:val="en-US" w:eastAsia="zh-CN"/>
        </w:rPr>
        <w:t>5</w:t>
      </w:r>
      <w:r>
        <w:rPr>
          <w:rFonts w:hint="eastAsia" w:ascii="宋体" w:hAnsi="宋体" w:cs="宋体"/>
          <w:b/>
          <w:bCs/>
          <w:color w:val="auto"/>
          <w:sz w:val="24"/>
        </w:rPr>
        <w:t>-1、法定代表人证明书</w:t>
      </w:r>
      <w:bookmarkEnd w:id="96"/>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项目名称</w:t>
            </w:r>
          </w:p>
        </w:tc>
        <w:tc>
          <w:tcPr>
            <w:tcW w:w="788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文件编号</w:t>
            </w:r>
          </w:p>
        </w:tc>
        <w:tc>
          <w:tcPr>
            <w:tcW w:w="788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权   限</w:t>
            </w:r>
          </w:p>
        </w:tc>
        <w:tc>
          <w:tcPr>
            <w:tcW w:w="7883" w:type="dxa"/>
            <w:gridSpan w:val="5"/>
            <w:noWrap w:val="0"/>
            <w:vAlign w:val="center"/>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办理本次采购项目的</w:t>
            </w:r>
            <w:r>
              <w:rPr>
                <w:rFonts w:hint="eastAsia" w:ascii="宋体" w:hAnsi="宋体" w:cs="宋体"/>
                <w:bCs/>
                <w:caps/>
                <w:color w:val="auto"/>
                <w:sz w:val="24"/>
                <w:lang w:val="en-US" w:eastAsia="zh-CN"/>
              </w:rPr>
              <w:t>磋商</w:t>
            </w:r>
            <w:r>
              <w:rPr>
                <w:rFonts w:hint="eastAsia" w:ascii="宋体" w:hAnsi="宋体" w:cs="宋体"/>
                <w:bCs/>
                <w:caps/>
                <w:color w:val="auto"/>
                <w:sz w:val="24"/>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有效期</w:t>
            </w:r>
          </w:p>
        </w:tc>
        <w:tc>
          <w:tcPr>
            <w:tcW w:w="7883" w:type="dxa"/>
            <w:gridSpan w:val="5"/>
            <w:noWrap w:val="0"/>
            <w:vAlign w:val="center"/>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自提交</w:t>
            </w:r>
            <w:r>
              <w:rPr>
                <w:rFonts w:hint="eastAsia" w:ascii="宋体" w:hAnsi="宋体" w:cs="宋体"/>
                <w:bCs/>
                <w:caps/>
                <w:color w:val="auto"/>
                <w:sz w:val="24"/>
                <w:lang w:val="en-US" w:eastAsia="zh-CN"/>
              </w:rPr>
              <w:t>磋商</w:t>
            </w:r>
            <w:r>
              <w:rPr>
                <w:rFonts w:hint="eastAsia" w:ascii="宋体" w:hAnsi="宋体" w:cs="宋体"/>
                <w:bCs/>
                <w:caps/>
                <w:color w:val="auto"/>
                <w:sz w:val="24"/>
              </w:rPr>
              <w:t>响应文件的截止之日起</w:t>
            </w:r>
            <w:r>
              <w:rPr>
                <w:rFonts w:hint="eastAsia" w:ascii="宋体" w:hAnsi="宋体" w:cs="宋体"/>
                <w:bCs/>
                <w:caps/>
                <w:color w:val="auto"/>
                <w:sz w:val="24"/>
                <w:u w:val="single"/>
              </w:rPr>
              <w:t xml:space="preserve">    </w:t>
            </w:r>
            <w:r>
              <w:rPr>
                <w:rFonts w:hint="eastAsia" w:ascii="宋体" w:hAnsi="宋体" w:cs="宋体"/>
                <w:bCs/>
                <w:caps/>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企业</w:t>
            </w:r>
          </w:p>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信息</w:t>
            </w: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 xml:space="preserve">企 业 名 称 </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法 定 地 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统一社会信用代码</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spacing w:line="360" w:lineRule="auto"/>
              <w:rPr>
                <w:rFonts w:hint="eastAsia" w:ascii="宋体" w:hAnsi="宋体" w:cs="宋体"/>
                <w:bCs/>
                <w:caps/>
                <w:color w:val="auto"/>
                <w:sz w:val="24"/>
              </w:rPr>
            </w:pPr>
            <w:r>
              <w:rPr>
                <w:rFonts w:hint="eastAsia" w:ascii="宋体" w:hAnsi="宋体" w:cs="宋体"/>
                <w:bCs/>
                <w:caps/>
                <w:color w:val="auto"/>
                <w:sz w:val="24"/>
              </w:rPr>
              <w:t>工商登记机关</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spacing w:line="360" w:lineRule="auto"/>
              <w:rPr>
                <w:rFonts w:hint="eastAsia" w:ascii="宋体" w:hAnsi="宋体" w:cs="宋体"/>
                <w:bCs/>
                <w:caps/>
                <w:color w:val="auto"/>
                <w:sz w:val="24"/>
              </w:rPr>
            </w:pPr>
            <w:r>
              <w:rPr>
                <w:rFonts w:hint="eastAsia" w:ascii="宋体" w:hAnsi="宋体" w:cs="宋体"/>
                <w:bCs/>
                <w:caps/>
                <w:color w:val="auto"/>
                <w:sz w:val="24"/>
              </w:rPr>
              <w:t>网    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法定代</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表人</w:t>
            </w: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姓    名</w:t>
            </w:r>
          </w:p>
        </w:tc>
        <w:tc>
          <w:tcPr>
            <w:tcW w:w="1814" w:type="dxa"/>
            <w:gridSpan w:val="2"/>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3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性    别</w:t>
            </w:r>
          </w:p>
        </w:tc>
        <w:tc>
          <w:tcPr>
            <w:tcW w:w="255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职    务</w:t>
            </w:r>
          </w:p>
        </w:tc>
        <w:tc>
          <w:tcPr>
            <w:tcW w:w="1814" w:type="dxa"/>
            <w:gridSpan w:val="2"/>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3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联系电话</w:t>
            </w:r>
          </w:p>
        </w:tc>
        <w:tc>
          <w:tcPr>
            <w:tcW w:w="255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传    真</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通讯地址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4627" w:type="dxa"/>
            <w:gridSpan w:val="3"/>
            <w:noWrap w:val="0"/>
            <w:vAlign w:val="top"/>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法定代表人签字</w:t>
            </w:r>
            <w:r>
              <w:rPr>
                <w:rFonts w:hint="eastAsia" w:ascii="宋体" w:hAnsi="宋体" w:cs="宋体"/>
                <w:bCs/>
                <w:caps/>
                <w:color w:val="auto"/>
                <w:sz w:val="24"/>
                <w:lang w:val="en-US" w:eastAsia="zh-CN"/>
              </w:rPr>
              <w:t>并</w:t>
            </w:r>
            <w:r>
              <w:rPr>
                <w:rFonts w:hint="eastAsia" w:ascii="宋体" w:hAnsi="宋体" w:cs="宋体"/>
                <w:bCs/>
                <w:caps/>
                <w:color w:val="auto"/>
                <w:sz w:val="24"/>
              </w:rPr>
              <w:t>盖章：</w:t>
            </w:r>
          </w:p>
        </w:tc>
      </w:tr>
    </w:tbl>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 xml:space="preserve">（供应商单位公章） </w:t>
      </w:r>
    </w:p>
    <w:p>
      <w:pPr>
        <w:spacing w:line="480" w:lineRule="exact"/>
        <w:jc w:val="left"/>
        <w:outlineLvl w:val="9"/>
        <w:rPr>
          <w:rFonts w:hint="eastAsia" w:ascii="宋体" w:hAnsi="宋体" w:cs="宋体"/>
          <w:color w:val="auto"/>
          <w:sz w:val="24"/>
        </w:rPr>
      </w:pPr>
      <w:r>
        <w:rPr>
          <w:rFonts w:hint="eastAsia" w:ascii="宋体" w:hAnsi="宋体" w:cs="宋体"/>
          <w:color w:val="auto"/>
          <w:sz w:val="24"/>
        </w:rPr>
        <w:t xml:space="preserve">日 期：  </w:t>
      </w:r>
    </w:p>
    <w:p>
      <w:pPr>
        <w:spacing w:line="480" w:lineRule="exact"/>
        <w:jc w:val="center"/>
        <w:outlineLvl w:val="2"/>
        <w:rPr>
          <w:rFonts w:hint="eastAsia" w:ascii="宋体" w:hAnsi="宋体" w:cs="宋体"/>
          <w:b/>
          <w:bCs/>
          <w:color w:val="auto"/>
          <w:sz w:val="24"/>
        </w:rPr>
      </w:pPr>
      <w:r>
        <w:rPr>
          <w:rFonts w:hint="eastAsia" w:ascii="宋体" w:hAnsi="宋体" w:cs="宋体"/>
          <w:b/>
          <w:bCs/>
          <w:color w:val="auto"/>
          <w:sz w:val="24"/>
        </w:rPr>
        <w:br w:type="page"/>
      </w:r>
      <w:bookmarkStart w:id="97" w:name="_Toc31873"/>
      <w:r>
        <w:rPr>
          <w:rFonts w:hint="eastAsia" w:ascii="宋体" w:hAnsi="宋体" w:cs="宋体"/>
          <w:b/>
          <w:bCs/>
          <w:color w:val="auto"/>
          <w:sz w:val="24"/>
        </w:rPr>
        <w:t>3-2、法定代表人授权书</w:t>
      </w:r>
      <w:bookmarkEnd w:id="97"/>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被授</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权项</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目与</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内容</w:t>
            </w:r>
          </w:p>
        </w:tc>
        <w:tc>
          <w:tcPr>
            <w:tcW w:w="124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项目名称</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文件编号</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授权范围</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全权办理本次采购项目的</w:t>
            </w:r>
            <w:r>
              <w:rPr>
                <w:rFonts w:hint="eastAsia" w:ascii="宋体" w:hAnsi="宋体" w:cs="宋体"/>
                <w:bCs/>
                <w:caps/>
                <w:color w:val="auto"/>
                <w:sz w:val="24"/>
                <w:lang w:val="en-US" w:eastAsia="zh-CN"/>
              </w:rPr>
              <w:t>磋商</w:t>
            </w:r>
            <w:r>
              <w:rPr>
                <w:rFonts w:hint="eastAsia" w:ascii="宋体" w:hAnsi="宋体" w:cs="宋体"/>
                <w:bCs/>
                <w:caps/>
                <w:color w:val="auto"/>
                <w:sz w:val="24"/>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法律责任</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授权期限</w:t>
            </w:r>
          </w:p>
        </w:tc>
        <w:tc>
          <w:tcPr>
            <w:tcW w:w="6553" w:type="dxa"/>
            <w:gridSpan w:val="5"/>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本授权书自提交</w:t>
            </w:r>
            <w:r>
              <w:rPr>
                <w:rFonts w:hint="eastAsia" w:ascii="宋体" w:hAnsi="宋体" w:cs="宋体"/>
                <w:bCs/>
                <w:caps/>
                <w:color w:val="auto"/>
                <w:sz w:val="24"/>
                <w:lang w:val="en-US" w:eastAsia="zh-CN"/>
              </w:rPr>
              <w:t>磋商响应</w:t>
            </w:r>
            <w:r>
              <w:rPr>
                <w:rFonts w:hint="eastAsia" w:ascii="宋体" w:hAnsi="宋体" w:cs="宋体"/>
                <w:bCs/>
                <w:caps/>
                <w:color w:val="auto"/>
                <w:sz w:val="24"/>
              </w:rPr>
              <w:t>文件的截止之日起</w:t>
            </w:r>
            <w:r>
              <w:rPr>
                <w:rFonts w:hint="eastAsia" w:ascii="宋体" w:hAnsi="宋体" w:cs="宋体"/>
                <w:bCs/>
                <w:caps/>
                <w:color w:val="auto"/>
                <w:sz w:val="24"/>
                <w:u w:val="single"/>
              </w:rPr>
              <w:t xml:space="preserve">    </w:t>
            </w:r>
            <w:r>
              <w:rPr>
                <w:rFonts w:hint="eastAsia" w:ascii="宋体" w:hAnsi="宋体" w:cs="宋体"/>
                <w:bCs/>
                <w:caps/>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企业信息</w:t>
            </w:r>
          </w:p>
        </w:tc>
        <w:tc>
          <w:tcPr>
            <w:tcW w:w="2285" w:type="dxa"/>
            <w:gridSpan w:val="2"/>
            <w:noWrap w:val="0"/>
            <w:vAlign w:val="top"/>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 xml:space="preserve">企 业 名 称 </w:t>
            </w:r>
          </w:p>
        </w:tc>
        <w:tc>
          <w:tcPr>
            <w:tcW w:w="5512" w:type="dxa"/>
            <w:gridSpan w:val="4"/>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2285" w:type="dxa"/>
            <w:gridSpan w:val="2"/>
            <w:noWrap w:val="0"/>
            <w:vAlign w:val="top"/>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法 定 地 址</w:t>
            </w:r>
          </w:p>
        </w:tc>
        <w:tc>
          <w:tcPr>
            <w:tcW w:w="5512" w:type="dxa"/>
            <w:gridSpan w:val="4"/>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2285" w:type="dxa"/>
            <w:gridSpan w:val="2"/>
            <w:noWrap w:val="0"/>
            <w:vAlign w:val="top"/>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统一社会信用代码</w:t>
            </w:r>
          </w:p>
        </w:tc>
        <w:tc>
          <w:tcPr>
            <w:tcW w:w="5512" w:type="dxa"/>
            <w:gridSpan w:val="4"/>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法定代表人</w:t>
            </w:r>
          </w:p>
        </w:tc>
        <w:tc>
          <w:tcPr>
            <w:tcW w:w="1244"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姓名</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性    别</w:t>
            </w:r>
          </w:p>
        </w:tc>
        <w:tc>
          <w:tcPr>
            <w:tcW w:w="2649"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center"/>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职务</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手机号码</w:t>
            </w:r>
          </w:p>
        </w:tc>
        <w:tc>
          <w:tcPr>
            <w:tcW w:w="2649" w:type="dxa"/>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被授权人</w:t>
            </w:r>
          </w:p>
        </w:tc>
        <w:tc>
          <w:tcPr>
            <w:tcW w:w="1244"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姓名</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性    别</w:t>
            </w:r>
          </w:p>
        </w:tc>
        <w:tc>
          <w:tcPr>
            <w:tcW w:w="2649"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职务</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bCs/>
                <w:caps/>
                <w:color w:val="auto"/>
                <w:sz w:val="24"/>
              </w:rPr>
              <w:t>手机号码</w:t>
            </w:r>
          </w:p>
        </w:tc>
        <w:tc>
          <w:tcPr>
            <w:tcW w:w="2649" w:type="dxa"/>
            <w:noWrap w:val="0"/>
            <w:vAlign w:val="top"/>
          </w:tcPr>
          <w:p>
            <w:pPr>
              <w:tabs>
                <w:tab w:val="right" w:leader="dot" w:pos="9022"/>
              </w:tabs>
              <w:autoSpaceDE w:val="0"/>
              <w:autoSpaceDN w:val="0"/>
              <w:adjustRightInd w:val="0"/>
              <w:spacing w:line="360" w:lineRule="auto"/>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通讯地址</w:t>
            </w:r>
          </w:p>
        </w:tc>
        <w:tc>
          <w:tcPr>
            <w:tcW w:w="7797" w:type="dxa"/>
            <w:gridSpan w:val="6"/>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noWrap w:val="0"/>
            <w:vAlign w:val="top"/>
          </w:tcPr>
          <w:p>
            <w:pPr>
              <w:tabs>
                <w:tab w:val="right" w:leader="dot" w:pos="9022"/>
              </w:tabs>
              <w:autoSpaceDE w:val="0"/>
              <w:autoSpaceDN w:val="0"/>
              <w:adjustRightInd w:val="0"/>
              <w:spacing w:line="360" w:lineRule="auto"/>
              <w:jc w:val="left"/>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c>
          <w:tcPr>
            <w:tcW w:w="4712" w:type="dxa"/>
            <w:gridSpan w:val="3"/>
            <w:noWrap w:val="0"/>
            <w:vAlign w:val="top"/>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被授权人二代身份证正面复印件或扫描件</w:t>
            </w:r>
          </w:p>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c>
          <w:tcPr>
            <w:tcW w:w="4712" w:type="dxa"/>
            <w:gridSpan w:val="3"/>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宋体"/>
                <w:color w:val="auto"/>
                <w:spacing w:val="-4"/>
                <w:sz w:val="24"/>
              </w:rPr>
              <w:t>被授权人二代身份证反面复印件或扫描件</w:t>
            </w:r>
          </w:p>
          <w:p>
            <w:pPr>
              <w:tabs>
                <w:tab w:val="right" w:leader="dot" w:pos="9022"/>
              </w:tabs>
              <w:autoSpaceDE w:val="0"/>
              <w:autoSpaceDN w:val="0"/>
              <w:adjustRightInd w:val="0"/>
              <w:spacing w:line="360" w:lineRule="auto"/>
              <w:jc w:val="left"/>
              <w:rPr>
                <w:rFonts w:hint="eastAsia" w:ascii="宋体" w:hAnsi="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noWrap w:val="0"/>
            <w:vAlign w:val="center"/>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法定代表人及被授权人签字：</w:t>
            </w:r>
          </w:p>
        </w:tc>
      </w:tr>
    </w:tbl>
    <w:p>
      <w:pPr>
        <w:autoSpaceDE w:val="0"/>
        <w:autoSpaceDN w:val="0"/>
        <w:adjustRightInd w:val="0"/>
        <w:snapToGrid w:val="0"/>
        <w:spacing w:line="360" w:lineRule="auto"/>
        <w:rPr>
          <w:rFonts w:hint="eastAsia" w:ascii="宋体" w:hAnsi="宋体" w:cs="宋体"/>
          <w:bCs/>
          <w:caps/>
          <w:color w:val="auto"/>
          <w:sz w:val="24"/>
        </w:rPr>
      </w:pPr>
      <w:r>
        <w:rPr>
          <w:rFonts w:hint="eastAsia" w:ascii="宋体" w:hAnsi="宋体" w:cs="宋体"/>
          <w:bCs/>
          <w:caps/>
          <w:color w:val="auto"/>
          <w:sz w:val="24"/>
        </w:rPr>
        <w:t>供应商名称：</w:t>
      </w:r>
      <w:r>
        <w:rPr>
          <w:rFonts w:hint="eastAsia" w:ascii="宋体" w:hAnsi="宋体" w:cs="宋体"/>
          <w:bCs/>
          <w:caps/>
          <w:color w:val="auto"/>
          <w:sz w:val="24"/>
          <w:u w:val="single"/>
        </w:rPr>
        <w:t xml:space="preserve">             </w:t>
      </w:r>
      <w:r>
        <w:rPr>
          <w:rFonts w:hint="eastAsia" w:ascii="宋体" w:hAnsi="宋体" w:cs="宋体"/>
          <w:bCs/>
          <w:caps/>
          <w:color w:val="auto"/>
          <w:sz w:val="24"/>
        </w:rPr>
        <w:t xml:space="preserve">（供应商单位公章） </w:t>
      </w:r>
    </w:p>
    <w:p>
      <w:pPr>
        <w:autoSpaceDE w:val="0"/>
        <w:autoSpaceDN w:val="0"/>
        <w:adjustRightInd w:val="0"/>
        <w:snapToGrid w:val="0"/>
        <w:spacing w:line="360" w:lineRule="auto"/>
      </w:pPr>
      <w:r>
        <w:rPr>
          <w:rFonts w:hint="eastAsia" w:ascii="宋体" w:hAnsi="宋体" w:cs="宋体"/>
          <w:bCs/>
          <w:caps/>
          <w:color w:val="auto"/>
          <w:sz w:val="24"/>
        </w:rPr>
        <w:t>日 期</w:t>
      </w:r>
      <w:r>
        <w:rPr>
          <w:rFonts w:hint="eastAsia" w:ascii="宋体" w:hAnsi="宋体" w:cs="宋体"/>
          <w:bCs/>
          <w:caps/>
          <w:color w:val="auto"/>
          <w:sz w:val="28"/>
          <w:szCs w:val="28"/>
        </w:rPr>
        <w:t xml:space="preserve">：    </w:t>
      </w:r>
    </w:p>
    <w:p>
      <w:pPr>
        <w:pStyle w:val="23"/>
        <w:ind w:firstLine="210"/>
        <w:jc w:val="center"/>
        <w:rPr>
          <w:rFonts w:hint="eastAsia" w:hAnsi="宋体"/>
          <w:b/>
          <w:color w:val="000000"/>
          <w:sz w:val="30"/>
          <w:szCs w:val="30"/>
        </w:rPr>
      </w:pPr>
      <w:r>
        <w:rPr>
          <w:rFonts w:hint="eastAsia" w:hAnsi="宋体"/>
          <w:b/>
          <w:color w:val="000000"/>
          <w:sz w:val="30"/>
          <w:szCs w:val="30"/>
          <w:lang w:eastAsia="zh-CN"/>
        </w:rPr>
        <w:t>六</w:t>
      </w:r>
      <w:r>
        <w:rPr>
          <w:rFonts w:hint="eastAsia" w:hAnsi="宋体"/>
          <w:b/>
          <w:color w:val="000000"/>
          <w:sz w:val="30"/>
          <w:szCs w:val="30"/>
        </w:rPr>
        <w:t>、</w:t>
      </w:r>
      <w:r>
        <w:rPr>
          <w:rFonts w:hint="eastAsia" w:hAnsi="宋体"/>
          <w:b/>
          <w:color w:val="000000"/>
          <w:sz w:val="30"/>
          <w:szCs w:val="30"/>
          <w:lang w:val="en-US" w:eastAsia="zh-CN"/>
        </w:rPr>
        <w:t>供应商</w:t>
      </w:r>
      <w:r>
        <w:rPr>
          <w:rFonts w:hint="eastAsia" w:hAnsi="宋体"/>
          <w:b/>
          <w:color w:val="000000"/>
          <w:sz w:val="30"/>
          <w:szCs w:val="30"/>
        </w:rPr>
        <w:t>资格证明文件</w:t>
      </w:r>
    </w:p>
    <w:p>
      <w:pPr>
        <w:pStyle w:val="23"/>
        <w:ind w:firstLine="0" w:firstLineChars="0"/>
        <w:rPr>
          <w:rFonts w:hint="eastAsia" w:ascii="宋体" w:hAnsi="宋体" w:cs="新宋体"/>
          <w:b/>
          <w:bCs/>
          <w:sz w:val="24"/>
        </w:rPr>
      </w:pPr>
    </w:p>
    <w:p>
      <w:pPr>
        <w:pStyle w:val="23"/>
        <w:ind w:firstLine="0" w:firstLineChars="0"/>
        <w:rPr>
          <w:rFonts w:hint="eastAsia" w:ascii="宋体" w:hAnsi="宋体" w:cs="新宋体"/>
          <w:b/>
          <w:bCs/>
          <w:sz w:val="24"/>
        </w:rPr>
      </w:pPr>
    </w:p>
    <w:p>
      <w:pPr>
        <w:pStyle w:val="23"/>
        <w:ind w:firstLine="0" w:firstLineChars="0"/>
        <w:rPr>
          <w:rFonts w:hint="eastAsia" w:ascii="宋体" w:hAnsi="宋体" w:cs="新宋体"/>
          <w:b/>
          <w:bCs/>
          <w:sz w:val="24"/>
        </w:rPr>
      </w:pPr>
    </w:p>
    <w:p>
      <w:pPr>
        <w:pStyle w:val="4"/>
        <w:numPr>
          <w:ilvl w:val="0"/>
          <w:numId w:val="0"/>
        </w:numPr>
        <w:ind w:leftChars="200"/>
        <w:jc w:val="center"/>
        <w:rPr>
          <w:rFonts w:hint="eastAsia" w:ascii="Times New Roman" w:hAnsi="宋体" w:eastAsia="宋体" w:cs="Times New Roman"/>
          <w:b/>
          <w:color w:val="000000"/>
          <w:kern w:val="2"/>
          <w:sz w:val="30"/>
          <w:szCs w:val="30"/>
          <w:lang w:val="en-US" w:eastAsia="zh-CN" w:bidi="ar-SA"/>
        </w:rPr>
      </w:pPr>
      <w:r>
        <w:rPr>
          <w:rFonts w:hint="eastAsia" w:cs="新宋体"/>
          <w:b w:val="0"/>
          <w:bCs/>
          <w:sz w:val="24"/>
        </w:rPr>
        <w:br w:type="page"/>
      </w:r>
      <w:bookmarkStart w:id="98" w:name="_Hlk34382084"/>
      <w:bookmarkEnd w:id="98"/>
      <w:r>
        <w:rPr>
          <w:rFonts w:hint="eastAsia" w:ascii="Times New Roman" w:hAnsi="宋体" w:eastAsia="宋体" w:cs="Times New Roman"/>
          <w:b/>
          <w:color w:val="000000"/>
          <w:kern w:val="2"/>
          <w:sz w:val="30"/>
          <w:szCs w:val="30"/>
          <w:lang w:val="en-US" w:eastAsia="zh-CN" w:bidi="ar-SA"/>
        </w:rPr>
        <w:t>七、</w:t>
      </w:r>
      <w:r>
        <w:rPr>
          <w:rFonts w:hint="eastAsia" w:ascii="Times New Roman" w:cs="Times New Roman"/>
          <w:b/>
          <w:color w:val="000000"/>
          <w:kern w:val="2"/>
          <w:sz w:val="30"/>
          <w:szCs w:val="30"/>
          <w:lang w:val="en-US" w:eastAsia="zh-CN" w:bidi="ar-SA"/>
        </w:rPr>
        <w:t>投标</w:t>
      </w:r>
      <w:r>
        <w:rPr>
          <w:rFonts w:hint="eastAsia" w:ascii="Times New Roman" w:hAnsi="宋体" w:eastAsia="宋体" w:cs="Times New Roman"/>
          <w:b/>
          <w:color w:val="000000"/>
          <w:kern w:val="2"/>
          <w:sz w:val="30"/>
          <w:szCs w:val="30"/>
          <w:lang w:val="en-US" w:eastAsia="zh-CN" w:bidi="ar-SA"/>
        </w:rPr>
        <w:t>方案</w:t>
      </w:r>
    </w:p>
    <w:p>
      <w:pPr>
        <w:numPr>
          <w:ilvl w:val="0"/>
          <w:numId w:val="0"/>
        </w:numPr>
        <w:ind w:leftChars="200"/>
        <w:jc w:val="center"/>
        <w:rPr>
          <w:rFonts w:hint="eastAsia"/>
          <w:sz w:val="24"/>
          <w:szCs w:val="24"/>
          <w:lang w:val="en-US" w:eastAsia="zh-CN"/>
        </w:rPr>
      </w:pPr>
    </w:p>
    <w:p>
      <w:pPr>
        <w:numPr>
          <w:ilvl w:val="0"/>
          <w:numId w:val="0"/>
        </w:numPr>
        <w:ind w:leftChars="200"/>
        <w:jc w:val="center"/>
        <w:rPr>
          <w:rFonts w:hint="default"/>
          <w:sz w:val="24"/>
          <w:szCs w:val="24"/>
          <w:lang w:val="en-US" w:eastAsia="zh-CN"/>
        </w:rPr>
      </w:pPr>
      <w:r>
        <w:rPr>
          <w:rFonts w:hint="eastAsia"/>
          <w:sz w:val="24"/>
          <w:szCs w:val="24"/>
          <w:lang w:val="en-US" w:eastAsia="zh-CN"/>
        </w:rPr>
        <w:t>（格式自拟）</w:t>
      </w:r>
    </w:p>
    <w:p>
      <w:pPr>
        <w:pStyle w:val="4"/>
        <w:rPr>
          <w:rFonts w:hint="eastAsia"/>
          <w:kern w:val="2"/>
          <w:sz w:val="24"/>
          <w:szCs w:val="24"/>
        </w:rPr>
      </w:pPr>
      <w:bookmarkStart w:id="99" w:name="_Hlk34382115"/>
      <w:bookmarkEnd w:id="99"/>
      <w:r>
        <w:rPr>
          <w:rFonts w:hint="eastAsia"/>
          <w:sz w:val="24"/>
          <w:szCs w:val="24"/>
        </w:rPr>
        <w:t xml:space="preserve"> </w:t>
      </w:r>
    </w:p>
    <w:p>
      <w:pPr>
        <w:pStyle w:val="23"/>
        <w:ind w:firstLine="240"/>
        <w:rPr>
          <w:rFonts w:hint="eastAsia" w:ascii="宋体" w:hAnsi="宋体"/>
          <w:sz w:val="24"/>
        </w:rPr>
      </w:pPr>
    </w:p>
    <w:p>
      <w:pPr>
        <w:autoSpaceDE w:val="0"/>
        <w:spacing w:line="440" w:lineRule="exact"/>
        <w:rPr>
          <w:rFonts w:hint="eastAsia" w:ascii="宋体" w:hAnsi="宋体" w:eastAsia="宋体" w:cs="Times New Roman"/>
          <w:b/>
          <w:bCs/>
          <w:sz w:val="24"/>
          <w:szCs w:val="24"/>
          <w:lang w:eastAsia="zh-CN"/>
        </w:rPr>
      </w:pPr>
      <w:r>
        <w:rPr>
          <w:rFonts w:hint="eastAsia" w:hAnsi="宋体"/>
          <w:b/>
          <w:bCs/>
          <w:sz w:val="24"/>
          <w:szCs w:val="24"/>
        </w:rPr>
        <w:br w:type="page"/>
      </w:r>
    </w:p>
    <w:p>
      <w:pPr>
        <w:jc w:val="center"/>
        <w:rPr>
          <w:rFonts w:hint="eastAsia"/>
          <w:b/>
          <w:bCs/>
          <w:sz w:val="24"/>
          <w:szCs w:val="24"/>
        </w:rPr>
      </w:pPr>
      <w:r>
        <w:rPr>
          <w:rFonts w:hint="eastAsia" w:hAnsi="宋体"/>
          <w:b/>
          <w:bCs/>
          <w:sz w:val="24"/>
          <w:szCs w:val="24"/>
          <w:lang w:val="en-US" w:eastAsia="zh-CN"/>
        </w:rPr>
        <w:t>八</w:t>
      </w:r>
      <w:r>
        <w:rPr>
          <w:rFonts w:hint="eastAsia" w:hAnsi="宋体"/>
          <w:b/>
          <w:bCs/>
          <w:sz w:val="24"/>
          <w:szCs w:val="24"/>
        </w:rPr>
        <w:t>、拒绝政府采购领域商业贿赂承诺书</w:t>
      </w:r>
    </w:p>
    <w:p>
      <w:pPr>
        <w:spacing w:line="440" w:lineRule="exact"/>
        <w:jc w:val="center"/>
        <w:rPr>
          <w:b/>
          <w:bCs/>
          <w:sz w:val="24"/>
          <w:szCs w:val="24"/>
        </w:rPr>
      </w:pPr>
      <w:r>
        <w:rPr>
          <w:rFonts w:hint="eastAsia" w:hAnsi="宋体"/>
          <w:b/>
          <w:bCs/>
          <w:sz w:val="24"/>
          <w:szCs w:val="24"/>
        </w:rPr>
        <w:t>陕西省政府采购投标人</w:t>
      </w:r>
    </w:p>
    <w:p>
      <w:pPr>
        <w:widowControl/>
        <w:spacing w:line="480" w:lineRule="exact"/>
        <w:jc w:val="center"/>
        <w:rPr>
          <w:rFonts w:hint="eastAsia"/>
          <w:b/>
          <w:bCs/>
          <w:sz w:val="24"/>
          <w:szCs w:val="24"/>
        </w:rPr>
      </w:pPr>
      <w:r>
        <w:rPr>
          <w:rFonts w:hint="eastAsia" w:hAnsi="宋体"/>
          <w:b/>
          <w:bCs/>
          <w:sz w:val="24"/>
          <w:szCs w:val="24"/>
        </w:rPr>
        <w:t>拒绝政府采购领域商业贿赂承诺书</w:t>
      </w:r>
    </w:p>
    <w:p>
      <w:pPr>
        <w:widowControl/>
        <w:spacing w:line="240" w:lineRule="exact"/>
        <w:ind w:firstLine="480" w:firstLineChars="200"/>
        <w:jc w:val="left"/>
        <w:rPr>
          <w:rFonts w:hint="eastAsia"/>
          <w:sz w:val="24"/>
          <w:szCs w:val="24"/>
        </w:rPr>
      </w:pPr>
    </w:p>
    <w:p>
      <w:pPr>
        <w:widowControl/>
        <w:spacing w:line="520" w:lineRule="exact"/>
        <w:ind w:firstLine="480" w:firstLineChars="200"/>
        <w:rPr>
          <w:rFonts w:hint="eastAsia"/>
          <w:kern w:val="2"/>
          <w:sz w:val="24"/>
          <w:szCs w:val="24"/>
        </w:rPr>
      </w:pPr>
      <w:r>
        <w:rPr>
          <w:rFonts w:hint="eastAsia" w:hAnsi="宋体"/>
          <w:sz w:val="24"/>
          <w:szCs w:val="24"/>
        </w:rPr>
        <w:t>为响应党中央、国务院关于治理政府采购领域商业贿赂行为的号召，我单位在此庄严承诺：</w:t>
      </w:r>
    </w:p>
    <w:p>
      <w:pPr>
        <w:widowControl/>
        <w:spacing w:line="520" w:lineRule="exact"/>
        <w:ind w:firstLine="480" w:firstLineChars="200"/>
        <w:rPr>
          <w:rFonts w:hint="eastAsia"/>
          <w:sz w:val="24"/>
          <w:szCs w:val="24"/>
        </w:rPr>
      </w:pPr>
      <w:r>
        <w:rPr>
          <w:rFonts w:hint="eastAsia" w:hAnsi="宋体"/>
          <w:sz w:val="24"/>
          <w:szCs w:val="24"/>
        </w:rPr>
        <w:t xml:space="preserve">1、在参与政府采购活动中遵纪守法、诚信经营、公平竞标。 </w:t>
      </w:r>
    </w:p>
    <w:p>
      <w:pPr>
        <w:widowControl/>
        <w:spacing w:line="520" w:lineRule="exact"/>
        <w:ind w:firstLine="480" w:firstLineChars="200"/>
        <w:rPr>
          <w:rFonts w:hint="eastAsia"/>
          <w:sz w:val="24"/>
          <w:szCs w:val="24"/>
        </w:rPr>
      </w:pPr>
      <w:r>
        <w:rPr>
          <w:rFonts w:hint="eastAsia" w:hAnsi="宋体"/>
          <w:sz w:val="24"/>
          <w:szCs w:val="24"/>
        </w:rPr>
        <w:t xml:space="preserve">2、不向采购人、采购代理机构和政府采购评审专家进行任何形式的商业贿赂以谋取交易机会。 </w:t>
      </w:r>
    </w:p>
    <w:p>
      <w:pPr>
        <w:widowControl/>
        <w:spacing w:line="520" w:lineRule="exact"/>
        <w:ind w:firstLine="480" w:firstLineChars="200"/>
        <w:rPr>
          <w:rFonts w:hint="eastAsia"/>
          <w:sz w:val="24"/>
          <w:szCs w:val="24"/>
        </w:rPr>
      </w:pPr>
      <w:r>
        <w:rPr>
          <w:rFonts w:hint="eastAsia" w:hAnsi="宋体"/>
          <w:sz w:val="24"/>
          <w:szCs w:val="24"/>
        </w:rPr>
        <w:t xml:space="preserve">3、不向政府采购采购代理机构和采购人提供虚假资质文件或采用虚假应标方式参与政府采购市场竞争并谋取成交。 </w:t>
      </w:r>
    </w:p>
    <w:p>
      <w:pPr>
        <w:widowControl/>
        <w:spacing w:line="520" w:lineRule="exact"/>
        <w:ind w:firstLine="480" w:firstLineChars="200"/>
        <w:rPr>
          <w:rFonts w:hint="eastAsia"/>
          <w:sz w:val="24"/>
          <w:szCs w:val="24"/>
        </w:rPr>
      </w:pPr>
      <w:r>
        <w:rPr>
          <w:rFonts w:hint="eastAsia" w:hAnsi="宋体"/>
          <w:sz w:val="24"/>
          <w:szCs w:val="24"/>
        </w:rPr>
        <w:t xml:space="preserve">4、不采取“围标、陪标”等商业欺诈手段获得政府采购定单。 </w:t>
      </w:r>
    </w:p>
    <w:p>
      <w:pPr>
        <w:widowControl/>
        <w:spacing w:line="520" w:lineRule="exact"/>
        <w:ind w:firstLine="480" w:firstLineChars="200"/>
        <w:rPr>
          <w:rFonts w:hint="eastAsia"/>
          <w:sz w:val="24"/>
          <w:szCs w:val="24"/>
        </w:rPr>
      </w:pPr>
      <w:r>
        <w:rPr>
          <w:rFonts w:hint="eastAsia" w:hAnsi="宋体"/>
          <w:sz w:val="24"/>
          <w:szCs w:val="24"/>
        </w:rPr>
        <w:t xml:space="preserve">5、不采取不正当手段诋毁、排挤其他投标人。 </w:t>
      </w:r>
    </w:p>
    <w:p>
      <w:pPr>
        <w:widowControl/>
        <w:spacing w:line="520" w:lineRule="exact"/>
        <w:ind w:firstLine="480" w:firstLineChars="200"/>
        <w:rPr>
          <w:rFonts w:hint="eastAsia"/>
          <w:sz w:val="24"/>
          <w:szCs w:val="24"/>
        </w:rPr>
      </w:pPr>
      <w:r>
        <w:rPr>
          <w:rFonts w:hint="eastAsia" w:hAnsi="宋体"/>
          <w:sz w:val="24"/>
          <w:szCs w:val="24"/>
        </w:rPr>
        <w:t>6、不在提供商品和服务时“偷梁换柱、以次充好”损害采购人的合法权益。</w:t>
      </w:r>
    </w:p>
    <w:p>
      <w:pPr>
        <w:widowControl/>
        <w:spacing w:line="520" w:lineRule="exact"/>
        <w:ind w:firstLine="480" w:firstLineChars="200"/>
        <w:rPr>
          <w:rFonts w:hint="eastAsia"/>
          <w:sz w:val="24"/>
          <w:szCs w:val="24"/>
        </w:rPr>
      </w:pPr>
      <w:r>
        <w:rPr>
          <w:rFonts w:hint="eastAsia" w:hAnsi="宋体"/>
          <w:sz w:val="24"/>
          <w:szCs w:val="24"/>
        </w:rPr>
        <w:t xml:space="preserve">7、不与采购人、采购代理机构、政府采购评审专家或其它投标人恶意串通，进行质疑和投诉，维护政府采购市场秩序。 </w:t>
      </w:r>
    </w:p>
    <w:p>
      <w:pPr>
        <w:widowControl/>
        <w:spacing w:line="520" w:lineRule="exact"/>
        <w:ind w:firstLine="480" w:firstLineChars="200"/>
        <w:rPr>
          <w:rFonts w:hint="eastAsia"/>
          <w:sz w:val="24"/>
          <w:szCs w:val="24"/>
        </w:rPr>
      </w:pPr>
      <w:r>
        <w:rPr>
          <w:rFonts w:hint="eastAsia" w:hAnsi="宋体"/>
          <w:sz w:val="24"/>
          <w:szCs w:val="24"/>
        </w:rPr>
        <w:t xml:space="preserve">8、尊重和接受政府采购监督管理部门的监督和政府采购代理机构采购要求，承担因违约行为给采购人造成的损失。 </w:t>
      </w:r>
    </w:p>
    <w:p>
      <w:pPr>
        <w:widowControl/>
        <w:spacing w:line="520" w:lineRule="exact"/>
        <w:ind w:firstLine="480" w:firstLineChars="200"/>
        <w:rPr>
          <w:rFonts w:hint="eastAsia" w:hAnsi="宋体"/>
          <w:sz w:val="24"/>
          <w:szCs w:val="24"/>
        </w:rPr>
      </w:pPr>
      <w:r>
        <w:rPr>
          <w:rFonts w:hint="eastAsia" w:hAnsi="宋体"/>
          <w:sz w:val="24"/>
          <w:szCs w:val="24"/>
        </w:rPr>
        <w:t xml:space="preserve">9、不发生其他有悖于政府采购公开、公平、公正和诚信原则的行为。 </w:t>
      </w:r>
    </w:p>
    <w:p>
      <w:pPr>
        <w:widowControl/>
        <w:spacing w:line="520" w:lineRule="exact"/>
        <w:ind w:firstLine="960" w:firstLineChars="400"/>
        <w:rPr>
          <w:rFonts w:hint="eastAsia" w:hAnsi="宋体"/>
          <w:sz w:val="24"/>
          <w:szCs w:val="24"/>
        </w:rPr>
      </w:pPr>
      <w:r>
        <w:rPr>
          <w:rFonts w:hint="eastAsia" w:hAnsi="宋体"/>
          <w:sz w:val="24"/>
          <w:szCs w:val="24"/>
        </w:rPr>
        <w:t>承诺单位：</w:t>
      </w:r>
      <w:r>
        <w:rPr>
          <w:rFonts w:hint="eastAsia" w:hAnsi="宋体"/>
          <w:sz w:val="24"/>
          <w:szCs w:val="24"/>
          <w:u w:val="single"/>
        </w:rPr>
        <w:t xml:space="preserve">                    </w:t>
      </w:r>
      <w:r>
        <w:rPr>
          <w:rFonts w:hint="eastAsia" w:hAnsi="宋体"/>
          <w:sz w:val="24"/>
          <w:szCs w:val="24"/>
        </w:rPr>
        <w:t xml:space="preserve">（公章） </w:t>
      </w:r>
    </w:p>
    <w:p>
      <w:pPr>
        <w:widowControl/>
        <w:spacing w:line="520" w:lineRule="exact"/>
        <w:ind w:firstLine="960" w:firstLineChars="400"/>
        <w:rPr>
          <w:rFonts w:hint="eastAsia" w:hAnsi="宋体"/>
          <w:sz w:val="24"/>
          <w:szCs w:val="24"/>
          <w:u w:val="single"/>
        </w:rPr>
      </w:pP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（法定代表人私章）</w:t>
      </w:r>
    </w:p>
    <w:p>
      <w:pPr>
        <w:widowControl/>
        <w:spacing w:line="520" w:lineRule="exact"/>
        <w:ind w:firstLine="960" w:firstLineChars="400"/>
        <w:rPr>
          <w:rFonts w:hint="eastAsia"/>
          <w:sz w:val="24"/>
          <w:szCs w:val="24"/>
          <w:u w:val="single"/>
        </w:rPr>
      </w:pPr>
      <w:r>
        <w:rPr>
          <w:rFonts w:hint="eastAsia" w:hAnsi="宋体"/>
          <w:sz w:val="24"/>
          <w:szCs w:val="24"/>
        </w:rPr>
        <w:t>地  址：</w:t>
      </w:r>
      <w:r>
        <w:rPr>
          <w:rFonts w:hint="eastAsia" w:hAnsi="宋体"/>
          <w:sz w:val="24"/>
          <w:szCs w:val="24"/>
          <w:u w:val="single"/>
        </w:rPr>
        <w:t xml:space="preserve">                          </w:t>
      </w:r>
    </w:p>
    <w:p>
      <w:pPr>
        <w:spacing w:line="480" w:lineRule="exact"/>
        <w:ind w:firstLine="960" w:firstLineChars="400"/>
        <w:rPr>
          <w:rFonts w:hint="eastAsia" w:hAnsi="宋体"/>
          <w:sz w:val="24"/>
          <w:szCs w:val="24"/>
          <w:u w:val="single"/>
        </w:rPr>
      </w:pPr>
      <w:r>
        <w:rPr>
          <w:rFonts w:hint="eastAsia" w:hAnsi="宋体"/>
          <w:sz w:val="24"/>
          <w:szCs w:val="24"/>
        </w:rPr>
        <w:t>邮  编：</w:t>
      </w:r>
      <w:r>
        <w:rPr>
          <w:rFonts w:hint="eastAsia" w:hAnsi="宋体"/>
          <w:sz w:val="24"/>
          <w:szCs w:val="24"/>
          <w:u w:val="single"/>
        </w:rPr>
        <w:t xml:space="preserve">                        </w:t>
      </w:r>
    </w:p>
    <w:p>
      <w:pPr>
        <w:spacing w:line="480" w:lineRule="exact"/>
        <w:ind w:firstLine="960" w:firstLineChars="400"/>
        <w:rPr>
          <w:rFonts w:hint="eastAsia" w:hAnsi="宋体"/>
          <w:sz w:val="24"/>
          <w:szCs w:val="24"/>
        </w:rPr>
      </w:pPr>
      <w:r>
        <w:rPr>
          <w:rFonts w:hint="eastAsia" w:hAnsi="宋体"/>
          <w:sz w:val="24"/>
          <w:szCs w:val="24"/>
        </w:rPr>
        <w:t>电  话：</w:t>
      </w:r>
      <w:r>
        <w:rPr>
          <w:rFonts w:hint="eastAsia" w:hAnsi="宋体"/>
          <w:sz w:val="24"/>
          <w:szCs w:val="24"/>
          <w:u w:val="single"/>
        </w:rPr>
        <w:t xml:space="preserve">                          </w:t>
      </w:r>
    </w:p>
    <w:p>
      <w:pPr>
        <w:pStyle w:val="23"/>
        <w:ind w:firstLine="240"/>
        <w:rPr>
          <w:rFonts w:hint="eastAsia" w:ascii="宋体" w:hAnsi="宋体"/>
          <w:kern w:val="0"/>
          <w:sz w:val="24"/>
        </w:rPr>
      </w:pPr>
      <w:r>
        <w:rPr>
          <w:rFonts w:hint="eastAsia" w:ascii="宋体" w:hAnsi="宋体"/>
          <w:sz w:val="24"/>
        </w:rPr>
        <w:t xml:space="preserve"> </w:t>
      </w:r>
    </w:p>
    <w:p>
      <w:pPr>
        <w:pStyle w:val="23"/>
        <w:ind w:firstLine="240"/>
        <w:rPr>
          <w:rFonts w:hint="eastAsia" w:ascii="宋体" w:hAnsi="宋体"/>
          <w:sz w:val="24"/>
        </w:rPr>
      </w:pPr>
      <w:r>
        <w:rPr>
          <w:rFonts w:hint="eastAsia" w:ascii="宋体" w:hAnsi="宋体"/>
          <w:sz w:val="24"/>
        </w:rPr>
        <w:t xml:space="preserve"> </w:t>
      </w:r>
    </w:p>
    <w:p>
      <w:pPr>
        <w:wordWrap w:val="0"/>
        <w:spacing w:line="480" w:lineRule="exact"/>
        <w:ind w:left="340" w:leftChars="100" w:firstLine="480" w:firstLineChars="200"/>
        <w:jc w:val="right"/>
        <w:rPr>
          <w:rFonts w:hint="eastAsia" w:hAnsi="宋体"/>
          <w:sz w:val="24"/>
          <w:szCs w:val="24"/>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hAnsi="宋体"/>
          <w:sz w:val="24"/>
          <w:szCs w:val="24"/>
        </w:rPr>
        <w:t>日  期：    年   月   日</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center"/>
        <w:textAlignment w:val="auto"/>
        <w:outlineLvl w:val="1"/>
        <w:rPr>
          <w:rFonts w:hint="eastAsia" w:ascii="宋体" w:hAnsi="宋体" w:cs="宋体"/>
          <w:b/>
          <w:bCs/>
          <w:color w:val="auto"/>
          <w:kern w:val="2"/>
          <w:sz w:val="24"/>
          <w:szCs w:val="24"/>
          <w:lang w:val="en-US" w:eastAsia="zh-CN" w:bidi="ar-SA"/>
        </w:rPr>
      </w:pPr>
      <w:bookmarkStart w:id="100" w:name="_Toc32343"/>
      <w:r>
        <w:rPr>
          <w:rFonts w:hint="eastAsia" w:ascii="宋体" w:hAnsi="宋体" w:cs="宋体"/>
          <w:b/>
          <w:bCs/>
          <w:color w:val="auto"/>
          <w:kern w:val="2"/>
          <w:sz w:val="24"/>
          <w:szCs w:val="24"/>
          <w:lang w:val="en-US" w:eastAsia="zh-CN" w:bidi="ar-SA"/>
        </w:rPr>
        <w:t>榆林市政府采购</w:t>
      </w:r>
      <w:r>
        <w:rPr>
          <w:rFonts w:hint="eastAsia" w:cs="宋体"/>
          <w:b/>
          <w:bCs/>
          <w:color w:val="auto"/>
          <w:kern w:val="2"/>
          <w:sz w:val="24"/>
          <w:szCs w:val="24"/>
          <w:lang w:val="en-US" w:eastAsia="zh-CN" w:bidi="ar-SA"/>
        </w:rPr>
        <w:t>服务类</w:t>
      </w:r>
      <w:r>
        <w:rPr>
          <w:rFonts w:hint="eastAsia" w:ascii="宋体" w:hAnsi="宋体" w:cs="宋体"/>
          <w:b/>
          <w:bCs/>
          <w:color w:val="auto"/>
          <w:kern w:val="2"/>
          <w:sz w:val="24"/>
          <w:szCs w:val="24"/>
          <w:lang w:val="en-US" w:eastAsia="zh-CN" w:bidi="ar-SA"/>
        </w:rPr>
        <w:t>项目供应商信用承诺书</w:t>
      </w:r>
      <w:bookmarkEnd w:id="100"/>
    </w:p>
    <w:p>
      <w:pPr>
        <w:pStyle w:val="13"/>
        <w:pageBreakBefore w:val="0"/>
        <w:kinsoku/>
        <w:wordWrap/>
        <w:overflowPunct/>
        <w:topLinePunct w:val="0"/>
        <w:autoSpaceDE/>
        <w:autoSpaceDN/>
        <w:bidi w:val="0"/>
        <w:adjustRightInd w:val="0"/>
        <w:snapToGrid w:val="0"/>
        <w:spacing w:after="0"/>
        <w:ind w:left="0" w:right="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color w:val="auto"/>
          <w:kern w:val="2"/>
          <w:sz w:val="21"/>
          <w:szCs w:val="21"/>
          <w:lang w:val="en-US" w:eastAsia="zh-CN" w:bidi="ar-SA"/>
        </w:rPr>
        <w:t xml:space="preserve">     </w:t>
      </w:r>
      <w:r>
        <w:rPr>
          <w:rFonts w:hint="eastAsia" w:eastAsia="宋体" w:cs="宋体"/>
          <w:i w:val="0"/>
          <w:caps w:val="0"/>
          <w:color w:val="auto"/>
          <w:spacing w:val="0"/>
          <w:sz w:val="24"/>
          <w:szCs w:val="24"/>
          <w:shd w:val="clear" w:color="auto" w:fill="FFFFFF"/>
          <w:lang w:val="en-US" w:eastAsia="zh-CN"/>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rPr>
        <w:t>市场主体名称：</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rPr>
        <w:t>证件类型：统一社会信用代码</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证件号码：</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法人代表：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承诺有效期限：    年     月    日—    年    月      日</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rPr>
        <w:t>承诺内容：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rPr>
        <w:t>为维护公开、公平、公正的政府采购市场秩序，树立诚实守信的政府采购供应商形象，本单位自愿做出以下承诺：</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rPr>
        <w:t>一、承诺本单位严格遵守国家法律、法规和规章，全面履行应尽的责任和义务，全面做到履约守信，具备《政府采购法》第二十二条第一款规定的条件;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rPr>
        <w:t>三、承诺本单位严格依法开展生产经营活动，主动接受行业监管，自愿接受依法开展的日常检查；违法失信经营后将自愿接受约束和惩戒，并依法承担相应责任；</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rPr>
        <w:t>四、承诺本单位自觉接受行政管理部门、行业组织、社会公众、新闻舆论的监督；</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lang w:val="en-US" w:eastAsia="zh-CN"/>
        </w:rPr>
        <w:t>五</w:t>
      </w:r>
      <w:r>
        <w:rPr>
          <w:rFonts w:hint="eastAsia" w:ascii="宋体" w:hAnsi="宋体" w:eastAsia="宋体" w:cs="宋体"/>
          <w:i w:val="0"/>
          <w:caps w:val="0"/>
          <w:color w:val="auto"/>
          <w:spacing w:val="0"/>
          <w:sz w:val="24"/>
          <w:szCs w:val="24"/>
          <w:shd w:val="clear" w:color="auto" w:fill="FFFFFF"/>
        </w:rPr>
        <w:t>、承诺本单位自我约束、自我管理，重合同、守信用，不制假售假、商标侵权、虚假宣传、违约毁约、恶意逃债、偷税漏税、价格欺诈、垄断和不正当竞争，维护经营者、消费者的合法权益；</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lang w:val="en-US" w:eastAsia="zh-CN"/>
        </w:rPr>
        <w:t>六</w:t>
      </w:r>
      <w:r>
        <w:rPr>
          <w:rFonts w:hint="eastAsia" w:ascii="宋体" w:hAnsi="宋体" w:eastAsia="宋体" w:cs="宋体"/>
          <w:i w:val="0"/>
          <w:caps w:val="0"/>
          <w:color w:val="auto"/>
          <w:spacing w:val="0"/>
          <w:sz w:val="24"/>
          <w:szCs w:val="24"/>
          <w:shd w:val="clear" w:color="auto" w:fill="FFFFFF"/>
        </w:rPr>
        <w:t>、承诺本单位提出政府采购质疑和投诉坚持依法依规、诚实信用原则，在全国范围12个月内没有三次以上查无实据的政府采购投诉；</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lang w:val="en-US" w:eastAsia="zh-CN"/>
        </w:rPr>
        <w:t>七</w:t>
      </w:r>
      <w:r>
        <w:rPr>
          <w:rFonts w:hint="eastAsia" w:ascii="宋体" w:hAnsi="宋体" w:eastAsia="宋体" w:cs="宋体"/>
          <w:i w:val="0"/>
          <w:caps w:val="0"/>
          <w:color w:val="auto"/>
          <w:spacing w:val="0"/>
          <w:sz w:val="24"/>
          <w:szCs w:val="24"/>
          <w:shd w:val="clear" w:color="auto" w:fill="FFFFFF"/>
        </w:rPr>
        <w:t>、根据政府采购相关法律法规的规定需要作出的其他承诺：</w:t>
      </w:r>
      <w:r>
        <w:rPr>
          <w:rFonts w:hint="eastAsia" w:ascii="宋体" w:hAnsi="宋体" w:eastAsia="宋体" w:cs="宋体"/>
          <w:i w:val="0"/>
          <w:caps w:val="0"/>
          <w:color w:val="auto"/>
          <w:spacing w:val="0"/>
          <w:sz w:val="24"/>
          <w:szCs w:val="24"/>
          <w:u w:val="single"/>
          <w:shd w:val="clear" w:color="auto" w:fill="FFFFFF"/>
        </w:rPr>
        <w:t>           </w:t>
      </w:r>
      <w:r>
        <w:rPr>
          <w:rFonts w:hint="eastAsia" w:eastAsia="宋体" w:cs="宋体"/>
          <w:i w:val="0"/>
          <w:caps w:val="0"/>
          <w:color w:val="auto"/>
          <w:spacing w:val="0"/>
          <w:sz w:val="24"/>
          <w:szCs w:val="24"/>
          <w:u w:val="single"/>
          <w:shd w:val="clear" w:color="auto" w:fill="FFFFFF"/>
          <w:lang w:val="en-US" w:eastAsia="zh-CN"/>
        </w:rPr>
        <w:t xml:space="preserve">            </w:t>
      </w:r>
      <w:r>
        <w:rPr>
          <w:rFonts w:hint="eastAsia" w:ascii="宋体" w:hAnsi="宋体" w:eastAsia="宋体" w:cs="宋体"/>
          <w:i w:val="0"/>
          <w:caps w:val="0"/>
          <w:color w:val="auto"/>
          <w:spacing w:val="0"/>
          <w:sz w:val="24"/>
          <w:szCs w:val="24"/>
          <w:u w:val="single"/>
          <w:shd w:val="clear" w:color="auto" w:fill="FFFFFF"/>
        </w:rPr>
        <w:t>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u w:val="single"/>
          <w:shd w:val="clear" w:color="auto" w:fill="FFFFFF"/>
        </w:rPr>
        <w:t>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lang w:val="en-US" w:eastAsia="zh-CN"/>
        </w:rPr>
        <w:t>八</w:t>
      </w:r>
      <w:r>
        <w:rPr>
          <w:rFonts w:hint="eastAsia" w:ascii="宋体" w:hAnsi="宋体" w:eastAsia="宋体" w:cs="宋体"/>
          <w:i w:val="0"/>
          <w:caps w:val="0"/>
          <w:color w:val="auto"/>
          <w:spacing w:val="0"/>
          <w:sz w:val="24"/>
          <w:szCs w:val="24"/>
          <w:shd w:val="clear" w:color="auto" w:fill="FFFFFF"/>
        </w:rPr>
        <w:t>、</w:t>
      </w:r>
      <w:r>
        <w:rPr>
          <w:rFonts w:hint="eastAsia" w:ascii="宋体" w:hAnsi="宋体" w:eastAsia="宋体" w:cs="宋体"/>
          <w:i w:val="0"/>
          <w:caps w:val="0"/>
          <w:color w:val="auto"/>
          <w:spacing w:val="0"/>
          <w:sz w:val="24"/>
          <w:szCs w:val="24"/>
          <w:shd w:val="clear" w:color="auto" w:fill="FFFFFF"/>
          <w:lang w:val="en-US" w:eastAsia="zh-CN"/>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rPr>
        <w:t>         </w:t>
      </w:r>
      <w:r>
        <w:rPr>
          <w:rFonts w:hint="eastAsia" w:eastAsia="宋体" w:cs="宋体"/>
          <w:i w:val="0"/>
          <w:caps w:val="0"/>
          <w:color w:val="auto"/>
          <w:spacing w:val="0"/>
          <w:sz w:val="24"/>
          <w:szCs w:val="24"/>
          <w:shd w:val="clear" w:color="auto" w:fill="FFFFFF"/>
          <w:lang w:val="en-US" w:eastAsia="zh-CN"/>
        </w:rPr>
        <w:t xml:space="preserve">    </w:t>
      </w:r>
      <w:r>
        <w:rPr>
          <w:rFonts w:hint="eastAsia" w:ascii="宋体" w:hAnsi="宋体" w:eastAsia="宋体" w:cs="宋体"/>
          <w:i w:val="0"/>
          <w:caps w:val="0"/>
          <w:color w:val="auto"/>
          <w:spacing w:val="0"/>
          <w:sz w:val="24"/>
          <w:szCs w:val="24"/>
          <w:shd w:val="clear" w:color="auto" w:fill="FFFFFF"/>
        </w:rPr>
        <w:t>承诺单位（盖章）：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       </w:t>
      </w:r>
      <w:r>
        <w:rPr>
          <w:rFonts w:hint="eastAsia" w:eastAsia="宋体" w:cs="宋体"/>
          <w:i w:val="0"/>
          <w:caps w:val="0"/>
          <w:color w:val="auto"/>
          <w:spacing w:val="0"/>
          <w:sz w:val="24"/>
          <w:szCs w:val="24"/>
          <w:shd w:val="clear" w:color="auto" w:fill="FFFFFF"/>
          <w:lang w:val="en-US" w:eastAsia="zh-CN"/>
        </w:rPr>
        <w:t xml:space="preserve">    </w:t>
      </w:r>
      <w:r>
        <w:rPr>
          <w:rFonts w:hint="eastAsia" w:ascii="宋体" w:hAnsi="宋体" w:eastAsia="宋体" w:cs="宋体"/>
          <w:i w:val="0"/>
          <w:caps w:val="0"/>
          <w:color w:val="auto"/>
          <w:spacing w:val="0"/>
          <w:sz w:val="24"/>
          <w:szCs w:val="24"/>
          <w:shd w:val="clear" w:color="auto" w:fill="FFFFFF"/>
        </w:rPr>
        <w:t>法定代表人（负责人）：</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1920" w:firstLineChars="800"/>
        <w:jc w:val="both"/>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法定代表人（负责人）</w:t>
      </w:r>
      <w:r>
        <w:rPr>
          <w:rFonts w:hint="eastAsia" w:ascii="宋体" w:hAnsi="宋体" w:eastAsia="宋体" w:cs="宋体"/>
          <w:i w:val="0"/>
          <w:caps w:val="0"/>
          <w:color w:val="auto"/>
          <w:spacing w:val="0"/>
          <w:sz w:val="24"/>
          <w:szCs w:val="24"/>
          <w:shd w:val="clear" w:color="auto" w:fill="FFFFFF"/>
          <w:lang w:val="en-US" w:eastAsia="zh-CN"/>
        </w:rPr>
        <w:t>身份证号：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pPr>
      <w:r>
        <w:rPr>
          <w:rFonts w:hint="eastAsia" w:ascii="宋体" w:hAnsi="宋体" w:eastAsia="宋体" w:cs="宋体"/>
          <w:i w:val="0"/>
          <w:caps w:val="0"/>
          <w:color w:val="auto"/>
          <w:spacing w:val="0"/>
          <w:sz w:val="24"/>
          <w:szCs w:val="24"/>
          <w:shd w:val="clear" w:color="auto" w:fill="FFFFFF"/>
        </w:rPr>
        <w:t>        </w:t>
      </w:r>
      <w:r>
        <w:rPr>
          <w:rFonts w:hint="eastAsia" w:eastAsia="宋体" w:cs="宋体"/>
          <w:i w:val="0"/>
          <w:caps w:val="0"/>
          <w:color w:val="auto"/>
          <w:spacing w:val="0"/>
          <w:sz w:val="24"/>
          <w:szCs w:val="24"/>
          <w:shd w:val="clear" w:color="auto" w:fill="FFFFFF"/>
          <w:lang w:val="en-US" w:eastAsia="zh-CN"/>
        </w:rPr>
        <w:t xml:space="preserve">               </w:t>
      </w:r>
      <w:r>
        <w:rPr>
          <w:rFonts w:hint="eastAsia" w:ascii="宋体" w:hAnsi="宋体" w:eastAsia="宋体" w:cs="宋体"/>
          <w:i w:val="0"/>
          <w:caps w:val="0"/>
          <w:color w:val="auto"/>
          <w:spacing w:val="0"/>
          <w:sz w:val="24"/>
          <w:szCs w:val="24"/>
          <w:shd w:val="clear" w:color="auto" w:fill="FFFFFF"/>
        </w:rPr>
        <w:t>承诺日期</w:t>
      </w:r>
      <w:r>
        <w:rPr>
          <w:rFonts w:hint="eastAsia" w:cs="宋体"/>
          <w:i w:val="0"/>
          <w:caps w:val="0"/>
          <w:color w:val="auto"/>
          <w:spacing w:val="0"/>
          <w:sz w:val="24"/>
          <w:szCs w:val="24"/>
          <w:shd w:val="clear" w:color="auto" w:fill="FFFFFF"/>
          <w:lang w:eastAsia="zh-CN"/>
        </w:rPr>
        <w:t>：</w:t>
      </w:r>
    </w:p>
    <w:p>
      <w:pPr>
        <w:pStyle w:val="2"/>
        <w:rPr>
          <w:rFonts w:hint="eastAsia"/>
        </w:rPr>
      </w:pPr>
    </w:p>
    <w:p>
      <w:pPr>
        <w:wordWrap w:val="0"/>
        <w:spacing w:line="480" w:lineRule="exact"/>
        <w:ind w:left="340" w:leftChars="100" w:firstLine="480" w:firstLineChars="200"/>
        <w:jc w:val="right"/>
        <w:rPr>
          <w:rFonts w:hint="eastAsia" w:hAnsi="宋体"/>
          <w:sz w:val="24"/>
          <w:szCs w:val="24"/>
        </w:rPr>
      </w:pPr>
    </w:p>
    <w:p>
      <w:pPr>
        <w:rPr>
          <w:rFonts w:hint="eastAsia" w:ascii="宋体" w:hAnsi="宋体" w:eastAsia="宋体"/>
          <w:b/>
          <w:bCs/>
          <w:sz w:val="24"/>
          <w:szCs w:val="24"/>
          <w:lang w:val="en-US" w:eastAsia="zh-CN"/>
        </w:rPr>
      </w:pPr>
      <w:bookmarkStart w:id="101" w:name="_Toc18864"/>
    </w:p>
    <w:p>
      <w:pPr>
        <w:jc w:val="center"/>
        <w:rPr>
          <w:rFonts w:hint="eastAsia" w:hAnsi="宋体"/>
          <w:b/>
          <w:bCs/>
          <w:sz w:val="24"/>
          <w:szCs w:val="24"/>
          <w:lang w:val="en-US" w:eastAsia="zh-CN"/>
        </w:rPr>
        <w:sectPr>
          <w:pgSz w:w="11906" w:h="16838"/>
          <w:pgMar w:top="1440" w:right="1800" w:bottom="1440" w:left="1800" w:header="851" w:footer="992" w:gutter="0"/>
          <w:pgNumType w:fmt="decimal"/>
          <w:cols w:space="720" w:num="1"/>
          <w:docGrid w:type="lines" w:linePitch="312" w:charSpace="0"/>
        </w:sectPr>
      </w:pPr>
    </w:p>
    <w:p>
      <w:pPr>
        <w:jc w:val="center"/>
        <w:rPr>
          <w:rFonts w:hint="eastAsia" w:ascii="宋体" w:hAnsi="宋体" w:eastAsia="宋体"/>
          <w:b/>
          <w:bCs/>
          <w:sz w:val="24"/>
          <w:szCs w:val="24"/>
          <w:lang w:val="en-US" w:eastAsia="zh-CN"/>
        </w:rPr>
      </w:pPr>
      <w:r>
        <w:rPr>
          <w:rFonts w:hint="eastAsia" w:hAnsi="宋体"/>
          <w:b/>
          <w:bCs/>
          <w:sz w:val="24"/>
          <w:szCs w:val="24"/>
          <w:lang w:val="en-US" w:eastAsia="zh-CN"/>
        </w:rPr>
        <w:t>九</w:t>
      </w:r>
      <w:r>
        <w:rPr>
          <w:rFonts w:hint="eastAsia" w:ascii="宋体" w:hAnsi="宋体" w:eastAsia="宋体"/>
          <w:b/>
          <w:bCs/>
          <w:sz w:val="24"/>
          <w:szCs w:val="24"/>
          <w:lang w:val="en-US" w:eastAsia="zh-CN"/>
        </w:rPr>
        <w:t xml:space="preserve">、 </w:t>
      </w:r>
      <w:r>
        <w:rPr>
          <w:rFonts w:hint="eastAsia" w:hAnsi="宋体"/>
          <w:b/>
          <w:bCs/>
          <w:sz w:val="24"/>
          <w:szCs w:val="24"/>
          <w:lang w:val="en-US" w:eastAsia="zh-CN"/>
        </w:rPr>
        <w:t>中小</w:t>
      </w:r>
      <w:r>
        <w:rPr>
          <w:rFonts w:hint="eastAsia" w:ascii="宋体" w:hAnsi="宋体" w:eastAsia="宋体"/>
          <w:b/>
          <w:bCs/>
          <w:sz w:val="24"/>
          <w:szCs w:val="24"/>
          <w:lang w:val="en-US" w:eastAsia="zh-CN"/>
        </w:rPr>
        <w:t>企业、监狱企业、残疾人福利单位声明函或证明</w:t>
      </w:r>
      <w:bookmarkEnd w:id="101"/>
    </w:p>
    <w:p>
      <w:pPr>
        <w:pStyle w:val="11"/>
        <w:widowControl w:val="0"/>
        <w:numPr>
          <w:ilvl w:val="0"/>
          <w:numId w:val="0"/>
        </w:numPr>
        <w:jc w:val="both"/>
        <w:rPr>
          <w:rFonts w:hint="default"/>
          <w:color w:val="auto"/>
          <w:lang w:val="en-US" w:eastAsia="zh-CN"/>
        </w:rPr>
      </w:pPr>
    </w:p>
    <w:p>
      <w:pPr>
        <w:spacing w:line="500" w:lineRule="exact"/>
        <w:jc w:val="center"/>
        <w:outlineLvl w:val="2"/>
        <w:rPr>
          <w:rFonts w:hint="eastAsia" w:ascii="宋体" w:hAnsi="宋体" w:eastAsia="宋体" w:cs="宋体"/>
          <w:b/>
          <w:color w:val="auto"/>
          <w:spacing w:val="6"/>
          <w:sz w:val="28"/>
          <w:szCs w:val="28"/>
        </w:rPr>
      </w:pPr>
      <w:bookmarkStart w:id="102" w:name="_Toc25215"/>
      <w:r>
        <w:rPr>
          <w:rFonts w:hint="eastAsia" w:ascii="宋体" w:hAnsi="宋体" w:eastAsia="宋体" w:cs="宋体"/>
          <w:b/>
          <w:color w:val="auto"/>
          <w:spacing w:val="6"/>
          <w:sz w:val="28"/>
          <w:szCs w:val="28"/>
        </w:rPr>
        <w:t>1.</w:t>
      </w:r>
      <w:r>
        <w:rPr>
          <w:rFonts w:hint="eastAsia" w:ascii="宋体" w:hAnsi="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bookmarkEnd w:id="102"/>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 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采购活动，服务全部由符合政策要求的小微企业承接。相关企业（含联合体中的</w:t>
      </w:r>
      <w:r>
        <w:rPr>
          <w:rFonts w:hint="eastAsia" w:ascii="宋体" w:hAnsi="宋体" w:cs="宋体"/>
          <w:color w:val="auto"/>
          <w:sz w:val="24"/>
          <w:lang w:val="en-US" w:eastAsia="zh-CN"/>
        </w:rPr>
        <w:t>中小</w:t>
      </w:r>
      <w:r>
        <w:rPr>
          <w:rFonts w:hint="eastAsia" w:ascii="宋体" w:hAnsi="宋体" w:eastAsia="宋体" w:cs="宋体"/>
          <w:color w:val="auto"/>
          <w:sz w:val="24"/>
        </w:rPr>
        <w:t>企业、签订分包意向协议的</w:t>
      </w:r>
      <w:r>
        <w:rPr>
          <w:rFonts w:hint="eastAsia" w:ascii="宋体" w:hAnsi="宋体" w:cs="宋体"/>
          <w:color w:val="auto"/>
          <w:sz w:val="24"/>
          <w:lang w:val="en-US" w:eastAsia="zh-CN"/>
        </w:rPr>
        <w:t>中小</w:t>
      </w:r>
      <w:r>
        <w:rPr>
          <w:rFonts w:hint="eastAsia" w:ascii="宋体" w:hAnsi="宋体" w:eastAsia="宋体" w:cs="宋体"/>
          <w:color w:val="auto"/>
          <w:sz w:val="24"/>
        </w:rPr>
        <w:t>企业）的具体情况如下：</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cs="宋体"/>
          <w:color w:val="auto"/>
          <w:sz w:val="24"/>
          <w:lang w:val="en-US" w:eastAsia="zh-CN"/>
        </w:rPr>
        <w:t>中型企业、</w:t>
      </w:r>
      <w:r>
        <w:rPr>
          <w:rFonts w:hint="eastAsia" w:ascii="宋体" w:hAnsi="宋体" w:eastAsia="宋体" w:cs="宋体"/>
          <w:color w:val="auto"/>
          <w:sz w:val="24"/>
        </w:rPr>
        <w:t>小型企业、微型企业）；</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2.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cs="宋体"/>
          <w:color w:val="auto"/>
          <w:sz w:val="24"/>
          <w:lang w:val="en-US" w:eastAsia="zh-CN"/>
        </w:rPr>
        <w:t>中型企业、</w:t>
      </w:r>
      <w:r>
        <w:rPr>
          <w:rFonts w:hint="eastAsia" w:ascii="宋体" w:hAnsi="宋体" w:eastAsia="宋体" w:cs="宋体"/>
          <w:color w:val="auto"/>
          <w:sz w:val="24"/>
        </w:rPr>
        <w:t>小型企业、微型企业）；</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企业名称（盖章）：</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日期：</w:t>
      </w:r>
    </w:p>
    <w:p>
      <w:pPr>
        <w:tabs>
          <w:tab w:val="left" w:pos="5670"/>
        </w:tabs>
        <w:rPr>
          <w:rFonts w:hint="eastAsia" w:ascii="宋体" w:hAnsi="宋体" w:eastAsia="宋体" w:cs="宋体"/>
          <w:color w:val="auto"/>
          <w:sz w:val="24"/>
        </w:rPr>
      </w:pPr>
      <w:r>
        <w:rPr>
          <w:rFonts w:hint="eastAsia" w:ascii="宋体" w:hAnsi="宋体" w:eastAsia="宋体" w:cs="宋体"/>
          <w:color w:val="auto"/>
          <w:sz w:val="24"/>
        </w:rPr>
        <w:t>备注：</w:t>
      </w:r>
    </w:p>
    <w:p>
      <w:pPr>
        <w:tabs>
          <w:tab w:val="left" w:pos="5670"/>
        </w:tabs>
        <w:rPr>
          <w:rFonts w:hint="eastAsia" w:ascii="宋体" w:hAnsi="宋体" w:eastAsia="宋体" w:cs="宋体"/>
          <w:color w:val="auto"/>
          <w:sz w:val="24"/>
        </w:rPr>
      </w:pPr>
      <w:r>
        <w:rPr>
          <w:rFonts w:hint="eastAsia" w:ascii="宋体" w:hAnsi="宋体" w:eastAsia="宋体" w:cs="宋体"/>
          <w:color w:val="auto"/>
          <w:sz w:val="24"/>
        </w:rPr>
        <w:t xml:space="preserve">从业人员、营业收入、资产总额填报上一年度数据，无上一年度数据的新成立企业可不填报。 </w:t>
      </w:r>
    </w:p>
    <w:p>
      <w:pPr>
        <w:spacing w:line="500" w:lineRule="exact"/>
        <w:jc w:val="center"/>
        <w:outlineLvl w:val="2"/>
        <w:rPr>
          <w:rFonts w:hint="eastAsia" w:ascii="宋体" w:hAnsi="宋体" w:eastAsia="宋体" w:cs="宋体"/>
          <w:b/>
          <w:color w:val="auto"/>
          <w:spacing w:val="6"/>
          <w:sz w:val="28"/>
          <w:szCs w:val="28"/>
        </w:rPr>
        <w:sectPr>
          <w:pgSz w:w="11906" w:h="16838"/>
          <w:pgMar w:top="1440" w:right="1800" w:bottom="1440" w:left="1800" w:header="851" w:footer="992" w:gutter="0"/>
          <w:pgNumType w:fmt="decimal"/>
          <w:cols w:space="720" w:num="1"/>
          <w:docGrid w:type="lines" w:linePitch="312" w:charSpace="0"/>
        </w:sectPr>
      </w:pPr>
    </w:p>
    <w:p>
      <w:pPr>
        <w:pageBreakBefore w:val="0"/>
        <w:kinsoku/>
        <w:wordWrap/>
        <w:overflowPunct/>
        <w:bidi w:val="0"/>
        <w:spacing w:line="500" w:lineRule="exact"/>
        <w:jc w:val="center"/>
        <w:outlineLvl w:val="2"/>
        <w:rPr>
          <w:rFonts w:hint="eastAsia" w:ascii="宋体" w:hAnsi="宋体" w:eastAsia="宋体" w:cs="宋体"/>
          <w:b/>
          <w:color w:val="auto"/>
          <w:spacing w:val="6"/>
          <w:sz w:val="28"/>
          <w:szCs w:val="28"/>
        </w:rPr>
      </w:pPr>
      <w:bookmarkStart w:id="103" w:name="_Toc7121"/>
      <w:r>
        <w:rPr>
          <w:rFonts w:hint="eastAsia" w:ascii="宋体" w:hAnsi="宋体" w:cs="宋体"/>
          <w:b/>
          <w:color w:val="auto"/>
          <w:spacing w:val="6"/>
          <w:sz w:val="28"/>
          <w:szCs w:val="28"/>
          <w:lang w:val="en-US" w:eastAsia="zh-CN"/>
        </w:rPr>
        <w:t>2.</w:t>
      </w:r>
      <w:r>
        <w:rPr>
          <w:rFonts w:hint="eastAsia" w:ascii="宋体" w:hAnsi="宋体" w:eastAsia="宋体" w:cs="宋体"/>
          <w:b/>
          <w:color w:val="auto"/>
          <w:spacing w:val="6"/>
          <w:sz w:val="28"/>
          <w:szCs w:val="28"/>
        </w:rPr>
        <w:t>残疾人福利性单位声明函</w:t>
      </w:r>
      <w:bookmarkEnd w:id="103"/>
    </w:p>
    <w:p>
      <w:pPr>
        <w:pageBreakBefore w:val="0"/>
        <w:kinsoku/>
        <w:wordWrap/>
        <w:overflowPunct/>
        <w:bidi w:val="0"/>
        <w:spacing w:line="500" w:lineRule="exact"/>
        <w:rPr>
          <w:rFonts w:hint="eastAsia" w:ascii="宋体" w:hAnsi="宋体" w:eastAsia="宋体" w:cs="宋体"/>
          <w:b/>
          <w:color w:val="auto"/>
          <w:spacing w:val="6"/>
          <w:sz w:val="30"/>
          <w:szCs w:val="30"/>
        </w:rPr>
      </w:pPr>
    </w:p>
    <w:p>
      <w:pPr>
        <w:pageBreakBefore w:val="0"/>
        <w:kinsoku/>
        <w:wordWrap/>
        <w:overflowPunct/>
        <w:bidi w:val="0"/>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 民政部 中国残疾人联合会关于促进残疾人就业政府采购政策的通知》（财库</w:t>
      </w:r>
      <w:r>
        <w:rPr>
          <w:rFonts w:hint="eastAsia" w:ascii="宋体" w:hAnsi="宋体" w:eastAsia="宋体" w:cs="宋体"/>
          <w:color w:val="auto"/>
          <w:sz w:val="24"/>
        </w:rPr>
        <w:t>〔2017〕 141</w:t>
      </w:r>
      <w:r>
        <w:rPr>
          <w:rFonts w:hint="eastAsia" w:ascii="宋体" w:hAnsi="宋体" w:eastAsia="宋体" w:cs="宋体"/>
          <w:color w:val="auto"/>
          <w:spacing w:val="6"/>
          <w:sz w:val="24"/>
        </w:rPr>
        <w:t>号）的规定，本单位为符合条件的残疾人福利性单位，且本单位参加</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pacing w:val="6"/>
          <w:sz w:val="24"/>
        </w:rPr>
        <w:t>单位的</w:t>
      </w:r>
      <w:r>
        <w:rPr>
          <w:rFonts w:hint="eastAsia" w:ascii="宋体" w:hAnsi="宋体" w:eastAsia="宋体" w:cs="宋体"/>
          <w:b/>
          <w:bCs/>
          <w:color w:val="auto"/>
          <w:spacing w:val="6"/>
          <w:sz w:val="24"/>
          <w:u w:val="single"/>
          <w:lang w:val="en-US" w:eastAsia="zh-CN"/>
        </w:rPr>
        <w:t xml:space="preserve">         </w:t>
      </w:r>
      <w:r>
        <w:rPr>
          <w:rFonts w:hint="eastAsia" w:ascii="宋体" w:hAnsi="宋体" w:eastAsia="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pPr>
        <w:pageBreakBefore w:val="0"/>
        <w:kinsoku/>
        <w:wordWrap/>
        <w:overflowPunct/>
        <w:bidi w:val="0"/>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pPr>
        <w:pageBreakBefore w:val="0"/>
        <w:kinsoku/>
        <w:wordWrap/>
        <w:overflowPunct/>
        <w:bidi w:val="0"/>
        <w:spacing w:line="500" w:lineRule="exact"/>
        <w:rPr>
          <w:rFonts w:hint="eastAsia" w:ascii="宋体" w:hAnsi="宋体" w:eastAsia="宋体" w:cs="宋体"/>
          <w:color w:val="auto"/>
          <w:spacing w:val="6"/>
          <w:sz w:val="24"/>
        </w:rPr>
      </w:pPr>
    </w:p>
    <w:p>
      <w:pPr>
        <w:pageBreakBefore w:val="0"/>
        <w:tabs>
          <w:tab w:val="left" w:pos="4860"/>
        </w:tabs>
        <w:kinsoku/>
        <w:wordWrap/>
        <w:overflowPunct/>
        <w:bidi w:val="0"/>
        <w:spacing w:line="500" w:lineRule="exact"/>
        <w:ind w:right="1560" w:firstLine="504" w:firstLineChars="200"/>
        <w:jc w:val="center"/>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单位名称（盖章）：</w:t>
      </w:r>
    </w:p>
    <w:p>
      <w:pPr>
        <w:pageBreakBefore w:val="0"/>
        <w:kinsoku/>
        <w:wordWrap/>
        <w:overflowPunct/>
        <w:bidi w:val="0"/>
        <w:adjustRightInd w:val="0"/>
        <w:snapToGrid w:val="0"/>
        <w:spacing w:line="500" w:lineRule="exact"/>
        <w:ind w:firstLine="630" w:firstLineChars="250"/>
        <w:rPr>
          <w:rFonts w:hint="eastAsia" w:ascii="宋体" w:hAnsi="宋体" w:eastAsia="宋体" w:cs="宋体"/>
          <w:color w:val="auto"/>
          <w:szCs w:val="21"/>
        </w:rPr>
      </w:pPr>
      <w:r>
        <w:rPr>
          <w:rFonts w:hint="eastAsia" w:ascii="宋体" w:hAnsi="宋体" w:eastAsia="宋体" w:cs="宋体"/>
          <w:color w:val="auto"/>
          <w:spacing w:val="6"/>
          <w:sz w:val="24"/>
        </w:rPr>
        <w:t xml:space="preserve">                                         日  期：</w:t>
      </w:r>
    </w:p>
    <w:p>
      <w:pPr>
        <w:pageBreakBefore w:val="0"/>
        <w:kinsoku/>
        <w:wordWrap/>
        <w:overflowPunct/>
        <w:bidi w:val="0"/>
        <w:adjustRightInd w:val="0"/>
        <w:snapToGrid w:val="0"/>
        <w:spacing w:line="500" w:lineRule="exact"/>
        <w:rPr>
          <w:rFonts w:hint="eastAsia" w:ascii="宋体" w:hAnsi="宋体" w:eastAsia="宋体" w:cs="宋体"/>
          <w:color w:val="auto"/>
          <w:szCs w:val="21"/>
        </w:rPr>
      </w:pPr>
    </w:p>
    <w:p>
      <w:pPr>
        <w:tabs>
          <w:tab w:val="left" w:pos="5670"/>
        </w:tabs>
        <w:spacing w:line="240" w:lineRule="auto"/>
        <w:ind w:firstLine="566"/>
        <w:rPr>
          <w:rFonts w:hint="eastAsia" w:ascii="宋体" w:hAnsi="宋体" w:eastAsia="宋体" w:cs="宋体"/>
          <w:color w:val="auto"/>
          <w:sz w:val="21"/>
          <w:szCs w:val="21"/>
        </w:rPr>
      </w:pPr>
      <w:r>
        <w:rPr>
          <w:rFonts w:hint="eastAsia" w:ascii="宋体" w:hAnsi="宋体" w:eastAsia="宋体" w:cs="宋体"/>
          <w:b/>
          <w:bCs/>
          <w:color w:val="auto"/>
          <w:sz w:val="21"/>
          <w:szCs w:val="21"/>
        </w:rPr>
        <w:t>备注：</w:t>
      </w:r>
      <w:r>
        <w:rPr>
          <w:rFonts w:hint="eastAsia" w:ascii="宋体" w:hAnsi="宋体" w:eastAsia="宋体" w:cs="宋体"/>
          <w:color w:val="auto"/>
          <w:sz w:val="21"/>
          <w:szCs w:val="21"/>
        </w:rPr>
        <w:t>项目不分标段的，第___标段空白处填写“/”。</w:t>
      </w:r>
    </w:p>
    <w:p>
      <w:pPr>
        <w:tabs>
          <w:tab w:val="left" w:pos="5670"/>
        </w:tabs>
        <w:spacing w:line="240" w:lineRule="auto"/>
        <w:ind w:firstLine="566"/>
        <w:rPr>
          <w:rFonts w:hint="eastAsia" w:ascii="宋体" w:hAnsi="宋体" w:eastAsia="宋体" w:cs="宋体"/>
          <w:color w:val="auto"/>
          <w:sz w:val="21"/>
          <w:szCs w:val="21"/>
        </w:rPr>
      </w:pPr>
      <w:r>
        <w:rPr>
          <w:rFonts w:hint="eastAsia" w:ascii="宋体" w:hAnsi="宋体" w:eastAsia="宋体" w:cs="宋体"/>
          <w:color w:val="auto"/>
          <w:sz w:val="21"/>
          <w:szCs w:val="21"/>
        </w:rPr>
        <w:t>根据《财政部 民政部 中国残疾人联合会关于促进残疾人就业政府采购政策的通知》（财库〔2017〕141号）的规定：</w:t>
      </w:r>
    </w:p>
    <w:p>
      <w:pPr>
        <w:tabs>
          <w:tab w:val="left" w:pos="5670"/>
        </w:tabs>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一、享受政府采购支持政策的残疾人福利性单位应当同时满足以下条件：</w:t>
      </w:r>
    </w:p>
    <w:p>
      <w:pPr>
        <w:tabs>
          <w:tab w:val="left" w:pos="5670"/>
        </w:tabs>
        <w:spacing w:line="240" w:lineRule="auto"/>
        <w:ind w:firstLine="566"/>
        <w:rPr>
          <w:rFonts w:hint="eastAsia" w:ascii="宋体" w:hAnsi="宋体" w:eastAsia="宋体" w:cs="宋体"/>
          <w:color w:val="auto"/>
          <w:sz w:val="21"/>
          <w:szCs w:val="21"/>
        </w:rPr>
      </w:pPr>
      <w:r>
        <w:rPr>
          <w:rFonts w:hint="eastAsia" w:ascii="宋体" w:hAnsi="宋体" w:eastAsia="宋体" w:cs="宋体"/>
          <w:color w:val="auto"/>
          <w:sz w:val="21"/>
          <w:szCs w:val="21"/>
        </w:rPr>
        <w:t>（一）安置的残疾人占本单位在职职工人数的比例不低于25%（含25%），并且安置的残疾人人数不少于10人（含10人）；</w:t>
      </w:r>
    </w:p>
    <w:p>
      <w:pPr>
        <w:tabs>
          <w:tab w:val="left" w:pos="5670"/>
        </w:tabs>
        <w:spacing w:line="240" w:lineRule="auto"/>
        <w:ind w:firstLine="566"/>
        <w:rPr>
          <w:rFonts w:hint="eastAsia" w:ascii="宋体" w:hAnsi="宋体" w:eastAsia="宋体" w:cs="宋体"/>
          <w:color w:val="auto"/>
          <w:sz w:val="21"/>
          <w:szCs w:val="21"/>
        </w:rPr>
      </w:pPr>
      <w:r>
        <w:rPr>
          <w:rFonts w:hint="eastAsia" w:ascii="宋体" w:hAnsi="宋体" w:eastAsia="宋体" w:cs="宋体"/>
          <w:color w:val="auto"/>
          <w:sz w:val="21"/>
          <w:szCs w:val="21"/>
        </w:rPr>
        <w:t>（二）依法与安置的每位残疾人签订了一年以上（含一年）的劳动合同或服务协议；</w:t>
      </w:r>
    </w:p>
    <w:p>
      <w:pPr>
        <w:tabs>
          <w:tab w:val="left" w:pos="5670"/>
        </w:tabs>
        <w:spacing w:line="240" w:lineRule="auto"/>
        <w:ind w:firstLine="566"/>
        <w:rPr>
          <w:rFonts w:hint="eastAsia" w:ascii="宋体" w:hAnsi="宋体" w:eastAsia="宋体" w:cs="宋体"/>
          <w:color w:val="auto"/>
          <w:sz w:val="21"/>
          <w:szCs w:val="21"/>
        </w:rPr>
      </w:pPr>
      <w:r>
        <w:rPr>
          <w:rFonts w:hint="eastAsia" w:ascii="宋体" w:hAnsi="宋体" w:eastAsia="宋体" w:cs="宋体"/>
          <w:color w:val="auto"/>
          <w:sz w:val="21"/>
          <w:szCs w:val="21"/>
        </w:rPr>
        <w:t>（三）为安置的每位残疾人按月足额缴纳了基本养老保险、基本医疗保险、失业保险、工伤保险和生育保险等社会保险费；</w:t>
      </w:r>
    </w:p>
    <w:p>
      <w:pPr>
        <w:tabs>
          <w:tab w:val="left" w:pos="5670"/>
        </w:tabs>
        <w:spacing w:line="240" w:lineRule="auto"/>
        <w:ind w:firstLine="566"/>
        <w:rPr>
          <w:rFonts w:hint="eastAsia" w:ascii="宋体" w:hAnsi="宋体" w:eastAsia="宋体" w:cs="宋体"/>
          <w:color w:val="auto"/>
          <w:sz w:val="21"/>
          <w:szCs w:val="21"/>
        </w:rPr>
      </w:pPr>
      <w:r>
        <w:rPr>
          <w:rFonts w:hint="eastAsia" w:ascii="宋体" w:hAnsi="宋体" w:eastAsia="宋体" w:cs="宋体"/>
          <w:color w:val="auto"/>
          <w:sz w:val="21"/>
          <w:szCs w:val="21"/>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rPr>
          <w:rFonts w:hint="eastAsia" w:ascii="宋体" w:hAnsi="宋体" w:eastAsia="宋体" w:cs="宋体"/>
          <w:color w:val="auto"/>
          <w:sz w:val="21"/>
          <w:szCs w:val="21"/>
        </w:rPr>
      </w:pPr>
      <w:r>
        <w:rPr>
          <w:rFonts w:hint="eastAsia" w:ascii="宋体" w:hAnsi="宋体" w:eastAsia="宋体" w:cs="宋体"/>
          <w:color w:val="auto"/>
          <w:sz w:val="21"/>
          <w:szCs w:val="21"/>
        </w:rPr>
        <w:t>（五）提供本单位承担的服务（以下简称产品），或者提供其他残疾人福利性单位提供的服。</w:t>
      </w:r>
    </w:p>
    <w:p>
      <w:pPr>
        <w:tabs>
          <w:tab w:val="left" w:pos="5670"/>
        </w:tabs>
        <w:spacing w:line="240" w:lineRule="auto"/>
        <w:ind w:firstLine="566"/>
        <w:rPr>
          <w:rFonts w:hint="eastAsia" w:ascii="宋体" w:hAnsi="宋体" w:eastAsia="宋体" w:cs="宋体"/>
          <w:color w:val="auto"/>
          <w:sz w:val="21"/>
          <w:szCs w:val="21"/>
        </w:rPr>
      </w:pPr>
      <w:r>
        <w:rPr>
          <w:rFonts w:hint="eastAsia" w:ascii="宋体" w:hAnsi="宋体" w:eastAsia="宋体" w:cs="宋体"/>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二、中标、成交供应商为残疾人福利性单位的，采购人或者其委托的采购代理机构应当随中标、成交结果同时公告其《残疾人福利性单位声明函》，接受社会监督。</w:t>
      </w:r>
    </w:p>
    <w:p>
      <w:pPr>
        <w:tabs>
          <w:tab w:val="left" w:pos="5670"/>
        </w:tabs>
        <w:spacing w:line="240" w:lineRule="auto"/>
        <w:jc w:val="center"/>
        <w:outlineLvl w:val="2"/>
        <w:rPr>
          <w:rFonts w:hint="eastAsia" w:ascii="宋体" w:hAnsi="宋体" w:eastAsia="宋体" w:cs="宋体"/>
          <w:b/>
          <w:color w:val="auto"/>
          <w:spacing w:val="6"/>
          <w:sz w:val="28"/>
          <w:szCs w:val="28"/>
        </w:rPr>
      </w:pPr>
      <w:r>
        <w:rPr>
          <w:rFonts w:hint="eastAsia" w:ascii="宋体" w:hAnsi="宋体" w:eastAsia="宋体" w:cs="宋体"/>
          <w:b/>
          <w:bCs/>
          <w:color w:val="auto"/>
          <w:sz w:val="36"/>
          <w:szCs w:val="36"/>
        </w:rPr>
        <w:br w:type="page"/>
      </w:r>
      <w:bookmarkStart w:id="104" w:name="_Toc10133"/>
      <w:r>
        <w:rPr>
          <w:rFonts w:hint="eastAsia" w:ascii="宋体" w:hAnsi="宋体" w:cs="宋体"/>
          <w:b/>
          <w:bCs/>
          <w:color w:val="auto"/>
          <w:sz w:val="28"/>
          <w:szCs w:val="28"/>
          <w:lang w:val="en-US" w:eastAsia="zh-CN"/>
        </w:rPr>
        <w:t>3.</w:t>
      </w:r>
      <w:r>
        <w:rPr>
          <w:rFonts w:hint="eastAsia" w:ascii="宋体" w:hAnsi="宋体" w:eastAsia="宋体" w:cs="宋体"/>
          <w:b/>
          <w:color w:val="auto"/>
          <w:spacing w:val="6"/>
          <w:sz w:val="28"/>
          <w:szCs w:val="28"/>
        </w:rPr>
        <w:t>监狱企业证明函</w:t>
      </w:r>
      <w:bookmarkEnd w:id="104"/>
    </w:p>
    <w:p>
      <w:pPr>
        <w:jc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（注：符合条件的监狱企业请提供本函，不符合的不提供本函）</w:t>
      </w:r>
    </w:p>
    <w:p>
      <w:pPr>
        <w:outlineLvl w:val="9"/>
        <w:rPr>
          <w:rFonts w:hint="eastAsia" w:ascii="宋体" w:hAnsi="宋体" w:eastAsia="宋体" w:cs="宋体"/>
          <w:color w:val="auto"/>
        </w:rPr>
      </w:pPr>
    </w:p>
    <w:p>
      <w:pPr>
        <w:spacing w:line="5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3"/>
        <w:ind w:firstLine="183"/>
        <w:jc w:val="left"/>
        <w:rPr>
          <w:rFonts w:hint="eastAsia" w:ascii="宋体" w:hAnsi="宋体" w:eastAsia="宋体" w:cs="宋体"/>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widowControl/>
        <w:spacing w:line="240" w:lineRule="auto"/>
        <w:jc w:val="left"/>
        <w:rPr>
          <w:rFonts w:hint="eastAsia" w:ascii="宋体" w:hAnsi="宋体" w:eastAsia="宋体" w:cs="宋体"/>
          <w:color w:val="auto"/>
          <w:kern w:val="0"/>
          <w:sz w:val="24"/>
          <w:u w:val="single"/>
        </w:rPr>
      </w:pPr>
      <w:r>
        <w:rPr>
          <w:rFonts w:hint="eastAsia"/>
          <w:color w:val="auto"/>
          <w:lang w:eastAsia="zh-CN"/>
        </w:rPr>
        <w:tab/>
      </w:r>
      <w:r>
        <w:rPr>
          <w:rFonts w:hint="eastAsia"/>
          <w:color w:val="auto"/>
          <w:lang w:val="en-US" w:eastAsia="zh-CN"/>
        </w:rPr>
        <w:t xml:space="preserve"> </w:t>
      </w:r>
      <w:r>
        <w:rPr>
          <w:rFonts w:hint="eastAsia" w:ascii="宋体" w:hAnsi="宋体" w:eastAsia="宋体" w:cs="宋体"/>
          <w:color w:val="auto"/>
          <w:kern w:val="0"/>
          <w:sz w:val="24"/>
          <w:lang w:val="en-US" w:eastAsia="zh-CN"/>
        </w:rPr>
        <w:t>供应商（盖章）</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pPr>
        <w:widowControl/>
        <w:spacing w:line="240" w:lineRule="auto"/>
        <w:ind w:firstLine="482"/>
        <w:jc w:val="left"/>
        <w:rPr>
          <w:rFonts w:hint="eastAsia" w:ascii="宋体" w:hAnsi="宋体" w:eastAsia="宋体" w:cs="宋体"/>
          <w:color w:val="auto"/>
          <w:kern w:val="0"/>
          <w:sz w:val="24"/>
        </w:rPr>
      </w:pPr>
    </w:p>
    <w:p>
      <w:pPr>
        <w:widowControl/>
        <w:spacing w:line="240" w:lineRule="auto"/>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承诺人（签字）：</w:t>
      </w:r>
      <w:r>
        <w:rPr>
          <w:rFonts w:hint="eastAsia" w:ascii="宋体" w:hAnsi="宋体" w:eastAsia="宋体" w:cs="宋体"/>
          <w:color w:val="auto"/>
          <w:kern w:val="0"/>
          <w:sz w:val="24"/>
          <w:u w:val="single"/>
        </w:rPr>
        <w:t xml:space="preserve">                 </w:t>
      </w:r>
    </w:p>
    <w:p>
      <w:pPr>
        <w:widowControl/>
        <w:spacing w:line="240" w:lineRule="auto"/>
        <w:ind w:firstLine="482"/>
        <w:jc w:val="left"/>
        <w:rPr>
          <w:rFonts w:hint="eastAsia" w:ascii="宋体" w:hAnsi="宋体" w:eastAsia="宋体" w:cs="宋体"/>
          <w:color w:val="auto"/>
          <w:kern w:val="0"/>
          <w:sz w:val="24"/>
          <w:u w:val="single"/>
        </w:rPr>
      </w:pPr>
    </w:p>
    <w:p>
      <w:pPr>
        <w:widowControl/>
        <w:spacing w:line="240" w:lineRule="auto"/>
        <w:ind w:firstLine="480" w:firstLineChars="200"/>
        <w:jc w:val="left"/>
        <w:rPr>
          <w:rFonts w:hint="eastAsia" w:ascii="宋体" w:hAnsi="宋体" w:eastAsia="宋体" w:cs="宋体"/>
          <w:color w:val="auto"/>
          <w:kern w:val="0"/>
          <w:sz w:val="24"/>
        </w:rPr>
        <w:sectPr>
          <w:headerReference r:id="rId8" w:type="first"/>
          <w:footerReference r:id="rId9" w:type="default"/>
          <w:headerReference r:id="rId7" w:type="even"/>
          <w:footerReference r:id="rId10" w:type="even"/>
          <w:pgSz w:w="11907" w:h="16840"/>
          <w:pgMar w:top="1588" w:right="1474" w:bottom="1474" w:left="1588" w:header="851" w:footer="992" w:gutter="0"/>
          <w:pgNumType w:fmt="decimal"/>
          <w:cols w:space="720" w:num="1"/>
          <w:docGrid w:type="linesAndChars" w:linePitch="312" w:charSpace="0"/>
        </w:sectPr>
      </w:pPr>
      <w:r>
        <w:rPr>
          <w:rFonts w:hint="eastAsia" w:ascii="宋体" w:hAnsi="宋体" w:eastAsia="宋体" w:cs="宋体"/>
          <w:color w:val="auto"/>
          <w:kern w:val="0"/>
          <w:sz w:val="24"/>
        </w:rPr>
        <w:t>承诺时间：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pPr>
        <w:pStyle w:val="13"/>
        <w:pageBreakBefore w:val="0"/>
        <w:kinsoku/>
        <w:wordWrap/>
        <w:overflowPunct/>
        <w:topLinePunct w:val="0"/>
        <w:autoSpaceDE/>
        <w:autoSpaceDN/>
        <w:bidi w:val="0"/>
        <w:adjustRightInd w:val="0"/>
        <w:snapToGrid w:val="0"/>
        <w:spacing w:after="0"/>
        <w:ind w:left="0" w:right="0"/>
        <w:textAlignment w:val="auto"/>
        <w:outlineLvl w:val="1"/>
        <w:rPr>
          <w:rFonts w:hint="eastAsia" w:ascii="宋体" w:hAnsi="宋体" w:eastAsia="宋体" w:cs="宋体"/>
          <w:b/>
          <w:bCs/>
          <w:color w:val="auto"/>
          <w:sz w:val="24"/>
          <w:szCs w:val="24"/>
          <w:highlight w:val="none"/>
        </w:rPr>
      </w:pPr>
      <w:bookmarkStart w:id="105" w:name="_Toc8209"/>
      <w:r>
        <w:rPr>
          <w:rFonts w:hint="eastAsia" w:ascii="宋体" w:hAnsi="宋体" w:eastAsia="宋体" w:cs="宋体"/>
          <w:b/>
          <w:color w:val="auto"/>
          <w:sz w:val="24"/>
          <w:szCs w:val="24"/>
          <w:lang w:val="en-US" w:eastAsia="zh-CN"/>
        </w:rPr>
        <w:t xml:space="preserve"> 附件：</w:t>
      </w:r>
      <w:bookmarkEnd w:id="105"/>
      <w:r>
        <w:rPr>
          <w:rFonts w:hint="eastAsia" w:ascii="宋体" w:hAnsi="宋体" w:eastAsia="宋体" w:cs="宋体"/>
          <w:b/>
          <w:bCs/>
          <w:color w:val="auto"/>
          <w:sz w:val="24"/>
          <w:szCs w:val="24"/>
          <w:lang w:val="zh-CN" w:eastAsia="zh-CN"/>
        </w:rPr>
        <w:t>二次报价</w:t>
      </w:r>
      <w:r>
        <w:rPr>
          <w:rFonts w:hint="eastAsia" w:ascii="宋体" w:hAnsi="宋体" w:eastAsia="宋体" w:cs="宋体"/>
          <w:b/>
          <w:bCs/>
          <w:color w:val="auto"/>
          <w:sz w:val="24"/>
          <w:szCs w:val="24"/>
        </w:rPr>
        <w:t>表</w:t>
      </w:r>
    </w:p>
    <w:p>
      <w:pPr>
        <w:pStyle w:val="8"/>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val="zh-CN" w:eastAsia="zh-CN"/>
        </w:rPr>
        <w:t>二次报价</w:t>
      </w:r>
      <w:r>
        <w:rPr>
          <w:rFonts w:hint="eastAsia" w:ascii="宋体" w:hAnsi="宋体" w:eastAsia="宋体" w:cs="宋体"/>
          <w:b/>
          <w:bCs/>
          <w:color w:val="auto"/>
          <w:sz w:val="30"/>
          <w:szCs w:val="30"/>
        </w:rPr>
        <w:t>表</w:t>
      </w:r>
    </w:p>
    <w:p>
      <w:pPr>
        <w:ind w:right="56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元</w:t>
      </w:r>
    </w:p>
    <w:tbl>
      <w:tblPr>
        <w:tblStyle w:val="25"/>
        <w:tblW w:w="8662" w:type="dxa"/>
        <w:jc w:val="center"/>
        <w:tblLayout w:type="fixed"/>
        <w:tblCellMar>
          <w:top w:w="0" w:type="dxa"/>
          <w:left w:w="108" w:type="dxa"/>
          <w:bottom w:w="0" w:type="dxa"/>
          <w:right w:w="108" w:type="dxa"/>
        </w:tblCellMar>
      </w:tblPr>
      <w:tblGrid>
        <w:gridCol w:w="2055"/>
        <w:gridCol w:w="6607"/>
      </w:tblGrid>
      <w:tr>
        <w:tblPrEx>
          <w:tblCellMar>
            <w:top w:w="0" w:type="dxa"/>
            <w:left w:w="108" w:type="dxa"/>
            <w:bottom w:w="0" w:type="dxa"/>
            <w:right w:w="108" w:type="dxa"/>
          </w:tblCellMar>
        </w:tblPrEx>
        <w:trPr>
          <w:trHeight w:val="639" w:hRule="atLeast"/>
          <w:jc w:val="center"/>
        </w:trPr>
        <w:tc>
          <w:tcPr>
            <w:tcW w:w="205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采购项目名称</w:t>
            </w:r>
          </w:p>
        </w:tc>
        <w:tc>
          <w:tcPr>
            <w:tcW w:w="6607" w:type="dxa"/>
            <w:tcBorders>
              <w:top w:val="single" w:color="auto" w:sz="6" w:space="0"/>
              <w:left w:val="single" w:color="auto" w:sz="6" w:space="0"/>
              <w:bottom w:val="single" w:color="auto" w:sz="6" w:space="0"/>
              <w:right w:val="single" w:color="auto" w:sz="4" w:space="0"/>
            </w:tcBorders>
            <w:noWrap w:val="0"/>
            <w:vAlign w:val="center"/>
          </w:tcPr>
          <w:p>
            <w:pPr>
              <w:ind w:firstLine="480"/>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946" w:hRule="atLeast"/>
          <w:jc w:val="center"/>
        </w:trPr>
        <w:tc>
          <w:tcPr>
            <w:tcW w:w="205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采购项目编号</w:t>
            </w:r>
          </w:p>
        </w:tc>
        <w:tc>
          <w:tcPr>
            <w:tcW w:w="6607" w:type="dxa"/>
            <w:tcBorders>
              <w:top w:val="single" w:color="auto" w:sz="6" w:space="0"/>
              <w:left w:val="single" w:color="auto" w:sz="6" w:space="0"/>
              <w:bottom w:val="single" w:color="auto" w:sz="6" w:space="0"/>
              <w:right w:val="single" w:color="auto" w:sz="4" w:space="0"/>
            </w:tcBorders>
            <w:noWrap w:val="0"/>
            <w:vAlign w:val="center"/>
          </w:tcPr>
          <w:p>
            <w:pPr>
              <w:ind w:firstLine="480"/>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2128" w:hRule="atLeast"/>
          <w:jc w:val="center"/>
        </w:trPr>
        <w:tc>
          <w:tcPr>
            <w:tcW w:w="205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二次报价</w:t>
            </w:r>
          </w:p>
        </w:tc>
        <w:tc>
          <w:tcPr>
            <w:tcW w:w="6607" w:type="dxa"/>
            <w:tcBorders>
              <w:top w:val="single" w:color="auto" w:sz="6" w:space="0"/>
              <w:left w:val="single" w:color="auto" w:sz="6" w:space="0"/>
              <w:bottom w:val="single" w:color="auto" w:sz="6" w:space="0"/>
              <w:right w:val="single" w:color="auto" w:sz="4" w:space="0"/>
            </w:tcBorders>
            <w:noWrap w:val="0"/>
            <w:vAlign w:val="center"/>
          </w:tcPr>
          <w:p>
            <w:pPr>
              <w:jc w:val="left"/>
              <w:rPr>
                <w:rFonts w:hint="eastAsia" w:ascii="宋体" w:hAnsi="宋体" w:eastAsia="宋体" w:cs="宋体"/>
                <w:color w:val="auto"/>
                <w:sz w:val="24"/>
                <w:szCs w:val="24"/>
              </w:rPr>
            </w:pPr>
          </w:p>
          <w:p>
            <w:pPr>
              <w:pStyle w:val="20"/>
              <w:jc w:val="left"/>
              <w:rPr>
                <w:rFonts w:hint="eastAsia" w:ascii="宋体" w:hAnsi="宋体" w:eastAsia="宋体" w:cs="宋体"/>
                <w:color w:val="auto"/>
                <w:kern w:val="0"/>
                <w:sz w:val="24"/>
                <w:szCs w:val="24"/>
                <w:u w:val="none"/>
                <w:lang w:val="zh-CN" w:eastAsia="zh-CN" w:bidi="ar-SA"/>
              </w:rPr>
            </w:pPr>
            <w:r>
              <w:rPr>
                <w:rFonts w:hint="eastAsia" w:ascii="宋体" w:hAnsi="宋体" w:eastAsia="宋体" w:cs="宋体"/>
                <w:color w:val="auto"/>
                <w:kern w:val="0"/>
                <w:sz w:val="24"/>
                <w:szCs w:val="24"/>
                <w:u w:val="none"/>
                <w:lang w:val="zh-CN" w:eastAsia="zh-CN" w:bidi="ar-SA"/>
              </w:rPr>
              <w:t>二次</w:t>
            </w:r>
            <w:r>
              <w:rPr>
                <w:rFonts w:hint="eastAsia" w:ascii="宋体" w:hAnsi="宋体" w:eastAsia="宋体" w:cs="宋体"/>
                <w:color w:val="auto"/>
                <w:kern w:val="0"/>
                <w:sz w:val="24"/>
                <w:szCs w:val="24"/>
                <w:u w:val="none"/>
                <w:lang w:val="en-US" w:eastAsia="zh-CN" w:bidi="ar-SA"/>
              </w:rPr>
              <w:t>总</w:t>
            </w:r>
            <w:r>
              <w:rPr>
                <w:rFonts w:hint="eastAsia" w:ascii="宋体" w:hAnsi="宋体" w:eastAsia="宋体" w:cs="宋体"/>
                <w:color w:val="auto"/>
                <w:kern w:val="0"/>
                <w:sz w:val="24"/>
                <w:szCs w:val="24"/>
                <w:u w:val="none"/>
                <w:lang w:val="zh-CN" w:eastAsia="zh-CN" w:bidi="ar-SA"/>
              </w:rPr>
              <w:t>价报价为：</w:t>
            </w:r>
          </w:p>
          <w:p>
            <w:pPr>
              <w:pStyle w:val="20"/>
              <w:jc w:val="left"/>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zh-CN" w:eastAsia="zh-CN" w:bidi="ar-SA"/>
              </w:rPr>
              <w:t>人民币（大写）</w:t>
            </w:r>
            <w:r>
              <w:rPr>
                <w:rFonts w:hint="eastAsia" w:ascii="宋体" w:hAnsi="宋体" w:eastAsia="宋体" w:cs="宋体"/>
                <w:color w:val="auto"/>
                <w:kern w:val="0"/>
                <w:sz w:val="24"/>
                <w:szCs w:val="24"/>
                <w:u w:val="single"/>
                <w:lang w:val="en-US" w:eastAsia="zh-CN" w:bidi="ar-SA"/>
              </w:rPr>
              <w:t xml:space="preserve">                                </w:t>
            </w:r>
          </w:p>
          <w:p>
            <w:pPr>
              <w:pStyle w:val="20"/>
              <w:ind w:firstLine="720" w:firstLineChars="300"/>
              <w:jc w:val="left"/>
              <w:rPr>
                <w:rFonts w:hint="eastAsia" w:ascii="宋体" w:hAnsi="宋体" w:eastAsia="宋体" w:cs="宋体"/>
                <w:color w:val="auto"/>
                <w:sz w:val="24"/>
                <w:szCs w:val="24"/>
                <w:u w:val="none"/>
              </w:rPr>
            </w:pPr>
            <w:r>
              <w:rPr>
                <w:rFonts w:hint="eastAsia" w:ascii="宋体" w:hAnsi="宋体" w:eastAsia="宋体" w:cs="宋体"/>
                <w:color w:val="auto"/>
                <w:kern w:val="0"/>
                <w:sz w:val="24"/>
                <w:szCs w:val="24"/>
                <w:u w:val="none"/>
                <w:lang w:val="en-US" w:eastAsia="zh-CN" w:bidi="ar-SA"/>
              </w:rPr>
              <w:t>（小写）</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u w:val="none"/>
                <w:lang w:val="en-US" w:eastAsia="zh-CN" w:bidi="ar-SA"/>
              </w:rPr>
              <w:t xml:space="preserve">             </w:t>
            </w: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服务期</w:t>
            </w:r>
          </w:p>
        </w:tc>
        <w:tc>
          <w:tcPr>
            <w:tcW w:w="6607" w:type="dxa"/>
            <w:tcBorders>
              <w:top w:val="single" w:color="auto" w:sz="6" w:space="0"/>
              <w:left w:val="single" w:color="auto" w:sz="6" w:space="0"/>
              <w:bottom w:val="single" w:color="auto" w:sz="6" w:space="0"/>
              <w:right w:val="single" w:color="auto" w:sz="4" w:space="0"/>
            </w:tcBorders>
            <w:noWrap w:val="0"/>
            <w:vAlign w:val="center"/>
          </w:tcPr>
          <w:p>
            <w:pPr>
              <w:ind w:firstLine="480"/>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2839" w:hRule="atLeast"/>
          <w:jc w:val="center"/>
        </w:trPr>
        <w:tc>
          <w:tcPr>
            <w:tcW w:w="2055" w:type="dxa"/>
            <w:tcBorders>
              <w:top w:val="single" w:color="auto" w:sz="6" w:space="0"/>
              <w:left w:val="single" w:color="auto" w:sz="6" w:space="0"/>
              <w:bottom w:val="single" w:color="auto" w:sz="6" w:space="0"/>
              <w:right w:val="single" w:color="auto" w:sz="6" w:space="0"/>
            </w:tcBorders>
            <w:noWrap w:val="0"/>
            <w:vAlign w:val="center"/>
          </w:tcPr>
          <w:p>
            <w:pPr>
              <w:spacing w:line="33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c>
          <w:tcPr>
            <w:tcW w:w="6607" w:type="dxa"/>
            <w:tcBorders>
              <w:top w:val="single" w:color="auto" w:sz="6" w:space="0"/>
              <w:left w:val="single" w:color="auto" w:sz="6" w:space="0"/>
              <w:bottom w:val="single" w:color="auto" w:sz="6" w:space="0"/>
              <w:right w:val="single" w:color="auto" w:sz="4" w:space="0"/>
            </w:tcBorders>
            <w:noWrap w:val="0"/>
            <w:vAlign w:val="center"/>
          </w:tcPr>
          <w:p>
            <w:pPr>
              <w:spacing w:line="33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1、表内报价以总价报价。</w:t>
            </w:r>
          </w:p>
          <w:p>
            <w:pPr>
              <w:spacing w:line="33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2、本表用于投标人进行最后报价，不在响应文件中装订。</w:t>
            </w:r>
          </w:p>
          <w:p>
            <w:pPr>
              <w:spacing w:line="33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3、投标人应在提交响应文件时，单独备好由其法定代表人或授权代表签字并加盖公章的《二次报价表》，用于最后一轮报价。</w:t>
            </w:r>
          </w:p>
          <w:p>
            <w:pPr>
              <w:spacing w:line="33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4、此表为投标人手持，否则视为其自动放弃最后一轮报价。</w:t>
            </w:r>
          </w:p>
        </w:tc>
      </w:tr>
    </w:tbl>
    <w:p>
      <w:pPr>
        <w:spacing w:line="336" w:lineRule="auto"/>
        <w:rPr>
          <w:rFonts w:hint="eastAsia" w:ascii="宋体" w:hAnsi="宋体" w:eastAsia="宋体" w:cs="宋体"/>
          <w:color w:val="auto"/>
          <w:sz w:val="24"/>
          <w:szCs w:val="24"/>
        </w:rPr>
      </w:pPr>
    </w:p>
    <w:p>
      <w:pPr>
        <w:spacing w:line="336" w:lineRule="auto"/>
        <w:ind w:firstLine="480" w:firstLineChars="200"/>
        <w:rPr>
          <w:rFonts w:hint="eastAsia" w:ascii="宋体" w:hAnsi="宋体" w:eastAsia="宋体" w:cs="宋体"/>
          <w:color w:val="auto"/>
          <w:sz w:val="24"/>
          <w:szCs w:val="24"/>
          <w:lang w:eastAsia="zh-CN"/>
        </w:rPr>
      </w:pPr>
    </w:p>
    <w:p>
      <w:pPr>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全名称：（公章）</w:t>
      </w:r>
    </w:p>
    <w:p>
      <w:pPr>
        <w:pStyle w:val="5"/>
        <w:rPr>
          <w:rFonts w:hint="eastAsia"/>
        </w:rPr>
      </w:pPr>
    </w:p>
    <w:p>
      <w:pPr>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法定代表人或被授权人：（签字）：</w:t>
      </w:r>
    </w:p>
    <w:p>
      <w:pPr>
        <w:spacing w:line="500" w:lineRule="exact"/>
        <w:ind w:firstLine="4560" w:firstLineChars="1900"/>
        <w:rPr>
          <w:rFonts w:hint="eastAsia" w:ascii="宋体" w:hAnsi="宋体" w:eastAsia="宋体" w:cs="宋体"/>
          <w:color w:val="auto"/>
          <w:sz w:val="24"/>
          <w:szCs w:val="24"/>
        </w:rPr>
      </w:pPr>
      <w:r>
        <w:rPr>
          <w:rFonts w:hint="eastAsia" w:ascii="宋体" w:hAnsi="宋体" w:eastAsia="宋体" w:cs="宋体"/>
          <w:color w:val="auto"/>
          <w:sz w:val="24"/>
          <w:szCs w:val="24"/>
        </w:rPr>
        <w:t>　　年　  月　  日</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eastAsia" w:ascii="宋体" w:hAnsi="宋体" w:eastAsia="宋体" w:cs="宋体"/>
          <w:sz w:val="24"/>
          <w:szCs w:val="24"/>
        </w:rPr>
      </w:pPr>
    </w:p>
    <w:sectPr>
      <w:footerReference r:id="rId11" w:type="default"/>
      <w:pgSz w:w="11907" w:h="16840"/>
      <w:pgMar w:top="1588" w:right="1474" w:bottom="1474" w:left="158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ascii="宋体" w:hAnsi="宋体"/>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lang w:eastAsia="zh-CN"/>
      </w:rPr>
      <w:t>陕西华旭晟信项目管理有限责任公司</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46</w:t>
                    </w:r>
                    <w: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50465"/>
    <w:multiLevelType w:val="singleLevel"/>
    <w:tmpl w:val="86650465"/>
    <w:lvl w:ilvl="0" w:tentative="0">
      <w:start w:val="1"/>
      <w:numFmt w:val="decimal"/>
      <w:lvlText w:val="%1."/>
      <w:lvlJc w:val="left"/>
      <w:pPr>
        <w:tabs>
          <w:tab w:val="left" w:pos="312"/>
        </w:tabs>
      </w:pPr>
    </w:lvl>
  </w:abstractNum>
  <w:abstractNum w:abstractNumId="1">
    <w:nsid w:val="C707408A"/>
    <w:multiLevelType w:val="singleLevel"/>
    <w:tmpl w:val="C707408A"/>
    <w:lvl w:ilvl="0" w:tentative="0">
      <w:start w:val="5"/>
      <w:numFmt w:val="chineseCounting"/>
      <w:suff w:val="space"/>
      <w:lvlText w:val="第%1部分"/>
      <w:lvlJc w:val="left"/>
      <w:rPr>
        <w:rFonts w:hint="eastAsia"/>
      </w:rPr>
    </w:lvl>
  </w:abstractNum>
  <w:abstractNum w:abstractNumId="2">
    <w:nsid w:val="D1048FBD"/>
    <w:multiLevelType w:val="singleLevel"/>
    <w:tmpl w:val="D1048FBD"/>
    <w:lvl w:ilvl="0" w:tentative="0">
      <w:start w:val="1"/>
      <w:numFmt w:val="chineseCounting"/>
      <w:suff w:val="nothing"/>
      <w:lvlText w:val="%1、"/>
      <w:lvlJc w:val="left"/>
      <w:rPr>
        <w:rFonts w:hint="eastAsia"/>
      </w:rPr>
    </w:lvl>
  </w:abstractNum>
  <w:abstractNum w:abstractNumId="3">
    <w:nsid w:val="335EBC03"/>
    <w:multiLevelType w:val="singleLevel"/>
    <w:tmpl w:val="335EBC03"/>
    <w:lvl w:ilvl="0" w:tentative="0">
      <w:start w:val="1"/>
      <w:numFmt w:val="chineseCounting"/>
      <w:suff w:val="nothing"/>
      <w:lvlText w:val="%1、"/>
      <w:lvlJc w:val="left"/>
      <w:rPr>
        <w:rFonts w:hint="eastAsia"/>
      </w:rPr>
    </w:lvl>
  </w:abstractNum>
  <w:abstractNum w:abstractNumId="4">
    <w:nsid w:val="3DDB719D"/>
    <w:multiLevelType w:val="singleLevel"/>
    <w:tmpl w:val="3DDB719D"/>
    <w:lvl w:ilvl="0" w:tentative="0">
      <w:start w:val="1"/>
      <w:numFmt w:val="decimal"/>
      <w:lvlText w:val="%1."/>
      <w:lvlJc w:val="left"/>
      <w:pPr>
        <w:tabs>
          <w:tab w:val="left" w:pos="312"/>
        </w:tabs>
      </w:pPr>
    </w:lvl>
  </w:abstractNum>
  <w:abstractNum w:abstractNumId="5">
    <w:nsid w:val="5409AA11"/>
    <w:multiLevelType w:val="singleLevel"/>
    <w:tmpl w:val="5409AA11"/>
    <w:lvl w:ilvl="0" w:tentative="0">
      <w:start w:val="1"/>
      <w:numFmt w:val="decimal"/>
      <w:lvlText w:val="%1."/>
      <w:lvlJc w:val="left"/>
      <w:pPr>
        <w:tabs>
          <w:tab w:val="left" w:pos="312"/>
        </w:tabs>
      </w:pPr>
    </w:lvl>
  </w:abstractNum>
  <w:abstractNum w:abstractNumId="6">
    <w:nsid w:val="71DDB754"/>
    <w:multiLevelType w:val="singleLevel"/>
    <w:tmpl w:val="71DDB754"/>
    <w:lvl w:ilvl="0" w:tentative="0">
      <w:start w:val="2"/>
      <w:numFmt w:val="decimal"/>
      <w:lvlText w:val="%1."/>
      <w:lvlJc w:val="left"/>
      <w:pPr>
        <w:tabs>
          <w:tab w:val="left" w:pos="312"/>
        </w:tabs>
      </w:p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wkj">
    <w15:presenceInfo w15:providerId="None" w15:userId="wwk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M2Y4MTk2ZWQwNjI4OGI3NGVhMzFlNTFkYjE4ZjkifQ=="/>
  </w:docVars>
  <w:rsids>
    <w:rsidRoot w:val="1E836819"/>
    <w:rsid w:val="03FE7A45"/>
    <w:rsid w:val="0CF725E9"/>
    <w:rsid w:val="1B0903B1"/>
    <w:rsid w:val="1CFB0094"/>
    <w:rsid w:val="1E836819"/>
    <w:rsid w:val="277530AA"/>
    <w:rsid w:val="29FD5FCC"/>
    <w:rsid w:val="2C13069E"/>
    <w:rsid w:val="2EE7462C"/>
    <w:rsid w:val="2FA96EB6"/>
    <w:rsid w:val="328E17EA"/>
    <w:rsid w:val="330265D5"/>
    <w:rsid w:val="36AB15F9"/>
    <w:rsid w:val="3EC50535"/>
    <w:rsid w:val="42FE500C"/>
    <w:rsid w:val="479250CF"/>
    <w:rsid w:val="4ECA4BEE"/>
    <w:rsid w:val="4F5D2DE7"/>
    <w:rsid w:val="56642BE2"/>
    <w:rsid w:val="57504E35"/>
    <w:rsid w:val="5D2C4007"/>
    <w:rsid w:val="60DF53B1"/>
    <w:rsid w:val="6B3078DB"/>
    <w:rsid w:val="6C226171"/>
    <w:rsid w:val="6DB97E61"/>
    <w:rsid w:val="72E4253E"/>
    <w:rsid w:val="752172FA"/>
    <w:rsid w:val="764C73CE"/>
    <w:rsid w:val="7A373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99"/>
    <w:pPr>
      <w:keepNext/>
      <w:keepLines/>
      <w:spacing w:line="360" w:lineRule="auto"/>
      <w:outlineLvl w:val="0"/>
    </w:pPr>
    <w:rPr>
      <w:rFonts w:ascii="Times New Roman"/>
      <w:b/>
      <w:bCs/>
      <w:kern w:val="44"/>
      <w:sz w:val="32"/>
      <w:szCs w:val="44"/>
    </w:rPr>
  </w:style>
  <w:style w:type="paragraph" w:styleId="4">
    <w:name w:val="heading 2"/>
    <w:basedOn w:val="1"/>
    <w:next w:val="1"/>
    <w:qFormat/>
    <w:uiPriority w:val="99"/>
    <w:pPr>
      <w:keepNext/>
      <w:keepLines/>
      <w:widowControl/>
      <w:tabs>
        <w:tab w:val="left" w:pos="720"/>
      </w:tabs>
      <w:jc w:val="center"/>
      <w:outlineLvl w:val="1"/>
    </w:pPr>
    <w:rPr>
      <w:rFonts w:hAnsi="宋体"/>
      <w:b/>
      <w:color w:val="000000"/>
      <w:sz w:val="30"/>
      <w:szCs w:val="30"/>
    </w:rPr>
  </w:style>
  <w:style w:type="paragraph" w:styleId="5">
    <w:name w:val="heading 4"/>
    <w:basedOn w:val="1"/>
    <w:next w:val="1"/>
    <w:qFormat/>
    <w:uiPriority w:val="0"/>
    <w:pPr>
      <w:keepNext/>
      <w:keepLines/>
      <w:widowControl w:val="0"/>
      <w:adjustRightInd w:val="0"/>
      <w:spacing w:before="280" w:beforeAutospacing="0" w:after="290" w:afterAutospacing="0" w:line="376" w:lineRule="atLeast"/>
      <w:outlineLvl w:val="3"/>
    </w:pPr>
    <w:rPr>
      <w:rFonts w:ascii="Arial" w:hAnsi="Arial" w:eastAsia="黑体"/>
      <w:b/>
      <w:kern w:val="0"/>
      <w:sz w:val="28"/>
    </w:rPr>
  </w:style>
  <w:style w:type="paragraph" w:styleId="6">
    <w:name w:val="heading 5"/>
    <w:basedOn w:val="1"/>
    <w:next w:val="1"/>
    <w:qFormat/>
    <w:uiPriority w:val="1"/>
    <w:pPr>
      <w:ind w:left="113"/>
      <w:outlineLvl w:val="4"/>
    </w:pPr>
    <w:rPr>
      <w:rFonts w:ascii="宋体" w:hAnsi="宋体" w:cs="宋体"/>
      <w:b/>
      <w:bCs/>
      <w:sz w:val="24"/>
      <w:szCs w:val="24"/>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ascii="Times New Roman"/>
      <w:kern w:val="2"/>
      <w:sz w:val="18"/>
      <w:szCs w:val="18"/>
    </w:rPr>
  </w:style>
  <w:style w:type="paragraph" w:styleId="8">
    <w:name w:val="Normal Indent"/>
    <w:basedOn w:val="1"/>
    <w:qFormat/>
    <w:uiPriority w:val="99"/>
    <w:pPr>
      <w:ind w:firstLine="420"/>
    </w:pPr>
    <w:rPr>
      <w:rFonts w:eastAsia="仿宋_GB2312"/>
      <w:sz w:val="30"/>
      <w:szCs w:val="30"/>
    </w:rPr>
  </w:style>
  <w:style w:type="paragraph" w:styleId="9">
    <w:name w:val="toa heading"/>
    <w:basedOn w:val="1"/>
    <w:next w:val="1"/>
    <w:semiHidden/>
    <w:qFormat/>
    <w:uiPriority w:val="0"/>
    <w:pPr>
      <w:spacing w:before="120"/>
    </w:pPr>
    <w:rPr>
      <w:rFonts w:ascii="Arial" w:hAnsi="Arial" w:cs="Arial"/>
      <w:szCs w:val="24"/>
    </w:rPr>
  </w:style>
  <w:style w:type="paragraph" w:styleId="10">
    <w:name w:val="annotation text"/>
    <w:basedOn w:val="1"/>
    <w:qFormat/>
    <w:uiPriority w:val="99"/>
    <w:pPr>
      <w:jc w:val="left"/>
    </w:pPr>
    <w:rPr>
      <w:rFonts w:ascii="Times New Roman"/>
      <w:kern w:val="2"/>
      <w:sz w:val="21"/>
      <w:szCs w:val="24"/>
    </w:rPr>
  </w:style>
  <w:style w:type="paragraph" w:styleId="11">
    <w:name w:val="Body Text"/>
    <w:basedOn w:val="1"/>
    <w:next w:val="12"/>
    <w:qFormat/>
    <w:uiPriority w:val="99"/>
    <w:pPr>
      <w:spacing w:after="120" w:afterLines="0"/>
    </w:pPr>
    <w:rPr>
      <w:rFonts w:ascii="Times New Roman"/>
      <w:kern w:val="2"/>
      <w:sz w:val="21"/>
      <w:szCs w:val="24"/>
    </w:rPr>
  </w:style>
  <w:style w:type="paragraph" w:customStyle="1" w:styleId="12">
    <w:name w:val="RFI Heading 2nd Level Char"/>
    <w:basedOn w:val="1"/>
    <w:next w:val="13"/>
    <w:qFormat/>
    <w:uiPriority w:val="0"/>
    <w:pPr>
      <w:widowControl/>
      <w:spacing w:before="240" w:after="240"/>
      <w:ind w:left="1152" w:hanging="1152"/>
      <w:outlineLvl w:val="1"/>
    </w:pPr>
    <w:rPr>
      <w:rFonts w:ascii="Arial (W1)" w:hAnsi="Calibri" w:eastAsia="Times New Roman"/>
      <w:b/>
      <w:color w:val="3366FF"/>
      <w:kern w:val="2"/>
      <w:szCs w:val="20"/>
    </w:rPr>
  </w:style>
  <w:style w:type="paragraph" w:customStyle="1" w:styleId="13">
    <w:name w:val="Normal 0.51"/>
    <w:basedOn w:val="1"/>
    <w:next w:val="1"/>
    <w:qFormat/>
    <w:uiPriority w:val="0"/>
    <w:pPr>
      <w:widowControl/>
      <w:autoSpaceDE/>
      <w:autoSpaceDN/>
      <w:spacing w:before="180" w:after="120" w:line="240" w:lineRule="auto"/>
      <w:ind w:left="720" w:firstLine="0"/>
      <w:jc w:val="both"/>
    </w:pPr>
    <w:rPr>
      <w:rFonts w:ascii="Times New Roman" w:eastAsia="宋体"/>
      <w:sz w:val="24"/>
    </w:rPr>
  </w:style>
  <w:style w:type="paragraph" w:styleId="14">
    <w:name w:val="Body Text Indent"/>
    <w:basedOn w:val="1"/>
    <w:next w:val="15"/>
    <w:qFormat/>
    <w:uiPriority w:val="0"/>
    <w:pPr>
      <w:spacing w:after="120" w:afterLines="0"/>
      <w:ind w:left="420" w:leftChars="200"/>
    </w:pPr>
  </w:style>
  <w:style w:type="paragraph" w:styleId="15">
    <w:name w:val="envelope return"/>
    <w:basedOn w:val="1"/>
    <w:qFormat/>
    <w:uiPriority w:val="0"/>
    <w:pPr>
      <w:snapToGrid w:val="0"/>
    </w:pPr>
    <w:rPr>
      <w:rFonts w:ascii="Arial" w:hAnsi="Arial"/>
    </w:rPr>
  </w:style>
  <w:style w:type="paragraph" w:styleId="16">
    <w:name w:val="Block Text"/>
    <w:basedOn w:val="1"/>
    <w:next w:val="17"/>
    <w:qFormat/>
    <w:uiPriority w:val="99"/>
    <w:rPr>
      <w:rFonts w:ascii="Calibri" w:hAnsi="Calibri"/>
    </w:rPr>
  </w:style>
  <w:style w:type="paragraph" w:styleId="17">
    <w:name w:val="Plain Text"/>
    <w:basedOn w:val="1"/>
    <w:next w:val="1"/>
    <w:qFormat/>
    <w:uiPriority w:val="0"/>
    <w:rPr>
      <w:rFonts w:ascii="宋体" w:hAnsi="Courier New"/>
      <w:szCs w:val="21"/>
    </w:rPr>
  </w:style>
  <w:style w:type="paragraph" w:styleId="18">
    <w:name w:val="header"/>
    <w:basedOn w:val="1"/>
    <w:qFormat/>
    <w:uiPriority w:val="99"/>
    <w:pPr>
      <w:widowControl/>
      <w:pBdr>
        <w:bottom w:val="single" w:color="auto" w:sz="6" w:space="1"/>
      </w:pBdr>
      <w:tabs>
        <w:tab w:val="center" w:pos="4153"/>
        <w:tab w:val="right" w:pos="8306"/>
      </w:tabs>
      <w:snapToGrid w:val="0"/>
      <w:jc w:val="center"/>
    </w:pPr>
    <w:rPr>
      <w:rFonts w:ascii="Times New Roman"/>
      <w:sz w:val="18"/>
    </w:rPr>
  </w:style>
  <w:style w:type="paragraph" w:styleId="19">
    <w:name w:val="toc 1"/>
    <w:basedOn w:val="1"/>
    <w:next w:val="1"/>
    <w:qFormat/>
    <w:uiPriority w:val="39"/>
  </w:style>
  <w:style w:type="paragraph" w:styleId="20">
    <w:name w:val="Body Text 2"/>
    <w:basedOn w:val="1"/>
    <w:qFormat/>
    <w:uiPriority w:val="0"/>
    <w:pPr>
      <w:spacing w:line="360" w:lineRule="auto"/>
    </w:pPr>
    <w:rPr>
      <w:rFonts w:ascii="幼圆" w:eastAsia="幼圆"/>
      <w:sz w:val="24"/>
      <w:u w:val="single"/>
    </w:rPr>
  </w:style>
  <w:style w:type="paragraph" w:styleId="21">
    <w:name w:val="Normal (Web)"/>
    <w:basedOn w:val="1"/>
    <w:next w:val="15"/>
    <w:qFormat/>
    <w:uiPriority w:val="99"/>
    <w:pPr>
      <w:widowControl/>
      <w:spacing w:before="100" w:beforeLines="0" w:beforeAutospacing="1" w:after="100" w:afterLines="0" w:afterAutospacing="1"/>
      <w:jc w:val="left"/>
    </w:pPr>
    <w:rPr>
      <w:rFonts w:ascii="宋体" w:hAnsi="宋体"/>
      <w:kern w:val="0"/>
      <w:sz w:val="24"/>
    </w:rPr>
  </w:style>
  <w:style w:type="paragraph" w:styleId="22">
    <w:name w:val="Title"/>
    <w:basedOn w:val="1"/>
    <w:next w:val="1"/>
    <w:qFormat/>
    <w:uiPriority w:val="0"/>
    <w:pPr>
      <w:spacing w:before="240" w:after="60"/>
      <w:jc w:val="center"/>
      <w:outlineLvl w:val="0"/>
    </w:pPr>
    <w:rPr>
      <w:rFonts w:ascii="Cambria" w:hAnsi="Cambria"/>
      <w:b/>
      <w:bCs/>
      <w:kern w:val="2"/>
      <w:sz w:val="32"/>
      <w:szCs w:val="32"/>
    </w:rPr>
  </w:style>
  <w:style w:type="paragraph" w:styleId="23">
    <w:name w:val="Body Text First Indent"/>
    <w:basedOn w:val="11"/>
    <w:next w:val="1"/>
    <w:qFormat/>
    <w:uiPriority w:val="99"/>
    <w:pPr>
      <w:ind w:firstLine="420" w:firstLineChars="100"/>
    </w:pPr>
  </w:style>
  <w:style w:type="paragraph" w:styleId="24">
    <w:name w:val="Body Text First Indent 2"/>
    <w:basedOn w:val="14"/>
    <w:next w:val="16"/>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FollowedHyperlink"/>
    <w:basedOn w:val="27"/>
    <w:qFormat/>
    <w:uiPriority w:val="0"/>
    <w:rPr>
      <w:color w:val="800080"/>
      <w:u w:val="none"/>
    </w:rPr>
  </w:style>
  <w:style w:type="character" w:styleId="30">
    <w:name w:val="Emphasis"/>
    <w:basedOn w:val="27"/>
    <w:qFormat/>
    <w:uiPriority w:val="0"/>
    <w:rPr>
      <w:b/>
      <w:bCs/>
    </w:rPr>
  </w:style>
  <w:style w:type="character" w:styleId="31">
    <w:name w:val="HTML Definition"/>
    <w:basedOn w:val="27"/>
    <w:qFormat/>
    <w:uiPriority w:val="0"/>
  </w:style>
  <w:style w:type="character" w:styleId="32">
    <w:name w:val="HTML Typewriter"/>
    <w:basedOn w:val="27"/>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qFormat/>
    <w:uiPriority w:val="0"/>
  </w:style>
  <w:style w:type="character" w:styleId="35">
    <w:name w:val="Hyperlink"/>
    <w:basedOn w:val="27"/>
    <w:qFormat/>
    <w:uiPriority w:val="99"/>
    <w:rPr>
      <w:color w:val="0000FF"/>
      <w:u w:val="none"/>
    </w:rPr>
  </w:style>
  <w:style w:type="character" w:styleId="36">
    <w:name w:val="HTML Code"/>
    <w:basedOn w:val="27"/>
    <w:qFormat/>
    <w:uiPriority w:val="0"/>
    <w:rPr>
      <w:rFonts w:hint="default" w:ascii="monospace" w:hAnsi="monospace" w:eastAsia="monospace" w:cs="monospace"/>
      <w:sz w:val="20"/>
    </w:rPr>
  </w:style>
  <w:style w:type="character" w:styleId="37">
    <w:name w:val="HTML Cite"/>
    <w:basedOn w:val="27"/>
    <w:qFormat/>
    <w:uiPriority w:val="0"/>
  </w:style>
  <w:style w:type="character" w:styleId="38">
    <w:name w:val="HTML Keyboard"/>
    <w:basedOn w:val="27"/>
    <w:qFormat/>
    <w:uiPriority w:val="0"/>
    <w:rPr>
      <w:rFonts w:hint="default" w:ascii="monospace" w:hAnsi="monospace" w:eastAsia="monospace" w:cs="monospace"/>
      <w:sz w:val="20"/>
    </w:rPr>
  </w:style>
  <w:style w:type="character" w:styleId="39">
    <w:name w:val="HTML Sample"/>
    <w:basedOn w:val="27"/>
    <w:qFormat/>
    <w:uiPriority w:val="0"/>
    <w:rPr>
      <w:rFonts w:ascii="monospace" w:hAnsi="monospace" w:eastAsia="monospace" w:cs="monospace"/>
    </w:rPr>
  </w:style>
  <w:style w:type="paragraph" w:customStyle="1" w:styleId="40">
    <w:name w:val="title12"/>
    <w:basedOn w:val="1"/>
    <w:qFormat/>
    <w:uiPriority w:val="0"/>
    <w:pPr>
      <w:spacing w:before="150" w:after="100" w:afterAutospacing="1"/>
      <w:jc w:val="left"/>
    </w:pPr>
    <w:rPr>
      <w:rFonts w:ascii="Calibri" w:hAnsi="Calibri"/>
      <w:b/>
      <w:bCs/>
      <w:sz w:val="22"/>
      <w:szCs w:val="22"/>
    </w:rPr>
  </w:style>
  <w:style w:type="paragraph" w:customStyle="1" w:styleId="41">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character" w:customStyle="1" w:styleId="42">
    <w:name w:val="mini-tree-nodetext3"/>
    <w:basedOn w:val="27"/>
    <w:qFormat/>
    <w:uiPriority w:val="0"/>
  </w:style>
  <w:style w:type="character" w:customStyle="1" w:styleId="43">
    <w:name w:val="mini-tree-nodetext2"/>
    <w:basedOn w:val="27"/>
    <w:qFormat/>
    <w:uiPriority w:val="0"/>
  </w:style>
  <w:style w:type="paragraph" w:customStyle="1" w:styleId="44">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28709</Words>
  <Characters>30463</Characters>
  <Lines>0</Lines>
  <Paragraphs>0</Paragraphs>
  <TotalTime>193</TotalTime>
  <ScaleCrop>false</ScaleCrop>
  <LinksUpToDate>false</LinksUpToDate>
  <CharactersWithSpaces>31811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2021-08-16T06:32:00Z</dcterms:created>
  <dc:creator>刘莉娥</dc:creator>
  <cp:lastModifiedBy>黑曼巴</cp:lastModifiedBy>
  <cp:lastPrinted>2022-07-29T05:20:23Z</cp:lastPrinted>
  <dcterms:modified xsi:type="dcterms:W3CDTF">2022-07-29T06:45:04Z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CA7D229C4EFA4B1B888F018651E069D6</vt:lpwstr>
  </property>
</Properties>
</file>