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400" w:firstLineChars="1000"/>
        <w:rPr>
          <w:rFonts w:hint="eastAsia" w:eastAsia="宋体"/>
          <w:sz w:val="44"/>
          <w:szCs w:val="44"/>
          <w:lang w:val="en-US" w:eastAsia="zh-CN"/>
        </w:rPr>
      </w:pPr>
      <w:r>
        <w:rPr>
          <w:rFonts w:hint="eastAsia"/>
          <w:sz w:val="44"/>
          <w:szCs w:val="44"/>
        </w:rPr>
        <w:t>货物及工程清单以及参数详</w:t>
      </w:r>
      <w:r>
        <w:rPr>
          <w:rFonts w:hint="eastAsia"/>
          <w:sz w:val="44"/>
          <w:szCs w:val="44"/>
          <w:lang w:val="en-US" w:eastAsia="zh-CN"/>
        </w:rPr>
        <w:t>见</w:t>
      </w:r>
    </w:p>
    <w:p>
      <w:pPr>
        <w:rPr>
          <w:rFonts w:hint="eastAsia"/>
        </w:rPr>
      </w:pPr>
    </w:p>
    <w:p>
      <w:pPr>
        <w:pStyle w:val="2"/>
        <w:rPr>
          <w:rFonts w:hint="eastAsia"/>
        </w:rPr>
      </w:pPr>
    </w:p>
    <w:p>
      <w:pPr>
        <w:widowControl/>
        <w:ind w:firstLine="640" w:firstLineChars="200"/>
        <w:textAlignment w:val="center"/>
        <w:rPr>
          <w:rFonts w:hint="eastAsia" w:ascii="等线" w:hAnsi="等线" w:eastAsia="等线" w:cs="等线"/>
          <w:b/>
          <w:bCs/>
          <w:color w:val="000000"/>
          <w:kern w:val="0"/>
          <w:sz w:val="32"/>
          <w:szCs w:val="32"/>
          <w:lang w:bidi="ar"/>
        </w:rPr>
      </w:pPr>
      <w:r>
        <w:rPr>
          <w:rFonts w:hint="eastAsia" w:ascii="等线" w:hAnsi="等线" w:eastAsia="等线" w:cs="等线"/>
          <w:b/>
          <w:bCs/>
          <w:color w:val="000000"/>
          <w:kern w:val="0"/>
          <w:sz w:val="32"/>
          <w:szCs w:val="32"/>
          <w:lang w:bidi="ar"/>
        </w:rPr>
        <w:t>附表</w:t>
      </w:r>
    </w:p>
    <w:p>
      <w:pPr>
        <w:spacing w:after="260" w:line="700" w:lineRule="exact"/>
        <w:jc w:val="center"/>
        <w:rPr>
          <w:color w:val="000000"/>
          <w:sz w:val="38"/>
        </w:rPr>
      </w:pPr>
      <w:r>
        <w:rPr>
          <w:color w:val="000000"/>
          <w:sz w:val="38"/>
        </w:rPr>
        <w:t>分部分项工程量清单</w:t>
      </w:r>
    </w:p>
    <w:tbl>
      <w:tblPr>
        <w:tblStyle w:val="7"/>
        <w:tblW w:w="12782"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2795"/>
        <w:gridCol w:w="5175"/>
        <w:gridCol w:w="1170"/>
        <w:gridCol w:w="2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2782" w:type="dxa"/>
            <w:gridSpan w:val="5"/>
            <w:tcBorders>
              <w:top w:val="single" w:color="FFFFFF" w:sz="2" w:space="0"/>
              <w:left w:val="nil"/>
              <w:right w:val="single" w:color="FFFFFF" w:sz="4" w:space="0"/>
            </w:tcBorders>
            <w:noWrap w:val="0"/>
            <w:vAlign w:val="top"/>
          </w:tcPr>
          <w:p>
            <w:pPr>
              <w:spacing w:before="61" w:line="230" w:lineRule="auto"/>
              <w:ind w:left="27" w:right="-674" w:rightChars="-321"/>
              <w:rPr>
                <w:rFonts w:ascii="宋体" w:hAnsi="宋体" w:eastAsia="宋体" w:cs="宋体"/>
                <w:sz w:val="19"/>
                <w:szCs w:val="19"/>
              </w:rPr>
            </w:pPr>
            <w:r>
              <w:rPr>
                <w:rFonts w:ascii="宋体" w:hAnsi="宋体" w:eastAsia="宋体" w:cs="宋体"/>
                <w:spacing w:val="4"/>
                <w:sz w:val="19"/>
                <w:szCs w:val="19"/>
                <w:u w:val="single" w:color="FFFFFF"/>
              </w:rPr>
              <w:t>工程名称：子洲中学办公室装修工</w:t>
            </w:r>
            <w:r>
              <w:rPr>
                <w:rFonts w:ascii="宋体" w:hAnsi="宋体" w:eastAsia="宋体" w:cs="宋体"/>
                <w:spacing w:val="1"/>
                <w:sz w:val="19"/>
                <w:szCs w:val="19"/>
                <w:u w:val="single" w:color="FFFFFF"/>
              </w:rPr>
              <w:t>程</w:t>
            </w:r>
            <w:r>
              <w:rPr>
                <w:rFonts w:ascii="宋体" w:hAnsi="宋体" w:eastAsia="宋体" w:cs="宋体"/>
                <w:sz w:val="19"/>
                <w:szCs w:val="19"/>
                <w:u w:val="single" w:color="FFFFFF"/>
              </w:rPr>
              <w:t xml:space="preserve">         </w:t>
            </w:r>
            <w:r>
              <w:rPr>
                <w:rFonts w:ascii="宋体" w:hAnsi="宋体" w:eastAsia="宋体" w:cs="宋体"/>
                <w:spacing w:val="3"/>
                <w:sz w:val="19"/>
                <w:szCs w:val="19"/>
                <w:u w:val="single" w:color="FFFFFF"/>
              </w:rPr>
              <w:t>专业</w:t>
            </w:r>
            <w:r>
              <w:rPr>
                <w:rFonts w:hint="eastAsia" w:ascii="宋体" w:hAnsi="宋体" w:eastAsia="宋体" w:cs="宋体"/>
                <w:spacing w:val="3"/>
                <w:sz w:val="19"/>
                <w:szCs w:val="19"/>
                <w:u w:val="single" w:color="FFFFFF"/>
                <w:lang w:eastAsia="zh-CN"/>
              </w:rPr>
              <w:t>：</w:t>
            </w:r>
            <w:r>
              <w:rPr>
                <w:rFonts w:ascii="宋体" w:hAnsi="宋体" w:eastAsia="宋体" w:cs="宋体"/>
                <w:spacing w:val="3"/>
                <w:sz w:val="19"/>
                <w:szCs w:val="19"/>
                <w:u w:val="single" w:color="FFFFFF"/>
              </w:rPr>
              <w:t>土建工</w:t>
            </w:r>
            <w:r>
              <w:rPr>
                <w:rFonts w:ascii="宋体" w:hAnsi="宋体" w:eastAsia="宋体" w:cs="宋体"/>
                <w:spacing w:val="2"/>
                <w:sz w:val="19"/>
                <w:szCs w:val="19"/>
                <w:u w:val="single" w:color="FFFFFF"/>
              </w:rPr>
              <w:t>程</w:t>
            </w:r>
            <w:r>
              <w:rPr>
                <w:rFonts w:ascii="宋体" w:hAnsi="宋体" w:eastAsia="宋体" w:cs="宋体"/>
                <w:sz w:val="19"/>
                <w:szCs w:val="19"/>
                <w:u w:val="single" w:color="FFFFFF"/>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87" w:type="dxa"/>
            <w:vMerge w:val="restart"/>
            <w:tcBorders>
              <w:left w:val="single" w:color="000000" w:sz="10" w:space="0"/>
              <w:bottom w:val="nil"/>
              <w:right w:val="single" w:color="000000" w:sz="4" w:space="0"/>
            </w:tcBorders>
            <w:noWrap w:val="0"/>
            <w:vAlign w:val="top"/>
          </w:tcPr>
          <w:p>
            <w:pPr>
              <w:spacing w:before="262" w:line="231" w:lineRule="auto"/>
              <w:ind w:left="146"/>
              <w:rPr>
                <w:rFonts w:ascii="宋体" w:hAnsi="宋体" w:eastAsia="宋体" w:cs="宋体"/>
                <w:sz w:val="19"/>
                <w:szCs w:val="19"/>
              </w:rPr>
            </w:pPr>
            <w:r>
              <w:rPr>
                <w:rFonts w:ascii="宋体" w:hAnsi="宋体" w:eastAsia="宋体" w:cs="宋体"/>
                <w:spacing w:val="4"/>
                <w:sz w:val="19"/>
                <w:szCs w:val="19"/>
              </w:rPr>
              <w:t>序</w:t>
            </w:r>
            <w:r>
              <w:rPr>
                <w:rFonts w:ascii="宋体" w:hAnsi="宋体" w:eastAsia="宋体" w:cs="宋体"/>
                <w:spacing w:val="3"/>
                <w:sz w:val="19"/>
                <w:szCs w:val="19"/>
              </w:rPr>
              <w:t>号</w:t>
            </w:r>
          </w:p>
        </w:tc>
        <w:tc>
          <w:tcPr>
            <w:tcW w:w="2795" w:type="dxa"/>
            <w:vMerge w:val="restart"/>
            <w:tcBorders>
              <w:left w:val="single" w:color="000000" w:sz="4" w:space="0"/>
              <w:bottom w:val="nil"/>
              <w:right w:val="single" w:color="000000" w:sz="4" w:space="0"/>
            </w:tcBorders>
            <w:noWrap w:val="0"/>
            <w:vAlign w:val="top"/>
          </w:tcPr>
          <w:p>
            <w:pPr>
              <w:spacing w:before="262" w:line="230"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5175" w:type="dxa"/>
            <w:vMerge w:val="restart"/>
            <w:tcBorders>
              <w:left w:val="single" w:color="000000" w:sz="4" w:space="0"/>
              <w:bottom w:val="nil"/>
              <w:right w:val="single" w:color="000000" w:sz="4" w:space="0"/>
            </w:tcBorders>
            <w:noWrap w:val="0"/>
            <w:vAlign w:val="top"/>
          </w:tcPr>
          <w:p>
            <w:pPr>
              <w:spacing w:before="26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1170" w:type="dxa"/>
            <w:vMerge w:val="restart"/>
            <w:tcBorders>
              <w:left w:val="single" w:color="000000" w:sz="4" w:space="0"/>
              <w:bottom w:val="nil"/>
              <w:right w:val="single" w:color="000000" w:sz="4" w:space="0"/>
            </w:tcBorders>
            <w:noWrap w:val="0"/>
            <w:vAlign w:val="top"/>
          </w:tcPr>
          <w:p>
            <w:pPr>
              <w:spacing w:before="157" w:line="198" w:lineRule="auto"/>
              <w:ind w:left="182"/>
              <w:rPr>
                <w:rFonts w:ascii="宋体" w:hAnsi="宋体" w:eastAsia="宋体" w:cs="宋体"/>
                <w:sz w:val="19"/>
                <w:szCs w:val="19"/>
              </w:rPr>
            </w:pPr>
            <w:r>
              <w:rPr>
                <w:rFonts w:ascii="宋体" w:hAnsi="宋体" w:eastAsia="宋体" w:cs="宋体"/>
                <w:spacing w:val="3"/>
                <w:sz w:val="19"/>
                <w:szCs w:val="19"/>
              </w:rPr>
              <w:t>计量</w:t>
            </w:r>
          </w:p>
          <w:p>
            <w:pPr>
              <w:spacing w:before="1" w:line="221" w:lineRule="auto"/>
              <w:ind w:left="184"/>
              <w:rPr>
                <w:rFonts w:ascii="宋体" w:hAnsi="宋体" w:eastAsia="宋体" w:cs="宋体"/>
                <w:sz w:val="19"/>
                <w:szCs w:val="19"/>
              </w:rPr>
            </w:pPr>
            <w:r>
              <w:rPr>
                <w:rFonts w:ascii="宋体" w:hAnsi="宋体" w:eastAsia="宋体" w:cs="宋体"/>
                <w:spacing w:val="2"/>
                <w:sz w:val="19"/>
                <w:szCs w:val="19"/>
              </w:rPr>
              <w:t>单位</w:t>
            </w:r>
          </w:p>
        </w:tc>
        <w:tc>
          <w:tcPr>
            <w:tcW w:w="2955" w:type="dxa"/>
            <w:vMerge w:val="restart"/>
            <w:tcBorders>
              <w:left w:val="single" w:color="000000" w:sz="4" w:space="0"/>
              <w:bottom w:val="nil"/>
              <w:right w:val="single" w:color="000000" w:sz="4" w:space="0"/>
            </w:tcBorders>
            <w:noWrap w:val="0"/>
            <w:vAlign w:val="top"/>
          </w:tcPr>
          <w:p>
            <w:pPr>
              <w:spacing w:before="262" w:line="230" w:lineRule="auto"/>
              <w:ind w:left="261"/>
              <w:jc w:val="center"/>
              <w:rPr>
                <w:rFonts w:ascii="宋体" w:hAnsi="宋体" w:eastAsia="宋体" w:cs="宋体"/>
                <w:sz w:val="19"/>
                <w:szCs w:val="19"/>
              </w:rPr>
            </w:pPr>
            <w:r>
              <w:rPr>
                <w:rFonts w:ascii="宋体" w:hAnsi="宋体" w:eastAsia="宋体" w:cs="宋体"/>
                <w:spacing w:val="4"/>
                <w:sz w:val="19"/>
                <w:szCs w:val="19"/>
              </w:rPr>
              <w:t>工</w:t>
            </w:r>
            <w:r>
              <w:rPr>
                <w:rFonts w:ascii="宋体" w:hAnsi="宋体" w:eastAsia="宋体" w:cs="宋体"/>
                <w:spacing w:val="3"/>
                <w:sz w:val="19"/>
                <w:szCs w:val="19"/>
              </w:rPr>
              <w:t>程数量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87" w:type="dxa"/>
            <w:vMerge w:val="continue"/>
            <w:tcBorders>
              <w:top w:val="nil"/>
              <w:left w:val="single" w:color="000000" w:sz="10" w:space="0"/>
              <w:right w:val="single" w:color="000000" w:sz="4" w:space="0"/>
            </w:tcBorders>
            <w:noWrap w:val="0"/>
            <w:vAlign w:val="top"/>
          </w:tcPr>
          <w:p>
            <w:pPr>
              <w:rPr>
                <w:rFonts w:ascii="Arial"/>
                <w:sz w:val="21"/>
              </w:rPr>
            </w:pPr>
          </w:p>
        </w:tc>
        <w:tc>
          <w:tcPr>
            <w:tcW w:w="2795" w:type="dxa"/>
            <w:vMerge w:val="continue"/>
            <w:tcBorders>
              <w:top w:val="nil"/>
              <w:left w:val="single" w:color="000000" w:sz="4" w:space="0"/>
              <w:right w:val="single" w:color="000000" w:sz="4" w:space="0"/>
            </w:tcBorders>
            <w:noWrap w:val="0"/>
            <w:vAlign w:val="top"/>
          </w:tcPr>
          <w:p>
            <w:pPr>
              <w:rPr>
                <w:rFonts w:ascii="Arial"/>
                <w:sz w:val="21"/>
              </w:rPr>
            </w:pPr>
          </w:p>
        </w:tc>
        <w:tc>
          <w:tcPr>
            <w:tcW w:w="5175" w:type="dxa"/>
            <w:vMerge w:val="continue"/>
            <w:tcBorders>
              <w:top w:val="nil"/>
              <w:left w:val="single" w:color="000000" w:sz="4" w:space="0"/>
              <w:right w:val="single" w:color="000000" w:sz="4" w:space="0"/>
            </w:tcBorders>
            <w:noWrap w:val="0"/>
            <w:vAlign w:val="top"/>
          </w:tcPr>
          <w:p>
            <w:pPr>
              <w:rPr>
                <w:rFonts w:ascii="Arial"/>
                <w:sz w:val="21"/>
              </w:rPr>
            </w:pPr>
          </w:p>
        </w:tc>
        <w:tc>
          <w:tcPr>
            <w:tcW w:w="1170" w:type="dxa"/>
            <w:vMerge w:val="continue"/>
            <w:tcBorders>
              <w:top w:val="nil"/>
              <w:left w:val="single" w:color="000000" w:sz="4" w:space="0"/>
              <w:right w:val="single" w:color="000000" w:sz="4" w:space="0"/>
            </w:tcBorders>
            <w:noWrap w:val="0"/>
            <w:vAlign w:val="top"/>
          </w:tcPr>
          <w:p>
            <w:pPr>
              <w:rPr>
                <w:rFonts w:ascii="Arial"/>
                <w:sz w:val="21"/>
              </w:rPr>
            </w:pPr>
          </w:p>
        </w:tc>
        <w:tc>
          <w:tcPr>
            <w:tcW w:w="2955" w:type="dxa"/>
            <w:vMerge w:val="continue"/>
            <w:tcBorders>
              <w:top w:val="nil"/>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99" w:line="209" w:lineRule="auto"/>
              <w:ind w:left="24" w:right="146" w:firstLine="1"/>
              <w:rPr>
                <w:rFonts w:ascii="宋体" w:hAnsi="宋体" w:eastAsia="宋体" w:cs="宋体"/>
                <w:sz w:val="19"/>
                <w:szCs w:val="19"/>
              </w:rPr>
            </w:pPr>
            <w:r>
              <w:rPr>
                <w:rFonts w:ascii="宋体" w:hAnsi="宋体" w:eastAsia="宋体" w:cs="宋体"/>
                <w:spacing w:val="6"/>
                <w:sz w:val="19"/>
                <w:szCs w:val="19"/>
              </w:rPr>
              <w:t>办</w:t>
            </w:r>
            <w:r>
              <w:rPr>
                <w:rFonts w:ascii="宋体" w:hAnsi="宋体" w:eastAsia="宋体" w:cs="宋体"/>
                <w:spacing w:val="3"/>
                <w:sz w:val="19"/>
                <w:szCs w:val="19"/>
              </w:rPr>
              <w:t>公室设备及</w:t>
            </w:r>
            <w:r>
              <w:rPr>
                <w:rFonts w:ascii="宋体" w:hAnsi="宋体" w:eastAsia="宋体" w:cs="宋体"/>
                <w:sz w:val="19"/>
                <w:szCs w:val="19"/>
              </w:rPr>
              <w:t xml:space="preserve"> </w:t>
            </w:r>
            <w:r>
              <w:rPr>
                <w:rFonts w:ascii="宋体" w:hAnsi="宋体" w:eastAsia="宋体" w:cs="宋体"/>
                <w:spacing w:val="4"/>
                <w:sz w:val="19"/>
                <w:szCs w:val="19"/>
              </w:rPr>
              <w:t>线</w:t>
            </w:r>
            <w:r>
              <w:rPr>
                <w:rFonts w:ascii="宋体" w:hAnsi="宋体" w:eastAsia="宋体" w:cs="宋体"/>
                <w:spacing w:val="3"/>
                <w:sz w:val="19"/>
                <w:szCs w:val="19"/>
              </w:rPr>
              <w:t>路拆除</w:t>
            </w:r>
          </w:p>
        </w:tc>
        <w:tc>
          <w:tcPr>
            <w:tcW w:w="5175" w:type="dxa"/>
            <w:tcBorders>
              <w:left w:val="single" w:color="000000" w:sz="4" w:space="0"/>
              <w:right w:val="single" w:color="000000" w:sz="4" w:space="0"/>
            </w:tcBorders>
            <w:noWrap w:val="0"/>
            <w:vAlign w:val="top"/>
          </w:tcPr>
          <w:p>
            <w:pPr>
              <w:spacing w:before="188" w:line="230" w:lineRule="auto"/>
              <w:ind w:left="25"/>
              <w:rPr>
                <w:rFonts w:ascii="宋体" w:hAnsi="宋体" w:eastAsia="宋体" w:cs="宋体"/>
                <w:sz w:val="19"/>
                <w:szCs w:val="19"/>
              </w:rPr>
            </w:pPr>
            <w:r>
              <w:rPr>
                <w:rFonts w:ascii="宋体" w:hAnsi="宋体" w:eastAsia="宋体" w:cs="宋体"/>
                <w:spacing w:val="7"/>
                <w:sz w:val="19"/>
                <w:szCs w:val="19"/>
              </w:rPr>
              <w:t>拆</w:t>
            </w:r>
            <w:r>
              <w:rPr>
                <w:rFonts w:ascii="宋体" w:hAnsi="宋体" w:eastAsia="宋体" w:cs="宋体"/>
                <w:spacing w:val="4"/>
                <w:sz w:val="19"/>
                <w:szCs w:val="19"/>
              </w:rPr>
              <w:t>除工程清理办公室</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87" w:type="dxa"/>
            <w:tcBorders>
              <w:left w:val="single" w:color="000000" w:sz="10" w:space="0"/>
              <w:right w:val="single" w:color="000000" w:sz="4" w:space="0"/>
            </w:tcBorders>
            <w:noWrap w:val="0"/>
            <w:vAlign w:val="top"/>
          </w:tcPr>
          <w:p>
            <w:pPr>
              <w:spacing w:line="292" w:lineRule="auto"/>
              <w:rPr>
                <w:rFonts w:ascii="Arial"/>
                <w:sz w:val="21"/>
              </w:rPr>
            </w:pPr>
          </w:p>
          <w:p>
            <w:pPr>
              <w:spacing w:before="62" w:line="191" w:lineRule="auto"/>
              <w:ind w:left="296"/>
              <w:rPr>
                <w:rFonts w:ascii="宋体" w:hAnsi="宋体" w:eastAsia="宋体" w:cs="宋体"/>
                <w:sz w:val="19"/>
                <w:szCs w:val="19"/>
              </w:rPr>
            </w:pPr>
            <w:r>
              <w:rPr>
                <w:rFonts w:ascii="宋体" w:hAnsi="宋体" w:eastAsia="宋体" w:cs="宋体"/>
                <w:sz w:val="19"/>
                <w:szCs w:val="19"/>
              </w:rPr>
              <w:t>1</w:t>
            </w:r>
          </w:p>
        </w:tc>
        <w:tc>
          <w:tcPr>
            <w:tcW w:w="2795" w:type="dxa"/>
            <w:tcBorders>
              <w:left w:val="single" w:color="000000" w:sz="4" w:space="0"/>
              <w:right w:val="single" w:color="000000" w:sz="4" w:space="0"/>
            </w:tcBorders>
            <w:noWrap w:val="0"/>
            <w:vAlign w:val="top"/>
          </w:tcPr>
          <w:p>
            <w:pPr>
              <w:spacing w:line="293" w:lineRule="auto"/>
              <w:rPr>
                <w:rFonts w:ascii="Arial"/>
                <w:sz w:val="21"/>
              </w:rPr>
            </w:pPr>
          </w:p>
          <w:p>
            <w:pPr>
              <w:spacing w:before="62" w:line="189" w:lineRule="auto"/>
              <w:ind w:left="17"/>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4"/>
                <w:sz w:val="19"/>
                <w:szCs w:val="19"/>
              </w:rPr>
              <w:t>0</w:t>
            </w:r>
            <w:r>
              <w:rPr>
                <w:rFonts w:ascii="宋体" w:hAnsi="宋体" w:eastAsia="宋体" w:cs="宋体"/>
                <w:spacing w:val="13"/>
                <w:sz w:val="19"/>
                <w:szCs w:val="19"/>
              </w:rPr>
              <w:t>02</w:t>
            </w:r>
          </w:p>
        </w:tc>
        <w:tc>
          <w:tcPr>
            <w:tcW w:w="5175" w:type="dxa"/>
            <w:tcBorders>
              <w:left w:val="single" w:color="000000" w:sz="4" w:space="0"/>
              <w:right w:val="single" w:color="000000" w:sz="4" w:space="0"/>
            </w:tcBorders>
            <w:noWrap w:val="0"/>
            <w:vAlign w:val="top"/>
          </w:tcPr>
          <w:p>
            <w:pPr>
              <w:spacing w:before="127" w:line="191" w:lineRule="auto"/>
              <w:ind w:left="40" w:right="79" w:hanging="15"/>
              <w:rPr>
                <w:rFonts w:ascii="宋体" w:hAnsi="宋体" w:eastAsia="宋体" w:cs="宋体"/>
                <w:sz w:val="19"/>
                <w:szCs w:val="19"/>
              </w:rPr>
            </w:pPr>
            <w:r>
              <w:rPr>
                <w:rFonts w:ascii="宋体" w:hAnsi="宋体" w:eastAsia="宋体" w:cs="宋体"/>
                <w:spacing w:val="8"/>
                <w:sz w:val="19"/>
                <w:szCs w:val="19"/>
              </w:rPr>
              <w:t>清理办</w:t>
            </w:r>
            <w:r>
              <w:rPr>
                <w:rFonts w:ascii="宋体" w:hAnsi="宋体" w:eastAsia="宋体" w:cs="宋体"/>
                <w:spacing w:val="4"/>
                <w:sz w:val="19"/>
                <w:szCs w:val="19"/>
              </w:rPr>
              <w:t>公室桌椅、电脑 、电线等房</w:t>
            </w:r>
            <w:r>
              <w:rPr>
                <w:rFonts w:ascii="宋体" w:hAnsi="宋体" w:eastAsia="宋体" w:cs="宋体"/>
                <w:sz w:val="19"/>
                <w:szCs w:val="19"/>
              </w:rPr>
              <w:t xml:space="preserve"> </w:t>
            </w:r>
            <w:r>
              <w:rPr>
                <w:rFonts w:ascii="宋体" w:hAnsi="宋体" w:eastAsia="宋体" w:cs="宋体"/>
                <w:spacing w:val="1"/>
                <w:sz w:val="19"/>
                <w:szCs w:val="19"/>
              </w:rPr>
              <w:t>间配套设施</w:t>
            </w:r>
          </w:p>
          <w:p>
            <w:pPr>
              <w:spacing w:line="253" w:lineRule="exact"/>
              <w:ind w:left="39"/>
              <w:rPr>
                <w:rFonts w:ascii="宋体" w:hAnsi="宋体" w:eastAsia="宋体" w:cs="宋体"/>
                <w:sz w:val="19"/>
                <w:szCs w:val="19"/>
              </w:rPr>
            </w:pPr>
            <w:r>
              <w:rPr>
                <w:rFonts w:ascii="宋体" w:hAnsi="宋体" w:eastAsia="宋体" w:cs="宋体"/>
                <w:spacing w:val="5"/>
                <w:position w:val="1"/>
                <w:sz w:val="19"/>
                <w:szCs w:val="19"/>
              </w:rPr>
              <w:t>1</w:t>
            </w:r>
            <w:r>
              <w:rPr>
                <w:rFonts w:ascii="宋体" w:hAnsi="宋体" w:eastAsia="宋体" w:cs="宋体"/>
                <w:spacing w:val="3"/>
                <w:position w:val="1"/>
                <w:sz w:val="19"/>
                <w:szCs w:val="19"/>
              </w:rPr>
              <w:t>.人工搬运</w:t>
            </w:r>
          </w:p>
        </w:tc>
        <w:tc>
          <w:tcPr>
            <w:tcW w:w="1170" w:type="dxa"/>
            <w:tcBorders>
              <w:left w:val="single" w:color="000000" w:sz="4" w:space="0"/>
              <w:right w:val="single" w:color="000000" w:sz="4" w:space="0"/>
            </w:tcBorders>
            <w:noWrap w:val="0"/>
            <w:vAlign w:val="top"/>
          </w:tcPr>
          <w:p>
            <w:pPr>
              <w:spacing w:line="260" w:lineRule="auto"/>
              <w:rPr>
                <w:rFonts w:ascii="Arial"/>
                <w:sz w:val="21"/>
              </w:rPr>
            </w:pPr>
          </w:p>
          <w:p>
            <w:pPr>
              <w:spacing w:before="62" w:line="230" w:lineRule="auto"/>
              <w:ind w:left="185"/>
              <w:rPr>
                <w:rFonts w:ascii="宋体" w:hAnsi="宋体" w:eastAsia="宋体" w:cs="宋体"/>
                <w:sz w:val="19"/>
                <w:szCs w:val="19"/>
              </w:rPr>
            </w:pPr>
            <w:r>
              <w:rPr>
                <w:rFonts w:ascii="宋体" w:hAnsi="宋体" w:eastAsia="宋体" w:cs="宋体"/>
                <w:spacing w:val="2"/>
                <w:sz w:val="19"/>
                <w:szCs w:val="19"/>
              </w:rPr>
              <w:t>项</w:t>
            </w:r>
            <w:r>
              <w:rPr>
                <w:rFonts w:ascii="宋体" w:hAnsi="宋体" w:eastAsia="宋体" w:cs="宋体"/>
                <w:spacing w:val="1"/>
                <w:sz w:val="19"/>
                <w:szCs w:val="19"/>
              </w:rPr>
              <w:t>目</w:t>
            </w:r>
          </w:p>
        </w:tc>
        <w:tc>
          <w:tcPr>
            <w:tcW w:w="2955" w:type="dxa"/>
            <w:tcBorders>
              <w:left w:val="single" w:color="000000" w:sz="4" w:space="0"/>
              <w:right w:val="single" w:color="000000" w:sz="4" w:space="0"/>
            </w:tcBorders>
            <w:noWrap w:val="0"/>
            <w:vAlign w:val="top"/>
          </w:tcPr>
          <w:p>
            <w:pPr>
              <w:spacing w:line="292" w:lineRule="auto"/>
              <w:jc w:val="center"/>
              <w:rPr>
                <w:rFonts w:ascii="Arial"/>
                <w:sz w:val="21"/>
              </w:rPr>
            </w:pPr>
          </w:p>
          <w:p>
            <w:pPr>
              <w:spacing w:before="62" w:line="191" w:lineRule="auto"/>
              <w:jc w:val="center"/>
              <w:rPr>
                <w:rFonts w:ascii="宋体" w:hAnsi="宋体" w:eastAsia="宋体" w:cs="宋体"/>
                <w:sz w:val="19"/>
                <w:szCs w:val="19"/>
              </w:rPr>
            </w:pPr>
            <w:r>
              <w:rPr>
                <w:rFonts w:ascii="宋体" w:hAnsi="宋体" w:eastAsia="宋体" w:cs="宋体"/>
                <w:spacing w:val="-8"/>
                <w:w w:val="89"/>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rPr>
                <w:rFonts w:ascii="Arial"/>
                <w:sz w:val="21"/>
              </w:rPr>
            </w:pPr>
          </w:p>
        </w:tc>
        <w:tc>
          <w:tcPr>
            <w:tcW w:w="5175" w:type="dxa"/>
            <w:tcBorders>
              <w:left w:val="single" w:color="000000" w:sz="4" w:space="0"/>
              <w:right w:val="single" w:color="000000" w:sz="4" w:space="0"/>
            </w:tcBorders>
            <w:noWrap w:val="0"/>
            <w:vAlign w:val="top"/>
          </w:tcPr>
          <w:p>
            <w:pPr>
              <w:spacing w:before="82"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98" w:line="209" w:lineRule="auto"/>
              <w:ind w:left="32" w:right="147" w:hanging="11"/>
              <w:rPr>
                <w:rFonts w:ascii="宋体" w:hAnsi="宋体" w:eastAsia="宋体" w:cs="宋体"/>
                <w:sz w:val="19"/>
                <w:szCs w:val="19"/>
              </w:rPr>
            </w:pPr>
            <w:r>
              <w:rPr>
                <w:rFonts w:ascii="宋体" w:hAnsi="宋体" w:eastAsia="宋体" w:cs="宋体"/>
                <w:spacing w:val="5"/>
                <w:sz w:val="19"/>
                <w:szCs w:val="19"/>
              </w:rPr>
              <w:t>讲</w:t>
            </w:r>
            <w:r>
              <w:rPr>
                <w:rFonts w:ascii="宋体" w:hAnsi="宋体" w:eastAsia="宋体" w:cs="宋体"/>
                <w:spacing w:val="4"/>
                <w:sz w:val="19"/>
                <w:szCs w:val="19"/>
              </w:rPr>
              <w:t>台、黑板拆</w:t>
            </w:r>
            <w:r>
              <w:rPr>
                <w:rFonts w:ascii="宋体" w:hAnsi="宋体" w:eastAsia="宋体" w:cs="宋体"/>
                <w:sz w:val="19"/>
                <w:szCs w:val="19"/>
              </w:rPr>
              <w:t xml:space="preserve"> </w:t>
            </w:r>
            <w:r>
              <w:rPr>
                <w:rFonts w:ascii="宋体" w:hAnsi="宋体" w:eastAsia="宋体" w:cs="宋体"/>
                <w:spacing w:val="1"/>
                <w:sz w:val="19"/>
                <w:szCs w:val="19"/>
              </w:rPr>
              <w:t>除及恢复</w:t>
            </w:r>
          </w:p>
        </w:tc>
        <w:tc>
          <w:tcPr>
            <w:tcW w:w="5175" w:type="dxa"/>
            <w:tcBorders>
              <w:left w:val="single" w:color="000000" w:sz="4" w:space="0"/>
              <w:right w:val="single" w:color="000000" w:sz="4" w:space="0"/>
            </w:tcBorders>
            <w:noWrap w:val="0"/>
            <w:vAlign w:val="top"/>
          </w:tcPr>
          <w:p>
            <w:pPr>
              <w:spacing w:before="187" w:line="230" w:lineRule="auto"/>
              <w:ind w:left="25"/>
              <w:rPr>
                <w:rFonts w:ascii="宋体" w:hAnsi="宋体" w:eastAsia="宋体" w:cs="宋体"/>
                <w:sz w:val="19"/>
                <w:szCs w:val="19"/>
              </w:rPr>
            </w:pPr>
            <w:r>
              <w:rPr>
                <w:rFonts w:ascii="宋体" w:hAnsi="宋体" w:eastAsia="宋体" w:cs="宋体"/>
                <w:spacing w:val="7"/>
                <w:sz w:val="19"/>
                <w:szCs w:val="19"/>
              </w:rPr>
              <w:t>讲</w:t>
            </w:r>
            <w:r>
              <w:rPr>
                <w:rFonts w:ascii="宋体" w:hAnsi="宋体" w:eastAsia="宋体" w:cs="宋体"/>
                <w:spacing w:val="4"/>
                <w:sz w:val="19"/>
                <w:szCs w:val="19"/>
              </w:rPr>
              <w:t>台、黑板拆除及补修</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87" w:type="dxa"/>
            <w:tcBorders>
              <w:left w:val="single" w:color="000000" w:sz="10" w:space="0"/>
              <w:right w:val="single" w:color="000000" w:sz="4" w:space="0"/>
            </w:tcBorders>
            <w:noWrap w:val="0"/>
            <w:vAlign w:val="top"/>
          </w:tcPr>
          <w:p>
            <w:pPr>
              <w:spacing w:before="220" w:line="191" w:lineRule="auto"/>
              <w:ind w:left="284"/>
              <w:rPr>
                <w:rFonts w:ascii="宋体" w:hAnsi="宋体" w:eastAsia="宋体" w:cs="宋体"/>
                <w:sz w:val="19"/>
                <w:szCs w:val="19"/>
              </w:rPr>
            </w:pPr>
            <w:r>
              <w:rPr>
                <w:rFonts w:ascii="宋体" w:hAnsi="宋体" w:eastAsia="宋体" w:cs="宋体"/>
                <w:sz w:val="19"/>
                <w:szCs w:val="19"/>
              </w:rPr>
              <w:t>2</w:t>
            </w:r>
          </w:p>
        </w:tc>
        <w:tc>
          <w:tcPr>
            <w:tcW w:w="2795" w:type="dxa"/>
            <w:tcBorders>
              <w:left w:val="single" w:color="000000" w:sz="4" w:space="0"/>
              <w:right w:val="single" w:color="000000" w:sz="4" w:space="0"/>
            </w:tcBorders>
            <w:noWrap w:val="0"/>
            <w:vAlign w:val="top"/>
          </w:tcPr>
          <w:p>
            <w:pPr>
              <w:spacing w:before="220"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40801006001</w:t>
            </w:r>
          </w:p>
        </w:tc>
        <w:tc>
          <w:tcPr>
            <w:tcW w:w="5175" w:type="dxa"/>
            <w:tcBorders>
              <w:left w:val="single" w:color="000000" w:sz="4" w:space="0"/>
              <w:right w:val="single" w:color="000000" w:sz="4" w:space="0"/>
            </w:tcBorders>
            <w:noWrap w:val="0"/>
            <w:vAlign w:val="top"/>
          </w:tcPr>
          <w:p>
            <w:pPr>
              <w:spacing w:before="97" w:line="198" w:lineRule="auto"/>
              <w:ind w:left="25"/>
              <w:rPr>
                <w:rFonts w:ascii="宋体" w:hAnsi="宋体" w:eastAsia="宋体" w:cs="宋体"/>
                <w:sz w:val="19"/>
                <w:szCs w:val="19"/>
              </w:rPr>
            </w:pPr>
            <w:r>
              <w:rPr>
                <w:rFonts w:ascii="宋体" w:hAnsi="宋体" w:eastAsia="宋体" w:cs="宋体"/>
                <w:spacing w:val="5"/>
                <w:sz w:val="19"/>
                <w:szCs w:val="19"/>
              </w:rPr>
              <w:t>拆</w:t>
            </w:r>
            <w:r>
              <w:rPr>
                <w:rFonts w:ascii="宋体" w:hAnsi="宋体" w:eastAsia="宋体" w:cs="宋体"/>
                <w:spacing w:val="4"/>
                <w:sz w:val="19"/>
                <w:szCs w:val="19"/>
              </w:rPr>
              <w:t>除砖石结构</w:t>
            </w:r>
          </w:p>
          <w:p>
            <w:pPr>
              <w:ind w:left="3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4"/>
                <w:sz w:val="19"/>
                <w:szCs w:val="19"/>
              </w:rPr>
              <w:t>.结构形式:砖砌讲台</w:t>
            </w:r>
          </w:p>
        </w:tc>
        <w:tc>
          <w:tcPr>
            <w:tcW w:w="1170" w:type="dxa"/>
            <w:tcBorders>
              <w:left w:val="single" w:color="000000" w:sz="4" w:space="0"/>
              <w:right w:val="single" w:color="000000" w:sz="4" w:space="0"/>
            </w:tcBorders>
            <w:noWrap w:val="0"/>
            <w:vAlign w:val="top"/>
          </w:tcPr>
          <w:p>
            <w:pPr>
              <w:spacing w:before="221" w:line="189"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3</w:t>
            </w:r>
          </w:p>
        </w:tc>
        <w:tc>
          <w:tcPr>
            <w:tcW w:w="2955" w:type="dxa"/>
            <w:tcBorders>
              <w:left w:val="single" w:color="000000" w:sz="4" w:space="0"/>
              <w:right w:val="single" w:color="000000" w:sz="4" w:space="0"/>
            </w:tcBorders>
            <w:noWrap w:val="0"/>
            <w:vAlign w:val="top"/>
          </w:tcPr>
          <w:p>
            <w:pPr>
              <w:spacing w:before="221" w:line="188" w:lineRule="auto"/>
              <w:ind w:left="952"/>
              <w:jc w:val="center"/>
              <w:rPr>
                <w:rFonts w:ascii="宋体" w:hAnsi="宋体" w:eastAsia="宋体" w:cs="宋体"/>
                <w:sz w:val="19"/>
                <w:szCs w:val="19"/>
              </w:rPr>
            </w:pPr>
            <w:r>
              <w:rPr>
                <w:rFonts w:ascii="宋体" w:hAnsi="宋体" w:eastAsia="宋体" w:cs="宋体"/>
                <w:spacing w:val="4"/>
                <w:sz w:val="19"/>
                <w:szCs w:val="19"/>
              </w:rPr>
              <w:t>7.</w:t>
            </w:r>
            <w:r>
              <w:rPr>
                <w:rFonts w:ascii="宋体" w:hAnsi="宋体" w:eastAsia="宋体" w:cs="宋体"/>
                <w:spacing w:val="3"/>
                <w:sz w:val="19"/>
                <w:szCs w:val="19"/>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87" w:type="dxa"/>
            <w:tcBorders>
              <w:left w:val="single" w:color="000000" w:sz="10" w:space="0"/>
              <w:right w:val="single" w:color="000000" w:sz="4" w:space="0"/>
            </w:tcBorders>
            <w:noWrap w:val="0"/>
            <w:vAlign w:val="top"/>
          </w:tcPr>
          <w:p>
            <w:pPr>
              <w:spacing w:before="222" w:line="189" w:lineRule="auto"/>
              <w:ind w:left="286"/>
              <w:rPr>
                <w:rFonts w:ascii="宋体" w:hAnsi="宋体" w:eastAsia="宋体" w:cs="宋体"/>
                <w:sz w:val="19"/>
                <w:szCs w:val="19"/>
              </w:rPr>
            </w:pPr>
            <w:r>
              <w:rPr>
                <w:rFonts w:ascii="宋体" w:hAnsi="宋体" w:eastAsia="宋体" w:cs="宋体"/>
                <w:sz w:val="19"/>
                <w:szCs w:val="19"/>
              </w:rPr>
              <w:t>3</w:t>
            </w:r>
          </w:p>
        </w:tc>
        <w:tc>
          <w:tcPr>
            <w:tcW w:w="2795" w:type="dxa"/>
            <w:tcBorders>
              <w:left w:val="single" w:color="000000" w:sz="4" w:space="0"/>
              <w:right w:val="single" w:color="000000" w:sz="4" w:space="0"/>
            </w:tcBorders>
            <w:noWrap w:val="0"/>
            <w:vAlign w:val="top"/>
          </w:tcPr>
          <w:p>
            <w:pPr>
              <w:spacing w:before="221"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40801006002</w:t>
            </w:r>
          </w:p>
        </w:tc>
        <w:tc>
          <w:tcPr>
            <w:tcW w:w="5175" w:type="dxa"/>
            <w:tcBorders>
              <w:left w:val="single" w:color="000000" w:sz="4" w:space="0"/>
              <w:right w:val="single" w:color="000000" w:sz="4" w:space="0"/>
            </w:tcBorders>
            <w:noWrap w:val="0"/>
            <w:vAlign w:val="top"/>
          </w:tcPr>
          <w:p>
            <w:pPr>
              <w:spacing w:before="98" w:line="198" w:lineRule="auto"/>
              <w:ind w:left="25"/>
              <w:rPr>
                <w:rFonts w:ascii="宋体" w:hAnsi="宋体" w:eastAsia="宋体" w:cs="宋体"/>
                <w:sz w:val="19"/>
                <w:szCs w:val="19"/>
              </w:rPr>
            </w:pPr>
            <w:r>
              <w:rPr>
                <w:rFonts w:ascii="宋体" w:hAnsi="宋体" w:eastAsia="宋体" w:cs="宋体"/>
                <w:spacing w:val="5"/>
                <w:sz w:val="19"/>
                <w:szCs w:val="19"/>
              </w:rPr>
              <w:t>拆</w:t>
            </w:r>
            <w:r>
              <w:rPr>
                <w:rFonts w:ascii="宋体" w:hAnsi="宋体" w:eastAsia="宋体" w:cs="宋体"/>
                <w:spacing w:val="4"/>
                <w:sz w:val="19"/>
                <w:szCs w:val="19"/>
              </w:rPr>
              <w:t>除砖石结构</w:t>
            </w:r>
          </w:p>
          <w:p>
            <w:pPr>
              <w:ind w:left="3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w:t>
            </w:r>
            <w:r>
              <w:rPr>
                <w:rFonts w:ascii="宋体" w:hAnsi="宋体" w:eastAsia="宋体" w:cs="宋体"/>
                <w:spacing w:val="4"/>
                <w:sz w:val="19"/>
                <w:szCs w:val="19"/>
              </w:rPr>
              <w:t>结构形式:拆除水泥黑板</w:t>
            </w:r>
          </w:p>
        </w:tc>
        <w:tc>
          <w:tcPr>
            <w:tcW w:w="1170" w:type="dxa"/>
            <w:tcBorders>
              <w:left w:val="single" w:color="000000" w:sz="4" w:space="0"/>
              <w:right w:val="single" w:color="000000" w:sz="4" w:space="0"/>
            </w:tcBorders>
            <w:noWrap w:val="0"/>
            <w:vAlign w:val="top"/>
          </w:tcPr>
          <w:p>
            <w:pPr>
              <w:spacing w:before="222" w:line="189"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3</w:t>
            </w:r>
          </w:p>
        </w:tc>
        <w:tc>
          <w:tcPr>
            <w:tcW w:w="2955" w:type="dxa"/>
            <w:tcBorders>
              <w:left w:val="single" w:color="000000" w:sz="4" w:space="0"/>
              <w:right w:val="single" w:color="000000" w:sz="4" w:space="0"/>
            </w:tcBorders>
            <w:noWrap w:val="0"/>
            <w:vAlign w:val="top"/>
          </w:tcPr>
          <w:p>
            <w:pPr>
              <w:spacing w:before="222" w:line="188" w:lineRule="auto"/>
              <w:ind w:left="844"/>
              <w:jc w:val="center"/>
              <w:rPr>
                <w:rFonts w:ascii="宋体" w:hAnsi="宋体" w:eastAsia="宋体" w:cs="宋体"/>
                <w:sz w:val="19"/>
                <w:szCs w:val="19"/>
              </w:rPr>
            </w:pPr>
            <w:r>
              <w:rPr>
                <w:rFonts w:ascii="宋体" w:hAnsi="宋体" w:eastAsia="宋体" w:cs="宋体"/>
                <w:spacing w:val="6"/>
                <w:sz w:val="19"/>
                <w:szCs w:val="19"/>
              </w:rPr>
              <w:t>0.86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687" w:type="dxa"/>
            <w:tcBorders>
              <w:left w:val="single" w:color="000000" w:sz="10" w:space="0"/>
              <w:right w:val="single" w:color="000000" w:sz="4" w:space="0"/>
            </w:tcBorders>
            <w:noWrap w:val="0"/>
            <w:vAlign w:val="top"/>
          </w:tcPr>
          <w:p>
            <w:pPr>
              <w:spacing w:line="411" w:lineRule="auto"/>
              <w:rPr>
                <w:rFonts w:ascii="Arial"/>
                <w:sz w:val="21"/>
              </w:rPr>
            </w:pPr>
          </w:p>
          <w:p>
            <w:pPr>
              <w:spacing w:before="61" w:line="191" w:lineRule="auto"/>
              <w:ind w:left="281"/>
              <w:rPr>
                <w:rFonts w:ascii="宋体" w:hAnsi="宋体" w:eastAsia="宋体" w:cs="宋体"/>
                <w:sz w:val="19"/>
                <w:szCs w:val="19"/>
              </w:rPr>
            </w:pPr>
            <w:r>
              <w:rPr>
                <w:rFonts w:ascii="宋体" w:hAnsi="宋体" w:eastAsia="宋体" w:cs="宋体"/>
                <w:sz w:val="19"/>
                <w:szCs w:val="19"/>
              </w:rPr>
              <w:t>4</w:t>
            </w:r>
          </w:p>
        </w:tc>
        <w:tc>
          <w:tcPr>
            <w:tcW w:w="2795" w:type="dxa"/>
            <w:tcBorders>
              <w:left w:val="single" w:color="000000" w:sz="4" w:space="0"/>
              <w:right w:val="single" w:color="000000" w:sz="4" w:space="0"/>
            </w:tcBorders>
            <w:noWrap w:val="0"/>
            <w:vAlign w:val="top"/>
          </w:tcPr>
          <w:p>
            <w:pPr>
              <w:spacing w:line="410" w:lineRule="auto"/>
              <w:rPr>
                <w:rFonts w:ascii="Arial"/>
                <w:sz w:val="21"/>
              </w:rPr>
            </w:pPr>
          </w:p>
          <w:p>
            <w:pPr>
              <w:spacing w:before="6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20203001001</w:t>
            </w:r>
          </w:p>
        </w:tc>
        <w:tc>
          <w:tcPr>
            <w:tcW w:w="5175" w:type="dxa"/>
            <w:tcBorders>
              <w:left w:val="single" w:color="000000" w:sz="4" w:space="0"/>
              <w:right w:val="single" w:color="000000" w:sz="4" w:space="0"/>
            </w:tcBorders>
            <w:noWrap w:val="0"/>
            <w:vAlign w:val="top"/>
          </w:tcPr>
          <w:p>
            <w:pPr>
              <w:spacing w:before="158" w:line="204" w:lineRule="auto"/>
              <w:ind w:left="26" w:right="65" w:hanging="1"/>
              <w:rPr>
                <w:rFonts w:ascii="宋体" w:hAnsi="宋体" w:eastAsia="宋体" w:cs="宋体"/>
                <w:sz w:val="19"/>
                <w:szCs w:val="19"/>
              </w:rPr>
            </w:pPr>
            <w:r>
              <w:rPr>
                <w:rFonts w:ascii="宋体" w:hAnsi="宋体" w:eastAsia="宋体" w:cs="宋体"/>
                <w:spacing w:val="5"/>
                <w:sz w:val="19"/>
                <w:szCs w:val="19"/>
              </w:rPr>
              <w:t>零</w:t>
            </w:r>
            <w:r>
              <w:rPr>
                <w:rFonts w:ascii="宋体" w:hAnsi="宋体" w:eastAsia="宋体" w:cs="宋体"/>
                <w:spacing w:val="4"/>
                <w:sz w:val="19"/>
                <w:szCs w:val="19"/>
              </w:rPr>
              <w:t>星项目一般抹灰</w:t>
            </w:r>
            <w:r>
              <w:rPr>
                <w:rFonts w:ascii="宋体" w:hAnsi="宋体" w:eastAsia="宋体" w:cs="宋体"/>
                <w:sz w:val="19"/>
                <w:szCs w:val="19"/>
              </w:rPr>
              <w:t xml:space="preserve">               </w:t>
            </w:r>
          </w:p>
          <w:p>
            <w:pPr>
              <w:numPr>
                <w:ilvl w:val="0"/>
                <w:numId w:val="1"/>
              </w:numPr>
              <w:spacing w:before="158" w:line="204" w:lineRule="auto"/>
              <w:ind w:left="26" w:right="65" w:hanging="1"/>
              <w:rPr>
                <w:rFonts w:ascii="宋体" w:hAnsi="宋体" w:eastAsia="宋体" w:cs="宋体"/>
                <w:sz w:val="19"/>
                <w:szCs w:val="19"/>
              </w:rPr>
            </w:pPr>
            <w:r>
              <w:rPr>
                <w:rFonts w:ascii="宋体" w:hAnsi="宋体" w:eastAsia="宋体" w:cs="宋体"/>
                <w:spacing w:val="5"/>
                <w:sz w:val="19"/>
                <w:szCs w:val="19"/>
              </w:rPr>
              <w:t>墙体类型:砖砌墙体</w:t>
            </w:r>
            <w:r>
              <w:rPr>
                <w:rFonts w:ascii="宋体" w:hAnsi="宋体" w:eastAsia="宋体" w:cs="宋体"/>
                <w:sz w:val="19"/>
                <w:szCs w:val="19"/>
              </w:rPr>
              <w:t xml:space="preserve">            </w:t>
            </w:r>
          </w:p>
          <w:p>
            <w:pPr>
              <w:numPr>
                <w:numId w:val="0"/>
              </w:numPr>
              <w:spacing w:before="158" w:line="204" w:lineRule="auto"/>
              <w:ind w:left="25" w:leftChars="0" w:right="65" w:rightChars="0"/>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5"/>
                <w:sz w:val="19"/>
                <w:szCs w:val="19"/>
              </w:rPr>
              <w:t>.底层厚度、砂浆配合比:砌体</w:t>
            </w:r>
            <w:r>
              <w:rPr>
                <w:rFonts w:ascii="宋体" w:hAnsi="宋体" w:eastAsia="宋体" w:cs="宋体"/>
                <w:sz w:val="19"/>
                <w:szCs w:val="19"/>
              </w:rPr>
              <w:t xml:space="preserve">    </w:t>
            </w:r>
          </w:p>
          <w:p>
            <w:pPr>
              <w:numPr>
                <w:numId w:val="0"/>
              </w:numPr>
              <w:spacing w:before="158" w:line="204" w:lineRule="auto"/>
              <w:ind w:left="25" w:leftChars="0" w:right="65" w:rightChars="0"/>
              <w:rPr>
                <w:rFonts w:ascii="宋体" w:hAnsi="宋体" w:eastAsia="宋体" w:cs="宋体"/>
                <w:sz w:val="19"/>
                <w:szCs w:val="19"/>
              </w:rPr>
            </w:pPr>
            <w:r>
              <w:rPr>
                <w:rFonts w:ascii="宋体" w:hAnsi="宋体" w:eastAsia="宋体" w:cs="宋体"/>
                <w:spacing w:val="7"/>
                <w:sz w:val="19"/>
                <w:szCs w:val="19"/>
              </w:rPr>
              <w:t>3</w:t>
            </w:r>
            <w:r>
              <w:rPr>
                <w:rFonts w:ascii="宋体" w:hAnsi="宋体" w:eastAsia="宋体" w:cs="宋体"/>
                <w:spacing w:val="5"/>
                <w:sz w:val="19"/>
                <w:szCs w:val="19"/>
              </w:rPr>
              <w:t>.面层厚度、砂浆配合比:水泥砂浆</w:t>
            </w:r>
          </w:p>
        </w:tc>
        <w:tc>
          <w:tcPr>
            <w:tcW w:w="1170" w:type="dxa"/>
            <w:tcBorders>
              <w:left w:val="single" w:color="000000" w:sz="4" w:space="0"/>
              <w:right w:val="single" w:color="000000" w:sz="4" w:space="0"/>
            </w:tcBorders>
            <w:noWrap w:val="0"/>
            <w:vAlign w:val="top"/>
          </w:tcPr>
          <w:p>
            <w:pPr>
              <w:spacing w:line="411" w:lineRule="auto"/>
              <w:rPr>
                <w:rFonts w:ascii="Arial"/>
                <w:sz w:val="21"/>
              </w:rPr>
            </w:pPr>
          </w:p>
          <w:p>
            <w:pPr>
              <w:spacing w:before="61"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2955" w:type="dxa"/>
            <w:tcBorders>
              <w:left w:val="single" w:color="000000" w:sz="4" w:space="0"/>
              <w:right w:val="single" w:color="000000" w:sz="4" w:space="0"/>
            </w:tcBorders>
            <w:noWrap w:val="0"/>
            <w:vAlign w:val="top"/>
          </w:tcPr>
          <w:p>
            <w:pPr>
              <w:spacing w:line="411" w:lineRule="auto"/>
              <w:jc w:val="center"/>
              <w:rPr>
                <w:rFonts w:ascii="Arial"/>
                <w:sz w:val="21"/>
              </w:rPr>
            </w:pPr>
          </w:p>
          <w:p>
            <w:pPr>
              <w:spacing w:before="62" w:line="188" w:lineRule="auto"/>
              <w:ind w:left="845"/>
              <w:jc w:val="center"/>
              <w:rPr>
                <w:rFonts w:ascii="宋体" w:hAnsi="宋体" w:eastAsia="宋体" w:cs="宋体"/>
                <w:sz w:val="19"/>
                <w:szCs w:val="19"/>
              </w:rPr>
            </w:pPr>
            <w:r>
              <w:rPr>
                <w:rFonts w:ascii="宋体" w:hAnsi="宋体" w:eastAsia="宋体" w:cs="宋体"/>
                <w:spacing w:val="6"/>
                <w:sz w:val="19"/>
                <w:szCs w:val="19"/>
              </w:rPr>
              <w:t>28.8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spacing w:before="118" w:line="188" w:lineRule="auto"/>
              <w:ind w:left="286"/>
              <w:rPr>
                <w:rFonts w:ascii="宋体" w:hAnsi="宋体" w:eastAsia="宋体" w:cs="宋体"/>
                <w:sz w:val="19"/>
                <w:szCs w:val="19"/>
              </w:rPr>
            </w:pPr>
            <w:r>
              <w:rPr>
                <w:rFonts w:ascii="宋体" w:hAnsi="宋体" w:eastAsia="宋体" w:cs="宋体"/>
                <w:sz w:val="19"/>
                <w:szCs w:val="19"/>
              </w:rPr>
              <w:t>5</w:t>
            </w:r>
          </w:p>
        </w:tc>
        <w:tc>
          <w:tcPr>
            <w:tcW w:w="2795" w:type="dxa"/>
            <w:tcBorders>
              <w:left w:val="single" w:color="000000" w:sz="4" w:space="0"/>
              <w:right w:val="single" w:color="000000" w:sz="4" w:space="0"/>
            </w:tcBorders>
            <w:noWrap w:val="0"/>
            <w:vAlign w:val="top"/>
          </w:tcPr>
          <w:p>
            <w:pPr>
              <w:spacing w:before="115"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20507001001</w:t>
            </w:r>
          </w:p>
        </w:tc>
        <w:tc>
          <w:tcPr>
            <w:tcW w:w="5175" w:type="dxa"/>
            <w:tcBorders>
              <w:left w:val="single" w:color="000000" w:sz="4" w:space="0"/>
              <w:right w:val="single" w:color="000000" w:sz="4" w:space="0"/>
            </w:tcBorders>
            <w:noWrap w:val="0"/>
            <w:vAlign w:val="top"/>
          </w:tcPr>
          <w:p>
            <w:pPr>
              <w:spacing w:before="83" w:line="230" w:lineRule="auto"/>
              <w:ind w:left="24"/>
              <w:rPr>
                <w:rFonts w:ascii="宋体" w:hAnsi="宋体" w:eastAsia="宋体" w:cs="宋体"/>
                <w:sz w:val="19"/>
                <w:szCs w:val="19"/>
              </w:rPr>
            </w:pPr>
            <w:r>
              <w:rPr>
                <w:rFonts w:ascii="宋体" w:hAnsi="宋体" w:eastAsia="宋体" w:cs="宋体"/>
                <w:spacing w:val="4"/>
                <w:sz w:val="19"/>
                <w:szCs w:val="19"/>
              </w:rPr>
              <w:t>刷喷涂料</w:t>
            </w:r>
          </w:p>
        </w:tc>
        <w:tc>
          <w:tcPr>
            <w:tcW w:w="1170" w:type="dxa"/>
            <w:tcBorders>
              <w:left w:val="single" w:color="000000" w:sz="4" w:space="0"/>
              <w:right w:val="single" w:color="000000" w:sz="4" w:space="0"/>
            </w:tcBorders>
            <w:noWrap w:val="0"/>
            <w:vAlign w:val="top"/>
          </w:tcPr>
          <w:p>
            <w:pPr>
              <w:spacing w:before="116"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2955" w:type="dxa"/>
            <w:tcBorders>
              <w:left w:val="single" w:color="000000" w:sz="4" w:space="0"/>
              <w:right w:val="single" w:color="000000" w:sz="4" w:space="0"/>
            </w:tcBorders>
            <w:noWrap w:val="0"/>
            <w:vAlign w:val="top"/>
          </w:tcPr>
          <w:p>
            <w:pPr>
              <w:spacing w:before="117" w:line="188" w:lineRule="auto"/>
              <w:ind w:left="845"/>
              <w:jc w:val="center"/>
              <w:rPr>
                <w:rFonts w:ascii="宋体" w:hAnsi="宋体" w:eastAsia="宋体" w:cs="宋体"/>
                <w:sz w:val="19"/>
                <w:szCs w:val="19"/>
              </w:rPr>
            </w:pPr>
            <w:r>
              <w:rPr>
                <w:rFonts w:ascii="宋体" w:hAnsi="宋体" w:eastAsia="宋体" w:cs="宋体"/>
                <w:spacing w:val="6"/>
                <w:sz w:val="19"/>
                <w:szCs w:val="19"/>
              </w:rPr>
              <w:t>28.8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87" w:type="dxa"/>
            <w:tcBorders>
              <w:left w:val="single" w:color="000000" w:sz="10" w:space="0"/>
              <w:right w:val="single" w:color="000000" w:sz="4" w:space="0"/>
            </w:tcBorders>
            <w:noWrap w:val="0"/>
            <w:vAlign w:val="top"/>
          </w:tcPr>
          <w:p>
            <w:pPr>
              <w:spacing w:line="293" w:lineRule="auto"/>
              <w:rPr>
                <w:rFonts w:ascii="Arial"/>
                <w:sz w:val="21"/>
              </w:rPr>
            </w:pPr>
          </w:p>
          <w:p>
            <w:pPr>
              <w:spacing w:before="62" w:line="189" w:lineRule="auto"/>
              <w:ind w:left="283"/>
              <w:rPr>
                <w:rFonts w:ascii="宋体" w:hAnsi="宋体" w:eastAsia="宋体" w:cs="宋体"/>
                <w:sz w:val="19"/>
                <w:szCs w:val="19"/>
              </w:rPr>
            </w:pPr>
            <w:r>
              <w:rPr>
                <w:rFonts w:ascii="宋体" w:hAnsi="宋体" w:eastAsia="宋体" w:cs="宋体"/>
                <w:sz w:val="19"/>
                <w:szCs w:val="19"/>
              </w:rPr>
              <w:t>6</w:t>
            </w:r>
          </w:p>
        </w:tc>
        <w:tc>
          <w:tcPr>
            <w:tcW w:w="2795" w:type="dxa"/>
            <w:tcBorders>
              <w:left w:val="single" w:color="000000" w:sz="4" w:space="0"/>
              <w:right w:val="single" w:color="000000" w:sz="4" w:space="0"/>
            </w:tcBorders>
            <w:noWrap w:val="0"/>
            <w:vAlign w:val="top"/>
          </w:tcPr>
          <w:p>
            <w:pPr>
              <w:spacing w:line="292" w:lineRule="auto"/>
              <w:rPr>
                <w:rFonts w:ascii="Arial"/>
                <w:sz w:val="21"/>
              </w:rPr>
            </w:pPr>
          </w:p>
          <w:p>
            <w:pPr>
              <w:spacing w:before="62" w:line="190" w:lineRule="auto"/>
              <w:ind w:left="17"/>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4"/>
                <w:sz w:val="19"/>
                <w:szCs w:val="19"/>
              </w:rPr>
              <w:t>0</w:t>
            </w:r>
            <w:r>
              <w:rPr>
                <w:rFonts w:ascii="宋体" w:hAnsi="宋体" w:eastAsia="宋体" w:cs="宋体"/>
                <w:spacing w:val="13"/>
                <w:sz w:val="19"/>
                <w:szCs w:val="19"/>
              </w:rPr>
              <w:t>01</w:t>
            </w:r>
          </w:p>
        </w:tc>
        <w:tc>
          <w:tcPr>
            <w:tcW w:w="5175" w:type="dxa"/>
            <w:tcBorders>
              <w:left w:val="single" w:color="000000" w:sz="4" w:space="0"/>
              <w:right w:val="single" w:color="000000" w:sz="4" w:space="0"/>
            </w:tcBorders>
            <w:noWrap w:val="0"/>
            <w:vAlign w:val="top"/>
          </w:tcPr>
          <w:p>
            <w:pPr>
              <w:spacing w:before="128" w:line="198" w:lineRule="auto"/>
              <w:ind w:left="25"/>
              <w:rPr>
                <w:rFonts w:ascii="宋体" w:hAnsi="宋体" w:eastAsia="宋体" w:cs="宋体"/>
                <w:sz w:val="19"/>
                <w:szCs w:val="19"/>
              </w:rPr>
            </w:pPr>
            <w:r>
              <w:rPr>
                <w:rFonts w:ascii="宋体" w:hAnsi="宋体" w:eastAsia="宋体" w:cs="宋体"/>
                <w:spacing w:val="5"/>
                <w:sz w:val="19"/>
                <w:szCs w:val="19"/>
              </w:rPr>
              <w:t>清</w:t>
            </w:r>
            <w:r>
              <w:rPr>
                <w:rFonts w:ascii="宋体" w:hAnsi="宋体" w:eastAsia="宋体" w:cs="宋体"/>
                <w:spacing w:val="4"/>
                <w:sz w:val="19"/>
                <w:szCs w:val="19"/>
              </w:rPr>
              <w:t>理拆除垃圾</w:t>
            </w:r>
          </w:p>
          <w:p>
            <w:pPr>
              <w:spacing w:line="189" w:lineRule="auto"/>
              <w:ind w:left="39"/>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3"/>
                <w:sz w:val="19"/>
                <w:szCs w:val="19"/>
              </w:rPr>
              <w:t>.人工清理</w:t>
            </w:r>
          </w:p>
          <w:p>
            <w:pPr>
              <w:ind w:left="27"/>
              <w:rPr>
                <w:rFonts w:ascii="宋体" w:hAnsi="宋体" w:eastAsia="宋体" w:cs="宋体"/>
                <w:sz w:val="19"/>
                <w:szCs w:val="19"/>
              </w:rPr>
            </w:pPr>
            <w:r>
              <w:rPr>
                <w:rFonts w:ascii="宋体" w:hAnsi="宋体" w:eastAsia="宋体" w:cs="宋体"/>
                <w:spacing w:val="7"/>
                <w:sz w:val="19"/>
                <w:szCs w:val="19"/>
              </w:rPr>
              <w:t>2</w:t>
            </w:r>
            <w:r>
              <w:rPr>
                <w:rFonts w:ascii="宋体" w:hAnsi="宋体" w:eastAsia="宋体" w:cs="宋体"/>
                <w:spacing w:val="5"/>
                <w:sz w:val="19"/>
                <w:szCs w:val="19"/>
              </w:rPr>
              <w:t>.机动三轮外运</w:t>
            </w:r>
          </w:p>
        </w:tc>
        <w:tc>
          <w:tcPr>
            <w:tcW w:w="1170" w:type="dxa"/>
            <w:tcBorders>
              <w:left w:val="single" w:color="000000" w:sz="4" w:space="0"/>
              <w:right w:val="single" w:color="000000" w:sz="4" w:space="0"/>
            </w:tcBorders>
            <w:noWrap w:val="0"/>
            <w:vAlign w:val="top"/>
          </w:tcPr>
          <w:p>
            <w:pPr>
              <w:spacing w:line="260" w:lineRule="auto"/>
              <w:rPr>
                <w:rFonts w:ascii="Arial"/>
                <w:sz w:val="21"/>
              </w:rPr>
            </w:pPr>
          </w:p>
          <w:p>
            <w:pPr>
              <w:spacing w:before="62" w:line="230" w:lineRule="auto"/>
              <w:ind w:left="290"/>
              <w:rPr>
                <w:rFonts w:ascii="宋体" w:hAnsi="宋体" w:eastAsia="宋体" w:cs="宋体"/>
                <w:sz w:val="19"/>
                <w:szCs w:val="19"/>
              </w:rPr>
            </w:pPr>
            <w:r>
              <w:rPr>
                <w:rFonts w:ascii="宋体" w:hAnsi="宋体" w:eastAsia="宋体" w:cs="宋体"/>
                <w:sz w:val="19"/>
                <w:szCs w:val="19"/>
              </w:rPr>
              <w:t>项</w:t>
            </w:r>
          </w:p>
        </w:tc>
        <w:tc>
          <w:tcPr>
            <w:tcW w:w="2955" w:type="dxa"/>
            <w:tcBorders>
              <w:left w:val="single" w:color="000000" w:sz="4" w:space="0"/>
              <w:right w:val="single" w:color="000000" w:sz="4" w:space="0"/>
            </w:tcBorders>
            <w:noWrap w:val="0"/>
            <w:vAlign w:val="top"/>
          </w:tcPr>
          <w:p>
            <w:pPr>
              <w:spacing w:line="292" w:lineRule="auto"/>
              <w:jc w:val="center"/>
              <w:rPr>
                <w:rFonts w:ascii="Arial"/>
                <w:sz w:val="21"/>
              </w:rPr>
            </w:pPr>
          </w:p>
          <w:p>
            <w:pPr>
              <w:spacing w:before="62" w:line="191" w:lineRule="auto"/>
              <w:jc w:val="center"/>
              <w:rPr>
                <w:rFonts w:ascii="宋体" w:hAnsi="宋体" w:eastAsia="宋体" w:cs="宋体"/>
                <w:sz w:val="19"/>
                <w:szCs w:val="19"/>
              </w:rPr>
            </w:pPr>
            <w:r>
              <w:rPr>
                <w:rFonts w:ascii="宋体" w:hAnsi="宋体" w:eastAsia="宋体" w:cs="宋体"/>
                <w:spacing w:val="-8"/>
                <w:w w:val="89"/>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rPr>
                <w:rFonts w:ascii="Arial"/>
                <w:sz w:val="21"/>
              </w:rPr>
            </w:pPr>
          </w:p>
        </w:tc>
        <w:tc>
          <w:tcPr>
            <w:tcW w:w="5175" w:type="dxa"/>
            <w:tcBorders>
              <w:left w:val="single" w:color="000000" w:sz="4" w:space="0"/>
              <w:right w:val="single" w:color="000000" w:sz="4" w:space="0"/>
            </w:tcBorders>
            <w:noWrap w:val="0"/>
            <w:vAlign w:val="top"/>
          </w:tcPr>
          <w:p>
            <w:pPr>
              <w:spacing w:before="84"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100" w:line="209" w:lineRule="auto"/>
              <w:ind w:left="33" w:right="147" w:firstLine="10"/>
              <w:rPr>
                <w:rFonts w:ascii="宋体" w:hAnsi="宋体" w:eastAsia="宋体" w:cs="宋体"/>
                <w:sz w:val="19"/>
                <w:szCs w:val="19"/>
              </w:rPr>
            </w:pPr>
            <w:r>
              <w:rPr>
                <w:rFonts w:ascii="宋体" w:hAnsi="宋体" w:eastAsia="宋体" w:cs="宋体"/>
                <w:spacing w:val="1"/>
                <w:sz w:val="19"/>
                <w:szCs w:val="19"/>
              </w:rPr>
              <w:t>门扇</w:t>
            </w:r>
            <w:r>
              <w:rPr>
                <w:rFonts w:ascii="宋体" w:hAnsi="宋体" w:eastAsia="宋体" w:cs="宋体"/>
                <w:sz w:val="19"/>
                <w:szCs w:val="19"/>
              </w:rPr>
              <w:t xml:space="preserve">、门套拆 </w:t>
            </w:r>
            <w:r>
              <w:rPr>
                <w:rFonts w:ascii="宋体" w:hAnsi="宋体" w:eastAsia="宋体" w:cs="宋体"/>
                <w:spacing w:val="-2"/>
                <w:sz w:val="19"/>
                <w:szCs w:val="19"/>
              </w:rPr>
              <w:t>除</w:t>
            </w:r>
            <w:r>
              <w:rPr>
                <w:rFonts w:ascii="宋体" w:hAnsi="宋体" w:eastAsia="宋体" w:cs="宋体"/>
                <w:spacing w:val="-1"/>
                <w:sz w:val="19"/>
                <w:szCs w:val="19"/>
              </w:rPr>
              <w:t>等</w:t>
            </w:r>
          </w:p>
        </w:tc>
        <w:tc>
          <w:tcPr>
            <w:tcW w:w="5175" w:type="dxa"/>
            <w:tcBorders>
              <w:left w:val="single" w:color="000000" w:sz="4" w:space="0"/>
              <w:right w:val="single" w:color="000000" w:sz="4" w:space="0"/>
            </w:tcBorders>
            <w:noWrap w:val="0"/>
            <w:vAlign w:val="top"/>
          </w:tcPr>
          <w:p>
            <w:pPr>
              <w:spacing w:before="189" w:line="230" w:lineRule="auto"/>
              <w:ind w:left="25"/>
              <w:rPr>
                <w:rFonts w:ascii="宋体" w:hAnsi="宋体" w:eastAsia="宋体" w:cs="宋体"/>
                <w:sz w:val="19"/>
                <w:szCs w:val="19"/>
              </w:rPr>
            </w:pPr>
            <w:r>
              <w:rPr>
                <w:rFonts w:ascii="宋体" w:hAnsi="宋体" w:eastAsia="宋体" w:cs="宋体"/>
                <w:spacing w:val="5"/>
                <w:sz w:val="19"/>
                <w:szCs w:val="19"/>
              </w:rPr>
              <w:t>拆</w:t>
            </w:r>
            <w:r>
              <w:rPr>
                <w:rFonts w:ascii="宋体" w:hAnsi="宋体" w:eastAsia="宋体" w:cs="宋体"/>
                <w:spacing w:val="4"/>
                <w:sz w:val="19"/>
                <w:szCs w:val="19"/>
              </w:rPr>
              <w:t>除门窗工程</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spacing w:before="119" w:line="188" w:lineRule="auto"/>
              <w:ind w:left="286"/>
              <w:rPr>
                <w:rFonts w:ascii="宋体" w:hAnsi="宋体" w:eastAsia="宋体" w:cs="宋体"/>
                <w:sz w:val="19"/>
                <w:szCs w:val="19"/>
              </w:rPr>
            </w:pPr>
            <w:r>
              <w:rPr>
                <w:rFonts w:ascii="宋体" w:hAnsi="宋体" w:eastAsia="宋体" w:cs="宋体"/>
                <w:sz w:val="19"/>
                <w:szCs w:val="19"/>
              </w:rPr>
              <w:t>7</w:t>
            </w:r>
          </w:p>
        </w:tc>
        <w:tc>
          <w:tcPr>
            <w:tcW w:w="2795" w:type="dxa"/>
            <w:tcBorders>
              <w:left w:val="single" w:color="000000" w:sz="4" w:space="0"/>
              <w:right w:val="single" w:color="000000" w:sz="4" w:space="0"/>
            </w:tcBorders>
            <w:noWrap w:val="0"/>
            <w:vAlign w:val="top"/>
          </w:tcPr>
          <w:p>
            <w:pPr>
              <w:spacing w:before="117"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40801002001</w:t>
            </w:r>
          </w:p>
        </w:tc>
        <w:tc>
          <w:tcPr>
            <w:tcW w:w="5175" w:type="dxa"/>
            <w:tcBorders>
              <w:left w:val="single" w:color="000000" w:sz="4" w:space="0"/>
              <w:right w:val="single" w:color="000000" w:sz="4" w:space="0"/>
            </w:tcBorders>
            <w:noWrap w:val="0"/>
            <w:vAlign w:val="top"/>
          </w:tcPr>
          <w:p>
            <w:pPr>
              <w:spacing w:before="84" w:line="230" w:lineRule="auto"/>
              <w:ind w:left="25"/>
              <w:rPr>
                <w:rFonts w:ascii="宋体" w:hAnsi="宋体" w:eastAsia="宋体" w:cs="宋体"/>
                <w:sz w:val="19"/>
                <w:szCs w:val="19"/>
              </w:rPr>
            </w:pPr>
            <w:r>
              <w:rPr>
                <w:rFonts w:ascii="宋体" w:hAnsi="宋体" w:eastAsia="宋体" w:cs="宋体"/>
                <w:spacing w:val="7"/>
                <w:sz w:val="19"/>
                <w:szCs w:val="19"/>
              </w:rPr>
              <w:t>拆</w:t>
            </w:r>
            <w:r>
              <w:rPr>
                <w:rFonts w:ascii="宋体" w:hAnsi="宋体" w:eastAsia="宋体" w:cs="宋体"/>
                <w:spacing w:val="5"/>
                <w:sz w:val="19"/>
                <w:szCs w:val="19"/>
              </w:rPr>
              <w:t>除门窗、门套</w:t>
            </w:r>
          </w:p>
        </w:tc>
        <w:tc>
          <w:tcPr>
            <w:tcW w:w="1170" w:type="dxa"/>
            <w:tcBorders>
              <w:left w:val="single" w:color="000000" w:sz="4" w:space="0"/>
              <w:right w:val="single" w:color="000000" w:sz="4" w:space="0"/>
            </w:tcBorders>
            <w:noWrap w:val="0"/>
            <w:vAlign w:val="top"/>
          </w:tcPr>
          <w:p>
            <w:pPr>
              <w:spacing w:before="85" w:line="230" w:lineRule="auto"/>
              <w:ind w:left="288"/>
              <w:rPr>
                <w:rFonts w:ascii="宋体" w:hAnsi="宋体" w:eastAsia="宋体" w:cs="宋体"/>
                <w:sz w:val="19"/>
                <w:szCs w:val="19"/>
              </w:rPr>
            </w:pPr>
            <w:r>
              <w:rPr>
                <w:rFonts w:ascii="宋体" w:hAnsi="宋体" w:eastAsia="宋体" w:cs="宋体"/>
                <w:spacing w:val="1"/>
                <w:sz w:val="19"/>
                <w:szCs w:val="19"/>
              </w:rPr>
              <w:t>套</w:t>
            </w:r>
          </w:p>
        </w:tc>
        <w:tc>
          <w:tcPr>
            <w:tcW w:w="2955" w:type="dxa"/>
            <w:tcBorders>
              <w:left w:val="single" w:color="000000" w:sz="4" w:space="0"/>
              <w:right w:val="single" w:color="000000" w:sz="4" w:space="0"/>
            </w:tcBorders>
            <w:noWrap w:val="0"/>
            <w:vAlign w:val="top"/>
          </w:tcPr>
          <w:p>
            <w:pPr>
              <w:spacing w:before="117" w:line="190" w:lineRule="auto"/>
              <w:ind w:right="5"/>
              <w:jc w:val="center"/>
              <w:rPr>
                <w:rFonts w:ascii="宋体" w:hAnsi="宋体" w:eastAsia="宋体" w:cs="宋体"/>
                <w:sz w:val="19"/>
                <w:szCs w:val="19"/>
              </w:rPr>
            </w:pPr>
            <w:r>
              <w:rPr>
                <w:rFonts w:ascii="宋体" w:hAnsi="宋体" w:eastAsia="宋体" w:cs="宋体"/>
                <w:spacing w:val="-2"/>
                <w:sz w:val="19"/>
                <w:szCs w:val="19"/>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rPr>
                <w:rFonts w:ascii="Arial"/>
                <w:sz w:val="21"/>
              </w:rPr>
            </w:pPr>
          </w:p>
        </w:tc>
        <w:tc>
          <w:tcPr>
            <w:tcW w:w="5175" w:type="dxa"/>
            <w:tcBorders>
              <w:left w:val="single" w:color="000000" w:sz="4" w:space="0"/>
              <w:right w:val="single" w:color="000000" w:sz="4" w:space="0"/>
            </w:tcBorders>
            <w:noWrap w:val="0"/>
            <w:vAlign w:val="top"/>
          </w:tcPr>
          <w:p>
            <w:pPr>
              <w:spacing w:before="84"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85" w:line="230" w:lineRule="auto"/>
              <w:ind w:left="27"/>
              <w:rPr>
                <w:rFonts w:ascii="宋体" w:hAnsi="宋体" w:eastAsia="宋体" w:cs="宋体"/>
                <w:sz w:val="19"/>
                <w:szCs w:val="19"/>
              </w:rPr>
            </w:pPr>
            <w:r>
              <w:rPr>
                <w:rFonts w:ascii="宋体" w:hAnsi="宋体" w:eastAsia="宋体" w:cs="宋体"/>
                <w:spacing w:val="3"/>
                <w:sz w:val="19"/>
                <w:szCs w:val="19"/>
              </w:rPr>
              <w:t>下水管护</w:t>
            </w:r>
            <w:r>
              <w:rPr>
                <w:rFonts w:ascii="宋体" w:hAnsi="宋体" w:eastAsia="宋体" w:cs="宋体"/>
                <w:spacing w:val="2"/>
                <w:sz w:val="19"/>
                <w:szCs w:val="19"/>
              </w:rPr>
              <w:t>套</w:t>
            </w:r>
          </w:p>
        </w:tc>
        <w:tc>
          <w:tcPr>
            <w:tcW w:w="5175" w:type="dxa"/>
            <w:tcBorders>
              <w:left w:val="single" w:color="000000" w:sz="4" w:space="0"/>
              <w:right w:val="single" w:color="000000" w:sz="4" w:space="0"/>
            </w:tcBorders>
            <w:noWrap w:val="0"/>
            <w:vAlign w:val="top"/>
          </w:tcPr>
          <w:p>
            <w:pPr>
              <w:spacing w:before="85" w:line="229" w:lineRule="auto"/>
              <w:ind w:left="31"/>
              <w:rPr>
                <w:rFonts w:ascii="宋体" w:hAnsi="宋体" w:eastAsia="宋体" w:cs="宋体"/>
                <w:sz w:val="19"/>
                <w:szCs w:val="19"/>
              </w:rPr>
            </w:pPr>
            <w:r>
              <w:rPr>
                <w:rFonts w:ascii="宋体" w:hAnsi="宋体" w:eastAsia="宋体" w:cs="宋体"/>
                <w:spacing w:val="4"/>
                <w:sz w:val="19"/>
                <w:szCs w:val="19"/>
              </w:rPr>
              <w:t>下</w:t>
            </w:r>
            <w:r>
              <w:rPr>
                <w:rFonts w:ascii="宋体" w:hAnsi="宋体" w:eastAsia="宋体" w:cs="宋体"/>
                <w:spacing w:val="3"/>
                <w:sz w:val="19"/>
                <w:szCs w:val="19"/>
              </w:rPr>
              <w:t>水管饰面板</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87" w:type="dxa"/>
            <w:tcBorders>
              <w:left w:val="single" w:color="000000" w:sz="10" w:space="0"/>
              <w:right w:val="single" w:color="000000" w:sz="4" w:space="0"/>
            </w:tcBorders>
            <w:noWrap w:val="0"/>
            <w:vAlign w:val="top"/>
          </w:tcPr>
          <w:p>
            <w:pPr>
              <w:spacing w:before="225" w:line="189" w:lineRule="auto"/>
              <w:ind w:left="282"/>
              <w:rPr>
                <w:rFonts w:ascii="宋体" w:hAnsi="宋体" w:eastAsia="宋体" w:cs="宋体"/>
                <w:sz w:val="19"/>
                <w:szCs w:val="19"/>
              </w:rPr>
            </w:pPr>
            <w:r>
              <w:rPr>
                <w:rFonts w:ascii="宋体" w:hAnsi="宋体" w:eastAsia="宋体" w:cs="宋体"/>
                <w:sz w:val="19"/>
                <w:szCs w:val="19"/>
              </w:rPr>
              <w:t>8</w:t>
            </w:r>
          </w:p>
        </w:tc>
        <w:tc>
          <w:tcPr>
            <w:tcW w:w="2795" w:type="dxa"/>
            <w:tcBorders>
              <w:left w:val="single" w:color="000000" w:sz="4" w:space="0"/>
              <w:right w:val="single" w:color="000000" w:sz="4" w:space="0"/>
            </w:tcBorders>
            <w:noWrap w:val="0"/>
            <w:vAlign w:val="top"/>
          </w:tcPr>
          <w:p>
            <w:pPr>
              <w:spacing w:before="224"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20602002001</w:t>
            </w:r>
          </w:p>
        </w:tc>
        <w:tc>
          <w:tcPr>
            <w:tcW w:w="5175" w:type="dxa"/>
            <w:tcBorders>
              <w:left w:val="single" w:color="000000" w:sz="4" w:space="0"/>
              <w:right w:val="single" w:color="000000" w:sz="4" w:space="0"/>
            </w:tcBorders>
            <w:noWrap w:val="0"/>
            <w:vAlign w:val="top"/>
          </w:tcPr>
          <w:p>
            <w:pPr>
              <w:spacing w:before="102" w:line="192" w:lineRule="auto"/>
              <w:ind w:left="31"/>
              <w:rPr>
                <w:rFonts w:ascii="宋体" w:hAnsi="宋体" w:eastAsia="宋体" w:cs="宋体"/>
                <w:sz w:val="19"/>
                <w:szCs w:val="19"/>
              </w:rPr>
            </w:pPr>
            <w:r>
              <w:rPr>
                <w:rFonts w:ascii="宋体" w:hAnsi="宋体" w:eastAsia="宋体" w:cs="宋体"/>
                <w:spacing w:val="3"/>
                <w:sz w:val="19"/>
                <w:szCs w:val="19"/>
              </w:rPr>
              <w:t>下水管装</w:t>
            </w:r>
            <w:r>
              <w:rPr>
                <w:rFonts w:ascii="宋体" w:hAnsi="宋体" w:eastAsia="宋体" w:cs="宋体"/>
                <w:spacing w:val="2"/>
                <w:sz w:val="19"/>
                <w:szCs w:val="19"/>
              </w:rPr>
              <w:t>饰</w:t>
            </w:r>
          </w:p>
          <w:p>
            <w:pPr>
              <w:spacing w:line="255" w:lineRule="exact"/>
              <w:ind w:left="39"/>
              <w:rPr>
                <w:rFonts w:ascii="宋体" w:hAnsi="宋体" w:eastAsia="宋体" w:cs="宋体"/>
                <w:sz w:val="19"/>
                <w:szCs w:val="19"/>
              </w:rPr>
            </w:pPr>
            <w:r>
              <w:rPr>
                <w:rFonts w:ascii="宋体" w:hAnsi="宋体" w:eastAsia="宋体" w:cs="宋体"/>
                <w:spacing w:val="4"/>
                <w:position w:val="1"/>
                <w:sz w:val="19"/>
                <w:szCs w:val="19"/>
              </w:rPr>
              <w:t>1、材料：木龙骨，双层石膏板面</w:t>
            </w:r>
            <w:r>
              <w:rPr>
                <w:rFonts w:ascii="宋体" w:hAnsi="宋体" w:eastAsia="宋体" w:cs="宋体"/>
                <w:spacing w:val="1"/>
                <w:position w:val="1"/>
                <w:sz w:val="19"/>
                <w:szCs w:val="19"/>
              </w:rPr>
              <w:t>层</w:t>
            </w:r>
          </w:p>
        </w:tc>
        <w:tc>
          <w:tcPr>
            <w:tcW w:w="1170" w:type="dxa"/>
            <w:tcBorders>
              <w:left w:val="single" w:color="000000" w:sz="4" w:space="0"/>
              <w:right w:val="single" w:color="000000" w:sz="4" w:space="0"/>
            </w:tcBorders>
            <w:noWrap w:val="0"/>
            <w:vAlign w:val="top"/>
          </w:tcPr>
          <w:p>
            <w:pPr>
              <w:spacing w:before="225"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2955" w:type="dxa"/>
            <w:tcBorders>
              <w:left w:val="single" w:color="000000" w:sz="4" w:space="0"/>
              <w:right w:val="single" w:color="000000" w:sz="4" w:space="0"/>
            </w:tcBorders>
            <w:noWrap w:val="0"/>
            <w:vAlign w:val="top"/>
          </w:tcPr>
          <w:p>
            <w:pPr>
              <w:spacing w:before="225" w:line="189" w:lineRule="auto"/>
              <w:ind w:right="9"/>
              <w:jc w:val="center"/>
              <w:rPr>
                <w:rFonts w:ascii="宋体" w:hAnsi="宋体" w:eastAsia="宋体" w:cs="宋体"/>
                <w:sz w:val="19"/>
                <w:szCs w:val="19"/>
              </w:rPr>
            </w:pPr>
            <w:r>
              <w:rPr>
                <w:rFonts w:ascii="宋体" w:hAnsi="宋体" w:eastAsia="宋体" w:cs="宋体"/>
                <w:spacing w:val="2"/>
                <w:sz w:val="19"/>
                <w:szCs w:val="19"/>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rPr>
                <w:rFonts w:ascii="Arial"/>
                <w:sz w:val="21"/>
              </w:rPr>
            </w:pPr>
          </w:p>
        </w:tc>
        <w:tc>
          <w:tcPr>
            <w:tcW w:w="5175" w:type="dxa"/>
            <w:tcBorders>
              <w:left w:val="single" w:color="000000" w:sz="4" w:space="0"/>
              <w:right w:val="single" w:color="000000" w:sz="4" w:space="0"/>
            </w:tcBorders>
            <w:noWrap w:val="0"/>
            <w:vAlign w:val="top"/>
          </w:tcPr>
          <w:p>
            <w:pPr>
              <w:spacing w:before="85"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101" w:line="210" w:lineRule="auto"/>
              <w:ind w:left="21" w:right="147" w:firstLine="22"/>
              <w:rPr>
                <w:rFonts w:ascii="宋体" w:hAnsi="宋体" w:eastAsia="宋体" w:cs="宋体"/>
                <w:sz w:val="19"/>
                <w:szCs w:val="19"/>
              </w:rPr>
            </w:pPr>
            <w:r>
              <w:rPr>
                <w:rFonts w:ascii="宋体" w:hAnsi="宋体" w:eastAsia="宋体" w:cs="宋体"/>
                <w:spacing w:val="1"/>
                <w:sz w:val="19"/>
                <w:szCs w:val="19"/>
              </w:rPr>
              <w:t>门框</w:t>
            </w:r>
            <w:r>
              <w:rPr>
                <w:rFonts w:ascii="宋体" w:hAnsi="宋体" w:eastAsia="宋体" w:cs="宋体"/>
                <w:sz w:val="19"/>
                <w:szCs w:val="19"/>
              </w:rPr>
              <w:t xml:space="preserve">制作、安 </w:t>
            </w:r>
            <w:r>
              <w:rPr>
                <w:rFonts w:ascii="宋体" w:hAnsi="宋体" w:eastAsia="宋体" w:cs="宋体"/>
                <w:spacing w:val="1"/>
                <w:sz w:val="19"/>
                <w:szCs w:val="19"/>
              </w:rPr>
              <w:t>装</w:t>
            </w:r>
          </w:p>
        </w:tc>
        <w:tc>
          <w:tcPr>
            <w:tcW w:w="5175" w:type="dxa"/>
            <w:tcBorders>
              <w:left w:val="single" w:color="000000" w:sz="4" w:space="0"/>
              <w:right w:val="single" w:color="000000" w:sz="4" w:space="0"/>
            </w:tcBorders>
            <w:noWrap w:val="0"/>
            <w:vAlign w:val="top"/>
          </w:tcPr>
          <w:p>
            <w:pPr>
              <w:spacing w:before="191" w:line="230" w:lineRule="auto"/>
              <w:ind w:left="47"/>
              <w:rPr>
                <w:rFonts w:ascii="宋体" w:hAnsi="宋体" w:eastAsia="宋体" w:cs="宋体"/>
                <w:sz w:val="19"/>
                <w:szCs w:val="19"/>
              </w:rPr>
            </w:pPr>
            <w:r>
              <w:rPr>
                <w:rFonts w:ascii="宋体" w:hAnsi="宋体" w:eastAsia="宋体" w:cs="宋体"/>
                <w:spacing w:val="1"/>
                <w:sz w:val="19"/>
                <w:szCs w:val="19"/>
              </w:rPr>
              <w:t>门框安装双开门</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687" w:type="dxa"/>
            <w:tcBorders>
              <w:left w:val="single" w:color="000000" w:sz="10" w:space="0"/>
              <w:right w:val="single" w:color="000000" w:sz="4" w:space="0"/>
            </w:tcBorders>
            <w:noWrap w:val="0"/>
            <w:vAlign w:val="top"/>
          </w:tcPr>
          <w:p>
            <w:pPr>
              <w:spacing w:line="415" w:lineRule="auto"/>
              <w:rPr>
                <w:rFonts w:ascii="Arial"/>
                <w:sz w:val="21"/>
              </w:rPr>
            </w:pPr>
          </w:p>
          <w:p>
            <w:pPr>
              <w:spacing w:before="62" w:line="189" w:lineRule="auto"/>
              <w:ind w:left="282"/>
              <w:rPr>
                <w:rFonts w:ascii="宋体" w:hAnsi="宋体" w:eastAsia="宋体" w:cs="宋体"/>
                <w:sz w:val="19"/>
                <w:szCs w:val="19"/>
              </w:rPr>
            </w:pPr>
            <w:r>
              <w:rPr>
                <w:rFonts w:ascii="宋体" w:hAnsi="宋体" w:eastAsia="宋体" w:cs="宋体"/>
                <w:sz w:val="19"/>
                <w:szCs w:val="19"/>
              </w:rPr>
              <w:t>9</w:t>
            </w:r>
          </w:p>
        </w:tc>
        <w:tc>
          <w:tcPr>
            <w:tcW w:w="2795" w:type="dxa"/>
            <w:tcBorders>
              <w:left w:val="single" w:color="000000" w:sz="4" w:space="0"/>
              <w:right w:val="single" w:color="000000" w:sz="4" w:space="0"/>
            </w:tcBorders>
            <w:noWrap w:val="0"/>
            <w:vAlign w:val="top"/>
          </w:tcPr>
          <w:p>
            <w:pPr>
              <w:spacing w:line="414" w:lineRule="auto"/>
              <w:rPr>
                <w:rFonts w:ascii="Arial"/>
                <w:sz w:val="21"/>
              </w:rPr>
            </w:pPr>
          </w:p>
          <w:p>
            <w:pPr>
              <w:spacing w:before="6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20401003002</w:t>
            </w:r>
          </w:p>
        </w:tc>
        <w:tc>
          <w:tcPr>
            <w:tcW w:w="5175" w:type="dxa"/>
            <w:tcBorders>
              <w:left w:val="single" w:color="000000" w:sz="4" w:space="0"/>
              <w:right w:val="single" w:color="000000" w:sz="4" w:space="0"/>
            </w:tcBorders>
            <w:noWrap w:val="0"/>
            <w:vAlign w:val="top"/>
          </w:tcPr>
          <w:p>
            <w:pPr>
              <w:spacing w:before="161" w:line="190" w:lineRule="auto"/>
              <w:ind w:left="25" w:right="65" w:firstLine="3"/>
              <w:rPr>
                <w:rFonts w:ascii="宋体" w:hAnsi="宋体" w:eastAsia="宋体" w:cs="宋体"/>
                <w:sz w:val="19"/>
                <w:szCs w:val="19"/>
              </w:rPr>
            </w:pPr>
            <w:r>
              <w:rPr>
                <w:rFonts w:ascii="宋体" w:hAnsi="宋体" w:eastAsia="宋体" w:cs="宋体"/>
                <w:spacing w:val="3"/>
                <w:sz w:val="19"/>
                <w:szCs w:val="19"/>
              </w:rPr>
              <w:t>实木装饰门</w:t>
            </w:r>
            <w:r>
              <w:rPr>
                <w:rFonts w:ascii="宋体" w:hAnsi="宋体" w:eastAsia="宋体" w:cs="宋体"/>
                <w:sz w:val="19"/>
                <w:szCs w:val="19"/>
              </w:rPr>
              <w:t xml:space="preserve">                     </w:t>
            </w:r>
          </w:p>
          <w:p>
            <w:pPr>
              <w:spacing w:before="161" w:line="190" w:lineRule="auto"/>
              <w:ind w:left="25" w:right="65" w:firstLine="3"/>
              <w:rPr>
                <w:rFonts w:ascii="宋体" w:hAnsi="宋体" w:eastAsia="宋体" w:cs="宋体"/>
                <w:sz w:val="19"/>
                <w:szCs w:val="19"/>
              </w:rPr>
            </w:pPr>
            <w:r>
              <w:rPr>
                <w:rFonts w:ascii="宋体" w:hAnsi="宋体" w:eastAsia="宋体" w:cs="宋体"/>
                <w:spacing w:val="9"/>
                <w:sz w:val="19"/>
                <w:szCs w:val="19"/>
              </w:rPr>
              <w:t>1</w:t>
            </w:r>
            <w:r>
              <w:rPr>
                <w:rFonts w:ascii="宋体" w:hAnsi="宋体" w:eastAsia="宋体" w:cs="宋体"/>
                <w:spacing w:val="5"/>
                <w:sz w:val="19"/>
                <w:szCs w:val="19"/>
              </w:rPr>
              <w:t>.框截面尺寸:亮窗实木生态门框制</w:t>
            </w:r>
            <w:r>
              <w:rPr>
                <w:rFonts w:ascii="宋体" w:hAnsi="宋体" w:eastAsia="宋体" w:cs="宋体"/>
                <w:sz w:val="19"/>
                <w:szCs w:val="19"/>
              </w:rPr>
              <w:t xml:space="preserve"> </w:t>
            </w:r>
            <w:r>
              <w:rPr>
                <w:rFonts w:ascii="宋体" w:hAnsi="宋体" w:eastAsia="宋体" w:cs="宋体"/>
                <w:spacing w:val="4"/>
                <w:sz w:val="19"/>
                <w:szCs w:val="19"/>
              </w:rPr>
              <w:t>作</w:t>
            </w:r>
            <w:r>
              <w:rPr>
                <w:rFonts w:ascii="宋体" w:hAnsi="宋体" w:eastAsia="宋体" w:cs="宋体"/>
                <w:spacing w:val="3"/>
                <w:sz w:val="19"/>
                <w:szCs w:val="19"/>
              </w:rPr>
              <w:t>安装</w:t>
            </w:r>
          </w:p>
          <w:p>
            <w:pPr>
              <w:spacing w:line="253" w:lineRule="exact"/>
              <w:ind w:left="27"/>
              <w:rPr>
                <w:rFonts w:ascii="宋体" w:hAnsi="宋体" w:eastAsia="宋体" w:cs="宋体"/>
                <w:sz w:val="19"/>
                <w:szCs w:val="19"/>
              </w:rPr>
            </w:pPr>
            <w:r>
              <w:rPr>
                <w:rFonts w:ascii="宋体" w:hAnsi="宋体" w:eastAsia="宋体" w:cs="宋体"/>
                <w:spacing w:val="7"/>
                <w:position w:val="1"/>
                <w:sz w:val="19"/>
                <w:szCs w:val="19"/>
              </w:rPr>
              <w:t>2</w:t>
            </w:r>
            <w:r>
              <w:rPr>
                <w:rFonts w:ascii="宋体" w:hAnsi="宋体" w:eastAsia="宋体" w:cs="宋体"/>
                <w:spacing w:val="5"/>
                <w:position w:val="1"/>
                <w:sz w:val="19"/>
                <w:szCs w:val="19"/>
              </w:rPr>
              <w:t>.类型：双开式</w:t>
            </w:r>
          </w:p>
        </w:tc>
        <w:tc>
          <w:tcPr>
            <w:tcW w:w="1170" w:type="dxa"/>
            <w:tcBorders>
              <w:left w:val="single" w:color="000000" w:sz="4" w:space="0"/>
              <w:right w:val="single" w:color="000000" w:sz="4" w:space="0"/>
            </w:tcBorders>
            <w:noWrap w:val="0"/>
            <w:vAlign w:val="top"/>
          </w:tcPr>
          <w:p>
            <w:pPr>
              <w:spacing w:line="381" w:lineRule="auto"/>
              <w:rPr>
                <w:rFonts w:ascii="Arial"/>
                <w:sz w:val="21"/>
              </w:rPr>
            </w:pPr>
          </w:p>
          <w:p>
            <w:pPr>
              <w:spacing w:before="62" w:line="232" w:lineRule="auto"/>
              <w:ind w:left="287"/>
              <w:rPr>
                <w:rFonts w:ascii="宋体" w:hAnsi="宋体" w:eastAsia="宋体" w:cs="宋体"/>
                <w:sz w:val="19"/>
                <w:szCs w:val="19"/>
              </w:rPr>
            </w:pPr>
            <w:r>
              <w:rPr>
                <w:rFonts w:ascii="宋体" w:hAnsi="宋体" w:eastAsia="宋体" w:cs="宋体"/>
                <w:spacing w:val="1"/>
                <w:sz w:val="19"/>
                <w:szCs w:val="19"/>
              </w:rPr>
              <w:t>樘</w:t>
            </w:r>
          </w:p>
        </w:tc>
        <w:tc>
          <w:tcPr>
            <w:tcW w:w="2955" w:type="dxa"/>
            <w:tcBorders>
              <w:left w:val="single" w:color="000000" w:sz="4" w:space="0"/>
              <w:right w:val="single" w:color="000000" w:sz="4" w:space="0"/>
            </w:tcBorders>
            <w:noWrap w:val="0"/>
            <w:vAlign w:val="top"/>
          </w:tcPr>
          <w:p>
            <w:pPr>
              <w:spacing w:line="416" w:lineRule="auto"/>
              <w:jc w:val="center"/>
              <w:rPr>
                <w:rFonts w:ascii="Arial"/>
                <w:sz w:val="21"/>
              </w:rPr>
            </w:pPr>
          </w:p>
          <w:p>
            <w:pPr>
              <w:spacing w:before="62" w:line="188" w:lineRule="auto"/>
              <w:ind w:right="1"/>
              <w:jc w:val="center"/>
              <w:rPr>
                <w:rFonts w:ascii="宋体" w:hAnsi="宋体" w:eastAsia="宋体" w:cs="宋体"/>
                <w:sz w:val="19"/>
                <w:szCs w:val="19"/>
              </w:rPr>
            </w:pPr>
            <w:r>
              <w:rPr>
                <w:rFonts w:ascii="宋体" w:hAnsi="宋体" w:eastAsia="宋体" w:cs="宋体"/>
                <w:sz w:val="19"/>
                <w:szCs w:val="19"/>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rPr>
                <w:rFonts w:ascii="Arial"/>
                <w:sz w:val="21"/>
              </w:rPr>
            </w:pPr>
          </w:p>
        </w:tc>
        <w:tc>
          <w:tcPr>
            <w:tcW w:w="5175" w:type="dxa"/>
            <w:tcBorders>
              <w:left w:val="single" w:color="000000" w:sz="4" w:space="0"/>
              <w:right w:val="single" w:color="000000" w:sz="4" w:space="0"/>
            </w:tcBorders>
            <w:noWrap w:val="0"/>
            <w:vAlign w:val="top"/>
          </w:tcPr>
          <w:p>
            <w:pPr>
              <w:spacing w:before="86"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87" w:line="230" w:lineRule="auto"/>
              <w:ind w:left="23"/>
              <w:rPr>
                <w:rFonts w:ascii="宋体" w:hAnsi="宋体" w:eastAsia="宋体" w:cs="宋体"/>
                <w:sz w:val="19"/>
                <w:szCs w:val="19"/>
              </w:rPr>
            </w:pPr>
            <w:r>
              <w:rPr>
                <w:rFonts w:ascii="宋体" w:hAnsi="宋体" w:eastAsia="宋体" w:cs="宋体"/>
                <w:spacing w:val="4"/>
                <w:sz w:val="19"/>
                <w:szCs w:val="19"/>
              </w:rPr>
              <w:t>成品门安</w:t>
            </w:r>
            <w:r>
              <w:rPr>
                <w:rFonts w:ascii="宋体" w:hAnsi="宋体" w:eastAsia="宋体" w:cs="宋体"/>
                <w:spacing w:val="3"/>
                <w:sz w:val="19"/>
                <w:szCs w:val="19"/>
              </w:rPr>
              <w:t>装</w:t>
            </w:r>
          </w:p>
        </w:tc>
        <w:tc>
          <w:tcPr>
            <w:tcW w:w="5175" w:type="dxa"/>
            <w:tcBorders>
              <w:left w:val="single" w:color="000000" w:sz="4" w:space="0"/>
              <w:right w:val="single" w:color="000000" w:sz="4" w:space="0"/>
            </w:tcBorders>
            <w:noWrap w:val="0"/>
            <w:vAlign w:val="top"/>
          </w:tcPr>
          <w:p>
            <w:pPr>
              <w:spacing w:before="87" w:line="230" w:lineRule="auto"/>
              <w:ind w:left="25"/>
              <w:rPr>
                <w:rFonts w:ascii="宋体" w:hAnsi="宋体" w:eastAsia="宋体" w:cs="宋体"/>
                <w:sz w:val="19"/>
                <w:szCs w:val="19"/>
              </w:rPr>
            </w:pPr>
            <w:r>
              <w:rPr>
                <w:rFonts w:ascii="宋体" w:hAnsi="宋体" w:eastAsia="宋体" w:cs="宋体"/>
                <w:spacing w:val="6"/>
                <w:sz w:val="19"/>
                <w:szCs w:val="19"/>
              </w:rPr>
              <w:t>环</w:t>
            </w:r>
            <w:r>
              <w:rPr>
                <w:rFonts w:ascii="宋体" w:hAnsi="宋体" w:eastAsia="宋体" w:cs="宋体"/>
                <w:spacing w:val="4"/>
                <w:sz w:val="19"/>
                <w:szCs w:val="19"/>
              </w:rPr>
              <w:t>保生态门双开门</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5" w:line="190" w:lineRule="auto"/>
              <w:ind w:left="251"/>
              <w:rPr>
                <w:rFonts w:ascii="宋体" w:hAnsi="宋体" w:eastAsia="宋体" w:cs="宋体"/>
                <w:sz w:val="19"/>
                <w:szCs w:val="19"/>
              </w:rPr>
            </w:pPr>
            <w:r>
              <w:rPr>
                <w:rFonts w:ascii="宋体" w:hAnsi="宋体" w:eastAsia="宋体" w:cs="宋体"/>
                <w:spacing w:val="-2"/>
                <w:sz w:val="19"/>
                <w:szCs w:val="19"/>
              </w:rPr>
              <w:t>10</w:t>
            </w:r>
          </w:p>
        </w:tc>
        <w:tc>
          <w:tcPr>
            <w:tcW w:w="2795" w:type="dxa"/>
            <w:tcBorders>
              <w:left w:val="single" w:color="000000" w:sz="4" w:space="0"/>
              <w:right w:val="single" w:color="000000" w:sz="4" w:space="0"/>
            </w:tcBorders>
            <w:noWrap w:val="0"/>
            <w:vAlign w:val="top"/>
          </w:tcPr>
          <w:p>
            <w:pPr>
              <w:spacing w:before="225"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20401003003</w:t>
            </w:r>
          </w:p>
        </w:tc>
        <w:tc>
          <w:tcPr>
            <w:tcW w:w="5175" w:type="dxa"/>
            <w:tcBorders>
              <w:left w:val="single" w:color="000000" w:sz="4" w:space="0"/>
              <w:right w:val="single" w:color="000000" w:sz="4" w:space="0"/>
            </w:tcBorders>
            <w:noWrap w:val="0"/>
            <w:vAlign w:val="top"/>
          </w:tcPr>
          <w:p>
            <w:pPr>
              <w:spacing w:before="102" w:line="198" w:lineRule="auto"/>
              <w:ind w:left="29"/>
              <w:rPr>
                <w:rFonts w:ascii="宋体" w:hAnsi="宋体" w:eastAsia="宋体" w:cs="宋体"/>
                <w:sz w:val="19"/>
                <w:szCs w:val="19"/>
              </w:rPr>
            </w:pPr>
            <w:r>
              <w:rPr>
                <w:rFonts w:ascii="宋体" w:hAnsi="宋体" w:eastAsia="宋体" w:cs="宋体"/>
                <w:spacing w:val="3"/>
                <w:sz w:val="19"/>
                <w:szCs w:val="19"/>
              </w:rPr>
              <w:t>实木装饰门</w:t>
            </w:r>
          </w:p>
          <w:p>
            <w:pPr>
              <w:ind w:left="3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w:t>
            </w:r>
            <w:r>
              <w:rPr>
                <w:rFonts w:ascii="宋体" w:hAnsi="宋体" w:eastAsia="宋体" w:cs="宋体"/>
                <w:spacing w:val="4"/>
                <w:sz w:val="19"/>
                <w:szCs w:val="19"/>
              </w:rPr>
              <w:t>门类型:双开门实木生态门</w:t>
            </w:r>
          </w:p>
        </w:tc>
        <w:tc>
          <w:tcPr>
            <w:tcW w:w="1170" w:type="dxa"/>
            <w:tcBorders>
              <w:left w:val="single" w:color="000000" w:sz="4" w:space="0"/>
              <w:right w:val="single" w:color="000000" w:sz="4" w:space="0"/>
            </w:tcBorders>
            <w:noWrap w:val="0"/>
            <w:vAlign w:val="top"/>
          </w:tcPr>
          <w:p>
            <w:pPr>
              <w:spacing w:before="192" w:line="232" w:lineRule="auto"/>
              <w:ind w:left="287"/>
              <w:rPr>
                <w:rFonts w:ascii="宋体" w:hAnsi="宋体" w:eastAsia="宋体" w:cs="宋体"/>
                <w:sz w:val="19"/>
                <w:szCs w:val="19"/>
              </w:rPr>
            </w:pPr>
            <w:r>
              <w:rPr>
                <w:rFonts w:ascii="宋体" w:hAnsi="宋体" w:eastAsia="宋体" w:cs="宋体"/>
                <w:spacing w:val="1"/>
                <w:sz w:val="19"/>
                <w:szCs w:val="19"/>
              </w:rPr>
              <w:t>樘</w:t>
            </w:r>
          </w:p>
        </w:tc>
        <w:tc>
          <w:tcPr>
            <w:tcW w:w="2955" w:type="dxa"/>
            <w:tcBorders>
              <w:left w:val="single" w:color="000000" w:sz="4" w:space="0"/>
              <w:right w:val="single" w:color="000000" w:sz="4" w:space="0"/>
            </w:tcBorders>
            <w:noWrap w:val="0"/>
            <w:vAlign w:val="top"/>
          </w:tcPr>
          <w:p>
            <w:pPr>
              <w:spacing w:before="227" w:line="188" w:lineRule="auto"/>
              <w:ind w:right="1"/>
              <w:jc w:val="center"/>
              <w:rPr>
                <w:rFonts w:ascii="宋体" w:hAnsi="宋体" w:eastAsia="宋体" w:cs="宋体"/>
                <w:sz w:val="19"/>
                <w:szCs w:val="19"/>
              </w:rPr>
            </w:pPr>
            <w:r>
              <w:rPr>
                <w:rFonts w:ascii="宋体" w:hAnsi="宋体" w:eastAsia="宋体" w:cs="宋体"/>
                <w:sz w:val="19"/>
                <w:szCs w:val="19"/>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rPr>
                <w:rFonts w:ascii="Arial"/>
                <w:sz w:val="21"/>
              </w:rPr>
            </w:pPr>
          </w:p>
        </w:tc>
        <w:tc>
          <w:tcPr>
            <w:tcW w:w="5175" w:type="dxa"/>
            <w:tcBorders>
              <w:left w:val="single" w:color="000000" w:sz="4" w:space="0"/>
              <w:right w:val="single" w:color="000000" w:sz="4" w:space="0"/>
            </w:tcBorders>
            <w:noWrap w:val="0"/>
            <w:vAlign w:val="top"/>
          </w:tcPr>
          <w:p>
            <w:pPr>
              <w:spacing w:before="87"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133" w:line="230" w:lineRule="auto"/>
              <w:ind w:left="44"/>
              <w:rPr>
                <w:rFonts w:ascii="宋体" w:hAnsi="宋体" w:eastAsia="宋体" w:cs="宋体"/>
                <w:sz w:val="19"/>
                <w:szCs w:val="19"/>
              </w:rPr>
            </w:pPr>
            <w:r>
              <w:rPr>
                <w:rFonts w:ascii="宋体" w:hAnsi="宋体" w:eastAsia="宋体" w:cs="宋体"/>
                <w:spacing w:val="1"/>
                <w:sz w:val="19"/>
                <w:szCs w:val="19"/>
              </w:rPr>
              <w:t>门框制作</w:t>
            </w:r>
            <w:r>
              <w:rPr>
                <w:rFonts w:ascii="宋体" w:hAnsi="宋体" w:eastAsia="宋体" w:cs="宋体"/>
                <w:sz w:val="19"/>
                <w:szCs w:val="19"/>
              </w:rPr>
              <w:t>、安</w:t>
            </w:r>
          </w:p>
        </w:tc>
        <w:tc>
          <w:tcPr>
            <w:tcW w:w="5175" w:type="dxa"/>
            <w:tcBorders>
              <w:left w:val="single" w:color="000000" w:sz="4" w:space="0"/>
              <w:right w:val="single" w:color="000000" w:sz="4" w:space="0"/>
            </w:tcBorders>
            <w:noWrap w:val="0"/>
            <w:vAlign w:val="top"/>
          </w:tcPr>
          <w:p>
            <w:pPr>
              <w:spacing w:before="133" w:line="230" w:lineRule="auto"/>
              <w:ind w:left="47"/>
              <w:rPr>
                <w:rFonts w:ascii="宋体" w:hAnsi="宋体" w:eastAsia="宋体" w:cs="宋体"/>
                <w:sz w:val="19"/>
                <w:szCs w:val="19"/>
              </w:rPr>
            </w:pPr>
            <w:r>
              <w:rPr>
                <w:rFonts w:ascii="宋体" w:hAnsi="宋体" w:eastAsia="宋体" w:cs="宋体"/>
                <w:spacing w:val="2"/>
                <w:sz w:val="19"/>
                <w:szCs w:val="19"/>
              </w:rPr>
              <w:t>门框制作安装 (单</w:t>
            </w:r>
            <w:r>
              <w:rPr>
                <w:rFonts w:ascii="宋体" w:hAnsi="宋体" w:eastAsia="宋体" w:cs="宋体"/>
                <w:spacing w:val="1"/>
                <w:sz w:val="19"/>
                <w:szCs w:val="19"/>
              </w:rPr>
              <w:t>开门)</w:t>
            </w:r>
          </w:p>
        </w:tc>
        <w:tc>
          <w:tcPr>
            <w:tcW w:w="1170" w:type="dxa"/>
            <w:tcBorders>
              <w:left w:val="single" w:color="000000" w:sz="4" w:space="0"/>
              <w:right w:val="single" w:color="000000" w:sz="4" w:space="0"/>
            </w:tcBorders>
            <w:noWrap w:val="0"/>
            <w:vAlign w:val="top"/>
          </w:tcPr>
          <w:p>
            <w:pPr>
              <w:rPr>
                <w:rFonts w:ascii="Arial"/>
                <w:sz w:val="21"/>
              </w:rPr>
            </w:pPr>
          </w:p>
        </w:tc>
        <w:tc>
          <w:tcPr>
            <w:tcW w:w="2955" w:type="dxa"/>
            <w:tcBorders>
              <w:left w:val="single" w:color="000000" w:sz="4" w:space="0"/>
              <w:right w:val="single" w:color="000000" w:sz="4" w:space="0"/>
            </w:tcBorders>
            <w:noWrap w:val="0"/>
            <w:vAlign w:val="top"/>
          </w:tcPr>
          <w:p>
            <w:pPr>
              <w:jc w:val="center"/>
              <w:rPr>
                <w:rFonts w:ascii="Arial"/>
                <w:sz w:val="21"/>
              </w:rPr>
            </w:pPr>
          </w:p>
        </w:tc>
      </w:tr>
    </w:tbl>
    <w:p>
      <w:pPr>
        <w:rPr>
          <w:rFonts w:ascii="Arial"/>
          <w:sz w:val="21"/>
        </w:rPr>
      </w:pPr>
    </w:p>
    <w:tbl>
      <w:tblPr>
        <w:tblStyle w:val="7"/>
        <w:tblW w:w="12782"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2795"/>
        <w:gridCol w:w="5160"/>
        <w:gridCol w:w="1200"/>
        <w:gridCol w:w="29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99" w:line="230" w:lineRule="auto"/>
              <w:ind w:left="21"/>
              <w:rPr>
                <w:rFonts w:ascii="宋体" w:hAnsi="宋体" w:eastAsia="宋体" w:cs="宋体"/>
                <w:sz w:val="19"/>
                <w:szCs w:val="19"/>
              </w:rPr>
            </w:pPr>
            <w:r>
              <w:rPr>
                <w:rFonts w:ascii="宋体" w:hAnsi="宋体" w:eastAsia="宋体" w:cs="宋体"/>
                <w:spacing w:val="1"/>
                <w:sz w:val="19"/>
                <w:szCs w:val="19"/>
              </w:rPr>
              <w:t>装</w:t>
            </w:r>
          </w:p>
        </w:tc>
        <w:tc>
          <w:tcPr>
            <w:tcW w:w="5160" w:type="dxa"/>
            <w:tcBorders>
              <w:left w:val="single" w:color="000000" w:sz="4" w:space="0"/>
              <w:right w:val="single" w:color="000000" w:sz="4" w:space="0"/>
            </w:tcBorders>
            <w:noWrap w:val="0"/>
            <w:vAlign w:val="top"/>
          </w:tcPr>
          <w:p>
            <w:pPr>
              <w:rPr>
                <w:rFonts w:ascii="Arial"/>
                <w:sz w:val="21"/>
              </w:rPr>
            </w:pPr>
          </w:p>
        </w:tc>
        <w:tc>
          <w:tcPr>
            <w:tcW w:w="1200" w:type="dxa"/>
            <w:tcBorders>
              <w:left w:val="single" w:color="000000" w:sz="4" w:space="0"/>
              <w:right w:val="single" w:color="000000" w:sz="4" w:space="0"/>
            </w:tcBorders>
            <w:noWrap w:val="0"/>
            <w:vAlign w:val="top"/>
          </w:tcPr>
          <w:p>
            <w:pPr>
              <w:rPr>
                <w:rFonts w:ascii="Arial"/>
                <w:sz w:val="21"/>
              </w:rPr>
            </w:pPr>
          </w:p>
        </w:tc>
        <w:tc>
          <w:tcPr>
            <w:tcW w:w="2940"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2" w:line="191" w:lineRule="auto"/>
              <w:ind w:left="251"/>
              <w:rPr>
                <w:rFonts w:ascii="宋体" w:hAnsi="宋体" w:eastAsia="宋体" w:cs="宋体"/>
                <w:sz w:val="19"/>
                <w:szCs w:val="19"/>
              </w:rPr>
            </w:pPr>
            <w:r>
              <w:rPr>
                <w:rFonts w:ascii="宋体" w:hAnsi="宋体" w:eastAsia="宋体" w:cs="宋体"/>
                <w:spacing w:val="-2"/>
                <w:sz w:val="19"/>
                <w:szCs w:val="19"/>
              </w:rPr>
              <w:t>11</w:t>
            </w:r>
          </w:p>
        </w:tc>
        <w:tc>
          <w:tcPr>
            <w:tcW w:w="2795" w:type="dxa"/>
            <w:tcBorders>
              <w:left w:val="single" w:color="000000" w:sz="4" w:space="0"/>
              <w:right w:val="single" w:color="000000" w:sz="4" w:space="0"/>
            </w:tcBorders>
            <w:noWrap w:val="0"/>
            <w:vAlign w:val="top"/>
          </w:tcPr>
          <w:p>
            <w:pPr>
              <w:spacing w:before="22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20401003004</w:t>
            </w:r>
          </w:p>
        </w:tc>
        <w:tc>
          <w:tcPr>
            <w:tcW w:w="5160" w:type="dxa"/>
            <w:tcBorders>
              <w:left w:val="single" w:color="000000" w:sz="4" w:space="0"/>
              <w:right w:val="single" w:color="000000" w:sz="4" w:space="0"/>
            </w:tcBorders>
            <w:noWrap w:val="0"/>
            <w:vAlign w:val="top"/>
          </w:tcPr>
          <w:p>
            <w:pPr>
              <w:spacing w:before="100" w:line="219" w:lineRule="auto"/>
              <w:ind w:left="38" w:right="486" w:hanging="9"/>
              <w:rPr>
                <w:rFonts w:ascii="宋体" w:hAnsi="宋体" w:eastAsia="宋体" w:cs="宋体"/>
                <w:sz w:val="19"/>
                <w:szCs w:val="19"/>
              </w:rPr>
            </w:pPr>
            <w:r>
              <w:rPr>
                <w:rFonts w:ascii="宋体" w:hAnsi="宋体" w:eastAsia="宋体" w:cs="宋体"/>
                <w:spacing w:val="3"/>
                <w:sz w:val="19"/>
                <w:szCs w:val="19"/>
              </w:rPr>
              <w:t>实木装饰门  (门框制作安装</w:t>
            </w:r>
            <w:r>
              <w:rPr>
                <w:rFonts w:ascii="宋体" w:hAnsi="宋体" w:eastAsia="宋体" w:cs="宋体"/>
                <w:spacing w:val="2"/>
                <w:sz w:val="19"/>
                <w:szCs w:val="19"/>
              </w:rPr>
              <w:t>)</w:t>
            </w:r>
            <w:r>
              <w:rPr>
                <w:rFonts w:ascii="宋体" w:hAnsi="宋体" w:eastAsia="宋体" w:cs="宋体"/>
                <w:sz w:val="19"/>
                <w:szCs w:val="19"/>
              </w:rPr>
              <w:t xml:space="preserve"> </w:t>
            </w:r>
            <w:r>
              <w:rPr>
                <w:rFonts w:ascii="宋体" w:hAnsi="宋体" w:eastAsia="宋体" w:cs="宋体"/>
                <w:spacing w:val="8"/>
                <w:sz w:val="19"/>
                <w:szCs w:val="19"/>
              </w:rPr>
              <w:t>1</w:t>
            </w:r>
            <w:r>
              <w:rPr>
                <w:rFonts w:ascii="宋体" w:hAnsi="宋体" w:eastAsia="宋体" w:cs="宋体"/>
                <w:spacing w:val="4"/>
                <w:sz w:val="19"/>
                <w:szCs w:val="19"/>
              </w:rPr>
              <w:t>.门类型:单开门带亮窗</w:t>
            </w:r>
          </w:p>
        </w:tc>
        <w:tc>
          <w:tcPr>
            <w:tcW w:w="1200" w:type="dxa"/>
            <w:tcBorders>
              <w:left w:val="single" w:color="000000" w:sz="4" w:space="0"/>
              <w:right w:val="single" w:color="000000" w:sz="4" w:space="0"/>
            </w:tcBorders>
            <w:noWrap w:val="0"/>
            <w:vAlign w:val="top"/>
          </w:tcPr>
          <w:p>
            <w:pPr>
              <w:spacing w:before="189" w:line="232" w:lineRule="auto"/>
              <w:ind w:left="287"/>
              <w:rPr>
                <w:rFonts w:ascii="宋体" w:hAnsi="宋体" w:eastAsia="宋体" w:cs="宋体"/>
                <w:sz w:val="19"/>
                <w:szCs w:val="19"/>
              </w:rPr>
            </w:pPr>
            <w:r>
              <w:rPr>
                <w:rFonts w:ascii="宋体" w:hAnsi="宋体" w:eastAsia="宋体" w:cs="宋体"/>
                <w:spacing w:val="1"/>
                <w:sz w:val="19"/>
                <w:szCs w:val="19"/>
              </w:rPr>
              <w:t>樘</w:t>
            </w:r>
          </w:p>
        </w:tc>
        <w:tc>
          <w:tcPr>
            <w:tcW w:w="2940" w:type="dxa"/>
            <w:tcBorders>
              <w:left w:val="single" w:color="000000" w:sz="4" w:space="0"/>
              <w:right w:val="single" w:color="000000" w:sz="4" w:space="0"/>
            </w:tcBorders>
            <w:noWrap w:val="0"/>
            <w:vAlign w:val="top"/>
          </w:tcPr>
          <w:p>
            <w:pPr>
              <w:spacing w:before="222" w:line="190" w:lineRule="auto"/>
              <w:ind w:right="5"/>
              <w:jc w:val="center"/>
              <w:rPr>
                <w:rFonts w:ascii="宋体" w:hAnsi="宋体" w:eastAsia="宋体" w:cs="宋体"/>
                <w:sz w:val="19"/>
                <w:szCs w:val="19"/>
              </w:rPr>
            </w:pPr>
            <w:r>
              <w:rPr>
                <w:rFonts w:ascii="宋体" w:hAnsi="宋体" w:eastAsia="宋体" w:cs="宋体"/>
                <w:spacing w:val="-2"/>
                <w:sz w:val="19"/>
                <w:szCs w:val="19"/>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rPr>
                <w:rFonts w:ascii="Arial"/>
                <w:sz w:val="21"/>
              </w:rPr>
            </w:pPr>
          </w:p>
        </w:tc>
        <w:tc>
          <w:tcPr>
            <w:tcW w:w="5160" w:type="dxa"/>
            <w:tcBorders>
              <w:left w:val="single" w:color="000000" w:sz="4" w:space="0"/>
              <w:right w:val="single" w:color="000000" w:sz="4" w:space="0"/>
            </w:tcBorders>
            <w:noWrap w:val="0"/>
            <w:vAlign w:val="top"/>
          </w:tcPr>
          <w:p>
            <w:pPr>
              <w:spacing w:before="84"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200" w:type="dxa"/>
            <w:tcBorders>
              <w:left w:val="single" w:color="000000" w:sz="4" w:space="0"/>
              <w:right w:val="single" w:color="000000" w:sz="4" w:space="0"/>
            </w:tcBorders>
            <w:noWrap w:val="0"/>
            <w:vAlign w:val="top"/>
          </w:tcPr>
          <w:p>
            <w:pPr>
              <w:rPr>
                <w:rFonts w:ascii="Arial"/>
                <w:sz w:val="21"/>
              </w:rPr>
            </w:pPr>
          </w:p>
        </w:tc>
        <w:tc>
          <w:tcPr>
            <w:tcW w:w="294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85" w:line="230" w:lineRule="auto"/>
              <w:ind w:left="23"/>
              <w:rPr>
                <w:rFonts w:ascii="宋体" w:hAnsi="宋体" w:eastAsia="宋体" w:cs="宋体"/>
                <w:sz w:val="19"/>
                <w:szCs w:val="19"/>
              </w:rPr>
            </w:pPr>
            <w:r>
              <w:rPr>
                <w:rFonts w:ascii="宋体" w:hAnsi="宋体" w:eastAsia="宋体" w:cs="宋体"/>
                <w:spacing w:val="4"/>
                <w:sz w:val="19"/>
                <w:szCs w:val="19"/>
              </w:rPr>
              <w:t>成品门安</w:t>
            </w:r>
            <w:r>
              <w:rPr>
                <w:rFonts w:ascii="宋体" w:hAnsi="宋体" w:eastAsia="宋体" w:cs="宋体"/>
                <w:spacing w:val="3"/>
                <w:sz w:val="19"/>
                <w:szCs w:val="19"/>
              </w:rPr>
              <w:t>装</w:t>
            </w:r>
          </w:p>
        </w:tc>
        <w:tc>
          <w:tcPr>
            <w:tcW w:w="5160" w:type="dxa"/>
            <w:tcBorders>
              <w:left w:val="single" w:color="000000" w:sz="4" w:space="0"/>
              <w:right w:val="single" w:color="000000" w:sz="4" w:space="0"/>
            </w:tcBorders>
            <w:noWrap w:val="0"/>
            <w:vAlign w:val="top"/>
          </w:tcPr>
          <w:p>
            <w:pPr>
              <w:spacing w:before="85" w:line="230" w:lineRule="auto"/>
              <w:ind w:left="25"/>
              <w:rPr>
                <w:rFonts w:ascii="宋体" w:hAnsi="宋体" w:eastAsia="宋体" w:cs="宋体"/>
                <w:sz w:val="19"/>
                <w:szCs w:val="19"/>
              </w:rPr>
            </w:pPr>
            <w:r>
              <w:rPr>
                <w:rFonts w:ascii="宋体" w:hAnsi="宋体" w:eastAsia="宋体" w:cs="宋体"/>
                <w:spacing w:val="6"/>
                <w:sz w:val="19"/>
                <w:szCs w:val="19"/>
              </w:rPr>
              <w:t>环</w:t>
            </w:r>
            <w:r>
              <w:rPr>
                <w:rFonts w:ascii="宋体" w:hAnsi="宋体" w:eastAsia="宋体" w:cs="宋体"/>
                <w:spacing w:val="4"/>
                <w:sz w:val="19"/>
                <w:szCs w:val="19"/>
              </w:rPr>
              <w:t>保生态单开门</w:t>
            </w:r>
          </w:p>
        </w:tc>
        <w:tc>
          <w:tcPr>
            <w:tcW w:w="1200" w:type="dxa"/>
            <w:tcBorders>
              <w:left w:val="single" w:color="000000" w:sz="4" w:space="0"/>
              <w:right w:val="single" w:color="000000" w:sz="4" w:space="0"/>
            </w:tcBorders>
            <w:noWrap w:val="0"/>
            <w:vAlign w:val="top"/>
          </w:tcPr>
          <w:p>
            <w:pPr>
              <w:rPr>
                <w:rFonts w:ascii="Arial"/>
                <w:sz w:val="21"/>
              </w:rPr>
            </w:pPr>
          </w:p>
        </w:tc>
        <w:tc>
          <w:tcPr>
            <w:tcW w:w="294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2" w:line="191" w:lineRule="auto"/>
              <w:ind w:left="251"/>
              <w:rPr>
                <w:rFonts w:ascii="宋体" w:hAnsi="宋体" w:eastAsia="宋体" w:cs="宋体"/>
                <w:sz w:val="19"/>
                <w:szCs w:val="19"/>
              </w:rPr>
            </w:pPr>
            <w:r>
              <w:rPr>
                <w:rFonts w:ascii="宋体" w:hAnsi="宋体" w:eastAsia="宋体" w:cs="宋体"/>
                <w:spacing w:val="-2"/>
                <w:sz w:val="19"/>
                <w:szCs w:val="19"/>
              </w:rPr>
              <w:t>12</w:t>
            </w:r>
          </w:p>
        </w:tc>
        <w:tc>
          <w:tcPr>
            <w:tcW w:w="2795" w:type="dxa"/>
            <w:tcBorders>
              <w:left w:val="single" w:color="000000" w:sz="4" w:space="0"/>
              <w:right w:val="single" w:color="000000" w:sz="4" w:space="0"/>
            </w:tcBorders>
            <w:noWrap w:val="0"/>
            <w:vAlign w:val="top"/>
          </w:tcPr>
          <w:p>
            <w:pPr>
              <w:spacing w:before="22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20401003005</w:t>
            </w:r>
          </w:p>
        </w:tc>
        <w:tc>
          <w:tcPr>
            <w:tcW w:w="5160" w:type="dxa"/>
            <w:tcBorders>
              <w:left w:val="single" w:color="000000" w:sz="4" w:space="0"/>
              <w:right w:val="single" w:color="000000" w:sz="4" w:space="0"/>
            </w:tcBorders>
            <w:noWrap w:val="0"/>
            <w:vAlign w:val="top"/>
          </w:tcPr>
          <w:p>
            <w:pPr>
              <w:spacing w:before="99" w:line="198" w:lineRule="auto"/>
              <w:ind w:left="29"/>
              <w:rPr>
                <w:rFonts w:ascii="宋体" w:hAnsi="宋体" w:eastAsia="宋体" w:cs="宋体"/>
                <w:sz w:val="19"/>
                <w:szCs w:val="19"/>
              </w:rPr>
            </w:pPr>
            <w:r>
              <w:rPr>
                <w:rFonts w:ascii="宋体" w:hAnsi="宋体" w:eastAsia="宋体" w:cs="宋体"/>
                <w:spacing w:val="3"/>
                <w:sz w:val="19"/>
                <w:szCs w:val="19"/>
              </w:rPr>
              <w:t>实木装饰门</w:t>
            </w:r>
          </w:p>
          <w:p>
            <w:pPr>
              <w:ind w:left="3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5"/>
                <w:sz w:val="19"/>
                <w:szCs w:val="19"/>
              </w:rPr>
              <w:t>.</w:t>
            </w:r>
            <w:r>
              <w:rPr>
                <w:rFonts w:ascii="宋体" w:hAnsi="宋体" w:eastAsia="宋体" w:cs="宋体"/>
                <w:spacing w:val="4"/>
                <w:sz w:val="19"/>
                <w:szCs w:val="19"/>
              </w:rPr>
              <w:t>门类型:单开门实木生态门</w:t>
            </w:r>
          </w:p>
        </w:tc>
        <w:tc>
          <w:tcPr>
            <w:tcW w:w="1200" w:type="dxa"/>
            <w:tcBorders>
              <w:left w:val="single" w:color="000000" w:sz="4" w:space="0"/>
              <w:right w:val="single" w:color="000000" w:sz="4" w:space="0"/>
            </w:tcBorders>
            <w:noWrap w:val="0"/>
            <w:vAlign w:val="top"/>
          </w:tcPr>
          <w:p>
            <w:pPr>
              <w:spacing w:before="189" w:line="232" w:lineRule="auto"/>
              <w:ind w:left="287"/>
              <w:rPr>
                <w:rFonts w:ascii="宋体" w:hAnsi="宋体" w:eastAsia="宋体" w:cs="宋体"/>
                <w:sz w:val="19"/>
                <w:szCs w:val="19"/>
              </w:rPr>
            </w:pPr>
            <w:r>
              <w:rPr>
                <w:rFonts w:ascii="宋体" w:hAnsi="宋体" w:eastAsia="宋体" w:cs="宋体"/>
                <w:spacing w:val="1"/>
                <w:sz w:val="19"/>
                <w:szCs w:val="19"/>
              </w:rPr>
              <w:t>樘</w:t>
            </w:r>
          </w:p>
        </w:tc>
        <w:tc>
          <w:tcPr>
            <w:tcW w:w="2940" w:type="dxa"/>
            <w:tcBorders>
              <w:left w:val="single" w:color="000000" w:sz="4" w:space="0"/>
              <w:right w:val="single" w:color="000000" w:sz="4" w:space="0"/>
            </w:tcBorders>
            <w:noWrap w:val="0"/>
            <w:vAlign w:val="top"/>
          </w:tcPr>
          <w:p>
            <w:pPr>
              <w:spacing w:before="222" w:line="190" w:lineRule="auto"/>
              <w:ind w:right="5"/>
              <w:jc w:val="center"/>
              <w:rPr>
                <w:rFonts w:ascii="宋体" w:hAnsi="宋体" w:eastAsia="宋体" w:cs="宋体"/>
                <w:sz w:val="19"/>
                <w:szCs w:val="19"/>
              </w:rPr>
            </w:pPr>
            <w:r>
              <w:rPr>
                <w:rFonts w:ascii="宋体" w:hAnsi="宋体" w:eastAsia="宋体" w:cs="宋体"/>
                <w:spacing w:val="-2"/>
                <w:sz w:val="19"/>
                <w:szCs w:val="19"/>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rPr>
                <w:rFonts w:ascii="Arial"/>
                <w:sz w:val="21"/>
              </w:rPr>
            </w:pPr>
          </w:p>
        </w:tc>
        <w:tc>
          <w:tcPr>
            <w:tcW w:w="5160" w:type="dxa"/>
            <w:tcBorders>
              <w:left w:val="single" w:color="000000" w:sz="4" w:space="0"/>
              <w:right w:val="single" w:color="000000" w:sz="4" w:space="0"/>
            </w:tcBorders>
            <w:noWrap w:val="0"/>
            <w:vAlign w:val="top"/>
          </w:tcPr>
          <w:p>
            <w:pPr>
              <w:spacing w:before="84"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200" w:type="dxa"/>
            <w:tcBorders>
              <w:left w:val="single" w:color="000000" w:sz="4" w:space="0"/>
              <w:right w:val="single" w:color="000000" w:sz="4" w:space="0"/>
            </w:tcBorders>
            <w:noWrap w:val="0"/>
            <w:vAlign w:val="top"/>
          </w:tcPr>
          <w:p>
            <w:pPr>
              <w:rPr>
                <w:rFonts w:ascii="Arial"/>
                <w:sz w:val="21"/>
              </w:rPr>
            </w:pPr>
          </w:p>
        </w:tc>
        <w:tc>
          <w:tcPr>
            <w:tcW w:w="294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84" w:line="230" w:lineRule="auto"/>
              <w:ind w:left="22"/>
              <w:rPr>
                <w:rFonts w:ascii="宋体" w:hAnsi="宋体" w:eastAsia="宋体" w:cs="宋体"/>
                <w:sz w:val="19"/>
                <w:szCs w:val="19"/>
              </w:rPr>
            </w:pPr>
            <w:r>
              <w:rPr>
                <w:rFonts w:ascii="宋体" w:hAnsi="宋体" w:eastAsia="宋体" w:cs="宋体"/>
                <w:spacing w:val="4"/>
                <w:sz w:val="19"/>
                <w:szCs w:val="19"/>
              </w:rPr>
              <w:t>铲除室内墙皮</w:t>
            </w:r>
          </w:p>
        </w:tc>
        <w:tc>
          <w:tcPr>
            <w:tcW w:w="5160" w:type="dxa"/>
            <w:tcBorders>
              <w:left w:val="single" w:color="000000" w:sz="4" w:space="0"/>
              <w:right w:val="single" w:color="000000" w:sz="4" w:space="0"/>
            </w:tcBorders>
            <w:noWrap w:val="0"/>
            <w:vAlign w:val="top"/>
          </w:tcPr>
          <w:p>
            <w:pPr>
              <w:spacing w:before="84" w:line="230" w:lineRule="auto"/>
              <w:ind w:left="25"/>
              <w:rPr>
                <w:rFonts w:ascii="宋体" w:hAnsi="宋体" w:eastAsia="宋体" w:cs="宋体"/>
                <w:sz w:val="19"/>
                <w:szCs w:val="19"/>
              </w:rPr>
            </w:pPr>
            <w:r>
              <w:rPr>
                <w:rFonts w:ascii="宋体" w:hAnsi="宋体" w:eastAsia="宋体" w:cs="宋体"/>
                <w:spacing w:val="7"/>
                <w:sz w:val="19"/>
                <w:szCs w:val="19"/>
              </w:rPr>
              <w:t>拆</w:t>
            </w:r>
            <w:r>
              <w:rPr>
                <w:rFonts w:ascii="宋体" w:hAnsi="宋体" w:eastAsia="宋体" w:cs="宋体"/>
                <w:spacing w:val="4"/>
                <w:sz w:val="19"/>
                <w:szCs w:val="19"/>
              </w:rPr>
              <w:t>除室内抹灰层墙面</w:t>
            </w:r>
          </w:p>
        </w:tc>
        <w:tc>
          <w:tcPr>
            <w:tcW w:w="1200" w:type="dxa"/>
            <w:tcBorders>
              <w:left w:val="single" w:color="000000" w:sz="4" w:space="0"/>
              <w:right w:val="single" w:color="000000" w:sz="4" w:space="0"/>
            </w:tcBorders>
            <w:noWrap w:val="0"/>
            <w:vAlign w:val="top"/>
          </w:tcPr>
          <w:p>
            <w:pPr>
              <w:rPr>
                <w:rFonts w:ascii="Arial"/>
                <w:sz w:val="21"/>
              </w:rPr>
            </w:pPr>
          </w:p>
        </w:tc>
        <w:tc>
          <w:tcPr>
            <w:tcW w:w="294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87" w:type="dxa"/>
            <w:tcBorders>
              <w:left w:val="single" w:color="000000" w:sz="10" w:space="0"/>
              <w:right w:val="single" w:color="000000" w:sz="4" w:space="0"/>
            </w:tcBorders>
            <w:noWrap w:val="0"/>
            <w:vAlign w:val="top"/>
          </w:tcPr>
          <w:p>
            <w:pPr>
              <w:spacing w:before="118" w:line="190" w:lineRule="auto"/>
              <w:ind w:left="251"/>
              <w:rPr>
                <w:rFonts w:ascii="宋体" w:hAnsi="宋体" w:eastAsia="宋体" w:cs="宋体"/>
                <w:sz w:val="19"/>
                <w:szCs w:val="19"/>
              </w:rPr>
            </w:pPr>
            <w:r>
              <w:rPr>
                <w:rFonts w:ascii="宋体" w:hAnsi="宋体" w:eastAsia="宋体" w:cs="宋体"/>
                <w:spacing w:val="-2"/>
                <w:sz w:val="19"/>
                <w:szCs w:val="19"/>
              </w:rPr>
              <w:t>13</w:t>
            </w:r>
          </w:p>
        </w:tc>
        <w:tc>
          <w:tcPr>
            <w:tcW w:w="2795" w:type="dxa"/>
            <w:tcBorders>
              <w:left w:val="single" w:color="000000" w:sz="4" w:space="0"/>
              <w:right w:val="single" w:color="000000" w:sz="4" w:space="0"/>
            </w:tcBorders>
            <w:noWrap w:val="0"/>
            <w:vAlign w:val="top"/>
          </w:tcPr>
          <w:p>
            <w:pPr>
              <w:spacing w:before="118"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40801006003</w:t>
            </w:r>
          </w:p>
        </w:tc>
        <w:tc>
          <w:tcPr>
            <w:tcW w:w="5160" w:type="dxa"/>
            <w:tcBorders>
              <w:left w:val="single" w:color="000000" w:sz="4" w:space="0"/>
              <w:right w:val="single" w:color="000000" w:sz="4" w:space="0"/>
            </w:tcBorders>
            <w:noWrap w:val="0"/>
            <w:vAlign w:val="top"/>
          </w:tcPr>
          <w:p>
            <w:pPr>
              <w:spacing w:before="85" w:line="230" w:lineRule="auto"/>
              <w:ind w:left="25"/>
              <w:rPr>
                <w:rFonts w:ascii="宋体" w:hAnsi="宋体" w:eastAsia="宋体" w:cs="宋体"/>
                <w:sz w:val="19"/>
                <w:szCs w:val="19"/>
              </w:rPr>
            </w:pPr>
            <w:r>
              <w:rPr>
                <w:rFonts w:ascii="宋体" w:hAnsi="宋体" w:eastAsia="宋体" w:cs="宋体"/>
                <w:spacing w:val="6"/>
                <w:sz w:val="19"/>
                <w:szCs w:val="19"/>
              </w:rPr>
              <w:t>铲</w:t>
            </w:r>
            <w:r>
              <w:rPr>
                <w:rFonts w:ascii="宋体" w:hAnsi="宋体" w:eastAsia="宋体" w:cs="宋体"/>
                <w:spacing w:val="3"/>
                <w:sz w:val="19"/>
                <w:szCs w:val="19"/>
              </w:rPr>
              <w:t>除墙皮</w:t>
            </w:r>
          </w:p>
        </w:tc>
        <w:tc>
          <w:tcPr>
            <w:tcW w:w="1200" w:type="dxa"/>
            <w:tcBorders>
              <w:left w:val="single" w:color="000000" w:sz="4" w:space="0"/>
              <w:right w:val="single" w:color="000000" w:sz="4" w:space="0"/>
            </w:tcBorders>
            <w:noWrap w:val="0"/>
            <w:vAlign w:val="top"/>
          </w:tcPr>
          <w:p>
            <w:pPr>
              <w:spacing w:before="118"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2940" w:type="dxa"/>
            <w:tcBorders>
              <w:left w:val="single" w:color="000000" w:sz="4" w:space="0"/>
              <w:right w:val="single" w:color="000000" w:sz="4" w:space="0"/>
            </w:tcBorders>
            <w:noWrap w:val="0"/>
            <w:vAlign w:val="top"/>
          </w:tcPr>
          <w:p>
            <w:pPr>
              <w:spacing w:before="118" w:line="190" w:lineRule="auto"/>
              <w:ind w:firstLine="392" w:firstLineChars="200"/>
              <w:jc w:val="both"/>
              <w:rPr>
                <w:rFonts w:ascii="宋体" w:hAnsi="宋体" w:eastAsia="宋体" w:cs="宋体"/>
                <w:sz w:val="19"/>
                <w:szCs w:val="19"/>
              </w:rPr>
            </w:pPr>
            <w:r>
              <w:rPr>
                <w:rFonts w:ascii="宋体" w:hAnsi="宋体" w:eastAsia="宋体" w:cs="宋体"/>
                <w:spacing w:val="3"/>
                <w:sz w:val="19"/>
                <w:szCs w:val="19"/>
              </w:rPr>
              <w:t>160</w:t>
            </w:r>
            <w:r>
              <w:rPr>
                <w:rFonts w:ascii="宋体" w:hAnsi="宋体" w:eastAsia="宋体" w:cs="宋体"/>
                <w:spacing w:val="2"/>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rPr>
                <w:rFonts w:ascii="Arial"/>
                <w:sz w:val="21"/>
              </w:rPr>
            </w:pPr>
          </w:p>
        </w:tc>
        <w:tc>
          <w:tcPr>
            <w:tcW w:w="5160" w:type="dxa"/>
            <w:tcBorders>
              <w:left w:val="single" w:color="000000" w:sz="4" w:space="0"/>
              <w:right w:val="single" w:color="000000" w:sz="4" w:space="0"/>
            </w:tcBorders>
            <w:noWrap w:val="0"/>
            <w:vAlign w:val="top"/>
          </w:tcPr>
          <w:p>
            <w:pPr>
              <w:spacing w:before="86"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200" w:type="dxa"/>
            <w:tcBorders>
              <w:left w:val="single" w:color="000000" w:sz="4" w:space="0"/>
              <w:right w:val="single" w:color="000000" w:sz="4" w:space="0"/>
            </w:tcBorders>
            <w:noWrap w:val="0"/>
            <w:vAlign w:val="top"/>
          </w:tcPr>
          <w:p>
            <w:pPr>
              <w:rPr>
                <w:rFonts w:ascii="Arial"/>
                <w:sz w:val="21"/>
              </w:rPr>
            </w:pPr>
          </w:p>
        </w:tc>
        <w:tc>
          <w:tcPr>
            <w:tcW w:w="294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102" w:line="217" w:lineRule="auto"/>
              <w:ind w:left="34" w:right="146" w:hanging="13"/>
              <w:rPr>
                <w:rFonts w:ascii="宋体" w:hAnsi="宋体" w:eastAsia="宋体" w:cs="宋体"/>
                <w:sz w:val="19"/>
                <w:szCs w:val="19"/>
              </w:rPr>
            </w:pPr>
            <w:r>
              <w:rPr>
                <w:rFonts w:ascii="宋体" w:hAnsi="宋体" w:eastAsia="宋体" w:cs="宋体"/>
                <w:spacing w:val="5"/>
                <w:sz w:val="19"/>
                <w:szCs w:val="19"/>
              </w:rPr>
              <w:t>墙</w:t>
            </w:r>
            <w:r>
              <w:rPr>
                <w:rFonts w:ascii="宋体" w:hAnsi="宋体" w:eastAsia="宋体" w:cs="宋体"/>
                <w:spacing w:val="4"/>
                <w:sz w:val="19"/>
                <w:szCs w:val="19"/>
              </w:rPr>
              <w:t>面顶面补修</w:t>
            </w:r>
            <w:r>
              <w:rPr>
                <w:rFonts w:ascii="宋体" w:hAnsi="宋体" w:eastAsia="宋体" w:cs="宋体"/>
                <w:sz w:val="19"/>
                <w:szCs w:val="19"/>
              </w:rPr>
              <w:t xml:space="preserve"> </w:t>
            </w:r>
            <w:r>
              <w:rPr>
                <w:rFonts w:ascii="宋体" w:hAnsi="宋体" w:eastAsia="宋体" w:cs="宋体"/>
                <w:spacing w:val="-1"/>
                <w:sz w:val="19"/>
                <w:szCs w:val="19"/>
              </w:rPr>
              <w:t>、刮白</w:t>
            </w:r>
          </w:p>
        </w:tc>
        <w:tc>
          <w:tcPr>
            <w:tcW w:w="5160" w:type="dxa"/>
            <w:tcBorders>
              <w:left w:val="single" w:color="000000" w:sz="4" w:space="0"/>
              <w:right w:val="single" w:color="000000" w:sz="4" w:space="0"/>
            </w:tcBorders>
            <w:noWrap w:val="0"/>
            <w:vAlign w:val="top"/>
          </w:tcPr>
          <w:p>
            <w:pPr>
              <w:spacing w:before="191" w:line="230" w:lineRule="auto"/>
              <w:ind w:left="25"/>
              <w:rPr>
                <w:rFonts w:ascii="宋体" w:hAnsi="宋体" w:eastAsia="宋体" w:cs="宋体"/>
                <w:sz w:val="19"/>
                <w:szCs w:val="19"/>
              </w:rPr>
            </w:pPr>
            <w:r>
              <w:rPr>
                <w:rFonts w:ascii="宋体" w:hAnsi="宋体" w:eastAsia="宋体" w:cs="宋体"/>
                <w:spacing w:val="8"/>
                <w:sz w:val="19"/>
                <w:szCs w:val="19"/>
              </w:rPr>
              <w:t>装</w:t>
            </w:r>
            <w:r>
              <w:rPr>
                <w:rFonts w:ascii="宋体" w:hAnsi="宋体" w:eastAsia="宋体" w:cs="宋体"/>
                <w:spacing w:val="5"/>
                <w:sz w:val="19"/>
                <w:szCs w:val="19"/>
              </w:rPr>
              <w:t>饰</w:t>
            </w:r>
            <w:r>
              <w:rPr>
                <w:rFonts w:ascii="宋体" w:hAnsi="宋体" w:eastAsia="宋体" w:cs="宋体"/>
                <w:spacing w:val="4"/>
                <w:sz w:val="19"/>
                <w:szCs w:val="19"/>
              </w:rPr>
              <w:t>装修工程墙面、顶面补修</w:t>
            </w:r>
          </w:p>
        </w:tc>
        <w:tc>
          <w:tcPr>
            <w:tcW w:w="1200" w:type="dxa"/>
            <w:tcBorders>
              <w:left w:val="single" w:color="000000" w:sz="4" w:space="0"/>
              <w:right w:val="single" w:color="000000" w:sz="4" w:space="0"/>
            </w:tcBorders>
            <w:noWrap w:val="0"/>
            <w:vAlign w:val="top"/>
          </w:tcPr>
          <w:p>
            <w:pPr>
              <w:rPr>
                <w:rFonts w:ascii="Arial"/>
                <w:sz w:val="21"/>
              </w:rPr>
            </w:pPr>
          </w:p>
        </w:tc>
        <w:tc>
          <w:tcPr>
            <w:tcW w:w="2940" w:type="dxa"/>
            <w:tcBorders>
              <w:left w:val="single" w:color="000000" w:sz="4" w:space="0"/>
              <w:right w:val="single" w:color="000000" w:sz="4" w:space="0"/>
            </w:tcBorders>
            <w:noWrap w:val="0"/>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87" w:type="dxa"/>
            <w:tcBorders>
              <w:left w:val="single" w:color="000000" w:sz="10" w:space="0"/>
              <w:right w:val="single" w:color="000000" w:sz="4" w:space="0"/>
            </w:tcBorders>
            <w:noWrap w:val="0"/>
            <w:vAlign w:val="top"/>
          </w:tcPr>
          <w:p>
            <w:pPr>
              <w:spacing w:line="295" w:lineRule="auto"/>
              <w:rPr>
                <w:rFonts w:ascii="Arial"/>
                <w:sz w:val="21"/>
              </w:rPr>
            </w:pPr>
          </w:p>
          <w:p>
            <w:pPr>
              <w:spacing w:before="62" w:line="191" w:lineRule="auto"/>
              <w:ind w:left="251"/>
              <w:rPr>
                <w:rFonts w:ascii="宋体" w:hAnsi="宋体" w:eastAsia="宋体" w:cs="宋体"/>
                <w:sz w:val="19"/>
                <w:szCs w:val="19"/>
              </w:rPr>
            </w:pPr>
            <w:r>
              <w:rPr>
                <w:rFonts w:ascii="宋体" w:hAnsi="宋体" w:eastAsia="宋体" w:cs="宋体"/>
                <w:spacing w:val="-2"/>
                <w:sz w:val="19"/>
                <w:szCs w:val="19"/>
              </w:rPr>
              <w:t>14</w:t>
            </w:r>
          </w:p>
        </w:tc>
        <w:tc>
          <w:tcPr>
            <w:tcW w:w="2795" w:type="dxa"/>
            <w:tcBorders>
              <w:left w:val="single" w:color="000000" w:sz="4" w:space="0"/>
              <w:right w:val="single" w:color="000000" w:sz="4" w:space="0"/>
            </w:tcBorders>
            <w:noWrap w:val="0"/>
            <w:vAlign w:val="top"/>
          </w:tcPr>
          <w:p>
            <w:pPr>
              <w:spacing w:line="295" w:lineRule="auto"/>
              <w:rPr>
                <w:rFonts w:ascii="Arial"/>
                <w:sz w:val="21"/>
              </w:rPr>
            </w:pPr>
          </w:p>
          <w:p>
            <w:pPr>
              <w:spacing w:before="6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20201001001</w:t>
            </w:r>
          </w:p>
        </w:tc>
        <w:tc>
          <w:tcPr>
            <w:tcW w:w="5160" w:type="dxa"/>
            <w:tcBorders>
              <w:left w:val="single" w:color="000000" w:sz="4" w:space="0"/>
              <w:right w:val="single" w:color="000000" w:sz="4" w:space="0"/>
            </w:tcBorders>
            <w:noWrap w:val="0"/>
            <w:vAlign w:val="top"/>
          </w:tcPr>
          <w:p>
            <w:pPr>
              <w:spacing w:before="132" w:line="209" w:lineRule="auto"/>
              <w:ind w:left="27" w:right="65" w:hanging="2"/>
              <w:rPr>
                <w:rFonts w:ascii="宋体" w:hAnsi="宋体" w:eastAsia="宋体" w:cs="宋体"/>
                <w:sz w:val="19"/>
                <w:szCs w:val="19"/>
              </w:rPr>
            </w:pPr>
            <w:r>
              <w:rPr>
                <w:rFonts w:ascii="宋体" w:hAnsi="宋体" w:eastAsia="宋体" w:cs="宋体"/>
                <w:spacing w:val="5"/>
                <w:sz w:val="19"/>
                <w:szCs w:val="19"/>
              </w:rPr>
              <w:t>墙</w:t>
            </w:r>
            <w:r>
              <w:rPr>
                <w:rFonts w:ascii="宋体" w:hAnsi="宋体" w:eastAsia="宋体" w:cs="宋体"/>
                <w:spacing w:val="4"/>
                <w:sz w:val="19"/>
                <w:szCs w:val="19"/>
              </w:rPr>
              <w:t>面一般抹灰</w:t>
            </w:r>
            <w:r>
              <w:rPr>
                <w:rFonts w:ascii="宋体" w:hAnsi="宋体" w:eastAsia="宋体" w:cs="宋体"/>
                <w:sz w:val="19"/>
                <w:szCs w:val="19"/>
              </w:rPr>
              <w:t xml:space="preserve">                   </w:t>
            </w:r>
          </w:p>
          <w:p>
            <w:pPr>
              <w:numPr>
                <w:ilvl w:val="0"/>
                <w:numId w:val="2"/>
              </w:numPr>
              <w:spacing w:before="132" w:line="209" w:lineRule="auto"/>
              <w:ind w:left="27" w:right="65" w:hanging="2"/>
              <w:rPr>
                <w:rFonts w:ascii="宋体" w:hAnsi="宋体" w:eastAsia="宋体" w:cs="宋体"/>
                <w:sz w:val="19"/>
                <w:szCs w:val="19"/>
              </w:rPr>
            </w:pPr>
            <w:r>
              <w:rPr>
                <w:rFonts w:ascii="宋体" w:hAnsi="宋体" w:eastAsia="宋体" w:cs="宋体"/>
                <w:spacing w:val="5"/>
                <w:sz w:val="19"/>
                <w:szCs w:val="19"/>
              </w:rPr>
              <w:t>墙体类型:砖墙、顶棚</w:t>
            </w:r>
            <w:r>
              <w:rPr>
                <w:rFonts w:ascii="宋体" w:hAnsi="宋体" w:eastAsia="宋体" w:cs="宋体"/>
                <w:sz w:val="19"/>
                <w:szCs w:val="19"/>
              </w:rPr>
              <w:t xml:space="preserve">          </w:t>
            </w:r>
          </w:p>
          <w:p>
            <w:pPr>
              <w:numPr>
                <w:numId w:val="0"/>
              </w:numPr>
              <w:spacing w:before="132" w:line="209" w:lineRule="auto"/>
              <w:ind w:left="25" w:leftChars="0" w:right="65" w:rightChars="0"/>
              <w:rPr>
                <w:rFonts w:ascii="宋体" w:hAnsi="宋体" w:eastAsia="宋体" w:cs="宋体"/>
                <w:sz w:val="19"/>
                <w:szCs w:val="19"/>
              </w:rPr>
            </w:pPr>
            <w:r>
              <w:rPr>
                <w:rFonts w:ascii="宋体" w:hAnsi="宋体" w:eastAsia="宋体" w:cs="宋体"/>
                <w:spacing w:val="7"/>
                <w:sz w:val="19"/>
                <w:szCs w:val="19"/>
              </w:rPr>
              <w:t>2</w:t>
            </w:r>
            <w:r>
              <w:rPr>
                <w:rFonts w:ascii="宋体" w:hAnsi="宋体" w:eastAsia="宋体" w:cs="宋体"/>
                <w:spacing w:val="5"/>
                <w:sz w:val="19"/>
                <w:szCs w:val="19"/>
              </w:rPr>
              <w:t>.面层厚度、砂浆配合比:石膏砂浆</w:t>
            </w:r>
          </w:p>
        </w:tc>
        <w:tc>
          <w:tcPr>
            <w:tcW w:w="1200" w:type="dxa"/>
            <w:tcBorders>
              <w:left w:val="single" w:color="000000" w:sz="4" w:space="0"/>
              <w:right w:val="single" w:color="000000" w:sz="4" w:space="0"/>
            </w:tcBorders>
            <w:noWrap w:val="0"/>
            <w:vAlign w:val="top"/>
          </w:tcPr>
          <w:p>
            <w:pPr>
              <w:spacing w:line="295" w:lineRule="auto"/>
              <w:rPr>
                <w:rFonts w:ascii="Arial"/>
                <w:sz w:val="21"/>
              </w:rPr>
            </w:pPr>
          </w:p>
          <w:p>
            <w:pPr>
              <w:spacing w:before="62"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2940" w:type="dxa"/>
            <w:tcBorders>
              <w:left w:val="single" w:color="000000" w:sz="4" w:space="0"/>
              <w:right w:val="single" w:color="000000" w:sz="4" w:space="0"/>
            </w:tcBorders>
            <w:noWrap w:val="0"/>
            <w:vAlign w:val="top"/>
          </w:tcPr>
          <w:p>
            <w:pPr>
              <w:spacing w:line="295" w:lineRule="auto"/>
              <w:rPr>
                <w:rFonts w:ascii="Arial"/>
                <w:sz w:val="21"/>
              </w:rPr>
            </w:pPr>
          </w:p>
          <w:p>
            <w:pPr>
              <w:spacing w:before="62" w:line="190" w:lineRule="auto"/>
              <w:ind w:left="857"/>
              <w:rPr>
                <w:rFonts w:ascii="宋体" w:hAnsi="宋体" w:eastAsia="宋体" w:cs="宋体"/>
                <w:sz w:val="19"/>
                <w:szCs w:val="19"/>
              </w:rPr>
            </w:pPr>
            <w:r>
              <w:rPr>
                <w:rFonts w:ascii="宋体" w:hAnsi="宋体" w:eastAsia="宋体" w:cs="宋体"/>
                <w:spacing w:val="3"/>
                <w:sz w:val="19"/>
                <w:szCs w:val="19"/>
              </w:rPr>
              <w:t>160</w:t>
            </w:r>
            <w:r>
              <w:rPr>
                <w:rFonts w:ascii="宋体" w:hAnsi="宋体" w:eastAsia="宋体" w:cs="宋体"/>
                <w:spacing w:val="2"/>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687" w:type="dxa"/>
            <w:tcBorders>
              <w:left w:val="single" w:color="000000" w:sz="10" w:space="0"/>
              <w:right w:val="single" w:color="000000" w:sz="4" w:space="0"/>
            </w:tcBorders>
            <w:noWrap w:val="0"/>
            <w:vAlign w:val="top"/>
          </w:tcPr>
          <w:p>
            <w:pPr>
              <w:spacing w:line="415" w:lineRule="auto"/>
              <w:rPr>
                <w:rFonts w:ascii="Arial"/>
                <w:sz w:val="21"/>
              </w:rPr>
            </w:pPr>
          </w:p>
          <w:p>
            <w:pPr>
              <w:spacing w:before="62" w:line="190" w:lineRule="auto"/>
              <w:ind w:left="251"/>
              <w:rPr>
                <w:rFonts w:ascii="宋体" w:hAnsi="宋体" w:eastAsia="宋体" w:cs="宋体"/>
                <w:sz w:val="19"/>
                <w:szCs w:val="19"/>
              </w:rPr>
            </w:pPr>
            <w:r>
              <w:rPr>
                <w:rFonts w:ascii="宋体" w:hAnsi="宋体" w:eastAsia="宋体" w:cs="宋体"/>
                <w:spacing w:val="-2"/>
                <w:sz w:val="19"/>
                <w:szCs w:val="19"/>
              </w:rPr>
              <w:t>15</w:t>
            </w:r>
          </w:p>
        </w:tc>
        <w:tc>
          <w:tcPr>
            <w:tcW w:w="2795" w:type="dxa"/>
            <w:tcBorders>
              <w:left w:val="single" w:color="000000" w:sz="4" w:space="0"/>
              <w:right w:val="single" w:color="000000" w:sz="4" w:space="0"/>
            </w:tcBorders>
            <w:noWrap w:val="0"/>
            <w:vAlign w:val="top"/>
          </w:tcPr>
          <w:p>
            <w:pPr>
              <w:spacing w:line="415" w:lineRule="auto"/>
              <w:rPr>
                <w:rFonts w:ascii="Arial"/>
                <w:sz w:val="21"/>
              </w:rPr>
            </w:pPr>
          </w:p>
          <w:p>
            <w:pPr>
              <w:spacing w:before="6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20507001002</w:t>
            </w:r>
          </w:p>
        </w:tc>
        <w:tc>
          <w:tcPr>
            <w:tcW w:w="5160" w:type="dxa"/>
            <w:tcBorders>
              <w:left w:val="single" w:color="000000" w:sz="4" w:space="0"/>
              <w:right w:val="single" w:color="000000" w:sz="4" w:space="0"/>
            </w:tcBorders>
            <w:noWrap w:val="0"/>
            <w:vAlign w:val="top"/>
          </w:tcPr>
          <w:p>
            <w:pPr>
              <w:spacing w:before="162" w:line="192" w:lineRule="auto"/>
              <w:ind w:left="24"/>
              <w:rPr>
                <w:rFonts w:ascii="宋体" w:hAnsi="宋体" w:eastAsia="宋体" w:cs="宋体"/>
                <w:sz w:val="19"/>
                <w:szCs w:val="19"/>
              </w:rPr>
            </w:pPr>
            <w:r>
              <w:rPr>
                <w:rFonts w:ascii="宋体" w:hAnsi="宋体" w:eastAsia="宋体" w:cs="宋体"/>
                <w:spacing w:val="4"/>
                <w:sz w:val="19"/>
                <w:szCs w:val="19"/>
              </w:rPr>
              <w:t>刷喷涂料</w:t>
            </w:r>
          </w:p>
          <w:p>
            <w:pPr>
              <w:numPr>
                <w:ilvl w:val="0"/>
                <w:numId w:val="3"/>
              </w:numPr>
              <w:spacing w:line="204" w:lineRule="auto"/>
              <w:ind w:left="27" w:right="64" w:firstLine="12"/>
              <w:rPr>
                <w:rFonts w:ascii="宋体" w:hAnsi="宋体" w:eastAsia="宋体" w:cs="宋体"/>
                <w:sz w:val="19"/>
                <w:szCs w:val="19"/>
              </w:rPr>
            </w:pPr>
            <w:r>
              <w:rPr>
                <w:rFonts w:ascii="宋体" w:hAnsi="宋体" w:eastAsia="宋体" w:cs="宋体"/>
                <w:spacing w:val="4"/>
                <w:sz w:val="19"/>
                <w:szCs w:val="19"/>
              </w:rPr>
              <w:t>基层类型:抹灰面</w:t>
            </w:r>
            <w:r>
              <w:rPr>
                <w:rFonts w:ascii="宋体" w:hAnsi="宋体" w:eastAsia="宋体" w:cs="宋体"/>
                <w:sz w:val="19"/>
                <w:szCs w:val="19"/>
              </w:rPr>
              <w:t xml:space="preserve">              </w:t>
            </w:r>
          </w:p>
          <w:p>
            <w:pPr>
              <w:numPr>
                <w:numId w:val="0"/>
              </w:numPr>
              <w:spacing w:line="204" w:lineRule="auto"/>
              <w:ind w:left="39" w:leftChars="0" w:right="64" w:rightChars="0"/>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5"/>
                <w:sz w:val="19"/>
                <w:szCs w:val="19"/>
              </w:rPr>
              <w:t>.刮腻子要求:刮腻子二遍，乳胶漆</w:t>
            </w:r>
            <w:r>
              <w:rPr>
                <w:rFonts w:ascii="宋体" w:hAnsi="宋体" w:eastAsia="宋体" w:cs="宋体"/>
                <w:sz w:val="19"/>
                <w:szCs w:val="19"/>
              </w:rPr>
              <w:t xml:space="preserve"> </w:t>
            </w:r>
            <w:r>
              <w:rPr>
                <w:rFonts w:ascii="宋体" w:hAnsi="宋体" w:eastAsia="宋体" w:cs="宋体"/>
                <w:spacing w:val="2"/>
                <w:sz w:val="19"/>
                <w:szCs w:val="19"/>
              </w:rPr>
              <w:t>一遍</w:t>
            </w:r>
          </w:p>
        </w:tc>
        <w:tc>
          <w:tcPr>
            <w:tcW w:w="1200" w:type="dxa"/>
            <w:tcBorders>
              <w:left w:val="single" w:color="000000" w:sz="4" w:space="0"/>
              <w:right w:val="single" w:color="000000" w:sz="4" w:space="0"/>
            </w:tcBorders>
            <w:noWrap w:val="0"/>
            <w:vAlign w:val="top"/>
          </w:tcPr>
          <w:p>
            <w:pPr>
              <w:spacing w:line="415" w:lineRule="auto"/>
              <w:rPr>
                <w:rFonts w:ascii="Arial"/>
                <w:sz w:val="21"/>
              </w:rPr>
            </w:pPr>
          </w:p>
          <w:p>
            <w:pPr>
              <w:spacing w:before="62" w:line="191" w:lineRule="auto"/>
              <w:ind w:left="267"/>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12"/>
                <w:sz w:val="19"/>
                <w:szCs w:val="19"/>
              </w:rPr>
              <w:t>2</w:t>
            </w:r>
          </w:p>
        </w:tc>
        <w:tc>
          <w:tcPr>
            <w:tcW w:w="2940" w:type="dxa"/>
            <w:tcBorders>
              <w:left w:val="single" w:color="000000" w:sz="4" w:space="0"/>
              <w:right w:val="single" w:color="000000" w:sz="4" w:space="0"/>
            </w:tcBorders>
            <w:noWrap w:val="0"/>
            <w:vAlign w:val="top"/>
          </w:tcPr>
          <w:p>
            <w:pPr>
              <w:spacing w:line="415" w:lineRule="auto"/>
              <w:rPr>
                <w:rFonts w:ascii="Arial"/>
                <w:sz w:val="21"/>
              </w:rPr>
            </w:pPr>
          </w:p>
          <w:p>
            <w:pPr>
              <w:spacing w:before="62" w:line="190" w:lineRule="auto"/>
              <w:ind w:left="857"/>
              <w:rPr>
                <w:rFonts w:ascii="宋体" w:hAnsi="宋体" w:eastAsia="宋体" w:cs="宋体"/>
                <w:sz w:val="19"/>
                <w:szCs w:val="19"/>
              </w:rPr>
            </w:pPr>
            <w:r>
              <w:rPr>
                <w:rFonts w:ascii="宋体" w:hAnsi="宋体" w:eastAsia="宋体" w:cs="宋体"/>
                <w:spacing w:val="3"/>
                <w:sz w:val="19"/>
                <w:szCs w:val="19"/>
              </w:rPr>
              <w:t>160</w:t>
            </w:r>
            <w:r>
              <w:rPr>
                <w:rFonts w:ascii="宋体" w:hAnsi="宋体" w:eastAsia="宋体" w:cs="宋体"/>
                <w:spacing w:val="2"/>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rPr>
                <w:rFonts w:ascii="Arial"/>
                <w:sz w:val="21"/>
              </w:rPr>
            </w:pPr>
          </w:p>
        </w:tc>
        <w:tc>
          <w:tcPr>
            <w:tcW w:w="5160" w:type="dxa"/>
            <w:tcBorders>
              <w:left w:val="single" w:color="000000" w:sz="4" w:space="0"/>
              <w:right w:val="single" w:color="000000" w:sz="4" w:space="0"/>
            </w:tcBorders>
            <w:noWrap w:val="0"/>
            <w:vAlign w:val="top"/>
          </w:tcPr>
          <w:p>
            <w:pPr>
              <w:spacing w:before="87"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200" w:type="dxa"/>
            <w:tcBorders>
              <w:left w:val="single" w:color="000000" w:sz="4" w:space="0"/>
              <w:right w:val="single" w:color="000000" w:sz="4" w:space="0"/>
            </w:tcBorders>
            <w:noWrap w:val="0"/>
            <w:vAlign w:val="top"/>
          </w:tcPr>
          <w:p>
            <w:pPr>
              <w:rPr>
                <w:rFonts w:ascii="Arial"/>
                <w:sz w:val="21"/>
              </w:rPr>
            </w:pPr>
          </w:p>
        </w:tc>
        <w:tc>
          <w:tcPr>
            <w:tcW w:w="2940"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104" w:line="209" w:lineRule="auto"/>
              <w:ind w:left="32" w:right="147" w:hanging="7"/>
              <w:rPr>
                <w:rFonts w:ascii="宋体" w:hAnsi="宋体" w:eastAsia="宋体" w:cs="宋体"/>
                <w:sz w:val="19"/>
                <w:szCs w:val="19"/>
              </w:rPr>
            </w:pPr>
            <w:r>
              <w:rPr>
                <w:rFonts w:ascii="宋体" w:hAnsi="宋体" w:eastAsia="宋体" w:cs="宋体"/>
                <w:spacing w:val="6"/>
                <w:sz w:val="19"/>
                <w:szCs w:val="19"/>
              </w:rPr>
              <w:t>管</w:t>
            </w:r>
            <w:r>
              <w:rPr>
                <w:rFonts w:ascii="宋体" w:hAnsi="宋体" w:eastAsia="宋体" w:cs="宋体"/>
                <w:spacing w:val="3"/>
                <w:sz w:val="19"/>
                <w:szCs w:val="19"/>
              </w:rPr>
              <w:t>道、暖气片</w:t>
            </w:r>
            <w:r>
              <w:rPr>
                <w:rFonts w:ascii="宋体" w:hAnsi="宋体" w:eastAsia="宋体" w:cs="宋体"/>
                <w:sz w:val="19"/>
                <w:szCs w:val="19"/>
              </w:rPr>
              <w:t xml:space="preserve"> </w:t>
            </w:r>
            <w:r>
              <w:rPr>
                <w:rFonts w:ascii="宋体" w:hAnsi="宋体" w:eastAsia="宋体" w:cs="宋体"/>
                <w:spacing w:val="2"/>
                <w:sz w:val="19"/>
                <w:szCs w:val="19"/>
              </w:rPr>
              <w:t>除锈刷</w:t>
            </w:r>
            <w:r>
              <w:rPr>
                <w:rFonts w:ascii="宋体" w:hAnsi="宋体" w:eastAsia="宋体" w:cs="宋体"/>
                <w:spacing w:val="1"/>
                <w:sz w:val="19"/>
                <w:szCs w:val="19"/>
              </w:rPr>
              <w:t>银粉</w:t>
            </w:r>
          </w:p>
        </w:tc>
        <w:tc>
          <w:tcPr>
            <w:tcW w:w="5160" w:type="dxa"/>
            <w:tcBorders>
              <w:left w:val="single" w:color="000000" w:sz="4" w:space="0"/>
              <w:right w:val="single" w:color="000000" w:sz="4" w:space="0"/>
            </w:tcBorders>
            <w:noWrap w:val="0"/>
            <w:vAlign w:val="top"/>
          </w:tcPr>
          <w:p>
            <w:pPr>
              <w:spacing w:before="192" w:line="230" w:lineRule="auto"/>
              <w:ind w:left="29"/>
              <w:rPr>
                <w:rFonts w:ascii="宋体" w:hAnsi="宋体" w:eastAsia="宋体" w:cs="宋体"/>
                <w:sz w:val="19"/>
                <w:szCs w:val="19"/>
              </w:rPr>
            </w:pPr>
            <w:r>
              <w:rPr>
                <w:rFonts w:ascii="宋体" w:hAnsi="宋体" w:eastAsia="宋体" w:cs="宋体"/>
                <w:spacing w:val="4"/>
                <w:sz w:val="19"/>
                <w:szCs w:val="19"/>
              </w:rPr>
              <w:t>管道、暖气片除锈刷银粉</w:t>
            </w:r>
          </w:p>
        </w:tc>
        <w:tc>
          <w:tcPr>
            <w:tcW w:w="1200" w:type="dxa"/>
            <w:tcBorders>
              <w:left w:val="single" w:color="000000" w:sz="4" w:space="0"/>
              <w:right w:val="single" w:color="000000" w:sz="4" w:space="0"/>
            </w:tcBorders>
            <w:noWrap w:val="0"/>
            <w:vAlign w:val="top"/>
          </w:tcPr>
          <w:p>
            <w:pPr>
              <w:rPr>
                <w:rFonts w:ascii="Arial"/>
                <w:sz w:val="21"/>
              </w:rPr>
            </w:pPr>
          </w:p>
        </w:tc>
        <w:tc>
          <w:tcPr>
            <w:tcW w:w="2940"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5" w:line="190" w:lineRule="auto"/>
              <w:ind w:left="251"/>
              <w:rPr>
                <w:rFonts w:ascii="宋体" w:hAnsi="宋体" w:eastAsia="宋体" w:cs="宋体"/>
                <w:sz w:val="19"/>
                <w:szCs w:val="19"/>
              </w:rPr>
            </w:pPr>
            <w:r>
              <w:rPr>
                <w:rFonts w:ascii="宋体" w:hAnsi="宋体" w:eastAsia="宋体" w:cs="宋体"/>
                <w:spacing w:val="-2"/>
                <w:sz w:val="19"/>
                <w:szCs w:val="19"/>
              </w:rPr>
              <w:t>16</w:t>
            </w:r>
          </w:p>
        </w:tc>
        <w:tc>
          <w:tcPr>
            <w:tcW w:w="2795" w:type="dxa"/>
            <w:tcBorders>
              <w:left w:val="single" w:color="000000" w:sz="4" w:space="0"/>
              <w:right w:val="single" w:color="000000" w:sz="4" w:space="0"/>
            </w:tcBorders>
            <w:noWrap w:val="0"/>
            <w:vAlign w:val="top"/>
          </w:tcPr>
          <w:p>
            <w:pPr>
              <w:spacing w:before="226" w:line="189" w:lineRule="auto"/>
              <w:ind w:left="17"/>
              <w:rPr>
                <w:rFonts w:ascii="宋体" w:hAnsi="宋体" w:eastAsia="宋体" w:cs="宋体"/>
                <w:sz w:val="19"/>
                <w:szCs w:val="19"/>
              </w:rPr>
            </w:pPr>
            <w:r>
              <w:rPr>
                <w:rFonts w:ascii="宋体" w:hAnsi="宋体" w:eastAsia="宋体" w:cs="宋体"/>
                <w:sz w:val="19"/>
                <w:szCs w:val="19"/>
              </w:rPr>
              <w:t>BB</w:t>
            </w:r>
            <w:r>
              <w:rPr>
                <w:rFonts w:ascii="宋体" w:hAnsi="宋体" w:eastAsia="宋体" w:cs="宋体"/>
                <w:spacing w:val="14"/>
                <w:sz w:val="19"/>
                <w:szCs w:val="19"/>
              </w:rPr>
              <w:t>0</w:t>
            </w:r>
            <w:r>
              <w:rPr>
                <w:rFonts w:ascii="宋体" w:hAnsi="宋体" w:eastAsia="宋体" w:cs="宋体"/>
                <w:spacing w:val="13"/>
                <w:sz w:val="19"/>
                <w:szCs w:val="19"/>
              </w:rPr>
              <w:t>03</w:t>
            </w:r>
          </w:p>
        </w:tc>
        <w:tc>
          <w:tcPr>
            <w:tcW w:w="5160" w:type="dxa"/>
            <w:tcBorders>
              <w:left w:val="single" w:color="000000" w:sz="4" w:space="0"/>
              <w:right w:val="single" w:color="000000" w:sz="4" w:space="0"/>
            </w:tcBorders>
            <w:noWrap w:val="0"/>
            <w:vAlign w:val="top"/>
          </w:tcPr>
          <w:p>
            <w:pPr>
              <w:spacing w:before="103" w:line="219" w:lineRule="auto"/>
              <w:ind w:left="39" w:right="573" w:hanging="10"/>
              <w:rPr>
                <w:rFonts w:ascii="宋体" w:hAnsi="宋体" w:eastAsia="宋体" w:cs="宋体"/>
                <w:sz w:val="19"/>
                <w:szCs w:val="19"/>
              </w:rPr>
            </w:pPr>
            <w:r>
              <w:rPr>
                <w:rFonts w:ascii="宋体" w:hAnsi="宋体" w:eastAsia="宋体" w:cs="宋体"/>
                <w:spacing w:val="5"/>
                <w:sz w:val="19"/>
                <w:szCs w:val="19"/>
              </w:rPr>
              <w:t>管</w:t>
            </w:r>
            <w:r>
              <w:rPr>
                <w:rFonts w:ascii="宋体" w:hAnsi="宋体" w:eastAsia="宋体" w:cs="宋体"/>
                <w:spacing w:val="4"/>
                <w:sz w:val="19"/>
                <w:szCs w:val="19"/>
              </w:rPr>
              <w:t>道及暖气片除锈，刷银粉漆</w:t>
            </w:r>
            <w:r>
              <w:rPr>
                <w:rFonts w:ascii="宋体" w:hAnsi="宋体" w:eastAsia="宋体" w:cs="宋体"/>
                <w:sz w:val="19"/>
                <w:szCs w:val="19"/>
              </w:rPr>
              <w:t xml:space="preserve"> </w:t>
            </w:r>
          </w:p>
          <w:p>
            <w:pPr>
              <w:spacing w:before="103" w:line="219" w:lineRule="auto"/>
              <w:ind w:left="39" w:right="573" w:hanging="10"/>
              <w:rPr>
                <w:rFonts w:ascii="宋体" w:hAnsi="宋体" w:eastAsia="宋体" w:cs="宋体"/>
                <w:sz w:val="19"/>
                <w:szCs w:val="19"/>
              </w:rPr>
            </w:pPr>
            <w:r>
              <w:rPr>
                <w:rFonts w:ascii="宋体" w:hAnsi="宋体" w:eastAsia="宋体" w:cs="宋体"/>
                <w:spacing w:val="4"/>
                <w:sz w:val="19"/>
                <w:szCs w:val="19"/>
              </w:rPr>
              <w:t>1.人工除锈，刷银粉</w:t>
            </w:r>
            <w:r>
              <w:rPr>
                <w:rFonts w:ascii="宋体" w:hAnsi="宋体" w:eastAsia="宋体" w:cs="宋体"/>
                <w:spacing w:val="3"/>
                <w:sz w:val="19"/>
                <w:szCs w:val="19"/>
              </w:rPr>
              <w:t>漆</w:t>
            </w:r>
          </w:p>
        </w:tc>
        <w:tc>
          <w:tcPr>
            <w:tcW w:w="1200" w:type="dxa"/>
            <w:tcBorders>
              <w:left w:val="single" w:color="000000" w:sz="4" w:space="0"/>
              <w:right w:val="single" w:color="000000" w:sz="4" w:space="0"/>
            </w:tcBorders>
            <w:noWrap w:val="0"/>
            <w:vAlign w:val="top"/>
          </w:tcPr>
          <w:p>
            <w:pPr>
              <w:spacing w:before="193" w:line="230" w:lineRule="auto"/>
              <w:ind w:left="290"/>
              <w:rPr>
                <w:rFonts w:ascii="宋体" w:hAnsi="宋体" w:eastAsia="宋体" w:cs="宋体"/>
                <w:sz w:val="19"/>
                <w:szCs w:val="19"/>
              </w:rPr>
            </w:pPr>
            <w:r>
              <w:rPr>
                <w:rFonts w:ascii="宋体" w:hAnsi="宋体" w:eastAsia="宋体" w:cs="宋体"/>
                <w:sz w:val="19"/>
                <w:szCs w:val="19"/>
              </w:rPr>
              <w:t>项</w:t>
            </w:r>
          </w:p>
        </w:tc>
        <w:tc>
          <w:tcPr>
            <w:tcW w:w="2940" w:type="dxa"/>
            <w:tcBorders>
              <w:left w:val="single" w:color="000000" w:sz="4" w:space="0"/>
              <w:right w:val="single" w:color="000000" w:sz="4" w:space="0"/>
            </w:tcBorders>
            <w:noWrap w:val="0"/>
            <w:vAlign w:val="top"/>
          </w:tcPr>
          <w:p>
            <w:pPr>
              <w:spacing w:before="226" w:line="191" w:lineRule="auto"/>
              <w:jc w:val="right"/>
              <w:rPr>
                <w:rFonts w:ascii="宋体" w:hAnsi="宋体" w:eastAsia="宋体" w:cs="宋体"/>
                <w:sz w:val="19"/>
                <w:szCs w:val="19"/>
              </w:rPr>
            </w:pPr>
            <w:r>
              <w:rPr>
                <w:rFonts w:ascii="宋体" w:hAnsi="宋体" w:eastAsia="宋体" w:cs="宋体"/>
                <w:spacing w:val="-8"/>
                <w:w w:val="89"/>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rPr>
                <w:rFonts w:ascii="Arial"/>
                <w:sz w:val="21"/>
              </w:rPr>
            </w:pPr>
          </w:p>
        </w:tc>
        <w:tc>
          <w:tcPr>
            <w:tcW w:w="5160" w:type="dxa"/>
            <w:tcBorders>
              <w:left w:val="single" w:color="000000" w:sz="4" w:space="0"/>
              <w:right w:val="single" w:color="000000" w:sz="4" w:space="0"/>
            </w:tcBorders>
            <w:noWrap w:val="0"/>
            <w:vAlign w:val="top"/>
          </w:tcPr>
          <w:p>
            <w:pPr>
              <w:spacing w:before="87" w:line="230" w:lineRule="auto"/>
              <w:ind w:left="27"/>
              <w:rPr>
                <w:rFonts w:ascii="宋体" w:hAnsi="宋体" w:eastAsia="宋体" w:cs="宋体"/>
                <w:sz w:val="19"/>
                <w:szCs w:val="19"/>
              </w:rPr>
            </w:pPr>
            <w:r>
              <w:rPr>
                <w:rFonts w:ascii="宋体" w:hAnsi="宋体" w:eastAsia="宋体" w:cs="宋体"/>
                <w:spacing w:val="4"/>
                <w:sz w:val="19"/>
                <w:szCs w:val="19"/>
              </w:rPr>
              <w:t>分</w:t>
            </w:r>
            <w:r>
              <w:rPr>
                <w:rFonts w:ascii="宋体" w:hAnsi="宋体" w:eastAsia="宋体" w:cs="宋体"/>
                <w:spacing w:val="3"/>
                <w:sz w:val="19"/>
                <w:szCs w:val="19"/>
              </w:rPr>
              <w:t>部小计</w:t>
            </w:r>
          </w:p>
        </w:tc>
        <w:tc>
          <w:tcPr>
            <w:tcW w:w="1200" w:type="dxa"/>
            <w:tcBorders>
              <w:left w:val="single" w:color="000000" w:sz="4" w:space="0"/>
              <w:right w:val="single" w:color="000000" w:sz="4" w:space="0"/>
            </w:tcBorders>
            <w:noWrap w:val="0"/>
            <w:vAlign w:val="top"/>
          </w:tcPr>
          <w:p>
            <w:pPr>
              <w:rPr>
                <w:rFonts w:ascii="Arial"/>
                <w:sz w:val="21"/>
              </w:rPr>
            </w:pPr>
          </w:p>
        </w:tc>
        <w:tc>
          <w:tcPr>
            <w:tcW w:w="2940"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687" w:type="dxa"/>
            <w:tcBorders>
              <w:left w:val="single" w:color="000000" w:sz="10" w:space="0"/>
              <w:right w:val="single" w:color="000000" w:sz="4" w:space="0"/>
            </w:tcBorders>
            <w:noWrap w:val="0"/>
            <w:vAlign w:val="top"/>
          </w:tcPr>
          <w:p>
            <w:pPr>
              <w:rPr>
                <w:rFonts w:ascii="Arial"/>
                <w:sz w:val="21"/>
              </w:rPr>
            </w:pPr>
          </w:p>
        </w:tc>
        <w:tc>
          <w:tcPr>
            <w:tcW w:w="2795" w:type="dxa"/>
            <w:tcBorders>
              <w:left w:val="single" w:color="000000" w:sz="4" w:space="0"/>
              <w:right w:val="single" w:color="000000" w:sz="4" w:space="0"/>
            </w:tcBorders>
            <w:noWrap w:val="0"/>
            <w:vAlign w:val="top"/>
          </w:tcPr>
          <w:p>
            <w:pPr>
              <w:spacing w:before="88" w:line="230" w:lineRule="auto"/>
              <w:ind w:left="37"/>
              <w:rPr>
                <w:rFonts w:ascii="宋体" w:hAnsi="宋体" w:eastAsia="宋体" w:cs="宋体"/>
                <w:sz w:val="19"/>
                <w:szCs w:val="19"/>
              </w:rPr>
            </w:pPr>
            <w:r>
              <w:rPr>
                <w:rFonts w:ascii="宋体" w:hAnsi="宋体" w:eastAsia="宋体" w:cs="宋体"/>
                <w:spacing w:val="2"/>
                <w:sz w:val="19"/>
                <w:szCs w:val="19"/>
              </w:rPr>
              <w:t>网络线</w:t>
            </w:r>
            <w:r>
              <w:rPr>
                <w:rFonts w:ascii="宋体" w:hAnsi="宋体" w:eastAsia="宋体" w:cs="宋体"/>
                <w:spacing w:val="1"/>
                <w:sz w:val="19"/>
                <w:szCs w:val="19"/>
              </w:rPr>
              <w:t>路改造</w:t>
            </w:r>
          </w:p>
        </w:tc>
        <w:tc>
          <w:tcPr>
            <w:tcW w:w="5160" w:type="dxa"/>
            <w:tcBorders>
              <w:left w:val="single" w:color="000000" w:sz="4" w:space="0"/>
              <w:right w:val="single" w:color="000000" w:sz="4" w:space="0"/>
            </w:tcBorders>
            <w:noWrap w:val="0"/>
            <w:vAlign w:val="top"/>
          </w:tcPr>
          <w:p>
            <w:pPr>
              <w:spacing w:before="88" w:line="230" w:lineRule="auto"/>
              <w:ind w:left="40"/>
              <w:rPr>
                <w:rFonts w:ascii="宋体" w:hAnsi="宋体" w:eastAsia="宋体" w:cs="宋体"/>
                <w:sz w:val="19"/>
                <w:szCs w:val="19"/>
              </w:rPr>
            </w:pPr>
            <w:r>
              <w:rPr>
                <w:rFonts w:ascii="宋体" w:hAnsi="宋体" w:eastAsia="宋体" w:cs="宋体"/>
                <w:spacing w:val="2"/>
                <w:sz w:val="19"/>
                <w:szCs w:val="19"/>
              </w:rPr>
              <w:t>网络线</w:t>
            </w:r>
            <w:r>
              <w:rPr>
                <w:rFonts w:ascii="宋体" w:hAnsi="宋体" w:eastAsia="宋体" w:cs="宋体"/>
                <w:spacing w:val="1"/>
                <w:sz w:val="19"/>
                <w:szCs w:val="19"/>
              </w:rPr>
              <w:t>路改造</w:t>
            </w:r>
          </w:p>
        </w:tc>
        <w:tc>
          <w:tcPr>
            <w:tcW w:w="1200" w:type="dxa"/>
            <w:tcBorders>
              <w:left w:val="single" w:color="000000" w:sz="4" w:space="0"/>
              <w:right w:val="single" w:color="000000" w:sz="4" w:space="0"/>
            </w:tcBorders>
            <w:noWrap w:val="0"/>
            <w:vAlign w:val="top"/>
          </w:tcPr>
          <w:p>
            <w:pPr>
              <w:rPr>
                <w:rFonts w:ascii="Arial"/>
                <w:sz w:val="21"/>
              </w:rPr>
            </w:pPr>
          </w:p>
        </w:tc>
        <w:tc>
          <w:tcPr>
            <w:tcW w:w="2940" w:type="dxa"/>
            <w:tcBorders>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6" w:line="190" w:lineRule="auto"/>
              <w:ind w:left="251"/>
              <w:rPr>
                <w:rFonts w:ascii="宋体" w:hAnsi="宋体" w:eastAsia="宋体" w:cs="宋体"/>
                <w:sz w:val="19"/>
                <w:szCs w:val="19"/>
              </w:rPr>
            </w:pPr>
            <w:r>
              <w:rPr>
                <w:rFonts w:ascii="宋体" w:hAnsi="宋体" w:eastAsia="宋体" w:cs="宋体"/>
                <w:spacing w:val="-2"/>
                <w:sz w:val="19"/>
                <w:szCs w:val="19"/>
              </w:rPr>
              <w:t>17</w:t>
            </w:r>
          </w:p>
        </w:tc>
        <w:tc>
          <w:tcPr>
            <w:tcW w:w="2795" w:type="dxa"/>
            <w:tcBorders>
              <w:left w:val="single" w:color="000000" w:sz="4" w:space="0"/>
              <w:right w:val="single" w:color="000000" w:sz="4" w:space="0"/>
            </w:tcBorders>
            <w:noWrap w:val="0"/>
            <w:vAlign w:val="top"/>
          </w:tcPr>
          <w:p>
            <w:pPr>
              <w:spacing w:before="226"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31103005001</w:t>
            </w:r>
          </w:p>
        </w:tc>
        <w:tc>
          <w:tcPr>
            <w:tcW w:w="5160" w:type="dxa"/>
            <w:tcBorders>
              <w:left w:val="single" w:color="000000" w:sz="4" w:space="0"/>
              <w:right w:val="single" w:color="000000" w:sz="4" w:space="0"/>
            </w:tcBorders>
            <w:noWrap w:val="0"/>
            <w:vAlign w:val="top"/>
          </w:tcPr>
          <w:p>
            <w:pPr>
              <w:spacing w:before="103" w:line="198" w:lineRule="auto"/>
              <w:ind w:left="29"/>
              <w:rPr>
                <w:rFonts w:ascii="宋体" w:hAnsi="宋体" w:eastAsia="宋体" w:cs="宋体"/>
                <w:sz w:val="19"/>
                <w:szCs w:val="19"/>
              </w:rPr>
            </w:pPr>
            <w:r>
              <w:rPr>
                <w:rFonts w:ascii="宋体" w:hAnsi="宋体" w:eastAsia="宋体" w:cs="宋体"/>
                <w:spacing w:val="3"/>
                <w:sz w:val="19"/>
                <w:szCs w:val="19"/>
              </w:rPr>
              <w:t>塑料线</w:t>
            </w:r>
            <w:r>
              <w:rPr>
                <w:rFonts w:ascii="宋体" w:hAnsi="宋体" w:eastAsia="宋体" w:cs="宋体"/>
                <w:spacing w:val="2"/>
                <w:sz w:val="19"/>
                <w:szCs w:val="19"/>
              </w:rPr>
              <w:t>槽</w:t>
            </w:r>
          </w:p>
          <w:p>
            <w:pPr>
              <w:ind w:left="39"/>
              <w:rPr>
                <w:rFonts w:ascii="宋体" w:hAnsi="宋体" w:eastAsia="宋体" w:cs="宋体"/>
                <w:sz w:val="19"/>
                <w:szCs w:val="19"/>
              </w:rPr>
            </w:pPr>
            <w:r>
              <w:rPr>
                <w:rFonts w:ascii="宋体" w:hAnsi="宋体" w:eastAsia="宋体" w:cs="宋体"/>
                <w:spacing w:val="14"/>
                <w:sz w:val="19"/>
                <w:szCs w:val="19"/>
              </w:rPr>
              <w:t>1</w:t>
            </w:r>
            <w:r>
              <w:rPr>
                <w:rFonts w:ascii="宋体" w:hAnsi="宋体" w:eastAsia="宋体" w:cs="宋体"/>
                <w:spacing w:val="7"/>
                <w:sz w:val="19"/>
                <w:szCs w:val="19"/>
              </w:rPr>
              <w:t>.规格:</w:t>
            </w:r>
            <w:r>
              <w:rPr>
                <w:rFonts w:ascii="宋体" w:hAnsi="宋体" w:eastAsia="宋体" w:cs="宋体"/>
                <w:sz w:val="19"/>
                <w:szCs w:val="19"/>
              </w:rPr>
              <w:t>PVC</w:t>
            </w:r>
            <w:r>
              <w:rPr>
                <w:rFonts w:ascii="宋体" w:hAnsi="宋体" w:eastAsia="宋体" w:cs="宋体"/>
                <w:spacing w:val="7"/>
                <w:sz w:val="19"/>
                <w:szCs w:val="19"/>
              </w:rPr>
              <w:t>硬质线槽25*8</w:t>
            </w:r>
          </w:p>
        </w:tc>
        <w:tc>
          <w:tcPr>
            <w:tcW w:w="1200" w:type="dxa"/>
            <w:tcBorders>
              <w:left w:val="single" w:color="000000" w:sz="4" w:space="0"/>
              <w:right w:val="single" w:color="000000" w:sz="4" w:space="0"/>
            </w:tcBorders>
            <w:noWrap w:val="0"/>
            <w:vAlign w:val="top"/>
          </w:tcPr>
          <w:p>
            <w:pPr>
              <w:spacing w:before="193" w:line="259" w:lineRule="exact"/>
              <w:ind w:left="326"/>
              <w:rPr>
                <w:rFonts w:ascii="宋体" w:hAnsi="宋体" w:eastAsia="宋体" w:cs="宋体"/>
                <w:sz w:val="19"/>
                <w:szCs w:val="19"/>
              </w:rPr>
            </w:pPr>
            <w:r>
              <w:rPr>
                <w:rFonts w:ascii="宋体" w:hAnsi="宋体" w:eastAsia="宋体" w:cs="宋体"/>
                <w:spacing w:val="2"/>
                <w:position w:val="3"/>
                <w:sz w:val="19"/>
                <w:szCs w:val="19"/>
              </w:rPr>
              <w:t>m</w:t>
            </w:r>
          </w:p>
        </w:tc>
        <w:tc>
          <w:tcPr>
            <w:tcW w:w="2940" w:type="dxa"/>
            <w:tcBorders>
              <w:left w:val="single" w:color="000000" w:sz="4" w:space="0"/>
              <w:right w:val="single" w:color="000000" w:sz="4" w:space="0"/>
            </w:tcBorders>
            <w:noWrap w:val="0"/>
            <w:vAlign w:val="top"/>
          </w:tcPr>
          <w:p>
            <w:pPr>
              <w:spacing w:before="227" w:line="189" w:lineRule="auto"/>
              <w:ind w:left="946"/>
              <w:rPr>
                <w:rFonts w:ascii="宋体" w:hAnsi="宋体" w:eastAsia="宋体" w:cs="宋体"/>
                <w:sz w:val="19"/>
                <w:szCs w:val="19"/>
              </w:rPr>
            </w:pPr>
            <w:r>
              <w:rPr>
                <w:rFonts w:ascii="宋体" w:hAnsi="宋体" w:eastAsia="宋体" w:cs="宋体"/>
                <w:spacing w:val="6"/>
                <w:sz w:val="19"/>
                <w:szCs w:val="19"/>
              </w:rPr>
              <w:t>44</w:t>
            </w:r>
            <w:r>
              <w:rPr>
                <w:rFonts w:ascii="宋体" w:hAnsi="宋体" w:eastAsia="宋体" w:cs="宋体"/>
                <w:spacing w:val="5"/>
                <w:sz w:val="19"/>
                <w:szCs w:val="19"/>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687" w:type="dxa"/>
            <w:tcBorders>
              <w:left w:val="single" w:color="000000" w:sz="10" w:space="0"/>
              <w:right w:val="single" w:color="000000" w:sz="4" w:space="0"/>
            </w:tcBorders>
            <w:noWrap w:val="0"/>
            <w:vAlign w:val="top"/>
          </w:tcPr>
          <w:p>
            <w:pPr>
              <w:spacing w:line="416" w:lineRule="auto"/>
              <w:rPr>
                <w:rFonts w:ascii="Arial"/>
                <w:sz w:val="21"/>
              </w:rPr>
            </w:pPr>
          </w:p>
          <w:p>
            <w:pPr>
              <w:spacing w:before="62" w:line="190" w:lineRule="auto"/>
              <w:ind w:left="251"/>
              <w:rPr>
                <w:rFonts w:ascii="宋体" w:hAnsi="宋体" w:eastAsia="宋体" w:cs="宋体"/>
                <w:sz w:val="19"/>
                <w:szCs w:val="19"/>
              </w:rPr>
            </w:pPr>
            <w:r>
              <w:rPr>
                <w:rFonts w:ascii="宋体" w:hAnsi="宋体" w:eastAsia="宋体" w:cs="宋体"/>
                <w:spacing w:val="-2"/>
                <w:sz w:val="19"/>
                <w:szCs w:val="19"/>
              </w:rPr>
              <w:t>18</w:t>
            </w:r>
          </w:p>
        </w:tc>
        <w:tc>
          <w:tcPr>
            <w:tcW w:w="2795" w:type="dxa"/>
            <w:tcBorders>
              <w:left w:val="single" w:color="000000" w:sz="4" w:space="0"/>
              <w:right w:val="single" w:color="000000" w:sz="4" w:space="0"/>
            </w:tcBorders>
            <w:noWrap w:val="0"/>
            <w:vAlign w:val="top"/>
          </w:tcPr>
          <w:p>
            <w:pPr>
              <w:spacing w:line="416" w:lineRule="auto"/>
              <w:rPr>
                <w:rFonts w:ascii="Arial"/>
                <w:sz w:val="21"/>
              </w:rPr>
            </w:pPr>
          </w:p>
          <w:p>
            <w:pPr>
              <w:spacing w:before="62"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30212003001</w:t>
            </w:r>
          </w:p>
        </w:tc>
        <w:tc>
          <w:tcPr>
            <w:tcW w:w="5160" w:type="dxa"/>
            <w:tcBorders>
              <w:left w:val="single" w:color="000000" w:sz="4" w:space="0"/>
              <w:right w:val="single" w:color="000000" w:sz="4" w:space="0"/>
            </w:tcBorders>
            <w:noWrap w:val="0"/>
            <w:vAlign w:val="top"/>
          </w:tcPr>
          <w:p>
            <w:pPr>
              <w:spacing w:before="164" w:line="192" w:lineRule="auto"/>
              <w:ind w:left="48"/>
              <w:rPr>
                <w:rFonts w:ascii="宋体" w:hAnsi="宋体" w:eastAsia="宋体" w:cs="宋体"/>
                <w:sz w:val="19"/>
                <w:szCs w:val="19"/>
              </w:rPr>
            </w:pPr>
            <w:r>
              <w:rPr>
                <w:rFonts w:ascii="宋体" w:hAnsi="宋体" w:eastAsia="宋体" w:cs="宋体"/>
                <w:spacing w:val="-2"/>
                <w:sz w:val="19"/>
                <w:szCs w:val="19"/>
              </w:rPr>
              <w:t>电气</w:t>
            </w:r>
            <w:r>
              <w:rPr>
                <w:rFonts w:ascii="宋体" w:hAnsi="宋体" w:eastAsia="宋体" w:cs="宋体"/>
                <w:spacing w:val="-1"/>
                <w:sz w:val="19"/>
                <w:szCs w:val="19"/>
              </w:rPr>
              <w:t>配线</w:t>
            </w:r>
          </w:p>
          <w:p>
            <w:pPr>
              <w:numPr>
                <w:ilvl w:val="0"/>
                <w:numId w:val="4"/>
              </w:numPr>
              <w:spacing w:before="3" w:line="201" w:lineRule="auto"/>
              <w:ind w:left="27" w:right="65" w:firstLine="12"/>
              <w:rPr>
                <w:rFonts w:ascii="宋体" w:hAnsi="宋体" w:eastAsia="宋体" w:cs="宋体"/>
                <w:sz w:val="19"/>
                <w:szCs w:val="19"/>
              </w:rPr>
            </w:pPr>
            <w:r>
              <w:rPr>
                <w:rFonts w:ascii="宋体" w:hAnsi="宋体" w:eastAsia="宋体" w:cs="宋体"/>
                <w:spacing w:val="4"/>
                <w:sz w:val="19"/>
                <w:szCs w:val="19"/>
              </w:rPr>
              <w:t>配线形式:线槽配线</w:t>
            </w:r>
            <w:r>
              <w:rPr>
                <w:rFonts w:ascii="宋体" w:hAnsi="宋体" w:eastAsia="宋体" w:cs="宋体"/>
                <w:sz w:val="19"/>
                <w:szCs w:val="19"/>
              </w:rPr>
              <w:t xml:space="preserve">            </w:t>
            </w:r>
          </w:p>
          <w:p>
            <w:pPr>
              <w:numPr>
                <w:numId w:val="0"/>
              </w:numPr>
              <w:spacing w:before="3" w:line="201" w:lineRule="auto"/>
              <w:ind w:left="39" w:leftChars="0" w:right="65" w:rightChars="0"/>
              <w:rPr>
                <w:rFonts w:ascii="宋体" w:hAnsi="宋体" w:eastAsia="宋体" w:cs="宋体"/>
                <w:sz w:val="19"/>
                <w:szCs w:val="19"/>
              </w:rPr>
            </w:pPr>
            <w:r>
              <w:rPr>
                <w:rFonts w:ascii="宋体" w:hAnsi="宋体" w:eastAsia="宋体" w:cs="宋体"/>
                <w:spacing w:val="8"/>
                <w:sz w:val="19"/>
                <w:szCs w:val="19"/>
              </w:rPr>
              <w:t>2</w:t>
            </w:r>
            <w:r>
              <w:rPr>
                <w:rFonts w:ascii="宋体" w:hAnsi="宋体" w:eastAsia="宋体" w:cs="宋体"/>
                <w:spacing w:val="5"/>
                <w:sz w:val="19"/>
                <w:szCs w:val="19"/>
              </w:rPr>
              <w:t>.导线型号、材质、规格:六类千兆</w:t>
            </w:r>
            <w:r>
              <w:rPr>
                <w:rFonts w:ascii="宋体" w:hAnsi="宋体" w:eastAsia="宋体" w:cs="宋体"/>
                <w:sz w:val="19"/>
                <w:szCs w:val="19"/>
              </w:rPr>
              <w:t xml:space="preserve"> </w:t>
            </w:r>
            <w:r>
              <w:rPr>
                <w:rFonts w:ascii="宋体" w:hAnsi="宋体" w:eastAsia="宋体" w:cs="宋体"/>
                <w:spacing w:val="2"/>
                <w:sz w:val="19"/>
                <w:szCs w:val="19"/>
              </w:rPr>
              <w:t>网线</w:t>
            </w:r>
          </w:p>
        </w:tc>
        <w:tc>
          <w:tcPr>
            <w:tcW w:w="1200" w:type="dxa"/>
            <w:tcBorders>
              <w:left w:val="single" w:color="000000" w:sz="4" w:space="0"/>
              <w:right w:val="single" w:color="000000" w:sz="4" w:space="0"/>
            </w:tcBorders>
            <w:noWrap w:val="0"/>
            <w:vAlign w:val="top"/>
          </w:tcPr>
          <w:p>
            <w:pPr>
              <w:spacing w:line="384" w:lineRule="auto"/>
              <w:rPr>
                <w:rFonts w:ascii="Arial"/>
                <w:sz w:val="21"/>
              </w:rPr>
            </w:pPr>
          </w:p>
          <w:p>
            <w:pPr>
              <w:spacing w:before="62" w:line="258" w:lineRule="exact"/>
              <w:ind w:left="326"/>
              <w:rPr>
                <w:rFonts w:ascii="宋体" w:hAnsi="宋体" w:eastAsia="宋体" w:cs="宋体"/>
                <w:sz w:val="19"/>
                <w:szCs w:val="19"/>
              </w:rPr>
            </w:pPr>
            <w:r>
              <w:rPr>
                <w:rFonts w:ascii="宋体" w:hAnsi="宋体" w:eastAsia="宋体" w:cs="宋体"/>
                <w:spacing w:val="2"/>
                <w:position w:val="3"/>
                <w:sz w:val="19"/>
                <w:szCs w:val="19"/>
              </w:rPr>
              <w:t>m</w:t>
            </w:r>
          </w:p>
        </w:tc>
        <w:tc>
          <w:tcPr>
            <w:tcW w:w="2940" w:type="dxa"/>
            <w:tcBorders>
              <w:left w:val="single" w:color="000000" w:sz="4" w:space="0"/>
              <w:right w:val="single" w:color="000000" w:sz="4" w:space="0"/>
            </w:tcBorders>
            <w:noWrap w:val="0"/>
            <w:vAlign w:val="top"/>
          </w:tcPr>
          <w:p>
            <w:pPr>
              <w:spacing w:line="417" w:lineRule="auto"/>
              <w:rPr>
                <w:rFonts w:ascii="Arial"/>
                <w:sz w:val="21"/>
              </w:rPr>
            </w:pPr>
          </w:p>
          <w:p>
            <w:pPr>
              <w:spacing w:before="62" w:line="189" w:lineRule="auto"/>
              <w:ind w:left="950"/>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87" w:type="dxa"/>
            <w:tcBorders>
              <w:left w:val="single" w:color="000000" w:sz="10" w:space="0"/>
              <w:right w:val="single" w:color="000000" w:sz="4" w:space="0"/>
            </w:tcBorders>
            <w:noWrap w:val="0"/>
            <w:vAlign w:val="top"/>
          </w:tcPr>
          <w:p>
            <w:pPr>
              <w:spacing w:line="298" w:lineRule="auto"/>
              <w:rPr>
                <w:rFonts w:ascii="Arial"/>
                <w:sz w:val="21"/>
              </w:rPr>
            </w:pPr>
          </w:p>
          <w:p>
            <w:pPr>
              <w:spacing w:before="61" w:line="190" w:lineRule="auto"/>
              <w:ind w:left="251"/>
              <w:rPr>
                <w:rFonts w:ascii="宋体" w:hAnsi="宋体" w:eastAsia="宋体" w:cs="宋体"/>
                <w:sz w:val="19"/>
                <w:szCs w:val="19"/>
              </w:rPr>
            </w:pPr>
            <w:r>
              <w:rPr>
                <w:rFonts w:ascii="宋体" w:hAnsi="宋体" w:eastAsia="宋体" w:cs="宋体"/>
                <w:spacing w:val="-2"/>
                <w:sz w:val="19"/>
                <w:szCs w:val="19"/>
              </w:rPr>
              <w:t>19</w:t>
            </w:r>
          </w:p>
        </w:tc>
        <w:tc>
          <w:tcPr>
            <w:tcW w:w="2795" w:type="dxa"/>
            <w:tcBorders>
              <w:left w:val="single" w:color="000000" w:sz="4" w:space="0"/>
              <w:right w:val="single" w:color="000000" w:sz="4" w:space="0"/>
            </w:tcBorders>
            <w:noWrap w:val="0"/>
            <w:vAlign w:val="top"/>
          </w:tcPr>
          <w:p>
            <w:pPr>
              <w:spacing w:line="298" w:lineRule="auto"/>
              <w:rPr>
                <w:rFonts w:ascii="Arial"/>
                <w:sz w:val="21"/>
              </w:rPr>
            </w:pPr>
          </w:p>
          <w:p>
            <w:pPr>
              <w:spacing w:before="61"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30212003002</w:t>
            </w:r>
          </w:p>
        </w:tc>
        <w:tc>
          <w:tcPr>
            <w:tcW w:w="5160" w:type="dxa"/>
            <w:tcBorders>
              <w:left w:val="single" w:color="000000" w:sz="4" w:space="0"/>
              <w:right w:val="single" w:color="000000" w:sz="4" w:space="0"/>
            </w:tcBorders>
            <w:noWrap w:val="0"/>
            <w:vAlign w:val="top"/>
          </w:tcPr>
          <w:p>
            <w:pPr>
              <w:spacing w:before="134" w:line="192" w:lineRule="auto"/>
              <w:ind w:left="48"/>
              <w:rPr>
                <w:rFonts w:ascii="宋体" w:hAnsi="宋体" w:eastAsia="宋体" w:cs="宋体"/>
                <w:sz w:val="19"/>
                <w:szCs w:val="19"/>
              </w:rPr>
            </w:pPr>
            <w:r>
              <w:rPr>
                <w:rFonts w:ascii="宋体" w:hAnsi="宋体" w:eastAsia="宋体" w:cs="宋体"/>
                <w:spacing w:val="-2"/>
                <w:sz w:val="19"/>
                <w:szCs w:val="19"/>
              </w:rPr>
              <w:t>电气</w:t>
            </w:r>
            <w:r>
              <w:rPr>
                <w:rFonts w:ascii="宋体" w:hAnsi="宋体" w:eastAsia="宋体" w:cs="宋体"/>
                <w:spacing w:val="-1"/>
                <w:sz w:val="19"/>
                <w:szCs w:val="19"/>
              </w:rPr>
              <w:t>配线</w:t>
            </w:r>
          </w:p>
          <w:p>
            <w:pPr>
              <w:numPr>
                <w:ilvl w:val="0"/>
                <w:numId w:val="5"/>
              </w:numPr>
              <w:spacing w:before="1" w:line="217" w:lineRule="auto"/>
              <w:ind w:left="27" w:right="224" w:firstLine="12"/>
              <w:rPr>
                <w:rFonts w:ascii="宋体" w:hAnsi="宋体" w:eastAsia="宋体" w:cs="宋体"/>
                <w:sz w:val="19"/>
                <w:szCs w:val="19"/>
              </w:rPr>
            </w:pPr>
            <w:r>
              <w:rPr>
                <w:rFonts w:ascii="宋体" w:hAnsi="宋体" w:eastAsia="宋体" w:cs="宋体"/>
                <w:spacing w:val="4"/>
                <w:sz w:val="19"/>
                <w:szCs w:val="19"/>
              </w:rPr>
              <w:t>配线形式:线槽配线</w:t>
            </w:r>
            <w:r>
              <w:rPr>
                <w:rFonts w:ascii="宋体" w:hAnsi="宋体" w:eastAsia="宋体" w:cs="宋体"/>
                <w:sz w:val="19"/>
                <w:szCs w:val="19"/>
              </w:rPr>
              <w:t xml:space="preserve">         </w:t>
            </w:r>
          </w:p>
          <w:p>
            <w:pPr>
              <w:numPr>
                <w:numId w:val="0"/>
              </w:numPr>
              <w:spacing w:before="1" w:line="217" w:lineRule="auto"/>
              <w:ind w:left="39" w:leftChars="0" w:right="224" w:rightChars="0"/>
              <w:rPr>
                <w:rFonts w:ascii="宋体" w:hAnsi="宋体" w:eastAsia="宋体" w:cs="宋体"/>
                <w:sz w:val="19"/>
                <w:szCs w:val="19"/>
              </w:rPr>
            </w:pPr>
            <w:r>
              <w:rPr>
                <w:rFonts w:ascii="宋体" w:hAnsi="宋体" w:eastAsia="宋体" w:cs="宋体"/>
                <w:spacing w:val="8"/>
                <w:sz w:val="19"/>
                <w:szCs w:val="19"/>
              </w:rPr>
              <w:t>2.导线型号、材质、规格:</w:t>
            </w:r>
            <w:r>
              <w:rPr>
                <w:rFonts w:ascii="宋体" w:hAnsi="宋体" w:eastAsia="宋体" w:cs="宋体"/>
                <w:sz w:val="19"/>
                <w:szCs w:val="19"/>
              </w:rPr>
              <w:t>BV</w:t>
            </w:r>
            <w:r>
              <w:rPr>
                <w:rFonts w:ascii="宋体" w:hAnsi="宋体" w:eastAsia="宋体" w:cs="宋体"/>
                <w:spacing w:val="8"/>
                <w:sz w:val="19"/>
                <w:szCs w:val="19"/>
              </w:rPr>
              <w:t>4</w:t>
            </w:r>
            <w:r>
              <w:rPr>
                <w:rFonts w:ascii="宋体" w:hAnsi="宋体" w:eastAsia="宋体" w:cs="宋体"/>
                <w:sz w:val="19"/>
                <w:szCs w:val="19"/>
              </w:rPr>
              <w:t>mm</w:t>
            </w:r>
            <w:r>
              <w:rPr>
                <w:rFonts w:ascii="宋体" w:hAnsi="宋体" w:eastAsia="宋体" w:cs="宋体"/>
                <w:spacing w:val="7"/>
                <w:sz w:val="19"/>
                <w:szCs w:val="19"/>
              </w:rPr>
              <w:t>2</w:t>
            </w:r>
          </w:p>
        </w:tc>
        <w:tc>
          <w:tcPr>
            <w:tcW w:w="1200" w:type="dxa"/>
            <w:tcBorders>
              <w:left w:val="single" w:color="000000" w:sz="4" w:space="0"/>
              <w:right w:val="single" w:color="000000" w:sz="4" w:space="0"/>
            </w:tcBorders>
            <w:noWrap w:val="0"/>
            <w:vAlign w:val="top"/>
          </w:tcPr>
          <w:p>
            <w:pPr>
              <w:spacing w:line="265" w:lineRule="auto"/>
              <w:rPr>
                <w:rFonts w:ascii="Arial"/>
                <w:sz w:val="21"/>
              </w:rPr>
            </w:pPr>
          </w:p>
          <w:p>
            <w:pPr>
              <w:spacing w:before="62" w:line="259" w:lineRule="exact"/>
              <w:ind w:left="326"/>
              <w:rPr>
                <w:rFonts w:ascii="宋体" w:hAnsi="宋体" w:eastAsia="宋体" w:cs="宋体"/>
                <w:sz w:val="19"/>
                <w:szCs w:val="19"/>
              </w:rPr>
            </w:pPr>
            <w:r>
              <w:rPr>
                <w:rFonts w:ascii="宋体" w:hAnsi="宋体" w:eastAsia="宋体" w:cs="宋体"/>
                <w:spacing w:val="2"/>
                <w:position w:val="3"/>
                <w:sz w:val="19"/>
                <w:szCs w:val="19"/>
              </w:rPr>
              <w:t>m</w:t>
            </w:r>
          </w:p>
        </w:tc>
        <w:tc>
          <w:tcPr>
            <w:tcW w:w="2940" w:type="dxa"/>
            <w:tcBorders>
              <w:left w:val="single" w:color="000000" w:sz="4" w:space="0"/>
              <w:right w:val="single" w:color="000000" w:sz="4" w:space="0"/>
            </w:tcBorders>
            <w:noWrap w:val="0"/>
            <w:vAlign w:val="top"/>
          </w:tcPr>
          <w:p>
            <w:pPr>
              <w:spacing w:line="298" w:lineRule="auto"/>
              <w:rPr>
                <w:rFonts w:ascii="Arial"/>
                <w:sz w:val="21"/>
              </w:rPr>
            </w:pPr>
          </w:p>
          <w:p>
            <w:pPr>
              <w:spacing w:before="61" w:line="190" w:lineRule="auto"/>
              <w:ind w:left="948"/>
              <w:rPr>
                <w:rFonts w:ascii="宋体" w:hAnsi="宋体" w:eastAsia="宋体" w:cs="宋体"/>
                <w:sz w:val="19"/>
                <w:szCs w:val="19"/>
              </w:rPr>
            </w:pPr>
            <w:r>
              <w:rPr>
                <w:rFonts w:ascii="宋体" w:hAnsi="宋体" w:eastAsia="宋体" w:cs="宋体"/>
                <w:spacing w:val="5"/>
                <w:sz w:val="19"/>
                <w:szCs w:val="19"/>
              </w:rPr>
              <w:t>816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687" w:type="dxa"/>
            <w:tcBorders>
              <w:left w:val="single" w:color="000000" w:sz="10" w:space="0"/>
              <w:right w:val="single" w:color="000000" w:sz="4" w:space="0"/>
            </w:tcBorders>
            <w:noWrap w:val="0"/>
            <w:vAlign w:val="top"/>
          </w:tcPr>
          <w:p>
            <w:pPr>
              <w:spacing w:before="227" w:line="189" w:lineRule="auto"/>
              <w:ind w:left="239"/>
              <w:rPr>
                <w:rFonts w:ascii="宋体" w:hAnsi="宋体" w:eastAsia="宋体" w:cs="宋体"/>
                <w:sz w:val="19"/>
                <w:szCs w:val="19"/>
              </w:rPr>
            </w:pPr>
            <w:r>
              <w:rPr>
                <w:rFonts w:ascii="宋体" w:hAnsi="宋体" w:eastAsia="宋体" w:cs="宋体"/>
                <w:spacing w:val="2"/>
                <w:sz w:val="19"/>
                <w:szCs w:val="19"/>
              </w:rPr>
              <w:t>20</w:t>
            </w:r>
          </w:p>
        </w:tc>
        <w:tc>
          <w:tcPr>
            <w:tcW w:w="2795" w:type="dxa"/>
            <w:tcBorders>
              <w:left w:val="single" w:color="000000" w:sz="4" w:space="0"/>
              <w:right w:val="single" w:color="000000" w:sz="4" w:space="0"/>
            </w:tcBorders>
            <w:noWrap w:val="0"/>
            <w:vAlign w:val="top"/>
          </w:tcPr>
          <w:p>
            <w:pPr>
              <w:spacing w:before="226" w:line="190" w:lineRule="auto"/>
              <w:ind w:left="23"/>
              <w:rPr>
                <w:rFonts w:ascii="宋体" w:hAnsi="宋体" w:eastAsia="宋体" w:cs="宋体"/>
                <w:sz w:val="19"/>
                <w:szCs w:val="19"/>
              </w:rPr>
            </w:pPr>
            <w:r>
              <w:rPr>
                <w:rFonts w:ascii="宋体" w:hAnsi="宋体" w:eastAsia="宋体" w:cs="宋体"/>
                <w:spacing w:val="15"/>
                <w:sz w:val="19"/>
                <w:szCs w:val="19"/>
              </w:rPr>
              <w:t>0</w:t>
            </w:r>
            <w:r>
              <w:rPr>
                <w:rFonts w:ascii="宋体" w:hAnsi="宋体" w:eastAsia="宋体" w:cs="宋体"/>
                <w:spacing w:val="8"/>
                <w:sz w:val="19"/>
                <w:szCs w:val="19"/>
              </w:rPr>
              <w:t>30204031001</w:t>
            </w:r>
          </w:p>
        </w:tc>
        <w:tc>
          <w:tcPr>
            <w:tcW w:w="5160" w:type="dxa"/>
            <w:tcBorders>
              <w:left w:val="single" w:color="000000" w:sz="4" w:space="0"/>
              <w:right w:val="single" w:color="000000" w:sz="4" w:space="0"/>
            </w:tcBorders>
            <w:noWrap w:val="0"/>
            <w:vAlign w:val="top"/>
          </w:tcPr>
          <w:p>
            <w:pPr>
              <w:spacing w:before="103" w:line="198" w:lineRule="auto"/>
              <w:ind w:left="30"/>
              <w:rPr>
                <w:rFonts w:ascii="宋体" w:hAnsi="宋体" w:eastAsia="宋体" w:cs="宋体"/>
                <w:sz w:val="19"/>
                <w:szCs w:val="19"/>
              </w:rPr>
            </w:pPr>
            <w:r>
              <w:rPr>
                <w:rFonts w:ascii="宋体" w:hAnsi="宋体" w:eastAsia="宋体" w:cs="宋体"/>
                <w:spacing w:val="2"/>
                <w:sz w:val="19"/>
                <w:szCs w:val="19"/>
              </w:rPr>
              <w:t>小电</w:t>
            </w:r>
            <w:r>
              <w:rPr>
                <w:rFonts w:ascii="宋体" w:hAnsi="宋体" w:eastAsia="宋体" w:cs="宋体"/>
                <w:spacing w:val="1"/>
                <w:sz w:val="19"/>
                <w:szCs w:val="19"/>
              </w:rPr>
              <w:t>器</w:t>
            </w:r>
          </w:p>
          <w:p>
            <w:pPr>
              <w:ind w:left="39"/>
              <w:rPr>
                <w:rFonts w:ascii="宋体" w:hAnsi="宋体" w:eastAsia="宋体" w:cs="宋体"/>
                <w:sz w:val="19"/>
                <w:szCs w:val="19"/>
              </w:rPr>
            </w:pPr>
            <w:r>
              <w:rPr>
                <w:rFonts w:ascii="宋体" w:hAnsi="宋体" w:eastAsia="宋体" w:cs="宋体"/>
                <w:spacing w:val="8"/>
                <w:sz w:val="19"/>
                <w:szCs w:val="19"/>
              </w:rPr>
              <w:t>1</w:t>
            </w:r>
            <w:r>
              <w:rPr>
                <w:rFonts w:ascii="宋体" w:hAnsi="宋体" w:eastAsia="宋体" w:cs="宋体"/>
                <w:spacing w:val="4"/>
                <w:sz w:val="19"/>
                <w:szCs w:val="19"/>
              </w:rPr>
              <w:t>.名称:双孔信息插板</w:t>
            </w:r>
          </w:p>
        </w:tc>
        <w:tc>
          <w:tcPr>
            <w:tcW w:w="1200" w:type="dxa"/>
            <w:tcBorders>
              <w:left w:val="single" w:color="000000" w:sz="4" w:space="0"/>
              <w:right w:val="single" w:color="000000" w:sz="4" w:space="0"/>
            </w:tcBorders>
            <w:noWrap w:val="0"/>
            <w:vAlign w:val="top"/>
          </w:tcPr>
          <w:p>
            <w:pPr>
              <w:spacing w:before="193" w:line="230" w:lineRule="auto"/>
              <w:ind w:left="287"/>
              <w:rPr>
                <w:rFonts w:ascii="宋体" w:hAnsi="宋体" w:eastAsia="宋体" w:cs="宋体"/>
                <w:sz w:val="19"/>
                <w:szCs w:val="19"/>
              </w:rPr>
            </w:pPr>
            <w:r>
              <w:rPr>
                <w:rFonts w:ascii="宋体" w:hAnsi="宋体" w:eastAsia="宋体" w:cs="宋体"/>
                <w:spacing w:val="1"/>
                <w:sz w:val="19"/>
                <w:szCs w:val="19"/>
              </w:rPr>
              <w:t>个</w:t>
            </w:r>
          </w:p>
        </w:tc>
        <w:tc>
          <w:tcPr>
            <w:tcW w:w="2940" w:type="dxa"/>
            <w:tcBorders>
              <w:left w:val="single" w:color="000000" w:sz="4" w:space="0"/>
              <w:right w:val="single" w:color="000000" w:sz="4" w:space="0"/>
            </w:tcBorders>
            <w:noWrap w:val="0"/>
            <w:vAlign w:val="top"/>
          </w:tcPr>
          <w:p>
            <w:pPr>
              <w:spacing w:before="226" w:line="190" w:lineRule="auto"/>
              <w:ind w:right="9"/>
              <w:jc w:val="right"/>
              <w:rPr>
                <w:rFonts w:ascii="宋体" w:hAnsi="宋体" w:eastAsia="宋体" w:cs="宋体"/>
                <w:sz w:val="19"/>
                <w:szCs w:val="19"/>
              </w:rPr>
            </w:pPr>
            <w:r>
              <w:rPr>
                <w:rFonts w:ascii="宋体" w:hAnsi="宋体" w:eastAsia="宋体" w:cs="宋体"/>
                <w:spacing w:val="1"/>
                <w:sz w:val="19"/>
                <w:szCs w:val="19"/>
              </w:rPr>
              <w:t>51</w:t>
            </w:r>
          </w:p>
        </w:tc>
      </w:tr>
    </w:tbl>
    <w:p>
      <w:r>
        <mc:AlternateContent>
          <mc:Choice Requires="wps">
            <w:drawing>
              <wp:anchor distT="0" distB="0" distL="114300" distR="114300" simplePos="0" relativeHeight="251890688" behindDoc="0" locked="0" layoutInCell="0" allowOverlap="1">
                <wp:simplePos x="0" y="0"/>
                <wp:positionH relativeFrom="page">
                  <wp:posOffset>5290185</wp:posOffset>
                </wp:positionH>
                <wp:positionV relativeFrom="page">
                  <wp:posOffset>1419225</wp:posOffset>
                </wp:positionV>
                <wp:extent cx="1713230" cy="5080"/>
                <wp:effectExtent l="0" t="0" r="0" b="0"/>
                <wp:wrapNone/>
                <wp:docPr id="227" name="矩形 227"/>
                <wp:cNvGraphicFramePr/>
                <a:graphic xmlns:a="http://schemas.openxmlformats.org/drawingml/2006/main">
                  <a:graphicData uri="http://schemas.microsoft.com/office/word/2010/wordprocessingShape">
                    <wps:wsp>
                      <wps:cNvSpPr/>
                      <wps:spPr>
                        <a:xfrm>
                          <a:off x="0" y="0"/>
                          <a:ext cx="1713230" cy="5080"/>
                        </a:xfrm>
                        <a:prstGeom prst="rect">
                          <a:avLst/>
                        </a:prstGeom>
                        <a:solidFill>
                          <a:srgbClr val="FFFFFF"/>
                        </a:solidFill>
                        <a:ln>
                          <a:noFill/>
                        </a:ln>
                        <a:effectLst/>
                      </wps:spPr>
                      <wps:bodyPr upright="1"/>
                    </wps:wsp>
                  </a:graphicData>
                </a:graphic>
              </wp:anchor>
            </w:drawing>
          </mc:Choice>
          <mc:Fallback>
            <w:pict>
              <v:rect id="_x0000_s1026" o:spid="_x0000_s1026" o:spt="1" style="position:absolute;left:0pt;margin-left:416.55pt;margin-top:111.75pt;height:0.4pt;width:134.9pt;mso-position-horizontal-relative:page;mso-position-vertical-relative:page;z-index:251890688;mso-width-relative:page;mso-height-relative:page;" fillcolor="#FFFFFF" filled="t" stroked="f" coordsize="21600,21600" o:allowincell="f" o:gfxdata="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iEi22QAAAAwBAAAPAAAAAAAAAAEA&#10;IAAAACIAAABkcnMvZG93bnJldi54bWxQSwECFAAUAAAACACHTuJAZnbSyJwBAAAhAwAADgAAAAAA&#10;AAABACAAAAAoAQAAZHJzL2Uyb0RvYy54bWxQSwUGAAAAAAYABgBZAQAANgUAAAAA&#10;">
                <v:fill on="t" focussize="0,0"/>
                <v:stroke on="f"/>
                <v:imagedata o:title=""/>
                <o:lock v:ext="edit" aspectratio="f"/>
              </v:rect>
            </w:pict>
          </mc:Fallback>
        </mc:AlternateContent>
      </w:r>
    </w:p>
    <w:p/>
    <w:p/>
    <w:p>
      <w:pPr>
        <w:spacing w:line="125" w:lineRule="exact"/>
      </w:pPr>
    </w:p>
    <w:tbl>
      <w:tblPr>
        <w:tblStyle w:val="7"/>
        <w:tblW w:w="129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9"/>
        <w:gridCol w:w="3000"/>
        <w:gridCol w:w="543"/>
        <w:gridCol w:w="1857"/>
        <w:gridCol w:w="6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8639" w:type="dxa"/>
          <w:trHeight w:val="1040" w:hRule="atLeast"/>
        </w:trPr>
        <w:tc>
          <w:tcPr>
            <w:tcW w:w="4319" w:type="dxa"/>
            <w:gridSpan w:val="2"/>
            <w:tcBorders>
              <w:top w:val="single" w:color="FFFFFF" w:sz="2" w:space="0"/>
              <w:left w:val="nil"/>
              <w:right w:val="single" w:color="FFFFFF" w:sz="4" w:space="0"/>
            </w:tcBorders>
            <w:noWrap w:val="0"/>
            <w:vAlign w:val="top"/>
          </w:tcPr>
          <w:p>
            <w:pPr>
              <w:spacing w:line="272" w:lineRule="auto"/>
              <w:ind w:firstLine="442" w:firstLineChars="100"/>
              <w:rPr>
                <w:rFonts w:ascii="Arial"/>
                <w:sz w:val="21"/>
              </w:rPr>
            </w:pPr>
            <w:r>
              <w:rPr>
                <w:rFonts w:ascii="宋体" w:hAnsi="宋体" w:eastAsia="宋体" w:cs="宋体"/>
                <w:spacing w:val="26"/>
                <w:sz w:val="39"/>
                <w:szCs w:val="39"/>
              </w:rPr>
              <w:t>规费、税金项目清单</w:t>
            </w:r>
          </w:p>
          <w:p>
            <w:pPr>
              <w:spacing w:line="273" w:lineRule="auto"/>
              <w:rPr>
                <w:rFonts w:ascii="Arial"/>
                <w:sz w:val="21"/>
              </w:rPr>
            </w:pPr>
          </w:p>
          <w:p>
            <w:pPr>
              <w:spacing w:before="62" w:line="222" w:lineRule="auto"/>
              <w:ind w:left="27"/>
              <w:rPr>
                <w:rFonts w:ascii="宋体" w:hAnsi="宋体" w:eastAsia="宋体" w:cs="宋体"/>
                <w:sz w:val="19"/>
                <w:szCs w:val="19"/>
              </w:rPr>
            </w:pPr>
            <w:r>
              <w:rPr>
                <w:rFonts w:ascii="宋体" w:hAnsi="宋体" w:eastAsia="宋体" w:cs="宋体"/>
                <w:spacing w:val="8"/>
                <w:sz w:val="19"/>
                <w:szCs w:val="19"/>
              </w:rPr>
              <w:t>工</w:t>
            </w:r>
            <w:r>
              <w:rPr>
                <w:rFonts w:ascii="宋体" w:hAnsi="宋体" w:eastAsia="宋体" w:cs="宋体"/>
                <w:spacing w:val="5"/>
                <w:sz w:val="19"/>
                <w:szCs w:val="19"/>
              </w:rPr>
              <w:t>程</w:t>
            </w:r>
            <w:r>
              <w:rPr>
                <w:rFonts w:ascii="宋体" w:hAnsi="宋体" w:eastAsia="宋体" w:cs="宋体"/>
                <w:spacing w:val="4"/>
                <w:sz w:val="19"/>
                <w:szCs w:val="19"/>
              </w:rPr>
              <w:t>名称：子洲中学办公室装修工程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319" w:type="dxa"/>
            <w:vMerge w:val="restart"/>
            <w:tcBorders>
              <w:left w:val="single" w:color="000000" w:sz="10" w:space="0"/>
              <w:bottom w:val="nil"/>
              <w:right w:val="single" w:color="000000" w:sz="4" w:space="0"/>
            </w:tcBorders>
            <w:noWrap w:val="0"/>
            <w:vAlign w:val="top"/>
          </w:tcPr>
          <w:p>
            <w:pPr>
              <w:spacing w:before="261" w:line="231" w:lineRule="auto"/>
              <w:ind w:left="326"/>
              <w:rPr>
                <w:rFonts w:ascii="宋体" w:hAnsi="宋体" w:eastAsia="宋体" w:cs="宋体"/>
                <w:sz w:val="19"/>
                <w:szCs w:val="19"/>
              </w:rPr>
            </w:pPr>
            <w:r>
              <w:rPr>
                <w:rFonts w:ascii="宋体" w:hAnsi="宋体" w:eastAsia="宋体" w:cs="宋体"/>
                <w:spacing w:val="4"/>
                <w:sz w:val="19"/>
                <w:szCs w:val="19"/>
              </w:rPr>
              <w:t>序</w:t>
            </w:r>
            <w:r>
              <w:rPr>
                <w:rFonts w:ascii="宋体" w:hAnsi="宋体" w:eastAsia="宋体" w:cs="宋体"/>
                <w:spacing w:val="3"/>
                <w:sz w:val="19"/>
                <w:szCs w:val="19"/>
              </w:rPr>
              <w:t>号</w:t>
            </w:r>
          </w:p>
        </w:tc>
        <w:tc>
          <w:tcPr>
            <w:tcW w:w="3543" w:type="dxa"/>
            <w:gridSpan w:val="2"/>
            <w:vMerge w:val="restart"/>
            <w:tcBorders>
              <w:left w:val="single" w:color="000000" w:sz="4" w:space="0"/>
              <w:bottom w:val="nil"/>
              <w:right w:val="single" w:color="000000" w:sz="4" w:space="0"/>
            </w:tcBorders>
            <w:noWrap w:val="0"/>
            <w:vAlign w:val="top"/>
          </w:tcPr>
          <w:p>
            <w:pPr>
              <w:spacing w:before="260" w:line="231" w:lineRule="auto"/>
              <w:rPr>
                <w:rFonts w:ascii="宋体" w:hAnsi="宋体" w:eastAsia="宋体" w:cs="宋体"/>
                <w:sz w:val="19"/>
                <w:szCs w:val="19"/>
              </w:rPr>
            </w:pPr>
            <w:r>
              <w:rPr>
                <w:rFonts w:ascii="宋体" w:hAnsi="宋体" w:eastAsia="宋体" w:cs="宋体"/>
                <w:spacing w:val="3"/>
                <w:sz w:val="19"/>
                <w:szCs w:val="19"/>
              </w:rPr>
              <w:t>项目名称</w:t>
            </w:r>
          </w:p>
        </w:tc>
        <w:tc>
          <w:tcPr>
            <w:tcW w:w="1857" w:type="dxa"/>
            <w:vMerge w:val="restart"/>
            <w:tcBorders>
              <w:left w:val="single" w:color="000000" w:sz="4" w:space="0"/>
              <w:bottom w:val="nil"/>
              <w:right w:val="single" w:color="000000" w:sz="4" w:space="0"/>
            </w:tcBorders>
            <w:noWrap w:val="0"/>
            <w:vAlign w:val="top"/>
          </w:tcPr>
          <w:p>
            <w:pPr>
              <w:spacing w:before="260" w:line="231" w:lineRule="auto"/>
              <w:ind w:left="91"/>
              <w:rPr>
                <w:rFonts w:ascii="宋体" w:hAnsi="宋体" w:eastAsia="宋体" w:cs="宋体"/>
                <w:sz w:val="19"/>
                <w:szCs w:val="19"/>
              </w:rPr>
            </w:pPr>
            <w:r>
              <w:rPr>
                <w:rFonts w:ascii="宋体" w:hAnsi="宋体" w:eastAsia="宋体" w:cs="宋体"/>
                <w:spacing w:val="4"/>
                <w:sz w:val="19"/>
                <w:szCs w:val="19"/>
              </w:rPr>
              <w:t>计量单</w:t>
            </w:r>
            <w:r>
              <w:rPr>
                <w:rFonts w:ascii="宋体" w:hAnsi="宋体" w:eastAsia="宋体" w:cs="宋体"/>
                <w:spacing w:val="3"/>
                <w:sz w:val="19"/>
                <w:szCs w:val="19"/>
              </w:rPr>
              <w:t>位</w:t>
            </w:r>
          </w:p>
        </w:tc>
        <w:tc>
          <w:tcPr>
            <w:tcW w:w="6239" w:type="dxa"/>
            <w:vMerge w:val="restart"/>
            <w:tcBorders>
              <w:left w:val="single" w:color="000000" w:sz="4" w:space="0"/>
              <w:bottom w:val="nil"/>
              <w:right w:val="single" w:color="000000" w:sz="4" w:space="0"/>
            </w:tcBorders>
            <w:noWrap w:val="0"/>
            <w:vAlign w:val="top"/>
          </w:tcPr>
          <w:p>
            <w:pPr>
              <w:spacing w:before="261" w:line="230" w:lineRule="auto"/>
              <w:ind w:left="155"/>
              <w:rPr>
                <w:rFonts w:ascii="宋体" w:hAnsi="宋体" w:eastAsia="宋体" w:cs="宋体"/>
                <w:sz w:val="19"/>
                <w:szCs w:val="19"/>
              </w:rPr>
            </w:pPr>
            <w:r>
              <w:rPr>
                <w:rFonts w:ascii="宋体" w:hAnsi="宋体" w:eastAsia="宋体" w:cs="宋体"/>
                <w:spacing w:val="4"/>
                <w:sz w:val="19"/>
                <w:szCs w:val="19"/>
              </w:rPr>
              <w:t>工</w:t>
            </w:r>
            <w:r>
              <w:rPr>
                <w:rFonts w:ascii="宋体" w:hAnsi="宋体" w:eastAsia="宋体" w:cs="宋体"/>
                <w:spacing w:val="3"/>
                <w:sz w:val="19"/>
                <w:szCs w:val="19"/>
              </w:rPr>
              <w:t>程数量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319" w:type="dxa"/>
            <w:vMerge w:val="continue"/>
            <w:tcBorders>
              <w:top w:val="nil"/>
              <w:left w:val="single" w:color="000000" w:sz="10" w:space="0"/>
              <w:right w:val="single" w:color="000000" w:sz="4" w:space="0"/>
            </w:tcBorders>
            <w:noWrap w:val="0"/>
            <w:vAlign w:val="top"/>
          </w:tcPr>
          <w:p>
            <w:pPr>
              <w:rPr>
                <w:rFonts w:ascii="Arial"/>
                <w:sz w:val="21"/>
              </w:rPr>
            </w:pPr>
          </w:p>
        </w:tc>
        <w:tc>
          <w:tcPr>
            <w:tcW w:w="3543" w:type="dxa"/>
            <w:gridSpan w:val="2"/>
            <w:vMerge w:val="continue"/>
            <w:tcBorders>
              <w:top w:val="nil"/>
              <w:left w:val="single" w:color="000000" w:sz="4" w:space="0"/>
              <w:right w:val="single" w:color="000000" w:sz="4" w:space="0"/>
            </w:tcBorders>
            <w:noWrap w:val="0"/>
            <w:vAlign w:val="top"/>
          </w:tcPr>
          <w:p>
            <w:pPr>
              <w:rPr>
                <w:rFonts w:ascii="Arial"/>
                <w:sz w:val="21"/>
              </w:rPr>
            </w:pPr>
          </w:p>
        </w:tc>
        <w:tc>
          <w:tcPr>
            <w:tcW w:w="1857" w:type="dxa"/>
            <w:vMerge w:val="continue"/>
            <w:tcBorders>
              <w:top w:val="nil"/>
              <w:left w:val="single" w:color="000000" w:sz="4" w:space="0"/>
              <w:right w:val="single" w:color="000000" w:sz="4" w:space="0"/>
            </w:tcBorders>
            <w:noWrap w:val="0"/>
            <w:vAlign w:val="top"/>
          </w:tcPr>
          <w:p>
            <w:pPr>
              <w:rPr>
                <w:rFonts w:ascii="Arial"/>
                <w:sz w:val="21"/>
              </w:rPr>
            </w:pPr>
          </w:p>
        </w:tc>
        <w:tc>
          <w:tcPr>
            <w:tcW w:w="6239" w:type="dxa"/>
            <w:vMerge w:val="continue"/>
            <w:tcBorders>
              <w:top w:val="nil"/>
              <w:left w:val="single" w:color="000000" w:sz="4" w:space="0"/>
              <w:right w:val="single" w:color="000000" w:sz="4" w:space="0"/>
            </w:tcBorders>
            <w:noWrap w:val="0"/>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319" w:type="dxa"/>
            <w:tcBorders>
              <w:left w:val="single" w:color="000000" w:sz="10" w:space="0"/>
              <w:right w:val="single" w:color="000000" w:sz="4" w:space="0"/>
            </w:tcBorders>
            <w:noWrap w:val="0"/>
            <w:vAlign w:val="top"/>
          </w:tcPr>
          <w:p>
            <w:pPr>
              <w:spacing w:before="174" w:line="157" w:lineRule="exact"/>
              <w:ind w:left="420"/>
              <w:rPr>
                <w:rFonts w:ascii="宋体" w:hAnsi="宋体" w:eastAsia="宋体" w:cs="宋体"/>
                <w:sz w:val="9"/>
                <w:szCs w:val="9"/>
              </w:rPr>
            </w:pPr>
            <w:r>
              <w:rPr>
                <w:rFonts w:ascii="宋体" w:hAnsi="宋体" w:eastAsia="宋体" w:cs="宋体"/>
                <w:spacing w:val="98"/>
                <w:position w:val="1"/>
                <w:sz w:val="9"/>
                <w:szCs w:val="9"/>
              </w:rPr>
              <w:t>一</w:t>
            </w:r>
          </w:p>
        </w:tc>
        <w:tc>
          <w:tcPr>
            <w:tcW w:w="3543" w:type="dxa"/>
            <w:gridSpan w:val="2"/>
            <w:tcBorders>
              <w:left w:val="single" w:color="000000" w:sz="4" w:space="0"/>
              <w:right w:val="single" w:color="000000" w:sz="4" w:space="0"/>
            </w:tcBorders>
            <w:noWrap w:val="0"/>
            <w:vAlign w:val="top"/>
          </w:tcPr>
          <w:p>
            <w:pPr>
              <w:spacing w:before="99" w:line="231" w:lineRule="auto"/>
              <w:ind w:left="22"/>
              <w:rPr>
                <w:rFonts w:ascii="宋体" w:hAnsi="宋体" w:eastAsia="宋体" w:cs="宋体"/>
                <w:sz w:val="19"/>
                <w:szCs w:val="19"/>
              </w:rPr>
            </w:pPr>
            <w:r>
              <w:rPr>
                <w:rFonts w:ascii="宋体" w:hAnsi="宋体" w:eastAsia="宋体" w:cs="宋体"/>
                <w:spacing w:val="3"/>
                <w:sz w:val="19"/>
                <w:szCs w:val="19"/>
              </w:rPr>
              <w:t>规</w:t>
            </w:r>
            <w:r>
              <w:rPr>
                <w:rFonts w:ascii="宋体" w:hAnsi="宋体" w:eastAsia="宋体" w:cs="宋体"/>
                <w:spacing w:val="2"/>
                <w:sz w:val="19"/>
                <w:szCs w:val="19"/>
              </w:rPr>
              <w:t>费</w:t>
            </w:r>
          </w:p>
        </w:tc>
        <w:tc>
          <w:tcPr>
            <w:tcW w:w="1857" w:type="dxa"/>
            <w:tcBorders>
              <w:left w:val="single" w:color="000000" w:sz="4" w:space="0"/>
              <w:right w:val="single" w:color="000000" w:sz="4" w:space="0"/>
            </w:tcBorders>
            <w:noWrap w:val="0"/>
            <w:vAlign w:val="top"/>
          </w:tcPr>
          <w:p>
            <w:pPr>
              <w:spacing w:before="99"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2"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319" w:type="dxa"/>
            <w:tcBorders>
              <w:left w:val="single" w:color="000000" w:sz="10" w:space="0"/>
              <w:right w:val="single" w:color="000000" w:sz="4" w:space="0"/>
            </w:tcBorders>
            <w:noWrap w:val="0"/>
            <w:vAlign w:val="top"/>
          </w:tcPr>
          <w:p>
            <w:pPr>
              <w:spacing w:before="131" w:line="192" w:lineRule="auto"/>
              <w:ind w:left="476"/>
              <w:rPr>
                <w:rFonts w:ascii="宋体" w:hAnsi="宋体" w:eastAsia="宋体" w:cs="宋体"/>
                <w:sz w:val="19"/>
                <w:szCs w:val="19"/>
              </w:rPr>
            </w:pPr>
            <w:r>
              <w:rPr>
                <w:rFonts w:ascii="宋体" w:hAnsi="宋体" w:eastAsia="宋体" w:cs="宋体"/>
                <w:sz w:val="19"/>
                <w:szCs w:val="19"/>
              </w:rPr>
              <w:t>1</w:t>
            </w:r>
          </w:p>
        </w:tc>
        <w:tc>
          <w:tcPr>
            <w:tcW w:w="3543" w:type="dxa"/>
            <w:gridSpan w:val="2"/>
            <w:tcBorders>
              <w:left w:val="single" w:color="000000" w:sz="4" w:space="0"/>
              <w:right w:val="single" w:color="000000" w:sz="4" w:space="0"/>
            </w:tcBorders>
            <w:noWrap w:val="0"/>
            <w:vAlign w:val="top"/>
          </w:tcPr>
          <w:p>
            <w:pPr>
              <w:spacing w:before="99" w:line="229" w:lineRule="auto"/>
              <w:ind w:left="23"/>
              <w:rPr>
                <w:rFonts w:ascii="宋体" w:hAnsi="宋体" w:eastAsia="宋体" w:cs="宋体"/>
                <w:sz w:val="19"/>
                <w:szCs w:val="19"/>
              </w:rPr>
            </w:pPr>
            <w:r>
              <w:rPr>
                <w:rFonts w:ascii="宋体" w:hAnsi="宋体" w:eastAsia="宋体" w:cs="宋体"/>
                <w:spacing w:val="4"/>
                <w:sz w:val="19"/>
                <w:szCs w:val="19"/>
              </w:rPr>
              <w:t>社会保障</w:t>
            </w:r>
            <w:r>
              <w:rPr>
                <w:rFonts w:ascii="宋体" w:hAnsi="宋体" w:eastAsia="宋体" w:cs="宋体"/>
                <w:spacing w:val="3"/>
                <w:sz w:val="19"/>
                <w:szCs w:val="19"/>
              </w:rPr>
              <w:t>费</w:t>
            </w:r>
          </w:p>
        </w:tc>
        <w:tc>
          <w:tcPr>
            <w:tcW w:w="1857" w:type="dxa"/>
            <w:tcBorders>
              <w:left w:val="single" w:color="000000" w:sz="4" w:space="0"/>
              <w:right w:val="single" w:color="000000" w:sz="4" w:space="0"/>
            </w:tcBorders>
            <w:noWrap w:val="0"/>
            <w:vAlign w:val="top"/>
          </w:tcPr>
          <w:p>
            <w:pPr>
              <w:spacing w:before="99"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1"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319" w:type="dxa"/>
            <w:tcBorders>
              <w:left w:val="single" w:color="000000" w:sz="10" w:space="0"/>
              <w:right w:val="single" w:color="000000" w:sz="4" w:space="0"/>
            </w:tcBorders>
            <w:noWrap w:val="0"/>
            <w:vAlign w:val="top"/>
          </w:tcPr>
          <w:p>
            <w:pPr>
              <w:spacing w:before="132"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.1</w:t>
            </w:r>
          </w:p>
        </w:tc>
        <w:tc>
          <w:tcPr>
            <w:tcW w:w="3543" w:type="dxa"/>
            <w:gridSpan w:val="2"/>
            <w:tcBorders>
              <w:left w:val="single" w:color="000000" w:sz="4" w:space="0"/>
              <w:right w:val="single" w:color="000000" w:sz="4" w:space="0"/>
            </w:tcBorders>
            <w:noWrap w:val="0"/>
            <w:vAlign w:val="top"/>
          </w:tcPr>
          <w:p>
            <w:pPr>
              <w:spacing w:before="99" w:line="230" w:lineRule="auto"/>
              <w:ind w:left="22"/>
              <w:rPr>
                <w:rFonts w:ascii="宋体" w:hAnsi="宋体" w:eastAsia="宋体" w:cs="宋体"/>
                <w:sz w:val="19"/>
                <w:szCs w:val="19"/>
              </w:rPr>
            </w:pPr>
            <w:r>
              <w:rPr>
                <w:rFonts w:ascii="宋体" w:hAnsi="宋体" w:eastAsia="宋体" w:cs="宋体"/>
                <w:spacing w:val="6"/>
                <w:sz w:val="19"/>
                <w:szCs w:val="19"/>
              </w:rPr>
              <w:t>养</w:t>
            </w:r>
            <w:r>
              <w:rPr>
                <w:rFonts w:ascii="宋体" w:hAnsi="宋体" w:eastAsia="宋体" w:cs="宋体"/>
                <w:spacing w:val="3"/>
                <w:sz w:val="19"/>
                <w:szCs w:val="19"/>
              </w:rPr>
              <w:t>老保险</w:t>
            </w:r>
          </w:p>
        </w:tc>
        <w:tc>
          <w:tcPr>
            <w:tcW w:w="1857" w:type="dxa"/>
            <w:tcBorders>
              <w:left w:val="single" w:color="000000" w:sz="4" w:space="0"/>
              <w:right w:val="single" w:color="000000" w:sz="4" w:space="0"/>
            </w:tcBorders>
            <w:noWrap w:val="0"/>
            <w:vAlign w:val="top"/>
          </w:tcPr>
          <w:p>
            <w:pPr>
              <w:spacing w:before="98"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1"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319" w:type="dxa"/>
            <w:tcBorders>
              <w:left w:val="single" w:color="000000" w:sz="10" w:space="0"/>
              <w:right w:val="single" w:color="000000" w:sz="4" w:space="0"/>
            </w:tcBorders>
            <w:noWrap w:val="0"/>
            <w:vAlign w:val="top"/>
          </w:tcPr>
          <w:p>
            <w:pPr>
              <w:spacing w:before="133"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.2</w:t>
            </w:r>
          </w:p>
        </w:tc>
        <w:tc>
          <w:tcPr>
            <w:tcW w:w="3543" w:type="dxa"/>
            <w:gridSpan w:val="2"/>
            <w:tcBorders>
              <w:left w:val="single" w:color="000000" w:sz="4" w:space="0"/>
              <w:right w:val="single" w:color="000000" w:sz="4" w:space="0"/>
            </w:tcBorders>
            <w:noWrap w:val="0"/>
            <w:vAlign w:val="top"/>
          </w:tcPr>
          <w:p>
            <w:pPr>
              <w:spacing w:before="99" w:line="231" w:lineRule="auto"/>
              <w:ind w:left="26"/>
              <w:rPr>
                <w:rFonts w:ascii="宋体" w:hAnsi="宋体" w:eastAsia="宋体" w:cs="宋体"/>
                <w:sz w:val="19"/>
                <w:szCs w:val="19"/>
              </w:rPr>
            </w:pPr>
            <w:r>
              <w:rPr>
                <w:rFonts w:ascii="宋体" w:hAnsi="宋体" w:eastAsia="宋体" w:cs="宋体"/>
                <w:spacing w:val="4"/>
                <w:sz w:val="19"/>
                <w:szCs w:val="19"/>
              </w:rPr>
              <w:t>失</w:t>
            </w:r>
            <w:r>
              <w:rPr>
                <w:rFonts w:ascii="宋体" w:hAnsi="宋体" w:eastAsia="宋体" w:cs="宋体"/>
                <w:spacing w:val="3"/>
                <w:sz w:val="19"/>
                <w:szCs w:val="19"/>
              </w:rPr>
              <w:t>业</w:t>
            </w:r>
            <w:r>
              <w:rPr>
                <w:rFonts w:ascii="宋体" w:hAnsi="宋体" w:eastAsia="宋体" w:cs="宋体"/>
                <w:spacing w:val="2"/>
                <w:sz w:val="19"/>
                <w:szCs w:val="19"/>
              </w:rPr>
              <w:t>保险</w:t>
            </w:r>
          </w:p>
        </w:tc>
        <w:tc>
          <w:tcPr>
            <w:tcW w:w="1857" w:type="dxa"/>
            <w:tcBorders>
              <w:left w:val="single" w:color="000000" w:sz="4" w:space="0"/>
              <w:right w:val="single" w:color="000000" w:sz="4" w:space="0"/>
            </w:tcBorders>
            <w:noWrap w:val="0"/>
            <w:vAlign w:val="top"/>
          </w:tcPr>
          <w:p>
            <w:pPr>
              <w:spacing w:before="99"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2"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319" w:type="dxa"/>
            <w:tcBorders>
              <w:left w:val="single" w:color="000000" w:sz="10" w:space="0"/>
              <w:right w:val="single" w:color="000000" w:sz="4" w:space="0"/>
            </w:tcBorders>
            <w:noWrap w:val="0"/>
            <w:vAlign w:val="top"/>
          </w:tcPr>
          <w:p>
            <w:pPr>
              <w:spacing w:before="134"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.3</w:t>
            </w:r>
          </w:p>
        </w:tc>
        <w:tc>
          <w:tcPr>
            <w:tcW w:w="3543" w:type="dxa"/>
            <w:gridSpan w:val="2"/>
            <w:tcBorders>
              <w:left w:val="single" w:color="000000" w:sz="4" w:space="0"/>
              <w:right w:val="single" w:color="000000" w:sz="4" w:space="0"/>
            </w:tcBorders>
            <w:noWrap w:val="0"/>
            <w:vAlign w:val="top"/>
          </w:tcPr>
          <w:p>
            <w:pPr>
              <w:spacing w:before="101" w:line="231" w:lineRule="auto"/>
              <w:ind w:left="31"/>
              <w:rPr>
                <w:rFonts w:ascii="宋体" w:hAnsi="宋体" w:eastAsia="宋体" w:cs="宋体"/>
                <w:sz w:val="19"/>
                <w:szCs w:val="19"/>
              </w:rPr>
            </w:pPr>
            <w:r>
              <w:rPr>
                <w:rFonts w:ascii="宋体" w:hAnsi="宋体" w:eastAsia="宋体" w:cs="宋体"/>
                <w:spacing w:val="2"/>
                <w:sz w:val="19"/>
                <w:szCs w:val="19"/>
              </w:rPr>
              <w:t>医疗</w:t>
            </w:r>
            <w:r>
              <w:rPr>
                <w:rFonts w:ascii="宋体" w:hAnsi="宋体" w:eastAsia="宋体" w:cs="宋体"/>
                <w:spacing w:val="1"/>
                <w:sz w:val="19"/>
                <w:szCs w:val="19"/>
              </w:rPr>
              <w:t>保险</w:t>
            </w:r>
          </w:p>
        </w:tc>
        <w:tc>
          <w:tcPr>
            <w:tcW w:w="1857" w:type="dxa"/>
            <w:tcBorders>
              <w:left w:val="single" w:color="000000" w:sz="4" w:space="0"/>
              <w:right w:val="single" w:color="000000" w:sz="4" w:space="0"/>
            </w:tcBorders>
            <w:noWrap w:val="0"/>
            <w:vAlign w:val="top"/>
          </w:tcPr>
          <w:p>
            <w:pPr>
              <w:spacing w:before="101"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4"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319" w:type="dxa"/>
            <w:tcBorders>
              <w:left w:val="single" w:color="000000" w:sz="10" w:space="0"/>
              <w:right w:val="single" w:color="000000" w:sz="4" w:space="0"/>
            </w:tcBorders>
            <w:noWrap w:val="0"/>
            <w:vAlign w:val="top"/>
          </w:tcPr>
          <w:p>
            <w:pPr>
              <w:spacing w:before="133"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.4</w:t>
            </w:r>
          </w:p>
        </w:tc>
        <w:tc>
          <w:tcPr>
            <w:tcW w:w="3543" w:type="dxa"/>
            <w:gridSpan w:val="2"/>
            <w:tcBorders>
              <w:left w:val="single" w:color="000000" w:sz="4" w:space="0"/>
              <w:right w:val="single" w:color="000000" w:sz="4" w:space="0"/>
            </w:tcBorders>
            <w:noWrap w:val="0"/>
            <w:vAlign w:val="top"/>
          </w:tcPr>
          <w:p>
            <w:pPr>
              <w:spacing w:before="100" w:line="230" w:lineRule="auto"/>
              <w:ind w:left="24"/>
              <w:rPr>
                <w:rFonts w:ascii="宋体" w:hAnsi="宋体" w:eastAsia="宋体" w:cs="宋体"/>
                <w:sz w:val="19"/>
                <w:szCs w:val="19"/>
              </w:rPr>
            </w:pPr>
            <w:r>
              <w:rPr>
                <w:rFonts w:ascii="宋体" w:hAnsi="宋体" w:eastAsia="宋体" w:cs="宋体"/>
                <w:spacing w:val="4"/>
                <w:sz w:val="19"/>
                <w:szCs w:val="19"/>
              </w:rPr>
              <w:t>工</w:t>
            </w:r>
            <w:r>
              <w:rPr>
                <w:rFonts w:ascii="宋体" w:hAnsi="宋体" w:eastAsia="宋体" w:cs="宋体"/>
                <w:spacing w:val="3"/>
                <w:sz w:val="19"/>
                <w:szCs w:val="19"/>
              </w:rPr>
              <w:t>伤保险</w:t>
            </w:r>
          </w:p>
        </w:tc>
        <w:tc>
          <w:tcPr>
            <w:tcW w:w="1857" w:type="dxa"/>
            <w:tcBorders>
              <w:left w:val="single" w:color="000000" w:sz="4" w:space="0"/>
              <w:right w:val="single" w:color="000000" w:sz="4" w:space="0"/>
            </w:tcBorders>
            <w:noWrap w:val="0"/>
            <w:vAlign w:val="top"/>
          </w:tcPr>
          <w:p>
            <w:pPr>
              <w:spacing w:before="99"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2"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319" w:type="dxa"/>
            <w:tcBorders>
              <w:left w:val="single" w:color="000000" w:sz="10" w:space="0"/>
              <w:right w:val="single" w:color="000000" w:sz="4" w:space="0"/>
            </w:tcBorders>
            <w:noWrap w:val="0"/>
            <w:vAlign w:val="top"/>
          </w:tcPr>
          <w:p>
            <w:pPr>
              <w:spacing w:before="134"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.5</w:t>
            </w:r>
          </w:p>
        </w:tc>
        <w:tc>
          <w:tcPr>
            <w:tcW w:w="3543" w:type="dxa"/>
            <w:gridSpan w:val="2"/>
            <w:tcBorders>
              <w:left w:val="single" w:color="000000" w:sz="4" w:space="0"/>
              <w:right w:val="single" w:color="000000" w:sz="4" w:space="0"/>
            </w:tcBorders>
            <w:noWrap w:val="0"/>
            <w:vAlign w:val="top"/>
          </w:tcPr>
          <w:p>
            <w:pPr>
              <w:spacing w:before="100" w:line="231" w:lineRule="auto"/>
              <w:ind w:left="22"/>
              <w:rPr>
                <w:rFonts w:ascii="宋体" w:hAnsi="宋体" w:eastAsia="宋体" w:cs="宋体"/>
                <w:sz w:val="19"/>
                <w:szCs w:val="19"/>
              </w:rPr>
            </w:pPr>
            <w:r>
              <w:rPr>
                <w:rFonts w:ascii="宋体" w:hAnsi="宋体" w:eastAsia="宋体" w:cs="宋体"/>
                <w:spacing w:val="6"/>
                <w:sz w:val="19"/>
                <w:szCs w:val="19"/>
              </w:rPr>
              <w:t>残</w:t>
            </w:r>
            <w:r>
              <w:rPr>
                <w:rFonts w:ascii="宋体" w:hAnsi="宋体" w:eastAsia="宋体" w:cs="宋体"/>
                <w:spacing w:val="4"/>
                <w:sz w:val="19"/>
                <w:szCs w:val="19"/>
              </w:rPr>
              <w:t>疾人就业保险</w:t>
            </w:r>
          </w:p>
        </w:tc>
        <w:tc>
          <w:tcPr>
            <w:tcW w:w="1857" w:type="dxa"/>
            <w:tcBorders>
              <w:left w:val="single" w:color="000000" w:sz="4" w:space="0"/>
              <w:right w:val="single" w:color="000000" w:sz="4" w:space="0"/>
            </w:tcBorders>
            <w:noWrap w:val="0"/>
            <w:vAlign w:val="top"/>
          </w:tcPr>
          <w:p>
            <w:pPr>
              <w:spacing w:before="100"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3"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319" w:type="dxa"/>
            <w:tcBorders>
              <w:left w:val="single" w:color="000000" w:sz="10" w:space="0"/>
              <w:right w:val="single" w:color="000000" w:sz="4" w:space="0"/>
            </w:tcBorders>
            <w:noWrap w:val="0"/>
            <w:vAlign w:val="top"/>
          </w:tcPr>
          <w:p>
            <w:pPr>
              <w:spacing w:before="134" w:line="189" w:lineRule="auto"/>
              <w:ind w:left="371"/>
              <w:rPr>
                <w:rFonts w:ascii="宋体" w:hAnsi="宋体" w:eastAsia="宋体" w:cs="宋体"/>
                <w:sz w:val="19"/>
                <w:szCs w:val="19"/>
              </w:rPr>
            </w:pPr>
            <w:r>
              <w:rPr>
                <w:rFonts w:ascii="宋体" w:hAnsi="宋体" w:eastAsia="宋体" w:cs="宋体"/>
                <w:spacing w:val="1"/>
                <w:sz w:val="19"/>
                <w:szCs w:val="19"/>
              </w:rPr>
              <w:t>1</w:t>
            </w:r>
            <w:r>
              <w:rPr>
                <w:rFonts w:ascii="宋体" w:hAnsi="宋体" w:eastAsia="宋体" w:cs="宋体"/>
                <w:sz w:val="19"/>
                <w:szCs w:val="19"/>
              </w:rPr>
              <w:t>.6</w:t>
            </w:r>
          </w:p>
        </w:tc>
        <w:tc>
          <w:tcPr>
            <w:tcW w:w="3543" w:type="dxa"/>
            <w:gridSpan w:val="2"/>
            <w:tcBorders>
              <w:left w:val="single" w:color="000000" w:sz="4" w:space="0"/>
              <w:right w:val="single" w:color="000000" w:sz="4" w:space="0"/>
            </w:tcBorders>
            <w:noWrap w:val="0"/>
            <w:vAlign w:val="top"/>
          </w:tcPr>
          <w:p>
            <w:pPr>
              <w:spacing w:before="100" w:line="230" w:lineRule="auto"/>
              <w:ind w:left="27"/>
              <w:rPr>
                <w:rFonts w:ascii="宋体" w:hAnsi="宋体" w:eastAsia="宋体" w:cs="宋体"/>
                <w:sz w:val="19"/>
                <w:szCs w:val="19"/>
              </w:rPr>
            </w:pPr>
            <w:r>
              <w:rPr>
                <w:rFonts w:ascii="宋体" w:hAnsi="宋体" w:eastAsia="宋体" w:cs="宋体"/>
                <w:spacing w:val="4"/>
                <w:sz w:val="19"/>
                <w:szCs w:val="19"/>
              </w:rPr>
              <w:t>女</w:t>
            </w:r>
            <w:r>
              <w:rPr>
                <w:rFonts w:ascii="宋体" w:hAnsi="宋体" w:eastAsia="宋体" w:cs="宋体"/>
                <w:spacing w:val="3"/>
                <w:sz w:val="19"/>
                <w:szCs w:val="19"/>
              </w:rPr>
              <w:t>工生育保险</w:t>
            </w:r>
          </w:p>
        </w:tc>
        <w:tc>
          <w:tcPr>
            <w:tcW w:w="1857" w:type="dxa"/>
            <w:tcBorders>
              <w:left w:val="single" w:color="000000" w:sz="4" w:space="0"/>
              <w:right w:val="single" w:color="000000" w:sz="4" w:space="0"/>
            </w:tcBorders>
            <w:noWrap w:val="0"/>
            <w:vAlign w:val="top"/>
          </w:tcPr>
          <w:p>
            <w:pPr>
              <w:spacing w:before="100"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3"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319" w:type="dxa"/>
            <w:tcBorders>
              <w:left w:val="single" w:color="000000" w:sz="10" w:space="0"/>
              <w:right w:val="single" w:color="000000" w:sz="4" w:space="0"/>
            </w:tcBorders>
            <w:noWrap w:val="0"/>
            <w:vAlign w:val="top"/>
          </w:tcPr>
          <w:p>
            <w:pPr>
              <w:spacing w:before="133" w:line="191" w:lineRule="auto"/>
              <w:ind w:left="464"/>
              <w:rPr>
                <w:rFonts w:ascii="宋体" w:hAnsi="宋体" w:eastAsia="宋体" w:cs="宋体"/>
                <w:sz w:val="19"/>
                <w:szCs w:val="19"/>
              </w:rPr>
            </w:pPr>
            <w:r>
              <w:rPr>
                <w:rFonts w:ascii="宋体" w:hAnsi="宋体" w:eastAsia="宋体" w:cs="宋体"/>
                <w:sz w:val="19"/>
                <w:szCs w:val="19"/>
              </w:rPr>
              <w:t>2</w:t>
            </w:r>
          </w:p>
        </w:tc>
        <w:tc>
          <w:tcPr>
            <w:tcW w:w="3543" w:type="dxa"/>
            <w:gridSpan w:val="2"/>
            <w:tcBorders>
              <w:left w:val="single" w:color="000000" w:sz="4" w:space="0"/>
              <w:right w:val="single" w:color="000000" w:sz="4" w:space="0"/>
            </w:tcBorders>
            <w:noWrap w:val="0"/>
            <w:vAlign w:val="top"/>
          </w:tcPr>
          <w:p>
            <w:pPr>
              <w:spacing w:before="100" w:line="231" w:lineRule="auto"/>
              <w:ind w:left="21"/>
              <w:rPr>
                <w:rFonts w:ascii="宋体" w:hAnsi="宋体" w:eastAsia="宋体" w:cs="宋体"/>
                <w:sz w:val="19"/>
                <w:szCs w:val="19"/>
              </w:rPr>
            </w:pPr>
            <w:r>
              <w:rPr>
                <w:rFonts w:ascii="宋体" w:hAnsi="宋体" w:eastAsia="宋体" w:cs="宋体"/>
                <w:spacing w:val="5"/>
                <w:sz w:val="19"/>
                <w:szCs w:val="19"/>
              </w:rPr>
              <w:t>住</w:t>
            </w:r>
            <w:r>
              <w:rPr>
                <w:rFonts w:ascii="宋体" w:hAnsi="宋体" w:eastAsia="宋体" w:cs="宋体"/>
                <w:spacing w:val="4"/>
                <w:sz w:val="19"/>
                <w:szCs w:val="19"/>
              </w:rPr>
              <w:t>房公积金</w:t>
            </w:r>
          </w:p>
        </w:tc>
        <w:tc>
          <w:tcPr>
            <w:tcW w:w="1857" w:type="dxa"/>
            <w:tcBorders>
              <w:left w:val="single" w:color="000000" w:sz="4" w:space="0"/>
              <w:right w:val="single" w:color="000000" w:sz="4" w:space="0"/>
            </w:tcBorders>
            <w:noWrap w:val="0"/>
            <w:vAlign w:val="top"/>
          </w:tcPr>
          <w:p>
            <w:pPr>
              <w:spacing w:before="100"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2"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319" w:type="dxa"/>
            <w:tcBorders>
              <w:left w:val="single" w:color="000000" w:sz="10" w:space="0"/>
              <w:right w:val="single" w:color="000000" w:sz="4" w:space="0"/>
            </w:tcBorders>
            <w:noWrap w:val="0"/>
            <w:vAlign w:val="top"/>
          </w:tcPr>
          <w:p>
            <w:pPr>
              <w:spacing w:before="135" w:line="189" w:lineRule="auto"/>
              <w:ind w:left="465"/>
              <w:rPr>
                <w:rFonts w:ascii="宋体" w:hAnsi="宋体" w:eastAsia="宋体" w:cs="宋体"/>
                <w:sz w:val="19"/>
                <w:szCs w:val="19"/>
              </w:rPr>
            </w:pPr>
            <w:r>
              <w:rPr>
                <w:rFonts w:ascii="宋体" w:hAnsi="宋体" w:eastAsia="宋体" w:cs="宋体"/>
                <w:sz w:val="19"/>
                <w:szCs w:val="19"/>
              </w:rPr>
              <w:t>3</w:t>
            </w:r>
          </w:p>
        </w:tc>
        <w:tc>
          <w:tcPr>
            <w:tcW w:w="3543" w:type="dxa"/>
            <w:gridSpan w:val="2"/>
            <w:tcBorders>
              <w:left w:val="single" w:color="000000" w:sz="4" w:space="0"/>
              <w:right w:val="single" w:color="000000" w:sz="4" w:space="0"/>
            </w:tcBorders>
            <w:noWrap w:val="0"/>
            <w:vAlign w:val="top"/>
          </w:tcPr>
          <w:p>
            <w:pPr>
              <w:spacing w:before="101" w:line="230" w:lineRule="auto"/>
              <w:ind w:left="24"/>
              <w:rPr>
                <w:rFonts w:ascii="宋体" w:hAnsi="宋体" w:eastAsia="宋体" w:cs="宋体"/>
                <w:sz w:val="19"/>
                <w:szCs w:val="19"/>
              </w:rPr>
            </w:pPr>
            <w:r>
              <w:rPr>
                <w:rFonts w:ascii="宋体" w:hAnsi="宋体" w:eastAsia="宋体" w:cs="宋体"/>
                <w:spacing w:val="7"/>
                <w:sz w:val="19"/>
                <w:szCs w:val="19"/>
              </w:rPr>
              <w:t>建</w:t>
            </w:r>
            <w:r>
              <w:rPr>
                <w:rFonts w:ascii="宋体" w:hAnsi="宋体" w:eastAsia="宋体" w:cs="宋体"/>
                <w:spacing w:val="4"/>
                <w:sz w:val="19"/>
                <w:szCs w:val="19"/>
              </w:rPr>
              <w:t>筑施工安全生产责任保险</w:t>
            </w:r>
          </w:p>
        </w:tc>
        <w:tc>
          <w:tcPr>
            <w:tcW w:w="1857" w:type="dxa"/>
            <w:tcBorders>
              <w:left w:val="single" w:color="000000" w:sz="4" w:space="0"/>
              <w:right w:val="single" w:color="000000" w:sz="4" w:space="0"/>
            </w:tcBorders>
            <w:noWrap w:val="0"/>
            <w:vAlign w:val="top"/>
          </w:tcPr>
          <w:p>
            <w:pPr>
              <w:spacing w:before="100"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3"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319" w:type="dxa"/>
            <w:tcBorders>
              <w:left w:val="single" w:color="000000" w:sz="10" w:space="0"/>
              <w:right w:val="single" w:color="000000" w:sz="4" w:space="0"/>
            </w:tcBorders>
            <w:noWrap w:val="0"/>
            <w:vAlign w:val="top"/>
          </w:tcPr>
          <w:p>
            <w:pPr>
              <w:spacing w:before="138" w:line="190" w:lineRule="auto"/>
              <w:ind w:left="420"/>
              <w:rPr>
                <w:rFonts w:ascii="宋体" w:hAnsi="宋体" w:eastAsia="宋体" w:cs="宋体"/>
                <w:sz w:val="19"/>
                <w:szCs w:val="19"/>
              </w:rPr>
            </w:pPr>
            <w:r>
              <w:rPr>
                <w:rFonts w:ascii="宋体" w:hAnsi="宋体" w:eastAsia="宋体" w:cs="宋体"/>
                <w:sz w:val="19"/>
                <w:szCs w:val="19"/>
              </w:rPr>
              <w:t>二</w:t>
            </w:r>
          </w:p>
        </w:tc>
        <w:tc>
          <w:tcPr>
            <w:tcW w:w="3543" w:type="dxa"/>
            <w:gridSpan w:val="2"/>
            <w:tcBorders>
              <w:left w:val="single" w:color="000000" w:sz="4" w:space="0"/>
              <w:right w:val="single" w:color="000000" w:sz="4" w:space="0"/>
            </w:tcBorders>
            <w:noWrap w:val="0"/>
            <w:vAlign w:val="top"/>
          </w:tcPr>
          <w:p>
            <w:pPr>
              <w:spacing w:before="100" w:line="230" w:lineRule="auto"/>
              <w:ind w:left="26"/>
              <w:rPr>
                <w:rFonts w:ascii="宋体" w:hAnsi="宋体" w:eastAsia="宋体" w:cs="宋体"/>
                <w:sz w:val="19"/>
                <w:szCs w:val="19"/>
              </w:rPr>
            </w:pPr>
            <w:r>
              <w:rPr>
                <w:rFonts w:ascii="宋体" w:hAnsi="宋体" w:eastAsia="宋体" w:cs="宋体"/>
                <w:spacing w:val="4"/>
                <w:sz w:val="19"/>
                <w:szCs w:val="19"/>
              </w:rPr>
              <w:t>安全文明施工措施</w:t>
            </w:r>
            <w:r>
              <w:rPr>
                <w:rFonts w:ascii="宋体" w:hAnsi="宋体" w:eastAsia="宋体" w:cs="宋体"/>
                <w:spacing w:val="3"/>
                <w:sz w:val="19"/>
                <w:szCs w:val="19"/>
              </w:rPr>
              <w:t>费</w:t>
            </w:r>
          </w:p>
        </w:tc>
        <w:tc>
          <w:tcPr>
            <w:tcW w:w="1857" w:type="dxa"/>
            <w:tcBorders>
              <w:left w:val="single" w:color="000000" w:sz="4" w:space="0"/>
              <w:right w:val="single" w:color="000000" w:sz="4" w:space="0"/>
            </w:tcBorders>
            <w:noWrap w:val="0"/>
            <w:vAlign w:val="top"/>
          </w:tcPr>
          <w:p>
            <w:pPr>
              <w:spacing w:before="100"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3"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319" w:type="dxa"/>
            <w:tcBorders>
              <w:left w:val="single" w:color="000000" w:sz="10" w:space="0"/>
              <w:right w:val="single" w:color="000000" w:sz="4" w:space="0"/>
            </w:tcBorders>
            <w:noWrap w:val="0"/>
            <w:vAlign w:val="top"/>
          </w:tcPr>
          <w:p>
            <w:pPr>
              <w:spacing w:before="102" w:line="254" w:lineRule="exact"/>
              <w:ind w:left="416"/>
              <w:rPr>
                <w:rFonts w:ascii="宋体" w:hAnsi="宋体" w:eastAsia="宋体" w:cs="宋体"/>
                <w:sz w:val="19"/>
                <w:szCs w:val="19"/>
              </w:rPr>
            </w:pPr>
            <w:r>
              <w:rPr>
                <w:rFonts w:ascii="宋体" w:hAnsi="宋体" w:eastAsia="宋体" w:cs="宋体"/>
                <w:spacing w:val="1"/>
                <w:position w:val="1"/>
                <w:sz w:val="19"/>
                <w:szCs w:val="19"/>
              </w:rPr>
              <w:t>三</w:t>
            </w:r>
          </w:p>
        </w:tc>
        <w:tc>
          <w:tcPr>
            <w:tcW w:w="3543" w:type="dxa"/>
            <w:gridSpan w:val="2"/>
            <w:tcBorders>
              <w:left w:val="single" w:color="000000" w:sz="4" w:space="0"/>
              <w:right w:val="single" w:color="000000" w:sz="4" w:space="0"/>
            </w:tcBorders>
            <w:noWrap w:val="0"/>
            <w:vAlign w:val="top"/>
          </w:tcPr>
          <w:p>
            <w:pPr>
              <w:spacing w:before="101" w:line="230" w:lineRule="auto"/>
              <w:ind w:left="22"/>
              <w:rPr>
                <w:rFonts w:ascii="宋体" w:hAnsi="宋体" w:eastAsia="宋体" w:cs="宋体"/>
                <w:sz w:val="19"/>
                <w:szCs w:val="19"/>
              </w:rPr>
            </w:pPr>
            <w:r>
              <w:rPr>
                <w:rFonts w:ascii="宋体" w:hAnsi="宋体" w:eastAsia="宋体" w:cs="宋体"/>
                <w:spacing w:val="5"/>
                <w:sz w:val="19"/>
                <w:szCs w:val="19"/>
              </w:rPr>
              <w:t>增</w:t>
            </w:r>
            <w:r>
              <w:rPr>
                <w:rFonts w:ascii="宋体" w:hAnsi="宋体" w:eastAsia="宋体" w:cs="宋体"/>
                <w:spacing w:val="4"/>
                <w:sz w:val="19"/>
                <w:szCs w:val="19"/>
              </w:rPr>
              <w:t>值税销项税额</w:t>
            </w:r>
          </w:p>
        </w:tc>
        <w:tc>
          <w:tcPr>
            <w:tcW w:w="1857" w:type="dxa"/>
            <w:tcBorders>
              <w:left w:val="single" w:color="000000" w:sz="4" w:space="0"/>
              <w:right w:val="single" w:color="000000" w:sz="4" w:space="0"/>
            </w:tcBorders>
            <w:noWrap w:val="0"/>
            <w:vAlign w:val="top"/>
          </w:tcPr>
          <w:p>
            <w:pPr>
              <w:spacing w:before="101"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4" w:line="192" w:lineRule="auto"/>
              <w:ind w:left="512"/>
              <w:rPr>
                <w:rFonts w:ascii="宋体" w:hAnsi="宋体" w:eastAsia="宋体" w:cs="宋体"/>
                <w:sz w:val="19"/>
                <w:szCs w:val="19"/>
              </w:rPr>
            </w:pPr>
            <w:r>
              <w:rPr>
                <w:rFonts w:ascii="宋体" w:hAnsi="宋体" w:eastAsia="宋体" w:cs="宋体"/>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319" w:type="dxa"/>
            <w:tcBorders>
              <w:left w:val="single" w:color="000000" w:sz="10" w:space="0"/>
              <w:right w:val="single" w:color="000000" w:sz="4" w:space="0"/>
            </w:tcBorders>
            <w:noWrap w:val="0"/>
            <w:vAlign w:val="top"/>
          </w:tcPr>
          <w:p>
            <w:pPr>
              <w:spacing w:before="102" w:line="233" w:lineRule="auto"/>
              <w:ind w:left="435"/>
              <w:rPr>
                <w:rFonts w:ascii="宋体" w:hAnsi="宋体" w:eastAsia="宋体" w:cs="宋体"/>
                <w:sz w:val="19"/>
                <w:szCs w:val="19"/>
              </w:rPr>
            </w:pPr>
            <w:r>
              <w:rPr>
                <w:rFonts w:ascii="宋体" w:hAnsi="宋体" w:eastAsia="宋体" w:cs="宋体"/>
                <w:sz w:val="19"/>
                <w:szCs w:val="19"/>
              </w:rPr>
              <w:t>四</w:t>
            </w:r>
          </w:p>
        </w:tc>
        <w:tc>
          <w:tcPr>
            <w:tcW w:w="3543" w:type="dxa"/>
            <w:gridSpan w:val="2"/>
            <w:tcBorders>
              <w:left w:val="single" w:color="000000" w:sz="4" w:space="0"/>
              <w:right w:val="single" w:color="000000" w:sz="4" w:space="0"/>
            </w:tcBorders>
            <w:noWrap w:val="0"/>
            <w:vAlign w:val="top"/>
          </w:tcPr>
          <w:p>
            <w:pPr>
              <w:spacing w:before="102" w:line="229" w:lineRule="auto"/>
              <w:ind w:left="37"/>
              <w:rPr>
                <w:rFonts w:ascii="宋体" w:hAnsi="宋体" w:eastAsia="宋体" w:cs="宋体"/>
                <w:sz w:val="19"/>
                <w:szCs w:val="19"/>
              </w:rPr>
            </w:pPr>
            <w:r>
              <w:rPr>
                <w:rFonts w:ascii="宋体" w:hAnsi="宋体" w:eastAsia="宋体" w:cs="宋体"/>
                <w:spacing w:val="-1"/>
                <w:sz w:val="19"/>
                <w:szCs w:val="19"/>
              </w:rPr>
              <w:t>附加税</w:t>
            </w:r>
          </w:p>
        </w:tc>
        <w:tc>
          <w:tcPr>
            <w:tcW w:w="1857" w:type="dxa"/>
            <w:tcBorders>
              <w:left w:val="single" w:color="000000" w:sz="4" w:space="0"/>
              <w:right w:val="single" w:color="000000" w:sz="4" w:space="0"/>
            </w:tcBorders>
            <w:noWrap w:val="0"/>
            <w:vAlign w:val="top"/>
          </w:tcPr>
          <w:p>
            <w:pPr>
              <w:spacing w:before="102" w:line="231" w:lineRule="auto"/>
              <w:ind w:left="393"/>
              <w:rPr>
                <w:rFonts w:ascii="宋体" w:hAnsi="宋体" w:eastAsia="宋体" w:cs="宋体"/>
                <w:sz w:val="19"/>
                <w:szCs w:val="19"/>
              </w:rPr>
            </w:pPr>
            <w:r>
              <w:rPr>
                <w:rFonts w:ascii="宋体" w:hAnsi="宋体" w:eastAsia="宋体" w:cs="宋体"/>
                <w:sz w:val="19"/>
                <w:szCs w:val="19"/>
              </w:rPr>
              <w:t>项</w:t>
            </w:r>
          </w:p>
        </w:tc>
        <w:tc>
          <w:tcPr>
            <w:tcW w:w="6239" w:type="dxa"/>
            <w:tcBorders>
              <w:left w:val="single" w:color="000000" w:sz="4" w:space="0"/>
              <w:right w:val="single" w:color="000000" w:sz="4" w:space="0"/>
            </w:tcBorders>
            <w:noWrap w:val="0"/>
            <w:vAlign w:val="top"/>
          </w:tcPr>
          <w:p>
            <w:pPr>
              <w:spacing w:before="135" w:line="192" w:lineRule="auto"/>
              <w:ind w:left="512"/>
              <w:rPr>
                <w:rFonts w:ascii="宋体" w:hAnsi="宋体" w:eastAsia="宋体" w:cs="宋体"/>
                <w:sz w:val="19"/>
                <w:szCs w:val="19"/>
              </w:rPr>
            </w:pPr>
            <w:r>
              <w:rPr>
                <w:rFonts w:ascii="宋体" w:hAnsi="宋体" w:eastAsia="宋体" w:cs="宋体"/>
                <w:sz w:val="19"/>
                <w:szCs w:val="19"/>
              </w:rPr>
              <w:t>1</w:t>
            </w:r>
          </w:p>
        </w:tc>
      </w:tr>
    </w:tbl>
    <w:p>
      <w:pPr>
        <w:sectPr>
          <w:footerReference r:id="rId3" w:type="default"/>
          <w:pgSz w:w="16838" w:h="11906" w:orient="landscape"/>
          <w:pgMar w:top="1800" w:right="1440" w:bottom="1800" w:left="1440" w:header="851" w:footer="992" w:gutter="0"/>
          <w:pgNumType w:fmt="decimal"/>
          <w:cols w:space="720" w:num="1"/>
          <w:docGrid w:type="lines" w:linePitch="312" w:charSpace="0"/>
        </w:sectPr>
      </w:pPr>
    </w:p>
    <w:p>
      <w:pPr>
        <w:pStyle w:val="2"/>
      </w:pPr>
    </w:p>
    <w:p>
      <w:pPr>
        <w:widowControl/>
        <w:jc w:val="both"/>
        <w:textAlignment w:val="center"/>
        <w:rPr>
          <w:rFonts w:ascii="等线" w:hAnsi="等线" w:eastAsia="等线" w:cs="等线"/>
          <w:b/>
          <w:bCs/>
          <w:color w:val="000000"/>
          <w:kern w:val="0"/>
          <w:sz w:val="32"/>
          <w:szCs w:val="32"/>
          <w:lang w:bidi="ar"/>
        </w:rPr>
      </w:pPr>
      <w:r>
        <w:rPr>
          <w:rFonts w:ascii="等线" w:hAnsi="等线" w:eastAsia="等线" w:cs="等线"/>
          <w:b/>
          <w:bCs/>
          <w:color w:val="000000"/>
          <w:kern w:val="0"/>
          <w:sz w:val="36"/>
          <w:szCs w:val="36"/>
          <w:lang w:bidi="ar"/>
        </w:rPr>
        <w:t>2022</w:t>
      </w:r>
      <w:r>
        <w:rPr>
          <w:rFonts w:hint="eastAsia" w:ascii="等线" w:hAnsi="等线" w:eastAsia="等线" w:cs="等线"/>
          <w:b/>
          <w:bCs/>
          <w:color w:val="000000"/>
          <w:kern w:val="0"/>
          <w:sz w:val="36"/>
          <w:szCs w:val="36"/>
          <w:lang w:eastAsia="zh-Hans" w:bidi="ar"/>
        </w:rPr>
        <w:t>年</w:t>
      </w:r>
      <w:r>
        <w:rPr>
          <w:rFonts w:ascii="等线" w:hAnsi="等线" w:eastAsia="等线" w:cs="等线"/>
          <w:b/>
          <w:bCs/>
          <w:color w:val="000000"/>
          <w:kern w:val="0"/>
          <w:sz w:val="36"/>
          <w:szCs w:val="36"/>
          <w:lang w:bidi="ar"/>
        </w:rPr>
        <w:t>改善办公条件</w:t>
      </w:r>
      <w:r>
        <w:rPr>
          <w:rFonts w:hint="eastAsia" w:ascii="等线" w:hAnsi="等线" w:eastAsia="等线" w:cs="等线"/>
          <w:b/>
          <w:bCs/>
          <w:color w:val="000000"/>
          <w:kern w:val="0"/>
          <w:sz w:val="36"/>
          <w:szCs w:val="36"/>
          <w:lang w:bidi="ar"/>
        </w:rPr>
        <w:t>设施设备采购项目</w:t>
      </w:r>
    </w:p>
    <w:p>
      <w:pPr>
        <w:widowControl/>
        <w:jc w:val="center"/>
        <w:textAlignment w:val="center"/>
        <w:rPr>
          <w:rFonts w:ascii="等线" w:hAnsi="等线" w:eastAsia="等线" w:cs="等线"/>
          <w:b/>
          <w:bCs/>
          <w:color w:val="000000"/>
          <w:kern w:val="0"/>
          <w:sz w:val="32"/>
          <w:szCs w:val="32"/>
          <w:lang w:eastAsia="zh-Hans" w:bidi="ar"/>
        </w:rPr>
      </w:pPr>
    </w:p>
    <w:tbl>
      <w:tblPr>
        <w:tblStyle w:val="5"/>
        <w:tblpPr w:leftFromText="180" w:rightFromText="180" w:vertAnchor="text" w:horzAnchor="page" w:tblpX="1170" w:tblpY="709"/>
        <w:tblOverlap w:val="never"/>
        <w:tblW w:w="10425" w:type="dxa"/>
        <w:tblInd w:w="0" w:type="dxa"/>
        <w:tblLayout w:type="fixed"/>
        <w:tblCellMar>
          <w:top w:w="0" w:type="dxa"/>
          <w:left w:w="108" w:type="dxa"/>
          <w:bottom w:w="0" w:type="dxa"/>
          <w:right w:w="108" w:type="dxa"/>
        </w:tblCellMar>
      </w:tblPr>
      <w:tblGrid>
        <w:gridCol w:w="806"/>
        <w:gridCol w:w="2389"/>
        <w:gridCol w:w="1860"/>
        <w:gridCol w:w="2040"/>
        <w:gridCol w:w="1540"/>
        <w:gridCol w:w="1790"/>
      </w:tblGrid>
      <w:tr>
        <w:tblPrEx>
          <w:tblCellMar>
            <w:top w:w="0" w:type="dxa"/>
            <w:left w:w="108" w:type="dxa"/>
            <w:bottom w:w="0" w:type="dxa"/>
            <w:right w:w="108" w:type="dxa"/>
          </w:tblCellMar>
        </w:tblPrEx>
        <w:trPr>
          <w:trHeight w:val="384" w:hRule="atLeast"/>
        </w:trPr>
        <w:tc>
          <w:tcPr>
            <w:tcW w:w="104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lang w:eastAsia="zh-Hans"/>
              </w:rPr>
            </w:pPr>
            <w:r>
              <w:rPr>
                <w:rFonts w:hint="eastAsia" w:ascii="宋体" w:hAnsi="宋体" w:eastAsia="宋体" w:cs="宋体"/>
                <w:color w:val="000000"/>
                <w:kern w:val="0"/>
                <w:sz w:val="28"/>
                <w:szCs w:val="28"/>
                <w:lang w:bidi="ar"/>
              </w:rPr>
              <w:t>2022改善办公条件项目</w:t>
            </w:r>
            <w:r>
              <w:rPr>
                <w:rFonts w:hint="eastAsia" w:ascii="宋体" w:hAnsi="宋体" w:eastAsia="宋体" w:cs="宋体"/>
                <w:color w:val="000000"/>
                <w:kern w:val="0"/>
                <w:sz w:val="28"/>
                <w:szCs w:val="28"/>
                <w:lang w:eastAsia="zh-Hans" w:bidi="ar"/>
              </w:rPr>
              <w:t>汇总表</w:t>
            </w: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序号</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货物名称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数量</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单位</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p>
        </w:tc>
        <w:tc>
          <w:tcPr>
            <w:tcW w:w="238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改造办公室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8"/>
                <w:szCs w:val="28"/>
                <w:lang w:bidi="ar"/>
              </w:rPr>
            </w:pP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2</w:t>
            </w:r>
          </w:p>
        </w:tc>
        <w:tc>
          <w:tcPr>
            <w:tcW w:w="238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lang w:eastAsia="zh-Hans"/>
              </w:rPr>
            </w:pPr>
            <w:r>
              <w:rPr>
                <w:rFonts w:hint="eastAsia" w:ascii="宋体" w:hAnsi="宋体" w:eastAsia="宋体" w:cs="宋体"/>
                <w:color w:val="000000"/>
                <w:kern w:val="0"/>
                <w:sz w:val="28"/>
                <w:szCs w:val="28"/>
                <w:lang w:bidi="ar"/>
              </w:rPr>
              <w:t>办公</w:t>
            </w:r>
            <w:r>
              <w:rPr>
                <w:rFonts w:hint="eastAsia" w:ascii="宋体" w:hAnsi="宋体" w:eastAsia="宋体" w:cs="宋体"/>
                <w:color w:val="000000"/>
                <w:kern w:val="0"/>
                <w:sz w:val="28"/>
                <w:szCs w:val="28"/>
                <w:lang w:eastAsia="zh-Hans" w:bidi="ar"/>
              </w:rPr>
              <w:t>设备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772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sz w:val="28"/>
                <w:szCs w:val="28"/>
              </w:rPr>
              <w:t>套、件、个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3</w:t>
            </w:r>
          </w:p>
        </w:tc>
        <w:tc>
          <w:tcPr>
            <w:tcW w:w="238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课桌椅</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1800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4</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备课室</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r>
      <w:tr>
        <w:tblPrEx>
          <w:tblCellMar>
            <w:top w:w="0" w:type="dxa"/>
            <w:left w:w="108" w:type="dxa"/>
            <w:bottom w:w="0" w:type="dxa"/>
            <w:right w:w="108" w:type="dxa"/>
          </w:tblCellMar>
        </w:tblPrEx>
        <w:trPr>
          <w:trHeight w:val="3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5</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图书</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4000</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册</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p>
        </w:tc>
      </w:tr>
    </w:tbl>
    <w:p>
      <w:pPr>
        <w:widowControl/>
        <w:textAlignment w:val="center"/>
        <w:rPr>
          <w:rFonts w:hint="eastAsia" w:ascii="等线" w:hAnsi="等线" w:eastAsia="等线" w:cs="等线"/>
          <w:b/>
          <w:bCs/>
          <w:color w:val="000000"/>
          <w:kern w:val="0"/>
          <w:sz w:val="32"/>
          <w:szCs w:val="32"/>
          <w:lang w:eastAsia="zh-Hans" w:bidi="ar"/>
        </w:rPr>
      </w:pPr>
    </w:p>
    <w:p>
      <w:pPr>
        <w:pStyle w:val="2"/>
        <w:rPr>
          <w:rFonts w:hint="eastAsia" w:ascii="等线" w:hAnsi="等线" w:eastAsia="等线" w:cs="等线"/>
          <w:b/>
          <w:bCs/>
          <w:color w:val="000000"/>
          <w:kern w:val="0"/>
          <w:sz w:val="32"/>
          <w:szCs w:val="32"/>
          <w:lang w:eastAsia="zh-Hans" w:bidi="ar"/>
        </w:rPr>
      </w:pPr>
    </w:p>
    <w:p>
      <w:pPr>
        <w:rPr>
          <w:rFonts w:hint="eastAsia" w:ascii="等线" w:hAnsi="等线" w:eastAsia="等线" w:cs="等线"/>
          <w:b/>
          <w:bCs/>
          <w:color w:val="000000"/>
          <w:kern w:val="0"/>
          <w:sz w:val="32"/>
          <w:szCs w:val="32"/>
          <w:lang w:eastAsia="zh-Hans" w:bidi="ar"/>
        </w:rPr>
      </w:pPr>
    </w:p>
    <w:p>
      <w:pPr>
        <w:pStyle w:val="2"/>
        <w:rPr>
          <w:rFonts w:hint="eastAsia" w:ascii="等线" w:hAnsi="等线" w:eastAsia="等线" w:cs="等线"/>
          <w:b/>
          <w:bCs/>
          <w:color w:val="000000"/>
          <w:kern w:val="0"/>
          <w:sz w:val="32"/>
          <w:szCs w:val="32"/>
          <w:lang w:eastAsia="zh-Hans" w:bidi="ar"/>
        </w:rPr>
      </w:pPr>
    </w:p>
    <w:p>
      <w:pPr>
        <w:rPr>
          <w:rFonts w:hint="eastAsia" w:ascii="等线" w:hAnsi="等线" w:eastAsia="等线" w:cs="等线"/>
          <w:b/>
          <w:bCs/>
          <w:color w:val="000000"/>
          <w:kern w:val="0"/>
          <w:sz w:val="32"/>
          <w:szCs w:val="32"/>
          <w:lang w:eastAsia="zh-Hans" w:bidi="ar"/>
        </w:rPr>
      </w:pPr>
    </w:p>
    <w:p>
      <w:pPr>
        <w:pStyle w:val="2"/>
        <w:rPr>
          <w:rFonts w:hint="eastAsia" w:ascii="等线" w:hAnsi="等线" w:eastAsia="等线" w:cs="等线"/>
          <w:b/>
          <w:bCs/>
          <w:color w:val="000000"/>
          <w:kern w:val="0"/>
          <w:sz w:val="32"/>
          <w:szCs w:val="32"/>
          <w:lang w:eastAsia="zh-Hans" w:bidi="ar"/>
        </w:rPr>
      </w:pPr>
    </w:p>
    <w:p>
      <w:pPr>
        <w:rPr>
          <w:rFonts w:hint="eastAsia" w:ascii="等线" w:hAnsi="等线" w:eastAsia="等线" w:cs="等线"/>
          <w:b/>
          <w:bCs/>
          <w:color w:val="000000"/>
          <w:kern w:val="0"/>
          <w:sz w:val="32"/>
          <w:szCs w:val="32"/>
          <w:lang w:eastAsia="zh-Hans" w:bidi="ar"/>
        </w:rPr>
      </w:pPr>
    </w:p>
    <w:p>
      <w:pPr>
        <w:pStyle w:val="2"/>
        <w:rPr>
          <w:rFonts w:hint="eastAsia" w:ascii="等线" w:hAnsi="等线" w:eastAsia="等线" w:cs="等线"/>
          <w:b/>
          <w:bCs/>
          <w:color w:val="000000"/>
          <w:kern w:val="0"/>
          <w:sz w:val="32"/>
          <w:szCs w:val="32"/>
          <w:lang w:eastAsia="zh-Hans" w:bidi="ar"/>
        </w:rPr>
      </w:pPr>
    </w:p>
    <w:p>
      <w:pPr>
        <w:rPr>
          <w:rFonts w:hint="eastAsia" w:ascii="等线" w:hAnsi="等线" w:eastAsia="等线" w:cs="等线"/>
          <w:b/>
          <w:bCs/>
          <w:color w:val="000000"/>
          <w:kern w:val="0"/>
          <w:sz w:val="32"/>
          <w:szCs w:val="32"/>
          <w:lang w:eastAsia="zh-Hans" w:bidi="ar"/>
        </w:rPr>
      </w:pPr>
    </w:p>
    <w:p>
      <w:pPr>
        <w:pStyle w:val="2"/>
        <w:rPr>
          <w:rFonts w:hint="eastAsia" w:ascii="等线" w:hAnsi="等线" w:eastAsia="等线" w:cs="等线"/>
          <w:b/>
          <w:bCs/>
          <w:color w:val="000000"/>
          <w:kern w:val="0"/>
          <w:sz w:val="32"/>
          <w:szCs w:val="32"/>
          <w:lang w:eastAsia="zh-Hans" w:bidi="ar"/>
        </w:rPr>
      </w:pPr>
    </w:p>
    <w:p>
      <w:pPr>
        <w:rPr>
          <w:rFonts w:hint="eastAsia" w:ascii="等线" w:hAnsi="等线" w:eastAsia="等线" w:cs="等线"/>
          <w:b/>
          <w:bCs/>
          <w:color w:val="000000"/>
          <w:kern w:val="0"/>
          <w:sz w:val="32"/>
          <w:szCs w:val="32"/>
          <w:lang w:eastAsia="zh-Hans" w:bidi="ar"/>
        </w:rPr>
      </w:pPr>
    </w:p>
    <w:p>
      <w:pPr>
        <w:pStyle w:val="2"/>
        <w:rPr>
          <w:rFonts w:hint="eastAsia"/>
          <w:lang w:eastAsia="zh-Hans"/>
        </w:rPr>
      </w:pPr>
    </w:p>
    <w:p>
      <w:pPr>
        <w:pStyle w:val="2"/>
        <w:rPr>
          <w:rFonts w:hint="eastAsia"/>
          <w:lang w:eastAsia="zh-Hans"/>
        </w:rPr>
      </w:pPr>
    </w:p>
    <w:tbl>
      <w:tblPr>
        <w:tblStyle w:val="5"/>
        <w:tblW w:w="9537" w:type="dxa"/>
        <w:jc w:val="center"/>
        <w:tblLayout w:type="fixed"/>
        <w:tblCellMar>
          <w:top w:w="0" w:type="dxa"/>
          <w:left w:w="108" w:type="dxa"/>
          <w:bottom w:w="0" w:type="dxa"/>
          <w:right w:w="108" w:type="dxa"/>
        </w:tblCellMar>
      </w:tblPr>
      <w:tblGrid>
        <w:gridCol w:w="616"/>
        <w:gridCol w:w="993"/>
        <w:gridCol w:w="3664"/>
        <w:gridCol w:w="1180"/>
        <w:gridCol w:w="1180"/>
        <w:gridCol w:w="691"/>
        <w:gridCol w:w="736"/>
        <w:gridCol w:w="477"/>
      </w:tblGrid>
      <w:tr>
        <w:tblPrEx>
          <w:tblCellMar>
            <w:top w:w="0" w:type="dxa"/>
            <w:left w:w="108" w:type="dxa"/>
            <w:bottom w:w="0" w:type="dxa"/>
            <w:right w:w="108" w:type="dxa"/>
          </w:tblCellMar>
        </w:tblPrEx>
        <w:trPr>
          <w:trHeight w:val="432" w:hRule="atLeast"/>
          <w:jc w:val="center"/>
        </w:trPr>
        <w:tc>
          <w:tcPr>
            <w:tcW w:w="9537" w:type="dxa"/>
            <w:gridSpan w:val="8"/>
            <w:tcBorders>
              <w:top w:val="nil"/>
              <w:left w:val="nil"/>
              <w:bottom w:val="single" w:color="auto" w:sz="4" w:space="0"/>
              <w:right w:val="nil"/>
            </w:tcBorders>
            <w:noWrap/>
            <w:vAlign w:val="center"/>
          </w:tcPr>
          <w:p>
            <w:pPr>
              <w:widowControl/>
              <w:jc w:val="center"/>
              <w:textAlignment w:val="center"/>
              <w:rPr>
                <w:rFonts w:ascii="等线" w:hAnsi="等线" w:eastAsia="等线" w:cs="等线"/>
                <w:b/>
                <w:bCs/>
                <w:color w:val="000000"/>
                <w:kern w:val="0"/>
                <w:sz w:val="32"/>
                <w:szCs w:val="32"/>
                <w:lang w:bidi="ar"/>
              </w:rPr>
            </w:pPr>
            <w:r>
              <w:rPr>
                <w:rFonts w:hint="eastAsia" w:ascii="等线" w:hAnsi="等线" w:eastAsia="等线" w:cs="等线"/>
                <w:b/>
                <w:bCs/>
                <w:color w:val="000000"/>
                <w:kern w:val="0"/>
                <w:sz w:val="32"/>
                <w:szCs w:val="32"/>
                <w:lang w:bidi="ar"/>
              </w:rPr>
              <w:t>第一部分 教师办公室布线装修改造</w:t>
            </w:r>
            <w:r>
              <w:rPr>
                <w:rFonts w:hint="eastAsia" w:ascii="等线" w:hAnsi="等线" w:eastAsia="等线" w:cs="等线"/>
                <w:b/>
                <w:bCs/>
                <w:color w:val="000000"/>
                <w:kern w:val="0"/>
                <w:sz w:val="32"/>
                <w:szCs w:val="32"/>
                <w:lang w:eastAsia="zh-Hans" w:bidi="ar"/>
              </w:rPr>
              <w:t>（</w:t>
            </w:r>
            <w:r>
              <w:rPr>
                <w:rFonts w:ascii="等线" w:hAnsi="等线" w:eastAsia="等线" w:cs="等线"/>
                <w:b/>
                <w:bCs/>
                <w:color w:val="000000"/>
                <w:kern w:val="0"/>
                <w:sz w:val="32"/>
                <w:szCs w:val="32"/>
                <w:lang w:eastAsia="zh-Hans" w:bidi="ar"/>
              </w:rPr>
              <w:t>17</w:t>
            </w:r>
            <w:r>
              <w:rPr>
                <w:rFonts w:hint="eastAsia" w:ascii="等线" w:hAnsi="等线" w:eastAsia="等线" w:cs="等线"/>
                <w:b/>
                <w:bCs/>
                <w:color w:val="000000"/>
                <w:kern w:val="0"/>
                <w:sz w:val="32"/>
                <w:szCs w:val="32"/>
                <w:lang w:eastAsia="zh-Hans" w:bidi="ar"/>
              </w:rPr>
              <w:t>间办公室）</w:t>
            </w:r>
          </w:p>
          <w:tbl>
            <w:tblPr>
              <w:tblStyle w:val="5"/>
              <w:tblW w:w="8961" w:type="dxa"/>
              <w:tblInd w:w="0" w:type="dxa"/>
              <w:tblLayout w:type="fixed"/>
              <w:tblCellMar>
                <w:top w:w="0" w:type="dxa"/>
                <w:left w:w="108" w:type="dxa"/>
                <w:bottom w:w="0" w:type="dxa"/>
                <w:right w:w="108" w:type="dxa"/>
              </w:tblCellMar>
            </w:tblPr>
            <w:tblGrid>
              <w:gridCol w:w="666"/>
              <w:gridCol w:w="1395"/>
              <w:gridCol w:w="5100"/>
              <w:gridCol w:w="945"/>
              <w:gridCol w:w="855"/>
            </w:tblGrid>
            <w:tr>
              <w:tblPrEx>
                <w:tblCellMar>
                  <w:top w:w="0" w:type="dxa"/>
                  <w:left w:w="108" w:type="dxa"/>
                  <w:bottom w:w="0" w:type="dxa"/>
                  <w:right w:w="108" w:type="dxa"/>
                </w:tblCellMar>
              </w:tblPrEx>
              <w:trPr>
                <w:trHeight w:val="340" w:hRule="atLeast"/>
              </w:trPr>
              <w:tc>
                <w:tcPr>
                  <w:tcW w:w="666"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等线" w:hAnsi="等线" w:eastAsia="等线" w:cs="宋体"/>
                      <w:b/>
                      <w:bCs/>
                      <w:color w:val="000000"/>
                      <w:kern w:val="0"/>
                      <w:sz w:val="22"/>
                      <w:szCs w:val="22"/>
                    </w:rPr>
                  </w:pPr>
                  <w:r>
                    <w:rPr>
                      <w:rFonts w:hint="eastAsia" w:ascii="等线" w:hAnsi="等线" w:eastAsia="等线"/>
                      <w:b/>
                      <w:bCs/>
                      <w:color w:val="000000"/>
                      <w:sz w:val="22"/>
                      <w:szCs w:val="22"/>
                    </w:rPr>
                    <w:t>序号</w:t>
                  </w:r>
                </w:p>
              </w:tc>
              <w:tc>
                <w:tcPr>
                  <w:tcW w:w="1395" w:type="dxa"/>
                  <w:tcBorders>
                    <w:top w:val="single" w:color="auto" w:sz="8" w:space="0"/>
                    <w:left w:val="nil"/>
                    <w:bottom w:val="single" w:color="auto" w:sz="8" w:space="0"/>
                    <w:right w:val="single" w:color="auto" w:sz="8" w:space="0"/>
                  </w:tcBorders>
                  <w:noWrap w:val="0"/>
                  <w:vAlign w:val="center"/>
                </w:tcPr>
                <w:p>
                  <w:pPr>
                    <w:jc w:val="center"/>
                    <w:rPr>
                      <w:rFonts w:ascii="等线" w:hAnsi="等线" w:eastAsia="等线"/>
                      <w:b/>
                      <w:bCs/>
                      <w:color w:val="000000"/>
                      <w:sz w:val="22"/>
                      <w:szCs w:val="22"/>
                    </w:rPr>
                  </w:pPr>
                  <w:r>
                    <w:rPr>
                      <w:rFonts w:hint="eastAsia" w:ascii="等线" w:hAnsi="等线" w:eastAsia="等线"/>
                      <w:b/>
                      <w:bCs/>
                      <w:color w:val="000000"/>
                      <w:sz w:val="22"/>
                      <w:szCs w:val="22"/>
                    </w:rPr>
                    <w:t>名称</w:t>
                  </w:r>
                </w:p>
              </w:tc>
              <w:tc>
                <w:tcPr>
                  <w:tcW w:w="5100" w:type="dxa"/>
                  <w:tcBorders>
                    <w:top w:val="single" w:color="auto" w:sz="8" w:space="0"/>
                    <w:left w:val="nil"/>
                    <w:bottom w:val="single" w:color="auto" w:sz="8" w:space="0"/>
                    <w:right w:val="single" w:color="auto" w:sz="8" w:space="0"/>
                  </w:tcBorders>
                  <w:noWrap/>
                  <w:vAlign w:val="center"/>
                </w:tcPr>
                <w:p>
                  <w:pPr>
                    <w:jc w:val="left"/>
                    <w:rPr>
                      <w:rFonts w:ascii="等线" w:hAnsi="等线" w:eastAsia="等线"/>
                      <w:b/>
                      <w:bCs/>
                      <w:color w:val="000000"/>
                      <w:sz w:val="22"/>
                      <w:szCs w:val="22"/>
                    </w:rPr>
                  </w:pPr>
                  <w:r>
                    <w:rPr>
                      <w:rFonts w:hint="eastAsia" w:ascii="等线" w:hAnsi="等线" w:eastAsia="等线"/>
                      <w:b/>
                      <w:bCs/>
                      <w:color w:val="000000"/>
                      <w:sz w:val="22"/>
                      <w:szCs w:val="22"/>
                    </w:rPr>
                    <w:t>要求参数</w:t>
                  </w:r>
                </w:p>
              </w:tc>
              <w:tc>
                <w:tcPr>
                  <w:tcW w:w="945" w:type="dxa"/>
                  <w:tcBorders>
                    <w:top w:val="single" w:color="auto" w:sz="8" w:space="0"/>
                    <w:left w:val="nil"/>
                    <w:bottom w:val="single" w:color="auto" w:sz="8" w:space="0"/>
                    <w:right w:val="single" w:color="auto" w:sz="8" w:space="0"/>
                  </w:tcBorders>
                  <w:noWrap/>
                  <w:vAlign w:val="center"/>
                </w:tcPr>
                <w:p>
                  <w:pPr>
                    <w:jc w:val="center"/>
                    <w:rPr>
                      <w:rFonts w:ascii="等线" w:hAnsi="等线" w:eastAsia="等线"/>
                      <w:b/>
                      <w:bCs/>
                      <w:color w:val="000000"/>
                      <w:sz w:val="22"/>
                      <w:szCs w:val="22"/>
                    </w:rPr>
                  </w:pPr>
                  <w:r>
                    <w:rPr>
                      <w:rFonts w:hint="eastAsia" w:ascii="等线" w:hAnsi="等线" w:eastAsia="等线"/>
                      <w:b/>
                      <w:bCs/>
                      <w:color w:val="000000"/>
                      <w:sz w:val="22"/>
                      <w:szCs w:val="22"/>
                    </w:rPr>
                    <w:t>单位</w:t>
                  </w:r>
                </w:p>
              </w:tc>
              <w:tc>
                <w:tcPr>
                  <w:tcW w:w="855" w:type="dxa"/>
                  <w:tcBorders>
                    <w:top w:val="single" w:color="auto" w:sz="8" w:space="0"/>
                    <w:left w:val="nil"/>
                    <w:bottom w:val="single" w:color="auto" w:sz="8" w:space="0"/>
                    <w:right w:val="single" w:color="auto" w:sz="8" w:space="0"/>
                  </w:tcBorders>
                  <w:noWrap/>
                  <w:vAlign w:val="center"/>
                </w:tcPr>
                <w:p>
                  <w:pPr>
                    <w:jc w:val="center"/>
                    <w:rPr>
                      <w:rFonts w:ascii="等线" w:hAnsi="等线" w:eastAsia="等线"/>
                      <w:b/>
                      <w:bCs/>
                      <w:color w:val="000000"/>
                      <w:sz w:val="22"/>
                      <w:szCs w:val="22"/>
                    </w:rPr>
                  </w:pPr>
                  <w:r>
                    <w:rPr>
                      <w:rFonts w:hint="eastAsia" w:ascii="等线" w:hAnsi="等线" w:eastAsia="等线"/>
                      <w:b/>
                      <w:bCs/>
                      <w:color w:val="000000"/>
                      <w:sz w:val="22"/>
                      <w:szCs w:val="22"/>
                    </w:rPr>
                    <w:t>数量</w:t>
                  </w:r>
                </w:p>
              </w:tc>
            </w:tr>
            <w:tr>
              <w:tblPrEx>
                <w:tblCellMar>
                  <w:top w:w="0" w:type="dxa"/>
                  <w:left w:w="108" w:type="dxa"/>
                  <w:bottom w:w="0" w:type="dxa"/>
                  <w:right w:w="108" w:type="dxa"/>
                </w:tblCellMar>
              </w:tblPrEx>
              <w:trPr>
                <w:trHeight w:val="15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讲台黑板拆除地面处理</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拆除原教室地面钢筋混凝土讲台，拆除墙面混凝土黑板并处理平整，地面坑洼需用325国标水泥拌和沙子补平地面并处理平整美观，墙裙处理平整。建筑垃圾清理并清运出校外处理。包含人工费拆除、搬运、运输等费用.</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6</w:t>
                  </w:r>
                </w:p>
              </w:tc>
            </w:tr>
            <w:tr>
              <w:tblPrEx>
                <w:tblCellMar>
                  <w:top w:w="0" w:type="dxa"/>
                  <w:left w:w="108" w:type="dxa"/>
                  <w:bottom w:w="0" w:type="dxa"/>
                  <w:right w:w="108" w:type="dxa"/>
                </w:tblCellMar>
              </w:tblPrEx>
              <w:trPr>
                <w:trHeight w:val="12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2</w:t>
                  </w:r>
                </w:p>
              </w:tc>
              <w:tc>
                <w:tcPr>
                  <w:tcW w:w="1395" w:type="dxa"/>
                  <w:tcBorders>
                    <w:top w:val="nil"/>
                    <w:left w:val="nil"/>
                    <w:bottom w:val="single" w:color="auto"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原办公设备拆除</w:t>
                  </w:r>
                </w:p>
              </w:tc>
              <w:tc>
                <w:tcPr>
                  <w:tcW w:w="5100" w:type="dxa"/>
                  <w:tcBorders>
                    <w:top w:val="nil"/>
                    <w:left w:val="nil"/>
                    <w:bottom w:val="single" w:color="auto"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拆除原办公工位及办公桌椅，拆除电脑打印机等办公设备，拆除原窗帘、电线、网线等；并清理清运出校外处理。包含人工费拆除、搬运、运输等费用.</w:t>
                  </w:r>
                </w:p>
              </w:tc>
              <w:tc>
                <w:tcPr>
                  <w:tcW w:w="94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85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108</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3</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门扇门套拆除</w:t>
                  </w:r>
                </w:p>
              </w:tc>
              <w:tc>
                <w:tcPr>
                  <w:tcW w:w="5100" w:type="dxa"/>
                  <w:tcBorders>
                    <w:top w:val="nil"/>
                    <w:left w:val="nil"/>
                    <w:bottom w:val="single" w:color="auto"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拆钢除原门扇门套及门套钢筋水泥，旧门扇门套及建筑垃圾清运校外处理。包含人工费拆除、搬运、运输等费用.</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项</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17</w:t>
                  </w:r>
                </w:p>
              </w:tc>
            </w:tr>
            <w:tr>
              <w:tblPrEx>
                <w:tblCellMar>
                  <w:top w:w="0" w:type="dxa"/>
                  <w:left w:w="108" w:type="dxa"/>
                  <w:bottom w:w="0" w:type="dxa"/>
                  <w:right w:w="108" w:type="dxa"/>
                </w:tblCellMar>
              </w:tblPrEx>
              <w:trPr>
                <w:trHeight w:val="6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4</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下水管装饰</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国标优质3*4木龙骨基础打底，双层石膏板饰面。</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20</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5</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对开门框改造</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门洞修复，根据现场尺寸定做CPL原木生态门框及亮窗，E0级别环保标准均匀分散噪音，适合CPL原木生态门安装。</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7</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6</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对开门</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CPL原木生态门：新型环保异型材包覆材料，具有阻燃、防水、耐热、抗划痕等性能。</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7</w:t>
                  </w:r>
                </w:p>
              </w:tc>
            </w:tr>
            <w:tr>
              <w:tblPrEx>
                <w:tblCellMar>
                  <w:top w:w="0" w:type="dxa"/>
                  <w:left w:w="108" w:type="dxa"/>
                  <w:bottom w:w="0" w:type="dxa"/>
                  <w:right w:w="108" w:type="dxa"/>
                </w:tblCellMar>
              </w:tblPrEx>
              <w:trPr>
                <w:trHeight w:val="6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7</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单开门框改造</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门洞修复，根据现场尺寸定做CPL原木生态门框及亮窗，适合CPL原木生态门安装。</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10</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8</w:t>
                  </w:r>
                </w:p>
              </w:tc>
              <w:tc>
                <w:tcPr>
                  <w:tcW w:w="1395" w:type="dxa"/>
                  <w:tcBorders>
                    <w:top w:val="nil"/>
                    <w:left w:val="nil"/>
                    <w:bottom w:val="single" w:color="auto"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单开门</w:t>
                  </w:r>
                </w:p>
              </w:tc>
              <w:tc>
                <w:tcPr>
                  <w:tcW w:w="5100" w:type="dxa"/>
                  <w:tcBorders>
                    <w:top w:val="nil"/>
                    <w:left w:val="nil"/>
                    <w:bottom w:val="single" w:color="auto"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CPL原木生态门：新型环保异型材包覆材料，具有阻燃、防水、耐热、抗划痕等性能。</w:t>
                  </w:r>
                </w:p>
              </w:tc>
              <w:tc>
                <w:tcPr>
                  <w:tcW w:w="94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85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10</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9</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铲除墙皮</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铲除墙裙及顶面、横梁、墙面墙皮，建筑垃圾清理并清运出校外处理。包含人工费、清理、运输垃圾等费用.</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1600</w:t>
                  </w:r>
                </w:p>
              </w:tc>
            </w:tr>
            <w:tr>
              <w:tblPrEx>
                <w:tblCellMar>
                  <w:top w:w="0" w:type="dxa"/>
                  <w:left w:w="108" w:type="dxa"/>
                  <w:bottom w:w="0" w:type="dxa"/>
                  <w:right w:w="108" w:type="dxa"/>
                </w:tblCellMar>
              </w:tblPrEx>
              <w:trPr>
                <w:trHeight w:val="12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10</w:t>
                  </w:r>
                </w:p>
              </w:tc>
              <w:tc>
                <w:tcPr>
                  <w:tcW w:w="1395" w:type="dxa"/>
                  <w:tcBorders>
                    <w:top w:val="nil"/>
                    <w:left w:val="nil"/>
                    <w:bottom w:val="single" w:color="auto"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墙面顶面刮批腻子及基层处理</w:t>
                  </w:r>
                </w:p>
              </w:tc>
              <w:tc>
                <w:tcPr>
                  <w:tcW w:w="5100" w:type="dxa"/>
                  <w:tcBorders>
                    <w:top w:val="nil"/>
                    <w:left w:val="nil"/>
                    <w:bottom w:val="single" w:color="auto"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顶面及墙面涂刷墙固，晾干后，粉刷石膏粉修补已铲除墙皮部分，待晾干后挂批第一遍腻子粉，晾干后再挂批第二及第三道腻子粉，要求表面平整，无鼓包凹凸感等。</w:t>
                  </w:r>
                </w:p>
              </w:tc>
              <w:tc>
                <w:tcPr>
                  <w:tcW w:w="94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w:t>
                  </w:r>
                </w:p>
              </w:tc>
              <w:tc>
                <w:tcPr>
                  <w:tcW w:w="855" w:type="dxa"/>
                  <w:tcBorders>
                    <w:top w:val="nil"/>
                    <w:left w:val="nil"/>
                    <w:bottom w:val="single" w:color="auto"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1600</w:t>
                  </w:r>
                </w:p>
              </w:tc>
            </w:tr>
            <w:tr>
              <w:tblPrEx>
                <w:tblCellMar>
                  <w:top w:w="0" w:type="dxa"/>
                  <w:left w:w="108" w:type="dxa"/>
                  <w:bottom w:w="0" w:type="dxa"/>
                  <w:right w:w="108" w:type="dxa"/>
                </w:tblCellMar>
              </w:tblPrEx>
              <w:trPr>
                <w:trHeight w:val="12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11</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rPr>
                    <w:t>暖气片及管道涂刷面漆</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原暖气管道立管、横管及暖气片打磨除锈，清理干净，涂刷国产优质银粉面漆，无刺鼻气味及异味，涂刷两遍，保证美观。含材料及人工。</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套</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45</w:t>
                  </w:r>
                </w:p>
              </w:tc>
            </w:tr>
            <w:tr>
              <w:tblPrEx>
                <w:tblCellMar>
                  <w:top w:w="0" w:type="dxa"/>
                  <w:left w:w="108" w:type="dxa"/>
                  <w:bottom w:w="0" w:type="dxa"/>
                  <w:right w:w="108" w:type="dxa"/>
                </w:tblCellMar>
              </w:tblPrEx>
              <w:trPr>
                <w:trHeight w:val="920" w:hRule="atLeast"/>
              </w:trPr>
              <w:tc>
                <w:tcPr>
                  <w:tcW w:w="666" w:type="dxa"/>
                  <w:tcBorders>
                    <w:top w:val="nil"/>
                    <w:left w:val="single" w:color="000000" w:sz="8" w:space="0"/>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12</w:t>
                  </w:r>
                </w:p>
              </w:tc>
              <w:tc>
                <w:tcPr>
                  <w:tcW w:w="1395" w:type="dxa"/>
                  <w:tcBorders>
                    <w:top w:val="nil"/>
                    <w:left w:val="nil"/>
                    <w:bottom w:val="single" w:color="000000" w:sz="8" w:space="0"/>
                    <w:right w:val="single" w:color="000000" w:sz="8" w:space="0"/>
                  </w:tcBorders>
                  <w:noWrap w:val="0"/>
                  <w:vAlign w:val="center"/>
                </w:tcPr>
                <w:p>
                  <w:pPr>
                    <w:jc w:val="center"/>
                    <w:rPr>
                      <w:rFonts w:ascii="等线" w:hAnsi="等线" w:eastAsia="等线"/>
                      <w:color w:val="000000"/>
                      <w:sz w:val="22"/>
                      <w:szCs w:val="22"/>
                    </w:rPr>
                  </w:pPr>
                  <w:r>
                    <w:rPr>
                      <w:rFonts w:hint="eastAsia" w:ascii="等线" w:hAnsi="等线" w:eastAsia="等线"/>
                      <w:color w:val="000000"/>
                      <w:sz w:val="22"/>
                      <w:szCs w:val="22"/>
                      <w:lang w:eastAsia="zh-Hans"/>
                    </w:rPr>
                    <w:t>电路线路改造及线材</w:t>
                  </w:r>
                </w:p>
              </w:tc>
              <w:tc>
                <w:tcPr>
                  <w:tcW w:w="5100" w:type="dxa"/>
                  <w:tcBorders>
                    <w:top w:val="nil"/>
                    <w:left w:val="nil"/>
                    <w:bottom w:val="single" w:color="000000" w:sz="8" w:space="0"/>
                    <w:right w:val="single" w:color="000000" w:sz="8" w:space="0"/>
                  </w:tcBorders>
                  <w:noWrap w:val="0"/>
                  <w:vAlign w:val="center"/>
                </w:tcPr>
                <w:p>
                  <w:pPr>
                    <w:jc w:val="left"/>
                    <w:rPr>
                      <w:rFonts w:ascii="等线" w:hAnsi="等线" w:eastAsia="等线"/>
                      <w:color w:val="000000"/>
                      <w:sz w:val="22"/>
                      <w:szCs w:val="22"/>
                    </w:rPr>
                  </w:pPr>
                  <w:r>
                    <w:rPr>
                      <w:rFonts w:hint="eastAsia" w:ascii="等线" w:hAnsi="等线" w:eastAsia="等线"/>
                      <w:color w:val="000000"/>
                      <w:sz w:val="22"/>
                      <w:szCs w:val="22"/>
                    </w:rPr>
                    <w:t>办公室线路改造，网络布线、国标插线板、六类网线；电源、网络连接到每个工位，包含电源及网络线材，施工等费用</w:t>
                  </w:r>
                </w:p>
              </w:tc>
              <w:tc>
                <w:tcPr>
                  <w:tcW w:w="94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lang w:eastAsia="zh-Hans"/>
                    </w:rPr>
                    <w:t>位</w:t>
                  </w:r>
                </w:p>
              </w:tc>
              <w:tc>
                <w:tcPr>
                  <w:tcW w:w="855" w:type="dxa"/>
                  <w:tcBorders>
                    <w:top w:val="nil"/>
                    <w:left w:val="nil"/>
                    <w:bottom w:val="single" w:color="000000" w:sz="8" w:space="0"/>
                    <w:right w:val="single" w:color="000000" w:sz="8" w:space="0"/>
                  </w:tcBorders>
                  <w:noWrap/>
                  <w:vAlign w:val="center"/>
                </w:tcPr>
                <w:p>
                  <w:pPr>
                    <w:jc w:val="center"/>
                    <w:rPr>
                      <w:rFonts w:ascii="等线" w:hAnsi="等线" w:eastAsia="等线"/>
                      <w:color w:val="000000"/>
                      <w:sz w:val="22"/>
                      <w:szCs w:val="22"/>
                    </w:rPr>
                  </w:pPr>
                  <w:r>
                    <w:rPr>
                      <w:rFonts w:hint="eastAsia" w:ascii="等线" w:hAnsi="等线" w:eastAsia="等线"/>
                      <w:color w:val="000000"/>
                      <w:sz w:val="22"/>
                      <w:szCs w:val="22"/>
                    </w:rPr>
                    <w:t>98</w:t>
                  </w:r>
                </w:p>
              </w:tc>
            </w:tr>
          </w:tbl>
          <w:p>
            <w:pPr>
              <w:widowControl/>
              <w:jc w:val="center"/>
              <w:textAlignment w:val="center"/>
              <w:rPr>
                <w:rFonts w:hint="eastAsia" w:ascii="等线" w:hAnsi="等线" w:eastAsia="等线" w:cs="等线"/>
                <w:b/>
                <w:bCs/>
                <w:color w:val="000000"/>
                <w:kern w:val="0"/>
                <w:sz w:val="32"/>
                <w:szCs w:val="32"/>
                <w:lang w:eastAsia="zh-Hans" w:bidi="ar"/>
              </w:rPr>
            </w:pPr>
          </w:p>
          <w:p>
            <w:pPr>
              <w:widowControl/>
              <w:jc w:val="center"/>
              <w:textAlignment w:val="center"/>
              <w:rPr>
                <w:rFonts w:ascii="等线" w:hAnsi="等线" w:eastAsia="等线" w:cs="等线"/>
                <w:b/>
                <w:bCs/>
                <w:color w:val="000000"/>
                <w:kern w:val="0"/>
                <w:sz w:val="32"/>
                <w:szCs w:val="32"/>
                <w:lang w:eastAsia="zh-Hans" w:bidi="ar"/>
              </w:rPr>
            </w:pPr>
            <w:r>
              <w:rPr>
                <w:rFonts w:hint="eastAsia" w:ascii="等线" w:hAnsi="等线" w:eastAsia="等线" w:cs="等线"/>
                <w:b/>
                <w:bCs/>
                <w:color w:val="000000"/>
                <w:kern w:val="0"/>
                <w:sz w:val="32"/>
                <w:szCs w:val="32"/>
                <w:lang w:eastAsia="zh-Hans" w:bidi="ar"/>
              </w:rPr>
              <w:t>第</w:t>
            </w:r>
            <w:r>
              <w:rPr>
                <w:rFonts w:hint="eastAsia" w:ascii="等线" w:hAnsi="等线" w:eastAsia="等线" w:cs="等线"/>
                <w:b/>
                <w:bCs/>
                <w:color w:val="000000"/>
                <w:kern w:val="0"/>
                <w:sz w:val="32"/>
                <w:szCs w:val="32"/>
                <w:lang w:bidi="ar"/>
              </w:rPr>
              <w:t>二</w:t>
            </w:r>
            <w:r>
              <w:rPr>
                <w:rFonts w:hint="eastAsia" w:ascii="等线" w:hAnsi="等线" w:eastAsia="等线" w:cs="等线"/>
                <w:b/>
                <w:bCs/>
                <w:color w:val="000000"/>
                <w:kern w:val="0"/>
                <w:sz w:val="32"/>
                <w:szCs w:val="32"/>
                <w:lang w:eastAsia="zh-Hans" w:bidi="ar"/>
              </w:rPr>
              <w:t>部分、</w:t>
            </w:r>
            <w:r>
              <w:rPr>
                <w:rFonts w:ascii="等线" w:hAnsi="等线" w:eastAsia="等线" w:cs="等线"/>
                <w:b/>
                <w:bCs/>
                <w:color w:val="000000"/>
                <w:kern w:val="0"/>
                <w:sz w:val="32"/>
                <w:szCs w:val="32"/>
                <w:lang w:bidi="ar"/>
              </w:rPr>
              <w:t>教师办公室</w:t>
            </w:r>
            <w:r>
              <w:rPr>
                <w:rFonts w:hint="eastAsia" w:ascii="等线" w:hAnsi="等线" w:eastAsia="等线" w:cs="等线"/>
                <w:b/>
                <w:bCs/>
                <w:color w:val="000000"/>
                <w:kern w:val="0"/>
                <w:sz w:val="32"/>
                <w:szCs w:val="32"/>
                <w:lang w:eastAsia="zh-Hans" w:bidi="ar"/>
              </w:rPr>
              <w:t>办公设备（</w:t>
            </w:r>
            <w:r>
              <w:rPr>
                <w:rFonts w:ascii="等线" w:hAnsi="等线" w:eastAsia="等线" w:cs="等线"/>
                <w:b/>
                <w:bCs/>
                <w:color w:val="000000"/>
                <w:kern w:val="0"/>
                <w:sz w:val="32"/>
                <w:szCs w:val="32"/>
                <w:lang w:eastAsia="zh-Hans" w:bidi="ar"/>
              </w:rPr>
              <w:t>17</w:t>
            </w:r>
            <w:r>
              <w:rPr>
                <w:rFonts w:hint="eastAsia" w:ascii="等线" w:hAnsi="等线" w:eastAsia="等线" w:cs="等线"/>
                <w:b/>
                <w:bCs/>
                <w:color w:val="000000"/>
                <w:kern w:val="0"/>
                <w:sz w:val="32"/>
                <w:szCs w:val="32"/>
                <w:lang w:eastAsia="zh-Hans" w:bidi="ar"/>
              </w:rPr>
              <w:t>间办公室）</w:t>
            </w: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序号</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名称</w:t>
            </w:r>
          </w:p>
        </w:tc>
        <w:tc>
          <w:tcPr>
            <w:tcW w:w="3664"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要求参数</w:t>
            </w:r>
          </w:p>
        </w:tc>
        <w:tc>
          <w:tcPr>
            <w:tcW w:w="118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单位</w:t>
            </w:r>
          </w:p>
        </w:tc>
        <w:tc>
          <w:tcPr>
            <w:tcW w:w="118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数量</w:t>
            </w:r>
          </w:p>
        </w:tc>
        <w:tc>
          <w:tcPr>
            <w:tcW w:w="6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等线" w:hAnsi="等线" w:eastAsia="等线" w:cs="等线"/>
                <w:b/>
                <w:bCs/>
                <w:color w:val="000000"/>
                <w:sz w:val="22"/>
                <w:szCs w:val="22"/>
                <w:lang w:val="en-US" w:eastAsia="zh-CN"/>
              </w:rPr>
            </w:pPr>
            <w:r>
              <w:rPr>
                <w:rFonts w:hint="eastAsia" w:ascii="等线" w:hAnsi="等线" w:eastAsia="等线" w:cs="等线"/>
                <w:b/>
                <w:bCs/>
                <w:color w:val="000000"/>
                <w:sz w:val="22"/>
                <w:szCs w:val="22"/>
                <w:lang w:val="en-US" w:eastAsia="zh-CN"/>
              </w:rPr>
              <w:t>备注</w:t>
            </w:r>
          </w:p>
        </w:tc>
        <w:tc>
          <w:tcPr>
            <w:tcW w:w="73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等线" w:hAnsi="等线" w:eastAsia="等线" w:cs="等线"/>
                <w:b/>
                <w:bCs/>
                <w:color w:val="000000"/>
                <w:sz w:val="22"/>
                <w:szCs w:val="22"/>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窗帘</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窗帘选用厚重、色调采用浅色调的窗帘布，</w:t>
            </w:r>
            <w:r>
              <w:rPr>
                <w:rFonts w:hint="eastAsia" w:ascii="等线" w:hAnsi="等线" w:eastAsia="等线" w:cs="等线"/>
                <w:color w:val="000000"/>
                <w:kern w:val="0"/>
                <w:sz w:val="22"/>
                <w:szCs w:val="22"/>
                <w:lang w:bidi="ar"/>
              </w:rPr>
              <w:t>遮光率不小于90%，具有遮光、隔热、防水、降噪音等功能，高支高密面料双面涂银，中间黑色夹层有效过滤光线，</w:t>
            </w:r>
            <w:r>
              <w:rPr>
                <w:rFonts w:ascii="等线" w:hAnsi="等线" w:eastAsia="等线" w:cs="等线"/>
                <w:color w:val="000000"/>
                <w:kern w:val="0"/>
                <w:sz w:val="22"/>
                <w:szCs w:val="22"/>
                <w:lang w:bidi="ar"/>
              </w:rPr>
              <w:t>含材料及人工。</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米</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160</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窗帘杆及配件</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选用罗马杆式窗帘杆，</w:t>
            </w:r>
            <w:r>
              <w:rPr>
                <w:rFonts w:hint="eastAsia" w:ascii="等线" w:hAnsi="等线" w:eastAsia="等线" w:cs="等线"/>
                <w:color w:val="000000"/>
                <w:kern w:val="0"/>
                <w:sz w:val="22"/>
                <w:szCs w:val="22"/>
                <w:lang w:bidi="ar"/>
              </w:rPr>
              <w:t>加厚铝型材，纳米消音，色泽牢固，多重工艺，静音顺滑，金属质感,多色可选，铝制装饰花头，</w:t>
            </w:r>
            <w:r>
              <w:rPr>
                <w:rFonts w:ascii="等线" w:hAnsi="等线" w:eastAsia="等线" w:cs="等线"/>
                <w:color w:val="000000"/>
                <w:kern w:val="0"/>
                <w:sz w:val="22"/>
                <w:szCs w:val="22"/>
                <w:lang w:bidi="ar"/>
              </w:rPr>
              <w:t>含配件及安装。</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米</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102</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镜子</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木质边框，银镜，尺寸约：150*40CM</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块</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7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4</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文化墙</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规格约：1500*800</w:t>
            </w:r>
            <w:r>
              <w:rPr>
                <w:rFonts w:ascii="等线" w:hAnsi="等线" w:eastAsia="等线" w:cs="等线"/>
                <w:color w:val="000000"/>
                <w:kern w:val="0"/>
                <w:sz w:val="22"/>
                <w:szCs w:val="22"/>
                <w:lang w:bidi="ar"/>
              </w:rPr>
              <w:t>mm</w:t>
            </w:r>
            <w:r>
              <w:rPr>
                <w:rFonts w:hint="eastAsia" w:ascii="等线" w:hAnsi="等线" w:eastAsia="等线" w:cs="等线"/>
                <w:color w:val="000000"/>
                <w:kern w:val="0"/>
                <w:sz w:val="22"/>
                <w:szCs w:val="22"/>
                <w:lang w:bidi="ar"/>
              </w:rPr>
              <w:t>根据现场尺寸设计定制相关文化内容，实木边框，面饰有机玻璃，如国画、山水画、字画等。</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套</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5</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教师办公桌</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规格约：140*120*110cm，基材：采用实木颗粒板，欧洲E1级基材标准，甲醛释放 量符合国家标准。 贴面：板材采用优质饰面纸，耐磨，不易变色。 五金：铝合金+钢架，金属感强，稳重，结构简单，连接 牢固。 表面：光滑，有光泽，整体效果好。 封边：采用优质实木颗粒板为基材和 PVC边，用热熔胶经 200℃高温压制于边部，有效防止水气侵入。</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张</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96</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三抽柜</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规格约：40*40*600cm，基材：采用实木颗粒板，欧洲E1级基材标准，甲醛释放 量符合国家标准。 贴面：板材采用优质饰面纸，耐磨，不易变色。 五金：静音滑轨，金属拉手，金属感强，稳重，结构简单，连接牢固。 表面：光滑，有光泽，整体效果好。 封边：采用优质实木颗粒板为基材和 PVC边，用热熔胶经 200℃高温压制于边部，有效防止水气侵入，隐藏式静音脚轮。</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96</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办公转椅</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塑料部件：采用PP加纤，特点是在高应力条件下的抗裂性强。 产品扶手：采用PP加纤，一体成型模具注塑扶手，通过扶手侧拉，水平，强度测试。 椅子表面：采用网布、绒布，摸手感柔软舒适，纹理清晰，通过脱色、脱层、抗拉测试。 产品海棉：采用PU海棉，密度高、弹性好、柔软适中。 中班底盘：同步逍遥功能，采用2.5-3.5mm钢板一次冲压而成，承受力大，结构牢固。通过承受20万次的循环加压反复测试， 电镀椅脚：采用圆钢管冲压而成，通过静压与冲击强度测试，静音脚轮。</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把</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96</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8</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sz w:val="22"/>
                <w:szCs w:val="22"/>
              </w:rPr>
            </w:pPr>
            <w:r>
              <w:rPr>
                <w:rFonts w:ascii="等线" w:hAnsi="等线" w:eastAsia="等线" w:cs="等线"/>
                <w:kern w:val="0"/>
                <w:sz w:val="22"/>
                <w:szCs w:val="22"/>
                <w:lang w:bidi="ar"/>
              </w:rPr>
              <w:t>写字台</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sz w:val="22"/>
                <w:szCs w:val="22"/>
              </w:rPr>
            </w:pPr>
            <w:r>
              <w:rPr>
                <w:rFonts w:hint="eastAsia" w:ascii="等线" w:hAnsi="等线" w:eastAsia="等线" w:cs="等线"/>
                <w:kern w:val="0"/>
                <w:sz w:val="22"/>
                <w:szCs w:val="22"/>
                <w:lang w:bidi="ar"/>
              </w:rPr>
              <w:t>规格约：长度1400mm，宽度700mm</w:t>
            </w:r>
            <w:r>
              <w:rPr>
                <w:rFonts w:ascii="等线" w:hAnsi="等线" w:eastAsia="等线" w:cs="等线"/>
                <w:kern w:val="0"/>
                <w:sz w:val="22"/>
                <w:szCs w:val="22"/>
                <w:lang w:bidi="ar"/>
              </w:rPr>
              <w:t>,</w:t>
            </w:r>
            <w:r>
              <w:rPr>
                <w:rFonts w:hint="eastAsia" w:ascii="等线" w:hAnsi="等线" w:eastAsia="等线" w:cs="等线"/>
                <w:kern w:val="0"/>
                <w:sz w:val="22"/>
                <w:szCs w:val="22"/>
                <w:lang w:bidi="ar"/>
              </w:rPr>
              <w:t>高度750mm,，环保高密度板材，胡桃木</w:t>
            </w:r>
            <w:r>
              <w:rPr>
                <w:rFonts w:ascii="等线" w:hAnsi="等线" w:eastAsia="等线" w:cs="等线"/>
                <w:kern w:val="0"/>
                <w:sz w:val="22"/>
                <w:szCs w:val="22"/>
                <w:lang w:bidi="ar"/>
              </w:rPr>
              <w:t>木皮</w:t>
            </w:r>
            <w:r>
              <w:rPr>
                <w:rFonts w:hint="eastAsia" w:ascii="等线" w:hAnsi="等线" w:eastAsia="等线" w:cs="等线"/>
                <w:kern w:val="0"/>
                <w:sz w:val="22"/>
                <w:szCs w:val="22"/>
                <w:lang w:bidi="ar"/>
              </w:rPr>
              <w:t>，保持本色，耐磨性强，环保油漆护面，不易退色，不易变形，经久耐用</w:t>
            </w:r>
            <w:r>
              <w:rPr>
                <w:rFonts w:ascii="等线" w:hAnsi="等线" w:eastAsia="等线" w:cs="等线"/>
                <w:kern w:val="0"/>
                <w:sz w:val="22"/>
                <w:szCs w:val="22"/>
                <w:lang w:bidi="ar"/>
              </w:rPr>
              <w:t>，</w:t>
            </w:r>
            <w:r>
              <w:rPr>
                <w:rFonts w:hint="eastAsia" w:ascii="等线" w:hAnsi="等线" w:eastAsia="等线" w:cs="等线"/>
                <w:kern w:val="0"/>
                <w:sz w:val="22"/>
                <w:szCs w:val="22"/>
                <w:lang w:bidi="ar"/>
              </w:rPr>
              <w:t>材质坚硬，结构稳定，不易开裂；加厚承重面板，台面设置线盒沉稳大气方便耐用，多层储物抽屉，开放式储物，存储空间大。</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r>
              <w:rPr>
                <w:rFonts w:ascii="等线" w:hAnsi="等线" w:eastAsia="等线" w:cs="等线"/>
                <w:kern w:val="0"/>
                <w:sz w:val="22"/>
                <w:szCs w:val="22"/>
                <w:lang w:bidi="ar"/>
              </w:rPr>
              <w:t>张</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r>
              <w:rPr>
                <w:rFonts w:hint="eastAsia" w:ascii="等线" w:hAnsi="等线" w:eastAsia="等线" w:cs="等线"/>
                <w:kern w:val="0"/>
                <w:sz w:val="22"/>
                <w:szCs w:val="22"/>
                <w:lang w:bidi="ar"/>
              </w:rPr>
              <w:t>13</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sz w:val="22"/>
                <w:szCs w:val="22"/>
              </w:rPr>
            </w:pPr>
            <w:r>
              <w:rPr>
                <w:rFonts w:ascii="等线" w:hAnsi="等线" w:eastAsia="等线" w:cs="等线"/>
                <w:kern w:val="0"/>
                <w:sz w:val="22"/>
                <w:szCs w:val="22"/>
                <w:lang w:bidi="ar"/>
              </w:rPr>
              <w:t xml:space="preserve"> </w:t>
            </w: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木制办公椅</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漆膜丰满，防黄变；椅背及椅面采用国产优质西皮，柔软耐磨；海绵采用优质高密高弹发泡海绵，软硬适中，回弹性能好，不变形，根据人体工学原理设计。</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把</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r>
      <w:tr>
        <w:tblPrEx>
          <w:tblCellMar>
            <w:top w:w="0" w:type="dxa"/>
            <w:left w:w="108" w:type="dxa"/>
            <w:bottom w:w="0" w:type="dxa"/>
            <w:right w:w="108" w:type="dxa"/>
          </w:tblCellMar>
        </w:tblPrEx>
        <w:trPr>
          <w:gridAfter w:val="1"/>
          <w:wAfter w:w="477" w:type="dxa"/>
          <w:trHeight w:val="1005" w:hRule="atLeast"/>
          <w:jc w:val="center"/>
        </w:trPr>
        <w:tc>
          <w:tcPr>
            <w:tcW w:w="616"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99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作业台</w:t>
            </w:r>
          </w:p>
        </w:tc>
        <w:tc>
          <w:tcPr>
            <w:tcW w:w="3664"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规格约：长度1800mm，宽度700mm</w:t>
            </w:r>
            <w:r>
              <w:rPr>
                <w:rFonts w:ascii="等线" w:hAnsi="等线" w:eastAsia="等线" w:cs="等线"/>
                <w:color w:val="000000"/>
                <w:kern w:val="0"/>
                <w:sz w:val="22"/>
                <w:szCs w:val="22"/>
                <w:lang w:bidi="ar"/>
              </w:rPr>
              <w:t>,</w:t>
            </w:r>
            <w:r>
              <w:rPr>
                <w:rFonts w:hint="eastAsia" w:ascii="等线" w:hAnsi="等线" w:eastAsia="等线" w:cs="等线"/>
                <w:color w:val="000000"/>
                <w:kern w:val="0"/>
                <w:sz w:val="22"/>
                <w:szCs w:val="22"/>
                <w:lang w:bidi="ar"/>
              </w:rPr>
              <w:t>高度750mm,</w:t>
            </w:r>
            <w:r>
              <w:rPr>
                <w:rFonts w:ascii="等线" w:hAnsi="等线" w:eastAsia="等线" w:cs="等线"/>
                <w:color w:val="000000"/>
                <w:kern w:val="0"/>
                <w:sz w:val="22"/>
                <w:szCs w:val="22"/>
                <w:lang w:bidi="ar"/>
              </w:rPr>
              <w:t>，钢木结构</w:t>
            </w:r>
            <w:r>
              <w:rPr>
                <w:rFonts w:hint="eastAsia" w:ascii="等线" w:hAnsi="等线" w:eastAsia="等线" w:cs="等线"/>
                <w:color w:val="000000"/>
                <w:kern w:val="0"/>
                <w:sz w:val="22"/>
                <w:szCs w:val="22"/>
                <w:lang w:bidi="ar"/>
              </w:rPr>
              <w:t>，台面</w:t>
            </w:r>
            <w:r>
              <w:rPr>
                <w:rFonts w:ascii="等线" w:hAnsi="等线" w:eastAsia="等线" w:cs="等线"/>
                <w:color w:val="000000"/>
                <w:kern w:val="0"/>
                <w:sz w:val="22"/>
                <w:szCs w:val="22"/>
                <w:lang w:bidi="ar"/>
              </w:rPr>
              <w:t>材质为</w:t>
            </w:r>
            <w:r>
              <w:rPr>
                <w:rFonts w:hint="eastAsia" w:ascii="等线" w:hAnsi="等线" w:eastAsia="等线" w:cs="等线"/>
                <w:color w:val="000000"/>
                <w:kern w:val="0"/>
                <w:sz w:val="22"/>
                <w:szCs w:val="22"/>
                <w:lang w:bidi="ar"/>
              </w:rPr>
              <w:t>25</w:t>
            </w:r>
            <w:r>
              <w:rPr>
                <w:rFonts w:ascii="等线" w:hAnsi="等线" w:eastAsia="等线" w:cs="等线"/>
                <w:color w:val="000000"/>
                <w:kern w:val="0"/>
                <w:sz w:val="22"/>
                <w:szCs w:val="22"/>
                <w:lang w:bidi="ar"/>
              </w:rPr>
              <w:t>mm国产优质生态板。</w:t>
            </w:r>
            <w:r>
              <w:rPr>
                <w:rFonts w:hint="eastAsia" w:ascii="等线" w:hAnsi="等线" w:eastAsia="等线" w:cs="等线"/>
                <w:color w:val="000000"/>
                <w:kern w:val="0"/>
                <w:sz w:val="22"/>
                <w:szCs w:val="22"/>
                <w:lang w:bidi="ar"/>
              </w:rPr>
              <w:t>桌腿定制型材，烤漆饰面。</w:t>
            </w:r>
          </w:p>
        </w:tc>
        <w:tc>
          <w:tcPr>
            <w:tcW w:w="118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69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53" w:hRule="atLeast"/>
          <w:jc w:val="center"/>
        </w:trPr>
        <w:tc>
          <w:tcPr>
            <w:tcW w:w="616"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11</w:t>
            </w:r>
          </w:p>
        </w:tc>
        <w:tc>
          <w:tcPr>
            <w:tcW w:w="993" w:type="dxa"/>
            <w:tcBorders>
              <w:top w:val="single" w:color="auto" w:sz="4" w:space="0"/>
              <w:left w:val="single" w:color="000000" w:sz="4" w:space="0"/>
              <w:bottom w:val="single" w:color="000000" w:sz="4" w:space="0"/>
              <w:right w:val="single" w:color="000000" w:sz="4" w:space="0"/>
            </w:tcBorders>
            <w:noWrap w:val="0"/>
            <w:vAlign w:val="center"/>
          </w:tcPr>
          <w:p>
            <w:pPr>
              <w:widowControl/>
              <w:textAlignment w:val="center"/>
              <w:rPr>
                <w:rFonts w:ascii="等线" w:hAnsi="等线" w:eastAsia="等线" w:cs="等线"/>
                <w:color w:val="000000"/>
                <w:kern w:val="0"/>
                <w:sz w:val="22"/>
                <w:szCs w:val="22"/>
                <w:lang w:eastAsia="zh-Hans" w:bidi="ar"/>
              </w:rPr>
            </w:pPr>
            <w:r>
              <w:rPr>
                <w:rFonts w:hint="eastAsia" w:ascii="等线" w:hAnsi="等线" w:eastAsia="等线" w:cs="等线"/>
                <w:color w:val="000000"/>
                <w:kern w:val="0"/>
                <w:sz w:val="22"/>
                <w:szCs w:val="22"/>
                <w:lang w:eastAsia="zh-Hans" w:bidi="ar"/>
              </w:rPr>
              <w:t>打印机</w:t>
            </w:r>
          </w:p>
        </w:tc>
        <w:tc>
          <w:tcPr>
            <w:tcW w:w="3664"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kern w:val="0"/>
                <w:sz w:val="22"/>
                <w:szCs w:val="22"/>
                <w:lang w:eastAsia="zh-Hans" w:bidi="ar"/>
              </w:rPr>
            </w:pPr>
            <w:r>
              <w:rPr>
                <w:rFonts w:hint="eastAsia" w:ascii="等线" w:hAnsi="等线" w:eastAsia="等线" w:cs="等线"/>
                <w:color w:val="000000"/>
                <w:kern w:val="0"/>
                <w:sz w:val="22"/>
                <w:szCs w:val="22"/>
                <w:lang w:bidi="ar"/>
              </w:rPr>
              <w:t>规格约：400*350*250</w:t>
            </w:r>
            <w:r>
              <w:rPr>
                <w:rFonts w:ascii="等线" w:hAnsi="等线" w:eastAsia="等线" w:cs="等线"/>
                <w:color w:val="000000"/>
                <w:kern w:val="0"/>
                <w:sz w:val="22"/>
                <w:szCs w:val="22"/>
                <w:lang w:bidi="ar"/>
              </w:rPr>
              <w:t>mm;</w:t>
            </w:r>
            <w:r>
              <w:rPr>
                <w:rFonts w:hint="eastAsia" w:ascii="等线" w:hAnsi="等线" w:eastAsia="等线" w:cs="等线"/>
                <w:color w:val="000000"/>
                <w:kern w:val="0"/>
                <w:sz w:val="22"/>
                <w:szCs w:val="22"/>
                <w:lang w:bidi="ar"/>
              </w:rPr>
              <w:t>A</w:t>
            </w:r>
            <w:r>
              <w:rPr>
                <w:rFonts w:ascii="等线" w:hAnsi="等线" w:eastAsia="等线" w:cs="等线"/>
                <w:color w:val="000000"/>
                <w:kern w:val="0"/>
                <w:sz w:val="22"/>
                <w:szCs w:val="22"/>
                <w:lang w:bidi="ar"/>
              </w:rPr>
              <w:t>4</w:t>
            </w:r>
            <w:r>
              <w:rPr>
                <w:rFonts w:hint="eastAsia" w:ascii="等线" w:hAnsi="等线" w:eastAsia="等线" w:cs="等线"/>
                <w:color w:val="000000"/>
                <w:kern w:val="0"/>
                <w:sz w:val="22"/>
                <w:szCs w:val="22"/>
                <w:lang w:eastAsia="zh-Hans" w:bidi="ar"/>
              </w:rPr>
              <w:t>黑白激光打印机；打印复印扫描一体机</w:t>
            </w:r>
          </w:p>
        </w:tc>
        <w:tc>
          <w:tcPr>
            <w:tcW w:w="1180"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szCs w:val="22"/>
                <w:lang w:eastAsia="zh-Hans" w:bidi="ar"/>
              </w:rPr>
            </w:pPr>
            <w:r>
              <w:rPr>
                <w:rFonts w:hint="eastAsia" w:ascii="等线" w:hAnsi="等线" w:eastAsia="等线" w:cs="等线"/>
                <w:color w:val="000000"/>
                <w:kern w:val="0"/>
                <w:sz w:val="22"/>
                <w:szCs w:val="22"/>
                <w:lang w:eastAsia="zh-Hans" w:bidi="ar"/>
              </w:rPr>
              <w:t>台</w:t>
            </w:r>
          </w:p>
        </w:tc>
        <w:tc>
          <w:tcPr>
            <w:tcW w:w="1180"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szCs w:val="22"/>
                <w:lang w:bidi="ar"/>
              </w:rPr>
            </w:pPr>
            <w:r>
              <w:rPr>
                <w:rFonts w:ascii="等线" w:hAnsi="等线" w:eastAsia="等线" w:cs="等线"/>
                <w:color w:val="000000"/>
                <w:kern w:val="0"/>
                <w:sz w:val="22"/>
                <w:szCs w:val="22"/>
                <w:lang w:bidi="ar"/>
              </w:rPr>
              <w:t>1</w:t>
            </w:r>
            <w:r>
              <w:rPr>
                <w:rFonts w:hint="eastAsia" w:ascii="等线" w:hAnsi="等线" w:eastAsia="等线" w:cs="等线"/>
                <w:color w:val="000000"/>
                <w:kern w:val="0"/>
                <w:sz w:val="22"/>
                <w:szCs w:val="22"/>
                <w:lang w:bidi="ar"/>
              </w:rPr>
              <w:t>7</w:t>
            </w:r>
          </w:p>
        </w:tc>
        <w:tc>
          <w:tcPr>
            <w:tcW w:w="691"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szCs w:val="22"/>
                <w:lang w:bidi="ar"/>
              </w:rPr>
            </w:pPr>
          </w:p>
        </w:tc>
        <w:tc>
          <w:tcPr>
            <w:tcW w:w="736"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szCs w:val="22"/>
                <w:lang w:bidi="ar"/>
              </w:rPr>
            </w:pPr>
          </w:p>
        </w:tc>
      </w:tr>
      <w:tr>
        <w:tblPrEx>
          <w:tblCellMar>
            <w:top w:w="0" w:type="dxa"/>
            <w:left w:w="108" w:type="dxa"/>
            <w:bottom w:w="0" w:type="dxa"/>
            <w:right w:w="108" w:type="dxa"/>
          </w:tblCellMar>
        </w:tblPrEx>
        <w:trPr>
          <w:gridAfter w:val="1"/>
          <w:wAfter w:w="477" w:type="dxa"/>
          <w:trHeight w:val="50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打印台</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规格约：长度1000mm，高度800mm,深度450mm</w:t>
            </w:r>
            <w:r>
              <w:rPr>
                <w:rFonts w:ascii="等线" w:hAnsi="等线" w:eastAsia="等线" w:cs="等线"/>
                <w:color w:val="000000"/>
                <w:kern w:val="0"/>
                <w:sz w:val="22"/>
                <w:szCs w:val="22"/>
                <w:lang w:bidi="ar"/>
              </w:rPr>
              <w:t>,</w:t>
            </w:r>
            <w:r>
              <w:rPr>
                <w:rFonts w:hint="eastAsia" w:ascii="等线" w:hAnsi="等线" w:eastAsia="等线" w:cs="等线"/>
                <w:color w:val="000000"/>
                <w:kern w:val="0"/>
                <w:sz w:val="22"/>
                <w:szCs w:val="22"/>
                <w:lang w:bidi="ar"/>
              </w:rPr>
              <w:t>柜体</w:t>
            </w:r>
            <w:r>
              <w:rPr>
                <w:rFonts w:ascii="等线" w:hAnsi="等线" w:eastAsia="等线" w:cs="等线"/>
                <w:color w:val="000000"/>
                <w:kern w:val="0"/>
                <w:sz w:val="22"/>
                <w:szCs w:val="22"/>
                <w:lang w:bidi="ar"/>
              </w:rPr>
              <w:t>材质为16mm国产优质生态板</w:t>
            </w:r>
            <w:r>
              <w:rPr>
                <w:rFonts w:hint="eastAsia" w:ascii="等线" w:hAnsi="等线" w:eastAsia="等线" w:cs="等线"/>
                <w:color w:val="000000"/>
                <w:kern w:val="0"/>
                <w:sz w:val="22"/>
                <w:szCs w:val="22"/>
                <w:lang w:bidi="ar"/>
              </w:rPr>
              <w:t>，台面</w:t>
            </w:r>
            <w:r>
              <w:rPr>
                <w:rFonts w:ascii="等线" w:hAnsi="等线" w:eastAsia="等线" w:cs="等线"/>
                <w:color w:val="000000"/>
                <w:kern w:val="0"/>
                <w:sz w:val="22"/>
                <w:szCs w:val="22"/>
                <w:lang w:bidi="ar"/>
              </w:rPr>
              <w:t>材质为</w:t>
            </w:r>
            <w:r>
              <w:rPr>
                <w:rFonts w:hint="eastAsia" w:ascii="等线" w:hAnsi="等线" w:eastAsia="等线" w:cs="等线"/>
                <w:color w:val="000000"/>
                <w:kern w:val="0"/>
                <w:sz w:val="22"/>
                <w:szCs w:val="22"/>
                <w:lang w:bidi="ar"/>
              </w:rPr>
              <w:t>25</w:t>
            </w:r>
            <w:r>
              <w:rPr>
                <w:rFonts w:ascii="等线" w:hAnsi="等线" w:eastAsia="等线" w:cs="等线"/>
                <w:color w:val="000000"/>
                <w:kern w:val="0"/>
                <w:sz w:val="22"/>
                <w:szCs w:val="22"/>
                <w:lang w:bidi="ar"/>
              </w:rPr>
              <w:t>mm国产优质生态板。</w:t>
            </w:r>
            <w:r>
              <w:rPr>
                <w:rFonts w:hint="eastAsia" w:ascii="等线" w:hAnsi="等线" w:eastAsia="等线" w:cs="等线"/>
                <w:color w:val="000000"/>
                <w:kern w:val="0"/>
                <w:sz w:val="22"/>
                <w:szCs w:val="22"/>
                <w:lang w:bidi="ar"/>
              </w:rPr>
              <w:t>柜体边框选用同色封边条封边处理，带柜门，配备拉手，外形美观。</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9</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13</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单人沙发</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规格约：980*800*880黑色 ,饰面采用国产优质西皮，柔软耐磨；海绵采用优质高密高弹发泡海绵，软硬适中，回弹性能好，不变形，根据人体工学原理设计；内部实木框架结构，沙发座为实木，油漆为 8层以上优质环保油漆，漆膜丰满，防黄变。</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14</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小茶几</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实木茶几，</w:t>
            </w:r>
            <w:r>
              <w:rPr>
                <w:rFonts w:hint="eastAsia" w:ascii="等线" w:hAnsi="等线" w:eastAsia="等线" w:cs="等线"/>
                <w:color w:val="000000"/>
                <w:kern w:val="0"/>
                <w:sz w:val="22"/>
                <w:szCs w:val="22"/>
                <w:lang w:bidi="ar"/>
              </w:rPr>
              <w:t>规格约：</w:t>
            </w:r>
            <w:r>
              <w:rPr>
                <w:rFonts w:ascii="等线" w:hAnsi="等线" w:eastAsia="等线" w:cs="等线"/>
                <w:color w:val="000000"/>
                <w:kern w:val="0"/>
                <w:sz w:val="22"/>
                <w:szCs w:val="22"/>
                <w:lang w:bidi="ar"/>
              </w:rPr>
              <w:t>60*38*45cm</w:t>
            </w:r>
            <w:r>
              <w:rPr>
                <w:rFonts w:hint="eastAsia" w:ascii="等线" w:hAnsi="等线" w:eastAsia="等线" w:cs="等线"/>
                <w:color w:val="000000"/>
                <w:kern w:val="0"/>
                <w:sz w:val="22"/>
                <w:szCs w:val="22"/>
                <w:lang w:bidi="ar"/>
              </w:rPr>
              <w:t>，优质 E1 级环保人造板，0.6mm 厚木皮饰面；所有板件做到平整、无脱胶、表面无胶渍、麻点、坑洼；优质环保油漆，漆膜附着力达到 1 级，充分保证产品的具有较好耐磨、耐变温热性能。</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张</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15</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大茶几</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实木茶几，</w:t>
            </w:r>
            <w:r>
              <w:rPr>
                <w:rFonts w:hint="eastAsia" w:ascii="等线" w:hAnsi="等线" w:eastAsia="等线" w:cs="等线"/>
                <w:color w:val="000000"/>
                <w:kern w:val="0"/>
                <w:sz w:val="22"/>
                <w:szCs w:val="22"/>
                <w:lang w:bidi="ar"/>
              </w:rPr>
              <w:t>规格约：</w:t>
            </w:r>
            <w:r>
              <w:rPr>
                <w:rFonts w:ascii="等线" w:hAnsi="等线" w:eastAsia="等线" w:cs="等线"/>
                <w:color w:val="000000"/>
                <w:kern w:val="0"/>
                <w:sz w:val="22"/>
                <w:szCs w:val="22"/>
                <w:lang w:bidi="ar"/>
              </w:rPr>
              <w:t>120*60*45cm</w:t>
            </w:r>
            <w:r>
              <w:rPr>
                <w:rFonts w:hint="eastAsia" w:ascii="等线" w:hAnsi="等线" w:eastAsia="等线" w:cs="等线"/>
                <w:color w:val="000000"/>
                <w:kern w:val="0"/>
                <w:sz w:val="22"/>
                <w:szCs w:val="22"/>
                <w:lang w:bidi="ar"/>
              </w:rPr>
              <w:t>，优质 E1 级环保人造板，0.6mm 厚木皮饰面；所有板件做到平整、无脱胶、表面无胶渍、麻点、坑洼；优质环保油漆，漆膜附着力达到 1 级，充分保证产品的具有较好耐磨、耐变温热性能。</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张</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3</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16</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文件柜</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1、规格约：850 mm（宽）×390 mm（深）×1800 mm（高）</w:t>
            </w:r>
            <w:r>
              <w:rPr>
                <w:rFonts w:hint="eastAsia" w:ascii="等线" w:hAnsi="等线" w:eastAsia="等线" w:cs="等线"/>
                <w:color w:val="000000"/>
                <w:kern w:val="0"/>
                <w:sz w:val="22"/>
                <w:szCs w:val="22"/>
                <w:lang w:bidi="ar"/>
              </w:rPr>
              <w:br w:type="textWrapping"/>
            </w:r>
            <w:r>
              <w:rPr>
                <w:rFonts w:hint="eastAsia" w:ascii="等线" w:hAnsi="等线" w:eastAsia="等线" w:cs="等线"/>
                <w:color w:val="000000"/>
                <w:kern w:val="0"/>
                <w:sz w:val="22"/>
                <w:szCs w:val="22"/>
                <w:lang w:bidi="ar"/>
              </w:rPr>
              <w:t xml:space="preserve">  2、钢板厚度：钢架、板材壁厚&gt;=0.6 mm</w:t>
            </w:r>
            <w:r>
              <w:rPr>
                <w:rFonts w:hint="eastAsia" w:ascii="等线" w:hAnsi="等线" w:eastAsia="等线" w:cs="等线"/>
                <w:color w:val="000000"/>
                <w:kern w:val="0"/>
                <w:sz w:val="22"/>
                <w:szCs w:val="22"/>
                <w:lang w:bidi="ar"/>
              </w:rPr>
              <w:br w:type="textWrapping"/>
            </w:r>
            <w:r>
              <w:rPr>
                <w:rFonts w:hint="eastAsia" w:ascii="等线" w:hAnsi="等线" w:eastAsia="等线" w:cs="等线"/>
                <w:color w:val="000000"/>
                <w:kern w:val="0"/>
                <w:sz w:val="22"/>
                <w:szCs w:val="22"/>
                <w:lang w:bidi="ar"/>
              </w:rPr>
              <w:t xml:space="preserve">  3、款式形态：模版拆卸式，方便运输、降低运输中的对钢板的损害，</w:t>
            </w:r>
            <w:r>
              <w:rPr>
                <w:rFonts w:hint="eastAsia" w:ascii="等线" w:hAnsi="等线" w:eastAsia="等线" w:cs="等线"/>
                <w:color w:val="000000"/>
                <w:kern w:val="0"/>
                <w:sz w:val="22"/>
                <w:szCs w:val="22"/>
                <w:lang w:bidi="ar"/>
              </w:rPr>
              <w:br w:type="textWrapping"/>
            </w:r>
            <w:r>
              <w:rPr>
                <w:rFonts w:hint="eastAsia" w:ascii="等线" w:hAnsi="等线" w:eastAsia="等线" w:cs="等线"/>
                <w:color w:val="000000"/>
                <w:kern w:val="0"/>
                <w:sz w:val="22"/>
                <w:szCs w:val="22"/>
                <w:lang w:bidi="ar"/>
              </w:rPr>
              <w:t xml:space="preserve">  4、材料：采用国产优质钢材，表面须经酸洗磷化无锈处理后静电无尘粉末喷涂处理</w:t>
            </w:r>
            <w:r>
              <w:rPr>
                <w:rFonts w:hint="eastAsia" w:ascii="等线" w:hAnsi="等线" w:eastAsia="等线" w:cs="等线"/>
                <w:color w:val="000000"/>
                <w:kern w:val="0"/>
                <w:sz w:val="22"/>
                <w:szCs w:val="22"/>
                <w:lang w:bidi="ar"/>
              </w:rPr>
              <w:br w:type="textWrapping"/>
            </w:r>
            <w:r>
              <w:rPr>
                <w:rFonts w:hint="eastAsia" w:ascii="等线" w:hAnsi="等线" w:eastAsia="等线" w:cs="等线"/>
                <w:color w:val="000000"/>
                <w:kern w:val="0"/>
                <w:sz w:val="22"/>
                <w:szCs w:val="22"/>
                <w:lang w:bidi="ar"/>
              </w:rPr>
              <w:t xml:space="preserve">  5、其它：上下柜门需带锁。</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3</w:t>
            </w:r>
            <w:r>
              <w:rPr>
                <w:rFonts w:hint="eastAsia" w:ascii="等线" w:hAnsi="等线" w:eastAsia="等线" w:cs="等线"/>
                <w:color w:val="000000"/>
                <w:kern w:val="0"/>
                <w:sz w:val="22"/>
                <w:szCs w:val="22"/>
                <w:lang w:bidi="ar"/>
              </w:rPr>
              <w:t>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17</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茶吧机</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等线" w:hAnsi="等线" w:eastAsia="等线" w:cs="宋体"/>
                <w:color w:val="000000"/>
                <w:kern w:val="0"/>
                <w:sz w:val="22"/>
                <w:szCs w:val="22"/>
              </w:rPr>
            </w:pPr>
            <w:r>
              <w:rPr>
                <w:rFonts w:hint="eastAsia" w:ascii="等线" w:hAnsi="等线" w:eastAsia="等线"/>
                <w:color w:val="000000"/>
                <w:sz w:val="22"/>
                <w:szCs w:val="22"/>
              </w:rPr>
              <w:t>规格约：320mm*315mm*1020mm冷暖型，多功能智能遥控温热型立式茶吧机，加热方式为极速加热，水温类型分为制冷、制热、可调温模式，LED实时数显，时刻知晓温度，工作状态一目了然。</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台</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 xml:space="preserve"> </w:t>
            </w: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18</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1.5匹空调</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国内知名品牌，大</w:t>
            </w:r>
            <w:r>
              <w:rPr>
                <w:rFonts w:ascii="等线" w:hAnsi="等线" w:eastAsia="等线" w:cs="等线"/>
                <w:color w:val="000000"/>
                <w:kern w:val="0"/>
                <w:sz w:val="22"/>
                <w:szCs w:val="22"/>
                <w:lang w:bidi="ar"/>
              </w:rPr>
              <w:t>1.5匹壁挂变频空调</w:t>
            </w:r>
            <w:r>
              <w:rPr>
                <w:rFonts w:hint="eastAsia" w:ascii="等线" w:hAnsi="等线" w:eastAsia="等线" w:cs="等线"/>
                <w:color w:val="000000"/>
                <w:kern w:val="0"/>
                <w:sz w:val="22"/>
                <w:szCs w:val="22"/>
                <w:lang w:bidi="ar"/>
              </w:rPr>
              <w:t>，冷暖型，不低于三级能效。</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台</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11</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1021" w:hRule="atLeast"/>
          <w:jc w:val="center"/>
        </w:trPr>
        <w:tc>
          <w:tcPr>
            <w:tcW w:w="616"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19</w:t>
            </w:r>
          </w:p>
        </w:tc>
        <w:tc>
          <w:tcPr>
            <w:tcW w:w="993"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3匹空调</w:t>
            </w:r>
          </w:p>
        </w:tc>
        <w:tc>
          <w:tcPr>
            <w:tcW w:w="3664"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国内知名品牌；3</w:t>
            </w:r>
            <w:r>
              <w:rPr>
                <w:rFonts w:ascii="等线" w:hAnsi="等线" w:eastAsia="等线" w:cs="等线"/>
                <w:color w:val="000000"/>
                <w:kern w:val="0"/>
                <w:sz w:val="22"/>
                <w:szCs w:val="22"/>
                <w:lang w:bidi="ar"/>
              </w:rPr>
              <w:t>匹壁挂变频空调</w:t>
            </w:r>
            <w:r>
              <w:rPr>
                <w:rFonts w:hint="eastAsia" w:ascii="等线" w:hAnsi="等线" w:eastAsia="等线" w:cs="等线"/>
                <w:color w:val="000000"/>
                <w:kern w:val="0"/>
                <w:sz w:val="22"/>
                <w:szCs w:val="22"/>
                <w:lang w:bidi="ar"/>
              </w:rPr>
              <w:t>，冷暖型，不低于三级能效</w:t>
            </w:r>
            <w:r>
              <w:rPr>
                <w:rFonts w:hint="eastAsia" w:ascii="等线" w:hAnsi="等线" w:eastAsia="等线" w:cs="等线"/>
                <w:color w:val="000000"/>
                <w:kern w:val="0"/>
                <w:sz w:val="22"/>
                <w:szCs w:val="22"/>
                <w:lang w:eastAsia="zh-Hans" w:bidi="ar"/>
              </w:rPr>
              <w:t>。</w:t>
            </w:r>
          </w:p>
        </w:tc>
        <w:tc>
          <w:tcPr>
            <w:tcW w:w="118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台</w:t>
            </w:r>
          </w:p>
        </w:tc>
        <w:tc>
          <w:tcPr>
            <w:tcW w:w="118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6</w:t>
            </w:r>
          </w:p>
        </w:tc>
        <w:tc>
          <w:tcPr>
            <w:tcW w:w="69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10" w:hRule="atLeast"/>
          <w:jc w:val="center"/>
        </w:trPr>
        <w:tc>
          <w:tcPr>
            <w:tcW w:w="616" w:type="dxa"/>
            <w:tcBorders>
              <w:top w:val="single" w:color="auto" w:sz="4" w:space="0"/>
              <w:left w:val="single" w:color="000000" w:sz="4" w:space="0"/>
              <w:bottom w:val="single" w:color="000000" w:sz="4" w:space="0"/>
              <w:right w:val="single" w:color="000000" w:sz="4" w:space="0"/>
            </w:tcBorders>
            <w:noWrap/>
            <w:vAlign w:val="center"/>
          </w:tcPr>
          <w:p>
            <w:pPr>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20</w:t>
            </w:r>
          </w:p>
        </w:tc>
        <w:tc>
          <w:tcPr>
            <w:tcW w:w="993"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空调辅材</w:t>
            </w:r>
          </w:p>
        </w:tc>
        <w:tc>
          <w:tcPr>
            <w:tcW w:w="3664" w:type="dxa"/>
            <w:tcBorders>
              <w:top w:val="single" w:color="auto" w:sz="4" w:space="0"/>
              <w:left w:val="single" w:color="000000" w:sz="4" w:space="0"/>
              <w:bottom w:val="single" w:color="000000" w:sz="4" w:space="0"/>
              <w:right w:val="single" w:color="000000" w:sz="4" w:space="0"/>
            </w:tcBorders>
            <w:noWrap w:val="0"/>
            <w:vAlign w:val="center"/>
          </w:tcPr>
          <w:p>
            <w:pPr>
              <w:jc w:val="left"/>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每间办公室布置空调电源线1处；空调管道打孔</w:t>
            </w:r>
            <w:r>
              <w:rPr>
                <w:rFonts w:ascii="等线" w:hAnsi="等线" w:eastAsia="等线" w:cs="等线"/>
                <w:color w:val="000000"/>
                <w:kern w:val="0"/>
                <w:sz w:val="22"/>
                <w:szCs w:val="22"/>
                <w:lang w:bidi="ar"/>
              </w:rPr>
              <w:t>1</w:t>
            </w:r>
            <w:r>
              <w:rPr>
                <w:rFonts w:hint="eastAsia" w:ascii="等线" w:hAnsi="等线" w:eastAsia="等线" w:cs="等线"/>
                <w:color w:val="000000"/>
                <w:kern w:val="0"/>
                <w:sz w:val="22"/>
                <w:szCs w:val="22"/>
                <w:lang w:bidi="ar"/>
              </w:rPr>
              <w:t>处，包含空调加长管道，室外定制外机支架，高空作业及安装人工费等其他费用.</w:t>
            </w:r>
          </w:p>
        </w:tc>
        <w:tc>
          <w:tcPr>
            <w:tcW w:w="1180" w:type="dxa"/>
            <w:tcBorders>
              <w:top w:val="single" w:color="auto" w:sz="4" w:space="0"/>
              <w:left w:val="single" w:color="000000" w:sz="4" w:space="0"/>
              <w:bottom w:val="single" w:color="000000" w:sz="4" w:space="0"/>
              <w:right w:val="single" w:color="000000" w:sz="4" w:space="0"/>
            </w:tcBorders>
            <w:noWrap/>
            <w:vAlign w:val="center"/>
          </w:tcPr>
          <w:p>
            <w:pPr>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项</w:t>
            </w:r>
          </w:p>
        </w:tc>
        <w:tc>
          <w:tcPr>
            <w:tcW w:w="1180" w:type="dxa"/>
            <w:tcBorders>
              <w:top w:val="single" w:color="auto" w:sz="4" w:space="0"/>
              <w:left w:val="single" w:color="000000" w:sz="4" w:space="0"/>
              <w:bottom w:val="single" w:color="000000" w:sz="4" w:space="0"/>
              <w:right w:val="single" w:color="000000" w:sz="4" w:space="0"/>
            </w:tcBorders>
            <w:noWrap/>
            <w:vAlign w:val="center"/>
          </w:tcPr>
          <w:p>
            <w:pPr>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17</w:t>
            </w:r>
          </w:p>
        </w:tc>
        <w:tc>
          <w:tcPr>
            <w:tcW w:w="691" w:type="dxa"/>
            <w:tcBorders>
              <w:top w:val="single" w:color="auto" w:sz="4" w:space="0"/>
              <w:left w:val="single" w:color="000000" w:sz="4" w:space="0"/>
              <w:bottom w:val="single" w:color="000000" w:sz="4" w:space="0"/>
              <w:right w:val="single" w:color="000000" w:sz="4" w:space="0"/>
            </w:tcBorders>
            <w:noWrap/>
            <w:vAlign w:val="center"/>
          </w:tcPr>
          <w:p>
            <w:pPr>
              <w:jc w:val="center"/>
              <w:textAlignment w:val="center"/>
              <w:rPr>
                <w:rFonts w:ascii="等线" w:hAnsi="等线" w:eastAsia="等线" w:cs="等线"/>
                <w:color w:val="000000"/>
                <w:kern w:val="0"/>
                <w:sz w:val="22"/>
                <w:szCs w:val="22"/>
                <w:lang w:bidi="ar"/>
              </w:rPr>
            </w:pPr>
          </w:p>
        </w:tc>
        <w:tc>
          <w:tcPr>
            <w:tcW w:w="736" w:type="dxa"/>
            <w:tcBorders>
              <w:top w:val="single" w:color="auto" w:sz="4" w:space="0"/>
              <w:left w:val="single" w:color="000000" w:sz="4" w:space="0"/>
              <w:bottom w:val="single" w:color="000000" w:sz="4" w:space="0"/>
              <w:right w:val="single" w:color="000000" w:sz="4" w:space="0"/>
            </w:tcBorders>
            <w:noWrap/>
            <w:vAlign w:val="center"/>
          </w:tcPr>
          <w:p>
            <w:pPr>
              <w:jc w:val="center"/>
              <w:textAlignment w:val="center"/>
              <w:rPr>
                <w:rFonts w:ascii="等线" w:hAnsi="等线" w:eastAsia="等线" w:cs="等线"/>
                <w:color w:val="000000"/>
                <w:kern w:val="0"/>
                <w:sz w:val="22"/>
                <w:szCs w:val="22"/>
                <w:lang w:bidi="ar"/>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21</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钢管脸盆架</w:t>
            </w:r>
          </w:p>
        </w:tc>
        <w:tc>
          <w:tcPr>
            <w:tcW w:w="36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高约：108CM，</w:t>
            </w:r>
            <w:r>
              <w:rPr>
                <w:rFonts w:ascii="等线" w:hAnsi="等线" w:eastAsia="等线" w:cs="等线"/>
                <w:color w:val="000000"/>
                <w:kern w:val="0"/>
                <w:sz w:val="22"/>
                <w:szCs w:val="22"/>
                <w:lang w:bidi="ar"/>
              </w:rPr>
              <w:t>不锈钢</w:t>
            </w:r>
            <w:r>
              <w:rPr>
                <w:rFonts w:hint="eastAsia" w:ascii="等线" w:hAnsi="等线" w:eastAsia="等线" w:cs="等线"/>
                <w:color w:val="000000"/>
                <w:kern w:val="0"/>
                <w:sz w:val="22"/>
                <w:szCs w:val="22"/>
                <w:lang w:bidi="ar"/>
              </w:rPr>
              <w:t>脸盆架，可悬挂毛巾，两边设置美观堵塞，带香皂收纳盒，镂空设计防止积水，大小适用适合各尺寸香皂，甄选五金固定，三角稳固支撑。</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个</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17</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r>
        <w:tblPrEx>
          <w:tblCellMar>
            <w:top w:w="0" w:type="dxa"/>
            <w:left w:w="108" w:type="dxa"/>
            <w:bottom w:w="0" w:type="dxa"/>
            <w:right w:w="108" w:type="dxa"/>
          </w:tblCellMar>
        </w:tblPrEx>
        <w:trPr>
          <w:gridAfter w:val="1"/>
          <w:wAfter w:w="477" w:type="dxa"/>
          <w:trHeight w:val="260"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22</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交换机</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lang w:eastAsia="zh-Hans"/>
              </w:rPr>
            </w:pPr>
            <w:r>
              <w:rPr>
                <w:rFonts w:ascii="等线" w:hAnsi="等线" w:eastAsia="等线" w:cs="等线"/>
                <w:color w:val="000000"/>
                <w:kern w:val="0"/>
                <w:sz w:val="22"/>
                <w:szCs w:val="22"/>
                <w:lang w:bidi="ar"/>
              </w:rPr>
              <w:t>24口网络交换机</w:t>
            </w:r>
            <w:r>
              <w:rPr>
                <w:rFonts w:hint="eastAsia" w:ascii="等线" w:hAnsi="等线" w:eastAsia="等线" w:cs="等线"/>
                <w:color w:val="000000"/>
                <w:kern w:val="0"/>
                <w:sz w:val="22"/>
                <w:szCs w:val="22"/>
                <w:lang w:eastAsia="zh-Hans" w:bidi="ar"/>
              </w:rPr>
              <w:t>；可拓展电源，企业级交换机。</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台</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4</w:t>
            </w:r>
          </w:p>
        </w:tc>
        <w:tc>
          <w:tcPr>
            <w:tcW w:w="6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bl>
    <w:tbl>
      <w:tblPr>
        <w:tblStyle w:val="5"/>
        <w:tblpPr w:leftFromText="180" w:rightFromText="180" w:vertAnchor="text" w:horzAnchor="page" w:tblpX="1710" w:tblpY="1644"/>
        <w:tblOverlap w:val="never"/>
        <w:tblW w:w="9204" w:type="dxa"/>
        <w:tblInd w:w="0" w:type="dxa"/>
        <w:tblLayout w:type="fixed"/>
        <w:tblCellMar>
          <w:top w:w="0" w:type="dxa"/>
          <w:left w:w="108" w:type="dxa"/>
          <w:bottom w:w="0" w:type="dxa"/>
          <w:right w:w="108" w:type="dxa"/>
        </w:tblCellMar>
      </w:tblPr>
      <w:tblGrid>
        <w:gridCol w:w="444"/>
        <w:gridCol w:w="886"/>
        <w:gridCol w:w="5490"/>
        <w:gridCol w:w="809"/>
        <w:gridCol w:w="810"/>
        <w:gridCol w:w="765"/>
      </w:tblGrid>
      <w:tr>
        <w:tblPrEx>
          <w:tblCellMar>
            <w:top w:w="0" w:type="dxa"/>
            <w:left w:w="108" w:type="dxa"/>
            <w:bottom w:w="0" w:type="dxa"/>
            <w:right w:w="108" w:type="dxa"/>
          </w:tblCellMar>
        </w:tblPrEx>
        <w:trPr>
          <w:trHeight w:val="260" w:hRule="atLeast"/>
        </w:trPr>
        <w:tc>
          <w:tcPr>
            <w:tcW w:w="44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序号</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名称</w:t>
            </w:r>
          </w:p>
        </w:tc>
        <w:tc>
          <w:tcPr>
            <w:tcW w:w="549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要求参数</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单位</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b/>
                <w:bCs/>
                <w:color w:val="000000"/>
                <w:sz w:val="22"/>
                <w:szCs w:val="22"/>
              </w:rPr>
            </w:pPr>
            <w:r>
              <w:rPr>
                <w:rFonts w:ascii="等线" w:hAnsi="等线" w:eastAsia="等线" w:cs="等线"/>
                <w:b/>
                <w:bCs/>
                <w:color w:val="000000"/>
                <w:kern w:val="0"/>
                <w:sz w:val="22"/>
                <w:szCs w:val="22"/>
                <w:lang w:bidi="ar"/>
              </w:rPr>
              <w:t>数量</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等线" w:hAnsi="等线" w:eastAsia="等线" w:cs="等线"/>
                <w:b/>
                <w:bCs/>
                <w:color w:val="000000"/>
                <w:sz w:val="22"/>
                <w:szCs w:val="22"/>
                <w:lang w:val="en-US" w:eastAsia="zh-CN"/>
              </w:rPr>
            </w:pPr>
            <w:r>
              <w:rPr>
                <w:rFonts w:hint="eastAsia" w:ascii="等线" w:hAnsi="等线" w:eastAsia="等线" w:cs="等线"/>
                <w:b/>
                <w:bCs/>
                <w:color w:val="000000"/>
                <w:sz w:val="22"/>
                <w:szCs w:val="22"/>
                <w:lang w:val="en-US" w:eastAsia="zh-CN"/>
              </w:rPr>
              <w:t>备注</w:t>
            </w:r>
          </w:p>
        </w:tc>
      </w:tr>
      <w:tr>
        <w:tblPrEx>
          <w:tblCellMar>
            <w:top w:w="0" w:type="dxa"/>
            <w:left w:w="108" w:type="dxa"/>
            <w:bottom w:w="0" w:type="dxa"/>
            <w:right w:w="108" w:type="dxa"/>
          </w:tblCellMar>
        </w:tblPrEx>
        <w:trPr>
          <w:trHeight w:val="6580" w:hRule="atLeast"/>
        </w:trPr>
        <w:tc>
          <w:tcPr>
            <w:tcW w:w="44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课桌椅（可升降）</w:t>
            </w:r>
          </w:p>
        </w:tc>
        <w:tc>
          <w:tcPr>
            <w:tcW w:w="5490"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6"/>
              </w:numPr>
              <w:jc w:val="left"/>
              <w:textAlignment w:val="center"/>
              <w:rPr>
                <w:rFonts w:ascii="等线" w:hAnsi="等线" w:eastAsia="等线" w:cs="等线"/>
                <w:color w:val="000000"/>
                <w:kern w:val="0"/>
                <w:sz w:val="22"/>
                <w:szCs w:val="22"/>
                <w:lang w:bidi="ar"/>
              </w:rPr>
            </w:pPr>
            <w:r>
              <w:rPr>
                <w:rFonts w:ascii="等线" w:hAnsi="等线" w:eastAsia="等线" w:cs="等线"/>
                <w:color w:val="000000"/>
                <w:kern w:val="0"/>
                <w:sz w:val="22"/>
                <w:szCs w:val="22"/>
                <w:lang w:bidi="ar"/>
              </w:rPr>
              <w:t>课桌、椅规格材质：课桌桌面尺寸</w:t>
            </w:r>
            <w:r>
              <w:rPr>
                <w:rFonts w:hint="eastAsia" w:ascii="等线" w:hAnsi="等线" w:eastAsia="等线" w:cs="等线"/>
                <w:color w:val="000000"/>
                <w:kern w:val="0"/>
                <w:sz w:val="22"/>
                <w:szCs w:val="22"/>
                <w:lang w:bidi="ar"/>
              </w:rPr>
              <w:t>约</w:t>
            </w:r>
            <w:r>
              <w:rPr>
                <w:rFonts w:ascii="等线" w:hAnsi="等线" w:eastAsia="等线" w:cs="等线"/>
                <w:color w:val="000000"/>
                <w:kern w:val="0"/>
                <w:sz w:val="22"/>
                <w:szCs w:val="22"/>
                <w:lang w:bidi="ar"/>
              </w:rPr>
              <w:t>为长650mm*宽450mm*高760mm。</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（1）桌面：采用全新PP塑料经大型注塑机一次成型；</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（2）书包斗：采用全新PP工程塑料注塑一次成型。</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（3）椅面：采用全新PP塑料经大型注塑机一次成型；椅面采用PP工程塑料注塑一次成型。座板带透气槽，两侧带双脚凹槽，在不经意中，矫正学生不良坐姿。</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（4）座靠背：采用全新PP工程塑料注塑一次成型。</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2、课桌、椅子主架、脚步管材质和尺寸要求：</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 xml:space="preserve">   立管、横管、脚步管为20*50mm、30*60mm，厚度1.2mm的椭圆形钢管。</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3、课桌左右两侧的每一侧边均有两根1.2mm椭圆形钢管作为课桌的立柱，课桌背面两个立柱之间有一根椭圆管作为横管连接以固定课桌两侧。课椅前后面立柱间均要求各有一根椭圆横管连接以固定课椅两侧。课桌、椅脚底与地面处扁管需焊接。钢管各焊接接缝处焊点必须牢固、平实严整、无空洞。</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4、课桌、课椅的两条脚步管的两端均配有脚套，脚套采用PVC工程塑料聚烯（不得使用回收塑料制作），颜色为灰色，表面弧形光滑，并具有防滑作用。脚步管上两端设置自攻丝，以使脚套加热后楔入不至于脱落。</w:t>
            </w:r>
            <w:r>
              <w:rPr>
                <w:rFonts w:ascii="等线" w:hAnsi="等线" w:eastAsia="等线" w:cs="等线"/>
                <w:color w:val="000000"/>
                <w:kern w:val="0"/>
                <w:sz w:val="22"/>
                <w:szCs w:val="22"/>
                <w:lang w:bidi="ar"/>
              </w:rPr>
              <w:br w:type="textWrapping"/>
            </w:r>
            <w:r>
              <w:rPr>
                <w:rFonts w:ascii="等线" w:hAnsi="等线" w:eastAsia="等线" w:cs="等线"/>
                <w:color w:val="000000"/>
                <w:kern w:val="0"/>
                <w:sz w:val="22"/>
                <w:szCs w:val="22"/>
                <w:lang w:bidi="ar"/>
              </w:rPr>
              <w:t>5、钢制部件表面应进行磨光去刺、酸洗、磷化处理后，再进行静电喷塑，表面应光滑，确保不生锈。</w:t>
            </w:r>
          </w:p>
          <w:p>
            <w:pPr>
              <w:widowControl/>
              <w:numPr>
                <w:ilvl w:val="0"/>
                <w:numId w:val="7"/>
              </w:numPr>
              <w:jc w:val="left"/>
              <w:textAlignment w:val="center"/>
              <w:rPr>
                <w:rFonts w:ascii="等线" w:hAnsi="等线" w:eastAsia="等线" w:cs="等线"/>
                <w:color w:val="000000"/>
                <w:kern w:val="0"/>
                <w:sz w:val="22"/>
                <w:szCs w:val="22"/>
                <w:lang w:bidi="ar"/>
              </w:rPr>
            </w:pPr>
            <w:r>
              <w:rPr>
                <w:rFonts w:ascii="等线" w:hAnsi="等线" w:eastAsia="等线" w:cs="等线"/>
                <w:color w:val="000000"/>
                <w:kern w:val="0"/>
                <w:sz w:val="22"/>
                <w:szCs w:val="22"/>
                <w:lang w:bidi="ar"/>
              </w:rPr>
              <w:t>含桌椅安装调试、运费、搬运到指定教室摆放整齐等</w:t>
            </w:r>
            <w:r>
              <w:rPr>
                <w:rFonts w:hint="eastAsia" w:ascii="等线" w:hAnsi="等线" w:eastAsia="等线" w:cs="等线"/>
                <w:color w:val="000000"/>
                <w:kern w:val="0"/>
                <w:sz w:val="22"/>
                <w:szCs w:val="22"/>
                <w:lang w:eastAsia="zh-CN" w:bidi="ar"/>
              </w:rPr>
              <w:t>。</w:t>
            </w:r>
          </w:p>
          <w:p>
            <w:pPr>
              <w:widowControl/>
              <w:numPr>
                <w:numId w:val="0"/>
              </w:numPr>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eastAsia="zh-CN" w:bidi="ar"/>
              </w:rPr>
              <w:t>（</w:t>
            </w:r>
            <w:r>
              <w:rPr>
                <w:rFonts w:hint="eastAsia" w:ascii="等线" w:hAnsi="等线" w:eastAsia="等线" w:cs="等线"/>
                <w:color w:val="000000"/>
                <w:kern w:val="0"/>
                <w:sz w:val="22"/>
                <w:szCs w:val="22"/>
                <w:lang w:bidi="ar"/>
              </w:rPr>
              <w:t>提供</w:t>
            </w:r>
            <w:r>
              <w:rPr>
                <w:rFonts w:hint="eastAsia" w:ascii="等线" w:hAnsi="等线" w:eastAsia="等线" w:cs="等线"/>
                <w:color w:val="000000"/>
                <w:kern w:val="0"/>
                <w:sz w:val="22"/>
                <w:szCs w:val="22"/>
                <w:lang w:val="en-US" w:eastAsia="zh-CN" w:bidi="ar"/>
              </w:rPr>
              <w:t>检测报告彩页等相关证明材料</w:t>
            </w:r>
            <w:r>
              <w:rPr>
                <w:rFonts w:hint="eastAsia" w:ascii="等线" w:hAnsi="等线" w:eastAsia="等线" w:cs="等线"/>
                <w:color w:val="000000"/>
                <w:kern w:val="0"/>
                <w:sz w:val="22"/>
                <w:szCs w:val="22"/>
                <w:lang w:bidi="ar"/>
              </w:rPr>
              <w:t>）</w:t>
            </w:r>
          </w:p>
        </w:tc>
        <w:tc>
          <w:tcPr>
            <w:tcW w:w="8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套</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r>
              <w:rPr>
                <w:rFonts w:ascii="等线" w:hAnsi="等线" w:eastAsia="等线" w:cs="等线"/>
                <w:color w:val="000000"/>
                <w:kern w:val="0"/>
                <w:sz w:val="22"/>
                <w:szCs w:val="22"/>
                <w:lang w:bidi="ar"/>
              </w:rPr>
              <w:t>1800</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szCs w:val="22"/>
              </w:rPr>
            </w:pPr>
          </w:p>
        </w:tc>
      </w:tr>
    </w:tbl>
    <w:p>
      <w:pPr>
        <w:ind w:left="2538"/>
        <w:rPr>
          <w:b/>
          <w:bCs/>
          <w:sz w:val="32"/>
          <w:szCs w:val="32"/>
          <w:lang w:eastAsia="zh-Hans"/>
        </w:rPr>
      </w:pPr>
      <w:r>
        <w:rPr>
          <w:rFonts w:hint="eastAsia"/>
          <w:b/>
          <w:bCs/>
          <w:sz w:val="32"/>
          <w:szCs w:val="32"/>
        </w:rPr>
        <w:t>第三部分</w:t>
      </w:r>
      <w:r>
        <w:rPr>
          <w:rFonts w:hint="eastAsia"/>
          <w:b/>
          <w:bCs/>
          <w:sz w:val="32"/>
          <w:szCs w:val="32"/>
          <w:lang w:eastAsia="zh-Hans"/>
        </w:rPr>
        <w:t>学生可升降课桌椅</w:t>
      </w:r>
    </w:p>
    <w:p>
      <w:pPr>
        <w:rPr>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center"/>
        <w:rPr>
          <w:rFonts w:hint="eastAsia"/>
          <w:b/>
          <w:bCs/>
          <w:sz w:val="32"/>
          <w:szCs w:val="32"/>
          <w:lang w:eastAsia="zh-Hans"/>
        </w:rPr>
      </w:pPr>
    </w:p>
    <w:p>
      <w:pPr>
        <w:jc w:val="both"/>
        <w:rPr>
          <w:b/>
          <w:bCs/>
          <w:sz w:val="32"/>
          <w:szCs w:val="32"/>
          <w:lang w:eastAsia="zh-Hans"/>
        </w:rPr>
      </w:pPr>
      <w:r>
        <w:rPr>
          <w:rFonts w:hint="eastAsia"/>
          <w:b/>
          <w:bCs/>
          <w:sz w:val="32"/>
          <w:szCs w:val="32"/>
          <w:lang w:eastAsia="zh-Hans"/>
        </w:rPr>
        <w:t>第</w:t>
      </w:r>
      <w:r>
        <w:rPr>
          <w:rFonts w:hint="eastAsia"/>
          <w:b/>
          <w:bCs/>
          <w:sz w:val="32"/>
          <w:szCs w:val="32"/>
          <w:lang w:val="en-US" w:eastAsia="zh-CN"/>
        </w:rPr>
        <w:t>四</w:t>
      </w:r>
      <w:r>
        <w:rPr>
          <w:rFonts w:hint="eastAsia"/>
          <w:b/>
          <w:bCs/>
          <w:sz w:val="32"/>
          <w:szCs w:val="32"/>
          <w:lang w:eastAsia="zh-Hans"/>
        </w:rPr>
        <w:t>部分、教师备课室（含多媒体）</w:t>
      </w:r>
    </w:p>
    <w:tbl>
      <w:tblPr>
        <w:tblStyle w:val="5"/>
        <w:tblpPr w:leftFromText="180" w:rightFromText="180" w:vertAnchor="text" w:horzAnchor="page" w:tblpXSpec="center" w:tblpY="715"/>
        <w:tblOverlap w:val="never"/>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09"/>
        <w:gridCol w:w="5812"/>
        <w:gridCol w:w="87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5" w:type="dxa"/>
            <w:noWrap w:val="0"/>
            <w:vAlign w:val="center"/>
          </w:tcPr>
          <w:p>
            <w:pPr>
              <w:jc w:val="center"/>
              <w:rPr>
                <w:rFonts w:ascii="宋体" w:hAnsi="宋体" w:eastAsia="宋体" w:cs="宋体"/>
                <w:szCs w:val="21"/>
              </w:rPr>
            </w:pPr>
            <w:r>
              <w:rPr>
                <w:rFonts w:hint="eastAsia" w:ascii="宋体" w:hAnsi="宋体" w:eastAsia="宋体" w:cs="宋体"/>
                <w:szCs w:val="21"/>
              </w:rPr>
              <w:t>序号</w:t>
            </w:r>
          </w:p>
        </w:tc>
        <w:tc>
          <w:tcPr>
            <w:tcW w:w="709" w:type="dxa"/>
            <w:noWrap w:val="0"/>
            <w:vAlign w:val="center"/>
          </w:tcPr>
          <w:p>
            <w:pPr>
              <w:jc w:val="center"/>
              <w:rPr>
                <w:rFonts w:ascii="宋体" w:hAnsi="宋体" w:eastAsia="宋体" w:cs="宋体"/>
                <w:szCs w:val="21"/>
              </w:rPr>
            </w:pPr>
            <w:r>
              <w:rPr>
                <w:rFonts w:hint="eastAsia" w:ascii="宋体" w:hAnsi="宋体" w:eastAsia="宋体" w:cs="宋体"/>
                <w:szCs w:val="21"/>
              </w:rPr>
              <w:t>名称</w:t>
            </w:r>
          </w:p>
        </w:tc>
        <w:tc>
          <w:tcPr>
            <w:tcW w:w="5812" w:type="dxa"/>
            <w:noWrap w:val="0"/>
            <w:vAlign w:val="center"/>
          </w:tcPr>
          <w:p>
            <w:pPr>
              <w:jc w:val="center"/>
              <w:rPr>
                <w:rFonts w:ascii="宋体" w:hAnsi="宋体" w:eastAsia="宋体" w:cs="宋体"/>
                <w:sz w:val="18"/>
                <w:szCs w:val="18"/>
              </w:rPr>
            </w:pPr>
            <w:r>
              <w:rPr>
                <w:rFonts w:hint="eastAsia" w:ascii="宋体" w:hAnsi="宋体" w:eastAsia="宋体" w:cs="宋体"/>
                <w:szCs w:val="21"/>
              </w:rPr>
              <w:t>规格参数要求</w:t>
            </w:r>
          </w:p>
        </w:tc>
        <w:tc>
          <w:tcPr>
            <w:tcW w:w="876" w:type="dxa"/>
            <w:noWrap w:val="0"/>
            <w:vAlign w:val="center"/>
          </w:tcPr>
          <w:p>
            <w:pPr>
              <w:jc w:val="center"/>
              <w:rPr>
                <w:rFonts w:ascii="宋体" w:hAnsi="宋体" w:eastAsia="宋体" w:cs="宋体"/>
                <w:szCs w:val="21"/>
              </w:rPr>
            </w:pPr>
            <w:r>
              <w:rPr>
                <w:rFonts w:hint="eastAsia" w:ascii="宋体" w:hAnsi="宋体" w:eastAsia="宋体" w:cs="宋体"/>
                <w:szCs w:val="21"/>
              </w:rPr>
              <w:t>数量</w:t>
            </w:r>
          </w:p>
        </w:tc>
        <w:tc>
          <w:tcPr>
            <w:tcW w:w="876" w:type="dxa"/>
            <w:noWrap w:val="0"/>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5" w:type="dxa"/>
            <w:noWrap w:val="0"/>
            <w:vAlign w:val="center"/>
          </w:tcPr>
          <w:p>
            <w:pPr>
              <w:jc w:val="center"/>
              <w:rPr>
                <w:rFonts w:ascii="宋体" w:hAnsi="宋体" w:eastAsia="宋体" w:cs="宋体"/>
                <w:szCs w:val="21"/>
              </w:rPr>
            </w:pPr>
            <w:r>
              <w:rPr>
                <w:rFonts w:hint="eastAsia" w:ascii="宋体" w:hAnsi="宋体" w:eastAsia="宋体" w:cs="宋体"/>
                <w:szCs w:val="21"/>
              </w:rPr>
              <w:t>1</w:t>
            </w:r>
          </w:p>
        </w:tc>
        <w:tc>
          <w:tcPr>
            <w:tcW w:w="709" w:type="dxa"/>
            <w:noWrap w:val="0"/>
            <w:vAlign w:val="center"/>
          </w:tcPr>
          <w:p>
            <w:pPr>
              <w:jc w:val="center"/>
              <w:rPr>
                <w:rFonts w:ascii="宋体" w:hAnsi="宋体" w:eastAsia="宋体" w:cs="宋体"/>
                <w:szCs w:val="21"/>
              </w:rPr>
            </w:pPr>
            <w:r>
              <w:rPr>
                <w:rFonts w:hint="eastAsia"/>
                <w:b/>
                <w:bCs/>
                <w:szCs w:val="21"/>
              </w:rPr>
              <w:t>智慧黑板</w:t>
            </w:r>
          </w:p>
        </w:tc>
        <w:tc>
          <w:tcPr>
            <w:tcW w:w="5812" w:type="dxa"/>
            <w:noWrap w:val="0"/>
            <w:vAlign w:val="top"/>
          </w:tcPr>
          <w:p>
            <w:pPr>
              <w:spacing w:line="360" w:lineRule="auto"/>
              <w:rPr>
                <w:rFonts w:ascii="等线" w:hAnsi="等线" w:eastAsia="等线" w:cs="微软雅黑"/>
                <w:sz w:val="18"/>
                <w:szCs w:val="18"/>
              </w:rPr>
            </w:pPr>
            <w:r>
              <w:rPr>
                <w:rFonts w:hint="eastAsia" w:ascii="等线" w:hAnsi="等线" w:eastAsia="等线" w:cs="微软雅黑"/>
                <w:sz w:val="18"/>
                <w:szCs w:val="18"/>
              </w:rPr>
              <w:t>一、硬件参数要求：</w:t>
            </w:r>
          </w:p>
          <w:p>
            <w:pPr>
              <w:spacing w:line="360" w:lineRule="auto"/>
              <w:rPr>
                <w:rFonts w:ascii="等线" w:hAnsi="等线" w:eastAsia="等线" w:cs="微软雅黑"/>
                <w:sz w:val="18"/>
                <w:szCs w:val="18"/>
              </w:rPr>
            </w:pPr>
            <w:r>
              <w:rPr>
                <w:rFonts w:hint="eastAsia" w:ascii="等线" w:hAnsi="等线" w:eastAsia="等线" w:cs="微软雅黑"/>
                <w:sz w:val="18"/>
                <w:szCs w:val="18"/>
              </w:rPr>
              <w:t>1.★智能交互黑板液晶显示尺寸≧86英寸，分辨率：3840*2160, 红外触控技术，在Windows与Android下均支持20点同时触控及书写</w:t>
            </w:r>
          </w:p>
          <w:p>
            <w:pPr>
              <w:spacing w:line="360" w:lineRule="auto"/>
              <w:rPr>
                <w:rFonts w:ascii="等线" w:hAnsi="等线" w:eastAsia="等线" w:cs="微软雅黑"/>
                <w:sz w:val="18"/>
                <w:szCs w:val="18"/>
              </w:rPr>
            </w:pPr>
            <w:r>
              <w:rPr>
                <w:rFonts w:hint="eastAsia" w:ascii="等线" w:hAnsi="等线" w:eastAsia="等线" w:cs="微软雅黑"/>
                <w:sz w:val="18"/>
                <w:szCs w:val="18"/>
              </w:rPr>
              <w:t>2.交互黑板功率≤400W，且符合GB21520-2015能源1级要求</w:t>
            </w:r>
          </w:p>
          <w:p>
            <w:pPr>
              <w:spacing w:line="360" w:lineRule="auto"/>
              <w:rPr>
                <w:rFonts w:ascii="等线" w:hAnsi="等线" w:eastAsia="等线" w:cs="微软雅黑"/>
                <w:color w:val="FF0000"/>
                <w:sz w:val="18"/>
                <w:szCs w:val="18"/>
              </w:rPr>
            </w:pPr>
            <w:r>
              <w:rPr>
                <w:rFonts w:hint="eastAsia" w:ascii="等线" w:hAnsi="等线" w:eastAsia="等线" w:cs="微软雅黑"/>
                <w:sz w:val="18"/>
                <w:szCs w:val="18"/>
              </w:rPr>
              <w:t>3.★交互黑板采用平面结构设计，采用三段式结构方式，交互黑板长度≥4300mm；（</w:t>
            </w:r>
            <w:r>
              <w:rPr>
                <w:rFonts w:hint="eastAsia" w:ascii="等线" w:hAnsi="等线" w:eastAsia="等线" w:cs="微软雅黑"/>
                <w:color w:val="FF0000"/>
                <w:sz w:val="18"/>
                <w:szCs w:val="18"/>
              </w:rPr>
              <w:t>须提供全国认证认可信息公共服务平台可查询的检测报告并加盖厂家公章）</w:t>
            </w:r>
          </w:p>
          <w:p>
            <w:pPr>
              <w:spacing w:line="360" w:lineRule="auto"/>
              <w:rPr>
                <w:rFonts w:ascii="等线" w:hAnsi="等线" w:eastAsia="等线" w:cs="微软雅黑"/>
                <w:sz w:val="18"/>
                <w:szCs w:val="18"/>
              </w:rPr>
            </w:pPr>
            <w:r>
              <w:rPr>
                <w:rFonts w:hint="eastAsia" w:ascii="等线" w:hAnsi="等线" w:eastAsia="等线" w:cs="微软雅黑"/>
                <w:sz w:val="18"/>
                <w:szCs w:val="18"/>
              </w:rPr>
              <w:t>4.双侧侧板支持磁性材质教具吸附功能；</w:t>
            </w:r>
          </w:p>
          <w:p>
            <w:pPr>
              <w:spacing w:line="360" w:lineRule="auto"/>
              <w:rPr>
                <w:rFonts w:ascii="等线" w:hAnsi="等线" w:eastAsia="等线" w:cs="微软雅黑"/>
                <w:sz w:val="18"/>
                <w:szCs w:val="18"/>
              </w:rPr>
            </w:pPr>
            <w:r>
              <w:rPr>
                <w:rFonts w:hint="eastAsia" w:ascii="等线" w:hAnsi="等线" w:eastAsia="等线" w:cs="微软雅黑"/>
                <w:sz w:val="18"/>
                <w:szCs w:val="18"/>
              </w:rPr>
              <w:t>5.智能交互黑板显示部分需采用高色域覆盖技术，NTSC色域标准下覆盖率不低于85%</w:t>
            </w:r>
          </w:p>
          <w:p>
            <w:pPr>
              <w:spacing w:line="360" w:lineRule="auto"/>
              <w:rPr>
                <w:rFonts w:ascii="等线" w:hAnsi="等线" w:eastAsia="等线" w:cs="微软雅黑"/>
                <w:sz w:val="18"/>
                <w:szCs w:val="18"/>
              </w:rPr>
            </w:pPr>
            <w:r>
              <w:rPr>
                <w:rFonts w:hint="eastAsia" w:ascii="等线" w:hAnsi="等线" w:eastAsia="等线" w:cs="微软雅黑"/>
                <w:sz w:val="18"/>
                <w:szCs w:val="18"/>
              </w:rPr>
              <w:t>6.★为方便外接信号源的输入，设备至少1路前置HDMI接口（非转接），2路前置USB3.0接口</w:t>
            </w:r>
          </w:p>
          <w:p>
            <w:pPr>
              <w:spacing w:line="360" w:lineRule="auto"/>
              <w:rPr>
                <w:rFonts w:ascii="等线" w:hAnsi="等线" w:eastAsia="等线" w:cs="微软雅黑"/>
                <w:color w:val="FF0000"/>
                <w:sz w:val="18"/>
                <w:szCs w:val="18"/>
              </w:rPr>
            </w:pPr>
            <w:r>
              <w:rPr>
                <w:rFonts w:hint="eastAsia" w:ascii="等线" w:hAnsi="等线" w:eastAsia="等线" w:cs="微软雅黑"/>
                <w:sz w:val="18"/>
                <w:szCs w:val="18"/>
              </w:rPr>
              <w:t>7.★为方便用户外接拓展设备，交互黑板标配VGA输入接口≥1路（</w:t>
            </w:r>
            <w:r>
              <w:rPr>
                <w:rFonts w:hint="eastAsia" w:ascii="等线" w:hAnsi="等线" w:eastAsia="等线" w:cs="微软雅黑"/>
                <w:color w:val="FF0000"/>
                <w:sz w:val="18"/>
                <w:szCs w:val="18"/>
              </w:rPr>
              <w:t>须提供全国认证认可信息公共服务平台可查询的检测报告并加盖厂家公章）</w:t>
            </w:r>
          </w:p>
          <w:p>
            <w:pPr>
              <w:spacing w:line="360" w:lineRule="auto"/>
              <w:rPr>
                <w:rFonts w:ascii="等线" w:hAnsi="等线" w:eastAsia="等线" w:cs="微软雅黑"/>
                <w:sz w:val="18"/>
                <w:szCs w:val="18"/>
              </w:rPr>
            </w:pPr>
            <w:r>
              <w:rPr>
                <w:rFonts w:hint="eastAsia" w:ascii="等线" w:hAnsi="等线" w:eastAsia="等线" w:cs="微软雅黑"/>
                <w:sz w:val="18"/>
                <w:szCs w:val="18"/>
              </w:rPr>
              <w:t>8.★前置全功能Type-C接口具备音频、视频、数据、触控等功能，外接设备与交互黑板连接时，外接设备可调用交互设备麦克风、音响、摄像头等功能</w:t>
            </w:r>
          </w:p>
          <w:p>
            <w:pPr>
              <w:spacing w:line="360" w:lineRule="auto"/>
              <w:rPr>
                <w:rFonts w:ascii="等线" w:hAnsi="等线" w:eastAsia="等线" w:cs="微软雅黑"/>
                <w:sz w:val="18"/>
                <w:szCs w:val="18"/>
              </w:rPr>
            </w:pPr>
            <w:r>
              <w:rPr>
                <w:rFonts w:hint="eastAsia"/>
              </w:rPr>
              <w:t>▲</w:t>
            </w:r>
            <w:r>
              <w:rPr>
                <w:rFonts w:hint="eastAsia" w:ascii="等线" w:hAnsi="等线" w:eastAsia="等线" w:cs="微软雅黑"/>
                <w:sz w:val="18"/>
                <w:szCs w:val="18"/>
              </w:rPr>
              <w:t>9.为方便用户进行各类设置和操作，设备前置按键不少于8个，可实现音量加减、窗口关闭、触控开关等功能，且每个按键不少于两种以上功能。（须提供全国认证认可信息公共服务平台可查询的检测报告并加盖厂家公章）</w:t>
            </w:r>
            <w:r>
              <w:rPr>
                <w:rFonts w:hint="eastAsia" w:ascii="等线" w:hAnsi="等线" w:eastAsia="等线" w:cs="微软雅黑"/>
                <w:color w:val="FF0000"/>
                <w:sz w:val="18"/>
                <w:szCs w:val="18"/>
              </w:rPr>
              <w:t>（提供</w:t>
            </w:r>
            <w:r>
              <w:rPr>
                <w:rFonts w:hint="eastAsia" w:ascii="等线" w:hAnsi="等线" w:eastAsia="等线" w:cs="微软雅黑"/>
                <w:color w:val="FF0000"/>
                <w:sz w:val="18"/>
                <w:szCs w:val="18"/>
                <w:lang w:val="en-US" w:eastAsia="zh-CN"/>
              </w:rPr>
              <w:t>检测报告</w:t>
            </w:r>
            <w:r>
              <w:rPr>
                <w:rFonts w:hint="eastAsia" w:ascii="等线" w:hAnsi="等线" w:eastAsia="等线" w:cs="微软雅黑"/>
                <w:color w:val="FF0000"/>
                <w:sz w:val="18"/>
                <w:szCs w:val="18"/>
              </w:rPr>
              <w:t>功能</w:t>
            </w:r>
            <w:r>
              <w:rPr>
                <w:rFonts w:hint="eastAsia" w:ascii="等线" w:hAnsi="等线" w:eastAsia="等线" w:cs="微软雅黑"/>
                <w:color w:val="FF0000"/>
                <w:sz w:val="18"/>
                <w:szCs w:val="18"/>
                <w:lang w:val="en-US" w:eastAsia="zh-CN"/>
              </w:rPr>
              <w:t>截图、彩页等相关证明材料</w:t>
            </w:r>
            <w:r>
              <w:rPr>
                <w:rFonts w:hint="eastAsia" w:ascii="等线" w:hAnsi="等线" w:eastAsia="等线" w:cs="微软雅黑"/>
                <w:color w:val="FF0000"/>
                <w:sz w:val="18"/>
                <w:szCs w:val="18"/>
              </w:rPr>
              <w:t>）</w:t>
            </w:r>
          </w:p>
          <w:p>
            <w:pPr>
              <w:spacing w:line="360" w:lineRule="auto"/>
              <w:rPr>
                <w:rFonts w:ascii="等线" w:hAnsi="等线" w:eastAsia="等线" w:cs="微软雅黑"/>
                <w:sz w:val="18"/>
                <w:szCs w:val="18"/>
              </w:rPr>
            </w:pPr>
            <w:r>
              <w:rPr>
                <w:rFonts w:hint="eastAsia" w:ascii="等线" w:hAnsi="等线" w:eastAsia="等线" w:cs="微软雅黑"/>
                <w:sz w:val="18"/>
                <w:szCs w:val="18"/>
              </w:rPr>
              <w:t>10.★前面板具有标识的天线模块，包含 2.4G 、5G双频 Wifi及蓝牙接发装置，保证信号使用稳定性</w:t>
            </w:r>
          </w:p>
          <w:p>
            <w:pPr>
              <w:spacing w:line="360" w:lineRule="auto"/>
              <w:rPr>
                <w:rFonts w:ascii="等线" w:hAnsi="等线" w:eastAsia="等线" w:cs="微软雅黑"/>
                <w:sz w:val="18"/>
                <w:szCs w:val="18"/>
              </w:rPr>
            </w:pPr>
            <w:r>
              <w:rPr>
                <w:rFonts w:hint="eastAsia" w:ascii="等线" w:hAnsi="等线" w:eastAsia="等线" w:cs="微软雅黑"/>
                <w:sz w:val="18"/>
                <w:szCs w:val="18"/>
              </w:rPr>
              <w:t>11.★无需打开智能黑板背板，前置接口面板和前置按键面板支持单独前拆</w:t>
            </w:r>
          </w:p>
          <w:p>
            <w:pPr>
              <w:spacing w:line="360" w:lineRule="auto"/>
              <w:rPr>
                <w:rFonts w:ascii="等线" w:hAnsi="等线" w:eastAsia="等线" w:cs="微软雅黑"/>
                <w:color w:val="FF0000"/>
                <w:sz w:val="18"/>
                <w:szCs w:val="18"/>
              </w:rPr>
            </w:pPr>
            <w:r>
              <w:rPr>
                <w:rFonts w:hint="eastAsia" w:ascii="等线" w:hAnsi="等线" w:eastAsia="等线" w:cs="微软雅黑"/>
                <w:sz w:val="18"/>
                <w:szCs w:val="18"/>
              </w:rPr>
              <w:t>12.2.1声道音箱，采用针孔阵列发声设计，2个前置15W中高音音箱，后置1个 20W低音音箱；</w:t>
            </w:r>
            <w:r>
              <w:rPr>
                <w:rFonts w:hint="eastAsia" w:ascii="等线" w:hAnsi="等线" w:eastAsia="等线" w:cs="微软雅黑"/>
                <w:color w:val="FF0000"/>
                <w:sz w:val="18"/>
                <w:szCs w:val="18"/>
              </w:rPr>
              <w:t>（须提供全国认证认可信息公共服务平台可查询的检测报告并加盖厂家公章）</w:t>
            </w:r>
          </w:p>
          <w:p>
            <w:pPr>
              <w:spacing w:line="360" w:lineRule="auto"/>
              <w:rPr>
                <w:rFonts w:ascii="等线" w:hAnsi="等线" w:eastAsia="等线" w:cs="微软雅黑"/>
                <w:sz w:val="18"/>
                <w:szCs w:val="18"/>
              </w:rPr>
            </w:pPr>
            <w:r>
              <w:rPr>
                <w:rFonts w:hint="eastAsia" w:ascii="等线" w:hAnsi="等线" w:eastAsia="等线" w:cs="微软雅黑"/>
                <w:sz w:val="18"/>
                <w:szCs w:val="18"/>
              </w:rPr>
              <w:t>13.采用物理减滤蓝光设计，无需其他操作即可实现防蓝光，且设备具备智能护眼组合功能，通过扫描设备自带的二维码可获取检测机构的认证证书。</w:t>
            </w:r>
          </w:p>
          <w:p>
            <w:pPr>
              <w:spacing w:line="360" w:lineRule="auto"/>
              <w:rPr>
                <w:rFonts w:ascii="等线" w:hAnsi="等线" w:eastAsia="等线" w:cs="微软雅黑"/>
                <w:sz w:val="18"/>
                <w:szCs w:val="18"/>
              </w:rPr>
            </w:pPr>
            <w:r>
              <w:rPr>
                <w:rFonts w:hint="eastAsia" w:ascii="等线" w:hAnsi="等线" w:eastAsia="等线" w:cs="微软雅黑"/>
                <w:sz w:val="18"/>
                <w:szCs w:val="18"/>
              </w:rPr>
              <w:t xml:space="preserve">14.为满足教学场景使用需求，支持不少于3种方式进行屏幕下移，屏幕下移后仍可进行触控、书写等操作 </w:t>
            </w:r>
          </w:p>
          <w:p>
            <w:pPr>
              <w:spacing w:line="360" w:lineRule="auto"/>
              <w:rPr>
                <w:rFonts w:ascii="等线" w:hAnsi="等线" w:eastAsia="等线" w:cs="微软雅黑"/>
                <w:color w:val="FF0000"/>
                <w:sz w:val="18"/>
                <w:szCs w:val="18"/>
              </w:rPr>
            </w:pPr>
            <w:r>
              <w:rPr>
                <w:rFonts w:hint="eastAsia" w:ascii="等线" w:hAnsi="等线" w:eastAsia="等线" w:cs="微软雅黑"/>
                <w:sz w:val="18"/>
                <w:szCs w:val="18"/>
              </w:rPr>
              <w:t xml:space="preserve">15.★交互黑板 Android 主板具备四核CPU， 内存不小于2G，Android 系统不低于11.0，主页提供不少于5 个应用程序，也可替代其他应用程序; </w:t>
            </w:r>
            <w:r>
              <w:rPr>
                <w:rFonts w:hint="eastAsia" w:ascii="等线" w:hAnsi="等线" w:eastAsia="等线" w:cs="微软雅黑"/>
                <w:color w:val="FF0000"/>
                <w:sz w:val="18"/>
                <w:szCs w:val="18"/>
              </w:rPr>
              <w:t>（须提供全国认证认可信息公共服务平台可查询的检测报告并加盖厂家公章）</w:t>
            </w:r>
          </w:p>
          <w:p>
            <w:pPr>
              <w:spacing w:line="360" w:lineRule="auto"/>
              <w:rPr>
                <w:rFonts w:ascii="等线" w:hAnsi="等线" w:eastAsia="等线" w:cs="微软雅黑"/>
                <w:sz w:val="18"/>
                <w:szCs w:val="18"/>
              </w:rPr>
            </w:pPr>
            <w:r>
              <w:rPr>
                <w:rFonts w:hint="eastAsia" w:ascii="等线" w:hAnsi="等线" w:eastAsia="等线" w:cs="微软雅黑"/>
                <w:sz w:val="18"/>
                <w:szCs w:val="18"/>
              </w:rPr>
              <w:t>16.内嵌企业级路由器专业数通处理器 Mips 1GHz，可支持有线和无线的双模接入，可供不少于 60个用户同时连接使用；在关机状态下，仍可以提供无线网络</w:t>
            </w:r>
          </w:p>
          <w:p>
            <w:pPr>
              <w:spacing w:line="360" w:lineRule="auto"/>
              <w:rPr>
                <w:rFonts w:ascii="等线" w:hAnsi="等线" w:eastAsia="等线" w:cs="微软雅黑"/>
                <w:sz w:val="18"/>
                <w:szCs w:val="18"/>
              </w:rPr>
            </w:pPr>
            <w:r>
              <w:rPr>
                <w:rFonts w:hint="eastAsia" w:ascii="等线" w:hAnsi="等线" w:eastAsia="等线" w:cs="微软雅黑"/>
                <w:sz w:val="18"/>
                <w:szCs w:val="18"/>
              </w:rPr>
              <w:t>17.通过多指滑动屏幕，可快速实现Windows与教学系统界面的切换</w:t>
            </w:r>
          </w:p>
          <w:p>
            <w:pPr>
              <w:spacing w:line="360" w:lineRule="auto"/>
              <w:rPr>
                <w:rFonts w:ascii="等线" w:hAnsi="等线" w:eastAsia="等线" w:cs="微软雅黑"/>
                <w:color w:val="FF0000"/>
                <w:sz w:val="18"/>
                <w:szCs w:val="18"/>
              </w:rPr>
            </w:pPr>
            <w:r>
              <w:rPr>
                <w:rFonts w:hint="eastAsia" w:ascii="等线" w:hAnsi="等线" w:eastAsia="等线" w:cs="微软雅黑"/>
                <w:sz w:val="18"/>
                <w:szCs w:val="18"/>
              </w:rPr>
              <w:t>18.交互黑板左右两侧可提供与教学应用密切相关的快捷键，数量各不少于15个，可以双侧同时显示，该快捷键至少具有关闭窗口 ，展台，桌面、多屏互动等常教学常用按键。（</w:t>
            </w:r>
            <w:r>
              <w:rPr>
                <w:rFonts w:hint="eastAsia" w:ascii="等线" w:hAnsi="等线" w:eastAsia="等线" w:cs="微软雅黑"/>
                <w:color w:val="FF0000"/>
                <w:sz w:val="18"/>
                <w:szCs w:val="18"/>
              </w:rPr>
              <w:t>提供截图，照片，视频等证明文件并加盖厂家公章）</w:t>
            </w:r>
          </w:p>
          <w:p>
            <w:pPr>
              <w:spacing w:line="360" w:lineRule="auto"/>
              <w:rPr>
                <w:rFonts w:ascii="等线" w:hAnsi="等线" w:eastAsia="等线" w:cs="微软雅黑"/>
                <w:color w:val="FF0000"/>
                <w:sz w:val="18"/>
                <w:szCs w:val="18"/>
              </w:rPr>
            </w:pPr>
            <w:r>
              <w:rPr>
                <w:rFonts w:hint="eastAsia" w:ascii="等线" w:hAnsi="等线" w:eastAsia="等线" w:cs="微软雅黑"/>
                <w:sz w:val="18"/>
                <w:szCs w:val="18"/>
              </w:rPr>
              <w:t>19.★交互黑板具有悬浮菜单，两指可快速移动悬浮菜单至按压位置，悬浮菜单可进行自定义分组，可添加 AI 互动软件等不少于 30 个应用；</w:t>
            </w:r>
            <w:r>
              <w:rPr>
                <w:rFonts w:hint="eastAsia" w:ascii="等线" w:hAnsi="等线" w:eastAsia="等线" w:cs="微软雅黑"/>
                <w:color w:val="FF0000"/>
                <w:sz w:val="18"/>
                <w:szCs w:val="18"/>
              </w:rPr>
              <w:t>（须提供全国认证认可信息公共服务平台可查询的检测报告并加盖厂家公章）</w:t>
            </w:r>
          </w:p>
          <w:p>
            <w:pPr>
              <w:spacing w:line="360" w:lineRule="auto"/>
              <w:rPr>
                <w:rFonts w:ascii="等线" w:hAnsi="等线" w:eastAsia="等线" w:cs="微软雅黑"/>
                <w:sz w:val="18"/>
                <w:szCs w:val="18"/>
              </w:rPr>
            </w:pPr>
            <w:r>
              <w:rPr>
                <w:rFonts w:hint="eastAsia" w:ascii="等线" w:hAnsi="等线" w:eastAsia="等线" w:cs="微软雅黑"/>
                <w:sz w:val="18"/>
                <w:szCs w:val="18"/>
              </w:rPr>
              <w:t>20.交互黑板可一键进行硬件自检，包括对系统内存、存储、触控系统、光感系统、内置电脑、屏体信息、主板型号、CPU型号、CPU使用率、设备名称等进行状态提示、及故障提示。</w:t>
            </w:r>
          </w:p>
          <w:p>
            <w:pPr>
              <w:spacing w:line="360" w:lineRule="auto"/>
              <w:rPr>
                <w:rFonts w:hint="eastAsia" w:ascii="等线" w:hAnsi="等线" w:eastAsia="等线" w:cs="微软雅黑"/>
                <w:sz w:val="18"/>
                <w:szCs w:val="18"/>
              </w:rPr>
            </w:pPr>
            <w:r>
              <w:rPr>
                <w:rFonts w:hint="eastAsia"/>
              </w:rPr>
              <w:t>▲</w:t>
            </w:r>
            <w:r>
              <w:rPr>
                <w:rFonts w:hint="eastAsia" w:ascii="等线" w:hAnsi="等线" w:eastAsia="等线" w:cs="微软雅黑"/>
                <w:sz w:val="18"/>
                <w:szCs w:val="18"/>
              </w:rPr>
              <w:t>21.交互黑板具备前置电脑还原按键，不需专业人员即可轻松解决电脑系统故障，为避免误碰按键采用针孔式设计，并有配有中文标识（提供</w:t>
            </w:r>
            <w:r>
              <w:rPr>
                <w:rFonts w:hint="eastAsia" w:ascii="等线" w:hAnsi="等线" w:eastAsia="等线" w:cs="微软雅黑"/>
                <w:sz w:val="18"/>
                <w:szCs w:val="18"/>
                <w:lang w:val="en-US" w:eastAsia="zh-CN"/>
              </w:rPr>
              <w:t>检测报告</w:t>
            </w:r>
            <w:r>
              <w:rPr>
                <w:rFonts w:hint="eastAsia" w:ascii="等线" w:hAnsi="等线" w:eastAsia="等线" w:cs="微软雅黑"/>
                <w:sz w:val="18"/>
                <w:szCs w:val="18"/>
              </w:rPr>
              <w:t>功能</w:t>
            </w:r>
            <w:r>
              <w:rPr>
                <w:rFonts w:hint="eastAsia" w:ascii="等线" w:hAnsi="等线" w:eastAsia="等线" w:cs="微软雅黑"/>
                <w:sz w:val="18"/>
                <w:szCs w:val="18"/>
                <w:lang w:val="en-US" w:eastAsia="zh-CN"/>
              </w:rPr>
              <w:t>截图、彩页等相关证明材料</w:t>
            </w:r>
            <w:r>
              <w:rPr>
                <w:rFonts w:hint="eastAsia" w:ascii="等线" w:hAnsi="等线" w:eastAsia="等线" w:cs="微软雅黑"/>
                <w:sz w:val="18"/>
                <w:szCs w:val="18"/>
              </w:rPr>
              <w:t>）</w:t>
            </w:r>
          </w:p>
          <w:p>
            <w:pPr>
              <w:spacing w:line="360" w:lineRule="auto"/>
              <w:rPr>
                <w:rFonts w:ascii="等线" w:hAnsi="等线" w:eastAsia="等线" w:cs="微软雅黑"/>
                <w:sz w:val="18"/>
                <w:szCs w:val="18"/>
              </w:rPr>
            </w:pPr>
            <w:r>
              <w:rPr>
                <w:rFonts w:hint="eastAsia" w:ascii="等线" w:hAnsi="等线" w:eastAsia="等线" w:cs="微软雅黑"/>
                <w:sz w:val="18"/>
                <w:szCs w:val="18"/>
              </w:rPr>
              <w:t>22.本地安卓白板软件具备面积识别功能，通过接触交互设备的面积大小实现智能擦除、粗细笔迹书写</w:t>
            </w:r>
          </w:p>
          <w:p>
            <w:pPr>
              <w:spacing w:line="360" w:lineRule="auto"/>
              <w:rPr>
                <w:rFonts w:ascii="等线" w:hAnsi="等线" w:eastAsia="等线" w:cs="微软雅黑"/>
                <w:sz w:val="18"/>
                <w:szCs w:val="18"/>
              </w:rPr>
            </w:pPr>
            <w:r>
              <w:rPr>
                <w:rFonts w:hint="eastAsia" w:ascii="等线" w:hAnsi="等线" w:eastAsia="等线" w:cs="微软雅黑"/>
                <w:sz w:val="18"/>
                <w:szCs w:val="18"/>
              </w:rPr>
              <w:t>23.智能节电，在无操作或无信号输入15分钟时,出现关机提示倒计时；在无操作或无信号输入30分钟时, 自动关机</w:t>
            </w:r>
          </w:p>
          <w:p>
            <w:pPr>
              <w:spacing w:line="360" w:lineRule="auto"/>
              <w:rPr>
                <w:rFonts w:ascii="等线" w:hAnsi="等线" w:eastAsia="等线" w:cs="微软雅黑"/>
                <w:sz w:val="18"/>
                <w:szCs w:val="18"/>
              </w:rPr>
            </w:pPr>
            <w:r>
              <w:rPr>
                <w:rFonts w:hint="eastAsia" w:ascii="等线" w:hAnsi="等线" w:eastAsia="等线" w:cs="微软雅黑"/>
                <w:sz w:val="18"/>
                <w:szCs w:val="18"/>
              </w:rPr>
              <w:t>24.通过五指抓取屏幕任意位置可调出多任务处理窗口，并对正在运行的应用进行浏览、快速切换或结束进程</w:t>
            </w:r>
          </w:p>
          <w:p>
            <w:pPr>
              <w:spacing w:line="360" w:lineRule="auto"/>
              <w:rPr>
                <w:rFonts w:ascii="等线" w:hAnsi="等线" w:eastAsia="等线" w:cs="微软雅黑"/>
                <w:sz w:val="18"/>
                <w:szCs w:val="18"/>
              </w:rPr>
            </w:pPr>
            <w:r>
              <w:rPr>
                <w:rFonts w:hint="eastAsia" w:ascii="等线" w:hAnsi="等线" w:eastAsia="等线" w:cs="微软雅黑"/>
                <w:sz w:val="18"/>
                <w:szCs w:val="18"/>
              </w:rPr>
              <w:t>25.交互黑板处于关机通电状态，外接设备接入交互黑板时，交互黑板可识别到外接设备的输入信号后自动开机</w:t>
            </w:r>
          </w:p>
          <w:p>
            <w:pPr>
              <w:spacing w:line="360" w:lineRule="auto"/>
              <w:rPr>
                <w:rFonts w:ascii="等线" w:hAnsi="等线" w:eastAsia="等线" w:cs="微软雅黑"/>
                <w:sz w:val="18"/>
                <w:szCs w:val="18"/>
              </w:rPr>
            </w:pPr>
            <w:r>
              <w:rPr>
                <w:rFonts w:hint="eastAsia" w:ascii="等线" w:hAnsi="等线" w:eastAsia="等线" w:cs="微软雅黑"/>
                <w:sz w:val="18"/>
                <w:szCs w:val="18"/>
              </w:rPr>
              <w:t>26.★在任意信号源下，从屏幕下方任意位置向上滑动，可调用快捷设置菜单；无需切换系统，可快速调节Windows 和Android 的设置</w:t>
            </w:r>
          </w:p>
          <w:p>
            <w:pPr>
              <w:spacing w:line="360" w:lineRule="auto"/>
              <w:rPr>
                <w:rFonts w:ascii="等线" w:hAnsi="等线" w:eastAsia="等线" w:cs="微软雅黑"/>
                <w:sz w:val="18"/>
                <w:szCs w:val="18"/>
              </w:rPr>
            </w:pPr>
            <w:r>
              <w:rPr>
                <w:rFonts w:hint="eastAsia" w:ascii="等线" w:hAnsi="等线" w:eastAsia="等线" w:cs="微软雅黑"/>
                <w:sz w:val="18"/>
                <w:szCs w:val="18"/>
              </w:rPr>
              <w:t>27.内置无线传屏接收端，Android和Windows系统下无需外部接收组件，无线传屏发射器与交互设备匹配后可实现无线传屏功能，可将外部电脑设备的视频、音频、触控、信号无线传至交互设备上，支持双向传输</w:t>
            </w:r>
          </w:p>
          <w:p>
            <w:pPr>
              <w:spacing w:line="360" w:lineRule="auto"/>
              <w:rPr>
                <w:rFonts w:ascii="等线" w:hAnsi="等线" w:eastAsia="等线" w:cs="微软雅黑"/>
                <w:sz w:val="18"/>
                <w:szCs w:val="18"/>
              </w:rPr>
            </w:pPr>
            <w:r>
              <w:rPr>
                <w:rFonts w:hint="eastAsia" w:ascii="等线" w:hAnsi="等线" w:eastAsia="等线" w:cs="微软雅黑"/>
                <w:sz w:val="18"/>
                <w:szCs w:val="18"/>
              </w:rPr>
              <w:t>28.★交互黑板采用OPS-C 标准的80pin针口设计，方便用户后续自主升级维护或对接第三方智慧教室类插拔电脑产品</w:t>
            </w:r>
          </w:p>
          <w:p>
            <w:pPr>
              <w:spacing w:line="360" w:lineRule="auto"/>
              <w:rPr>
                <w:rFonts w:ascii="等线" w:hAnsi="等线" w:eastAsia="等线" w:cs="微软雅黑"/>
                <w:sz w:val="18"/>
                <w:szCs w:val="18"/>
              </w:rPr>
            </w:pPr>
            <w:r>
              <w:rPr>
                <w:rFonts w:hint="eastAsia" w:ascii="等线" w:hAnsi="等线" w:eastAsia="等线" w:cs="微软雅黑"/>
                <w:sz w:val="18"/>
                <w:szCs w:val="18"/>
              </w:rPr>
              <w:t>二、内置电脑</w:t>
            </w:r>
          </w:p>
          <w:p>
            <w:pPr>
              <w:spacing w:line="360" w:lineRule="auto"/>
              <w:rPr>
                <w:rFonts w:ascii="等线" w:hAnsi="等线" w:eastAsia="等线" w:cs="微软雅黑"/>
                <w:sz w:val="18"/>
                <w:szCs w:val="18"/>
              </w:rPr>
            </w:pPr>
            <w:r>
              <w:rPr>
                <w:rFonts w:hint="eastAsia" w:ascii="等线" w:hAnsi="等线" w:eastAsia="等线" w:cs="微软雅黑"/>
                <w:sz w:val="18"/>
                <w:szCs w:val="18"/>
              </w:rPr>
              <w:t>1.整机架构:为降低电脑模块维护成本，接口严格遵循Intel相关规范,针脚数要求行业通用80Pin ,与大屏无单独接线；</w:t>
            </w:r>
          </w:p>
          <w:p>
            <w:pPr>
              <w:spacing w:line="360" w:lineRule="auto"/>
              <w:rPr>
                <w:rFonts w:ascii="等线" w:hAnsi="等线" w:eastAsia="等线" w:cs="微软雅黑"/>
                <w:sz w:val="18"/>
                <w:szCs w:val="18"/>
              </w:rPr>
            </w:pPr>
            <w:r>
              <w:rPr>
                <w:rFonts w:hint="eastAsia" w:ascii="等线" w:hAnsi="等线" w:eastAsia="等线" w:cs="微软雅黑"/>
                <w:sz w:val="18"/>
                <w:szCs w:val="18"/>
              </w:rPr>
              <w:t>2.为保证产品安全性，采用螺丝固定，无需工具即可快速拆卸电脑模块；插拔电脑具备供电保护模块，在插拔电脑未固定情况下不给插拔式电脑供电；</w:t>
            </w:r>
          </w:p>
          <w:p>
            <w:pPr>
              <w:spacing w:line="360" w:lineRule="auto"/>
              <w:rPr>
                <w:rFonts w:ascii="等线" w:hAnsi="等线" w:eastAsia="等线" w:cs="微软雅黑"/>
                <w:sz w:val="18"/>
                <w:szCs w:val="18"/>
              </w:rPr>
            </w:pPr>
            <w:r>
              <w:rPr>
                <w:rFonts w:hint="eastAsia" w:ascii="等线" w:hAnsi="等线" w:eastAsia="等线" w:cs="微软雅黑"/>
                <w:sz w:val="18"/>
                <w:szCs w:val="18"/>
              </w:rPr>
              <w:t>3.CPU采用Intel第</w:t>
            </w:r>
            <w:r>
              <w:rPr>
                <w:rFonts w:ascii="等线" w:hAnsi="等线" w:eastAsia="等线" w:cs="微软雅黑"/>
                <w:sz w:val="18"/>
                <w:szCs w:val="18"/>
              </w:rPr>
              <w:t>10</w:t>
            </w:r>
            <w:r>
              <w:rPr>
                <w:rFonts w:hint="eastAsia" w:ascii="等线" w:hAnsi="等线" w:eastAsia="等线" w:cs="微软雅黑"/>
                <w:sz w:val="18"/>
                <w:szCs w:val="18"/>
              </w:rPr>
              <w:t>代及以上平台处理器酷睿I5处理器；</w:t>
            </w:r>
          </w:p>
          <w:p>
            <w:pPr>
              <w:spacing w:line="360" w:lineRule="auto"/>
              <w:rPr>
                <w:rFonts w:ascii="等线" w:hAnsi="等线" w:eastAsia="等线" w:cs="微软雅黑"/>
                <w:sz w:val="18"/>
                <w:szCs w:val="18"/>
              </w:rPr>
            </w:pPr>
            <w:r>
              <w:rPr>
                <w:rFonts w:hint="eastAsia" w:ascii="等线" w:hAnsi="等线" w:eastAsia="等线" w:cs="微软雅黑"/>
                <w:sz w:val="18"/>
                <w:szCs w:val="18"/>
              </w:rPr>
              <w:t>4.内存：≥8G DDR4；</w:t>
            </w:r>
          </w:p>
          <w:p>
            <w:pPr>
              <w:spacing w:line="360" w:lineRule="auto"/>
              <w:rPr>
                <w:rFonts w:ascii="等线" w:hAnsi="等线" w:eastAsia="等线" w:cs="微软雅黑"/>
                <w:sz w:val="18"/>
                <w:szCs w:val="18"/>
              </w:rPr>
            </w:pPr>
            <w:r>
              <w:rPr>
                <w:rFonts w:hint="eastAsia" w:ascii="等线" w:hAnsi="等线" w:eastAsia="等线" w:cs="微软雅黑"/>
                <w:sz w:val="18"/>
                <w:szCs w:val="18"/>
              </w:rPr>
              <w:t xml:space="preserve">5.硬盘：≥256G SSD固态硬盘； </w:t>
            </w:r>
          </w:p>
          <w:p>
            <w:pPr>
              <w:spacing w:line="360" w:lineRule="auto"/>
              <w:rPr>
                <w:rFonts w:ascii="宋体" w:hAnsi="宋体" w:eastAsia="宋体" w:cs="宋体"/>
                <w:szCs w:val="21"/>
              </w:rPr>
            </w:pPr>
            <w:r>
              <w:rPr>
                <w:rFonts w:hint="eastAsia" w:ascii="等线" w:hAnsi="等线" w:eastAsia="等线" w:cs="微软雅黑"/>
                <w:sz w:val="18"/>
                <w:szCs w:val="18"/>
              </w:rPr>
              <w:t>6.接口：非外扩展具备5个USB接口；具有独立非外扩展的视频输出接口：≥1路HDMI等；</w:t>
            </w:r>
          </w:p>
        </w:tc>
        <w:tc>
          <w:tcPr>
            <w:tcW w:w="876"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876" w:type="dxa"/>
            <w:noWrap w:val="0"/>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5" w:type="dxa"/>
            <w:noWrap w:val="0"/>
            <w:vAlign w:val="center"/>
          </w:tcPr>
          <w:p>
            <w:pPr>
              <w:jc w:val="center"/>
              <w:rPr>
                <w:rFonts w:ascii="宋体" w:hAnsi="宋体" w:eastAsia="宋体" w:cs="宋体"/>
                <w:szCs w:val="21"/>
              </w:rPr>
            </w:pPr>
            <w:r>
              <w:rPr>
                <w:rFonts w:hint="eastAsia" w:ascii="宋体" w:hAnsi="宋体" w:eastAsia="宋体" w:cs="宋体"/>
                <w:szCs w:val="21"/>
              </w:rPr>
              <w:t>2</w:t>
            </w:r>
          </w:p>
        </w:tc>
        <w:tc>
          <w:tcPr>
            <w:tcW w:w="709" w:type="dxa"/>
            <w:noWrap w:val="0"/>
            <w:vAlign w:val="center"/>
          </w:tcPr>
          <w:p>
            <w:pPr>
              <w:jc w:val="center"/>
              <w:rPr>
                <w:b/>
                <w:bCs/>
                <w:szCs w:val="21"/>
              </w:rPr>
            </w:pPr>
            <w:r>
              <w:rPr>
                <w:rFonts w:hint="eastAsia"/>
                <w:b/>
                <w:bCs/>
                <w:szCs w:val="21"/>
              </w:rPr>
              <w:t>教学软件</w:t>
            </w:r>
          </w:p>
        </w:tc>
        <w:tc>
          <w:tcPr>
            <w:tcW w:w="5812" w:type="dxa"/>
            <w:noWrap w:val="0"/>
            <w:vAlign w:val="top"/>
          </w:tcPr>
          <w:p>
            <w:pPr>
              <w:spacing w:line="360" w:lineRule="auto"/>
              <w:rPr>
                <w:rFonts w:ascii="等线" w:hAnsi="等线" w:eastAsia="等线" w:cs="微软雅黑"/>
                <w:sz w:val="18"/>
                <w:szCs w:val="18"/>
              </w:rPr>
            </w:pPr>
            <w:r>
              <w:rPr>
                <w:rFonts w:hint="eastAsia" w:ascii="等线" w:hAnsi="等线" w:eastAsia="等线" w:cs="微软雅黑"/>
                <w:sz w:val="18"/>
                <w:szCs w:val="18"/>
              </w:rPr>
              <w:t>1.支持三种登录方式；账号密码直接登录，手机验证码快捷登录、微信扫码登录；还支持免登录打开本地课件；</w:t>
            </w:r>
          </w:p>
          <w:p>
            <w:pPr>
              <w:spacing w:line="360" w:lineRule="auto"/>
              <w:rPr>
                <w:rFonts w:ascii="等线" w:hAnsi="等线" w:eastAsia="等线" w:cs="微软雅黑"/>
                <w:sz w:val="18"/>
                <w:szCs w:val="18"/>
              </w:rPr>
            </w:pPr>
            <w:r>
              <w:rPr>
                <w:rFonts w:hint="eastAsia" w:ascii="等线" w:hAnsi="等线" w:eastAsia="等线" w:cs="微软雅黑"/>
                <w:sz w:val="18"/>
                <w:szCs w:val="18"/>
              </w:rPr>
              <w:t>2.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p>
          <w:p>
            <w:pPr>
              <w:spacing w:line="360" w:lineRule="auto"/>
              <w:rPr>
                <w:rFonts w:ascii="等线" w:hAnsi="等线" w:eastAsia="等线" w:cs="微软雅黑"/>
                <w:sz w:val="18"/>
                <w:szCs w:val="18"/>
              </w:rPr>
            </w:pPr>
            <w:r>
              <w:rPr>
                <w:rFonts w:hint="eastAsia" w:ascii="等线" w:hAnsi="等线" w:eastAsia="等线" w:cs="微软雅黑"/>
                <w:sz w:val="18"/>
                <w:szCs w:val="18"/>
              </w:rPr>
              <w:t>3.★老师个人账号无需完成特定任务，即可获取不少于 200G 云端存储空间，最高可扩展不少于2TB云存储空间；</w:t>
            </w:r>
          </w:p>
          <w:p>
            <w:pPr>
              <w:spacing w:line="360" w:lineRule="auto"/>
              <w:rPr>
                <w:rFonts w:ascii="等线" w:hAnsi="等线" w:eastAsia="等线" w:cs="微软雅黑"/>
                <w:sz w:val="18"/>
                <w:szCs w:val="18"/>
              </w:rPr>
            </w:pPr>
            <w:r>
              <w:rPr>
                <w:rFonts w:hint="eastAsia" w:ascii="等线" w:hAnsi="等线" w:eastAsia="等线" w:cs="微软雅黑"/>
                <w:sz w:val="18"/>
                <w:szCs w:val="18"/>
              </w:rPr>
              <w:t>4.★备授课模式：在同一软件中提供教学阶段对应的备课和授课环境，可以进行两种场景的快速转换以及课件的浏览，软件带有中文标识；</w:t>
            </w:r>
          </w:p>
          <w:p>
            <w:pPr>
              <w:spacing w:line="360" w:lineRule="auto"/>
              <w:rPr>
                <w:rFonts w:ascii="等线" w:hAnsi="等线" w:eastAsia="等线" w:cs="微软雅黑"/>
                <w:sz w:val="18"/>
                <w:szCs w:val="18"/>
              </w:rPr>
            </w:pPr>
            <w:r>
              <w:rPr>
                <w:rFonts w:hint="eastAsia" w:ascii="等线" w:hAnsi="等线" w:eastAsia="等线" w:cs="微软雅黑"/>
                <w:sz w:val="18"/>
                <w:szCs w:val="18"/>
              </w:rPr>
              <w:t>5.★支持多PPT、白板课件一键转化或合并，快速生成一体课件；同时支持打开多个白板课件，对页面和其中的元素进行复制和粘贴；</w:t>
            </w:r>
          </w:p>
          <w:p>
            <w:pPr>
              <w:spacing w:line="360" w:lineRule="auto"/>
              <w:rPr>
                <w:rFonts w:ascii="等线" w:hAnsi="等线" w:eastAsia="等线" w:cs="微软雅黑"/>
                <w:sz w:val="18"/>
                <w:szCs w:val="18"/>
              </w:rPr>
            </w:pPr>
            <w:r>
              <w:rPr>
                <w:rFonts w:hint="eastAsia" w:ascii="等线" w:hAnsi="等线" w:eastAsia="等线" w:cs="微软雅黑"/>
                <w:sz w:val="18"/>
                <w:szCs w:val="18"/>
              </w:rPr>
              <w:t>6.★软件提供视频录制功能，可选择录制的桌面视频区域、音频、摄像头，可导出视频，在导出中至少可设置视频质量为高即码率≥4M、标准即码率≥2M、低即码率≥1M三种，设置分辨率为≥1920×1080、≥1280×720、≥720×480 三种，并可导出到云端；</w:t>
            </w:r>
          </w:p>
          <w:p>
            <w:pPr>
              <w:spacing w:line="360" w:lineRule="auto"/>
              <w:rPr>
                <w:rFonts w:ascii="等线" w:hAnsi="等线" w:eastAsia="等线" w:cs="微软雅黑"/>
                <w:sz w:val="18"/>
                <w:szCs w:val="18"/>
              </w:rPr>
            </w:pPr>
            <w:r>
              <w:rPr>
                <w:rFonts w:hint="eastAsia" w:ascii="等线" w:hAnsi="等线" w:eastAsia="等线" w:cs="微软雅黑"/>
                <w:sz w:val="18"/>
                <w:szCs w:val="18"/>
              </w:rPr>
              <w:t>7.视频录制过程中支持随时开启分享功能，实现即时直播，听课端无需下载软件，扫描二维码即可进入直播课堂并进行互动；</w:t>
            </w:r>
          </w:p>
          <w:p>
            <w:pPr>
              <w:spacing w:line="360" w:lineRule="auto"/>
              <w:rPr>
                <w:rFonts w:ascii="等线" w:hAnsi="等线" w:eastAsia="等线" w:cs="微软雅黑"/>
                <w:sz w:val="18"/>
                <w:szCs w:val="18"/>
              </w:rPr>
            </w:pPr>
            <w:r>
              <w:rPr>
                <w:rFonts w:hint="eastAsia" w:ascii="等线" w:hAnsi="等线" w:eastAsia="等线" w:cs="微软雅黑"/>
                <w:sz w:val="18"/>
                <w:szCs w:val="18"/>
              </w:rPr>
              <w:t>8.录制视频可自动保存在本地，也可上传至云端教师空间，结束录制即生成回看视频，可快速浏览录制情况；</w:t>
            </w:r>
          </w:p>
          <w:p>
            <w:pPr>
              <w:spacing w:line="360" w:lineRule="auto"/>
              <w:rPr>
                <w:rFonts w:ascii="等线" w:hAnsi="等线" w:eastAsia="等线" w:cs="微软雅黑"/>
                <w:sz w:val="18"/>
                <w:szCs w:val="18"/>
              </w:rPr>
            </w:pPr>
            <w:r>
              <w:rPr>
                <w:rFonts w:hint="eastAsia" w:ascii="等线" w:hAnsi="等线" w:eastAsia="等线" w:cs="微软雅黑"/>
                <w:sz w:val="18"/>
                <w:szCs w:val="18"/>
              </w:rPr>
              <w:t>9.视频录制列表支持按时间查找所有已录制视频并可查看录制详情，包括录制日期、文件大小、 上传状态，同时可扫码回看所有已上传视频；</w:t>
            </w:r>
          </w:p>
          <w:p>
            <w:pPr>
              <w:spacing w:line="360" w:lineRule="auto"/>
              <w:rPr>
                <w:rFonts w:ascii="等线" w:hAnsi="等线" w:eastAsia="等线" w:cs="微软雅黑"/>
                <w:sz w:val="18"/>
                <w:szCs w:val="18"/>
              </w:rPr>
            </w:pPr>
            <w:r>
              <w:rPr>
                <w:rFonts w:hint="eastAsia" w:ascii="等线" w:hAnsi="等线" w:eastAsia="等线" w:cs="微软雅黑"/>
                <w:sz w:val="18"/>
                <w:szCs w:val="18"/>
              </w:rPr>
              <w:t>10.录制视频支持播放、分享、编辑等功能，也可将视频共享到学校空间，方便校本资源的建设和管理；</w:t>
            </w:r>
          </w:p>
          <w:p>
            <w:pPr>
              <w:spacing w:line="360" w:lineRule="auto"/>
              <w:rPr>
                <w:rFonts w:ascii="等线" w:hAnsi="等线" w:eastAsia="等线" w:cs="微软雅黑"/>
                <w:sz w:val="18"/>
                <w:szCs w:val="18"/>
              </w:rPr>
            </w:pPr>
            <w:r>
              <w:rPr>
                <w:rFonts w:hint="eastAsia" w:ascii="等线" w:hAnsi="等线" w:eastAsia="等线" w:cs="微软雅黑"/>
                <w:sz w:val="18"/>
                <w:szCs w:val="18"/>
              </w:rPr>
              <w:t>11.支持思维导图，教师可以调用课件中的思维导图，利于在课堂上进行知识点的标注分析总结；</w:t>
            </w:r>
          </w:p>
          <w:p>
            <w:pPr>
              <w:spacing w:line="360" w:lineRule="auto"/>
              <w:rPr>
                <w:rFonts w:hint="eastAsia" w:ascii="等线" w:hAnsi="等线" w:eastAsia="等线" w:cs="微软雅黑"/>
                <w:color w:val="FF0000"/>
                <w:sz w:val="18"/>
                <w:szCs w:val="18"/>
              </w:rPr>
            </w:pPr>
            <w:r>
              <w:rPr>
                <w:rFonts w:hint="eastAsia" w:ascii="等线" w:hAnsi="等线" w:eastAsia="等线" w:cs="微软雅黑"/>
                <w:sz w:val="18"/>
                <w:szCs w:val="18"/>
              </w:rPr>
              <w:t>12.</w:t>
            </w:r>
            <w:r>
              <w:rPr>
                <w:rFonts w:hint="eastAsia"/>
              </w:rPr>
              <w:t xml:space="preserve"> ▲</w:t>
            </w:r>
            <w:r>
              <w:rPr>
                <w:rFonts w:hint="eastAsia" w:ascii="等线" w:hAnsi="等线" w:eastAsia="等线" w:cs="微软雅黑"/>
                <w:sz w:val="18"/>
                <w:szCs w:val="18"/>
              </w:rPr>
              <w:t>提供课堂专属的影音播放器，支持播放德育、美育、科普等各大频道的网络电台，无需下载视频播放APP，即可播放CCTV所有频道，至少具备新闻、体育、健康、科教、经济、农业、法制、军事、纪实、戏曲、法制、影视等类别的视频资源；</w:t>
            </w:r>
            <w:r>
              <w:rPr>
                <w:rFonts w:hint="eastAsia" w:ascii="等线" w:hAnsi="等线" w:eastAsia="等线" w:cs="微软雅黑"/>
                <w:color w:val="FF0000"/>
                <w:sz w:val="18"/>
                <w:szCs w:val="18"/>
              </w:rPr>
              <w:t>（提供</w:t>
            </w:r>
            <w:r>
              <w:rPr>
                <w:rFonts w:hint="eastAsia" w:ascii="等线" w:hAnsi="等线" w:eastAsia="等线" w:cs="微软雅黑"/>
                <w:color w:val="FF0000"/>
                <w:sz w:val="18"/>
                <w:szCs w:val="18"/>
                <w:lang w:val="en-US" w:eastAsia="zh-CN"/>
              </w:rPr>
              <w:t>检测报告</w:t>
            </w:r>
            <w:r>
              <w:rPr>
                <w:rFonts w:hint="eastAsia" w:ascii="等线" w:hAnsi="等线" w:eastAsia="等线" w:cs="微软雅黑"/>
                <w:color w:val="FF0000"/>
                <w:sz w:val="18"/>
                <w:szCs w:val="18"/>
              </w:rPr>
              <w:t>功能</w:t>
            </w:r>
            <w:r>
              <w:rPr>
                <w:rFonts w:hint="eastAsia" w:ascii="等线" w:hAnsi="等线" w:eastAsia="等线" w:cs="微软雅黑"/>
                <w:color w:val="FF0000"/>
                <w:sz w:val="18"/>
                <w:szCs w:val="18"/>
                <w:lang w:val="en-US" w:eastAsia="zh-CN"/>
              </w:rPr>
              <w:t>截图、彩页等相关证明材料</w:t>
            </w:r>
            <w:r>
              <w:rPr>
                <w:rFonts w:hint="eastAsia" w:ascii="等线" w:hAnsi="等线" w:eastAsia="等线" w:cs="微软雅黑"/>
                <w:color w:val="FF0000"/>
                <w:sz w:val="18"/>
                <w:szCs w:val="18"/>
              </w:rPr>
              <w:t>）</w:t>
            </w:r>
          </w:p>
          <w:p>
            <w:pPr>
              <w:spacing w:line="360" w:lineRule="auto"/>
              <w:rPr>
                <w:rFonts w:hint="eastAsia" w:ascii="等线" w:hAnsi="等线" w:eastAsia="等线" w:cs="微软雅黑"/>
                <w:b/>
                <w:bCs/>
                <w:color w:val="FF0000"/>
                <w:sz w:val="18"/>
                <w:szCs w:val="18"/>
              </w:rPr>
            </w:pPr>
            <w:r>
              <w:rPr>
                <w:rFonts w:hint="eastAsia" w:ascii="等线" w:hAnsi="等线" w:eastAsia="等线" w:cs="微软雅黑"/>
                <w:sz w:val="18"/>
                <w:szCs w:val="18"/>
              </w:rPr>
              <w:t>13.</w:t>
            </w:r>
            <w:r>
              <w:rPr>
                <w:rFonts w:hint="eastAsia"/>
              </w:rPr>
              <w:t xml:space="preserve"> ▲</w:t>
            </w:r>
            <w:r>
              <w:rPr>
                <w:rFonts w:hint="eastAsia" w:ascii="等线" w:hAnsi="等线" w:eastAsia="等线" w:cs="微软雅黑"/>
                <w:sz w:val="18"/>
                <w:szCs w:val="18"/>
              </w:rPr>
              <w:t>至少提供12门及以上学科工具，至少包含语文、数学、英语、物理、化学、生物、地理、历史、音乐、体育、美术、信息技术等常用学科。针对以上学科，学科工具包含视频、文字、图片、动态教具、动态课件等内容；</w:t>
            </w:r>
            <w:r>
              <w:rPr>
                <w:rFonts w:hint="eastAsia" w:ascii="等线" w:hAnsi="等线" w:eastAsia="等线" w:cs="微软雅黑"/>
                <w:color w:val="FF0000"/>
                <w:sz w:val="18"/>
                <w:szCs w:val="18"/>
              </w:rPr>
              <w:t>（</w:t>
            </w:r>
            <w:r>
              <w:rPr>
                <w:rFonts w:hint="eastAsia" w:ascii="等线" w:hAnsi="等线" w:eastAsia="等线" w:cs="微软雅黑"/>
                <w:b/>
                <w:bCs/>
                <w:color w:val="FF0000"/>
                <w:sz w:val="18"/>
                <w:szCs w:val="18"/>
              </w:rPr>
              <w:t>提供</w:t>
            </w:r>
            <w:r>
              <w:rPr>
                <w:rFonts w:hint="eastAsia" w:ascii="等线" w:hAnsi="等线" w:eastAsia="等线" w:cs="微软雅黑"/>
                <w:b/>
                <w:bCs/>
                <w:color w:val="FF0000"/>
                <w:sz w:val="18"/>
                <w:szCs w:val="18"/>
                <w:lang w:val="en-US" w:eastAsia="zh-CN"/>
              </w:rPr>
              <w:t>检测报告</w:t>
            </w:r>
            <w:r>
              <w:rPr>
                <w:rFonts w:hint="eastAsia" w:ascii="等线" w:hAnsi="等线" w:eastAsia="等线" w:cs="微软雅黑"/>
                <w:b/>
                <w:bCs/>
                <w:color w:val="FF0000"/>
                <w:sz w:val="18"/>
                <w:szCs w:val="18"/>
              </w:rPr>
              <w:t>功能</w:t>
            </w:r>
            <w:r>
              <w:rPr>
                <w:rFonts w:hint="eastAsia" w:ascii="等线" w:hAnsi="等线" w:eastAsia="等线" w:cs="微软雅黑"/>
                <w:b/>
                <w:bCs/>
                <w:color w:val="FF0000"/>
                <w:sz w:val="18"/>
                <w:szCs w:val="18"/>
                <w:lang w:val="en-US" w:eastAsia="zh-CN"/>
              </w:rPr>
              <w:t>截图、彩页等相关证明材料</w:t>
            </w:r>
            <w:r>
              <w:rPr>
                <w:rFonts w:hint="eastAsia" w:ascii="等线" w:hAnsi="等线" w:eastAsia="等线" w:cs="微软雅黑"/>
                <w:b/>
                <w:bCs/>
                <w:color w:val="FF0000"/>
                <w:sz w:val="18"/>
                <w:szCs w:val="18"/>
              </w:rPr>
              <w:t>）</w:t>
            </w:r>
          </w:p>
          <w:p>
            <w:pPr>
              <w:spacing w:line="360" w:lineRule="auto"/>
              <w:rPr>
                <w:rFonts w:ascii="等线" w:hAnsi="等线" w:eastAsia="等线" w:cs="微软雅黑"/>
                <w:sz w:val="18"/>
                <w:szCs w:val="18"/>
              </w:rPr>
            </w:pPr>
            <w:r>
              <w:rPr>
                <w:rFonts w:hint="eastAsia" w:ascii="等线" w:hAnsi="等线" w:eastAsia="等线" w:cs="微软雅黑"/>
                <w:sz w:val="18"/>
                <w:szCs w:val="18"/>
              </w:rPr>
              <w:t>14.★实验资源：具备总数不少于450个,涵盖科学、初高中物理、化学、生物等学科的本地仿真实验资源，仿实验包括实验目的、实验原理、实验器材、注意事项、实验演示、开始实验、实验检测、实验应用等环节，为方便向学生展示及操作，仿真实验支持一键全屏播放；</w:t>
            </w:r>
          </w:p>
          <w:p>
            <w:pPr>
              <w:spacing w:line="360" w:lineRule="auto"/>
              <w:rPr>
                <w:rFonts w:ascii="等线" w:hAnsi="等线" w:eastAsia="等线" w:cs="微软雅黑"/>
                <w:sz w:val="18"/>
                <w:szCs w:val="18"/>
              </w:rPr>
            </w:pPr>
            <w:r>
              <w:rPr>
                <w:rFonts w:hint="eastAsia" w:ascii="等线" w:hAnsi="等线" w:eastAsia="等线" w:cs="微软雅黑"/>
                <w:sz w:val="18"/>
                <w:szCs w:val="18"/>
              </w:rPr>
              <w:t>15.提供网络教学资源，满足K12基础教学需求；</w:t>
            </w:r>
          </w:p>
          <w:p>
            <w:pPr>
              <w:spacing w:line="360" w:lineRule="auto"/>
              <w:rPr>
                <w:rFonts w:ascii="等线" w:hAnsi="等线" w:eastAsia="等线" w:cs="微软雅黑"/>
                <w:sz w:val="18"/>
                <w:szCs w:val="18"/>
              </w:rPr>
            </w:pPr>
            <w:r>
              <w:rPr>
                <w:rFonts w:hint="eastAsia" w:ascii="等线" w:hAnsi="等线" w:eastAsia="等线" w:cs="微软雅黑"/>
                <w:sz w:val="18"/>
                <w:szCs w:val="18"/>
              </w:rPr>
              <w:t>16.支持通过手机端与智能交互黑板进行互动，包括拍照上传、传屏、直播、远程打开课件等功能；</w:t>
            </w:r>
          </w:p>
          <w:p>
            <w:pPr>
              <w:spacing w:line="360" w:lineRule="auto"/>
              <w:rPr>
                <w:rFonts w:ascii="等线" w:hAnsi="等线" w:eastAsia="等线" w:cs="微软雅黑"/>
                <w:sz w:val="18"/>
                <w:szCs w:val="18"/>
              </w:rPr>
            </w:pPr>
            <w:r>
              <w:rPr>
                <w:rFonts w:hint="eastAsia" w:ascii="等线" w:hAnsi="等线" w:eastAsia="等线" w:cs="微软雅黑"/>
                <w:sz w:val="18"/>
                <w:szCs w:val="18"/>
              </w:rPr>
              <w:t>17.★能够通过软件创建知识连线、互动分类、选词填空、 趣味竞赛、翻翻卡、连词成句、判断对错、比大小等互动类游戏，每类互动游戏提供至少12个适用不同学科、学段风格的模板，每组游戏模板动效不同，支持自主编辑，设置内容、模板、时间、音效；</w:t>
            </w:r>
          </w:p>
          <w:p>
            <w:pPr>
              <w:spacing w:line="360" w:lineRule="auto"/>
              <w:rPr>
                <w:rFonts w:hint="eastAsia" w:ascii="等线" w:hAnsi="等线" w:eastAsia="等线" w:cs="微软雅黑"/>
                <w:b/>
                <w:bCs/>
                <w:color w:val="FF0000"/>
                <w:sz w:val="18"/>
                <w:szCs w:val="18"/>
              </w:rPr>
            </w:pPr>
            <w:r>
              <w:rPr>
                <w:rFonts w:hint="eastAsia" w:ascii="等线" w:hAnsi="等线" w:eastAsia="等线" w:cs="微软雅黑"/>
                <w:sz w:val="18"/>
                <w:szCs w:val="18"/>
              </w:rPr>
              <w:t>18.</w:t>
            </w:r>
            <w:r>
              <w:rPr>
                <w:rFonts w:hint="eastAsia"/>
              </w:rPr>
              <w:t xml:space="preserve"> ▲</w:t>
            </w:r>
            <w:r>
              <w:rPr>
                <w:rFonts w:hint="eastAsia" w:ascii="等线" w:hAnsi="等线" w:eastAsia="等线" w:cs="微软雅黑"/>
                <w:sz w:val="18"/>
                <w:szCs w:val="18"/>
              </w:rPr>
              <w:t>为满足不同的教学场景书写，提供不少于九种书写笔，包括：硬笔、软笔、手势笔、竹笔、图章笔、智能笔、粉笔、纹理笔、激光笔，荧光笔。其中多种书写笔支持至少多种颜色和多种笔迹粗细模式的更换，为方便教师辨识，所有书写笔提供中文指引；</w:t>
            </w:r>
            <w:r>
              <w:rPr>
                <w:rFonts w:hint="eastAsia" w:ascii="等线" w:hAnsi="等线" w:eastAsia="等线" w:cs="微软雅黑"/>
                <w:b/>
                <w:bCs/>
                <w:color w:val="FF0000"/>
                <w:sz w:val="18"/>
                <w:szCs w:val="18"/>
              </w:rPr>
              <w:t>（提供</w:t>
            </w:r>
            <w:r>
              <w:rPr>
                <w:rFonts w:hint="eastAsia" w:ascii="等线" w:hAnsi="等线" w:eastAsia="等线" w:cs="微软雅黑"/>
                <w:b/>
                <w:bCs/>
                <w:color w:val="FF0000"/>
                <w:sz w:val="18"/>
                <w:szCs w:val="18"/>
                <w:lang w:val="en-US" w:eastAsia="zh-CN"/>
              </w:rPr>
              <w:t>检测报告</w:t>
            </w:r>
            <w:r>
              <w:rPr>
                <w:rFonts w:hint="eastAsia" w:ascii="等线" w:hAnsi="等线" w:eastAsia="等线" w:cs="微软雅黑"/>
                <w:b/>
                <w:bCs/>
                <w:color w:val="FF0000"/>
                <w:sz w:val="18"/>
                <w:szCs w:val="18"/>
              </w:rPr>
              <w:t>功能</w:t>
            </w:r>
            <w:r>
              <w:rPr>
                <w:rFonts w:hint="eastAsia" w:ascii="等线" w:hAnsi="等线" w:eastAsia="等线" w:cs="微软雅黑"/>
                <w:b/>
                <w:bCs/>
                <w:color w:val="FF0000"/>
                <w:sz w:val="18"/>
                <w:szCs w:val="18"/>
                <w:lang w:val="en-US" w:eastAsia="zh-CN"/>
              </w:rPr>
              <w:t>截图、彩页等相关证明材料</w:t>
            </w:r>
            <w:r>
              <w:rPr>
                <w:rFonts w:hint="eastAsia" w:ascii="等线" w:hAnsi="等线" w:eastAsia="等线" w:cs="微软雅黑"/>
                <w:b/>
                <w:bCs/>
                <w:color w:val="FF0000"/>
                <w:sz w:val="18"/>
                <w:szCs w:val="18"/>
              </w:rPr>
              <w:t>）</w:t>
            </w:r>
          </w:p>
          <w:p>
            <w:pPr>
              <w:spacing w:line="360" w:lineRule="auto"/>
              <w:rPr>
                <w:rFonts w:ascii="等线" w:hAnsi="等线" w:eastAsia="等线" w:cs="微软雅黑"/>
                <w:sz w:val="18"/>
                <w:szCs w:val="18"/>
              </w:rPr>
            </w:pPr>
            <w:r>
              <w:rPr>
                <w:rFonts w:hint="eastAsia" w:ascii="等线" w:hAnsi="等线" w:eastAsia="等线" w:cs="微软雅黑"/>
                <w:sz w:val="18"/>
                <w:szCs w:val="18"/>
              </w:rPr>
              <w:t>19.★提供预置的高质量课件素材，允许老师在网页端、移动端、电脑端进行内容的选择与组合，快速生成课件并浏览。所有制作的课件均实时保存至云端，老师只需登录即可查；</w:t>
            </w:r>
          </w:p>
          <w:p>
            <w:pPr>
              <w:spacing w:line="360" w:lineRule="auto"/>
              <w:rPr>
                <w:rFonts w:ascii="等线" w:hAnsi="等线" w:eastAsia="等线" w:cs="微软雅黑"/>
                <w:sz w:val="18"/>
                <w:szCs w:val="18"/>
              </w:rPr>
            </w:pPr>
            <w:r>
              <w:rPr>
                <w:rFonts w:hint="eastAsia" w:ascii="等线" w:hAnsi="等线" w:eastAsia="等线" w:cs="微软雅黑"/>
                <w:sz w:val="18"/>
                <w:szCs w:val="18"/>
              </w:rPr>
              <w:t>20.提供模块化的高质量课件素材和教案，学科涵盖小学语文、初中语文、小学数学、初中数学、高中数学、小学英语、初中英语、小学科学、初中物理、初中化学等学科。课件支持组选：课堂导入，知识讲解，例题与变式，拓展延伸，课外活动等。课件总课时量不低于1000个课时；</w:t>
            </w:r>
          </w:p>
          <w:p>
            <w:pPr>
              <w:spacing w:line="360" w:lineRule="auto"/>
              <w:rPr>
                <w:rFonts w:ascii="等线" w:hAnsi="等线" w:eastAsia="等线" w:cs="微软雅黑"/>
                <w:sz w:val="18"/>
                <w:szCs w:val="18"/>
              </w:rPr>
            </w:pPr>
            <w:r>
              <w:rPr>
                <w:rFonts w:hint="eastAsia" w:ascii="等线" w:hAnsi="等线" w:eastAsia="等线" w:cs="微软雅黑"/>
                <w:sz w:val="18"/>
                <w:szCs w:val="18"/>
              </w:rPr>
              <w:t>21.精选各省市高考、统考真题、学校考试真题，以及主流教辅书中的习题组成中学数学学科题库，题库总量达到20万题，题库自带答案及解析，题库内的题目支持支持筛选题型和试题难度，可支持直接插入到课件中。题库内容插入到课件之后，可以对题、答案、解析进行二次编辑，还可以对文本、公式进行二次编辑；</w:t>
            </w:r>
          </w:p>
          <w:p>
            <w:pPr>
              <w:spacing w:line="360" w:lineRule="auto"/>
              <w:rPr>
                <w:rFonts w:ascii="等线" w:hAnsi="等线" w:eastAsia="等线" w:cs="微软雅黑"/>
                <w:sz w:val="18"/>
                <w:szCs w:val="18"/>
              </w:rPr>
            </w:pPr>
            <w:r>
              <w:rPr>
                <w:rFonts w:hint="eastAsia" w:ascii="等线" w:hAnsi="等线" w:eastAsia="等线" w:cs="微软雅黑"/>
                <w:sz w:val="18"/>
                <w:szCs w:val="18"/>
              </w:rPr>
              <w:t>22.提供英语生词卡片，按不同年级提供同一单词的不同释义生词卡片。常用单词自动生成配图、发音、释义；配图可根据老师的需求进行切换；</w:t>
            </w:r>
          </w:p>
          <w:p>
            <w:pPr>
              <w:spacing w:line="360" w:lineRule="auto"/>
              <w:rPr>
                <w:rFonts w:ascii="等线" w:hAnsi="等线" w:eastAsia="等线" w:cs="微软雅黑"/>
                <w:sz w:val="18"/>
                <w:szCs w:val="18"/>
              </w:rPr>
            </w:pPr>
            <w:r>
              <w:rPr>
                <w:rFonts w:hint="eastAsia" w:ascii="等线" w:hAnsi="等线" w:eastAsia="等线" w:cs="微软雅黑"/>
                <w:sz w:val="18"/>
                <w:szCs w:val="18"/>
              </w:rPr>
              <w:t>23.可自定义创建交互式动态课件，提供相应的教学画板工具。通过拖动或输入的方式改变对象的参数数值，相应的图像和函数随数值的变化而发生变化。调节缩放坐标轴，图像生成后可重新编辑。画板工具支持通过指令快速绘制平面图形、立体图形和函数图像；</w:t>
            </w:r>
          </w:p>
          <w:p>
            <w:pPr>
              <w:spacing w:line="360" w:lineRule="auto"/>
              <w:rPr>
                <w:rFonts w:ascii="等线" w:hAnsi="等线" w:eastAsia="等线" w:cs="微软雅黑"/>
                <w:sz w:val="18"/>
                <w:szCs w:val="18"/>
              </w:rPr>
            </w:pPr>
            <w:r>
              <w:rPr>
                <w:rFonts w:hint="eastAsia" w:ascii="等线" w:hAnsi="等线" w:eastAsia="等线" w:cs="微软雅黑"/>
                <w:sz w:val="18"/>
                <w:szCs w:val="18"/>
              </w:rPr>
              <w:t>24.★支持绘制任意平面图形、任意几何图形、任意3D动态课件等，并可将绘制的函数图像一键导出为图片，插入课件中；</w:t>
            </w:r>
          </w:p>
          <w:p>
            <w:pPr>
              <w:spacing w:line="360" w:lineRule="auto"/>
              <w:rPr>
                <w:rFonts w:ascii="等线" w:hAnsi="等线" w:eastAsia="等线" w:cs="微软雅黑"/>
                <w:sz w:val="18"/>
                <w:szCs w:val="18"/>
              </w:rPr>
            </w:pPr>
            <w:r>
              <w:rPr>
                <w:rFonts w:hint="eastAsia" w:ascii="等线" w:hAnsi="等线" w:eastAsia="等线" w:cs="微软雅黑"/>
                <w:sz w:val="18"/>
                <w:szCs w:val="18"/>
              </w:rPr>
              <w:t>25.插入表格，表格支持设置行列数，在表格上可以进行行列的添加、删除、合并和拆分；</w:t>
            </w:r>
          </w:p>
          <w:p>
            <w:pPr>
              <w:spacing w:line="360" w:lineRule="auto"/>
              <w:rPr>
                <w:rFonts w:ascii="等线" w:hAnsi="等线" w:eastAsia="等线" w:cs="微软雅黑"/>
                <w:sz w:val="18"/>
                <w:szCs w:val="18"/>
              </w:rPr>
            </w:pPr>
            <w:r>
              <w:rPr>
                <w:rFonts w:hint="eastAsia" w:ascii="等线" w:hAnsi="等线" w:eastAsia="等线" w:cs="微软雅黑"/>
                <w:sz w:val="18"/>
                <w:szCs w:val="18"/>
              </w:rPr>
              <w:t>26.可将自己的课件发布到校本空间，同校的老师都能在校本空间中查看和保存该课件；支持移动端、电脑端播放和保存校本空间里的课件；校本空间里的课件会随着老师课件的更新实时同步；</w:t>
            </w:r>
          </w:p>
          <w:p>
            <w:pPr>
              <w:spacing w:line="360" w:lineRule="auto"/>
              <w:rPr>
                <w:rFonts w:ascii="等线" w:hAnsi="等线" w:eastAsia="等线" w:cs="微软雅黑"/>
                <w:sz w:val="18"/>
                <w:szCs w:val="18"/>
              </w:rPr>
            </w:pPr>
            <w:r>
              <w:rPr>
                <w:rFonts w:hint="eastAsia" w:ascii="等线" w:hAnsi="等线" w:eastAsia="等线" w:cs="微软雅黑"/>
                <w:sz w:val="18"/>
                <w:szCs w:val="18"/>
              </w:rPr>
              <w:t>27.支持课堂评价以勋章的形式，始终悬浮在页面右下角。支持对全班、单个或多个学生进行评价，评价结果可撤回；</w:t>
            </w:r>
          </w:p>
          <w:p>
            <w:pPr>
              <w:spacing w:line="360" w:lineRule="auto"/>
              <w:rPr>
                <w:rFonts w:ascii="等线" w:hAnsi="等线" w:eastAsia="等线" w:cs="微软雅黑"/>
                <w:sz w:val="18"/>
                <w:szCs w:val="18"/>
              </w:rPr>
            </w:pPr>
            <w:r>
              <w:rPr>
                <w:rFonts w:hint="eastAsia" w:ascii="等线" w:hAnsi="等线" w:eastAsia="等线" w:cs="微软雅黑"/>
                <w:sz w:val="18"/>
                <w:szCs w:val="18"/>
              </w:rPr>
              <w:t>28.老师可通过移动端、PC端及网页端对学生进行行为评价打分，可显示班级得分前列的学生信息，界面、评价项、学生头像均采用卡通化方式，软件支持随机抽选学生进行评价；</w:t>
            </w:r>
          </w:p>
          <w:p>
            <w:pPr>
              <w:spacing w:line="360" w:lineRule="auto"/>
              <w:rPr>
                <w:rFonts w:ascii="等线" w:hAnsi="等线" w:eastAsia="等线" w:cs="微软雅黑"/>
                <w:sz w:val="18"/>
                <w:szCs w:val="18"/>
              </w:rPr>
            </w:pPr>
            <w:r>
              <w:rPr>
                <w:rFonts w:hint="eastAsia" w:ascii="等线" w:hAnsi="等线" w:eastAsia="等线" w:cs="微软雅黑"/>
                <w:sz w:val="18"/>
                <w:szCs w:val="18"/>
              </w:rPr>
              <w:t>29.提供与所投产品相关公众号或网址，支持学习交流及售后。老师可通过关注厂家公众号或网址自主学习产品使用，也可通过该公众号或网址提问及产品报修；</w:t>
            </w:r>
          </w:p>
        </w:tc>
        <w:tc>
          <w:tcPr>
            <w:tcW w:w="876"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876" w:type="dxa"/>
            <w:noWrap w:val="0"/>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5" w:type="dxa"/>
            <w:noWrap w:val="0"/>
            <w:vAlign w:val="center"/>
          </w:tcPr>
          <w:p>
            <w:pPr>
              <w:jc w:val="center"/>
              <w:rPr>
                <w:rFonts w:ascii="宋体" w:hAnsi="宋体" w:eastAsia="宋体" w:cs="宋体"/>
                <w:szCs w:val="21"/>
              </w:rPr>
            </w:pPr>
            <w:r>
              <w:rPr>
                <w:rFonts w:hint="eastAsia" w:ascii="宋体" w:hAnsi="宋体" w:eastAsia="宋体" w:cs="宋体"/>
                <w:szCs w:val="21"/>
              </w:rPr>
              <w:t>3</w:t>
            </w:r>
          </w:p>
        </w:tc>
        <w:tc>
          <w:tcPr>
            <w:tcW w:w="709" w:type="dxa"/>
            <w:noWrap w:val="0"/>
            <w:vAlign w:val="center"/>
          </w:tcPr>
          <w:p>
            <w:pPr>
              <w:jc w:val="center"/>
              <w:rPr>
                <w:b/>
                <w:bCs/>
                <w:szCs w:val="21"/>
              </w:rPr>
            </w:pPr>
            <w:r>
              <w:rPr>
                <w:rFonts w:hint="eastAsia"/>
                <w:b/>
                <w:bCs/>
                <w:szCs w:val="21"/>
              </w:rPr>
              <w:t>教学专属系统</w:t>
            </w:r>
          </w:p>
        </w:tc>
        <w:tc>
          <w:tcPr>
            <w:tcW w:w="5812" w:type="dxa"/>
            <w:noWrap w:val="0"/>
            <w:vAlign w:val="top"/>
          </w:tcPr>
          <w:p>
            <w:pPr>
              <w:spacing w:line="360" w:lineRule="auto"/>
              <w:rPr>
                <w:rFonts w:ascii="等线" w:hAnsi="等线" w:eastAsia="等线" w:cs="微软雅黑"/>
                <w:sz w:val="18"/>
                <w:szCs w:val="18"/>
              </w:rPr>
            </w:pPr>
            <w:r>
              <w:rPr>
                <w:rFonts w:hint="eastAsia"/>
              </w:rPr>
              <w:t>▲</w:t>
            </w:r>
            <w:r>
              <w:rPr>
                <w:rFonts w:hint="eastAsia" w:ascii="等线" w:hAnsi="等线" w:eastAsia="等线" w:cs="微软雅黑"/>
                <w:sz w:val="18"/>
                <w:szCs w:val="18"/>
              </w:rPr>
              <w:t>1.提供符合教师授课场景的教学桌面教学系统。</w:t>
            </w:r>
          </w:p>
          <w:p>
            <w:pPr>
              <w:spacing w:line="360" w:lineRule="auto"/>
              <w:rPr>
                <w:rFonts w:ascii="等线" w:hAnsi="等线" w:eastAsia="等线" w:cs="微软雅黑"/>
                <w:b/>
                <w:bCs/>
                <w:color w:val="FF0000"/>
                <w:sz w:val="18"/>
                <w:szCs w:val="18"/>
              </w:rPr>
            </w:pPr>
            <w:r>
              <w:rPr>
                <w:rFonts w:hint="eastAsia" w:ascii="等线" w:hAnsi="等线" w:eastAsia="等线" w:cs="微软雅黑"/>
                <w:sz w:val="18"/>
                <w:szCs w:val="18"/>
              </w:rPr>
              <w:t>将教师授课常用应用放至主页，单击即可打开应用，方便教师快捷调用软件；</w:t>
            </w:r>
            <w:r>
              <w:rPr>
                <w:rFonts w:hint="eastAsia" w:ascii="等线" w:hAnsi="等线" w:eastAsia="等线" w:cs="微软雅黑"/>
                <w:b/>
                <w:bCs/>
                <w:color w:val="FF0000"/>
                <w:sz w:val="18"/>
                <w:szCs w:val="18"/>
              </w:rPr>
              <w:t>（提供</w:t>
            </w:r>
            <w:r>
              <w:rPr>
                <w:rFonts w:hint="eastAsia" w:ascii="等线" w:hAnsi="等线" w:eastAsia="等线" w:cs="微软雅黑"/>
                <w:b/>
                <w:bCs/>
                <w:color w:val="FF0000"/>
                <w:sz w:val="18"/>
                <w:szCs w:val="18"/>
                <w:lang w:val="en-US" w:eastAsia="zh-CN"/>
              </w:rPr>
              <w:t>检测报告</w:t>
            </w:r>
            <w:r>
              <w:rPr>
                <w:rFonts w:hint="eastAsia" w:ascii="等线" w:hAnsi="等线" w:eastAsia="等线" w:cs="微软雅黑"/>
                <w:b/>
                <w:bCs/>
                <w:color w:val="FF0000"/>
                <w:sz w:val="18"/>
                <w:szCs w:val="18"/>
              </w:rPr>
              <w:t>功能</w:t>
            </w:r>
            <w:r>
              <w:rPr>
                <w:rFonts w:hint="eastAsia" w:ascii="等线" w:hAnsi="等线" w:eastAsia="等线" w:cs="微软雅黑"/>
                <w:b/>
                <w:bCs/>
                <w:color w:val="FF0000"/>
                <w:sz w:val="18"/>
                <w:szCs w:val="18"/>
                <w:lang w:val="en-US" w:eastAsia="zh-CN"/>
              </w:rPr>
              <w:t>截图、彩页等相关证明材料</w:t>
            </w:r>
            <w:r>
              <w:rPr>
                <w:rFonts w:hint="eastAsia" w:ascii="等线" w:hAnsi="等线" w:eastAsia="等线" w:cs="微软雅黑"/>
                <w:b/>
                <w:bCs/>
                <w:color w:val="FF0000"/>
                <w:sz w:val="18"/>
                <w:szCs w:val="18"/>
              </w:rPr>
              <w:t>）</w:t>
            </w:r>
          </w:p>
          <w:p>
            <w:pPr>
              <w:spacing w:line="360" w:lineRule="auto"/>
              <w:rPr>
                <w:rFonts w:ascii="等线" w:hAnsi="等线" w:eastAsia="等线" w:cs="微软雅黑"/>
                <w:sz w:val="18"/>
                <w:szCs w:val="18"/>
              </w:rPr>
            </w:pPr>
            <w:r>
              <w:rPr>
                <w:rFonts w:hint="eastAsia"/>
              </w:rPr>
              <w:t>▲</w:t>
            </w:r>
            <w:r>
              <w:rPr>
                <w:rFonts w:hint="eastAsia" w:ascii="等线" w:hAnsi="等线" w:eastAsia="等线" w:cs="微软雅黑"/>
                <w:sz w:val="18"/>
                <w:szCs w:val="18"/>
              </w:rPr>
              <w:t>2.开机进入教学桌面，教师可按照自己使用习惯，更换常用软件、背景，形成教师的定制化桌面。可通过登录账户，在其他设备上同步展示教师定制化教学桌面；</w:t>
            </w:r>
            <w:r>
              <w:rPr>
                <w:rFonts w:hint="eastAsia" w:ascii="等线" w:hAnsi="等线" w:eastAsia="等线" w:cs="微软雅黑"/>
                <w:color w:val="FF0000"/>
                <w:sz w:val="18"/>
                <w:szCs w:val="18"/>
              </w:rPr>
              <w:t>（提供</w:t>
            </w:r>
            <w:r>
              <w:rPr>
                <w:rFonts w:hint="eastAsia" w:ascii="等线" w:hAnsi="等线" w:eastAsia="等线" w:cs="微软雅黑"/>
                <w:color w:val="FF0000"/>
                <w:sz w:val="18"/>
                <w:szCs w:val="18"/>
                <w:lang w:val="en-US" w:eastAsia="zh-CN"/>
              </w:rPr>
              <w:t>检测报告</w:t>
            </w:r>
            <w:r>
              <w:rPr>
                <w:rFonts w:hint="eastAsia" w:ascii="等线" w:hAnsi="等线" w:eastAsia="等线" w:cs="微软雅黑"/>
                <w:color w:val="FF0000"/>
                <w:sz w:val="18"/>
                <w:szCs w:val="18"/>
              </w:rPr>
              <w:t>功能</w:t>
            </w:r>
            <w:r>
              <w:rPr>
                <w:rFonts w:hint="eastAsia" w:ascii="等线" w:hAnsi="等线" w:eastAsia="等线" w:cs="微软雅黑"/>
                <w:color w:val="FF0000"/>
                <w:sz w:val="18"/>
                <w:szCs w:val="18"/>
                <w:lang w:val="en-US" w:eastAsia="zh-CN"/>
              </w:rPr>
              <w:t>截图、彩页等相关证明材料</w:t>
            </w:r>
            <w:r>
              <w:rPr>
                <w:rFonts w:hint="eastAsia" w:ascii="等线" w:hAnsi="等线" w:eastAsia="等线" w:cs="微软雅黑"/>
                <w:color w:val="FF0000"/>
                <w:sz w:val="18"/>
                <w:szCs w:val="18"/>
              </w:rPr>
              <w:t>）</w:t>
            </w:r>
          </w:p>
          <w:p>
            <w:pPr>
              <w:spacing w:line="360" w:lineRule="auto"/>
              <w:rPr>
                <w:rFonts w:ascii="等线" w:hAnsi="等线" w:eastAsia="等线" w:cs="微软雅黑"/>
                <w:sz w:val="18"/>
                <w:szCs w:val="18"/>
              </w:rPr>
            </w:pPr>
            <w:r>
              <w:rPr>
                <w:rFonts w:hint="eastAsia" w:ascii="等线" w:hAnsi="等线" w:eastAsia="等线" w:cs="微软雅黑"/>
                <w:sz w:val="18"/>
                <w:szCs w:val="18"/>
              </w:rPr>
              <w:t>3.U盘插入时，无需额外操作自动弹出U盘文件夹，方便教师直接选取U盘中内容；</w:t>
            </w:r>
          </w:p>
          <w:p>
            <w:pPr>
              <w:spacing w:line="360" w:lineRule="auto"/>
              <w:rPr>
                <w:rFonts w:ascii="等线" w:hAnsi="等线" w:eastAsia="等线" w:cs="微软雅黑"/>
                <w:sz w:val="18"/>
                <w:szCs w:val="18"/>
              </w:rPr>
            </w:pPr>
            <w:r>
              <w:rPr>
                <w:rFonts w:hint="eastAsia" w:ascii="等线" w:hAnsi="等线" w:eastAsia="等线" w:cs="微软雅黑"/>
                <w:sz w:val="18"/>
                <w:szCs w:val="18"/>
              </w:rPr>
              <w:t>4.支持手势操作，左右滑动方便教师快速切换主页、应用页及Windows桌面，下滑屏幕下移，方便教师点击大屏上方功能按钮，上滑调起系统设置，方便教师快捷设置系统；</w:t>
            </w:r>
          </w:p>
          <w:p>
            <w:pPr>
              <w:spacing w:line="360" w:lineRule="auto"/>
              <w:rPr>
                <w:rFonts w:ascii="等线" w:hAnsi="等线" w:eastAsia="等线" w:cs="微软雅黑"/>
                <w:sz w:val="18"/>
                <w:szCs w:val="18"/>
              </w:rPr>
            </w:pPr>
            <w:r>
              <w:rPr>
                <w:rFonts w:hint="eastAsia" w:ascii="等线" w:hAnsi="等线" w:eastAsia="等线" w:cs="微软雅黑"/>
                <w:sz w:val="18"/>
                <w:szCs w:val="18"/>
              </w:rPr>
              <w:t>5.支持三种（账号、扫码、U盘-key）登录方式，支持应用登录联动功能，教师登录系统后打开其他应用，可进行快捷登录，无需再次输入账户密码；</w:t>
            </w:r>
          </w:p>
          <w:p>
            <w:pPr>
              <w:spacing w:line="360" w:lineRule="auto"/>
              <w:rPr>
                <w:rFonts w:ascii="等线" w:hAnsi="等线" w:eastAsia="等线" w:cs="微软雅黑"/>
                <w:sz w:val="18"/>
                <w:szCs w:val="18"/>
              </w:rPr>
            </w:pPr>
            <w:r>
              <w:rPr>
                <w:rFonts w:hint="eastAsia" w:ascii="等线" w:hAnsi="等线" w:eastAsia="等线" w:cs="微软雅黑"/>
                <w:sz w:val="18"/>
                <w:szCs w:val="18"/>
                <w:lang w:val="en-US" w:eastAsia="zh-CN"/>
              </w:rPr>
              <w:t>6</w:t>
            </w:r>
            <w:r>
              <w:rPr>
                <w:rFonts w:hint="eastAsia" w:ascii="等线" w:hAnsi="等线" w:eastAsia="等线" w:cs="微软雅黑"/>
                <w:sz w:val="18"/>
                <w:szCs w:val="18"/>
              </w:rPr>
              <w:t>.支持在任意界面下，通过前置物理按键返回教学桌面；同时支持一键调出多任务窗口，将所有运行中应用进行展示，方便教师快速切换应用；</w:t>
            </w:r>
          </w:p>
          <w:p>
            <w:pPr>
              <w:spacing w:line="360" w:lineRule="auto"/>
              <w:rPr>
                <w:rFonts w:ascii="等线" w:hAnsi="等线" w:eastAsia="等线" w:cs="微软雅黑"/>
                <w:sz w:val="18"/>
                <w:szCs w:val="18"/>
              </w:rPr>
            </w:pPr>
            <w:r>
              <w:rPr>
                <w:rFonts w:hint="eastAsia" w:ascii="等线" w:hAnsi="等线" w:eastAsia="等线" w:cs="微软雅黑"/>
                <w:sz w:val="18"/>
                <w:szCs w:val="18"/>
                <w:lang w:val="en-US" w:eastAsia="zh-CN"/>
              </w:rPr>
              <w:t>7.</w:t>
            </w:r>
            <w:r>
              <w:rPr>
                <w:rFonts w:hint="eastAsia" w:ascii="等线" w:hAnsi="等线" w:eastAsia="等线" w:cs="微软雅黑"/>
                <w:sz w:val="18"/>
                <w:szCs w:val="18"/>
              </w:rPr>
              <w:t>应用页分类显示应用，分为课件制作、教学工具、管理辅助、数字资源四类，方便教师快速找到相应应用；</w:t>
            </w:r>
          </w:p>
        </w:tc>
        <w:tc>
          <w:tcPr>
            <w:tcW w:w="876"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876" w:type="dxa"/>
            <w:noWrap w:val="0"/>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5" w:type="dxa"/>
            <w:noWrap w:val="0"/>
            <w:vAlign w:val="center"/>
          </w:tcPr>
          <w:p>
            <w:pPr>
              <w:jc w:val="center"/>
              <w:rPr>
                <w:rFonts w:ascii="宋体" w:hAnsi="宋体" w:eastAsia="宋体" w:cs="宋体"/>
                <w:szCs w:val="21"/>
              </w:rPr>
            </w:pPr>
            <w:r>
              <w:rPr>
                <w:rFonts w:ascii="宋体" w:hAnsi="宋体" w:eastAsia="宋体" w:cs="宋体"/>
                <w:szCs w:val="21"/>
              </w:rPr>
              <w:t>4</w:t>
            </w:r>
          </w:p>
        </w:tc>
        <w:tc>
          <w:tcPr>
            <w:tcW w:w="709" w:type="dxa"/>
            <w:noWrap w:val="0"/>
            <w:vAlign w:val="center"/>
          </w:tcPr>
          <w:p>
            <w:pPr>
              <w:jc w:val="center"/>
              <w:rPr>
                <w:b/>
                <w:bCs/>
                <w:szCs w:val="21"/>
              </w:rPr>
            </w:pPr>
            <w:r>
              <w:rPr>
                <w:rFonts w:hint="eastAsia"/>
                <w:b/>
                <w:bCs/>
                <w:szCs w:val="21"/>
              </w:rPr>
              <w:t>集中控制管理平台</w:t>
            </w:r>
          </w:p>
        </w:tc>
        <w:tc>
          <w:tcPr>
            <w:tcW w:w="5812" w:type="dxa"/>
            <w:noWrap w:val="0"/>
            <w:vAlign w:val="top"/>
          </w:tcPr>
          <w:p>
            <w:pPr>
              <w:spacing w:line="360" w:lineRule="auto"/>
              <w:rPr>
                <w:rFonts w:ascii="等线" w:hAnsi="等线" w:eastAsia="等线" w:cs="微软雅黑"/>
                <w:sz w:val="18"/>
                <w:szCs w:val="18"/>
              </w:rPr>
            </w:pPr>
            <w:r>
              <w:rPr>
                <w:rFonts w:hint="eastAsia" w:ascii="等线" w:hAnsi="等线" w:eastAsia="等线" w:cs="微软雅黑"/>
                <w:sz w:val="18"/>
                <w:szCs w:val="18"/>
              </w:rPr>
              <w:t>集控运维平台</w:t>
            </w:r>
          </w:p>
          <w:p>
            <w:pPr>
              <w:spacing w:line="360" w:lineRule="auto"/>
              <w:rPr>
                <w:rFonts w:ascii="等线" w:hAnsi="等线" w:eastAsia="等线" w:cs="微软雅黑"/>
                <w:sz w:val="18"/>
                <w:szCs w:val="18"/>
              </w:rPr>
            </w:pPr>
            <w:r>
              <w:rPr>
                <w:rFonts w:hint="eastAsia" w:ascii="等线" w:hAnsi="等线" w:eastAsia="等线" w:cs="微软雅黑"/>
                <w:sz w:val="18"/>
                <w:szCs w:val="18"/>
              </w:rPr>
              <w:t>（一）、终端软件</w:t>
            </w:r>
          </w:p>
          <w:p>
            <w:pPr>
              <w:spacing w:line="360" w:lineRule="auto"/>
              <w:rPr>
                <w:rFonts w:ascii="等线" w:hAnsi="等线" w:eastAsia="等线" w:cs="微软雅黑"/>
                <w:sz w:val="18"/>
                <w:szCs w:val="18"/>
              </w:rPr>
            </w:pPr>
            <w:r>
              <w:rPr>
                <w:rFonts w:hint="eastAsia" w:ascii="等线" w:hAnsi="等线" w:eastAsia="等线" w:cs="微软雅黑"/>
                <w:sz w:val="18"/>
                <w:szCs w:val="18"/>
              </w:rPr>
              <w:t>1.部署简单，设备连通互联网，输入对应学校编码，自动识别终端设备类型，完成部署；</w:t>
            </w:r>
          </w:p>
          <w:p>
            <w:pPr>
              <w:spacing w:line="360" w:lineRule="auto"/>
              <w:rPr>
                <w:rFonts w:ascii="等线" w:hAnsi="等线" w:eastAsia="等线" w:cs="微软雅黑"/>
                <w:sz w:val="18"/>
                <w:szCs w:val="18"/>
              </w:rPr>
            </w:pPr>
            <w:r>
              <w:rPr>
                <w:rFonts w:hint="eastAsia" w:ascii="等线" w:hAnsi="等线" w:eastAsia="等线" w:cs="微软雅黑"/>
                <w:sz w:val="18"/>
                <w:szCs w:val="18"/>
              </w:rPr>
              <w:t>2.系统依据学校名称自动生成学校编码，支持扫描二维码查询学校编码；</w:t>
            </w:r>
          </w:p>
          <w:p>
            <w:pPr>
              <w:spacing w:line="360" w:lineRule="auto"/>
              <w:rPr>
                <w:rFonts w:ascii="等线" w:hAnsi="等线" w:eastAsia="等线" w:cs="微软雅黑"/>
                <w:sz w:val="18"/>
                <w:szCs w:val="18"/>
              </w:rPr>
            </w:pPr>
            <w:r>
              <w:rPr>
                <w:rFonts w:hint="eastAsia" w:ascii="等线" w:hAnsi="等线" w:eastAsia="等线" w:cs="微软雅黑"/>
                <w:sz w:val="18"/>
                <w:szCs w:val="18"/>
              </w:rPr>
              <w:t>3.窗口支持最小化隐藏到系统托盘，不影响教师日常使用；</w:t>
            </w:r>
          </w:p>
          <w:p>
            <w:pPr>
              <w:spacing w:line="360" w:lineRule="auto"/>
              <w:rPr>
                <w:rFonts w:ascii="等线" w:hAnsi="等线" w:eastAsia="等线" w:cs="微软雅黑"/>
                <w:sz w:val="18"/>
                <w:szCs w:val="18"/>
              </w:rPr>
            </w:pPr>
            <w:r>
              <w:rPr>
                <w:rFonts w:hint="eastAsia" w:ascii="等线" w:hAnsi="等线" w:eastAsia="等线" w:cs="微软雅黑"/>
                <w:sz w:val="18"/>
                <w:szCs w:val="18"/>
              </w:rPr>
              <w:t>4.一键查看设备连接信息，包含Windows/office版本，硬盘、CPU、蓝牙状态（关闭状态下可进行开启）、内存、网络状态、OPS S/N号、固件版本号；</w:t>
            </w:r>
          </w:p>
          <w:p>
            <w:pPr>
              <w:spacing w:line="360" w:lineRule="auto"/>
              <w:rPr>
                <w:rFonts w:ascii="等线" w:hAnsi="等线" w:eastAsia="等线" w:cs="微软雅黑"/>
                <w:sz w:val="18"/>
                <w:szCs w:val="18"/>
              </w:rPr>
            </w:pPr>
            <w:r>
              <w:rPr>
                <w:rFonts w:hint="eastAsia" w:ascii="等线" w:hAnsi="等线" w:eastAsia="等线" w:cs="微软雅黑"/>
                <w:sz w:val="18"/>
                <w:szCs w:val="18"/>
              </w:rPr>
              <w:t>5.系统还原、备份：一键备份数据并可系统还原至最新备份系统，解决系统异常等问题，如无最新备份系统，备份还原状态需要与硬件一键备份还原保持一致；</w:t>
            </w:r>
          </w:p>
          <w:p>
            <w:pPr>
              <w:spacing w:line="360" w:lineRule="auto"/>
              <w:rPr>
                <w:rFonts w:ascii="等线" w:hAnsi="等线" w:eastAsia="等线" w:cs="微软雅黑"/>
                <w:sz w:val="18"/>
                <w:szCs w:val="18"/>
              </w:rPr>
            </w:pPr>
            <w:r>
              <w:rPr>
                <w:rFonts w:hint="eastAsia" w:ascii="等线" w:hAnsi="等线" w:eastAsia="等线" w:cs="微软雅黑"/>
                <w:sz w:val="18"/>
                <w:szCs w:val="18"/>
              </w:rPr>
              <w:t>6.弹窗拦截：提供广告拦截 ，对广告弹窗实现一键拦截，默认直接开启拦截；</w:t>
            </w:r>
          </w:p>
          <w:p>
            <w:pPr>
              <w:spacing w:line="360" w:lineRule="auto"/>
              <w:rPr>
                <w:rFonts w:ascii="等线" w:hAnsi="等线" w:eastAsia="等线" w:cs="微软雅黑"/>
                <w:sz w:val="18"/>
                <w:szCs w:val="18"/>
              </w:rPr>
            </w:pPr>
            <w:r>
              <w:rPr>
                <w:rFonts w:hint="eastAsia" w:ascii="等线" w:hAnsi="等线" w:eastAsia="等线" w:cs="微软雅黑"/>
                <w:sz w:val="18"/>
                <w:szCs w:val="18"/>
              </w:rPr>
              <w:t>7.  查看各软件弹窗拦截次数，拦截数量，所有拦截记录等，可提供软件拦截名单；</w:t>
            </w:r>
          </w:p>
          <w:p>
            <w:pPr>
              <w:spacing w:line="360" w:lineRule="auto"/>
              <w:rPr>
                <w:rFonts w:ascii="等线" w:hAnsi="等线" w:eastAsia="等线" w:cs="微软雅黑"/>
                <w:sz w:val="18"/>
                <w:szCs w:val="18"/>
              </w:rPr>
            </w:pPr>
            <w:r>
              <w:rPr>
                <w:rFonts w:hint="eastAsia" w:ascii="等线" w:hAnsi="等线" w:eastAsia="等线" w:cs="微软雅黑"/>
                <w:sz w:val="18"/>
                <w:szCs w:val="18"/>
              </w:rPr>
              <w:t>8.  看直播：展示该终端可看到的所有直播，在直播时间内，可进入直播进行观看；</w:t>
            </w:r>
          </w:p>
          <w:p>
            <w:pPr>
              <w:spacing w:line="360" w:lineRule="auto"/>
              <w:rPr>
                <w:rFonts w:ascii="等线" w:hAnsi="等线" w:eastAsia="等线" w:cs="微软雅黑"/>
                <w:sz w:val="18"/>
                <w:szCs w:val="18"/>
              </w:rPr>
            </w:pPr>
            <w:r>
              <w:rPr>
                <w:rFonts w:hint="eastAsia" w:ascii="等线" w:hAnsi="等线" w:eastAsia="等线" w:cs="微软雅黑"/>
                <w:sz w:val="18"/>
                <w:szCs w:val="18"/>
              </w:rPr>
              <w:t>9.  驱动程序：自动识别设备，获取当前设备驱动，可下载、升级至最新驱动；</w:t>
            </w:r>
          </w:p>
          <w:p>
            <w:pPr>
              <w:spacing w:line="360" w:lineRule="auto"/>
              <w:rPr>
                <w:rFonts w:ascii="等线" w:hAnsi="等线" w:eastAsia="等线" w:cs="微软雅黑"/>
                <w:sz w:val="18"/>
                <w:szCs w:val="18"/>
              </w:rPr>
            </w:pPr>
            <w:r>
              <w:rPr>
                <w:rFonts w:hint="eastAsia" w:ascii="等线" w:hAnsi="等线" w:eastAsia="等线" w:cs="微软雅黑"/>
                <w:sz w:val="18"/>
                <w:szCs w:val="18"/>
              </w:rPr>
              <w:t>10. 支持终端自动升级；</w:t>
            </w:r>
          </w:p>
          <w:p>
            <w:pPr>
              <w:spacing w:line="360" w:lineRule="auto"/>
              <w:rPr>
                <w:rFonts w:ascii="等线" w:hAnsi="等线" w:eastAsia="等线" w:cs="微软雅黑"/>
                <w:sz w:val="18"/>
                <w:szCs w:val="18"/>
              </w:rPr>
            </w:pPr>
            <w:r>
              <w:rPr>
                <w:rFonts w:hint="eastAsia" w:ascii="等线" w:hAnsi="等线" w:eastAsia="等线" w:cs="微软雅黑"/>
                <w:sz w:val="18"/>
                <w:szCs w:val="18"/>
              </w:rPr>
              <w:t>（二）、集控平台</w:t>
            </w:r>
          </w:p>
          <w:p>
            <w:pPr>
              <w:spacing w:line="360" w:lineRule="auto"/>
              <w:rPr>
                <w:rFonts w:ascii="等线" w:hAnsi="等线" w:eastAsia="等线" w:cs="微软雅黑"/>
                <w:sz w:val="18"/>
                <w:szCs w:val="18"/>
              </w:rPr>
            </w:pPr>
            <w:r>
              <w:rPr>
                <w:rFonts w:hint="eastAsia" w:ascii="等线" w:hAnsi="等线" w:eastAsia="等线" w:cs="微软雅黑"/>
                <w:sz w:val="18"/>
                <w:szCs w:val="18"/>
              </w:rPr>
              <w:t>1、至少支持云部署方案，可通过网页浏览器登录进行操作；</w:t>
            </w:r>
          </w:p>
          <w:p>
            <w:pPr>
              <w:spacing w:line="360" w:lineRule="auto"/>
              <w:rPr>
                <w:rFonts w:ascii="等线" w:hAnsi="等线" w:eastAsia="等线" w:cs="微软雅黑"/>
                <w:sz w:val="18"/>
                <w:szCs w:val="18"/>
              </w:rPr>
            </w:pPr>
            <w:r>
              <w:rPr>
                <w:rFonts w:hint="eastAsia" w:ascii="等线" w:hAnsi="等线" w:eastAsia="等线" w:cs="微软雅黑"/>
                <w:sz w:val="18"/>
                <w:szCs w:val="18"/>
              </w:rPr>
              <w:t>2、设备控制：可以对智能交互黑板设备进行集中控制，如音量调节、远程关机、远程重启、显示设置、声音设置等；</w:t>
            </w:r>
          </w:p>
          <w:p>
            <w:pPr>
              <w:spacing w:line="360" w:lineRule="auto"/>
              <w:rPr>
                <w:rFonts w:ascii="等线" w:hAnsi="等线" w:eastAsia="等线" w:cs="微软雅黑"/>
                <w:sz w:val="18"/>
                <w:szCs w:val="18"/>
              </w:rPr>
            </w:pPr>
            <w:r>
              <w:rPr>
                <w:rFonts w:hint="eastAsia" w:ascii="等线" w:hAnsi="等线" w:eastAsia="等线" w:cs="微软雅黑"/>
                <w:sz w:val="18"/>
                <w:szCs w:val="18"/>
              </w:rPr>
              <w:t>3、数据统计：可以实时查看设备运行数据；</w:t>
            </w:r>
          </w:p>
          <w:p>
            <w:pPr>
              <w:spacing w:line="360" w:lineRule="auto"/>
              <w:rPr>
                <w:rFonts w:ascii="等线" w:hAnsi="等线" w:eastAsia="等线" w:cs="微软雅黑"/>
                <w:sz w:val="18"/>
                <w:szCs w:val="18"/>
              </w:rPr>
            </w:pPr>
            <w:r>
              <w:rPr>
                <w:rFonts w:hint="eastAsia" w:ascii="等线" w:hAnsi="等线" w:eastAsia="等线" w:cs="微软雅黑"/>
                <w:sz w:val="18"/>
                <w:szCs w:val="18"/>
              </w:rPr>
              <w:t>4、远程监控：实时监控当前设备桌面，支持同时查看多台设备；</w:t>
            </w:r>
          </w:p>
          <w:p>
            <w:pPr>
              <w:spacing w:line="360" w:lineRule="auto"/>
              <w:rPr>
                <w:rFonts w:ascii="等线" w:hAnsi="等线" w:eastAsia="等线" w:cs="微软雅黑"/>
                <w:sz w:val="18"/>
                <w:szCs w:val="18"/>
              </w:rPr>
            </w:pPr>
            <w:r>
              <w:rPr>
                <w:rFonts w:hint="eastAsia" w:ascii="等线" w:hAnsi="等线" w:eastAsia="等线" w:cs="微软雅黑"/>
                <w:sz w:val="18"/>
                <w:szCs w:val="18"/>
              </w:rPr>
              <w:t>5、信息发布：可即时向任意选定的设备发布纯文本信息，至少支持常驻桌面型、滚动发布型及气泡弹出提示，可设置播放时长，支持再次编辑；支持设置字体及字体颜色；</w:t>
            </w:r>
          </w:p>
          <w:p>
            <w:pPr>
              <w:spacing w:line="360" w:lineRule="auto"/>
              <w:rPr>
                <w:rFonts w:ascii="等线" w:hAnsi="等线" w:eastAsia="等线" w:cs="微软雅黑"/>
                <w:sz w:val="18"/>
                <w:szCs w:val="18"/>
              </w:rPr>
            </w:pPr>
            <w:r>
              <w:rPr>
                <w:rFonts w:hint="eastAsia" w:ascii="等线" w:hAnsi="等线" w:eastAsia="等线" w:cs="微软雅黑"/>
                <w:sz w:val="18"/>
                <w:szCs w:val="18"/>
              </w:rPr>
              <w:t>6、文件分发：支持多文件推送至任意选定的设备，至少包括文本、图片、pdf、word、excel、ppt、flash、音视频；</w:t>
            </w:r>
          </w:p>
          <w:p>
            <w:pPr>
              <w:spacing w:line="360" w:lineRule="auto"/>
              <w:rPr>
                <w:rFonts w:ascii="等线" w:hAnsi="等线" w:eastAsia="等线" w:cs="微软雅黑"/>
                <w:sz w:val="18"/>
                <w:szCs w:val="18"/>
              </w:rPr>
            </w:pPr>
            <w:r>
              <w:rPr>
                <w:rFonts w:hint="eastAsia" w:ascii="等线" w:hAnsi="等线" w:eastAsia="等线" w:cs="微软雅黑"/>
                <w:sz w:val="18"/>
                <w:szCs w:val="18"/>
              </w:rPr>
              <w:t>7、软件管理：可上传软件至集控平台，可远程安装/卸载，便于管理终端软件；</w:t>
            </w:r>
          </w:p>
          <w:p>
            <w:pPr>
              <w:spacing w:line="360" w:lineRule="auto"/>
              <w:rPr>
                <w:rFonts w:ascii="等线" w:hAnsi="等线" w:eastAsia="等线" w:cs="微软雅黑"/>
                <w:sz w:val="18"/>
                <w:szCs w:val="18"/>
              </w:rPr>
            </w:pPr>
            <w:r>
              <w:rPr>
                <w:rFonts w:hint="eastAsia" w:ascii="等线" w:hAnsi="等线" w:eastAsia="等线" w:cs="微软雅黑"/>
                <w:sz w:val="18"/>
                <w:szCs w:val="18"/>
              </w:rPr>
              <w:t>8、课间文化：选择音视频下发至大屏，自定义时间自动播放；单次播放，每日/月/周定时播放；无需部署本地服务器；</w:t>
            </w:r>
          </w:p>
          <w:p>
            <w:pPr>
              <w:spacing w:line="360" w:lineRule="auto"/>
              <w:rPr>
                <w:rFonts w:ascii="等线" w:hAnsi="等线" w:eastAsia="等线" w:cs="微软雅黑"/>
                <w:sz w:val="18"/>
                <w:szCs w:val="18"/>
              </w:rPr>
            </w:pPr>
            <w:r>
              <w:rPr>
                <w:rFonts w:hint="eastAsia" w:ascii="等线" w:hAnsi="等线" w:eastAsia="等线" w:cs="微软雅黑"/>
                <w:sz w:val="18"/>
                <w:szCs w:val="18"/>
              </w:rPr>
              <w:t>9、本地无需部署直播服务器，无需绑定 IP 地址，云端直接开启音视频直播一体化，随时切换音频/视频直播。并可支持用户按照日期、时间预约。直播开始时有倒计时提示，结束时自动关闭；</w:t>
            </w:r>
          </w:p>
          <w:p>
            <w:pPr>
              <w:spacing w:line="360" w:lineRule="auto"/>
              <w:rPr>
                <w:rFonts w:ascii="等线" w:hAnsi="等线" w:eastAsia="等线" w:cs="微软雅黑"/>
                <w:sz w:val="18"/>
                <w:szCs w:val="18"/>
              </w:rPr>
            </w:pPr>
            <w:r>
              <w:rPr>
                <w:rFonts w:hint="eastAsia" w:ascii="等线" w:hAnsi="等线" w:eastAsia="等线" w:cs="微软雅黑"/>
                <w:sz w:val="18"/>
                <w:szCs w:val="18"/>
              </w:rPr>
              <w:t>10、默认一键拦截学校所有设备广告弹窗；查看学校所有已拦截弹窗记录，可查看各软件弹窗拦截次数，拦截数量，所有拦截记录等，可提供软件拦截名单；</w:t>
            </w:r>
          </w:p>
          <w:p>
            <w:pPr>
              <w:spacing w:line="360" w:lineRule="auto"/>
              <w:rPr>
                <w:rFonts w:ascii="等线" w:hAnsi="等线" w:eastAsia="等线" w:cs="微软雅黑"/>
                <w:sz w:val="18"/>
                <w:szCs w:val="18"/>
              </w:rPr>
            </w:pPr>
            <w:r>
              <w:rPr>
                <w:rFonts w:hint="eastAsia" w:ascii="等线" w:hAnsi="等线" w:eastAsia="等线" w:cs="微软雅黑"/>
                <w:sz w:val="18"/>
                <w:szCs w:val="18"/>
              </w:rPr>
              <w:t>11、系统备份：一键备份完整系统，保留系统数据；系统还原：还原至最新备份系统，解决系统异常等问题，如无最新备份系统，还原至出厂状态；备份还原状态需要与硬件一键备份还原保持一致；</w:t>
            </w:r>
          </w:p>
          <w:p>
            <w:pPr>
              <w:spacing w:line="360" w:lineRule="auto"/>
              <w:rPr>
                <w:rFonts w:ascii="等线" w:hAnsi="等线" w:eastAsia="等线" w:cs="微软雅黑"/>
                <w:sz w:val="18"/>
                <w:szCs w:val="18"/>
              </w:rPr>
            </w:pPr>
            <w:r>
              <w:rPr>
                <w:rFonts w:hint="eastAsia" w:ascii="等线" w:hAnsi="等线" w:eastAsia="等线" w:cs="微软雅黑"/>
                <w:sz w:val="18"/>
                <w:szCs w:val="18"/>
              </w:rPr>
              <w:t>12、驱动程序：自动识别设备，获取当前设备驱动，可下载、升级至最新驱动；</w:t>
            </w:r>
          </w:p>
          <w:p>
            <w:pPr>
              <w:spacing w:line="360" w:lineRule="auto"/>
              <w:rPr>
                <w:rFonts w:ascii="等线" w:hAnsi="等线" w:eastAsia="等线" w:cs="微软雅黑"/>
                <w:sz w:val="18"/>
                <w:szCs w:val="18"/>
              </w:rPr>
            </w:pPr>
            <w:r>
              <w:rPr>
                <w:rFonts w:hint="eastAsia" w:ascii="等线" w:hAnsi="等线" w:eastAsia="等线" w:cs="微软雅黑"/>
                <w:sz w:val="18"/>
                <w:szCs w:val="18"/>
              </w:rPr>
              <w:t>13、支持终端自动升级；</w:t>
            </w:r>
          </w:p>
        </w:tc>
        <w:tc>
          <w:tcPr>
            <w:tcW w:w="876"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876" w:type="dxa"/>
            <w:noWrap w:val="0"/>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5" w:type="dxa"/>
            <w:noWrap w:val="0"/>
            <w:vAlign w:val="center"/>
          </w:tcPr>
          <w:p>
            <w:pPr>
              <w:jc w:val="center"/>
              <w:rPr>
                <w:rFonts w:ascii="宋体" w:hAnsi="宋体" w:eastAsia="宋体" w:cs="宋体"/>
                <w:szCs w:val="21"/>
              </w:rPr>
            </w:pPr>
            <w:r>
              <w:rPr>
                <w:rFonts w:hint="eastAsia" w:ascii="宋体" w:hAnsi="宋体" w:eastAsia="宋体" w:cs="宋体"/>
                <w:szCs w:val="21"/>
              </w:rPr>
              <w:t>5</w:t>
            </w:r>
          </w:p>
        </w:tc>
        <w:tc>
          <w:tcPr>
            <w:tcW w:w="709" w:type="dxa"/>
            <w:noWrap w:val="0"/>
            <w:vAlign w:val="center"/>
          </w:tcPr>
          <w:p>
            <w:pPr>
              <w:jc w:val="center"/>
              <w:rPr>
                <w:b/>
                <w:bCs/>
                <w:szCs w:val="21"/>
              </w:rPr>
            </w:pPr>
            <w:r>
              <w:rPr>
                <w:rFonts w:hint="eastAsia"/>
                <w:b/>
                <w:bCs/>
                <w:szCs w:val="21"/>
              </w:rPr>
              <w:t>实物展台</w:t>
            </w:r>
          </w:p>
        </w:tc>
        <w:tc>
          <w:tcPr>
            <w:tcW w:w="5812" w:type="dxa"/>
            <w:noWrap w:val="0"/>
            <w:vAlign w:val="center"/>
          </w:tcPr>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硬件</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1.采用USB方式供电，支持壁挂和桌面两种安装方式，托板边角采用圆弧倒角设计，无须气压杆支撑；</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2.外观材质：兼顾教学环境，保护师生安全，采用ABS材质</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3.采用高清摄像头设计，不小于1300万像素定焦镜头，解析度到达1600TV线，使画面展示更加清晰；</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4.变焦：12倍数字变焦</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5.拍摄幅面：A4及以上</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6.图像色彩：24位及以上</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7.输出格式：图片JPG，视频MP4</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8.光源补偿：LED五级光源补偿</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9.内置高灵敏麦克风，满足教学录制需求；</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 xml:space="preserve">软件 </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10.软件根据教学语言环境可设置中、英文切换</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11.支持不少于三种裁切模式：无裁切、单图裁切、多图裁切，根据所选模式自动裁切图像，生成图片并支持导出；</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12.同屏对比支持多图联动缩放和单图缩放两种模式，并支持六张图片同屏对比，可在任意区域内批注书写，不局限于显示区域内批注书写，并可对单张图片进行旋转、全屏、缩放、删除等操作；</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13.结合白板软件授课界面最少支持4副展示图片插入白板软件进行授课批注；</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14.为增强文字显示对比度，具备AI拍照的功能，并可根据用户的实际使用需求开启或关闭；</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15.可通过屏幕左下画面缩略图，在展示画面放大的情况下，快速移动到达画面任意位置，实现鸟瞰功能；</w:t>
            </w:r>
          </w:p>
          <w:p>
            <w:pPr>
              <w:pStyle w:val="8"/>
              <w:widowControl/>
              <w:spacing w:before="120"/>
              <w:ind w:firstLine="0" w:firstLineChars="0"/>
              <w:jc w:val="left"/>
              <w:textAlignment w:val="center"/>
              <w:rPr>
                <w:rFonts w:ascii="等线" w:hAnsi="等线" w:eastAsia="等线" w:cs="微软雅黑"/>
                <w:sz w:val="18"/>
                <w:szCs w:val="18"/>
              </w:rPr>
            </w:pPr>
            <w:r>
              <w:rPr>
                <w:rFonts w:hint="eastAsia" w:ascii="等线" w:hAnsi="等线" w:eastAsia="等线" w:cs="微软雅黑"/>
                <w:sz w:val="18"/>
                <w:szCs w:val="18"/>
              </w:rPr>
              <w:t>16.支持5指长按屏幕实现漫游，手背擦出，两指捏合放大缩小等多种手势操作，方便用户使用</w:t>
            </w:r>
          </w:p>
          <w:p>
            <w:pPr>
              <w:spacing w:line="360" w:lineRule="auto"/>
              <w:rPr>
                <w:rFonts w:ascii="等线" w:hAnsi="等线" w:eastAsia="等线" w:cs="微软雅黑"/>
                <w:sz w:val="18"/>
                <w:szCs w:val="18"/>
              </w:rPr>
            </w:pPr>
            <w:r>
              <w:rPr>
                <w:rFonts w:hint="eastAsia" w:ascii="等线" w:hAnsi="等线" w:eastAsia="等线" w:cs="微软雅黑"/>
                <w:sz w:val="18"/>
                <w:szCs w:val="18"/>
              </w:rPr>
              <w:t xml:space="preserve">二、资质部分 </w:t>
            </w:r>
          </w:p>
          <w:p>
            <w:pPr>
              <w:pStyle w:val="9"/>
              <w:spacing w:line="360" w:lineRule="auto"/>
              <w:ind w:firstLine="0" w:firstLineChars="0"/>
              <w:rPr>
                <w:rFonts w:ascii="等线" w:hAnsi="等线" w:eastAsia="等线" w:cs="微软雅黑"/>
                <w:kern w:val="2"/>
                <w:sz w:val="18"/>
                <w:szCs w:val="18"/>
              </w:rPr>
            </w:pPr>
            <w:r>
              <w:rPr>
                <w:rFonts w:hint="eastAsia" w:ascii="等线" w:hAnsi="等线" w:eastAsia="等线" w:cs="微软雅黑"/>
                <w:kern w:val="2"/>
                <w:sz w:val="18"/>
                <w:szCs w:val="18"/>
              </w:rPr>
              <w:t>1.投标产品制造商应具备国际电工委员会电子元器件质量评定体系（IECQ</w:t>
            </w:r>
            <w:r>
              <w:rPr>
                <w:rFonts w:ascii="等线" w:hAnsi="等线" w:eastAsia="等线" w:cs="微软雅黑"/>
                <w:kern w:val="2"/>
                <w:sz w:val="18"/>
                <w:szCs w:val="18"/>
              </w:rPr>
              <w:t>）</w:t>
            </w:r>
            <w:r>
              <w:rPr>
                <w:rFonts w:hint="eastAsia" w:ascii="等线" w:hAnsi="等线" w:eastAsia="等线" w:cs="微软雅黑"/>
                <w:kern w:val="2"/>
                <w:sz w:val="18"/>
                <w:szCs w:val="18"/>
              </w:rPr>
              <w:t>出具的QC080000危害物质过程管理体系。</w:t>
            </w:r>
          </w:p>
          <w:p>
            <w:pPr>
              <w:pStyle w:val="9"/>
              <w:spacing w:line="360" w:lineRule="auto"/>
              <w:ind w:firstLine="0" w:firstLineChars="0"/>
              <w:rPr>
                <w:rFonts w:ascii="等线" w:hAnsi="等线" w:eastAsia="等线" w:cs="微软雅黑"/>
                <w:kern w:val="2"/>
                <w:sz w:val="18"/>
                <w:szCs w:val="18"/>
              </w:rPr>
            </w:pPr>
            <w:r>
              <w:rPr>
                <w:rFonts w:ascii="等线" w:hAnsi="等线" w:eastAsia="等线" w:cs="微软雅黑"/>
                <w:kern w:val="2"/>
                <w:sz w:val="18"/>
                <w:szCs w:val="18"/>
              </w:rPr>
              <w:t>2.</w:t>
            </w:r>
            <w:r>
              <w:rPr>
                <w:rFonts w:hint="eastAsia" w:ascii="等线" w:hAnsi="等线" w:eastAsia="等线" w:cs="微软雅黑"/>
                <w:kern w:val="2"/>
                <w:sz w:val="18"/>
                <w:szCs w:val="18"/>
              </w:rPr>
              <w:t>投标产品整机制造商必须通过ISO9001质量体系管理认证、ISO14001环境管理体系认证，18001职业健康管理体系认证，提供认证复印件并加盖厂商公章。</w:t>
            </w:r>
          </w:p>
          <w:p>
            <w:pPr>
              <w:pStyle w:val="9"/>
              <w:spacing w:line="360" w:lineRule="auto"/>
              <w:ind w:firstLine="0" w:firstLineChars="0"/>
              <w:rPr>
                <w:rFonts w:ascii="等线" w:hAnsi="等线" w:eastAsia="等线" w:cs="微软雅黑"/>
                <w:kern w:val="2"/>
                <w:sz w:val="18"/>
                <w:szCs w:val="18"/>
              </w:rPr>
            </w:pPr>
            <w:r>
              <w:rPr>
                <w:rFonts w:ascii="等线" w:hAnsi="等线" w:eastAsia="等线" w:cs="微软雅黑"/>
                <w:kern w:val="2"/>
                <w:sz w:val="18"/>
                <w:szCs w:val="18"/>
              </w:rPr>
              <w:t>3</w:t>
            </w:r>
            <w:r>
              <w:rPr>
                <w:rFonts w:hint="eastAsia" w:ascii="等线" w:hAnsi="等线" w:eastAsia="等线" w:cs="微软雅黑"/>
                <w:kern w:val="2"/>
                <w:sz w:val="18"/>
                <w:szCs w:val="18"/>
              </w:rPr>
              <w:t>.</w:t>
            </w:r>
            <w:r>
              <w:rPr>
                <w:rFonts w:ascii="等线" w:hAnsi="等线" w:eastAsia="等线" w:cs="微软雅黑"/>
                <w:kern w:val="2"/>
                <w:sz w:val="18"/>
                <w:szCs w:val="18"/>
              </w:rPr>
              <w:t>投标产品整机制造商需具备中国教育装备行业协会会员证书</w:t>
            </w:r>
            <w:r>
              <w:rPr>
                <w:rFonts w:hint="eastAsia" w:ascii="等线" w:hAnsi="等线" w:eastAsia="等线" w:cs="微软雅黑"/>
                <w:kern w:val="2"/>
                <w:sz w:val="18"/>
                <w:szCs w:val="18"/>
              </w:rPr>
              <w:t>。</w:t>
            </w:r>
          </w:p>
          <w:p>
            <w:pPr>
              <w:pStyle w:val="9"/>
              <w:spacing w:line="360" w:lineRule="auto"/>
              <w:ind w:firstLine="0" w:firstLineChars="0"/>
              <w:rPr>
                <w:rFonts w:ascii="等线" w:hAnsi="等线" w:eastAsia="等线" w:cs="微软雅黑"/>
                <w:kern w:val="2"/>
                <w:sz w:val="18"/>
                <w:szCs w:val="18"/>
              </w:rPr>
            </w:pPr>
            <w:r>
              <w:rPr>
                <w:rFonts w:hint="eastAsia" w:ascii="等线" w:hAnsi="等线" w:eastAsia="等线" w:cs="微软雅黑"/>
                <w:kern w:val="2"/>
                <w:sz w:val="18"/>
                <w:szCs w:val="18"/>
              </w:rPr>
              <w:t>4.</w:t>
            </w:r>
            <w:bookmarkStart w:id="0" w:name="_GoBack"/>
            <w:bookmarkEnd w:id="0"/>
            <w:r>
              <w:rPr>
                <w:rFonts w:hint="eastAsia" w:ascii="等线" w:hAnsi="等线" w:eastAsia="等线" w:cs="微软雅黑"/>
                <w:kern w:val="2"/>
                <w:sz w:val="18"/>
                <w:szCs w:val="18"/>
              </w:rPr>
              <w:t>投标产品整机制造商为《全国电教行业质量领先品牌证书》、《全国产品和服务质量诚信示范企业》、《全国质量信得过产品证书》、《全国质量检验稳定合格产品证书》。</w:t>
            </w:r>
          </w:p>
          <w:p>
            <w:pPr>
              <w:rPr>
                <w:rFonts w:ascii="等线" w:hAnsi="等线" w:eastAsia="等线" w:cs="微软雅黑"/>
                <w:sz w:val="18"/>
                <w:szCs w:val="18"/>
              </w:rPr>
            </w:pPr>
            <w:r>
              <w:rPr>
                <w:rFonts w:hint="eastAsia" w:ascii="等线" w:hAnsi="等线" w:eastAsia="等线" w:cs="微软雅黑"/>
                <w:sz w:val="18"/>
                <w:szCs w:val="18"/>
              </w:rPr>
              <w:t>5.所投产品需提供检测报告.</w:t>
            </w:r>
          </w:p>
        </w:tc>
        <w:tc>
          <w:tcPr>
            <w:tcW w:w="876" w:type="dxa"/>
            <w:noWrap w:val="0"/>
            <w:vAlign w:val="center"/>
          </w:tcPr>
          <w:p>
            <w:pPr>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876" w:type="dxa"/>
            <w:noWrap w:val="0"/>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pPr>
              <w:jc w:val="center"/>
              <w:textAlignment w:val="center"/>
              <w:rPr>
                <w:rFonts w:ascii="宋体" w:hAnsi="宋体" w:eastAsia="宋体" w:cs="宋体"/>
                <w:szCs w:val="21"/>
              </w:rPr>
            </w:pPr>
            <w:r>
              <w:rPr>
                <w:rFonts w:hint="eastAsia" w:ascii="宋体" w:hAnsi="宋体" w:eastAsia="宋体" w:cs="宋体"/>
                <w:color w:val="000000"/>
                <w:szCs w:val="21"/>
                <w:lang w:bidi="ar"/>
              </w:rPr>
              <w:t>6</w:t>
            </w:r>
          </w:p>
        </w:tc>
        <w:tc>
          <w:tcPr>
            <w:tcW w:w="709" w:type="dxa"/>
            <w:noWrap w:val="0"/>
            <w:vAlign w:val="center"/>
          </w:tcPr>
          <w:p>
            <w:pPr>
              <w:jc w:val="center"/>
              <w:textAlignment w:val="center"/>
              <w:rPr>
                <w:rFonts w:ascii="宋体" w:hAnsi="宋体" w:cs="宋体"/>
                <w:szCs w:val="21"/>
              </w:rPr>
            </w:pPr>
            <w:r>
              <w:rPr>
                <w:rFonts w:hint="eastAsia" w:ascii="宋体" w:hAnsi="宋体" w:cs="宋体"/>
                <w:color w:val="000000"/>
                <w:szCs w:val="21"/>
                <w:lang w:bidi="ar"/>
              </w:rPr>
              <w:t>壁挂互动录播主机</w:t>
            </w:r>
          </w:p>
        </w:tc>
        <w:tc>
          <w:tcPr>
            <w:tcW w:w="5812" w:type="dxa"/>
            <w:noWrap w:val="0"/>
            <w:vAlign w:val="center"/>
          </w:tcPr>
          <w:p>
            <w:pPr>
              <w:pStyle w:val="8"/>
              <w:numPr>
                <w:ilvl w:val="0"/>
                <w:numId w:val="8"/>
              </w:numPr>
              <w:ind w:firstLineChars="0"/>
              <w:rPr>
                <w:rFonts w:ascii="宋体" w:hAnsi="宋体" w:cs="宋体"/>
                <w:bCs/>
                <w:sz w:val="18"/>
                <w:szCs w:val="18"/>
              </w:rPr>
            </w:pPr>
            <w:r>
              <w:rPr>
                <w:rFonts w:hint="eastAsia" w:ascii="宋体" w:hAnsi="宋体" w:cs="宋体"/>
                <w:bCs/>
                <w:sz w:val="18"/>
                <w:szCs w:val="18"/>
              </w:rPr>
              <w:t>主机采用嵌入式架构，壁挂式安装，铝合金面板、全金属外壳；ARM双核处理器Linux系统，无内置风扇，静音运行；</w:t>
            </w:r>
          </w:p>
          <w:p>
            <w:pPr>
              <w:pStyle w:val="8"/>
              <w:numPr>
                <w:ilvl w:val="0"/>
                <w:numId w:val="8"/>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高清液晶触控屏幕不小于1</w:t>
            </w:r>
            <w:r>
              <w:rPr>
                <w:rFonts w:ascii="宋体" w:hAnsi="宋体" w:cs="宋体"/>
                <w:bCs/>
                <w:sz w:val="18"/>
                <w:szCs w:val="18"/>
              </w:rPr>
              <w:t>0</w:t>
            </w:r>
            <w:r>
              <w:rPr>
                <w:rFonts w:hint="eastAsia" w:ascii="宋体" w:hAnsi="宋体" w:cs="宋体"/>
                <w:bCs/>
                <w:sz w:val="18"/>
                <w:szCs w:val="18"/>
              </w:rPr>
              <w:t>英寸，通过触控屏可直接显示导播视频画面，输入管理员密码可直接对主机进行功能设置；为防止液晶屏幕表面刮花，要求加装不小于2mm厚的钢化玻璃，钢化玻璃表面硬度≥6H；触控屏幕可设置屏幕熄屏时间，也可以设置开机密码。</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整机无需配合编码盒使用，集录制、导播、直播、互动、管理、存储、音视频的编解码、回声处理功能于一体；</w:t>
            </w:r>
          </w:p>
          <w:p>
            <w:pPr>
              <w:pStyle w:val="8"/>
              <w:numPr>
                <w:ilvl w:val="0"/>
                <w:numId w:val="8"/>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视频输入：要求RJ45≥4路，3G-SDI≥2路，HDMI≥</w:t>
            </w:r>
            <w:r>
              <w:rPr>
                <w:rFonts w:ascii="宋体" w:hAnsi="宋体" w:cs="宋体"/>
                <w:bCs/>
                <w:sz w:val="18"/>
                <w:szCs w:val="18"/>
              </w:rPr>
              <w:t>1</w:t>
            </w:r>
            <w:r>
              <w:rPr>
                <w:rFonts w:hint="eastAsia" w:ascii="宋体" w:hAnsi="宋体" w:cs="宋体"/>
                <w:bCs/>
                <w:sz w:val="18"/>
                <w:szCs w:val="18"/>
              </w:rPr>
              <w:t>路，支持高清1080P</w:t>
            </w:r>
            <w:r>
              <w:rPr>
                <w:rFonts w:ascii="宋体" w:hAnsi="宋体" w:cs="宋体"/>
                <w:bCs/>
                <w:sz w:val="18"/>
                <w:szCs w:val="18"/>
              </w:rPr>
              <w:t>/50H</w:t>
            </w:r>
            <w:r>
              <w:rPr>
                <w:rFonts w:hint="eastAsia" w:ascii="宋体" w:hAnsi="宋体" w:cs="宋体"/>
                <w:bCs/>
                <w:sz w:val="18"/>
                <w:szCs w:val="18"/>
              </w:rPr>
              <w:t>z画面输出；要求RJ45支持POE供电，为保证视频图像质量，要求使用3G-SDI视频采集接口；单个3G-SDI接口支持两路1</w:t>
            </w:r>
            <w:r>
              <w:rPr>
                <w:rFonts w:ascii="宋体" w:hAnsi="宋体" w:cs="宋体"/>
                <w:bCs/>
                <w:sz w:val="18"/>
                <w:szCs w:val="18"/>
              </w:rPr>
              <w:t>080P</w:t>
            </w:r>
            <w:r>
              <w:rPr>
                <w:rFonts w:hint="eastAsia" w:ascii="宋体" w:hAnsi="宋体" w:cs="宋体"/>
                <w:bCs/>
                <w:sz w:val="18"/>
                <w:szCs w:val="18"/>
              </w:rPr>
              <w:t>图像输入；（需提供国家广播电视产品质量监督检验中心或国家电子计算机质量监督检验中心出具的检测报告复印件）</w:t>
            </w:r>
          </w:p>
          <w:p>
            <w:pPr>
              <w:numPr>
                <w:ilvl w:val="0"/>
                <w:numId w:val="8"/>
              </w:numPr>
              <w:adjustRightInd w:val="0"/>
              <w:rPr>
                <w:rFonts w:ascii="宋体" w:hAnsi="宋体" w:cs="宋体"/>
                <w:bCs/>
                <w:sz w:val="18"/>
                <w:szCs w:val="18"/>
              </w:rPr>
            </w:pPr>
            <w:r>
              <w:rPr>
                <w:rFonts w:hint="eastAsia" w:ascii="宋体" w:hAnsi="宋体" w:cs="宋体"/>
                <w:bCs/>
                <w:sz w:val="18"/>
                <w:szCs w:val="18"/>
              </w:rPr>
              <w:t>支持多种视频分辨率：240p、360p、480p、720p、1080p、4K等自适应调整；</w:t>
            </w:r>
          </w:p>
          <w:p>
            <w:pPr>
              <w:pStyle w:val="8"/>
              <w:numPr>
                <w:ilvl w:val="0"/>
                <w:numId w:val="8"/>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音频接口：Mic in≥2路；Line in≥</w:t>
            </w:r>
            <w:r>
              <w:rPr>
                <w:rFonts w:ascii="宋体" w:hAnsi="宋体" w:cs="宋体"/>
                <w:bCs/>
                <w:sz w:val="18"/>
                <w:szCs w:val="18"/>
              </w:rPr>
              <w:t>1</w:t>
            </w:r>
            <w:r>
              <w:rPr>
                <w:rFonts w:hint="eastAsia" w:ascii="宋体" w:hAnsi="宋体" w:cs="宋体"/>
                <w:bCs/>
                <w:sz w:val="18"/>
                <w:szCs w:val="18"/>
              </w:rPr>
              <w:t>路；Line out≥1路；麦克风接口支持48V幻像供电；具备噪音抑制、回声消除、自动增益控制功能；</w:t>
            </w:r>
            <w:r>
              <w:rPr>
                <w:rFonts w:ascii="宋体" w:hAnsi="宋体" w:cs="宋体"/>
                <w:bCs/>
                <w:sz w:val="18"/>
                <w:szCs w:val="18"/>
              </w:rPr>
              <w:t>★</w:t>
            </w:r>
            <w:r>
              <w:rPr>
                <w:rFonts w:hint="eastAsia" w:ascii="宋体" w:hAnsi="宋体" w:cs="宋体"/>
                <w:bCs/>
                <w:sz w:val="18"/>
                <w:szCs w:val="18"/>
              </w:rPr>
              <w:t>内置独立回声处理模块，无需借助外置音频处理器处理回声；</w:t>
            </w:r>
          </w:p>
          <w:p>
            <w:pPr>
              <w:pStyle w:val="8"/>
              <w:numPr>
                <w:ilvl w:val="0"/>
                <w:numId w:val="8"/>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数据接口：USB3.0接口≥2路；支持使用移动硬盘或U盘直接拷贝视频；主机支持常态化教学视频录制、远程互动课堂视频录制，视频存储容量不小于1TB；</w:t>
            </w:r>
          </w:p>
          <w:p>
            <w:pPr>
              <w:numPr>
                <w:ilvl w:val="0"/>
                <w:numId w:val="8"/>
              </w:numPr>
              <w:adjustRightInd w:val="0"/>
              <w:rPr>
                <w:rFonts w:ascii="宋体" w:hAnsi="宋体" w:cs="宋体"/>
                <w:bCs/>
                <w:sz w:val="18"/>
                <w:szCs w:val="18"/>
              </w:rPr>
            </w:pPr>
            <w:r>
              <w:rPr>
                <w:rFonts w:hint="eastAsia" w:ascii="宋体" w:hAnsi="宋体" w:cs="宋体"/>
                <w:bCs/>
                <w:sz w:val="18"/>
                <w:szCs w:val="18"/>
              </w:rPr>
              <w:t>★要求支持多路RTMP直播推流，推流数量不少于2路1080P画面、2路720P画面，推流画面可自定义；</w:t>
            </w:r>
          </w:p>
          <w:p>
            <w:pPr>
              <w:numPr>
                <w:ilvl w:val="0"/>
                <w:numId w:val="8"/>
              </w:numPr>
              <w:adjustRightInd w:val="0"/>
              <w:rPr>
                <w:rFonts w:ascii="宋体" w:hAnsi="宋体" w:cs="宋体"/>
                <w:bCs/>
                <w:sz w:val="18"/>
                <w:szCs w:val="18"/>
              </w:rPr>
            </w:pPr>
            <w:r>
              <w:rPr>
                <w:rFonts w:hint="eastAsia" w:ascii="宋体" w:hAnsi="宋体" w:cs="宋体"/>
                <w:bCs/>
                <w:sz w:val="18"/>
                <w:szCs w:val="18"/>
              </w:rPr>
              <w:t>采用SVC编解码技术，支持根据网络情况码率和帧率的动态调节，保障画质和流畅性的平衡效果，大大提高设备相互通信时的误码弹性和视频质量，降低了对带宽的要求。；</w:t>
            </w:r>
          </w:p>
          <w:p>
            <w:pPr>
              <w:numPr>
                <w:ilvl w:val="0"/>
                <w:numId w:val="8"/>
              </w:numPr>
              <w:adjustRightInd w:val="0"/>
              <w:rPr>
                <w:rFonts w:ascii="宋体" w:hAnsi="宋体" w:cs="宋体"/>
                <w:bCs/>
                <w:sz w:val="18"/>
                <w:szCs w:val="18"/>
              </w:rPr>
            </w:pPr>
            <w:r>
              <w:rPr>
                <w:rFonts w:hint="eastAsia" w:ascii="宋体" w:hAnsi="宋体" w:cs="宋体"/>
                <w:bCs/>
                <w:sz w:val="18"/>
                <w:szCs w:val="18"/>
              </w:rPr>
              <w:t>系统具备前向纠错、SVC编码、丢包重传等功能，支持冗余数据（FEC）和重传策略（ARQ）的动态平衡；保证丢包率30%的网络环境下，视频清晰，语音连贯，。</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录播主机提供前置三合一按键，整机开机、关机和节能三键合一，操作便捷，通过长按、短按自定义组合按键区分操作，无需借助显示设备。并设置有不同的提示音用于操作提醒；</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要求主机支持1+N远程互动课堂教学；互动内容不少于师生视频、白板软件、PPT、板书、展台</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支持用户在录播主机上随时查看已录制视频总容量，并采用</w:t>
            </w:r>
            <w:r>
              <w:rPr>
                <w:rFonts w:hint="eastAsia" w:ascii="宋体" w:hAnsi="宋体" w:cs="宋体"/>
                <w:b/>
                <w:sz w:val="18"/>
                <w:szCs w:val="18"/>
              </w:rPr>
              <w:t>图形比例</w:t>
            </w:r>
            <w:r>
              <w:rPr>
                <w:rFonts w:hint="eastAsia" w:ascii="宋体" w:hAnsi="宋体" w:cs="宋体"/>
                <w:bCs/>
                <w:sz w:val="18"/>
                <w:szCs w:val="18"/>
              </w:rPr>
              <w:t>的形式呈现主机硬盘使用情况；</w:t>
            </w:r>
          </w:p>
          <w:p>
            <w:pPr>
              <w:pStyle w:val="8"/>
              <w:numPr>
                <w:ilvl w:val="0"/>
                <w:numId w:val="8"/>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支持至少三种方式查看录制的视频效果：</w:t>
            </w:r>
          </w:p>
          <w:p>
            <w:pPr>
              <w:pStyle w:val="8"/>
              <w:numPr>
                <w:ilvl w:val="1"/>
                <w:numId w:val="9"/>
              </w:numPr>
              <w:ind w:firstLineChars="0"/>
              <w:rPr>
                <w:rFonts w:ascii="宋体" w:hAnsi="宋体" w:cs="宋体"/>
                <w:bCs/>
                <w:sz w:val="18"/>
                <w:szCs w:val="18"/>
              </w:rPr>
            </w:pPr>
            <w:r>
              <w:rPr>
                <w:rFonts w:hint="eastAsia" w:ascii="宋体" w:hAnsi="宋体" w:cs="宋体"/>
                <w:bCs/>
                <w:sz w:val="18"/>
                <w:szCs w:val="18"/>
              </w:rPr>
              <w:t>通过录播助手在交互平板上回看；</w:t>
            </w:r>
          </w:p>
          <w:p>
            <w:pPr>
              <w:pStyle w:val="8"/>
              <w:numPr>
                <w:ilvl w:val="1"/>
                <w:numId w:val="9"/>
              </w:numPr>
              <w:ind w:firstLineChars="0"/>
              <w:rPr>
                <w:rFonts w:ascii="宋体" w:hAnsi="宋体" w:cs="宋体"/>
                <w:bCs/>
                <w:sz w:val="18"/>
                <w:szCs w:val="18"/>
              </w:rPr>
            </w:pPr>
            <w:r>
              <w:rPr>
                <w:rFonts w:hint="eastAsia" w:ascii="宋体" w:hAnsi="宋体" w:cs="宋体"/>
                <w:bCs/>
                <w:sz w:val="18"/>
                <w:szCs w:val="18"/>
              </w:rPr>
              <w:t>通过web方式在交互大屏上查看；</w:t>
            </w:r>
          </w:p>
          <w:p>
            <w:pPr>
              <w:pStyle w:val="8"/>
              <w:numPr>
                <w:ilvl w:val="1"/>
                <w:numId w:val="9"/>
              </w:numPr>
              <w:ind w:firstLineChars="0"/>
              <w:rPr>
                <w:rFonts w:ascii="宋体" w:hAnsi="宋体" w:cs="宋体"/>
                <w:bCs/>
                <w:sz w:val="18"/>
                <w:szCs w:val="18"/>
              </w:rPr>
            </w:pPr>
            <w:r>
              <w:rPr>
                <w:rFonts w:hint="eastAsia" w:ascii="宋体" w:hAnsi="宋体" w:cs="宋体"/>
                <w:bCs/>
                <w:sz w:val="18"/>
                <w:szCs w:val="18"/>
              </w:rPr>
              <w:t>在录播主机上播放查看；</w:t>
            </w:r>
          </w:p>
          <w:p>
            <w:pPr>
              <w:pStyle w:val="8"/>
              <w:numPr>
                <w:ilvl w:val="0"/>
                <w:numId w:val="8"/>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要求主机内置Web管理界面，实现图像质量设置、导播设置、直播设置、字幕设置、台标设置、课程信息设置、片尾片头设置等功能；</w:t>
            </w:r>
          </w:p>
          <w:p>
            <w:pPr>
              <w:pStyle w:val="8"/>
              <w:numPr>
                <w:ilvl w:val="0"/>
                <w:numId w:val="8"/>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为</w:t>
            </w:r>
            <w:r>
              <w:rPr>
                <w:rFonts w:ascii="宋体" w:hAnsi="宋体" w:cs="宋体"/>
                <w:bCs/>
                <w:sz w:val="18"/>
                <w:szCs w:val="18"/>
              </w:rPr>
              <w:t>便于老师操作，</w:t>
            </w:r>
            <w:r>
              <w:rPr>
                <w:rFonts w:hint="eastAsia" w:ascii="宋体" w:hAnsi="宋体" w:cs="宋体"/>
                <w:bCs/>
                <w:sz w:val="18"/>
                <w:szCs w:val="18"/>
              </w:rPr>
              <w:t>支持在授课大屏上一键控制互动录播主机的互动、录制、扫码预约直播、下载视频、播放视频、上传对应的个人空间里；</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整机具备抗振动、防跌落特性，保证整机运输或使用过程中不易受损。</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支持上电开机和手动开机模式；</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整机符合浪涌（冲击）抗扰度，静电放电抗扰度，射频电磁场辐射抗扰度，电快速瞬变脉冲群抗扰度，射频感应的传导骚扰抗扰度，电压暂降、短时中断和电压变化抗扰度等要求，确保整机使用安全。</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支持一键清除硬盘内容；</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屏幕需满足无蓝光危害，即在10000s（约2.8h）内不造成对视网膜蓝光危害（LB）,其LB需达到≦0.5W·m-2·sr-1。</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液晶触控屏须支持输入密码方可操作</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整机采用220V交流电源，功耗≤</w:t>
            </w:r>
            <w:r>
              <w:rPr>
                <w:rFonts w:ascii="宋体" w:hAnsi="宋体" w:cs="宋体"/>
                <w:bCs/>
                <w:sz w:val="18"/>
                <w:szCs w:val="18"/>
              </w:rPr>
              <w:t>40</w:t>
            </w:r>
            <w:r>
              <w:rPr>
                <w:rFonts w:hint="eastAsia" w:ascii="宋体" w:hAnsi="宋体" w:cs="宋体"/>
                <w:bCs/>
                <w:sz w:val="18"/>
                <w:szCs w:val="18"/>
              </w:rPr>
              <w:t>W，系统内存不小于4G。无需外接电源适配器；</w:t>
            </w:r>
          </w:p>
          <w:p>
            <w:pPr>
              <w:pStyle w:val="8"/>
              <w:numPr>
                <w:ilvl w:val="0"/>
                <w:numId w:val="8"/>
              </w:numPr>
              <w:ind w:firstLineChars="0"/>
              <w:rPr>
                <w:rFonts w:ascii="宋体" w:hAnsi="宋体" w:cs="宋体"/>
                <w:bCs/>
                <w:sz w:val="18"/>
                <w:szCs w:val="18"/>
              </w:rPr>
            </w:pPr>
            <w:r>
              <w:rPr>
                <w:rFonts w:hint="eastAsia" w:ascii="宋体" w:hAnsi="宋体" w:cs="宋体"/>
                <w:bCs/>
                <w:sz w:val="18"/>
                <w:szCs w:val="18"/>
              </w:rPr>
              <w:t>支持接入EPTZ电子云台摄像机，在采用两台4K高清摄像机的情况下，可实现教员全景、教员特写、学员全景、学员特写四个画面的拍摄；</w:t>
            </w:r>
          </w:p>
          <w:p>
            <w:pPr>
              <w:textAlignment w:val="center"/>
              <w:rPr>
                <w:rFonts w:ascii="宋体" w:hAnsi="宋体" w:cs="宋体"/>
                <w:bCs/>
                <w:sz w:val="18"/>
                <w:szCs w:val="18"/>
              </w:rPr>
            </w:pPr>
            <w:r>
              <w:rPr>
                <w:rFonts w:hint="eastAsia" w:ascii="宋体" w:hAnsi="宋体" w:cs="宋体"/>
                <w:bCs/>
                <w:sz w:val="18"/>
                <w:szCs w:val="18"/>
              </w:rPr>
              <w:t>整机在0℃—40℃环境下可正常工作，在-20℃—60℃的环境下可正常贮存且贮存后功能无损。</w:t>
            </w:r>
          </w:p>
          <w:p>
            <w:pPr>
              <w:textAlignment w:val="center"/>
              <w:rPr>
                <w:rFonts w:ascii="宋体" w:hAnsi="宋体" w:cs="宋体"/>
                <w:sz w:val="18"/>
                <w:szCs w:val="18"/>
              </w:rPr>
            </w:pPr>
            <w:r>
              <w:rPr>
                <w:rFonts w:ascii="宋体" w:hAnsi="宋体" w:cs="宋体"/>
                <w:bCs/>
                <w:sz w:val="18"/>
                <w:szCs w:val="18"/>
              </w:rPr>
              <w:t>★</w:t>
            </w:r>
            <w:r>
              <w:rPr>
                <w:rFonts w:hint="eastAsia" w:ascii="宋体" w:hAnsi="宋体" w:cs="宋体"/>
                <w:bCs/>
                <w:sz w:val="18"/>
                <w:szCs w:val="18"/>
              </w:rPr>
              <w:t>与交互式电子白板为统一品牌产品</w:t>
            </w:r>
          </w:p>
        </w:tc>
        <w:tc>
          <w:tcPr>
            <w:tcW w:w="876" w:type="dxa"/>
            <w:noWrap w:val="0"/>
            <w:vAlign w:val="center"/>
          </w:tcPr>
          <w:p>
            <w:pPr>
              <w:jc w:val="center"/>
              <w:textAlignment w:val="center"/>
              <w:rPr>
                <w:rFonts w:hint="eastAsia" w:ascii="宋体" w:hAnsi="宋体" w:eastAsia="宋体" w:cs="宋体"/>
                <w:szCs w:val="21"/>
                <w:lang w:eastAsia="zh-CN"/>
              </w:rPr>
            </w:pPr>
            <w:r>
              <w:rPr>
                <w:rFonts w:hint="eastAsia" w:ascii="宋体" w:hAnsi="宋体" w:eastAsia="宋体" w:cs="宋体"/>
                <w:color w:val="000000"/>
                <w:szCs w:val="21"/>
                <w:lang w:val="en-US" w:eastAsia="zh-CN" w:bidi="ar"/>
              </w:rPr>
              <w:t>6</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pPr>
              <w:jc w:val="center"/>
              <w:textAlignment w:val="center"/>
              <w:rPr>
                <w:rFonts w:ascii="宋体" w:hAnsi="宋体" w:eastAsia="宋体" w:cs="宋体"/>
                <w:szCs w:val="21"/>
              </w:rPr>
            </w:pPr>
            <w:r>
              <w:rPr>
                <w:rFonts w:hint="eastAsia" w:ascii="宋体" w:hAnsi="宋体" w:eastAsia="宋体" w:cs="宋体"/>
                <w:color w:val="000000"/>
                <w:szCs w:val="21"/>
                <w:lang w:bidi="ar"/>
              </w:rPr>
              <w:t>7</w:t>
            </w:r>
          </w:p>
        </w:tc>
        <w:tc>
          <w:tcPr>
            <w:tcW w:w="709" w:type="dxa"/>
            <w:noWrap w:val="0"/>
            <w:vAlign w:val="center"/>
          </w:tcPr>
          <w:p>
            <w:pPr>
              <w:jc w:val="center"/>
              <w:textAlignment w:val="center"/>
              <w:rPr>
                <w:rFonts w:ascii="宋体" w:hAnsi="宋体" w:cs="宋体"/>
                <w:szCs w:val="21"/>
              </w:rPr>
            </w:pPr>
            <w:r>
              <w:rPr>
                <w:rFonts w:hint="eastAsia" w:ascii="宋体" w:hAnsi="宋体" w:cs="宋体"/>
                <w:color w:val="000000"/>
                <w:szCs w:val="21"/>
                <w:lang w:bidi="ar"/>
              </w:rPr>
              <w:t>录播系统软件</w:t>
            </w:r>
          </w:p>
        </w:tc>
        <w:tc>
          <w:tcPr>
            <w:tcW w:w="5812" w:type="dxa"/>
            <w:noWrap w:val="0"/>
            <w:vAlign w:val="center"/>
          </w:tcPr>
          <w:p>
            <w:pPr>
              <w:pStyle w:val="8"/>
              <w:ind w:firstLine="0" w:firstLineChars="0"/>
              <w:rPr>
                <w:rFonts w:ascii="宋体" w:hAnsi="宋体" w:cs="宋体"/>
                <w:bCs/>
                <w:sz w:val="18"/>
                <w:szCs w:val="18"/>
              </w:rPr>
            </w:pPr>
            <w:r>
              <w:rPr>
                <w:rFonts w:hint="eastAsia" w:ascii="宋体" w:hAnsi="宋体" w:cs="宋体"/>
                <w:bCs/>
                <w:sz w:val="18"/>
                <w:szCs w:val="18"/>
              </w:rPr>
              <w:t>录播软件基于B/S架构，采用远程导播管理方式，功能包括导播管理、直播管理、文件管理、设备管理，具体要求如下：</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支持电脑、教师特写、教师全景、学生特写、学生全景及</w:t>
            </w:r>
            <w:r>
              <w:rPr>
                <w:rFonts w:ascii="宋体" w:hAnsi="宋体" w:cs="宋体"/>
                <w:bCs/>
                <w:sz w:val="18"/>
                <w:szCs w:val="18"/>
              </w:rPr>
              <w:t>合成画面</w:t>
            </w:r>
            <w:r>
              <w:rPr>
                <w:rFonts w:hint="eastAsia" w:ascii="宋体" w:hAnsi="宋体" w:cs="宋体"/>
                <w:bCs/>
                <w:sz w:val="18"/>
                <w:szCs w:val="18"/>
              </w:rPr>
              <w:t>共</w:t>
            </w:r>
            <w:r>
              <w:rPr>
                <w:rFonts w:ascii="宋体" w:hAnsi="宋体" w:cs="宋体"/>
                <w:bCs/>
                <w:sz w:val="18"/>
                <w:szCs w:val="18"/>
              </w:rPr>
              <w:t>6</w:t>
            </w:r>
            <w:r>
              <w:rPr>
                <w:rFonts w:hint="eastAsia" w:ascii="宋体" w:hAnsi="宋体" w:cs="宋体"/>
                <w:bCs/>
                <w:sz w:val="18"/>
                <w:szCs w:val="18"/>
              </w:rPr>
              <w:t>路信号的预览和导播切换；</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支持电影画面、资源画面、互动画面同步录制，支持独立设置每一路视频画面录制质量（含视频码率、帧率、分辨率）；</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支持通过导播界面的音频电平窗口实时预监拾音麦克风音频大小。</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支持电影模式、电影+资源两种录制模式；</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支持自动、半自动、手动三种导播模式，用户可以通过录播主机触控屏和录播助手工具进行操作，一键启停；</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支持左入、右入、上入</w:t>
            </w:r>
            <w:r>
              <w:rPr>
                <w:rFonts w:ascii="宋体" w:hAnsi="宋体" w:cs="宋体"/>
                <w:bCs/>
                <w:sz w:val="18"/>
                <w:szCs w:val="18"/>
              </w:rPr>
              <w:t>、下入、</w:t>
            </w:r>
            <w:r>
              <w:rPr>
                <w:rFonts w:hint="eastAsia" w:ascii="宋体" w:hAnsi="宋体" w:cs="宋体"/>
                <w:bCs/>
                <w:sz w:val="18"/>
                <w:szCs w:val="18"/>
              </w:rPr>
              <w:t>左上入、右上入、左下入、右下入、淡入淡出、百叶窗</w:t>
            </w:r>
            <w:r>
              <w:rPr>
                <w:rFonts w:ascii="宋体" w:hAnsi="宋体" w:cs="宋体"/>
                <w:bCs/>
                <w:sz w:val="18"/>
                <w:szCs w:val="18"/>
              </w:rPr>
              <w:t>10</w:t>
            </w:r>
            <w:r>
              <w:rPr>
                <w:rFonts w:hint="eastAsia" w:ascii="宋体" w:hAnsi="宋体" w:cs="宋体"/>
                <w:bCs/>
                <w:sz w:val="18"/>
                <w:szCs w:val="18"/>
              </w:rPr>
              <w:t>种特效，特效持续时间可设定；</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支持六分屏、二分屏、双画面、画中画多种分屏模式录制；画面布局、大小可调整；</w:t>
            </w:r>
          </w:p>
          <w:p>
            <w:pPr>
              <w:pStyle w:val="8"/>
              <w:numPr>
                <w:ilvl w:val="0"/>
                <w:numId w:val="10"/>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支持在电影画面插入字幕、台标，</w:t>
            </w:r>
            <w:r>
              <w:rPr>
                <w:rFonts w:ascii="宋体" w:hAnsi="宋体" w:cs="宋体"/>
                <w:bCs/>
                <w:sz w:val="18"/>
                <w:szCs w:val="18"/>
              </w:rPr>
              <w:t>台标的大小及位置可任意调整</w:t>
            </w:r>
            <w:r>
              <w:rPr>
                <w:rFonts w:hint="eastAsia" w:ascii="宋体" w:hAnsi="宋体" w:cs="宋体"/>
                <w:bCs/>
                <w:sz w:val="18"/>
                <w:szCs w:val="18"/>
              </w:rPr>
              <w:t>；</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支持同时</w:t>
            </w:r>
            <w:r>
              <w:rPr>
                <w:rFonts w:ascii="宋体" w:hAnsi="宋体" w:cs="宋体"/>
                <w:bCs/>
                <w:sz w:val="18"/>
                <w:szCs w:val="18"/>
              </w:rPr>
              <w:t>进行</w:t>
            </w:r>
            <w:r>
              <w:rPr>
                <w:rFonts w:hint="eastAsia" w:ascii="宋体" w:hAnsi="宋体" w:cs="宋体"/>
                <w:bCs/>
                <w:sz w:val="18"/>
                <w:szCs w:val="18"/>
              </w:rPr>
              <w:t>局域网直播</w:t>
            </w:r>
            <w:r>
              <w:rPr>
                <w:rFonts w:ascii="宋体" w:hAnsi="宋体" w:cs="宋体"/>
                <w:bCs/>
                <w:sz w:val="18"/>
                <w:szCs w:val="18"/>
              </w:rPr>
              <w:t>、</w:t>
            </w:r>
            <w:r>
              <w:rPr>
                <w:rFonts w:hint="eastAsia" w:ascii="宋体" w:hAnsi="宋体" w:cs="宋体"/>
                <w:bCs/>
                <w:sz w:val="18"/>
                <w:szCs w:val="18"/>
              </w:rPr>
              <w:t>互联网</w:t>
            </w:r>
            <w:r>
              <w:rPr>
                <w:rFonts w:ascii="宋体" w:hAnsi="宋体" w:cs="宋体"/>
                <w:bCs/>
                <w:sz w:val="18"/>
                <w:szCs w:val="18"/>
              </w:rPr>
              <w:t>直播</w:t>
            </w:r>
            <w:r>
              <w:rPr>
                <w:rFonts w:hint="eastAsia" w:ascii="宋体" w:hAnsi="宋体" w:cs="宋体"/>
                <w:bCs/>
                <w:sz w:val="18"/>
                <w:szCs w:val="18"/>
              </w:rPr>
              <w:t>，直播</w:t>
            </w:r>
            <w:r>
              <w:rPr>
                <w:rFonts w:ascii="宋体" w:hAnsi="宋体" w:cs="宋体"/>
                <w:bCs/>
                <w:sz w:val="18"/>
                <w:szCs w:val="18"/>
              </w:rPr>
              <w:t>分辨率、码率、帧率可自定义</w:t>
            </w:r>
            <w:r>
              <w:rPr>
                <w:rFonts w:hint="eastAsia" w:ascii="宋体" w:hAnsi="宋体" w:cs="宋体"/>
                <w:bCs/>
                <w:sz w:val="18"/>
                <w:szCs w:val="18"/>
              </w:rPr>
              <w:t>；</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支持查看当月的录制视频总数，以及每天录制的视频列表；</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支持在</w:t>
            </w:r>
            <w:r>
              <w:rPr>
                <w:rFonts w:ascii="宋体" w:hAnsi="宋体" w:cs="宋体"/>
                <w:bCs/>
                <w:sz w:val="18"/>
                <w:szCs w:val="18"/>
              </w:rPr>
              <w:t>授课电脑上通过</w:t>
            </w:r>
            <w:r>
              <w:rPr>
                <w:rFonts w:hint="eastAsia" w:ascii="宋体" w:hAnsi="宋体" w:cs="宋体"/>
                <w:bCs/>
                <w:sz w:val="18"/>
                <w:szCs w:val="18"/>
              </w:rPr>
              <w:t>W</w:t>
            </w:r>
            <w:r>
              <w:rPr>
                <w:rFonts w:ascii="宋体" w:hAnsi="宋体" w:cs="宋体"/>
                <w:bCs/>
                <w:sz w:val="18"/>
                <w:szCs w:val="18"/>
              </w:rPr>
              <w:t>eb</w:t>
            </w:r>
            <w:r>
              <w:rPr>
                <w:rFonts w:hint="eastAsia" w:ascii="宋体" w:hAnsi="宋体" w:cs="宋体"/>
                <w:bCs/>
                <w:sz w:val="18"/>
                <w:szCs w:val="18"/>
              </w:rPr>
              <w:t>回放视频，视频文件可批量导出、删除；</w:t>
            </w:r>
          </w:p>
          <w:p>
            <w:pPr>
              <w:pStyle w:val="8"/>
              <w:numPr>
                <w:ilvl w:val="0"/>
                <w:numId w:val="10"/>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支持主机</w:t>
            </w:r>
            <w:r>
              <w:rPr>
                <w:rFonts w:ascii="宋体" w:hAnsi="宋体" w:cs="宋体"/>
                <w:bCs/>
                <w:sz w:val="18"/>
                <w:szCs w:val="18"/>
              </w:rPr>
              <w:t>定时开关机</w:t>
            </w:r>
            <w:r>
              <w:rPr>
                <w:rFonts w:hint="eastAsia" w:ascii="宋体" w:hAnsi="宋体" w:cs="宋体"/>
                <w:bCs/>
                <w:sz w:val="18"/>
                <w:szCs w:val="18"/>
              </w:rPr>
              <w:t>的</w:t>
            </w:r>
            <w:r>
              <w:rPr>
                <w:rFonts w:ascii="宋体" w:hAnsi="宋体" w:cs="宋体"/>
                <w:bCs/>
                <w:sz w:val="18"/>
                <w:szCs w:val="18"/>
              </w:rPr>
              <w:t>时间</w:t>
            </w:r>
            <w:r>
              <w:rPr>
                <w:rFonts w:hint="eastAsia" w:ascii="宋体" w:hAnsi="宋体" w:cs="宋体"/>
                <w:bCs/>
                <w:sz w:val="18"/>
                <w:szCs w:val="18"/>
              </w:rPr>
              <w:t>设置；支持触控屏自动</w:t>
            </w:r>
            <w:r>
              <w:rPr>
                <w:rFonts w:ascii="宋体" w:hAnsi="宋体" w:cs="宋体"/>
                <w:bCs/>
                <w:sz w:val="18"/>
                <w:szCs w:val="18"/>
              </w:rPr>
              <w:t>息屏时间设定，支持</w:t>
            </w:r>
            <w:r>
              <w:rPr>
                <w:rFonts w:hint="eastAsia" w:ascii="宋体" w:hAnsi="宋体" w:cs="宋体"/>
                <w:bCs/>
                <w:sz w:val="18"/>
                <w:szCs w:val="18"/>
              </w:rPr>
              <w:t>触控屏登录</w:t>
            </w:r>
            <w:r>
              <w:rPr>
                <w:rFonts w:ascii="宋体" w:hAnsi="宋体" w:cs="宋体"/>
                <w:bCs/>
                <w:sz w:val="18"/>
                <w:szCs w:val="18"/>
              </w:rPr>
              <w:t>密码</w:t>
            </w:r>
            <w:r>
              <w:rPr>
                <w:rFonts w:hint="eastAsia" w:ascii="宋体" w:hAnsi="宋体" w:cs="宋体"/>
                <w:bCs/>
                <w:sz w:val="18"/>
                <w:szCs w:val="18"/>
              </w:rPr>
              <w:t>设定；</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支持录播主机远程开</w:t>
            </w:r>
            <w:r>
              <w:rPr>
                <w:rFonts w:ascii="宋体" w:hAnsi="宋体" w:cs="宋体"/>
                <w:bCs/>
                <w:sz w:val="18"/>
                <w:szCs w:val="18"/>
              </w:rPr>
              <w:t>关机、</w:t>
            </w:r>
            <w:r>
              <w:rPr>
                <w:rFonts w:hint="eastAsia" w:ascii="宋体" w:hAnsi="宋体" w:cs="宋体"/>
                <w:bCs/>
                <w:sz w:val="18"/>
                <w:szCs w:val="18"/>
              </w:rPr>
              <w:t>重启、远程升级</w:t>
            </w:r>
            <w:r>
              <w:rPr>
                <w:rFonts w:ascii="宋体" w:hAnsi="宋体" w:cs="宋体"/>
                <w:bCs/>
                <w:sz w:val="18"/>
                <w:szCs w:val="18"/>
              </w:rPr>
              <w:t xml:space="preserve"> </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支持学校、年级、老师、主题、简介等课程</w:t>
            </w:r>
            <w:r>
              <w:rPr>
                <w:rFonts w:ascii="宋体" w:hAnsi="宋体" w:cs="宋体"/>
                <w:bCs/>
                <w:sz w:val="18"/>
                <w:szCs w:val="18"/>
              </w:rPr>
              <w:t>信息设置</w:t>
            </w:r>
            <w:r>
              <w:rPr>
                <w:rFonts w:hint="eastAsia" w:ascii="宋体" w:hAnsi="宋体" w:cs="宋体"/>
                <w:bCs/>
                <w:sz w:val="18"/>
                <w:szCs w:val="18"/>
              </w:rPr>
              <w:t>；</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支持片头片尾添加，片头</w:t>
            </w:r>
            <w:r>
              <w:rPr>
                <w:rFonts w:ascii="宋体" w:hAnsi="宋体" w:cs="宋体"/>
                <w:bCs/>
                <w:sz w:val="18"/>
                <w:szCs w:val="18"/>
              </w:rPr>
              <w:t>片尾</w:t>
            </w:r>
            <w:r>
              <w:rPr>
                <w:rFonts w:hint="eastAsia" w:ascii="宋体" w:hAnsi="宋体" w:cs="宋体"/>
                <w:bCs/>
                <w:sz w:val="18"/>
                <w:szCs w:val="18"/>
              </w:rPr>
              <w:t>持续时间可</w:t>
            </w:r>
            <w:r>
              <w:rPr>
                <w:rFonts w:ascii="宋体" w:hAnsi="宋体" w:cs="宋体"/>
                <w:bCs/>
                <w:sz w:val="18"/>
                <w:szCs w:val="18"/>
              </w:rPr>
              <w:t>自定义</w:t>
            </w:r>
            <w:r>
              <w:rPr>
                <w:rFonts w:hint="eastAsia" w:ascii="宋体" w:hAnsi="宋体" w:cs="宋体"/>
                <w:bCs/>
                <w:sz w:val="18"/>
                <w:szCs w:val="18"/>
              </w:rPr>
              <w:t>；</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支持FTP远程自动上传录像，录制停止后自动上传视频文件到FTP服务器，支持断点续传。</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支持录播主机参数配置的导入导出，用户可进行升级和调试。</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★支持按照作息时间设置开、关机；</w:t>
            </w:r>
          </w:p>
          <w:p>
            <w:pPr>
              <w:pStyle w:val="8"/>
              <w:numPr>
                <w:ilvl w:val="0"/>
                <w:numId w:val="10"/>
              </w:numPr>
              <w:ind w:firstLineChars="0"/>
              <w:rPr>
                <w:rFonts w:ascii="宋体" w:hAnsi="宋体" w:cs="宋体"/>
                <w:bCs/>
                <w:sz w:val="18"/>
                <w:szCs w:val="18"/>
              </w:rPr>
            </w:pPr>
            <w:r>
              <w:rPr>
                <w:rFonts w:hint="eastAsia" w:ascii="宋体" w:hAnsi="宋体" w:cs="宋体"/>
                <w:bCs/>
                <w:sz w:val="18"/>
                <w:szCs w:val="18"/>
              </w:rPr>
              <w:t>具备多媒体画面的像素值灵敏度设置，可根据用户习惯设置多媒体画面灵敏度的感应范围。</w:t>
            </w:r>
          </w:p>
          <w:p>
            <w:pPr>
              <w:pStyle w:val="8"/>
              <w:numPr>
                <w:ilvl w:val="0"/>
                <w:numId w:val="10"/>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支持上传策略设置：闲时上传、定时上传、实时上传；支持上传</w:t>
            </w:r>
            <w:r>
              <w:rPr>
                <w:rFonts w:ascii="宋体" w:hAnsi="宋体" w:cs="宋体"/>
                <w:bCs/>
                <w:sz w:val="18"/>
                <w:szCs w:val="18"/>
              </w:rPr>
              <w:t>到</w:t>
            </w:r>
            <w:r>
              <w:rPr>
                <w:rFonts w:hint="eastAsia" w:ascii="宋体" w:hAnsi="宋体" w:cs="宋体"/>
                <w:bCs/>
                <w:sz w:val="18"/>
                <w:szCs w:val="18"/>
              </w:rPr>
              <w:t>网络</w:t>
            </w:r>
            <w:r>
              <w:rPr>
                <w:rFonts w:ascii="宋体" w:hAnsi="宋体" w:cs="宋体"/>
                <w:bCs/>
                <w:sz w:val="18"/>
                <w:szCs w:val="18"/>
              </w:rPr>
              <w:t>存储</w:t>
            </w:r>
            <w:r>
              <w:rPr>
                <w:rFonts w:hint="eastAsia" w:ascii="宋体" w:hAnsi="宋体" w:cs="宋体"/>
                <w:bCs/>
                <w:sz w:val="18"/>
                <w:szCs w:val="18"/>
              </w:rPr>
              <w:t>服务器，</w:t>
            </w:r>
            <w:r>
              <w:rPr>
                <w:rFonts w:ascii="宋体" w:hAnsi="宋体" w:cs="宋体"/>
                <w:bCs/>
                <w:sz w:val="18"/>
                <w:szCs w:val="18"/>
              </w:rPr>
              <w:t>提供上传网络存储服务器</w:t>
            </w:r>
            <w:r>
              <w:rPr>
                <w:rFonts w:hint="eastAsia" w:ascii="宋体" w:hAnsi="宋体" w:cs="宋体"/>
                <w:bCs/>
                <w:sz w:val="18"/>
                <w:szCs w:val="18"/>
              </w:rPr>
              <w:t>设置</w:t>
            </w:r>
            <w:r>
              <w:rPr>
                <w:rFonts w:ascii="宋体" w:hAnsi="宋体" w:cs="宋体"/>
                <w:bCs/>
                <w:sz w:val="18"/>
                <w:szCs w:val="18"/>
              </w:rPr>
              <w:t>选项</w:t>
            </w:r>
            <w:r>
              <w:rPr>
                <w:rFonts w:hint="eastAsia" w:ascii="宋体" w:hAnsi="宋体" w:cs="宋体"/>
                <w:bCs/>
                <w:sz w:val="18"/>
                <w:szCs w:val="18"/>
              </w:rPr>
              <w:t>；</w:t>
            </w:r>
          </w:p>
          <w:p>
            <w:pPr>
              <w:textAlignment w:val="center"/>
              <w:rPr>
                <w:rFonts w:ascii="宋体" w:hAnsi="宋体" w:cs="宋体"/>
                <w:sz w:val="18"/>
                <w:szCs w:val="18"/>
              </w:rPr>
            </w:pPr>
            <w:r>
              <w:rPr>
                <w:rFonts w:hint="eastAsia" w:ascii="宋体" w:hAnsi="宋体" w:cs="宋体"/>
                <w:bCs/>
                <w:sz w:val="18"/>
                <w:szCs w:val="18"/>
              </w:rPr>
              <w:t>支持</w:t>
            </w:r>
            <w:r>
              <w:rPr>
                <w:rFonts w:ascii="宋体" w:hAnsi="宋体" w:cs="宋体"/>
                <w:bCs/>
                <w:sz w:val="18"/>
                <w:szCs w:val="18"/>
              </w:rPr>
              <w:t>查看当前</w:t>
            </w:r>
            <w:r>
              <w:rPr>
                <w:rFonts w:hint="eastAsia" w:ascii="宋体" w:hAnsi="宋体" w:cs="宋体"/>
                <w:bCs/>
                <w:sz w:val="18"/>
                <w:szCs w:val="18"/>
              </w:rPr>
              <w:t>主机</w:t>
            </w:r>
            <w:r>
              <w:rPr>
                <w:rFonts w:ascii="宋体" w:hAnsi="宋体" w:cs="宋体"/>
                <w:bCs/>
                <w:sz w:val="18"/>
                <w:szCs w:val="18"/>
              </w:rPr>
              <w:t>设定的课表信息</w:t>
            </w:r>
          </w:p>
        </w:tc>
        <w:tc>
          <w:tcPr>
            <w:tcW w:w="876" w:type="dxa"/>
            <w:noWrap w:val="0"/>
            <w:vAlign w:val="center"/>
          </w:tcPr>
          <w:p>
            <w:pPr>
              <w:jc w:val="center"/>
              <w:textAlignment w:val="center"/>
              <w:rPr>
                <w:rFonts w:hint="eastAsia" w:ascii="宋体" w:hAnsi="宋体" w:eastAsia="宋体" w:cs="宋体"/>
                <w:szCs w:val="21"/>
                <w:lang w:eastAsia="zh-CN"/>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8</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color w:val="000000"/>
                <w:szCs w:val="21"/>
                <w:lang w:bidi="ar"/>
              </w:rPr>
              <w:t>同步课堂软件</w:t>
            </w:r>
          </w:p>
        </w:tc>
        <w:tc>
          <w:tcPr>
            <w:tcW w:w="5812" w:type="dxa"/>
            <w:noWrap w:val="0"/>
            <w:vAlign w:val="center"/>
          </w:tcPr>
          <w:p>
            <w:pPr>
              <w:rPr>
                <w:rFonts w:ascii="宋体" w:hAnsi="宋体" w:cs="宋体"/>
                <w:bCs/>
                <w:sz w:val="18"/>
                <w:szCs w:val="18"/>
              </w:rPr>
            </w:pPr>
            <w:r>
              <w:rPr>
                <w:rFonts w:hint="eastAsia" w:ascii="宋体" w:hAnsi="宋体" w:cs="宋体"/>
                <w:bCs/>
                <w:sz w:val="18"/>
                <w:szCs w:val="18"/>
              </w:rPr>
              <w:t>一、整体要求</w:t>
            </w:r>
          </w:p>
          <w:p>
            <w:pPr>
              <w:numPr>
                <w:ilvl w:val="0"/>
                <w:numId w:val="11"/>
              </w:numPr>
              <w:rPr>
                <w:rFonts w:ascii="宋体" w:hAnsi="宋体" w:cs="宋体"/>
                <w:bCs/>
                <w:sz w:val="18"/>
                <w:szCs w:val="18"/>
              </w:rPr>
            </w:pPr>
            <w:r>
              <w:rPr>
                <w:rFonts w:hint="eastAsia" w:ascii="宋体" w:hAnsi="宋体" w:cs="宋体"/>
                <w:bCs/>
                <w:sz w:val="18"/>
                <w:szCs w:val="18"/>
              </w:rPr>
              <w:t>★采用混合云部署方式，互动服务器可直接部署在用户城域网内；</w:t>
            </w:r>
          </w:p>
          <w:p>
            <w:pPr>
              <w:numPr>
                <w:ilvl w:val="0"/>
                <w:numId w:val="11"/>
              </w:numPr>
              <w:rPr>
                <w:rFonts w:ascii="宋体" w:hAnsi="宋体" w:cs="宋体"/>
                <w:bCs/>
                <w:sz w:val="18"/>
                <w:szCs w:val="18"/>
              </w:rPr>
            </w:pPr>
            <w:r>
              <w:rPr>
                <w:rFonts w:hint="eastAsia" w:ascii="宋体" w:hAnsi="宋体" w:cs="宋体"/>
                <w:bCs/>
                <w:sz w:val="18"/>
                <w:szCs w:val="18"/>
              </w:rPr>
              <w:t>支持主讲老师可通过课程预约和即时开课两种方式创建课堂；</w:t>
            </w:r>
          </w:p>
          <w:p>
            <w:pPr>
              <w:numPr>
                <w:ilvl w:val="0"/>
                <w:numId w:val="11"/>
              </w:numPr>
              <w:rPr>
                <w:rFonts w:ascii="宋体" w:hAnsi="宋体" w:cs="宋体"/>
                <w:bCs/>
                <w:sz w:val="18"/>
                <w:szCs w:val="18"/>
              </w:rPr>
            </w:pPr>
            <w:r>
              <w:rPr>
                <w:rFonts w:hint="eastAsia" w:ascii="宋体" w:hAnsi="宋体" w:cs="宋体"/>
                <w:bCs/>
                <w:sz w:val="18"/>
                <w:szCs w:val="18"/>
              </w:rPr>
              <w:t>★支持1+N远程互动课堂教学，N≥10；</w:t>
            </w:r>
          </w:p>
          <w:p>
            <w:pPr>
              <w:numPr>
                <w:ilvl w:val="0"/>
                <w:numId w:val="11"/>
              </w:numPr>
              <w:rPr>
                <w:rFonts w:ascii="宋体" w:hAnsi="宋体" w:cs="宋体"/>
                <w:bCs/>
                <w:sz w:val="18"/>
                <w:szCs w:val="18"/>
              </w:rPr>
            </w:pPr>
            <w:r>
              <w:rPr>
                <w:rFonts w:hint="eastAsia" w:ascii="宋体" w:hAnsi="宋体" w:cs="宋体"/>
                <w:bCs/>
                <w:sz w:val="18"/>
                <w:szCs w:val="18"/>
              </w:rPr>
              <w:t>支持课堂录制，录制的视频可储在个人空间内；</w:t>
            </w:r>
          </w:p>
          <w:p>
            <w:pPr>
              <w:numPr>
                <w:ilvl w:val="0"/>
                <w:numId w:val="11"/>
              </w:numPr>
              <w:rPr>
                <w:rFonts w:ascii="宋体" w:hAnsi="宋体" w:cs="宋体"/>
                <w:bCs/>
                <w:sz w:val="18"/>
                <w:szCs w:val="18"/>
              </w:rPr>
            </w:pPr>
            <w:r>
              <w:rPr>
                <w:rFonts w:hint="eastAsia" w:ascii="宋体" w:hAnsi="宋体" w:cs="宋体"/>
                <w:bCs/>
                <w:sz w:val="18"/>
                <w:szCs w:val="18"/>
              </w:rPr>
              <w:t>★可支持课堂实时旁听，采用二维码分享观看，旁听并发数不少于10000点；</w:t>
            </w:r>
          </w:p>
          <w:p>
            <w:pPr>
              <w:rPr>
                <w:rFonts w:ascii="宋体" w:hAnsi="宋体" w:cs="宋体"/>
                <w:bCs/>
                <w:sz w:val="18"/>
                <w:szCs w:val="18"/>
              </w:rPr>
            </w:pPr>
            <w:r>
              <w:rPr>
                <w:rFonts w:hint="eastAsia" w:ascii="宋体" w:hAnsi="宋体" w:cs="宋体"/>
                <w:bCs/>
                <w:sz w:val="18"/>
                <w:szCs w:val="18"/>
              </w:rPr>
              <w:t>二、主讲教室端要求：</w:t>
            </w:r>
          </w:p>
          <w:p>
            <w:pPr>
              <w:numPr>
                <w:ilvl w:val="0"/>
                <w:numId w:val="12"/>
              </w:numPr>
              <w:rPr>
                <w:rFonts w:ascii="宋体" w:hAnsi="宋体" w:cs="宋体"/>
                <w:bCs/>
                <w:sz w:val="18"/>
                <w:szCs w:val="18"/>
              </w:rPr>
            </w:pPr>
            <w:r>
              <w:rPr>
                <w:rFonts w:hint="eastAsia" w:ascii="宋体" w:hAnsi="宋体" w:cs="宋体"/>
                <w:bCs/>
                <w:sz w:val="18"/>
                <w:szCs w:val="18"/>
              </w:rPr>
              <w:t>互动软件可运行在主讲教室电脑上，支持主讲教师一键直接选择听讲端画面进行远程音视频交互；</w:t>
            </w:r>
          </w:p>
          <w:p>
            <w:pPr>
              <w:numPr>
                <w:ilvl w:val="0"/>
                <w:numId w:val="12"/>
              </w:numPr>
              <w:rPr>
                <w:rFonts w:ascii="宋体" w:hAnsi="宋体" w:cs="宋体"/>
                <w:bCs/>
                <w:sz w:val="18"/>
                <w:szCs w:val="18"/>
              </w:rPr>
            </w:pPr>
            <w:r>
              <w:rPr>
                <w:rFonts w:hint="eastAsia" w:ascii="宋体" w:hAnsi="宋体" w:cs="宋体"/>
                <w:bCs/>
                <w:sz w:val="18"/>
                <w:szCs w:val="18"/>
              </w:rPr>
              <w:t>★授课方式：支持主讲教师通过白板软件、PPT、板书、展台等多种工具授课；支持主讲教室与听讲教室进行白板同屏书写（即多方同时在白板软件上书写），支持不少于10间教室同步，每间教室不少于5个同学在白板软件上同时书写；支持主讲教师直接调用听讲端视频，帮助主讲教师全面掌控听讲教室情况；支持在听讲端展台画面上进行批注；</w:t>
            </w:r>
          </w:p>
          <w:p>
            <w:pPr>
              <w:numPr>
                <w:ilvl w:val="0"/>
                <w:numId w:val="12"/>
              </w:numPr>
              <w:rPr>
                <w:rFonts w:ascii="宋体" w:hAnsi="宋体" w:cs="宋体"/>
                <w:bCs/>
                <w:sz w:val="18"/>
                <w:szCs w:val="18"/>
              </w:rPr>
            </w:pPr>
            <w:r>
              <w:rPr>
                <w:rFonts w:hint="eastAsia" w:ascii="宋体" w:hAnsi="宋体" w:cs="宋体"/>
                <w:bCs/>
                <w:sz w:val="18"/>
                <w:szCs w:val="18"/>
              </w:rPr>
              <w:t>★开课方式：支持主讲老师或教务老师按照约课计划进行上课，支持一键进入课堂上课；支持查看</w:t>
            </w:r>
            <w:r>
              <w:rPr>
                <w:rFonts w:ascii="宋体" w:hAnsi="宋体" w:cs="宋体"/>
                <w:bCs/>
                <w:sz w:val="18"/>
                <w:szCs w:val="18"/>
              </w:rPr>
              <w:t>教学</w:t>
            </w:r>
            <w:r>
              <w:rPr>
                <w:rFonts w:hint="eastAsia" w:ascii="宋体" w:hAnsi="宋体" w:cs="宋体"/>
                <w:bCs/>
                <w:sz w:val="18"/>
                <w:szCs w:val="18"/>
              </w:rPr>
              <w:t>计划，教学计划按照课表形式呈现，可查看最近课程、当天课程、当周课程；</w:t>
            </w:r>
          </w:p>
          <w:p>
            <w:pPr>
              <w:numPr>
                <w:ilvl w:val="0"/>
                <w:numId w:val="12"/>
              </w:numPr>
              <w:rPr>
                <w:rFonts w:ascii="宋体" w:hAnsi="宋体" w:cs="宋体"/>
                <w:bCs/>
                <w:sz w:val="18"/>
                <w:szCs w:val="18"/>
              </w:rPr>
            </w:pPr>
            <w:r>
              <w:rPr>
                <w:rFonts w:hint="eastAsia" w:ascii="宋体" w:hAnsi="宋体" w:cs="宋体"/>
                <w:bCs/>
                <w:sz w:val="18"/>
                <w:szCs w:val="18"/>
              </w:rPr>
              <w:t>★互动显示：</w:t>
            </w:r>
          </w:p>
          <w:p>
            <w:pPr>
              <w:pStyle w:val="8"/>
              <w:numPr>
                <w:ilvl w:val="1"/>
                <w:numId w:val="13"/>
              </w:numPr>
              <w:ind w:firstLineChars="0"/>
              <w:rPr>
                <w:rFonts w:ascii="宋体" w:hAnsi="宋体" w:cs="宋体"/>
                <w:bCs/>
                <w:sz w:val="18"/>
                <w:szCs w:val="18"/>
              </w:rPr>
            </w:pPr>
            <w:r>
              <w:rPr>
                <w:rFonts w:hint="eastAsia" w:ascii="宋体" w:hAnsi="宋体" w:cs="宋体"/>
                <w:bCs/>
                <w:sz w:val="18"/>
                <w:szCs w:val="18"/>
              </w:rPr>
              <w:t>授课大屏上可实时显示听讲教室画面，听讲教室画面显示数量不少于3路，支持一键调用听讲教室的教师或学生画面；</w:t>
            </w:r>
          </w:p>
          <w:p>
            <w:pPr>
              <w:pStyle w:val="8"/>
              <w:numPr>
                <w:ilvl w:val="1"/>
                <w:numId w:val="13"/>
              </w:numPr>
              <w:ind w:firstLineChars="0"/>
              <w:rPr>
                <w:rFonts w:ascii="宋体" w:hAnsi="宋体" w:cs="宋体"/>
                <w:bCs/>
                <w:sz w:val="18"/>
                <w:szCs w:val="18"/>
              </w:rPr>
            </w:pPr>
            <w:r>
              <w:rPr>
                <w:rFonts w:hint="eastAsia" w:ascii="宋体" w:hAnsi="宋体" w:cs="宋体"/>
                <w:bCs/>
                <w:sz w:val="18"/>
                <w:szCs w:val="18"/>
              </w:rPr>
              <w:t>支持抬头屏显示听讲教室画面，画面布局可根据互动场景同步切换；</w:t>
            </w:r>
          </w:p>
          <w:p>
            <w:pPr>
              <w:numPr>
                <w:ilvl w:val="0"/>
                <w:numId w:val="12"/>
              </w:numPr>
              <w:rPr>
                <w:rFonts w:ascii="宋体" w:hAnsi="宋体" w:cs="宋体"/>
                <w:bCs/>
                <w:sz w:val="18"/>
                <w:szCs w:val="18"/>
              </w:rPr>
            </w:pPr>
            <w:r>
              <w:rPr>
                <w:rFonts w:hint="eastAsia" w:ascii="宋体" w:hAnsi="宋体" w:cs="宋体"/>
                <w:bCs/>
                <w:sz w:val="18"/>
                <w:szCs w:val="18"/>
              </w:rPr>
              <w:t>★课后分享:课程结束后自动生成二维码可扫码分享回看；并支持一键将授课视频存到个人中心进行管理和分享也可下载到授课电脑；</w:t>
            </w:r>
          </w:p>
          <w:p>
            <w:pPr>
              <w:rPr>
                <w:rFonts w:ascii="宋体" w:hAnsi="宋体" w:cs="宋体"/>
                <w:bCs/>
                <w:sz w:val="18"/>
                <w:szCs w:val="18"/>
              </w:rPr>
            </w:pPr>
            <w:r>
              <w:rPr>
                <w:rFonts w:hint="eastAsia" w:ascii="宋体" w:hAnsi="宋体" w:cs="宋体"/>
                <w:bCs/>
                <w:sz w:val="18"/>
                <w:szCs w:val="18"/>
              </w:rPr>
              <w:t>三、听讲教室端要求：</w:t>
            </w:r>
          </w:p>
          <w:p>
            <w:pPr>
              <w:numPr>
                <w:ilvl w:val="0"/>
                <w:numId w:val="14"/>
              </w:numPr>
              <w:rPr>
                <w:rFonts w:ascii="宋体" w:hAnsi="宋体" w:cs="宋体"/>
                <w:bCs/>
                <w:sz w:val="18"/>
                <w:szCs w:val="18"/>
              </w:rPr>
            </w:pPr>
            <w:r>
              <w:rPr>
                <w:rFonts w:hint="eastAsia" w:ascii="宋体" w:hAnsi="宋体" w:cs="宋体"/>
                <w:bCs/>
                <w:sz w:val="18"/>
                <w:szCs w:val="18"/>
              </w:rPr>
              <w:t>★入课方式：支持按照课程计划一键进入课堂上课；支持查看课程计划，课程计划按照课表形式呈现，可查看最近课程、当天课程、当周课程；支持通过课程号加入课堂；</w:t>
            </w:r>
          </w:p>
          <w:p>
            <w:pPr>
              <w:textAlignment w:val="center"/>
              <w:rPr>
                <w:rFonts w:ascii="宋体" w:hAnsi="宋体" w:cs="宋体"/>
                <w:color w:val="000000"/>
                <w:sz w:val="18"/>
                <w:szCs w:val="18"/>
                <w:lang w:bidi="ar"/>
              </w:rPr>
            </w:pPr>
            <w:r>
              <w:rPr>
                <w:rFonts w:hint="eastAsia" w:ascii="宋体" w:hAnsi="宋体" w:cs="宋体"/>
                <w:bCs/>
                <w:sz w:val="18"/>
                <w:szCs w:val="18"/>
              </w:rPr>
              <w:t>★互动方式：听讲端可在互动软件上点击举手按钮进行提问可与主讲端进行同屏书写；</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9</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color w:val="000000"/>
                <w:szCs w:val="21"/>
                <w:lang w:bidi="ar"/>
              </w:rPr>
              <w:t>录播助手</w:t>
            </w:r>
          </w:p>
        </w:tc>
        <w:tc>
          <w:tcPr>
            <w:tcW w:w="5812" w:type="dxa"/>
            <w:noWrap w:val="0"/>
            <w:vAlign w:val="center"/>
          </w:tcPr>
          <w:p>
            <w:pPr>
              <w:pStyle w:val="8"/>
              <w:numPr>
                <w:ilvl w:val="0"/>
                <w:numId w:val="15"/>
              </w:numPr>
              <w:ind w:firstLineChars="0"/>
              <w:textAlignment w:val="center"/>
              <w:rPr>
                <w:rFonts w:ascii="宋体" w:hAnsi="宋体" w:cs="宋体"/>
                <w:color w:val="000000"/>
                <w:sz w:val="18"/>
                <w:szCs w:val="18"/>
                <w:lang w:bidi="ar"/>
              </w:rPr>
            </w:pPr>
            <w:r>
              <w:rPr>
                <w:rFonts w:ascii="宋体" w:hAnsi="宋体" w:cs="宋体"/>
                <w:color w:val="000000"/>
                <w:sz w:val="18"/>
                <w:szCs w:val="18"/>
                <w:lang w:bidi="ar"/>
              </w:rPr>
              <w:t>W</w:t>
            </w:r>
            <w:r>
              <w:rPr>
                <w:rFonts w:hint="eastAsia" w:ascii="宋体" w:hAnsi="宋体" w:cs="宋体"/>
                <w:color w:val="000000"/>
                <w:sz w:val="18"/>
                <w:szCs w:val="18"/>
                <w:lang w:bidi="ar"/>
              </w:rPr>
              <w:t>indows系统安装；</w:t>
            </w:r>
          </w:p>
          <w:p>
            <w:pPr>
              <w:pStyle w:val="8"/>
              <w:numPr>
                <w:ilvl w:val="0"/>
                <w:numId w:val="15"/>
              </w:numPr>
              <w:ind w:firstLineChars="0"/>
              <w:textAlignment w:val="center"/>
              <w:rPr>
                <w:rFonts w:ascii="宋体" w:hAnsi="宋体" w:cs="宋体"/>
                <w:color w:val="000000"/>
                <w:sz w:val="18"/>
                <w:szCs w:val="18"/>
                <w:lang w:bidi="ar"/>
              </w:rPr>
            </w:pPr>
            <w:r>
              <w:rPr>
                <w:rFonts w:hint="eastAsia" w:ascii="宋体" w:hAnsi="宋体" w:cs="宋体"/>
                <w:bCs/>
                <w:sz w:val="18"/>
                <w:szCs w:val="18"/>
              </w:rPr>
              <w:t>★</w:t>
            </w:r>
            <w:r>
              <w:rPr>
                <w:rFonts w:hint="eastAsia" w:ascii="宋体" w:hAnsi="宋体" w:cs="宋体"/>
                <w:color w:val="000000"/>
                <w:sz w:val="18"/>
                <w:szCs w:val="18"/>
                <w:lang w:bidi="ar"/>
              </w:rPr>
              <w:t>支持在交互式大屏或电子白板上一键控制录播系统的录制、暂停、停止等操作，无需通过液晶触摸屏或者其他硬件设备操作；</w:t>
            </w:r>
          </w:p>
          <w:p>
            <w:pPr>
              <w:pStyle w:val="8"/>
              <w:numPr>
                <w:ilvl w:val="0"/>
                <w:numId w:val="15"/>
              </w:numPr>
              <w:ind w:firstLineChars="0"/>
              <w:textAlignment w:val="center"/>
              <w:rPr>
                <w:rFonts w:ascii="宋体" w:hAnsi="宋体" w:cs="宋体"/>
                <w:color w:val="000000"/>
                <w:sz w:val="18"/>
                <w:szCs w:val="18"/>
                <w:lang w:bidi="ar"/>
              </w:rPr>
            </w:pPr>
            <w:r>
              <w:rPr>
                <w:rFonts w:hint="eastAsia" w:ascii="宋体" w:hAnsi="宋体" w:cs="宋体"/>
                <w:bCs/>
                <w:sz w:val="18"/>
                <w:szCs w:val="18"/>
              </w:rPr>
              <w:t>★</w:t>
            </w:r>
            <w:r>
              <w:rPr>
                <w:rFonts w:hint="eastAsia" w:ascii="宋体" w:hAnsi="宋体" w:cs="宋体"/>
                <w:color w:val="000000"/>
                <w:sz w:val="18"/>
                <w:szCs w:val="18"/>
                <w:lang w:bidi="ar"/>
              </w:rPr>
              <w:t>支持在交互大屏或电子白板上一键播放、下载或上传录播主机录制的视频；</w:t>
            </w:r>
          </w:p>
          <w:p>
            <w:pPr>
              <w:pStyle w:val="8"/>
              <w:numPr>
                <w:ilvl w:val="0"/>
                <w:numId w:val="15"/>
              </w:numPr>
              <w:ind w:firstLineChars="0"/>
              <w:textAlignment w:val="center"/>
              <w:rPr>
                <w:rFonts w:ascii="宋体" w:hAnsi="宋体" w:cs="宋体"/>
                <w:color w:val="000000"/>
                <w:sz w:val="18"/>
                <w:szCs w:val="18"/>
                <w:lang w:bidi="ar"/>
              </w:rPr>
            </w:pPr>
            <w:r>
              <w:rPr>
                <w:rFonts w:hint="eastAsia" w:ascii="宋体" w:hAnsi="宋体" w:cs="宋体"/>
                <w:bCs/>
                <w:sz w:val="18"/>
                <w:szCs w:val="18"/>
              </w:rPr>
              <w:t>★</w:t>
            </w:r>
            <w:r>
              <w:rPr>
                <w:rFonts w:hint="eastAsia" w:ascii="宋体" w:hAnsi="宋体" w:cs="宋体"/>
                <w:color w:val="000000"/>
                <w:sz w:val="18"/>
                <w:szCs w:val="18"/>
                <w:lang w:bidi="ar"/>
              </w:rPr>
              <w:t>录播助手软件支持微信扫码预约直播，支持直播主题及直播时间的设置，直播时间至少支持两个月。</w:t>
            </w:r>
          </w:p>
          <w:p>
            <w:pPr>
              <w:pStyle w:val="8"/>
              <w:numPr>
                <w:ilvl w:val="0"/>
                <w:numId w:val="15"/>
              </w:numPr>
              <w:ind w:firstLineChars="0"/>
              <w:textAlignment w:val="center"/>
              <w:rPr>
                <w:rFonts w:ascii="宋体" w:hAnsi="宋体" w:cs="宋体"/>
                <w:color w:val="000000"/>
                <w:sz w:val="18"/>
                <w:szCs w:val="18"/>
                <w:lang w:bidi="ar"/>
              </w:rPr>
            </w:pPr>
            <w:r>
              <w:rPr>
                <w:rFonts w:hint="eastAsia" w:ascii="宋体" w:hAnsi="宋体" w:cs="宋体"/>
                <w:bCs/>
                <w:sz w:val="18"/>
                <w:szCs w:val="18"/>
              </w:rPr>
              <w:t>★</w:t>
            </w:r>
            <w:r>
              <w:rPr>
                <w:rFonts w:hint="eastAsia" w:ascii="宋体" w:hAnsi="宋体" w:cs="宋体"/>
                <w:color w:val="000000"/>
                <w:sz w:val="18"/>
                <w:szCs w:val="18"/>
                <w:lang w:bidi="ar"/>
              </w:rPr>
              <w:t>支持采集计算机电脑画面，无需额外的硬件或者软件连接，即可将计算机画面采集传输至录播主机进行录制，支持多种分辨率、码率、帧率的设置。</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pPr>
              <w:jc w:val="center"/>
              <w:textAlignment w:val="center"/>
              <w:rPr>
                <w:rFonts w:ascii="宋体" w:hAnsi="宋体" w:eastAsia="宋体" w:cs="宋体"/>
                <w:color w:val="000000"/>
                <w:szCs w:val="21"/>
                <w:lang w:bidi="ar"/>
              </w:rPr>
            </w:pPr>
            <w:r>
              <w:rPr>
                <w:rFonts w:ascii="宋体" w:hAnsi="宋体" w:eastAsia="宋体" w:cs="宋体"/>
                <w:color w:val="000000"/>
                <w:szCs w:val="21"/>
                <w:lang w:bidi="ar"/>
              </w:rPr>
              <w:t>10</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sz w:val="18"/>
                <w:szCs w:val="18"/>
              </w:rPr>
              <w:t>教师</w:t>
            </w:r>
            <w:r>
              <w:rPr>
                <w:rFonts w:ascii="宋体" w:hAnsi="宋体" w:cs="宋体"/>
                <w:sz w:val="18"/>
                <w:szCs w:val="18"/>
              </w:rPr>
              <w:t>跟踪</w:t>
            </w:r>
            <w:r>
              <w:rPr>
                <w:rFonts w:hint="eastAsia" w:ascii="宋体" w:hAnsi="宋体" w:cs="宋体"/>
                <w:sz w:val="18"/>
                <w:szCs w:val="18"/>
              </w:rPr>
              <w:t>4K摄像机</w:t>
            </w:r>
          </w:p>
        </w:tc>
        <w:tc>
          <w:tcPr>
            <w:tcW w:w="5812" w:type="dxa"/>
            <w:noWrap w:val="0"/>
            <w:vAlign w:val="center"/>
          </w:tcPr>
          <w:p>
            <w:pPr>
              <w:pStyle w:val="8"/>
              <w:numPr>
                <w:ilvl w:val="0"/>
                <w:numId w:val="16"/>
              </w:numPr>
              <w:ind w:firstLineChars="0"/>
              <w:rPr>
                <w:rFonts w:ascii="宋体" w:hAnsi="宋体" w:cs="宋体"/>
                <w:bCs/>
                <w:sz w:val="18"/>
                <w:szCs w:val="18"/>
              </w:rPr>
            </w:pPr>
            <w:r>
              <w:rPr>
                <w:rFonts w:hint="eastAsia" w:ascii="宋体" w:hAnsi="宋体" w:cs="宋体"/>
                <w:bCs/>
                <w:sz w:val="18"/>
                <w:szCs w:val="18"/>
              </w:rPr>
              <w:t>最高分辨率支持3840*2160</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内置自带图像跟踪系统，摄像机既可以采集视频还自带跟踪系统；自带跟踪系统采用图像识别技术，准确的定位教师的位置，并能实时的跟踪拍摄，实时控制摄像头精确定位，并且能够特写模式拍摄， 跟踪过程平滑流畅，视觉体验舒适；</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支持画面畸变矫正功能。</w:t>
            </w:r>
          </w:p>
          <w:p>
            <w:pPr>
              <w:pStyle w:val="8"/>
              <w:numPr>
                <w:ilvl w:val="0"/>
                <w:numId w:val="16"/>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双路输出：具备双路SDI信号输出功能，支持2路1080P同时输出；</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支持网络接口输出，有效传输距离最高可达200米；</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采用电子云台技术，没有噪音；</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高性噪比的CMOS传感器有效降低低照度情况下的图像噪声，同时应用了2D降噪和基于运动估计的3D降噪算法，有效的降低了噪声，即便是超低照度情况下，依然保持画面干净清晰；</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支持POE供电/PoC供电</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传感器类型：1/2.5英寸, CMOS, 有效像素851万；</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扫描方式：逐行；</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镜头卡口类型：M12；</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镜头：焦距: f=7.35mm, 水平视场角46°；</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支持自动对焦；</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最低照度：0.05 Lux @ (F1.8, AGC ON)；</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电子快门：1/30s ~ 1/10000s；</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白平衡：自动, 室内, 室外, 一键式, 手动；</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数字降噪：2D, 3D数字降噪；</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支持背光补偿；</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教学自动跟踪功能：教师模式</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视频编码标准：H.265 / H.264 / MJEPG；</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视频码流：主码流, 辅码流</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主码流分辨率：3840x2160, 1920x1080, 1280x720, 1024x576等；</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辅码流分辨率：1920x1080, 720x576, 720x480, 320x240等；</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视频码率</w:t>
            </w:r>
            <w:r>
              <w:rPr>
                <w:rFonts w:hint="eastAsia" w:ascii="宋体" w:hAnsi="宋体" w:cs="宋体"/>
                <w:bCs/>
                <w:sz w:val="18"/>
                <w:szCs w:val="18"/>
              </w:rPr>
              <w:tab/>
            </w:r>
            <w:r>
              <w:rPr>
                <w:rFonts w:hint="eastAsia" w:ascii="宋体" w:hAnsi="宋体" w:cs="宋体"/>
                <w:bCs/>
                <w:sz w:val="18"/>
                <w:szCs w:val="18"/>
              </w:rPr>
              <w:t>：128Kbps ~ 20480Kbps；</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码率控制</w:t>
            </w:r>
            <w:r>
              <w:rPr>
                <w:rFonts w:hint="eastAsia" w:ascii="宋体" w:hAnsi="宋体" w:cs="宋体"/>
                <w:bCs/>
                <w:sz w:val="18"/>
                <w:szCs w:val="18"/>
              </w:rPr>
              <w:tab/>
            </w:r>
            <w:r>
              <w:rPr>
                <w:rFonts w:hint="eastAsia" w:ascii="宋体" w:hAnsi="宋体" w:cs="宋体"/>
                <w:bCs/>
                <w:sz w:val="18"/>
                <w:szCs w:val="18"/>
              </w:rPr>
              <w:t>：可变码率, 固定码率；</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帧率：50Hz: 1fps ~ 50fps, 60Hz: 1fps ~ 60fps；</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音频压缩标准AAC，音频码率96Kbps, 128Kbps, 256Kbps；</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支持协议：TCP/IP, HTTP, RTSP, RTMP, Onvif, DHCP, 组播等；</w:t>
            </w:r>
          </w:p>
          <w:p>
            <w:pPr>
              <w:pStyle w:val="8"/>
              <w:numPr>
                <w:ilvl w:val="0"/>
                <w:numId w:val="16"/>
              </w:numPr>
              <w:ind w:firstLineChars="0"/>
              <w:rPr>
                <w:rFonts w:ascii="宋体" w:hAnsi="宋体" w:cs="宋体"/>
                <w:bCs/>
                <w:sz w:val="18"/>
                <w:szCs w:val="18"/>
              </w:rPr>
            </w:pPr>
            <w:r>
              <w:rPr>
                <w:rFonts w:hint="eastAsia" w:ascii="宋体" w:hAnsi="宋体" w:cs="宋体"/>
                <w:bCs/>
                <w:sz w:val="18"/>
                <w:szCs w:val="18"/>
              </w:rPr>
              <w:t>输入输出接口</w:t>
            </w:r>
            <w:r>
              <w:rPr>
                <w:rFonts w:hint="eastAsia" w:ascii="宋体" w:hAnsi="宋体" w:cs="宋体"/>
                <w:bCs/>
                <w:sz w:val="18"/>
                <w:szCs w:val="18"/>
              </w:rPr>
              <w:tab/>
            </w:r>
          </w:p>
          <w:p>
            <w:pPr>
              <w:pStyle w:val="8"/>
              <w:numPr>
                <w:ilvl w:val="1"/>
                <w:numId w:val="18"/>
              </w:numPr>
              <w:ind w:firstLineChars="0"/>
              <w:rPr>
                <w:rFonts w:ascii="宋体" w:hAnsi="宋体" w:cs="宋体"/>
                <w:bCs/>
                <w:sz w:val="18"/>
                <w:szCs w:val="18"/>
              </w:rPr>
            </w:pPr>
            <w:r>
              <w:rPr>
                <w:rFonts w:hint="eastAsia" w:ascii="宋体" w:hAnsi="宋体" w:cs="宋体"/>
                <w:bCs/>
                <w:sz w:val="18"/>
                <w:szCs w:val="18"/>
              </w:rPr>
              <w:t>高清输出：1路3G-SDI，BNC类型, 800mVp-p, 75Ω, 遵循SMPTE 424M标准, 支持PoC (最大1080p30)；</w:t>
            </w:r>
          </w:p>
          <w:p>
            <w:pPr>
              <w:pStyle w:val="8"/>
              <w:numPr>
                <w:ilvl w:val="1"/>
                <w:numId w:val="18"/>
              </w:numPr>
              <w:ind w:firstLineChars="0"/>
              <w:rPr>
                <w:rFonts w:ascii="宋体" w:hAnsi="宋体" w:cs="宋体"/>
                <w:bCs/>
                <w:sz w:val="18"/>
                <w:szCs w:val="18"/>
              </w:rPr>
            </w:pPr>
            <w:r>
              <w:rPr>
                <w:rFonts w:hint="eastAsia" w:ascii="宋体" w:hAnsi="宋体" w:cs="宋体"/>
                <w:bCs/>
                <w:sz w:val="18"/>
                <w:szCs w:val="18"/>
              </w:rPr>
              <w:t>网络接口：1路RJ45，10M/100M/1000M 自适应以太网，支持PoE</w:t>
            </w:r>
          </w:p>
          <w:p>
            <w:pPr>
              <w:pStyle w:val="8"/>
              <w:numPr>
                <w:ilvl w:val="1"/>
                <w:numId w:val="18"/>
              </w:numPr>
              <w:ind w:firstLineChars="0"/>
              <w:rPr>
                <w:rFonts w:ascii="宋体" w:hAnsi="宋体" w:cs="宋体"/>
                <w:bCs/>
                <w:sz w:val="18"/>
                <w:szCs w:val="18"/>
              </w:rPr>
            </w:pPr>
            <w:r>
              <w:rPr>
                <w:rFonts w:hint="eastAsia" w:ascii="宋体" w:hAnsi="宋体" w:cs="宋体"/>
                <w:bCs/>
                <w:sz w:val="18"/>
                <w:szCs w:val="18"/>
              </w:rPr>
              <w:t>音频接口：1路Line In, 3芯凤凰口；</w:t>
            </w:r>
          </w:p>
          <w:p>
            <w:pPr>
              <w:pStyle w:val="8"/>
              <w:numPr>
                <w:ilvl w:val="1"/>
                <w:numId w:val="18"/>
              </w:numPr>
              <w:ind w:firstLineChars="0"/>
              <w:rPr>
                <w:rFonts w:ascii="宋体" w:hAnsi="宋体" w:cs="宋体"/>
                <w:bCs/>
                <w:sz w:val="18"/>
                <w:szCs w:val="18"/>
              </w:rPr>
            </w:pPr>
            <w:r>
              <w:rPr>
                <w:rFonts w:hint="eastAsia" w:ascii="宋体" w:hAnsi="宋体" w:cs="宋体"/>
                <w:bCs/>
                <w:sz w:val="18"/>
                <w:szCs w:val="18"/>
              </w:rPr>
              <w:t>控制接口：1路RS485，2芯凤凰口, 最大距离1200米, VISCA/Pelco-D/Pelco-P协议；</w:t>
            </w:r>
          </w:p>
          <w:p>
            <w:pPr>
              <w:textAlignment w:val="center"/>
              <w:rPr>
                <w:rFonts w:ascii="宋体" w:hAnsi="宋体" w:cs="宋体"/>
                <w:color w:val="000000"/>
                <w:sz w:val="18"/>
                <w:szCs w:val="18"/>
                <w:lang w:bidi="ar"/>
              </w:rPr>
            </w:pPr>
            <w:r>
              <w:rPr>
                <w:rFonts w:hint="eastAsia" w:ascii="宋体" w:hAnsi="宋体" w:cs="宋体"/>
                <w:bCs/>
                <w:sz w:val="18"/>
                <w:szCs w:val="18"/>
              </w:rPr>
              <w:t>电源接口：DC005类型（DC 12V）；</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bidi="ar"/>
              </w:rPr>
              <w:t>1</w:t>
            </w:r>
            <w:r>
              <w:rPr>
                <w:rFonts w:hint="eastAsia" w:ascii="宋体" w:hAnsi="宋体" w:eastAsia="宋体" w:cs="宋体"/>
                <w:color w:val="000000"/>
                <w:szCs w:val="21"/>
                <w:lang w:val="en-US" w:eastAsia="zh-CN" w:bidi="ar"/>
              </w:rPr>
              <w:t>1</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sz w:val="18"/>
                <w:szCs w:val="18"/>
              </w:rPr>
              <w:t>学生</w:t>
            </w:r>
            <w:r>
              <w:rPr>
                <w:rFonts w:ascii="宋体" w:hAnsi="宋体" w:cs="宋体"/>
                <w:sz w:val="18"/>
                <w:szCs w:val="18"/>
              </w:rPr>
              <w:t>跟踪</w:t>
            </w:r>
            <w:r>
              <w:rPr>
                <w:rFonts w:hint="eastAsia" w:ascii="宋体" w:hAnsi="宋体" w:cs="宋体"/>
                <w:sz w:val="18"/>
                <w:szCs w:val="18"/>
              </w:rPr>
              <w:t>4K摄像机</w:t>
            </w:r>
          </w:p>
        </w:tc>
        <w:tc>
          <w:tcPr>
            <w:tcW w:w="5812" w:type="dxa"/>
            <w:noWrap w:val="0"/>
            <w:vAlign w:val="center"/>
          </w:tcPr>
          <w:p>
            <w:pPr>
              <w:pStyle w:val="8"/>
              <w:numPr>
                <w:ilvl w:val="0"/>
                <w:numId w:val="19"/>
              </w:numPr>
              <w:ind w:firstLineChars="0"/>
              <w:rPr>
                <w:rFonts w:ascii="宋体" w:hAnsi="宋体" w:cs="宋体"/>
                <w:bCs/>
                <w:sz w:val="18"/>
                <w:szCs w:val="18"/>
              </w:rPr>
            </w:pPr>
            <w:r>
              <w:rPr>
                <w:rFonts w:hint="eastAsia" w:ascii="宋体" w:hAnsi="宋体" w:cs="宋体"/>
                <w:bCs/>
                <w:sz w:val="18"/>
                <w:szCs w:val="18"/>
              </w:rPr>
              <w:t>最高分辨率支持3840*2160</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内置自带图像跟踪系统，摄像机既可以采集视频还自带跟踪系统；自带跟踪系统采用图像识别技术，准确的定位教师的位置，并能实时的跟踪拍摄，实时控制摄像头精确定位，并且能够特写模式拍摄， 跟踪过程平滑流畅，视觉体验舒适；</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支持画面畸变矫正功能。</w:t>
            </w:r>
          </w:p>
          <w:p>
            <w:pPr>
              <w:pStyle w:val="8"/>
              <w:numPr>
                <w:ilvl w:val="0"/>
                <w:numId w:val="19"/>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双路输出：具备双路SDI信号输出功能，支持2路1080P同时输出；</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支持网络接口输出，有效传输距离最高可达200米；</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采用电子云台技术，没有噪音；</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高性噪比的CMOS传感器有效降低低照度情况下的图像噪声，同时应用了2D降噪和基于运动估计的3D降噪算法，有效的降低了噪声，即便是超低照度情况下，依然保持画面干净清晰；</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支持POE供电/PoC供电</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传感器类型：1/2.5英寸, CMOS, 有效像素851万；</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扫描方式：逐行；</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镜头卡口类型：M12；</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镜头：焦距: f=7.35mm, 水平视场角</w:t>
            </w:r>
            <w:r>
              <w:rPr>
                <w:rFonts w:ascii="宋体" w:hAnsi="宋体" w:cs="宋体"/>
                <w:bCs/>
                <w:sz w:val="18"/>
                <w:szCs w:val="18"/>
              </w:rPr>
              <w:t>80</w:t>
            </w:r>
            <w:r>
              <w:rPr>
                <w:rFonts w:hint="eastAsia" w:ascii="宋体" w:hAnsi="宋体" w:cs="宋体"/>
                <w:bCs/>
                <w:sz w:val="18"/>
                <w:szCs w:val="18"/>
              </w:rPr>
              <w:t>°；</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支持自动对焦；</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最低照度：0.05 Lux @ (F1.8, AGC ON)；</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电子快门：1/30s ~ 1/10000s；</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白平衡：自动, 室内, 室外, 一键式, 手动；</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数字降噪：2D, 3D数字降噪；</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支持背光补偿；</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教学自动跟踪功能：教师模式</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视频编码标准：H.265 / H.264 / MJEPG；</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视频码流：主码流, 辅码流</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主码流分辨率：3840x2160, 1920x1080, 1280x720, 1024x576等；</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辅码流分辨率：1920x1080, 720x576, 720x480, 320x240等；</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视频码率</w:t>
            </w:r>
            <w:r>
              <w:rPr>
                <w:rFonts w:hint="eastAsia" w:ascii="宋体" w:hAnsi="宋体" w:cs="宋体"/>
                <w:bCs/>
                <w:sz w:val="18"/>
                <w:szCs w:val="18"/>
              </w:rPr>
              <w:tab/>
            </w:r>
            <w:r>
              <w:rPr>
                <w:rFonts w:hint="eastAsia" w:ascii="宋体" w:hAnsi="宋体" w:cs="宋体"/>
                <w:bCs/>
                <w:sz w:val="18"/>
                <w:szCs w:val="18"/>
              </w:rPr>
              <w:t>：128Kbps ~ 20480Kbps；</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码率控制</w:t>
            </w:r>
            <w:r>
              <w:rPr>
                <w:rFonts w:hint="eastAsia" w:ascii="宋体" w:hAnsi="宋体" w:cs="宋体"/>
                <w:bCs/>
                <w:sz w:val="18"/>
                <w:szCs w:val="18"/>
              </w:rPr>
              <w:tab/>
            </w:r>
            <w:r>
              <w:rPr>
                <w:rFonts w:hint="eastAsia" w:ascii="宋体" w:hAnsi="宋体" w:cs="宋体"/>
                <w:bCs/>
                <w:sz w:val="18"/>
                <w:szCs w:val="18"/>
              </w:rPr>
              <w:t>：可变码率, 固定码率；</w:t>
            </w:r>
          </w:p>
          <w:p>
            <w:pPr>
              <w:pStyle w:val="8"/>
              <w:numPr>
                <w:ilvl w:val="0"/>
                <w:numId w:val="17"/>
              </w:numPr>
              <w:ind w:firstLineChars="0"/>
              <w:rPr>
                <w:rFonts w:ascii="宋体" w:hAnsi="宋体" w:cs="宋体"/>
                <w:bCs/>
                <w:sz w:val="18"/>
                <w:szCs w:val="18"/>
              </w:rPr>
            </w:pPr>
            <w:r>
              <w:rPr>
                <w:rFonts w:hint="eastAsia" w:ascii="宋体" w:hAnsi="宋体" w:cs="宋体"/>
                <w:bCs/>
                <w:sz w:val="18"/>
                <w:szCs w:val="18"/>
              </w:rPr>
              <w:t>帧率：50Hz: 1fps ~ 50fps, 60Hz: 1fps ~ 60fps；</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音频压缩标准AAC，音频码率96Kbps, 128Kbps, 256Kbps；</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支持协议：TCP/IP, HTTP, RTSP, RTMP, Onvif, DHCP, 组播等；</w:t>
            </w:r>
          </w:p>
          <w:p>
            <w:pPr>
              <w:pStyle w:val="8"/>
              <w:numPr>
                <w:ilvl w:val="0"/>
                <w:numId w:val="19"/>
              </w:numPr>
              <w:ind w:firstLineChars="0"/>
              <w:rPr>
                <w:rFonts w:ascii="宋体" w:hAnsi="宋体" w:cs="宋体"/>
                <w:bCs/>
                <w:sz w:val="18"/>
                <w:szCs w:val="18"/>
              </w:rPr>
            </w:pPr>
            <w:r>
              <w:rPr>
                <w:rFonts w:hint="eastAsia" w:ascii="宋体" w:hAnsi="宋体" w:cs="宋体"/>
                <w:bCs/>
                <w:sz w:val="18"/>
                <w:szCs w:val="18"/>
              </w:rPr>
              <w:t>输入输出接口</w:t>
            </w:r>
            <w:r>
              <w:rPr>
                <w:rFonts w:hint="eastAsia" w:ascii="宋体" w:hAnsi="宋体" w:cs="宋体"/>
                <w:bCs/>
                <w:sz w:val="18"/>
                <w:szCs w:val="18"/>
              </w:rPr>
              <w:tab/>
            </w:r>
          </w:p>
          <w:p>
            <w:pPr>
              <w:pStyle w:val="8"/>
              <w:numPr>
                <w:ilvl w:val="1"/>
                <w:numId w:val="18"/>
              </w:numPr>
              <w:ind w:firstLineChars="0"/>
              <w:rPr>
                <w:rFonts w:ascii="宋体" w:hAnsi="宋体" w:cs="宋体"/>
                <w:bCs/>
                <w:sz w:val="18"/>
                <w:szCs w:val="18"/>
              </w:rPr>
            </w:pPr>
            <w:r>
              <w:rPr>
                <w:rFonts w:hint="eastAsia" w:ascii="宋体" w:hAnsi="宋体" w:cs="宋体"/>
                <w:bCs/>
                <w:sz w:val="18"/>
                <w:szCs w:val="18"/>
              </w:rPr>
              <w:t>高清输出：1路3G-SDI，BNC类型, 800mVp-p, 75Ω, 遵循SMPTE 424M标准, 支持PoC (最大1080p30)；</w:t>
            </w:r>
          </w:p>
          <w:p>
            <w:pPr>
              <w:pStyle w:val="8"/>
              <w:numPr>
                <w:ilvl w:val="1"/>
                <w:numId w:val="18"/>
              </w:numPr>
              <w:ind w:firstLineChars="0"/>
              <w:rPr>
                <w:rFonts w:ascii="宋体" w:hAnsi="宋体" w:cs="宋体"/>
                <w:bCs/>
                <w:sz w:val="18"/>
                <w:szCs w:val="18"/>
              </w:rPr>
            </w:pPr>
            <w:r>
              <w:rPr>
                <w:rFonts w:hint="eastAsia" w:ascii="宋体" w:hAnsi="宋体" w:cs="宋体"/>
                <w:bCs/>
                <w:sz w:val="18"/>
                <w:szCs w:val="18"/>
              </w:rPr>
              <w:t>网络接口：1路RJ45，10M/100M/1000M 自适应以太网，支持PoE</w:t>
            </w:r>
          </w:p>
          <w:p>
            <w:pPr>
              <w:pStyle w:val="8"/>
              <w:numPr>
                <w:ilvl w:val="1"/>
                <w:numId w:val="18"/>
              </w:numPr>
              <w:ind w:firstLineChars="0"/>
              <w:rPr>
                <w:rFonts w:ascii="宋体" w:hAnsi="宋体" w:cs="宋体"/>
                <w:bCs/>
                <w:sz w:val="18"/>
                <w:szCs w:val="18"/>
              </w:rPr>
            </w:pPr>
            <w:r>
              <w:rPr>
                <w:rFonts w:hint="eastAsia" w:ascii="宋体" w:hAnsi="宋体" w:cs="宋体"/>
                <w:bCs/>
                <w:sz w:val="18"/>
                <w:szCs w:val="18"/>
              </w:rPr>
              <w:t>音频接口：1路Line In, 3芯凤凰口；</w:t>
            </w:r>
          </w:p>
          <w:p>
            <w:pPr>
              <w:pStyle w:val="8"/>
              <w:numPr>
                <w:ilvl w:val="1"/>
                <w:numId w:val="18"/>
              </w:numPr>
              <w:ind w:firstLineChars="0"/>
              <w:rPr>
                <w:rFonts w:ascii="宋体" w:hAnsi="宋体" w:cs="宋体"/>
                <w:bCs/>
                <w:sz w:val="18"/>
                <w:szCs w:val="18"/>
              </w:rPr>
            </w:pPr>
            <w:r>
              <w:rPr>
                <w:rFonts w:hint="eastAsia" w:ascii="宋体" w:hAnsi="宋体" w:cs="宋体"/>
                <w:bCs/>
                <w:sz w:val="18"/>
                <w:szCs w:val="18"/>
              </w:rPr>
              <w:t>控制接口：1路RS485，2芯凤凰口, 最大距离1200米, VISCA/Pelco-D/Pelco-P协议；</w:t>
            </w:r>
          </w:p>
          <w:p>
            <w:pPr>
              <w:textAlignment w:val="center"/>
              <w:rPr>
                <w:rFonts w:ascii="宋体" w:hAnsi="宋体" w:cs="宋体"/>
                <w:color w:val="000000"/>
                <w:sz w:val="18"/>
                <w:szCs w:val="18"/>
                <w:lang w:bidi="ar"/>
              </w:rPr>
            </w:pPr>
            <w:r>
              <w:rPr>
                <w:rFonts w:hint="eastAsia" w:ascii="宋体" w:hAnsi="宋体" w:cs="宋体"/>
                <w:bCs/>
                <w:sz w:val="18"/>
                <w:szCs w:val="18"/>
              </w:rPr>
              <w:t xml:space="preserve"> 电源接口：DC005类型（DC 12V）；</w:t>
            </w:r>
            <w:r>
              <w:rPr>
                <w:rFonts w:hint="eastAsia" w:ascii="宋体" w:hAnsi="宋体" w:cs="宋体"/>
                <w:color w:val="000000"/>
                <w:sz w:val="18"/>
                <w:szCs w:val="18"/>
                <w:lang w:bidi="ar"/>
              </w:rPr>
              <w:t xml:space="preserve">                                                                            </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bidi="ar"/>
              </w:rPr>
              <w:t>1</w:t>
            </w:r>
            <w:r>
              <w:rPr>
                <w:rFonts w:hint="eastAsia" w:ascii="宋体" w:hAnsi="宋体" w:eastAsia="宋体" w:cs="宋体"/>
                <w:color w:val="000000"/>
                <w:szCs w:val="21"/>
                <w:lang w:val="en-US" w:eastAsia="zh-CN" w:bidi="ar"/>
              </w:rPr>
              <w:t>2</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color w:val="000000"/>
                <w:szCs w:val="21"/>
                <w:lang w:bidi="ar"/>
              </w:rPr>
              <w:t>音频采集系统</w:t>
            </w:r>
          </w:p>
        </w:tc>
        <w:tc>
          <w:tcPr>
            <w:tcW w:w="5812" w:type="dxa"/>
            <w:noWrap w:val="0"/>
            <w:vAlign w:val="center"/>
          </w:tcPr>
          <w:p>
            <w:pPr>
              <w:pStyle w:val="8"/>
              <w:numPr>
                <w:ilvl w:val="0"/>
                <w:numId w:val="20"/>
              </w:numPr>
              <w:ind w:firstLineChars="0"/>
              <w:rPr>
                <w:rFonts w:ascii="宋体" w:hAnsi="宋体"/>
                <w:sz w:val="18"/>
                <w:szCs w:val="18"/>
              </w:rPr>
            </w:pPr>
            <w:r>
              <w:rPr>
                <w:rFonts w:hint="eastAsia" w:ascii="宋体" w:hAnsi="宋体"/>
                <w:sz w:val="18"/>
                <w:szCs w:val="18"/>
              </w:rPr>
              <w:t>类型：电容式</w:t>
            </w:r>
          </w:p>
          <w:p>
            <w:pPr>
              <w:pStyle w:val="8"/>
              <w:numPr>
                <w:ilvl w:val="0"/>
                <w:numId w:val="20"/>
              </w:numPr>
              <w:ind w:firstLineChars="0"/>
              <w:rPr>
                <w:rFonts w:ascii="宋体" w:hAnsi="宋体"/>
                <w:sz w:val="18"/>
                <w:szCs w:val="18"/>
              </w:rPr>
            </w:pPr>
            <w:r>
              <w:rPr>
                <w:rFonts w:hint="eastAsia" w:ascii="宋体" w:hAnsi="宋体"/>
                <w:sz w:val="18"/>
                <w:szCs w:val="18"/>
              </w:rPr>
              <w:t>指向性：全指向</w:t>
            </w:r>
          </w:p>
          <w:p>
            <w:pPr>
              <w:pStyle w:val="8"/>
              <w:numPr>
                <w:ilvl w:val="0"/>
                <w:numId w:val="20"/>
              </w:numPr>
              <w:ind w:firstLineChars="0"/>
              <w:rPr>
                <w:rFonts w:ascii="宋体" w:hAnsi="宋体"/>
                <w:sz w:val="18"/>
                <w:szCs w:val="18"/>
              </w:rPr>
            </w:pPr>
            <w:r>
              <w:rPr>
                <w:rFonts w:hint="eastAsia" w:ascii="宋体" w:hAnsi="宋体"/>
                <w:sz w:val="18"/>
                <w:szCs w:val="18"/>
              </w:rPr>
              <w:t>灵敏度：-34dB±3dB(0dB=1V/Pa at 1KHz)</w:t>
            </w:r>
          </w:p>
          <w:p>
            <w:pPr>
              <w:pStyle w:val="8"/>
              <w:numPr>
                <w:ilvl w:val="0"/>
                <w:numId w:val="20"/>
              </w:numPr>
              <w:ind w:firstLineChars="0"/>
              <w:rPr>
                <w:rFonts w:ascii="宋体" w:hAnsi="宋体"/>
                <w:sz w:val="18"/>
                <w:szCs w:val="18"/>
              </w:rPr>
            </w:pPr>
            <w:r>
              <w:rPr>
                <w:rFonts w:hint="eastAsia" w:ascii="宋体" w:hAnsi="宋体"/>
                <w:sz w:val="18"/>
                <w:szCs w:val="18"/>
              </w:rPr>
              <w:t>频率响应：30Hz～18KHz</w:t>
            </w:r>
          </w:p>
          <w:p>
            <w:pPr>
              <w:pStyle w:val="8"/>
              <w:numPr>
                <w:ilvl w:val="0"/>
                <w:numId w:val="20"/>
              </w:numPr>
              <w:ind w:firstLineChars="0"/>
              <w:rPr>
                <w:rFonts w:ascii="宋体" w:hAnsi="宋体"/>
                <w:sz w:val="18"/>
                <w:szCs w:val="18"/>
              </w:rPr>
            </w:pPr>
            <w:r>
              <w:rPr>
                <w:rFonts w:hint="eastAsia" w:ascii="宋体" w:hAnsi="宋体"/>
                <w:sz w:val="18"/>
                <w:szCs w:val="18"/>
              </w:rPr>
              <w:t>输出阻抗：250Ω平衡输出</w:t>
            </w:r>
          </w:p>
          <w:p>
            <w:pPr>
              <w:pStyle w:val="8"/>
              <w:numPr>
                <w:ilvl w:val="0"/>
                <w:numId w:val="20"/>
              </w:numPr>
              <w:ind w:firstLineChars="0"/>
              <w:textAlignment w:val="center"/>
              <w:rPr>
                <w:rFonts w:ascii="宋体" w:hAnsi="宋体" w:cs="宋体"/>
                <w:color w:val="000000"/>
                <w:sz w:val="18"/>
                <w:szCs w:val="18"/>
                <w:lang w:bidi="ar"/>
              </w:rPr>
            </w:pPr>
            <w:r>
              <w:rPr>
                <w:rFonts w:hint="eastAsia" w:ascii="宋体" w:hAnsi="宋体"/>
                <w:sz w:val="18"/>
                <w:szCs w:val="18"/>
              </w:rPr>
              <w:t>48V幻象供电</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4" w:hRule="atLeast"/>
          <w:jc w:val="center"/>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bidi="ar"/>
              </w:rPr>
              <w:t>1</w:t>
            </w:r>
            <w:r>
              <w:rPr>
                <w:rFonts w:hint="eastAsia" w:ascii="宋体" w:hAnsi="宋体" w:eastAsia="宋体" w:cs="宋体"/>
                <w:color w:val="000000"/>
                <w:szCs w:val="21"/>
                <w:lang w:val="en-US" w:eastAsia="zh-CN" w:bidi="ar"/>
              </w:rPr>
              <w:t>3</w:t>
            </w:r>
          </w:p>
        </w:tc>
        <w:tc>
          <w:tcPr>
            <w:tcW w:w="709" w:type="dxa"/>
            <w:noWrap w:val="0"/>
            <w:vAlign w:val="center"/>
          </w:tcPr>
          <w:p>
            <w:pPr>
              <w:jc w:val="center"/>
              <w:textAlignment w:val="center"/>
              <w:rPr>
                <w:rFonts w:ascii="宋体" w:hAnsi="宋体" w:cs="宋体"/>
                <w:color w:val="000000"/>
                <w:szCs w:val="21"/>
                <w:lang w:bidi="ar"/>
              </w:rPr>
            </w:pPr>
            <w:r>
              <w:rPr>
                <w:rFonts w:hint="eastAsia" w:ascii="宋体" w:hAnsi="宋体" w:cs="宋体"/>
                <w:color w:val="000000"/>
                <w:szCs w:val="21"/>
                <w:lang w:bidi="ar"/>
              </w:rPr>
              <w:t>远程互动录播管理云平台</w:t>
            </w:r>
          </w:p>
        </w:tc>
        <w:tc>
          <w:tcPr>
            <w:tcW w:w="5812" w:type="dxa"/>
            <w:noWrap w:val="0"/>
            <w:vAlign w:val="center"/>
          </w:tcPr>
          <w:p>
            <w:pPr>
              <w:pStyle w:val="8"/>
              <w:numPr>
                <w:ilvl w:val="0"/>
                <w:numId w:val="21"/>
              </w:numPr>
              <w:ind w:firstLineChars="0"/>
              <w:rPr>
                <w:rFonts w:ascii="宋体" w:hAnsi="宋体" w:cs="宋体"/>
                <w:bCs/>
                <w:sz w:val="18"/>
                <w:szCs w:val="18"/>
              </w:rPr>
            </w:pPr>
            <w:r>
              <w:rPr>
                <w:rFonts w:hint="eastAsia" w:ascii="宋体" w:hAnsi="宋体" w:cs="宋体"/>
                <w:bCs/>
                <w:sz w:val="18"/>
                <w:szCs w:val="18"/>
              </w:rPr>
              <w:t>平台架构</w:t>
            </w:r>
          </w:p>
          <w:p>
            <w:pPr>
              <w:pStyle w:val="8"/>
              <w:numPr>
                <w:ilvl w:val="0"/>
                <w:numId w:val="22"/>
              </w:numPr>
              <w:ind w:firstLineChars="0"/>
              <w:rPr>
                <w:rFonts w:ascii="宋体" w:hAnsi="宋体" w:cs="宋体"/>
                <w:bCs/>
                <w:sz w:val="18"/>
                <w:szCs w:val="18"/>
              </w:rPr>
            </w:pPr>
            <w:r>
              <w:rPr>
                <w:rFonts w:hint="eastAsia" w:ascii="宋体" w:hAnsi="宋体" w:cs="宋体"/>
                <w:bCs/>
                <w:sz w:val="18"/>
                <w:szCs w:val="18"/>
              </w:rPr>
              <w:t>要求平台采用“互联网+”的设计理念，基于云+端的混合云部署方式。符合移动互联网时代应用理念，用户可通过账号、微信、专用APP等多种方式登录平台展开远程互动课堂业务。</w:t>
            </w:r>
          </w:p>
          <w:p>
            <w:pPr>
              <w:pStyle w:val="8"/>
              <w:numPr>
                <w:ilvl w:val="0"/>
                <w:numId w:val="22"/>
              </w:numPr>
              <w:ind w:firstLineChars="0"/>
              <w:rPr>
                <w:rFonts w:ascii="宋体" w:hAnsi="宋体" w:cs="宋体"/>
                <w:bCs/>
                <w:sz w:val="18"/>
                <w:szCs w:val="18"/>
              </w:rPr>
            </w:pPr>
            <w:r>
              <w:rPr>
                <w:rFonts w:hint="eastAsia" w:ascii="宋体" w:hAnsi="宋体" w:cs="宋体"/>
                <w:bCs/>
                <w:sz w:val="18"/>
                <w:szCs w:val="18"/>
              </w:rPr>
              <w:t>要求平台主要业务功能覆盖远程互动课堂的基本需要，包括可创建教学计划、可在线巡课、可回看已上的互动课程、课程分享、数据统计等；</w:t>
            </w:r>
          </w:p>
          <w:p>
            <w:pPr>
              <w:pStyle w:val="8"/>
              <w:numPr>
                <w:ilvl w:val="0"/>
                <w:numId w:val="22"/>
              </w:numPr>
              <w:ind w:firstLineChars="0"/>
              <w:rPr>
                <w:rFonts w:ascii="宋体" w:hAnsi="宋体" w:cs="宋体"/>
                <w:bCs/>
                <w:sz w:val="18"/>
                <w:szCs w:val="18"/>
              </w:rPr>
            </w:pPr>
            <w:r>
              <w:rPr>
                <w:rFonts w:hint="eastAsia" w:ascii="宋体" w:hAnsi="宋体" w:cs="宋体"/>
                <w:bCs/>
                <w:sz w:val="18"/>
                <w:szCs w:val="18"/>
              </w:rPr>
              <w:t>要求平台具备数据看板功能，至少包括区域设备装机量、区域开课节次、计划开课数、实际开课数等；</w:t>
            </w:r>
          </w:p>
          <w:p>
            <w:pPr>
              <w:pStyle w:val="8"/>
              <w:numPr>
                <w:ilvl w:val="0"/>
                <w:numId w:val="21"/>
              </w:numPr>
              <w:ind w:firstLineChars="0"/>
              <w:rPr>
                <w:rFonts w:ascii="宋体" w:hAnsi="宋体" w:cs="宋体"/>
                <w:bCs/>
                <w:sz w:val="18"/>
                <w:szCs w:val="18"/>
              </w:rPr>
            </w:pPr>
            <w:r>
              <w:rPr>
                <w:rFonts w:hint="eastAsia" w:ascii="宋体" w:hAnsi="宋体" w:cs="宋体"/>
                <w:bCs/>
                <w:sz w:val="18"/>
                <w:szCs w:val="18"/>
              </w:rPr>
              <w:t>教学计划</w:t>
            </w:r>
          </w:p>
          <w:p>
            <w:pPr>
              <w:pStyle w:val="8"/>
              <w:numPr>
                <w:ilvl w:val="0"/>
                <w:numId w:val="23"/>
              </w:numPr>
              <w:ind w:firstLineChars="0"/>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支持为中心校和教学点创建独立的教学作息策略，作息策略以课表方式呈现；</w:t>
            </w:r>
          </w:p>
          <w:p>
            <w:pPr>
              <w:numPr>
                <w:ilvl w:val="0"/>
                <w:numId w:val="23"/>
              </w:numPr>
              <w:adjustRightInd w:val="0"/>
              <w:rPr>
                <w:rFonts w:ascii="宋体" w:hAnsi="宋体" w:cs="宋体"/>
                <w:bCs/>
                <w:sz w:val="18"/>
                <w:szCs w:val="18"/>
              </w:rPr>
            </w:pPr>
            <w:r>
              <w:rPr>
                <w:rFonts w:hint="eastAsia" w:ascii="宋体" w:hAnsi="宋体" w:cs="宋体"/>
                <w:bCs/>
                <w:sz w:val="18"/>
                <w:szCs w:val="18"/>
              </w:rPr>
              <w:t>支持按照作息策略预约课程；课程预约至少包括课程名称、学科、年级等基本内容；支持预约周期课程；</w:t>
            </w:r>
          </w:p>
          <w:p>
            <w:pPr>
              <w:pStyle w:val="8"/>
              <w:numPr>
                <w:ilvl w:val="0"/>
                <w:numId w:val="23"/>
              </w:numPr>
              <w:ind w:firstLineChars="0"/>
              <w:rPr>
                <w:rFonts w:ascii="宋体" w:hAnsi="宋体" w:cs="宋体"/>
                <w:bCs/>
                <w:sz w:val="18"/>
                <w:szCs w:val="18"/>
              </w:rPr>
            </w:pPr>
            <w:r>
              <w:rPr>
                <w:rFonts w:hint="eastAsia" w:ascii="宋体" w:hAnsi="宋体" w:cs="宋体"/>
                <w:bCs/>
                <w:sz w:val="18"/>
                <w:szCs w:val="18"/>
              </w:rPr>
              <w:t>★支持按照课表可视化查看、修改、删除已预约课程；</w:t>
            </w:r>
          </w:p>
          <w:p>
            <w:pPr>
              <w:pStyle w:val="8"/>
              <w:numPr>
                <w:ilvl w:val="0"/>
                <w:numId w:val="23"/>
              </w:numPr>
              <w:ind w:firstLineChars="0"/>
              <w:rPr>
                <w:rFonts w:ascii="宋体" w:hAnsi="宋体" w:cs="宋体"/>
                <w:bCs/>
                <w:sz w:val="18"/>
                <w:szCs w:val="18"/>
              </w:rPr>
            </w:pPr>
            <w:r>
              <w:rPr>
                <w:rFonts w:hint="eastAsia" w:ascii="宋体" w:hAnsi="宋体" w:cs="宋体"/>
                <w:bCs/>
                <w:sz w:val="18"/>
                <w:szCs w:val="18"/>
              </w:rPr>
              <w:t>★支持把课程预约到对应的主讲教室和听讲教室，满足主讲老师和辅导老师到对应的教室一键进入课堂；</w:t>
            </w:r>
          </w:p>
          <w:p>
            <w:pPr>
              <w:pStyle w:val="8"/>
              <w:numPr>
                <w:ilvl w:val="0"/>
                <w:numId w:val="23"/>
              </w:numPr>
              <w:ind w:firstLineChars="0"/>
              <w:rPr>
                <w:rFonts w:ascii="宋体" w:hAnsi="宋体" w:cs="宋体"/>
                <w:bCs/>
                <w:sz w:val="18"/>
                <w:szCs w:val="18"/>
              </w:rPr>
            </w:pPr>
            <w:r>
              <w:rPr>
                <w:rFonts w:hint="eastAsia" w:ascii="宋体" w:hAnsi="宋体" w:cs="宋体"/>
                <w:bCs/>
                <w:sz w:val="18"/>
                <w:szCs w:val="18"/>
              </w:rPr>
              <w:t>★支持创建旁听海报，通过微信、QQ、链接等形式进行分享；</w:t>
            </w:r>
          </w:p>
          <w:p>
            <w:pPr>
              <w:pStyle w:val="8"/>
              <w:numPr>
                <w:ilvl w:val="0"/>
                <w:numId w:val="21"/>
              </w:numPr>
              <w:ind w:firstLineChars="0"/>
              <w:rPr>
                <w:rFonts w:ascii="宋体" w:hAnsi="宋体" w:cs="宋体"/>
                <w:bCs/>
                <w:sz w:val="18"/>
                <w:szCs w:val="18"/>
              </w:rPr>
            </w:pPr>
            <w:r>
              <w:rPr>
                <w:rFonts w:hint="eastAsia" w:ascii="宋体" w:hAnsi="宋体" w:cs="宋体"/>
                <w:bCs/>
                <w:sz w:val="18"/>
                <w:szCs w:val="18"/>
              </w:rPr>
              <w:t>在线巡课</w:t>
            </w:r>
          </w:p>
          <w:p>
            <w:pPr>
              <w:pStyle w:val="8"/>
              <w:numPr>
                <w:ilvl w:val="0"/>
                <w:numId w:val="24"/>
              </w:numPr>
              <w:ind w:firstLineChars="0"/>
              <w:rPr>
                <w:rFonts w:ascii="宋体" w:hAnsi="宋体" w:cs="宋体"/>
                <w:bCs/>
                <w:sz w:val="18"/>
                <w:szCs w:val="18"/>
              </w:rPr>
            </w:pPr>
            <w:r>
              <w:rPr>
                <w:rFonts w:hint="eastAsia" w:ascii="宋体" w:hAnsi="宋体" w:cs="宋体"/>
                <w:bCs/>
                <w:sz w:val="18"/>
                <w:szCs w:val="18"/>
              </w:rPr>
              <w:t>要求能通过云平台实现教学监管，可实时查看每个课堂上课场景，包括主讲教室场景及听课教室场景；</w:t>
            </w:r>
          </w:p>
          <w:p>
            <w:pPr>
              <w:pStyle w:val="8"/>
              <w:numPr>
                <w:ilvl w:val="0"/>
                <w:numId w:val="24"/>
              </w:numPr>
              <w:ind w:firstLineChars="0"/>
              <w:rPr>
                <w:rFonts w:ascii="宋体" w:hAnsi="宋体" w:cs="宋体"/>
                <w:bCs/>
                <w:sz w:val="18"/>
                <w:szCs w:val="18"/>
              </w:rPr>
            </w:pPr>
            <w:r>
              <w:rPr>
                <w:rFonts w:hint="eastAsia" w:ascii="宋体" w:hAnsi="宋体" w:cs="宋体"/>
                <w:bCs/>
                <w:sz w:val="18"/>
                <w:szCs w:val="18"/>
              </w:rPr>
              <w:t>要求可全屏观看所有主讲教室及听讲教室画面；</w:t>
            </w:r>
          </w:p>
          <w:p>
            <w:pPr>
              <w:pStyle w:val="8"/>
              <w:numPr>
                <w:ilvl w:val="0"/>
                <w:numId w:val="21"/>
              </w:numPr>
              <w:ind w:firstLineChars="0"/>
              <w:rPr>
                <w:rFonts w:ascii="宋体" w:hAnsi="宋体" w:cs="宋体"/>
                <w:bCs/>
                <w:sz w:val="18"/>
                <w:szCs w:val="18"/>
              </w:rPr>
            </w:pPr>
            <w:r>
              <w:rPr>
                <w:rFonts w:hint="eastAsia" w:ascii="宋体" w:hAnsi="宋体" w:cs="宋体"/>
                <w:bCs/>
                <w:sz w:val="18"/>
                <w:szCs w:val="18"/>
              </w:rPr>
              <w:t>课程中心</w:t>
            </w:r>
          </w:p>
          <w:p>
            <w:pPr>
              <w:pStyle w:val="8"/>
              <w:numPr>
                <w:ilvl w:val="0"/>
                <w:numId w:val="25"/>
              </w:numPr>
              <w:ind w:firstLineChars="0"/>
              <w:rPr>
                <w:rFonts w:ascii="宋体" w:hAnsi="宋体" w:cs="宋体"/>
                <w:bCs/>
                <w:sz w:val="18"/>
                <w:szCs w:val="18"/>
              </w:rPr>
            </w:pPr>
            <w:r>
              <w:rPr>
                <w:rFonts w:hint="eastAsia" w:ascii="宋体" w:hAnsi="宋体" w:cs="宋体"/>
                <w:bCs/>
                <w:sz w:val="18"/>
                <w:szCs w:val="18"/>
              </w:rPr>
              <w:t>★支持为每一个中心校和教学点创建独立的课程中心；</w:t>
            </w:r>
          </w:p>
          <w:p>
            <w:pPr>
              <w:pStyle w:val="8"/>
              <w:numPr>
                <w:ilvl w:val="0"/>
                <w:numId w:val="25"/>
              </w:numPr>
              <w:ind w:firstLineChars="0"/>
              <w:rPr>
                <w:rFonts w:ascii="宋体" w:hAnsi="宋体" w:cs="宋体"/>
                <w:bCs/>
                <w:sz w:val="18"/>
                <w:szCs w:val="18"/>
              </w:rPr>
            </w:pPr>
            <w:r>
              <w:rPr>
                <w:rFonts w:hint="eastAsia" w:ascii="宋体" w:hAnsi="宋体" w:cs="宋体"/>
                <w:bCs/>
                <w:sz w:val="18"/>
                <w:szCs w:val="18"/>
              </w:rPr>
              <w:t>支持教师将个人空间的视频分享到课程中心；</w:t>
            </w:r>
          </w:p>
          <w:p>
            <w:pPr>
              <w:pStyle w:val="8"/>
              <w:numPr>
                <w:ilvl w:val="0"/>
                <w:numId w:val="21"/>
              </w:numPr>
              <w:ind w:firstLineChars="0"/>
              <w:rPr>
                <w:rFonts w:ascii="宋体" w:hAnsi="宋体" w:cs="宋体"/>
                <w:bCs/>
                <w:sz w:val="18"/>
                <w:szCs w:val="18"/>
              </w:rPr>
            </w:pPr>
            <w:r>
              <w:rPr>
                <w:rFonts w:hint="eastAsia" w:ascii="宋体" w:hAnsi="宋体" w:cs="宋体"/>
                <w:bCs/>
                <w:sz w:val="18"/>
                <w:szCs w:val="18"/>
              </w:rPr>
              <w:t>数据统计</w:t>
            </w:r>
          </w:p>
          <w:p>
            <w:pPr>
              <w:pStyle w:val="8"/>
              <w:numPr>
                <w:ilvl w:val="0"/>
                <w:numId w:val="26"/>
              </w:numPr>
              <w:ind w:firstLineChars="0"/>
              <w:rPr>
                <w:rFonts w:ascii="宋体" w:hAnsi="宋体" w:cs="宋体"/>
                <w:bCs/>
                <w:sz w:val="18"/>
                <w:szCs w:val="18"/>
              </w:rPr>
            </w:pPr>
            <w:r>
              <w:rPr>
                <w:rFonts w:hint="eastAsia" w:ascii="宋体" w:hAnsi="宋体" w:cs="宋体"/>
                <w:bCs/>
                <w:sz w:val="18"/>
                <w:szCs w:val="18"/>
              </w:rPr>
              <w:t>支持按照省、市、县、校、老师、时间段等多维度进行数据查询、统计；</w:t>
            </w:r>
          </w:p>
          <w:p>
            <w:pPr>
              <w:pStyle w:val="8"/>
              <w:numPr>
                <w:ilvl w:val="0"/>
                <w:numId w:val="26"/>
              </w:numPr>
              <w:ind w:firstLineChars="0"/>
              <w:rPr>
                <w:rFonts w:ascii="宋体" w:hAnsi="宋体" w:cs="宋体"/>
                <w:bCs/>
                <w:sz w:val="18"/>
                <w:szCs w:val="18"/>
              </w:rPr>
            </w:pPr>
            <w:r>
              <w:rPr>
                <w:rFonts w:hint="eastAsia" w:ascii="宋体" w:hAnsi="宋体" w:cs="宋体"/>
                <w:bCs/>
                <w:sz w:val="18"/>
                <w:szCs w:val="18"/>
              </w:rPr>
              <w:t>支持多维度数据Excel导出；</w:t>
            </w:r>
          </w:p>
          <w:p>
            <w:pPr>
              <w:pStyle w:val="8"/>
              <w:numPr>
                <w:ilvl w:val="0"/>
                <w:numId w:val="26"/>
              </w:numPr>
              <w:ind w:firstLineChars="0"/>
              <w:rPr>
                <w:rFonts w:ascii="宋体" w:hAnsi="宋体" w:cs="宋体"/>
                <w:bCs/>
                <w:sz w:val="18"/>
                <w:szCs w:val="18"/>
              </w:rPr>
            </w:pPr>
            <w:r>
              <w:rPr>
                <w:rFonts w:hint="eastAsia" w:ascii="宋体" w:hAnsi="宋体" w:cs="宋体"/>
                <w:bCs/>
                <w:sz w:val="18"/>
                <w:szCs w:val="18"/>
              </w:rPr>
              <w:t>支持按照学校授课节次、各学科开课数量等维度进行排名；</w:t>
            </w:r>
          </w:p>
          <w:p>
            <w:pPr>
              <w:pStyle w:val="8"/>
              <w:numPr>
                <w:ilvl w:val="0"/>
                <w:numId w:val="21"/>
              </w:numPr>
              <w:ind w:firstLineChars="0"/>
              <w:rPr>
                <w:rFonts w:ascii="宋体" w:hAnsi="宋体" w:cs="宋体"/>
                <w:bCs/>
                <w:sz w:val="18"/>
                <w:szCs w:val="18"/>
              </w:rPr>
            </w:pPr>
            <w:r>
              <w:rPr>
                <w:rFonts w:hint="eastAsia" w:ascii="宋体" w:hAnsi="宋体" w:cs="宋体"/>
                <w:bCs/>
                <w:sz w:val="18"/>
                <w:szCs w:val="18"/>
              </w:rPr>
              <w:t>用户管理</w:t>
            </w:r>
          </w:p>
          <w:p>
            <w:pPr>
              <w:pStyle w:val="8"/>
              <w:numPr>
                <w:ilvl w:val="0"/>
                <w:numId w:val="27"/>
              </w:numPr>
              <w:ind w:firstLineChars="0"/>
              <w:rPr>
                <w:rFonts w:ascii="宋体" w:hAnsi="宋体" w:cs="宋体"/>
                <w:bCs/>
                <w:sz w:val="18"/>
                <w:szCs w:val="18"/>
              </w:rPr>
            </w:pPr>
            <w:r>
              <w:rPr>
                <w:rFonts w:hint="eastAsia" w:ascii="宋体" w:hAnsi="宋体" w:cs="宋体"/>
                <w:bCs/>
                <w:sz w:val="18"/>
                <w:szCs w:val="18"/>
              </w:rPr>
              <w:t>支持批量导入用户；</w:t>
            </w:r>
          </w:p>
          <w:p>
            <w:pPr>
              <w:pStyle w:val="8"/>
              <w:numPr>
                <w:ilvl w:val="0"/>
                <w:numId w:val="27"/>
              </w:numPr>
              <w:ind w:firstLineChars="0"/>
              <w:rPr>
                <w:rFonts w:ascii="宋体" w:hAnsi="宋体" w:cs="宋体"/>
                <w:bCs/>
                <w:sz w:val="18"/>
                <w:szCs w:val="18"/>
              </w:rPr>
            </w:pPr>
            <w:r>
              <w:rPr>
                <w:rFonts w:hint="eastAsia" w:ascii="宋体" w:hAnsi="宋体" w:cs="宋体"/>
                <w:bCs/>
                <w:sz w:val="18"/>
                <w:szCs w:val="18"/>
              </w:rPr>
              <w:t>支持为不同用户分配各种角色；</w:t>
            </w:r>
          </w:p>
          <w:p>
            <w:pPr>
              <w:textAlignment w:val="center"/>
              <w:rPr>
                <w:rFonts w:ascii="宋体" w:hAnsi="宋体" w:cs="宋体"/>
                <w:color w:val="000000"/>
                <w:sz w:val="18"/>
                <w:szCs w:val="18"/>
                <w:lang w:bidi="ar"/>
              </w:rPr>
            </w:pPr>
            <w:r>
              <w:rPr>
                <w:rFonts w:hint="eastAsia" w:ascii="宋体" w:hAnsi="宋体" w:cs="宋体"/>
                <w:bCs/>
                <w:sz w:val="18"/>
                <w:szCs w:val="18"/>
              </w:rPr>
              <w:t>用户可自定义角色；</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ascii="宋体" w:hAnsi="宋体" w:eastAsia="宋体" w:cs="宋体"/>
                <w:color w:val="000000"/>
                <w:szCs w:val="21"/>
                <w:lang w:bidi="ar"/>
              </w:rPr>
              <w:t>1</w:t>
            </w:r>
            <w:r>
              <w:rPr>
                <w:rFonts w:hint="eastAsia" w:ascii="宋体" w:hAnsi="宋体" w:eastAsia="宋体" w:cs="宋体"/>
                <w:color w:val="000000"/>
                <w:szCs w:val="21"/>
                <w:lang w:val="en-US" w:eastAsia="zh-CN" w:bidi="ar"/>
              </w:rPr>
              <w:t>4</w:t>
            </w:r>
          </w:p>
        </w:tc>
        <w:tc>
          <w:tcPr>
            <w:tcW w:w="709" w:type="dxa"/>
            <w:noWrap w:val="0"/>
            <w:vAlign w:val="center"/>
          </w:tcPr>
          <w:p>
            <w:pPr>
              <w:widowControl/>
              <w:jc w:val="center"/>
              <w:textAlignment w:val="center"/>
              <w:rPr>
                <w:rFonts w:ascii="宋体" w:hAnsi="宋体" w:cs="宋体"/>
                <w:color w:val="000000"/>
                <w:szCs w:val="21"/>
                <w:lang w:bidi="ar"/>
              </w:rPr>
            </w:pPr>
            <w:r>
              <w:rPr>
                <w:rFonts w:ascii="等线" w:hAnsi="等线" w:eastAsia="等线" w:cs="等线"/>
                <w:color w:val="000000"/>
                <w:kern w:val="0"/>
                <w:sz w:val="22"/>
                <w:szCs w:val="22"/>
                <w:lang w:bidi="ar"/>
              </w:rPr>
              <w:t>茶吧机</w:t>
            </w:r>
          </w:p>
        </w:tc>
        <w:tc>
          <w:tcPr>
            <w:tcW w:w="5812" w:type="dxa"/>
            <w:noWrap w:val="0"/>
            <w:vAlign w:val="center"/>
          </w:tcPr>
          <w:p>
            <w:pPr>
              <w:widowControl/>
              <w:jc w:val="left"/>
              <w:rPr>
                <w:rFonts w:ascii="等线" w:hAnsi="等线" w:eastAsia="等线" w:cs="宋体"/>
                <w:color w:val="000000"/>
                <w:kern w:val="0"/>
                <w:sz w:val="20"/>
                <w:szCs w:val="20"/>
              </w:rPr>
            </w:pPr>
            <w:r>
              <w:rPr>
                <w:rFonts w:hint="eastAsia" w:ascii="等线" w:hAnsi="等线" w:eastAsia="等线"/>
                <w:color w:val="000000"/>
                <w:sz w:val="20"/>
                <w:szCs w:val="20"/>
              </w:rPr>
              <w:t>规格约：320mm*315mm*1020mm冷暖型，多功能智能遥控温热型立式茶吧机，加热方式为极速加热，水温类型分为制冷、制热、可调温模式，LED实时数显，时刻知晓温度，工作状态一目了然。</w:t>
            </w:r>
          </w:p>
          <w:p>
            <w:pPr>
              <w:widowControl/>
              <w:jc w:val="left"/>
              <w:textAlignment w:val="center"/>
              <w:rPr>
                <w:rFonts w:ascii="宋体" w:hAnsi="宋体" w:cs="宋体"/>
                <w:bCs/>
                <w:sz w:val="18"/>
                <w:szCs w:val="18"/>
              </w:rPr>
            </w:pP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ascii="宋体" w:hAnsi="宋体" w:eastAsia="宋体" w:cs="宋体"/>
                <w:color w:val="000000"/>
                <w:szCs w:val="21"/>
                <w:lang w:bidi="ar"/>
              </w:rPr>
              <w:t>1</w:t>
            </w:r>
            <w:r>
              <w:rPr>
                <w:rFonts w:hint="eastAsia" w:ascii="宋体" w:hAnsi="宋体" w:eastAsia="宋体" w:cs="宋体"/>
                <w:color w:val="000000"/>
                <w:szCs w:val="21"/>
                <w:lang w:val="en-US" w:eastAsia="zh-CN" w:bidi="ar"/>
              </w:rPr>
              <w:t>5</w:t>
            </w:r>
          </w:p>
        </w:tc>
        <w:tc>
          <w:tcPr>
            <w:tcW w:w="709" w:type="dxa"/>
            <w:noWrap w:val="0"/>
            <w:vAlign w:val="center"/>
          </w:tcPr>
          <w:p>
            <w:pPr>
              <w:jc w:val="center"/>
              <w:textAlignment w:val="center"/>
              <w:rPr>
                <w:rFonts w:ascii="宋体" w:hAnsi="宋体" w:cs="宋体"/>
                <w:color w:val="000000"/>
                <w:szCs w:val="21"/>
                <w:lang w:eastAsia="zh-Hans" w:bidi="ar"/>
              </w:rPr>
            </w:pPr>
            <w:r>
              <w:rPr>
                <w:rFonts w:hint="eastAsia" w:ascii="宋体" w:hAnsi="宋体" w:cs="宋体"/>
                <w:color w:val="000000"/>
                <w:szCs w:val="21"/>
                <w:lang w:eastAsia="zh-Hans" w:bidi="ar"/>
              </w:rPr>
              <w:t>大型备课桌</w:t>
            </w:r>
          </w:p>
        </w:tc>
        <w:tc>
          <w:tcPr>
            <w:tcW w:w="5812" w:type="dxa"/>
            <w:noWrap w:val="0"/>
            <w:vAlign w:val="center"/>
          </w:tcPr>
          <w:p>
            <w:pPr>
              <w:textAlignment w:val="center"/>
              <w:rPr>
                <w:rFonts w:ascii="宋体" w:hAnsi="宋体" w:cs="宋体"/>
                <w:bCs/>
                <w:sz w:val="18"/>
                <w:szCs w:val="18"/>
                <w:lang w:eastAsia="zh-Hans"/>
              </w:rPr>
            </w:pPr>
            <w:r>
              <w:rPr>
                <w:rFonts w:hint="eastAsia" w:ascii="宋体" w:hAnsi="宋体" w:cs="宋体"/>
                <w:bCs/>
                <w:sz w:val="18"/>
                <w:szCs w:val="18"/>
              </w:rPr>
              <w:t>规格约：6000*2000*750</w:t>
            </w:r>
            <w:r>
              <w:rPr>
                <w:rFonts w:ascii="宋体" w:hAnsi="宋体" w:cs="宋体"/>
                <w:bCs/>
                <w:sz w:val="18"/>
                <w:szCs w:val="18"/>
              </w:rPr>
              <w:t>mm</w:t>
            </w:r>
            <w:r>
              <w:rPr>
                <w:rFonts w:hint="eastAsia" w:ascii="宋体" w:hAnsi="宋体" w:cs="宋体"/>
                <w:bCs/>
                <w:sz w:val="18"/>
                <w:szCs w:val="18"/>
              </w:rPr>
              <w:t xml:space="preserve"> </w:t>
            </w:r>
            <w:r>
              <w:rPr>
                <w:rFonts w:hint="eastAsia" w:ascii="宋体" w:hAnsi="宋体" w:cs="宋体"/>
                <w:bCs/>
                <w:sz w:val="18"/>
                <w:szCs w:val="18"/>
                <w:lang w:eastAsia="zh-Hans"/>
              </w:rPr>
              <w:t>颜色可选</w:t>
            </w:r>
          </w:p>
          <w:p>
            <w:pPr>
              <w:textAlignment w:val="center"/>
              <w:rPr>
                <w:rFonts w:ascii="宋体" w:hAnsi="宋体" w:cs="宋体"/>
                <w:bCs/>
                <w:sz w:val="18"/>
                <w:szCs w:val="18"/>
              </w:rPr>
            </w:pPr>
            <w:r>
              <w:rPr>
                <w:rFonts w:hint="eastAsia" w:ascii="宋体" w:hAnsi="宋体" w:cs="宋体"/>
                <w:bCs/>
                <w:sz w:val="18"/>
                <w:szCs w:val="18"/>
              </w:rPr>
              <w:t>板材为通过绿色环保认证和甲醛含量检测认证的E1级三氨板，密度达0.60～1.3克/立方厘米,甲醛含量≤1.0mg/L密度≥760kg/m3,静曲</w:t>
            </w:r>
          </w:p>
          <w:p>
            <w:pPr>
              <w:textAlignment w:val="center"/>
              <w:rPr>
                <w:rFonts w:ascii="宋体" w:hAnsi="宋体" w:cs="宋体"/>
                <w:bCs/>
                <w:sz w:val="18"/>
                <w:szCs w:val="18"/>
              </w:rPr>
            </w:pPr>
            <w:r>
              <w:rPr>
                <w:rFonts w:hint="eastAsia" w:ascii="宋体" w:hAnsi="宋体" w:cs="宋体"/>
                <w:bCs/>
                <w:sz w:val="18"/>
                <w:szCs w:val="18"/>
              </w:rPr>
              <w:t xml:space="preserve">     张度≥ 51.2Mpa,吸水膨胀率≤8.1%.,强度高、刚性好，不变形，经防酸、防碱、防火、耐磨，2.面 材为一级美耐板，绿色环保.无味、防火、耐磨、防污、硬度高、耐刮等工艺处理，2mmPVC热压同色封边</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ascii="宋体" w:hAnsi="宋体" w:eastAsia="宋体" w:cs="宋体"/>
                <w:color w:val="000000"/>
                <w:szCs w:val="21"/>
                <w:lang w:bidi="ar"/>
              </w:rPr>
              <w:t>1</w:t>
            </w:r>
            <w:r>
              <w:rPr>
                <w:rFonts w:hint="eastAsia" w:ascii="宋体" w:hAnsi="宋体" w:eastAsia="宋体" w:cs="宋体"/>
                <w:color w:val="000000"/>
                <w:szCs w:val="21"/>
                <w:lang w:val="en-US" w:eastAsia="zh-CN" w:bidi="ar"/>
              </w:rPr>
              <w:t>6</w:t>
            </w:r>
          </w:p>
        </w:tc>
        <w:tc>
          <w:tcPr>
            <w:tcW w:w="709" w:type="dxa"/>
            <w:noWrap w:val="0"/>
            <w:vAlign w:val="center"/>
          </w:tcPr>
          <w:p>
            <w:pPr>
              <w:jc w:val="center"/>
              <w:textAlignment w:val="center"/>
              <w:rPr>
                <w:rFonts w:ascii="宋体" w:hAnsi="宋体" w:cs="宋体"/>
                <w:color w:val="000000"/>
                <w:szCs w:val="21"/>
                <w:lang w:eastAsia="zh-Hans" w:bidi="ar"/>
              </w:rPr>
            </w:pPr>
            <w:r>
              <w:rPr>
                <w:rFonts w:hint="eastAsia" w:ascii="宋体" w:hAnsi="宋体" w:cs="宋体"/>
                <w:color w:val="000000"/>
                <w:szCs w:val="21"/>
                <w:lang w:eastAsia="zh-Hans" w:bidi="ar"/>
              </w:rPr>
              <w:t>备课椅</w:t>
            </w:r>
          </w:p>
        </w:tc>
        <w:tc>
          <w:tcPr>
            <w:tcW w:w="5812" w:type="dxa"/>
            <w:noWrap w:val="0"/>
            <w:vAlign w:val="center"/>
          </w:tcPr>
          <w:p>
            <w:pPr>
              <w:textAlignment w:val="center"/>
              <w:rPr>
                <w:rFonts w:ascii="宋体" w:hAnsi="宋体" w:cs="宋体"/>
                <w:bCs/>
                <w:sz w:val="18"/>
                <w:szCs w:val="18"/>
              </w:rPr>
            </w:pPr>
            <w:r>
              <w:rPr>
                <w:rFonts w:hint="eastAsia" w:ascii="宋体" w:hAnsi="宋体" w:cs="宋体"/>
                <w:bCs/>
                <w:sz w:val="18"/>
                <w:szCs w:val="18"/>
              </w:rPr>
              <w:t>规格约：475W*550D*830H（mm）</w:t>
            </w:r>
          </w:p>
          <w:p>
            <w:pPr>
              <w:textAlignment w:val="center"/>
              <w:rPr>
                <w:rFonts w:ascii="宋体" w:hAnsi="宋体" w:cs="宋体"/>
                <w:bCs/>
                <w:sz w:val="18"/>
                <w:szCs w:val="18"/>
              </w:rPr>
            </w:pPr>
            <w:r>
              <w:rPr>
                <w:rFonts w:hint="eastAsia" w:ascii="宋体" w:hAnsi="宋体" w:cs="宋体"/>
                <w:bCs/>
                <w:sz w:val="18"/>
                <w:szCs w:val="18"/>
              </w:rPr>
              <w:t>1可连接脚垫，成品连接后可成为一排，全新尼龙料制作。</w:t>
            </w:r>
          </w:p>
          <w:p>
            <w:pPr>
              <w:textAlignment w:val="center"/>
              <w:rPr>
                <w:rFonts w:ascii="宋体" w:hAnsi="宋体" w:cs="宋体"/>
                <w:bCs/>
                <w:sz w:val="18"/>
                <w:szCs w:val="18"/>
              </w:rPr>
            </w:pPr>
            <w:r>
              <w:rPr>
                <w:rFonts w:hint="eastAsia" w:ascii="宋体" w:hAnsi="宋体" w:cs="宋体"/>
                <w:bCs/>
                <w:sz w:val="18"/>
                <w:szCs w:val="18"/>
              </w:rPr>
              <w:t>2电镀铁架，直径25MM铁管，厚度足2.0MM。</w:t>
            </w:r>
          </w:p>
          <w:p>
            <w:pPr>
              <w:textAlignment w:val="center"/>
              <w:rPr>
                <w:rFonts w:ascii="宋体" w:hAnsi="宋体" w:cs="宋体"/>
                <w:bCs/>
                <w:sz w:val="18"/>
                <w:szCs w:val="18"/>
              </w:rPr>
            </w:pPr>
            <w:r>
              <w:rPr>
                <w:rFonts w:hint="eastAsia" w:ascii="宋体" w:hAnsi="宋体" w:cs="宋体"/>
                <w:bCs/>
                <w:sz w:val="18"/>
                <w:szCs w:val="18"/>
              </w:rPr>
              <w:t>3塑料胶板条纹设计，突破常规设计，有效增加产品塑料强度，防滑，别具质感，充满视觉效果。全新PP料制作，符合国际环保要求，4个颜色可选。</w:t>
            </w:r>
          </w:p>
          <w:p>
            <w:pPr>
              <w:textAlignment w:val="center"/>
              <w:rPr>
                <w:rFonts w:ascii="宋体" w:hAnsi="宋体" w:cs="宋体"/>
                <w:bCs/>
                <w:sz w:val="18"/>
                <w:szCs w:val="18"/>
              </w:rPr>
            </w:pPr>
            <w:r>
              <w:rPr>
                <w:rFonts w:hint="eastAsia" w:ascii="宋体" w:hAnsi="宋体" w:cs="宋体"/>
                <w:bCs/>
                <w:sz w:val="18"/>
                <w:szCs w:val="18"/>
              </w:rPr>
              <w:t>4背后铁架方便手提设计，有效保护塑料面板的完整性，可堆叠，有效节约空间。</w:t>
            </w:r>
          </w:p>
          <w:p>
            <w:pPr>
              <w:textAlignment w:val="center"/>
              <w:rPr>
                <w:rFonts w:ascii="宋体" w:hAnsi="宋体" w:cs="宋体"/>
                <w:bCs/>
                <w:sz w:val="18"/>
                <w:szCs w:val="18"/>
              </w:rPr>
            </w:pPr>
            <w:r>
              <w:rPr>
                <w:rFonts w:hint="eastAsia" w:ascii="宋体" w:hAnsi="宋体" w:cs="宋体"/>
                <w:bCs/>
                <w:sz w:val="18"/>
                <w:szCs w:val="18"/>
              </w:rPr>
              <w:t>5美国BIFMA测试标准，可承重130KG，胶背68KG12万次循环推背测试。</w:t>
            </w:r>
          </w:p>
          <w:p>
            <w:pPr>
              <w:textAlignment w:val="center"/>
              <w:rPr>
                <w:rFonts w:ascii="宋体" w:hAnsi="宋体" w:cs="宋体"/>
                <w:bCs/>
                <w:sz w:val="18"/>
                <w:szCs w:val="18"/>
              </w:rPr>
            </w:pPr>
            <w:r>
              <w:rPr>
                <w:rFonts w:hint="eastAsia" w:ascii="宋体" w:hAnsi="宋体" w:cs="宋体"/>
                <w:bCs/>
                <w:sz w:val="18"/>
                <w:szCs w:val="18"/>
              </w:rPr>
              <w:t>6、面料：高分子纤维面料，耐磨，柔软舒适</w:t>
            </w:r>
          </w:p>
        </w:tc>
        <w:tc>
          <w:tcPr>
            <w:tcW w:w="876" w:type="dxa"/>
            <w:noWrap w:val="0"/>
            <w:vAlign w:val="center"/>
          </w:tcPr>
          <w:p>
            <w:pPr>
              <w:jc w:val="center"/>
              <w:textAlignment w:val="center"/>
              <w:rPr>
                <w:rFonts w:hint="default" w:ascii="宋体" w:hAnsi="宋体" w:eastAsia="宋体" w:cs="宋体"/>
                <w:color w:val="000000"/>
                <w:szCs w:val="21"/>
                <w:lang w:val="en-US" w:eastAsia="zh-CN" w:bidi="ar"/>
              </w:rPr>
            </w:pPr>
            <w:r>
              <w:rPr>
                <w:rFonts w:hint="eastAsia" w:ascii="宋体" w:hAnsi="宋体" w:eastAsia="宋体" w:cs="宋体"/>
                <w:color w:val="000000"/>
                <w:szCs w:val="21"/>
                <w:lang w:val="en-US" w:eastAsia="zh-CN" w:bidi="ar"/>
              </w:rPr>
              <w:t>40</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ascii="宋体" w:hAnsi="宋体" w:eastAsia="宋体" w:cs="宋体"/>
                <w:color w:val="000000"/>
                <w:szCs w:val="21"/>
                <w:lang w:bidi="ar"/>
              </w:rPr>
              <w:t>1</w:t>
            </w:r>
            <w:r>
              <w:rPr>
                <w:rFonts w:hint="eastAsia" w:ascii="宋体" w:hAnsi="宋体" w:eastAsia="宋体" w:cs="宋体"/>
                <w:color w:val="000000"/>
                <w:szCs w:val="21"/>
                <w:lang w:val="en-US" w:eastAsia="zh-CN" w:bidi="ar"/>
              </w:rPr>
              <w:t>7</w:t>
            </w:r>
          </w:p>
        </w:tc>
        <w:tc>
          <w:tcPr>
            <w:tcW w:w="709" w:type="dxa"/>
            <w:noWrap w:val="0"/>
            <w:vAlign w:val="center"/>
          </w:tcPr>
          <w:p>
            <w:pPr>
              <w:jc w:val="center"/>
              <w:textAlignment w:val="center"/>
              <w:rPr>
                <w:rFonts w:ascii="宋体" w:hAnsi="宋体" w:cs="宋体"/>
                <w:color w:val="000000"/>
                <w:sz w:val="18"/>
                <w:szCs w:val="18"/>
                <w:lang w:eastAsia="zh-Hans" w:bidi="ar"/>
              </w:rPr>
            </w:pPr>
            <w:r>
              <w:rPr>
                <w:rFonts w:hint="eastAsia" w:ascii="宋体" w:hAnsi="宋体" w:cs="宋体"/>
                <w:color w:val="000000"/>
                <w:sz w:val="18"/>
                <w:szCs w:val="18"/>
                <w:lang w:eastAsia="zh-Hans" w:bidi="ar"/>
              </w:rPr>
              <w:t>文件柜</w:t>
            </w:r>
          </w:p>
        </w:tc>
        <w:tc>
          <w:tcPr>
            <w:tcW w:w="5812" w:type="dxa"/>
            <w:noWrap w:val="0"/>
            <w:vAlign w:val="center"/>
          </w:tcPr>
          <w:p>
            <w:pPr>
              <w:widowControl/>
              <w:jc w:val="left"/>
              <w:textAlignment w:val="center"/>
              <w:rPr>
                <w:rFonts w:ascii="宋体" w:hAnsi="宋体" w:cs="等线"/>
                <w:color w:val="000000"/>
                <w:sz w:val="18"/>
                <w:szCs w:val="18"/>
              </w:rPr>
            </w:pPr>
            <w:r>
              <w:rPr>
                <w:rFonts w:hint="eastAsia" w:ascii="宋体" w:hAnsi="宋体" w:cs="等线"/>
                <w:color w:val="000000"/>
                <w:kern w:val="0"/>
                <w:sz w:val="18"/>
                <w:szCs w:val="18"/>
                <w:lang w:bidi="ar"/>
              </w:rPr>
              <w:t>1、规格约：850 mm（宽）×390 mm（深）×1800 mm（高）</w:t>
            </w:r>
            <w:r>
              <w:rPr>
                <w:rFonts w:hint="eastAsia" w:ascii="宋体" w:hAnsi="宋体" w:cs="等线"/>
                <w:color w:val="000000"/>
                <w:kern w:val="0"/>
                <w:sz w:val="18"/>
                <w:szCs w:val="18"/>
                <w:lang w:bidi="ar"/>
              </w:rPr>
              <w:br w:type="textWrapping"/>
            </w:r>
            <w:r>
              <w:rPr>
                <w:rFonts w:hint="eastAsia" w:ascii="宋体" w:hAnsi="宋体" w:cs="等线"/>
                <w:color w:val="000000"/>
                <w:kern w:val="0"/>
                <w:sz w:val="18"/>
                <w:szCs w:val="18"/>
                <w:lang w:bidi="ar"/>
              </w:rPr>
              <w:t xml:space="preserve">  2、钢板厚度：钢架、板材壁厚&gt;=0.6 mm</w:t>
            </w:r>
            <w:r>
              <w:rPr>
                <w:rFonts w:hint="eastAsia" w:ascii="宋体" w:hAnsi="宋体" w:cs="等线"/>
                <w:color w:val="000000"/>
                <w:kern w:val="0"/>
                <w:sz w:val="18"/>
                <w:szCs w:val="18"/>
                <w:lang w:bidi="ar"/>
              </w:rPr>
              <w:br w:type="textWrapping"/>
            </w:r>
            <w:r>
              <w:rPr>
                <w:rFonts w:hint="eastAsia" w:ascii="宋体" w:hAnsi="宋体" w:cs="等线"/>
                <w:color w:val="000000"/>
                <w:kern w:val="0"/>
                <w:sz w:val="18"/>
                <w:szCs w:val="18"/>
                <w:lang w:bidi="ar"/>
              </w:rPr>
              <w:t xml:space="preserve">  3、款式形态：模版拆卸式，方便运输、降低运输中的对钢板的损害，</w:t>
            </w:r>
            <w:r>
              <w:rPr>
                <w:rFonts w:hint="eastAsia" w:ascii="宋体" w:hAnsi="宋体" w:cs="等线"/>
                <w:color w:val="000000"/>
                <w:kern w:val="0"/>
                <w:sz w:val="18"/>
                <w:szCs w:val="18"/>
                <w:lang w:bidi="ar"/>
              </w:rPr>
              <w:br w:type="textWrapping"/>
            </w:r>
            <w:r>
              <w:rPr>
                <w:rFonts w:hint="eastAsia" w:ascii="宋体" w:hAnsi="宋体" w:cs="等线"/>
                <w:color w:val="000000"/>
                <w:kern w:val="0"/>
                <w:sz w:val="18"/>
                <w:szCs w:val="18"/>
                <w:lang w:bidi="ar"/>
              </w:rPr>
              <w:t xml:space="preserve">  4、材料：采用国产优质钢材，表面须经酸洗磷化无锈处理后静电无尘粉末喷涂处理</w:t>
            </w:r>
            <w:r>
              <w:rPr>
                <w:rFonts w:hint="eastAsia" w:ascii="宋体" w:hAnsi="宋体" w:cs="等线"/>
                <w:color w:val="000000"/>
                <w:kern w:val="0"/>
                <w:sz w:val="18"/>
                <w:szCs w:val="18"/>
                <w:lang w:bidi="ar"/>
              </w:rPr>
              <w:br w:type="textWrapping"/>
            </w:r>
            <w:r>
              <w:rPr>
                <w:rFonts w:hint="eastAsia" w:ascii="宋体" w:hAnsi="宋体" w:cs="等线"/>
                <w:color w:val="000000"/>
                <w:kern w:val="0"/>
                <w:sz w:val="18"/>
                <w:szCs w:val="18"/>
                <w:lang w:bidi="ar"/>
              </w:rPr>
              <w:t xml:space="preserve">  5、其它：上下柜门需带锁。</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4</w:t>
            </w:r>
          </w:p>
        </w:tc>
        <w:tc>
          <w:tcPr>
            <w:tcW w:w="876" w:type="dxa"/>
            <w:noWrap w:val="0"/>
            <w:vAlign w:val="center"/>
          </w:tcPr>
          <w:p>
            <w:pPr>
              <w:jc w:val="center"/>
              <w:textAlignment w:val="center"/>
              <w:rPr>
                <w:rFonts w:ascii="宋体" w:hAnsi="宋体" w:eastAsia="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75" w:type="dxa"/>
            <w:noWrap w:val="0"/>
            <w:vAlign w:val="center"/>
          </w:tcPr>
          <w:p>
            <w:pPr>
              <w:jc w:val="center"/>
              <w:textAlignment w:val="center"/>
              <w:rPr>
                <w:rFonts w:hint="eastAsia" w:ascii="宋体" w:hAnsi="宋体" w:eastAsia="宋体" w:cs="宋体"/>
                <w:color w:val="000000"/>
                <w:szCs w:val="21"/>
                <w:lang w:eastAsia="zh-CN" w:bidi="ar"/>
              </w:rPr>
            </w:pPr>
            <w:r>
              <w:rPr>
                <w:rFonts w:ascii="宋体" w:hAnsi="宋体" w:eastAsia="宋体" w:cs="宋体"/>
                <w:color w:val="000000"/>
                <w:szCs w:val="21"/>
                <w:lang w:bidi="ar"/>
              </w:rPr>
              <w:t>1</w:t>
            </w:r>
            <w:r>
              <w:rPr>
                <w:rFonts w:hint="eastAsia" w:ascii="宋体" w:hAnsi="宋体" w:eastAsia="宋体" w:cs="宋体"/>
                <w:color w:val="000000"/>
                <w:szCs w:val="21"/>
                <w:lang w:val="en-US" w:eastAsia="zh-CN" w:bidi="ar"/>
              </w:rPr>
              <w:t>8</w:t>
            </w:r>
          </w:p>
        </w:tc>
        <w:tc>
          <w:tcPr>
            <w:tcW w:w="709" w:type="dxa"/>
            <w:noWrap w:val="0"/>
            <w:vAlign w:val="center"/>
          </w:tcPr>
          <w:p>
            <w:pPr>
              <w:jc w:val="center"/>
              <w:textAlignment w:val="center"/>
              <w:rPr>
                <w:rFonts w:ascii="宋体" w:hAnsi="宋体" w:cs="宋体"/>
                <w:color w:val="000000"/>
                <w:szCs w:val="21"/>
                <w:lang w:eastAsia="zh-Hans" w:bidi="ar"/>
              </w:rPr>
            </w:pPr>
            <w:r>
              <w:rPr>
                <w:rFonts w:hint="eastAsia" w:ascii="宋体" w:hAnsi="宋体" w:cs="宋体"/>
                <w:color w:val="000000"/>
                <w:szCs w:val="21"/>
                <w:lang w:eastAsia="zh-Hans" w:bidi="ar"/>
              </w:rPr>
              <w:t>系统集成</w:t>
            </w:r>
          </w:p>
        </w:tc>
        <w:tc>
          <w:tcPr>
            <w:tcW w:w="5812" w:type="dxa"/>
            <w:noWrap w:val="0"/>
            <w:vAlign w:val="center"/>
          </w:tcPr>
          <w:p>
            <w:pPr>
              <w:textAlignment w:val="center"/>
              <w:rPr>
                <w:rFonts w:ascii="宋体" w:hAnsi="宋体" w:cs="宋体"/>
                <w:bCs/>
                <w:sz w:val="18"/>
                <w:szCs w:val="18"/>
              </w:rPr>
            </w:pPr>
            <w:r>
              <w:rPr>
                <w:rFonts w:hint="eastAsia" w:ascii="宋体" w:hAnsi="宋体" w:cs="宋体"/>
                <w:bCs/>
                <w:sz w:val="18"/>
                <w:szCs w:val="18"/>
              </w:rPr>
              <w:t>安装调试、线材等</w:t>
            </w:r>
          </w:p>
        </w:tc>
        <w:tc>
          <w:tcPr>
            <w:tcW w:w="876" w:type="dxa"/>
            <w:noWrap w:val="0"/>
            <w:vAlign w:val="center"/>
          </w:tcPr>
          <w:p>
            <w:pPr>
              <w:jc w:val="center"/>
              <w:textAlignment w:val="center"/>
              <w:rPr>
                <w:rFonts w:hint="eastAsia" w:ascii="宋体" w:hAnsi="宋体" w:eastAsia="宋体" w:cs="宋体"/>
                <w:color w:val="000000"/>
                <w:szCs w:val="21"/>
                <w:lang w:eastAsia="zh-CN" w:bidi="ar"/>
              </w:rPr>
            </w:pPr>
            <w:r>
              <w:rPr>
                <w:rFonts w:hint="eastAsia" w:ascii="宋体" w:hAnsi="宋体" w:eastAsia="宋体" w:cs="宋体"/>
                <w:color w:val="000000"/>
                <w:szCs w:val="21"/>
                <w:lang w:val="en-US" w:eastAsia="zh-CN" w:bidi="ar"/>
              </w:rPr>
              <w:t>2</w:t>
            </w:r>
          </w:p>
        </w:tc>
        <w:tc>
          <w:tcPr>
            <w:tcW w:w="876" w:type="dxa"/>
            <w:noWrap w:val="0"/>
            <w:vAlign w:val="center"/>
          </w:tcPr>
          <w:p>
            <w:pPr>
              <w:jc w:val="center"/>
              <w:textAlignment w:val="center"/>
              <w:rPr>
                <w:rFonts w:ascii="宋体" w:hAnsi="宋体" w:eastAsia="宋体" w:cs="宋体"/>
                <w:color w:val="000000"/>
                <w:szCs w:val="21"/>
                <w:lang w:bidi="ar"/>
              </w:rPr>
            </w:pPr>
          </w:p>
        </w:tc>
      </w:tr>
    </w:tbl>
    <w:p>
      <w:pPr>
        <w:rPr>
          <w:b/>
          <w:bCs/>
          <w:sz w:val="32"/>
          <w:szCs w:val="32"/>
          <w:lang w:eastAsia="zh-Hans"/>
        </w:rPr>
      </w:pPr>
    </w:p>
    <w:p>
      <w:pPr>
        <w:pStyle w:val="2"/>
        <w:rPr>
          <w:rFonts w:hint="eastAsia"/>
          <w:b/>
          <w:bCs/>
          <w:sz w:val="32"/>
          <w:szCs w:val="32"/>
          <w:lang w:val="en-US" w:eastAsia="zh-CN"/>
        </w:rPr>
        <w:sectPr>
          <w:type w:val="continuous"/>
          <w:pgSz w:w="11906" w:h="16838"/>
          <w:pgMar w:top="1440" w:right="1800" w:bottom="1440" w:left="1800" w:header="851" w:footer="992" w:gutter="0"/>
          <w:pgNumType w:fmt="decimal"/>
          <w:cols w:space="720" w:num="1"/>
          <w:docGrid w:type="lines" w:linePitch="312" w:charSpace="0"/>
        </w:sectPr>
      </w:pPr>
    </w:p>
    <w:p>
      <w:pPr>
        <w:numPr>
          <w:ilvl w:val="0"/>
          <w:numId w:val="0"/>
        </w:numPr>
        <w:jc w:val="center"/>
        <w:rPr>
          <w:b/>
          <w:bCs/>
          <w:sz w:val="32"/>
          <w:szCs w:val="32"/>
          <w:lang w:eastAsia="zh-Hans"/>
        </w:rPr>
      </w:pPr>
      <w:r>
        <w:rPr>
          <w:rFonts w:hint="eastAsia"/>
          <w:b/>
          <w:bCs/>
          <w:sz w:val="32"/>
          <w:szCs w:val="32"/>
          <w:lang w:val="en-US" w:eastAsia="zh-CN"/>
        </w:rPr>
        <w:t xml:space="preserve">第五部分 </w:t>
      </w:r>
      <w:r>
        <w:rPr>
          <w:rFonts w:hint="eastAsia"/>
          <w:b/>
          <w:bCs/>
          <w:sz w:val="32"/>
          <w:szCs w:val="32"/>
          <w:lang w:eastAsia="zh-Hans"/>
        </w:rPr>
        <w:t>纸质图书</w:t>
      </w:r>
    </w:p>
    <w:p>
      <w:pPr>
        <w:jc w:val="center"/>
        <w:rPr>
          <w:rFonts w:hint="eastAsia" w:eastAsia="宋体"/>
          <w:b/>
          <w:bCs/>
          <w:sz w:val="32"/>
          <w:szCs w:val="32"/>
          <w:lang w:val="en-US" w:eastAsia="zh-CN"/>
        </w:rPr>
      </w:pPr>
      <w:r>
        <w:rPr>
          <w:rFonts w:hint="eastAsia"/>
          <w:b/>
          <w:bCs/>
          <w:sz w:val="32"/>
          <w:szCs w:val="32"/>
          <w:lang w:eastAsia="zh-Hans"/>
        </w:rPr>
        <w:t>适合高中师生阅读的纸质图书</w:t>
      </w:r>
      <w:r>
        <w:rPr>
          <w:b/>
          <w:bCs/>
          <w:sz w:val="32"/>
          <w:szCs w:val="32"/>
          <w:lang w:eastAsia="zh-Hans"/>
        </w:rPr>
        <w:t>4000</w:t>
      </w:r>
      <w:r>
        <w:rPr>
          <w:rFonts w:hint="eastAsia"/>
          <w:b/>
          <w:bCs/>
          <w:sz w:val="32"/>
          <w:szCs w:val="32"/>
          <w:lang w:eastAsia="zh-Hans"/>
        </w:rPr>
        <w:t>册</w:t>
      </w:r>
    </w:p>
    <w:tbl>
      <w:tblPr>
        <w:tblStyle w:val="5"/>
        <w:tblW w:w="13955" w:type="dxa"/>
        <w:tblInd w:w="0" w:type="dxa"/>
        <w:tblLayout w:type="fixed"/>
        <w:tblCellMar>
          <w:top w:w="0" w:type="dxa"/>
          <w:left w:w="0" w:type="dxa"/>
          <w:bottom w:w="0" w:type="dxa"/>
          <w:right w:w="0" w:type="dxa"/>
        </w:tblCellMar>
      </w:tblPr>
      <w:tblGrid>
        <w:gridCol w:w="1827"/>
        <w:gridCol w:w="7598"/>
        <w:gridCol w:w="2625"/>
        <w:gridCol w:w="975"/>
        <w:gridCol w:w="930"/>
      </w:tblGrid>
      <w:tr>
        <w:tblPrEx>
          <w:tblCellMar>
            <w:top w:w="0" w:type="dxa"/>
            <w:left w:w="0" w:type="dxa"/>
            <w:bottom w:w="0" w:type="dxa"/>
            <w:right w:w="0" w:type="dxa"/>
          </w:tblCellMar>
        </w:tblPrEx>
        <w:trPr>
          <w:trHeight w:val="405" w:hRule="atLeast"/>
        </w:trPr>
        <w:tc>
          <w:tcPr>
            <w:tcW w:w="1395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子洲中学图书目录</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ISBN</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书名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版别</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册数</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类别</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9787565837258 </w:t>
            </w:r>
          </w:p>
        </w:tc>
        <w:tc>
          <w:tcPr>
            <w:tcW w:w="7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英汉语言对比分析和研究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9787503184345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信息网络时代--开创人类新天地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中国地图出版社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9787514370744 </w:t>
            </w:r>
          </w:p>
        </w:tc>
        <w:tc>
          <w:tcPr>
            <w:tcW w:w="7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南方草木记</w:t>
            </w:r>
          </w:p>
        </w:tc>
        <w:tc>
          <w:tcPr>
            <w:tcW w:w="2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9787206157714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美哉大兴:“纪念改革开放40周年”征文原创作品集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9787550214712 </w:t>
            </w:r>
          </w:p>
        </w:tc>
        <w:tc>
          <w:tcPr>
            <w:tcW w:w="75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美丽中国--让新能源捍卫自然</w:t>
            </w:r>
          </w:p>
        </w:tc>
        <w:tc>
          <w:tcPr>
            <w:tcW w:w="26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北京联合出版公司</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 </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9787553426259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9787547031926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辛白林--泰尔亲王配力克里斯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9787514371116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危险夏日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9787516804360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思想和意志的较量--国际象棋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陕甘宁抗战纪实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驻足爱因斯坦广场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9787201075426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感悟科学的精确与美丽--有趣的测来测去（下）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9787201069999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感悟科学的精确与美丽--有趣的测来测去（上）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9787511321350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做自己人生的总导演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9787511301956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做人要低调，说话要幽默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9787511318633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做人必须保留的10条人生底线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9787542750174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做健康生活的领跑者--运动中的科学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9787547264621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做更厉害的人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9787511309006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做得恰到好处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左权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尊重自然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9787546805962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最幸福的人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最美经典民居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9787553475653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最美的散文.中国卷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9787553475677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最美的散文.世界卷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最抠门的小气鬼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最具挑战性的组合运动--铁人三项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9787537557993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最具魅力的名城古镇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祖国寄托 中国共产主义青年团正式命名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9787516802922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祖国的花朵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9787550234123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走在心灵成长的路上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走向未来--科技发展大趋势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走向辽阔的蔚蓝海洋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走进数理思维 第三辑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9787558148002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走进数理思维 第二辑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走进数理思维 第1辑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9787542759122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走进诺贝尔奖名人堂--与物理学对话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9787542747112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走进诺贝尔奖名人堂--与生物及医学对话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邹韬奋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自然--自然的传奇力量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自然--在自然的怀抱里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自然--消灭的自然灾难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自然--美丽自然遗产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自然--大自然的小卫士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9787557500429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自然奥秘探索小窗口昆虫的破译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自强不息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9787553467689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自行车与滑板技术指导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9787545111620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卓别林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桌之上的网球--乒乓球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缀网劳蛛--许地山精品文集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追求极速之外的美丽--探索激光世界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9787565823695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壮美如画江河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9787565823671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壮美黄河风光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9787565823510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壮丽英雄史诗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9787565823749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壮丽奇山险峰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壮丽篇章 黄河小浪底水利枢纽工程成功截流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壮丽的自然奇观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9787560157863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庄子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9787565815577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篆刻--金石篆刻艺术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铸造京门 北京西客站工程胜利竣工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诸葛亮兵法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9787802437449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朱自清散文集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9787560157870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朱子家训--增广贤文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9787553499857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朱子家训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朱湘经典作品集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9787553442396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朱德的品德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9787546320977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骤然涌起 中国三次经商浪潮滚滚而来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9787512635616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轴心国作恶悍将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周逸群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周文雍、陈铁军夫妇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9787553442372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周恩来的奉献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众志成城 中国取得防治非典型肺炎工作全面胜利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种植--作物栽培耕种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终南山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终成眷属--一报还一报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9787558101236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忠经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中庸大度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9787501588657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中外名人故事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9787563438648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中外历史文化悬疑大揭秘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9787560148991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中外历史故事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中秋万家团圆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中华文化百科-历法--万年历法源流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9787553477732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中华书法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中华民族的传统文化--象棋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9787553477718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中华句典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9787565823923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中华精武神功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中华健儿 中国在雅典奥运会上实现历史性突破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9787565823985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中华瓷器之美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中国杂文百部--卷一--阮直集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中国杂文百部--卷一--林放集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中国杂文百部--卷一--邓拓集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中国杂文百部--卷五--徐迅雷集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9787553416328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中国杂文百部--卷五--刘兴雨集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9787553416311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中国杂文百部--卷五--李庚辰集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中国杂文百部--卷四--李建永集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9787553416182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中国杂文百部--卷四--狄马集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中国杂文百部--卷三--朱建国集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9787553411460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中国杂文百部--卷三--吴菲集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中国杂文百部--卷三--王重旭集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9787553411484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中国杂文百部--卷三--王乾荣集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中国杂文百部--卷三--沙叶新集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9787553454665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中国杂文百部--卷七--叶圣陶集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9787553452975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中国杂文百部--卷七--王了一集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9787553454702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中国杂文百部--卷七--柯灵集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中国杂文百部--卷七--巴人集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9787553416397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9787553416380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9787553416441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9787546369709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中国杂文百部--卷二--刘征集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9787546370224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中国杂文百部--卷二--黄一龙集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9787546378275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中国杂文百部--卷二--谷长春集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9787546378268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中国杂文百部--卷二--陈四益集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9787553454658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中国杂文百部--卷八--郁达夫集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中国杂文百部--卷八--钱玄同集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中国杂文百部--卷八--刘半农集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中国杂文百部--卷八--林语堂集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9787553454801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中国杂文百部--卷八--梁实秋集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中国杂文百部--卷八--曹聚仁集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中国杂文百部.卷一--秦似集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中国杂文百部.卷一--秦牧集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中国杂文百部.卷一--牛撇捺集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中国杂文百部.卷一--牧惠集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64795" cy="0"/>
                  <wp:effectExtent l="0" t="0" r="0" b="0"/>
                  <wp:wrapNone/>
                  <wp:docPr id="122" name="Text_Box_6"/>
                  <wp:cNvGraphicFramePr/>
                  <a:graphic xmlns:a="http://schemas.openxmlformats.org/drawingml/2006/main">
                    <a:graphicData uri="http://schemas.openxmlformats.org/drawingml/2006/picture">
                      <pic:pic xmlns:pic="http://schemas.openxmlformats.org/drawingml/2006/picture">
                        <pic:nvPicPr>
                          <pic:cNvPr id="122" name="Text_Box_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64795" cy="0"/>
                  <wp:effectExtent l="0" t="0" r="0" b="0"/>
                  <wp:wrapNone/>
                  <wp:docPr id="116" name="Text_Box_7"/>
                  <wp:cNvGraphicFramePr/>
                  <a:graphic xmlns:a="http://schemas.openxmlformats.org/drawingml/2006/main">
                    <a:graphicData uri="http://schemas.openxmlformats.org/drawingml/2006/picture">
                      <pic:pic xmlns:pic="http://schemas.openxmlformats.org/drawingml/2006/picture">
                        <pic:nvPicPr>
                          <pic:cNvPr id="116" name="Text_Box_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64795" cy="0"/>
                  <wp:effectExtent l="0" t="0" r="0" b="0"/>
                  <wp:wrapNone/>
                  <wp:docPr id="120" name="Text_Box_10"/>
                  <wp:cNvGraphicFramePr/>
                  <a:graphic xmlns:a="http://schemas.openxmlformats.org/drawingml/2006/main">
                    <a:graphicData uri="http://schemas.openxmlformats.org/drawingml/2006/picture">
                      <pic:pic xmlns:pic="http://schemas.openxmlformats.org/drawingml/2006/picture">
                        <pic:nvPicPr>
                          <pic:cNvPr id="120" name="Text_Box_1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64795" cy="0"/>
                  <wp:effectExtent l="0" t="0" r="0" b="0"/>
                  <wp:wrapNone/>
                  <wp:docPr id="114" name="Text_Box_6_SpCnt_1"/>
                  <wp:cNvGraphicFramePr/>
                  <a:graphic xmlns:a="http://schemas.openxmlformats.org/drawingml/2006/main">
                    <a:graphicData uri="http://schemas.openxmlformats.org/drawingml/2006/picture">
                      <pic:pic xmlns:pic="http://schemas.openxmlformats.org/drawingml/2006/picture">
                        <pic:nvPicPr>
                          <pic:cNvPr id="114" name="Text_Box_6_SpCnt_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69240" cy="0"/>
                  <wp:effectExtent l="0" t="0" r="0" b="0"/>
                  <wp:wrapNone/>
                  <wp:docPr id="117" name="Text_Box_6_SpCnt_2"/>
                  <wp:cNvGraphicFramePr/>
                  <a:graphic xmlns:a="http://schemas.openxmlformats.org/drawingml/2006/main">
                    <a:graphicData uri="http://schemas.openxmlformats.org/drawingml/2006/picture">
                      <pic:pic xmlns:pic="http://schemas.openxmlformats.org/drawingml/2006/picture">
                        <pic:nvPicPr>
                          <pic:cNvPr id="117" name="Text_Box_6_SpCnt_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69240" cy="0"/>
                  <wp:effectExtent l="0" t="0" r="0" b="0"/>
                  <wp:wrapNone/>
                  <wp:docPr id="118" name="Text_Box_10_SpCnt_1"/>
                  <wp:cNvGraphicFramePr/>
                  <a:graphic xmlns:a="http://schemas.openxmlformats.org/drawingml/2006/main">
                    <a:graphicData uri="http://schemas.openxmlformats.org/drawingml/2006/picture">
                      <pic:pic xmlns:pic="http://schemas.openxmlformats.org/drawingml/2006/picture">
                        <pic:nvPicPr>
                          <pic:cNvPr id="118" name="Text_Box_10_SpCnt_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69240" cy="0"/>
                  <wp:effectExtent l="0" t="0" r="0" b="0"/>
                  <wp:wrapNone/>
                  <wp:docPr id="111" name="Text_Box_11"/>
                  <wp:cNvGraphicFramePr/>
                  <a:graphic xmlns:a="http://schemas.openxmlformats.org/drawingml/2006/main">
                    <a:graphicData uri="http://schemas.openxmlformats.org/drawingml/2006/picture">
                      <pic:pic xmlns:pic="http://schemas.openxmlformats.org/drawingml/2006/picture">
                        <pic:nvPicPr>
                          <pic:cNvPr id="111" name="Text_Box_1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69240" cy="0"/>
                  <wp:effectExtent l="0" t="0" r="0" b="0"/>
                  <wp:wrapNone/>
                  <wp:docPr id="113" name="Text_Box_7_SpCnt_1"/>
                  <wp:cNvGraphicFramePr/>
                  <a:graphic xmlns:a="http://schemas.openxmlformats.org/drawingml/2006/main">
                    <a:graphicData uri="http://schemas.openxmlformats.org/drawingml/2006/picture">
                      <pic:pic xmlns:pic="http://schemas.openxmlformats.org/drawingml/2006/picture">
                        <pic:nvPicPr>
                          <pic:cNvPr id="113" name="Text_Box_7_SpCnt_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69240" cy="0"/>
                  <wp:effectExtent l="0" t="0" r="0" b="0"/>
                  <wp:wrapNone/>
                  <wp:docPr id="112" name="Text_Box_6_SpCnt_3"/>
                  <wp:cNvGraphicFramePr/>
                  <a:graphic xmlns:a="http://schemas.openxmlformats.org/drawingml/2006/main">
                    <a:graphicData uri="http://schemas.openxmlformats.org/drawingml/2006/picture">
                      <pic:pic xmlns:pic="http://schemas.openxmlformats.org/drawingml/2006/picture">
                        <pic:nvPicPr>
                          <pic:cNvPr id="112" name="Text_Box_6_SpCnt_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264795" cy="0"/>
                  <wp:effectExtent l="0" t="0" r="0" b="0"/>
                  <wp:wrapNone/>
                  <wp:docPr id="119" name="Text_Box_7_SpCnt_2"/>
                  <wp:cNvGraphicFramePr/>
                  <a:graphic xmlns:a="http://schemas.openxmlformats.org/drawingml/2006/main">
                    <a:graphicData uri="http://schemas.openxmlformats.org/drawingml/2006/picture">
                      <pic:pic xmlns:pic="http://schemas.openxmlformats.org/drawingml/2006/picture">
                        <pic:nvPicPr>
                          <pic:cNvPr id="119" name="Text_Box_7_SpCnt_2"/>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264795" cy="0"/>
                  <wp:effectExtent l="0" t="0" r="0" b="0"/>
                  <wp:wrapNone/>
                  <wp:docPr id="115" name="Text_Box_10_SpCnt_2"/>
                  <wp:cNvGraphicFramePr/>
                  <a:graphic xmlns:a="http://schemas.openxmlformats.org/drawingml/2006/main">
                    <a:graphicData uri="http://schemas.openxmlformats.org/drawingml/2006/picture">
                      <pic:pic xmlns:pic="http://schemas.openxmlformats.org/drawingml/2006/picture">
                        <pic:nvPicPr>
                          <pic:cNvPr id="115" name="Text_Box_10_SpCnt_2"/>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264795" cy="0"/>
                  <wp:effectExtent l="0" t="0" r="0" b="0"/>
                  <wp:wrapNone/>
                  <wp:docPr id="121" name="Text_Box_11_SpCnt_1"/>
                  <wp:cNvGraphicFramePr/>
                  <a:graphic xmlns:a="http://schemas.openxmlformats.org/drawingml/2006/main">
                    <a:graphicData uri="http://schemas.openxmlformats.org/drawingml/2006/picture">
                      <pic:pic xmlns:pic="http://schemas.openxmlformats.org/drawingml/2006/picture">
                        <pic:nvPicPr>
                          <pic:cNvPr id="121" name="Text_Box_11_SpCnt_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264795" cy="0"/>
                  <wp:effectExtent l="0" t="0" r="0" b="0"/>
                  <wp:wrapNone/>
                  <wp:docPr id="125" name="Text_Box_6_SpCnt_4"/>
                  <wp:cNvGraphicFramePr/>
                  <a:graphic xmlns:a="http://schemas.openxmlformats.org/drawingml/2006/main">
                    <a:graphicData uri="http://schemas.openxmlformats.org/drawingml/2006/picture">
                      <pic:pic xmlns:pic="http://schemas.openxmlformats.org/drawingml/2006/picture">
                        <pic:nvPicPr>
                          <pic:cNvPr id="125" name="Text_Box_6_SpCnt_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264795" cy="0"/>
                  <wp:effectExtent l="0" t="0" r="0" b="0"/>
                  <wp:wrapNone/>
                  <wp:docPr id="124" name="Text_Box_11_SpCnt_2"/>
                  <wp:cNvGraphicFramePr/>
                  <a:graphic xmlns:a="http://schemas.openxmlformats.org/drawingml/2006/main">
                    <a:graphicData uri="http://schemas.openxmlformats.org/drawingml/2006/picture">
                      <pic:pic xmlns:pic="http://schemas.openxmlformats.org/drawingml/2006/picture">
                        <pic:nvPicPr>
                          <pic:cNvPr id="124" name="Text_Box_11_SpCnt_2"/>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69240" cy="0"/>
                  <wp:effectExtent l="0" t="0" r="0" b="0"/>
                  <wp:wrapNone/>
                  <wp:docPr id="136" name="Text_Box_6_SpCnt_5"/>
                  <wp:cNvGraphicFramePr/>
                  <a:graphic xmlns:a="http://schemas.openxmlformats.org/drawingml/2006/main">
                    <a:graphicData uri="http://schemas.openxmlformats.org/drawingml/2006/picture">
                      <pic:pic xmlns:pic="http://schemas.openxmlformats.org/drawingml/2006/picture">
                        <pic:nvPicPr>
                          <pic:cNvPr id="136" name="Text_Box_6_SpCnt_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69240" cy="0"/>
                  <wp:effectExtent l="0" t="0" r="0" b="0"/>
                  <wp:wrapNone/>
                  <wp:docPr id="142" name="Text_Box_7_SpCnt_3"/>
                  <wp:cNvGraphicFramePr/>
                  <a:graphic xmlns:a="http://schemas.openxmlformats.org/drawingml/2006/main">
                    <a:graphicData uri="http://schemas.openxmlformats.org/drawingml/2006/picture">
                      <pic:pic xmlns:pic="http://schemas.openxmlformats.org/drawingml/2006/picture">
                        <pic:nvPicPr>
                          <pic:cNvPr id="142" name="Text_Box_7_SpCnt_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69240" cy="0"/>
                  <wp:effectExtent l="0" t="0" r="0" b="0"/>
                  <wp:wrapNone/>
                  <wp:docPr id="130" name="Text_Box_6_SpCnt_6"/>
                  <wp:cNvGraphicFramePr/>
                  <a:graphic xmlns:a="http://schemas.openxmlformats.org/drawingml/2006/main">
                    <a:graphicData uri="http://schemas.openxmlformats.org/drawingml/2006/picture">
                      <pic:pic xmlns:pic="http://schemas.openxmlformats.org/drawingml/2006/picture">
                        <pic:nvPicPr>
                          <pic:cNvPr id="130" name="Text_Box_6_SpCnt_6"/>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269240" cy="0"/>
                  <wp:effectExtent l="0" t="0" r="0" b="0"/>
                  <wp:wrapNone/>
                  <wp:docPr id="139" name="Text_Box_7_SpCnt_4"/>
                  <wp:cNvGraphicFramePr/>
                  <a:graphic xmlns:a="http://schemas.openxmlformats.org/drawingml/2006/main">
                    <a:graphicData uri="http://schemas.openxmlformats.org/drawingml/2006/picture">
                      <pic:pic xmlns:pic="http://schemas.openxmlformats.org/drawingml/2006/picture">
                        <pic:nvPicPr>
                          <pic:cNvPr id="139" name="Text_Box_7_SpCnt_4"/>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269240" cy="0"/>
                  <wp:effectExtent l="0" t="0" r="0" b="0"/>
                  <wp:wrapNone/>
                  <wp:docPr id="131" name="Text_Box_10_SpCnt_3"/>
                  <wp:cNvGraphicFramePr/>
                  <a:graphic xmlns:a="http://schemas.openxmlformats.org/drawingml/2006/main">
                    <a:graphicData uri="http://schemas.openxmlformats.org/drawingml/2006/picture">
                      <pic:pic xmlns:pic="http://schemas.openxmlformats.org/drawingml/2006/picture">
                        <pic:nvPicPr>
                          <pic:cNvPr id="131" name="Text_Box_10_SpCnt_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269240" cy="0"/>
                  <wp:effectExtent l="0" t="0" r="0" b="0"/>
                  <wp:wrapNone/>
                  <wp:docPr id="132" name="Text_Box_11_SpCnt_3"/>
                  <wp:cNvGraphicFramePr/>
                  <a:graphic xmlns:a="http://schemas.openxmlformats.org/drawingml/2006/main">
                    <a:graphicData uri="http://schemas.openxmlformats.org/drawingml/2006/picture">
                      <pic:pic xmlns:pic="http://schemas.openxmlformats.org/drawingml/2006/picture">
                        <pic:nvPicPr>
                          <pic:cNvPr id="132" name="Text_Box_11_SpCnt_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264795" cy="0"/>
                  <wp:effectExtent l="0" t="0" r="0" b="0"/>
                  <wp:wrapNone/>
                  <wp:docPr id="140" name="Text_Box_7_SpCnt_5"/>
                  <wp:cNvGraphicFramePr/>
                  <a:graphic xmlns:a="http://schemas.openxmlformats.org/drawingml/2006/main">
                    <a:graphicData uri="http://schemas.openxmlformats.org/drawingml/2006/picture">
                      <pic:pic xmlns:pic="http://schemas.openxmlformats.org/drawingml/2006/picture">
                        <pic:nvPicPr>
                          <pic:cNvPr id="140" name="Text_Box_7_SpCnt_5"/>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64795" cy="0"/>
                  <wp:effectExtent l="0" t="0" r="0" b="0"/>
                  <wp:wrapNone/>
                  <wp:docPr id="138" name="Text_Box_10_SpCnt_4"/>
                  <wp:cNvGraphicFramePr/>
                  <a:graphic xmlns:a="http://schemas.openxmlformats.org/drawingml/2006/main">
                    <a:graphicData uri="http://schemas.openxmlformats.org/drawingml/2006/picture">
                      <pic:pic xmlns:pic="http://schemas.openxmlformats.org/drawingml/2006/picture">
                        <pic:nvPicPr>
                          <pic:cNvPr id="138" name="Text_Box_10_SpCnt_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69240" cy="0"/>
                  <wp:effectExtent l="0" t="0" r="0" b="0"/>
                  <wp:wrapNone/>
                  <wp:docPr id="135" name="Text_Box_7_SpCnt_6"/>
                  <wp:cNvGraphicFramePr/>
                  <a:graphic xmlns:a="http://schemas.openxmlformats.org/drawingml/2006/main">
                    <a:graphicData uri="http://schemas.openxmlformats.org/drawingml/2006/picture">
                      <pic:pic xmlns:pic="http://schemas.openxmlformats.org/drawingml/2006/picture">
                        <pic:nvPicPr>
                          <pic:cNvPr id="135" name="Text_Box_7_SpCnt_6"/>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64795" cy="0"/>
                  <wp:effectExtent l="0" t="0" r="0" b="0"/>
                  <wp:wrapNone/>
                  <wp:docPr id="137" name="Text_Box_7_SpCnt_7"/>
                  <wp:cNvGraphicFramePr/>
                  <a:graphic xmlns:a="http://schemas.openxmlformats.org/drawingml/2006/main">
                    <a:graphicData uri="http://schemas.openxmlformats.org/drawingml/2006/picture">
                      <pic:pic xmlns:pic="http://schemas.openxmlformats.org/drawingml/2006/picture">
                        <pic:nvPicPr>
                          <pic:cNvPr id="137" name="Text_Box_7_SpCnt_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264795" cy="0"/>
                  <wp:effectExtent l="0" t="0" r="0" b="0"/>
                  <wp:wrapNone/>
                  <wp:docPr id="133" name="Text_Box_11_SpCnt_4"/>
                  <wp:cNvGraphicFramePr/>
                  <a:graphic xmlns:a="http://schemas.openxmlformats.org/drawingml/2006/main">
                    <a:graphicData uri="http://schemas.openxmlformats.org/drawingml/2006/picture">
                      <pic:pic xmlns:pic="http://schemas.openxmlformats.org/drawingml/2006/picture">
                        <pic:nvPicPr>
                          <pic:cNvPr id="133" name="Text_Box_11_SpCnt_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264795" cy="0"/>
                  <wp:effectExtent l="0" t="0" r="0" b="0"/>
                  <wp:wrapNone/>
                  <wp:docPr id="141" name="Text_Box_10_SpCnt_5"/>
                  <wp:cNvGraphicFramePr/>
                  <a:graphic xmlns:a="http://schemas.openxmlformats.org/drawingml/2006/main">
                    <a:graphicData uri="http://schemas.openxmlformats.org/drawingml/2006/picture">
                      <pic:pic xmlns:pic="http://schemas.openxmlformats.org/drawingml/2006/picture">
                        <pic:nvPicPr>
                          <pic:cNvPr id="141" name="Text_Box_10_SpCnt_5"/>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64795" cy="0"/>
                  <wp:effectExtent l="0" t="0" r="0" b="0"/>
                  <wp:wrapNone/>
                  <wp:docPr id="143" name="Text_Box_7_SpCnt_8"/>
                  <wp:cNvGraphicFramePr/>
                  <a:graphic xmlns:a="http://schemas.openxmlformats.org/drawingml/2006/main">
                    <a:graphicData uri="http://schemas.openxmlformats.org/drawingml/2006/picture">
                      <pic:pic xmlns:pic="http://schemas.openxmlformats.org/drawingml/2006/picture">
                        <pic:nvPicPr>
                          <pic:cNvPr id="143" name="Text_Box_7_SpCnt_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269240" cy="0"/>
                  <wp:effectExtent l="0" t="0" r="0" b="0"/>
                  <wp:wrapNone/>
                  <wp:docPr id="144" name="Text_Box_10_SpCnt_6"/>
                  <wp:cNvGraphicFramePr/>
                  <a:graphic xmlns:a="http://schemas.openxmlformats.org/drawingml/2006/main">
                    <a:graphicData uri="http://schemas.openxmlformats.org/drawingml/2006/picture">
                      <pic:pic xmlns:pic="http://schemas.openxmlformats.org/drawingml/2006/picture">
                        <pic:nvPicPr>
                          <pic:cNvPr id="144" name="Text_Box_10_SpCnt_6"/>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269240" cy="0"/>
                  <wp:effectExtent l="0" t="0" r="0" b="0"/>
                  <wp:wrapNone/>
                  <wp:docPr id="145" name="Text_Box_11_SpCnt_5"/>
                  <wp:cNvGraphicFramePr/>
                  <a:graphic xmlns:a="http://schemas.openxmlformats.org/drawingml/2006/main">
                    <a:graphicData uri="http://schemas.openxmlformats.org/drawingml/2006/picture">
                      <pic:pic xmlns:pic="http://schemas.openxmlformats.org/drawingml/2006/picture">
                        <pic:nvPicPr>
                          <pic:cNvPr id="145" name="Text_Box_11_SpCnt_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69240" cy="0"/>
                  <wp:effectExtent l="0" t="0" r="0" b="0"/>
                  <wp:wrapNone/>
                  <wp:docPr id="129" name="Text_Box_7_SpCnt_9"/>
                  <wp:cNvGraphicFramePr/>
                  <a:graphic xmlns:a="http://schemas.openxmlformats.org/drawingml/2006/main">
                    <a:graphicData uri="http://schemas.openxmlformats.org/drawingml/2006/picture">
                      <pic:pic xmlns:pic="http://schemas.openxmlformats.org/drawingml/2006/picture">
                        <pic:nvPicPr>
                          <pic:cNvPr id="129" name="Text_Box_7_SpCnt_9"/>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64795" cy="0"/>
                  <wp:effectExtent l="0" t="0" r="0" b="0"/>
                  <wp:wrapNone/>
                  <wp:docPr id="126" name="Text_Box_11_SpCnt_6"/>
                  <wp:cNvGraphicFramePr/>
                  <a:graphic xmlns:a="http://schemas.openxmlformats.org/drawingml/2006/main">
                    <a:graphicData uri="http://schemas.openxmlformats.org/drawingml/2006/picture">
                      <pic:pic xmlns:pic="http://schemas.openxmlformats.org/drawingml/2006/picture">
                        <pic:nvPicPr>
                          <pic:cNvPr id="126" name="Text_Box_11_SpCnt_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64795" cy="0"/>
                  <wp:effectExtent l="0" t="0" r="0" b="0"/>
                  <wp:wrapNone/>
                  <wp:docPr id="127" name="Text_Box_7_SpCnt_10"/>
                  <wp:cNvGraphicFramePr/>
                  <a:graphic xmlns:a="http://schemas.openxmlformats.org/drawingml/2006/main">
                    <a:graphicData uri="http://schemas.openxmlformats.org/drawingml/2006/picture">
                      <pic:pic xmlns:pic="http://schemas.openxmlformats.org/drawingml/2006/picture">
                        <pic:nvPicPr>
                          <pic:cNvPr id="127" name="Text_Box_7_SpCnt_1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264795" cy="0"/>
                  <wp:effectExtent l="0" t="0" r="0" b="0"/>
                  <wp:wrapNone/>
                  <wp:docPr id="134" name="Text_Box_11_SpCnt_7"/>
                  <wp:cNvGraphicFramePr/>
                  <a:graphic xmlns:a="http://schemas.openxmlformats.org/drawingml/2006/main">
                    <a:graphicData uri="http://schemas.openxmlformats.org/drawingml/2006/picture">
                      <pic:pic xmlns:pic="http://schemas.openxmlformats.org/drawingml/2006/picture">
                        <pic:nvPicPr>
                          <pic:cNvPr id="134" name="Text_Box_11_SpCnt_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264795" cy="0"/>
                  <wp:effectExtent l="0" t="0" r="0" b="0"/>
                  <wp:wrapNone/>
                  <wp:docPr id="128" name="Text_Box_10_SpCnt_7"/>
                  <wp:cNvGraphicFramePr/>
                  <a:graphic xmlns:a="http://schemas.openxmlformats.org/drawingml/2006/main">
                    <a:graphicData uri="http://schemas.openxmlformats.org/drawingml/2006/picture">
                      <pic:pic xmlns:pic="http://schemas.openxmlformats.org/drawingml/2006/picture">
                        <pic:nvPicPr>
                          <pic:cNvPr id="128" name="Text_Box_10_SpCnt_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264795" cy="0"/>
                  <wp:effectExtent l="0" t="0" r="0" b="0"/>
                  <wp:wrapNone/>
                  <wp:docPr id="147" name="Text_Box_7_SpCnt_11"/>
                  <wp:cNvGraphicFramePr/>
                  <a:graphic xmlns:a="http://schemas.openxmlformats.org/drawingml/2006/main">
                    <a:graphicData uri="http://schemas.openxmlformats.org/drawingml/2006/picture">
                      <pic:pic xmlns:pic="http://schemas.openxmlformats.org/drawingml/2006/picture">
                        <pic:nvPicPr>
                          <pic:cNvPr id="147" name="Text_Box_7_SpCnt_1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69240" cy="0"/>
                  <wp:effectExtent l="0" t="0" r="0" b="0"/>
                  <wp:wrapNone/>
                  <wp:docPr id="150" name="Text_Box_6_SpCnt_7"/>
                  <wp:cNvGraphicFramePr/>
                  <a:graphic xmlns:a="http://schemas.openxmlformats.org/drawingml/2006/main">
                    <a:graphicData uri="http://schemas.openxmlformats.org/drawingml/2006/picture">
                      <pic:pic xmlns:pic="http://schemas.openxmlformats.org/drawingml/2006/picture">
                        <pic:nvPicPr>
                          <pic:cNvPr id="150" name="Text_Box_6_SpCnt_7"/>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264795" cy="0"/>
                  <wp:effectExtent l="0" t="0" r="0" b="0"/>
                  <wp:wrapNone/>
                  <wp:docPr id="148" name="Text_Box_6_SpCnt_8"/>
                  <wp:cNvGraphicFramePr/>
                  <a:graphic xmlns:a="http://schemas.openxmlformats.org/drawingml/2006/main">
                    <a:graphicData uri="http://schemas.openxmlformats.org/drawingml/2006/picture">
                      <pic:pic xmlns:pic="http://schemas.openxmlformats.org/drawingml/2006/picture">
                        <pic:nvPicPr>
                          <pic:cNvPr id="148" name="Text_Box_6_SpCnt_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264795" cy="0"/>
                  <wp:effectExtent l="0" t="0" r="0" b="0"/>
                  <wp:wrapNone/>
                  <wp:docPr id="156" name="Text_Box_10_SpCnt_8"/>
                  <wp:cNvGraphicFramePr/>
                  <a:graphic xmlns:a="http://schemas.openxmlformats.org/drawingml/2006/main">
                    <a:graphicData uri="http://schemas.openxmlformats.org/drawingml/2006/picture">
                      <pic:pic xmlns:pic="http://schemas.openxmlformats.org/drawingml/2006/picture">
                        <pic:nvPicPr>
                          <pic:cNvPr id="156" name="Text_Box_10_SpCnt_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64795" cy="0"/>
                  <wp:effectExtent l="0" t="0" r="0" b="0"/>
                  <wp:wrapNone/>
                  <wp:docPr id="153" name="Text_Box_10_SpCnt_9"/>
                  <wp:cNvGraphicFramePr/>
                  <a:graphic xmlns:a="http://schemas.openxmlformats.org/drawingml/2006/main">
                    <a:graphicData uri="http://schemas.openxmlformats.org/drawingml/2006/picture">
                      <pic:pic xmlns:pic="http://schemas.openxmlformats.org/drawingml/2006/picture">
                        <pic:nvPicPr>
                          <pic:cNvPr id="153" name="Text_Box_10_SpCnt_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269240" cy="0"/>
                  <wp:effectExtent l="0" t="0" r="0" b="0"/>
                  <wp:wrapNone/>
                  <wp:docPr id="157" name="Text_Box_10_SpCnt_10"/>
                  <wp:cNvGraphicFramePr/>
                  <a:graphic xmlns:a="http://schemas.openxmlformats.org/drawingml/2006/main">
                    <a:graphicData uri="http://schemas.openxmlformats.org/drawingml/2006/picture">
                      <pic:pic xmlns:pic="http://schemas.openxmlformats.org/drawingml/2006/picture">
                        <pic:nvPicPr>
                          <pic:cNvPr id="157" name="Text_Box_10_SpCnt_10"/>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264795" cy="0"/>
                  <wp:effectExtent l="0" t="0" r="0" b="0"/>
                  <wp:wrapNone/>
                  <wp:docPr id="158" name="Text_Box_6_SpCnt_9"/>
                  <wp:cNvGraphicFramePr/>
                  <a:graphic xmlns:a="http://schemas.openxmlformats.org/drawingml/2006/main">
                    <a:graphicData uri="http://schemas.openxmlformats.org/drawingml/2006/picture">
                      <pic:pic xmlns:pic="http://schemas.openxmlformats.org/drawingml/2006/picture">
                        <pic:nvPicPr>
                          <pic:cNvPr id="158" name="Text_Box_6_SpCnt_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269240" cy="0"/>
                  <wp:effectExtent l="0" t="0" r="0" b="0"/>
                  <wp:wrapNone/>
                  <wp:docPr id="161" name="Text_Box_11_SpCnt_8"/>
                  <wp:cNvGraphicFramePr/>
                  <a:graphic xmlns:a="http://schemas.openxmlformats.org/drawingml/2006/main">
                    <a:graphicData uri="http://schemas.openxmlformats.org/drawingml/2006/picture">
                      <pic:pic xmlns:pic="http://schemas.openxmlformats.org/drawingml/2006/picture">
                        <pic:nvPicPr>
                          <pic:cNvPr id="161" name="Text_Box_11_SpCnt_8"/>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264795" cy="0"/>
                  <wp:effectExtent l="0" t="0" r="0" b="0"/>
                  <wp:wrapNone/>
                  <wp:docPr id="160" name="Text_Box_6_SpCnt_10"/>
                  <wp:cNvGraphicFramePr/>
                  <a:graphic xmlns:a="http://schemas.openxmlformats.org/drawingml/2006/main">
                    <a:graphicData uri="http://schemas.openxmlformats.org/drawingml/2006/picture">
                      <pic:pic xmlns:pic="http://schemas.openxmlformats.org/drawingml/2006/picture">
                        <pic:nvPicPr>
                          <pic:cNvPr id="160" name="Text_Box_6_SpCnt_1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264795" cy="0"/>
                  <wp:effectExtent l="0" t="0" r="0" b="0"/>
                  <wp:wrapNone/>
                  <wp:docPr id="152" name="Text_Box_11_SpCnt_9"/>
                  <wp:cNvGraphicFramePr/>
                  <a:graphic xmlns:a="http://schemas.openxmlformats.org/drawingml/2006/main">
                    <a:graphicData uri="http://schemas.openxmlformats.org/drawingml/2006/picture">
                      <pic:pic xmlns:pic="http://schemas.openxmlformats.org/drawingml/2006/picture">
                        <pic:nvPicPr>
                          <pic:cNvPr id="152" name="Text_Box_11_SpCnt_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269240" cy="0"/>
                  <wp:effectExtent l="0" t="0" r="0" b="0"/>
                  <wp:wrapNone/>
                  <wp:docPr id="154" name="Text_Box_6_SpCnt_11"/>
                  <wp:cNvGraphicFramePr/>
                  <a:graphic xmlns:a="http://schemas.openxmlformats.org/drawingml/2006/main">
                    <a:graphicData uri="http://schemas.openxmlformats.org/drawingml/2006/picture">
                      <pic:pic xmlns:pic="http://schemas.openxmlformats.org/drawingml/2006/picture">
                        <pic:nvPicPr>
                          <pic:cNvPr id="154" name="Text_Box_6_SpCnt_1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269240" cy="0"/>
                  <wp:effectExtent l="0" t="0" r="0" b="0"/>
                  <wp:wrapNone/>
                  <wp:docPr id="159" name="Text_Box_6_SpCnt_12"/>
                  <wp:cNvGraphicFramePr/>
                  <a:graphic xmlns:a="http://schemas.openxmlformats.org/drawingml/2006/main">
                    <a:graphicData uri="http://schemas.openxmlformats.org/drawingml/2006/picture">
                      <pic:pic xmlns:pic="http://schemas.openxmlformats.org/drawingml/2006/picture">
                        <pic:nvPicPr>
                          <pic:cNvPr id="159" name="Text_Box_6_SpCnt_1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264795" cy="0"/>
                  <wp:effectExtent l="0" t="0" r="0" b="0"/>
                  <wp:wrapNone/>
                  <wp:docPr id="151" name="Text_Box_11_SpCnt_10"/>
                  <wp:cNvGraphicFramePr/>
                  <a:graphic xmlns:a="http://schemas.openxmlformats.org/drawingml/2006/main">
                    <a:graphicData uri="http://schemas.openxmlformats.org/drawingml/2006/picture">
                      <pic:pic xmlns:pic="http://schemas.openxmlformats.org/drawingml/2006/picture">
                        <pic:nvPicPr>
                          <pic:cNvPr id="151" name="Text_Box_11_SpCnt_1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269240" cy="0"/>
                  <wp:effectExtent l="0" t="0" r="0" b="0"/>
                  <wp:wrapNone/>
                  <wp:docPr id="149" name="Text_Box_7_SpCnt_12"/>
                  <wp:cNvGraphicFramePr/>
                  <a:graphic xmlns:a="http://schemas.openxmlformats.org/drawingml/2006/main">
                    <a:graphicData uri="http://schemas.openxmlformats.org/drawingml/2006/picture">
                      <pic:pic xmlns:pic="http://schemas.openxmlformats.org/drawingml/2006/picture">
                        <pic:nvPicPr>
                          <pic:cNvPr id="149" name="Text_Box_7_SpCnt_1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264795" cy="0"/>
                  <wp:effectExtent l="0" t="0" r="0" b="0"/>
                  <wp:wrapNone/>
                  <wp:docPr id="155" name="Text_Box_6_SpCnt_13"/>
                  <wp:cNvGraphicFramePr/>
                  <a:graphic xmlns:a="http://schemas.openxmlformats.org/drawingml/2006/main">
                    <a:graphicData uri="http://schemas.openxmlformats.org/drawingml/2006/picture">
                      <pic:pic xmlns:pic="http://schemas.openxmlformats.org/drawingml/2006/picture">
                        <pic:nvPicPr>
                          <pic:cNvPr id="155" name="Text_Box_6_SpCnt_13"/>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269240" cy="0"/>
                  <wp:effectExtent l="0" t="0" r="0" b="0"/>
                  <wp:wrapNone/>
                  <wp:docPr id="162" name="Text_Box_10_SpCnt_11"/>
                  <wp:cNvGraphicFramePr/>
                  <a:graphic xmlns:a="http://schemas.openxmlformats.org/drawingml/2006/main">
                    <a:graphicData uri="http://schemas.openxmlformats.org/drawingml/2006/picture">
                      <pic:pic xmlns:pic="http://schemas.openxmlformats.org/drawingml/2006/picture">
                        <pic:nvPicPr>
                          <pic:cNvPr id="162" name="Text_Box_10_SpCnt_1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264795" cy="0"/>
                  <wp:effectExtent l="0" t="0" r="0" b="0"/>
                  <wp:wrapNone/>
                  <wp:docPr id="146" name="Text_Box_6_SpCnt_14"/>
                  <wp:cNvGraphicFramePr/>
                  <a:graphic xmlns:a="http://schemas.openxmlformats.org/drawingml/2006/main">
                    <a:graphicData uri="http://schemas.openxmlformats.org/drawingml/2006/picture">
                      <pic:pic xmlns:pic="http://schemas.openxmlformats.org/drawingml/2006/picture">
                        <pic:nvPicPr>
                          <pic:cNvPr id="146" name="Text_Box_6_SpCnt_1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269240" cy="0"/>
                  <wp:effectExtent l="0" t="0" r="0" b="0"/>
                  <wp:wrapNone/>
                  <wp:docPr id="63" name="Text_Box_6_SpCnt_15"/>
                  <wp:cNvGraphicFramePr/>
                  <a:graphic xmlns:a="http://schemas.openxmlformats.org/drawingml/2006/main">
                    <a:graphicData uri="http://schemas.openxmlformats.org/drawingml/2006/picture">
                      <pic:pic xmlns:pic="http://schemas.openxmlformats.org/drawingml/2006/picture">
                        <pic:nvPicPr>
                          <pic:cNvPr id="63" name="Text_Box_6_SpCnt_1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264795" cy="0"/>
                  <wp:effectExtent l="0" t="0" r="0" b="0"/>
                  <wp:wrapNone/>
                  <wp:docPr id="67" name="Text_Box_6_SpCnt_16"/>
                  <wp:cNvGraphicFramePr/>
                  <a:graphic xmlns:a="http://schemas.openxmlformats.org/drawingml/2006/main">
                    <a:graphicData uri="http://schemas.openxmlformats.org/drawingml/2006/picture">
                      <pic:pic xmlns:pic="http://schemas.openxmlformats.org/drawingml/2006/picture">
                        <pic:nvPicPr>
                          <pic:cNvPr id="67" name="Text_Box_6_SpCnt_1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269240" cy="0"/>
                  <wp:effectExtent l="0" t="0" r="0" b="0"/>
                  <wp:wrapNone/>
                  <wp:docPr id="71" name="Text_Box_6_SpCnt_17"/>
                  <wp:cNvGraphicFramePr/>
                  <a:graphic xmlns:a="http://schemas.openxmlformats.org/drawingml/2006/main">
                    <a:graphicData uri="http://schemas.openxmlformats.org/drawingml/2006/picture">
                      <pic:pic xmlns:pic="http://schemas.openxmlformats.org/drawingml/2006/picture">
                        <pic:nvPicPr>
                          <pic:cNvPr id="71" name="Text_Box_6_SpCnt_17"/>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269240" cy="0"/>
                  <wp:effectExtent l="0" t="0" r="0" b="0"/>
                  <wp:wrapNone/>
                  <wp:docPr id="65" name="Text_Box_11_SpCnt_11"/>
                  <wp:cNvGraphicFramePr/>
                  <a:graphic xmlns:a="http://schemas.openxmlformats.org/drawingml/2006/main">
                    <a:graphicData uri="http://schemas.openxmlformats.org/drawingml/2006/picture">
                      <pic:pic xmlns:pic="http://schemas.openxmlformats.org/drawingml/2006/picture">
                        <pic:nvPicPr>
                          <pic:cNvPr id="65" name="Text_Box_11_SpCnt_1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264795" cy="0"/>
                  <wp:effectExtent l="0" t="0" r="0" b="0"/>
                  <wp:wrapNone/>
                  <wp:docPr id="70" name="Text_Box_7_SpCnt_13"/>
                  <wp:cNvGraphicFramePr/>
                  <a:graphic xmlns:a="http://schemas.openxmlformats.org/drawingml/2006/main">
                    <a:graphicData uri="http://schemas.openxmlformats.org/drawingml/2006/picture">
                      <pic:pic xmlns:pic="http://schemas.openxmlformats.org/drawingml/2006/picture">
                        <pic:nvPicPr>
                          <pic:cNvPr id="70" name="Text_Box_7_SpCnt_13"/>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269240" cy="0"/>
                  <wp:effectExtent l="0" t="0" r="0" b="0"/>
                  <wp:wrapNone/>
                  <wp:docPr id="72" name="Text_Box_7_SpCnt_14"/>
                  <wp:cNvGraphicFramePr/>
                  <a:graphic xmlns:a="http://schemas.openxmlformats.org/drawingml/2006/main">
                    <a:graphicData uri="http://schemas.openxmlformats.org/drawingml/2006/picture">
                      <pic:pic xmlns:pic="http://schemas.openxmlformats.org/drawingml/2006/picture">
                        <pic:nvPicPr>
                          <pic:cNvPr id="72" name="Text_Box_7_SpCnt_14"/>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269240" cy="0"/>
                  <wp:effectExtent l="0" t="0" r="0" b="0"/>
                  <wp:wrapNone/>
                  <wp:docPr id="77" name="Text_Box_11_SpCnt_12"/>
                  <wp:cNvGraphicFramePr/>
                  <a:graphic xmlns:a="http://schemas.openxmlformats.org/drawingml/2006/main">
                    <a:graphicData uri="http://schemas.openxmlformats.org/drawingml/2006/picture">
                      <pic:pic xmlns:pic="http://schemas.openxmlformats.org/drawingml/2006/picture">
                        <pic:nvPicPr>
                          <pic:cNvPr id="77" name="Text_Box_11_SpCnt_1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269240" cy="0"/>
                  <wp:effectExtent l="0" t="0" r="0" b="0"/>
                  <wp:wrapNone/>
                  <wp:docPr id="66" name="Text_Box_10_SpCnt_12"/>
                  <wp:cNvGraphicFramePr/>
                  <a:graphic xmlns:a="http://schemas.openxmlformats.org/drawingml/2006/main">
                    <a:graphicData uri="http://schemas.openxmlformats.org/drawingml/2006/picture">
                      <pic:pic xmlns:pic="http://schemas.openxmlformats.org/drawingml/2006/picture">
                        <pic:nvPicPr>
                          <pic:cNvPr id="66" name="Text_Box_10_SpCnt_1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269240" cy="0"/>
                  <wp:effectExtent l="0" t="0" r="0" b="0"/>
                  <wp:wrapNone/>
                  <wp:docPr id="74" name="Text_Box_10_SpCnt_13"/>
                  <wp:cNvGraphicFramePr/>
                  <a:graphic xmlns:a="http://schemas.openxmlformats.org/drawingml/2006/main">
                    <a:graphicData uri="http://schemas.openxmlformats.org/drawingml/2006/picture">
                      <pic:pic xmlns:pic="http://schemas.openxmlformats.org/drawingml/2006/picture">
                        <pic:nvPicPr>
                          <pic:cNvPr id="74" name="Text_Box_10_SpCnt_1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264795" cy="0"/>
                  <wp:effectExtent l="0" t="0" r="0" b="0"/>
                  <wp:wrapNone/>
                  <wp:docPr id="73" name="Text_Box_10_SpCnt_14"/>
                  <wp:cNvGraphicFramePr/>
                  <a:graphic xmlns:a="http://schemas.openxmlformats.org/drawingml/2006/main">
                    <a:graphicData uri="http://schemas.openxmlformats.org/drawingml/2006/picture">
                      <pic:pic xmlns:pic="http://schemas.openxmlformats.org/drawingml/2006/picture">
                        <pic:nvPicPr>
                          <pic:cNvPr id="73" name="Text_Box_10_SpCnt_1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264795" cy="0"/>
                  <wp:effectExtent l="0" t="0" r="0" b="0"/>
                  <wp:wrapNone/>
                  <wp:docPr id="68" name="Text_Box_11_SpCnt_13"/>
                  <wp:cNvGraphicFramePr/>
                  <a:graphic xmlns:a="http://schemas.openxmlformats.org/drawingml/2006/main">
                    <a:graphicData uri="http://schemas.openxmlformats.org/drawingml/2006/picture">
                      <pic:pic xmlns:pic="http://schemas.openxmlformats.org/drawingml/2006/picture">
                        <pic:nvPicPr>
                          <pic:cNvPr id="68" name="Text_Box_11_SpCnt_13"/>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264795" cy="0"/>
                  <wp:effectExtent l="0" t="0" r="0" b="0"/>
                  <wp:wrapNone/>
                  <wp:docPr id="69" name="Text_Box_10_SpCnt_15"/>
                  <wp:cNvGraphicFramePr/>
                  <a:graphic xmlns:a="http://schemas.openxmlformats.org/drawingml/2006/main">
                    <a:graphicData uri="http://schemas.openxmlformats.org/drawingml/2006/picture">
                      <pic:pic xmlns:pic="http://schemas.openxmlformats.org/drawingml/2006/picture">
                        <pic:nvPicPr>
                          <pic:cNvPr id="69" name="Text_Box_10_SpCnt_15"/>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264795" cy="0"/>
                  <wp:effectExtent l="0" t="0" r="0" b="0"/>
                  <wp:wrapNone/>
                  <wp:docPr id="64" name="Text_Box_6_SpCnt_18"/>
                  <wp:cNvGraphicFramePr/>
                  <a:graphic xmlns:a="http://schemas.openxmlformats.org/drawingml/2006/main">
                    <a:graphicData uri="http://schemas.openxmlformats.org/drawingml/2006/picture">
                      <pic:pic xmlns:pic="http://schemas.openxmlformats.org/drawingml/2006/picture">
                        <pic:nvPicPr>
                          <pic:cNvPr id="64" name="Text_Box_6_SpCnt_1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264795" cy="0"/>
                  <wp:effectExtent l="0" t="0" r="0" b="0"/>
                  <wp:wrapNone/>
                  <wp:docPr id="75" name="Text_Box_11_SpCnt_14"/>
                  <wp:cNvGraphicFramePr/>
                  <a:graphic xmlns:a="http://schemas.openxmlformats.org/drawingml/2006/main">
                    <a:graphicData uri="http://schemas.openxmlformats.org/drawingml/2006/picture">
                      <pic:pic xmlns:pic="http://schemas.openxmlformats.org/drawingml/2006/picture">
                        <pic:nvPicPr>
                          <pic:cNvPr id="75" name="Text_Box_11_SpCnt_1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269240" cy="0"/>
                  <wp:effectExtent l="0" t="0" r="0" b="0"/>
                  <wp:wrapNone/>
                  <wp:docPr id="76" name="Text_Box_7_SpCnt_15"/>
                  <wp:cNvGraphicFramePr/>
                  <a:graphic xmlns:a="http://schemas.openxmlformats.org/drawingml/2006/main">
                    <a:graphicData uri="http://schemas.openxmlformats.org/drawingml/2006/picture">
                      <pic:pic xmlns:pic="http://schemas.openxmlformats.org/drawingml/2006/picture">
                        <pic:nvPicPr>
                          <pic:cNvPr id="76" name="Text_Box_7_SpCnt_1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269240" cy="0"/>
                  <wp:effectExtent l="0" t="0" r="0" b="0"/>
                  <wp:wrapNone/>
                  <wp:docPr id="78" name="Text_Box_10_SpCnt_16"/>
                  <wp:cNvGraphicFramePr/>
                  <a:graphic xmlns:a="http://schemas.openxmlformats.org/drawingml/2006/main">
                    <a:graphicData uri="http://schemas.openxmlformats.org/drawingml/2006/picture">
                      <pic:pic xmlns:pic="http://schemas.openxmlformats.org/drawingml/2006/picture">
                        <pic:nvPicPr>
                          <pic:cNvPr id="78" name="Text_Box_10_SpCnt_16"/>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269240" cy="0"/>
                  <wp:effectExtent l="0" t="0" r="0" b="0"/>
                  <wp:wrapNone/>
                  <wp:docPr id="98" name="Text_Box_6_SpCnt_19"/>
                  <wp:cNvGraphicFramePr/>
                  <a:graphic xmlns:a="http://schemas.openxmlformats.org/drawingml/2006/main">
                    <a:graphicData uri="http://schemas.openxmlformats.org/drawingml/2006/picture">
                      <pic:pic xmlns:pic="http://schemas.openxmlformats.org/drawingml/2006/picture">
                        <pic:nvPicPr>
                          <pic:cNvPr id="98" name="Text_Box_6_SpCnt_19"/>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264795" cy="0"/>
                  <wp:effectExtent l="0" t="0" r="0" b="0"/>
                  <wp:wrapNone/>
                  <wp:docPr id="94" name="Text_Box_7_SpCnt_16"/>
                  <wp:cNvGraphicFramePr/>
                  <a:graphic xmlns:a="http://schemas.openxmlformats.org/drawingml/2006/main">
                    <a:graphicData uri="http://schemas.openxmlformats.org/drawingml/2006/picture">
                      <pic:pic xmlns:pic="http://schemas.openxmlformats.org/drawingml/2006/picture">
                        <pic:nvPicPr>
                          <pic:cNvPr id="94" name="Text_Box_7_SpCnt_1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264795" cy="0"/>
                  <wp:effectExtent l="0" t="0" r="0" b="0"/>
                  <wp:wrapNone/>
                  <wp:docPr id="87" name="Text_Box_10_SpCnt_17"/>
                  <wp:cNvGraphicFramePr/>
                  <a:graphic xmlns:a="http://schemas.openxmlformats.org/drawingml/2006/main">
                    <a:graphicData uri="http://schemas.openxmlformats.org/drawingml/2006/picture">
                      <pic:pic xmlns:pic="http://schemas.openxmlformats.org/drawingml/2006/picture">
                        <pic:nvPicPr>
                          <pic:cNvPr id="87" name="Text_Box_10_SpCnt_1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264795" cy="0"/>
                  <wp:effectExtent l="0" t="0" r="0" b="0"/>
                  <wp:wrapNone/>
                  <wp:docPr id="86" name="Text_Box_6_SpCnt_20"/>
                  <wp:cNvGraphicFramePr/>
                  <a:graphic xmlns:a="http://schemas.openxmlformats.org/drawingml/2006/main">
                    <a:graphicData uri="http://schemas.openxmlformats.org/drawingml/2006/picture">
                      <pic:pic xmlns:pic="http://schemas.openxmlformats.org/drawingml/2006/picture">
                        <pic:nvPicPr>
                          <pic:cNvPr id="86" name="Text_Box_6_SpCnt_2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269240" cy="0"/>
                  <wp:effectExtent l="0" t="0" r="0" b="0"/>
                  <wp:wrapNone/>
                  <wp:docPr id="95" name="Text_Box_11_SpCnt_15"/>
                  <wp:cNvGraphicFramePr/>
                  <a:graphic xmlns:a="http://schemas.openxmlformats.org/drawingml/2006/main">
                    <a:graphicData uri="http://schemas.openxmlformats.org/drawingml/2006/picture">
                      <pic:pic xmlns:pic="http://schemas.openxmlformats.org/drawingml/2006/picture">
                        <pic:nvPicPr>
                          <pic:cNvPr id="95" name="Text_Box_11_SpCnt_1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264795" cy="0"/>
                  <wp:effectExtent l="0" t="0" r="0" b="0"/>
                  <wp:wrapNone/>
                  <wp:docPr id="96" name="Text_Box_11_SpCnt_16"/>
                  <wp:cNvGraphicFramePr/>
                  <a:graphic xmlns:a="http://schemas.openxmlformats.org/drawingml/2006/main">
                    <a:graphicData uri="http://schemas.openxmlformats.org/drawingml/2006/picture">
                      <pic:pic xmlns:pic="http://schemas.openxmlformats.org/drawingml/2006/picture">
                        <pic:nvPicPr>
                          <pic:cNvPr id="96" name="Text_Box_11_SpCnt_1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269240" cy="0"/>
                  <wp:effectExtent l="0" t="0" r="0" b="0"/>
                  <wp:wrapNone/>
                  <wp:docPr id="97" name="Text_Box_7_SpCnt_17"/>
                  <wp:cNvGraphicFramePr/>
                  <a:graphic xmlns:a="http://schemas.openxmlformats.org/drawingml/2006/main">
                    <a:graphicData uri="http://schemas.openxmlformats.org/drawingml/2006/picture">
                      <pic:pic xmlns:pic="http://schemas.openxmlformats.org/drawingml/2006/picture">
                        <pic:nvPicPr>
                          <pic:cNvPr id="97" name="Text_Box_7_SpCnt_17"/>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264795" cy="0"/>
                  <wp:effectExtent l="0" t="0" r="0" b="0"/>
                  <wp:wrapNone/>
                  <wp:docPr id="109" name="Text_Box_11_SpCnt_17"/>
                  <wp:cNvGraphicFramePr/>
                  <a:graphic xmlns:a="http://schemas.openxmlformats.org/drawingml/2006/main">
                    <a:graphicData uri="http://schemas.openxmlformats.org/drawingml/2006/picture">
                      <pic:pic xmlns:pic="http://schemas.openxmlformats.org/drawingml/2006/picture">
                        <pic:nvPicPr>
                          <pic:cNvPr id="109" name="Text_Box_11_SpCnt_1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269240" cy="0"/>
                  <wp:effectExtent l="0" t="0" r="0" b="0"/>
                  <wp:wrapNone/>
                  <wp:docPr id="91" name="Text_Box_6_SpCnt_21"/>
                  <wp:cNvGraphicFramePr/>
                  <a:graphic xmlns:a="http://schemas.openxmlformats.org/drawingml/2006/main">
                    <a:graphicData uri="http://schemas.openxmlformats.org/drawingml/2006/picture">
                      <pic:pic xmlns:pic="http://schemas.openxmlformats.org/drawingml/2006/picture">
                        <pic:nvPicPr>
                          <pic:cNvPr id="91" name="Text_Box_6_SpCnt_2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264795" cy="0"/>
                  <wp:effectExtent l="0" t="0" r="0" b="0"/>
                  <wp:wrapNone/>
                  <wp:docPr id="80" name="Text_Box_6_SpCnt_22"/>
                  <wp:cNvGraphicFramePr/>
                  <a:graphic xmlns:a="http://schemas.openxmlformats.org/drawingml/2006/main">
                    <a:graphicData uri="http://schemas.openxmlformats.org/drawingml/2006/picture">
                      <pic:pic xmlns:pic="http://schemas.openxmlformats.org/drawingml/2006/picture">
                        <pic:nvPicPr>
                          <pic:cNvPr id="80" name="Text_Box_6_SpCnt_22"/>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264795" cy="0"/>
                  <wp:effectExtent l="0" t="0" r="0" b="0"/>
                  <wp:wrapNone/>
                  <wp:docPr id="102" name="Text_Box_7_SpCnt_18"/>
                  <wp:cNvGraphicFramePr/>
                  <a:graphic xmlns:a="http://schemas.openxmlformats.org/drawingml/2006/main">
                    <a:graphicData uri="http://schemas.openxmlformats.org/drawingml/2006/picture">
                      <pic:pic xmlns:pic="http://schemas.openxmlformats.org/drawingml/2006/picture">
                        <pic:nvPicPr>
                          <pic:cNvPr id="102" name="Text_Box_7_SpCnt_1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269240" cy="0"/>
                  <wp:effectExtent l="0" t="0" r="0" b="0"/>
                  <wp:wrapNone/>
                  <wp:docPr id="81" name="Text_Box_11_SpCnt_18"/>
                  <wp:cNvGraphicFramePr/>
                  <a:graphic xmlns:a="http://schemas.openxmlformats.org/drawingml/2006/main">
                    <a:graphicData uri="http://schemas.openxmlformats.org/drawingml/2006/picture">
                      <pic:pic xmlns:pic="http://schemas.openxmlformats.org/drawingml/2006/picture">
                        <pic:nvPicPr>
                          <pic:cNvPr id="81" name="Text_Box_11_SpCnt_18"/>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264795" cy="0"/>
                  <wp:effectExtent l="0" t="0" r="0" b="0"/>
                  <wp:wrapNone/>
                  <wp:docPr id="110" name="Text_Box_7_SpCnt_19"/>
                  <wp:cNvGraphicFramePr/>
                  <a:graphic xmlns:a="http://schemas.openxmlformats.org/drawingml/2006/main">
                    <a:graphicData uri="http://schemas.openxmlformats.org/drawingml/2006/picture">
                      <pic:pic xmlns:pic="http://schemas.openxmlformats.org/drawingml/2006/picture">
                        <pic:nvPicPr>
                          <pic:cNvPr id="110" name="Text_Box_7_SpCnt_1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264795" cy="0"/>
                  <wp:effectExtent l="0" t="0" r="0" b="0"/>
                  <wp:wrapNone/>
                  <wp:docPr id="82" name="Text_Box_11_SpCnt_19"/>
                  <wp:cNvGraphicFramePr/>
                  <a:graphic xmlns:a="http://schemas.openxmlformats.org/drawingml/2006/main">
                    <a:graphicData uri="http://schemas.openxmlformats.org/drawingml/2006/picture">
                      <pic:pic xmlns:pic="http://schemas.openxmlformats.org/drawingml/2006/picture">
                        <pic:nvPicPr>
                          <pic:cNvPr id="82" name="Text_Box_11_SpCnt_1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269240" cy="0"/>
                  <wp:effectExtent l="0" t="0" r="0" b="0"/>
                  <wp:wrapNone/>
                  <wp:docPr id="79" name="Text_Box_7_SpCnt_20"/>
                  <wp:cNvGraphicFramePr/>
                  <a:graphic xmlns:a="http://schemas.openxmlformats.org/drawingml/2006/main">
                    <a:graphicData uri="http://schemas.openxmlformats.org/drawingml/2006/picture">
                      <pic:pic xmlns:pic="http://schemas.openxmlformats.org/drawingml/2006/picture">
                        <pic:nvPicPr>
                          <pic:cNvPr id="79" name="Text_Box_7_SpCnt_20"/>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264795" cy="0"/>
                  <wp:effectExtent l="0" t="0" r="0" b="0"/>
                  <wp:wrapNone/>
                  <wp:docPr id="107" name="Text_Box_11_SpCnt_20"/>
                  <wp:cNvGraphicFramePr/>
                  <a:graphic xmlns:a="http://schemas.openxmlformats.org/drawingml/2006/main">
                    <a:graphicData uri="http://schemas.openxmlformats.org/drawingml/2006/picture">
                      <pic:pic xmlns:pic="http://schemas.openxmlformats.org/drawingml/2006/picture">
                        <pic:nvPicPr>
                          <pic:cNvPr id="107" name="Text_Box_11_SpCnt_2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269240" cy="0"/>
                  <wp:effectExtent l="0" t="0" r="0" b="0"/>
                  <wp:wrapNone/>
                  <wp:docPr id="99" name="Text_Box_6_SpCnt_23"/>
                  <wp:cNvGraphicFramePr/>
                  <a:graphic xmlns:a="http://schemas.openxmlformats.org/drawingml/2006/main">
                    <a:graphicData uri="http://schemas.openxmlformats.org/drawingml/2006/picture">
                      <pic:pic xmlns:pic="http://schemas.openxmlformats.org/drawingml/2006/picture">
                        <pic:nvPicPr>
                          <pic:cNvPr id="99" name="Text_Box_6_SpCnt_2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264795" cy="0"/>
                  <wp:effectExtent l="0" t="0" r="0" b="0"/>
                  <wp:wrapNone/>
                  <wp:docPr id="83" name="Text_Box_10_SpCnt_18"/>
                  <wp:cNvGraphicFramePr/>
                  <a:graphic xmlns:a="http://schemas.openxmlformats.org/drawingml/2006/main">
                    <a:graphicData uri="http://schemas.openxmlformats.org/drawingml/2006/picture">
                      <pic:pic xmlns:pic="http://schemas.openxmlformats.org/drawingml/2006/picture">
                        <pic:nvPicPr>
                          <pic:cNvPr id="83" name="Text_Box_10_SpCnt_1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264795" cy="0"/>
                  <wp:effectExtent l="0" t="0" r="0" b="0"/>
                  <wp:wrapNone/>
                  <wp:docPr id="88" name="Text_Box_7_SpCnt_21"/>
                  <wp:cNvGraphicFramePr/>
                  <a:graphic xmlns:a="http://schemas.openxmlformats.org/drawingml/2006/main">
                    <a:graphicData uri="http://schemas.openxmlformats.org/drawingml/2006/picture">
                      <pic:pic xmlns:pic="http://schemas.openxmlformats.org/drawingml/2006/picture">
                        <pic:nvPicPr>
                          <pic:cNvPr id="88" name="Text_Box_7_SpCnt_2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269240" cy="0"/>
                  <wp:effectExtent l="0" t="0" r="0" b="0"/>
                  <wp:wrapNone/>
                  <wp:docPr id="100" name="Text_Box_6_SpCnt_24"/>
                  <wp:cNvGraphicFramePr/>
                  <a:graphic xmlns:a="http://schemas.openxmlformats.org/drawingml/2006/main">
                    <a:graphicData uri="http://schemas.openxmlformats.org/drawingml/2006/picture">
                      <pic:pic xmlns:pic="http://schemas.openxmlformats.org/drawingml/2006/picture">
                        <pic:nvPicPr>
                          <pic:cNvPr id="100" name="Text_Box_6_SpCnt_24"/>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269240" cy="0"/>
                  <wp:effectExtent l="0" t="0" r="0" b="0"/>
                  <wp:wrapNone/>
                  <wp:docPr id="101" name="Text_Box_6_SpCnt_25"/>
                  <wp:cNvGraphicFramePr/>
                  <a:graphic xmlns:a="http://schemas.openxmlformats.org/drawingml/2006/main">
                    <a:graphicData uri="http://schemas.openxmlformats.org/drawingml/2006/picture">
                      <pic:pic xmlns:pic="http://schemas.openxmlformats.org/drawingml/2006/picture">
                        <pic:nvPicPr>
                          <pic:cNvPr id="101" name="Text_Box_6_SpCnt_25"/>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264795" cy="0"/>
                  <wp:effectExtent l="0" t="0" r="0" b="0"/>
                  <wp:wrapNone/>
                  <wp:docPr id="108" name="Text_Box_6_SpCnt_26"/>
                  <wp:cNvGraphicFramePr/>
                  <a:graphic xmlns:a="http://schemas.openxmlformats.org/drawingml/2006/main">
                    <a:graphicData uri="http://schemas.openxmlformats.org/drawingml/2006/picture">
                      <pic:pic xmlns:pic="http://schemas.openxmlformats.org/drawingml/2006/picture">
                        <pic:nvPicPr>
                          <pic:cNvPr id="108" name="Text_Box_6_SpCnt_2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264795" cy="0"/>
                  <wp:effectExtent l="0" t="0" r="0" b="0"/>
                  <wp:wrapNone/>
                  <wp:docPr id="89" name="Text_Box_10_SpCnt_19"/>
                  <wp:cNvGraphicFramePr/>
                  <a:graphic xmlns:a="http://schemas.openxmlformats.org/drawingml/2006/main">
                    <a:graphicData uri="http://schemas.openxmlformats.org/drawingml/2006/picture">
                      <pic:pic xmlns:pic="http://schemas.openxmlformats.org/drawingml/2006/picture">
                        <pic:nvPicPr>
                          <pic:cNvPr id="89" name="Text_Box_10_SpCnt_1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264795" cy="0"/>
                  <wp:effectExtent l="0" t="0" r="0" b="0"/>
                  <wp:wrapNone/>
                  <wp:docPr id="90" name="Text_Box_11_SpCnt_21"/>
                  <wp:cNvGraphicFramePr/>
                  <a:graphic xmlns:a="http://schemas.openxmlformats.org/drawingml/2006/main">
                    <a:graphicData uri="http://schemas.openxmlformats.org/drawingml/2006/picture">
                      <pic:pic xmlns:pic="http://schemas.openxmlformats.org/drawingml/2006/picture">
                        <pic:nvPicPr>
                          <pic:cNvPr id="90" name="Text_Box_11_SpCnt_2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264795" cy="0"/>
                  <wp:effectExtent l="0" t="0" r="0" b="0"/>
                  <wp:wrapNone/>
                  <wp:docPr id="84" name="Text_Box_7_SpCnt_22"/>
                  <wp:cNvGraphicFramePr/>
                  <a:graphic xmlns:a="http://schemas.openxmlformats.org/drawingml/2006/main">
                    <a:graphicData uri="http://schemas.openxmlformats.org/drawingml/2006/picture">
                      <pic:pic xmlns:pic="http://schemas.openxmlformats.org/drawingml/2006/picture">
                        <pic:nvPicPr>
                          <pic:cNvPr id="84" name="Text_Box_7_SpCnt_22"/>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269240" cy="0"/>
                  <wp:effectExtent l="0" t="0" r="0" b="0"/>
                  <wp:wrapNone/>
                  <wp:docPr id="103" name="Text_Box_7_SpCnt_23"/>
                  <wp:cNvGraphicFramePr/>
                  <a:graphic xmlns:a="http://schemas.openxmlformats.org/drawingml/2006/main">
                    <a:graphicData uri="http://schemas.openxmlformats.org/drawingml/2006/picture">
                      <pic:pic xmlns:pic="http://schemas.openxmlformats.org/drawingml/2006/picture">
                        <pic:nvPicPr>
                          <pic:cNvPr id="103" name="Text_Box_7_SpCnt_23"/>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269240" cy="0"/>
                  <wp:effectExtent l="0" t="0" r="0" b="0"/>
                  <wp:wrapNone/>
                  <wp:docPr id="104" name="Text_Box_10_SpCnt_20"/>
                  <wp:cNvGraphicFramePr/>
                  <a:graphic xmlns:a="http://schemas.openxmlformats.org/drawingml/2006/main">
                    <a:graphicData uri="http://schemas.openxmlformats.org/drawingml/2006/picture">
                      <pic:pic xmlns:pic="http://schemas.openxmlformats.org/drawingml/2006/picture">
                        <pic:nvPicPr>
                          <pic:cNvPr id="104" name="Text_Box_10_SpCnt_20"/>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269240" cy="0"/>
                  <wp:effectExtent l="0" t="0" r="0" b="0"/>
                  <wp:wrapNone/>
                  <wp:docPr id="85" name="Text_Box_6_SpCnt_27"/>
                  <wp:cNvGraphicFramePr/>
                  <a:graphic xmlns:a="http://schemas.openxmlformats.org/drawingml/2006/main">
                    <a:graphicData uri="http://schemas.openxmlformats.org/drawingml/2006/picture">
                      <pic:pic xmlns:pic="http://schemas.openxmlformats.org/drawingml/2006/picture">
                        <pic:nvPicPr>
                          <pic:cNvPr id="85" name="Text_Box_6_SpCnt_27"/>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269240" cy="0"/>
                  <wp:effectExtent l="0" t="0" r="0" b="0"/>
                  <wp:wrapNone/>
                  <wp:docPr id="92" name="Text_Box_7_SpCnt_24"/>
                  <wp:cNvGraphicFramePr/>
                  <a:graphic xmlns:a="http://schemas.openxmlformats.org/drawingml/2006/main">
                    <a:graphicData uri="http://schemas.openxmlformats.org/drawingml/2006/picture">
                      <pic:pic xmlns:pic="http://schemas.openxmlformats.org/drawingml/2006/picture">
                        <pic:nvPicPr>
                          <pic:cNvPr id="92" name="Text_Box_7_SpCnt_24"/>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264795" cy="0"/>
                  <wp:effectExtent l="0" t="0" r="0" b="0"/>
                  <wp:wrapNone/>
                  <wp:docPr id="105" name="Text_Box_6_SpCnt_28"/>
                  <wp:cNvGraphicFramePr/>
                  <a:graphic xmlns:a="http://schemas.openxmlformats.org/drawingml/2006/main">
                    <a:graphicData uri="http://schemas.openxmlformats.org/drawingml/2006/picture">
                      <pic:pic xmlns:pic="http://schemas.openxmlformats.org/drawingml/2006/picture">
                        <pic:nvPicPr>
                          <pic:cNvPr id="105" name="Text_Box_6_SpCnt_28"/>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264795" cy="0"/>
                  <wp:effectExtent l="0" t="0" r="0" b="0"/>
                  <wp:wrapNone/>
                  <wp:docPr id="93" name="Text_Box_10_SpCnt_21"/>
                  <wp:cNvGraphicFramePr/>
                  <a:graphic xmlns:a="http://schemas.openxmlformats.org/drawingml/2006/main">
                    <a:graphicData uri="http://schemas.openxmlformats.org/drawingml/2006/picture">
                      <pic:pic xmlns:pic="http://schemas.openxmlformats.org/drawingml/2006/picture">
                        <pic:nvPicPr>
                          <pic:cNvPr id="93" name="Text_Box_10_SpCnt_21"/>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264795" cy="0"/>
                  <wp:effectExtent l="0" t="0" r="0" b="0"/>
                  <wp:wrapNone/>
                  <wp:docPr id="106" name="Text_Box_6_SpCnt_29"/>
                  <wp:cNvGraphicFramePr/>
                  <a:graphic xmlns:a="http://schemas.openxmlformats.org/drawingml/2006/main">
                    <a:graphicData uri="http://schemas.openxmlformats.org/drawingml/2006/picture">
                      <pic:pic xmlns:pic="http://schemas.openxmlformats.org/drawingml/2006/picture">
                        <pic:nvPicPr>
                          <pic:cNvPr id="106" name="Text_Box_6_SpCnt_29"/>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264795" cy="0"/>
                  <wp:effectExtent l="0" t="0" r="0" b="0"/>
                  <wp:wrapNone/>
                  <wp:docPr id="36" name="Text_Box_7_SpCnt_25"/>
                  <wp:cNvGraphicFramePr/>
                  <a:graphic xmlns:a="http://schemas.openxmlformats.org/drawingml/2006/main">
                    <a:graphicData uri="http://schemas.openxmlformats.org/drawingml/2006/picture">
                      <pic:pic xmlns:pic="http://schemas.openxmlformats.org/drawingml/2006/picture">
                        <pic:nvPicPr>
                          <pic:cNvPr id="36" name="Text_Box_7_SpCnt_25"/>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269240" cy="0"/>
                  <wp:effectExtent l="0" t="0" r="0" b="0"/>
                  <wp:wrapNone/>
                  <wp:docPr id="27" name="Text_Box_10_SpCnt_22"/>
                  <wp:cNvGraphicFramePr/>
                  <a:graphic xmlns:a="http://schemas.openxmlformats.org/drawingml/2006/main">
                    <a:graphicData uri="http://schemas.openxmlformats.org/drawingml/2006/picture">
                      <pic:pic xmlns:pic="http://schemas.openxmlformats.org/drawingml/2006/picture">
                        <pic:nvPicPr>
                          <pic:cNvPr id="27" name="Text_Box_10_SpCnt_2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269240" cy="0"/>
                  <wp:effectExtent l="0" t="0" r="0" b="0"/>
                  <wp:wrapNone/>
                  <wp:docPr id="20" name="Text_Box_11_SpCnt_22"/>
                  <wp:cNvGraphicFramePr/>
                  <a:graphic xmlns:a="http://schemas.openxmlformats.org/drawingml/2006/main">
                    <a:graphicData uri="http://schemas.openxmlformats.org/drawingml/2006/picture">
                      <pic:pic xmlns:pic="http://schemas.openxmlformats.org/drawingml/2006/picture">
                        <pic:nvPicPr>
                          <pic:cNvPr id="20" name="Text_Box_11_SpCnt_22"/>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264795" cy="0"/>
                  <wp:effectExtent l="0" t="0" r="0" b="0"/>
                  <wp:wrapNone/>
                  <wp:docPr id="37" name="Text_Box_10_SpCnt_23"/>
                  <wp:cNvGraphicFramePr/>
                  <a:graphic xmlns:a="http://schemas.openxmlformats.org/drawingml/2006/main">
                    <a:graphicData uri="http://schemas.openxmlformats.org/drawingml/2006/picture">
                      <pic:pic xmlns:pic="http://schemas.openxmlformats.org/drawingml/2006/picture">
                        <pic:nvPicPr>
                          <pic:cNvPr id="37" name="Text_Box_10_SpCnt_23"/>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264795" cy="0"/>
                  <wp:effectExtent l="0" t="0" r="0" b="0"/>
                  <wp:wrapNone/>
                  <wp:docPr id="21" name="Text_Box_7_SpCnt_26"/>
                  <wp:cNvGraphicFramePr/>
                  <a:graphic xmlns:a="http://schemas.openxmlformats.org/drawingml/2006/main">
                    <a:graphicData uri="http://schemas.openxmlformats.org/drawingml/2006/picture">
                      <pic:pic xmlns:pic="http://schemas.openxmlformats.org/drawingml/2006/picture">
                        <pic:nvPicPr>
                          <pic:cNvPr id="21" name="Text_Box_7_SpCnt_26"/>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264795" cy="0"/>
                  <wp:effectExtent l="0" t="0" r="0" b="0"/>
                  <wp:wrapNone/>
                  <wp:docPr id="23" name="Text_Box_6_SpCnt_30"/>
                  <wp:cNvGraphicFramePr/>
                  <a:graphic xmlns:a="http://schemas.openxmlformats.org/drawingml/2006/main">
                    <a:graphicData uri="http://schemas.openxmlformats.org/drawingml/2006/picture">
                      <pic:pic xmlns:pic="http://schemas.openxmlformats.org/drawingml/2006/picture">
                        <pic:nvPicPr>
                          <pic:cNvPr id="23" name="Text_Box_6_SpCnt_30"/>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264795" cy="0"/>
                  <wp:effectExtent l="0" t="0" r="0" b="0"/>
                  <wp:wrapNone/>
                  <wp:docPr id="26" name="Text_Box_10_SpCnt_24"/>
                  <wp:cNvGraphicFramePr/>
                  <a:graphic xmlns:a="http://schemas.openxmlformats.org/drawingml/2006/main">
                    <a:graphicData uri="http://schemas.openxmlformats.org/drawingml/2006/picture">
                      <pic:pic xmlns:pic="http://schemas.openxmlformats.org/drawingml/2006/picture">
                        <pic:nvPicPr>
                          <pic:cNvPr id="26" name="Text_Box_10_SpCnt_2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264795" cy="0"/>
                  <wp:effectExtent l="0" t="0" r="0" b="0"/>
                  <wp:wrapNone/>
                  <wp:docPr id="33" name="Text_Box_7_SpCnt_27"/>
                  <wp:cNvGraphicFramePr/>
                  <a:graphic xmlns:a="http://schemas.openxmlformats.org/drawingml/2006/main">
                    <a:graphicData uri="http://schemas.openxmlformats.org/drawingml/2006/picture">
                      <pic:pic xmlns:pic="http://schemas.openxmlformats.org/drawingml/2006/picture">
                        <pic:nvPicPr>
                          <pic:cNvPr id="33" name="Text_Box_7_SpCnt_27"/>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264795" cy="0"/>
                  <wp:effectExtent l="0" t="0" r="0" b="0"/>
                  <wp:wrapNone/>
                  <wp:docPr id="25" name="Text_Box_10_SpCnt_25"/>
                  <wp:cNvGraphicFramePr/>
                  <a:graphic xmlns:a="http://schemas.openxmlformats.org/drawingml/2006/main">
                    <a:graphicData uri="http://schemas.openxmlformats.org/drawingml/2006/picture">
                      <pic:pic xmlns:pic="http://schemas.openxmlformats.org/drawingml/2006/picture">
                        <pic:nvPicPr>
                          <pic:cNvPr id="25" name="Text_Box_10_SpCnt_25"/>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264795" cy="0"/>
                  <wp:effectExtent l="0" t="0" r="0" b="0"/>
                  <wp:wrapNone/>
                  <wp:docPr id="38" name="Text_Box_11_SpCnt_23"/>
                  <wp:cNvGraphicFramePr/>
                  <a:graphic xmlns:a="http://schemas.openxmlformats.org/drawingml/2006/main">
                    <a:graphicData uri="http://schemas.openxmlformats.org/drawingml/2006/picture">
                      <pic:pic xmlns:pic="http://schemas.openxmlformats.org/drawingml/2006/picture">
                        <pic:nvPicPr>
                          <pic:cNvPr id="38" name="Text_Box_11_SpCnt_23"/>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264795" cy="0"/>
                  <wp:effectExtent l="0" t="0" r="0" b="0"/>
                  <wp:wrapNone/>
                  <wp:docPr id="39" name="Text_Box_11_SpCnt_24"/>
                  <wp:cNvGraphicFramePr/>
                  <a:graphic xmlns:a="http://schemas.openxmlformats.org/drawingml/2006/main">
                    <a:graphicData uri="http://schemas.openxmlformats.org/drawingml/2006/picture">
                      <pic:pic xmlns:pic="http://schemas.openxmlformats.org/drawingml/2006/picture">
                        <pic:nvPicPr>
                          <pic:cNvPr id="39" name="Text_Box_11_SpCnt_24"/>
                          <pic:cNvPicPr/>
                        </pic:nvPicPr>
                        <pic:blipFill>
                          <a:blip r:embed="rId5"/>
                          <a:stretch>
                            <a:fillRect/>
                          </a:stretch>
                        </pic:blipFill>
                        <pic:spPr>
                          <a:xfrm>
                            <a:off x="0" y="0"/>
                            <a:ext cx="26479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269240" cy="0"/>
                  <wp:effectExtent l="0" t="0" r="0" b="0"/>
                  <wp:wrapNone/>
                  <wp:docPr id="24" name="Text_Box_6_SpCnt_31"/>
                  <wp:cNvGraphicFramePr/>
                  <a:graphic xmlns:a="http://schemas.openxmlformats.org/drawingml/2006/main">
                    <a:graphicData uri="http://schemas.openxmlformats.org/drawingml/2006/picture">
                      <pic:pic xmlns:pic="http://schemas.openxmlformats.org/drawingml/2006/picture">
                        <pic:nvPicPr>
                          <pic:cNvPr id="24" name="Text_Box_6_SpCnt_31"/>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269240" cy="0"/>
                  <wp:effectExtent l="0" t="0" r="0" b="0"/>
                  <wp:wrapNone/>
                  <wp:docPr id="22" name="Text_Box_10_SpCnt_26"/>
                  <wp:cNvGraphicFramePr/>
                  <a:graphic xmlns:a="http://schemas.openxmlformats.org/drawingml/2006/main">
                    <a:graphicData uri="http://schemas.openxmlformats.org/drawingml/2006/picture">
                      <pic:pic xmlns:pic="http://schemas.openxmlformats.org/drawingml/2006/picture">
                        <pic:nvPicPr>
                          <pic:cNvPr id="22" name="Text_Box_10_SpCnt_26"/>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269240" cy="0"/>
                  <wp:effectExtent l="0" t="0" r="0" b="0"/>
                  <wp:wrapNone/>
                  <wp:docPr id="28" name="Text_Box_7_SpCnt_28"/>
                  <wp:cNvGraphicFramePr/>
                  <a:graphic xmlns:a="http://schemas.openxmlformats.org/drawingml/2006/main">
                    <a:graphicData uri="http://schemas.openxmlformats.org/drawingml/2006/picture">
                      <pic:pic xmlns:pic="http://schemas.openxmlformats.org/drawingml/2006/picture">
                        <pic:nvPicPr>
                          <pic:cNvPr id="28" name="Text_Box_7_SpCnt_28"/>
                          <pic:cNvPicPr/>
                        </pic:nvPicPr>
                        <pic:blipFill>
                          <a:blip r:embed="rId5"/>
                          <a:stretch>
                            <a:fillRect/>
                          </a:stretch>
                        </pic:blipFill>
                        <pic:spPr>
                          <a:xfrm>
                            <a:off x="0" y="0"/>
                            <a:ext cx="26924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lang w:val="en-US" w:eastAsia="zh-CN" w:bidi="ar"/>
              </w:rPr>
              <w:t>中国杂文百部.卷一--蓝翎集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270510" cy="0"/>
                  <wp:effectExtent l="0" t="0" r="0" b="0"/>
                  <wp:wrapNone/>
                  <wp:docPr id="34" name="Text_Box_11_SpCnt_25"/>
                  <wp:cNvGraphicFramePr/>
                  <a:graphic xmlns:a="http://schemas.openxmlformats.org/drawingml/2006/main">
                    <a:graphicData uri="http://schemas.openxmlformats.org/drawingml/2006/picture">
                      <pic:pic xmlns:pic="http://schemas.openxmlformats.org/drawingml/2006/picture">
                        <pic:nvPicPr>
                          <pic:cNvPr id="34" name="Text_Box_11_SpCnt_25"/>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263525" cy="0"/>
                  <wp:effectExtent l="0" t="0" r="0" b="0"/>
                  <wp:wrapNone/>
                  <wp:docPr id="32" name="Text_Box_6_SpCnt_32"/>
                  <wp:cNvGraphicFramePr/>
                  <a:graphic xmlns:a="http://schemas.openxmlformats.org/drawingml/2006/main">
                    <a:graphicData uri="http://schemas.openxmlformats.org/drawingml/2006/picture">
                      <pic:pic xmlns:pic="http://schemas.openxmlformats.org/drawingml/2006/picture">
                        <pic:nvPicPr>
                          <pic:cNvPr id="32" name="Text_Box_6_SpCnt_3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270510" cy="0"/>
                  <wp:effectExtent l="0" t="0" r="0" b="0"/>
                  <wp:wrapNone/>
                  <wp:docPr id="29" name="Text_Box_7_SpCnt_29"/>
                  <wp:cNvGraphicFramePr/>
                  <a:graphic xmlns:a="http://schemas.openxmlformats.org/drawingml/2006/main">
                    <a:graphicData uri="http://schemas.openxmlformats.org/drawingml/2006/picture">
                      <pic:pic xmlns:pic="http://schemas.openxmlformats.org/drawingml/2006/picture">
                        <pic:nvPicPr>
                          <pic:cNvPr id="29" name="Text_Box_7_SpCnt_2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270510" cy="0"/>
                  <wp:effectExtent l="0" t="0" r="0" b="0"/>
                  <wp:wrapNone/>
                  <wp:docPr id="40" name="Text_Box_10_SpCnt_27"/>
                  <wp:cNvGraphicFramePr/>
                  <a:graphic xmlns:a="http://schemas.openxmlformats.org/drawingml/2006/main">
                    <a:graphicData uri="http://schemas.openxmlformats.org/drawingml/2006/picture">
                      <pic:pic xmlns:pic="http://schemas.openxmlformats.org/drawingml/2006/picture">
                        <pic:nvPicPr>
                          <pic:cNvPr id="40" name="Text_Box_10_SpCnt_2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270510" cy="0"/>
                  <wp:effectExtent l="0" t="0" r="0" b="0"/>
                  <wp:wrapNone/>
                  <wp:docPr id="30" name="Text_Box_6_SpCnt_33"/>
                  <wp:cNvGraphicFramePr/>
                  <a:graphic xmlns:a="http://schemas.openxmlformats.org/drawingml/2006/main">
                    <a:graphicData uri="http://schemas.openxmlformats.org/drawingml/2006/picture">
                      <pic:pic xmlns:pic="http://schemas.openxmlformats.org/drawingml/2006/picture">
                        <pic:nvPicPr>
                          <pic:cNvPr id="30" name="Text_Box_6_SpCnt_33"/>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263525" cy="0"/>
                  <wp:effectExtent l="0" t="0" r="0" b="0"/>
                  <wp:wrapNone/>
                  <wp:docPr id="31" name="Text_Box_7_SpCnt_30"/>
                  <wp:cNvGraphicFramePr/>
                  <a:graphic xmlns:a="http://schemas.openxmlformats.org/drawingml/2006/main">
                    <a:graphicData uri="http://schemas.openxmlformats.org/drawingml/2006/picture">
                      <pic:pic xmlns:pic="http://schemas.openxmlformats.org/drawingml/2006/picture">
                        <pic:nvPicPr>
                          <pic:cNvPr id="31" name="Text_Box_7_SpCnt_3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263525" cy="0"/>
                  <wp:effectExtent l="0" t="0" r="0" b="0"/>
                  <wp:wrapNone/>
                  <wp:docPr id="35" name="Text_Box_6_SpCnt_34"/>
                  <wp:cNvGraphicFramePr/>
                  <a:graphic xmlns:a="http://schemas.openxmlformats.org/drawingml/2006/main">
                    <a:graphicData uri="http://schemas.openxmlformats.org/drawingml/2006/picture">
                      <pic:pic xmlns:pic="http://schemas.openxmlformats.org/drawingml/2006/picture">
                        <pic:nvPicPr>
                          <pic:cNvPr id="35" name="Text_Box_6_SpCnt_34"/>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263525" cy="0"/>
                  <wp:effectExtent l="0" t="0" r="0" b="0"/>
                  <wp:wrapNone/>
                  <wp:docPr id="41" name="Text_Box_6_SpCnt_35"/>
                  <wp:cNvGraphicFramePr/>
                  <a:graphic xmlns:a="http://schemas.openxmlformats.org/drawingml/2006/main">
                    <a:graphicData uri="http://schemas.openxmlformats.org/drawingml/2006/picture">
                      <pic:pic xmlns:pic="http://schemas.openxmlformats.org/drawingml/2006/picture">
                        <pic:nvPicPr>
                          <pic:cNvPr id="41" name="Text_Box_6_SpCnt_3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263525" cy="0"/>
                  <wp:effectExtent l="0" t="0" r="0" b="0"/>
                  <wp:wrapNone/>
                  <wp:docPr id="42" name="Text_Box_7_SpCnt_31"/>
                  <wp:cNvGraphicFramePr/>
                  <a:graphic xmlns:a="http://schemas.openxmlformats.org/drawingml/2006/main">
                    <a:graphicData uri="http://schemas.openxmlformats.org/drawingml/2006/picture">
                      <pic:pic xmlns:pic="http://schemas.openxmlformats.org/drawingml/2006/picture">
                        <pic:nvPicPr>
                          <pic:cNvPr id="42" name="Text_Box_7_SpCnt_31"/>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270510" cy="0"/>
                  <wp:effectExtent l="0" t="0" r="0" b="0"/>
                  <wp:wrapNone/>
                  <wp:docPr id="44" name="Text_Box_7_SpCnt_32"/>
                  <wp:cNvGraphicFramePr/>
                  <a:graphic xmlns:a="http://schemas.openxmlformats.org/drawingml/2006/main">
                    <a:graphicData uri="http://schemas.openxmlformats.org/drawingml/2006/picture">
                      <pic:pic xmlns:pic="http://schemas.openxmlformats.org/drawingml/2006/picture">
                        <pic:nvPicPr>
                          <pic:cNvPr id="44" name="Text_Box_7_SpCnt_3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263525" cy="0"/>
                  <wp:effectExtent l="0" t="0" r="0" b="0"/>
                  <wp:wrapNone/>
                  <wp:docPr id="50" name="Text_Box_11_SpCnt_26"/>
                  <wp:cNvGraphicFramePr/>
                  <a:graphic xmlns:a="http://schemas.openxmlformats.org/drawingml/2006/main">
                    <a:graphicData uri="http://schemas.openxmlformats.org/drawingml/2006/picture">
                      <pic:pic xmlns:pic="http://schemas.openxmlformats.org/drawingml/2006/picture">
                        <pic:nvPicPr>
                          <pic:cNvPr id="50" name="Text_Box_11_SpCnt_2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263525" cy="0"/>
                  <wp:effectExtent l="0" t="0" r="0" b="0"/>
                  <wp:wrapNone/>
                  <wp:docPr id="51" name="Text_Box_6_SpCnt_36"/>
                  <wp:cNvGraphicFramePr/>
                  <a:graphic xmlns:a="http://schemas.openxmlformats.org/drawingml/2006/main">
                    <a:graphicData uri="http://schemas.openxmlformats.org/drawingml/2006/picture">
                      <pic:pic xmlns:pic="http://schemas.openxmlformats.org/drawingml/2006/picture">
                        <pic:nvPicPr>
                          <pic:cNvPr id="51" name="Text_Box_6_SpCnt_3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270510" cy="0"/>
                  <wp:effectExtent l="0" t="0" r="0" b="0"/>
                  <wp:wrapNone/>
                  <wp:docPr id="53" name="Text_Box_6_SpCnt_37"/>
                  <wp:cNvGraphicFramePr/>
                  <a:graphic xmlns:a="http://schemas.openxmlformats.org/drawingml/2006/main">
                    <a:graphicData uri="http://schemas.openxmlformats.org/drawingml/2006/picture">
                      <pic:pic xmlns:pic="http://schemas.openxmlformats.org/drawingml/2006/picture">
                        <pic:nvPicPr>
                          <pic:cNvPr id="53" name="Text_Box_6_SpCnt_3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263525" cy="0"/>
                  <wp:effectExtent l="0" t="0" r="0" b="0"/>
                  <wp:wrapNone/>
                  <wp:docPr id="43" name="Text_Box_7_SpCnt_33"/>
                  <wp:cNvGraphicFramePr/>
                  <a:graphic xmlns:a="http://schemas.openxmlformats.org/drawingml/2006/main">
                    <a:graphicData uri="http://schemas.openxmlformats.org/drawingml/2006/picture">
                      <pic:pic xmlns:pic="http://schemas.openxmlformats.org/drawingml/2006/picture">
                        <pic:nvPicPr>
                          <pic:cNvPr id="43" name="Text_Box_7_SpCnt_3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270510" cy="0"/>
                  <wp:effectExtent l="0" t="0" r="0" b="0"/>
                  <wp:wrapNone/>
                  <wp:docPr id="47" name="Text_Box_7_SpCnt_34"/>
                  <wp:cNvGraphicFramePr/>
                  <a:graphic xmlns:a="http://schemas.openxmlformats.org/drawingml/2006/main">
                    <a:graphicData uri="http://schemas.openxmlformats.org/drawingml/2006/picture">
                      <pic:pic xmlns:pic="http://schemas.openxmlformats.org/drawingml/2006/picture">
                        <pic:nvPicPr>
                          <pic:cNvPr id="47" name="Text_Box_7_SpCnt_34"/>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270510" cy="0"/>
                  <wp:effectExtent l="0" t="0" r="0" b="0"/>
                  <wp:wrapNone/>
                  <wp:docPr id="52" name="Text_Box_6_SpCnt_38"/>
                  <wp:cNvGraphicFramePr/>
                  <a:graphic xmlns:a="http://schemas.openxmlformats.org/drawingml/2006/main">
                    <a:graphicData uri="http://schemas.openxmlformats.org/drawingml/2006/picture">
                      <pic:pic xmlns:pic="http://schemas.openxmlformats.org/drawingml/2006/picture">
                        <pic:nvPicPr>
                          <pic:cNvPr id="52" name="Text_Box_6_SpCnt_38"/>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270510" cy="0"/>
                  <wp:effectExtent l="0" t="0" r="0" b="0"/>
                  <wp:wrapNone/>
                  <wp:docPr id="48" name="Text_Box_6_SpCnt_39"/>
                  <wp:cNvGraphicFramePr/>
                  <a:graphic xmlns:a="http://schemas.openxmlformats.org/drawingml/2006/main">
                    <a:graphicData uri="http://schemas.openxmlformats.org/drawingml/2006/picture">
                      <pic:pic xmlns:pic="http://schemas.openxmlformats.org/drawingml/2006/picture">
                        <pic:nvPicPr>
                          <pic:cNvPr id="48" name="Text_Box_6_SpCnt_3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263525" cy="0"/>
                  <wp:effectExtent l="0" t="0" r="0" b="0"/>
                  <wp:wrapNone/>
                  <wp:docPr id="45" name="Text_Box_10_SpCnt_28"/>
                  <wp:cNvGraphicFramePr/>
                  <a:graphic xmlns:a="http://schemas.openxmlformats.org/drawingml/2006/main">
                    <a:graphicData uri="http://schemas.openxmlformats.org/drawingml/2006/picture">
                      <pic:pic xmlns:pic="http://schemas.openxmlformats.org/drawingml/2006/picture">
                        <pic:nvPicPr>
                          <pic:cNvPr id="45" name="Text_Box_10_SpCnt_2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263525" cy="0"/>
                  <wp:effectExtent l="0" t="0" r="0" b="0"/>
                  <wp:wrapNone/>
                  <wp:docPr id="46" name="Text_Box_6_SpCnt_40"/>
                  <wp:cNvGraphicFramePr/>
                  <a:graphic xmlns:a="http://schemas.openxmlformats.org/drawingml/2006/main">
                    <a:graphicData uri="http://schemas.openxmlformats.org/drawingml/2006/picture">
                      <pic:pic xmlns:pic="http://schemas.openxmlformats.org/drawingml/2006/picture">
                        <pic:nvPicPr>
                          <pic:cNvPr id="46" name="Text_Box_6_SpCnt_4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263525" cy="0"/>
                  <wp:effectExtent l="0" t="0" r="0" b="0"/>
                  <wp:wrapNone/>
                  <wp:docPr id="49" name="Text_Box_11_SpCnt_27"/>
                  <wp:cNvGraphicFramePr/>
                  <a:graphic xmlns:a="http://schemas.openxmlformats.org/drawingml/2006/main">
                    <a:graphicData uri="http://schemas.openxmlformats.org/drawingml/2006/picture">
                      <pic:pic xmlns:pic="http://schemas.openxmlformats.org/drawingml/2006/picture">
                        <pic:nvPicPr>
                          <pic:cNvPr id="49" name="Text_Box_11_SpCnt_2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270510" cy="0"/>
                  <wp:effectExtent l="0" t="0" r="0" b="0"/>
                  <wp:wrapNone/>
                  <wp:docPr id="11" name="Text_Box_6_SpCnt_41"/>
                  <wp:cNvGraphicFramePr/>
                  <a:graphic xmlns:a="http://schemas.openxmlformats.org/drawingml/2006/main">
                    <a:graphicData uri="http://schemas.openxmlformats.org/drawingml/2006/picture">
                      <pic:pic xmlns:pic="http://schemas.openxmlformats.org/drawingml/2006/picture">
                        <pic:nvPicPr>
                          <pic:cNvPr id="11" name="Text_Box_6_SpCnt_4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270510" cy="0"/>
                  <wp:effectExtent l="0" t="0" r="0" b="0"/>
                  <wp:wrapNone/>
                  <wp:docPr id="16" name="Text_Box_10_SpCnt_29"/>
                  <wp:cNvGraphicFramePr/>
                  <a:graphic xmlns:a="http://schemas.openxmlformats.org/drawingml/2006/main">
                    <a:graphicData uri="http://schemas.openxmlformats.org/drawingml/2006/picture">
                      <pic:pic xmlns:pic="http://schemas.openxmlformats.org/drawingml/2006/picture">
                        <pic:nvPicPr>
                          <pic:cNvPr id="16" name="Text_Box_10_SpCnt_2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270510" cy="0"/>
                  <wp:effectExtent l="0" t="0" r="0" b="0"/>
                  <wp:wrapNone/>
                  <wp:docPr id="18" name="Text_Box_7_SpCnt_35"/>
                  <wp:cNvGraphicFramePr/>
                  <a:graphic xmlns:a="http://schemas.openxmlformats.org/drawingml/2006/main">
                    <a:graphicData uri="http://schemas.openxmlformats.org/drawingml/2006/picture">
                      <pic:pic xmlns:pic="http://schemas.openxmlformats.org/drawingml/2006/picture">
                        <pic:nvPicPr>
                          <pic:cNvPr id="18" name="Text_Box_7_SpCnt_35"/>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263525" cy="0"/>
                  <wp:effectExtent l="0" t="0" r="0" b="0"/>
                  <wp:wrapNone/>
                  <wp:docPr id="19" name="Text_Box_10_SpCnt_30"/>
                  <wp:cNvGraphicFramePr/>
                  <a:graphic xmlns:a="http://schemas.openxmlformats.org/drawingml/2006/main">
                    <a:graphicData uri="http://schemas.openxmlformats.org/drawingml/2006/picture">
                      <pic:pic xmlns:pic="http://schemas.openxmlformats.org/drawingml/2006/picture">
                        <pic:nvPicPr>
                          <pic:cNvPr id="19" name="Text_Box_10_SpCnt_3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270510" cy="0"/>
                  <wp:effectExtent l="0" t="0" r="0" b="0"/>
                  <wp:wrapNone/>
                  <wp:docPr id="17" name="Text_Box_10_SpCnt_31"/>
                  <wp:cNvGraphicFramePr/>
                  <a:graphic xmlns:a="http://schemas.openxmlformats.org/drawingml/2006/main">
                    <a:graphicData uri="http://schemas.openxmlformats.org/drawingml/2006/picture">
                      <pic:pic xmlns:pic="http://schemas.openxmlformats.org/drawingml/2006/picture">
                        <pic:nvPicPr>
                          <pic:cNvPr id="17" name="Text_Box_10_SpCnt_3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263525" cy="0"/>
                  <wp:effectExtent l="0" t="0" r="0" b="0"/>
                  <wp:wrapNone/>
                  <wp:docPr id="12" name="Text_Box_6_SpCnt_42"/>
                  <wp:cNvGraphicFramePr/>
                  <a:graphic xmlns:a="http://schemas.openxmlformats.org/drawingml/2006/main">
                    <a:graphicData uri="http://schemas.openxmlformats.org/drawingml/2006/picture">
                      <pic:pic xmlns:pic="http://schemas.openxmlformats.org/drawingml/2006/picture">
                        <pic:nvPicPr>
                          <pic:cNvPr id="12" name="Text_Box_6_SpCnt_4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270510" cy="0"/>
                  <wp:effectExtent l="0" t="0" r="0" b="0"/>
                  <wp:wrapNone/>
                  <wp:docPr id="13" name="Text_Box_11_SpCnt_28"/>
                  <wp:cNvGraphicFramePr/>
                  <a:graphic xmlns:a="http://schemas.openxmlformats.org/drawingml/2006/main">
                    <a:graphicData uri="http://schemas.openxmlformats.org/drawingml/2006/picture">
                      <pic:pic xmlns:pic="http://schemas.openxmlformats.org/drawingml/2006/picture">
                        <pic:nvPicPr>
                          <pic:cNvPr id="13" name="Text_Box_11_SpCnt_28"/>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263525" cy="0"/>
                  <wp:effectExtent l="0" t="0" r="0" b="0"/>
                  <wp:wrapNone/>
                  <wp:docPr id="14" name="Text_Box_7_SpCnt_36"/>
                  <wp:cNvGraphicFramePr/>
                  <a:graphic xmlns:a="http://schemas.openxmlformats.org/drawingml/2006/main">
                    <a:graphicData uri="http://schemas.openxmlformats.org/drawingml/2006/picture">
                      <pic:pic xmlns:pic="http://schemas.openxmlformats.org/drawingml/2006/picture">
                        <pic:nvPicPr>
                          <pic:cNvPr id="14" name="Text_Box_7_SpCnt_3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270510" cy="0"/>
                  <wp:effectExtent l="0" t="0" r="0" b="0"/>
                  <wp:wrapNone/>
                  <wp:docPr id="15" name="Text_Box_7_SpCnt_37"/>
                  <wp:cNvGraphicFramePr/>
                  <a:graphic xmlns:a="http://schemas.openxmlformats.org/drawingml/2006/main">
                    <a:graphicData uri="http://schemas.openxmlformats.org/drawingml/2006/picture">
                      <pic:pic xmlns:pic="http://schemas.openxmlformats.org/drawingml/2006/picture">
                        <pic:nvPicPr>
                          <pic:cNvPr id="15" name="Text_Box_7_SpCnt_3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270510" cy="0"/>
                  <wp:effectExtent l="0" t="0" r="0" b="0"/>
                  <wp:wrapNone/>
                  <wp:docPr id="60" name="Text_Box_10_SpCnt_32"/>
                  <wp:cNvGraphicFramePr/>
                  <a:graphic xmlns:a="http://schemas.openxmlformats.org/drawingml/2006/main">
                    <a:graphicData uri="http://schemas.openxmlformats.org/drawingml/2006/picture">
                      <pic:pic xmlns:pic="http://schemas.openxmlformats.org/drawingml/2006/picture">
                        <pic:nvPicPr>
                          <pic:cNvPr id="60" name="Text_Box_10_SpCnt_3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263525" cy="0"/>
                  <wp:effectExtent l="0" t="0" r="0" b="0"/>
                  <wp:wrapNone/>
                  <wp:docPr id="62" name="Text_Box_11_SpCnt_29"/>
                  <wp:cNvGraphicFramePr/>
                  <a:graphic xmlns:a="http://schemas.openxmlformats.org/drawingml/2006/main">
                    <a:graphicData uri="http://schemas.openxmlformats.org/drawingml/2006/picture">
                      <pic:pic xmlns:pic="http://schemas.openxmlformats.org/drawingml/2006/picture">
                        <pic:nvPicPr>
                          <pic:cNvPr id="62" name="Text_Box_11_SpCnt_29"/>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263525" cy="0"/>
                  <wp:effectExtent l="0" t="0" r="0" b="0"/>
                  <wp:wrapNone/>
                  <wp:docPr id="61" name="Text_Box_6_SpCnt_43"/>
                  <wp:cNvGraphicFramePr/>
                  <a:graphic xmlns:a="http://schemas.openxmlformats.org/drawingml/2006/main">
                    <a:graphicData uri="http://schemas.openxmlformats.org/drawingml/2006/picture">
                      <pic:pic xmlns:pic="http://schemas.openxmlformats.org/drawingml/2006/picture">
                        <pic:nvPicPr>
                          <pic:cNvPr id="61" name="Text_Box_6_SpCnt_4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263525" cy="0"/>
                  <wp:effectExtent l="0" t="0" r="0" b="0"/>
                  <wp:wrapNone/>
                  <wp:docPr id="54" name="Text_Box_7_SpCnt_38"/>
                  <wp:cNvGraphicFramePr/>
                  <a:graphic xmlns:a="http://schemas.openxmlformats.org/drawingml/2006/main">
                    <a:graphicData uri="http://schemas.openxmlformats.org/drawingml/2006/picture">
                      <pic:pic xmlns:pic="http://schemas.openxmlformats.org/drawingml/2006/picture">
                        <pic:nvPicPr>
                          <pic:cNvPr id="54" name="Text_Box_7_SpCnt_3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270510" cy="0"/>
                  <wp:effectExtent l="0" t="0" r="0" b="0"/>
                  <wp:wrapNone/>
                  <wp:docPr id="55" name="Text_Box_6_SpCnt_44"/>
                  <wp:cNvGraphicFramePr/>
                  <a:graphic xmlns:a="http://schemas.openxmlformats.org/drawingml/2006/main">
                    <a:graphicData uri="http://schemas.openxmlformats.org/drawingml/2006/picture">
                      <pic:pic xmlns:pic="http://schemas.openxmlformats.org/drawingml/2006/picture">
                        <pic:nvPicPr>
                          <pic:cNvPr id="55" name="Text_Box_6_SpCnt_44"/>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263525" cy="0"/>
                  <wp:effectExtent l="0" t="0" r="0" b="0"/>
                  <wp:wrapNone/>
                  <wp:docPr id="56" name="Text_Box_11_SpCnt_30"/>
                  <wp:cNvGraphicFramePr/>
                  <a:graphic xmlns:a="http://schemas.openxmlformats.org/drawingml/2006/main">
                    <a:graphicData uri="http://schemas.openxmlformats.org/drawingml/2006/picture">
                      <pic:pic xmlns:pic="http://schemas.openxmlformats.org/drawingml/2006/picture">
                        <pic:nvPicPr>
                          <pic:cNvPr id="56" name="Text_Box_11_SpCnt_3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270510" cy="0"/>
                  <wp:effectExtent l="0" t="0" r="0" b="0"/>
                  <wp:wrapNone/>
                  <wp:docPr id="57" name="Text_Box_10_SpCnt_33"/>
                  <wp:cNvGraphicFramePr/>
                  <a:graphic xmlns:a="http://schemas.openxmlformats.org/drawingml/2006/main">
                    <a:graphicData uri="http://schemas.openxmlformats.org/drawingml/2006/picture">
                      <pic:pic xmlns:pic="http://schemas.openxmlformats.org/drawingml/2006/picture">
                        <pic:nvPicPr>
                          <pic:cNvPr id="57" name="Text_Box_10_SpCnt_33"/>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263525" cy="0"/>
                  <wp:effectExtent l="0" t="0" r="0" b="0"/>
                  <wp:wrapNone/>
                  <wp:docPr id="58" name="Text_Box_11_SpCnt_31"/>
                  <wp:cNvGraphicFramePr/>
                  <a:graphic xmlns:a="http://schemas.openxmlformats.org/drawingml/2006/main">
                    <a:graphicData uri="http://schemas.openxmlformats.org/drawingml/2006/picture">
                      <pic:pic xmlns:pic="http://schemas.openxmlformats.org/drawingml/2006/picture">
                        <pic:nvPicPr>
                          <pic:cNvPr id="58" name="Text_Box_11_SpCnt_31"/>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263525" cy="0"/>
                  <wp:effectExtent l="0" t="0" r="0" b="0"/>
                  <wp:wrapNone/>
                  <wp:docPr id="59" name="Text_Box_10_SpCnt_34"/>
                  <wp:cNvGraphicFramePr/>
                  <a:graphic xmlns:a="http://schemas.openxmlformats.org/drawingml/2006/main">
                    <a:graphicData uri="http://schemas.openxmlformats.org/drawingml/2006/picture">
                      <pic:pic xmlns:pic="http://schemas.openxmlformats.org/drawingml/2006/picture">
                        <pic:nvPicPr>
                          <pic:cNvPr id="59" name="Text_Box_10_SpCnt_34"/>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263525" cy="0"/>
                  <wp:effectExtent l="0" t="0" r="0" b="0"/>
                  <wp:wrapNone/>
                  <wp:docPr id="4" name="Text_Box_10_SpCnt_35"/>
                  <wp:cNvGraphicFramePr/>
                  <a:graphic xmlns:a="http://schemas.openxmlformats.org/drawingml/2006/main">
                    <a:graphicData uri="http://schemas.openxmlformats.org/drawingml/2006/picture">
                      <pic:pic xmlns:pic="http://schemas.openxmlformats.org/drawingml/2006/picture">
                        <pic:nvPicPr>
                          <pic:cNvPr id="4" name="Text_Box_10_SpCnt_3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270510" cy="0"/>
                  <wp:effectExtent l="0" t="0" r="0" b="0"/>
                  <wp:wrapNone/>
                  <wp:docPr id="5" name="Text_Box_7_SpCnt_39"/>
                  <wp:cNvGraphicFramePr/>
                  <a:graphic xmlns:a="http://schemas.openxmlformats.org/drawingml/2006/main">
                    <a:graphicData uri="http://schemas.openxmlformats.org/drawingml/2006/picture">
                      <pic:pic xmlns:pic="http://schemas.openxmlformats.org/drawingml/2006/picture">
                        <pic:nvPicPr>
                          <pic:cNvPr id="5" name="Text_Box_7_SpCnt_3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63525" cy="0"/>
                  <wp:effectExtent l="0" t="0" r="0" b="0"/>
                  <wp:wrapNone/>
                  <wp:docPr id="6" name="Text_Box_10_SpCnt_36"/>
                  <wp:cNvGraphicFramePr/>
                  <a:graphic xmlns:a="http://schemas.openxmlformats.org/drawingml/2006/main">
                    <a:graphicData uri="http://schemas.openxmlformats.org/drawingml/2006/picture">
                      <pic:pic xmlns:pic="http://schemas.openxmlformats.org/drawingml/2006/picture">
                        <pic:nvPicPr>
                          <pic:cNvPr id="6" name="Text_Box_10_SpCnt_3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63525" cy="0"/>
                  <wp:effectExtent l="0" t="0" r="0" b="0"/>
                  <wp:wrapNone/>
                  <wp:docPr id="7" name="Text_Box_6_SpCnt_45"/>
                  <wp:cNvGraphicFramePr/>
                  <a:graphic xmlns:a="http://schemas.openxmlformats.org/drawingml/2006/main">
                    <a:graphicData uri="http://schemas.openxmlformats.org/drawingml/2006/picture">
                      <pic:pic xmlns:pic="http://schemas.openxmlformats.org/drawingml/2006/picture">
                        <pic:nvPicPr>
                          <pic:cNvPr id="7" name="Text_Box_6_SpCnt_4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70510" cy="0"/>
                  <wp:effectExtent l="0" t="0" r="0" b="0"/>
                  <wp:wrapNone/>
                  <wp:docPr id="8" name="Text_Box_11_SpCnt_32"/>
                  <wp:cNvGraphicFramePr/>
                  <a:graphic xmlns:a="http://schemas.openxmlformats.org/drawingml/2006/main">
                    <a:graphicData uri="http://schemas.openxmlformats.org/drawingml/2006/picture">
                      <pic:pic xmlns:pic="http://schemas.openxmlformats.org/drawingml/2006/picture">
                        <pic:nvPicPr>
                          <pic:cNvPr id="8" name="Text_Box_11_SpCnt_3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70510" cy="0"/>
                  <wp:effectExtent l="0" t="0" r="0" b="0"/>
                  <wp:wrapNone/>
                  <wp:docPr id="9" name="Text_Box_6_SpCnt_46"/>
                  <wp:cNvGraphicFramePr/>
                  <a:graphic xmlns:a="http://schemas.openxmlformats.org/drawingml/2006/main">
                    <a:graphicData uri="http://schemas.openxmlformats.org/drawingml/2006/picture">
                      <pic:pic xmlns:pic="http://schemas.openxmlformats.org/drawingml/2006/picture">
                        <pic:nvPicPr>
                          <pic:cNvPr id="9" name="Text_Box_6_SpCnt_46"/>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270510" cy="0"/>
                  <wp:effectExtent l="0" t="0" r="0" b="0"/>
                  <wp:wrapNone/>
                  <wp:docPr id="10" name="Text_Box_7_SpCnt_40"/>
                  <wp:cNvGraphicFramePr/>
                  <a:graphic xmlns:a="http://schemas.openxmlformats.org/drawingml/2006/main">
                    <a:graphicData uri="http://schemas.openxmlformats.org/drawingml/2006/picture">
                      <pic:pic xmlns:pic="http://schemas.openxmlformats.org/drawingml/2006/picture">
                        <pic:nvPicPr>
                          <pic:cNvPr id="10" name="Text_Box_7_SpCnt_40"/>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270510" cy="0"/>
                  <wp:effectExtent l="0" t="0" r="0" b="0"/>
                  <wp:wrapNone/>
                  <wp:docPr id="2" name="Text_Box_10_SpCnt_37"/>
                  <wp:cNvGraphicFramePr/>
                  <a:graphic xmlns:a="http://schemas.openxmlformats.org/drawingml/2006/main">
                    <a:graphicData uri="http://schemas.openxmlformats.org/drawingml/2006/picture">
                      <pic:pic xmlns:pic="http://schemas.openxmlformats.org/drawingml/2006/picture">
                        <pic:nvPicPr>
                          <pic:cNvPr id="2" name="Text_Box_10_SpCnt_3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263525" cy="0"/>
                  <wp:effectExtent l="0" t="0" r="0" b="0"/>
                  <wp:wrapNone/>
                  <wp:docPr id="1" name="Text_Box_7_SpCnt_41"/>
                  <wp:cNvGraphicFramePr/>
                  <a:graphic xmlns:a="http://schemas.openxmlformats.org/drawingml/2006/main">
                    <a:graphicData uri="http://schemas.openxmlformats.org/drawingml/2006/picture">
                      <pic:pic xmlns:pic="http://schemas.openxmlformats.org/drawingml/2006/picture">
                        <pic:nvPicPr>
                          <pic:cNvPr id="1" name="Text_Box_7_SpCnt_41"/>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263525" cy="0"/>
                  <wp:effectExtent l="0" t="0" r="0" b="0"/>
                  <wp:wrapNone/>
                  <wp:docPr id="3" name="Text_Box_11_SpCnt_33"/>
                  <wp:cNvGraphicFramePr/>
                  <a:graphic xmlns:a="http://schemas.openxmlformats.org/drawingml/2006/main">
                    <a:graphicData uri="http://schemas.openxmlformats.org/drawingml/2006/picture">
                      <pic:pic xmlns:pic="http://schemas.openxmlformats.org/drawingml/2006/picture">
                        <pic:nvPicPr>
                          <pic:cNvPr id="3" name="Text_Box_11_SpCnt_3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63525" cy="0"/>
                  <wp:effectExtent l="0" t="0" r="0" b="0"/>
                  <wp:wrapNone/>
                  <wp:docPr id="174" name="Text_Box_10_SpCnt_38"/>
                  <wp:cNvGraphicFramePr/>
                  <a:graphic xmlns:a="http://schemas.openxmlformats.org/drawingml/2006/main">
                    <a:graphicData uri="http://schemas.openxmlformats.org/drawingml/2006/picture">
                      <pic:pic xmlns:pic="http://schemas.openxmlformats.org/drawingml/2006/picture">
                        <pic:nvPicPr>
                          <pic:cNvPr id="174" name="Text_Box_10_SpCnt_3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70510" cy="0"/>
                  <wp:effectExtent l="0" t="0" r="0" b="0"/>
                  <wp:wrapNone/>
                  <wp:docPr id="191" name="Text_Box_11_SpCnt_34"/>
                  <wp:cNvGraphicFramePr/>
                  <a:graphic xmlns:a="http://schemas.openxmlformats.org/drawingml/2006/main">
                    <a:graphicData uri="http://schemas.openxmlformats.org/drawingml/2006/picture">
                      <pic:pic xmlns:pic="http://schemas.openxmlformats.org/drawingml/2006/picture">
                        <pic:nvPicPr>
                          <pic:cNvPr id="191" name="Text_Box_11_SpCnt_34"/>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63525" cy="0"/>
                  <wp:effectExtent l="0" t="0" r="0" b="0"/>
                  <wp:wrapNone/>
                  <wp:docPr id="179" name="Text_Box_11_SpCnt_35"/>
                  <wp:cNvGraphicFramePr/>
                  <a:graphic xmlns:a="http://schemas.openxmlformats.org/drawingml/2006/main">
                    <a:graphicData uri="http://schemas.openxmlformats.org/drawingml/2006/picture">
                      <pic:pic xmlns:pic="http://schemas.openxmlformats.org/drawingml/2006/picture">
                        <pic:nvPicPr>
                          <pic:cNvPr id="179" name="Text_Box_11_SpCnt_3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63525" cy="0"/>
                  <wp:effectExtent l="0" t="0" r="0" b="0"/>
                  <wp:wrapNone/>
                  <wp:docPr id="190" name="Text_Box_10_SpCnt_39"/>
                  <wp:cNvGraphicFramePr/>
                  <a:graphic xmlns:a="http://schemas.openxmlformats.org/drawingml/2006/main">
                    <a:graphicData uri="http://schemas.openxmlformats.org/drawingml/2006/picture">
                      <pic:pic xmlns:pic="http://schemas.openxmlformats.org/drawingml/2006/picture">
                        <pic:nvPicPr>
                          <pic:cNvPr id="190" name="Text_Box_10_SpCnt_39"/>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263525" cy="0"/>
                  <wp:effectExtent l="0" t="0" r="0" b="0"/>
                  <wp:wrapNone/>
                  <wp:docPr id="175" name="Text_Box_11_SpCnt_36"/>
                  <wp:cNvGraphicFramePr/>
                  <a:graphic xmlns:a="http://schemas.openxmlformats.org/drawingml/2006/main">
                    <a:graphicData uri="http://schemas.openxmlformats.org/drawingml/2006/picture">
                      <pic:pic xmlns:pic="http://schemas.openxmlformats.org/drawingml/2006/picture">
                        <pic:nvPicPr>
                          <pic:cNvPr id="175" name="Text_Box_11_SpCnt_3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270510" cy="0"/>
                  <wp:effectExtent l="0" t="0" r="0" b="0"/>
                  <wp:wrapNone/>
                  <wp:docPr id="184" name="Text_Box_6_SpCnt_47"/>
                  <wp:cNvGraphicFramePr/>
                  <a:graphic xmlns:a="http://schemas.openxmlformats.org/drawingml/2006/main">
                    <a:graphicData uri="http://schemas.openxmlformats.org/drawingml/2006/picture">
                      <pic:pic xmlns:pic="http://schemas.openxmlformats.org/drawingml/2006/picture">
                        <pic:nvPicPr>
                          <pic:cNvPr id="184" name="Text_Box_6_SpCnt_4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263525" cy="0"/>
                  <wp:effectExtent l="0" t="0" r="0" b="0"/>
                  <wp:wrapNone/>
                  <wp:docPr id="178" name="Text_Box_11_SpCnt_37"/>
                  <wp:cNvGraphicFramePr/>
                  <a:graphic xmlns:a="http://schemas.openxmlformats.org/drawingml/2006/main">
                    <a:graphicData uri="http://schemas.openxmlformats.org/drawingml/2006/picture">
                      <pic:pic xmlns:pic="http://schemas.openxmlformats.org/drawingml/2006/picture">
                        <pic:nvPicPr>
                          <pic:cNvPr id="178" name="Text_Box_11_SpCnt_3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270510" cy="0"/>
                  <wp:effectExtent l="0" t="0" r="0" b="0"/>
                  <wp:wrapNone/>
                  <wp:docPr id="173" name="Text_Box_6_SpCnt_48"/>
                  <wp:cNvGraphicFramePr/>
                  <a:graphic xmlns:a="http://schemas.openxmlformats.org/drawingml/2006/main">
                    <a:graphicData uri="http://schemas.openxmlformats.org/drawingml/2006/picture">
                      <pic:pic xmlns:pic="http://schemas.openxmlformats.org/drawingml/2006/picture">
                        <pic:nvPicPr>
                          <pic:cNvPr id="173" name="Text_Box_6_SpCnt_48"/>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263525" cy="0"/>
                  <wp:effectExtent l="0" t="0" r="0" b="0"/>
                  <wp:wrapNone/>
                  <wp:docPr id="180" name="Text_Box_7_SpCnt_42"/>
                  <wp:cNvGraphicFramePr/>
                  <a:graphic xmlns:a="http://schemas.openxmlformats.org/drawingml/2006/main">
                    <a:graphicData uri="http://schemas.openxmlformats.org/drawingml/2006/picture">
                      <pic:pic xmlns:pic="http://schemas.openxmlformats.org/drawingml/2006/picture">
                        <pic:nvPicPr>
                          <pic:cNvPr id="180" name="Text_Box_7_SpCnt_4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270510" cy="0"/>
                  <wp:effectExtent l="0" t="0" r="0" b="0"/>
                  <wp:wrapNone/>
                  <wp:docPr id="172" name="Text_Box_6_SpCnt_49"/>
                  <wp:cNvGraphicFramePr/>
                  <a:graphic xmlns:a="http://schemas.openxmlformats.org/drawingml/2006/main">
                    <a:graphicData uri="http://schemas.openxmlformats.org/drawingml/2006/picture">
                      <pic:pic xmlns:pic="http://schemas.openxmlformats.org/drawingml/2006/picture">
                        <pic:nvPicPr>
                          <pic:cNvPr id="172" name="Text_Box_6_SpCnt_4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263525" cy="0"/>
                  <wp:effectExtent l="0" t="0" r="0" b="0"/>
                  <wp:wrapNone/>
                  <wp:docPr id="168" name="Text_Box_6_SpCnt_50"/>
                  <wp:cNvGraphicFramePr/>
                  <a:graphic xmlns:a="http://schemas.openxmlformats.org/drawingml/2006/main">
                    <a:graphicData uri="http://schemas.openxmlformats.org/drawingml/2006/picture">
                      <pic:pic xmlns:pic="http://schemas.openxmlformats.org/drawingml/2006/picture">
                        <pic:nvPicPr>
                          <pic:cNvPr id="168" name="Text_Box_6_SpCnt_5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263525" cy="0"/>
                  <wp:effectExtent l="0" t="0" r="0" b="0"/>
                  <wp:wrapNone/>
                  <wp:docPr id="183" name="Text_Box_7_SpCnt_43"/>
                  <wp:cNvGraphicFramePr/>
                  <a:graphic xmlns:a="http://schemas.openxmlformats.org/drawingml/2006/main">
                    <a:graphicData uri="http://schemas.openxmlformats.org/drawingml/2006/picture">
                      <pic:pic xmlns:pic="http://schemas.openxmlformats.org/drawingml/2006/picture">
                        <pic:nvPicPr>
                          <pic:cNvPr id="183" name="Text_Box_7_SpCnt_4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263525" cy="0"/>
                  <wp:effectExtent l="0" t="0" r="0" b="0"/>
                  <wp:wrapNone/>
                  <wp:docPr id="182" name="Text_Box_10_SpCnt_40"/>
                  <wp:cNvGraphicFramePr/>
                  <a:graphic xmlns:a="http://schemas.openxmlformats.org/drawingml/2006/main">
                    <a:graphicData uri="http://schemas.openxmlformats.org/drawingml/2006/picture">
                      <pic:pic xmlns:pic="http://schemas.openxmlformats.org/drawingml/2006/picture">
                        <pic:nvPicPr>
                          <pic:cNvPr id="182" name="Text_Box_10_SpCnt_4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263525" cy="0"/>
                  <wp:effectExtent l="0" t="0" r="0" b="0"/>
                  <wp:wrapNone/>
                  <wp:docPr id="167" name="Text_Box_7_SpCnt_44"/>
                  <wp:cNvGraphicFramePr/>
                  <a:graphic xmlns:a="http://schemas.openxmlformats.org/drawingml/2006/main">
                    <a:graphicData uri="http://schemas.openxmlformats.org/drawingml/2006/picture">
                      <pic:pic xmlns:pic="http://schemas.openxmlformats.org/drawingml/2006/picture">
                        <pic:nvPicPr>
                          <pic:cNvPr id="167" name="Text_Box_7_SpCnt_44"/>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270510" cy="0"/>
                  <wp:effectExtent l="0" t="0" r="0" b="0"/>
                  <wp:wrapNone/>
                  <wp:docPr id="186" name="Text_Box_7_SpCnt_45"/>
                  <wp:cNvGraphicFramePr/>
                  <a:graphic xmlns:a="http://schemas.openxmlformats.org/drawingml/2006/main">
                    <a:graphicData uri="http://schemas.openxmlformats.org/drawingml/2006/picture">
                      <pic:pic xmlns:pic="http://schemas.openxmlformats.org/drawingml/2006/picture">
                        <pic:nvPicPr>
                          <pic:cNvPr id="186" name="Text_Box_7_SpCnt_45"/>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263525" cy="0"/>
                  <wp:effectExtent l="0" t="0" r="0" b="0"/>
                  <wp:wrapNone/>
                  <wp:docPr id="165" name="Text_Box_6_SpCnt_51"/>
                  <wp:cNvGraphicFramePr/>
                  <a:graphic xmlns:a="http://schemas.openxmlformats.org/drawingml/2006/main">
                    <a:graphicData uri="http://schemas.openxmlformats.org/drawingml/2006/picture">
                      <pic:pic xmlns:pic="http://schemas.openxmlformats.org/drawingml/2006/picture">
                        <pic:nvPicPr>
                          <pic:cNvPr id="165" name="Text_Box_6_SpCnt_51"/>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270510" cy="0"/>
                  <wp:effectExtent l="0" t="0" r="0" b="0"/>
                  <wp:wrapNone/>
                  <wp:docPr id="185" name="Text_Box_6_SpCnt_52"/>
                  <wp:cNvGraphicFramePr/>
                  <a:graphic xmlns:a="http://schemas.openxmlformats.org/drawingml/2006/main">
                    <a:graphicData uri="http://schemas.openxmlformats.org/drawingml/2006/picture">
                      <pic:pic xmlns:pic="http://schemas.openxmlformats.org/drawingml/2006/picture">
                        <pic:nvPicPr>
                          <pic:cNvPr id="185" name="Text_Box_6_SpCnt_5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263525" cy="0"/>
                  <wp:effectExtent l="0" t="0" r="0" b="0"/>
                  <wp:wrapNone/>
                  <wp:docPr id="187" name="Text_Box_7_SpCnt_46"/>
                  <wp:cNvGraphicFramePr/>
                  <a:graphic xmlns:a="http://schemas.openxmlformats.org/drawingml/2006/main">
                    <a:graphicData uri="http://schemas.openxmlformats.org/drawingml/2006/picture">
                      <pic:pic xmlns:pic="http://schemas.openxmlformats.org/drawingml/2006/picture">
                        <pic:nvPicPr>
                          <pic:cNvPr id="187" name="Text_Box_7_SpCnt_4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263525" cy="0"/>
                  <wp:effectExtent l="0" t="0" r="0" b="0"/>
                  <wp:wrapNone/>
                  <wp:docPr id="194" name="Text_Box_6_SpCnt_53"/>
                  <wp:cNvGraphicFramePr/>
                  <a:graphic xmlns:a="http://schemas.openxmlformats.org/drawingml/2006/main">
                    <a:graphicData uri="http://schemas.openxmlformats.org/drawingml/2006/picture">
                      <pic:pic xmlns:pic="http://schemas.openxmlformats.org/drawingml/2006/picture">
                        <pic:nvPicPr>
                          <pic:cNvPr id="194" name="Text_Box_6_SpCnt_5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263525" cy="0"/>
                  <wp:effectExtent l="0" t="0" r="0" b="0"/>
                  <wp:wrapNone/>
                  <wp:docPr id="169" name="Text_Box_11_SpCnt_38"/>
                  <wp:cNvGraphicFramePr/>
                  <a:graphic xmlns:a="http://schemas.openxmlformats.org/drawingml/2006/main">
                    <a:graphicData uri="http://schemas.openxmlformats.org/drawingml/2006/picture">
                      <pic:pic xmlns:pic="http://schemas.openxmlformats.org/drawingml/2006/picture">
                        <pic:nvPicPr>
                          <pic:cNvPr id="169" name="Text_Box_11_SpCnt_3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63525" cy="0"/>
                  <wp:effectExtent l="0" t="0" r="0" b="0"/>
                  <wp:wrapNone/>
                  <wp:docPr id="193" name="Text_Box_7_SpCnt_47"/>
                  <wp:cNvGraphicFramePr/>
                  <a:graphic xmlns:a="http://schemas.openxmlformats.org/drawingml/2006/main">
                    <a:graphicData uri="http://schemas.openxmlformats.org/drawingml/2006/picture">
                      <pic:pic xmlns:pic="http://schemas.openxmlformats.org/drawingml/2006/picture">
                        <pic:nvPicPr>
                          <pic:cNvPr id="193" name="Text_Box_7_SpCnt_4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63525" cy="0"/>
                  <wp:effectExtent l="0" t="0" r="0" b="0"/>
                  <wp:wrapNone/>
                  <wp:docPr id="188" name="Text_Box_10_SpCnt_41"/>
                  <wp:cNvGraphicFramePr/>
                  <a:graphic xmlns:a="http://schemas.openxmlformats.org/drawingml/2006/main">
                    <a:graphicData uri="http://schemas.openxmlformats.org/drawingml/2006/picture">
                      <pic:pic xmlns:pic="http://schemas.openxmlformats.org/drawingml/2006/picture">
                        <pic:nvPicPr>
                          <pic:cNvPr id="188" name="Text_Box_10_SpCnt_41"/>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70510" cy="0"/>
                  <wp:effectExtent l="0" t="0" r="0" b="0"/>
                  <wp:wrapNone/>
                  <wp:docPr id="192" name="Text_Box_7_SpCnt_48"/>
                  <wp:cNvGraphicFramePr/>
                  <a:graphic xmlns:a="http://schemas.openxmlformats.org/drawingml/2006/main">
                    <a:graphicData uri="http://schemas.openxmlformats.org/drawingml/2006/picture">
                      <pic:pic xmlns:pic="http://schemas.openxmlformats.org/drawingml/2006/picture">
                        <pic:nvPicPr>
                          <pic:cNvPr id="192" name="Text_Box_7_SpCnt_48"/>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63525" cy="0"/>
                  <wp:effectExtent l="0" t="0" r="0" b="0"/>
                  <wp:wrapNone/>
                  <wp:docPr id="189" name="Text_Box_10_SpCnt_42"/>
                  <wp:cNvGraphicFramePr/>
                  <a:graphic xmlns:a="http://schemas.openxmlformats.org/drawingml/2006/main">
                    <a:graphicData uri="http://schemas.openxmlformats.org/drawingml/2006/picture">
                      <pic:pic xmlns:pic="http://schemas.openxmlformats.org/drawingml/2006/picture">
                        <pic:nvPicPr>
                          <pic:cNvPr id="189" name="Text_Box_10_SpCnt_4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263525" cy="0"/>
                  <wp:effectExtent l="0" t="0" r="0" b="0"/>
                  <wp:wrapNone/>
                  <wp:docPr id="170" name="Text_Box_6_SpCnt_54"/>
                  <wp:cNvGraphicFramePr/>
                  <a:graphic xmlns:a="http://schemas.openxmlformats.org/drawingml/2006/main">
                    <a:graphicData uri="http://schemas.openxmlformats.org/drawingml/2006/picture">
                      <pic:pic xmlns:pic="http://schemas.openxmlformats.org/drawingml/2006/picture">
                        <pic:nvPicPr>
                          <pic:cNvPr id="170" name="Text_Box_6_SpCnt_54"/>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270510" cy="0"/>
                  <wp:effectExtent l="0" t="0" r="0" b="0"/>
                  <wp:wrapNone/>
                  <wp:docPr id="181" name="Text_Box_6_SpCnt_55"/>
                  <wp:cNvGraphicFramePr/>
                  <a:graphic xmlns:a="http://schemas.openxmlformats.org/drawingml/2006/main">
                    <a:graphicData uri="http://schemas.openxmlformats.org/drawingml/2006/picture">
                      <pic:pic xmlns:pic="http://schemas.openxmlformats.org/drawingml/2006/picture">
                        <pic:nvPicPr>
                          <pic:cNvPr id="181" name="Text_Box_6_SpCnt_55"/>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263525" cy="0"/>
                  <wp:effectExtent l="0" t="0" r="0" b="0"/>
                  <wp:wrapNone/>
                  <wp:docPr id="171" name="Text_Box_11_SpCnt_39"/>
                  <wp:cNvGraphicFramePr/>
                  <a:graphic xmlns:a="http://schemas.openxmlformats.org/drawingml/2006/main">
                    <a:graphicData uri="http://schemas.openxmlformats.org/drawingml/2006/picture">
                      <pic:pic xmlns:pic="http://schemas.openxmlformats.org/drawingml/2006/picture">
                        <pic:nvPicPr>
                          <pic:cNvPr id="171" name="Text_Box_11_SpCnt_39"/>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270510" cy="0"/>
                  <wp:effectExtent l="0" t="0" r="0" b="0"/>
                  <wp:wrapNone/>
                  <wp:docPr id="163" name="Text_Box_10_SpCnt_43"/>
                  <wp:cNvGraphicFramePr/>
                  <a:graphic xmlns:a="http://schemas.openxmlformats.org/drawingml/2006/main">
                    <a:graphicData uri="http://schemas.openxmlformats.org/drawingml/2006/picture">
                      <pic:pic xmlns:pic="http://schemas.openxmlformats.org/drawingml/2006/picture">
                        <pic:nvPicPr>
                          <pic:cNvPr id="163" name="Text_Box_10_SpCnt_43"/>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270510" cy="0"/>
                  <wp:effectExtent l="0" t="0" r="0" b="0"/>
                  <wp:wrapNone/>
                  <wp:docPr id="176" name="Text_Box_11_SpCnt_40"/>
                  <wp:cNvGraphicFramePr/>
                  <a:graphic xmlns:a="http://schemas.openxmlformats.org/drawingml/2006/main">
                    <a:graphicData uri="http://schemas.openxmlformats.org/drawingml/2006/picture">
                      <pic:pic xmlns:pic="http://schemas.openxmlformats.org/drawingml/2006/picture">
                        <pic:nvPicPr>
                          <pic:cNvPr id="176" name="Text_Box_11_SpCnt_40"/>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270510" cy="0"/>
                  <wp:effectExtent l="0" t="0" r="0" b="0"/>
                  <wp:wrapNone/>
                  <wp:docPr id="164" name="Text_Box_6_SpCnt_56"/>
                  <wp:cNvGraphicFramePr/>
                  <a:graphic xmlns:a="http://schemas.openxmlformats.org/drawingml/2006/main">
                    <a:graphicData uri="http://schemas.openxmlformats.org/drawingml/2006/picture">
                      <pic:pic xmlns:pic="http://schemas.openxmlformats.org/drawingml/2006/picture">
                        <pic:nvPicPr>
                          <pic:cNvPr id="164" name="Text_Box_6_SpCnt_56"/>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270510" cy="0"/>
                  <wp:effectExtent l="0" t="0" r="0" b="0"/>
                  <wp:wrapNone/>
                  <wp:docPr id="177" name="Text_Box_6_SpCnt_57"/>
                  <wp:cNvGraphicFramePr/>
                  <a:graphic xmlns:a="http://schemas.openxmlformats.org/drawingml/2006/main">
                    <a:graphicData uri="http://schemas.openxmlformats.org/drawingml/2006/picture">
                      <pic:pic xmlns:pic="http://schemas.openxmlformats.org/drawingml/2006/picture">
                        <pic:nvPicPr>
                          <pic:cNvPr id="177" name="Text_Box_6_SpCnt_57"/>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263525" cy="0"/>
                  <wp:effectExtent l="0" t="0" r="0" b="0"/>
                  <wp:wrapNone/>
                  <wp:docPr id="166" name="Text_Box_6_SpCnt_58"/>
                  <wp:cNvGraphicFramePr/>
                  <a:graphic xmlns:a="http://schemas.openxmlformats.org/drawingml/2006/main">
                    <a:graphicData uri="http://schemas.openxmlformats.org/drawingml/2006/picture">
                      <pic:pic xmlns:pic="http://schemas.openxmlformats.org/drawingml/2006/picture">
                        <pic:nvPicPr>
                          <pic:cNvPr id="166" name="Text_Box_6_SpCnt_5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270510" cy="0"/>
                  <wp:effectExtent l="0" t="0" r="0" b="0"/>
                  <wp:wrapNone/>
                  <wp:docPr id="202" name="Text_Box_7_SpCnt_49"/>
                  <wp:cNvGraphicFramePr/>
                  <a:graphic xmlns:a="http://schemas.openxmlformats.org/drawingml/2006/main">
                    <a:graphicData uri="http://schemas.openxmlformats.org/drawingml/2006/picture">
                      <pic:pic xmlns:pic="http://schemas.openxmlformats.org/drawingml/2006/picture">
                        <pic:nvPicPr>
                          <pic:cNvPr id="202" name="Text_Box_7_SpCnt_4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263525" cy="0"/>
                  <wp:effectExtent l="0" t="0" r="0" b="0"/>
                  <wp:wrapNone/>
                  <wp:docPr id="212" name="Text_Box_10_SpCnt_44"/>
                  <wp:cNvGraphicFramePr/>
                  <a:graphic xmlns:a="http://schemas.openxmlformats.org/drawingml/2006/main">
                    <a:graphicData uri="http://schemas.openxmlformats.org/drawingml/2006/picture">
                      <pic:pic xmlns:pic="http://schemas.openxmlformats.org/drawingml/2006/picture">
                        <pic:nvPicPr>
                          <pic:cNvPr id="212" name="Text_Box_10_SpCnt_44"/>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263525" cy="0"/>
                  <wp:effectExtent l="0" t="0" r="0" b="0"/>
                  <wp:wrapNone/>
                  <wp:docPr id="199" name="Text_Box_7_SpCnt_50"/>
                  <wp:cNvGraphicFramePr/>
                  <a:graphic xmlns:a="http://schemas.openxmlformats.org/drawingml/2006/main">
                    <a:graphicData uri="http://schemas.openxmlformats.org/drawingml/2006/picture">
                      <pic:pic xmlns:pic="http://schemas.openxmlformats.org/drawingml/2006/picture">
                        <pic:nvPicPr>
                          <pic:cNvPr id="199" name="Text_Box_7_SpCnt_5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270510" cy="0"/>
                  <wp:effectExtent l="0" t="0" r="0" b="0"/>
                  <wp:wrapNone/>
                  <wp:docPr id="213" name="Text_Box_7_SpCnt_51"/>
                  <wp:cNvGraphicFramePr/>
                  <a:graphic xmlns:a="http://schemas.openxmlformats.org/drawingml/2006/main">
                    <a:graphicData uri="http://schemas.openxmlformats.org/drawingml/2006/picture">
                      <pic:pic xmlns:pic="http://schemas.openxmlformats.org/drawingml/2006/picture">
                        <pic:nvPicPr>
                          <pic:cNvPr id="213" name="Text_Box_7_SpCnt_5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270510" cy="0"/>
                  <wp:effectExtent l="0" t="0" r="0" b="0"/>
                  <wp:wrapNone/>
                  <wp:docPr id="222" name="Text_Box_10_SpCnt_45"/>
                  <wp:cNvGraphicFramePr/>
                  <a:graphic xmlns:a="http://schemas.openxmlformats.org/drawingml/2006/main">
                    <a:graphicData uri="http://schemas.openxmlformats.org/drawingml/2006/picture">
                      <pic:pic xmlns:pic="http://schemas.openxmlformats.org/drawingml/2006/picture">
                        <pic:nvPicPr>
                          <pic:cNvPr id="222" name="Text_Box_10_SpCnt_45"/>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270510" cy="0"/>
                  <wp:effectExtent l="0" t="0" r="0" b="0"/>
                  <wp:wrapNone/>
                  <wp:docPr id="223" name="Text_Box_11_SpCnt_41"/>
                  <wp:cNvGraphicFramePr/>
                  <a:graphic xmlns:a="http://schemas.openxmlformats.org/drawingml/2006/main">
                    <a:graphicData uri="http://schemas.openxmlformats.org/drawingml/2006/picture">
                      <pic:pic xmlns:pic="http://schemas.openxmlformats.org/drawingml/2006/picture">
                        <pic:nvPicPr>
                          <pic:cNvPr id="223" name="Text_Box_11_SpCnt_4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270510" cy="0"/>
                  <wp:effectExtent l="0" t="0" r="0" b="0"/>
                  <wp:wrapNone/>
                  <wp:docPr id="195" name="Text_Box_11_SpCnt_42"/>
                  <wp:cNvGraphicFramePr/>
                  <a:graphic xmlns:a="http://schemas.openxmlformats.org/drawingml/2006/main">
                    <a:graphicData uri="http://schemas.openxmlformats.org/drawingml/2006/picture">
                      <pic:pic xmlns:pic="http://schemas.openxmlformats.org/drawingml/2006/picture">
                        <pic:nvPicPr>
                          <pic:cNvPr id="195" name="Text_Box_11_SpCnt_4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263525" cy="0"/>
                  <wp:effectExtent l="0" t="0" r="0" b="0"/>
                  <wp:wrapNone/>
                  <wp:docPr id="224" name="Text_Box_7_SpCnt_52"/>
                  <wp:cNvGraphicFramePr/>
                  <a:graphic xmlns:a="http://schemas.openxmlformats.org/drawingml/2006/main">
                    <a:graphicData uri="http://schemas.openxmlformats.org/drawingml/2006/picture">
                      <pic:pic xmlns:pic="http://schemas.openxmlformats.org/drawingml/2006/picture">
                        <pic:nvPicPr>
                          <pic:cNvPr id="224" name="Text_Box_7_SpCnt_5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263525" cy="0"/>
                  <wp:effectExtent l="0" t="0" r="0" b="0"/>
                  <wp:wrapNone/>
                  <wp:docPr id="198" name="Text_Box_10_SpCnt_46"/>
                  <wp:cNvGraphicFramePr/>
                  <a:graphic xmlns:a="http://schemas.openxmlformats.org/drawingml/2006/main">
                    <a:graphicData uri="http://schemas.openxmlformats.org/drawingml/2006/picture">
                      <pic:pic xmlns:pic="http://schemas.openxmlformats.org/drawingml/2006/picture">
                        <pic:nvPicPr>
                          <pic:cNvPr id="198" name="Text_Box_10_SpCnt_4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270510" cy="0"/>
                  <wp:effectExtent l="0" t="0" r="0" b="0"/>
                  <wp:wrapNone/>
                  <wp:docPr id="225" name="Text_Box_11_SpCnt_43"/>
                  <wp:cNvGraphicFramePr/>
                  <a:graphic xmlns:a="http://schemas.openxmlformats.org/drawingml/2006/main">
                    <a:graphicData uri="http://schemas.openxmlformats.org/drawingml/2006/picture">
                      <pic:pic xmlns:pic="http://schemas.openxmlformats.org/drawingml/2006/picture">
                        <pic:nvPicPr>
                          <pic:cNvPr id="225" name="Text_Box_11_SpCnt_43"/>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263525" cy="0"/>
                  <wp:effectExtent l="0" t="0" r="0" b="0"/>
                  <wp:wrapNone/>
                  <wp:docPr id="219" name="Text_Box_10_SpCnt_47"/>
                  <wp:cNvGraphicFramePr/>
                  <a:graphic xmlns:a="http://schemas.openxmlformats.org/drawingml/2006/main">
                    <a:graphicData uri="http://schemas.openxmlformats.org/drawingml/2006/picture">
                      <pic:pic xmlns:pic="http://schemas.openxmlformats.org/drawingml/2006/picture">
                        <pic:nvPicPr>
                          <pic:cNvPr id="219" name="Text_Box_10_SpCnt_4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263525" cy="0"/>
                  <wp:effectExtent l="0" t="0" r="0" b="0"/>
                  <wp:wrapNone/>
                  <wp:docPr id="197" name="Text_Box_10_SpCnt_48"/>
                  <wp:cNvGraphicFramePr/>
                  <a:graphic xmlns:a="http://schemas.openxmlformats.org/drawingml/2006/main">
                    <a:graphicData uri="http://schemas.openxmlformats.org/drawingml/2006/picture">
                      <pic:pic xmlns:pic="http://schemas.openxmlformats.org/drawingml/2006/picture">
                        <pic:nvPicPr>
                          <pic:cNvPr id="197" name="Text_Box_10_SpCnt_4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270510" cy="0"/>
                  <wp:effectExtent l="0" t="0" r="0" b="0"/>
                  <wp:wrapNone/>
                  <wp:docPr id="210" name="Text_Box_6_SpCnt_59"/>
                  <wp:cNvGraphicFramePr/>
                  <a:graphic xmlns:a="http://schemas.openxmlformats.org/drawingml/2006/main">
                    <a:graphicData uri="http://schemas.openxmlformats.org/drawingml/2006/picture">
                      <pic:pic xmlns:pic="http://schemas.openxmlformats.org/drawingml/2006/picture">
                        <pic:nvPicPr>
                          <pic:cNvPr id="210" name="Text_Box_6_SpCnt_59"/>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270510" cy="0"/>
                  <wp:effectExtent l="0" t="0" r="0" b="0"/>
                  <wp:wrapNone/>
                  <wp:docPr id="209" name="Text_Box_11_SpCnt_44"/>
                  <wp:cNvGraphicFramePr/>
                  <a:graphic xmlns:a="http://schemas.openxmlformats.org/drawingml/2006/main">
                    <a:graphicData uri="http://schemas.openxmlformats.org/drawingml/2006/picture">
                      <pic:pic xmlns:pic="http://schemas.openxmlformats.org/drawingml/2006/picture">
                        <pic:nvPicPr>
                          <pic:cNvPr id="209" name="Text_Box_11_SpCnt_44"/>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263525" cy="0"/>
                  <wp:effectExtent l="0" t="0" r="0" b="0"/>
                  <wp:wrapNone/>
                  <wp:docPr id="226" name="Text_Box_10_SpCnt_49"/>
                  <wp:cNvGraphicFramePr/>
                  <a:graphic xmlns:a="http://schemas.openxmlformats.org/drawingml/2006/main">
                    <a:graphicData uri="http://schemas.openxmlformats.org/drawingml/2006/picture">
                      <pic:pic xmlns:pic="http://schemas.openxmlformats.org/drawingml/2006/picture">
                        <pic:nvPicPr>
                          <pic:cNvPr id="226" name="Text_Box_10_SpCnt_49"/>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270510" cy="0"/>
                  <wp:effectExtent l="0" t="0" r="0" b="0"/>
                  <wp:wrapNone/>
                  <wp:docPr id="203" name="Text_Box_7_SpCnt_53"/>
                  <wp:cNvGraphicFramePr/>
                  <a:graphic xmlns:a="http://schemas.openxmlformats.org/drawingml/2006/main">
                    <a:graphicData uri="http://schemas.openxmlformats.org/drawingml/2006/picture">
                      <pic:pic xmlns:pic="http://schemas.openxmlformats.org/drawingml/2006/picture">
                        <pic:nvPicPr>
                          <pic:cNvPr id="203" name="Text_Box_7_SpCnt_53"/>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263525" cy="0"/>
                  <wp:effectExtent l="0" t="0" r="0" b="0"/>
                  <wp:wrapNone/>
                  <wp:docPr id="217" name="Text_Box_6_SpCnt_60"/>
                  <wp:cNvGraphicFramePr/>
                  <a:graphic xmlns:a="http://schemas.openxmlformats.org/drawingml/2006/main">
                    <a:graphicData uri="http://schemas.openxmlformats.org/drawingml/2006/picture">
                      <pic:pic xmlns:pic="http://schemas.openxmlformats.org/drawingml/2006/picture">
                        <pic:nvPicPr>
                          <pic:cNvPr id="217" name="Text_Box_6_SpCnt_60"/>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270510" cy="0"/>
                  <wp:effectExtent l="0" t="0" r="0" b="0"/>
                  <wp:wrapNone/>
                  <wp:docPr id="204" name="Text_Box_7_SpCnt_54"/>
                  <wp:cNvGraphicFramePr/>
                  <a:graphic xmlns:a="http://schemas.openxmlformats.org/drawingml/2006/main">
                    <a:graphicData uri="http://schemas.openxmlformats.org/drawingml/2006/picture">
                      <pic:pic xmlns:pic="http://schemas.openxmlformats.org/drawingml/2006/picture">
                        <pic:nvPicPr>
                          <pic:cNvPr id="204" name="Text_Box_7_SpCnt_54"/>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270510" cy="0"/>
                  <wp:effectExtent l="0" t="0" r="0" b="0"/>
                  <wp:wrapNone/>
                  <wp:docPr id="196" name="Text_Box_6_SpCnt_61"/>
                  <wp:cNvGraphicFramePr/>
                  <a:graphic xmlns:a="http://schemas.openxmlformats.org/drawingml/2006/main">
                    <a:graphicData uri="http://schemas.openxmlformats.org/drawingml/2006/picture">
                      <pic:pic xmlns:pic="http://schemas.openxmlformats.org/drawingml/2006/picture">
                        <pic:nvPicPr>
                          <pic:cNvPr id="196" name="Text_Box_6_SpCnt_6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263525" cy="0"/>
                  <wp:effectExtent l="0" t="0" r="0" b="0"/>
                  <wp:wrapNone/>
                  <wp:docPr id="215" name="Text_Box_11_SpCnt_45"/>
                  <wp:cNvGraphicFramePr/>
                  <a:graphic xmlns:a="http://schemas.openxmlformats.org/drawingml/2006/main">
                    <a:graphicData uri="http://schemas.openxmlformats.org/drawingml/2006/picture">
                      <pic:pic xmlns:pic="http://schemas.openxmlformats.org/drawingml/2006/picture">
                        <pic:nvPicPr>
                          <pic:cNvPr id="215" name="Text_Box_11_SpCnt_4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70510" cy="0"/>
                  <wp:effectExtent l="0" t="0" r="0" b="0"/>
                  <wp:wrapNone/>
                  <wp:docPr id="205" name="Text_Box_10_SpCnt_50"/>
                  <wp:cNvGraphicFramePr/>
                  <a:graphic xmlns:a="http://schemas.openxmlformats.org/drawingml/2006/main">
                    <a:graphicData uri="http://schemas.openxmlformats.org/drawingml/2006/picture">
                      <pic:pic xmlns:pic="http://schemas.openxmlformats.org/drawingml/2006/picture">
                        <pic:nvPicPr>
                          <pic:cNvPr id="205" name="Text_Box_10_SpCnt_50"/>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63525" cy="0"/>
                  <wp:effectExtent l="0" t="0" r="0" b="0"/>
                  <wp:wrapNone/>
                  <wp:docPr id="206" name="Text_Box_6_SpCnt_62"/>
                  <wp:cNvGraphicFramePr/>
                  <a:graphic xmlns:a="http://schemas.openxmlformats.org/drawingml/2006/main">
                    <a:graphicData uri="http://schemas.openxmlformats.org/drawingml/2006/picture">
                      <pic:pic xmlns:pic="http://schemas.openxmlformats.org/drawingml/2006/picture">
                        <pic:nvPicPr>
                          <pic:cNvPr id="206" name="Text_Box_6_SpCnt_62"/>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63525" cy="0"/>
                  <wp:effectExtent l="0" t="0" r="0" b="0"/>
                  <wp:wrapNone/>
                  <wp:docPr id="220" name="Text_Box_11_SpCnt_46"/>
                  <wp:cNvGraphicFramePr/>
                  <a:graphic xmlns:a="http://schemas.openxmlformats.org/drawingml/2006/main">
                    <a:graphicData uri="http://schemas.openxmlformats.org/drawingml/2006/picture">
                      <pic:pic xmlns:pic="http://schemas.openxmlformats.org/drawingml/2006/picture">
                        <pic:nvPicPr>
                          <pic:cNvPr id="220" name="Text_Box_11_SpCnt_4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63525" cy="0"/>
                  <wp:effectExtent l="0" t="0" r="0" b="0"/>
                  <wp:wrapNone/>
                  <wp:docPr id="207" name="Text_Box_11_SpCnt_47"/>
                  <wp:cNvGraphicFramePr/>
                  <a:graphic xmlns:a="http://schemas.openxmlformats.org/drawingml/2006/main">
                    <a:graphicData uri="http://schemas.openxmlformats.org/drawingml/2006/picture">
                      <pic:pic xmlns:pic="http://schemas.openxmlformats.org/drawingml/2006/picture">
                        <pic:nvPicPr>
                          <pic:cNvPr id="207" name="Text_Box_11_SpCnt_4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263525" cy="0"/>
                  <wp:effectExtent l="0" t="0" r="0" b="0"/>
                  <wp:wrapNone/>
                  <wp:docPr id="221" name="Text_Box_11_SpCnt_48"/>
                  <wp:cNvGraphicFramePr/>
                  <a:graphic xmlns:a="http://schemas.openxmlformats.org/drawingml/2006/main">
                    <a:graphicData uri="http://schemas.openxmlformats.org/drawingml/2006/picture">
                      <pic:pic xmlns:pic="http://schemas.openxmlformats.org/drawingml/2006/picture">
                        <pic:nvPicPr>
                          <pic:cNvPr id="221" name="Text_Box_11_SpCnt_48"/>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270510" cy="0"/>
                  <wp:effectExtent l="0" t="0" r="0" b="0"/>
                  <wp:wrapNone/>
                  <wp:docPr id="200" name="Text_Box_10_SpCnt_51"/>
                  <wp:cNvGraphicFramePr/>
                  <a:graphic xmlns:a="http://schemas.openxmlformats.org/drawingml/2006/main">
                    <a:graphicData uri="http://schemas.openxmlformats.org/drawingml/2006/picture">
                      <pic:pic xmlns:pic="http://schemas.openxmlformats.org/drawingml/2006/picture">
                        <pic:nvPicPr>
                          <pic:cNvPr id="200" name="Text_Box_10_SpCnt_51"/>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263525" cy="0"/>
                  <wp:effectExtent l="0" t="0" r="0" b="0"/>
                  <wp:wrapNone/>
                  <wp:docPr id="201" name="Text_Box_7_SpCnt_55"/>
                  <wp:cNvGraphicFramePr/>
                  <a:graphic xmlns:a="http://schemas.openxmlformats.org/drawingml/2006/main">
                    <a:graphicData uri="http://schemas.openxmlformats.org/drawingml/2006/picture">
                      <pic:pic xmlns:pic="http://schemas.openxmlformats.org/drawingml/2006/picture">
                        <pic:nvPicPr>
                          <pic:cNvPr id="201" name="Text_Box_7_SpCnt_55"/>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263525" cy="0"/>
                  <wp:effectExtent l="0" t="0" r="0" b="0"/>
                  <wp:wrapNone/>
                  <wp:docPr id="208" name="Text_Box_6_SpCnt_63"/>
                  <wp:cNvGraphicFramePr/>
                  <a:graphic xmlns:a="http://schemas.openxmlformats.org/drawingml/2006/main">
                    <a:graphicData uri="http://schemas.openxmlformats.org/drawingml/2006/picture">
                      <pic:pic xmlns:pic="http://schemas.openxmlformats.org/drawingml/2006/picture">
                        <pic:nvPicPr>
                          <pic:cNvPr id="208" name="Text_Box_6_SpCnt_6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270510" cy="0"/>
                  <wp:effectExtent l="0" t="0" r="0" b="0"/>
                  <wp:wrapNone/>
                  <wp:docPr id="211" name="Text_Box_10_SpCnt_52"/>
                  <wp:cNvGraphicFramePr/>
                  <a:graphic xmlns:a="http://schemas.openxmlformats.org/drawingml/2006/main">
                    <a:graphicData uri="http://schemas.openxmlformats.org/drawingml/2006/picture">
                      <pic:pic xmlns:pic="http://schemas.openxmlformats.org/drawingml/2006/picture">
                        <pic:nvPicPr>
                          <pic:cNvPr id="211" name="Text_Box_10_SpCnt_52"/>
                          <pic:cNvPicPr/>
                        </pic:nvPicPr>
                        <pic:blipFill>
                          <a:blip r:embed="rId5"/>
                          <a:stretch>
                            <a:fillRect/>
                          </a:stretch>
                        </pic:blipFill>
                        <pic:spPr>
                          <a:xfrm>
                            <a:off x="0" y="0"/>
                            <a:ext cx="270510"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263525" cy="0"/>
                  <wp:effectExtent l="0" t="0" r="0" b="0"/>
                  <wp:wrapNone/>
                  <wp:docPr id="214" name="Text_Box_11_SpCnt_49"/>
                  <wp:cNvGraphicFramePr/>
                  <a:graphic xmlns:a="http://schemas.openxmlformats.org/drawingml/2006/main">
                    <a:graphicData uri="http://schemas.openxmlformats.org/drawingml/2006/picture">
                      <pic:pic xmlns:pic="http://schemas.openxmlformats.org/drawingml/2006/picture">
                        <pic:nvPicPr>
                          <pic:cNvPr id="214" name="Text_Box_11_SpCnt_49"/>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263525" cy="0"/>
                  <wp:effectExtent l="0" t="0" r="0" b="0"/>
                  <wp:wrapNone/>
                  <wp:docPr id="216" name="Text_Box_7_SpCnt_56"/>
                  <wp:cNvGraphicFramePr/>
                  <a:graphic xmlns:a="http://schemas.openxmlformats.org/drawingml/2006/main">
                    <a:graphicData uri="http://schemas.openxmlformats.org/drawingml/2006/picture">
                      <pic:pic xmlns:pic="http://schemas.openxmlformats.org/drawingml/2006/picture">
                        <pic:nvPicPr>
                          <pic:cNvPr id="216" name="Text_Box_7_SpCnt_56"/>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263525" cy="0"/>
                  <wp:effectExtent l="0" t="0" r="0" b="0"/>
                  <wp:wrapNone/>
                  <wp:docPr id="218" name="Text_Box_10_SpCnt_53"/>
                  <wp:cNvGraphicFramePr/>
                  <a:graphic xmlns:a="http://schemas.openxmlformats.org/drawingml/2006/main">
                    <a:graphicData uri="http://schemas.openxmlformats.org/drawingml/2006/picture">
                      <pic:pic xmlns:pic="http://schemas.openxmlformats.org/drawingml/2006/picture">
                        <pic:nvPicPr>
                          <pic:cNvPr id="218" name="Text_Box_10_SpCnt_53"/>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3525" cy="0"/>
                  <wp:effectExtent l="0" t="0" r="0" b="0"/>
                  <wp:wrapNone/>
                  <wp:docPr id="228" name="Text_Box_7_SpCnt_57"/>
                  <wp:cNvGraphicFramePr/>
                  <a:graphic xmlns:a="http://schemas.openxmlformats.org/drawingml/2006/main">
                    <a:graphicData uri="http://schemas.openxmlformats.org/drawingml/2006/picture">
                      <pic:pic xmlns:pic="http://schemas.openxmlformats.org/drawingml/2006/picture">
                        <pic:nvPicPr>
                          <pic:cNvPr id="228" name="Text_Box_7_SpCnt_57"/>
                          <pic:cNvPicPr/>
                        </pic:nvPicPr>
                        <pic:blipFill>
                          <a:blip r:embed="rId5"/>
                          <a:stretch>
                            <a:fillRect/>
                          </a:stretch>
                        </pic:blipFill>
                        <pic:spPr>
                          <a:xfrm>
                            <a:off x="0" y="0"/>
                            <a:ext cx="263525" cy="0"/>
                          </a:xfrm>
                          <a:prstGeom prst="rect">
                            <a:avLst/>
                          </a:prstGeom>
                          <a:noFill/>
                          <a:ln>
                            <a:noFill/>
                          </a:ln>
                        </pic:spPr>
                      </pic:pic>
                    </a:graphicData>
                  </a:graphic>
                </wp:anchor>
              </w:drawing>
            </w: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中国杂文百部.卷一--何满子集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9787553411392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中国杂文百部.卷一--陈泽群集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中国杂文百部.卷五--朱正集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中国杂文百部.卷五--虞丹集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中国杂文百部.卷五--谢云集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9787553416304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中国杂文百部.卷五--吴昊集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中国杂文百部.卷五--孙焕英集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9787553416366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中国杂文百部.卷五--苏中杰集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中国杂文百部.卷五--安立志集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中国杂文百部.卷四--夏衍集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9787553416175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中国杂文百部.卷四--王春瑜集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中国杂文百部.卷四--王安集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中国杂文百部.卷四--梅桑榆集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中国杂文百部.卷四--刘齐集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中国杂文百部.卷四--刘洪波集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9787553416250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中国杂文百部.卷四--廖沫沙集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9787553416199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中国杂文百部.卷四--陈凤翚集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9787553411491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中国杂文百部.卷三--叶延滨集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中国杂文百部.卷三--杨学武集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中国杂文百部.卷三--鄢烈山集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9787553411477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中国杂文百部.卷三--宋志坚集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中国杂文百部.卷三--瓜田集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9787553454672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中国杂文百部.卷七--唐弢集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9787553454689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中国杂文百部.卷七--聂绀弩集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中国杂文百部.卷七--鲁迅集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9787553454696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中国杂文百部.卷七--孔另境集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中国杂文百部.卷七--胡适集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9787553452968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中国杂文百部.卷七--胡风集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9787553416373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9787553416410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9787553416465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9787553416434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9787553416427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9787553416458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中国杂文百部.卷六--当代合集之九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9787546378282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中国杂文百部.卷二--朱铁志集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9787553411446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中国杂文百部.卷二--张心阳集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9787546378299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中国杂文百部.卷二--徐怀谦集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9787546378251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中国杂文百部.卷二--魏明伦集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9787546369693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中国杂文百部.卷二--舒展集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9787546369662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中国杂文百部.卷二--邵燕祥集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9787553452999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中国杂文百部.卷八--周作人集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中国杂文百部.卷八--田仲济集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9787553454757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中国杂文百部.卷八--沈从文集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9787553452982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中国杂文百部.卷八--老舍集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9787553440811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中国现代化历程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9787553475554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中国文明考古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9787547208267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中国十大文豪--屈原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中国十大文豪--杜甫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9787563448814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中国千古悬案真相解密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9787547212110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中国女排五连冠群体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9787553475776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中国历史年表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9787538557282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中国历史故事--春秋战国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9787564517724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中国历代大家族--清王朝名门往事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9787564517694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中国历代大家族--明帝国名门往事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9787564517670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中国历代大家族--两宋著名家族的登场与谢幕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9787563448562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中国近代未解疑案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中国国家地理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辽宁少年儿童出版社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9787545143676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中国古典文学故事--情感故事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9787545143713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中国古典文学故事--谴责故事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9787545143690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中国古典文学故事--佳人故事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9787563450466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中国地理未解之谜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智勇双全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智取华山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9787546808697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9787553477930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智慧书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致命疾病全记录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治国治吏长策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9787516801864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指南针的传说--科学发明故事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职业--百业兴旺景象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政论--历代政论专著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郑振铎经典作品集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郑律成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正义审判 在押日本战犯全部审判完毕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整洁健身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震撼世界的著名战役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真理的追求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珍宝--天然珍珠宝石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浙江流传戏曲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这真的是“第一个感恩节”吗？ 第2辑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哲学--古老哲学著作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赵一曼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赵世炎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赵尚志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9787547212608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赵梦桃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9787802508170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赵匡胤--宽厚和易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赵登禹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赵博生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长征新作 中国成功发射美国亚洲系列卫星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9787553477169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长生殿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长卷--国画长卷风采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9787565823688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长江万里画卷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长江明珠 葛洲坝水利枢纽工程胜利竣工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长城雄伟关隘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张自忠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张云泉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张学良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张太雷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张思德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9787545130461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9787547211014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张秉贵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战争--古来征战风云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战火中的青春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瞻仰惠更斯陵园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9787550229280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摘取科学的璀璨明珠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泽被千秋 社会主义新农村战略正式实施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9787558101403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责任胜于能力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造像--敦煌文化传奇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造福于民 荆江分洪工程开工建设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9787542764577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造福人类的生物工程--创造生命的“魔法”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9787542758040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在无形中寻找力量--电与磁的世界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9787542746924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在无限的蓝色世界中探寻--海洋生态揭秘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9787201071695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在思维的空间里漫游--物理趣味探索实验（下）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9787201071633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在思维的空间里漫游--物理趣味探索实验（上）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9787201072159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在思维的空间里漫游--化学趣味探索实验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9787542746771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在深蓝中与你同行--海洋生物点评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9787558101397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在逆境中成功的14种思路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9787542750020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在钢铁中铸入灵魂--玩转机器人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9787542757852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再造生命之河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9787542750198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再造另一个你自己--克隆与仿生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再举利剑 全国掀起新一轮反腐败斗争高潮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再次突破 国家新划一百四十个市县为沿海开发区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灾害--疯狂的自然灾害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9787550232938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杂乱的思绪，渴望哲理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杂技卷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恽代英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运用自然的智慧--帆船、帆板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9787807027980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运筹帷幄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云南贵州戏曲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袁隆平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元宵张灯习俗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9787553475813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御苑非凡胜景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9787558510861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御赐的古寺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郁达夫散文--小说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郁达夫经典作品集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玉器--东方玉国之器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9787546408248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雨巷--戴望舒精品文集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9787207112743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雨落听风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黑龙江人民</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雨果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9787553462776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羽毛球和曲棍球训练与技法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宇宙--放眼环宇大世界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宇宙--从里到外的宇宙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与时俱进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9787565815263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娱乐--民间娱乐运动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于化虎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又值春芽嫩如丝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9787518600700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有趣的知识--神奇的大自然食物链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有趣的知识--令人震惊的文明奇观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有趣的知识--古城探秘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有趣的进化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9787563446315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有趣的金融-货币知识一点通--新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9787563446322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有趣的化学--元素的发明与利用--新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9787563446353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有趣的地球--我们美丽的家园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9787553462769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游泳和冬泳训练与技术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9787565815270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游艺--快乐趣味游艺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9787511308412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犹太人生存智慧全集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9787558506925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悠悠中华之韵-制度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9787558506918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悠悠中华之韵-戏曲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悠悠中华之韵-思想学说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悠悠中华之韵-古代经济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9787558506871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悠悠中华之韵-地域文化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9787558506901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悠悠中华之韵-茶文化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忧国忧民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9787516804377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优雅与灵活的运动--击剑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9787553477916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优雅--格调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9787531560418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优秀青少年最应该知道的为什么.人文卷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优秀青少年最应该知道的为什么.科技卷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9787531560425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优秀青少年最应该知道的为什么. 环境卷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9787531560401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优秀青少年最应该知道的为什么 生物卷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辽宁少年儿童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优先战略 全国教育体制改革全面启动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9787542757050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用科技渲染未来生活--谈电子世界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勇跃高峰的运动--跳高、跳远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勇敢者才敢做的大冒险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永远丰碑 爱国主义教育示范基地名单公布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9787531560265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永无止境的科学探索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永恒的艺术魅力--台球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永不消逝的电波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影响深远的海洋战争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迎战雪灾 南方十七省战胜特大暴风雪袭击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英雄虎胆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印度文明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9787550229297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引人遐想的珍奇宝藏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音乐--悠扬古乐音韵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意气风发 新中国体育事业发展与第一届全运会举办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异度--有没有异度空间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异度--异度世界的曝光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9787553462813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艺术体操卷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艺术家的行为艺术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艺术化的搏斗--拳击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以智取胜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9787565823206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以农为本立国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9787510827815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以梦想的节奏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移风易俗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9787553426211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依法治国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医疗--手术台前的革命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9787511310576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一眼就读懂人心的秘密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9787511304995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一生三学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9787801207692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一生三谋--善处事、巧说话、能办事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一路走来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夜里会有什么声音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叶成焕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野人--野人领地的考察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野人--跟踪野人大发现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9787515806013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野火春风斗古城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耶鲁大学真理与光明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养殖--畜牧渔业并举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杨子荣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杨振声经典作品集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杨利伟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杨开慧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杨靖宇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杨怀远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杨虎城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杨根思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杨闇公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9787552517804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阳光阅读经典珍藏书系--城南旧事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黄河出版传媒集团阳光</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阳光雨露 免费培训农村富余劳动力工程启动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9787502063511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羊皮卷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煤炭工业</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9787565823114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泱泱中华大统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9787546808895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晏子春秋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9787511305435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言行要低调，细节要高调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严己宽人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9787512635609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亚洲惊天大战场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9787553467719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亚洲建筑卷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亚当.斯密的（国富论）世界新知馆 第一辑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荀子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9787563458981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寻找朱元璋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寻找托尔斯泰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寻找苏轼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9787563459315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寻找司马迁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寻找失落的古文明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寻找莎士比亚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9787563459049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寻找屈原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寻找丘吉尔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寻找秦始皇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9787563458950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寻找诺贝尔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寻找牛顿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9787563459070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寻找林则徐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9787563458943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寻找林肯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寻找李世民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9787563459056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寻找李时珍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寻找雷锋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寻找孔子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寻找康熙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9787563458936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寻找居里夫人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9787542757036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寻找解码生命的密钥--谈进化的未解之谜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9787563458929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寻找华盛顿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9787563459001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寻找韩信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9787563459131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寻找弗洛伊德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9787563459025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寻找杜甫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9787563458882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寻找达--芬奇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9787563458899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寻找达尔文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9787563459278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寻找成吉思汗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9787563459032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寻找曹雪芹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9787563458851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寻找安徒生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9787563458837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寻找爱迪生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寻淮洲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雪域通途 青藏公路建成通车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雪龙出征 中国首次赴北极进行科学考察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9787511311337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学最好的别人做最棒的自己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学习先进的现代医学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学生最爱的科普书--地球上的名山异洞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9787553459226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学生自我保护法律简明手册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9787553459257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学生自然灾害预防简明手册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9787553459196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学生网络安全知识简明手册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9787531479673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学生精彩阅读书系-中外名著导读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辽宁美术</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9787531479611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学生精彩阅读书系-中国未解之谜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辽宁美术</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9787531479666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学生精彩阅读书系-世界之最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辽宁美术</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9787531479642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学生精彩阅读书系-神秘自然大揭秘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辽宁美术</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9787553459219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学生交通安全知识简明手册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9787553459233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学生个性心理与健康教育简明手册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9787553459172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学生防震减灾知识简明手册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9787531513988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学生常用棋类知识及弈法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9787531514978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学生常用乐器知识与演奏技巧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9787511300751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学会妥协善于取舍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选贤任能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玄妙莫测的推理破案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9787558520099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玄妙的道观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玄幻莫测的数学城堡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宣战贫困 中国政府正式启动温饱工程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9787546320960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宣威奥运 中国运动员奋战第二十五届巴塞罗那奥运会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9787542747020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续写陆地上行走的奇迹--汽车中的科学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许振超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许继慎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9787547222461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许地山散文--小说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许地山经典作品集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9787547208045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徐志摩文集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9787553477961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徐志摩的诗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9787546808659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徐霞客游记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修身养性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9787553475455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9787511312471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性格好命就好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幸福的关键词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9787565823282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兴旺畜牧渔业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9787565823909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兴盛体育项目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兴国--天下太平盛世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形形色色的现代武器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邢燕子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星球--穿行在星球之间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新时期的爱国主义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新奇的事物由来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新的跨越 中国成功发射澳赛特B1通信卫星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心正话自真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心灵栖息地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心底无私话自真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9787516513651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邂逅孟德尔花园（四色）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谢子长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谢延信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9787563467839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邪了门的好运气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9787531514985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校园文化节目集锦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9787547217320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校园生存规划智慧丛书--寻找完整的自己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校内外学生灾害危险预防管理与教育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9787560191416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校内外学生运动安全管理与教育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校内外学生用电安全管理与教育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校内外学生网络安全管理与教育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校内外学生交通安全管理与教育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9787560191423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校内外学生疾病预防管理与教育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校内外学生黄赌毒预防管理与教育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校内外学生防骗防盗防爆的管理与教育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9787560191393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校内外学生暴力侵害预防管理与教育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孝敬父母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9787560157894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孝经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9787547204993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小叶丹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9787553315454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小小昆虫真奇妙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9787538579963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小小百科--鸟儿爱歌唱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9787538579987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小小百科--建筑真伟大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9787501588695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小王子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小说--小说源流荟萃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小品基础学习与欣赏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9787531514916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小魔术集萃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9787565805554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小故事中的大道理全集（智商卷）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小兵张嘎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萧红小说--散文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萧红经典作品集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萧楚女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9787542757791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消失的生物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9787508299556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消化系统里的恐怖事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向秀丽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向警予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9787563467815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想要长大的小屁孩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9787511301840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想法决定活法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9787558520082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享誉的寺院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9787546326481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祥云飘飘 北京奥运火炬在境内外接力传递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9787555709121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相信自己你就是最优秀的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相声艺术学习与鉴赏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9787550232921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相伴美丽人生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现代舞与街舞艺术欣赏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9787805653518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现代家庭教育丛书--家长教子125忌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9787508299785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显微镜下的生物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显微镜下的怪物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冼星海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9787550232914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闲看花开花落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先祖美谈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夏明翰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夏丏尊经典作品集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9787558101106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细节决定成败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9787565828737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戏曲演变历史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9787542764584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稀奇古怪的猿猴王国--走进人类近亲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上海科普及</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希腊文明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9787512504448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希尔顿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吸引眼球的宇宙探秘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西气东输 西气东输工程开工建设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西南通途 成昆铁路设计施工与建成通车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西南干线 襄渝铁路设计施工与建成通车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西南动脉 南昆铁路设计施工与全线铺通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西点军校军规制定者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西部报捷 兰成渝成品油输送管道工程胜利竣工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夕阳无限好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物种--越来越多的物种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物理--在辉煌的历史里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物理--物理研究状况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9787542750112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舞起大洋深处的探戈--玩转航海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9787565815287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舞蹈--妙舞历史长空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9787565815294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武术--中华武术之魂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9787546409160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武器--致命的威胁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武器--揭开神秘的面纱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9787565028755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五子棋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合肥工业大学出版社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五岳--天下五岳之尊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吴运铎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吴天祥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吴仁宝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吴金印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吴焕先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吴登云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吴大观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无为而治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无所不在的交通网络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无愧动脉 京九铁路提前全线铺通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9787515806143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乌鸦与麻雀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握手太空的航天科技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9787518600427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我为舞蹈狂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9787542757883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我是运动狂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我是环保狂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9787558101359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我能.最大化自己的8种方法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我们只有一个地球--节能和低碳生活方式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9787558150067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我们远去方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我们是猿人后裔吗--远古人类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9787563446346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我们的大脑--我们身体的“司令部”--新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9787511318343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我给庄子做专访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9787501586523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我的大学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闻一多经典作品集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闻一多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9787565823558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文学散曲奇葩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9787565823602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文学评论精华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9787553476063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文心雕龙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文献--文苑经典集成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9787512504295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文天祥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文论--文学评论经典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9787547017838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文化纵览、历史风云、环游世界、战士往事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文化与艺术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9787547212639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文花枝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9787565824456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文房四宝古韵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9787550229624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温暖一生的记忆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9787563448555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未破解的古文明之谜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9787565024573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未来之梦--谈电子世界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合肥工业大学出版社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9787546409306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未来战争--军事科技新发展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伟大篇章 国民经济第一个五年计划提前完成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伟大发现--秦始皇兵马俑博物馆全部建成竣工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9787547031797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维洛那二绅士--错误的喜剧--驯悍记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唯物辩证法理论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9787565028816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围棋/大众体育系列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合肥工业大学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9787558101243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围炉夜话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为人表率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9787510827662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为青春烙上印记的人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为民造福 治理海河工程规划与建设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为民所想 农业部正式启动菜篮子工程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为民请命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为了前线 全国蓬勃开展爱国增产节约运动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为国增光 容国团获世乒赛男子单打冠军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韦拔群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9787550232907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微笑是岁月的影子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9787201071671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微生物的世界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9787547031810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威尼斯商人--无事生非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9787802508187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威猛浑厚朱元璋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往事如歌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9787201072142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网络中的虚拟世界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9787547214053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王友德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9787547212301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王顺友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王若飞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王启民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王陵千古雄风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王乐义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王克勤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9787547213780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王进喜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王尽美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王尔琢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王安石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9787516209028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万水千山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万里长城雄姿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万里烽烟大会战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9787518600397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万变的世界风景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顽强拼搏 中国女排实现五连冠突破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外资热土 厦门经济特区建立与发展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外星人--迎接天外来客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外交--世代友好邦交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9787550229266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拓展我们的认知目光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托马斯.杰斐逊和他的的（独立宣言）社会生活馆 第4辑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9787511302168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退路决定出路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9787511316554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推倒思维那堵墙--原来我还可以这样生活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团结友爱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团结建国 新中国经济战线的第三大战役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9787201070001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图形趣话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9787201069937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图解南北极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9787201072128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图解科学--人类未来的希望--蓝色经济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突飞猛进的现代工业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9787542750686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透视翱翔蓝天的秘密--飞机中的科学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投资热土 中国投资贸易洽谈会成功举办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头脑训练营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9787201071688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头脑的魔鬼训练与思维狂欢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统治--万里江山大统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9787553440866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统一战线理论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佟麟阁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9787512635586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同盟国风云人物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9787565828966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亭楼风雅古韵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9787547212318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廷--巴特尔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9787511306692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听话是水平说话是艺术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铁血鏖兵大海战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9787516803325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铁道游击队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9787553467726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跳水和潜水的训练与技术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9787514309799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跳出思维的怪圈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挑战极限 中国登山队员成功登上珠穆朗玛峰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天纵神武--李渊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天下无欺 全国开展“三一五”保护消费者权益日活动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天下为公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9787516804070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天下第一运动--足球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天文--新型天文观测台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天文--未来科学新视野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天文--天文探索成就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天文--太空深处的发现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天文--从望星空到登天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天外回音 中国成功发射系列通信卫星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天气--喜怒无常的天气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9787806660768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天聪崇德--皇太极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体育运动观赛礼仪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体育--古老体育项目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体育的盛宴--奥运会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体验课堂--与鲨鱼遨游大海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9787518600144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体验课堂--无比神奇的宇宙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9787542757937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体验大自然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体验大气层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体力与意志的结合--网球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9787553462783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体操与艺术体操欣赏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腾空万里 中国中远程“长征--1”号火箭发射成功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腾飞准备 首都钢铁公司进行改革尝试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9787565824425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特色书院教育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陶器--土与火的结晶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9787558101205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桃花扇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9787501588824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唐诗三百首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唐山十三农民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唐--吉诃德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汤姆叔叔的小屋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9787802437500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汤姆.索亚历险记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探险--探险家的大冒险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探险--探险发现的境界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探索自然界的神秘现象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9787531560296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探索之旅系列-打开奥秘之门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9787542750679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探索微观世界的精灵--细菌与人类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探索--万物科学发现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探索科学的多彩世界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9787547214060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谭竹青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9787547212295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谭千秋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谈美书简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泰戈尔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太空--走向太空的道路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太空--太空试验的步伐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太空环游 中国成功发射返回式遥感卫星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太空--航天飞行全纪录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他停留在空气中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9787555708841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所有失去的一切都将以另一种方式归来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9787553477909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孙子兵法的智慧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孙子兵法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9787545111958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9787545112016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9787553467740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素描与速写卷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苏兆征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9787547211199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送别--李叔同精品文集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9787547213773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宋鱼水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9787553475875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宋词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9787553475752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思想的精灵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9787553499932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思路决定出路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9787545111989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司马迁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硕果累累 全国各地乡镇企业蓬勃发展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硕果金秋 中国国际高新技术成果交易成功举办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9787801207746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说话的艺术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9787802225640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说话办事取舍之道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9787511308634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说得恰到好处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瞬息万变的海洋灾难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瞬间的准确--射击、射箭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税赋--富国兴邦基业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水中之舞--游泳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9787514309133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水与水资源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水经注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水电丰碑 二滩水电站建设工程胜利竣工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9787511317254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谁偷走了你的时间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9787511309693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谁说你懂为人处世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9787511324122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谁是历史上最走俏的人--细数古人的生存谋略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9787542757944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谁来保护我们的家园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9787553467696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摔跤与举重的训练与指导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9787514309829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数字背后的秘密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数学--追踪数学发展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数学--跟着数学成长大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蜀道通途 宝成铁路建成通车与电气化改造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9787553425856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属人的世界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9787512504431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舒伯特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9787565811623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书法--书法历史传承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受用终身的1000条名人名言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首战告捷 中国参加第二十三届洛杉矶奥运会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9787553467771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手球与橄榄球技法训练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手工艺术基础入门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9787512504769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释迦摩尼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9787511316998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释放--别让心灵承载太多重量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9787553425870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市民社会理论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世界自然遗产大观--新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世界著名建筑赏析卷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世界著名建筑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世界饮食文化卷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世界新知馆第4辑--古希腊神殿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世界戏剧简述卷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9787553475967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世界文化常识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9787547017876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世界探索发现系列--世界遗产大记录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9787547017852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世界探索发现系列--不可思议的人类悬案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9787547017869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世界探索发现系列--不可思议的地球悬案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世界市场理论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世界十大文豪--列夫--托尔斯泰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9787547204207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世界十大文豪--海明威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世界十大文豪--歌德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世界上最早的竞技--摔跤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世界上最美妙的电影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9787565805929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世界上下五千年 第2卷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9787502064457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世界上伟大的推销员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煤炭工业</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9787553462790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世界美术流派史卷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世界历史. 银卷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世界历史. 金卷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世界礼仪卷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世界国家地理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9787563448791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世界国宝传世之谜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世界各国音乐简述卷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9787553468723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世界服饰卷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世界地理趣闻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世间感怀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9787201069982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世博与能源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9787516801857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使剑的小姑娘--武侠故事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史诗--民族英雄赞歌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史前文明--重复的时代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史前世纪--梦回的故乡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史前科学--惊叹的文明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史前科技--科技大穿越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史来贺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史籍--千秋历史典籍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9787547213131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史光柱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9787511303813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实用口才训练课堂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实事求是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时令节气与动手做--农时节气创意手工书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时间松开了手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9787508299723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9787201072135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时间的第四维世界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9787546317182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时代新貌 中华全国妇女联合会成立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时传祥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石评梅经典作品集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石窟--石窟雕塑奇观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石刻--奇特石刻神工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9787511308627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十二种性格决定十二种命运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9787560157924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诗经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诗歌--悠久诗歌大国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失踪--追查消失的踪影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失踪--神秘的消失踪迹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剩余价值理论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9787514313918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圣西尔军校为大胜仗而受训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9787565828201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生肖寿诞礼俗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生物--小生物的大发展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生物--细微之处显神奇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生物--无处不在的生物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生物世界的小流氓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9787518600366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生物的奇闻趣事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生态--天然综合生态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生死场--萧红精品文集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生命交替的轮回--史前生物大灭绝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生命的笑声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生理--人体不是永动机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9787542757906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生活中的低碳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生活小常识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生活让我学会长大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9787514315530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生活的品味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生活不必太完美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生活365</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沈从文小说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沈从文散文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9787565823886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神韵天奏大曲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9787807027973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神勇果敢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神形兼备的运动--武术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9787558148026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神奇自然馆--水是生命之源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神奇自然馆 第4辑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神奇航天百科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9787508299730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神奇的肢体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神奇的数字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神奇的密码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神奇的互联网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神奇的海洋生物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9787508299792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神奇的分数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9787542757913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神奇的成像术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9787546320922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神农再现 袁隆平成功培育杂交水稻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神秘宇宙百科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9787547017814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神秘宇宙、地球密码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神秘莫测的中国之谜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9787508299747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神秘莫测的光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神秘洞穴历险记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9787508291963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神秘的西域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9787560174914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神秘岛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什么是资本主义？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什么是真平等--邹韬奋精品文集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9787553411613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什么是社会主义核心价值体系？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什么是社会主义？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9787553412221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什么是毛泽东思想？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9787553411590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什么是科学发展观？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9787553411620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什么是和谐社会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什么是共产主义？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9787546396262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什么是封建主义？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9787553411606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什么是‘三个代表’重要思想？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9787559411778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深夜里交换秘密的人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江苏凤凰文艺出版社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深刻教训 大兴安岭发生特大火灾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9787564517748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身边的科学--人体奥秘--神秘的基因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9787564517731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身边的科学--人体奥秘--身边的陷阱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9787564517687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身边的科学--人体奥秘--面孔的背后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申纪兰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9787553462103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摄影艺术卷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9787553440910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社会主义五百年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社会主义市场经济理论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社会主义核心价值观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社会主义初级阶段理论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社会主义本质论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-社会生活馆--麦哲伦--探索世界的人 第2辑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9787553425894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社会基本矛盾理论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社会发展的“三形态”理论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舍身求义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赏石--奇石赏玩雅趣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商贸--繁荣贸易举措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9787546808635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商君书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9787542750358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善待与共存何以可能--环保的过去、现在与未来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善待我们绿色的家园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扇面--咫尺无边儒雅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9787515806112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闪闪的红星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9787565828782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山西戏苑经典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山姆大叔 社会馆 第3辑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山河让道 红旗渠设计施工与胜利竣工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9787512635555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山东抗战大纪实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山东精彩大戏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9787510827822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山的外面是群山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山村一夜--叶紫精品文集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山川让路 内昆铁路设计施工与建成通车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莎士比亚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9787565817304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沙漠--漫漫的苍茫大地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9787565817328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森林--一棵树的大梦想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9787550234185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扫除成长的心理障碍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9787514313901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桑赫斯特皇家军事学院参谋聚集到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散文--文苑灿烂散文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散曲--独特散曲艺术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三十六计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三山--大美中华三山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9787553467566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9787501586493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三国演义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9787565824623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三大古都传奇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9787553467672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赛马的训练与技术指导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9787553467665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软式排球和沙滩排球训练指导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阮啸仙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如花的心灵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融入世界 中国正式成为世贸易组织成员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荣国团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戎冠秀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日新月异的绿色农业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任长霞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任常伦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认识有趣的自然奥秘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认识我们未来的能源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认识我们身边的天然气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认识我们身边的太阳能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9787563428519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认识我们身边的水能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认识我们身边的石油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认识我们身边的生物能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9787563446261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认识我们身边的煤炭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9787563430499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认识我们身边的核能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TL</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认识我们身边的风能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认识我们身边的地热能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9787553425887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人与自然的和谐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人鱼诱上钩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9787530869369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人文科学知识丛书影响人类历史的名人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9787530869376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人文科学知识丛书影响人类进程的大事 （彩图版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9787530869161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人文科学知识丛书天文的故事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9787530869178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人文科学知识丛书人类历史上的伟大发现（彩图版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9787530869185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人文科学知识丛书人类历史上的伟大发明（彩图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9787530869192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人文科学知识丛书海洋的故事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9787530869208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人文科学知识丛书地球的故事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9787511311542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人生五念，都是好运念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9787511311559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人生七味，都是好滋味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9787511309242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人生没有如果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9787511322258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人生没你想象的那么糟糕--摆脱纠结人生的11种捷径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9787511321213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人生并非只有一条路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人民之声 中央人民广播电台成立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人民卫士 全国广泛开展向任长霞学习活动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人民力量 武汉人民战胜特大洪水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人民公仆 全国广泛开展学习焦裕禄活动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9787553426228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人民代表大会制度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人类与灾害--大自然也任性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人类与社会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人类--细说人类这些事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人类文明的光明使者--千奇百怪的古灯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人类历史百科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人类--解密隐藏的奥秘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9787550237599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人间正道是沧桑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人间琐语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9787550237452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人间处处有真情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热爱祖国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9787542750655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让智慧点亮生活--影响你我的发明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9787802227866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让性格成就你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9787542750099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让我欢喜让我忧--昆虫与人类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9787550234192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让身心与梦想齐飞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9787553499925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让你与众不同的8种职场素质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9787514309805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让爱迪生为你鼓掌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9787510022296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全世界学生爱问的300个地理问题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世界图书出版公司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9787553475530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全民阅读经典小丛书--人间词话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全民动员 禽流感爆发与全国展开预防行动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9787546813363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权威注释--名家点评-宋词鉴赏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9787545147346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趣味阅读之企业成长故事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9787542750563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趣味生命科学图解--生物世界漫游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曲艺--说唱艺术奇葩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瞿秋白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求知重行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求真务实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求索攻坚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9787547211007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邱少云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9787547212622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邱光华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邱娥国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情系邢州 河北邢台地区发生强烈地震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情满人间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情感救助站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清正廉洁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清华大学圆梦清华园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青铜--国之重器青铜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9787530869437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青少年最爱玩的500个脑筋急转弯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9787563439553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青少年应该知道的宇宙百科知识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青少年应该知道的生物百科知识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青少年应该知道的科技百科知识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青少年应该知道的军事百科知识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9787563439546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青少年应该知道的交通百科知识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青少年应该知道的海洋百科知识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青少年应该知道的地球百科知识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9787563430567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青少年应该知道的地理百科知识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9787802437494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青少年唐诗宋词三百首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9787564517489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青少年探索发现--不可思议的财富故事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9787559331212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青少年励志文学--做最好的自己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9787559331229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青少年励志文学--做个内心强大的人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9787559331175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青少年励志文学--正能量让你更阳光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9787559331205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青少年励志文学--这样的你最受欢迎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9787559331151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青少年励志文学--愿你的青春不负梦想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9787559331199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青少年励志文学--原来我这么棒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9787559331182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青少年励志文学--有一种梦想叫坚持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9787559331168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青少年励志文学--你可以更优秀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青少年科学大探索-怪兽--考查怪兽的出没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9787806194942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青少年国防知识丛书--军事工程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9787806194980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青少年国防知识丛书--军事高技术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广西科学技术</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9787560171937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9787516204290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青春之歌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9787558159435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青春圆舞曲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青春絮语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青春下的独白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青春无悔 全国掀起知青上山下乡运动高潮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青春励志故事丛书感人至深的励志故事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9787530868713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青春励志故事丛书点石成金的财富故事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9787530868720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青春励志故事丛书大爱无疆的美德故事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9787530868775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青春励志故事丛书充满哲理的智慧故事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9787530868706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青春励志故事丛书充满幻想的科学故事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青春励志故事丛书捕获成功的情商故事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9787546326399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青春记忆 中央关心知青的生活、学习和未来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青春奉献 共青团中央发起发起中国青年志愿者活动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青春放歌 青年志愿垦荒队赴边疆垦荒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青春的边沿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9787802508125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秦始皇--一同经纶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9787541748882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秦始皇 唐太宗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9787559414267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亲密朋友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江苏凤凰文艺</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且向花间留晚照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9787547032077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且介亭杂文二集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巧克力与咖啡的秘密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9787542767431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瞧，我们的身体不神秘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强国之举 鞍钢三大重点工程胜利竣工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强国之基 “八六三”计划与“火炬”计划正式启动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钱壮飞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钱学森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前无古人 全国各地先后免除农业税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前进号角 四个现代化构想首次提出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谦虚礼貌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9787553475622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千字文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千姿百态的海洋生物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9787565823107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千秋历史演变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千秋功业 长江三峡水利枢纽工程开工建设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千奇百怪的海洋奇观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千奇百怪的古老传奇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9787518600434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千奇百怪的虫子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9787560157887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千家诗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9787802438507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契诃夫短篇小说精选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9787542757920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汽车中的秘密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汽车摇篮 长春第一汽车制造厂开工建设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9787546409153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气象新知--做个天气预报员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气象--新式气象站播报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9787565816680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气象--千变万化的拼图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气象尖兵 中国成功发射系列气象卫星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气象--风风雨雨总是情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气节不改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启迪人生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棋牌--棋牌发明智慧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9787565823947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棋牌共娱共欢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9787516804438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骑师与马匹的默契--马术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9787516804087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骑行速度的运动--自行车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9787516803349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奇袭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9787553477725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奇趣楹联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奇妙科学馆--了解海洋 2</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9787542764560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奇妙的海兽--海洋高等生物探秘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漆器--光彩幻化艺术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七子之歌--闻一多精品文集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瀑布--飘洒人间的天河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9787541748622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普希金 托尔斯泰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普希金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普天欢庆春节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普林斯顿大学国家与世界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普渡大学航天之母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扑朔迷离的历史之谜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扑朔迷离的海洋之谜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破译不可思议的社会科学之谜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破解宇宙的真相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9787511319104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破解你的情绪密码--做自己的心理医生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9787514309836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破解匪夷所思的谜案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9787516209127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平原枪声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平型关大捷纪实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平民教育 全国义务教育全部免除学杂费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9787553462066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乒乓球与保龄球技法与指导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9787201071664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品味热的世界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9787542746795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品味地球大气层--与自由的舞者牵手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9787546814162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品读国学经典--唐诗鉴赏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9787516804094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飘舞的白鸽--羽毛球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9787565823893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翩翩惊鸿妙舞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劈山造路 湘黔铁路设计施工与建成通车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彭雪枫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彭加木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9787553499833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彭公案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培养意志的运动--柔道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9787557500641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培养学习兴趣的小故事物理小故事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吉林美术出版社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培根论说文集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9787511321701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排雷学院--帮你越过人生的8个雷区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欧阳修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9787547212592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欧阳海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9787553468754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欧美澳洲建筑卷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欧--亨利短篇小说精选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女王殉爱记--血海歼仇记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诺尔漫--白求恩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诺贝尔奖 神奇的自然馆 第2辑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浓厚血缘关系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农业--以农振兴经济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农业动力 第一拖拉机厂建成于东方红拖拉机下线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农学--农学科技成就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农民心愿 全国农村普遍实行包产到户政策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农技--农苑总是新天地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农村包围城市理论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牛津大学真理是良师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聂耳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9787550229600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拈花一笑的灵感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9787514309973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逆向思维的神奇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9787542757838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你所不知道的基因密码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9787558159459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你是最优秀的骑士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9787542748645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你是我生命的源泉--水的故事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你是人间四月天--林徽因精品文集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9787542750037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你身边的特种部队--谈真菌与人类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9787555708742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你若不勇敢谁替你坚强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9787542746788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你来自何方，又走向何处--生命的起源与演化狂想曲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9787542746986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你的未来不是梦--能源与可持续发展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9787555708933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你的善良必须有点锋芒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9787511305619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你的观念错在哪里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9787518600304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你不知道的世界之最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9787511309259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你不能不明白的10件事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9787537557955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你不了解的气象季侯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9787516803486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霓虹灯下的哨兵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妮儿的假发套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能源战场 长庆油田开发与建设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9787563438600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能源技术面面观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能源动脉 大秦铁路施工建设与胜利竣工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9787565823220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内外商贸并举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难以释怀的思念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9787516803332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南征北战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9787516209110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南京.南京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9787546321004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南极科考 中国首次赴南极进行科学考察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纳粹疯狂刽子手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9787511318350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那些人生中不要忘记去做的事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9787518600618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墓室秘闻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9787201069944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墓室迷踪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9787553477633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牡丹亭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9787546808581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9787565815553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墨宝--书法传世名作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9787547222102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莫怀戚小说--散文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9787511322821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末日预言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魔术大揭秘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9787550234130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磨砺中的生命之光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明德英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名著--四大名著传奇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名胜--独特自然名胜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名胜--从古到今看名胜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名曲--十大古典名曲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9787553440842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民族区域自治理论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9787553429335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民主集中制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9787546326528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民心工程 城镇医疗制度改革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民生大计 新中国经济战线的第一大战役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9787546409146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民航--空中旅行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繆崇群经典作品集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妙语连珠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9787563450374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妙趣横生的生物王国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面对世界举杯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梦回寂寂残灯后--石评梅精品文集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9787565823770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梦幻天然美景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9787560157900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盟军无敌大将军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蒙学--蒙学教育读本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9787565823596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蒙学流传版本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9787553467634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门球与台球运动技法指导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美苏英铁血元帅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9787512635500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美日激战太平洋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9787565823879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美妙名族乐器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9787518600625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美妙的音乐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9787538574746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美丽世界行--世外桃源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9787538574692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美丽世界行--静水世界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美丽地球百科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9787508292038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美丽的雨林深处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美好未来 国营企业改革全面启动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美好青春 大学生掀起创业高潮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美国海军学院英雄的母校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9787553499918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每天进步一点点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梅兰竹菊美誉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9787563467655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冒冒失失的大衰鬼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毛泽覃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毛泽民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9787547212431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毛岸英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9787516502006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漫说中国历史--正气文天祥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9787550237605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满目青山夕照明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9787547212103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麦贤得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麦吉尔大学学术航母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9787558148118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麦格希中英双语阅读文库-奇妙的科学馆--印刷术的历史 5辑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9787558147890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麦格希中英双语阅读--乔治--华盛顿﹕美国国父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玛雅文明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马永顺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马立训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9787553440903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马克思主义中国化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马克思主义的文化理论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9787547213148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马恒昌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马海德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9787547204986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马本斋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麻省理工学院手脑佼佼者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9787802437609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绿野仙踪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绿色河山 全国蓬勃开展全民义务植树运动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9787806662205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绿橄榄文丛--大自然游踪--诗情画意山水恋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9787501586387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骆驼祥子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罗忠毅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罗映珍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罗亦农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9787547213124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罗盛教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9787547031834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罗密欧与朱丽叶--哈姆雷特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罗马文明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9787547211021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罗健夫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罗炳辉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论语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滦水清清 引滦入津工程胜利竣工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陆蠡经典作品集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鲁彦经典作品集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鲁迅小说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9787802437463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鲁迅文集精选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9787807024187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鲁迅散文--杂文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9787551138727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鲁迅经典作品集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卢梭的社会契约论社会生会馆第5辑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9787547205853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卢德铭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隆德大学民主与批判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9787515806105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龙江颂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9787546808710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六韬 鬼谷子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9787558101298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柳宗元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9787553475516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柳永--李清照词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9787802437647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柳林风声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柳堡的故事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琉璃--流云漓彩光辉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9787565824012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琉璃辉煌金碧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流水回头 南水北调工程开工建设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9787550235991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流金岁月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9787514371321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流动的飨宴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流传百世的80篇名篇佳作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9787542747303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留住“光”与“影”的美丽--玩转成像技术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刘志丹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9787547210383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刘英俊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刘文学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9787553442389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刘少奇的追求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刘老庄连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刘胡兰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刘伯坚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刘邦--英枭双雄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令人震惊的历史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令人向往的太空之旅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9787518600182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令人惊奇的数学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9787542757777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领先一步科学--走进微观粒子世界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领先一步科学--与细菌作战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陵墓绝世遗存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9787516205631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林则徐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9787547211977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林秀贞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林祥谦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林巧稚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林海雪原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9787516204504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烈火中永生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9787546808574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列子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9787512504370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列夫--托尔斯泰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9787553477664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聊斋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9787516803257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9787551138840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梁遇春经典作品集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利在千秋 全国大力开展禁毒斗争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立志勤学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历史真相大揭秘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9787546317175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历史召唤 中华全国总工会成立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9787564517540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历史文化密码--揭开世界奇俗之谜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9787511317124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历史其实不是那回事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历史丰碑 人民英雄纪念碑开工建设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9787538542301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历史的故事中国卷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9787516804254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力量与美的结合--体操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理正话自爽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李兆麟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9787547211854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李素芝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李四光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李硕勋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9787512503762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李世民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9787545111668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李时珍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李梦桃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9787547222447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李国文小说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9787547211502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李桂林--陆建芬夫妇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李公朴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李大钊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9787547212646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李春燕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9787547208281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9787546808949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礼记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雷霆万钧大空战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雷锋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了解永久的人类家园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老子的智慧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9787802438415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老人与海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劳心者与劳力者--庐隐精品文集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劳动价值论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劳动革命 全国劳动用工制度改革初见成效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浪漫七夕佳期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狼牙山五壮士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9787542767417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来，在地球上旅游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9787802437470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昆虫记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旷继勋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9787553475684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宽容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跨越“卡夫丁峡谷”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9787515806150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苦菜花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恐怖的雷电现象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9787508291994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恐怖的地震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9787553477183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孔子家语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9787511319036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孔子的智慧微博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9787547212127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孔祥瑞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孔府孔庙孔林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孔繁森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空中指南 中国成功发射系列导航卫星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空中飞球--排球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空中芭蕾--跳水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9787512503793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肯尼迪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刻印--刻印历史时代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刻骨铭心的瞬间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9787514313925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克兰韦尔军学院 军事航空启明星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9787553315492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可怕的凶猛野兽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9787508292007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可怕的天气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科学中的艺术美--螺旋美的启示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9787530869017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科学真奇妙丛书悬疑的未解之谜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9787530869000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科学真奇妙丛书蔚蓝的海洋世界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9787530869086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科学真奇妙丛书伟大的世界之最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9787530868997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科学真奇妙丛书神奇的地球家园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9787530868980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科学真奇妙丛书神秘的宇宙时空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9787530868959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科学真奇妙丛书美丽的自然奇观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9787530869390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科学真奇妙丛书恐怖的超级武器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科学艺术百科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科学新知识系列--灾难来了怎么办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9787518600311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科学新知识系列--你想不到的奇怪问题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9787547007259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科学新视野--科技世界中的NO.1</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9787547007211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科学新视野--极威战舰排行榜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9787547009994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科学新视野--火力凶猛机枪大调查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科学新生 中国科学院成立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科学先锋 中国成功发射系列科学实验卫星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科学--日新月异的推手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科学就在你身边；还有多少未知与可能--世界神秘之地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科学技术是第一生产力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9787537558341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科学发明与创造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9787516513835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科学带你去旅行-遨游化学王国20天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科学春天 全国科学大会胜利召开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9787542749703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科普图书馆--何以构筑美好的家园--谈环境污染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9787536486539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科普基石丛书--胖瘦天注定？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9787536486522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科普基石丛书--法老的船队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9787536486515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科普基石丛书--DNA揪出“波士顿色魔”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9787536486508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科普基石丛书--“地心之旅”从科幻到现实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科利奥兰纳斯 裘力斯--凯撒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科技之路 二十一个国家高新技术产业开发区批准建设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9787531514732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科技小史系列--车史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科技--科技成果大展览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考古--没完没了的考古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考古--考古领域新发现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考古--解密考古的悬疑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抗御风暴 欧亚联手抗击全球性金融风暴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扛着问号走路的人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9787530849569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慷慨激昂的80篇名人演讲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9787542757784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看不见的小水滴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9787542767424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看，星星是咋回事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开运握图--杨坚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开拓创新 中国科学技术体制改革稳步推进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9787565824432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君子必修课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军事--强军战略雄风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绝密档案大暴露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9787565823732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绝美中华三山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9787508292014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绝顶探险与探秘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9787542757760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绝地探险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9787565824487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绝代富丽华宫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9787550234208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决定成功的阳光心态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涓涓细流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巨大突破 中国在亚特兰奥运会上成绩喜人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举贤新篇 全国恢复高考制度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举世瞩目 中国第一颗人造地球卫星发射成功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9787546326375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举国同哀 河北唐山发生强烈地震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举国欢腾 北京获得二〇〇八年奥运会主办权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9787516513644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居里路兜风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9787567706835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居里夫人传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9787542759818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究竟是谁惹的祸--地球自然灾害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敬业尽责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竞争战略 全国掀起创新高潮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竞技与智慧的结合--棒球、手球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净化社会 全国开展扫黄与净化文化市场行动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景色--纯美天然景色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9787514315394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精神的坐标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9787514361285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精品国学左传（赏析）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9787514361322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精品国学阅微草堂笔记（赏析）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9787514361070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精品国学颜氏家训（赏析）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9787514361100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精品国学世说新语（赏析）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9787514361124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精品国学三国志（赏析）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9787514361179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精品国学梦溪笔谈（赏析）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9787514361278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精品国学孟子（赏析）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9787514361292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精品国学国语（赏析）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9787514361315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精品国学古文观止（赏析）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9787565828256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精美刺绣工艺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精彩绚丽的无穷宇宙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9787565823480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精彩说唱艺术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9787531560258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精彩绝伦的世界自然奇观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惊异的天空奇观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9787508292083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惊奇的地理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9787546317199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经济重任 中国人民银行被赋予国家银行职能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经济血液 玉门油矿开发与建设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经济危机理论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经济硕果 中原油田开发与建设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经济骨干 胜利油田开发与建设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经典--著名古典小说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经典园林荟萃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9787545143591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经典解读--左手兵家，右手法家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9787545143577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经典解读--儒家四书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9787545143560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经典解读--《庄子》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经典解读--《史记》（白话精选版）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经典解读--《论语》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9787545143539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经典解读--《菜根谭》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经传--儒家经传宝典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9787546408231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京剧基础学习与欣赏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晋绥抗战大记实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9787512635456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晋冀豫抗战纪实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晋察冀抗战纪实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进取人生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进军科学 吹响向现代科学技术进军号角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9787546320946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紧急呼吁 全国掀起学习传统文化热潮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9787565823237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金融丰富形态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金器--金银传奇之光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9787551116923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界桩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9787563438594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解码造纸术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9787563438617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解码生命的秘密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9787201072678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解码神奇的激素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解放思想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9787542746917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解读身边的奥秘--生活中的自然知识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9787550229372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解读奇特的人体科学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9787553411576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解读历史唯物主义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9787553440927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解读李大钊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9787553440880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解读陈独秀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9787553411569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解读辩证唯物主义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9787553426273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解读《英国工人阶级状况》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9787553426358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解读《新民主主义论》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9787553426341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解读《我的马克思主义观》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9787553426389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解读《树立和落实科学发展观》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9787553426372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解读《论“三个代表”》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9787512504257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杰斐逊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9787542757869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街上流行机器人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9787518600588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街上的流行舞蹈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9787563438624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揭秘中国历史文化谜团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9787563448777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揭秘世界文化未解的谜团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揭秘历史悬案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9787518600441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揭秘干旱无水的沙漠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9787563449408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揭秘地球宝藏之谜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9787563450473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揭秘大自然中的生命奇迹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9787514309775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揭开因果连环计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9787550229235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揭开难解的重重谜团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9787547031827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皆大欢喜--温莎的风流娘儿们</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教育兴国 第一次全国教育工作会议召开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9787542757043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教你成为运动达人--体育与竞技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脚上的艺术--跆拳道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焦裕禄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交通--纵横天地通达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9787546409115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交通--让出行更畅通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9787530869383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交通军事百科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9787547264768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交谈小修炼，人生大转变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9787553467818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交际舞与芭蕾舞艺术赏析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蒋筑英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江竹筠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9787565828911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江西梨园千秋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江上青</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江河--山川江河之美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9787510827808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渐渐远去的夏天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9787553462806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健美卷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健康中华 中华全国体育总会成立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剑桥大学光耀的神圣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建筑奇葩 北京奥运会主体育场鸟巢建成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9787516204511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建国大业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9787546318448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建功立业 大学生志愿服务西部计划启动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见利思义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9787802438545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简--爱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剪纸--民间剪纸年画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艰苦奋斗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9787547218341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价值观故事书系--和谐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9787547218303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价值观故事书系--爱国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9787516803240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甲午风云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家庭的故事--郑振铎精品文集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9787805653563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家教200难题问答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佳辞妙对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加快步伐 中国进一步开放十四个沿海港口城市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9787512635432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冀鲁豫抗战纪实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济困扶危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9787516804384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技巧与艺术的结合--滑冰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9787558506826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记忆里的中国-园林建筑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记忆里的中国-美食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9787558506802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记忆里的中国-礼仪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9787558506796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记忆里的中国-科学与技术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记忆里的中国-古迹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9787558506857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记忆里的中国-古都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9787558506840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记忆里的中国-传统服饰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脊背上的花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嫉恶如仇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集邮知识入门指导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9787547032107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集外集拾遗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极端的大脑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R</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9787553315461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极地世界的精灵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9787539643595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吉他演奏快速入门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安徽文艺</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9787547205204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吉鸿昌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9787516804209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激流上的运动--赛艇、皮划艇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激烈的对抗运动--曲棍球、垒球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激光的魔力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跻身前列 中国第一座大型高通量原子反应堆建成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鸡毛信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9787511311207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机遇就在三秒钟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机敏谐趣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货币--绝代通宝古币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火星存在生命吗？神奇自燃馆 第3辑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火山--愤怒的疯狂地球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9787511322494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慧眼识心法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慧眼洞察身边的世界--生活中的地理知识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惠民举措 全国积极推动家电下乡政策实施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诲人不倦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9787563467808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会变聪明的定心丸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回味无穷的感动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回民支队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回到侏罗纪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9787565823435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辉煌书画艺术--岩画千秋古韵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辉煌书画艺术--书法传世墨宝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辉煌书画艺术--石刻古风内涵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辉煌书画艺术--扇面版画之美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9787565823466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辉煌书画艺术--山石造像神采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辉煌书画艺术--奇妙皮影木偶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辉煌书画艺术--剪纸年画风采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辉煌书画艺术--画派流芳魅力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9787565824050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辉煌书画艺术--行书绝世精品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9787565824067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辉煌书画艺术--国风长卷神韵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9787565823367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辉煌书画艺术--传世国画瑰宝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辉煌书画艺术--壁画神秘惊艳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9787512635425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挥师全线大进攻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诙谐幽默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诙谐机智的1000条常用俗语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黄龙济青 引黄济青工程胜利竣工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9787507542950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黄金荣--人在租界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华文出版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9787547212615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黄继光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黄公略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9787565824470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皇宫辉煌壮景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9787511310569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换个想法找个活法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9787511309891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换个角度也很幸福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9787531560302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环境与自然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辽宁少年儿童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9787546808789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淮南子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话剧基础学习与欣赏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9787565815591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画系--国画方法体系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9787565815584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画史--国画历史演变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画派--国画流派特色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化学--看不见的大变化</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化学--化学探索历史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化学的神奇力量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9787537558785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滑坡、泥石流防范与自救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9787553462837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滑冰、滑雪及旱冰赏析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9787512504950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华兹华斯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9787512635418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华中抗战大纪实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9787563438631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华夏五千年历史解密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9787512635401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华南抗战大纪实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9787547211793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华罗庚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9787553462844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划船、帆板（冲浪）训练与指导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户籍--安居乐业时代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互动发展 促进中部地区崛起战略正式实施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9787565823701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湖山泊水魅力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9787565828867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湖南梨园大戏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湖泊--自然佩戴的明珠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9787565828850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湖北戏苑传统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忽必烈--龙行天下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9787546808505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后汉书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宏伟纲领 迈向二十一世纪的纲要制度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9787565823138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宏图变法大略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9787802438514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红与黑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9787516204283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红珊瑚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9787515805986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红色娘子军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9787546318981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衡广通途 衡广铁路复线建成通车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横扫腐朽 新中国封闭妓院取缔卖淫活动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9787512504288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亨利--福特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黑白中的乾坤--围棋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贺英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9787546318158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核电丰碑 秦山核电站并网发电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河南戏苑风采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河流--大地的滚滚动脉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和谐中国 全国掀起建构和谐社会高潮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9787553442419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和平共处五项原则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和睦和谐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何叔衡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9787565823565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浩瀚小说源流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9787530868676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浩瀚海洋百科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航空盛会 中国珠海国际航展成功举办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航空母舰--海上漂浮之国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9787537558020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行星大探秘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9787565815560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行书--千古行书精品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9787553475660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9787565815478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汉语--悠久汉语历史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9787553477619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汉赋经典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9787547208311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韩素云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9787546808727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韩非子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海洋--直通大海的深处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9787542757739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海洋生态很奇妙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海洋--深入大海看到底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9787546409191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海洋--那片蔚蓝的世界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海洋--大海其实没多大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海洋--从上到下看大海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海外赤子 建国初期留学生回国热潮兴起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9787546409313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海上争霸--世界舰艇博览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海上旅行记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海上大道 杭州湾跨海大桥开工建设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9787514371048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海明威诗集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9787538533071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海伦.凯勒爱迪生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9787802437579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海底两万里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9787802438682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哈姆雷特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哈佛大学与真理交朋友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9787201069968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果酱涂在面包的哪一面上？--品尝怪味概率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天津人民出版社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9787802508644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果敢刚毅司马炎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9787565804182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国学品悟大讲堂--《史记》中的大智慧</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国家地质公园大观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9787565805608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国家地理百科全书 中国版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9787565028915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国际象棋入门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合肥工业大学出版社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9787553468594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国际象棋技术与指导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9787546320939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国法如天 全国深入展开打击刑事犯罪斗争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国法不容 大邱庄风波与禹作敏获刑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国策宏图 国民经济“一五”计划编制与实施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郭俊卿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9787508292106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诡异的死亡地带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龟蛇锁江 武汉长江大桥施工建设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9787565828928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广西独特戏苑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广袤绮丽的地理奇观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9787565828904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广东戏台倩影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9787550236035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光影摩挲无限春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9787514315400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光影的誓言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9787546808840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官制--为政选拔吏治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9787516513606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观光牛顿街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9787547205310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关向应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怪物--万物的神奇现象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怪物--怪物的最大秘密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怪兽--怪兽部落的见证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9787514309768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怪诞无比的推理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9787547031971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故事新编--花边文学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9787547213933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谷文昌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9787565824524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古镇风雅奇观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9787565824616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古塔天工瑰宝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9787565828409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古桥天姿风采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9787565823978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古朴陶之风韵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9787558520129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古穆的名刹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9787563448784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古墓探秘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古墓--打开古墓的机关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9787565823855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古乐千秋流芳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9787565828331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古老都城原貌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古街千年风貌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古迹--还原古迹的真相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9787565828232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古代礼制礼仪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古村人间佳境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古词--词苑文学奇葩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古城魅力风韵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9787565816482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古城--埋藏的传奇王国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9787565828959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古城建筑标志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古堡--千年古堡的重现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古埃及文明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孤高的真情--朱湘精品文集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9787546319179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共享成果 国务院颁布全国年节及纪念日放假办法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9787553426242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共同富裕理论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9787553425979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共产主义理想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攻坚之役 扶贫开发工作正式启动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9787565823183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公正严明法治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工业--印纺工业龙头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9787558101304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跟卡耐基学当众讲话</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9787514309843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跟福尔摩斯学做大侦探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根治黄河 治理黄河与水利工程胜利竣工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9787511300843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给大忙人读的哲理书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9787511300836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给大忙人读的心理书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9787802229693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给大忙人读的禅书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9787511321879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给别人喜欢你的理由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9787553477176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格言联壁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9787802437654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格列佛游记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9787547205945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格里戈里--库里申科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9787802437562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格兰特船长的儿女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9787547264683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格局决定结局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革命家庭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9787546407890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歌剧鉴赏入门指南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歌德谈话录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9787541748851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歌德 泰戈尔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9787514313796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哥伦比亚大学智慧之光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9787558148101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哥白尼和他的日心说 奇妙的科学馆 第四辑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9787541748530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哥白尼 诺贝尔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高原天路 康藏公路建成通车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高老头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9787542762474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高科技与现代武器--传说中的隐身术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9787511301581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高点定位低点起步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钢铁战士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9787802437821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钢铁是怎样炼成的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钢铁巨人 宝山钢铁厂开工建设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钢铁丰碑-武汉钢铁基地设计施工与建设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9787553467757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钢琴卷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刚正不阿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9787802508637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刚柔兼济--刘秀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中国言实出版社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9787511319678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感谢踢你一脚的人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感天动地的时刻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感人肺腑的回忆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感人肺腑的80篇情感故事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9787565805431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感动中国学生的100个励志故事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9787546318325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感动中国 中国在悉尼奥运会取得重大突破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9787550234079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敢于品尝苦涩人生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敢于攀登 陈景润与哥德巴赫猜想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9787547213155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甘远志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9787553426198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改革是中国的第二次革命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改革前沿 深圳经济特区建立与发展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改革脚印 中国有计划商品经济体制逐步建立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9787553425832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改变世界的哲学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改变世界的科学实验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改变世界的发明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9787511309211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改变命运的10种优质性格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富饶油海 克拉玛依油田开发与建设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妇女新生 中华人民共和国婚姻法颁布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9787565828898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福建美妙戏曲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9787802437883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福尔摩斯探案集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服务人民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9787546326412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服从大局 和平时期中国军队对国家建设的贡献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伏龙芝军事学院元帅在这里起航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奉献之歌 全国掀起向孔繁琳学习高潮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讽古思今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冯平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9787545143478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风雨中华帝国--两晋南北朝--帝国涅槃--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9787545143492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风雨中华帝国--帝国铁血--金戈蒙元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9787545143461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风雨中华帝国--帝国拐点--宋朝山河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9787545143454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风雨中华帝国--帝国朝阳--细说秦汉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风雨后的阳光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风光旖旎的海洋岛屿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9787516803370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9787565823473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丰富语言文字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喜庆的春节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团圆的中秋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踏秋的重阳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热闹的元宵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浓情的端午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民间的欢聚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浪漫的七夕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9787558510717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祭祀的清明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9787558510809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丰富民俗文化 传统的祭典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奋发图强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非洲沙漠大决战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9787553468686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非洲美洲建筑赏析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9787565828430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非凡皇家园林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9787558520112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非凡的天宫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9787565824555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非凡大宅气派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飞速发展的信息科学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9787546317694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飞架南北 南京长江大桥建成通车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飞机中的秘密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9787553462042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飞镖与风筝艺术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9787514327847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放下内心包袱，踏出青春音符走属于自己的精彩人生路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放飞希望 全国大力开展文化科技卫生三下乡活动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9787546408217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仿生--向生物界学习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9787547205013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方志敏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9787547211991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方永刚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9787546318103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方兴未艾 中国兴起炒股如潮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9787547211984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方红霄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9787501586349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繁星--春水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翻天覆地 珠海经济特区建立与发展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珐琅--工艺美术奇葩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法西斯三大元凶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法律武器 全国广泛开展“一五”普法活动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9787558147968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-法国革命和《双城记》 第3辑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发展动力 西电东送工程开工建设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9787531560241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发现之旅系列-叹为观止的世界文明奇迹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发明--万物的发现之源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发明--古代四大发明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二战盟国大英雄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二战绝密大间谍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9787518600496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躲不开的数学公式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多米诺骨牌式的倒霉事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对天地之心的耳语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9787545115963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段玉裁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段德昌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9787565828140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端午龙舟大赛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渡江侦察记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9787507542943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杜月笙--人在租界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华文出版社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9787565828461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独特古建风雅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独领风骚 中央关于企业股份制改革政策出台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窦铁成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洞穴--深邃的探险之路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董振堂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董存瑞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9787510827648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冬日田野上的青草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9787516209011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东进序曲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东方之珠 广东大亚湾核电站开工建设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9787565828751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东北戏曲艺术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丁晓兵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9787553462820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钓鱼和信鸽技术指导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9787538593518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雕琢一张妙口，言出一世繁华--掌握的谈判艺术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9787553468716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雕塑与雕刻卷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雕刻--精湛雕刻工艺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9787553468730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电子琴卷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9787546408064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电影艺术基础学习与欣赏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9787518600199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电影特技如何秀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电力事业 新安江水电站建设与运营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9787546319094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点燃生命 全国广泛开展无偿献血活动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点燃激情 北京残疾人奥运会成功举办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9787547002995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典藏天下--兵器大盘点（枪械）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9787547003688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典藏天下--兵器大盘点（步枪）四色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9787508289571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典藏房龙--宽容（下）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9787508289588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典藏房龙--宽容（上）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9787547031841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第十二夜--特洛伊罗斯与克瑞西达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9787542758750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第三辑-时间隧道 宇宙的过去与未来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上海科普</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9787542758774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第三辑-历史上最伟大的探险家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上海科普</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9787565824579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帝王名臣祭庙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9787565816017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地质--奇特地质景观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地下长河 引大入秦工程胜利竣工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9787516208984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地下尖兵</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9787563467761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地下超级大富翁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地外文明--神奇的谜团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9787565817038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地球--深入地球的揭秘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9787563446988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地球上的神秘地带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9787563447053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地球上的沙漠雨林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9787563446995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地球上的南北两极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9787563446971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地球上的江河海洋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9787563447008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地球上的火山峡谷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9787563447046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地球上的湖泊湿地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9787563446964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地球上的飞瀑涌泉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9787537558549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地理知识大观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9787565817144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地理--与地球一起共舞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9787565816208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地理--千年地理探索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9787565815997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地理--丰富地理环境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9787565816833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地理--地球迷宫的真相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9787565816338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地理--地球家园守望者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9787565816956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地理--地球的全面勘测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9787565816734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地理--把圆圆地球看透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9787565824319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地理奥秘探索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9787515806082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地道战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9787546808970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地藏经 药师经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9787553499888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低调做人的艺术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9787542757821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低碳与新能源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9787546409320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低碳生活--节能减排小常识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邓中夏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9787512503397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邓小平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9787547213896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邓平寿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9787547211380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邓建军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9787547211038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邓稼先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9787547205136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邓恩铭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9787510827631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等一朵花开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9787546318363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登堂入室 中国非公有制经济飞速发展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9787553462035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登山与攀岩技术指导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德艺双馨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德日意争霸世界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9787565828676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道教人间仙境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道德经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到底有没有外星人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9787550026216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捣蛋鬼日记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百花洲文艺出版社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9787530849583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荡气回肠的60篇名人自白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9787511314550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当下的修行--要懂得一点取舍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9787511314314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当下的修行--要懂得一点糊涂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9787511314307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当下的修行--要懂得一点放下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9787511311078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当下的修行--要懂得一点低调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当机立断 新中国经济战线的第二大战役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9787511317629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淡定让你的人生不寂寞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9787511319111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淡定的活法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9787550232846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淡淡的情感，淡淡的爱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9787807028130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淡泊名利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9787538581546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戴望舒诗歌精品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9787547205778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戴安澜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带大海回家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9787508291987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大自然的报复</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大智若愚的点滴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9787514309812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大侦探的思维之谜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9787560157849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大学--中庸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9787546808611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 中庸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敦煌文艺出版社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9787512635340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大西洋血腥海战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9787802438699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大卫--科波菲尔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大山--地球的坚实骨骼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9787565815331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大曲--古代鸾歌凤舞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9787514309119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大气与空气</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9787565824029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大漆髹饰光彩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9787512635333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大东北抗联纪实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大地之爱 全国广泛开展“母爱水窖”爱心活动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9787514309102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大地与土壤</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9787546317335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大道通天 成渝铁路建成通车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大道朝天 全国私营经济迅猛发展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9787546317885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大刀阔斧 全国城市商业体制改革全面启动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9787546318042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大胆突破 中国企业破产成为现实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大胆尝试 上海证券交易所开始营业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吉林出版集团有限责任</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9787510827730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打开天空的钥匙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9787514315547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打开的天窗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9787515806020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打击侵略者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中华工商联合出版社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达尔文书房畅想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催人泪下的一幕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9787547211779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丛飞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9787511324115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从阅人无数到阅人有术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9787542758057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从宏观迈向微观的“使者”--显微镜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9787537558631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从北到南区畅游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9787565816109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瓷器--中国瓷器美誉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春雨之夜--王统照精品文集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9787546319070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春华秋实 广交会迎来百届庆典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9787546317779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春风化雨 全国广泛开展五讲四美三热爱活动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9787514371031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9787531510437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创造性思维训练系列--发明创造的金钥匙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9787531510413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创造思维训练系列--联想的彩练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辽宁少儿</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9787546318844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创造辉煌 华北油田开发与建设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9787565815898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传说--民间美丽故事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9787565823862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传世经典名曲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9787558520105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传奇的神殿</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北方妇女儿童出版社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9787530817612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穿越时空的海洋探险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穿越安培走廊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穿出来的魅力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9787546408149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川剧艺术鉴赏与学习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9787550229617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触动心灵的小事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9787807027997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处变不惊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9787807028215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除暴抗恶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9787514309782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出乎意料的判断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9787542757678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丑陋的虫子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9787546318370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崇高荣誉 二十三位科技专家被授予被授予两弹一星奖章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9787516205617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冲破黎明前的黑暗</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9787546317465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赤子之心 著名科学家钱学森回到祖国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9787501586332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城南旧事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9787807028352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诚实守信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9787550234093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成长路上的红绿灯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9787546317588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成就标志 人民大会堂设计施工与落成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9787546318141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成功尝试 深圳证劵交易所正式开业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陈延年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9787547205402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陈潭秋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9787547205822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陈树湘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9787547210932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陈景润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9787547205518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陈嘉庚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9787553475561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沉思录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9787501586394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朝花夕拾--呐喊</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知识出版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9787511366566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朝花夕拾（鲁迅散文）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中国华侨</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朝代--历代王朝兴衰</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9787518600632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超级自我保护秘诀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9787518600243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超级武器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9787508299600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超级电脑也疯狂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9787514315417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畅享E世界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9787546318592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嫦娥奔月 中国“嫦娥一号”探月卫星发射成功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9787547210864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常香玉</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9787546318660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常备不懈 新中国建国之初的军事演习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9787511320315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禅者的行径</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9787802438323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茶花女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9787560196213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茶馆--龙须沟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9787530817605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层出不穷的海洋舰船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天津科技</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9787547210376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草原英雄小姐妹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9787565817311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草原--绿野千里的画卷</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S</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9787547208298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曹雪芹</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9787511323750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藏在成功者信札里的10字秘诀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9787542759139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苍穹中的美丽与传说--解码天文奇观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9787550237582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残阳西斜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9787516513637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参观诺贝尔工厂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9787547205846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蔡和森</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9787560156019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菜根谭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9787516804421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彩练当空舞--链球、标枪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9787514315523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财富的蓝图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9787518600236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不为人知的奥运故事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不忘国耻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9787550229396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不容忽视的环境科学</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9787807028086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不平则鸣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9787563467709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不能说的大秘密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9787531560449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不可思议的世界之谜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辽宁少年儿童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9787550229501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不可思议的神秘事件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9787564517496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不可思议的流行风尚</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郑州大学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9787537558822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不可思议的大自然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河北科学技术出版社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N</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9787531560432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不可不知的世界之最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辽宁少年儿童</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9787530849552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不可不知的400条成语典故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天津科学技术出版社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9787508292021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不堪重负的地球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9787555708636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不会说话你就输了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9787546319285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不断探索 中央对价格体制进行改革尝试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渤海崛起 中国环渤海经济区建立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9787546317946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勃勃生机 企业改革从放权让利到全面承包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9787807028109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秉公处事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9787565816987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兵器--高科技的大较量</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E</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9787516803400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兵临城下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9787516804391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冰雪上的舞者--滑雪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9787516804346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冰上曲棍球--冰球、冰壶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9787546318554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冰晶龙宫 国家游泳中心水立方建成</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9787553477695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冰鉴</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9787553462080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冰壶（普及篇）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9787565817274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冰川--千万年厚厚积雪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9787553315447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缤纷飞鸟世界</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南京出版社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9787546318608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滨海明珠 天津滨海新区开工建设</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9787555709138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别在吃苦的年龄选择安逸</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9787511319067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别为小事折磨自己</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9787802222724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别让压力毁了你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9787802221512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别让细节毁了你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9787802221055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别让社交毁了你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9787802222199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别让观念毁了你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9787555708940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别让不好意思害了你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成都地图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9787807028185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表里如一</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9787546318073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遍地开花 国家星火计划全面启动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9787550229457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变幻多姿的化学迷宫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9787546317380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变害为利 新中国开国之初的水利建设与淮河大战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9787565815720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变法--励精图治之道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9787553462028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壁球与网球训练与技术</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9787565815645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壁画--壁画遗风特色</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9787546317595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碧水青天 十三陵水库施工建设与胜利竣工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9787546318271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毕昇再现 汉字印刷革命与“北大方正”</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9787516804193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比位移速度的运动--赛跑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9787508292090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奔腾愤怒的河流</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9787538755817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北望园文论系列丛书--小评论集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时代文艺</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9787538755787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北望园文论系列丛书--夏鲁平短篇小说艺术论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时代文艺</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9787565828447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北京神奇祭坛</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9787514313833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北京大学梦想殿堂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9787516204313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暴风骤雨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9787553426075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保障民生理论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9787807028482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保家卫国</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9787514309126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保护我们的地球生物与生物圈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9787547211410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包起帆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9787553469720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包公案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9787802438552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包法利夫人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9787553462752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棒球技术与指导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9787553477862</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拜占庭文明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9787516513781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拜访阿基米德公馆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9787807028550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百折不挠</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9787546318790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百载商埠 汕头经济特区建立与发展</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9787512635326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百团大战大纪实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9787565823619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百家哲学著作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B</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9787560156026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百家姓--千字文</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9787516203736</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白求恩大夫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9787516204443</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白毛女</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中国民主法制出版社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9787547208274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白居易</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9787546407968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白话文学史--胡适精品文集</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成都时代出版社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9787547213759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白方礼</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9787551116909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把自己站成一颗挺拔的树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花山文艺出版社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9787558150081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把爱装进成长的背包</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9787802438439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巴黎圣母院</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9787512504172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巴赫</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9787541748615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巴尔扎克 雨果</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未来出版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9787547204191</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巴尔扎克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9787553477879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巴比伦文明</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9787802437548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八十天环游地球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9787547204979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八女投江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吉林文史</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9787512635319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八路军大反攻纪实</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团结出版社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9787516804322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奥运会奇闻轶事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9787547031865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奥瑟罗--李尔王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北京联合出版传媒股份</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9787550229440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奥秘无穷的物理殿堂</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9787563439645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翱翔在天空中的鸟类</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延边大学</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Q</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9787565823190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安民安居大计</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9787510827792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安静下来</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九州出版社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9787565828829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安徽今古梨园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9787550237575</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爱在日落余晖时</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9787802437487</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爱丽丝漫游仙境</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9787550229259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爱护我们的共同家园</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北京联合</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X</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9787546317298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爱国新风 全国深入开展禁毒运动</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9787516513798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爱迪生公园小憩</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航空工业出版社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9787512504929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爱迪生</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国际文化出版公司</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9787558150074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爱的苍穹下</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9787558148095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艾萨克.牛顿的三大运动定律 第3辑</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吉林出版集团股份有限</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9787547205648</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埃德加--斯诺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吉林出版集团 吉林文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9787513311229</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阿加莎克里斯蒂作品--斯泰尔斯庄园奇案</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新星</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I</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9787565816550</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UFO现象--来去的行踪</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汕头大学出版社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9787516803417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51号兵站</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台海出版社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9787511311214</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3分钟轻松亲近陌生人</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华侨出版社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w:t>
            </w:r>
          </w:p>
        </w:tc>
      </w:tr>
      <w:tr>
        <w:tblPrEx>
          <w:tblCellMar>
            <w:top w:w="0" w:type="dxa"/>
            <w:left w:w="0" w:type="dxa"/>
            <w:bottom w:w="0" w:type="dxa"/>
            <w:right w:w="0" w:type="dxa"/>
          </w:tblCellMar>
        </w:tblPrEx>
        <w:trPr>
          <w:trHeight w:val="270" w:hRule="atLeast"/>
        </w:trPr>
        <w:tc>
          <w:tcPr>
            <w:tcW w:w="1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9787542746085 </w:t>
            </w:r>
          </w:p>
        </w:tc>
        <w:tc>
          <w:tcPr>
            <w:tcW w:w="7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“小宇宙”中的大精彩--微观粒子探秘</w:t>
            </w:r>
          </w:p>
        </w:tc>
        <w:tc>
          <w:tcPr>
            <w:tcW w:w="2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上海科学普及出版社</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O</w:t>
            </w:r>
          </w:p>
        </w:tc>
      </w:tr>
    </w:tbl>
    <w:p>
      <w:pPr>
        <w:rPr>
          <w:b/>
          <w:bCs/>
          <w:sz w:val="32"/>
          <w:szCs w:val="32"/>
          <w:lang w:eastAsia="zh-Hans"/>
        </w:rPr>
      </w:pPr>
    </w:p>
    <w:p>
      <w:pPr>
        <w:pStyle w:val="3"/>
        <w:ind w:left="0" w:leftChars="0" w:firstLine="0" w:firstLineChars="0"/>
        <w:outlineLvl w:val="9"/>
        <w:rPr>
          <w:rFonts w:hint="default" w:eastAsia="宋体"/>
          <w:lang w:val="en-US" w:eastAsia="zh-CN"/>
        </w:rPr>
      </w:pPr>
    </w:p>
    <w:p/>
    <w:sectPr>
      <w:type w:val="continuous"/>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GFRN4q4AQAAWQMAAA4AAAAAAAAAAQAgAAAAIgEAAGRycy9lMm9Eb2MueG1sUEsFBgAAAAAG&#10;AAYAWQEAAEwFA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0E825"/>
    <w:multiLevelType w:val="singleLevel"/>
    <w:tmpl w:val="9970E825"/>
    <w:lvl w:ilvl="0" w:tentative="0">
      <w:start w:val="1"/>
      <w:numFmt w:val="decimal"/>
      <w:suff w:val="nothing"/>
      <w:lvlText w:val="%1、"/>
      <w:lvlJc w:val="left"/>
    </w:lvl>
  </w:abstractNum>
  <w:abstractNum w:abstractNumId="1">
    <w:nsid w:val="D0013264"/>
    <w:multiLevelType w:val="singleLevel"/>
    <w:tmpl w:val="D0013264"/>
    <w:lvl w:ilvl="0" w:tentative="0">
      <w:start w:val="1"/>
      <w:numFmt w:val="decimal"/>
      <w:lvlText w:val="%1."/>
      <w:lvlJc w:val="left"/>
      <w:pPr>
        <w:tabs>
          <w:tab w:val="left" w:pos="312"/>
        </w:tabs>
      </w:pPr>
    </w:lvl>
  </w:abstractNum>
  <w:abstractNum w:abstractNumId="2">
    <w:nsid w:val="E2255752"/>
    <w:multiLevelType w:val="singleLevel"/>
    <w:tmpl w:val="E2255752"/>
    <w:lvl w:ilvl="0" w:tentative="0">
      <w:start w:val="6"/>
      <w:numFmt w:val="decimal"/>
      <w:suff w:val="nothing"/>
      <w:lvlText w:val="%1、"/>
      <w:lvlJc w:val="left"/>
    </w:lvl>
  </w:abstractNum>
  <w:abstractNum w:abstractNumId="3">
    <w:nsid w:val="E4583172"/>
    <w:multiLevelType w:val="singleLevel"/>
    <w:tmpl w:val="E4583172"/>
    <w:lvl w:ilvl="0" w:tentative="0">
      <w:start w:val="1"/>
      <w:numFmt w:val="decimal"/>
      <w:lvlText w:val="%1."/>
      <w:lvlJc w:val="left"/>
      <w:pPr>
        <w:tabs>
          <w:tab w:val="left" w:pos="312"/>
        </w:tabs>
      </w:pPr>
    </w:lvl>
  </w:abstractNum>
  <w:abstractNum w:abstractNumId="4">
    <w:nsid w:val="F4616B23"/>
    <w:multiLevelType w:val="singleLevel"/>
    <w:tmpl w:val="F4616B23"/>
    <w:lvl w:ilvl="0" w:tentative="0">
      <w:start w:val="1"/>
      <w:numFmt w:val="decimal"/>
      <w:lvlText w:val="%1."/>
      <w:lvlJc w:val="left"/>
      <w:pPr>
        <w:tabs>
          <w:tab w:val="left" w:pos="312"/>
        </w:tabs>
      </w:pPr>
    </w:lvl>
  </w:abstractNum>
  <w:abstractNum w:abstractNumId="5">
    <w:nsid w:val="019D0F9F"/>
    <w:multiLevelType w:val="multilevel"/>
    <w:tmpl w:val="019D0F9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451491F"/>
    <w:multiLevelType w:val="multilevel"/>
    <w:tmpl w:val="045149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C3E60DF"/>
    <w:multiLevelType w:val="multilevel"/>
    <w:tmpl w:val="0C3E60D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E734802"/>
    <w:multiLevelType w:val="multilevel"/>
    <w:tmpl w:val="1E73480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0E767D6"/>
    <w:multiLevelType w:val="multilevel"/>
    <w:tmpl w:val="20E767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C96575"/>
    <w:multiLevelType w:val="multilevel"/>
    <w:tmpl w:val="28C96575"/>
    <w:lvl w:ilvl="0" w:tentative="0">
      <w:start w:val="1"/>
      <w:numFmt w:val="decimal"/>
      <w:lvlText w:val="%1."/>
      <w:lvlJc w:val="left"/>
      <w:pPr>
        <w:ind w:left="420" w:hanging="420"/>
      </w:pPr>
      <w:rPr>
        <w:rFonts w:hint="eastAsia"/>
      </w:rPr>
    </w:lvl>
    <w:lvl w:ilvl="1" w:tentative="0">
      <w:start w:val="1"/>
      <w:numFmt w:val="decimal"/>
      <w:suff w:val="space"/>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2F83712C"/>
    <w:multiLevelType w:val="multilevel"/>
    <w:tmpl w:val="2F8371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30B5D71"/>
    <w:multiLevelType w:val="multilevel"/>
    <w:tmpl w:val="330B5D71"/>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4624A5A"/>
    <w:multiLevelType w:val="multilevel"/>
    <w:tmpl w:val="34624A5A"/>
    <w:lvl w:ilvl="0" w:tentative="0">
      <w:start w:val="1"/>
      <w:numFmt w:val="decimal"/>
      <w:lvlText w:val="%1."/>
      <w:lvlJc w:val="left"/>
      <w:pPr>
        <w:ind w:left="420" w:hanging="420"/>
      </w:pPr>
      <w:rPr>
        <w:rFonts w:hint="eastAsia"/>
      </w:rPr>
    </w:lvl>
    <w:lvl w:ilvl="1" w:tentative="0">
      <w:start w:val="1"/>
      <w:numFmt w:val="decimal"/>
      <w:suff w:val="space"/>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3AE92EEA"/>
    <w:multiLevelType w:val="multilevel"/>
    <w:tmpl w:val="3AE92E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CA0B8FD"/>
    <w:multiLevelType w:val="singleLevel"/>
    <w:tmpl w:val="3CA0B8FD"/>
    <w:lvl w:ilvl="0" w:tentative="0">
      <w:start w:val="1"/>
      <w:numFmt w:val="decimal"/>
      <w:lvlText w:val="%1."/>
      <w:lvlJc w:val="left"/>
      <w:pPr>
        <w:tabs>
          <w:tab w:val="left" w:pos="312"/>
        </w:tabs>
      </w:pPr>
    </w:lvl>
  </w:abstractNum>
  <w:abstractNum w:abstractNumId="16">
    <w:nsid w:val="3EDB0B79"/>
    <w:multiLevelType w:val="multilevel"/>
    <w:tmpl w:val="3EDB0B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039B2B9"/>
    <w:multiLevelType w:val="multilevel"/>
    <w:tmpl w:val="4039B2B9"/>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8D26834"/>
    <w:multiLevelType w:val="multilevel"/>
    <w:tmpl w:val="48D268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961657E"/>
    <w:multiLevelType w:val="multilevel"/>
    <w:tmpl w:val="4961657E"/>
    <w:lvl w:ilvl="0" w:tentative="0">
      <w:start w:val="1"/>
      <w:numFmt w:val="decimal"/>
      <w:suff w:val="space"/>
      <w:lvlText w:val="（%1）"/>
      <w:lvlJc w:val="left"/>
      <w:pPr>
        <w:ind w:left="84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517B2C87"/>
    <w:multiLevelType w:val="multilevel"/>
    <w:tmpl w:val="517B2C87"/>
    <w:lvl w:ilvl="0" w:tentative="0">
      <w:start w:val="1"/>
      <w:numFmt w:val="chineseCountingThousand"/>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67E3820"/>
    <w:multiLevelType w:val="multilevel"/>
    <w:tmpl w:val="667E38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89A2D6C"/>
    <w:multiLevelType w:val="multilevel"/>
    <w:tmpl w:val="689A2D6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B7249F8"/>
    <w:multiLevelType w:val="multilevel"/>
    <w:tmpl w:val="6B7249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CCB6535"/>
    <w:multiLevelType w:val="multilevel"/>
    <w:tmpl w:val="6CCB65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D23711D"/>
    <w:multiLevelType w:val="singleLevel"/>
    <w:tmpl w:val="6D23711D"/>
    <w:lvl w:ilvl="0" w:tentative="0">
      <w:start w:val="1"/>
      <w:numFmt w:val="decimal"/>
      <w:lvlText w:val="%1."/>
      <w:lvlJc w:val="left"/>
      <w:pPr>
        <w:tabs>
          <w:tab w:val="left" w:pos="312"/>
        </w:tabs>
      </w:pPr>
    </w:lvl>
  </w:abstractNum>
  <w:abstractNum w:abstractNumId="26">
    <w:nsid w:val="779013B4"/>
    <w:multiLevelType w:val="multilevel"/>
    <w:tmpl w:val="779013B4"/>
    <w:lvl w:ilvl="0" w:tentative="0">
      <w:start w:val="1"/>
      <w:numFmt w:val="decimal"/>
      <w:lvlText w:val="%1."/>
      <w:lvlJc w:val="left"/>
      <w:pPr>
        <w:ind w:left="420" w:hanging="420"/>
      </w:pPr>
    </w:lvl>
    <w:lvl w:ilvl="1" w:tentative="0">
      <w:start w:val="1"/>
      <w:numFmt w:val="decimal"/>
      <w:suff w:val="space"/>
      <w:lvlText w:val="（%2）"/>
      <w:lvlJc w:val="left"/>
      <w:pPr>
        <w:ind w:left="780" w:hanging="36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5"/>
  </w:num>
  <w:num w:numId="3">
    <w:abstractNumId w:val="3"/>
  </w:num>
  <w:num w:numId="4">
    <w:abstractNumId w:val="4"/>
  </w:num>
  <w:num w:numId="5">
    <w:abstractNumId w:val="15"/>
  </w:num>
  <w:num w:numId="6">
    <w:abstractNumId w:val="0"/>
  </w:num>
  <w:num w:numId="7">
    <w:abstractNumId w:val="2"/>
  </w:num>
  <w:num w:numId="8">
    <w:abstractNumId w:val="6"/>
  </w:num>
  <w:num w:numId="9">
    <w:abstractNumId w:val="10"/>
  </w:num>
  <w:num w:numId="10">
    <w:abstractNumId w:val="21"/>
  </w:num>
  <w:num w:numId="11">
    <w:abstractNumId w:val="14"/>
  </w:num>
  <w:num w:numId="12">
    <w:abstractNumId w:val="11"/>
  </w:num>
  <w:num w:numId="13">
    <w:abstractNumId w:val="13"/>
  </w:num>
  <w:num w:numId="14">
    <w:abstractNumId w:val="16"/>
  </w:num>
  <w:num w:numId="15">
    <w:abstractNumId w:val="9"/>
  </w:num>
  <w:num w:numId="16">
    <w:abstractNumId w:val="12"/>
  </w:num>
  <w:num w:numId="17">
    <w:abstractNumId w:val="19"/>
  </w:num>
  <w:num w:numId="18">
    <w:abstractNumId w:val="26"/>
  </w:num>
  <w:num w:numId="19">
    <w:abstractNumId w:val="17"/>
  </w:num>
  <w:num w:numId="20">
    <w:abstractNumId w:val="23"/>
  </w:num>
  <w:num w:numId="21">
    <w:abstractNumId w:val="20"/>
  </w:num>
  <w:num w:numId="22">
    <w:abstractNumId w:val="8"/>
  </w:num>
  <w:num w:numId="23">
    <w:abstractNumId w:val="5"/>
  </w:num>
  <w:num w:numId="24">
    <w:abstractNumId w:val="22"/>
  </w:num>
  <w:num w:numId="25">
    <w:abstractNumId w:val="24"/>
  </w:num>
  <w:num w:numId="26">
    <w:abstractNumId w:val="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OWEzNTlmNGJmYmNiMDFjNTY3MzQ3OTA5MDBmNWUifQ=="/>
  </w:docVars>
  <w:rsids>
    <w:rsidRoot w:val="1C276D21"/>
    <w:rsid w:val="023F7DE3"/>
    <w:rsid w:val="05211A80"/>
    <w:rsid w:val="096C46EE"/>
    <w:rsid w:val="0B6C45ED"/>
    <w:rsid w:val="10755D99"/>
    <w:rsid w:val="10C9601F"/>
    <w:rsid w:val="123A2081"/>
    <w:rsid w:val="128775F7"/>
    <w:rsid w:val="12A219A6"/>
    <w:rsid w:val="17A66269"/>
    <w:rsid w:val="1A6F661E"/>
    <w:rsid w:val="1C276D21"/>
    <w:rsid w:val="1C352EC5"/>
    <w:rsid w:val="1C70627A"/>
    <w:rsid w:val="209176CA"/>
    <w:rsid w:val="22A679AB"/>
    <w:rsid w:val="26A973D6"/>
    <w:rsid w:val="26B31E01"/>
    <w:rsid w:val="2AAC586C"/>
    <w:rsid w:val="2ADD2551"/>
    <w:rsid w:val="354C7A5E"/>
    <w:rsid w:val="36C83C08"/>
    <w:rsid w:val="38B17A7D"/>
    <w:rsid w:val="3BE0545F"/>
    <w:rsid w:val="3D8926B3"/>
    <w:rsid w:val="418A6461"/>
    <w:rsid w:val="43460507"/>
    <w:rsid w:val="455B0B0C"/>
    <w:rsid w:val="456E6F5F"/>
    <w:rsid w:val="45D745C9"/>
    <w:rsid w:val="46E969CA"/>
    <w:rsid w:val="4DA2726C"/>
    <w:rsid w:val="51FB5245"/>
    <w:rsid w:val="52B87B73"/>
    <w:rsid w:val="56596A08"/>
    <w:rsid w:val="569719A5"/>
    <w:rsid w:val="5B634FC4"/>
    <w:rsid w:val="5DAC064A"/>
    <w:rsid w:val="64A92AC5"/>
    <w:rsid w:val="66185A78"/>
    <w:rsid w:val="6AF05ADB"/>
    <w:rsid w:val="6AFA462A"/>
    <w:rsid w:val="6B376845"/>
    <w:rsid w:val="6BC06FC0"/>
    <w:rsid w:val="6BD77DFC"/>
    <w:rsid w:val="6FFE3A24"/>
    <w:rsid w:val="72AE4485"/>
    <w:rsid w:val="78B40305"/>
    <w:rsid w:val="7A120935"/>
    <w:rsid w:val="7B937BE5"/>
    <w:rsid w:val="7E3663E0"/>
    <w:rsid w:val="7E557EDF"/>
    <w:rsid w:val="7F15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3">
    <w:name w:val="Normal Indent"/>
    <w:basedOn w:val="1"/>
    <w:qFormat/>
    <w:uiPriority w:val="0"/>
    <w:pPr>
      <w:ind w:firstLine="420"/>
    </w:pPr>
    <w:rPr>
      <w:szCs w:val="20"/>
    </w:rPr>
  </w:style>
  <w:style w:type="paragraph" w:styleId="4">
    <w:name w:val="footer"/>
    <w:basedOn w:val="1"/>
    <w:next w:val="1"/>
    <w:qFormat/>
    <w:uiPriority w:val="0"/>
    <w:pPr>
      <w:tabs>
        <w:tab w:val="center" w:pos="4153"/>
        <w:tab w:val="right" w:pos="8306"/>
      </w:tabs>
      <w:snapToGrid w:val="0"/>
      <w:jc w:val="left"/>
    </w:pPr>
    <w:rPr>
      <w:sz w:val="18"/>
      <w:szCs w:val="18"/>
    </w:rPr>
  </w:style>
  <w:style w:type="table" w:customStyle="1" w:styleId="7">
    <w:name w:val="Table Normal"/>
    <w:unhideWhenUsed/>
    <w:qFormat/>
    <w:uiPriority w:val="0"/>
    <w:tblPr>
      <w:tblCellMar>
        <w:top w:w="0" w:type="dxa"/>
        <w:left w:w="0" w:type="dxa"/>
        <w:bottom w:w="0" w:type="dxa"/>
        <w:right w:w="0" w:type="dxa"/>
      </w:tblCellMar>
    </w:tblPr>
  </w:style>
  <w:style w:type="paragraph" w:styleId="8">
    <w:name w:val="List Paragraph"/>
    <w:basedOn w:val="1"/>
    <w:qFormat/>
    <w:uiPriority w:val="34"/>
    <w:pPr>
      <w:ind w:firstLine="420" w:firstLineChars="200"/>
    </w:pPr>
  </w:style>
  <w:style w:type="paragraph" w:customStyle="1" w:styleId="9">
    <w:name w:val="_Style 22"/>
    <w:basedOn w:val="1"/>
    <w:next w:val="8"/>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53000</Words>
  <Characters>79762</Characters>
  <Lines>0</Lines>
  <Paragraphs>0</Paragraphs>
  <TotalTime>119</TotalTime>
  <ScaleCrop>false</ScaleCrop>
  <LinksUpToDate>false</LinksUpToDate>
  <CharactersWithSpaces>81275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2022-10-18T01:21:00Z</dcterms:created>
  <dc:creator>WPS_1573004952</dc:creator>
  <cp:lastModifiedBy>WPS_1573004952</cp:lastModifiedBy>
  <cp:lastPrinted>2022-10-27T06:43:09Z</cp:lastPrinted>
  <dcterms:modified xsi:type="dcterms:W3CDTF">2022-10-27T07:32:51Z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9933ECC1B2084481A0C4BE725114128C</vt:lpwstr>
  </property>
</Properties>
</file>