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rPr>
      </w:pPr>
    </w:p>
    <w:p>
      <w:pPr>
        <w:spacing w:line="360" w:lineRule="auto"/>
        <w:rPr>
          <w:rFonts w:ascii="宋体" w:hAnsi="宋体" w:cs="宋体"/>
          <w:b/>
          <w:sz w:val="28"/>
          <w:szCs w:val="28"/>
        </w:rPr>
      </w:pPr>
      <w:r>
        <w:rPr>
          <w:rFonts w:hint="eastAsia" w:ascii="宋体" w:hAnsi="宋体" w:cs="宋体"/>
          <w:b/>
          <w:sz w:val="28"/>
          <w:szCs w:val="28"/>
        </w:rPr>
        <w:t>采购项目编号：HXCX2022018</w:t>
      </w:r>
    </w:p>
    <w:p>
      <w:pPr>
        <w:rPr>
          <w:rFonts w:ascii="宋体" w:hAnsi="宋体" w:cs="宋体"/>
        </w:rPr>
      </w:pPr>
    </w:p>
    <w:p>
      <w:pPr>
        <w:rPr>
          <w:rFonts w:ascii="宋体" w:hAnsi="宋体" w:cs="宋体"/>
        </w:rPr>
      </w:pPr>
    </w:p>
    <w:p>
      <w:pPr>
        <w:pStyle w:val="18"/>
        <w:rPr>
          <w:rFonts w:ascii="宋体" w:hAnsi="宋体" w:cs="宋体"/>
        </w:rPr>
      </w:pPr>
    </w:p>
    <w:p>
      <w:pPr>
        <w:pStyle w:val="18"/>
        <w:rPr>
          <w:rFonts w:ascii="宋体" w:hAnsi="宋体" w:cs="宋体"/>
        </w:rPr>
      </w:pPr>
      <w:bookmarkStart w:id="273" w:name="_GoBack"/>
      <w:bookmarkEnd w:id="273"/>
    </w:p>
    <w:p>
      <w:pPr>
        <w:pStyle w:val="18"/>
        <w:rPr>
          <w:rFonts w:ascii="宋体" w:hAnsi="宋体" w:cs="宋体"/>
        </w:rPr>
      </w:pPr>
    </w:p>
    <w:p>
      <w:pPr>
        <w:pStyle w:val="18"/>
        <w:rPr>
          <w:rFonts w:ascii="宋体" w:hAnsi="宋体" w:cs="宋体"/>
        </w:rPr>
      </w:pPr>
    </w:p>
    <w:p>
      <w:pPr>
        <w:pStyle w:val="45"/>
        <w:ind w:firstLine="0" w:firstLineChars="0"/>
        <w:jc w:val="center"/>
        <w:rPr>
          <w:rFonts w:ascii="宋体" w:hAnsi="宋体" w:cs="宋体"/>
          <w:b/>
          <w:bCs/>
          <w:sz w:val="44"/>
          <w:szCs w:val="44"/>
        </w:rPr>
      </w:pPr>
      <w:r>
        <w:rPr>
          <w:rFonts w:hint="eastAsia" w:ascii="宋体" w:hAnsi="宋体" w:cs="宋体"/>
          <w:b/>
          <w:sz w:val="44"/>
          <w:szCs w:val="44"/>
        </w:rPr>
        <w:t>子洲县融媒体中心关于平台建设采购项目</w:t>
      </w:r>
    </w:p>
    <w:p>
      <w:pPr>
        <w:pStyle w:val="45"/>
        <w:ind w:firstLine="562"/>
        <w:rPr>
          <w:rFonts w:ascii="宋体" w:hAnsi="宋体" w:cs="宋体"/>
          <w:b/>
          <w:bCs/>
          <w:sz w:val="28"/>
          <w:szCs w:val="28"/>
        </w:rPr>
      </w:pPr>
    </w:p>
    <w:p>
      <w:pPr>
        <w:pStyle w:val="45"/>
        <w:ind w:firstLine="562"/>
        <w:rPr>
          <w:rFonts w:ascii="宋体" w:hAnsi="宋体" w:cs="宋体"/>
          <w:b/>
          <w:bCs/>
          <w:sz w:val="28"/>
          <w:szCs w:val="28"/>
        </w:rPr>
      </w:pPr>
    </w:p>
    <w:p>
      <w:pPr>
        <w:pStyle w:val="45"/>
        <w:ind w:firstLine="0" w:firstLineChars="0"/>
        <w:rPr>
          <w:rFonts w:ascii="宋体" w:hAnsi="宋体" w:cs="宋体"/>
          <w:b/>
          <w:bCs/>
          <w:sz w:val="36"/>
          <w:szCs w:val="36"/>
        </w:rPr>
      </w:pPr>
    </w:p>
    <w:p>
      <w:pPr>
        <w:pStyle w:val="45"/>
        <w:ind w:firstLine="0" w:firstLineChars="0"/>
        <w:rPr>
          <w:rFonts w:ascii="宋体" w:hAnsi="宋体" w:cs="宋体"/>
          <w:b/>
          <w:bCs/>
          <w:sz w:val="36"/>
          <w:szCs w:val="36"/>
        </w:rPr>
      </w:pPr>
    </w:p>
    <w:p>
      <w:pPr>
        <w:spacing w:line="360" w:lineRule="auto"/>
        <w:jc w:val="center"/>
        <w:rPr>
          <w:rFonts w:ascii="宋体" w:hAnsi="宋体" w:cs="宋体"/>
          <w:b/>
        </w:rPr>
      </w:pPr>
      <w:r>
        <w:rPr>
          <w:rFonts w:hint="eastAsia" w:ascii="宋体" w:hAnsi="宋体" w:cs="宋体"/>
          <w:b/>
          <w:sz w:val="96"/>
          <w:szCs w:val="96"/>
        </w:rPr>
        <w:t>竞争性磋商文件</w:t>
      </w:r>
    </w:p>
    <w:p>
      <w:pPr>
        <w:pStyle w:val="6"/>
        <w:spacing w:line="360" w:lineRule="auto"/>
        <w:rPr>
          <w:rFonts w:ascii="宋体" w:hAnsi="宋体" w:eastAsia="宋体" w:cs="宋体"/>
          <w:sz w:val="18"/>
          <w:szCs w:val="18"/>
        </w:rPr>
      </w:pPr>
    </w:p>
    <w:p>
      <w:pPr>
        <w:rPr>
          <w:rFonts w:ascii="宋体" w:hAnsi="宋体" w:cs="宋体"/>
        </w:rPr>
      </w:pPr>
    </w:p>
    <w:p>
      <w:pPr>
        <w:spacing w:line="360" w:lineRule="auto"/>
        <w:rPr>
          <w:rFonts w:ascii="宋体" w:hAnsi="宋体" w:cs="宋体"/>
          <w:b/>
          <w:sz w:val="16"/>
          <w:szCs w:val="11"/>
          <w:lang w:val="en-ZA"/>
        </w:rPr>
      </w:pPr>
    </w:p>
    <w:p>
      <w:pPr>
        <w:spacing w:line="360" w:lineRule="auto"/>
        <w:rPr>
          <w:rFonts w:ascii="宋体" w:hAnsi="宋体" w:cs="宋体"/>
          <w:b/>
          <w:lang w:val="en-ZA"/>
        </w:rPr>
      </w:pPr>
    </w:p>
    <w:p>
      <w:pPr>
        <w:spacing w:line="360" w:lineRule="auto"/>
        <w:ind w:firstLine="964" w:firstLineChars="300"/>
        <w:rPr>
          <w:rFonts w:ascii="宋体" w:hAnsi="宋体" w:cs="宋体"/>
          <w:b/>
          <w:sz w:val="32"/>
          <w:szCs w:val="32"/>
        </w:rPr>
      </w:pPr>
      <w:r>
        <w:rPr>
          <w:rFonts w:hint="eastAsia" w:ascii="宋体" w:hAnsi="宋体" w:cs="宋体"/>
          <w:b/>
          <w:sz w:val="32"/>
          <w:szCs w:val="32"/>
        </w:rPr>
        <w:t>采   购   人：子洲县融媒体中心</w:t>
      </w:r>
    </w:p>
    <w:p>
      <w:pPr>
        <w:pStyle w:val="18"/>
        <w:spacing w:line="360" w:lineRule="auto"/>
        <w:rPr>
          <w:rFonts w:ascii="宋体" w:hAnsi="宋体" w:cs="宋体"/>
          <w:sz w:val="32"/>
          <w:szCs w:val="32"/>
        </w:rPr>
      </w:pPr>
    </w:p>
    <w:p>
      <w:pPr>
        <w:spacing w:line="360" w:lineRule="auto"/>
        <w:ind w:firstLine="964" w:firstLineChars="300"/>
        <w:rPr>
          <w:rFonts w:ascii="宋体" w:hAnsi="宋体" w:cs="宋体"/>
          <w:b/>
          <w:sz w:val="32"/>
          <w:szCs w:val="32"/>
        </w:rPr>
      </w:pPr>
      <w:r>
        <w:rPr>
          <w:rFonts w:hint="eastAsia" w:ascii="宋体" w:hAnsi="宋体" w:cs="宋体"/>
          <w:b/>
          <w:sz w:val="32"/>
          <w:szCs w:val="32"/>
        </w:rPr>
        <w:t>采购代理机构：陕西华旭晟信项目管理有限责任公司</w:t>
      </w:r>
    </w:p>
    <w:p>
      <w:pPr>
        <w:pStyle w:val="18"/>
        <w:spacing w:line="360" w:lineRule="auto"/>
        <w:rPr>
          <w:rFonts w:ascii="宋体" w:hAnsi="宋体" w:cs="宋体"/>
          <w:sz w:val="32"/>
          <w:szCs w:val="32"/>
        </w:rPr>
      </w:pPr>
    </w:p>
    <w:p>
      <w:pPr>
        <w:spacing w:line="360" w:lineRule="auto"/>
        <w:ind w:firstLine="2891" w:firstLineChars="900"/>
        <w:rPr>
          <w:rFonts w:ascii="宋体" w:hAnsi="宋体" w:cs="宋体"/>
          <w:b/>
          <w:sz w:val="32"/>
          <w:szCs w:val="32"/>
        </w:rPr>
      </w:pPr>
      <w:r>
        <w:rPr>
          <w:rFonts w:hint="eastAsia" w:ascii="宋体" w:hAnsi="宋体" w:cs="宋体"/>
          <w:b/>
          <w:sz w:val="32"/>
          <w:szCs w:val="32"/>
        </w:rPr>
        <w:t>二〇二二年十月</w:t>
      </w:r>
    </w:p>
    <w:p>
      <w:pPr>
        <w:spacing w:line="360" w:lineRule="auto"/>
        <w:rPr>
          <w:rFonts w:ascii="宋体" w:hAnsi="宋体" w:cs="宋体"/>
          <w:sz w:val="32"/>
          <w:szCs w:val="32"/>
        </w:rPr>
        <w:sectPr>
          <w:headerReference r:id="rId4" w:type="first"/>
          <w:headerReference r:id="rId3" w:type="default"/>
          <w:footerReference r:id="rId5" w:type="default"/>
          <w:pgSz w:w="11905" w:h="16838"/>
          <w:pgMar w:top="1440" w:right="1287" w:bottom="1440" w:left="1054" w:header="850" w:footer="1134" w:gutter="567"/>
          <w:pgNumType w:start="1"/>
          <w:cols w:space="0" w:num="1"/>
          <w:titlePg/>
          <w:docGrid w:linePitch="312" w:charSpace="0"/>
        </w:sectPr>
      </w:pPr>
    </w:p>
    <w:p>
      <w:pPr>
        <w:keepNext/>
        <w:keepLines/>
        <w:spacing w:line="360" w:lineRule="auto"/>
        <w:jc w:val="center"/>
        <w:rPr>
          <w:rFonts w:ascii="宋体" w:hAnsi="宋体" w:cs="宋体"/>
          <w:b/>
          <w:bCs/>
          <w:sz w:val="40"/>
          <w:szCs w:val="28"/>
        </w:rPr>
      </w:pPr>
      <w:bookmarkStart w:id="0" w:name="_Toc21123"/>
      <w:bookmarkStart w:id="1" w:name="_Toc458617729"/>
      <w:bookmarkStart w:id="2" w:name="_Toc458617452"/>
      <w:bookmarkStart w:id="3" w:name="_Toc29080"/>
      <w:bookmarkStart w:id="4" w:name="_Toc19866"/>
      <w:bookmarkStart w:id="5" w:name="_Toc30185"/>
      <w:bookmarkStart w:id="6" w:name="_Toc31341_WPSOffice_Level1"/>
      <w:r>
        <w:rPr>
          <w:rFonts w:hint="eastAsia" w:ascii="宋体" w:hAnsi="宋体" w:cs="宋体"/>
          <w:b/>
          <w:bCs/>
          <w:sz w:val="40"/>
          <w:szCs w:val="28"/>
        </w:rPr>
        <w:t>目  录</w:t>
      </w:r>
    </w:p>
    <w:p>
      <w:pPr>
        <w:pStyle w:val="21"/>
        <w:tabs>
          <w:tab w:val="right" w:leader="dot" w:pos="8997"/>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fldChar w:fldCharType="begin"/>
      </w:r>
      <w:r>
        <w:instrText xml:space="preserve"> HYPERLINK \l "_Toc26100" </w:instrText>
      </w:r>
      <w:r>
        <w:fldChar w:fldCharType="separate"/>
      </w:r>
      <w:r>
        <w:rPr>
          <w:rFonts w:hint="eastAsia" w:ascii="宋体" w:hAnsi="宋体" w:cs="宋体"/>
          <w:sz w:val="24"/>
        </w:rPr>
        <w:t>第一章  竞争性磋商公告</w:t>
      </w:r>
      <w:r>
        <w:rPr>
          <w:sz w:val="24"/>
        </w:rPr>
        <w:tab/>
      </w:r>
      <w:r>
        <w:rPr>
          <w:sz w:val="24"/>
        </w:rPr>
        <w:fldChar w:fldCharType="begin"/>
      </w:r>
      <w:r>
        <w:rPr>
          <w:sz w:val="24"/>
        </w:rPr>
        <w:instrText xml:space="preserve"> PAGEREF _Toc26100 \h </w:instrText>
      </w:r>
      <w:r>
        <w:rPr>
          <w:sz w:val="24"/>
        </w:rPr>
        <w:fldChar w:fldCharType="separate"/>
      </w:r>
      <w:r>
        <w:rPr>
          <w:sz w:val="24"/>
        </w:rPr>
        <w:t>1</w:t>
      </w:r>
      <w:r>
        <w:rPr>
          <w:sz w:val="24"/>
        </w:rPr>
        <w:fldChar w:fldCharType="end"/>
      </w:r>
      <w:r>
        <w:rPr>
          <w:sz w:val="24"/>
        </w:rPr>
        <w:fldChar w:fldCharType="end"/>
      </w:r>
    </w:p>
    <w:p>
      <w:pPr>
        <w:pStyle w:val="21"/>
        <w:tabs>
          <w:tab w:val="right" w:leader="dot" w:pos="8997"/>
        </w:tabs>
        <w:spacing w:line="360" w:lineRule="auto"/>
        <w:rPr>
          <w:sz w:val="24"/>
        </w:rPr>
      </w:pPr>
      <w:r>
        <w:fldChar w:fldCharType="begin"/>
      </w:r>
      <w:r>
        <w:instrText xml:space="preserve"> HYPERLINK \l "_Toc20564" </w:instrText>
      </w:r>
      <w:r>
        <w:fldChar w:fldCharType="separate"/>
      </w:r>
      <w:r>
        <w:rPr>
          <w:rFonts w:hint="eastAsia" w:ascii="宋体" w:hAnsi="宋体" w:cs="宋体"/>
          <w:bCs/>
          <w:kern w:val="44"/>
          <w:sz w:val="24"/>
        </w:rPr>
        <w:t>第二章 供应商须知</w:t>
      </w:r>
      <w:r>
        <w:rPr>
          <w:sz w:val="24"/>
        </w:rPr>
        <w:tab/>
      </w:r>
      <w:r>
        <w:rPr>
          <w:sz w:val="24"/>
        </w:rPr>
        <w:fldChar w:fldCharType="begin"/>
      </w:r>
      <w:r>
        <w:rPr>
          <w:sz w:val="24"/>
        </w:rPr>
        <w:instrText xml:space="preserve"> PAGEREF _Toc20564 \h </w:instrText>
      </w:r>
      <w:r>
        <w:rPr>
          <w:sz w:val="24"/>
        </w:rPr>
        <w:fldChar w:fldCharType="separate"/>
      </w:r>
      <w:r>
        <w:rPr>
          <w:sz w:val="24"/>
        </w:rPr>
        <w:t>5</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"_Toc31108" </w:instrText>
      </w:r>
      <w:r>
        <w:fldChar w:fldCharType="separate"/>
      </w:r>
      <w:r>
        <w:rPr>
          <w:rFonts w:hint="eastAsia" w:ascii="宋体" w:hAnsi="宋体" w:cs="宋体"/>
          <w:sz w:val="24"/>
        </w:rPr>
        <w:t>供应商须知前附表</w:t>
      </w:r>
      <w:r>
        <w:rPr>
          <w:sz w:val="24"/>
        </w:rPr>
        <w:tab/>
      </w:r>
      <w:r>
        <w:rPr>
          <w:sz w:val="24"/>
        </w:rPr>
        <w:fldChar w:fldCharType="begin"/>
      </w:r>
      <w:r>
        <w:rPr>
          <w:sz w:val="24"/>
        </w:rPr>
        <w:instrText xml:space="preserve"> PAGEREF _Toc31108 \h </w:instrText>
      </w:r>
      <w:r>
        <w:rPr>
          <w:sz w:val="24"/>
        </w:rPr>
        <w:fldChar w:fldCharType="separate"/>
      </w:r>
      <w:r>
        <w:rPr>
          <w:sz w:val="24"/>
        </w:rPr>
        <w:t>5</w:t>
      </w:r>
      <w:r>
        <w:rPr>
          <w:sz w:val="24"/>
        </w:rPr>
        <w:fldChar w:fldCharType="end"/>
      </w:r>
      <w:r>
        <w:rPr>
          <w:sz w:val="24"/>
        </w:rPr>
        <w:fldChar w:fldCharType="end"/>
      </w:r>
    </w:p>
    <w:p>
      <w:pPr>
        <w:pStyle w:val="21"/>
        <w:tabs>
          <w:tab w:val="right" w:leader="dot" w:pos="8997"/>
        </w:tabs>
        <w:spacing w:line="360" w:lineRule="auto"/>
        <w:rPr>
          <w:sz w:val="24"/>
        </w:rPr>
      </w:pPr>
      <w:r>
        <w:fldChar w:fldCharType="begin"/>
      </w:r>
      <w:r>
        <w:instrText xml:space="preserve"> HYPERLINK \l "_Toc9974" </w:instrText>
      </w:r>
      <w:r>
        <w:fldChar w:fldCharType="separate"/>
      </w:r>
      <w:r>
        <w:rPr>
          <w:rFonts w:hint="eastAsia" w:ascii="宋体" w:hAnsi="宋体" w:cs="宋体"/>
          <w:sz w:val="24"/>
        </w:rPr>
        <w:t>第三章  合同范本</w:t>
      </w:r>
      <w:r>
        <w:rPr>
          <w:sz w:val="24"/>
        </w:rPr>
        <w:tab/>
      </w:r>
      <w:r>
        <w:rPr>
          <w:sz w:val="24"/>
        </w:rPr>
        <w:fldChar w:fldCharType="begin"/>
      </w:r>
      <w:r>
        <w:rPr>
          <w:sz w:val="24"/>
        </w:rPr>
        <w:instrText xml:space="preserve"> PAGEREF _Toc9974 \h </w:instrText>
      </w:r>
      <w:r>
        <w:rPr>
          <w:sz w:val="24"/>
        </w:rPr>
        <w:fldChar w:fldCharType="separate"/>
      </w:r>
      <w:r>
        <w:rPr>
          <w:sz w:val="24"/>
        </w:rPr>
        <w:t>24</w:t>
      </w:r>
      <w:r>
        <w:rPr>
          <w:sz w:val="24"/>
        </w:rPr>
        <w:fldChar w:fldCharType="end"/>
      </w:r>
      <w:r>
        <w:rPr>
          <w:sz w:val="24"/>
        </w:rPr>
        <w:fldChar w:fldCharType="end"/>
      </w:r>
    </w:p>
    <w:p>
      <w:pPr>
        <w:pStyle w:val="21"/>
        <w:tabs>
          <w:tab w:val="right" w:leader="dot" w:pos="8997"/>
        </w:tabs>
        <w:spacing w:line="360" w:lineRule="auto"/>
        <w:rPr>
          <w:sz w:val="24"/>
        </w:rPr>
      </w:pPr>
      <w:r>
        <w:fldChar w:fldCharType="begin"/>
      </w:r>
      <w:r>
        <w:instrText xml:space="preserve"> HYPERLINK \l "_Toc15823" </w:instrText>
      </w:r>
      <w:r>
        <w:fldChar w:fldCharType="separate"/>
      </w:r>
      <w:r>
        <w:rPr>
          <w:rFonts w:hint="eastAsia" w:ascii="宋体" w:hAnsi="宋体" w:cs="宋体"/>
          <w:sz w:val="24"/>
        </w:rPr>
        <w:t>第四章  采购内容及技术要求</w:t>
      </w:r>
      <w:r>
        <w:rPr>
          <w:sz w:val="24"/>
        </w:rPr>
        <w:tab/>
      </w:r>
      <w:r>
        <w:rPr>
          <w:sz w:val="24"/>
        </w:rPr>
        <w:fldChar w:fldCharType="begin"/>
      </w:r>
      <w:r>
        <w:rPr>
          <w:sz w:val="24"/>
        </w:rPr>
        <w:instrText xml:space="preserve"> PAGEREF _Toc15823 \h </w:instrText>
      </w:r>
      <w:r>
        <w:rPr>
          <w:sz w:val="24"/>
        </w:rPr>
        <w:fldChar w:fldCharType="separate"/>
      </w:r>
      <w:r>
        <w:rPr>
          <w:sz w:val="24"/>
        </w:rPr>
        <w:t>28</w:t>
      </w:r>
      <w:r>
        <w:rPr>
          <w:sz w:val="24"/>
        </w:rPr>
        <w:fldChar w:fldCharType="end"/>
      </w:r>
      <w:r>
        <w:rPr>
          <w:sz w:val="24"/>
        </w:rPr>
        <w:fldChar w:fldCharType="end"/>
      </w:r>
    </w:p>
    <w:p>
      <w:pPr>
        <w:pStyle w:val="21"/>
        <w:tabs>
          <w:tab w:val="right" w:leader="dot" w:pos="8997"/>
        </w:tabs>
        <w:spacing w:line="360" w:lineRule="auto"/>
        <w:rPr>
          <w:sz w:val="24"/>
        </w:rPr>
      </w:pPr>
      <w:r>
        <w:fldChar w:fldCharType="begin"/>
      </w:r>
      <w:r>
        <w:instrText xml:space="preserve"> HYPERLINK \l "_Toc3370" </w:instrText>
      </w:r>
      <w:r>
        <w:fldChar w:fldCharType="separate"/>
      </w:r>
      <w:r>
        <w:rPr>
          <w:rFonts w:hint="eastAsia" w:ascii="宋体" w:hAnsi="宋体" w:cs="宋体"/>
          <w:bCs/>
          <w:sz w:val="24"/>
        </w:rPr>
        <w:t>第五章 商务要求</w:t>
      </w:r>
      <w:r>
        <w:rPr>
          <w:sz w:val="24"/>
        </w:rPr>
        <w:tab/>
      </w:r>
      <w:r>
        <w:rPr>
          <w:sz w:val="24"/>
        </w:rPr>
        <w:fldChar w:fldCharType="begin"/>
      </w:r>
      <w:r>
        <w:rPr>
          <w:sz w:val="24"/>
        </w:rPr>
        <w:instrText xml:space="preserve"> PAGEREF _Toc3370 \h </w:instrText>
      </w:r>
      <w:r>
        <w:rPr>
          <w:sz w:val="24"/>
        </w:rPr>
        <w:fldChar w:fldCharType="separate"/>
      </w:r>
      <w:r>
        <w:rPr>
          <w:sz w:val="24"/>
        </w:rPr>
        <w:t>35</w:t>
      </w:r>
      <w:r>
        <w:rPr>
          <w:sz w:val="24"/>
        </w:rPr>
        <w:fldChar w:fldCharType="end"/>
      </w:r>
      <w:r>
        <w:rPr>
          <w:sz w:val="24"/>
        </w:rPr>
        <w:fldChar w:fldCharType="end"/>
      </w:r>
    </w:p>
    <w:p>
      <w:pPr>
        <w:pStyle w:val="21"/>
        <w:tabs>
          <w:tab w:val="right" w:leader="dot" w:pos="8997"/>
        </w:tabs>
        <w:spacing w:line="360" w:lineRule="auto"/>
        <w:rPr>
          <w:sz w:val="24"/>
        </w:rPr>
      </w:pPr>
      <w:r>
        <w:fldChar w:fldCharType="begin"/>
      </w:r>
      <w:r>
        <w:instrText xml:space="preserve"> HYPERLINK \l "_Toc30292" </w:instrText>
      </w:r>
      <w:r>
        <w:fldChar w:fldCharType="separate"/>
      </w:r>
      <w:r>
        <w:rPr>
          <w:rFonts w:hint="eastAsia" w:ascii="宋体" w:hAnsi="宋体" w:cs="宋体"/>
          <w:sz w:val="24"/>
        </w:rPr>
        <w:t>第六章 响应文件格式</w:t>
      </w:r>
      <w:r>
        <w:rPr>
          <w:sz w:val="24"/>
        </w:rPr>
        <w:tab/>
      </w:r>
      <w:r>
        <w:rPr>
          <w:sz w:val="24"/>
        </w:rPr>
        <w:fldChar w:fldCharType="begin"/>
      </w:r>
      <w:r>
        <w:rPr>
          <w:sz w:val="24"/>
        </w:rPr>
        <w:instrText xml:space="preserve"> PAGEREF _Toc30292 \h </w:instrText>
      </w:r>
      <w:r>
        <w:rPr>
          <w:sz w:val="24"/>
        </w:rPr>
        <w:fldChar w:fldCharType="separate"/>
      </w:r>
      <w:r>
        <w:rPr>
          <w:sz w:val="24"/>
        </w:rPr>
        <w:t>36</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"_Toc710" </w:instrText>
      </w:r>
      <w:r>
        <w:fldChar w:fldCharType="separate"/>
      </w:r>
      <w:r>
        <w:rPr>
          <w:rFonts w:hint="eastAsia" w:ascii="宋体" w:hAnsi="宋体" w:cs="宋体"/>
          <w:sz w:val="24"/>
        </w:rPr>
        <w:t>一、磋商函</w:t>
      </w:r>
      <w:r>
        <w:rPr>
          <w:sz w:val="24"/>
        </w:rPr>
        <w:tab/>
      </w:r>
      <w:r>
        <w:rPr>
          <w:sz w:val="24"/>
        </w:rPr>
        <w:fldChar w:fldCharType="begin"/>
      </w:r>
      <w:r>
        <w:rPr>
          <w:sz w:val="24"/>
        </w:rPr>
        <w:instrText xml:space="preserve"> PAGEREF _Toc710 \h </w:instrText>
      </w:r>
      <w:r>
        <w:rPr>
          <w:sz w:val="24"/>
        </w:rPr>
        <w:fldChar w:fldCharType="separate"/>
      </w:r>
      <w:r>
        <w:rPr>
          <w:sz w:val="24"/>
        </w:rPr>
        <w:t>38</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"_Toc15187" </w:instrText>
      </w:r>
      <w:r>
        <w:fldChar w:fldCharType="separate"/>
      </w:r>
      <w:r>
        <w:rPr>
          <w:rFonts w:hint="eastAsia" w:ascii="宋体" w:hAnsi="宋体" w:cs="宋体"/>
          <w:bCs/>
          <w:sz w:val="24"/>
        </w:rPr>
        <w:t>二、法定代表人证明书及法定代表人授权书</w:t>
      </w:r>
      <w:r>
        <w:rPr>
          <w:sz w:val="24"/>
        </w:rPr>
        <w:tab/>
      </w:r>
      <w:r>
        <w:rPr>
          <w:sz w:val="24"/>
        </w:rPr>
        <w:fldChar w:fldCharType="begin"/>
      </w:r>
      <w:r>
        <w:rPr>
          <w:sz w:val="24"/>
        </w:rPr>
        <w:instrText xml:space="preserve"> PAGEREF _Toc15187 \h </w:instrText>
      </w:r>
      <w:r>
        <w:rPr>
          <w:sz w:val="24"/>
        </w:rPr>
        <w:fldChar w:fldCharType="separate"/>
      </w:r>
      <w:r>
        <w:rPr>
          <w:sz w:val="24"/>
        </w:rPr>
        <w:t>39</w:t>
      </w:r>
      <w:r>
        <w:rPr>
          <w:sz w:val="24"/>
        </w:rPr>
        <w:fldChar w:fldCharType="end"/>
      </w:r>
      <w:r>
        <w:rPr>
          <w:sz w:val="24"/>
        </w:rPr>
        <w:fldChar w:fldCharType="end"/>
      </w:r>
    </w:p>
    <w:p>
      <w:pPr>
        <w:pStyle w:val="15"/>
        <w:tabs>
          <w:tab w:val="right" w:leader="dot" w:pos="8997"/>
        </w:tabs>
        <w:spacing w:line="360" w:lineRule="auto"/>
        <w:ind w:left="960"/>
        <w:rPr>
          <w:szCs w:val="24"/>
        </w:rPr>
      </w:pPr>
      <w:r>
        <w:fldChar w:fldCharType="begin"/>
      </w:r>
      <w:r>
        <w:instrText xml:space="preserve"> HYPERLINK \l "_Toc2732" </w:instrText>
      </w:r>
      <w:r>
        <w:fldChar w:fldCharType="separate"/>
      </w:r>
      <w:r>
        <w:rPr>
          <w:rFonts w:hint="eastAsia" w:ascii="宋体" w:hAnsi="宋体" w:cs="宋体"/>
          <w:bCs/>
          <w:szCs w:val="24"/>
        </w:rPr>
        <w:t>2-1、法定代表人证明书</w:t>
      </w:r>
      <w:r>
        <w:rPr>
          <w:szCs w:val="24"/>
        </w:rPr>
        <w:tab/>
      </w:r>
      <w:r>
        <w:rPr>
          <w:szCs w:val="24"/>
        </w:rPr>
        <w:fldChar w:fldCharType="begin"/>
      </w:r>
      <w:r>
        <w:rPr>
          <w:szCs w:val="24"/>
        </w:rPr>
        <w:instrText xml:space="preserve"> PAGEREF _Toc2732 \h </w:instrText>
      </w:r>
      <w:r>
        <w:rPr>
          <w:szCs w:val="24"/>
        </w:rPr>
        <w:fldChar w:fldCharType="separate"/>
      </w:r>
      <w:r>
        <w:rPr>
          <w:szCs w:val="24"/>
        </w:rPr>
        <w:t>39</w:t>
      </w:r>
      <w:r>
        <w:rPr>
          <w:szCs w:val="24"/>
        </w:rPr>
        <w:fldChar w:fldCharType="end"/>
      </w:r>
      <w:r>
        <w:rPr>
          <w:szCs w:val="24"/>
        </w:rPr>
        <w:fldChar w:fldCharType="end"/>
      </w:r>
    </w:p>
    <w:p>
      <w:pPr>
        <w:pStyle w:val="15"/>
        <w:tabs>
          <w:tab w:val="right" w:leader="dot" w:pos="8997"/>
        </w:tabs>
        <w:spacing w:line="360" w:lineRule="auto"/>
        <w:ind w:left="960"/>
        <w:rPr>
          <w:szCs w:val="24"/>
        </w:rPr>
      </w:pPr>
      <w:r>
        <w:fldChar w:fldCharType="begin"/>
      </w:r>
      <w:r>
        <w:instrText xml:space="preserve"> HYPERLINK \l "_Toc14734" </w:instrText>
      </w:r>
      <w:r>
        <w:fldChar w:fldCharType="separate"/>
      </w:r>
      <w:r>
        <w:rPr>
          <w:rFonts w:hint="eastAsia" w:ascii="宋体" w:hAnsi="宋体" w:cs="宋体"/>
          <w:bCs/>
          <w:szCs w:val="24"/>
        </w:rPr>
        <w:t>2-2、法定代表人授权书</w:t>
      </w:r>
      <w:r>
        <w:rPr>
          <w:szCs w:val="24"/>
        </w:rPr>
        <w:tab/>
      </w:r>
      <w:r>
        <w:rPr>
          <w:szCs w:val="24"/>
        </w:rPr>
        <w:fldChar w:fldCharType="begin"/>
      </w:r>
      <w:r>
        <w:rPr>
          <w:szCs w:val="24"/>
        </w:rPr>
        <w:instrText xml:space="preserve"> PAGEREF _Toc14734 \h </w:instrText>
      </w:r>
      <w:r>
        <w:rPr>
          <w:szCs w:val="24"/>
        </w:rPr>
        <w:fldChar w:fldCharType="separate"/>
      </w:r>
      <w:r>
        <w:rPr>
          <w:szCs w:val="24"/>
        </w:rPr>
        <w:t>40</w:t>
      </w:r>
      <w:r>
        <w:rPr>
          <w:szCs w:val="24"/>
        </w:rPr>
        <w:fldChar w:fldCharType="end"/>
      </w:r>
      <w:r>
        <w:rPr>
          <w:szCs w:val="24"/>
        </w:rPr>
        <w:fldChar w:fldCharType="end"/>
      </w:r>
    </w:p>
    <w:p>
      <w:pPr>
        <w:pStyle w:val="22"/>
        <w:tabs>
          <w:tab w:val="right" w:leader="dot" w:pos="8997"/>
        </w:tabs>
        <w:spacing w:line="360" w:lineRule="auto"/>
        <w:ind w:left="480"/>
        <w:rPr>
          <w:sz w:val="24"/>
        </w:rPr>
      </w:pPr>
      <w:r>
        <w:fldChar w:fldCharType="begin"/>
      </w:r>
      <w:r>
        <w:instrText xml:space="preserve"> HYPERLINK \l "_Toc32340" </w:instrText>
      </w:r>
      <w:r>
        <w:fldChar w:fldCharType="separate"/>
      </w:r>
      <w:r>
        <w:rPr>
          <w:rFonts w:hint="eastAsia" w:ascii="宋体" w:hAnsi="宋体" w:cs="宋体"/>
          <w:sz w:val="24"/>
        </w:rPr>
        <w:t>三、磋商一览表</w:t>
      </w:r>
      <w:r>
        <w:rPr>
          <w:sz w:val="24"/>
        </w:rPr>
        <w:tab/>
      </w:r>
      <w:r>
        <w:rPr>
          <w:sz w:val="24"/>
        </w:rPr>
        <w:fldChar w:fldCharType="begin"/>
      </w:r>
      <w:r>
        <w:rPr>
          <w:sz w:val="24"/>
        </w:rPr>
        <w:instrText xml:space="preserve"> PAGEREF _Toc32340 \h </w:instrText>
      </w:r>
      <w:r>
        <w:rPr>
          <w:sz w:val="24"/>
        </w:rPr>
        <w:fldChar w:fldCharType="separate"/>
      </w:r>
      <w:r>
        <w:rPr>
          <w:sz w:val="24"/>
        </w:rPr>
        <w:t>41</w:t>
      </w:r>
      <w:r>
        <w:rPr>
          <w:sz w:val="24"/>
        </w:rPr>
        <w:fldChar w:fldCharType="end"/>
      </w:r>
      <w:r>
        <w:rPr>
          <w:sz w:val="24"/>
        </w:rPr>
        <w:fldChar w:fldCharType="end"/>
      </w:r>
    </w:p>
    <w:p>
      <w:pPr>
        <w:pStyle w:val="15"/>
        <w:tabs>
          <w:tab w:val="right" w:leader="dot" w:pos="8997"/>
        </w:tabs>
        <w:spacing w:line="360" w:lineRule="auto"/>
        <w:ind w:left="960"/>
        <w:rPr>
          <w:szCs w:val="24"/>
        </w:rPr>
      </w:pPr>
      <w:r>
        <w:fldChar w:fldCharType="begin"/>
      </w:r>
      <w:r>
        <w:instrText xml:space="preserve"> HYPERLINK \l "_Toc817" </w:instrText>
      </w:r>
      <w:r>
        <w:fldChar w:fldCharType="separate"/>
      </w:r>
      <w:r>
        <w:rPr>
          <w:rFonts w:hint="eastAsia" w:ascii="宋体" w:hAnsi="宋体" w:cs="宋体"/>
          <w:szCs w:val="24"/>
        </w:rPr>
        <w:t>分项报价表</w:t>
      </w:r>
      <w:r>
        <w:rPr>
          <w:szCs w:val="24"/>
        </w:rPr>
        <w:tab/>
      </w:r>
      <w:r>
        <w:rPr>
          <w:szCs w:val="24"/>
        </w:rPr>
        <w:fldChar w:fldCharType="begin"/>
      </w:r>
      <w:r>
        <w:rPr>
          <w:szCs w:val="24"/>
        </w:rPr>
        <w:instrText xml:space="preserve"> PAGEREF _Toc817 \h </w:instrText>
      </w:r>
      <w:r>
        <w:rPr>
          <w:szCs w:val="24"/>
        </w:rPr>
        <w:fldChar w:fldCharType="separate"/>
      </w:r>
      <w:r>
        <w:rPr>
          <w:szCs w:val="24"/>
        </w:rPr>
        <w:t>42</w:t>
      </w:r>
      <w:r>
        <w:rPr>
          <w:szCs w:val="24"/>
        </w:rPr>
        <w:fldChar w:fldCharType="end"/>
      </w:r>
      <w:r>
        <w:rPr>
          <w:szCs w:val="24"/>
        </w:rPr>
        <w:fldChar w:fldCharType="end"/>
      </w:r>
    </w:p>
    <w:p>
      <w:pPr>
        <w:pStyle w:val="22"/>
        <w:tabs>
          <w:tab w:val="right" w:leader="dot" w:pos="8997"/>
        </w:tabs>
        <w:spacing w:line="360" w:lineRule="auto"/>
        <w:ind w:left="480"/>
        <w:rPr>
          <w:sz w:val="24"/>
        </w:rPr>
      </w:pPr>
      <w:r>
        <w:fldChar w:fldCharType="begin"/>
      </w:r>
      <w:r>
        <w:instrText xml:space="preserve"> HYPERLINK \l "_Toc25789" </w:instrText>
      </w:r>
      <w:r>
        <w:fldChar w:fldCharType="separate"/>
      </w:r>
      <w:r>
        <w:rPr>
          <w:rFonts w:hint="eastAsia" w:ascii="宋体" w:hAnsi="宋体" w:cs="宋体"/>
          <w:bCs/>
          <w:sz w:val="24"/>
        </w:rPr>
        <w:t>四、商务条款响应偏离表</w:t>
      </w:r>
      <w:r>
        <w:rPr>
          <w:sz w:val="24"/>
        </w:rPr>
        <w:tab/>
      </w:r>
      <w:r>
        <w:rPr>
          <w:sz w:val="24"/>
        </w:rPr>
        <w:fldChar w:fldCharType="begin"/>
      </w:r>
      <w:r>
        <w:rPr>
          <w:sz w:val="24"/>
        </w:rPr>
        <w:instrText xml:space="preserve"> PAGEREF _Toc25789 \h </w:instrText>
      </w:r>
      <w:r>
        <w:rPr>
          <w:sz w:val="24"/>
        </w:rPr>
        <w:fldChar w:fldCharType="separate"/>
      </w:r>
      <w:r>
        <w:rPr>
          <w:sz w:val="24"/>
        </w:rPr>
        <w:t>43</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"_Toc29342" </w:instrText>
      </w:r>
      <w:r>
        <w:fldChar w:fldCharType="separate"/>
      </w:r>
      <w:r>
        <w:rPr>
          <w:rFonts w:hint="eastAsia" w:ascii="宋体" w:hAnsi="宋体" w:cs="宋体"/>
          <w:bCs/>
          <w:sz w:val="24"/>
        </w:rPr>
        <w:t>五、技术规格响应偏离表</w:t>
      </w:r>
      <w:r>
        <w:rPr>
          <w:sz w:val="24"/>
        </w:rPr>
        <w:tab/>
      </w:r>
      <w:r>
        <w:rPr>
          <w:sz w:val="24"/>
        </w:rPr>
        <w:fldChar w:fldCharType="begin"/>
      </w:r>
      <w:r>
        <w:rPr>
          <w:sz w:val="24"/>
        </w:rPr>
        <w:instrText xml:space="preserve"> PAGEREF _Toc29342 \h </w:instrText>
      </w:r>
      <w:r>
        <w:rPr>
          <w:sz w:val="24"/>
        </w:rPr>
        <w:fldChar w:fldCharType="separate"/>
      </w:r>
      <w:r>
        <w:rPr>
          <w:sz w:val="24"/>
        </w:rPr>
        <w:t>44</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"_Toc26784" </w:instrText>
      </w:r>
      <w:r>
        <w:fldChar w:fldCharType="separate"/>
      </w:r>
      <w:r>
        <w:rPr>
          <w:rFonts w:hint="eastAsia" w:ascii="宋体" w:hAnsi="宋体" w:cs="宋体"/>
          <w:sz w:val="24"/>
        </w:rPr>
        <w:t>六、供应商资质证明文件</w:t>
      </w:r>
      <w:r>
        <w:rPr>
          <w:sz w:val="24"/>
        </w:rPr>
        <w:tab/>
      </w:r>
      <w:r>
        <w:rPr>
          <w:sz w:val="24"/>
        </w:rPr>
        <w:fldChar w:fldCharType="begin"/>
      </w:r>
      <w:r>
        <w:rPr>
          <w:sz w:val="24"/>
        </w:rPr>
        <w:instrText xml:space="preserve"> PAGEREF _Toc26784 \h </w:instrText>
      </w:r>
      <w:r>
        <w:rPr>
          <w:sz w:val="24"/>
        </w:rPr>
        <w:fldChar w:fldCharType="separate"/>
      </w:r>
      <w:r>
        <w:rPr>
          <w:sz w:val="24"/>
        </w:rPr>
        <w:t>45</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"_Toc16925" </w:instrText>
      </w:r>
      <w:r>
        <w:fldChar w:fldCharType="separate"/>
      </w:r>
      <w:r>
        <w:rPr>
          <w:rFonts w:hint="eastAsia" w:ascii="宋体" w:hAnsi="宋体" w:cs="宋体"/>
          <w:sz w:val="24"/>
        </w:rPr>
        <w:t>七、响应方案</w:t>
      </w:r>
      <w:r>
        <w:rPr>
          <w:sz w:val="24"/>
        </w:rPr>
        <w:tab/>
      </w:r>
      <w:r>
        <w:rPr>
          <w:sz w:val="24"/>
        </w:rPr>
        <w:fldChar w:fldCharType="begin"/>
      </w:r>
      <w:r>
        <w:rPr>
          <w:sz w:val="24"/>
        </w:rPr>
        <w:instrText xml:space="preserve"> PAGEREF _Toc16925 \h </w:instrText>
      </w:r>
      <w:r>
        <w:rPr>
          <w:sz w:val="24"/>
        </w:rPr>
        <w:fldChar w:fldCharType="separate"/>
      </w:r>
      <w:r>
        <w:rPr>
          <w:sz w:val="24"/>
        </w:rPr>
        <w:t>46</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"_Toc29640" </w:instrText>
      </w:r>
      <w:r>
        <w:fldChar w:fldCharType="separate"/>
      </w:r>
      <w:r>
        <w:rPr>
          <w:rFonts w:hint="eastAsia" w:ascii="宋体" w:hAnsi="宋体" w:cs="宋体"/>
          <w:sz w:val="24"/>
        </w:rPr>
        <w:t>八、投标人承诺书</w:t>
      </w:r>
      <w:r>
        <w:rPr>
          <w:sz w:val="24"/>
        </w:rPr>
        <w:tab/>
      </w:r>
      <w:r>
        <w:rPr>
          <w:sz w:val="24"/>
        </w:rPr>
        <w:fldChar w:fldCharType="begin"/>
      </w:r>
      <w:r>
        <w:rPr>
          <w:sz w:val="24"/>
        </w:rPr>
        <w:instrText xml:space="preserve"> PAGEREF _Toc29640 \h </w:instrText>
      </w:r>
      <w:r>
        <w:rPr>
          <w:sz w:val="24"/>
        </w:rPr>
        <w:fldChar w:fldCharType="separate"/>
      </w:r>
      <w:r>
        <w:rPr>
          <w:sz w:val="24"/>
        </w:rPr>
        <w:t>47</w:t>
      </w:r>
      <w:r>
        <w:rPr>
          <w:sz w:val="24"/>
        </w:rPr>
        <w:fldChar w:fldCharType="end"/>
      </w:r>
      <w:r>
        <w:rPr>
          <w:sz w:val="24"/>
        </w:rPr>
        <w:fldChar w:fldCharType="end"/>
      </w:r>
    </w:p>
    <w:p>
      <w:pPr>
        <w:pStyle w:val="22"/>
        <w:tabs>
          <w:tab w:val="right" w:leader="dot" w:pos="8997"/>
        </w:tabs>
        <w:spacing w:line="360" w:lineRule="auto"/>
        <w:ind w:left="480"/>
        <w:rPr>
          <w:sz w:val="24"/>
        </w:rPr>
      </w:pPr>
      <w:r>
        <w:fldChar w:fldCharType="begin"/>
      </w:r>
      <w:r>
        <w:instrText xml:space="preserve"> HYPERLINK \l "_Toc4688" </w:instrText>
      </w:r>
      <w:r>
        <w:fldChar w:fldCharType="separate"/>
      </w:r>
      <w:r>
        <w:rPr>
          <w:rFonts w:hint="eastAsia" w:asciiTheme="minorEastAsia" w:hAnsiTheme="minorEastAsia" w:eastAsiaTheme="minorEastAsia" w:cstheme="minorEastAsia"/>
          <w:sz w:val="24"/>
        </w:rPr>
        <w:t>八、中小企业、监狱企业、残疾人福利单位声明函或证明</w:t>
      </w:r>
      <w:r>
        <w:rPr>
          <w:sz w:val="24"/>
        </w:rPr>
        <w:tab/>
      </w:r>
      <w:r>
        <w:rPr>
          <w:sz w:val="24"/>
        </w:rPr>
        <w:fldChar w:fldCharType="begin"/>
      </w:r>
      <w:r>
        <w:rPr>
          <w:sz w:val="24"/>
        </w:rPr>
        <w:instrText xml:space="preserve"> PAGEREF _Toc4688 \h </w:instrText>
      </w:r>
      <w:r>
        <w:rPr>
          <w:sz w:val="24"/>
        </w:rPr>
        <w:fldChar w:fldCharType="separate"/>
      </w:r>
      <w:r>
        <w:rPr>
          <w:sz w:val="24"/>
        </w:rPr>
        <w:t>52</w:t>
      </w:r>
      <w:r>
        <w:rPr>
          <w:sz w:val="24"/>
        </w:rPr>
        <w:fldChar w:fldCharType="end"/>
      </w:r>
      <w:r>
        <w:rPr>
          <w:sz w:val="24"/>
        </w:rPr>
        <w:fldChar w:fldCharType="end"/>
      </w:r>
    </w:p>
    <w:p>
      <w:pPr>
        <w:pStyle w:val="15"/>
        <w:tabs>
          <w:tab w:val="right" w:leader="dot" w:pos="8997"/>
        </w:tabs>
        <w:spacing w:line="360" w:lineRule="auto"/>
        <w:ind w:left="960"/>
        <w:rPr>
          <w:szCs w:val="24"/>
        </w:rPr>
      </w:pPr>
      <w:r>
        <w:fldChar w:fldCharType="begin"/>
      </w:r>
      <w:r>
        <w:instrText xml:space="preserve"> HYPERLINK \l "_Toc4690" </w:instrText>
      </w:r>
      <w:r>
        <w:fldChar w:fldCharType="separate"/>
      </w:r>
      <w:r>
        <w:rPr>
          <w:rFonts w:hint="eastAsia" w:asciiTheme="minorEastAsia" w:hAnsiTheme="minorEastAsia" w:eastAsiaTheme="minorEastAsia" w:cstheme="minorEastAsia"/>
          <w:spacing w:val="6"/>
          <w:szCs w:val="24"/>
        </w:rPr>
        <w:t>1.中小企业声明函</w:t>
      </w:r>
      <w:r>
        <w:rPr>
          <w:szCs w:val="24"/>
        </w:rPr>
        <w:tab/>
      </w:r>
      <w:r>
        <w:rPr>
          <w:szCs w:val="24"/>
        </w:rPr>
        <w:fldChar w:fldCharType="begin"/>
      </w:r>
      <w:r>
        <w:rPr>
          <w:szCs w:val="24"/>
        </w:rPr>
        <w:instrText xml:space="preserve"> PAGEREF _Toc4690 \h </w:instrText>
      </w:r>
      <w:r>
        <w:rPr>
          <w:szCs w:val="24"/>
        </w:rPr>
        <w:fldChar w:fldCharType="separate"/>
      </w:r>
      <w:r>
        <w:rPr>
          <w:szCs w:val="24"/>
        </w:rPr>
        <w:t>52</w:t>
      </w:r>
      <w:r>
        <w:rPr>
          <w:szCs w:val="24"/>
        </w:rPr>
        <w:fldChar w:fldCharType="end"/>
      </w:r>
      <w:r>
        <w:rPr>
          <w:szCs w:val="24"/>
        </w:rPr>
        <w:fldChar w:fldCharType="end"/>
      </w:r>
    </w:p>
    <w:p>
      <w:pPr>
        <w:pStyle w:val="15"/>
        <w:tabs>
          <w:tab w:val="right" w:leader="dot" w:pos="8997"/>
        </w:tabs>
        <w:spacing w:line="360" w:lineRule="auto"/>
        <w:ind w:left="960"/>
        <w:rPr>
          <w:szCs w:val="24"/>
        </w:rPr>
      </w:pPr>
      <w:r>
        <w:fldChar w:fldCharType="begin"/>
      </w:r>
      <w:r>
        <w:instrText xml:space="preserve"> HYPERLINK \l "_Toc23793" </w:instrText>
      </w:r>
      <w:r>
        <w:fldChar w:fldCharType="separate"/>
      </w:r>
      <w:r>
        <w:rPr>
          <w:rFonts w:hint="eastAsia" w:asciiTheme="minorEastAsia" w:hAnsiTheme="minorEastAsia" w:eastAsiaTheme="minorEastAsia" w:cstheme="minorEastAsia"/>
          <w:spacing w:val="6"/>
          <w:szCs w:val="24"/>
        </w:rPr>
        <w:t>2.残疾人福利性单位声明函</w:t>
      </w:r>
      <w:r>
        <w:rPr>
          <w:szCs w:val="24"/>
        </w:rPr>
        <w:tab/>
      </w:r>
      <w:r>
        <w:rPr>
          <w:szCs w:val="24"/>
        </w:rPr>
        <w:fldChar w:fldCharType="begin"/>
      </w:r>
      <w:r>
        <w:rPr>
          <w:szCs w:val="24"/>
        </w:rPr>
        <w:instrText xml:space="preserve"> PAGEREF _Toc23793 \h </w:instrText>
      </w:r>
      <w:r>
        <w:rPr>
          <w:szCs w:val="24"/>
        </w:rPr>
        <w:fldChar w:fldCharType="separate"/>
      </w:r>
      <w:r>
        <w:rPr>
          <w:szCs w:val="24"/>
        </w:rPr>
        <w:t>53</w:t>
      </w:r>
      <w:r>
        <w:rPr>
          <w:szCs w:val="24"/>
        </w:rPr>
        <w:fldChar w:fldCharType="end"/>
      </w:r>
      <w:r>
        <w:rPr>
          <w:szCs w:val="24"/>
        </w:rPr>
        <w:fldChar w:fldCharType="end"/>
      </w:r>
    </w:p>
    <w:p>
      <w:pPr>
        <w:pStyle w:val="15"/>
        <w:tabs>
          <w:tab w:val="right" w:leader="dot" w:pos="8997"/>
        </w:tabs>
        <w:spacing w:line="360" w:lineRule="auto"/>
        <w:ind w:left="960"/>
        <w:rPr>
          <w:szCs w:val="24"/>
        </w:rPr>
      </w:pPr>
      <w:r>
        <w:fldChar w:fldCharType="begin"/>
      </w:r>
      <w:r>
        <w:instrText xml:space="preserve"> HYPERLINK \l "_Toc17616" </w:instrText>
      </w:r>
      <w:r>
        <w:fldChar w:fldCharType="separate"/>
      </w:r>
      <w:r>
        <w:rPr>
          <w:rFonts w:hint="eastAsia" w:asciiTheme="minorEastAsia" w:hAnsiTheme="minorEastAsia" w:eastAsiaTheme="minorEastAsia" w:cstheme="minorEastAsia"/>
          <w:bCs/>
          <w:szCs w:val="24"/>
        </w:rPr>
        <w:t>3.</w:t>
      </w:r>
      <w:r>
        <w:rPr>
          <w:rFonts w:hint="eastAsia" w:asciiTheme="minorEastAsia" w:hAnsiTheme="minorEastAsia" w:eastAsiaTheme="minorEastAsia" w:cstheme="minorEastAsia"/>
          <w:spacing w:val="6"/>
          <w:szCs w:val="24"/>
        </w:rPr>
        <w:t>监狱企业证明函</w:t>
      </w:r>
      <w:r>
        <w:rPr>
          <w:szCs w:val="24"/>
        </w:rPr>
        <w:tab/>
      </w:r>
      <w:r>
        <w:rPr>
          <w:szCs w:val="24"/>
        </w:rPr>
        <w:fldChar w:fldCharType="begin"/>
      </w:r>
      <w:r>
        <w:rPr>
          <w:szCs w:val="24"/>
        </w:rPr>
        <w:instrText xml:space="preserve"> PAGEREF _Toc17616 \h </w:instrText>
      </w:r>
      <w:r>
        <w:rPr>
          <w:szCs w:val="24"/>
        </w:rPr>
        <w:fldChar w:fldCharType="separate"/>
      </w:r>
      <w:r>
        <w:rPr>
          <w:szCs w:val="24"/>
        </w:rPr>
        <w:t>54</w:t>
      </w:r>
      <w:r>
        <w:rPr>
          <w:szCs w:val="24"/>
        </w:rPr>
        <w:fldChar w:fldCharType="end"/>
      </w:r>
      <w:r>
        <w:rPr>
          <w:szCs w:val="24"/>
        </w:rPr>
        <w:fldChar w:fldCharType="end"/>
      </w:r>
    </w:p>
    <w:p>
      <w:pPr>
        <w:pStyle w:val="21"/>
        <w:tabs>
          <w:tab w:val="right" w:leader="dot" w:pos="8997"/>
        </w:tabs>
        <w:spacing w:line="360" w:lineRule="auto"/>
        <w:rPr>
          <w:sz w:val="24"/>
        </w:rPr>
      </w:pPr>
      <w:r>
        <w:fldChar w:fldCharType="begin"/>
      </w:r>
      <w:r>
        <w:instrText xml:space="preserve"> HYPERLINK \l "_Toc32491" </w:instrText>
      </w:r>
      <w:r>
        <w:fldChar w:fldCharType="separate"/>
      </w:r>
      <w:r>
        <w:rPr>
          <w:rFonts w:hint="eastAsia" w:ascii="宋体" w:hAnsi="宋体" w:cs="宋体"/>
          <w:bCs/>
          <w:sz w:val="24"/>
        </w:rPr>
        <w:t>第七章  榆林市公共资源交易平台全流程电子化政府采购项目特别说明</w:t>
      </w:r>
      <w:r>
        <w:rPr>
          <w:sz w:val="24"/>
        </w:rPr>
        <w:tab/>
      </w:r>
      <w:r>
        <w:rPr>
          <w:sz w:val="24"/>
        </w:rPr>
        <w:fldChar w:fldCharType="begin"/>
      </w:r>
      <w:r>
        <w:rPr>
          <w:sz w:val="24"/>
        </w:rPr>
        <w:instrText xml:space="preserve"> PAGEREF _Toc32491 \h </w:instrText>
      </w:r>
      <w:r>
        <w:rPr>
          <w:sz w:val="24"/>
        </w:rPr>
        <w:fldChar w:fldCharType="separate"/>
      </w:r>
      <w:r>
        <w:rPr>
          <w:sz w:val="24"/>
        </w:rPr>
        <w:t>55</w:t>
      </w:r>
      <w:r>
        <w:rPr>
          <w:sz w:val="24"/>
        </w:rPr>
        <w:fldChar w:fldCharType="end"/>
      </w:r>
      <w:r>
        <w:rPr>
          <w:sz w:val="24"/>
        </w:rPr>
        <w:fldChar w:fldCharType="end"/>
      </w:r>
    </w:p>
    <w:p>
      <w:pPr>
        <w:spacing w:line="360" w:lineRule="auto"/>
        <w:rPr>
          <w:rFonts w:ascii="宋体" w:hAnsi="宋体" w:cs="宋体"/>
          <w:szCs w:val="24"/>
        </w:rPr>
      </w:pPr>
      <w:r>
        <w:rPr>
          <w:rFonts w:hint="eastAsia" w:ascii="宋体" w:hAnsi="宋体" w:cs="宋体"/>
          <w:szCs w:val="24"/>
        </w:rPr>
        <w:fldChar w:fldCharType="end"/>
      </w:r>
    </w:p>
    <w:p>
      <w:pPr>
        <w:pStyle w:val="3"/>
        <w:spacing w:line="360" w:lineRule="auto"/>
        <w:jc w:val="both"/>
        <w:rPr>
          <w:rFonts w:ascii="宋体" w:hAnsi="宋体" w:cs="宋体"/>
        </w:rPr>
      </w:pPr>
      <w:bookmarkStart w:id="7" w:name="_Toc13919"/>
    </w:p>
    <w:p>
      <w:pPr>
        <w:spacing w:line="360" w:lineRule="auto"/>
        <w:rPr>
          <w:rFonts w:ascii="宋体" w:hAnsi="宋体" w:cs="宋体"/>
        </w:rPr>
      </w:pPr>
    </w:p>
    <w:p>
      <w:pPr>
        <w:pStyle w:val="3"/>
        <w:rPr>
          <w:rFonts w:ascii="宋体" w:hAnsi="宋体" w:cs="宋体"/>
        </w:rPr>
        <w:sectPr>
          <w:footerReference r:id="rId7" w:type="first"/>
          <w:footerReference r:id="rId6" w:type="default"/>
          <w:pgSz w:w="11905" w:h="16838"/>
          <w:pgMar w:top="1440" w:right="1287" w:bottom="1440" w:left="1054" w:header="1134" w:footer="1134" w:gutter="567"/>
          <w:pgNumType w:start="1"/>
          <w:cols w:space="0" w:num="1"/>
          <w:titlePg/>
          <w:docGrid w:linePitch="312" w:charSpace="0"/>
        </w:sectPr>
      </w:pPr>
      <w:bookmarkStart w:id="8" w:name="_Toc26100"/>
    </w:p>
    <w:p>
      <w:pPr>
        <w:pStyle w:val="3"/>
        <w:rPr>
          <w:rFonts w:ascii="宋体" w:hAnsi="宋体" w:cs="宋体"/>
        </w:rPr>
      </w:pPr>
      <w:r>
        <w:rPr>
          <w:rFonts w:hint="eastAsia" w:ascii="宋体" w:hAnsi="宋体" w:cs="宋体"/>
        </w:rPr>
        <w:t>第一章  竞争性磋商公告</w:t>
      </w:r>
      <w:bookmarkEnd w:id="0"/>
      <w:bookmarkEnd w:id="1"/>
      <w:bookmarkEnd w:id="2"/>
      <w:bookmarkEnd w:id="3"/>
      <w:bookmarkEnd w:id="4"/>
      <w:bookmarkEnd w:id="5"/>
      <w:bookmarkEnd w:id="6"/>
      <w:bookmarkEnd w:id="7"/>
      <w:bookmarkEnd w:id="8"/>
    </w:p>
    <w:p>
      <w:pPr>
        <w:pStyle w:val="7"/>
        <w:widowControl/>
        <w:spacing w:before="150" w:beforeAutospacing="0" w:after="150" w:afterAutospacing="0" w:line="360" w:lineRule="auto"/>
        <w:rPr>
          <w:rFonts w:hint="default" w:cs="宋体"/>
          <w:b w:val="0"/>
          <w:bCs w:val="0"/>
          <w:sz w:val="24"/>
          <w:szCs w:val="24"/>
        </w:rPr>
      </w:pPr>
      <w:bookmarkStart w:id="9" w:name="_Toc6954_WPSOffice_Level1"/>
      <w:bookmarkStart w:id="10" w:name="_Toc28595"/>
      <w:bookmarkStart w:id="11" w:name="_Toc12217"/>
      <w:bookmarkStart w:id="12" w:name="_Toc3"/>
      <w:bookmarkStart w:id="13" w:name="_Toc27526"/>
      <w:r>
        <w:rPr>
          <w:rStyle w:val="29"/>
          <w:rFonts w:cs="宋体"/>
          <w:b w:val="0"/>
          <w:bCs w:val="0"/>
          <w:sz w:val="24"/>
          <w:szCs w:val="24"/>
          <w:shd w:val="clear" w:color="auto" w:fill="FFFFFF"/>
        </w:rPr>
        <w:t>项目概况</w:t>
      </w:r>
    </w:p>
    <w:p>
      <w:pPr>
        <w:pStyle w:val="23"/>
        <w:widowControl/>
        <w:spacing w:before="150" w:after="150" w:line="360" w:lineRule="auto"/>
        <w:ind w:firstLine="480"/>
        <w:rPr>
          <w:rFonts w:ascii="宋体" w:hAnsi="宋体" w:cs="宋体"/>
        </w:rPr>
      </w:pPr>
      <w:r>
        <w:rPr>
          <w:rFonts w:hint="eastAsia" w:ascii="宋体" w:hAnsi="宋体" w:cs="宋体"/>
          <w:shd w:val="clear" w:color="auto" w:fill="FFFFFF"/>
        </w:rPr>
        <w:t>关于平台建设采购项目采购项目的潜在供应商应在登录全国公共资源交易中心平台（陕西省）使用CA锁报名后自行下载获取采购文件，并于 2022年11月10日 13时30分 （北京时间）前提交响应文件。</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一、项目基本情况</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项目编号：HXCX2022018</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项目名称：关于平台建设采购项目</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采购方式：竞争性磋商</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预算金额：1,225,000.00元</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采购需求：</w:t>
      </w:r>
    </w:p>
    <w:p>
      <w:pPr>
        <w:pStyle w:val="23"/>
        <w:widowControl/>
        <w:spacing w:line="360" w:lineRule="auto"/>
        <w:ind w:firstLine="480"/>
        <w:rPr>
          <w:rFonts w:ascii="宋体" w:hAnsi="宋体" w:cs="宋体"/>
        </w:rPr>
      </w:pPr>
      <w:r>
        <w:rPr>
          <w:rFonts w:hint="eastAsia" w:ascii="宋体" w:hAnsi="宋体" w:cs="宋体"/>
          <w:shd w:val="clear" w:color="auto" w:fill="FFFFFF"/>
        </w:rPr>
        <w:t>合同包1(子洲县融媒体中心关于平台建设采购项目):</w:t>
      </w:r>
    </w:p>
    <w:p>
      <w:pPr>
        <w:pStyle w:val="23"/>
        <w:widowControl/>
        <w:spacing w:line="360" w:lineRule="auto"/>
        <w:ind w:firstLine="630"/>
        <w:rPr>
          <w:rFonts w:ascii="宋体" w:hAnsi="宋体" w:cs="宋体"/>
        </w:rPr>
      </w:pPr>
      <w:r>
        <w:rPr>
          <w:rFonts w:hint="eastAsia" w:ascii="宋体" w:hAnsi="宋体" w:cs="宋体"/>
          <w:shd w:val="clear" w:color="auto" w:fill="FFFFFF"/>
        </w:rPr>
        <w:t>合同包预算金额：1,225,000.00元</w:t>
      </w:r>
    </w:p>
    <w:p>
      <w:pPr>
        <w:pStyle w:val="23"/>
        <w:widowControl/>
        <w:spacing w:line="360" w:lineRule="auto"/>
        <w:ind w:firstLine="630"/>
        <w:rPr>
          <w:rFonts w:ascii="宋体" w:hAnsi="宋体" w:cs="宋体"/>
        </w:rPr>
      </w:pPr>
      <w:r>
        <w:rPr>
          <w:rFonts w:hint="eastAsia" w:ascii="宋体" w:hAnsi="宋体" w:cs="宋体"/>
          <w:shd w:val="clear" w:color="auto" w:fill="FFFFFF"/>
        </w:rPr>
        <w:t>合同包最高限价：1,225,000.00元</w:t>
      </w:r>
    </w:p>
    <w:tbl>
      <w:tblPr>
        <w:tblStyle w:val="26"/>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82"/>
        <w:gridCol w:w="1613"/>
        <w:gridCol w:w="1613"/>
        <w:gridCol w:w="940"/>
        <w:gridCol w:w="1362"/>
        <w:gridCol w:w="1714"/>
        <w:gridCol w:w="17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电视录制及电视播出中心设备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货物</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uto"/>
              <w:jc w:val="center"/>
              <w:rPr>
                <w:rFonts w:ascii="宋体" w:hAnsi="宋体" w:cs="宋体"/>
                <w:szCs w:val="24"/>
              </w:rPr>
            </w:pPr>
            <w:r>
              <w:rPr>
                <w:rFonts w:hint="eastAsia" w:ascii="宋体" w:hAnsi="宋体" w:cs="宋体"/>
                <w:kern w:val="0"/>
                <w:szCs w:val="24"/>
                <w:lang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宋体" w:hAnsi="宋体" w:cs="宋体"/>
                <w:szCs w:val="24"/>
              </w:rPr>
            </w:pPr>
            <w:r>
              <w:rPr>
                <w:rFonts w:hint="eastAsia" w:ascii="宋体" w:hAnsi="宋体" w:cs="宋体"/>
                <w:kern w:val="0"/>
                <w:szCs w:val="24"/>
                <w:lang w:bidi="ar"/>
              </w:rPr>
              <w:t>1,225,000.00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uto"/>
              <w:jc w:val="right"/>
              <w:rPr>
                <w:rFonts w:ascii="宋体" w:hAnsi="宋体" w:cs="宋体"/>
                <w:szCs w:val="24"/>
              </w:rPr>
            </w:pPr>
            <w:r>
              <w:rPr>
                <w:rFonts w:hint="eastAsia" w:ascii="宋体" w:hAnsi="宋体" w:cs="宋体"/>
                <w:kern w:val="0"/>
                <w:szCs w:val="24"/>
                <w:lang w:bidi="ar"/>
              </w:rPr>
              <w:t>1,225,000.00</w:t>
            </w:r>
          </w:p>
        </w:tc>
      </w:tr>
    </w:tbl>
    <w:p>
      <w:pPr>
        <w:pStyle w:val="23"/>
        <w:widowControl/>
        <w:spacing w:line="360" w:lineRule="auto"/>
        <w:ind w:firstLine="630"/>
        <w:rPr>
          <w:rFonts w:ascii="宋体" w:hAnsi="宋体" w:cs="宋体"/>
        </w:rPr>
      </w:pPr>
      <w:r>
        <w:rPr>
          <w:rFonts w:hint="eastAsia" w:ascii="宋体" w:hAnsi="宋体" w:cs="宋体"/>
          <w:shd w:val="clear" w:color="auto" w:fill="FFFFFF"/>
        </w:rPr>
        <w:t>本合同包不接受联合体投标</w:t>
      </w:r>
    </w:p>
    <w:p>
      <w:pPr>
        <w:pStyle w:val="23"/>
        <w:widowControl/>
        <w:spacing w:line="360" w:lineRule="auto"/>
        <w:ind w:firstLine="630"/>
        <w:rPr>
          <w:rFonts w:ascii="宋体" w:hAnsi="宋体" w:cs="宋体"/>
        </w:rPr>
      </w:pPr>
      <w:r>
        <w:rPr>
          <w:rFonts w:hint="eastAsia" w:ascii="宋体" w:hAnsi="宋体" w:cs="宋体"/>
          <w:shd w:val="clear" w:color="auto" w:fill="FFFFFF"/>
        </w:rPr>
        <w:t>合同履行期限：无</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二、申请人的资格要求：</w:t>
      </w:r>
    </w:p>
    <w:p>
      <w:pPr>
        <w:pStyle w:val="23"/>
        <w:widowControl/>
        <w:spacing w:line="360" w:lineRule="auto"/>
        <w:ind w:firstLine="480"/>
        <w:rPr>
          <w:rFonts w:ascii="宋体" w:hAnsi="宋体" w:cs="宋体"/>
        </w:rPr>
      </w:pPr>
      <w:r>
        <w:rPr>
          <w:rFonts w:hint="eastAsia" w:ascii="宋体" w:hAnsi="宋体" w:cs="宋体"/>
          <w:shd w:val="clear" w:color="auto" w:fill="FFFFFF"/>
        </w:rPr>
        <w:t>1.满足《中华人民共和国政府采购法》第二十二条规定;</w:t>
      </w:r>
    </w:p>
    <w:p>
      <w:pPr>
        <w:pStyle w:val="23"/>
        <w:widowControl/>
        <w:spacing w:line="360" w:lineRule="auto"/>
        <w:ind w:firstLine="480"/>
        <w:rPr>
          <w:rFonts w:ascii="宋体" w:hAnsi="宋体" w:cs="宋体"/>
        </w:rPr>
      </w:pPr>
      <w:r>
        <w:rPr>
          <w:rFonts w:hint="eastAsia" w:ascii="宋体" w:hAnsi="宋体" w:cs="宋体"/>
          <w:shd w:val="clear" w:color="auto" w:fill="FFFFFF"/>
        </w:rPr>
        <w:t>2.落实政府采购政策需满足的资格要求：</w:t>
      </w:r>
    </w:p>
    <w:p>
      <w:pPr>
        <w:pStyle w:val="23"/>
        <w:widowControl/>
        <w:spacing w:line="360" w:lineRule="auto"/>
        <w:ind w:firstLine="480"/>
        <w:rPr>
          <w:rFonts w:ascii="宋体" w:hAnsi="宋体" w:cs="宋体"/>
        </w:rPr>
      </w:pPr>
      <w:r>
        <w:rPr>
          <w:rFonts w:hint="eastAsia" w:ascii="宋体" w:hAnsi="宋体" w:cs="宋体"/>
          <w:shd w:val="clear" w:color="auto" w:fill="FFFFFF"/>
        </w:rPr>
        <w:t>合同包1(子洲县融媒体中心关于平台建设采购项目)落实政府采购政策需满足的资格要求如下:</w:t>
      </w:r>
    </w:p>
    <w:p>
      <w:pPr>
        <w:pStyle w:val="23"/>
        <w:widowControl/>
        <w:spacing w:line="360" w:lineRule="auto"/>
        <w:ind w:left="480"/>
        <w:rPr>
          <w:rFonts w:ascii="宋体" w:hAnsi="宋体" w:cs="宋体"/>
        </w:rPr>
      </w:pPr>
      <w:r>
        <w:rPr>
          <w:rFonts w:hint="eastAsia" w:ascii="宋体" w:hAnsi="宋体" w:cs="宋体"/>
          <w:shd w:val="clear" w:color="auto" w:fill="FFFFFF"/>
        </w:rPr>
        <w:t>①《节能产品政府采购实施意见》财库〔2004〕185号;</w:t>
      </w:r>
      <w:r>
        <w:rPr>
          <w:rFonts w:hint="eastAsia" w:ascii="宋体" w:hAnsi="宋体" w:cs="宋体"/>
          <w:shd w:val="clear" w:color="auto" w:fill="FFFFFF"/>
        </w:rPr>
        <w:br w:type="textWrapping"/>
      </w:r>
      <w:r>
        <w:rPr>
          <w:rFonts w:hint="eastAsia" w:ascii="宋体" w:hAnsi="宋体" w:cs="宋体"/>
          <w:shd w:val="clear" w:color="auto" w:fill="FFFFFF"/>
        </w:rPr>
        <w:t>②《环境标志产品政府采购实施的意见》财库〔2006〕90号；</w:t>
      </w:r>
      <w:r>
        <w:rPr>
          <w:rFonts w:hint="eastAsia" w:ascii="宋体" w:hAnsi="宋体" w:cs="宋体"/>
          <w:shd w:val="clear" w:color="auto" w:fill="FFFFFF"/>
        </w:rPr>
        <w:br w:type="textWrapping"/>
      </w:r>
      <w:r>
        <w:rPr>
          <w:rFonts w:hint="eastAsia" w:ascii="宋体" w:hAnsi="宋体" w:cs="宋体"/>
          <w:shd w:val="clear" w:color="auto" w:fill="FFFFFF"/>
        </w:rPr>
        <w:t>③《国务院办公厅关于建立政府强制采购节能产品制度的通知》国办发〔2007〕51号；</w:t>
      </w:r>
      <w:r>
        <w:rPr>
          <w:rFonts w:hint="eastAsia" w:ascii="宋体" w:hAnsi="宋体" w:cs="宋体"/>
          <w:shd w:val="clear" w:color="auto" w:fill="FFFFFF"/>
        </w:rPr>
        <w:br w:type="textWrapping"/>
      </w:r>
      <w:r>
        <w:rPr>
          <w:rFonts w:hint="eastAsia" w:ascii="宋体" w:hAnsi="宋体" w:cs="宋体"/>
          <w:shd w:val="clear" w:color="auto" w:fill="FFFFFF"/>
        </w:rPr>
        <w:t>④《政府采购促进中小企业发展管理办法》财库〔2020〕46号；</w:t>
      </w:r>
      <w:r>
        <w:rPr>
          <w:rFonts w:hint="eastAsia" w:ascii="宋体" w:hAnsi="宋体" w:cs="宋体"/>
          <w:shd w:val="clear" w:color="auto" w:fill="FFFFFF"/>
        </w:rPr>
        <w:br w:type="textWrapping"/>
      </w:r>
      <w:r>
        <w:rPr>
          <w:rFonts w:hint="eastAsia" w:ascii="宋体" w:hAnsi="宋体" w:cs="宋体"/>
          <w:shd w:val="clear" w:color="auto" w:fill="FFFFFF"/>
        </w:rPr>
        <w:t>⑤《陕西省财政厅关于进一步加大政府采购支持中小企业力度的通知》陕财办采〔2022〕5号；</w:t>
      </w:r>
      <w:r>
        <w:rPr>
          <w:rFonts w:hint="eastAsia" w:ascii="宋体" w:hAnsi="宋体" w:cs="宋体"/>
          <w:shd w:val="clear" w:color="auto" w:fill="FFFFFF"/>
        </w:rPr>
        <w:br w:type="textWrapping"/>
      </w:r>
      <w:r>
        <w:rPr>
          <w:rFonts w:hint="eastAsia" w:ascii="宋体" w:hAnsi="宋体" w:cs="宋体"/>
          <w:shd w:val="clear" w:color="auto" w:fill="FFFFFF"/>
        </w:rPr>
        <w:t>⑥《榆林市财政局关于进一步加大政府采购支持中小企业力度的通知》榆政财采发〔2022〕10号；</w:t>
      </w:r>
      <w:r>
        <w:rPr>
          <w:rFonts w:hint="eastAsia" w:ascii="宋体" w:hAnsi="宋体" w:cs="宋体"/>
          <w:shd w:val="clear" w:color="auto" w:fill="FFFFFF"/>
        </w:rPr>
        <w:br w:type="textWrapping"/>
      </w:r>
      <w:r>
        <w:rPr>
          <w:rFonts w:hint="eastAsia" w:ascii="宋体" w:hAnsi="宋体" w:cs="宋体"/>
          <w:shd w:val="clear" w:color="auto" w:fill="FFFFFF"/>
        </w:rPr>
        <w:t>⑦陕西省财政厅关于印发《陕西省中小企业政府采购信用融资办法》陕财办采〔2018〕23号，相关政策、业务流程、办理平台(http://www.ccgp-shaanxi.gov.cn/zcdservice/zcd/shanxi/）；</w:t>
      </w:r>
      <w:r>
        <w:rPr>
          <w:rFonts w:hint="eastAsia" w:ascii="宋体" w:hAnsi="宋体" w:cs="宋体"/>
          <w:shd w:val="clear" w:color="auto" w:fill="FFFFFF"/>
        </w:rPr>
        <w:br w:type="textWrapping"/>
      </w:r>
      <w:r>
        <w:rPr>
          <w:rFonts w:hint="eastAsia" w:ascii="宋体" w:hAnsi="宋体" w:cs="宋体"/>
          <w:shd w:val="clear" w:color="auto" w:fill="FFFFFF"/>
        </w:rPr>
        <w:t>⑧《财政部司法部关于政府采购支持监狱企业发展有关问题的通知》财库〔2014〕68号；</w:t>
      </w:r>
      <w:r>
        <w:rPr>
          <w:rFonts w:hint="eastAsia" w:ascii="宋体" w:hAnsi="宋体" w:cs="宋体"/>
          <w:shd w:val="clear" w:color="auto" w:fill="FFFFFF"/>
        </w:rPr>
        <w:br w:type="textWrapping"/>
      </w:r>
      <w:r>
        <w:rPr>
          <w:rFonts w:hint="eastAsia" w:ascii="宋体" w:hAnsi="宋体" w:cs="宋体"/>
          <w:shd w:val="clear" w:color="auto" w:fill="FFFFFF"/>
        </w:rPr>
        <w:t>⑨《财政部民政部中国残疾人联合会关于促进残疾人就业政府采购政策的通知》财库〔2017〕141号；</w:t>
      </w:r>
      <w:r>
        <w:rPr>
          <w:rFonts w:hint="eastAsia" w:ascii="宋体" w:hAnsi="宋体" w:cs="宋体"/>
          <w:shd w:val="clear" w:color="auto" w:fill="FFFFFF"/>
        </w:rPr>
        <w:br w:type="textWrapping"/>
      </w:r>
      <w:r>
        <w:rPr>
          <w:rFonts w:hint="eastAsia" w:ascii="宋体" w:hAnsi="宋体" w:cs="宋体"/>
          <w:shd w:val="clear" w:color="auto" w:fill="FFFFFF"/>
        </w:rPr>
        <w:t>⑩《关于在政府采购活动中查询及使用信用记录有关问题的通知》财库〔2016〕125号；</w:t>
      </w:r>
      <w:r>
        <w:rPr>
          <w:rFonts w:hint="eastAsia" w:ascii="宋体" w:hAnsi="宋体" w:cs="宋体"/>
          <w:shd w:val="clear" w:color="auto" w:fill="FFFFFF"/>
        </w:rPr>
        <w:br w:type="textWrapping"/>
      </w:r>
      <w:r>
        <w:rPr>
          <w:rFonts w:hint="eastAsia" w:ascii="宋体" w:hAnsi="宋体" w:cs="宋体"/>
          <w:shd w:val="clear" w:color="auto" w:fill="FFFFFF"/>
        </w:rPr>
        <w:t>⑪其他需要落实的政府采购政策。</w:t>
      </w:r>
    </w:p>
    <w:p>
      <w:pPr>
        <w:pStyle w:val="23"/>
        <w:widowControl/>
        <w:spacing w:line="360" w:lineRule="auto"/>
        <w:ind w:firstLine="480"/>
        <w:rPr>
          <w:rFonts w:ascii="宋体" w:hAnsi="宋体" w:cs="宋体"/>
        </w:rPr>
      </w:pPr>
      <w:r>
        <w:rPr>
          <w:rFonts w:hint="eastAsia" w:ascii="宋体" w:hAnsi="宋体" w:cs="宋体"/>
          <w:shd w:val="clear" w:color="auto" w:fill="FFFFFF"/>
        </w:rPr>
        <w:t>3.本项目的特定资格要求：</w:t>
      </w:r>
    </w:p>
    <w:p>
      <w:pPr>
        <w:pStyle w:val="23"/>
        <w:widowControl/>
        <w:spacing w:line="360" w:lineRule="auto"/>
        <w:ind w:firstLine="480"/>
        <w:rPr>
          <w:rFonts w:ascii="宋体" w:hAnsi="宋体" w:cs="宋体"/>
        </w:rPr>
      </w:pPr>
      <w:r>
        <w:rPr>
          <w:rFonts w:hint="eastAsia" w:ascii="宋体" w:hAnsi="宋体" w:cs="宋体"/>
          <w:shd w:val="clear" w:color="auto" w:fill="FFFFFF"/>
        </w:rPr>
        <w:t>合同包1(子洲县融媒体中心关于平台建设采购项目)特定资格要求如下:</w:t>
      </w:r>
    </w:p>
    <w:p>
      <w:pPr>
        <w:pStyle w:val="23"/>
        <w:widowControl/>
        <w:spacing w:line="360" w:lineRule="auto"/>
        <w:ind w:left="480"/>
        <w:rPr>
          <w:rFonts w:ascii="宋体" w:hAnsi="宋体" w:cs="宋体"/>
        </w:rPr>
      </w:pPr>
      <w:r>
        <w:rPr>
          <w:rFonts w:hint="eastAsia" w:ascii="宋体" w:hAnsi="宋体" w:cs="宋体"/>
          <w:shd w:val="clear" w:color="auto"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cs="宋体"/>
          <w:shd w:val="clear" w:color="auto" w:fill="FFFFFF"/>
        </w:rPr>
        <w:br w:type="textWrapping"/>
      </w:r>
      <w:r>
        <w:rPr>
          <w:rFonts w:hint="eastAsia" w:ascii="宋体" w:hAnsi="宋体" w:cs="宋体"/>
          <w:shd w:val="clear" w:color="auto" w:fill="FFFFFF"/>
        </w:rPr>
        <w:t>②税收缴纳证明：提供开标截止时间前十二个月至今已缴存的至少一个月的纳税证明（银行缴费凭证）或完税证明，依法免税的单位应提供相关证明材料； </w:t>
      </w:r>
      <w:r>
        <w:rPr>
          <w:rFonts w:hint="eastAsia" w:ascii="宋体" w:hAnsi="宋体" w:cs="宋体"/>
          <w:shd w:val="clear" w:color="auto" w:fill="FFFFFF"/>
        </w:rPr>
        <w:br w:type="textWrapping"/>
      </w:r>
      <w:r>
        <w:rPr>
          <w:rFonts w:hint="eastAsia" w:ascii="宋体" w:hAnsi="宋体" w:cs="宋体"/>
          <w:shd w:val="clear" w:color="auto" w:fill="FFFFFF"/>
        </w:rPr>
        <w:t>③社会保障资金缴纳证明：提供开标截止时间前十二个月至今已缴存的至少一个月的社会保障资金缴存单据或社保机构开具的社会保险参保缴费情况证明，依法不需要缴纳社会保障资金的单位应提供相关证明材料；</w:t>
      </w:r>
      <w:r>
        <w:rPr>
          <w:rFonts w:hint="eastAsia" w:ascii="宋体" w:hAnsi="宋体" w:cs="宋体"/>
          <w:shd w:val="clear" w:color="auto" w:fill="FFFFFF"/>
        </w:rPr>
        <w:br w:type="textWrapping"/>
      </w:r>
      <w:r>
        <w:rPr>
          <w:rFonts w:hint="eastAsia" w:ascii="宋体" w:hAnsi="宋体" w:cs="宋体"/>
          <w:shd w:val="clear" w:color="auto" w:fill="FFFFFF"/>
        </w:rPr>
        <w:t>④财务状况报告：经会计事务所或审计机构出具的财务审计报告（2021年度）；2022年至今新成立公司须提供银行资信证明； </w:t>
      </w:r>
      <w:r>
        <w:rPr>
          <w:rFonts w:hint="eastAsia" w:ascii="宋体" w:hAnsi="宋体" w:cs="宋体"/>
          <w:shd w:val="clear" w:color="auto" w:fill="FFFFFF"/>
        </w:rPr>
        <w:br w:type="textWrapping"/>
      </w:r>
      <w:r>
        <w:rPr>
          <w:rFonts w:hint="eastAsia" w:ascii="宋体" w:hAnsi="宋体" w:cs="宋体"/>
          <w:shd w:val="clear" w:color="auto"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cs="宋体"/>
          <w:shd w:val="clear" w:color="auto" w:fill="FFFFFF"/>
        </w:rPr>
        <w:br w:type="textWrapping"/>
      </w:r>
      <w:r>
        <w:rPr>
          <w:rFonts w:hint="eastAsia" w:ascii="宋体" w:hAnsi="宋体" w:cs="宋体"/>
          <w:shd w:val="clear" w:color="auto" w:fill="FFFFFF"/>
        </w:rPr>
        <w:t>⑥参加政府采购活动前三年内，在经营活动中没有重大违法记录的书面声明； </w:t>
      </w:r>
      <w:r>
        <w:rPr>
          <w:rFonts w:hint="eastAsia" w:ascii="宋体" w:hAnsi="宋体" w:cs="宋体"/>
          <w:shd w:val="clear" w:color="auto" w:fill="FFFFFF"/>
        </w:rPr>
        <w:br w:type="textWrapping"/>
      </w:r>
      <w:r>
        <w:rPr>
          <w:rFonts w:hint="eastAsia" w:ascii="宋体" w:hAnsi="宋体" w:cs="宋体"/>
          <w:shd w:val="clear" w:color="auto" w:fill="FFFFFF"/>
        </w:rPr>
        <w:t>⑦提供具有履行合同所必需的设备和专业技术能力的证明材料或承诺函；</w:t>
      </w:r>
      <w:r>
        <w:rPr>
          <w:rFonts w:hint="eastAsia" w:ascii="宋体" w:hAnsi="宋体" w:cs="宋体"/>
          <w:shd w:val="clear" w:color="auto" w:fill="FFFFFF"/>
        </w:rPr>
        <w:br w:type="textWrapping"/>
      </w:r>
      <w:r>
        <w:rPr>
          <w:rFonts w:hint="eastAsia" w:ascii="宋体" w:hAnsi="宋体" w:cs="宋体"/>
          <w:shd w:val="clear" w:color="auto" w:fill="FFFFFF"/>
        </w:rPr>
        <w:t>⑧榆林市政府采购货物类项目供应商信用承诺书； </w:t>
      </w:r>
      <w:r>
        <w:rPr>
          <w:rFonts w:hint="eastAsia" w:ascii="宋体" w:hAnsi="宋体" w:cs="宋体"/>
          <w:shd w:val="clear" w:color="auto" w:fill="FFFFFF"/>
        </w:rPr>
        <w:br w:type="textWrapping"/>
      </w:r>
      <w:r>
        <w:rPr>
          <w:rFonts w:hint="eastAsia" w:ascii="宋体" w:hAnsi="宋体" w:cs="宋体"/>
          <w:shd w:val="clear" w:color="auto" w:fill="FFFFFF"/>
        </w:rPr>
        <w:t>⑨磋商保证金交纳凭证或投标保函。</w:t>
      </w:r>
      <w:r>
        <w:rPr>
          <w:rFonts w:hint="eastAsia" w:ascii="宋体" w:hAnsi="宋体" w:cs="宋体"/>
          <w:shd w:val="clear" w:color="auto" w:fill="FFFFFF"/>
        </w:rPr>
        <w:br w:type="textWrapping"/>
      </w:r>
      <w:r>
        <w:rPr>
          <w:rFonts w:hint="eastAsia" w:ascii="宋体" w:hAnsi="宋体" w:cs="宋体"/>
          <w:shd w:val="clear" w:color="auto" w:fill="FFFFFF"/>
        </w:rPr>
        <w:t>备注：本项目不接受联合体投标，单位负责人为同一人或者存在直接控股、管理关系的不同投标人，不得参加同一合同项下的政府采购活动。</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三、获取招标文件</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时间：2022年10月31日至2022年11月04日，每天上午09:00:00至12:00:00 ，下午14:00:00至17:00:00 （北京时间）</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途径：登录全国公共资源交易中心平台（陕西省）使用CA锁报名后自行下载</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方式：在线获取</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售价： 0元</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四、提交投标文件截止时间、开标时间和地点</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时间： 2022年11月10日 13时30分00秒 （北京时间）</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提交投标文件地点：网上递交</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开标地点：榆林市公共资源交易中心十楼不见面开标5室</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五、公告期限</w:t>
      </w:r>
    </w:p>
    <w:p>
      <w:pPr>
        <w:pStyle w:val="23"/>
        <w:widowControl/>
        <w:shd w:val="clear" w:color="auto" w:fill="FFFFFF"/>
        <w:spacing w:line="360" w:lineRule="auto"/>
        <w:ind w:firstLine="480"/>
        <w:rPr>
          <w:rFonts w:ascii="宋体" w:hAnsi="宋体" w:cs="宋体"/>
        </w:rPr>
      </w:pPr>
      <w:r>
        <w:rPr>
          <w:rFonts w:hint="eastAsia" w:ascii="宋体" w:hAnsi="宋体" w:cs="宋体"/>
          <w:shd w:val="clear" w:color="auto" w:fill="FFFFFF"/>
        </w:rPr>
        <w:t>自本公告发布之日起3个工作日。</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六、其他补充事宜</w:t>
      </w:r>
    </w:p>
    <w:p>
      <w:pPr>
        <w:pStyle w:val="23"/>
        <w:widowControl/>
        <w:spacing w:line="360" w:lineRule="auto"/>
        <w:ind w:firstLine="482"/>
        <w:rPr>
          <w:rFonts w:ascii="宋体" w:hAnsi="宋体" w:cs="宋体"/>
        </w:rPr>
      </w:pPr>
      <w:r>
        <w:rPr>
          <w:rFonts w:hint="eastAsia" w:ascii="宋体" w:hAnsi="宋体" w:cs="宋体"/>
          <w:kern w:val="0"/>
          <w:shd w:val="clear" w:color="auto" w:fill="FFFFFF"/>
          <w:lang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 锁）对磋商文件进行签章、加密、递交及开标时解密等相关招投标事宜。（3） 电子响应文件制作软件技术支持热线：400-998-0000 ，CA锁购买：榆林市市民大厦四楼窗口,电话：0912-3515031。 （4）请各供应商获取磋商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widowControl/>
        <w:shd w:val="clear" w:color="auto" w:fill="FFFFFF"/>
        <w:spacing w:before="150" w:after="0" w:line="360" w:lineRule="auto"/>
        <w:jc w:val="left"/>
        <w:rPr>
          <w:rFonts w:ascii="宋体" w:hAnsi="宋体" w:eastAsia="宋体" w:cs="宋体"/>
          <w:b w:val="0"/>
          <w:bCs w:val="0"/>
          <w:sz w:val="24"/>
          <w:szCs w:val="24"/>
        </w:rPr>
      </w:pPr>
      <w:r>
        <w:rPr>
          <w:rStyle w:val="29"/>
          <w:rFonts w:hint="eastAsia" w:ascii="宋体" w:hAnsi="宋体" w:eastAsia="宋体" w:cs="宋体"/>
          <w:b w:val="0"/>
          <w:bCs w:val="0"/>
          <w:sz w:val="24"/>
          <w:szCs w:val="24"/>
          <w:shd w:val="clear" w:color="auto" w:fill="FFFFFF"/>
        </w:rPr>
        <w:t>七、对本次招标提出询问，请按以下方式联系。</w:t>
      </w:r>
    </w:p>
    <w:p>
      <w:pPr>
        <w:pStyle w:val="7"/>
        <w:widowControl/>
        <w:spacing w:beforeAutospacing="0" w:afterAutospacing="0" w:line="360" w:lineRule="auto"/>
        <w:rPr>
          <w:rFonts w:hint="default" w:cs="宋体"/>
          <w:b w:val="0"/>
          <w:bCs w:val="0"/>
          <w:sz w:val="24"/>
          <w:szCs w:val="24"/>
        </w:rPr>
      </w:pPr>
      <w:r>
        <w:rPr>
          <w:rFonts w:cs="宋体"/>
          <w:b w:val="0"/>
          <w:bCs w:val="0"/>
          <w:sz w:val="24"/>
          <w:szCs w:val="24"/>
          <w:shd w:val="clear" w:color="auto" w:fill="FFFFFF"/>
        </w:rPr>
        <w:t>1.采购人信息</w:t>
      </w:r>
    </w:p>
    <w:p>
      <w:pPr>
        <w:pStyle w:val="23"/>
        <w:widowControl/>
        <w:spacing w:line="360" w:lineRule="auto"/>
        <w:ind w:firstLine="480"/>
        <w:rPr>
          <w:rFonts w:ascii="宋体" w:hAnsi="宋体" w:cs="宋体"/>
        </w:rPr>
      </w:pPr>
      <w:r>
        <w:rPr>
          <w:rFonts w:hint="eastAsia" w:ascii="宋体" w:hAnsi="宋体" w:cs="宋体"/>
          <w:shd w:val="clear" w:color="auto" w:fill="FFFFFF"/>
        </w:rPr>
        <w:t>名称：子洲县融媒体中心</w:t>
      </w:r>
    </w:p>
    <w:p>
      <w:pPr>
        <w:pStyle w:val="23"/>
        <w:widowControl/>
        <w:spacing w:line="360" w:lineRule="auto"/>
        <w:ind w:firstLine="480"/>
        <w:rPr>
          <w:rFonts w:ascii="宋体" w:hAnsi="宋体" w:cs="宋体"/>
        </w:rPr>
      </w:pPr>
      <w:r>
        <w:rPr>
          <w:rFonts w:hint="eastAsia" w:ascii="宋体" w:hAnsi="宋体" w:cs="宋体"/>
          <w:shd w:val="clear" w:color="auto" w:fill="FFFFFF"/>
        </w:rPr>
        <w:t>地址：子洲县一道街南3号</w:t>
      </w:r>
    </w:p>
    <w:p>
      <w:pPr>
        <w:pStyle w:val="23"/>
        <w:widowControl/>
        <w:spacing w:line="360" w:lineRule="auto"/>
        <w:ind w:firstLine="480"/>
        <w:rPr>
          <w:rFonts w:ascii="宋体" w:hAnsi="宋体" w:cs="宋体"/>
        </w:rPr>
      </w:pPr>
      <w:r>
        <w:rPr>
          <w:rFonts w:hint="eastAsia" w:ascii="宋体" w:hAnsi="宋体" w:cs="宋体"/>
          <w:shd w:val="clear" w:color="auto" w:fill="FFFFFF"/>
        </w:rPr>
        <w:t>联系方式：18329280233</w:t>
      </w:r>
    </w:p>
    <w:p>
      <w:pPr>
        <w:pStyle w:val="7"/>
        <w:widowControl/>
        <w:spacing w:beforeAutospacing="0" w:afterAutospacing="0" w:line="360" w:lineRule="auto"/>
        <w:rPr>
          <w:rFonts w:hint="default" w:cs="宋体"/>
          <w:b w:val="0"/>
          <w:bCs w:val="0"/>
          <w:sz w:val="24"/>
          <w:szCs w:val="24"/>
        </w:rPr>
      </w:pPr>
      <w:r>
        <w:rPr>
          <w:rFonts w:cs="宋体"/>
          <w:b w:val="0"/>
          <w:bCs w:val="0"/>
          <w:sz w:val="24"/>
          <w:szCs w:val="24"/>
          <w:shd w:val="clear" w:color="auto" w:fill="FFFFFF"/>
        </w:rPr>
        <w:t>2.采购代理机构信息</w:t>
      </w:r>
    </w:p>
    <w:p>
      <w:pPr>
        <w:pStyle w:val="23"/>
        <w:widowControl/>
        <w:spacing w:line="360" w:lineRule="auto"/>
        <w:ind w:firstLine="480"/>
        <w:rPr>
          <w:rFonts w:ascii="宋体" w:hAnsi="宋体" w:cs="宋体"/>
        </w:rPr>
      </w:pPr>
      <w:r>
        <w:rPr>
          <w:rFonts w:hint="eastAsia" w:ascii="宋体" w:hAnsi="宋体" w:cs="宋体"/>
          <w:shd w:val="clear" w:color="auto" w:fill="FFFFFF"/>
        </w:rPr>
        <w:t>名称：陕西华旭晟信项目管理有限责任公司</w:t>
      </w:r>
    </w:p>
    <w:p>
      <w:pPr>
        <w:pStyle w:val="23"/>
        <w:widowControl/>
        <w:spacing w:line="360" w:lineRule="auto"/>
        <w:ind w:firstLine="480"/>
        <w:rPr>
          <w:rFonts w:ascii="宋体" w:hAnsi="宋体" w:cs="宋体"/>
        </w:rPr>
      </w:pPr>
      <w:r>
        <w:rPr>
          <w:rFonts w:hint="eastAsia" w:ascii="宋体" w:hAnsi="宋体" w:cs="宋体"/>
          <w:shd w:val="clear" w:color="auto" w:fill="FFFFFF"/>
        </w:rPr>
        <w:t>地址：榆林市榆林大道南段富源大厦6楼602室</w:t>
      </w:r>
    </w:p>
    <w:p>
      <w:pPr>
        <w:pStyle w:val="23"/>
        <w:widowControl/>
        <w:spacing w:line="360" w:lineRule="auto"/>
        <w:ind w:firstLine="480"/>
        <w:rPr>
          <w:rFonts w:ascii="宋体" w:hAnsi="宋体" w:cs="宋体"/>
        </w:rPr>
      </w:pPr>
      <w:r>
        <w:rPr>
          <w:rFonts w:hint="eastAsia" w:ascii="宋体" w:hAnsi="宋体" w:cs="宋体"/>
          <w:shd w:val="clear" w:color="auto" w:fill="FFFFFF"/>
        </w:rPr>
        <w:t>联系方式：0912-3623000</w:t>
      </w:r>
    </w:p>
    <w:p>
      <w:pPr>
        <w:pStyle w:val="7"/>
        <w:widowControl/>
        <w:spacing w:beforeAutospacing="0" w:afterAutospacing="0" w:line="360" w:lineRule="auto"/>
        <w:rPr>
          <w:rFonts w:hint="default" w:cs="宋体"/>
          <w:b w:val="0"/>
          <w:bCs w:val="0"/>
          <w:sz w:val="24"/>
          <w:szCs w:val="24"/>
        </w:rPr>
      </w:pPr>
      <w:r>
        <w:rPr>
          <w:rFonts w:cs="宋体"/>
          <w:b w:val="0"/>
          <w:bCs w:val="0"/>
          <w:sz w:val="24"/>
          <w:szCs w:val="24"/>
          <w:shd w:val="clear" w:color="auto" w:fill="FFFFFF"/>
        </w:rPr>
        <w:t>3.项目联系方式</w:t>
      </w:r>
    </w:p>
    <w:p>
      <w:pPr>
        <w:pStyle w:val="23"/>
        <w:widowControl/>
        <w:spacing w:line="360" w:lineRule="auto"/>
        <w:ind w:firstLine="480"/>
        <w:rPr>
          <w:rFonts w:ascii="宋体" w:hAnsi="宋体" w:cs="宋体"/>
        </w:rPr>
      </w:pPr>
      <w:r>
        <w:rPr>
          <w:rFonts w:hint="eastAsia" w:ascii="宋体" w:hAnsi="宋体" w:cs="宋体"/>
          <w:shd w:val="clear" w:color="auto" w:fill="FFFFFF"/>
        </w:rPr>
        <w:t>项目联系人：杨丽娜</w:t>
      </w:r>
    </w:p>
    <w:p>
      <w:pPr>
        <w:pStyle w:val="23"/>
        <w:widowControl/>
        <w:spacing w:line="360" w:lineRule="auto"/>
        <w:ind w:firstLine="480"/>
        <w:rPr>
          <w:rFonts w:ascii="宋体" w:hAnsi="宋体" w:cs="宋体"/>
        </w:rPr>
      </w:pPr>
      <w:r>
        <w:rPr>
          <w:rFonts w:hint="eastAsia" w:ascii="宋体" w:hAnsi="宋体" w:cs="宋体"/>
          <w:shd w:val="clear" w:color="auto" w:fill="FFFFFF"/>
        </w:rPr>
        <w:t>电话：15353190523</w:t>
      </w:r>
    </w:p>
    <w:p>
      <w:pPr>
        <w:pStyle w:val="8"/>
        <w:rPr>
          <w:rFonts w:ascii="宋体" w:hAnsi="宋体" w:cs="宋体"/>
        </w:rPr>
      </w:pPr>
    </w:p>
    <w:p>
      <w:pPr>
        <w:numPr>
          <w:ilvl w:val="0"/>
          <w:numId w:val="2"/>
        </w:numPr>
        <w:ind w:firstLine="2891" w:firstLineChars="800"/>
        <w:rPr>
          <w:rFonts w:ascii="宋体" w:hAnsi="宋体" w:cs="宋体"/>
          <w:b/>
          <w:bCs/>
          <w:kern w:val="44"/>
          <w:sz w:val="36"/>
          <w:szCs w:val="44"/>
        </w:rPr>
        <w:sectPr>
          <w:footerReference r:id="rId9" w:type="first"/>
          <w:footerReference r:id="rId8" w:type="default"/>
          <w:pgSz w:w="11905" w:h="16838"/>
          <w:pgMar w:top="1440" w:right="1287" w:bottom="1440" w:left="1054" w:header="1134" w:footer="1134" w:gutter="567"/>
          <w:pgNumType w:start="1"/>
          <w:cols w:space="0" w:num="1"/>
          <w:titlePg/>
          <w:docGrid w:linePitch="312" w:charSpace="0"/>
        </w:sectPr>
      </w:pPr>
    </w:p>
    <w:p>
      <w:pPr>
        <w:numPr>
          <w:ilvl w:val="0"/>
          <w:numId w:val="2"/>
        </w:numPr>
        <w:ind w:firstLine="2891" w:firstLineChars="800"/>
        <w:outlineLvl w:val="0"/>
        <w:rPr>
          <w:rFonts w:ascii="宋体" w:hAnsi="宋体" w:cs="宋体"/>
          <w:b/>
          <w:bCs/>
          <w:kern w:val="44"/>
          <w:sz w:val="36"/>
          <w:szCs w:val="44"/>
        </w:rPr>
      </w:pPr>
      <w:r>
        <w:rPr>
          <w:rFonts w:hint="eastAsia" w:ascii="宋体" w:hAnsi="宋体" w:cs="宋体"/>
          <w:b/>
          <w:bCs/>
          <w:kern w:val="44"/>
          <w:sz w:val="36"/>
          <w:szCs w:val="44"/>
        </w:rPr>
        <w:t xml:space="preserve"> </w:t>
      </w:r>
      <w:bookmarkStart w:id="14" w:name="_Toc20564"/>
      <w:r>
        <w:rPr>
          <w:rFonts w:hint="eastAsia" w:ascii="宋体" w:hAnsi="宋体" w:cs="宋体"/>
          <w:b/>
          <w:bCs/>
          <w:kern w:val="44"/>
          <w:sz w:val="36"/>
          <w:szCs w:val="44"/>
        </w:rPr>
        <w:t>供应商须知</w:t>
      </w:r>
      <w:bookmarkEnd w:id="9"/>
      <w:bookmarkEnd w:id="10"/>
      <w:bookmarkEnd w:id="11"/>
      <w:bookmarkEnd w:id="12"/>
      <w:bookmarkEnd w:id="13"/>
      <w:bookmarkEnd w:id="14"/>
    </w:p>
    <w:p>
      <w:pPr>
        <w:pStyle w:val="8"/>
        <w:rPr>
          <w:rFonts w:ascii="宋体" w:hAnsi="宋体" w:cs="宋体"/>
        </w:rPr>
      </w:pPr>
    </w:p>
    <w:p>
      <w:pPr>
        <w:pStyle w:val="4"/>
        <w:spacing w:before="0" w:after="0" w:line="360" w:lineRule="auto"/>
        <w:ind w:firstLine="3654" w:firstLineChars="1300"/>
        <w:jc w:val="both"/>
        <w:rPr>
          <w:rFonts w:ascii="宋体" w:hAnsi="宋体" w:eastAsia="宋体" w:cs="宋体"/>
          <w:sz w:val="15"/>
          <w:szCs w:val="15"/>
        </w:rPr>
      </w:pPr>
      <w:bookmarkStart w:id="15" w:name="_Toc30624"/>
      <w:bookmarkStart w:id="16" w:name="_Toc7032"/>
      <w:bookmarkStart w:id="17" w:name="_Toc909"/>
      <w:bookmarkStart w:id="18" w:name="_Toc31108"/>
      <w:bookmarkStart w:id="19" w:name="_Toc26603"/>
      <w:bookmarkStart w:id="20" w:name="_Toc18614"/>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ascii="宋体" w:hAnsi="宋体" w:cs="宋体"/>
                <w:b/>
                <w:szCs w:val="24"/>
              </w:rPr>
            </w:pPr>
            <w:r>
              <w:rPr>
                <w:rFonts w:hint="eastAsia" w:ascii="宋体" w:hAnsi="宋体" w:cs="宋体"/>
                <w:b/>
                <w:szCs w:val="24"/>
              </w:rPr>
              <w:t>序号</w:t>
            </w:r>
          </w:p>
        </w:tc>
        <w:tc>
          <w:tcPr>
            <w:tcW w:w="2014" w:type="dxa"/>
            <w:vAlign w:val="bottom"/>
          </w:tcPr>
          <w:p>
            <w:pPr>
              <w:spacing w:line="360" w:lineRule="auto"/>
              <w:jc w:val="center"/>
              <w:rPr>
                <w:rFonts w:ascii="宋体" w:hAnsi="宋体" w:cs="宋体"/>
                <w:b/>
                <w:szCs w:val="24"/>
              </w:rPr>
            </w:pPr>
            <w:r>
              <w:rPr>
                <w:rFonts w:hint="eastAsia" w:ascii="宋体" w:hAnsi="宋体" w:cs="宋体"/>
                <w:b/>
                <w:szCs w:val="24"/>
              </w:rPr>
              <w:t>条款名称</w:t>
            </w:r>
          </w:p>
        </w:tc>
        <w:tc>
          <w:tcPr>
            <w:tcW w:w="7200" w:type="dxa"/>
            <w:vAlign w:val="bottom"/>
          </w:tcPr>
          <w:p>
            <w:pPr>
              <w:spacing w:line="360" w:lineRule="auto"/>
              <w:jc w:val="center"/>
              <w:rPr>
                <w:rFonts w:ascii="宋体" w:hAnsi="宋体" w:cs="宋体"/>
                <w:b/>
                <w:szCs w:val="24"/>
              </w:rPr>
            </w:pPr>
            <w:r>
              <w:rPr>
                <w:rFonts w:hint="eastAsia" w:ascii="宋体" w:hAnsi="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采购人</w:t>
            </w:r>
          </w:p>
        </w:tc>
        <w:tc>
          <w:tcPr>
            <w:tcW w:w="7200" w:type="dxa"/>
          </w:tcPr>
          <w:p>
            <w:pPr>
              <w:spacing w:line="360" w:lineRule="auto"/>
              <w:rPr>
                <w:rFonts w:ascii="宋体" w:hAnsi="宋体" w:cs="宋体"/>
              </w:rPr>
            </w:pPr>
            <w:r>
              <w:rPr>
                <w:rFonts w:hint="eastAsia" w:ascii="宋体" w:hAnsi="宋体" w:cs="宋体"/>
              </w:rPr>
              <w:t>采购人名称：子洲县融媒体中心</w:t>
            </w:r>
          </w:p>
          <w:p>
            <w:pPr>
              <w:spacing w:line="360" w:lineRule="auto"/>
              <w:rPr>
                <w:rFonts w:ascii="宋体" w:hAnsi="宋体" w:cs="宋体"/>
              </w:rPr>
            </w:pPr>
            <w:r>
              <w:rPr>
                <w:rFonts w:hint="eastAsia" w:ascii="宋体" w:hAnsi="宋体" w:cs="宋体"/>
              </w:rPr>
              <w:t>地    址：</w:t>
            </w:r>
            <w:r>
              <w:rPr>
                <w:rFonts w:hint="eastAsia" w:ascii="宋体" w:hAnsi="宋体" w:cs="宋体"/>
                <w:szCs w:val="24"/>
                <w:shd w:val="clear" w:color="auto" w:fill="FFFFFF"/>
              </w:rPr>
              <w:t>子洲县一道街南3号</w:t>
            </w:r>
          </w:p>
          <w:p>
            <w:pPr>
              <w:spacing w:line="360" w:lineRule="auto"/>
              <w:rPr>
                <w:rFonts w:ascii="宋体" w:hAnsi="宋体" w:cs="宋体"/>
              </w:rPr>
            </w:pPr>
            <w:r>
              <w:rPr>
                <w:rFonts w:hint="eastAsia" w:ascii="宋体" w:hAnsi="宋体" w:cs="宋体"/>
              </w:rPr>
              <w:t>联系方式：</w:t>
            </w:r>
            <w:r>
              <w:rPr>
                <w:rFonts w:hint="eastAsia" w:ascii="宋体" w:hAnsi="宋体" w:cs="宋体"/>
                <w:szCs w:val="24"/>
                <w:shd w:val="clear" w:color="auto" w:fill="FFFFFF"/>
              </w:rPr>
              <w:t>18329280233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采购代理机构</w:t>
            </w:r>
          </w:p>
        </w:tc>
        <w:tc>
          <w:tcPr>
            <w:tcW w:w="7200" w:type="dxa"/>
          </w:tcPr>
          <w:p>
            <w:pPr>
              <w:spacing w:line="360" w:lineRule="auto"/>
              <w:rPr>
                <w:rFonts w:ascii="宋体" w:hAnsi="宋体" w:cs="宋体"/>
                <w:szCs w:val="24"/>
                <w:lang w:val="zh-CN"/>
              </w:rPr>
            </w:pPr>
            <w:r>
              <w:rPr>
                <w:rFonts w:hint="eastAsia" w:ascii="宋体" w:hAnsi="宋体" w:cs="宋体"/>
                <w:szCs w:val="24"/>
                <w:lang w:val="zh-CN"/>
              </w:rPr>
              <w:t xml:space="preserve">采购代理机构名称：陕西华旭晟信项目管理有限责任公司 </w:t>
            </w:r>
          </w:p>
          <w:p>
            <w:pPr>
              <w:spacing w:line="360" w:lineRule="auto"/>
              <w:rPr>
                <w:rFonts w:ascii="宋体" w:hAnsi="宋体" w:cs="宋体"/>
                <w:szCs w:val="24"/>
                <w:lang w:val="zh-CN"/>
              </w:rPr>
            </w:pPr>
            <w:r>
              <w:rPr>
                <w:rFonts w:hint="eastAsia" w:ascii="宋体" w:hAnsi="宋体" w:cs="宋体"/>
                <w:szCs w:val="24"/>
                <w:lang w:val="zh-CN"/>
              </w:rPr>
              <w:t>地址：榆林市榆林大道南段富源大厦6楼602室</w:t>
            </w:r>
          </w:p>
          <w:p>
            <w:pPr>
              <w:spacing w:line="360" w:lineRule="auto"/>
              <w:rPr>
                <w:rFonts w:ascii="宋体" w:hAnsi="宋体" w:cs="宋体"/>
                <w:szCs w:val="24"/>
                <w:lang w:val="zh-CN"/>
              </w:rPr>
            </w:pPr>
            <w:r>
              <w:rPr>
                <w:rFonts w:hint="eastAsia" w:ascii="宋体" w:hAnsi="宋体" w:cs="宋体"/>
                <w:szCs w:val="24"/>
                <w:lang w:val="zh-CN"/>
              </w:rPr>
              <w:t>联系人：</w:t>
            </w:r>
            <w:r>
              <w:rPr>
                <w:rFonts w:hint="eastAsia" w:ascii="宋体" w:hAnsi="宋体" w:cs="宋体"/>
                <w:szCs w:val="24"/>
              </w:rPr>
              <w:t>杨丽娜</w:t>
            </w:r>
          </w:p>
          <w:p>
            <w:pPr>
              <w:spacing w:line="360" w:lineRule="auto"/>
              <w:rPr>
                <w:rFonts w:ascii="宋体" w:hAnsi="宋体" w:cs="宋体"/>
                <w:szCs w:val="24"/>
              </w:rPr>
            </w:pPr>
            <w:r>
              <w:rPr>
                <w:rFonts w:hint="eastAsia" w:ascii="宋体" w:hAnsi="宋体" w:cs="宋体"/>
                <w:szCs w:val="24"/>
                <w:lang w:val="zh-CN"/>
              </w:rPr>
              <w:t>电话：</w:t>
            </w:r>
            <w:r>
              <w:rPr>
                <w:rFonts w:hint="eastAsia" w:ascii="宋体" w:hAnsi="宋体" w:cs="宋体"/>
                <w:szCs w:val="24"/>
              </w:rPr>
              <w:t>0912-3623000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3</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监督管理机构</w:t>
            </w:r>
          </w:p>
        </w:tc>
        <w:tc>
          <w:tcPr>
            <w:tcW w:w="7200" w:type="dxa"/>
          </w:tcPr>
          <w:p>
            <w:pPr>
              <w:spacing w:line="360" w:lineRule="auto"/>
              <w:rPr>
                <w:rFonts w:ascii="宋体" w:hAnsi="宋体" w:cs="宋体"/>
                <w:szCs w:val="24"/>
                <w:lang w:val="zh-CN"/>
              </w:rPr>
            </w:pPr>
            <w:r>
              <w:rPr>
                <w:rFonts w:hint="eastAsia" w:ascii="宋体" w:hAnsi="宋体" w:cs="宋体"/>
                <w:szCs w:val="24"/>
                <w:lang w:val="zh-CN"/>
              </w:rPr>
              <w:t>子洲县财政局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4</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项目名称</w:t>
            </w:r>
          </w:p>
        </w:tc>
        <w:tc>
          <w:tcPr>
            <w:tcW w:w="7200" w:type="dxa"/>
            <w:vAlign w:val="center"/>
          </w:tcPr>
          <w:p>
            <w:pPr>
              <w:spacing w:line="360" w:lineRule="auto"/>
              <w:rPr>
                <w:rFonts w:ascii="宋体" w:hAnsi="宋体" w:cs="宋体"/>
                <w:szCs w:val="24"/>
                <w:highlight w:val="yellow"/>
                <w:lang w:val="zh-CN"/>
              </w:rPr>
            </w:pPr>
            <w:r>
              <w:rPr>
                <w:rFonts w:hint="eastAsia" w:ascii="宋体" w:hAnsi="宋体" w:cs="宋体"/>
                <w:szCs w:val="24"/>
                <w:lang w:val="zh-CN"/>
              </w:rPr>
              <w:t>子洲县融媒体中心关于平台建设采购项目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5</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项目编号</w:t>
            </w:r>
          </w:p>
        </w:tc>
        <w:tc>
          <w:tcPr>
            <w:tcW w:w="7200" w:type="dxa"/>
          </w:tcPr>
          <w:p>
            <w:pPr>
              <w:spacing w:line="360" w:lineRule="auto"/>
              <w:rPr>
                <w:rFonts w:ascii="宋体" w:hAnsi="宋体" w:cs="宋体"/>
                <w:szCs w:val="24"/>
              </w:rPr>
            </w:pPr>
            <w:r>
              <w:rPr>
                <w:rFonts w:hint="eastAsia" w:ascii="宋体" w:hAnsi="宋体" w:cs="宋体"/>
                <w:szCs w:val="24"/>
              </w:rPr>
              <w:t xml:space="preserve"> HXCX2022018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6</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资金性质</w:t>
            </w:r>
          </w:p>
        </w:tc>
        <w:tc>
          <w:tcPr>
            <w:tcW w:w="7200" w:type="dxa"/>
          </w:tcPr>
          <w:p>
            <w:pPr>
              <w:spacing w:line="360" w:lineRule="auto"/>
              <w:rPr>
                <w:rFonts w:ascii="宋体" w:hAnsi="宋体" w:cs="宋体"/>
                <w:szCs w:val="24"/>
                <w:lang w:val="zh-CN"/>
              </w:rPr>
            </w:pPr>
            <w:r>
              <w:rPr>
                <w:rFonts w:hint="eastAsia" w:ascii="宋体"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7</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项目预算</w:t>
            </w:r>
          </w:p>
        </w:tc>
        <w:tc>
          <w:tcPr>
            <w:tcW w:w="7200" w:type="dxa"/>
          </w:tcPr>
          <w:p>
            <w:pPr>
              <w:spacing w:line="360" w:lineRule="auto"/>
              <w:rPr>
                <w:rFonts w:ascii="宋体" w:hAnsi="宋体" w:cs="宋体"/>
                <w:szCs w:val="24"/>
                <w:lang w:val="zh-CN"/>
              </w:rPr>
            </w:pPr>
            <w:r>
              <w:rPr>
                <w:rFonts w:hint="eastAsia" w:ascii="宋体" w:hAnsi="宋体" w:cs="宋体"/>
                <w:szCs w:val="24"/>
                <w:lang w:val="zh-CN"/>
              </w:rPr>
              <w:t>人民币</w:t>
            </w:r>
            <w:r>
              <w:rPr>
                <w:rFonts w:hint="eastAsia" w:ascii="宋体" w:hAnsi="宋体" w:cs="宋体"/>
                <w:szCs w:val="24"/>
              </w:rPr>
              <w:t>壹佰贰拾贰万伍仟元整</w:t>
            </w:r>
            <w:r>
              <w:rPr>
                <w:rFonts w:hint="eastAsia" w:ascii="宋体" w:hAnsi="宋体" w:cs="宋体"/>
                <w:szCs w:val="24"/>
                <w:lang w:val="zh-CN"/>
              </w:rPr>
              <w:t>（12</w:t>
            </w:r>
            <w:r>
              <w:rPr>
                <w:rFonts w:hint="eastAsia" w:ascii="宋体" w:hAnsi="宋体" w:cs="宋体"/>
                <w:szCs w:val="24"/>
              </w:rPr>
              <w:t>2</w:t>
            </w:r>
            <w:r>
              <w:rPr>
                <w:rFonts w:hint="eastAsia" w:ascii="宋体" w:hAnsi="宋体" w:cs="宋体"/>
                <w:szCs w:val="24"/>
                <w:lang w:val="zh-CN"/>
              </w:rPr>
              <w:t>5000.00</w:t>
            </w:r>
            <w:r>
              <w:rPr>
                <w:rFonts w:hint="eastAsia" w:ascii="宋体" w:hAnsi="宋体" w:cs="宋体"/>
                <w:szCs w:val="24"/>
              </w:rPr>
              <w:t>元</w:t>
            </w:r>
            <w:r>
              <w:rPr>
                <w:rFonts w:hint="eastAsia" w:ascii="宋体" w:hAnsi="宋体" w:cs="宋体"/>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9</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项目用途</w:t>
            </w:r>
          </w:p>
        </w:tc>
        <w:tc>
          <w:tcPr>
            <w:tcW w:w="7200" w:type="dxa"/>
          </w:tcPr>
          <w:p>
            <w:pPr>
              <w:spacing w:line="360" w:lineRule="auto"/>
              <w:rPr>
                <w:rFonts w:ascii="宋体" w:hAnsi="宋体" w:cs="宋体"/>
                <w:szCs w:val="24"/>
              </w:rPr>
            </w:pPr>
            <w:r>
              <w:rPr>
                <w:rFonts w:hint="eastAsia" w:ascii="宋体" w:hAnsi="宋体" w:cs="宋体"/>
                <w:szCs w:val="24"/>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10</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采购内容和要求</w:t>
            </w:r>
          </w:p>
        </w:tc>
        <w:tc>
          <w:tcPr>
            <w:tcW w:w="7200" w:type="dxa"/>
            <w:vAlign w:val="center"/>
          </w:tcPr>
          <w:p>
            <w:pPr>
              <w:spacing w:line="360" w:lineRule="auto"/>
              <w:rPr>
                <w:rFonts w:ascii="宋体" w:hAnsi="宋体" w:cs="宋体"/>
                <w:szCs w:val="24"/>
                <w:lang w:val="zh-CN"/>
              </w:rPr>
            </w:pPr>
            <w:r>
              <w:rPr>
                <w:rFonts w:hint="eastAsia" w:ascii="宋体" w:hAnsi="宋体" w:cs="宋体"/>
                <w:szCs w:val="24"/>
                <w:lang w:val="zh-CN"/>
              </w:rPr>
              <w:t>详见竞争性磋商文件第四章</w:t>
            </w:r>
            <w:r>
              <w:rPr>
                <w:rFonts w:hint="eastAsia" w:ascii="宋体" w:hAnsi="宋体" w:cs="宋体"/>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11</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供应商</w:t>
            </w:r>
          </w:p>
        </w:tc>
        <w:tc>
          <w:tcPr>
            <w:tcW w:w="7200" w:type="dxa"/>
          </w:tcPr>
          <w:p>
            <w:pPr>
              <w:spacing w:line="360" w:lineRule="auto"/>
              <w:rPr>
                <w:rFonts w:ascii="宋体" w:hAnsi="宋体" w:cs="宋体"/>
                <w:szCs w:val="24"/>
                <w:lang w:val="zh-CN"/>
              </w:rPr>
            </w:pPr>
            <w:r>
              <w:rPr>
                <w:rFonts w:hint="eastAsia" w:ascii="宋体" w:hAnsi="宋体" w:cs="宋体"/>
                <w:szCs w:val="24"/>
                <w:lang w:val="zh-CN"/>
              </w:rPr>
              <w:t>响应</w:t>
            </w:r>
            <w:r>
              <w:rPr>
                <w:rFonts w:hint="eastAsia" w:ascii="宋体" w:hAnsi="宋体" w:cs="宋体"/>
                <w:szCs w:val="24"/>
                <w:lang w:val="zh-CN"/>
              </w:rPr>
              <w:fldChar w:fldCharType="begin"/>
            </w:r>
            <w:r>
              <w:rPr>
                <w:rFonts w:hint="eastAsia" w:ascii="宋体" w:hAnsi="宋体" w:cs="宋体"/>
                <w:szCs w:val="24"/>
                <w:lang w:val="zh-CN"/>
              </w:rPr>
              <w:instrText xml:space="preserve"> HYPERLINK "http://baike.baidu.com/view/8707.htm" \t "_blank" </w:instrText>
            </w:r>
            <w:r>
              <w:rPr>
                <w:rFonts w:hint="eastAsia" w:ascii="宋体" w:hAnsi="宋体" w:cs="宋体"/>
                <w:szCs w:val="24"/>
                <w:lang w:val="zh-CN"/>
              </w:rPr>
              <w:fldChar w:fldCharType="separate"/>
            </w:r>
            <w:r>
              <w:rPr>
                <w:rFonts w:hint="eastAsia" w:ascii="宋体" w:hAnsi="宋体" w:cs="宋体"/>
                <w:szCs w:val="24"/>
                <w:lang w:val="zh-CN"/>
              </w:rPr>
              <w:t>招标</w:t>
            </w:r>
            <w:r>
              <w:rPr>
                <w:rFonts w:hint="eastAsia" w:ascii="宋体" w:hAnsi="宋体" w:cs="宋体"/>
                <w:szCs w:val="24"/>
                <w:lang w:val="zh-CN"/>
              </w:rPr>
              <w:fldChar w:fldCharType="end"/>
            </w:r>
            <w:r>
              <w:rPr>
                <w:rFonts w:hint="eastAsia" w:ascii="宋体" w:hAnsi="宋体" w:cs="宋体"/>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12</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供应商资格要求</w:t>
            </w:r>
          </w:p>
        </w:tc>
        <w:tc>
          <w:tcPr>
            <w:tcW w:w="7200" w:type="dxa"/>
          </w:tcPr>
          <w:p>
            <w:pPr>
              <w:spacing w:line="360" w:lineRule="auto"/>
              <w:ind w:firstLine="240" w:firstLineChars="100"/>
              <w:rPr>
                <w:rFonts w:ascii="宋体" w:hAnsi="宋体" w:cs="宋体"/>
                <w:szCs w:val="24"/>
                <w:lang w:val="zh-CN"/>
              </w:rPr>
            </w:pPr>
            <w:r>
              <w:rPr>
                <w:rFonts w:hint="eastAsia" w:ascii="宋体" w:hAnsi="宋体" w:cs="宋体"/>
                <w:szCs w:val="24"/>
                <w:lang w:val="zh-CN"/>
              </w:rPr>
              <w:t>供应商应具备《中华人民共和国政府采购法》第二十二条规定的条件；并提供以下资格证明文件：</w:t>
            </w:r>
          </w:p>
          <w:p>
            <w:pPr>
              <w:pStyle w:val="23"/>
              <w:widowControl/>
              <w:spacing w:line="360" w:lineRule="auto"/>
              <w:ind w:firstLine="480" w:firstLineChars="200"/>
              <w:rPr>
                <w:rFonts w:ascii="宋体" w:hAnsi="宋体" w:cs="宋体"/>
              </w:rPr>
            </w:pPr>
            <w:r>
              <w:rPr>
                <w:rFonts w:hint="eastAsia" w:ascii="宋体" w:hAnsi="宋体" w:cs="宋体"/>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widowControl/>
              <w:spacing w:line="360" w:lineRule="auto"/>
              <w:ind w:firstLine="480" w:firstLineChars="200"/>
              <w:rPr>
                <w:rFonts w:ascii="宋体" w:hAnsi="宋体" w:cs="宋体"/>
              </w:rPr>
            </w:pPr>
            <w:r>
              <w:rPr>
                <w:rFonts w:hint="eastAsia" w:ascii="宋体" w:hAnsi="宋体" w:cs="宋体"/>
              </w:rPr>
              <w:t xml:space="preserve">②税收缴纳证明：提供开标截止时间前十二个月至今已缴存的至少一个月的纳税证明（银行缴费凭证）或完税证明，依法免税的单位应提供相关证明材料； </w:t>
            </w:r>
          </w:p>
          <w:p>
            <w:pPr>
              <w:pStyle w:val="23"/>
              <w:widowControl/>
              <w:spacing w:line="360" w:lineRule="auto"/>
              <w:ind w:firstLine="480" w:firstLineChars="200"/>
              <w:rPr>
                <w:rFonts w:ascii="宋体" w:hAnsi="宋体" w:cs="宋体"/>
              </w:rPr>
            </w:pPr>
            <w:r>
              <w:rPr>
                <w:rFonts w:hint="eastAsia" w:ascii="宋体" w:hAnsi="宋体" w:cs="宋体"/>
              </w:rPr>
              <w:t>③社会保障资金缴纳证明：提供开标截止时间前十二个月至今已缴存的至少一个月的社会保障资金缴存单据或社保机构开具的社会保险参保缴费情况证明，依法不需要缴纳社会保障资金的单位应提供相关证明材料；</w:t>
            </w:r>
          </w:p>
          <w:p>
            <w:pPr>
              <w:pStyle w:val="23"/>
              <w:widowControl/>
              <w:spacing w:line="360" w:lineRule="auto"/>
              <w:ind w:firstLine="480" w:firstLineChars="200"/>
              <w:rPr>
                <w:rFonts w:ascii="宋体" w:hAnsi="宋体" w:cs="宋体"/>
              </w:rPr>
            </w:pPr>
            <w:r>
              <w:rPr>
                <w:rFonts w:hint="eastAsia" w:ascii="宋体" w:hAnsi="宋体" w:cs="宋体"/>
              </w:rPr>
              <w:t>④财务状况报告：</w:t>
            </w:r>
            <w:r>
              <w:rPr>
                <w:rFonts w:hint="eastAsia" w:ascii="宋体" w:hAnsi="宋体" w:cs="宋体"/>
                <w:shd w:val="clear" w:color="auto" w:fill="FFFFFF"/>
              </w:rPr>
              <w:t>经会计事务所或审计机构出具的财务审计报告（2021年度）；2022年至今新成立公司须提供银行资信证明；</w:t>
            </w:r>
            <w:r>
              <w:rPr>
                <w:rFonts w:hint="eastAsia" w:ascii="宋体" w:hAnsi="宋体" w:cs="宋体"/>
              </w:rPr>
              <w:t xml:space="preserve"> </w:t>
            </w:r>
          </w:p>
          <w:p>
            <w:pPr>
              <w:pStyle w:val="23"/>
              <w:widowControl/>
              <w:spacing w:line="360" w:lineRule="auto"/>
              <w:ind w:firstLine="480" w:firstLineChars="200"/>
              <w:rPr>
                <w:rFonts w:ascii="宋体" w:hAnsi="宋体" w:cs="宋体"/>
              </w:rPr>
            </w:pPr>
            <w:r>
              <w:rPr>
                <w:rFonts w:hint="eastAsia" w:ascii="宋体" w:hAnsi="宋体" w:cs="宋体"/>
              </w:rPr>
              <w:t>⑤</w:t>
            </w:r>
            <w:r>
              <w:rPr>
                <w:rFonts w:hint="eastAsia" w:ascii="宋体" w:hAnsi="宋体" w:cs="宋体"/>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cs="宋体"/>
                <w:shd w:val="clear" w:color="auto" w:fill="FFFFFF"/>
              </w:rPr>
              <w:br w:type="textWrapping"/>
            </w:r>
            <w:r>
              <w:rPr>
                <w:rFonts w:hint="eastAsia" w:ascii="宋体" w:hAnsi="宋体" w:cs="宋体"/>
                <w:shd w:val="clear" w:color="auto" w:fill="FFFFFF"/>
              </w:rPr>
              <w:t xml:space="preserve">    </w:t>
            </w:r>
            <w:r>
              <w:rPr>
                <w:rFonts w:hint="eastAsia" w:ascii="宋体" w:hAnsi="宋体" w:cs="宋体"/>
              </w:rPr>
              <w:t xml:space="preserve">⑥参加政府采购活动前三年内，在经营活动中没有重大违法记录的书面声明； </w:t>
            </w:r>
          </w:p>
          <w:p>
            <w:pPr>
              <w:pStyle w:val="23"/>
              <w:widowControl/>
              <w:spacing w:line="360" w:lineRule="auto"/>
              <w:ind w:firstLine="480" w:firstLineChars="200"/>
              <w:rPr>
                <w:rFonts w:ascii="宋体" w:hAnsi="宋体" w:cs="宋体"/>
              </w:rPr>
            </w:pPr>
            <w:r>
              <w:rPr>
                <w:rFonts w:hint="eastAsia" w:ascii="宋体" w:hAnsi="宋体" w:cs="宋体"/>
              </w:rPr>
              <w:t>⑦提供具有履行合同所必需的设备和专业技术能力的证明材料或承诺函；</w:t>
            </w:r>
          </w:p>
          <w:p>
            <w:pPr>
              <w:pStyle w:val="23"/>
              <w:widowControl/>
              <w:spacing w:line="360" w:lineRule="auto"/>
              <w:ind w:firstLine="480" w:firstLineChars="200"/>
              <w:rPr>
                <w:rFonts w:ascii="宋体" w:hAnsi="宋体" w:cs="宋体"/>
              </w:rPr>
            </w:pPr>
            <w:r>
              <w:rPr>
                <w:rFonts w:hint="eastAsia" w:ascii="宋体" w:hAnsi="宋体" w:cs="宋体"/>
              </w:rPr>
              <w:t xml:space="preserve">⑧榆林市政府采购货物类项目供应商信用承诺书； </w:t>
            </w:r>
          </w:p>
          <w:p>
            <w:pPr>
              <w:pStyle w:val="23"/>
              <w:widowControl/>
              <w:spacing w:line="360" w:lineRule="auto"/>
              <w:ind w:firstLine="480" w:firstLineChars="200"/>
              <w:rPr>
                <w:rFonts w:ascii="宋体" w:hAnsi="宋体" w:cs="宋体"/>
              </w:rPr>
            </w:pPr>
            <w:r>
              <w:rPr>
                <w:rFonts w:hint="eastAsia" w:ascii="宋体" w:hAnsi="宋体" w:cs="宋体"/>
              </w:rPr>
              <w:t>⑨磋商保证金交纳凭证或投标保函。</w:t>
            </w:r>
          </w:p>
          <w:p>
            <w:pPr>
              <w:pStyle w:val="23"/>
              <w:widowControl/>
              <w:spacing w:line="360" w:lineRule="auto"/>
              <w:ind w:firstLine="480" w:firstLineChars="200"/>
              <w:rPr>
                <w:rFonts w:ascii="宋体" w:hAnsi="宋体" w:cs="宋体"/>
                <w:lang w:val="zh-CN"/>
              </w:rPr>
            </w:pPr>
            <w:r>
              <w:rPr>
                <w:rFonts w:hint="eastAsia" w:ascii="宋体" w:hAnsi="宋体" w:cs="宋体"/>
              </w:rPr>
              <w:t>备注：本项目不接受联合体投标，单位负责人为同一人或者存在直接控股、管理关系的不同投标人，不得参加同一合同项下的政府采购活动。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13</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交货期</w:t>
            </w:r>
          </w:p>
        </w:tc>
        <w:tc>
          <w:tcPr>
            <w:tcW w:w="7200" w:type="dxa"/>
          </w:tcPr>
          <w:p>
            <w:pPr>
              <w:spacing w:line="360" w:lineRule="auto"/>
              <w:rPr>
                <w:rFonts w:ascii="宋体" w:hAnsi="宋体" w:cs="宋体"/>
                <w:szCs w:val="24"/>
                <w:lang w:val="zh-CN"/>
              </w:rPr>
            </w:pPr>
            <w:r>
              <w:rPr>
                <w:rFonts w:hint="eastAsia" w:ascii="宋体" w:hAnsi="宋体" w:cs="宋体"/>
                <w:szCs w:val="24"/>
              </w:rPr>
              <w:t>7</w:t>
            </w:r>
            <w:r>
              <w:rPr>
                <w:rFonts w:hint="eastAsia" w:ascii="宋体" w:hAnsi="宋体" w:cs="宋体"/>
                <w:szCs w:val="24"/>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14</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联合体投标</w:t>
            </w:r>
          </w:p>
        </w:tc>
        <w:tc>
          <w:tcPr>
            <w:tcW w:w="7200" w:type="dxa"/>
          </w:tcPr>
          <w:p>
            <w:pPr>
              <w:spacing w:line="360" w:lineRule="auto"/>
              <w:rPr>
                <w:rFonts w:ascii="宋体" w:hAnsi="宋体" w:cs="宋体"/>
                <w:szCs w:val="24"/>
                <w:lang w:val="zh-CN"/>
              </w:rPr>
            </w:pPr>
            <w:r>
              <w:rPr>
                <w:rFonts w:hint="eastAsia" w:ascii="宋体" w:hAnsi="宋体" w:cs="宋体"/>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15</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现场勘查、标前答疑会</w:t>
            </w:r>
          </w:p>
        </w:tc>
        <w:tc>
          <w:tcPr>
            <w:tcW w:w="7200" w:type="dxa"/>
            <w:vAlign w:val="center"/>
          </w:tcPr>
          <w:p>
            <w:pPr>
              <w:spacing w:line="360" w:lineRule="auto"/>
              <w:rPr>
                <w:rFonts w:ascii="宋体" w:hAnsi="宋体" w:cs="宋体"/>
                <w:szCs w:val="24"/>
                <w:lang w:val="zh-CN"/>
              </w:rPr>
            </w:pPr>
            <w:r>
              <w:rPr>
                <w:rFonts w:hint="eastAsia" w:ascii="宋体" w:hAnsi="宋体" w:cs="宋体"/>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16</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构成竞争性磋商文件的其他文件</w:t>
            </w:r>
          </w:p>
        </w:tc>
        <w:tc>
          <w:tcPr>
            <w:tcW w:w="7200" w:type="dxa"/>
          </w:tcPr>
          <w:p>
            <w:pPr>
              <w:spacing w:line="360" w:lineRule="auto"/>
              <w:rPr>
                <w:rFonts w:ascii="宋体" w:hAnsi="宋体" w:cs="宋体"/>
                <w:szCs w:val="24"/>
                <w:lang w:val="zh-CN"/>
              </w:rPr>
            </w:pPr>
            <w:r>
              <w:rPr>
                <w:rFonts w:hint="eastAsia" w:ascii="宋体" w:hAnsi="宋体" w:cs="宋体"/>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17</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投标有效期</w:t>
            </w:r>
          </w:p>
        </w:tc>
        <w:tc>
          <w:tcPr>
            <w:tcW w:w="7200" w:type="dxa"/>
          </w:tcPr>
          <w:p>
            <w:pPr>
              <w:spacing w:line="360" w:lineRule="auto"/>
              <w:rPr>
                <w:rFonts w:ascii="宋体" w:hAnsi="宋体" w:cs="宋体"/>
                <w:szCs w:val="24"/>
                <w:lang w:val="zh-CN"/>
              </w:rPr>
            </w:pPr>
            <w:r>
              <w:rPr>
                <w:rFonts w:hint="eastAsia" w:ascii="宋体" w:hAnsi="宋体" w:cs="宋体"/>
                <w:szCs w:val="24"/>
                <w:lang w:val="zh-CN"/>
              </w:rPr>
              <w:t>自提交竞争性磋商响应文件的截止之日起90个日历日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18</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rPr>
              <w:t>投标担保</w:t>
            </w:r>
          </w:p>
        </w:tc>
        <w:tc>
          <w:tcPr>
            <w:tcW w:w="7200" w:type="dxa"/>
          </w:tcPr>
          <w:p>
            <w:pPr>
              <w:spacing w:line="360" w:lineRule="auto"/>
              <w:ind w:firstLine="480" w:firstLineChars="200"/>
              <w:rPr>
                <w:rFonts w:ascii="宋体" w:hAnsi="宋体" w:cs="宋体"/>
                <w:szCs w:val="24"/>
                <w:lang w:val="zh-CN"/>
              </w:rPr>
            </w:pPr>
            <w:r>
              <w:rPr>
                <w:rFonts w:hint="eastAsia" w:ascii="宋体" w:hAnsi="宋体" w:cs="宋体"/>
                <w:szCs w:val="24"/>
                <w:lang w:val="zh-CN"/>
              </w:rPr>
              <w:t>磋商保证金的有效期与投标有效期一致。</w:t>
            </w:r>
          </w:p>
          <w:p>
            <w:pPr>
              <w:spacing w:line="360" w:lineRule="auto"/>
              <w:ind w:firstLine="480" w:firstLineChars="200"/>
              <w:rPr>
                <w:rFonts w:ascii="宋体" w:hAnsi="宋体" w:cs="宋体"/>
                <w:szCs w:val="24"/>
                <w:lang w:val="zh-CN"/>
              </w:rPr>
            </w:pPr>
            <w:r>
              <w:rPr>
                <w:rFonts w:hint="eastAsia" w:ascii="宋体" w:hAnsi="宋体" w:cs="宋体"/>
                <w:szCs w:val="24"/>
                <w:lang w:val="zh-CN"/>
              </w:rPr>
              <w:t>磋商保证金的缴纳形式：供应商须从基本账户以银行转账、电汇、投标保函的任何一种非现金形式缴纳，转账时请注明所投项目名称、保证金金额，招标结束之后以转账形式退到供应商的基本账户。</w:t>
            </w:r>
          </w:p>
          <w:p>
            <w:pPr>
              <w:spacing w:line="360" w:lineRule="auto"/>
              <w:ind w:firstLine="480" w:firstLineChars="200"/>
              <w:rPr>
                <w:rFonts w:ascii="宋体" w:hAnsi="宋体" w:cs="宋体"/>
                <w:szCs w:val="24"/>
                <w:lang w:val="zh-CN"/>
              </w:rPr>
            </w:pPr>
            <w:r>
              <w:rPr>
                <w:rFonts w:hint="eastAsia" w:ascii="宋体" w:hAnsi="宋体" w:cs="宋体"/>
                <w:szCs w:val="24"/>
                <w:lang w:val="zh-CN"/>
              </w:rPr>
              <w:t>磋商保证金缴纳截止时间：递交竞争性磋商响应文件截止时间前存入以下帐户。</w:t>
            </w:r>
          </w:p>
          <w:p>
            <w:pPr>
              <w:pStyle w:val="18"/>
              <w:spacing w:line="360" w:lineRule="auto"/>
              <w:ind w:firstLine="480" w:firstLineChars="200"/>
              <w:jc w:val="both"/>
              <w:rPr>
                <w:rFonts w:ascii="宋体" w:hAnsi="宋体" w:cs="宋体"/>
                <w:sz w:val="24"/>
                <w:szCs w:val="24"/>
              </w:rPr>
            </w:pPr>
            <w:r>
              <w:rPr>
                <w:rFonts w:hint="eastAsia" w:ascii="宋体" w:hAnsi="宋体" w:cs="宋体"/>
                <w:sz w:val="24"/>
                <w:szCs w:val="24"/>
                <w:lang w:val="zh-CN"/>
              </w:rPr>
              <w:t>磋商保证金数额：人民币</w:t>
            </w:r>
            <w:r>
              <w:rPr>
                <w:rFonts w:hint="eastAsia" w:ascii="宋体" w:hAnsi="宋体" w:cs="宋体"/>
                <w:sz w:val="24"/>
                <w:szCs w:val="24"/>
              </w:rPr>
              <w:t>贰万元</w:t>
            </w:r>
            <w:r>
              <w:rPr>
                <w:rFonts w:hint="eastAsia" w:ascii="宋体" w:hAnsi="宋体" w:cs="宋体"/>
                <w:sz w:val="24"/>
                <w:szCs w:val="24"/>
                <w:lang w:val="zh-CN"/>
              </w:rPr>
              <w:t>整（￥</w:t>
            </w:r>
            <w:r>
              <w:rPr>
                <w:rFonts w:hint="eastAsia" w:ascii="宋体" w:hAnsi="宋体" w:cs="宋体"/>
                <w:sz w:val="24"/>
                <w:szCs w:val="24"/>
              </w:rPr>
              <w:t>20000</w:t>
            </w:r>
            <w:r>
              <w:rPr>
                <w:rFonts w:hint="eastAsia" w:ascii="宋体" w:hAnsi="宋体" w:cs="宋体"/>
                <w:sz w:val="24"/>
                <w:szCs w:val="24"/>
                <w:lang w:val="zh-CN"/>
              </w:rPr>
              <w:t>.00元）</w:t>
            </w:r>
          </w:p>
          <w:p>
            <w:pPr>
              <w:spacing w:line="360" w:lineRule="auto"/>
              <w:ind w:firstLine="480" w:firstLineChars="200"/>
              <w:rPr>
                <w:rFonts w:ascii="宋体" w:hAnsi="宋体" w:cs="宋体"/>
                <w:szCs w:val="24"/>
                <w:lang w:val="zh-CN"/>
              </w:rPr>
            </w:pPr>
            <w:r>
              <w:rPr>
                <w:rFonts w:hint="eastAsia" w:ascii="宋体" w:hAnsi="宋体" w:cs="宋体"/>
                <w:szCs w:val="24"/>
                <w:lang w:val="zh-CN"/>
              </w:rPr>
              <w:t>单位名称：陕西华旭晟信项目管理有限责任公司</w:t>
            </w:r>
          </w:p>
          <w:p>
            <w:pPr>
              <w:topLinePunct/>
              <w:spacing w:line="360" w:lineRule="auto"/>
              <w:ind w:left="480" w:leftChars="200"/>
              <w:rPr>
                <w:rFonts w:ascii="宋体" w:hAnsi="宋体" w:cs="宋体"/>
                <w:kern w:val="0"/>
              </w:rPr>
            </w:pPr>
            <w:r>
              <w:rPr>
                <w:rFonts w:hint="eastAsia" w:ascii="宋体" w:hAnsi="宋体" w:cs="宋体"/>
                <w:kern w:val="0"/>
              </w:rPr>
              <w:t xml:space="preserve">账号：103694246331 </w:t>
            </w:r>
            <w:r>
              <w:rPr>
                <w:rFonts w:hint="eastAsia" w:ascii="宋体" w:hAnsi="宋体" w:cs="宋体"/>
                <w:kern w:val="0"/>
              </w:rPr>
              <w:br w:type="textWrapping"/>
            </w:r>
            <w:r>
              <w:rPr>
                <w:rFonts w:hint="eastAsia" w:ascii="宋体" w:hAnsi="宋体" w:cs="宋体"/>
                <w:kern w:val="0"/>
              </w:rPr>
              <w:t>开户行：中国银行股份有限公司榆林长城路支行</w:t>
            </w:r>
          </w:p>
          <w:p>
            <w:pPr>
              <w:topLinePunct/>
              <w:spacing w:line="360" w:lineRule="auto"/>
              <w:rPr>
                <w:rFonts w:ascii="宋体" w:hAnsi="宋体" w:cs="宋体"/>
                <w:kern w:val="0"/>
              </w:rPr>
            </w:pPr>
            <w:r>
              <w:rPr>
                <w:rFonts w:hint="eastAsia" w:ascii="宋体" w:hAnsi="宋体" w:cs="宋体"/>
                <w:kern w:val="0"/>
              </w:rPr>
              <w:t>用途：</w:t>
            </w:r>
            <w:r>
              <w:rPr>
                <w:rFonts w:hint="eastAsia" w:ascii="宋体" w:hAnsi="宋体" w:cs="宋体"/>
                <w:szCs w:val="24"/>
                <w:lang w:val="zh-CN"/>
              </w:rPr>
              <w:t>子洲县融媒体中心关于平台建设采购项目</w:t>
            </w:r>
            <w:r>
              <w:rPr>
                <w:rFonts w:hint="eastAsia" w:ascii="宋体" w:hAnsi="宋体" w:cs="宋体"/>
                <w:kern w:val="0"/>
              </w:rPr>
              <w:t>投标保证金(可简写)</w:t>
            </w:r>
          </w:p>
          <w:p>
            <w:pPr>
              <w:tabs>
                <w:tab w:val="left" w:pos="340"/>
              </w:tabs>
              <w:topLinePunct/>
              <w:spacing w:line="360" w:lineRule="auto"/>
              <w:rPr>
                <w:rFonts w:ascii="宋体" w:hAnsi="宋体" w:cs="宋体"/>
                <w:kern w:val="0"/>
              </w:rPr>
            </w:pPr>
            <w:r>
              <w:rPr>
                <w:rFonts w:hint="eastAsia" w:ascii="宋体" w:hAnsi="宋体" w:cs="宋体"/>
                <w:kern w:val="0"/>
              </w:rPr>
              <w:t>保证金形式：转账、汇票、本票或者金融机构、担保机构出具的保函等非现金形式从其基本账户提交。</w:t>
            </w:r>
          </w:p>
          <w:p>
            <w:pPr>
              <w:topLinePunct/>
              <w:spacing w:line="360" w:lineRule="auto"/>
              <w:rPr>
                <w:rFonts w:ascii="宋体" w:hAnsi="宋体" w:cs="宋体"/>
                <w:kern w:val="0"/>
              </w:rPr>
            </w:pPr>
            <w:r>
              <w:rPr>
                <w:rFonts w:hint="eastAsia" w:ascii="宋体" w:hAnsi="宋体" w:cs="宋体"/>
                <w:kern w:val="0"/>
              </w:rPr>
              <w:t>注：1.采用银行电汇形式提交的请务必在缴费时备注采购项目名称；</w:t>
            </w:r>
          </w:p>
          <w:p>
            <w:pPr>
              <w:topLinePunct/>
              <w:spacing w:line="360" w:lineRule="auto"/>
              <w:rPr>
                <w:rFonts w:ascii="宋体" w:hAnsi="宋体" w:cs="宋体"/>
                <w:kern w:val="0"/>
              </w:rPr>
            </w:pPr>
            <w:r>
              <w:rPr>
                <w:rFonts w:hint="eastAsia" w:ascii="宋体" w:hAnsi="宋体" w:cs="宋体"/>
                <w:kern w:val="0"/>
              </w:rPr>
              <w:t>2、投标保证金提交以到账时间为准，请各投标供应商在规定时间内缴纳投标保证金，避免因银行退票等其他情况，出现保证金未按时到账的情况影响您的正常投标。</w:t>
            </w:r>
          </w:p>
          <w:p>
            <w:pPr>
              <w:topLinePunct/>
              <w:spacing w:line="360" w:lineRule="auto"/>
              <w:rPr>
                <w:rFonts w:ascii="宋体" w:hAnsi="宋体" w:cs="宋体"/>
                <w:kern w:val="0"/>
              </w:rPr>
            </w:pPr>
            <w:r>
              <w:rPr>
                <w:rFonts w:hint="eastAsia" w:ascii="宋体" w:hAnsi="宋体" w:cs="宋体"/>
                <w:kern w:val="0"/>
              </w:rPr>
              <w:t>3、凡没有按以上规定提交投标保证金并发送保证金缴纳凭证的投标单位，将被视为无实质性响应竞争性磋商文件，其投标将被拒绝。</w:t>
            </w:r>
          </w:p>
          <w:p>
            <w:pPr>
              <w:spacing w:line="360" w:lineRule="auto"/>
              <w:rPr>
                <w:rFonts w:ascii="宋体" w:hAnsi="宋体" w:cs="宋体"/>
                <w:szCs w:val="24"/>
                <w:lang w:val="zh-CN"/>
              </w:rPr>
            </w:pPr>
            <w:r>
              <w:rPr>
                <w:rFonts w:hint="eastAsia" w:ascii="宋体" w:hAnsi="宋体" w:cs="宋体"/>
                <w:kern w:val="0"/>
              </w:rPr>
              <w:t>4、供应商以保函形式缴纳投标保证金的，须在投标文件递交截止时间前将担保机构保函原件提交至采购代理机构备案，并将保函正本复印件粘贴于竞争性磋商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19</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备选投标方案</w:t>
            </w:r>
          </w:p>
        </w:tc>
        <w:tc>
          <w:tcPr>
            <w:tcW w:w="7200" w:type="dxa"/>
            <w:vAlign w:val="center"/>
          </w:tcPr>
          <w:p>
            <w:pPr>
              <w:spacing w:line="360" w:lineRule="auto"/>
              <w:rPr>
                <w:rFonts w:ascii="宋体" w:hAnsi="宋体" w:cs="宋体"/>
                <w:szCs w:val="24"/>
                <w:lang w:val="zh-CN"/>
              </w:rPr>
            </w:pPr>
            <w:r>
              <w:rPr>
                <w:rFonts w:hint="eastAsia" w:ascii="宋体" w:hAnsi="宋体" w:cs="宋体"/>
                <w:szCs w:val="24"/>
                <w:lang w:val="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20</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盖章签字</w:t>
            </w:r>
          </w:p>
        </w:tc>
        <w:tc>
          <w:tcPr>
            <w:tcW w:w="7200" w:type="dxa"/>
            <w:vAlign w:val="center"/>
          </w:tcPr>
          <w:p>
            <w:pPr>
              <w:spacing w:line="360" w:lineRule="auto"/>
              <w:rPr>
                <w:rFonts w:ascii="宋体" w:hAnsi="宋体" w:cs="宋体"/>
                <w:szCs w:val="24"/>
                <w:lang w:val="zh-CN"/>
              </w:rPr>
            </w:pPr>
            <w:r>
              <w:rPr>
                <w:rFonts w:hint="eastAsia" w:ascii="宋体" w:hAnsi="宋体" w:cs="宋体"/>
                <w:szCs w:val="24"/>
                <w:lang w:val="zh-CN"/>
              </w:rPr>
              <w:t>供应商必须按照竞争性磋商文件的规定和要求</w:t>
            </w:r>
            <w:bookmarkStart w:id="21" w:name="OLE_LINK5"/>
            <w:r>
              <w:rPr>
                <w:rFonts w:hint="eastAsia" w:ascii="宋体" w:hAnsi="宋体" w:cs="宋体"/>
                <w:szCs w:val="24"/>
                <w:lang w:val="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21</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响应文件数量、装订</w:t>
            </w:r>
          </w:p>
        </w:tc>
        <w:tc>
          <w:tcPr>
            <w:tcW w:w="7200" w:type="dxa"/>
            <w:vAlign w:val="center"/>
          </w:tcPr>
          <w:p>
            <w:pPr>
              <w:spacing w:line="360" w:lineRule="auto"/>
              <w:rPr>
                <w:rFonts w:ascii="宋体" w:hAnsi="宋体" w:cs="宋体"/>
                <w:szCs w:val="24"/>
                <w:lang w:val="zh-CN"/>
              </w:rPr>
            </w:pPr>
            <w:r>
              <w:rPr>
                <w:rFonts w:hint="eastAsia" w:ascii="宋体" w:hAnsi="宋体" w:cs="宋体"/>
                <w:szCs w:val="24"/>
              </w:rPr>
              <w:t>投标供应商无需提交纸质响应文件，待采购结果公告后，由成交供应商补交一正二副纸质响应文件及电子版</w:t>
            </w:r>
            <w:r>
              <w:rPr>
                <w:rFonts w:hint="eastAsia" w:ascii="宋体" w:hAnsi="宋体" w:cs="宋体"/>
                <w:spacing w:val="-3"/>
                <w:szCs w:val="24"/>
              </w:rPr>
              <w:t>（光盘或</w:t>
            </w:r>
            <w:r>
              <w:rPr>
                <w:rFonts w:hint="eastAsia" w:ascii="宋体" w:hAnsi="宋体" w:cs="宋体"/>
                <w:spacing w:val="-49"/>
                <w:szCs w:val="24"/>
              </w:rPr>
              <w:t xml:space="preserve"> </w:t>
            </w:r>
            <w:r>
              <w:rPr>
                <w:rFonts w:hint="eastAsia" w:ascii="宋体" w:hAnsi="宋体" w:cs="宋体"/>
                <w:spacing w:val="-3"/>
                <w:szCs w:val="24"/>
              </w:rPr>
              <w:t>U</w:t>
            </w:r>
            <w:r>
              <w:rPr>
                <w:rFonts w:hint="eastAsia" w:ascii="宋体" w:hAnsi="宋体" w:cs="宋体"/>
                <w:spacing w:val="-43"/>
                <w:szCs w:val="24"/>
              </w:rPr>
              <w:t xml:space="preserve"> </w:t>
            </w:r>
            <w:r>
              <w:rPr>
                <w:rFonts w:hint="eastAsia" w:ascii="宋体" w:hAnsi="宋体" w:cs="宋体"/>
                <w:spacing w:val="-3"/>
                <w:szCs w:val="24"/>
              </w:rPr>
              <w:t>盘，包含可编辑 word 版，签字盖章后的扫描件 1 份）</w:t>
            </w:r>
            <w:r>
              <w:rPr>
                <w:rFonts w:hint="eastAsia" w:ascii="宋体" w:hAnsi="宋体" w:cs="宋体"/>
                <w:szCs w:val="24"/>
              </w:rPr>
              <w:t>响应文件一份（备案用）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22</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rPr>
              <w:t>签到</w:t>
            </w:r>
          </w:p>
        </w:tc>
        <w:tc>
          <w:tcPr>
            <w:tcW w:w="7200" w:type="dxa"/>
            <w:vAlign w:val="center"/>
          </w:tcPr>
          <w:p>
            <w:pPr>
              <w:spacing w:line="360" w:lineRule="auto"/>
              <w:rPr>
                <w:rFonts w:ascii="宋体" w:hAnsi="宋体" w:cs="宋体"/>
                <w:szCs w:val="24"/>
                <w:lang w:val="zh-CN"/>
              </w:rPr>
            </w:pPr>
            <w:r>
              <w:rPr>
                <w:rFonts w:hint="eastAsia" w:ascii="宋体" w:hAnsi="宋体" w:cs="宋体"/>
                <w:szCs w:val="24"/>
              </w:rPr>
              <w:t>供应商应按要求及时签到（签到时间为投标截止时间前1小时内，如果未签到将视为放弃投标资格），评审过程中，评标委员会可能会就某些问题要求供应商进行在线澄清，请供应商保持在线直到评审结束；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23</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投标报价</w:t>
            </w:r>
          </w:p>
        </w:tc>
        <w:tc>
          <w:tcPr>
            <w:tcW w:w="7200" w:type="dxa"/>
            <w:vAlign w:val="center"/>
          </w:tcPr>
          <w:p>
            <w:pPr>
              <w:pStyle w:val="48"/>
              <w:spacing w:line="360" w:lineRule="auto"/>
              <w:rPr>
                <w:rFonts w:ascii="宋体" w:hAnsi="宋体" w:cs="宋体"/>
                <w:kern w:val="2"/>
                <w:sz w:val="24"/>
                <w:szCs w:val="24"/>
                <w:lang w:val="zh-CN"/>
              </w:rPr>
            </w:pPr>
            <w:r>
              <w:rPr>
                <w:rFonts w:hint="eastAsia" w:ascii="宋体" w:hAnsi="宋体" w:cs="宋体"/>
                <w:kern w:val="2"/>
                <w:sz w:val="24"/>
                <w:szCs w:val="24"/>
                <w:lang w:val="zh-CN"/>
              </w:rPr>
              <w:t>合同价即成交价，供应商应在投标报价表明成交完成本次招标所要求的</w:t>
            </w:r>
            <w:r>
              <w:rPr>
                <w:rFonts w:hint="eastAsia" w:ascii="宋体" w:hAnsi="宋体" w:cs="宋体"/>
                <w:kern w:val="2"/>
                <w:sz w:val="24"/>
                <w:szCs w:val="24"/>
              </w:rPr>
              <w:t>一切费用</w:t>
            </w:r>
            <w:r>
              <w:rPr>
                <w:rFonts w:hint="eastAsia" w:ascii="宋体" w:hAnsi="宋体" w:cs="宋体"/>
                <w:kern w:val="2"/>
                <w:sz w:val="24"/>
                <w:szCs w:val="24"/>
                <w:lang w:val="zh-CN"/>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24</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评标办法及标准</w:t>
            </w:r>
          </w:p>
        </w:tc>
        <w:tc>
          <w:tcPr>
            <w:tcW w:w="7200" w:type="dxa"/>
            <w:vAlign w:val="center"/>
          </w:tcPr>
          <w:p>
            <w:pPr>
              <w:pStyle w:val="48"/>
              <w:spacing w:line="360" w:lineRule="auto"/>
              <w:rPr>
                <w:rFonts w:ascii="宋体" w:hAnsi="宋体" w:cs="宋体"/>
                <w:kern w:val="2"/>
                <w:sz w:val="24"/>
                <w:szCs w:val="24"/>
                <w:lang w:val="zh-CN"/>
              </w:rPr>
            </w:pPr>
            <w:r>
              <w:rPr>
                <w:rFonts w:hint="eastAsia" w:ascii="宋体" w:hAnsi="宋体" w:cs="宋体"/>
                <w:kern w:val="2"/>
                <w:sz w:val="24"/>
                <w:szCs w:val="24"/>
                <w:lang w:val="zh-CN"/>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25</w:t>
            </w:r>
          </w:p>
        </w:tc>
        <w:tc>
          <w:tcPr>
            <w:tcW w:w="2014" w:type="dxa"/>
            <w:vAlign w:val="center"/>
          </w:tcPr>
          <w:p>
            <w:pPr>
              <w:spacing w:line="360" w:lineRule="auto"/>
              <w:jc w:val="center"/>
              <w:rPr>
                <w:rFonts w:ascii="宋体" w:hAnsi="宋体" w:cs="宋体"/>
                <w:szCs w:val="24"/>
                <w:lang w:val="zh-CN"/>
              </w:rPr>
            </w:pPr>
            <w:r>
              <w:rPr>
                <w:rFonts w:hint="eastAsia" w:ascii="宋体" w:hAnsi="宋体" w:cs="宋体"/>
                <w:szCs w:val="24"/>
                <w:lang w:val="zh-CN"/>
              </w:rPr>
              <w:t>其它事项</w:t>
            </w:r>
          </w:p>
        </w:tc>
        <w:tc>
          <w:tcPr>
            <w:tcW w:w="7200" w:type="dxa"/>
            <w:vAlign w:val="center"/>
          </w:tcPr>
          <w:p>
            <w:pPr>
              <w:pStyle w:val="48"/>
              <w:spacing w:line="360" w:lineRule="auto"/>
              <w:rPr>
                <w:rFonts w:ascii="宋体" w:hAnsi="宋体" w:cs="宋体"/>
                <w:kern w:val="2"/>
                <w:sz w:val="24"/>
                <w:szCs w:val="24"/>
                <w:lang w:val="zh-CN"/>
              </w:rPr>
            </w:pPr>
            <w:r>
              <w:rPr>
                <w:rFonts w:hint="eastAsia" w:ascii="宋体" w:hAnsi="宋体" w:cs="宋体"/>
                <w:kern w:val="2"/>
                <w:sz w:val="24"/>
                <w:szCs w:val="24"/>
                <w:lang w:val="zh-CN"/>
              </w:rPr>
              <w:t>本次采购、投标报价、评审和合同授予均以项目为单位，投标供应商必须就一个完整项目进行响应。成交供应商与采购人在成交通知书发出</w:t>
            </w:r>
            <w:r>
              <w:rPr>
                <w:rFonts w:hint="eastAsia" w:ascii="宋体" w:hAnsi="宋体" w:cs="宋体"/>
                <w:kern w:val="2"/>
                <w:sz w:val="24"/>
                <w:szCs w:val="24"/>
              </w:rPr>
              <w:t>10个工作日</w:t>
            </w:r>
            <w:r>
              <w:rPr>
                <w:rFonts w:hint="eastAsia" w:ascii="宋体" w:hAnsi="宋体" w:cs="宋体"/>
                <w:kern w:val="2"/>
                <w:sz w:val="24"/>
                <w:szCs w:val="24"/>
                <w:lang w:val="zh-CN"/>
              </w:rPr>
              <w:t>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ascii="宋体" w:hAnsi="宋体" w:cs="宋体"/>
                <w:szCs w:val="24"/>
              </w:rPr>
            </w:pPr>
            <w:r>
              <w:rPr>
                <w:rFonts w:hint="eastAsia" w:ascii="宋体" w:hAnsi="宋体" w:cs="宋体"/>
                <w:szCs w:val="24"/>
              </w:rPr>
              <w:t>26</w:t>
            </w:r>
          </w:p>
        </w:tc>
        <w:tc>
          <w:tcPr>
            <w:tcW w:w="2014" w:type="dxa"/>
            <w:vAlign w:val="center"/>
          </w:tcPr>
          <w:p>
            <w:pPr>
              <w:spacing w:line="360" w:lineRule="auto"/>
              <w:jc w:val="center"/>
              <w:rPr>
                <w:rFonts w:ascii="宋体" w:hAnsi="宋体" w:cs="宋体"/>
                <w:szCs w:val="24"/>
              </w:rPr>
            </w:pPr>
            <w:r>
              <w:rPr>
                <w:rFonts w:hint="eastAsia" w:ascii="宋体" w:hAnsi="宋体" w:cs="宋体"/>
                <w:szCs w:val="24"/>
              </w:rPr>
              <w:t>同义</w:t>
            </w:r>
          </w:p>
          <w:p>
            <w:pPr>
              <w:spacing w:line="360" w:lineRule="auto"/>
              <w:jc w:val="center"/>
              <w:rPr>
                <w:rFonts w:ascii="宋体" w:hAnsi="宋体" w:cs="宋体"/>
                <w:color w:val="FF0000"/>
                <w:szCs w:val="24"/>
              </w:rPr>
            </w:pPr>
            <w:r>
              <w:rPr>
                <w:rFonts w:hint="eastAsia" w:ascii="宋体" w:hAnsi="宋体" w:cs="宋体"/>
                <w:szCs w:val="24"/>
              </w:rPr>
              <w:t>词语</w:t>
            </w:r>
          </w:p>
        </w:tc>
        <w:tc>
          <w:tcPr>
            <w:tcW w:w="7200" w:type="dxa"/>
            <w:vAlign w:val="center"/>
          </w:tcPr>
          <w:p>
            <w:pPr>
              <w:spacing w:line="360" w:lineRule="auto"/>
              <w:rPr>
                <w:rFonts w:ascii="宋体" w:hAnsi="宋体" w:cs="宋体"/>
                <w:color w:val="FF0000"/>
                <w:szCs w:val="24"/>
              </w:rPr>
            </w:pPr>
            <w:r>
              <w:rPr>
                <w:rFonts w:hint="eastAsia" w:ascii="宋体" w:hAnsi="宋体" w:cs="宋体"/>
              </w:rPr>
              <w:t>构成竞争性磋商文件组成部分的各章节中出现的措辞“委托人”、“发包人“和“供应商”、“承包人”，在招标投标阶段应当分别按“采购人”和“供应商”进行理解。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27</w:t>
            </w:r>
          </w:p>
        </w:tc>
        <w:tc>
          <w:tcPr>
            <w:tcW w:w="2014" w:type="dxa"/>
            <w:vAlign w:val="center"/>
          </w:tcPr>
          <w:p>
            <w:pPr>
              <w:spacing w:line="360" w:lineRule="auto"/>
              <w:jc w:val="center"/>
              <w:rPr>
                <w:rFonts w:ascii="宋体" w:hAnsi="宋体" w:cs="宋体"/>
                <w:b/>
                <w:szCs w:val="24"/>
              </w:rPr>
            </w:pPr>
            <w:r>
              <w:rPr>
                <w:rFonts w:hint="eastAsia" w:ascii="宋体" w:hAnsi="宋体" w:cs="宋体"/>
                <w:b/>
                <w:bCs/>
                <w:sz w:val="22"/>
                <w:szCs w:val="22"/>
              </w:rPr>
              <w:t>信用承诺</w:t>
            </w:r>
          </w:p>
        </w:tc>
        <w:tc>
          <w:tcPr>
            <w:tcW w:w="7200" w:type="dxa"/>
            <w:vAlign w:val="center"/>
          </w:tcPr>
          <w:p>
            <w:pPr>
              <w:topLinePunct/>
              <w:spacing w:line="360" w:lineRule="auto"/>
              <w:rPr>
                <w:rFonts w:ascii="宋体" w:hAnsi="宋体"/>
                <w:szCs w:val="24"/>
              </w:rPr>
            </w:pPr>
            <w:r>
              <w:rPr>
                <w:rFonts w:hint="eastAsia" w:ascii="宋体" w:hAnsi="宋体"/>
                <w:szCs w:val="24"/>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ascii="宋体" w:hAnsi="宋体"/>
                <w:szCs w:val="24"/>
              </w:rPr>
            </w:pPr>
            <w:r>
              <w:rPr>
                <w:rFonts w:hint="eastAsia" w:ascii="宋体" w:hAnsi="宋体"/>
                <w:szCs w:val="24"/>
              </w:rPr>
              <w:t>1、凡进入公共资源交易平台的各投标单位，均应在“信用中国（陕西榆林）”网站进行注册、登陆，自主上报信用承诺书（网址：</w:t>
            </w:r>
            <w:r>
              <w:rPr>
                <w:rFonts w:hint="eastAsia" w:ascii="宋体" w:hAnsi="宋体"/>
                <w:szCs w:val="24"/>
              </w:rPr>
              <w:fldChar w:fldCharType="begin"/>
            </w:r>
            <w:r>
              <w:rPr>
                <w:rFonts w:hint="eastAsia" w:ascii="宋体" w:hAnsi="宋体"/>
                <w:szCs w:val="24"/>
              </w:rPr>
              <w:instrText xml:space="preserve"> HYPERLINK "https://credit.yl.gov.cn/）进行注册、登陆。" </w:instrText>
            </w:r>
            <w:r>
              <w:rPr>
                <w:rFonts w:hint="eastAsia" w:ascii="宋体" w:hAnsi="宋体"/>
                <w:szCs w:val="24"/>
              </w:rPr>
              <w:fldChar w:fldCharType="separate"/>
            </w:r>
            <w:r>
              <w:rPr>
                <w:rFonts w:hint="eastAsia" w:ascii="宋体" w:hAnsi="宋体"/>
                <w:szCs w:val="24"/>
              </w:rPr>
              <w:t>https://credit.yl.gov.cn/）</w:t>
            </w:r>
            <w:r>
              <w:rPr>
                <w:rFonts w:hint="eastAsia" w:ascii="宋体" w:hAnsi="宋体"/>
                <w:szCs w:val="24"/>
              </w:rPr>
              <w:fldChar w:fldCharType="end"/>
            </w:r>
            <w:r>
              <w:rPr>
                <w:rFonts w:hint="eastAsia" w:ascii="宋体" w:hAnsi="宋体"/>
                <w:szCs w:val="24"/>
              </w:rPr>
              <w:t>。</w:t>
            </w:r>
          </w:p>
          <w:p>
            <w:pPr>
              <w:topLinePunct/>
              <w:spacing w:line="360" w:lineRule="auto"/>
              <w:rPr>
                <w:rFonts w:ascii="宋体" w:hAnsi="宋体"/>
                <w:szCs w:val="24"/>
              </w:rPr>
            </w:pPr>
            <w:r>
              <w:rPr>
                <w:rFonts w:hint="eastAsia" w:ascii="宋体" w:hAnsi="宋体"/>
                <w:szCs w:val="24"/>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ascii="宋体" w:hAnsi="宋体" w:cs="宋体"/>
              </w:rPr>
            </w:pPr>
            <w:r>
              <w:rPr>
                <w:rFonts w:hint="eastAsia" w:ascii="宋体" w:hAnsi="宋体"/>
                <w:szCs w:val="24"/>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4"/>
              </w:rPr>
            </w:pPr>
            <w:r>
              <w:rPr>
                <w:rFonts w:hint="eastAsia" w:ascii="宋体" w:hAnsi="宋体" w:cs="宋体"/>
                <w:szCs w:val="24"/>
              </w:rPr>
              <w:t>28</w:t>
            </w:r>
          </w:p>
        </w:tc>
        <w:tc>
          <w:tcPr>
            <w:tcW w:w="2014" w:type="dxa"/>
            <w:vAlign w:val="center"/>
          </w:tcPr>
          <w:p>
            <w:pPr>
              <w:spacing w:line="360" w:lineRule="auto"/>
              <w:jc w:val="center"/>
              <w:rPr>
                <w:rFonts w:ascii="宋体" w:hAnsi="宋体" w:cs="宋体"/>
                <w:b/>
                <w:bCs/>
                <w:sz w:val="22"/>
                <w:szCs w:val="22"/>
              </w:rPr>
            </w:pPr>
            <w:r>
              <w:rPr>
                <w:rFonts w:hint="eastAsia" w:ascii="宋体" w:hAnsi="宋体" w:cs="宋体"/>
                <w:szCs w:val="24"/>
              </w:rPr>
              <w:t>其他</w:t>
            </w:r>
          </w:p>
        </w:tc>
        <w:tc>
          <w:tcPr>
            <w:tcW w:w="7200" w:type="dxa"/>
            <w:vAlign w:val="center"/>
          </w:tcPr>
          <w:p>
            <w:pPr>
              <w:spacing w:line="360" w:lineRule="auto"/>
              <w:rPr>
                <w:rFonts w:ascii="宋体" w:hAnsi="宋体" w:cs="宋体"/>
                <w:szCs w:val="22"/>
              </w:rPr>
            </w:pPr>
            <w:r>
              <w:rPr>
                <w:rFonts w:hint="eastAsia" w:ascii="宋体" w:hAnsi="宋体" w:cs="宋体"/>
                <w:szCs w:val="22"/>
              </w:rPr>
              <w:t>1.投标设备（产品）为“原装进口”或“进口”的，供应商应负责办理相关进口手续，投标报价应为指定地点交货价格。</w:t>
            </w:r>
          </w:p>
          <w:p>
            <w:pPr>
              <w:spacing w:line="360" w:lineRule="auto"/>
              <w:jc w:val="left"/>
              <w:rPr>
                <w:rFonts w:ascii="宋体" w:hAnsi="宋体" w:cs="宋体"/>
                <w:szCs w:val="24"/>
              </w:rPr>
            </w:pPr>
            <w:r>
              <w:rPr>
                <w:rFonts w:hint="eastAsia" w:ascii="宋体" w:hAnsi="宋体" w:cs="宋体"/>
                <w:szCs w:val="22"/>
              </w:rPr>
              <w:t>2.</w:t>
            </w:r>
            <w:r>
              <w:rPr>
                <w:rFonts w:hint="eastAsia" w:ascii="宋体" w:hAnsi="宋体" w:cs="宋体"/>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360" w:lineRule="auto"/>
              <w:rPr>
                <w:rFonts w:ascii="宋体" w:hAnsi="宋体" w:cs="宋体"/>
                <w:szCs w:val="24"/>
              </w:rPr>
            </w:pPr>
            <w:r>
              <w:rPr>
                <w:rFonts w:hint="eastAsia" w:ascii="宋体" w:hAnsi="宋体" w:cs="宋体"/>
                <w:szCs w:val="24"/>
              </w:rPr>
              <w:t>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宋体" w:hAnsi="宋体" w:cs="宋体"/>
                <w:spacing w:val="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20" w:lineRule="exact"/>
              <w:jc w:val="center"/>
              <w:rPr>
                <w:rFonts w:ascii="宋体" w:hAnsi="宋体" w:cs="宋体"/>
                <w:szCs w:val="24"/>
              </w:rPr>
            </w:pPr>
            <w:r>
              <w:rPr>
                <w:rFonts w:hint="eastAsia" w:asciiTheme="minorEastAsia" w:hAnsiTheme="minorEastAsia" w:eastAsiaTheme="minorEastAsia" w:cstheme="minorEastAsia"/>
                <w:b/>
                <w:bCs/>
                <w:sz w:val="22"/>
                <w:szCs w:val="22"/>
              </w:rPr>
              <w:t>29</w:t>
            </w:r>
          </w:p>
        </w:tc>
        <w:tc>
          <w:tcPr>
            <w:tcW w:w="2014" w:type="dxa"/>
            <w:vAlign w:val="center"/>
          </w:tcPr>
          <w:p>
            <w:pPr>
              <w:spacing w:line="320" w:lineRule="exact"/>
              <w:jc w:val="center"/>
              <w:rPr>
                <w:rFonts w:ascii="宋体" w:hAnsi="宋体" w:cs="宋体"/>
                <w:szCs w:val="24"/>
              </w:rPr>
            </w:pPr>
            <w:r>
              <w:rPr>
                <w:rFonts w:hint="eastAsia" w:ascii="宋体" w:hAnsi="宋体" w:cs="宋体"/>
                <w:szCs w:val="24"/>
              </w:rPr>
              <w:t>支持中小企业：</w:t>
            </w:r>
          </w:p>
        </w:tc>
        <w:tc>
          <w:tcPr>
            <w:tcW w:w="7200" w:type="dxa"/>
            <w:vAlign w:val="center"/>
          </w:tcPr>
          <w:p>
            <w:pPr>
              <w:spacing w:line="360" w:lineRule="auto"/>
            </w:pPr>
            <w:r>
              <w:rPr>
                <w:rFonts w:hint="eastAsia" w:ascii="宋体" w:hAnsi="宋体" w:cs="宋体"/>
                <w:szCs w:val="24"/>
              </w:rPr>
              <w:sym w:font="Wingdings" w:char="00A8"/>
            </w:r>
            <w:r>
              <w:rPr>
                <w:rFonts w:hint="eastAsia" w:ascii="宋体" w:hAnsi="宋体" w:cs="宋体"/>
                <w:szCs w:val="24"/>
              </w:rPr>
              <w:t>专门面向中小企业采购项目。</w:t>
            </w:r>
          </w:p>
          <w:p>
            <w:pPr>
              <w:spacing w:line="360" w:lineRule="auto"/>
              <w:rPr>
                <w:rFonts w:ascii="宋体" w:hAnsi="宋体" w:cs="宋体"/>
                <w:szCs w:val="24"/>
              </w:rPr>
            </w:pPr>
            <w:r>
              <w:rPr>
                <w:rFonts w:hint="eastAsia" w:ascii="宋体" w:hAnsi="宋体" w:cs="宋体"/>
                <w:szCs w:val="24"/>
              </w:rPr>
              <w:sym w:font="Wingdings" w:char="00FE"/>
            </w:r>
            <w:r>
              <w:rPr>
                <w:rFonts w:hint="eastAsia" w:ascii="宋体" w:hAnsi="宋体" w:cs="宋体"/>
                <w:szCs w:val="24"/>
              </w:rPr>
              <w:t>非专门面向中小企业采购项目(价格扣除)：用扣除后的价格参与评审。小微企业的价格扣除比例为20%。</w:t>
            </w:r>
          </w:p>
          <w:p>
            <w:pPr>
              <w:spacing w:line="300" w:lineRule="exact"/>
              <w:rPr>
                <w:rFonts w:ascii="宋体" w:hAnsi="宋体" w:cs="宋体"/>
                <w:szCs w:val="24"/>
              </w:rPr>
            </w:pPr>
            <w:r>
              <w:rPr>
                <w:rFonts w:hint="eastAsia" w:ascii="宋体" w:hAnsi="宋体" w:cs="宋体"/>
                <w:szCs w:val="24"/>
              </w:rPr>
              <w:t>采购标的对应的中小企业划分标准所属行业：其他未列明行业</w:t>
            </w:r>
          </w:p>
        </w:tc>
      </w:tr>
    </w:tbl>
    <w:p>
      <w:pPr>
        <w:spacing w:line="360" w:lineRule="auto"/>
        <w:jc w:val="left"/>
        <w:rPr>
          <w:rFonts w:ascii="宋体" w:hAnsi="宋体" w:cs="宋体"/>
          <w:szCs w:val="24"/>
        </w:rPr>
      </w:pPr>
    </w:p>
    <w:p>
      <w:pPr>
        <w:spacing w:line="360" w:lineRule="auto"/>
        <w:jc w:val="left"/>
        <w:rPr>
          <w:rFonts w:ascii="宋体" w:hAnsi="宋体" w:cs="宋体"/>
          <w:szCs w:val="24"/>
        </w:rPr>
      </w:pPr>
      <w:r>
        <w:rPr>
          <w:rFonts w:hint="eastAsia" w:ascii="宋体" w:hAnsi="宋体" w:cs="宋体"/>
          <w:szCs w:val="24"/>
        </w:rPr>
        <w:t>本项目招标依据《中华人民共和国政府采购法》等有关法律法规及规定。</w:t>
      </w:r>
    </w:p>
    <w:p>
      <w:pPr>
        <w:spacing w:line="360" w:lineRule="auto"/>
        <w:jc w:val="center"/>
        <w:rPr>
          <w:rFonts w:ascii="宋体" w:hAnsi="宋体" w:cs="宋体"/>
          <w:b/>
          <w:szCs w:val="24"/>
        </w:rPr>
      </w:pPr>
      <w:r>
        <w:rPr>
          <w:rFonts w:hint="eastAsia" w:ascii="宋体" w:hAnsi="宋体" w:cs="宋体"/>
          <w:b/>
          <w:szCs w:val="24"/>
        </w:rPr>
        <w:t>（一）总则</w:t>
      </w:r>
    </w:p>
    <w:p>
      <w:pPr>
        <w:spacing w:line="360" w:lineRule="auto"/>
        <w:rPr>
          <w:rFonts w:ascii="宋体" w:hAnsi="宋体" w:cs="宋体"/>
          <w:szCs w:val="24"/>
          <w:lang w:val="zh-CN"/>
        </w:rPr>
      </w:pPr>
      <w:r>
        <w:rPr>
          <w:rFonts w:hint="eastAsia" w:ascii="宋体" w:hAnsi="宋体" w:cs="宋体"/>
          <w:szCs w:val="24"/>
          <w:lang w:val="zh-CN"/>
        </w:rPr>
        <w:t>1、适用范围：本竞争性磋商文件仅适用于本项目的招标。</w:t>
      </w:r>
    </w:p>
    <w:p>
      <w:pPr>
        <w:spacing w:line="360" w:lineRule="auto"/>
        <w:rPr>
          <w:rFonts w:ascii="宋体" w:hAnsi="宋体" w:cs="宋体"/>
          <w:szCs w:val="24"/>
          <w:lang w:val="zh-CN"/>
        </w:rPr>
      </w:pPr>
      <w:r>
        <w:rPr>
          <w:rFonts w:hint="eastAsia" w:ascii="宋体" w:hAnsi="宋体" w:cs="宋体"/>
          <w:szCs w:val="24"/>
          <w:lang w:val="zh-CN"/>
        </w:rPr>
        <w:t>2、名词解释：</w:t>
      </w:r>
    </w:p>
    <w:p>
      <w:pPr>
        <w:spacing w:line="360" w:lineRule="auto"/>
        <w:ind w:firstLine="480" w:firstLineChars="200"/>
        <w:rPr>
          <w:rFonts w:ascii="宋体" w:hAnsi="宋体" w:cs="宋体"/>
          <w:szCs w:val="24"/>
          <w:lang w:val="zh-CN"/>
        </w:rPr>
      </w:pPr>
      <w:r>
        <w:rPr>
          <w:rFonts w:hint="eastAsia" w:ascii="宋体" w:hAnsi="宋体" w:cs="宋体"/>
          <w:szCs w:val="24"/>
          <w:lang w:val="zh-CN"/>
        </w:rPr>
        <w:t>2.1采购人：子洲县融媒体中心</w:t>
      </w:r>
    </w:p>
    <w:p>
      <w:pPr>
        <w:spacing w:line="360" w:lineRule="auto"/>
        <w:ind w:firstLine="480" w:firstLineChars="200"/>
        <w:rPr>
          <w:rFonts w:ascii="宋体" w:hAnsi="宋体" w:cs="宋体"/>
          <w:szCs w:val="24"/>
          <w:lang w:val="zh-CN"/>
        </w:rPr>
      </w:pPr>
      <w:r>
        <w:rPr>
          <w:rFonts w:hint="eastAsia" w:ascii="宋体" w:hAnsi="宋体" w:cs="宋体"/>
          <w:szCs w:val="24"/>
          <w:lang w:val="zh-CN"/>
        </w:rPr>
        <w:t>2.2采购代理机构：陕西华旭晟信项目管理有限责任公司</w:t>
      </w:r>
    </w:p>
    <w:p>
      <w:pPr>
        <w:spacing w:line="360" w:lineRule="auto"/>
        <w:ind w:firstLine="480" w:firstLineChars="200"/>
        <w:rPr>
          <w:rFonts w:ascii="宋体" w:hAnsi="宋体" w:cs="宋体"/>
          <w:szCs w:val="24"/>
          <w:lang w:val="zh-CN"/>
        </w:rPr>
      </w:pPr>
      <w:r>
        <w:rPr>
          <w:rFonts w:hint="eastAsia" w:ascii="宋体" w:hAnsi="宋体" w:cs="宋体"/>
          <w:szCs w:val="24"/>
          <w:lang w:val="zh-CN"/>
        </w:rPr>
        <w:t>2.3供应商：响应招标并且符合磋商文件规定资格条件和参加竞争的供应商</w:t>
      </w:r>
    </w:p>
    <w:p>
      <w:pPr>
        <w:spacing w:line="360" w:lineRule="auto"/>
        <w:ind w:firstLine="480" w:firstLineChars="200"/>
        <w:rPr>
          <w:rFonts w:ascii="宋体" w:hAnsi="宋体" w:cs="宋体"/>
          <w:szCs w:val="24"/>
          <w:lang w:val="zh-CN"/>
        </w:rPr>
      </w:pPr>
      <w:r>
        <w:rPr>
          <w:rFonts w:hint="eastAsia" w:ascii="宋体" w:hAnsi="宋体" w:cs="宋体"/>
          <w:szCs w:val="24"/>
          <w:lang w:val="zh-CN"/>
        </w:rPr>
        <w:t>2.4项目：指磋商文件规定供应商须承担的子洲县融媒体中心关于平台建设采购项目的相关工作。</w:t>
      </w:r>
    </w:p>
    <w:p>
      <w:pPr>
        <w:spacing w:line="360" w:lineRule="auto"/>
        <w:rPr>
          <w:rFonts w:ascii="宋体" w:hAnsi="宋体" w:cs="宋体"/>
          <w:szCs w:val="24"/>
          <w:lang w:val="zh-CN"/>
        </w:rPr>
      </w:pPr>
      <w:r>
        <w:rPr>
          <w:rFonts w:hint="eastAsia" w:ascii="宋体" w:hAnsi="宋体" w:cs="宋体"/>
          <w:szCs w:val="24"/>
          <w:lang w:val="zh-CN"/>
        </w:rPr>
        <w:t>3、合格的供应商</w:t>
      </w:r>
    </w:p>
    <w:p>
      <w:pPr>
        <w:spacing w:line="360" w:lineRule="auto"/>
        <w:ind w:firstLine="480" w:firstLineChars="200"/>
        <w:rPr>
          <w:rFonts w:ascii="宋体" w:hAnsi="宋体" w:cs="宋体"/>
          <w:szCs w:val="24"/>
          <w:lang w:val="zh-CN"/>
        </w:rPr>
      </w:pPr>
      <w:r>
        <w:rPr>
          <w:rFonts w:hint="eastAsia" w:ascii="宋体" w:hAnsi="宋体" w:cs="宋体"/>
          <w:szCs w:val="24"/>
          <w:lang w:val="zh-CN"/>
        </w:rPr>
        <w:t>3.1满足磋商中对供应商所提出的全部要求。</w:t>
      </w:r>
    </w:p>
    <w:p>
      <w:pPr>
        <w:spacing w:line="360" w:lineRule="auto"/>
        <w:ind w:firstLine="480" w:firstLineChars="200"/>
        <w:rPr>
          <w:rFonts w:ascii="宋体" w:hAnsi="宋体" w:cs="宋体"/>
          <w:szCs w:val="24"/>
          <w:lang w:val="zh-CN"/>
        </w:rPr>
      </w:pPr>
      <w:r>
        <w:rPr>
          <w:rFonts w:hint="eastAsia" w:ascii="宋体" w:hAnsi="宋体" w:cs="宋体"/>
          <w:szCs w:val="24"/>
          <w:lang w:val="zh-CN"/>
        </w:rPr>
        <w:t>3.2供应商应从采购代理机构获取磋商文件，其他未获取磋商文件的潜在供应商均无资格参加本次磋商。</w:t>
      </w:r>
    </w:p>
    <w:p>
      <w:pPr>
        <w:spacing w:line="360" w:lineRule="auto"/>
        <w:rPr>
          <w:rFonts w:ascii="宋体" w:hAnsi="宋体" w:cs="宋体"/>
          <w:szCs w:val="24"/>
          <w:lang w:val="zh-CN"/>
        </w:rPr>
      </w:pPr>
      <w:r>
        <w:rPr>
          <w:rFonts w:hint="eastAsia" w:ascii="宋体" w:hAnsi="宋体" w:cs="宋体"/>
          <w:szCs w:val="24"/>
          <w:lang w:val="zh-CN"/>
        </w:rPr>
        <w:t>4、保密</w:t>
      </w:r>
    </w:p>
    <w:p>
      <w:pPr>
        <w:spacing w:line="360" w:lineRule="auto"/>
        <w:ind w:firstLine="480" w:firstLineChars="200"/>
        <w:rPr>
          <w:rFonts w:ascii="宋体" w:hAnsi="宋体" w:cs="宋体"/>
          <w:szCs w:val="24"/>
          <w:lang w:val="zh-CN"/>
        </w:rPr>
      </w:pPr>
      <w:r>
        <w:rPr>
          <w:rFonts w:hint="eastAsia" w:ascii="宋体" w:hAnsi="宋体" w:cs="宋体"/>
          <w:szCs w:val="24"/>
          <w:lang w:val="zh-CN"/>
        </w:rPr>
        <w:t xml:space="preserve">参与磋商活动的各方应对磋商文件和响应文件中的商业和技术等秘密保密，违者应对由此造成的后果承担法律责任。 </w:t>
      </w:r>
    </w:p>
    <w:p>
      <w:pPr>
        <w:spacing w:line="360" w:lineRule="auto"/>
        <w:rPr>
          <w:rFonts w:ascii="宋体" w:hAnsi="宋体" w:cs="宋体"/>
          <w:szCs w:val="24"/>
          <w:lang w:val="zh-CN"/>
        </w:rPr>
      </w:pPr>
      <w:bookmarkStart w:id="22" w:name="_Toc246928899"/>
      <w:bookmarkStart w:id="23" w:name="_Toc394934414"/>
      <w:r>
        <w:rPr>
          <w:rFonts w:hint="eastAsia" w:ascii="宋体" w:hAnsi="宋体" w:cs="宋体"/>
          <w:szCs w:val="24"/>
          <w:lang w:val="zh-CN"/>
        </w:rPr>
        <w:t>5、费用</w:t>
      </w:r>
      <w:bookmarkEnd w:id="22"/>
      <w:bookmarkEnd w:id="23"/>
    </w:p>
    <w:p>
      <w:pPr>
        <w:spacing w:line="360" w:lineRule="auto"/>
        <w:ind w:firstLine="480" w:firstLineChars="200"/>
        <w:rPr>
          <w:rFonts w:ascii="宋体" w:hAnsi="宋体" w:cs="宋体"/>
          <w:szCs w:val="24"/>
          <w:lang w:val="zh-CN"/>
        </w:rPr>
      </w:pPr>
      <w:r>
        <w:rPr>
          <w:rFonts w:hint="eastAsia" w:ascii="宋体" w:hAnsi="宋体" w:cs="宋体"/>
          <w:szCs w:val="24"/>
          <w:lang w:val="zh-CN"/>
        </w:rPr>
        <w:t>供应商应承担所有与编写和提交响应文件有关的费用，无论磋商过程中的做法和结果如何，采购人在任何情况下均无义务和责任承担这些费用。</w:t>
      </w:r>
    </w:p>
    <w:p>
      <w:pPr>
        <w:spacing w:line="360" w:lineRule="auto"/>
        <w:jc w:val="center"/>
        <w:rPr>
          <w:rFonts w:ascii="宋体" w:hAnsi="宋体" w:cs="宋体"/>
          <w:b/>
          <w:szCs w:val="24"/>
        </w:rPr>
      </w:pPr>
      <w:r>
        <w:rPr>
          <w:rFonts w:hint="eastAsia" w:ascii="宋体" w:hAnsi="宋体" w:cs="宋体"/>
          <w:b/>
          <w:szCs w:val="24"/>
        </w:rPr>
        <w:t>（二）磋商文件说明</w:t>
      </w:r>
    </w:p>
    <w:p>
      <w:pPr>
        <w:spacing w:line="360" w:lineRule="auto"/>
        <w:rPr>
          <w:rFonts w:ascii="宋体" w:hAnsi="宋体" w:cs="宋体"/>
          <w:szCs w:val="24"/>
        </w:rPr>
      </w:pPr>
      <w:r>
        <w:rPr>
          <w:rFonts w:hint="eastAsia" w:ascii="宋体" w:hAnsi="宋体" w:cs="宋体"/>
          <w:szCs w:val="24"/>
        </w:rPr>
        <w:t>6、磋商文件的组成</w:t>
      </w:r>
    </w:p>
    <w:p>
      <w:pPr>
        <w:spacing w:line="360" w:lineRule="auto"/>
        <w:rPr>
          <w:rFonts w:ascii="宋体" w:hAnsi="宋体" w:cs="宋体"/>
          <w:szCs w:val="24"/>
        </w:rPr>
      </w:pPr>
      <w:r>
        <w:rPr>
          <w:rFonts w:hint="eastAsia" w:ascii="宋体" w:hAnsi="宋体" w:cs="宋体"/>
          <w:szCs w:val="24"/>
        </w:rPr>
        <w:t>6.1磋商文件依据本项目的特点及需求编制，具体包括以下内容：</w:t>
      </w:r>
    </w:p>
    <w:p>
      <w:pPr>
        <w:spacing w:line="360" w:lineRule="auto"/>
        <w:ind w:firstLine="480" w:firstLineChars="200"/>
        <w:rPr>
          <w:rFonts w:ascii="宋体" w:hAnsi="宋体" w:cs="宋体"/>
          <w:szCs w:val="24"/>
        </w:rPr>
      </w:pPr>
      <w:r>
        <w:rPr>
          <w:rFonts w:hint="eastAsia" w:ascii="宋体" w:hAnsi="宋体" w:cs="宋体"/>
          <w:szCs w:val="24"/>
        </w:rPr>
        <w:t>（1）竞争性磋商公告</w:t>
      </w:r>
    </w:p>
    <w:p>
      <w:pPr>
        <w:spacing w:line="360" w:lineRule="auto"/>
        <w:ind w:firstLine="480" w:firstLineChars="200"/>
        <w:rPr>
          <w:rFonts w:ascii="宋体" w:hAnsi="宋体" w:cs="宋体"/>
          <w:szCs w:val="24"/>
        </w:rPr>
      </w:pPr>
      <w:r>
        <w:rPr>
          <w:rFonts w:hint="eastAsia" w:ascii="宋体" w:hAnsi="宋体" w:cs="宋体"/>
          <w:szCs w:val="24"/>
        </w:rPr>
        <w:t>（2）供应商须知</w:t>
      </w:r>
    </w:p>
    <w:p>
      <w:pPr>
        <w:spacing w:line="360" w:lineRule="auto"/>
        <w:ind w:firstLine="480" w:firstLineChars="200"/>
        <w:rPr>
          <w:rFonts w:ascii="宋体" w:hAnsi="宋体" w:cs="宋体"/>
          <w:szCs w:val="24"/>
        </w:rPr>
      </w:pPr>
      <w:r>
        <w:rPr>
          <w:rFonts w:hint="eastAsia" w:ascii="宋体" w:hAnsi="宋体" w:cs="宋体"/>
          <w:szCs w:val="24"/>
        </w:rPr>
        <w:t>（3）合同范本</w:t>
      </w:r>
    </w:p>
    <w:p>
      <w:pPr>
        <w:spacing w:line="360" w:lineRule="auto"/>
        <w:ind w:firstLine="480" w:firstLineChars="200"/>
        <w:rPr>
          <w:rFonts w:ascii="宋体" w:hAnsi="宋体" w:cs="宋体"/>
          <w:szCs w:val="24"/>
        </w:rPr>
      </w:pPr>
      <w:r>
        <w:rPr>
          <w:rFonts w:hint="eastAsia" w:ascii="宋体" w:hAnsi="宋体" w:cs="宋体"/>
          <w:szCs w:val="24"/>
        </w:rPr>
        <w:t>（4）</w:t>
      </w:r>
      <w:r>
        <w:rPr>
          <w:rFonts w:hint="eastAsia" w:ascii="宋体" w:hAnsi="宋体" w:cs="宋体"/>
          <w:szCs w:val="32"/>
        </w:rPr>
        <w:t>采购内容及技术要求</w:t>
      </w:r>
    </w:p>
    <w:p>
      <w:pPr>
        <w:spacing w:line="360" w:lineRule="auto"/>
        <w:ind w:firstLine="480" w:firstLineChars="200"/>
        <w:rPr>
          <w:rFonts w:ascii="宋体" w:hAnsi="宋体" w:cs="宋体"/>
          <w:szCs w:val="24"/>
        </w:rPr>
      </w:pPr>
      <w:r>
        <w:rPr>
          <w:rFonts w:hint="eastAsia" w:ascii="宋体" w:hAnsi="宋体" w:cs="宋体"/>
          <w:szCs w:val="24"/>
        </w:rPr>
        <w:t>（5）商务要求</w:t>
      </w:r>
    </w:p>
    <w:p>
      <w:pPr>
        <w:spacing w:line="360" w:lineRule="auto"/>
        <w:ind w:firstLine="480" w:firstLineChars="200"/>
        <w:rPr>
          <w:rFonts w:ascii="宋体" w:hAnsi="宋体" w:cs="宋体"/>
          <w:szCs w:val="24"/>
        </w:rPr>
      </w:pPr>
      <w:r>
        <w:rPr>
          <w:rFonts w:hint="eastAsia" w:ascii="宋体" w:hAnsi="宋体" w:cs="宋体"/>
          <w:szCs w:val="24"/>
        </w:rPr>
        <w:t>（6）响应文件格式</w:t>
      </w:r>
    </w:p>
    <w:p>
      <w:pPr>
        <w:spacing w:line="360" w:lineRule="auto"/>
        <w:rPr>
          <w:rFonts w:ascii="宋体" w:hAnsi="宋体" w:cs="宋体"/>
          <w:color w:val="FF0000"/>
          <w:szCs w:val="24"/>
        </w:rPr>
      </w:pPr>
      <w:r>
        <w:rPr>
          <w:rFonts w:hint="eastAsia" w:ascii="宋体" w:hAnsi="宋体" w:cs="宋体"/>
          <w:szCs w:val="24"/>
        </w:rPr>
        <w:t>7、磋商文件的澄清及修改</w:t>
      </w:r>
    </w:p>
    <w:p>
      <w:pPr>
        <w:spacing w:line="360" w:lineRule="auto"/>
        <w:ind w:firstLine="480" w:firstLineChars="200"/>
        <w:rPr>
          <w:rFonts w:ascii="宋体" w:hAnsi="宋体" w:cs="宋体"/>
          <w:b/>
          <w:szCs w:val="24"/>
          <w:bdr w:val="single" w:color="auto" w:sz="4" w:space="0"/>
        </w:rPr>
      </w:pPr>
      <w:r>
        <w:rPr>
          <w:rFonts w:hint="eastAsia" w:ascii="宋体" w:hAnsi="宋体" w:cs="宋体"/>
          <w:szCs w:val="24"/>
        </w:rPr>
        <w:t>7.1任何要求对磋商文件进行澄清的供应商，均应在投标截止期七日前按磋商文件中的通讯地址以书面形式通知采购代理机构，采购代理机构对收到的书面澄清将以书面形式在投标截止期三日前予以答复，并通知其它获取磋商文件的供应商。</w:t>
      </w:r>
      <w:r>
        <w:rPr>
          <w:rFonts w:hint="eastAsia" w:ascii="宋体" w:hAnsi="宋体" w:cs="宋体"/>
          <w:b/>
          <w:szCs w:val="24"/>
          <w:bdr w:val="single" w:color="auto" w:sz="4" w:space="0"/>
        </w:rPr>
        <w:t>对磋商文件中有难以理解或参数有疑义的内容，须在规定时间内提交书面资料，否则视为对磋商文件再无疑义，因此带来的一切不利后果由供应商自负。</w:t>
      </w:r>
    </w:p>
    <w:p>
      <w:pPr>
        <w:spacing w:line="360" w:lineRule="auto"/>
        <w:ind w:firstLine="480" w:firstLineChars="200"/>
        <w:rPr>
          <w:rFonts w:ascii="宋体" w:hAnsi="宋体" w:cs="宋体"/>
          <w:szCs w:val="24"/>
        </w:rPr>
      </w:pPr>
      <w:r>
        <w:rPr>
          <w:rFonts w:hint="eastAsia" w:ascii="宋体" w:hAnsi="宋体" w:cs="宋体"/>
          <w:szCs w:val="24"/>
        </w:rPr>
        <w:t>7.2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360" w:lineRule="auto"/>
        <w:rPr>
          <w:rFonts w:ascii="宋体" w:hAnsi="宋体" w:cs="宋体"/>
          <w:szCs w:val="24"/>
        </w:rPr>
      </w:pPr>
      <w:r>
        <w:rPr>
          <w:rFonts w:hint="eastAsia" w:ascii="宋体" w:hAnsi="宋体" w:cs="宋体"/>
          <w:szCs w:val="24"/>
        </w:rPr>
        <w:t>8、供应商信用记录查询及政府采购项目需要落实的政策</w:t>
      </w:r>
    </w:p>
    <w:p>
      <w:pPr>
        <w:spacing w:line="360" w:lineRule="auto"/>
        <w:ind w:firstLine="480" w:firstLineChars="200"/>
        <w:rPr>
          <w:rFonts w:ascii="宋体" w:hAnsi="宋体" w:cs="宋体"/>
          <w:szCs w:val="24"/>
        </w:rPr>
      </w:pPr>
      <w:r>
        <w:rPr>
          <w:rFonts w:hint="eastAsia" w:ascii="宋体" w:hAnsi="宋体" w:cs="宋体"/>
          <w:szCs w:val="24"/>
        </w:rPr>
        <w:t>8.1对列入“信用中国”网站(www.creditchina.gov.cn)</w:t>
      </w:r>
      <w:r>
        <w:rPr>
          <w:rFonts w:hint="eastAsia" w:ascii="宋体" w:hAnsi="宋体" w:cs="宋体"/>
          <w:szCs w:val="24"/>
          <w:shd w:val="clear" w:color="auto" w:fill="FFFFFF"/>
        </w:rPr>
        <w:t>“记录失信被执行人、税收违法黑名单、企业经营异常名录”</w:t>
      </w:r>
      <w:r>
        <w:rPr>
          <w:rFonts w:hint="eastAsia" w:ascii="宋体" w:hAnsi="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spacing w:line="360" w:lineRule="auto"/>
        <w:ind w:firstLine="480" w:firstLineChars="200"/>
        <w:rPr>
          <w:rFonts w:ascii="宋体" w:hAnsi="宋体" w:cs="宋体"/>
          <w:bCs/>
          <w:spacing w:val="4"/>
        </w:rPr>
      </w:pPr>
      <w:bookmarkStart w:id="24" w:name="_Toc31339"/>
      <w:bookmarkStart w:id="25" w:name="_Toc25485"/>
      <w:bookmarkStart w:id="26" w:name="_Toc27104"/>
      <w:bookmarkStart w:id="27" w:name="_Toc4189"/>
      <w:r>
        <w:rPr>
          <w:rFonts w:hint="eastAsia" w:ascii="宋体" w:hAnsi="宋体" w:cs="宋体"/>
          <w:szCs w:val="24"/>
        </w:rPr>
        <w:t>8.2</w:t>
      </w:r>
      <w:bookmarkStart w:id="28" w:name="_Toc15111"/>
      <w:bookmarkStart w:id="29" w:name="_Toc6716"/>
      <w:bookmarkStart w:id="30" w:name="_Toc20184"/>
      <w:bookmarkStart w:id="31" w:name="_Toc21818"/>
      <w:bookmarkStart w:id="32" w:name="_Toc5823"/>
      <w:bookmarkStart w:id="33" w:name="_Toc20097"/>
      <w:bookmarkStart w:id="34" w:name="_Toc13885"/>
      <w:bookmarkStart w:id="35" w:name="_Toc30752"/>
      <w:bookmarkStart w:id="36" w:name="_Toc11560"/>
      <w:bookmarkStart w:id="37" w:name="_Toc18307"/>
      <w:bookmarkStart w:id="38" w:name="_Toc28576"/>
      <w:r>
        <w:rPr>
          <w:rFonts w:hint="eastAsia" w:ascii="宋体" w:hAnsi="宋体" w:cs="宋体"/>
          <w:bCs/>
          <w:spacing w:val="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ascii="宋体" w:hAnsi="宋体" w:cs="宋体"/>
          <w:szCs w:val="24"/>
        </w:rPr>
      </w:pPr>
      <w:r>
        <w:rPr>
          <w:rFonts w:hint="eastAsia" w:ascii="宋体" w:hAnsi="宋体" w:cs="宋体"/>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ascii="宋体" w:hAnsi="宋体" w:cs="宋体"/>
          <w:szCs w:val="24"/>
          <w:lang w:val="zh-CN"/>
        </w:rPr>
      </w:pPr>
      <w:r>
        <w:rPr>
          <w:rFonts w:hint="eastAsia" w:ascii="宋体" w:hAnsi="宋体" w:cs="宋体"/>
          <w:szCs w:val="24"/>
        </w:rPr>
        <w:t>8.1对参与磋商且符合《政府采购促进中小企业发展管理办法》（财库〔2020〕46号）的小型和微型企业的报价给予20%的扣除，用扣除后的价格评审。</w:t>
      </w:r>
    </w:p>
    <w:p>
      <w:pPr>
        <w:pStyle w:val="12"/>
        <w:overflowPunct w:val="0"/>
        <w:topLinePunct/>
        <w:adjustRightInd w:val="0"/>
        <w:snapToGrid w:val="0"/>
        <w:spacing w:after="120" w:line="440" w:lineRule="exact"/>
        <w:rPr>
          <w:rFonts w:cs="宋体"/>
        </w:rPr>
      </w:pPr>
      <w:r>
        <w:rPr>
          <w:rFonts w:hint="eastAsia" w:cs="宋体"/>
        </w:rPr>
        <w:t>8.2对符合《财政部司法部关于政府采购支持监狱企业发展有关问题的通知》（财库〔2014〕68号）的监狱和戒毒企业视同小型、微型企业享受20%的价格扣除。</w:t>
      </w:r>
    </w:p>
    <w:p>
      <w:pPr>
        <w:overflowPunct w:val="0"/>
        <w:topLinePunct/>
        <w:adjustRightInd w:val="0"/>
        <w:snapToGrid w:val="0"/>
        <w:spacing w:line="440" w:lineRule="exact"/>
        <w:ind w:firstLine="480" w:firstLineChars="200"/>
        <w:textAlignment w:val="bottom"/>
        <w:rPr>
          <w:rFonts w:ascii="宋体" w:hAnsi="宋体" w:cs="宋体"/>
          <w:szCs w:val="24"/>
        </w:rPr>
      </w:pPr>
      <w:r>
        <w:rPr>
          <w:rFonts w:hint="eastAsia" w:ascii="宋体" w:hAnsi="宋体" w:cs="宋体"/>
          <w:szCs w:val="24"/>
        </w:rPr>
        <w:t>8.3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20%的价格扣除。</w:t>
      </w:r>
    </w:p>
    <w:p>
      <w:pPr>
        <w:spacing w:line="360" w:lineRule="auto"/>
        <w:ind w:firstLine="597" w:firstLineChars="249"/>
        <w:rPr>
          <w:rFonts w:ascii="宋体" w:hAnsi="宋体" w:cs="宋体"/>
        </w:rPr>
      </w:pPr>
      <w:r>
        <w:rPr>
          <w:rFonts w:hint="eastAsia" w:ascii="宋体" w:hAnsi="宋体" w:cs="宋体"/>
        </w:rPr>
        <w:t>8.4、节能产品、环境标志产品政策</w:t>
      </w:r>
    </w:p>
    <w:p>
      <w:pPr>
        <w:spacing w:line="360" w:lineRule="auto"/>
        <w:ind w:firstLine="597" w:firstLineChars="249"/>
        <w:rPr>
          <w:rFonts w:ascii="宋体" w:hAnsi="宋体" w:cs="宋体"/>
        </w:rPr>
      </w:pPr>
      <w:r>
        <w:rPr>
          <w:rFonts w:hint="eastAsia" w:ascii="宋体" w:hAnsi="宋体" w:cs="宋体"/>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jc w:val="center"/>
        <w:rPr>
          <w:rFonts w:ascii="宋体" w:hAnsi="宋体" w:cs="宋体"/>
          <w:b/>
          <w:szCs w:val="24"/>
        </w:rPr>
      </w:pPr>
      <w:r>
        <w:rPr>
          <w:rFonts w:hint="eastAsia" w:ascii="宋体" w:hAnsi="宋体" w:cs="宋体"/>
          <w:b/>
          <w:szCs w:val="24"/>
        </w:rPr>
        <w:t>（三）竞争性磋商响应文件的编写</w:t>
      </w:r>
    </w:p>
    <w:p>
      <w:pPr>
        <w:spacing w:line="360" w:lineRule="auto"/>
        <w:rPr>
          <w:rFonts w:ascii="宋体" w:hAnsi="宋体" w:cs="宋体"/>
          <w:szCs w:val="24"/>
        </w:rPr>
      </w:pPr>
      <w:r>
        <w:rPr>
          <w:rFonts w:hint="eastAsia" w:ascii="宋体" w:hAnsi="宋体" w:cs="宋体"/>
          <w:szCs w:val="24"/>
        </w:rPr>
        <w:t>9、响应文件的构成</w:t>
      </w:r>
    </w:p>
    <w:p>
      <w:pPr>
        <w:spacing w:line="360" w:lineRule="auto"/>
        <w:ind w:firstLine="480" w:firstLineChars="200"/>
        <w:rPr>
          <w:rFonts w:ascii="宋体" w:hAnsi="宋体" w:cs="宋体"/>
          <w:szCs w:val="24"/>
        </w:rPr>
      </w:pPr>
      <w:r>
        <w:rPr>
          <w:rFonts w:hint="eastAsia" w:ascii="宋体" w:hAnsi="宋体" w:cs="宋体"/>
          <w:szCs w:val="24"/>
        </w:rPr>
        <w:t>详见磋商文件中第六章“响应文件格式”。</w:t>
      </w:r>
    </w:p>
    <w:p>
      <w:pPr>
        <w:spacing w:line="360" w:lineRule="auto"/>
        <w:rPr>
          <w:rFonts w:ascii="宋体" w:hAnsi="宋体" w:cs="宋体"/>
          <w:szCs w:val="24"/>
        </w:rPr>
      </w:pPr>
      <w:r>
        <w:rPr>
          <w:rFonts w:hint="eastAsia" w:ascii="宋体" w:hAnsi="宋体" w:cs="宋体"/>
          <w:szCs w:val="24"/>
        </w:rPr>
        <w:t>10、磋商报价</w:t>
      </w:r>
    </w:p>
    <w:p>
      <w:pPr>
        <w:spacing w:line="360" w:lineRule="auto"/>
        <w:ind w:firstLine="480" w:firstLineChars="200"/>
        <w:rPr>
          <w:rFonts w:ascii="宋体" w:hAnsi="宋体" w:cs="宋体"/>
          <w:b/>
          <w:szCs w:val="24"/>
        </w:rPr>
      </w:pPr>
      <w:r>
        <w:rPr>
          <w:rFonts w:hint="eastAsia" w:ascii="宋体" w:hAnsi="宋体" w:cs="宋体"/>
          <w:szCs w:val="24"/>
        </w:rPr>
        <w:t>10.1 所有磋商报价均以人民币报价。单位为元，精确到分。</w:t>
      </w:r>
      <w:r>
        <w:rPr>
          <w:rFonts w:hint="eastAsia" w:ascii="宋体" w:hAnsi="宋体" w:cs="宋体"/>
          <w:b/>
          <w:szCs w:val="24"/>
        </w:rPr>
        <w:t>报价大于预算价时，按无效报价处理，且不进第二轮报价。本项目不公开唱价。</w:t>
      </w:r>
    </w:p>
    <w:p>
      <w:pPr>
        <w:spacing w:line="360" w:lineRule="auto"/>
        <w:ind w:firstLine="480" w:firstLineChars="200"/>
        <w:rPr>
          <w:rFonts w:ascii="宋体" w:hAnsi="宋体" w:cs="宋体"/>
          <w:szCs w:val="24"/>
        </w:rPr>
      </w:pPr>
      <w:r>
        <w:rPr>
          <w:rFonts w:hint="eastAsia" w:ascii="宋体" w:hAnsi="宋体" w:cs="宋体"/>
          <w:szCs w:val="24"/>
        </w:rPr>
        <w:t>10.2供应商依据磋商文件提供的招标要求等资料并自行考虑风险因素计算磋商报价，磋商报价应包括完成本项目服务的一切费用包括但不限于材料费、人员工资社保福利、管理费以及各项直接间接费用、其他费、税费、突发事故保险费、交货期内服务合同与政策性文件规定的所有风险、责任等的全部费用。应计未计部分视为全部计入。</w:t>
      </w:r>
    </w:p>
    <w:p>
      <w:pPr>
        <w:spacing w:line="360" w:lineRule="auto"/>
        <w:ind w:firstLine="480" w:firstLineChars="200"/>
        <w:rPr>
          <w:rFonts w:ascii="宋体" w:hAnsi="宋体" w:cs="宋体"/>
          <w:szCs w:val="24"/>
        </w:rPr>
      </w:pPr>
      <w:r>
        <w:rPr>
          <w:rFonts w:hint="eastAsia" w:ascii="宋体" w:hAnsi="宋体" w:cs="宋体"/>
          <w:szCs w:val="24"/>
        </w:rPr>
        <w:t>10.3供应商必须就整个项目进行响应，不得将整个项目中的内容拆开响应。拆开响应的，按无效响应文件处理。</w:t>
      </w:r>
    </w:p>
    <w:p>
      <w:pPr>
        <w:spacing w:line="360" w:lineRule="auto"/>
        <w:ind w:firstLine="480" w:firstLineChars="200"/>
        <w:rPr>
          <w:rFonts w:ascii="宋体" w:hAnsi="宋体" w:cs="宋体"/>
          <w:szCs w:val="24"/>
        </w:rPr>
      </w:pPr>
      <w:r>
        <w:rPr>
          <w:rFonts w:hint="eastAsia" w:ascii="宋体" w:hAnsi="宋体" w:cs="宋体"/>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ascii="宋体" w:hAnsi="宋体" w:cs="宋体"/>
          <w:szCs w:val="24"/>
        </w:rPr>
      </w:pPr>
      <w:r>
        <w:rPr>
          <w:rFonts w:hint="eastAsia" w:ascii="宋体" w:hAnsi="宋体" w:cs="宋体"/>
          <w:szCs w:val="24"/>
        </w:rPr>
        <w:t>11、响应文件的编制</w:t>
      </w:r>
    </w:p>
    <w:p>
      <w:pPr>
        <w:spacing w:line="360" w:lineRule="auto"/>
        <w:ind w:firstLine="480" w:firstLineChars="200"/>
        <w:rPr>
          <w:rFonts w:ascii="宋体" w:hAnsi="宋体" w:cs="宋体"/>
          <w:szCs w:val="24"/>
        </w:rPr>
      </w:pPr>
      <w:r>
        <w:rPr>
          <w:rFonts w:hint="eastAsia" w:ascii="宋体" w:hAnsi="宋体" w:cs="宋体"/>
          <w:szCs w:val="24"/>
        </w:rPr>
        <w:t>11.1响应文件应按第六章“响应文件格式”所要求的全部内容编制。</w:t>
      </w:r>
    </w:p>
    <w:p>
      <w:pPr>
        <w:spacing w:line="360" w:lineRule="auto"/>
        <w:ind w:firstLine="480" w:firstLineChars="200"/>
        <w:rPr>
          <w:rFonts w:ascii="宋体" w:hAnsi="宋体" w:cs="宋体"/>
          <w:szCs w:val="24"/>
        </w:rPr>
      </w:pPr>
      <w:r>
        <w:rPr>
          <w:rFonts w:hint="eastAsia" w:ascii="宋体" w:hAnsi="宋体" w:cs="宋体"/>
          <w:szCs w:val="24"/>
        </w:rPr>
        <w:t>11.2投标供应商无需提交纸质响应文件，待采购结果公告后，由成交供应商补交一正二副纸质响应文件及电子版</w:t>
      </w:r>
      <w:r>
        <w:rPr>
          <w:rFonts w:hint="eastAsia" w:ascii="宋体" w:hAnsi="宋体" w:cs="宋体"/>
          <w:spacing w:val="-3"/>
          <w:szCs w:val="24"/>
        </w:rPr>
        <w:t>（光盘或</w:t>
      </w:r>
      <w:r>
        <w:rPr>
          <w:rFonts w:hint="eastAsia" w:ascii="宋体" w:hAnsi="宋体" w:cs="宋体"/>
          <w:spacing w:val="-49"/>
          <w:szCs w:val="24"/>
        </w:rPr>
        <w:t xml:space="preserve"> </w:t>
      </w:r>
      <w:r>
        <w:rPr>
          <w:rFonts w:hint="eastAsia" w:ascii="宋体" w:hAnsi="宋体" w:cs="宋体"/>
          <w:spacing w:val="-3"/>
          <w:szCs w:val="24"/>
        </w:rPr>
        <w:t>U</w:t>
      </w:r>
      <w:r>
        <w:rPr>
          <w:rFonts w:hint="eastAsia" w:ascii="宋体" w:hAnsi="宋体" w:cs="宋体"/>
          <w:spacing w:val="-43"/>
          <w:szCs w:val="24"/>
        </w:rPr>
        <w:t xml:space="preserve"> </w:t>
      </w:r>
      <w:r>
        <w:rPr>
          <w:rFonts w:hint="eastAsia" w:ascii="宋体" w:hAnsi="宋体" w:cs="宋体"/>
          <w:spacing w:val="-3"/>
          <w:szCs w:val="24"/>
        </w:rPr>
        <w:t>盘，包含可编辑 word 版，签字盖章后的扫描件 1 份）</w:t>
      </w:r>
      <w:r>
        <w:rPr>
          <w:rFonts w:hint="eastAsia" w:ascii="宋体" w:hAnsi="宋体" w:cs="宋体"/>
          <w:szCs w:val="24"/>
        </w:rPr>
        <w:t>响应文件一份（备案用）。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pPr>
        <w:spacing w:line="360" w:lineRule="auto"/>
        <w:rPr>
          <w:rFonts w:ascii="宋体" w:hAnsi="宋体" w:cs="宋体"/>
          <w:szCs w:val="24"/>
        </w:rPr>
      </w:pPr>
      <w:bookmarkStart w:id="39" w:name="_Toc246928911"/>
      <w:bookmarkStart w:id="40" w:name="_Toc394934424"/>
      <w:bookmarkStart w:id="41" w:name="_Toc317248152"/>
      <w:r>
        <w:rPr>
          <w:rFonts w:hint="eastAsia" w:ascii="宋体" w:hAnsi="宋体" w:cs="宋体"/>
          <w:szCs w:val="24"/>
        </w:rPr>
        <w:t>12、供应商资质证明文件</w:t>
      </w:r>
      <w:bookmarkEnd w:id="39"/>
      <w:bookmarkEnd w:id="40"/>
    </w:p>
    <w:bookmarkEnd w:id="41"/>
    <w:p>
      <w:pPr>
        <w:pStyle w:val="23"/>
        <w:widowControl/>
        <w:spacing w:line="360" w:lineRule="auto"/>
        <w:ind w:firstLine="480" w:firstLineChars="200"/>
        <w:rPr>
          <w:rFonts w:ascii="宋体" w:hAnsi="宋体" w:cs="宋体"/>
        </w:rPr>
      </w:pPr>
      <w:r>
        <w:rPr>
          <w:rFonts w:hint="eastAsia" w:ascii="宋体" w:hAnsi="宋体" w:cs="宋体"/>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widowControl/>
        <w:spacing w:line="360" w:lineRule="auto"/>
        <w:ind w:firstLine="480" w:firstLineChars="200"/>
        <w:rPr>
          <w:rFonts w:ascii="宋体" w:hAnsi="宋体" w:cs="宋体"/>
        </w:rPr>
      </w:pPr>
      <w:r>
        <w:rPr>
          <w:rFonts w:hint="eastAsia" w:ascii="宋体" w:hAnsi="宋体" w:cs="宋体"/>
        </w:rPr>
        <w:t xml:space="preserve">②税收缴纳证明：提供开标截止时间前十二个月至今已缴存的至少一个月的纳税证明（银行缴费凭证）或完税证明，依法免税的单位应提供相关证明材料； </w:t>
      </w:r>
    </w:p>
    <w:p>
      <w:pPr>
        <w:pStyle w:val="23"/>
        <w:widowControl/>
        <w:spacing w:line="360" w:lineRule="auto"/>
        <w:ind w:firstLine="480" w:firstLineChars="200"/>
        <w:rPr>
          <w:rFonts w:ascii="宋体" w:hAnsi="宋体" w:cs="宋体"/>
        </w:rPr>
      </w:pPr>
      <w:r>
        <w:rPr>
          <w:rFonts w:hint="eastAsia" w:ascii="宋体" w:hAnsi="宋体" w:cs="宋体"/>
        </w:rPr>
        <w:t>③社会保障资金缴纳证明：提供开标截止时间前十二个月至今已缴存的至少一个月的社会保障资金缴存单据或社保机构开具的社会保险参保缴费情况证明，依法不需要缴纳社会保障资金的单位应提供相关证明材料；</w:t>
      </w:r>
    </w:p>
    <w:p>
      <w:pPr>
        <w:pStyle w:val="23"/>
        <w:widowControl/>
        <w:spacing w:line="360" w:lineRule="auto"/>
        <w:ind w:firstLine="480" w:firstLineChars="200"/>
        <w:rPr>
          <w:rFonts w:ascii="宋体" w:hAnsi="宋体" w:cs="宋体"/>
        </w:rPr>
      </w:pPr>
      <w:r>
        <w:rPr>
          <w:rFonts w:hint="eastAsia" w:ascii="宋体" w:hAnsi="宋体" w:cs="宋体"/>
        </w:rPr>
        <w:t>④财务状况报告：</w:t>
      </w:r>
      <w:r>
        <w:rPr>
          <w:rFonts w:hint="eastAsia" w:ascii="宋体" w:hAnsi="宋体" w:cs="宋体"/>
          <w:shd w:val="clear" w:color="auto" w:fill="FFFFFF"/>
        </w:rPr>
        <w:t>经会计事务所或审计机构出具的财务审计报告（2021年度）；2022年至今新成立公司须提供银行资信证明；</w:t>
      </w:r>
      <w:r>
        <w:rPr>
          <w:rFonts w:hint="eastAsia" w:ascii="宋体" w:hAnsi="宋体" w:cs="宋体"/>
        </w:rPr>
        <w:t xml:space="preserve"> </w:t>
      </w:r>
    </w:p>
    <w:p>
      <w:pPr>
        <w:pStyle w:val="23"/>
        <w:widowControl/>
        <w:spacing w:line="360" w:lineRule="auto"/>
        <w:ind w:firstLine="480" w:firstLineChars="200"/>
        <w:rPr>
          <w:rFonts w:ascii="宋体" w:hAnsi="宋体" w:cs="宋体"/>
        </w:rPr>
      </w:pPr>
      <w:r>
        <w:rPr>
          <w:rFonts w:hint="eastAsia" w:ascii="宋体" w:hAnsi="宋体" w:cs="宋体"/>
        </w:rPr>
        <w:t xml:space="preserve">⑤ </w:t>
      </w:r>
      <w:r>
        <w:rPr>
          <w:rFonts w:hint="eastAsia" w:ascii="宋体" w:hAnsi="宋体" w:cs="宋体"/>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p>
    <w:p>
      <w:pPr>
        <w:pStyle w:val="23"/>
        <w:widowControl/>
        <w:spacing w:line="360" w:lineRule="auto"/>
        <w:ind w:firstLine="480" w:firstLineChars="200"/>
        <w:rPr>
          <w:rFonts w:ascii="宋体" w:hAnsi="宋体" w:cs="宋体"/>
        </w:rPr>
      </w:pPr>
      <w:r>
        <w:rPr>
          <w:rFonts w:hint="eastAsia" w:ascii="宋体" w:hAnsi="宋体" w:cs="宋体"/>
        </w:rPr>
        <w:t xml:space="preserve">⑥参加政府采购活动前三年内，在经营活动中没有重大违法记录的书面声明； </w:t>
      </w:r>
    </w:p>
    <w:p>
      <w:pPr>
        <w:pStyle w:val="23"/>
        <w:widowControl/>
        <w:spacing w:line="360" w:lineRule="auto"/>
        <w:ind w:firstLine="480" w:firstLineChars="200"/>
        <w:rPr>
          <w:rFonts w:ascii="宋体" w:hAnsi="宋体" w:cs="宋体"/>
        </w:rPr>
      </w:pPr>
      <w:r>
        <w:rPr>
          <w:rFonts w:hint="eastAsia" w:ascii="宋体" w:hAnsi="宋体" w:cs="宋体"/>
        </w:rPr>
        <w:t>⑦提供具有履行合同所必需的设备和专业技术能力的证明材料或承诺函；</w:t>
      </w:r>
    </w:p>
    <w:p>
      <w:pPr>
        <w:pStyle w:val="23"/>
        <w:widowControl/>
        <w:spacing w:line="360" w:lineRule="auto"/>
        <w:ind w:firstLine="480" w:firstLineChars="200"/>
        <w:rPr>
          <w:rFonts w:ascii="宋体" w:hAnsi="宋体" w:cs="宋体"/>
        </w:rPr>
      </w:pPr>
      <w:r>
        <w:rPr>
          <w:rFonts w:hint="eastAsia" w:ascii="宋体" w:hAnsi="宋体" w:cs="宋体"/>
        </w:rPr>
        <w:t xml:space="preserve">⑧榆林市政府采购货物类项目供应商信用承诺书； </w:t>
      </w:r>
    </w:p>
    <w:p>
      <w:pPr>
        <w:pStyle w:val="23"/>
        <w:widowControl/>
        <w:spacing w:line="360" w:lineRule="auto"/>
        <w:ind w:firstLine="480" w:firstLineChars="200"/>
        <w:rPr>
          <w:rFonts w:ascii="宋体" w:hAnsi="宋体" w:cs="宋体"/>
        </w:rPr>
      </w:pPr>
      <w:r>
        <w:rPr>
          <w:rFonts w:hint="eastAsia" w:ascii="宋体" w:hAnsi="宋体" w:cs="宋体"/>
        </w:rPr>
        <w:t>⑨磋商保证金交纳凭证或投标保函。</w:t>
      </w:r>
    </w:p>
    <w:p>
      <w:pPr>
        <w:spacing w:line="360" w:lineRule="auto"/>
        <w:ind w:firstLine="480" w:firstLineChars="200"/>
        <w:rPr>
          <w:rFonts w:ascii="宋体" w:hAnsi="宋体" w:cs="宋体"/>
          <w:szCs w:val="24"/>
          <w:lang w:val="zh-CN"/>
        </w:rPr>
      </w:pPr>
      <w:r>
        <w:rPr>
          <w:rFonts w:hint="eastAsia" w:ascii="宋体" w:hAnsi="宋体" w:cs="宋体"/>
          <w:szCs w:val="24"/>
        </w:rPr>
        <w:t>备注：本项目不接受联合体投标，单位负责人为同一人或者存在直接控股、管理关系的不同投标人，不得参加同一合同项下的政府采购活动。</w:t>
      </w:r>
      <w:r>
        <w:rPr>
          <w:rFonts w:hint="eastAsia" w:ascii="宋体" w:hAnsi="宋体" w:cs="宋体"/>
          <w:szCs w:val="24"/>
          <w:lang w:val="zh-CN"/>
        </w:rPr>
        <w:t>13、磋商有效期</w:t>
      </w:r>
    </w:p>
    <w:p>
      <w:pPr>
        <w:spacing w:line="360" w:lineRule="auto"/>
        <w:ind w:firstLine="480" w:firstLineChars="200"/>
        <w:rPr>
          <w:rFonts w:ascii="宋体" w:hAnsi="宋体" w:cs="宋体"/>
          <w:szCs w:val="24"/>
          <w:lang w:val="zh-CN"/>
        </w:rPr>
      </w:pPr>
      <w:r>
        <w:rPr>
          <w:rFonts w:hint="eastAsia" w:ascii="宋体" w:hAnsi="宋体" w:cs="宋体"/>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ascii="宋体" w:hAnsi="宋体" w:cs="宋体"/>
          <w:szCs w:val="24"/>
          <w:lang w:val="zh-CN"/>
        </w:rPr>
      </w:pPr>
      <w:r>
        <w:rPr>
          <w:rFonts w:hint="eastAsia" w:ascii="宋体" w:hAnsi="宋体" w:cs="宋体"/>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spacing w:line="360" w:lineRule="auto"/>
        <w:rPr>
          <w:rFonts w:ascii="宋体" w:hAnsi="宋体" w:cs="宋体"/>
          <w:szCs w:val="24"/>
        </w:rPr>
      </w:pPr>
      <w:r>
        <w:rPr>
          <w:rFonts w:hint="eastAsia" w:ascii="宋体" w:hAnsi="宋体" w:cs="宋体"/>
          <w:szCs w:val="24"/>
        </w:rPr>
        <w:t>14、磋商保证金：</w:t>
      </w:r>
    </w:p>
    <w:p>
      <w:pPr>
        <w:spacing w:line="360" w:lineRule="auto"/>
        <w:ind w:firstLine="480" w:firstLineChars="200"/>
        <w:rPr>
          <w:rFonts w:ascii="宋体" w:hAnsi="宋体" w:cs="宋体"/>
          <w:szCs w:val="24"/>
          <w:lang w:val="zh-CN"/>
        </w:rPr>
      </w:pPr>
      <w:r>
        <w:rPr>
          <w:rFonts w:hint="eastAsia" w:ascii="宋体" w:hAnsi="宋体" w:cs="宋体"/>
          <w:szCs w:val="24"/>
        </w:rPr>
        <w:t>14.1磋商保证金：</w:t>
      </w:r>
      <w:r>
        <w:rPr>
          <w:rFonts w:hint="eastAsia" w:ascii="宋体" w:hAnsi="宋体" w:cs="宋体"/>
          <w:szCs w:val="24"/>
          <w:lang w:val="zh-CN"/>
        </w:rPr>
        <w:t>人民币</w:t>
      </w:r>
      <w:r>
        <w:rPr>
          <w:rFonts w:hint="eastAsia" w:ascii="宋体" w:hAnsi="宋体" w:cs="宋体"/>
          <w:szCs w:val="24"/>
        </w:rPr>
        <w:t>贰万元</w:t>
      </w:r>
      <w:r>
        <w:rPr>
          <w:rFonts w:hint="eastAsia" w:ascii="宋体" w:hAnsi="宋体" w:cs="宋体"/>
          <w:szCs w:val="24"/>
          <w:lang w:val="zh-CN"/>
        </w:rPr>
        <w:t>整（￥</w:t>
      </w:r>
      <w:r>
        <w:rPr>
          <w:rFonts w:hint="eastAsia" w:ascii="宋体" w:hAnsi="宋体" w:cs="宋体"/>
          <w:szCs w:val="24"/>
        </w:rPr>
        <w:t>20000</w:t>
      </w:r>
      <w:r>
        <w:rPr>
          <w:rFonts w:hint="eastAsia" w:ascii="宋体" w:hAnsi="宋体" w:cs="宋体"/>
          <w:szCs w:val="24"/>
          <w:lang w:val="zh-CN"/>
        </w:rPr>
        <w:t>.00元）</w:t>
      </w:r>
    </w:p>
    <w:p>
      <w:pPr>
        <w:spacing w:line="360" w:lineRule="auto"/>
        <w:ind w:firstLine="480" w:firstLineChars="200"/>
        <w:rPr>
          <w:rFonts w:ascii="宋体" w:hAnsi="宋体" w:cs="宋体"/>
          <w:szCs w:val="24"/>
        </w:rPr>
      </w:pPr>
      <w:r>
        <w:rPr>
          <w:rFonts w:hint="eastAsia" w:ascii="宋体" w:hAnsi="宋体" w:cs="宋体"/>
          <w:szCs w:val="24"/>
        </w:rPr>
        <w:t>14.2磋商保证金的有效期与磋商有效期一致。</w:t>
      </w:r>
    </w:p>
    <w:p>
      <w:pPr>
        <w:spacing w:line="360" w:lineRule="auto"/>
        <w:ind w:firstLine="480" w:firstLineChars="200"/>
        <w:rPr>
          <w:rFonts w:ascii="宋体" w:hAnsi="宋体" w:cs="宋体"/>
          <w:szCs w:val="24"/>
        </w:rPr>
      </w:pPr>
      <w:r>
        <w:rPr>
          <w:rFonts w:hint="eastAsia" w:ascii="宋体" w:hAnsi="宋体" w:cs="宋体"/>
          <w:szCs w:val="24"/>
        </w:rPr>
        <w:t>14.3磋商保证金的缴纳形式：转账或电汇或担保机构保函</w:t>
      </w:r>
    </w:p>
    <w:p>
      <w:pPr>
        <w:spacing w:line="360" w:lineRule="auto"/>
        <w:ind w:firstLine="480" w:firstLineChars="200"/>
        <w:rPr>
          <w:rFonts w:ascii="宋体" w:hAnsi="宋体" w:cs="宋体"/>
          <w:b/>
          <w:bCs/>
          <w:szCs w:val="24"/>
        </w:rPr>
      </w:pPr>
      <w:r>
        <w:rPr>
          <w:rFonts w:hint="eastAsia" w:ascii="宋体" w:hAnsi="宋体" w:cs="宋体"/>
          <w:szCs w:val="24"/>
        </w:rPr>
        <w:t>14.4供应商以银行转账或电汇或磋商保函形式缴纳磋商保证金的，采购结束之后以转账形式退到供应商的账户。</w:t>
      </w:r>
      <w:r>
        <w:rPr>
          <w:rFonts w:hint="eastAsia" w:ascii="宋体" w:hAnsi="宋体" w:cs="宋体"/>
          <w:b/>
          <w:bCs/>
          <w:szCs w:val="24"/>
          <w:lang w:val="zh-CN"/>
        </w:rPr>
        <w:t>供应商以保函形式缴纳磋商保证金的，须</w:t>
      </w:r>
      <w:r>
        <w:rPr>
          <w:rFonts w:hint="eastAsia" w:ascii="宋体" w:hAnsi="宋体" w:cs="宋体"/>
          <w:b/>
          <w:bCs/>
          <w:szCs w:val="24"/>
        </w:rPr>
        <w:t>在磋商响应文件递交截止时间前将担保机构保函原件（包括担保公司联系人及电话）提交至采购代理机构备案并由代理公司财务部确认回函(未签回函视为无效投标)，将保函正本复印件和代理公司回执确认粘贴于竞争性磋商文件规定处，招标结束之后在规定时间内将保函原件退回。</w:t>
      </w:r>
    </w:p>
    <w:p>
      <w:pPr>
        <w:spacing w:line="360" w:lineRule="auto"/>
        <w:ind w:firstLine="482" w:firstLineChars="200"/>
        <w:rPr>
          <w:rFonts w:ascii="宋体" w:hAnsi="宋体" w:cs="宋体"/>
          <w:b/>
          <w:szCs w:val="24"/>
        </w:rPr>
      </w:pPr>
      <w:r>
        <w:rPr>
          <w:rFonts w:hint="eastAsia" w:ascii="宋体" w:hAnsi="宋体" w:cs="宋体"/>
          <w:b/>
          <w:szCs w:val="24"/>
        </w:rPr>
        <w:t>14.5磋商保证金须从供应商基本账户转出。</w:t>
      </w:r>
    </w:p>
    <w:p>
      <w:pPr>
        <w:spacing w:line="360" w:lineRule="auto"/>
        <w:ind w:firstLine="480" w:firstLineChars="200"/>
        <w:rPr>
          <w:rFonts w:ascii="宋体" w:hAnsi="宋体" w:cs="宋体"/>
          <w:szCs w:val="24"/>
        </w:rPr>
      </w:pPr>
      <w:r>
        <w:rPr>
          <w:rFonts w:hint="eastAsia" w:ascii="宋体" w:hAnsi="宋体" w:cs="宋体"/>
          <w:szCs w:val="24"/>
        </w:rPr>
        <w:t>14.6磋商保证金到达采购代理机构指定账户后，供应商须与采购代理公司联系确认，确认到帐后将打款底单或将保函正本复印件和代理公司回执确认粘贴于竞争性磋商文件规定处。</w:t>
      </w:r>
    </w:p>
    <w:p>
      <w:pPr>
        <w:spacing w:line="360" w:lineRule="auto"/>
        <w:ind w:firstLine="480" w:firstLineChars="200"/>
        <w:rPr>
          <w:rFonts w:ascii="宋体" w:hAnsi="宋体" w:cs="宋体"/>
          <w:szCs w:val="24"/>
        </w:rPr>
      </w:pPr>
      <w:r>
        <w:rPr>
          <w:rFonts w:hint="eastAsia" w:ascii="宋体" w:hAnsi="宋体" w:cs="宋体"/>
          <w:szCs w:val="24"/>
        </w:rPr>
        <w:t>14.7凡没有随附保证金的磋商，视为非响应性磋商，其标书将被拒绝。</w:t>
      </w:r>
    </w:p>
    <w:p>
      <w:pPr>
        <w:spacing w:line="360" w:lineRule="auto"/>
        <w:ind w:firstLine="480" w:firstLineChars="200"/>
        <w:rPr>
          <w:rFonts w:ascii="宋体" w:hAnsi="宋体" w:cs="宋体"/>
          <w:szCs w:val="24"/>
        </w:rPr>
      </w:pPr>
      <w:r>
        <w:rPr>
          <w:rFonts w:hint="eastAsia" w:ascii="宋体" w:hAnsi="宋体" w:cs="宋体"/>
          <w:szCs w:val="24"/>
        </w:rPr>
        <w:t>14.8未成交单位的磋商保证金，在采购代理机构对成交单位发出《成交通知书》后五个工作日内，予以全额退还</w:t>
      </w:r>
      <w:r>
        <w:rPr>
          <w:rFonts w:hint="eastAsia" w:ascii="宋体" w:hAnsi="宋体" w:cs="宋体"/>
        </w:rPr>
        <w:t>；</w:t>
      </w:r>
    </w:p>
    <w:p>
      <w:pPr>
        <w:spacing w:line="360" w:lineRule="auto"/>
        <w:ind w:firstLine="480" w:firstLineChars="200"/>
        <w:rPr>
          <w:rFonts w:ascii="宋体" w:hAnsi="宋体" w:cs="宋体"/>
          <w:szCs w:val="24"/>
        </w:rPr>
      </w:pPr>
      <w:r>
        <w:rPr>
          <w:rFonts w:hint="eastAsia" w:ascii="宋体" w:hAnsi="宋体" w:cs="宋体"/>
          <w:szCs w:val="24"/>
        </w:rPr>
        <w:t>14.9发生下列情况之一，保证金将不予退还：</w:t>
      </w:r>
    </w:p>
    <w:p>
      <w:pPr>
        <w:spacing w:line="360" w:lineRule="auto"/>
        <w:ind w:firstLine="480" w:firstLineChars="200"/>
        <w:rPr>
          <w:rFonts w:ascii="宋体" w:hAnsi="宋体" w:cs="宋体"/>
          <w:szCs w:val="24"/>
        </w:rPr>
      </w:pPr>
      <w:r>
        <w:rPr>
          <w:rFonts w:hint="eastAsia" w:ascii="宋体" w:hAnsi="宋体" w:cs="宋体"/>
          <w:szCs w:val="24"/>
        </w:rPr>
        <w:t>14.9.1磋商后在磋商有效期间内，供应商撤回其响应文件；</w:t>
      </w:r>
    </w:p>
    <w:p>
      <w:pPr>
        <w:spacing w:line="360" w:lineRule="auto"/>
        <w:ind w:firstLine="480" w:firstLineChars="200"/>
        <w:rPr>
          <w:rFonts w:ascii="宋体" w:hAnsi="宋体" w:cs="宋体"/>
          <w:szCs w:val="24"/>
        </w:rPr>
      </w:pPr>
      <w:r>
        <w:rPr>
          <w:rFonts w:hint="eastAsia" w:ascii="宋体" w:hAnsi="宋体" w:cs="宋体"/>
          <w:szCs w:val="24"/>
        </w:rPr>
        <w:t>14.9.2将中标项目转让给他人，或者在响应文件中未说明且未经采购人同意将中标项目分包他人的；</w:t>
      </w:r>
    </w:p>
    <w:p>
      <w:pPr>
        <w:spacing w:line="360" w:lineRule="auto"/>
        <w:ind w:firstLine="480" w:firstLineChars="200"/>
        <w:rPr>
          <w:rFonts w:ascii="宋体" w:hAnsi="宋体" w:cs="宋体"/>
          <w:szCs w:val="24"/>
        </w:rPr>
      </w:pPr>
      <w:r>
        <w:rPr>
          <w:rFonts w:hint="eastAsia" w:ascii="宋体" w:hAnsi="宋体" w:cs="宋体"/>
          <w:szCs w:val="24"/>
        </w:rPr>
        <w:t>14.9.3成交人不按本须知规定签订合同；</w:t>
      </w:r>
    </w:p>
    <w:p>
      <w:pPr>
        <w:spacing w:line="360" w:lineRule="auto"/>
        <w:ind w:firstLine="480" w:firstLineChars="200"/>
        <w:rPr>
          <w:rFonts w:ascii="宋体" w:hAnsi="宋体" w:cs="宋体"/>
          <w:szCs w:val="24"/>
        </w:rPr>
      </w:pPr>
      <w:r>
        <w:rPr>
          <w:rFonts w:hint="eastAsia" w:ascii="宋体" w:hAnsi="宋体" w:cs="宋体"/>
          <w:szCs w:val="24"/>
        </w:rPr>
        <w:t>14.9.4成交人不按本须知规定交付招标代理服务费。</w:t>
      </w:r>
    </w:p>
    <w:p>
      <w:pPr>
        <w:spacing w:line="360" w:lineRule="auto"/>
        <w:jc w:val="center"/>
        <w:rPr>
          <w:rFonts w:ascii="宋体" w:hAnsi="宋体" w:cs="宋体"/>
          <w:b/>
          <w:szCs w:val="24"/>
        </w:rPr>
      </w:pPr>
      <w:r>
        <w:rPr>
          <w:rFonts w:hint="eastAsia" w:ascii="宋体" w:hAnsi="宋体" w:cs="宋体"/>
          <w:b/>
          <w:szCs w:val="24"/>
        </w:rPr>
        <w:t>（四） 响应文件的提交</w:t>
      </w:r>
    </w:p>
    <w:p>
      <w:pPr>
        <w:adjustRightInd w:val="0"/>
        <w:snapToGrid w:val="0"/>
        <w:spacing w:line="440" w:lineRule="exact"/>
        <w:rPr>
          <w:rFonts w:ascii="宋体" w:hAnsi="宋体" w:cs="宋体"/>
          <w:b/>
          <w:bCs/>
          <w:szCs w:val="24"/>
        </w:rPr>
      </w:pPr>
      <w:r>
        <w:rPr>
          <w:rFonts w:hint="eastAsia" w:ascii="宋体" w:hAnsi="宋体" w:cs="宋体"/>
        </w:rPr>
        <w:t xml:space="preserve"> 15</w:t>
      </w:r>
      <w:r>
        <w:rPr>
          <w:rFonts w:hint="eastAsia" w:ascii="宋体" w:hAnsi="宋体" w:cs="宋体"/>
          <w:b/>
          <w:bCs/>
          <w:szCs w:val="24"/>
        </w:rPr>
        <w:t>.</w:t>
      </w:r>
      <w:r>
        <w:rPr>
          <w:rFonts w:hint="eastAsia" w:ascii="宋体" w:hAnsi="宋体" w:cs="宋体"/>
        </w:rPr>
        <w:t xml:space="preserve"> </w:t>
      </w:r>
      <w:r>
        <w:rPr>
          <w:rFonts w:hint="eastAsia" w:ascii="宋体" w:hAnsi="宋体" w:cs="宋体"/>
          <w:b/>
          <w:bCs/>
          <w:szCs w:val="24"/>
        </w:rPr>
        <w:t>电子磋商响应文件递交与解密</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15.1电子文件递交</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15.2电子文件的开启和解密</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开标时，供应商须使用电子磋商响应文件加密时所用的数字认证证书（CA锁）在开标室的解密机上自行解密电子磋商响应文件（系统默认解密时长为30分钟），投标单位需在解密时间规定内完成标书解密。所有投标单位解密完成后由开标人员将响应文件导入开评标系统。</w:t>
      </w:r>
    </w:p>
    <w:p>
      <w:pPr>
        <w:pStyle w:val="8"/>
        <w:rPr>
          <w:rFonts w:ascii="宋体" w:hAnsi="宋体" w:cs="宋体"/>
          <w:sz w:val="24"/>
          <w:szCs w:val="24"/>
        </w:rPr>
      </w:pPr>
    </w:p>
    <w:p>
      <w:pPr>
        <w:pStyle w:val="8"/>
        <w:rPr>
          <w:rFonts w:ascii="宋体" w:hAnsi="宋体" w:cs="宋体"/>
          <w:sz w:val="24"/>
          <w:szCs w:val="24"/>
        </w:rPr>
      </w:pPr>
      <w:r>
        <w:rPr>
          <w:rFonts w:hint="eastAsia" w:ascii="宋体" w:hAnsi="宋体" w:cs="宋体"/>
          <w:sz w:val="24"/>
          <w:szCs w:val="24"/>
        </w:rPr>
        <w:t>15.3纸质文件</w:t>
      </w:r>
    </w:p>
    <w:p>
      <w:pPr>
        <w:pStyle w:val="9"/>
        <w:rPr>
          <w:rFonts w:ascii="宋体" w:hAnsi="宋体" w:cs="宋体"/>
        </w:rPr>
      </w:pPr>
    </w:p>
    <w:p>
      <w:pPr>
        <w:pStyle w:val="8"/>
        <w:spacing w:line="360" w:lineRule="auto"/>
        <w:rPr>
          <w:rFonts w:ascii="宋体" w:hAnsi="宋体" w:cs="宋体"/>
          <w:sz w:val="24"/>
          <w:szCs w:val="24"/>
        </w:rPr>
      </w:pPr>
      <w:r>
        <w:rPr>
          <w:rFonts w:hint="eastAsia" w:ascii="宋体" w:hAnsi="宋体" w:cs="宋体"/>
          <w:sz w:val="24"/>
          <w:szCs w:val="24"/>
        </w:rPr>
        <w:t>投标供应商无需提交纸质响应文件，待采购结果公告后，由成交供应商补交一正二副纸质响应文件及电子版（光盘或 U 盘，包含可编辑 word 版，签字盖章后的扫描件 1 份）响应文件一份（备案用）</w:t>
      </w:r>
    </w:p>
    <w:p>
      <w:pPr>
        <w:adjustRightInd w:val="0"/>
        <w:snapToGrid w:val="0"/>
        <w:spacing w:line="440" w:lineRule="exact"/>
        <w:ind w:firstLine="482" w:firstLineChars="200"/>
        <w:rPr>
          <w:rFonts w:ascii="宋体" w:hAnsi="宋体" w:cs="宋体"/>
          <w:b/>
          <w:bCs/>
          <w:color w:val="0000FF"/>
          <w:szCs w:val="24"/>
        </w:rPr>
      </w:pPr>
      <w:r>
        <w:rPr>
          <w:rFonts w:hint="eastAsia" w:ascii="宋体" w:hAnsi="宋体" w:cs="宋体"/>
          <w:b/>
          <w:bCs/>
          <w:szCs w:val="24"/>
        </w:rPr>
        <w:t>16. 竞争性磋商响应文件有下列情况之一者将视为无效：</w:t>
      </w:r>
    </w:p>
    <w:p>
      <w:pPr>
        <w:adjustRightInd w:val="0"/>
        <w:snapToGrid w:val="0"/>
        <w:spacing w:line="440" w:lineRule="exact"/>
        <w:ind w:firstLine="480" w:firstLineChars="200"/>
        <w:rPr>
          <w:rFonts w:ascii="宋体" w:hAnsi="宋体" w:cs="宋体"/>
          <w:szCs w:val="24"/>
        </w:rPr>
      </w:pPr>
      <w:bookmarkStart w:id="42" w:name="_Hlk34387735"/>
      <w:bookmarkEnd w:id="42"/>
      <w:r>
        <w:rPr>
          <w:rFonts w:hint="eastAsia" w:ascii="宋体" w:hAnsi="宋体" w:cs="宋体"/>
          <w:szCs w:val="24"/>
        </w:rPr>
        <w:t>（1）未按要求加盖投标人公章和法定代表人或其授权代表签字或盖章的；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（2）未按竞争性磋商文件要求提交资格证明文件或未通过竞争性磋商响应文件有效性审查的；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（3）提交的竞争性磋商响应文件有效期短于竞争性磋商文件规定有效期的；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（4）未按磋商小组要求对竞争性磋商响应文件进行澄清（说明或者更正）的；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（5）磋商小组对竞争性磋商响应文件评审后，认为在有效性、完整性和响应程度方面没有实质性响应竞争性磋商文件的或有重大缺项漏项,明显不符合技术规格、技术标准的要求的；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（6）重新提交的竞争性磋商响应文件没有实质性响应竞争性磋商文件的。</w:t>
      </w:r>
      <w:bookmarkStart w:id="43" w:name="_Toc385234434"/>
      <w:bookmarkEnd w:id="43"/>
      <w:bookmarkStart w:id="44" w:name="_Toc453917526"/>
      <w:bookmarkEnd w:id="44"/>
      <w:bookmarkStart w:id="45" w:name="_Toc453917619"/>
      <w:bookmarkEnd w:id="45"/>
      <w:bookmarkStart w:id="46" w:name="_Toc453858063"/>
      <w:bookmarkEnd w:id="46"/>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（7）投标单位针对同一项目递交两份或多份内容不同的竞争性磋商响应文件，未书面声明哪一份是有效的或出现选择性报价的；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（8）磋商评审小组一致认为某投标人磋商最终报价明显不合理或者低于成本，无法保证服务质量和不能诚信履约的；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（9）在“信用中国”网站(www.creditchina.gov.cn)和中国政府采购网(www.ccgp.gov.cn )查询到相关主体失信记录的（截止时间点为磋商文件发出至磋商截止时间止，对列入失信被执行人、税收违法黑名单、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ascii="宋体" w:hAnsi="宋体" w:cs="宋体"/>
          <w:szCs w:val="24"/>
        </w:rPr>
      </w:pPr>
      <w:r>
        <w:rPr>
          <w:rFonts w:hint="eastAsia" w:ascii="宋体" w:hAnsi="宋体" w:cs="宋体"/>
          <w:szCs w:val="24"/>
        </w:rPr>
        <w:t>（10）不符合现行法律法规和竞争性磋商文件规定的其他实质性要求的。</w:t>
      </w:r>
    </w:p>
    <w:p>
      <w:pPr>
        <w:adjustRightInd w:val="0"/>
        <w:snapToGrid w:val="0"/>
        <w:spacing w:line="440" w:lineRule="exact"/>
        <w:ind w:firstLine="241" w:firstLineChars="100"/>
        <w:rPr>
          <w:rFonts w:ascii="宋体" w:hAnsi="宋体" w:cs="宋体"/>
          <w:b/>
          <w:szCs w:val="24"/>
        </w:rPr>
      </w:pPr>
      <w:r>
        <w:rPr>
          <w:rFonts w:hint="eastAsia" w:ascii="宋体" w:hAnsi="宋体" w:cs="宋体"/>
          <w:b/>
          <w:szCs w:val="24"/>
        </w:rPr>
        <w:t>16.1 有下列情形之一的，视为投标人串通投标，其投标无效：</w:t>
      </w:r>
    </w:p>
    <w:p>
      <w:pPr>
        <w:adjustRightInd w:val="0"/>
        <w:snapToGrid w:val="0"/>
        <w:spacing w:line="360" w:lineRule="auto"/>
        <w:ind w:firstLine="480" w:firstLineChars="200"/>
        <w:rPr>
          <w:rFonts w:ascii="宋体" w:hAnsi="宋体" w:cs="宋体"/>
          <w:szCs w:val="24"/>
        </w:rPr>
      </w:pPr>
      <w:bookmarkStart w:id="47" w:name="_Hlk34387752"/>
      <w:bookmarkEnd w:id="47"/>
      <w:r>
        <w:rPr>
          <w:rFonts w:hint="eastAsia" w:ascii="宋体" w:hAnsi="宋体" w:cs="宋体"/>
          <w:szCs w:val="24"/>
        </w:rPr>
        <w:t>（1）不同投标人的竞争性磋商响应文件由同一单位或者个人编制；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（2）不同投标人委托同一单位或个人办理磋商事宜；</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（3）不同投标人的竞争性磋商响应文件载明的项目管理成员或者联系人员为同一人；</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（4）不同投标人的竞争性磋商响应文件异常一致或者磋商报价呈规律性差异；</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（5）不同投标人的竞争性磋商响应文件互相混装；</w:t>
      </w:r>
    </w:p>
    <w:p>
      <w:pPr>
        <w:pStyle w:val="8"/>
        <w:spacing w:line="360" w:lineRule="auto"/>
        <w:rPr>
          <w:rFonts w:ascii="宋体" w:hAnsi="宋体" w:cs="宋体"/>
        </w:rPr>
      </w:pPr>
      <w:r>
        <w:rPr>
          <w:rFonts w:hint="eastAsia" w:ascii="宋体" w:hAnsi="宋体" w:cs="宋体"/>
          <w:sz w:val="24"/>
          <w:szCs w:val="24"/>
        </w:rPr>
        <w:t>（6）不同投标人的投标保证金从同一单位或者个人账户转出。</w:t>
      </w:r>
    </w:p>
    <w:p>
      <w:pPr>
        <w:spacing w:line="360" w:lineRule="auto"/>
        <w:jc w:val="center"/>
        <w:rPr>
          <w:rFonts w:ascii="宋体" w:hAnsi="宋体" w:cs="宋体"/>
          <w:b/>
          <w:szCs w:val="24"/>
        </w:rPr>
      </w:pPr>
      <w:r>
        <w:rPr>
          <w:rFonts w:hint="eastAsia" w:ascii="宋体" w:hAnsi="宋体" w:cs="宋体"/>
          <w:b/>
          <w:szCs w:val="24"/>
        </w:rPr>
        <w:t>（五）开 标</w:t>
      </w:r>
    </w:p>
    <w:p>
      <w:pPr>
        <w:spacing w:line="360" w:lineRule="auto"/>
        <w:rPr>
          <w:rFonts w:ascii="宋体" w:hAnsi="宋体" w:cs="宋体"/>
          <w:szCs w:val="24"/>
        </w:rPr>
      </w:pPr>
      <w:bookmarkStart w:id="48" w:name="_Toc394934434"/>
      <w:r>
        <w:rPr>
          <w:rFonts w:hint="eastAsia" w:ascii="宋体" w:hAnsi="宋体" w:cs="宋体"/>
          <w:szCs w:val="24"/>
        </w:rPr>
        <w:t>17、</w:t>
      </w:r>
      <w:bookmarkEnd w:id="48"/>
      <w:r>
        <w:rPr>
          <w:rFonts w:hint="eastAsia" w:ascii="宋体" w:hAnsi="宋体" w:cs="宋体"/>
          <w:szCs w:val="24"/>
        </w:rPr>
        <w:t>磋商</w:t>
      </w:r>
    </w:p>
    <w:p>
      <w:pPr>
        <w:adjustRightInd w:val="0"/>
        <w:snapToGrid w:val="0"/>
        <w:spacing w:line="360" w:lineRule="auto"/>
        <w:ind w:firstLine="480" w:firstLineChars="200"/>
        <w:rPr>
          <w:rFonts w:ascii="宋体" w:hAnsi="宋体" w:cs="宋体"/>
          <w:szCs w:val="24"/>
        </w:rPr>
      </w:pPr>
      <w:bookmarkStart w:id="49" w:name="_Toc246928921"/>
      <w:bookmarkStart w:id="50" w:name="_Toc394934435"/>
      <w:r>
        <w:rPr>
          <w:rFonts w:hint="eastAsia" w:ascii="宋体" w:hAnsi="宋体" w:cs="宋体"/>
          <w:szCs w:val="24"/>
        </w:rPr>
        <w:t>17.招标代理机构组织招标、开标、评标工作，整个过程受政府采购监管机构的监督、管理。</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17.2招标代理机构在磋商文件规定的时间和地点组织开标，供应商必须在榆林市不见面开标大厅系统签名报到。</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 供应商不足3家的，不得开标。</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17.3开标时，供应商应在规定时间内，在榆林市不见面开标大厅系统解密电子响应文件。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17.4开标会议记录由招标代理机构工作人员记录，参加开标的各供应商在规定时间内，在榆林市不见面开标大厅系统签到。</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17.6投标供应商未参加开标的，视同认可开标结果。</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17.7特殊情形下的应急处置：</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 xml:space="preserve">在开标、评审过程中，如因停电、断网、电子化系统故障等特殊原因导致电子化开、评标无法正常进行时，视具体情况确定是否停止开评标活动。 </w:t>
      </w:r>
    </w:p>
    <w:p>
      <w:pPr>
        <w:spacing w:line="360" w:lineRule="auto"/>
        <w:rPr>
          <w:rFonts w:ascii="宋体" w:hAnsi="宋体" w:cs="宋体"/>
          <w:szCs w:val="24"/>
        </w:rPr>
      </w:pPr>
      <w:r>
        <w:rPr>
          <w:rFonts w:hint="eastAsia" w:ascii="宋体" w:hAnsi="宋体" w:cs="宋体"/>
          <w:szCs w:val="24"/>
        </w:rPr>
        <w:t>18、磋商小组</w:t>
      </w:r>
      <w:bookmarkEnd w:id="49"/>
      <w:bookmarkEnd w:id="50"/>
    </w:p>
    <w:p>
      <w:pPr>
        <w:spacing w:line="360" w:lineRule="auto"/>
        <w:ind w:firstLine="480" w:firstLineChars="200"/>
        <w:rPr>
          <w:rFonts w:ascii="宋体" w:hAnsi="宋体" w:cs="宋体"/>
          <w:szCs w:val="24"/>
        </w:rPr>
      </w:pPr>
      <w:r>
        <w:rPr>
          <w:rFonts w:hint="eastAsia" w:ascii="宋体" w:hAnsi="宋体" w:cs="宋体"/>
          <w:szCs w:val="24"/>
        </w:rPr>
        <w:t>18.1 根据本次招标项目的特点，参照《中华人民共和国政府采购法》等有关规定组建磋商小组。</w:t>
      </w:r>
    </w:p>
    <w:p>
      <w:pPr>
        <w:spacing w:line="360" w:lineRule="auto"/>
        <w:ind w:firstLine="480" w:firstLineChars="200"/>
        <w:rPr>
          <w:rFonts w:ascii="宋体" w:hAnsi="宋体" w:cs="宋体"/>
          <w:szCs w:val="24"/>
        </w:rPr>
      </w:pPr>
      <w:r>
        <w:rPr>
          <w:rFonts w:hint="eastAsia" w:ascii="宋体" w:hAnsi="宋体" w:cs="宋体"/>
          <w:szCs w:val="24"/>
        </w:rPr>
        <w:t>18.2本项目磋商小组专家的产生方式符合国家和地方有关评审专家产生方式的规定。</w:t>
      </w:r>
    </w:p>
    <w:p>
      <w:pPr>
        <w:spacing w:line="360" w:lineRule="auto"/>
        <w:ind w:firstLine="480" w:firstLineChars="200"/>
        <w:rPr>
          <w:rFonts w:ascii="宋体" w:hAnsi="宋体" w:cs="宋体"/>
          <w:szCs w:val="24"/>
        </w:rPr>
      </w:pPr>
      <w:r>
        <w:rPr>
          <w:rFonts w:hint="eastAsia" w:ascii="宋体" w:hAnsi="宋体" w:cs="宋体"/>
          <w:szCs w:val="24"/>
        </w:rPr>
        <w:t>18.3 磋商小组成员对各供应商磋商响应文件进行审查、质疑、评估和比较，并推荐成交候选供应商。</w:t>
      </w:r>
    </w:p>
    <w:p>
      <w:pPr>
        <w:spacing w:line="360" w:lineRule="auto"/>
        <w:jc w:val="center"/>
        <w:rPr>
          <w:rFonts w:ascii="宋体" w:hAnsi="宋体" w:cs="宋体"/>
          <w:b/>
          <w:szCs w:val="24"/>
        </w:rPr>
      </w:pPr>
      <w:bookmarkStart w:id="51" w:name="_Toc394934436"/>
      <w:bookmarkStart w:id="52" w:name="_Toc246928924"/>
      <w:r>
        <w:rPr>
          <w:rFonts w:hint="eastAsia" w:ascii="宋体" w:hAnsi="宋体" w:cs="宋体"/>
          <w:b/>
          <w:szCs w:val="24"/>
        </w:rPr>
        <w:t>（六）评 审</w:t>
      </w:r>
    </w:p>
    <w:p>
      <w:pPr>
        <w:spacing w:line="360" w:lineRule="auto"/>
        <w:rPr>
          <w:rFonts w:ascii="宋体" w:hAnsi="宋体" w:cs="宋体"/>
          <w:szCs w:val="24"/>
        </w:rPr>
      </w:pPr>
      <w:r>
        <w:rPr>
          <w:rFonts w:hint="eastAsia" w:ascii="宋体" w:hAnsi="宋体" w:cs="宋体"/>
          <w:szCs w:val="24"/>
        </w:rPr>
        <w:t>19、评审</w:t>
      </w:r>
      <w:bookmarkEnd w:id="51"/>
      <w:bookmarkEnd w:id="52"/>
    </w:p>
    <w:p>
      <w:pPr>
        <w:spacing w:line="360" w:lineRule="auto"/>
        <w:ind w:firstLine="480" w:firstLineChars="200"/>
        <w:rPr>
          <w:rFonts w:ascii="宋体" w:hAnsi="宋体" w:cs="宋体"/>
          <w:szCs w:val="24"/>
        </w:rPr>
      </w:pPr>
      <w:r>
        <w:rPr>
          <w:rFonts w:hint="eastAsia" w:ascii="宋体" w:hAnsi="宋体" w:cs="宋体"/>
          <w:szCs w:val="24"/>
        </w:rPr>
        <w:t>19.1 磋商小组将遵循公开、公平、公正和择优的原则，对所有供应商的磋商响应文件评审，都采用相同的程序和标准。</w:t>
      </w:r>
    </w:p>
    <w:p>
      <w:pPr>
        <w:spacing w:line="360" w:lineRule="auto"/>
        <w:ind w:firstLine="480" w:firstLineChars="200"/>
        <w:rPr>
          <w:rFonts w:ascii="宋体" w:hAnsi="宋体" w:cs="宋体"/>
          <w:szCs w:val="24"/>
        </w:rPr>
      </w:pPr>
      <w:r>
        <w:rPr>
          <w:rFonts w:hint="eastAsia" w:ascii="宋体" w:hAnsi="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ascii="宋体" w:hAnsi="宋体" w:cs="宋体"/>
          <w:szCs w:val="24"/>
        </w:rPr>
      </w:pPr>
      <w:bookmarkStart w:id="53" w:name="_Toc394934437"/>
      <w:r>
        <w:rPr>
          <w:rFonts w:hint="eastAsia" w:ascii="宋体" w:hAnsi="宋体" w:cs="宋体"/>
          <w:szCs w:val="24"/>
        </w:rPr>
        <w:t>20、评审</w:t>
      </w:r>
      <w:bookmarkEnd w:id="53"/>
      <w:r>
        <w:rPr>
          <w:rFonts w:hint="eastAsia" w:ascii="宋体" w:hAnsi="宋体" w:cs="宋体"/>
          <w:szCs w:val="24"/>
        </w:rPr>
        <w:t>程序及办法</w:t>
      </w:r>
    </w:p>
    <w:p>
      <w:pPr>
        <w:spacing w:line="360" w:lineRule="auto"/>
        <w:ind w:firstLine="480" w:firstLineChars="200"/>
        <w:rPr>
          <w:rFonts w:ascii="宋体" w:hAnsi="宋体" w:cs="宋体"/>
          <w:szCs w:val="24"/>
        </w:rPr>
      </w:pPr>
      <w:r>
        <w:rPr>
          <w:rFonts w:hint="eastAsia" w:ascii="宋体" w:hAnsi="宋体" w:cs="宋体"/>
          <w:szCs w:val="24"/>
        </w:rPr>
        <w:t>20.1磋商小组对于各个供应商的响应文件先进行资格审查，一项不合格不再进行符合性审查，审查全都合格的供应商才有参加磋商与承诺的资格。</w:t>
      </w:r>
    </w:p>
    <w:p>
      <w:pPr>
        <w:spacing w:line="360" w:lineRule="auto"/>
        <w:ind w:firstLine="480" w:firstLineChars="200"/>
        <w:rPr>
          <w:rFonts w:ascii="宋体" w:hAnsi="宋体" w:cs="宋体"/>
          <w:szCs w:val="24"/>
        </w:rPr>
      </w:pPr>
      <w:r>
        <w:rPr>
          <w:rFonts w:hint="eastAsia" w:ascii="宋体" w:hAnsi="宋体" w:cs="宋体"/>
          <w:szCs w:val="24"/>
        </w:rPr>
        <w:t>20.1.1资格审查内容为：供应商须知前附表（供应商资质证明文件）</w:t>
      </w:r>
    </w:p>
    <w:p>
      <w:pPr>
        <w:spacing w:line="360" w:lineRule="auto"/>
        <w:ind w:firstLine="480" w:firstLineChars="200"/>
        <w:rPr>
          <w:rFonts w:ascii="宋体" w:hAnsi="宋体" w:cs="宋体"/>
          <w:szCs w:val="24"/>
        </w:rPr>
      </w:pPr>
      <w:r>
        <w:rPr>
          <w:rFonts w:hint="eastAsia" w:ascii="宋体" w:hAnsi="宋体" w:cs="宋体"/>
          <w:szCs w:val="24"/>
        </w:rPr>
        <w:t>20.1.2符合性审查内容为：</w:t>
      </w:r>
    </w:p>
    <w:p>
      <w:pPr>
        <w:spacing w:line="360" w:lineRule="auto"/>
        <w:ind w:firstLine="480" w:firstLineChars="200"/>
        <w:rPr>
          <w:rFonts w:ascii="宋体" w:hAnsi="宋体" w:cs="宋体"/>
          <w:szCs w:val="24"/>
        </w:rPr>
      </w:pPr>
      <w:r>
        <w:rPr>
          <w:rFonts w:hint="eastAsia" w:ascii="宋体" w:hAnsi="宋体" w:cs="宋体"/>
          <w:szCs w:val="24"/>
        </w:rPr>
        <w:t>20.1.2.1交货期是否完全响应；</w:t>
      </w:r>
    </w:p>
    <w:p>
      <w:pPr>
        <w:spacing w:line="360" w:lineRule="auto"/>
        <w:ind w:firstLine="480" w:firstLineChars="200"/>
        <w:rPr>
          <w:rFonts w:ascii="宋体" w:hAnsi="宋体" w:cs="宋体"/>
          <w:szCs w:val="24"/>
        </w:rPr>
      </w:pPr>
      <w:r>
        <w:rPr>
          <w:rFonts w:hint="eastAsia" w:ascii="宋体" w:hAnsi="宋体" w:cs="宋体"/>
          <w:szCs w:val="24"/>
        </w:rPr>
        <w:t>20.1.2.2响应文件有效期是否合格；</w:t>
      </w:r>
    </w:p>
    <w:p>
      <w:pPr>
        <w:spacing w:line="360" w:lineRule="auto"/>
        <w:ind w:firstLine="480" w:firstLineChars="200"/>
        <w:rPr>
          <w:rFonts w:ascii="宋体" w:hAnsi="宋体" w:cs="宋体"/>
          <w:szCs w:val="24"/>
        </w:rPr>
      </w:pPr>
      <w:r>
        <w:rPr>
          <w:rFonts w:hint="eastAsia" w:ascii="宋体" w:hAnsi="宋体" w:cs="宋体"/>
          <w:szCs w:val="24"/>
        </w:rPr>
        <w:t>20.1.2.3响应文件的签字盖章是否合格；</w:t>
      </w:r>
    </w:p>
    <w:p>
      <w:pPr>
        <w:spacing w:line="360" w:lineRule="auto"/>
        <w:ind w:firstLine="480" w:firstLineChars="200"/>
        <w:rPr>
          <w:rFonts w:ascii="宋体" w:hAnsi="宋体" w:cs="宋体"/>
          <w:szCs w:val="24"/>
        </w:rPr>
      </w:pPr>
      <w:r>
        <w:rPr>
          <w:rFonts w:hint="eastAsia" w:ascii="宋体" w:hAnsi="宋体" w:cs="宋体"/>
          <w:szCs w:val="24"/>
        </w:rPr>
        <w:t>20.1.2.4响应文件内容是否齐全，字迹是否清晰可辨，格式是否符合磋商文件规定的格式要求；</w:t>
      </w:r>
    </w:p>
    <w:p>
      <w:pPr>
        <w:spacing w:line="360" w:lineRule="auto"/>
        <w:ind w:firstLine="480" w:firstLineChars="200"/>
        <w:rPr>
          <w:rFonts w:ascii="宋体" w:hAnsi="宋体" w:cs="宋体"/>
          <w:szCs w:val="24"/>
        </w:rPr>
      </w:pPr>
      <w:r>
        <w:rPr>
          <w:rFonts w:hint="eastAsia" w:ascii="宋体" w:hAnsi="宋体" w:cs="宋体"/>
          <w:szCs w:val="24"/>
        </w:rPr>
        <w:t>20.1.2.5报价是否超过采购预算；</w:t>
      </w:r>
    </w:p>
    <w:p>
      <w:pPr>
        <w:spacing w:line="360" w:lineRule="auto"/>
        <w:ind w:firstLine="480" w:firstLineChars="200"/>
        <w:rPr>
          <w:rFonts w:ascii="宋体" w:hAnsi="宋体" w:cs="宋体"/>
          <w:szCs w:val="24"/>
        </w:rPr>
      </w:pPr>
      <w:r>
        <w:rPr>
          <w:rFonts w:hint="eastAsia" w:ascii="宋体" w:hAnsi="宋体" w:cs="宋体"/>
          <w:szCs w:val="24"/>
        </w:rPr>
        <w:t>20.1.2.6磋商文件要求条款是否有重大偏离；</w:t>
      </w:r>
    </w:p>
    <w:p>
      <w:pPr>
        <w:spacing w:line="360" w:lineRule="auto"/>
        <w:ind w:firstLine="480" w:firstLineChars="200"/>
        <w:rPr>
          <w:rFonts w:ascii="宋体" w:hAnsi="宋体" w:cs="宋体"/>
        </w:rPr>
      </w:pPr>
      <w:r>
        <w:rPr>
          <w:rFonts w:hint="eastAsia" w:ascii="宋体" w:hAnsi="宋体" w:cs="宋体"/>
          <w:szCs w:val="24"/>
        </w:rPr>
        <w:t>20.1.2.7 法律、法规和磋商文件中规定的其他实质性要求。</w:t>
      </w:r>
    </w:p>
    <w:p>
      <w:pPr>
        <w:spacing w:line="360" w:lineRule="auto"/>
        <w:ind w:firstLine="480" w:firstLineChars="200"/>
        <w:rPr>
          <w:rFonts w:ascii="宋体" w:hAnsi="宋体" w:cs="宋体"/>
          <w:szCs w:val="24"/>
        </w:rPr>
      </w:pPr>
      <w:r>
        <w:rPr>
          <w:rFonts w:hint="eastAsia" w:ascii="宋体" w:hAnsi="宋体" w:cs="宋体"/>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ascii="宋体" w:hAnsi="宋体" w:cs="宋体"/>
          <w:szCs w:val="24"/>
        </w:rPr>
      </w:pPr>
      <w:r>
        <w:rPr>
          <w:rFonts w:hint="eastAsia" w:ascii="宋体" w:hAnsi="宋体" w:cs="宋体"/>
          <w:szCs w:val="24"/>
        </w:rPr>
        <w:t>20.2.1 澄清文件将作为响应文件的一部分。</w:t>
      </w:r>
    </w:p>
    <w:p>
      <w:pPr>
        <w:spacing w:line="360" w:lineRule="auto"/>
        <w:ind w:firstLine="480" w:firstLineChars="200"/>
        <w:rPr>
          <w:rFonts w:ascii="宋体" w:hAnsi="宋体" w:cs="宋体"/>
          <w:szCs w:val="24"/>
        </w:rPr>
      </w:pPr>
      <w:r>
        <w:rPr>
          <w:rFonts w:hint="eastAsia" w:ascii="宋体" w:hAnsi="宋体" w:cs="宋体"/>
          <w:szCs w:val="24"/>
        </w:rPr>
        <w:t>20.2.2 算术错误将按以下方法更正：</w:t>
      </w:r>
    </w:p>
    <w:p>
      <w:pPr>
        <w:spacing w:line="360" w:lineRule="auto"/>
        <w:ind w:firstLine="480" w:firstLineChars="200"/>
        <w:rPr>
          <w:rFonts w:ascii="宋体" w:hAnsi="宋体" w:cs="宋体"/>
          <w:szCs w:val="24"/>
        </w:rPr>
      </w:pPr>
      <w:r>
        <w:rPr>
          <w:rFonts w:hint="eastAsia" w:ascii="宋体" w:hAnsi="宋体" w:cs="宋体"/>
          <w:szCs w:val="24"/>
        </w:rPr>
        <w:t>20.2.2.1响应文件的大写金额和小写金额不一致的，以大写金额为准；</w:t>
      </w:r>
    </w:p>
    <w:p>
      <w:pPr>
        <w:spacing w:line="360" w:lineRule="auto"/>
        <w:ind w:firstLine="480" w:firstLineChars="200"/>
        <w:rPr>
          <w:rFonts w:ascii="宋体" w:hAnsi="宋体" w:cs="宋体"/>
          <w:szCs w:val="24"/>
        </w:rPr>
      </w:pPr>
      <w:r>
        <w:rPr>
          <w:rFonts w:hint="eastAsia" w:ascii="宋体" w:hAnsi="宋体" w:cs="宋体"/>
          <w:szCs w:val="24"/>
        </w:rPr>
        <w:t>20.2.2.2 总价金额与按单价汇总金额不一致的，以单价金额计算结果为准；</w:t>
      </w:r>
    </w:p>
    <w:p>
      <w:pPr>
        <w:spacing w:line="360" w:lineRule="auto"/>
        <w:ind w:firstLine="480" w:firstLineChars="200"/>
        <w:rPr>
          <w:rFonts w:ascii="宋体" w:hAnsi="宋体" w:cs="宋体"/>
          <w:szCs w:val="24"/>
        </w:rPr>
      </w:pPr>
      <w:r>
        <w:rPr>
          <w:rFonts w:hint="eastAsia" w:ascii="宋体" w:hAnsi="宋体" w:cs="宋体"/>
          <w:szCs w:val="24"/>
        </w:rPr>
        <w:t>20.2.2.3 单价金额小数点有明显错位的，应当以总价为准，并修改单价；</w:t>
      </w:r>
    </w:p>
    <w:p>
      <w:pPr>
        <w:spacing w:line="360" w:lineRule="auto"/>
        <w:ind w:firstLine="480" w:firstLineChars="200"/>
        <w:rPr>
          <w:rFonts w:ascii="宋体" w:hAnsi="宋体" w:cs="宋体"/>
          <w:szCs w:val="24"/>
        </w:rPr>
      </w:pPr>
      <w:r>
        <w:rPr>
          <w:rFonts w:hint="eastAsia" w:ascii="宋体" w:hAnsi="宋体" w:cs="宋体"/>
          <w:szCs w:val="24"/>
        </w:rPr>
        <w:t>20.2.2.4 对不同文字文本磋商响应文件的解释发生异议的，以中文文本为准；</w:t>
      </w:r>
    </w:p>
    <w:p>
      <w:pPr>
        <w:spacing w:line="360" w:lineRule="auto"/>
        <w:ind w:firstLine="480" w:firstLineChars="200"/>
        <w:rPr>
          <w:rFonts w:ascii="宋体" w:hAnsi="宋体" w:cs="宋体"/>
          <w:szCs w:val="24"/>
        </w:rPr>
      </w:pPr>
      <w:r>
        <w:rPr>
          <w:rFonts w:hint="eastAsia" w:ascii="宋体" w:hAnsi="宋体" w:cs="宋体"/>
          <w:szCs w:val="24"/>
        </w:rPr>
        <w:t>20.2.2.5 对于供应商不接受对其错误的更改，其磋商属于无效磋商情形。</w:t>
      </w:r>
    </w:p>
    <w:p>
      <w:pPr>
        <w:spacing w:line="360" w:lineRule="auto"/>
        <w:rPr>
          <w:rFonts w:ascii="宋体" w:hAnsi="宋体" w:cs="宋体"/>
          <w:szCs w:val="24"/>
        </w:rPr>
      </w:pPr>
      <w:bookmarkStart w:id="54" w:name="_Toc394934438"/>
      <w:r>
        <w:rPr>
          <w:rFonts w:hint="eastAsia" w:ascii="宋体" w:hAnsi="宋体" w:cs="宋体"/>
          <w:szCs w:val="24"/>
        </w:rPr>
        <w:t>21、</w:t>
      </w:r>
      <w:bookmarkEnd w:id="54"/>
      <w:r>
        <w:rPr>
          <w:rFonts w:hint="eastAsia" w:ascii="宋体" w:hAnsi="宋体" w:cs="宋体"/>
          <w:szCs w:val="24"/>
        </w:rPr>
        <w:t>磋商</w:t>
      </w:r>
    </w:p>
    <w:p>
      <w:pPr>
        <w:spacing w:line="360" w:lineRule="auto"/>
        <w:ind w:firstLine="480" w:firstLineChars="200"/>
        <w:rPr>
          <w:rFonts w:ascii="宋体" w:hAnsi="宋体" w:cs="宋体"/>
          <w:szCs w:val="24"/>
        </w:rPr>
      </w:pPr>
      <w:r>
        <w:rPr>
          <w:rFonts w:hint="eastAsia" w:ascii="宋体" w:hAnsi="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ascii="宋体" w:hAnsi="宋体" w:cs="宋体"/>
          <w:szCs w:val="24"/>
        </w:rPr>
      </w:pPr>
      <w:r>
        <w:rPr>
          <w:rFonts w:hint="eastAsia" w:ascii="宋体" w:hAnsi="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ascii="宋体" w:hAnsi="宋体" w:cs="宋体"/>
          <w:szCs w:val="24"/>
        </w:rPr>
      </w:pPr>
      <w:r>
        <w:rPr>
          <w:rFonts w:hint="eastAsia" w:ascii="宋体" w:hAnsi="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ascii="宋体" w:hAnsi="宋体" w:cs="宋体"/>
          <w:b/>
          <w:bCs/>
          <w:szCs w:val="24"/>
        </w:rPr>
      </w:pPr>
      <w:bookmarkStart w:id="55" w:name="_Toc394934439"/>
      <w:r>
        <w:rPr>
          <w:rFonts w:hint="eastAsia" w:ascii="宋体" w:hAnsi="宋体" w:cs="宋体"/>
          <w:b/>
          <w:bCs/>
          <w:szCs w:val="24"/>
        </w:rPr>
        <w:t>22、评审方法</w:t>
      </w:r>
      <w:bookmarkEnd w:id="55"/>
    </w:p>
    <w:p>
      <w:pPr>
        <w:spacing w:line="360" w:lineRule="auto"/>
        <w:ind w:firstLine="480" w:firstLineChars="200"/>
        <w:jc w:val="left"/>
        <w:rPr>
          <w:rFonts w:ascii="宋体" w:hAnsi="宋体" w:cs="宋体"/>
          <w:szCs w:val="24"/>
        </w:rPr>
      </w:pPr>
      <w:r>
        <w:rPr>
          <w:rFonts w:hint="eastAsia" w:ascii="宋体" w:hAnsi="宋体" w:cs="宋体"/>
          <w:szCs w:val="24"/>
        </w:rPr>
        <w:t>22.1评审方法：磋商小组从质量和服务均能满足磋商文件实质性响应要求的供应商中，按照最后得分由高到低的顺序提出成交候选人。</w:t>
      </w:r>
    </w:p>
    <w:p>
      <w:pPr>
        <w:spacing w:line="360" w:lineRule="auto"/>
        <w:jc w:val="center"/>
        <w:rPr>
          <w:rFonts w:ascii="宋体" w:hAnsi="宋体" w:cs="宋体"/>
          <w:b/>
          <w:snapToGrid w:val="0"/>
          <w:szCs w:val="24"/>
        </w:rPr>
      </w:pPr>
      <w:r>
        <w:rPr>
          <w:rFonts w:hint="eastAsia" w:ascii="宋体" w:hAnsi="宋体" w:cs="宋体"/>
          <w:b/>
          <w:snapToGrid w:val="0"/>
          <w:szCs w:val="24"/>
        </w:rPr>
        <w:t>（七）评分内容和评分方式</w:t>
      </w:r>
    </w:p>
    <w:p>
      <w:pPr>
        <w:spacing w:line="360" w:lineRule="auto"/>
        <w:ind w:firstLine="240" w:firstLineChars="100"/>
        <w:rPr>
          <w:rFonts w:ascii="宋体" w:hAnsi="宋体" w:cs="宋体"/>
          <w:szCs w:val="24"/>
        </w:rPr>
      </w:pPr>
      <w:r>
        <w:rPr>
          <w:rFonts w:hint="eastAsia" w:ascii="宋体" w:hAnsi="宋体" w:cs="宋体"/>
          <w:szCs w:val="24"/>
        </w:rPr>
        <w:t>总分100分，每个供应商每项评分因素得分汇总即为最后得分，各项评分因素具体内容及打分标准如下：</w:t>
      </w:r>
    </w:p>
    <w:p>
      <w:pPr>
        <w:spacing w:line="360" w:lineRule="auto"/>
        <w:ind w:firstLine="482" w:firstLineChars="200"/>
        <w:jc w:val="center"/>
        <w:rPr>
          <w:rFonts w:ascii="宋体" w:hAnsi="宋体" w:cs="宋体"/>
          <w:b/>
          <w:bCs/>
          <w:szCs w:val="24"/>
        </w:rPr>
      </w:pPr>
      <w:r>
        <w:rPr>
          <w:rFonts w:hint="eastAsia" w:ascii="宋体" w:hAnsi="宋体" w:cs="宋体"/>
          <w:b/>
          <w:bCs/>
          <w:szCs w:val="24"/>
        </w:rPr>
        <w:t>《评审要素和分值分解表》</w:t>
      </w:r>
    </w:p>
    <w:tbl>
      <w:tblPr>
        <w:tblStyle w:val="117"/>
        <w:tblW w:w="10143" w:type="dxa"/>
        <w:tblInd w:w="-5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401"/>
        <w:gridCol w:w="1029"/>
        <w:gridCol w:w="6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44" w:type="dxa"/>
            <w:vAlign w:val="center"/>
          </w:tcPr>
          <w:p>
            <w:pPr>
              <w:autoSpaceDE w:val="0"/>
              <w:autoSpaceDN w:val="0"/>
              <w:rPr>
                <w:szCs w:val="22"/>
                <w:lang w:eastAsia="en-US"/>
              </w:rPr>
            </w:pPr>
            <w:r>
              <w:rPr>
                <w:szCs w:val="22"/>
                <w:lang w:eastAsia="en-US"/>
              </w:rPr>
              <w:t>序号</w:t>
            </w:r>
          </w:p>
        </w:tc>
        <w:tc>
          <w:tcPr>
            <w:tcW w:w="1401" w:type="dxa"/>
            <w:vAlign w:val="center"/>
          </w:tcPr>
          <w:p>
            <w:pPr>
              <w:autoSpaceDE w:val="0"/>
              <w:autoSpaceDN w:val="0"/>
              <w:rPr>
                <w:szCs w:val="22"/>
                <w:lang w:eastAsia="en-US"/>
              </w:rPr>
            </w:pPr>
            <w:r>
              <w:rPr>
                <w:szCs w:val="22"/>
                <w:lang w:eastAsia="en-US"/>
              </w:rPr>
              <w:t>评审项目</w:t>
            </w:r>
          </w:p>
        </w:tc>
        <w:tc>
          <w:tcPr>
            <w:tcW w:w="1029" w:type="dxa"/>
            <w:vAlign w:val="center"/>
          </w:tcPr>
          <w:p>
            <w:pPr>
              <w:autoSpaceDE w:val="0"/>
              <w:autoSpaceDN w:val="0"/>
              <w:rPr>
                <w:szCs w:val="22"/>
                <w:lang w:eastAsia="en-US"/>
              </w:rPr>
            </w:pPr>
            <w:r>
              <w:rPr>
                <w:szCs w:val="22"/>
                <w:lang w:eastAsia="en-US"/>
              </w:rPr>
              <w:t>标准分</w:t>
            </w:r>
          </w:p>
        </w:tc>
        <w:tc>
          <w:tcPr>
            <w:tcW w:w="6969" w:type="dxa"/>
            <w:vAlign w:val="center"/>
          </w:tcPr>
          <w:p>
            <w:pPr>
              <w:autoSpaceDE w:val="0"/>
              <w:autoSpaceDN w:val="0"/>
              <w:rPr>
                <w:szCs w:val="22"/>
                <w:lang w:eastAsia="en-US"/>
              </w:rPr>
            </w:pPr>
            <w:r>
              <w:rPr>
                <w:szCs w:val="22"/>
                <w:lang w:eastAsia="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44" w:type="dxa"/>
            <w:vAlign w:val="center"/>
          </w:tcPr>
          <w:p>
            <w:pPr>
              <w:autoSpaceDE w:val="0"/>
              <w:autoSpaceDN w:val="0"/>
              <w:jc w:val="center"/>
              <w:rPr>
                <w:szCs w:val="22"/>
                <w:lang w:eastAsia="en-US"/>
              </w:rPr>
            </w:pPr>
            <w:r>
              <w:rPr>
                <w:szCs w:val="22"/>
                <w:lang w:eastAsia="en-US"/>
              </w:rPr>
              <w:t>1</w:t>
            </w:r>
          </w:p>
        </w:tc>
        <w:tc>
          <w:tcPr>
            <w:tcW w:w="1401" w:type="dxa"/>
            <w:vAlign w:val="center"/>
          </w:tcPr>
          <w:p>
            <w:pPr>
              <w:autoSpaceDE w:val="0"/>
              <w:autoSpaceDN w:val="0"/>
              <w:jc w:val="center"/>
              <w:rPr>
                <w:szCs w:val="22"/>
                <w:lang w:eastAsia="en-US"/>
              </w:rPr>
            </w:pPr>
            <w:r>
              <w:rPr>
                <w:szCs w:val="22"/>
                <w:lang w:eastAsia="en-US"/>
              </w:rPr>
              <w:t>投标报价</w:t>
            </w:r>
          </w:p>
        </w:tc>
        <w:tc>
          <w:tcPr>
            <w:tcW w:w="1029" w:type="dxa"/>
            <w:vAlign w:val="center"/>
          </w:tcPr>
          <w:p>
            <w:pPr>
              <w:autoSpaceDE w:val="0"/>
              <w:autoSpaceDN w:val="0"/>
              <w:jc w:val="center"/>
              <w:rPr>
                <w:szCs w:val="22"/>
                <w:lang w:eastAsia="en-US"/>
              </w:rPr>
            </w:pPr>
            <w:r>
              <w:rPr>
                <w:szCs w:val="22"/>
                <w:lang w:eastAsia="en-US"/>
              </w:rPr>
              <w:t>30分</w:t>
            </w:r>
          </w:p>
        </w:tc>
        <w:tc>
          <w:tcPr>
            <w:tcW w:w="6969" w:type="dxa"/>
            <w:vAlign w:val="center"/>
          </w:tcPr>
          <w:p>
            <w:pPr>
              <w:autoSpaceDE w:val="0"/>
              <w:autoSpaceDN w:val="0"/>
              <w:rPr>
                <w:szCs w:val="22"/>
                <w:lang w:eastAsia="zh-CN"/>
              </w:rPr>
            </w:pPr>
            <w:r>
              <w:rPr>
                <w:rFonts w:hint="eastAsia"/>
                <w:szCs w:val="22"/>
                <w:lang w:eastAsia="zh-CN"/>
              </w:rPr>
              <w:t>满足磋商文件要求且最后报价最低的供应商的价格为磋商基准价。各供应商的价格分统一按照下列公式计算：磋商报价得分=（磋商基准价/最后磋商报价）×价格权值。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744" w:type="dxa"/>
            <w:vAlign w:val="center"/>
          </w:tcPr>
          <w:p>
            <w:pPr>
              <w:autoSpaceDE w:val="0"/>
              <w:autoSpaceDN w:val="0"/>
              <w:jc w:val="center"/>
              <w:rPr>
                <w:szCs w:val="22"/>
                <w:lang w:eastAsia="en-US"/>
              </w:rPr>
            </w:pPr>
            <w:r>
              <w:rPr>
                <w:szCs w:val="22"/>
                <w:lang w:eastAsia="en-US"/>
              </w:rPr>
              <w:t>2</w:t>
            </w:r>
          </w:p>
        </w:tc>
        <w:tc>
          <w:tcPr>
            <w:tcW w:w="1401" w:type="dxa"/>
            <w:vAlign w:val="center"/>
          </w:tcPr>
          <w:p>
            <w:pPr>
              <w:autoSpaceDE w:val="0"/>
              <w:autoSpaceDN w:val="0"/>
              <w:jc w:val="center"/>
              <w:rPr>
                <w:szCs w:val="22"/>
                <w:lang w:eastAsia="en-US"/>
              </w:rPr>
            </w:pPr>
            <w:r>
              <w:rPr>
                <w:szCs w:val="22"/>
                <w:lang w:eastAsia="en-US"/>
              </w:rPr>
              <w:t>技术参数</w:t>
            </w:r>
          </w:p>
          <w:p>
            <w:pPr>
              <w:autoSpaceDE w:val="0"/>
              <w:autoSpaceDN w:val="0"/>
              <w:jc w:val="center"/>
              <w:rPr>
                <w:szCs w:val="22"/>
                <w:lang w:eastAsia="en-US"/>
              </w:rPr>
            </w:pPr>
            <w:r>
              <w:rPr>
                <w:szCs w:val="22"/>
                <w:lang w:eastAsia="en-US"/>
              </w:rPr>
              <w:t>响应情况</w:t>
            </w:r>
          </w:p>
        </w:tc>
        <w:tc>
          <w:tcPr>
            <w:tcW w:w="1029" w:type="dxa"/>
            <w:vAlign w:val="center"/>
          </w:tcPr>
          <w:p>
            <w:pPr>
              <w:autoSpaceDE w:val="0"/>
              <w:autoSpaceDN w:val="0"/>
              <w:jc w:val="center"/>
              <w:rPr>
                <w:szCs w:val="22"/>
                <w:lang w:eastAsia="en-US"/>
              </w:rPr>
            </w:pPr>
          </w:p>
          <w:p>
            <w:pPr>
              <w:autoSpaceDE w:val="0"/>
              <w:autoSpaceDN w:val="0"/>
              <w:jc w:val="center"/>
              <w:rPr>
                <w:szCs w:val="22"/>
                <w:lang w:eastAsia="en-US"/>
              </w:rPr>
            </w:pPr>
            <w:r>
              <w:rPr>
                <w:szCs w:val="22"/>
                <w:lang w:eastAsia="en-US"/>
              </w:rPr>
              <w:t>45分</w:t>
            </w:r>
          </w:p>
        </w:tc>
        <w:tc>
          <w:tcPr>
            <w:tcW w:w="6969" w:type="dxa"/>
            <w:vAlign w:val="center"/>
          </w:tcPr>
          <w:p>
            <w:pPr>
              <w:autoSpaceDE w:val="0"/>
              <w:autoSpaceDN w:val="0"/>
              <w:rPr>
                <w:szCs w:val="22"/>
                <w:lang w:eastAsia="zh-CN"/>
              </w:rPr>
            </w:pPr>
            <w:r>
              <w:rPr>
                <w:rFonts w:hint="eastAsia"/>
                <w:szCs w:val="22"/>
                <w:lang w:eastAsia="zh-CN"/>
              </w:rPr>
              <w:t>投标货物要求的参评技术参数、技术性能满足磋商文件要求的得基本分</w:t>
            </w:r>
            <w:r>
              <w:rPr>
                <w:szCs w:val="22"/>
                <w:lang w:eastAsia="zh-CN"/>
              </w:rPr>
              <w:t>45</w:t>
            </w:r>
            <w:r>
              <w:rPr>
                <w:rFonts w:hint="eastAsia"/>
                <w:szCs w:val="22"/>
                <w:lang w:eastAsia="zh-CN"/>
              </w:rPr>
              <w:t>分，加▲号的技术参数、性能及要求每有一项不满足，扣</w:t>
            </w:r>
            <w:r>
              <w:rPr>
                <w:szCs w:val="22"/>
                <w:lang w:eastAsia="zh-CN"/>
              </w:rPr>
              <w:t>1</w:t>
            </w:r>
            <w:r>
              <w:rPr>
                <w:rFonts w:hint="eastAsia"/>
                <w:szCs w:val="22"/>
                <w:lang w:eastAsia="zh-CN"/>
              </w:rPr>
              <w:t>分；（技术参数和性能证明文件</w:t>
            </w:r>
            <w:r>
              <w:rPr>
                <w:szCs w:val="22"/>
                <w:lang w:eastAsia="zh-CN"/>
              </w:rPr>
              <w:t>以第三方检验部门出具的检测报告、技术参数白皮书及产</w:t>
            </w:r>
            <w:r>
              <w:rPr>
                <w:rFonts w:hint="eastAsia"/>
                <w:szCs w:val="22"/>
                <w:lang w:eastAsia="zh-CN"/>
              </w:rPr>
              <w:t>厂家宣传页等</w:t>
            </w:r>
            <w:r>
              <w:rPr>
                <w:szCs w:val="22"/>
                <w:lang w:eastAsia="zh-CN"/>
              </w:rPr>
              <w:t>为准</w:t>
            </w:r>
            <w:r>
              <w:rPr>
                <w:rFonts w:hint="eastAsia"/>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44" w:type="dxa"/>
            <w:vAlign w:val="center"/>
          </w:tcPr>
          <w:p>
            <w:pPr>
              <w:autoSpaceDE w:val="0"/>
              <w:autoSpaceDN w:val="0"/>
              <w:jc w:val="center"/>
              <w:rPr>
                <w:szCs w:val="22"/>
                <w:lang w:eastAsia="en-US"/>
              </w:rPr>
            </w:pPr>
            <w:r>
              <w:rPr>
                <w:szCs w:val="22"/>
                <w:lang w:eastAsia="en-US"/>
              </w:rPr>
              <w:t>3</w:t>
            </w:r>
          </w:p>
        </w:tc>
        <w:tc>
          <w:tcPr>
            <w:tcW w:w="1401" w:type="dxa"/>
            <w:vAlign w:val="center"/>
          </w:tcPr>
          <w:p>
            <w:pPr>
              <w:autoSpaceDE w:val="0"/>
              <w:autoSpaceDN w:val="0"/>
              <w:jc w:val="center"/>
              <w:rPr>
                <w:szCs w:val="22"/>
                <w:lang w:eastAsia="en-US"/>
              </w:rPr>
            </w:pPr>
            <w:r>
              <w:rPr>
                <w:szCs w:val="22"/>
                <w:lang w:eastAsia="en-US"/>
              </w:rPr>
              <w:t>安装</w:t>
            </w:r>
          </w:p>
          <w:p>
            <w:pPr>
              <w:autoSpaceDE w:val="0"/>
              <w:autoSpaceDN w:val="0"/>
              <w:jc w:val="center"/>
              <w:rPr>
                <w:szCs w:val="22"/>
                <w:lang w:eastAsia="en-US"/>
              </w:rPr>
            </w:pPr>
            <w:r>
              <w:rPr>
                <w:szCs w:val="22"/>
                <w:lang w:eastAsia="en-US"/>
              </w:rPr>
              <w:t>调试方案</w:t>
            </w:r>
          </w:p>
        </w:tc>
        <w:tc>
          <w:tcPr>
            <w:tcW w:w="1029" w:type="dxa"/>
            <w:vAlign w:val="center"/>
          </w:tcPr>
          <w:p>
            <w:pPr>
              <w:autoSpaceDE w:val="0"/>
              <w:autoSpaceDN w:val="0"/>
              <w:jc w:val="center"/>
              <w:rPr>
                <w:szCs w:val="22"/>
                <w:lang w:eastAsia="en-US"/>
              </w:rPr>
            </w:pPr>
          </w:p>
          <w:p>
            <w:pPr>
              <w:autoSpaceDE w:val="0"/>
              <w:autoSpaceDN w:val="0"/>
              <w:jc w:val="center"/>
              <w:rPr>
                <w:szCs w:val="22"/>
                <w:lang w:eastAsia="en-US"/>
              </w:rPr>
            </w:pPr>
            <w:r>
              <w:rPr>
                <w:szCs w:val="22"/>
                <w:lang w:eastAsia="en-US"/>
              </w:rPr>
              <w:t>10分</w:t>
            </w:r>
          </w:p>
        </w:tc>
        <w:tc>
          <w:tcPr>
            <w:tcW w:w="6969" w:type="dxa"/>
            <w:vAlign w:val="center"/>
          </w:tcPr>
          <w:p>
            <w:pPr>
              <w:autoSpaceDE w:val="0"/>
              <w:autoSpaceDN w:val="0"/>
              <w:rPr>
                <w:szCs w:val="22"/>
                <w:lang w:eastAsia="zh-CN"/>
              </w:rPr>
            </w:pPr>
            <w:r>
              <w:rPr>
                <w:szCs w:val="22"/>
                <w:lang w:eastAsia="zh-CN"/>
              </w:rPr>
              <w:t>安装调试方案合理、详细和可操作性强的得9.1-10分；</w:t>
            </w:r>
          </w:p>
          <w:p>
            <w:pPr>
              <w:autoSpaceDE w:val="0"/>
              <w:autoSpaceDN w:val="0"/>
              <w:rPr>
                <w:szCs w:val="22"/>
                <w:lang w:eastAsia="zh-CN"/>
              </w:rPr>
            </w:pPr>
            <w:r>
              <w:rPr>
                <w:szCs w:val="22"/>
                <w:lang w:eastAsia="zh-CN"/>
              </w:rPr>
              <w:t>一般的得4.1-9 分，较差的得 0.1-4 分。</w:t>
            </w:r>
          </w:p>
          <w:p>
            <w:pPr>
              <w:autoSpaceDE w:val="0"/>
              <w:autoSpaceDN w:val="0"/>
              <w:rPr>
                <w:szCs w:val="22"/>
                <w:lang w:eastAsia="zh-CN"/>
              </w:rPr>
            </w:pPr>
            <w:r>
              <w:rPr>
                <w:szCs w:val="22"/>
                <w:lang w:eastAsia="zh-CN"/>
              </w:rPr>
              <w:t>无安装调试方案得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744" w:type="dxa"/>
            <w:vAlign w:val="center"/>
          </w:tcPr>
          <w:p>
            <w:pPr>
              <w:autoSpaceDE w:val="0"/>
              <w:autoSpaceDN w:val="0"/>
              <w:jc w:val="center"/>
              <w:rPr>
                <w:szCs w:val="22"/>
                <w:lang w:eastAsia="en-US"/>
              </w:rPr>
            </w:pPr>
            <w:r>
              <w:rPr>
                <w:szCs w:val="22"/>
                <w:lang w:eastAsia="en-US"/>
              </w:rPr>
              <w:t>4</w:t>
            </w:r>
          </w:p>
        </w:tc>
        <w:tc>
          <w:tcPr>
            <w:tcW w:w="1401" w:type="dxa"/>
            <w:vAlign w:val="center"/>
          </w:tcPr>
          <w:p>
            <w:pPr>
              <w:autoSpaceDE w:val="0"/>
              <w:autoSpaceDN w:val="0"/>
              <w:jc w:val="center"/>
              <w:rPr>
                <w:szCs w:val="22"/>
                <w:lang w:eastAsia="en-US"/>
              </w:rPr>
            </w:pPr>
            <w:r>
              <w:rPr>
                <w:szCs w:val="22"/>
                <w:lang w:eastAsia="en-US"/>
              </w:rPr>
              <w:t>质量</w:t>
            </w:r>
          </w:p>
          <w:p>
            <w:pPr>
              <w:autoSpaceDE w:val="0"/>
              <w:autoSpaceDN w:val="0"/>
              <w:jc w:val="center"/>
              <w:rPr>
                <w:szCs w:val="22"/>
                <w:lang w:eastAsia="en-US"/>
              </w:rPr>
            </w:pPr>
            <w:r>
              <w:rPr>
                <w:szCs w:val="22"/>
                <w:lang w:eastAsia="en-US"/>
              </w:rPr>
              <w:t>保证措施</w:t>
            </w:r>
          </w:p>
        </w:tc>
        <w:tc>
          <w:tcPr>
            <w:tcW w:w="1029" w:type="dxa"/>
            <w:vAlign w:val="center"/>
          </w:tcPr>
          <w:p>
            <w:pPr>
              <w:autoSpaceDE w:val="0"/>
              <w:autoSpaceDN w:val="0"/>
              <w:jc w:val="center"/>
              <w:rPr>
                <w:szCs w:val="22"/>
                <w:lang w:eastAsia="en-US"/>
              </w:rPr>
            </w:pPr>
          </w:p>
          <w:p>
            <w:pPr>
              <w:autoSpaceDE w:val="0"/>
              <w:autoSpaceDN w:val="0"/>
              <w:jc w:val="center"/>
              <w:rPr>
                <w:szCs w:val="22"/>
                <w:lang w:eastAsia="en-US"/>
              </w:rPr>
            </w:pPr>
            <w:r>
              <w:rPr>
                <w:szCs w:val="22"/>
                <w:lang w:eastAsia="en-US"/>
              </w:rPr>
              <w:t>5分</w:t>
            </w:r>
          </w:p>
        </w:tc>
        <w:tc>
          <w:tcPr>
            <w:tcW w:w="6969" w:type="dxa"/>
            <w:vAlign w:val="center"/>
          </w:tcPr>
          <w:p>
            <w:pPr>
              <w:autoSpaceDE w:val="0"/>
              <w:autoSpaceDN w:val="0"/>
              <w:rPr>
                <w:szCs w:val="22"/>
                <w:lang w:eastAsia="zh-CN"/>
              </w:rPr>
            </w:pPr>
            <w:r>
              <w:rPr>
                <w:szCs w:val="22"/>
                <w:lang w:eastAsia="zh-CN"/>
              </w:rPr>
              <w:t>质量保证措施完备详细、科学合理，采取的措施满足采购方实际需求，优质的得 4.1-5 分；一般得 2.1-4 分；较差得 0.1-2 分；</w:t>
            </w:r>
          </w:p>
          <w:p>
            <w:pPr>
              <w:autoSpaceDE w:val="0"/>
              <w:autoSpaceDN w:val="0"/>
              <w:rPr>
                <w:szCs w:val="22"/>
                <w:lang w:eastAsia="zh-CN"/>
              </w:rPr>
            </w:pPr>
            <w:r>
              <w:rPr>
                <w:szCs w:val="22"/>
                <w:lang w:eastAsia="zh-CN"/>
              </w:rPr>
              <w:t>无质量保证措施得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744" w:type="dxa"/>
            <w:vAlign w:val="center"/>
          </w:tcPr>
          <w:p>
            <w:pPr>
              <w:autoSpaceDE w:val="0"/>
              <w:autoSpaceDN w:val="0"/>
              <w:jc w:val="center"/>
              <w:rPr>
                <w:szCs w:val="22"/>
                <w:lang w:eastAsia="en-US"/>
              </w:rPr>
            </w:pPr>
            <w:r>
              <w:rPr>
                <w:szCs w:val="22"/>
                <w:lang w:eastAsia="en-US"/>
              </w:rPr>
              <w:t>5</w:t>
            </w:r>
          </w:p>
        </w:tc>
        <w:tc>
          <w:tcPr>
            <w:tcW w:w="1401" w:type="dxa"/>
            <w:vAlign w:val="center"/>
          </w:tcPr>
          <w:p>
            <w:pPr>
              <w:autoSpaceDE w:val="0"/>
              <w:autoSpaceDN w:val="0"/>
              <w:jc w:val="center"/>
              <w:rPr>
                <w:szCs w:val="22"/>
                <w:lang w:eastAsia="en-US"/>
              </w:rPr>
            </w:pPr>
            <w:r>
              <w:rPr>
                <w:szCs w:val="22"/>
                <w:lang w:eastAsia="en-US"/>
              </w:rPr>
              <w:t>售后</w:t>
            </w:r>
          </w:p>
          <w:p>
            <w:pPr>
              <w:autoSpaceDE w:val="0"/>
              <w:autoSpaceDN w:val="0"/>
              <w:jc w:val="center"/>
              <w:rPr>
                <w:szCs w:val="22"/>
                <w:lang w:eastAsia="en-US"/>
              </w:rPr>
            </w:pPr>
            <w:r>
              <w:rPr>
                <w:szCs w:val="22"/>
                <w:lang w:eastAsia="en-US"/>
              </w:rPr>
              <w:t>服务承诺</w:t>
            </w:r>
          </w:p>
        </w:tc>
        <w:tc>
          <w:tcPr>
            <w:tcW w:w="1029" w:type="dxa"/>
            <w:vAlign w:val="center"/>
          </w:tcPr>
          <w:p>
            <w:pPr>
              <w:autoSpaceDE w:val="0"/>
              <w:autoSpaceDN w:val="0"/>
              <w:jc w:val="center"/>
              <w:rPr>
                <w:szCs w:val="22"/>
                <w:lang w:eastAsia="en-US"/>
              </w:rPr>
            </w:pPr>
          </w:p>
          <w:p>
            <w:pPr>
              <w:autoSpaceDE w:val="0"/>
              <w:autoSpaceDN w:val="0"/>
              <w:jc w:val="center"/>
              <w:rPr>
                <w:szCs w:val="22"/>
                <w:lang w:eastAsia="en-US"/>
              </w:rPr>
            </w:pPr>
            <w:r>
              <w:rPr>
                <w:szCs w:val="22"/>
                <w:lang w:eastAsia="en-US"/>
              </w:rPr>
              <w:t>5分</w:t>
            </w:r>
          </w:p>
        </w:tc>
        <w:tc>
          <w:tcPr>
            <w:tcW w:w="6969" w:type="dxa"/>
            <w:vAlign w:val="center"/>
          </w:tcPr>
          <w:p>
            <w:pPr>
              <w:autoSpaceDE w:val="0"/>
              <w:autoSpaceDN w:val="0"/>
              <w:rPr>
                <w:szCs w:val="22"/>
                <w:lang w:eastAsia="zh-CN"/>
              </w:rPr>
            </w:pPr>
            <w:r>
              <w:rPr>
                <w:szCs w:val="22"/>
                <w:lang w:eastAsia="zh-CN"/>
              </w:rPr>
              <w:t>售后服务承诺完备、优质的得 4.1-5 分；</w:t>
            </w:r>
          </w:p>
          <w:p>
            <w:pPr>
              <w:autoSpaceDE w:val="0"/>
              <w:autoSpaceDN w:val="0"/>
              <w:rPr>
                <w:szCs w:val="22"/>
                <w:lang w:eastAsia="zh-CN"/>
              </w:rPr>
            </w:pPr>
            <w:r>
              <w:rPr>
                <w:szCs w:val="22"/>
                <w:lang w:eastAsia="zh-CN"/>
              </w:rPr>
              <w:t>一般得 2.1-4分；较差得0.1-2分；</w:t>
            </w:r>
          </w:p>
          <w:p>
            <w:pPr>
              <w:autoSpaceDE w:val="0"/>
              <w:autoSpaceDN w:val="0"/>
              <w:rPr>
                <w:szCs w:val="22"/>
                <w:lang w:eastAsia="zh-CN"/>
              </w:rPr>
            </w:pPr>
            <w:r>
              <w:rPr>
                <w:szCs w:val="22"/>
                <w:lang w:eastAsia="zh-CN"/>
              </w:rPr>
              <w:t>无售后服务承诺的得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744" w:type="dxa"/>
            <w:vAlign w:val="center"/>
          </w:tcPr>
          <w:p>
            <w:pPr>
              <w:autoSpaceDE w:val="0"/>
              <w:autoSpaceDN w:val="0"/>
              <w:jc w:val="center"/>
              <w:rPr>
                <w:szCs w:val="22"/>
                <w:lang w:eastAsia="en-US"/>
              </w:rPr>
            </w:pPr>
            <w:r>
              <w:rPr>
                <w:szCs w:val="22"/>
                <w:lang w:eastAsia="en-US"/>
              </w:rPr>
              <w:t>6</w:t>
            </w:r>
          </w:p>
        </w:tc>
        <w:tc>
          <w:tcPr>
            <w:tcW w:w="1401" w:type="dxa"/>
            <w:vAlign w:val="center"/>
          </w:tcPr>
          <w:p>
            <w:pPr>
              <w:autoSpaceDE w:val="0"/>
              <w:autoSpaceDN w:val="0"/>
              <w:jc w:val="center"/>
              <w:rPr>
                <w:szCs w:val="22"/>
                <w:lang w:eastAsia="en-US"/>
              </w:rPr>
            </w:pPr>
            <w:r>
              <w:rPr>
                <w:szCs w:val="22"/>
                <w:lang w:eastAsia="en-US"/>
              </w:rPr>
              <w:t>投标供应商同类业绩</w:t>
            </w:r>
          </w:p>
        </w:tc>
        <w:tc>
          <w:tcPr>
            <w:tcW w:w="1029" w:type="dxa"/>
            <w:vAlign w:val="center"/>
          </w:tcPr>
          <w:p>
            <w:pPr>
              <w:autoSpaceDE w:val="0"/>
              <w:autoSpaceDN w:val="0"/>
              <w:jc w:val="center"/>
              <w:rPr>
                <w:szCs w:val="22"/>
                <w:lang w:eastAsia="en-US"/>
              </w:rPr>
            </w:pPr>
          </w:p>
          <w:p>
            <w:pPr>
              <w:autoSpaceDE w:val="0"/>
              <w:autoSpaceDN w:val="0"/>
              <w:jc w:val="center"/>
              <w:rPr>
                <w:szCs w:val="22"/>
                <w:lang w:eastAsia="en-US"/>
              </w:rPr>
            </w:pPr>
            <w:r>
              <w:rPr>
                <w:szCs w:val="22"/>
                <w:lang w:eastAsia="en-US"/>
              </w:rPr>
              <w:t>5分</w:t>
            </w:r>
          </w:p>
        </w:tc>
        <w:tc>
          <w:tcPr>
            <w:tcW w:w="6969" w:type="dxa"/>
            <w:vAlign w:val="center"/>
          </w:tcPr>
          <w:p>
            <w:pPr>
              <w:autoSpaceDE w:val="0"/>
              <w:autoSpaceDN w:val="0"/>
              <w:rPr>
                <w:szCs w:val="22"/>
                <w:lang w:eastAsia="zh-CN"/>
              </w:rPr>
            </w:pPr>
            <w:r>
              <w:rPr>
                <w:rFonts w:hint="eastAsia"/>
                <w:szCs w:val="22"/>
                <w:lang w:eastAsia="zh-CN"/>
              </w:rPr>
              <w:t>每提供一份近五年同类业绩得 2 分，加至 5分止。</w:t>
            </w:r>
          </w:p>
          <w:p>
            <w:pPr>
              <w:autoSpaceDE w:val="0"/>
              <w:autoSpaceDN w:val="0"/>
              <w:rPr>
                <w:szCs w:val="22"/>
                <w:lang w:eastAsia="zh-CN"/>
              </w:rPr>
            </w:pPr>
            <w:r>
              <w:rPr>
                <w:rFonts w:hint="eastAsia"/>
                <w:szCs w:val="22"/>
                <w:lang w:eastAsia="zh-CN"/>
              </w:rPr>
              <w:t>（评审依据：合同及中标通知书或发票复印件加盖公章）</w:t>
            </w:r>
          </w:p>
          <w:p>
            <w:pPr>
              <w:autoSpaceDE w:val="0"/>
              <w:autoSpaceDN w:val="0"/>
              <w:rPr>
                <w:szCs w:val="22"/>
                <w:lang w:eastAsia="en-US"/>
              </w:rPr>
            </w:pPr>
            <w:r>
              <w:rPr>
                <w:rFonts w:hint="eastAsia"/>
                <w:szCs w:val="22"/>
                <w:lang w:eastAsia="en-US"/>
              </w:rPr>
              <w:t>无同类业绩的得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145" w:type="dxa"/>
            <w:gridSpan w:val="2"/>
            <w:vAlign w:val="center"/>
          </w:tcPr>
          <w:p>
            <w:pPr>
              <w:autoSpaceDE w:val="0"/>
              <w:autoSpaceDN w:val="0"/>
              <w:jc w:val="center"/>
              <w:rPr>
                <w:szCs w:val="22"/>
                <w:lang w:eastAsia="en-US"/>
              </w:rPr>
            </w:pPr>
            <w:r>
              <w:rPr>
                <w:rFonts w:hint="eastAsia"/>
                <w:szCs w:val="22"/>
                <w:lang w:eastAsia="en-US"/>
              </w:rPr>
              <w:t>合计</w:t>
            </w:r>
          </w:p>
        </w:tc>
        <w:tc>
          <w:tcPr>
            <w:tcW w:w="1029" w:type="dxa"/>
            <w:vAlign w:val="center"/>
          </w:tcPr>
          <w:p>
            <w:pPr>
              <w:autoSpaceDE w:val="0"/>
              <w:autoSpaceDN w:val="0"/>
              <w:jc w:val="center"/>
              <w:rPr>
                <w:szCs w:val="22"/>
                <w:lang w:eastAsia="en-US"/>
              </w:rPr>
            </w:pPr>
            <w:r>
              <w:rPr>
                <w:szCs w:val="22"/>
                <w:lang w:eastAsia="en-US"/>
              </w:rPr>
              <w:t>100 分</w:t>
            </w:r>
          </w:p>
        </w:tc>
        <w:tc>
          <w:tcPr>
            <w:tcW w:w="6969" w:type="dxa"/>
            <w:vAlign w:val="center"/>
          </w:tcPr>
          <w:p>
            <w:pPr>
              <w:autoSpaceDE w:val="0"/>
              <w:autoSpaceDN w:val="0"/>
              <w:rPr>
                <w:szCs w:val="22"/>
                <w:lang w:eastAsia="en-US"/>
              </w:rPr>
            </w:pPr>
          </w:p>
        </w:tc>
      </w:tr>
    </w:tbl>
    <w:p>
      <w:pPr>
        <w:spacing w:line="360" w:lineRule="auto"/>
        <w:ind w:firstLine="482" w:firstLineChars="200"/>
        <w:jc w:val="center"/>
        <w:rPr>
          <w:rFonts w:ascii="宋体" w:hAnsi="宋体" w:cs="宋体"/>
          <w:b/>
          <w:bCs/>
          <w:szCs w:val="24"/>
        </w:rPr>
      </w:pPr>
    </w:p>
    <w:p>
      <w:pPr>
        <w:pStyle w:val="18"/>
        <w:rPr>
          <w:rFonts w:ascii="宋体" w:hAnsi="宋体" w:cs="宋体"/>
          <w:b/>
          <w:bCs/>
          <w:szCs w:val="24"/>
        </w:rPr>
      </w:pPr>
    </w:p>
    <w:p>
      <w:pPr>
        <w:spacing w:line="360" w:lineRule="auto"/>
        <w:jc w:val="center"/>
        <w:rPr>
          <w:rFonts w:ascii="宋体" w:hAnsi="宋体" w:cs="宋体"/>
          <w:b/>
          <w:snapToGrid w:val="0"/>
          <w:szCs w:val="24"/>
        </w:rPr>
      </w:pPr>
      <w:r>
        <w:rPr>
          <w:rFonts w:hint="eastAsia" w:ascii="宋体" w:hAnsi="宋体" w:cs="宋体"/>
          <w:b/>
          <w:snapToGrid w:val="0"/>
          <w:szCs w:val="24"/>
        </w:rPr>
        <w:t>（八） 授予合同</w:t>
      </w:r>
    </w:p>
    <w:p>
      <w:pPr>
        <w:spacing w:line="360" w:lineRule="auto"/>
        <w:ind w:firstLine="480" w:firstLineChars="200"/>
        <w:rPr>
          <w:rFonts w:ascii="宋体" w:hAnsi="宋体" w:cs="宋体"/>
          <w:szCs w:val="24"/>
        </w:rPr>
      </w:pPr>
      <w:bookmarkStart w:id="56" w:name="_Toc246928926"/>
      <w:bookmarkStart w:id="57" w:name="_Toc385992361"/>
      <w:bookmarkStart w:id="58" w:name="_Toc389620200"/>
      <w:bookmarkStart w:id="59" w:name="_Toc394934441"/>
      <w:r>
        <w:rPr>
          <w:rFonts w:hint="eastAsia" w:ascii="宋体" w:hAnsi="宋体" w:cs="宋体"/>
          <w:szCs w:val="24"/>
        </w:rPr>
        <w:t>23、成交准则</w:t>
      </w:r>
      <w:bookmarkEnd w:id="56"/>
      <w:bookmarkEnd w:id="57"/>
      <w:bookmarkEnd w:id="58"/>
      <w:bookmarkEnd w:id="59"/>
    </w:p>
    <w:p>
      <w:pPr>
        <w:spacing w:line="360" w:lineRule="auto"/>
        <w:ind w:firstLine="480" w:firstLineChars="200"/>
        <w:rPr>
          <w:rFonts w:ascii="宋体" w:hAnsi="宋体" w:cs="宋体"/>
          <w:szCs w:val="24"/>
        </w:rPr>
      </w:pPr>
      <w:r>
        <w:rPr>
          <w:rFonts w:hint="eastAsia" w:ascii="宋体" w:hAnsi="宋体" w:cs="宋体"/>
          <w:szCs w:val="24"/>
        </w:rPr>
        <w:t>23.1合同将授予响应文件符合磋商文件要求、并能圆满地履行合同且总得分最高的供应商。</w:t>
      </w:r>
    </w:p>
    <w:p>
      <w:pPr>
        <w:spacing w:line="360" w:lineRule="auto"/>
        <w:ind w:firstLine="480" w:firstLineChars="200"/>
        <w:rPr>
          <w:rFonts w:ascii="宋体" w:hAnsi="宋体" w:cs="宋体"/>
          <w:szCs w:val="24"/>
        </w:rPr>
      </w:pPr>
      <w:r>
        <w:rPr>
          <w:rFonts w:hint="eastAsia" w:ascii="宋体" w:hAnsi="宋体" w:cs="宋体"/>
          <w:szCs w:val="24"/>
        </w:rPr>
        <w:t>23.2磋商小组将根据评审方法推荐成交候选供应商名单。</w:t>
      </w:r>
      <w:bookmarkStart w:id="60" w:name="_Toc385992362"/>
      <w:bookmarkStart w:id="61" w:name="_Toc389620201"/>
    </w:p>
    <w:p>
      <w:pPr>
        <w:spacing w:line="360" w:lineRule="auto"/>
        <w:ind w:firstLine="480" w:firstLineChars="200"/>
        <w:rPr>
          <w:rFonts w:ascii="宋体" w:hAnsi="宋体" w:cs="宋体"/>
          <w:szCs w:val="24"/>
        </w:rPr>
      </w:pPr>
      <w:r>
        <w:rPr>
          <w:rFonts w:hint="eastAsia" w:ascii="宋体" w:hAnsi="宋体" w:cs="宋体"/>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ascii="宋体" w:hAnsi="宋体" w:cs="宋体"/>
          <w:szCs w:val="24"/>
        </w:rPr>
      </w:pPr>
      <w:r>
        <w:rPr>
          <w:rFonts w:hint="eastAsia" w:ascii="宋体" w:hAnsi="宋体" w:cs="宋体"/>
          <w:szCs w:val="24"/>
        </w:rPr>
        <w:t>23.4成交人因不可抗力或自身原因不能履行合同的，采购人可以再排位在成交人之后的第一位的成交候选人签订合同，以此类推。</w:t>
      </w:r>
    </w:p>
    <w:bookmarkEnd w:id="60"/>
    <w:bookmarkEnd w:id="61"/>
    <w:p>
      <w:pPr>
        <w:spacing w:line="360" w:lineRule="auto"/>
        <w:ind w:firstLine="480" w:firstLineChars="200"/>
        <w:rPr>
          <w:rFonts w:ascii="宋体" w:hAnsi="宋体" w:cs="宋体"/>
          <w:szCs w:val="24"/>
        </w:rPr>
      </w:pPr>
      <w:bookmarkStart w:id="62" w:name="_Toc389620203"/>
      <w:bookmarkStart w:id="63" w:name="_Toc385992364"/>
      <w:bookmarkStart w:id="64" w:name="_Toc246928927"/>
      <w:bookmarkStart w:id="65" w:name="_Toc394934442"/>
      <w:r>
        <w:rPr>
          <w:rFonts w:hint="eastAsia" w:ascii="宋体" w:hAnsi="宋体" w:cs="宋体"/>
          <w:szCs w:val="24"/>
        </w:rPr>
        <w:t>24、定标</w:t>
      </w:r>
    </w:p>
    <w:p>
      <w:pPr>
        <w:spacing w:line="360" w:lineRule="auto"/>
        <w:ind w:firstLine="480" w:firstLineChars="200"/>
        <w:rPr>
          <w:rFonts w:ascii="宋体" w:hAnsi="宋体" w:cs="宋体"/>
          <w:szCs w:val="24"/>
        </w:rPr>
      </w:pPr>
      <w:r>
        <w:rPr>
          <w:rFonts w:hint="eastAsia" w:ascii="宋体" w:hAnsi="宋体" w:cs="宋体"/>
          <w:szCs w:val="24"/>
        </w:rPr>
        <w:t>24.1采购代理机构应在评审结束后2个工作日内，将评审结论送采购人确认。</w:t>
      </w:r>
    </w:p>
    <w:bookmarkEnd w:id="62"/>
    <w:bookmarkEnd w:id="63"/>
    <w:p>
      <w:pPr>
        <w:spacing w:line="360" w:lineRule="auto"/>
        <w:ind w:firstLine="480" w:firstLineChars="200"/>
        <w:rPr>
          <w:rFonts w:ascii="宋体" w:hAnsi="宋体" w:cs="宋体"/>
          <w:szCs w:val="24"/>
        </w:rPr>
      </w:pPr>
      <w:r>
        <w:rPr>
          <w:rFonts w:hint="eastAsia" w:ascii="宋体" w:hAnsi="宋体" w:cs="宋体"/>
          <w:szCs w:val="24"/>
        </w:rPr>
        <w:t>25、成交通知</w:t>
      </w:r>
      <w:bookmarkEnd w:id="64"/>
      <w:r>
        <w:rPr>
          <w:rFonts w:hint="eastAsia" w:ascii="宋体" w:hAnsi="宋体" w:cs="宋体"/>
          <w:szCs w:val="24"/>
        </w:rPr>
        <w:t>书</w:t>
      </w:r>
      <w:bookmarkEnd w:id="65"/>
    </w:p>
    <w:p>
      <w:pPr>
        <w:spacing w:line="360" w:lineRule="auto"/>
        <w:ind w:firstLine="480" w:firstLineChars="200"/>
        <w:rPr>
          <w:rFonts w:ascii="宋体" w:hAnsi="宋体" w:cs="宋体"/>
          <w:szCs w:val="24"/>
        </w:rPr>
      </w:pPr>
      <w:bookmarkStart w:id="66" w:name="_Toc246928928"/>
      <w:bookmarkStart w:id="67" w:name="_Toc394934443"/>
      <w:bookmarkStart w:id="68" w:name="_Toc385992366"/>
      <w:bookmarkStart w:id="69" w:name="_Toc389620205"/>
      <w:r>
        <w:rPr>
          <w:rFonts w:hint="eastAsia" w:ascii="宋体" w:hAnsi="宋体" w:cs="宋体"/>
          <w:szCs w:val="24"/>
        </w:rPr>
        <w:t>25.1《成交通知书》将作为签订合同的依据。</w:t>
      </w:r>
    </w:p>
    <w:p>
      <w:pPr>
        <w:spacing w:line="360" w:lineRule="auto"/>
        <w:ind w:firstLine="480" w:firstLineChars="200"/>
        <w:rPr>
          <w:rFonts w:ascii="宋体" w:hAnsi="宋体" w:cs="宋体"/>
          <w:szCs w:val="24"/>
        </w:rPr>
      </w:pPr>
      <w:r>
        <w:rPr>
          <w:rFonts w:hint="eastAsia" w:ascii="宋体" w:hAnsi="宋体" w:cs="宋体"/>
          <w:szCs w:val="24"/>
        </w:rPr>
        <w:t>25.2对未成交者，采购代理机构和采购人不做出解释，亦不退还响应文件。</w:t>
      </w:r>
    </w:p>
    <w:p>
      <w:pPr>
        <w:spacing w:line="360" w:lineRule="auto"/>
        <w:ind w:firstLine="480" w:firstLineChars="200"/>
        <w:rPr>
          <w:rFonts w:ascii="宋体" w:hAnsi="宋体" w:cs="宋体"/>
          <w:szCs w:val="24"/>
        </w:rPr>
      </w:pPr>
      <w:r>
        <w:rPr>
          <w:rFonts w:hint="eastAsia" w:ascii="宋体" w:hAnsi="宋体" w:cs="宋体"/>
          <w:szCs w:val="24"/>
        </w:rPr>
        <w:t>26、签订合同</w:t>
      </w:r>
      <w:bookmarkEnd w:id="66"/>
      <w:bookmarkEnd w:id="67"/>
      <w:bookmarkEnd w:id="68"/>
      <w:bookmarkEnd w:id="69"/>
    </w:p>
    <w:p>
      <w:pPr>
        <w:spacing w:line="360" w:lineRule="auto"/>
        <w:ind w:firstLine="480" w:firstLineChars="200"/>
        <w:rPr>
          <w:rFonts w:ascii="宋体" w:hAnsi="宋体" w:cs="宋体"/>
          <w:szCs w:val="24"/>
        </w:rPr>
      </w:pPr>
      <w:r>
        <w:rPr>
          <w:rFonts w:hint="eastAsia" w:ascii="宋体" w:hAnsi="宋体" w:cs="宋体"/>
          <w:szCs w:val="24"/>
        </w:rPr>
        <w:t>26.1成交人应当自成交通知书发出之日起10个工作日内，按照磋商文件确定的事项和成交人的响应文件，持成交通知书与采购人签订合同</w:t>
      </w:r>
    </w:p>
    <w:p>
      <w:pPr>
        <w:spacing w:line="360" w:lineRule="auto"/>
        <w:ind w:firstLine="480" w:firstLineChars="200"/>
        <w:rPr>
          <w:rFonts w:ascii="宋体" w:hAnsi="宋体" w:cs="宋体"/>
          <w:szCs w:val="24"/>
        </w:rPr>
      </w:pPr>
      <w:r>
        <w:rPr>
          <w:rFonts w:hint="eastAsia" w:ascii="宋体" w:hAnsi="宋体" w:cs="宋体"/>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ascii="宋体" w:hAnsi="宋体" w:cs="宋体"/>
          <w:szCs w:val="24"/>
        </w:rPr>
      </w:pPr>
      <w:r>
        <w:rPr>
          <w:rFonts w:hint="eastAsia" w:ascii="宋体" w:hAnsi="宋体" w:cs="宋体"/>
          <w:szCs w:val="24"/>
        </w:rPr>
        <w:t>26.3采购人需追加与合同标的相同的货物、工程或服务的，在不改变合同其他条款的前提下，可以与成交人协商签订补充合同，但所有补充合同的采购金额不得超过原合同采购金额的百分之十。</w:t>
      </w:r>
    </w:p>
    <w:p>
      <w:pPr>
        <w:spacing w:line="360" w:lineRule="auto"/>
        <w:jc w:val="center"/>
        <w:rPr>
          <w:rFonts w:ascii="宋体" w:hAnsi="宋体" w:cs="宋体"/>
          <w:b/>
          <w:snapToGrid w:val="0"/>
          <w:szCs w:val="24"/>
        </w:rPr>
      </w:pPr>
      <w:r>
        <w:rPr>
          <w:rFonts w:hint="eastAsia" w:ascii="宋体" w:hAnsi="宋体" w:cs="宋体"/>
          <w:b/>
          <w:snapToGrid w:val="0"/>
          <w:szCs w:val="24"/>
        </w:rPr>
        <w:t>（九）其它</w:t>
      </w:r>
    </w:p>
    <w:p>
      <w:pPr>
        <w:spacing w:line="360" w:lineRule="auto"/>
        <w:ind w:firstLine="480" w:firstLineChars="200"/>
        <w:rPr>
          <w:rFonts w:ascii="宋体" w:hAnsi="宋体" w:cs="宋体"/>
          <w:snapToGrid w:val="0"/>
          <w:szCs w:val="24"/>
        </w:rPr>
      </w:pPr>
      <w:r>
        <w:rPr>
          <w:rFonts w:hint="eastAsia" w:ascii="宋体" w:hAnsi="宋体" w:cs="宋体"/>
          <w:snapToGrid w:val="0"/>
          <w:szCs w:val="24"/>
        </w:rPr>
        <w:t>27、招标代理服务费</w:t>
      </w:r>
    </w:p>
    <w:p>
      <w:pPr>
        <w:spacing w:line="360" w:lineRule="auto"/>
        <w:ind w:firstLine="480" w:firstLineChars="200"/>
        <w:rPr>
          <w:rFonts w:ascii="宋体" w:hAnsi="宋体" w:cs="宋体"/>
          <w:snapToGrid w:val="0"/>
          <w:szCs w:val="24"/>
        </w:rPr>
      </w:pPr>
      <w:r>
        <w:rPr>
          <w:rFonts w:hint="eastAsia" w:ascii="宋体" w:hAnsi="宋体" w:cs="宋体"/>
          <w:snapToGrid w:val="0"/>
          <w:szCs w:val="24"/>
        </w:rPr>
        <w:t>27.1成交人领取成交结果通知书时，按国家计委颁发的《招标代理服务收费管理暂行办法》（计价格[2002]1980号）、（发改价格[2011]534号）规定的收费标准，以成交价为基数计取，向采购代理机构一次支付招标代理服务费。</w:t>
      </w:r>
    </w:p>
    <w:p>
      <w:pPr>
        <w:spacing w:line="360" w:lineRule="auto"/>
        <w:ind w:firstLine="480" w:firstLineChars="200"/>
        <w:rPr>
          <w:rFonts w:ascii="宋体" w:hAnsi="宋体" w:cs="宋体"/>
          <w:snapToGrid w:val="0"/>
          <w:szCs w:val="24"/>
        </w:rPr>
      </w:pPr>
      <w:r>
        <w:rPr>
          <w:rFonts w:hint="eastAsia" w:ascii="宋体" w:hAnsi="宋体" w:cs="宋体"/>
          <w:snapToGrid w:val="0"/>
          <w:szCs w:val="24"/>
        </w:rPr>
        <w:t>28、招标服务费应采用转账、现金形式缴纳，不得用投标保证金冲抵。</w:t>
      </w:r>
    </w:p>
    <w:p>
      <w:pPr>
        <w:spacing w:line="360" w:lineRule="auto"/>
        <w:ind w:firstLine="480" w:firstLineChars="200"/>
        <w:rPr>
          <w:rFonts w:ascii="宋体" w:hAnsi="宋体" w:cs="宋体"/>
          <w:snapToGrid w:val="0"/>
          <w:szCs w:val="24"/>
        </w:rPr>
      </w:pPr>
      <w:r>
        <w:rPr>
          <w:rFonts w:hint="eastAsia" w:ascii="宋体" w:hAnsi="宋体" w:cs="宋体"/>
          <w:snapToGrid w:val="0"/>
          <w:szCs w:val="24"/>
        </w:rPr>
        <w:t>29、成交人如未按上述第1条规定办理，采购代理机构将没收其投标保证金。提供投标担保的供应商将由专业担保机构先行偿付采购代理机构损失。</w:t>
      </w:r>
    </w:p>
    <w:p>
      <w:pPr>
        <w:pStyle w:val="8"/>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30、本次项目的验收费用由成交供应商承担。</w:t>
      </w:r>
    </w:p>
    <w:p>
      <w:pPr>
        <w:spacing w:line="360" w:lineRule="auto"/>
        <w:ind w:firstLine="482" w:firstLineChars="200"/>
        <w:jc w:val="center"/>
        <w:rPr>
          <w:rFonts w:ascii="宋体" w:hAnsi="宋体" w:cs="宋体"/>
          <w:b/>
          <w:snapToGrid w:val="0"/>
          <w:szCs w:val="24"/>
        </w:rPr>
      </w:pPr>
      <w:bookmarkStart w:id="70" w:name="_Toc506112136"/>
      <w:r>
        <w:rPr>
          <w:rFonts w:hint="eastAsia" w:ascii="宋体" w:hAnsi="宋体" w:cs="宋体"/>
          <w:b/>
          <w:bCs/>
          <w:snapToGrid w:val="0"/>
          <w:szCs w:val="24"/>
        </w:rPr>
        <w:t>（</w:t>
      </w:r>
      <w:r>
        <w:rPr>
          <w:rFonts w:hint="eastAsia" w:ascii="宋体" w:hAnsi="宋体" w:cs="宋体"/>
          <w:b/>
          <w:snapToGrid w:val="0"/>
          <w:szCs w:val="24"/>
        </w:rPr>
        <w:t>十）重新组织采购活动</w:t>
      </w:r>
      <w:bookmarkEnd w:id="70"/>
    </w:p>
    <w:p>
      <w:pPr>
        <w:spacing w:line="360" w:lineRule="auto"/>
        <w:ind w:firstLine="480" w:firstLineChars="200"/>
        <w:rPr>
          <w:rFonts w:ascii="宋体" w:hAnsi="宋体" w:cs="宋体"/>
          <w:szCs w:val="24"/>
        </w:rPr>
      </w:pPr>
      <w:r>
        <w:rPr>
          <w:rFonts w:hint="eastAsia" w:ascii="宋体" w:hAnsi="宋体" w:cs="宋体"/>
          <w:szCs w:val="24"/>
        </w:rPr>
        <w:t>31、如果发生下列情况之一，采购人和采购代理机构将按《政府采购法》、《政府采购货物和服务招标投标管理办法》（财政部第87号）等有关规定重新组织采购活动：</w:t>
      </w:r>
    </w:p>
    <w:p>
      <w:pPr>
        <w:spacing w:line="360" w:lineRule="auto"/>
        <w:rPr>
          <w:rFonts w:ascii="宋体" w:hAnsi="宋体" w:cs="宋体"/>
          <w:kern w:val="96"/>
          <w:szCs w:val="24"/>
        </w:rPr>
      </w:pPr>
      <w:r>
        <w:rPr>
          <w:rFonts w:hint="eastAsia" w:ascii="宋体" w:hAnsi="宋体" w:cs="宋体"/>
          <w:kern w:val="96"/>
          <w:szCs w:val="24"/>
        </w:rPr>
        <w:t xml:space="preserve">    （1）因重大变故，采购任务取消的；</w:t>
      </w:r>
    </w:p>
    <w:p>
      <w:pPr>
        <w:spacing w:line="360" w:lineRule="auto"/>
        <w:ind w:firstLine="480" w:firstLineChars="200"/>
        <w:rPr>
          <w:rFonts w:ascii="宋体" w:hAnsi="宋体" w:cs="宋体"/>
          <w:kern w:val="96"/>
          <w:szCs w:val="24"/>
        </w:rPr>
      </w:pPr>
      <w:r>
        <w:rPr>
          <w:rFonts w:hint="eastAsia" w:ascii="宋体" w:hAnsi="宋体" w:cs="宋体"/>
          <w:kern w:val="96"/>
          <w:szCs w:val="24"/>
        </w:rPr>
        <w:t>（2）磋商文件存在不合理条款或者招标程序不符合规定的；</w:t>
      </w:r>
    </w:p>
    <w:p>
      <w:pPr>
        <w:spacing w:line="360" w:lineRule="auto"/>
        <w:ind w:firstLine="480" w:firstLineChars="200"/>
        <w:rPr>
          <w:rFonts w:ascii="宋体" w:hAnsi="宋体" w:cs="宋体"/>
          <w:szCs w:val="24"/>
        </w:rPr>
      </w:pPr>
      <w:r>
        <w:rPr>
          <w:rFonts w:hint="eastAsia" w:ascii="宋体" w:hAnsi="宋体" w:cs="宋体"/>
          <w:kern w:val="96"/>
          <w:szCs w:val="24"/>
        </w:rPr>
        <w:t>（3）</w:t>
      </w:r>
      <w:r>
        <w:rPr>
          <w:rFonts w:hint="eastAsia" w:ascii="宋体" w:hAnsi="宋体" w:cs="宋体"/>
          <w:szCs w:val="24"/>
        </w:rPr>
        <w:t>出现影响采购公正的违法、违规行为的；</w:t>
      </w:r>
    </w:p>
    <w:p>
      <w:pPr>
        <w:spacing w:line="360" w:lineRule="auto"/>
        <w:ind w:firstLine="480" w:firstLineChars="200"/>
        <w:rPr>
          <w:rFonts w:ascii="宋体" w:hAnsi="宋体" w:cs="宋体"/>
          <w:szCs w:val="24"/>
        </w:rPr>
      </w:pPr>
      <w:r>
        <w:rPr>
          <w:rFonts w:hint="eastAsia" w:ascii="宋体" w:hAnsi="宋体" w:cs="宋体"/>
          <w:szCs w:val="24"/>
        </w:rPr>
        <w:t>（4）所有供应商的报价均超出采购预算，采购人不能支付的；</w:t>
      </w:r>
    </w:p>
    <w:p>
      <w:pPr>
        <w:spacing w:line="360" w:lineRule="auto"/>
        <w:jc w:val="center"/>
        <w:rPr>
          <w:rFonts w:ascii="宋体" w:hAnsi="宋体" w:cs="宋体"/>
          <w:kern w:val="0"/>
          <w:sz w:val="28"/>
          <w:szCs w:val="28"/>
        </w:rPr>
      </w:pPr>
      <w:bookmarkStart w:id="71" w:name="_Toc506112138"/>
      <w:bookmarkStart w:id="72" w:name="_Toc458617743"/>
      <w:bookmarkStart w:id="73" w:name="_Toc506112139"/>
      <w:bookmarkStart w:id="74" w:name="_Toc458617466"/>
      <w:r>
        <w:rPr>
          <w:rFonts w:hint="eastAsia" w:ascii="宋体" w:hAnsi="宋体" w:cs="宋体"/>
          <w:b/>
          <w:snapToGrid w:val="0"/>
          <w:szCs w:val="24"/>
        </w:rPr>
        <w:t>（十一）询问、质疑与投诉</w:t>
      </w:r>
      <w:bookmarkEnd w:id="71"/>
      <w:r>
        <w:rPr>
          <w:rFonts w:hint="eastAsia" w:ascii="宋体" w:hAnsi="宋体" w:cs="宋体"/>
          <w:b/>
          <w:snapToGrid w:val="0"/>
          <w:szCs w:val="24"/>
        </w:rPr>
        <w:t>(按照中华人民共和国财政部令第94号执行)</w:t>
      </w:r>
    </w:p>
    <w:p>
      <w:pPr>
        <w:spacing w:line="360" w:lineRule="auto"/>
        <w:ind w:firstLine="480" w:firstLineChars="200"/>
        <w:rPr>
          <w:rFonts w:ascii="宋体" w:hAnsi="宋体" w:cs="宋体"/>
          <w:szCs w:val="24"/>
        </w:rPr>
      </w:pPr>
      <w:r>
        <w:rPr>
          <w:rFonts w:hint="eastAsia" w:ascii="宋体" w:hAnsi="宋体" w:cs="宋体"/>
          <w:szCs w:val="24"/>
        </w:rPr>
        <w:t>32、询问</w:t>
      </w:r>
    </w:p>
    <w:p>
      <w:pPr>
        <w:spacing w:line="360" w:lineRule="auto"/>
        <w:ind w:firstLine="480" w:firstLineChars="200"/>
        <w:rPr>
          <w:rFonts w:ascii="宋体" w:hAnsi="宋体" w:cs="宋体"/>
          <w:kern w:val="0"/>
          <w:szCs w:val="24"/>
        </w:rPr>
      </w:pPr>
      <w:r>
        <w:rPr>
          <w:rFonts w:hint="eastAsia" w:ascii="宋体" w:hAnsi="宋体" w:cs="宋体"/>
          <w:kern w:val="0"/>
          <w:szCs w:val="24"/>
        </w:rPr>
        <w:t>供应商对政府采购活动事项有疑问的，可以向采购人、采购代理机构提出询问。</w:t>
      </w:r>
    </w:p>
    <w:p>
      <w:pPr>
        <w:spacing w:line="360" w:lineRule="auto"/>
        <w:ind w:firstLine="480" w:firstLineChars="200"/>
        <w:rPr>
          <w:rFonts w:ascii="宋体" w:hAnsi="宋体" w:cs="宋体"/>
          <w:kern w:val="0"/>
          <w:szCs w:val="24"/>
        </w:rPr>
      </w:pPr>
      <w:r>
        <w:rPr>
          <w:rFonts w:hint="eastAsia" w:ascii="宋体" w:hAnsi="宋体" w:cs="宋体"/>
          <w:kern w:val="0"/>
          <w:szCs w:val="24"/>
        </w:rPr>
        <w:t>33、质疑</w:t>
      </w:r>
    </w:p>
    <w:p>
      <w:pPr>
        <w:spacing w:line="360" w:lineRule="auto"/>
        <w:ind w:firstLine="480" w:firstLineChars="200"/>
        <w:rPr>
          <w:rFonts w:ascii="宋体" w:hAnsi="宋体" w:cs="宋体"/>
          <w:szCs w:val="24"/>
        </w:rPr>
      </w:pPr>
      <w:r>
        <w:rPr>
          <w:rFonts w:hint="eastAsia" w:ascii="宋体" w:hAnsi="宋体" w:cs="宋体"/>
          <w:szCs w:val="24"/>
        </w:rPr>
        <w:t>33.1供应商认为采购文件、采购过程、成交或者成交结果使自己的权益受到损害的，可以在知道或者应知其权益受到损害之日起7个工作日内，以书面形式向采购人、采购代理机构提出质疑；</w:t>
      </w:r>
    </w:p>
    <w:p>
      <w:pPr>
        <w:spacing w:line="360" w:lineRule="auto"/>
        <w:ind w:firstLine="480" w:firstLineChars="200"/>
        <w:rPr>
          <w:rFonts w:ascii="宋体" w:hAnsi="宋体" w:cs="宋体"/>
          <w:szCs w:val="24"/>
        </w:rPr>
      </w:pPr>
      <w:r>
        <w:rPr>
          <w:rFonts w:hint="eastAsia" w:ascii="宋体" w:hAnsi="宋体" w:cs="宋体"/>
          <w:szCs w:val="24"/>
        </w:rPr>
        <w:t>33.2潜在供应商已依法获取其可质疑的采购文件的，可以对该文件提出质疑。对采购文件提出质疑的，应当在获取采购文件或者采购文件公告期限届满之日起7个工作日内提出。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szCs w:val="24"/>
        </w:rPr>
      </w:pPr>
      <w:r>
        <w:rPr>
          <w:rFonts w:hint="eastAsia" w:ascii="宋体" w:hAnsi="宋体" w:cs="宋体"/>
          <w:szCs w:val="24"/>
        </w:rPr>
        <w:t>33.2.1有异议的应提供以下资料，资料不全的不予受理：</w:t>
      </w:r>
    </w:p>
    <w:p>
      <w:pPr>
        <w:spacing w:line="360" w:lineRule="auto"/>
        <w:ind w:firstLine="480" w:firstLineChars="200"/>
        <w:rPr>
          <w:rFonts w:ascii="宋体" w:hAnsi="宋体" w:cs="宋体"/>
          <w:szCs w:val="24"/>
        </w:rPr>
      </w:pPr>
      <w:r>
        <w:rPr>
          <w:rFonts w:hint="eastAsia" w:ascii="宋体" w:hAnsi="宋体" w:cs="宋体"/>
          <w:szCs w:val="24"/>
        </w:rPr>
        <w:t>（1）质疑书（内容包含异议事项的基本事实；相关请求及主张；异议人的名称、地址邮编、联系人、联系电话及有效联系方式）；</w:t>
      </w:r>
    </w:p>
    <w:p>
      <w:pPr>
        <w:spacing w:line="360" w:lineRule="auto"/>
        <w:ind w:firstLine="480" w:firstLineChars="200"/>
        <w:rPr>
          <w:rFonts w:ascii="宋体" w:hAnsi="宋体" w:cs="宋体"/>
          <w:szCs w:val="24"/>
        </w:rPr>
      </w:pPr>
      <w:r>
        <w:rPr>
          <w:rFonts w:hint="eastAsia" w:ascii="宋体" w:hAnsi="宋体" w:cs="宋体"/>
          <w:szCs w:val="24"/>
        </w:rPr>
        <w:t>（2）质疑的项目名称、项目编号；</w:t>
      </w:r>
    </w:p>
    <w:p>
      <w:pPr>
        <w:spacing w:line="360" w:lineRule="auto"/>
        <w:ind w:firstLine="480" w:firstLineChars="200"/>
        <w:rPr>
          <w:rFonts w:ascii="宋体" w:hAnsi="宋体" w:cs="宋体"/>
          <w:szCs w:val="24"/>
        </w:rPr>
      </w:pPr>
      <w:r>
        <w:rPr>
          <w:rFonts w:hint="eastAsia" w:ascii="宋体" w:hAnsi="宋体" w:cs="宋体"/>
          <w:szCs w:val="24"/>
        </w:rPr>
        <w:t>（3）具体、明确的质疑事项和与质疑事项相关的请求；</w:t>
      </w:r>
    </w:p>
    <w:p>
      <w:pPr>
        <w:spacing w:line="360" w:lineRule="auto"/>
        <w:ind w:firstLine="480" w:firstLineChars="200"/>
        <w:rPr>
          <w:rFonts w:ascii="宋体" w:hAnsi="宋体" w:cs="宋体"/>
          <w:szCs w:val="24"/>
        </w:rPr>
      </w:pPr>
      <w:r>
        <w:rPr>
          <w:rFonts w:hint="eastAsia" w:ascii="宋体" w:hAnsi="宋体" w:cs="宋体"/>
          <w:szCs w:val="24"/>
        </w:rPr>
        <w:t>（4）事实依据；</w:t>
      </w:r>
    </w:p>
    <w:p>
      <w:pPr>
        <w:spacing w:line="360" w:lineRule="auto"/>
        <w:ind w:firstLine="480" w:firstLineChars="200"/>
        <w:rPr>
          <w:rFonts w:ascii="宋体" w:hAnsi="宋体" w:cs="宋体"/>
          <w:szCs w:val="24"/>
        </w:rPr>
      </w:pPr>
      <w:r>
        <w:rPr>
          <w:rFonts w:hint="eastAsia" w:ascii="宋体" w:hAnsi="宋体" w:cs="宋体"/>
          <w:szCs w:val="24"/>
        </w:rPr>
        <w:t>（5）必要的法律依据；</w:t>
      </w:r>
    </w:p>
    <w:p>
      <w:pPr>
        <w:spacing w:line="360" w:lineRule="auto"/>
        <w:ind w:firstLine="480" w:firstLineChars="200"/>
        <w:rPr>
          <w:rFonts w:ascii="宋体" w:hAnsi="宋体" w:cs="宋体"/>
          <w:szCs w:val="24"/>
        </w:rPr>
      </w:pPr>
      <w:r>
        <w:rPr>
          <w:rFonts w:hint="eastAsia" w:ascii="宋体" w:hAnsi="宋体" w:cs="宋体"/>
          <w:szCs w:val="24"/>
        </w:rPr>
        <w:t>（6）提出质疑的日期。</w:t>
      </w:r>
    </w:p>
    <w:p>
      <w:pPr>
        <w:spacing w:line="360" w:lineRule="auto"/>
        <w:ind w:firstLine="480" w:firstLineChars="200"/>
        <w:rPr>
          <w:rFonts w:ascii="宋体" w:hAnsi="宋体" w:cs="宋体"/>
          <w:szCs w:val="24"/>
        </w:rPr>
      </w:pPr>
      <w:r>
        <w:rPr>
          <w:rFonts w:hint="eastAsia" w:ascii="宋体" w:hAnsi="宋体" w:cs="宋体"/>
          <w:szCs w:val="24"/>
        </w:rPr>
        <w:t>具体有效线索和相关证明材料；</w:t>
      </w:r>
    </w:p>
    <w:p>
      <w:pPr>
        <w:spacing w:line="360" w:lineRule="auto"/>
        <w:ind w:firstLine="480" w:firstLineChars="200"/>
        <w:rPr>
          <w:rFonts w:ascii="宋体" w:hAnsi="宋体" w:cs="宋体"/>
          <w:szCs w:val="24"/>
        </w:rPr>
      </w:pPr>
      <w:r>
        <w:rPr>
          <w:rFonts w:hint="eastAsia" w:ascii="宋体" w:hAnsi="宋体" w:cs="宋体"/>
          <w:szCs w:val="24"/>
        </w:rPr>
        <w:t>（7）质疑人的法定代表人/单位负责人或负责人的身份证明，或者授权委托人的经公证的授权委托书及有效身份证件；</w:t>
      </w:r>
    </w:p>
    <w:p>
      <w:pPr>
        <w:spacing w:line="360" w:lineRule="auto"/>
        <w:ind w:firstLine="480" w:firstLineChars="200"/>
        <w:rPr>
          <w:rFonts w:ascii="宋体" w:hAnsi="宋体" w:cs="宋体"/>
          <w:szCs w:val="24"/>
        </w:rPr>
      </w:pPr>
      <w:r>
        <w:rPr>
          <w:rFonts w:hint="eastAsia" w:ascii="宋体" w:hAnsi="宋体" w:cs="宋体"/>
          <w:szCs w:val="24"/>
        </w:rPr>
        <w:t xml:space="preserve">（8）供应商为自然人的，应当由本人签字；供应商为法人或者其他组织的，应当由法定代表人/单位负责人、主要负责人，或者其授权代表签字或者盖章，并加盖公章。  </w:t>
      </w:r>
    </w:p>
    <w:p>
      <w:pPr>
        <w:spacing w:line="360" w:lineRule="auto"/>
        <w:ind w:firstLine="480" w:firstLineChars="200"/>
        <w:rPr>
          <w:rFonts w:ascii="宋体" w:hAnsi="宋体" w:cs="宋体"/>
          <w:szCs w:val="24"/>
        </w:rPr>
      </w:pPr>
      <w:r>
        <w:rPr>
          <w:rFonts w:hint="eastAsia" w:ascii="宋体" w:hAnsi="宋体" w:cs="宋体"/>
          <w:szCs w:val="24"/>
        </w:rPr>
        <w:t>33.3供应商在法定质疑期内必须一次性提出针对同一采购程序环节的质疑，多次提出相同质疑问题的采购人及采购代理机构不接收。</w:t>
      </w:r>
    </w:p>
    <w:p>
      <w:pPr>
        <w:spacing w:line="360" w:lineRule="auto"/>
        <w:ind w:firstLine="480" w:firstLineChars="200"/>
        <w:rPr>
          <w:rFonts w:ascii="宋体" w:hAnsi="宋体" w:cs="宋体"/>
          <w:szCs w:val="24"/>
        </w:rPr>
      </w:pPr>
      <w:r>
        <w:rPr>
          <w:rFonts w:hint="eastAsia" w:ascii="宋体" w:hAnsi="宋体" w:cs="宋体"/>
          <w:szCs w:val="24"/>
        </w:rPr>
        <w:t>33.4质疑供应商对采购人、采购代理机构的答复不满意，认为本次招标活动违反法律、法规和规章规定的，有权向项目所在地财政局提出投诉，质疑是投诉的前置条件；</w:t>
      </w:r>
    </w:p>
    <w:p>
      <w:pPr>
        <w:spacing w:line="360" w:lineRule="auto"/>
        <w:ind w:firstLine="480" w:firstLineChars="200"/>
        <w:rPr>
          <w:rFonts w:ascii="宋体" w:hAnsi="宋体" w:cs="宋体"/>
          <w:szCs w:val="24"/>
        </w:rPr>
      </w:pPr>
      <w:r>
        <w:rPr>
          <w:rFonts w:hint="eastAsia" w:ascii="宋体" w:hAnsi="宋体" w:cs="宋体"/>
          <w:szCs w:val="24"/>
        </w:rPr>
        <w:t>33.5其他应说明的事项：</w:t>
      </w:r>
    </w:p>
    <w:p>
      <w:pPr>
        <w:spacing w:line="360" w:lineRule="auto"/>
        <w:ind w:firstLine="480" w:firstLineChars="200"/>
        <w:rPr>
          <w:rFonts w:ascii="宋体" w:hAnsi="宋体" w:cs="宋体"/>
          <w:szCs w:val="24"/>
        </w:rPr>
      </w:pPr>
      <w:r>
        <w:rPr>
          <w:rFonts w:hint="eastAsia" w:ascii="宋体" w:hAnsi="宋体" w:cs="宋体"/>
          <w:szCs w:val="24"/>
        </w:rPr>
        <w:t>33.5.1以上材料，质疑人须在每一页上加盖公章原件及电子版送至质疑函递交地址。</w:t>
      </w:r>
    </w:p>
    <w:p>
      <w:pPr>
        <w:spacing w:line="360" w:lineRule="auto"/>
        <w:ind w:firstLine="480" w:firstLineChars="200"/>
        <w:rPr>
          <w:rFonts w:ascii="宋体" w:hAnsi="宋体" w:cs="宋体"/>
          <w:szCs w:val="24"/>
        </w:rPr>
      </w:pPr>
      <w:r>
        <w:rPr>
          <w:rFonts w:hint="eastAsia" w:ascii="宋体" w:hAnsi="宋体" w:cs="宋体"/>
          <w:szCs w:val="24"/>
        </w:rPr>
        <w:t>33.5.2质疑提出时间：质疑需在有效期内提出，逾期不予受理；</w:t>
      </w:r>
    </w:p>
    <w:p>
      <w:pPr>
        <w:spacing w:line="360" w:lineRule="auto"/>
        <w:ind w:firstLine="480" w:firstLineChars="200"/>
        <w:rPr>
          <w:rFonts w:ascii="宋体" w:hAnsi="宋体" w:cs="宋体"/>
          <w:szCs w:val="24"/>
        </w:rPr>
      </w:pPr>
      <w:r>
        <w:rPr>
          <w:rFonts w:hint="eastAsia" w:ascii="宋体" w:hAnsi="宋体" w:cs="宋体"/>
          <w:szCs w:val="24"/>
        </w:rPr>
        <w:t>33.5.3质疑递交地址：陕西华旭晟信项目管理有限责任公司（</w:t>
      </w:r>
      <w:r>
        <w:rPr>
          <w:rFonts w:hint="eastAsia" w:ascii="宋体" w:hAnsi="宋体" w:cs="宋体"/>
          <w:szCs w:val="24"/>
          <w:lang w:val="zh-CN"/>
        </w:rPr>
        <w:t>榆林市榆林大道南段富源大厦6楼602室</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rPr>
        <w:t xml:space="preserve">33.5.4联系人：杨女士  </w:t>
      </w:r>
    </w:p>
    <w:p>
      <w:pPr>
        <w:spacing w:line="360" w:lineRule="auto"/>
        <w:ind w:firstLine="480" w:firstLineChars="200"/>
        <w:rPr>
          <w:rFonts w:ascii="宋体" w:hAnsi="宋体" w:cs="宋体"/>
          <w:szCs w:val="24"/>
        </w:rPr>
      </w:pPr>
      <w:r>
        <w:rPr>
          <w:rFonts w:hint="eastAsia" w:ascii="宋体" w:hAnsi="宋体" w:cs="宋体"/>
          <w:szCs w:val="24"/>
        </w:rPr>
        <w:t>33.5.5联系电话：3623000</w:t>
      </w:r>
    </w:p>
    <w:p>
      <w:pPr>
        <w:spacing w:line="360" w:lineRule="auto"/>
        <w:ind w:firstLine="480" w:firstLineChars="200"/>
        <w:rPr>
          <w:rFonts w:ascii="宋体" w:hAnsi="宋体" w:cs="宋体"/>
          <w:szCs w:val="24"/>
        </w:rPr>
      </w:pPr>
      <w:r>
        <w:rPr>
          <w:rFonts w:hint="eastAsia" w:ascii="宋体" w:hAnsi="宋体" w:cs="宋体"/>
          <w:szCs w:val="24"/>
        </w:rPr>
        <w:t>33.6投诉</w:t>
      </w:r>
    </w:p>
    <w:p>
      <w:pPr>
        <w:spacing w:line="360" w:lineRule="auto"/>
        <w:ind w:firstLine="480" w:firstLineChars="200"/>
        <w:rPr>
          <w:rFonts w:ascii="宋体" w:hAnsi="宋体" w:cs="宋体"/>
          <w:szCs w:val="24"/>
        </w:rPr>
      </w:pPr>
      <w:r>
        <w:rPr>
          <w:rFonts w:hint="eastAsia" w:ascii="宋体" w:hAnsi="宋体" w:cs="宋体"/>
          <w:kern w:val="0"/>
          <w:szCs w:val="24"/>
        </w:rPr>
        <w:t>质疑供应商对采购人、采购代理机构的答复不满意或者采购人、采购代理机构未在规定的时间内作出答复的，可按《政府采购法》第55条和</w:t>
      </w:r>
      <w:r>
        <w:rPr>
          <w:rFonts w:hint="eastAsia" w:ascii="宋体" w:hAnsi="宋体" w:cs="宋体"/>
          <w:szCs w:val="24"/>
        </w:rPr>
        <w:t>《政府采购质疑和投诉办法》（财政部令第94号）第17条</w:t>
      </w:r>
      <w:r>
        <w:rPr>
          <w:rFonts w:hint="eastAsia" w:ascii="宋体" w:hAnsi="宋体" w:cs="宋体"/>
          <w:kern w:val="0"/>
          <w:szCs w:val="24"/>
        </w:rPr>
        <w:t>等有关规定执行。</w:t>
      </w:r>
    </w:p>
    <w:p>
      <w:pPr>
        <w:spacing w:line="360" w:lineRule="auto"/>
        <w:ind w:firstLine="482" w:firstLineChars="200"/>
        <w:jc w:val="center"/>
        <w:rPr>
          <w:rFonts w:ascii="宋体" w:hAnsi="宋体" w:cs="宋体"/>
          <w:b/>
          <w:snapToGrid w:val="0"/>
          <w:szCs w:val="24"/>
        </w:rPr>
      </w:pPr>
      <w:r>
        <w:rPr>
          <w:rFonts w:hint="eastAsia" w:ascii="宋体" w:hAnsi="宋体" w:cs="宋体"/>
          <w:b/>
          <w:snapToGrid w:val="0"/>
          <w:szCs w:val="24"/>
        </w:rPr>
        <w:t>（十三）拒绝商业贿赂</w:t>
      </w:r>
      <w:bookmarkEnd w:id="72"/>
      <w:bookmarkEnd w:id="73"/>
      <w:bookmarkEnd w:id="74"/>
    </w:p>
    <w:p>
      <w:pPr>
        <w:spacing w:line="360" w:lineRule="auto"/>
        <w:ind w:firstLine="480" w:firstLineChars="200"/>
        <w:rPr>
          <w:rFonts w:ascii="宋体" w:hAnsi="宋体" w:cs="宋体"/>
          <w:szCs w:val="24"/>
        </w:rPr>
      </w:pPr>
      <w:r>
        <w:rPr>
          <w:rFonts w:hint="eastAsia" w:ascii="宋体" w:hAnsi="宋体" w:cs="宋体"/>
          <w:szCs w:val="24"/>
        </w:rPr>
        <w:t>34、遵照陕西省财政厅的规定，采购人、采购代理机构、供应商和评审专家在招投标活动中，都要签订相应的《拒绝政府采购领域商业贿赂承诺书》，并对违反承诺的行为承担全部责任。</w:t>
      </w:r>
    </w:p>
    <w:p>
      <w:pPr>
        <w:spacing w:line="360" w:lineRule="auto"/>
        <w:ind w:firstLine="480" w:firstLineChars="200"/>
        <w:rPr>
          <w:rFonts w:ascii="宋体" w:hAnsi="宋体" w:cs="宋体"/>
          <w:szCs w:val="24"/>
        </w:rPr>
      </w:pPr>
      <w:r>
        <w:rPr>
          <w:rFonts w:hint="eastAsia" w:ascii="宋体" w:hAnsi="宋体" w:cs="宋体"/>
          <w:szCs w:val="24"/>
        </w:rPr>
        <w:t>35、供应商必须填写《拒绝政府采购领域商业贿赂承诺书》（附件）并附在竞争性磋商响应文件中，同时应保证竞争性磋商响应文件正、副本中一致。</w:t>
      </w:r>
    </w:p>
    <w:p>
      <w:pPr>
        <w:spacing w:line="360" w:lineRule="auto"/>
        <w:ind w:firstLine="482" w:firstLineChars="200"/>
        <w:jc w:val="center"/>
        <w:rPr>
          <w:rFonts w:ascii="宋体" w:hAnsi="宋体" w:cs="宋体"/>
          <w:b/>
          <w:snapToGrid w:val="0"/>
          <w:szCs w:val="24"/>
        </w:rPr>
      </w:pPr>
      <w:r>
        <w:rPr>
          <w:rFonts w:hint="eastAsia" w:ascii="宋体" w:hAnsi="宋体" w:cs="宋体"/>
          <w:b/>
          <w:snapToGrid w:val="0"/>
          <w:szCs w:val="24"/>
        </w:rPr>
        <w:t>（十四）其他</w:t>
      </w:r>
    </w:p>
    <w:p>
      <w:pPr>
        <w:spacing w:line="360" w:lineRule="auto"/>
        <w:ind w:firstLine="480" w:firstLineChars="200"/>
        <w:rPr>
          <w:rFonts w:ascii="宋体" w:hAnsi="宋体" w:cs="宋体"/>
          <w:szCs w:val="24"/>
        </w:rPr>
      </w:pPr>
      <w:r>
        <w:rPr>
          <w:rFonts w:hint="eastAsia" w:ascii="宋体" w:hAnsi="宋体" w:cs="宋体"/>
          <w:szCs w:val="24"/>
        </w:rPr>
        <w:t>36、本磋商文件的解释权归采购人及采购代理机构所有。</w:t>
      </w:r>
    </w:p>
    <w:p>
      <w:pPr>
        <w:pStyle w:val="8"/>
        <w:spacing w:line="360" w:lineRule="auto"/>
        <w:rPr>
          <w:rFonts w:ascii="宋体" w:hAnsi="宋体" w:cs="宋体"/>
        </w:rPr>
        <w:sectPr>
          <w:pgSz w:w="11905" w:h="16838"/>
          <w:pgMar w:top="1440" w:right="1287" w:bottom="1440" w:left="1054" w:header="1134" w:footer="1134" w:gutter="567"/>
          <w:cols w:space="0" w:num="1"/>
          <w:titlePg/>
          <w:docGrid w:linePitch="312" w:charSpace="0"/>
        </w:sectPr>
      </w:pPr>
    </w:p>
    <w:p>
      <w:pPr>
        <w:pStyle w:val="3"/>
        <w:rPr>
          <w:rFonts w:ascii="宋体" w:hAnsi="宋体" w:cs="宋体"/>
        </w:rPr>
      </w:pPr>
      <w:bookmarkStart w:id="75" w:name="_Toc25307_WPSOffice_Level1"/>
      <w:bookmarkStart w:id="76" w:name="_Toc31624"/>
      <w:bookmarkStart w:id="77" w:name="_Toc623"/>
      <w:bookmarkStart w:id="78" w:name="_Toc9974"/>
      <w:r>
        <w:rPr>
          <w:rFonts w:hint="eastAsia" w:ascii="宋体" w:hAnsi="宋体" w:cs="宋体"/>
        </w:rPr>
        <w:t>第三章  合同范本</w:t>
      </w:r>
      <w:bookmarkEnd w:id="75"/>
      <w:bookmarkEnd w:id="76"/>
      <w:bookmarkEnd w:id="77"/>
      <w:bookmarkEnd w:id="78"/>
    </w:p>
    <w:p>
      <w:pPr>
        <w:spacing w:line="360" w:lineRule="auto"/>
        <w:jc w:val="center"/>
        <w:rPr>
          <w:rFonts w:ascii="宋体" w:hAnsi="宋体" w:cs="宋体"/>
          <w:b/>
          <w:color w:val="000000"/>
          <w:sz w:val="36"/>
          <w:szCs w:val="52"/>
        </w:rPr>
      </w:pPr>
      <w:bookmarkStart w:id="79" w:name="_Toc2880"/>
      <w:bookmarkStart w:id="80" w:name="_Toc10388"/>
      <w:bookmarkStart w:id="81" w:name="_Toc290389757"/>
      <w:bookmarkStart w:id="82" w:name="_Toc324521850"/>
      <w:bookmarkStart w:id="83" w:name="_Toc29665"/>
      <w:bookmarkStart w:id="84" w:name="_Toc321812053"/>
      <w:bookmarkStart w:id="85" w:name="_Toc32712"/>
    </w:p>
    <w:bookmarkEnd w:id="79"/>
    <w:bookmarkEnd w:id="80"/>
    <w:p>
      <w:pPr>
        <w:spacing w:before="120" w:line="360" w:lineRule="auto"/>
        <w:jc w:val="center"/>
        <w:rPr>
          <w:rFonts w:ascii="宋体" w:hAnsi="宋体" w:cs="宋体"/>
          <w:b/>
          <w:bCs/>
          <w:sz w:val="36"/>
          <w:szCs w:val="36"/>
        </w:rPr>
      </w:pPr>
    </w:p>
    <w:p>
      <w:pPr>
        <w:spacing w:before="120" w:line="360" w:lineRule="auto"/>
        <w:jc w:val="center"/>
        <w:rPr>
          <w:rFonts w:ascii="宋体" w:hAnsi="宋体" w:cs="宋体"/>
          <w:b/>
          <w:bCs/>
          <w:sz w:val="36"/>
          <w:szCs w:val="36"/>
        </w:rPr>
      </w:pPr>
    </w:p>
    <w:p>
      <w:pPr>
        <w:spacing w:before="120" w:line="360" w:lineRule="auto"/>
        <w:jc w:val="center"/>
        <w:rPr>
          <w:rFonts w:ascii="宋体" w:hAnsi="宋体" w:cs="宋体"/>
          <w:b/>
          <w:bCs/>
          <w:sz w:val="36"/>
          <w:szCs w:val="36"/>
        </w:rPr>
      </w:pPr>
      <w:r>
        <w:rPr>
          <w:rFonts w:hint="eastAsia" w:ascii="宋体" w:hAnsi="宋体" w:cs="宋体"/>
          <w:b/>
          <w:bCs/>
          <w:sz w:val="36"/>
          <w:szCs w:val="36"/>
        </w:rPr>
        <w:t>政 府 采 购 合 同</w:t>
      </w:r>
    </w:p>
    <w:p>
      <w:pPr>
        <w:spacing w:before="120" w:line="360" w:lineRule="auto"/>
        <w:ind w:firstLine="3064" w:firstLineChars="1090"/>
        <w:rPr>
          <w:rFonts w:ascii="宋体" w:hAnsi="宋体" w:cs="宋体"/>
          <w:b/>
          <w:bCs/>
          <w:sz w:val="28"/>
          <w:szCs w:val="28"/>
        </w:rPr>
      </w:pPr>
      <w:bookmarkStart w:id="86" w:name="_Toc109543216"/>
      <w:bookmarkStart w:id="87" w:name="_Toc109542396"/>
    </w:p>
    <w:p>
      <w:pPr>
        <w:spacing w:before="120" w:line="360" w:lineRule="auto"/>
        <w:jc w:val="center"/>
        <w:rPr>
          <w:rFonts w:ascii="宋体" w:hAnsi="宋体" w:cs="宋体"/>
          <w:sz w:val="28"/>
          <w:szCs w:val="28"/>
          <w:u w:val="single"/>
        </w:rPr>
      </w:pPr>
      <w:r>
        <w:rPr>
          <w:rFonts w:hint="eastAsia" w:ascii="宋体" w:hAnsi="宋体" w:cs="宋体"/>
          <w:b/>
          <w:bCs/>
          <w:sz w:val="28"/>
          <w:szCs w:val="28"/>
        </w:rPr>
        <w:t>合同编号：</w:t>
      </w:r>
      <w:bookmarkEnd w:id="86"/>
      <w:bookmarkEnd w:id="87"/>
      <w:r>
        <w:rPr>
          <w:rFonts w:hint="eastAsia" w:ascii="宋体" w:hAnsi="宋体" w:cs="宋体"/>
          <w:b/>
          <w:bCs/>
          <w:sz w:val="28"/>
          <w:szCs w:val="28"/>
          <w:u w:val="single"/>
        </w:rPr>
        <w:t xml:space="preserve">        </w:t>
      </w:r>
    </w:p>
    <w:p>
      <w:pPr>
        <w:spacing w:before="120" w:line="360" w:lineRule="auto"/>
        <w:rPr>
          <w:rFonts w:ascii="宋体" w:hAnsi="宋体" w:cs="宋体"/>
          <w:sz w:val="28"/>
          <w:szCs w:val="28"/>
        </w:rPr>
      </w:pPr>
    </w:p>
    <w:p>
      <w:pPr>
        <w:spacing w:before="120" w:line="360" w:lineRule="auto"/>
        <w:rPr>
          <w:rFonts w:ascii="宋体" w:hAnsi="宋体" w:cs="宋体"/>
          <w:sz w:val="28"/>
          <w:szCs w:val="28"/>
        </w:rPr>
      </w:pPr>
    </w:p>
    <w:p>
      <w:pPr>
        <w:spacing w:before="120" w:line="360" w:lineRule="auto"/>
        <w:rPr>
          <w:rFonts w:ascii="宋体" w:hAnsi="宋体" w:cs="宋体"/>
          <w:b/>
          <w:bCs/>
          <w:sz w:val="28"/>
          <w:szCs w:val="28"/>
        </w:rPr>
      </w:pPr>
    </w:p>
    <w:p>
      <w:pPr>
        <w:spacing w:before="120" w:line="360" w:lineRule="auto"/>
        <w:ind w:left="960"/>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color w:val="000000"/>
          <w:sz w:val="28"/>
          <w:szCs w:val="28"/>
          <w:u w:val="single"/>
        </w:rPr>
        <w:t xml:space="preserve">                            </w:t>
      </w:r>
      <w:r>
        <w:rPr>
          <w:rFonts w:hint="eastAsia" w:ascii="宋体" w:hAnsi="宋体" w:cs="宋体"/>
          <w:b/>
          <w:bCs/>
          <w:sz w:val="28"/>
          <w:szCs w:val="28"/>
        </w:rPr>
        <w:t xml:space="preserve">     </w:t>
      </w:r>
    </w:p>
    <w:p>
      <w:pPr>
        <w:spacing w:before="120" w:line="360" w:lineRule="auto"/>
        <w:ind w:left="960"/>
        <w:rPr>
          <w:rFonts w:ascii="宋体" w:hAnsi="宋体" w:cs="宋体"/>
          <w:b/>
          <w:bCs/>
          <w:sz w:val="28"/>
          <w:szCs w:val="28"/>
        </w:rPr>
      </w:pPr>
      <w:r>
        <w:rPr>
          <w:rFonts w:hint="eastAsia" w:ascii="宋体" w:hAnsi="宋体" w:cs="宋体"/>
          <w:b/>
          <w:bCs/>
          <w:sz w:val="28"/>
          <w:szCs w:val="28"/>
        </w:rPr>
        <w:t>招 标 人：</w:t>
      </w:r>
      <w:r>
        <w:rPr>
          <w:rFonts w:hint="eastAsia" w:ascii="宋体" w:hAnsi="宋体" w:cs="宋体"/>
          <w:b/>
          <w:bCs/>
          <w:sz w:val="28"/>
          <w:szCs w:val="28"/>
          <w:u w:val="single"/>
        </w:rPr>
        <w:t xml:space="preserve">                            </w:t>
      </w:r>
    </w:p>
    <w:p>
      <w:pPr>
        <w:spacing w:before="120" w:line="360" w:lineRule="auto"/>
        <w:ind w:left="960"/>
        <w:rPr>
          <w:rFonts w:ascii="宋体" w:hAnsi="宋体" w:cs="宋体"/>
          <w:b/>
          <w:bCs/>
          <w:sz w:val="28"/>
          <w:szCs w:val="28"/>
          <w:u w:val="single"/>
        </w:rPr>
      </w:pPr>
      <w:r>
        <w:rPr>
          <w:rFonts w:hint="eastAsia" w:ascii="宋体" w:hAnsi="宋体" w:cs="宋体"/>
          <w:b/>
          <w:bCs/>
          <w:sz w:val="28"/>
          <w:szCs w:val="28"/>
        </w:rPr>
        <w:t>投 标 人：</w:t>
      </w:r>
      <w:r>
        <w:rPr>
          <w:rFonts w:hint="eastAsia" w:ascii="宋体" w:hAnsi="宋体" w:cs="宋体"/>
          <w:b/>
          <w:bCs/>
          <w:sz w:val="28"/>
          <w:szCs w:val="28"/>
          <w:u w:val="single"/>
        </w:rPr>
        <w:t xml:space="preserve">                            </w:t>
      </w:r>
    </w:p>
    <w:p>
      <w:pPr>
        <w:spacing w:line="360" w:lineRule="auto"/>
        <w:ind w:firstLine="981" w:firstLineChars="349"/>
        <w:rPr>
          <w:rFonts w:ascii="宋体" w:hAnsi="宋体" w:cs="宋体"/>
          <w:b/>
          <w:bCs/>
          <w:sz w:val="28"/>
          <w:szCs w:val="28"/>
          <w:u w:val="single"/>
        </w:rPr>
        <w:sectPr>
          <w:headerReference r:id="rId11" w:type="first"/>
          <w:footerReference r:id="rId13" w:type="first"/>
          <w:headerReference r:id="rId10" w:type="default"/>
          <w:footerReference r:id="rId12" w:type="default"/>
          <w:pgSz w:w="11905" w:h="16838"/>
          <w:pgMar w:top="1440" w:right="1287" w:bottom="1440" w:left="1054" w:header="1134" w:footer="1134" w:gutter="567"/>
          <w:cols w:space="0" w:num="1"/>
          <w:titlePg/>
          <w:docGrid w:linePitch="312" w:charSpace="0"/>
        </w:sectPr>
      </w:pPr>
      <w:r>
        <w:rPr>
          <w:rFonts w:hint="eastAsia" w:ascii="宋体" w:hAnsi="宋体" w:cs="宋体"/>
          <w:b/>
          <w:bCs/>
          <w:sz w:val="28"/>
          <w:szCs w:val="28"/>
        </w:rPr>
        <w:t>签署日期：</w:t>
      </w:r>
      <w:r>
        <w:rPr>
          <w:rFonts w:hint="eastAsia" w:ascii="宋体" w:hAnsi="宋体" w:cs="宋体"/>
          <w:b/>
          <w:bCs/>
          <w:sz w:val="28"/>
          <w:szCs w:val="28"/>
          <w:u w:val="single"/>
        </w:rPr>
        <w:t xml:space="preserve">                           </w:t>
      </w:r>
    </w:p>
    <w:bookmarkEnd w:id="81"/>
    <w:bookmarkEnd w:id="82"/>
    <w:bookmarkEnd w:id="83"/>
    <w:bookmarkEnd w:id="84"/>
    <w:bookmarkEnd w:id="85"/>
    <w:p>
      <w:pPr>
        <w:spacing w:line="560" w:lineRule="exact"/>
        <w:jc w:val="center"/>
        <w:rPr>
          <w:rFonts w:ascii="宋体" w:hAnsi="宋体" w:cs="宋体"/>
          <w:b/>
          <w:bCs/>
          <w:szCs w:val="24"/>
        </w:rPr>
      </w:pPr>
      <w:bookmarkStart w:id="88" w:name="_Toc10411"/>
      <w:bookmarkStart w:id="89" w:name="_Toc4166"/>
      <w:r>
        <w:rPr>
          <w:rFonts w:hint="eastAsia" w:ascii="宋体" w:hAnsi="宋体" w:cs="宋体"/>
          <w:b/>
          <w:bCs/>
          <w:szCs w:val="24"/>
        </w:rPr>
        <w:t>第一部分  协议书</w:t>
      </w:r>
    </w:p>
    <w:p>
      <w:pPr>
        <w:adjustRightInd w:val="0"/>
        <w:snapToGrid w:val="0"/>
        <w:spacing w:line="460" w:lineRule="exact"/>
        <w:ind w:firstLine="482" w:firstLineChars="200"/>
        <w:rPr>
          <w:rFonts w:ascii="宋体" w:hAnsi="宋体" w:cs="宋体"/>
          <w:b/>
          <w:szCs w:val="24"/>
        </w:rPr>
      </w:pPr>
      <w:r>
        <w:rPr>
          <w:rFonts w:hint="eastAsia" w:ascii="宋体" w:hAnsi="宋体" w:cs="宋体"/>
          <w:b/>
          <w:szCs w:val="24"/>
        </w:rPr>
        <w:t>采购人（甲方）：</w:t>
      </w:r>
      <w:r>
        <w:rPr>
          <w:rFonts w:hint="eastAsia" w:ascii="宋体" w:hAnsi="宋体" w:cs="宋体"/>
          <w:b/>
          <w:szCs w:val="24"/>
          <w:u w:val="single"/>
        </w:rPr>
        <w:t xml:space="preserve">                                  </w:t>
      </w:r>
    </w:p>
    <w:p>
      <w:pPr>
        <w:adjustRightInd w:val="0"/>
        <w:snapToGrid w:val="0"/>
        <w:spacing w:line="460" w:lineRule="exact"/>
        <w:ind w:firstLine="482" w:firstLineChars="200"/>
        <w:rPr>
          <w:rFonts w:ascii="宋体" w:hAnsi="宋体" w:cs="宋体"/>
          <w:szCs w:val="24"/>
        </w:rPr>
      </w:pPr>
      <w:r>
        <w:rPr>
          <w:rFonts w:hint="eastAsia" w:ascii="宋体" w:hAnsi="宋体" w:cs="宋体"/>
          <w:b/>
          <w:szCs w:val="24"/>
        </w:rPr>
        <w:t>供应商（乙方）：</w:t>
      </w:r>
      <w:r>
        <w:rPr>
          <w:rFonts w:hint="eastAsia" w:ascii="宋体" w:hAnsi="宋体" w:cs="宋体"/>
          <w:b/>
          <w:szCs w:val="24"/>
          <w:u w:val="single"/>
        </w:rPr>
        <w:t xml:space="preserve">                                  </w:t>
      </w:r>
    </w:p>
    <w:p>
      <w:pPr>
        <w:adjustRightInd w:val="0"/>
        <w:snapToGrid w:val="0"/>
        <w:spacing w:line="460" w:lineRule="exact"/>
        <w:ind w:firstLine="480" w:firstLineChars="200"/>
        <w:rPr>
          <w:rFonts w:ascii="宋体" w:hAnsi="宋体" w:cs="宋体"/>
          <w:szCs w:val="24"/>
          <w:u w:val="single"/>
        </w:rPr>
      </w:pPr>
      <w:r>
        <w:rPr>
          <w:rFonts w:hint="eastAsia" w:ascii="宋体" w:hAnsi="宋体" w:cs="宋体"/>
          <w:szCs w:val="24"/>
        </w:rPr>
        <w:t>根据《中华人民共和国民法典》及其他有关法律、法规，遵循平等、自愿、公平和诚信的原则，双方就下述项目范围与相关服务事项协商一致，订立本合同。</w:t>
      </w:r>
    </w:p>
    <w:p>
      <w:pPr>
        <w:spacing w:line="460" w:lineRule="exact"/>
        <w:rPr>
          <w:rFonts w:ascii="宋体" w:hAnsi="宋体" w:cs="宋体"/>
          <w:b/>
          <w:szCs w:val="24"/>
        </w:rPr>
      </w:pPr>
      <w:r>
        <w:rPr>
          <w:rFonts w:hint="eastAsia" w:ascii="宋体" w:hAnsi="宋体" w:cs="宋体"/>
          <w:b/>
          <w:szCs w:val="24"/>
        </w:rPr>
        <w:t>一、项目概况</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1. 项目名称：</w:t>
      </w:r>
      <w:r>
        <w:rPr>
          <w:rFonts w:hint="eastAsia" w:ascii="宋体" w:hAnsi="宋体" w:cs="宋体"/>
          <w:szCs w:val="24"/>
          <w:u w:val="single"/>
        </w:rPr>
        <w:t xml:space="preserve">                         </w:t>
      </w:r>
      <w:r>
        <w:rPr>
          <w:rFonts w:hint="eastAsia" w:ascii="宋体" w:hAnsi="宋体" w:cs="宋体"/>
          <w:szCs w:val="24"/>
        </w:rPr>
        <w:t>；</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2. 项目地点：</w:t>
      </w:r>
      <w:r>
        <w:rPr>
          <w:rFonts w:hint="eastAsia" w:ascii="宋体" w:hAnsi="宋体" w:cs="宋体"/>
          <w:szCs w:val="24"/>
          <w:u w:val="single"/>
        </w:rPr>
        <w:t xml:space="preserve">                         </w:t>
      </w:r>
      <w:r>
        <w:rPr>
          <w:rFonts w:hint="eastAsia" w:ascii="宋体" w:hAnsi="宋体" w:cs="宋体"/>
          <w:szCs w:val="24"/>
        </w:rPr>
        <w:t>。</w:t>
      </w:r>
    </w:p>
    <w:p>
      <w:pPr>
        <w:spacing w:line="460" w:lineRule="exact"/>
        <w:rPr>
          <w:rFonts w:ascii="宋体" w:hAnsi="宋体" w:cs="宋体"/>
          <w:b/>
          <w:szCs w:val="24"/>
        </w:rPr>
      </w:pPr>
      <w:r>
        <w:rPr>
          <w:rFonts w:hint="eastAsia" w:ascii="宋体" w:hAnsi="宋体" w:cs="宋体"/>
          <w:b/>
          <w:szCs w:val="24"/>
        </w:rPr>
        <w:t>二、组成本合同的文件</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1. 协议书；</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2. 成交通知书、投标文件、招标文件、澄清、措施补充文件；</w:t>
      </w:r>
    </w:p>
    <w:p>
      <w:pPr>
        <w:adjustRightInd w:val="0"/>
        <w:snapToGrid w:val="0"/>
        <w:spacing w:line="460" w:lineRule="exact"/>
        <w:rPr>
          <w:rFonts w:ascii="宋体" w:hAnsi="宋体" w:cs="宋体"/>
          <w:szCs w:val="24"/>
        </w:rPr>
      </w:pPr>
      <w:r>
        <w:rPr>
          <w:rFonts w:hint="eastAsia" w:ascii="宋体" w:hAnsi="宋体" w:cs="宋体"/>
          <w:szCs w:val="24"/>
        </w:rPr>
        <w:t xml:space="preserve">    3. 附录，即：附表内相关货物、服务的范围和内容；</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本合同签订后，双方依法签订的补充协议也是本合同文件的组成部分。</w:t>
      </w:r>
    </w:p>
    <w:p>
      <w:pPr>
        <w:spacing w:line="460" w:lineRule="exact"/>
        <w:rPr>
          <w:rFonts w:ascii="宋体" w:hAnsi="宋体" w:cs="宋体"/>
          <w:b/>
          <w:szCs w:val="24"/>
        </w:rPr>
      </w:pPr>
      <w:r>
        <w:rPr>
          <w:rFonts w:hint="eastAsia" w:ascii="宋体" w:hAnsi="宋体" w:cs="宋体"/>
          <w:b/>
          <w:szCs w:val="24"/>
        </w:rPr>
        <w:t>三、合同金额</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合同总价款（含税金额）：</w:t>
      </w:r>
      <w:r>
        <w:rPr>
          <w:rFonts w:hint="eastAsia" w:ascii="宋体" w:hAnsi="宋体" w:cs="宋体"/>
          <w:szCs w:val="24"/>
          <w:u w:val="single"/>
        </w:rPr>
        <w:fldChar w:fldCharType="begin"/>
      </w:r>
      <w:r>
        <w:rPr>
          <w:rFonts w:hint="eastAsia" w:ascii="宋体" w:hAnsi="宋体" w:cs="宋体"/>
          <w:szCs w:val="24"/>
          <w:u w:val="single"/>
        </w:rPr>
        <w:instrText xml:space="preserve"> = 219854 \* CHINESENUM4 \* MERGEFORMAT </w:instrText>
      </w:r>
      <w:r>
        <w:rPr>
          <w:rFonts w:hint="eastAsia" w:ascii="宋体" w:hAnsi="宋体" w:cs="宋体"/>
          <w:szCs w:val="24"/>
          <w:u w:val="single"/>
        </w:rPr>
        <w:fldChar w:fldCharType="separate"/>
      </w:r>
      <w:r>
        <w:rPr>
          <w:rFonts w:hint="eastAsia" w:ascii="宋体" w:hAnsi="宋体" w:cs="宋体"/>
          <w:szCs w:val="24"/>
          <w:u w:val="single"/>
        </w:rPr>
        <w:t xml:space="preserve">               元整</w:t>
      </w:r>
      <w:r>
        <w:rPr>
          <w:rFonts w:hint="eastAsia" w:ascii="宋体" w:hAnsi="宋体" w:cs="宋体"/>
          <w:szCs w:val="24"/>
          <w:u w:val="single"/>
        </w:rPr>
        <w:fldChar w:fldCharType="end"/>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rPr>
        <w:t>元）。</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合同总价即中标价，为一次性报价，不受市场价变化影响。合同价格为含税价，供应商（成交人）提供服务所发生的一切税费等都已包含于合同价款中。</w:t>
      </w:r>
    </w:p>
    <w:p>
      <w:pPr>
        <w:adjustRightInd w:val="0"/>
        <w:snapToGrid w:val="0"/>
        <w:spacing w:line="460" w:lineRule="exact"/>
        <w:rPr>
          <w:rFonts w:ascii="宋体" w:hAnsi="宋体" w:cs="宋体"/>
          <w:b/>
          <w:szCs w:val="24"/>
        </w:rPr>
      </w:pPr>
      <w:r>
        <w:rPr>
          <w:rFonts w:hint="eastAsia" w:ascii="宋体" w:hAnsi="宋体" w:cs="宋体"/>
          <w:b/>
          <w:szCs w:val="24"/>
        </w:rPr>
        <w:t>四、结算方式</w:t>
      </w:r>
    </w:p>
    <w:p>
      <w:pPr>
        <w:pStyle w:val="18"/>
        <w:spacing w:line="440" w:lineRule="exact"/>
        <w:ind w:firstLine="480" w:firstLineChars="200"/>
        <w:rPr>
          <w:rFonts w:ascii="宋体" w:hAnsi="宋体" w:cs="宋体"/>
          <w:sz w:val="24"/>
          <w:szCs w:val="24"/>
        </w:rPr>
      </w:pPr>
      <w:r>
        <w:rPr>
          <w:rFonts w:hint="eastAsia" w:ascii="宋体" w:hAnsi="宋体" w:cs="宋体"/>
          <w:sz w:val="24"/>
          <w:szCs w:val="24"/>
        </w:rPr>
        <w:t>1.本项目成交人承担完成项目所有费用。</w:t>
      </w:r>
    </w:p>
    <w:p>
      <w:pPr>
        <w:spacing w:line="440" w:lineRule="exact"/>
        <w:ind w:firstLine="480" w:firstLineChars="200"/>
        <w:rPr>
          <w:rFonts w:ascii="宋体" w:hAnsi="宋体" w:cs="宋体"/>
          <w:szCs w:val="24"/>
        </w:rPr>
      </w:pPr>
      <w:r>
        <w:rPr>
          <w:rFonts w:hint="eastAsia" w:ascii="宋体" w:hAnsi="宋体" w:cs="宋体"/>
          <w:szCs w:val="24"/>
        </w:rPr>
        <w:t>2.付款方式和程序：</w:t>
      </w:r>
    </w:p>
    <w:p>
      <w:pPr>
        <w:pStyle w:val="21"/>
        <w:numPr>
          <w:ilvl w:val="0"/>
          <w:numId w:val="3"/>
        </w:numPr>
        <w:spacing w:line="360" w:lineRule="auto"/>
        <w:ind w:firstLine="480" w:firstLineChars="200"/>
        <w:rPr>
          <w:rFonts w:ascii="宋体" w:hAnsi="宋体" w:cs="宋体"/>
          <w:sz w:val="24"/>
        </w:rPr>
      </w:pPr>
      <w:r>
        <w:rPr>
          <w:rFonts w:hint="eastAsia" w:ascii="宋体" w:hAnsi="宋体" w:cs="宋体"/>
          <w:sz w:val="24"/>
        </w:rPr>
        <w:t>甲方开票信息（增值税     发票）：</w:t>
      </w:r>
    </w:p>
    <w:p>
      <w:pPr>
        <w:spacing w:line="360" w:lineRule="auto"/>
        <w:ind w:left="480" w:leftChars="200"/>
        <w:rPr>
          <w:rFonts w:ascii="宋体" w:hAnsi="宋体" w:cs="宋体"/>
          <w:szCs w:val="24"/>
        </w:rPr>
      </w:pPr>
      <w:r>
        <w:rPr>
          <w:rFonts w:hint="eastAsia" w:ascii="宋体" w:hAnsi="宋体" w:cs="宋体"/>
          <w:szCs w:val="24"/>
        </w:rPr>
        <w:t>名称：</w:t>
      </w:r>
      <w:r>
        <w:rPr>
          <w:rFonts w:hint="eastAsia" w:ascii="宋体" w:hAnsi="宋体" w:cs="宋体"/>
          <w:szCs w:val="24"/>
          <w:u w:val="single"/>
        </w:rPr>
        <w:t xml:space="preserve">                               </w:t>
      </w:r>
    </w:p>
    <w:p>
      <w:pPr>
        <w:pStyle w:val="21"/>
        <w:spacing w:line="360" w:lineRule="auto"/>
        <w:ind w:left="480" w:leftChars="200"/>
        <w:rPr>
          <w:rFonts w:ascii="宋体" w:hAnsi="宋体" w:cs="宋体"/>
          <w:sz w:val="24"/>
        </w:rPr>
      </w:pPr>
      <w:r>
        <w:rPr>
          <w:rFonts w:hint="eastAsia" w:ascii="宋体" w:hAnsi="宋体" w:cs="宋体"/>
          <w:sz w:val="24"/>
        </w:rPr>
        <w:t>纳税人识别号：</w:t>
      </w:r>
      <w:r>
        <w:rPr>
          <w:rFonts w:hint="eastAsia" w:ascii="宋体" w:hAnsi="宋体" w:cs="宋体"/>
          <w:sz w:val="24"/>
          <w:u w:val="single"/>
        </w:rPr>
        <w:t xml:space="preserve">                       </w:t>
      </w:r>
    </w:p>
    <w:p>
      <w:pPr>
        <w:spacing w:line="360" w:lineRule="auto"/>
        <w:ind w:left="480" w:leftChars="200"/>
        <w:rPr>
          <w:rFonts w:ascii="宋体" w:hAnsi="宋体" w:cs="宋体"/>
          <w:szCs w:val="24"/>
        </w:rPr>
      </w:pPr>
      <w:r>
        <w:rPr>
          <w:rFonts w:hint="eastAsia" w:ascii="宋体" w:hAnsi="宋体" w:cs="宋体"/>
          <w:szCs w:val="24"/>
        </w:rPr>
        <w:t>地址、电话：</w:t>
      </w:r>
      <w:r>
        <w:rPr>
          <w:rFonts w:hint="eastAsia" w:ascii="宋体" w:hAnsi="宋体" w:cs="宋体"/>
          <w:szCs w:val="24"/>
          <w:u w:val="single"/>
        </w:rPr>
        <w:t xml:space="preserve">                         </w:t>
      </w:r>
    </w:p>
    <w:p>
      <w:pPr>
        <w:pStyle w:val="21"/>
        <w:spacing w:line="360" w:lineRule="auto"/>
        <w:ind w:left="480" w:leftChars="200"/>
        <w:rPr>
          <w:rFonts w:ascii="宋体" w:hAnsi="宋体" w:cs="宋体"/>
          <w:sz w:val="24"/>
        </w:rPr>
      </w:pPr>
      <w:r>
        <w:rPr>
          <w:rFonts w:hint="eastAsia" w:ascii="宋体" w:hAnsi="宋体" w:cs="宋体"/>
          <w:sz w:val="24"/>
        </w:rPr>
        <w:t>开户行及行号：</w:t>
      </w:r>
      <w:r>
        <w:rPr>
          <w:rFonts w:hint="eastAsia" w:ascii="宋体" w:hAnsi="宋体" w:cs="宋体"/>
          <w:sz w:val="24"/>
          <w:u w:val="single"/>
        </w:rPr>
        <w:t xml:space="preserve">                        </w:t>
      </w:r>
    </w:p>
    <w:p>
      <w:pPr>
        <w:pStyle w:val="21"/>
        <w:numPr>
          <w:ilvl w:val="0"/>
          <w:numId w:val="3"/>
        </w:numPr>
        <w:spacing w:line="360" w:lineRule="auto"/>
        <w:ind w:firstLine="480" w:firstLineChars="200"/>
        <w:rPr>
          <w:rFonts w:ascii="宋体" w:hAnsi="宋体" w:cs="宋体"/>
          <w:sz w:val="24"/>
        </w:rPr>
      </w:pPr>
      <w:r>
        <w:rPr>
          <w:rFonts w:hint="eastAsia" w:ascii="宋体" w:hAnsi="宋体" w:cs="宋体"/>
          <w:sz w:val="24"/>
        </w:rPr>
        <w:t>乙方收款账号：</w:t>
      </w:r>
    </w:p>
    <w:p>
      <w:pPr>
        <w:spacing w:line="360" w:lineRule="auto"/>
        <w:ind w:left="480" w:leftChars="200"/>
        <w:rPr>
          <w:rFonts w:ascii="宋体" w:hAnsi="宋体" w:cs="宋体"/>
          <w:szCs w:val="24"/>
        </w:rPr>
      </w:pPr>
      <w:r>
        <w:rPr>
          <w:rFonts w:hint="eastAsia" w:ascii="宋体" w:hAnsi="宋体" w:cs="宋体"/>
          <w:szCs w:val="24"/>
        </w:rPr>
        <w:t>开户名：</w:t>
      </w:r>
      <w:r>
        <w:rPr>
          <w:rFonts w:hint="eastAsia" w:ascii="宋体" w:hAnsi="宋体" w:cs="宋体"/>
          <w:szCs w:val="24"/>
          <w:u w:val="single"/>
        </w:rPr>
        <w:t xml:space="preserve">                     </w:t>
      </w:r>
    </w:p>
    <w:p>
      <w:pPr>
        <w:spacing w:line="360" w:lineRule="auto"/>
        <w:ind w:left="480" w:leftChars="200"/>
        <w:rPr>
          <w:rFonts w:ascii="宋体" w:hAnsi="宋体" w:cs="宋体"/>
          <w:szCs w:val="24"/>
        </w:rPr>
      </w:pPr>
      <w:r>
        <w:rPr>
          <w:rFonts w:hint="eastAsia" w:ascii="宋体" w:hAnsi="宋体" w:cs="宋体"/>
          <w:szCs w:val="24"/>
        </w:rPr>
        <w:t>开户行：</w:t>
      </w:r>
      <w:r>
        <w:rPr>
          <w:rFonts w:hint="eastAsia" w:ascii="宋体" w:hAnsi="宋体" w:cs="宋体"/>
          <w:szCs w:val="24"/>
          <w:u w:val="single"/>
        </w:rPr>
        <w:t xml:space="preserve">                     </w:t>
      </w:r>
    </w:p>
    <w:p>
      <w:pPr>
        <w:spacing w:line="360" w:lineRule="auto"/>
        <w:ind w:left="480" w:leftChars="200"/>
        <w:rPr>
          <w:rFonts w:ascii="宋体" w:hAnsi="宋体" w:cs="宋体"/>
          <w:szCs w:val="24"/>
        </w:rPr>
      </w:pPr>
      <w:r>
        <w:rPr>
          <w:rFonts w:hint="eastAsia" w:ascii="宋体" w:hAnsi="宋体" w:cs="宋体"/>
          <w:szCs w:val="24"/>
        </w:rPr>
        <w:t>账  号：</w:t>
      </w:r>
      <w:r>
        <w:rPr>
          <w:rFonts w:hint="eastAsia" w:ascii="宋体" w:hAnsi="宋体" w:cs="宋体"/>
          <w:szCs w:val="24"/>
          <w:u w:val="single"/>
        </w:rPr>
        <w:t xml:space="preserve">                     </w:t>
      </w:r>
    </w:p>
    <w:p>
      <w:pPr>
        <w:pStyle w:val="21"/>
        <w:spacing w:line="360" w:lineRule="auto"/>
        <w:ind w:left="480" w:leftChars="200"/>
        <w:rPr>
          <w:rFonts w:ascii="宋体" w:hAnsi="宋体" w:cs="宋体"/>
          <w:sz w:val="24"/>
        </w:rPr>
      </w:pPr>
      <w:r>
        <w:rPr>
          <w:rFonts w:hint="eastAsia" w:ascii="宋体" w:hAnsi="宋体" w:cs="宋体"/>
          <w:sz w:val="24"/>
        </w:rPr>
        <w:t>行  号：</w:t>
      </w:r>
      <w:r>
        <w:rPr>
          <w:rFonts w:hint="eastAsia" w:ascii="宋体" w:hAnsi="宋体" w:cs="宋体"/>
          <w:sz w:val="24"/>
          <w:u w:val="single"/>
        </w:rPr>
        <w:t xml:space="preserve">                     </w:t>
      </w:r>
    </w:p>
    <w:p>
      <w:pPr>
        <w:spacing w:line="360" w:lineRule="auto"/>
        <w:rPr>
          <w:rFonts w:ascii="宋体" w:hAnsi="宋体" w:cs="宋体"/>
          <w:b/>
          <w:bCs/>
          <w:szCs w:val="24"/>
        </w:rPr>
      </w:pPr>
      <w:r>
        <w:rPr>
          <w:rFonts w:hint="eastAsia" w:ascii="宋体" w:hAnsi="宋体" w:cs="宋体"/>
          <w:b/>
          <w:bCs/>
          <w:szCs w:val="24"/>
        </w:rPr>
        <w:t>五、交货期：</w:t>
      </w:r>
    </w:p>
    <w:p>
      <w:pPr>
        <w:spacing w:line="360" w:lineRule="auto"/>
        <w:rPr>
          <w:rFonts w:ascii="宋体" w:hAnsi="宋体" w:cs="宋体"/>
          <w:b/>
          <w:szCs w:val="24"/>
        </w:rPr>
      </w:pPr>
      <w:r>
        <w:rPr>
          <w:rFonts w:hint="eastAsia" w:ascii="宋体" w:hAnsi="宋体" w:cs="宋体"/>
          <w:b/>
          <w:szCs w:val="24"/>
        </w:rPr>
        <w:t>六、质保期：</w:t>
      </w:r>
    </w:p>
    <w:p>
      <w:pPr>
        <w:pStyle w:val="2"/>
        <w:spacing w:line="360" w:lineRule="auto"/>
        <w:rPr>
          <w:rFonts w:ascii="宋体" w:hAnsi="宋体" w:cs="宋体"/>
          <w:b/>
          <w:szCs w:val="24"/>
        </w:rPr>
      </w:pPr>
      <w:r>
        <w:rPr>
          <w:rFonts w:hint="eastAsia" w:ascii="宋体" w:hAnsi="宋体" w:cs="宋体"/>
          <w:b/>
          <w:szCs w:val="24"/>
        </w:rPr>
        <w:t>七、售后服务</w:t>
      </w:r>
    </w:p>
    <w:p>
      <w:pPr>
        <w:pStyle w:val="2"/>
        <w:spacing w:line="360" w:lineRule="auto"/>
        <w:ind w:firstLine="480" w:firstLineChars="200"/>
        <w:rPr>
          <w:rFonts w:ascii="宋体" w:hAnsi="宋体" w:cs="宋体"/>
          <w:szCs w:val="24"/>
        </w:rPr>
      </w:pPr>
      <w:r>
        <w:rPr>
          <w:rFonts w:hint="eastAsia" w:ascii="宋体" w:hAnsi="宋体" w:cs="宋体"/>
          <w:szCs w:val="24"/>
        </w:rPr>
        <w:t>售后服务热线: 联系人</w:t>
      </w:r>
      <w:r>
        <w:rPr>
          <w:rFonts w:hint="eastAsia" w:ascii="宋体" w:hAnsi="宋体" w:cs="宋体"/>
          <w:szCs w:val="24"/>
          <w:u w:val="single"/>
        </w:rPr>
        <w:t xml:space="preserve">              </w:t>
      </w:r>
      <w:r>
        <w:rPr>
          <w:rFonts w:hint="eastAsia" w:ascii="宋体" w:hAnsi="宋体" w:cs="宋体"/>
          <w:szCs w:val="24"/>
        </w:rPr>
        <w:t>联系方式</w:t>
      </w:r>
      <w:r>
        <w:rPr>
          <w:rFonts w:hint="eastAsia" w:ascii="宋体" w:hAnsi="宋体" w:cs="宋体"/>
          <w:szCs w:val="24"/>
          <w:u w:val="single"/>
        </w:rPr>
        <w:t xml:space="preserve">             </w:t>
      </w:r>
    </w:p>
    <w:p>
      <w:pPr>
        <w:pStyle w:val="2"/>
        <w:spacing w:line="360" w:lineRule="auto"/>
        <w:ind w:firstLine="480" w:firstLineChars="200"/>
        <w:rPr>
          <w:rFonts w:ascii="宋体" w:hAnsi="宋体" w:cs="宋体"/>
          <w:szCs w:val="24"/>
        </w:rPr>
      </w:pPr>
      <w:r>
        <w:rPr>
          <w:rFonts w:hint="eastAsia" w:ascii="宋体" w:hAnsi="宋体" w:cs="宋体"/>
          <w:szCs w:val="24"/>
        </w:rPr>
        <w:t>提供7×24小时×365天技术支持服务，在接到技术支持要求时，为系统使用人员提供如何使用系统的咨询。</w:t>
      </w:r>
    </w:p>
    <w:p>
      <w:pPr>
        <w:pStyle w:val="2"/>
        <w:spacing w:line="360" w:lineRule="auto"/>
        <w:ind w:firstLine="480" w:firstLineChars="200"/>
        <w:rPr>
          <w:rFonts w:ascii="宋体" w:hAnsi="宋体" w:cs="宋体"/>
          <w:szCs w:val="24"/>
        </w:rPr>
      </w:pPr>
      <w:r>
        <w:rPr>
          <w:rFonts w:hint="eastAsia" w:ascii="宋体" w:hAnsi="宋体" w:cs="宋体"/>
          <w:szCs w:val="24"/>
        </w:rPr>
        <w:t>在使用系统如遇到软件、硬件或是网络问题，需提供电话支持与帮助。一旦接到请求电话，需在规定时间内通过电话解决或回答用户所出的问题。</w:t>
      </w:r>
    </w:p>
    <w:p>
      <w:pPr>
        <w:pStyle w:val="2"/>
        <w:spacing w:line="360" w:lineRule="auto"/>
        <w:ind w:firstLine="480" w:firstLineChars="200"/>
        <w:rPr>
          <w:rFonts w:ascii="宋体" w:hAnsi="宋体" w:cs="宋体"/>
          <w:szCs w:val="24"/>
        </w:rPr>
      </w:pPr>
      <w:r>
        <w:rPr>
          <w:rFonts w:hint="eastAsia" w:ascii="宋体" w:hAnsi="宋体" w:cs="宋体"/>
          <w:szCs w:val="24"/>
        </w:rPr>
        <w:t>在接到故障报修要求时，0.5小时内做出明确响应和安排，一般问题需在2小时内为采购人提供故障恢复服务，重大故障需在24小时内恢复并做出故障诊断报告。</w:t>
      </w:r>
    </w:p>
    <w:p>
      <w:pPr>
        <w:spacing w:line="460" w:lineRule="exact"/>
        <w:rPr>
          <w:rFonts w:ascii="宋体" w:hAnsi="宋体" w:cs="宋体"/>
          <w:b/>
          <w:szCs w:val="24"/>
        </w:rPr>
      </w:pPr>
      <w:r>
        <w:rPr>
          <w:rFonts w:hint="eastAsia" w:ascii="宋体" w:hAnsi="宋体" w:cs="宋体"/>
          <w:b/>
          <w:szCs w:val="24"/>
        </w:rPr>
        <w:t>八、保密</w:t>
      </w:r>
    </w:p>
    <w:p>
      <w:pPr>
        <w:tabs>
          <w:tab w:val="left" w:pos="1080"/>
        </w:tabs>
        <w:spacing w:line="460" w:lineRule="exact"/>
        <w:ind w:firstLine="360" w:firstLineChars="150"/>
        <w:rPr>
          <w:rFonts w:ascii="宋体" w:hAnsi="宋体" w:cs="宋体"/>
          <w:szCs w:val="24"/>
        </w:rPr>
      </w:pPr>
      <w:r>
        <w:rPr>
          <w:rFonts w:hint="eastAsia" w:ascii="宋体" w:hAnsi="宋体" w:cs="宋体"/>
          <w:szCs w:val="24"/>
        </w:rPr>
        <w:t xml:space="preserve"> 对工作中了解到的采购人的机密等进行严格保密，不得向他人泄漏。本合同的解除或终止不免除供应商应承担的保密义务。</w:t>
      </w:r>
    </w:p>
    <w:p>
      <w:pPr>
        <w:spacing w:line="460" w:lineRule="exact"/>
        <w:rPr>
          <w:rFonts w:ascii="宋体" w:hAnsi="宋体" w:cs="宋体"/>
          <w:b/>
          <w:szCs w:val="24"/>
        </w:rPr>
      </w:pPr>
      <w:r>
        <w:rPr>
          <w:rFonts w:hint="eastAsia" w:ascii="宋体" w:hAnsi="宋体" w:cs="宋体"/>
          <w:b/>
          <w:szCs w:val="24"/>
        </w:rPr>
        <w:t>九、知识产权</w:t>
      </w:r>
    </w:p>
    <w:p>
      <w:pPr>
        <w:spacing w:line="460" w:lineRule="exact"/>
        <w:rPr>
          <w:rFonts w:ascii="宋体" w:hAnsi="宋体" w:cs="宋体"/>
          <w:szCs w:val="24"/>
        </w:rPr>
      </w:pPr>
      <w:r>
        <w:rPr>
          <w:rFonts w:hint="eastAsia" w:ascii="宋体" w:hAnsi="宋体" w:cs="宋体"/>
          <w:szCs w:val="24"/>
        </w:rPr>
        <w:t xml:space="preserve">   成交单位应保证响应产品及服务不会出现因第三方提出侵犯其专利权、商标权或其它知识产权而引发法律或经济纠纷，否则由成交单位承担全部责任。任何被成交单位用于未经授权的商业目的行为所造成的违约或侵权责任由成交单位承但。</w:t>
      </w:r>
    </w:p>
    <w:p>
      <w:pPr>
        <w:spacing w:line="460" w:lineRule="exact"/>
        <w:rPr>
          <w:rFonts w:ascii="宋体" w:hAnsi="宋体" w:cs="宋体"/>
          <w:b/>
          <w:szCs w:val="24"/>
        </w:rPr>
      </w:pPr>
      <w:r>
        <w:rPr>
          <w:rFonts w:hint="eastAsia" w:ascii="宋体" w:hAnsi="宋体" w:cs="宋体"/>
          <w:b/>
          <w:szCs w:val="24"/>
        </w:rPr>
        <w:t>十、合同争议的解决</w:t>
      </w:r>
    </w:p>
    <w:p>
      <w:pPr>
        <w:spacing w:line="460" w:lineRule="exact"/>
        <w:rPr>
          <w:rFonts w:ascii="宋体" w:hAnsi="宋体" w:cs="宋体"/>
          <w:szCs w:val="24"/>
        </w:rPr>
      </w:pPr>
      <w:r>
        <w:rPr>
          <w:rFonts w:hint="eastAsia" w:ascii="宋体" w:hAnsi="宋体" w:cs="宋体"/>
          <w:szCs w:val="24"/>
        </w:rPr>
        <w:t xml:space="preserve">    合同执行中发生争议的，当事人双方应协商解决。协商达不成一致时，可向甲方所在地有管辖权限的人民法院提请诉讼。</w:t>
      </w:r>
    </w:p>
    <w:p>
      <w:pPr>
        <w:spacing w:line="460" w:lineRule="exact"/>
        <w:jc w:val="left"/>
        <w:rPr>
          <w:rFonts w:ascii="宋体" w:hAnsi="宋体" w:cs="宋体"/>
          <w:b/>
          <w:bCs/>
          <w:szCs w:val="24"/>
        </w:rPr>
      </w:pPr>
      <w:r>
        <w:rPr>
          <w:rFonts w:hint="eastAsia" w:ascii="宋体" w:hAnsi="宋体" w:cs="宋体"/>
          <w:b/>
          <w:bCs/>
          <w:szCs w:val="24"/>
        </w:rPr>
        <w:t>十一、不可抗力情况下的免责约定</w:t>
      </w:r>
    </w:p>
    <w:p>
      <w:pPr>
        <w:spacing w:line="460" w:lineRule="exact"/>
        <w:jc w:val="left"/>
        <w:rPr>
          <w:rFonts w:ascii="宋体" w:hAnsi="宋体" w:cs="宋体"/>
          <w:szCs w:val="24"/>
        </w:rPr>
      </w:pPr>
      <w:r>
        <w:rPr>
          <w:rFonts w:hint="eastAsia" w:ascii="宋体" w:hAnsi="宋体" w:cs="宋体"/>
          <w:szCs w:val="24"/>
        </w:rPr>
        <w:t xml:space="preserve">    双方约定不可抗力情况指：双方不可预见、不可避免、不可克服的客观情况，但不包括双方的违约或疏忽。这些事件包括但不限于：战争、严重火灾、洪水、台风、地震、瘟疫等。</w:t>
      </w:r>
    </w:p>
    <w:p>
      <w:pPr>
        <w:spacing w:line="460" w:lineRule="exact"/>
        <w:rPr>
          <w:rFonts w:ascii="宋体" w:hAnsi="宋体" w:cs="宋体"/>
          <w:b/>
          <w:szCs w:val="24"/>
        </w:rPr>
      </w:pPr>
      <w:r>
        <w:rPr>
          <w:rFonts w:hint="eastAsia" w:ascii="宋体" w:hAnsi="宋体" w:cs="宋体"/>
          <w:b/>
          <w:szCs w:val="24"/>
        </w:rPr>
        <w:t>十二、违约责任</w:t>
      </w:r>
    </w:p>
    <w:p>
      <w:pPr>
        <w:spacing w:line="360" w:lineRule="auto"/>
        <w:rPr>
          <w:rFonts w:ascii="宋体" w:hAnsi="宋体" w:cs="宋体"/>
          <w:szCs w:val="24"/>
        </w:rPr>
      </w:pPr>
      <w:r>
        <w:rPr>
          <w:rFonts w:hint="eastAsia" w:ascii="宋体" w:hAnsi="宋体" w:cs="宋体"/>
          <w:szCs w:val="24"/>
        </w:rPr>
        <w:t xml:space="preserve">    依据《中华人民共和国民法典》、《中华人民共和国政府采购法》、《中华人民共和国政府采购法实施条例》的相关条款和本合同约定，中标供应商未全面履行合同义务或者发生违约，经甲方催告后仍未整改的，采购单位有权选择终止合同，依法向中标供应商进行经济索赔，并报请政府采购监督管理机关进行相应的行政处罚。采购单位违约的，应当赔偿给中标供应商造成的经济损失。</w:t>
      </w:r>
    </w:p>
    <w:p>
      <w:pPr>
        <w:spacing w:line="360" w:lineRule="auto"/>
        <w:rPr>
          <w:rFonts w:ascii="宋体" w:hAnsi="宋体" w:cs="宋体"/>
          <w:b/>
          <w:szCs w:val="24"/>
        </w:rPr>
      </w:pPr>
      <w:r>
        <w:rPr>
          <w:rFonts w:hint="eastAsia" w:ascii="宋体" w:hAnsi="宋体" w:cs="宋体"/>
          <w:b/>
          <w:szCs w:val="24"/>
        </w:rPr>
        <w:t>十三、其他（在合同中具体明确）</w:t>
      </w:r>
    </w:p>
    <w:p>
      <w:pPr>
        <w:spacing w:line="360" w:lineRule="auto"/>
        <w:rPr>
          <w:rFonts w:ascii="宋体" w:hAnsi="宋体" w:cs="宋体"/>
          <w:b/>
          <w:szCs w:val="24"/>
        </w:rPr>
      </w:pPr>
      <w:r>
        <w:rPr>
          <w:rFonts w:hint="eastAsia" w:ascii="宋体" w:hAnsi="宋体" w:cs="宋体"/>
          <w:b/>
          <w:szCs w:val="24"/>
        </w:rPr>
        <w:t>十四、合同订立</w:t>
      </w:r>
    </w:p>
    <w:p>
      <w:pPr>
        <w:adjustRightInd w:val="0"/>
        <w:snapToGrid w:val="0"/>
        <w:spacing w:line="360" w:lineRule="auto"/>
        <w:ind w:firstLine="475" w:firstLineChars="198"/>
        <w:rPr>
          <w:rFonts w:ascii="宋体" w:hAnsi="宋体" w:cs="宋体"/>
          <w:szCs w:val="24"/>
        </w:rPr>
      </w:pPr>
      <w:r>
        <w:rPr>
          <w:rFonts w:hint="eastAsia" w:ascii="宋体" w:hAnsi="宋体" w:cs="宋体"/>
          <w:szCs w:val="24"/>
        </w:rPr>
        <w:t>1. 订立时间：</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pPr>
        <w:adjustRightInd w:val="0"/>
        <w:snapToGrid w:val="0"/>
        <w:spacing w:line="360" w:lineRule="auto"/>
        <w:ind w:firstLine="475" w:firstLineChars="198"/>
        <w:rPr>
          <w:rFonts w:ascii="宋体" w:hAnsi="宋体" w:cs="宋体"/>
          <w:szCs w:val="24"/>
        </w:rPr>
      </w:pPr>
      <w:r>
        <w:rPr>
          <w:rFonts w:hint="eastAsia" w:ascii="宋体" w:hAnsi="宋体" w:cs="宋体"/>
          <w:szCs w:val="24"/>
        </w:rPr>
        <w:t>2. 订立地点：</w:t>
      </w:r>
      <w:r>
        <w:rPr>
          <w:rFonts w:hint="eastAsia" w:ascii="宋体" w:hAnsi="宋体" w:cs="宋体"/>
          <w:szCs w:val="24"/>
          <w:u w:val="single"/>
        </w:rPr>
        <w:t xml:space="preserve">                             </w:t>
      </w:r>
      <w:r>
        <w:rPr>
          <w:rFonts w:hint="eastAsia" w:ascii="宋体" w:hAnsi="宋体" w:cs="宋体"/>
          <w:szCs w:val="24"/>
        </w:rPr>
        <w:t>。</w:t>
      </w:r>
    </w:p>
    <w:p>
      <w:pPr>
        <w:tabs>
          <w:tab w:val="left" w:pos="980"/>
        </w:tabs>
        <w:kinsoku w:val="0"/>
        <w:spacing w:line="360" w:lineRule="auto"/>
        <w:ind w:firstLine="480" w:firstLineChars="200"/>
        <w:rPr>
          <w:rFonts w:ascii="宋体" w:hAnsi="宋体" w:cs="宋体"/>
          <w:szCs w:val="24"/>
        </w:rPr>
      </w:pPr>
      <w:r>
        <w:rPr>
          <w:rFonts w:hint="eastAsia" w:ascii="宋体" w:hAnsi="宋体" w:cs="宋体"/>
          <w:szCs w:val="24"/>
        </w:rPr>
        <w:t>3. 本合同一式</w:t>
      </w:r>
      <w:r>
        <w:rPr>
          <w:rFonts w:hint="eastAsia" w:ascii="宋体" w:hAnsi="宋体" w:cs="宋体"/>
          <w:szCs w:val="24"/>
          <w:u w:val="single"/>
        </w:rPr>
        <w:t xml:space="preserve">   </w:t>
      </w:r>
      <w:r>
        <w:rPr>
          <w:rFonts w:hint="eastAsia" w:ascii="宋体" w:hAnsi="宋体" w:cs="宋体"/>
          <w:szCs w:val="24"/>
        </w:rPr>
        <w:t>份，具有同等法律效力，双方各执</w:t>
      </w:r>
      <w:r>
        <w:rPr>
          <w:rFonts w:hint="eastAsia" w:ascii="宋体" w:hAnsi="宋体" w:cs="宋体"/>
          <w:szCs w:val="24"/>
          <w:u w:val="single"/>
        </w:rPr>
        <w:t xml:space="preserve">   </w:t>
      </w:r>
      <w:r>
        <w:rPr>
          <w:rFonts w:hint="eastAsia" w:ascii="宋体" w:hAnsi="宋体" w:cs="宋体"/>
          <w:szCs w:val="24"/>
        </w:rPr>
        <w:t>份，代理机构</w:t>
      </w:r>
      <w:r>
        <w:rPr>
          <w:rFonts w:hint="eastAsia" w:ascii="宋体" w:hAnsi="宋体" w:cs="宋体"/>
          <w:szCs w:val="24"/>
          <w:u w:val="single"/>
        </w:rPr>
        <w:t xml:space="preserve"> 壹 </w:t>
      </w:r>
      <w:r>
        <w:rPr>
          <w:rFonts w:hint="eastAsia" w:ascii="宋体" w:hAnsi="宋体" w:cs="宋体"/>
          <w:szCs w:val="24"/>
        </w:rPr>
        <w:t>份，签字盖章后生效，未尽事宜，双方协商解决。</w:t>
      </w:r>
    </w:p>
    <w:p>
      <w:pPr>
        <w:pStyle w:val="2"/>
        <w:spacing w:line="360" w:lineRule="auto"/>
        <w:rPr>
          <w:rFonts w:ascii="宋体" w:hAnsi="宋体" w:cs="宋体"/>
          <w:szCs w:val="24"/>
        </w:rPr>
      </w:pP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采购人：</w:t>
      </w:r>
      <w:r>
        <w:rPr>
          <w:rFonts w:hint="eastAsia" w:ascii="宋体" w:hAnsi="宋体" w:cs="宋体"/>
          <w:szCs w:val="24"/>
          <w:u w:val="single"/>
        </w:rPr>
        <w:t xml:space="preserve">   （盖章）      </w:t>
      </w:r>
      <w:r>
        <w:rPr>
          <w:rFonts w:hint="eastAsia" w:ascii="宋体" w:hAnsi="宋体" w:cs="宋体"/>
          <w:szCs w:val="24"/>
        </w:rPr>
        <w:t xml:space="preserve">            供应商：</w:t>
      </w:r>
      <w:r>
        <w:rPr>
          <w:rFonts w:hint="eastAsia" w:ascii="宋体" w:hAnsi="宋体" w:cs="宋体"/>
          <w:szCs w:val="24"/>
          <w:u w:val="single"/>
        </w:rPr>
        <w:t xml:space="preserve">   （盖章）         </w:t>
      </w:r>
    </w:p>
    <w:p>
      <w:pPr>
        <w:adjustRightInd w:val="0"/>
        <w:snapToGrid w:val="0"/>
        <w:spacing w:line="460" w:lineRule="exact"/>
        <w:ind w:firstLine="475" w:firstLineChars="198"/>
        <w:rPr>
          <w:rFonts w:ascii="宋体" w:hAnsi="宋体" w:cs="宋体"/>
          <w:szCs w:val="24"/>
          <w:u w:val="single"/>
        </w:rPr>
      </w:pPr>
      <w:r>
        <w:rPr>
          <w:rFonts w:hint="eastAsia" w:ascii="宋体" w:hAnsi="宋体" w:cs="宋体"/>
          <w:szCs w:val="24"/>
        </w:rPr>
        <w:t xml:space="preserve">地 址： </w:t>
      </w:r>
      <w:r>
        <w:rPr>
          <w:rFonts w:hint="eastAsia" w:ascii="宋体" w:hAnsi="宋体" w:cs="宋体"/>
          <w:szCs w:val="24"/>
          <w:u w:val="single"/>
        </w:rPr>
        <w:t xml:space="preserve">                  </w:t>
      </w:r>
      <w:r>
        <w:rPr>
          <w:rFonts w:hint="eastAsia" w:ascii="宋体" w:hAnsi="宋体" w:cs="宋体"/>
          <w:szCs w:val="24"/>
        </w:rPr>
        <w:t xml:space="preserve">           地  址：</w:t>
      </w:r>
      <w:r>
        <w:rPr>
          <w:rFonts w:hint="eastAsia" w:ascii="宋体" w:hAnsi="宋体" w:cs="宋体"/>
          <w:szCs w:val="24"/>
          <w:u w:val="single"/>
        </w:rPr>
        <w:t xml:space="preserve">                    </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 xml:space="preserve">法定代表人或其授权                   法定代表人或其授权 </w:t>
      </w:r>
    </w:p>
    <w:p>
      <w:pPr>
        <w:adjustRightInd w:val="0"/>
        <w:snapToGrid w:val="0"/>
        <w:spacing w:line="460" w:lineRule="exact"/>
        <w:ind w:firstLine="475" w:firstLineChars="198"/>
        <w:rPr>
          <w:rFonts w:ascii="宋体" w:hAnsi="宋体" w:cs="宋体"/>
          <w:szCs w:val="24"/>
        </w:rPr>
      </w:pPr>
      <w:r>
        <w:rPr>
          <w:rFonts w:hint="eastAsia" w:ascii="宋体" w:hAnsi="宋体" w:cs="宋体"/>
          <w:szCs w:val="24"/>
        </w:rPr>
        <w:t>的代理人：</w:t>
      </w:r>
      <w:r>
        <w:rPr>
          <w:rFonts w:hint="eastAsia" w:ascii="宋体" w:hAnsi="宋体" w:cs="宋体"/>
          <w:szCs w:val="24"/>
          <w:u w:val="single"/>
        </w:rPr>
        <w:t xml:space="preserve">（签字或盖章）  </w:t>
      </w:r>
      <w:r>
        <w:rPr>
          <w:rFonts w:hint="eastAsia" w:ascii="宋体" w:hAnsi="宋体" w:cs="宋体"/>
          <w:szCs w:val="24"/>
        </w:rPr>
        <w:t xml:space="preserve">           的代理人：</w:t>
      </w:r>
      <w:r>
        <w:rPr>
          <w:rFonts w:hint="eastAsia" w:ascii="宋体" w:hAnsi="宋体" w:cs="宋体"/>
          <w:szCs w:val="24"/>
          <w:u w:val="single"/>
        </w:rPr>
        <w:t xml:space="preserve">（签字或盖章）      </w:t>
      </w:r>
    </w:p>
    <w:p>
      <w:pPr>
        <w:adjustRightInd w:val="0"/>
        <w:snapToGrid w:val="0"/>
        <w:spacing w:line="460" w:lineRule="exact"/>
        <w:ind w:firstLine="475" w:firstLineChars="198"/>
        <w:rPr>
          <w:rFonts w:ascii="宋体" w:hAnsi="宋体" w:cs="宋体"/>
          <w:szCs w:val="24"/>
          <w:u w:val="single"/>
        </w:rPr>
      </w:pPr>
      <w:r>
        <w:rPr>
          <w:rFonts w:hint="eastAsia" w:ascii="宋体" w:hAnsi="宋体" w:cs="宋体"/>
          <w:szCs w:val="24"/>
        </w:rPr>
        <w:t>订立时间：</w:t>
      </w:r>
      <w:r>
        <w:rPr>
          <w:rFonts w:hint="eastAsia" w:ascii="宋体" w:hAnsi="宋体" w:cs="宋体"/>
          <w:szCs w:val="24"/>
          <w:u w:val="single"/>
        </w:rPr>
        <w:t xml:space="preserve">                 </w:t>
      </w:r>
      <w:r>
        <w:rPr>
          <w:rFonts w:hint="eastAsia" w:ascii="宋体" w:hAnsi="宋体" w:cs="宋体"/>
          <w:szCs w:val="24"/>
        </w:rPr>
        <w:t xml:space="preserve">          订立时间：</w:t>
      </w:r>
      <w:r>
        <w:rPr>
          <w:rFonts w:hint="eastAsia" w:ascii="宋体" w:hAnsi="宋体" w:cs="宋体"/>
          <w:szCs w:val="24"/>
          <w:u w:val="single"/>
        </w:rPr>
        <w:t xml:space="preserve">                   </w:t>
      </w:r>
    </w:p>
    <w:p>
      <w:pPr>
        <w:pStyle w:val="98"/>
        <w:ind w:firstLine="482"/>
        <w:rPr>
          <w:rFonts w:ascii="宋体" w:hAnsi="宋体" w:cs="宋体"/>
          <w:b/>
          <w:bCs/>
          <w:szCs w:val="24"/>
        </w:rPr>
      </w:pPr>
    </w:p>
    <w:p>
      <w:pPr>
        <w:pStyle w:val="98"/>
        <w:ind w:firstLine="482"/>
        <w:rPr>
          <w:rFonts w:ascii="宋体" w:hAnsi="宋体" w:cs="宋体"/>
          <w:b/>
          <w:bCs/>
          <w:szCs w:val="24"/>
        </w:rPr>
      </w:pPr>
    </w:p>
    <w:p>
      <w:pPr>
        <w:pStyle w:val="98"/>
        <w:ind w:firstLine="643"/>
        <w:rPr>
          <w:rFonts w:ascii="仿宋" w:hAnsi="仿宋" w:eastAsia="仿宋" w:cs="仿宋"/>
          <w:b/>
          <w:bCs/>
          <w:sz w:val="32"/>
          <w:szCs w:val="32"/>
        </w:rPr>
        <w:sectPr>
          <w:pgSz w:w="11906" w:h="16838"/>
          <w:pgMar w:top="1440" w:right="1440" w:bottom="1440" w:left="1440" w:header="850" w:footer="992" w:gutter="0"/>
          <w:cols w:space="720" w:num="1"/>
          <w:docGrid w:type="lines" w:linePitch="322" w:charSpace="0"/>
        </w:sectPr>
      </w:pPr>
    </w:p>
    <w:p>
      <w:pPr>
        <w:pStyle w:val="3"/>
        <w:rPr>
          <w:rFonts w:ascii="宋体" w:hAnsi="宋体" w:cs="宋体"/>
        </w:rPr>
      </w:pPr>
      <w:bookmarkStart w:id="90" w:name="_Toc15823"/>
      <w:r>
        <w:rPr>
          <w:rFonts w:hint="eastAsia" w:ascii="宋体" w:hAnsi="宋体" w:cs="宋体"/>
        </w:rPr>
        <w:t>第四章  采购内容及技术要求</w:t>
      </w:r>
      <w:bookmarkEnd w:id="88"/>
      <w:bookmarkEnd w:id="89"/>
      <w:bookmarkEnd w:id="90"/>
    </w:p>
    <w:p>
      <w:pPr>
        <w:rPr>
          <w:rFonts w:ascii="宋体" w:hAnsi="宋体" w:cs="宋体"/>
        </w:rPr>
      </w:pPr>
    </w:p>
    <w:tbl>
      <w:tblPr>
        <w:tblStyle w:val="2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14"/>
        <w:gridCol w:w="6395"/>
        <w:gridCol w:w="512"/>
        <w:gridCol w:w="414"/>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shd w:val="clear" w:color="000000" w:fill="B4BAC3"/>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序号</w:t>
            </w:r>
          </w:p>
        </w:tc>
        <w:tc>
          <w:tcPr>
            <w:tcW w:w="1065" w:type="dxa"/>
            <w:shd w:val="clear" w:color="000000" w:fill="B4BAC3"/>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名称</w:t>
            </w:r>
          </w:p>
        </w:tc>
        <w:tc>
          <w:tcPr>
            <w:tcW w:w="6787" w:type="dxa"/>
            <w:shd w:val="clear" w:color="000000" w:fill="B4BAC3"/>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规格参数</w:t>
            </w:r>
          </w:p>
        </w:tc>
        <w:tc>
          <w:tcPr>
            <w:tcW w:w="0" w:type="auto"/>
            <w:shd w:val="clear" w:color="000000" w:fill="B4BAC3"/>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数量</w:t>
            </w:r>
          </w:p>
        </w:tc>
        <w:tc>
          <w:tcPr>
            <w:tcW w:w="0" w:type="auto"/>
            <w:shd w:val="clear" w:color="000000" w:fill="B4BAC3"/>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单位</w:t>
            </w:r>
          </w:p>
        </w:tc>
        <w:tc>
          <w:tcPr>
            <w:tcW w:w="0" w:type="auto"/>
            <w:shd w:val="clear" w:color="000000" w:fill="B4BAC3"/>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一</w:t>
            </w:r>
          </w:p>
        </w:tc>
        <w:tc>
          <w:tcPr>
            <w:tcW w:w="0" w:type="auto"/>
            <w:gridSpan w:val="2"/>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演播室系统</w:t>
            </w:r>
          </w:p>
        </w:tc>
        <w:tc>
          <w:tcPr>
            <w:tcW w:w="0" w:type="auto"/>
            <w:shd w:val="clear" w:color="000000" w:fill="BFBFB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摄像机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不低于 1.0 英寸 MOS 传感器,感光器件像素数不低于 15.03 百万像素</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灵敏度：不低于 F13 需支持 HDR (HLG) 支持 422 10bit 记录较高支持 4K:60/50p 视频录制。可变帧频: 较高不少于 HD 的 120p 录制广角：不低于 24.5mm (35mm 等效)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变焦倍数：不低于光学 20x 变焦，智能变焦 32x (HD)/24x(4K)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需支持 5 轴混合图像防抖(UHD/FHD) , 配合网络链接，可以支持 RTMP 和 RTSP 实时流媒体功能支持 NDI|HX 模式,可实现通过 IP 连接进行视频传输和摄像机控制。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需具有 GENLOCK  IN（BNC)接口用于多机联合摄制。</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支持 MXF P2 文件格式的记录。   </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4</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vAlign w:val="center"/>
          </w:tcPr>
          <w:p>
            <w:pPr>
              <w:widowControl/>
              <w:jc w:val="left"/>
              <w:rPr>
                <w:rFonts w:ascii="宋体" w:hAnsi="宋体" w:cs="Tahoma"/>
                <w:color w:val="CA0814"/>
                <w:kern w:val="0"/>
                <w:sz w:val="21"/>
                <w:szCs w:val="21"/>
              </w:rPr>
            </w:pPr>
            <w:r>
              <w:rPr>
                <w:rFonts w:ascii="宋体" w:hAnsi="宋体" w:cs="Tahoma"/>
                <w:color w:val="CA0814"/>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0" w:type="auto"/>
            <w:vMerge w:val="restart"/>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w:t>
            </w:r>
          </w:p>
        </w:tc>
        <w:tc>
          <w:tcPr>
            <w:tcW w:w="1065" w:type="dxa"/>
            <w:vMerge w:val="restart"/>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配件</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采访话筒1支：</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话筒类型：超心型电容话筒</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麦克风元素：驻极体电容器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频率响应：20Hz - 20kHz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灵敏度：-33 dB at 1kHz (0dB = 1V/Pa)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信噪比：112 dB</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信噪比：76 dB (1kHz at 1Pa)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最大输入电平：130 dB (1kHz at 1% T.H.D.)</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输出范围：100Ω (at 1kHz)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供电范围：11-50V Phantom</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输出接口：3-pin XLR</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电缆长度：φ5 mm x 330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尺寸：153 mm x φ21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配件：热靴/支架、防风罩、便携包、橡胶板</w:t>
            </w:r>
          </w:p>
        </w:tc>
        <w:tc>
          <w:tcPr>
            <w:tcW w:w="0" w:type="auto"/>
            <w:vMerge w:val="restart"/>
            <w:shd w:val="clear" w:color="auto" w:fill="auto"/>
            <w:vAlign w:val="center"/>
          </w:tcPr>
          <w:p>
            <w:pPr>
              <w:widowControl/>
              <w:jc w:val="center"/>
              <w:rPr>
                <w:rFonts w:hint="eastAsia" w:ascii="宋体" w:hAnsi="宋体" w:eastAsia="宋体" w:cs="Tahoma"/>
                <w:color w:val="000000"/>
                <w:kern w:val="0"/>
                <w:sz w:val="21"/>
                <w:szCs w:val="21"/>
                <w:lang w:eastAsia="zh-CN"/>
              </w:rPr>
            </w:pPr>
            <w:r>
              <w:rPr>
                <w:rFonts w:hint="eastAsia" w:ascii="宋体" w:hAnsi="宋体" w:cs="Tahoma"/>
                <w:color w:val="000000"/>
                <w:kern w:val="0"/>
                <w:sz w:val="21"/>
                <w:szCs w:val="21"/>
                <w:lang w:val="en-US" w:eastAsia="zh-CN"/>
              </w:rPr>
              <w:t>4</w:t>
            </w:r>
          </w:p>
        </w:tc>
        <w:tc>
          <w:tcPr>
            <w:tcW w:w="0" w:type="auto"/>
            <w:vMerge w:val="restart"/>
            <w:shd w:val="clear" w:color="auto" w:fill="auto"/>
            <w:vAlign w:val="center"/>
          </w:tcPr>
          <w:p>
            <w:pPr>
              <w:widowControl/>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vMerge w:val="restart"/>
            <w:shd w:val="clear" w:color="auto" w:fill="auto"/>
            <w:vAlign w:val="center"/>
          </w:tcPr>
          <w:p>
            <w:pPr>
              <w:widowControl/>
              <w:jc w:val="center"/>
              <w:rPr>
                <w:rFonts w:ascii="宋体" w:hAnsi="宋体" w:cs="Tahoma"/>
                <w:color w:val="CA0814"/>
                <w:kern w:val="0"/>
                <w:sz w:val="21"/>
                <w:szCs w:val="21"/>
              </w:rPr>
            </w:pPr>
            <w:r>
              <w:rPr>
                <w:rFonts w:ascii="宋体" w:hAnsi="宋体" w:cs="Tahoma"/>
                <w:color w:val="CA0814"/>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三脚架1套：专业摄像机三脚架、二维液压云台、滑轮</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CA081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存储卡2块：256GB 高速SD存储卡U3 V60</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内存卡读250MB/s 写120MB/s支持4k(59.94P)400Mbps </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CA081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读卡器1个：USB3.2高速读卡器多合一USB-A/C双接口</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CA081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电池及充电器1套：</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锂离子电池，10400mAh 56.2W，约400g，使用温度-20℃-60℃</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含充电器 </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CA081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摄像机包：</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黑色、防雨优质尼龙面料，高密度尼龙织带，高密度硬性海绵 </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CA081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3</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制作发布一体机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采用嵌入式系统+FPGA架构(非采用PC机+Windows+采集卡架构)，稳定性高，防病毒能力强；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8路SDI信号输入，前4路带环出，第4路断电直通；1路HDMI输入和1路HDMI输出，1路SDI节目（PGM）输出；2路独立的辅助（Aux）输出；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模拟平衡音频：2声道输入、2声道输出，卡侬接口；AES数字音频：4声道输入，BNC×2；内置16×1通道调音台，支持调音、混音；</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▲10Hz高通滤波的抖动指标不大于0.1UI；</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▲至少支持1080/50I和1080/50P格式的PGM输出，SDI 1-8输入信号格式为PAL、NTSC、1080/50P、1080/59.94P、1080/50I等格式时，会自动转换为与PGM一致的格式；当切换输入信号时，PGM信号输出无抖动、无闪烁</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▲支持将2路视音频文件上传到本机自带的存储中，并从PGM接口切换输出；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▲信号输入和PGM输出之间延迟不大于2帧</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支持1路MPEG2高质量制作格式录制，支持2路H.264格式录制；支持色键、亮键、线性键；6个内键；2个DVE键控（开窗效果）；支持转场特效；</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可同时对2组线性键（KEY+FILL）信号进行处理，在PGM输出上呈现2组线性键效果；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支持对电脑输入的HDMI信号进行亮键处理，在PGM输出上可呈现抠除黑色背景的字幕效果；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▲主机自带2个热插拔SSD槽位，支持将节目（PGM）直接录制到SSD热插拔硬盘；</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▲录制过程中断电，已录制的内容仍可播放，录制过程中拔下SSD（录制介质），已录制内容仍可播放</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▲支持使用电脑软件对设备进行切换、录制和推流控制操作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主机自带流媒体推送发布功能（H.264+AAC格式）；</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8个Tally输出；1路REF输入和输出；1路LTC输入和输出；1个RS-422（RJ45）；1个千兆网口（RJ45）；</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设备功耗不大于45瓦；</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标“▲”项需提供加盖原厂公章的广电总局检测报告复印件并加盖制造商公章证实，原件备查。</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▲需提供设备厂商的原厂售后服务承诺函。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签订合同前，进行样机功能验证时，关键功能达不到上述要求，取消中标资格。</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4</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遥控面板</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1个RS-422（RJ45），1个USB接口</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支持对主机进行切换控制、录制、推流等操作；音频推子实现音频调音操作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电源接口：110-220 V，50-60 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物理规格：标准1RU高</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5</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固态硬盘</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高速固态盘，2.5英寸，SATAIII接口，容量1TB，缓存1GB</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块</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6</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GPS母钟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GPS 北斗双模卫星母钟，汉字LCD屏，显示年月日时分秒及卫星数量，天线异常及卫星接收异常声光报警；自带操作面板，可设置工作模式，可调整时区和秒误差；</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输入：GPS-北斗双模卫星信号；冗余电源；</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输出：2路RS485时码、2路RS232时码、1路LTC(平衡)时码、1路LTC(BNC)时码、1路NTP时码（选配）1路SZ时码，1路1PPS；</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尺寸：1RU（483*44*150）。标配30m双模天线。</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7</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双联日历子钟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红色数码管，上排显示年、月、日、星期（3英寸），</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下排显示时分秒（5英寸）；</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1路时码输入，1路时码驱动输出；尺寸：870*310*80。</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8</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三联倒计时钟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三联为上中下排列；上行显示开播时分秒（正红色3吋）、中间显示时分秒（绿色3吋）、下行显示倒计时分秒（红色3吋）;1路时码输入，1路时码输出；尺寸：700*400*80。</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9</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全双工通话系统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无线主机1台，子机4台，支持无线子机：≥99 台</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▲演播室型双面Tally指示灯，舞台和摄像师都能看到状态。</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▲Tally灯提示音，导播切换至指定的子机Tally后，子机Tally灯亮起，同时会有提示音。</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▲Tally指示灯支持24路（红、绿双色12 路）Tally指示灯支持外扩展指示灯，可延长至目镜附近。</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主机带有A、B分组功能，满足摄像师、主持人使用。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▲子机带有3.5mm接口，普通的3.5mm接口接入即可使用。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▲主机带有IP延申距离功能，两台主机适合于转播车等使用。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无线数字电路、音质清晰、背景环境声抑制调节、抗干扰强、随时开机随时使用，不需要对频率、便捷。</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主机可切换扬声器加鹅颈麦克通话模式与头戴耳麦通话模式，耳麦采用3.5mm 双口标准接口，可兼容目前市面上几乎所有的普通耳麦。</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具备Tally 信号传输功能，主机Tally 接口采用标准DB25 插座，针脚定义可兼容所有带有Tally接口的切换台。</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▲主机网口支持全系列ATEM切换台（低延时）。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▲USB接口直接支持vMix的Tally灯（低延时）。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主机支持有线通话串联使用。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系统子机与主机在电磁环境良好的通视条件下有效通话距离大于2000 米。</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子机采用内置大容量锂电池，充满电池一次可以使用20小时以上，可用普通充电宝供电、充电。</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▲需提供设备厂商的售后服务承诺函                                                                                       标“▲”项需提供证明文件（第三方检测报告、厂家宣传页或功能说明加盖厂家公章）</w:t>
            </w:r>
          </w:p>
        </w:tc>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10</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调音台</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20路数字调音台，支持内录及播放，支持通过iPad  APP控制；</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S/PDIF 输入/输出和AES/EBU 数字输出；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支持1024*600像素7'高清触摸屏控制；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12路麦克风(4 路COMBO)，2路立体声，S/PDIF输入，USB输入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触摸屏划动操作；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8种效果(2种调制，2种延时，2种混响，2种GEQ)；</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总线：L/R+4单声道+4立体声+1监听；</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部件采用：瑞士NEUTRIK XLR,日本ALPS推子；</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 个USB接口（录音/播放，WiFi，软件更新，场景导入/导出)；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12路麦克风电子增益；</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2.1输出；内置2G内存；</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在RTA测量模式，可优化声场环境；</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图示均衡器为31段；</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播放格式支持文件格式ogg、flac、ape、WAV、MP3；</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11</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监听音箱</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5"两分频全频有源监听音箱：</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 路低音反射式双功放近场工作室监听音箱，配备 5"锥形低音单元和 1"半球形高音单元。</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54Hz - 30kHz 频率响应。</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45W LF 以及 25W HF 双功放系统，高性能70W 功率放大能力。</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ROOM CONTROL（房间控制）和 HIGH TRIM（高频切除）响应控制器。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XLR 和 TRS phone 型输入口，可接受平衡和非平衡信号。</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含固定支架。</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只</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12</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监听耳机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动圈型头戴式专业监听耳机：单元直径Ø45 mm、磁体铷磁铁/ CCAW (銅衣鋁線)音圈、频率响应15 ~ 28,000 Hz、最大承受功率1,600 mW - 1kHz、灵敏度99 dB/mW、阻抗38 Ω</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副</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13</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无线                       领夹话筒</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一拖二无线话筒：接收器-单通道操作或双通道操作可转换</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耳机监听输出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外置充电电源6V直流输入插孔（或者2节5号电池）</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LCD显示频率，音频电平，RF电平和电量剩余等参数</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73mmX113mmX40.5mm完美外形设计</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配有摄像机专用安装支架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最新设计的电路板，电池寿命高达5小时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话筒的锁紧装置；发射器-频率，音频电平，RF电平和电量剩余等 LCD液晶显示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标准配置驻极体电容领夹式话筒</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话筒/线路电平输入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2节五号碱性干电池，确保使用10小时</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14</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播音话筒</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1、超心形指向性提供110度的理想拾音角度。</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2、内置的供电模组自适应12V至52V的宽幻象电源工作。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3、该产品采用射频干扰(RFI)屏敝技术，提供杰出的防止射频干扰能力，避免收音时受到如手提电话等的干扰。</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频率范围：20 - 20000 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灵 敏 度：-34dB（@1kHz）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指 向 性：超心形</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最大声压级：128dB(@THD≤0.5%,1KHz)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输出阻抗：100Ω</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幻象供电：12V - 48V（4mA）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等效噪声级：21dBA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尺 寸：φ20×45mm（话筒）</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只</w:t>
            </w:r>
          </w:p>
        </w:tc>
        <w:tc>
          <w:tcPr>
            <w:tcW w:w="0" w:type="auto"/>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4" w:hRule="atLeast"/>
        </w:trPr>
        <w:tc>
          <w:tcPr>
            <w:tcW w:w="0" w:type="auto"/>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15</w:t>
            </w:r>
          </w:p>
        </w:tc>
        <w:tc>
          <w:tcPr>
            <w:tcW w:w="1065" w:type="dxa"/>
            <w:vMerge w:val="restart"/>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虚拟演播室系统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1、4U工控机箱，含专用后背接口板；Intel Core i7 11代处理器，主频：≥2.5GHz（8核16线程）；（2x8）16G内存，系统硬盘：SSD 250G固态硬盘，存储硬盘：SATA 4TB企业级硬盘；电源：服务器电源；罗技键鼠，24寸液晶显示器。显卡：具有6G显存的NVIDIA专业三维图形渲染显卡。</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2、广播级高清通道板卡</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2.1、为了确保系统稳定性，广播级高清通道板卡需与虚拟演播室软件系统为同一品牌。（提供国家广播电影电视总局广播电视计量检测中心对该板卡的检测报告证实并加盖制造商公章，原件备查）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2.2、信号输入、输出要求：</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 ▲输入信号：4路HD SDI、1路LAN或4路USB接口1路REF，支持断电直通。（提供广电总局检测报告证实）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输出信号：2路HD SDI、1路HDMI、1路LAN。（提供广电总局检测报告证实）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2.3、信号格式要求：</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  支持摄像机信号、IVGA、网络HTTP/UDP/RTSP/RTMP/NDI、手机信号、本地视频、IP DSK等信号源输入。可同时支持PAL、NTSC、720/25P、720/29.97P、720/30P、1080/50i、1080/59.94i、1080/25P、1080/29.97P、1080/30P等多种制式视频信号的输入，并可对其抠像以及在场景中播放。</w:t>
            </w:r>
          </w:p>
        </w:tc>
        <w:tc>
          <w:tcPr>
            <w:tcW w:w="0" w:type="auto"/>
            <w:vMerge w:val="restart"/>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vMerge w:val="restart"/>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vMerge w:val="restart"/>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高速USB数据传输，进口按键，双色显示，可清晰显示当前机位和待切机位状态；T型推杆，可控制切换速度，0~4096级键程确保切换平滑过渡；六大功能区域，8路摄像机位可控，8路字幕叠加，6路在线包装模型叠加，2路硬盘信号控制播出,多路特技效果可选</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 ▲具有三维双通道渲染引擎，可实现双通道实时渲染，输出HD-SDI PGM和PVW信号，且PGM和PVW可设置为不同的画面。（提供广电总局检测报告证实）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 ▲支持工作流架构。将虚拟演播室、现场导播切换、图文字幕、同步快编通过资源管理系统、IP传输系统结合，实现多方协同互传，资源共享，包括蓝幕或绿幕抠像、导播切换、录制、推流、图文包装、字幕叠加以及实时节目编辑。（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 ▲支持5路不同信号源同屏画中画实时调度，1路信号源衬底。在导播模式下，5路信号源可形成多种布局，并可进行切换、调度，调度效果和时间可调整，并支持自定义布局、自定义调度特效。（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 可以设定音频输出方式，指定音源始终输出、切换到PGM时输出、始终不输出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 ▲支持实时唱词功能。在字幕模块下，通过文本编辑唱词，可实现同屏双语唱词、单条唱词特技入出屏、唱词叠加字幕特效等，并支持多种语言。（提供广电总局检测报告证实）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6. 切换机位预设，无限数量宏预设，宏脚本包含字幕、多画面布局、DDR（本地视频）等信息的控制；宏脚本不仅可以单个播出还可以联动播出，满足只需一键即可完成字幕入出屏、DDR列表控制、布局切换、音视频控制等节目制作。（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7. ▲支持字幕随切随播，支持字幕随切随播，即切换到当前机位时设置好的字幕会播放、上键；切换到另一机位时，当前字幕停止、下键；字幕随切随播不借助第三方工具。（提供广电总局检测报告证实）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8. 支持DDR随切随播，即切换到当前机位时设置好的DDR开始播放；切换到另一机位时，当前DDR停止；DDR随切随播不借助第三方工具。（提供广电总局检测报告证实）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9. ▲支持IP字幕的输入，可同时通过IP方式输入HD-SDI Key和Fill信号，用作IP SDK远程字幕叠加，保证叠加字幕连贯平顺、无延时、无卡顿、无抖动。（提供广电总局检测报告证实）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10. 支持远程无线控制，手机、平板等任意终端通过远程网页控制机位切换、虚拟摇臂、图文包装、字幕、DDR播出单等，一键节目制作。网页端支持用户自定义界面和控制方式。实现单人控制、节目制作，无需他人配合。</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11. ▲集成云客户端（与虚拟软件同一品牌），可从云端实时获取云中现有的场景（新闻、教育、体育、时政、综艺等18个类别，不少于500套）和图文字幕模板（不少于200套），获取场景及模板后，可进行修改。（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12. 支持虚拟三维场景编辑、实时渲染功能，可修改3dsMax、MaYa等三维软件制作的三维场景（包括改变物件纹理、光效、空间位置、大小、透明度、朝向和物件动画等属性），添加或删除三维物件，并可以生成新的场景（.MOD/.SAM格式），场景文件及前景动画的导入格式具有.MSH和.X等。（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13. ▲可实时渲染三维虚拟场景三角形面片数大于300000000个。（提供广电总局检测报告证实）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14. ▲支持三维虚拟场景纹理贴图分辨率大于8192x8192,贴图容量大于15Gb。（提供广电总局检测报告证实）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15. 支持本机导入原生PPT，保留文件中所有特技动画播放。支持手写注释及注释痕迹保留。</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16. ▲支持将场景信息、图文字幕、切换特效等内容封装在同一文件下，安全、唯一，便于管理、查找。对资源的保存、迁移方便。（提供广电总局检测报告证实）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17. 支持多格式场景同时处理，可一次性同时载入三维模型、图片、视频及X模型等多种格式场景。场景之间可做特技快速切换，切换特技支持200种三维DVE、不限种类的二维划像，并可支持用户自定义。可边播边载入场景。</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18. ▲虚拟场景物件延时联动，可实现虚拟场景多个物件的延时、联动，如随韵律跳动的虚拟音符、上下且旋转的旋转木马等效果。（提供广电总局检测报告证实）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19. 虚拟场景物件纹理贴图管理，可实现虚拟场景中物件的贴图不少于两层纹理动画效果，运动方向和速度可以自由调整。纹理可替换为本地视频、图片、摄像机信号、NDI、PPT和网络信号等</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20. 可同时实现虚拟场景中物件纹理双层飘移、亮度、透明度等调节，可选择双层纹理混合叠加。（提供广电总局检测报告证实）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21. 基于NVIDIA硬件CUDA运算平台软硬件结合色键器，可同时对摄像机信号、网络信号、NDI信号和本地视频等信号进行抠像处理，抠像效果人物边缘无黑边、无蓝（绿）边、无闪烁、无锯齿；人物运动或摆手时无蓝（绿）边、无拖尾。</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22. 支持彩色示波器功能，提供示波器，可以波形方式显示视频画面的幅度（以样值显示），并以矢量方式显示幅度和相位。（提供广电总局检测报告证实）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23. 支持一键快速智能抠像，通过一键抠像可以将水瓶、头发丝等半透明物体从背景中分离出来，被抠像物体边缘连续完整、无杂色。（提供广电总局检测报告证实）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24. ▲支持对抠像后的前景人物进行美肤、美白处理，包括轮廓柔化、肤质美化和亮度调整等。（提供广电总局检测报告证实）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25. ▲支持抠像区域自动识别功能，可动态捕捉多个运动中的前景人物的胸牌、肩章、眼睛、眼镜，实现一键滤色处理，可保留与抠像色相同的胸牌、肩章、眼睛、眼镜的颜色。（提供广电总局检测报告证实）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26. 可并行处理11路色键，每个机位可独立设置色键参数，独立保存、调用。（提供广电总局检测报告证实）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27. 支持多路抠像同屏、同场景同时输出，可实现主持人和连线人物融合的处于同一个三维虚拟场景中，形成隔空面对面效果。（提供广电总局检测报告证实）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28. 集成图文在线包装系统，支持基于时间线的非线性编辑，可在节目中植入实时创建所见即所得的三维文字、三维几何体、导入外来图文或三维模型、动画，可实时调整倒角、厚度、环境光、漫反射、镜面反射等多种提升质感的参数，所有物件所有面均可实现纹理贴图；支持传感跟踪。</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29. 包含气象模块，可读取标准气象报文，可将气象报文中的信息载入各类图文模板，可根据报文信息显示不同的气象元素。（提供广电总局检测报告证实）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30. 支持图文字幕播出实时修改功能，可实现字幕的边播出边修改。（提供广电总局检测报告证实）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31. 可在虚拟合成画面中添加字幕图文效果（包括图片、动画、粒子效果），可模拟爆炸、火焰和烟雾等效果，可360度观看粒子效果；模版化流程，调用便捷，修改方便。可实现时间线上基于关键帧的实时编辑，包括各个模块入出屏动画等；可实现在字幕播出时实时修改内容。</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32. 可同时同屏播放不少于50条具有绚丽特效的图文字幕和三维图文字幕包装。一次性播出50条有绚丽特效的包装字幕无任何压力。可分别独立控制与远程控制。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33. 具有在线资源管理管理器，可分类管理场景、前景、三维模型、光效、DVE特技和字幕包装等资源文件。支持云端更新资源。</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34. ▲可预设不少于96个虚拟摇臂，支持时间线上自定义设定摇臂轨迹，具有匀速及非匀速摇臂效果。（提供广电总局检测报告证实）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35. 支持64路以上虚拟摄像机，摄像机参数可调节；可实现多个虚拟机位之间的快速切换以及推拉摇移的运动拍摄效果，且摄像机运动过程的时长可以自定义。（提供广电总局检测报告证实）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36. 具有摄像机信号分割功能，同一前景画面中的多个人物可以分别放置在场景中的不同位置或不同场景中，每个位置之间不仅可以用作可切换的独立机位，还可以进行同一机位中多个人物间的无缝虚拟摇臂，实现单台摄像机模拟多个真实机位的虚拟演播室效果（一台摄像机即可实现多个单主持人机位及全景多主持人机位的访谈节目）。</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37. 支持自动景深功能，不借助外部设备，可实现图文前景与真实拍摄物体之间的遮挡，并可实现自动景深功能，即人可以绕着虚拟物件走动。（提供广电总局检测报告证实）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38. 支持虚拟物件手势动作跟随，如虚拟主持人。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39. 支持摄像机跟踪快速定位，跟踪参数初始化完成后，可保存数据并随时调用。摄像机位置变化后，无需输入偏移数据，可实现快速定位跟踪。</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40. 支持虚拟机位之间DVE切换，包括三维空间、淡入淡出、卷叶、划像等不少于200种三维DVE、不限种类的二维划像特效，且支持用户自定义；各个机位虚拟摇臂切换无缝连接、过程无夹帧、无卡顿。</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41. 支持不少于8个可接外来信号的虚拟大屏与不限个数的本地信号源虚拟大屏，任意一路大屏都可独立设定出入屏特效与轨迹，虚拟场景中同一虚拟大屏可实时替换为任意一路输入信号或本地视频信号。</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42. 支持视频画面任意大小的缩放和裁切，支持视频画面位置及角度的调整，支持视频画面边框的任意更换及光效的调整，支持视频画面满屏特技、飞出角度和时长的调整。</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43. 具有本地PGM节目录制功能，无需外置采集设备即可将PGM音视频信号录制并生成多种格式的高标清视频文件。录制文件可以实现本地或网络任意站点实时存储，方便文件调用，无需拷贝动作，节约时间成本、隔绝病毒。可独立设置高达80M码率，CQP、VBR、CBR编码可选。音频AAC、AC3、MP2、MP3可选</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44. 支持一键PGM快照；多种图片格式JPG、png、bmp等。</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45. 提供内置同品牌非线性快速编辑软件，可配合完成节目剪辑、合成、叠加字幕、文件打包和流媒体推送。快速编辑画面可实时下游键输出，用作回放及网络直播。（提供广电总局检测报告证实）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46. 支持流媒体直播，支持RTMP等协议，可独立设置高达80M码率，CQP、VBR、CBR编码可选。音频AAC、AC3、MP2、MP3可选。支持各公众平台（Facebook、YouTobe、斗鱼等等），校园网、企业平台直播。</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47. 无需借助外来设备，提供不低于3路HDMI输出，支持将所有输入输出信号自动多画面分割监看，多画面分割画面需包括PGM、PVW、各路输入信号、本地视频、在线包装、字幕等需要监看的信息；可实现PGM全屏画面无延时监看。</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48. 支持不少于7路网络流媒体信号的接入，并可在虚拟场景中同时播放。支持RTMP/RTSP/UDP/HTTP/NDI等流媒体信号输入，可用于远程视频回传和远程节目采访等场景。</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49. 输出的合成信号与原始摄像机输出信号相比延时≤2帧。</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50. ▲支持8路TALLY信号，高低电压通断可选。</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51. 具有音频调控功能，可分别对每路输入音频进行大小、均衡、混叠、延时等调节，可对PGM输出的音频进行调整，支持断电直通。</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52. 具有音频加解嵌功能，支持模拟音频输入，模拟音频输出和嵌入音频输出；支持嵌入音频输入，模拟音频输出和嵌入音频输出。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53. 可将场景、前景动画、图文、三维模型等元素混合编单，并通过快捷键控制叠加、混合、反向或互斥播出（即同级别的场景只可播出一个，不可叠加），并可实现设定时间自动切换场景、前景动画、图文、三维模型。</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54. 配备外置特技切换台，外置智能特技切换台可以实时控制虚拟系统进行机位的特技切换，模型、字幕的播出和停止，视频开窗的播出，虚拟摇臂的播出和停止，视频的录制。（提供广电总局检测报告证实）</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56. ▲支持本地视频文件、图片文件与流媒体的混合编单播出；支持多种播出方式（列表顺序播放、列表循环播放和列表断点播放）可实现跳播、定长播以及断点续播等；对于视频文件可自定义入出点。（提供广电总局检测报告证实）</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1</w:t>
            </w:r>
            <w:r>
              <w:rPr>
                <w:rFonts w:hint="eastAsia" w:ascii="宋体" w:hAnsi="宋体" w:cs="Tahoma"/>
                <w:color w:val="000000"/>
                <w:kern w:val="0"/>
                <w:sz w:val="21"/>
                <w:szCs w:val="21"/>
              </w:rPr>
              <w:t>.▲提供国家新闻出版广电总局广播电视规划院广播电视计量检测中心出具的检测报告并加盖制造商公章证实，原件备查。</w:t>
            </w:r>
            <w:r>
              <w:rPr>
                <w:rFonts w:hint="eastAsia" w:ascii="宋体" w:hAnsi="宋体" w:cs="Tahoma"/>
                <w:color w:val="000000"/>
                <w:kern w:val="0"/>
                <w:sz w:val="21"/>
                <w:szCs w:val="21"/>
              </w:rPr>
              <w:br w:type="textWrapping"/>
            </w:r>
            <w:r>
              <w:rPr>
                <w:rFonts w:ascii="宋体" w:hAnsi="宋体" w:cs="Tahoma"/>
                <w:color w:val="000000"/>
                <w:kern w:val="0"/>
                <w:sz w:val="21"/>
                <w:szCs w:val="21"/>
              </w:rPr>
              <w:t>2</w:t>
            </w:r>
            <w:r>
              <w:rPr>
                <w:rFonts w:hint="eastAsia" w:ascii="宋体" w:hAnsi="宋体" w:cs="Tahoma"/>
                <w:color w:val="000000"/>
                <w:kern w:val="0"/>
                <w:sz w:val="21"/>
                <w:szCs w:val="21"/>
              </w:rPr>
              <w:t>.▲系统在出厂时不少于500套预置场景和不少于200套在线包装的模板供用户使用（供货设备内场景和包装模板如未达到数量将不予以验收）。</w:t>
            </w:r>
            <w:r>
              <w:rPr>
                <w:rFonts w:hint="eastAsia" w:ascii="宋体" w:hAnsi="宋体" w:cs="Tahoma"/>
                <w:color w:val="000000"/>
                <w:kern w:val="0"/>
                <w:sz w:val="21"/>
                <w:szCs w:val="21"/>
              </w:rPr>
              <w:br w:type="textWrapping"/>
            </w:r>
            <w:r>
              <w:rPr>
                <w:rFonts w:ascii="宋体" w:hAnsi="宋体" w:cs="Tahoma"/>
                <w:color w:val="000000"/>
                <w:kern w:val="0"/>
                <w:sz w:val="21"/>
                <w:szCs w:val="21"/>
              </w:rPr>
              <w:t>3</w:t>
            </w:r>
            <w:r>
              <w:rPr>
                <w:rFonts w:hint="eastAsia" w:ascii="宋体" w:hAnsi="宋体" w:cs="Tahoma"/>
                <w:color w:val="000000"/>
                <w:kern w:val="0"/>
                <w:sz w:val="21"/>
                <w:szCs w:val="21"/>
              </w:rPr>
              <w:t>.为了确保专业软件使用合法性，需提供以下软件模块生产厂家软件著作权登记证书并加盖公章证实，原件备查）。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 虚拟演播室软件；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 高清字幕软件；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 虚拟演播室动作捕捉软件；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 调音台控制软件；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 虚拟演播室多画面监看软件；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6) 虚拟演播室本地收录软件；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7) 虚拟演播室流媒体发布软件；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8) 虚拟演播室空间拓展技术软件。</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4</w:t>
            </w:r>
            <w:r>
              <w:rPr>
                <w:rFonts w:ascii="宋体" w:hAnsi="宋体" w:cs="Tahoma"/>
                <w:color w:val="000000"/>
                <w:kern w:val="0"/>
                <w:sz w:val="21"/>
                <w:szCs w:val="21"/>
              </w:rPr>
              <w:t>.</w:t>
            </w:r>
            <w:r>
              <w:rPr>
                <w:rFonts w:hint="eastAsia" w:ascii="宋体" w:hAnsi="宋体" w:cs="Tahoma"/>
                <w:color w:val="000000"/>
                <w:kern w:val="0"/>
                <w:sz w:val="21"/>
                <w:szCs w:val="21"/>
              </w:rPr>
              <w:t xml:space="preserve">▲需提供设备厂商的售后服务承诺函 </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签订合同前，进行样机功能验证时，关键功能达不到上述要求，取消中标资格。 </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7"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16</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监视器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21.5"英寸进口面板；</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1920×1080全高分辨率8Bit液晶面板；</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2路3G/HD/SD-SDI信号自适应输入，双路环通输出；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标配HDMI输入接口，支持HDMI/DVI数字信号输入；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1路模拟视频信号输入，1路模拟音频输入，模拟环通输出；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支持SDI嵌入音频自动解嵌功能、16通道音频电平表水平/垂直显示可调；</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▲特别定制Davinci Resolve专用校色连接通道，让视频编辑、调色更便捷；</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▲配备原厂ARM通讯控制系统软件，对监视器色彩进行加载管理（需提供软件著作权证书并加盖制造商公章证实，原件备查）。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支持第三方主流校色软件Lightspace校准和3D-LUT色彩管理文件的导入导出；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▲监视器支持图像翻转功能，可将镜像翻转后的图像静帧输出到屏幕上监看显示；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支持画中画（PIP &amp; PBP）、边界线、安全线、中心线、画幅比屏蔽显示功能；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具有亮度、对比度、锐度、灰阶、色温、Gamma、色彩空间校正功能；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TC时码显示，UMD显示，H/V延迟，双画面急速交换显示功能；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内置扬声器，预留耳机音频监听接口；具有高亮LED TALLY显示；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▲通过国家CCC认证（需提供3C认证证书并加盖制造商公章证实，原件备查）                                                                                                                     ▲投标人需提供设备厂商的售后服务承诺函                                                                                                                           标“▲”项需提供证明文件（第三方检测报告或厂家宣传页加盖厂家公章）</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17</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提词器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19英寸双屏提词器：提词器硬件（含光学玻璃）、19英寸显示器、提词器软件、无线遥控器、三脚架及脚轮。</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18</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笔记本</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14英寸全面屏轻薄笔记本电脑 （i5-1135G7 16GB 512GB多屏协同）</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19</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反转信号                   处理器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3G/HD/SD-SDI自适应输入，带环通输出；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3G/HD/SD-SDI信号转HDMI后实时图像输出；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支持SDI转HDMI过程中支持视频图像水平翻转功能；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支持SDI嵌入音频解嵌后以音频柱形式显示；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支持节目录制现场状态提示功能，对拍摄者进行录制状态提示；</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▲提供原厂ARM通讯控制系统软件，对设备固件进行网络加载管理控制（需提供软件著作权证书并加盖制造商公章证实，原件备查）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▲10Bit广播级数字信号处理技术，保障信号质量；</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支持现场提示信息叠加和综合数据整合显示；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标配LAN网络控制接口输入，便于网络控制；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▲独有水平镜像处理专利技术（需专利证书加盖制造商公章证实，原件备查）；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▲通过国家CCC认证（需提供3C认证证书并加盖制造商公章证实，原件备查）。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▲需提供设备厂商的售后服务承诺函 </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标“▲”项需提供证明文件（第三方检测报告或厂家宣传页加盖厂家公章）</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20</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视频线</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75Ω高清视频线（200米/卷）</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卷</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21</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音频线</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音频线（100米/卷）</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卷</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22</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视频头</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高清视频专用冷压头75欧姆（100个/包）</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包</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23</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音频头</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三芯卡侬公母2对/包</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100</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对</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24</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音频头</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大三芯立体声100 个/包</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包</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25</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网线</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国标纯铜超五类网线300米/箱</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箱</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26</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水晶头</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超五类水晶头100 个/盒</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盒</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27</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HDMI线</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30米HDMI2.0光电混合4K数字高清线</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21</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条</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28</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PDU</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机柜防雷 8位PDU 16A电源</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10</w:t>
            </w:r>
          </w:p>
        </w:tc>
        <w:tc>
          <w:tcPr>
            <w:tcW w:w="0" w:type="auto"/>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二</w:t>
            </w:r>
          </w:p>
        </w:tc>
        <w:tc>
          <w:tcPr>
            <w:tcW w:w="0" w:type="auto"/>
            <w:gridSpan w:val="2"/>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周边及网络设备</w:t>
            </w:r>
          </w:p>
        </w:tc>
        <w:tc>
          <w:tcPr>
            <w:tcW w:w="0" w:type="auto"/>
            <w:shd w:val="clear" w:color="000000" w:fill="BFBFB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w:t>
            </w:r>
          </w:p>
        </w:tc>
        <w:tc>
          <w:tcPr>
            <w:tcW w:w="1065" w:type="dxa"/>
            <w:shd w:val="clear" w:color="000000" w:fill="FFFFF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机箱</w:t>
            </w:r>
          </w:p>
        </w:tc>
        <w:tc>
          <w:tcPr>
            <w:tcW w:w="6787" w:type="dxa"/>
            <w:shd w:val="clear" w:color="000000" w:fill="FFFFF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标准19英寸机架安装，2U高度机箱，12个槽位。</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外置冗余明纬GST160A12-R7B适配器电源，提高电源寿命，减少障率，方便系统维护。</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要求适配周边板卡，留有空余，同功能板卡分散机箱配置，冗余电源，要求支持SNMP监控</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包括：交流备份电源、网管控制卡</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智能温控风扇,机箱内温度达到一定温度时,风扇才启动。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侧进风风道设计，保证安全散热。</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铝合金材质，重量极轻，散热好。</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000000" w:fill="FFFFFF"/>
            <w:vAlign w:val="center"/>
          </w:tcPr>
          <w:p>
            <w:pPr>
              <w:widowControl/>
              <w:jc w:val="left"/>
              <w:rPr>
                <w:rFonts w:ascii="宋体" w:hAnsi="宋体" w:cs="Tahoma"/>
                <w:color w:val="FF0000"/>
                <w:kern w:val="0"/>
                <w:sz w:val="21"/>
                <w:szCs w:val="21"/>
              </w:rPr>
            </w:pPr>
            <w:r>
              <w:rPr>
                <w:rFonts w:hint="eastAsia" w:ascii="宋体" w:hAnsi="宋体" w:cs="Tahoma"/>
                <w:color w:val="FF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w:t>
            </w:r>
          </w:p>
        </w:tc>
        <w:tc>
          <w:tcPr>
            <w:tcW w:w="1065" w:type="dxa"/>
            <w:shd w:val="clear" w:color="000000" w:fill="FFFFF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高清视分</w:t>
            </w:r>
          </w:p>
        </w:tc>
        <w:tc>
          <w:tcPr>
            <w:tcW w:w="6787" w:type="dxa"/>
            <w:shd w:val="clear" w:color="000000" w:fill="FFFFF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高清视分，支持SD/HD/3G -SDI，1分6</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带均衡，时钟恢复，带掉电直通</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块</w:t>
            </w:r>
          </w:p>
        </w:tc>
        <w:tc>
          <w:tcPr>
            <w:tcW w:w="0" w:type="auto"/>
            <w:shd w:val="clear" w:color="000000" w:fill="FFFFFF"/>
            <w:vAlign w:val="center"/>
          </w:tcPr>
          <w:p>
            <w:pPr>
              <w:widowControl/>
              <w:jc w:val="left"/>
              <w:rPr>
                <w:rFonts w:ascii="宋体" w:hAnsi="宋体" w:cs="Tahoma"/>
                <w:color w:val="FF0000"/>
                <w:kern w:val="0"/>
                <w:sz w:val="21"/>
                <w:szCs w:val="21"/>
              </w:rPr>
            </w:pPr>
            <w:r>
              <w:rPr>
                <w:rFonts w:hint="eastAsia" w:ascii="宋体" w:hAnsi="宋体" w:cs="Tahoma"/>
                <w:color w:val="FF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3</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多画面</w:t>
            </w:r>
          </w:p>
          <w:p>
            <w:pPr>
              <w:widowControl/>
              <w:jc w:val="center"/>
              <w:rPr>
                <w:rFonts w:ascii="宋体" w:hAnsi="宋体" w:cs="Tahoma"/>
                <w:color w:val="000000"/>
                <w:kern w:val="0"/>
                <w:sz w:val="21"/>
                <w:szCs w:val="21"/>
              </w:rPr>
            </w:pPr>
            <w:r>
              <w:rPr>
                <w:rFonts w:hint="eastAsia" w:ascii="宋体" w:hAnsi="宋体" w:cs="Tahoma"/>
                <w:color w:val="000000"/>
                <w:kern w:val="0"/>
                <w:sz w:val="21"/>
                <w:szCs w:val="21"/>
              </w:rPr>
              <w:t>监测</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▲6路SD-SDI/HD-SDI输入，一路HDMI输出，一路SDI输出，6画面监看，和12U机箱配合使用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▲支持音柱显示以及UMD显示。</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▲支持视频静帧，黑场，信号丢失检测</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支持音频静音，超标等检测。</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任意一路输入图像可放大至满屏。</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可自定义编辑通道的边框颜色，或者取消显示边框。</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通过对视频先进的去隔行滤波功能输出高质量的视频图像。                                       ▲需提供设备厂商的售后服务承诺函；</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标▲项需提供国家新闻出版广电总局广播电视规划院广播电视计量检测中心出具的检测报告并加盖制造商公章证实，原件备查。</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4</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块</w:t>
            </w:r>
          </w:p>
        </w:tc>
        <w:tc>
          <w:tcPr>
            <w:tcW w:w="0" w:type="auto"/>
            <w:shd w:val="clear" w:color="auto" w:fill="auto"/>
            <w:vAlign w:val="center"/>
          </w:tcPr>
          <w:p>
            <w:pPr>
              <w:widowControl/>
              <w:jc w:val="left"/>
              <w:rPr>
                <w:rFonts w:ascii="宋体" w:hAnsi="宋体" w:cs="Tahoma"/>
                <w:color w:val="FF0000"/>
                <w:kern w:val="0"/>
                <w:sz w:val="21"/>
                <w:szCs w:val="21"/>
              </w:rPr>
            </w:pPr>
            <w:r>
              <w:rPr>
                <w:rFonts w:hint="eastAsia" w:ascii="宋体" w:hAnsi="宋体" w:cs="Tahoma"/>
                <w:color w:val="FF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4</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转换器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输入1路HDMI高清信号（支持HDCP，CEA-861E），输出1路3G/HD/SDI数字视频，HDMI接口标准：1.3，数字视频接口：75欧姆BNC，19英寸1U标准机箱，内置双电源。</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FF0000"/>
                <w:kern w:val="0"/>
                <w:sz w:val="21"/>
                <w:szCs w:val="21"/>
              </w:rPr>
            </w:pPr>
            <w:r>
              <w:rPr>
                <w:rFonts w:hint="eastAsia" w:ascii="宋体" w:hAnsi="宋体" w:cs="Tahoma"/>
                <w:color w:val="FF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5</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交换机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24口全千兆三层网管企业级网络核心交换机、4个千兆SFP、支持VLAN、支持WEB，Telne和CLI配置，支持静态路由，整机支持4K个VLAN，支持16K MAC地址表，支持组播，智能堆叠，ARP防攻击，7KV防雷</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6</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视频电缆</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75Ω高清视频线（200米/卷）</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卷</w:t>
            </w:r>
          </w:p>
        </w:tc>
        <w:tc>
          <w:tcPr>
            <w:tcW w:w="0" w:type="auto"/>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7</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视频接头</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75Ω冷压BNC头（100个/包）</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包</w:t>
            </w:r>
          </w:p>
        </w:tc>
        <w:tc>
          <w:tcPr>
            <w:tcW w:w="0" w:type="auto"/>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8</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工具</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视频线制作专用工具：剥线钳、BNC头压线钳及磨具</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9</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音频播出工作站</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Intel I5十代处理器/16G内存/240G固态硬盘/8TB机械硬盘/23.8英寸高清显示器/2.0有源音箱/专业数字声卡/电台数字自动播出软件：                                                                                1、系统可实现无人值守播出，使用系统配置编排好播出表，系统自动调表播出；；</w:t>
            </w:r>
            <w:r>
              <w:rPr>
                <w:rFonts w:hint="eastAsia" w:ascii="宋体" w:hAnsi="宋体" w:cs="Tahoma"/>
                <w:color w:val="000000"/>
                <w:kern w:val="0"/>
                <w:sz w:val="21"/>
                <w:szCs w:val="21"/>
              </w:rPr>
              <w:br w:type="textWrapping"/>
            </w:r>
            <w:r>
              <w:rPr>
                <w:rFonts w:ascii="宋体" w:hAnsi="宋体" w:cs="Tahoma"/>
                <w:color w:val="000000"/>
                <w:kern w:val="0"/>
                <w:sz w:val="21"/>
                <w:szCs w:val="21"/>
              </w:rPr>
              <w:t>2</w:t>
            </w:r>
            <w:r>
              <w:rPr>
                <w:rFonts w:hint="eastAsia" w:ascii="宋体" w:hAnsi="宋体" w:cs="Tahoma"/>
                <w:color w:val="000000"/>
                <w:kern w:val="0"/>
                <w:sz w:val="21"/>
                <w:szCs w:val="21"/>
              </w:rPr>
              <w:t>、系统支持以星期、日期和任意文件名称的表单；</w:t>
            </w:r>
            <w:r>
              <w:rPr>
                <w:rFonts w:hint="eastAsia" w:ascii="宋体" w:hAnsi="宋体" w:cs="Tahoma"/>
                <w:color w:val="000000"/>
                <w:kern w:val="0"/>
                <w:sz w:val="21"/>
                <w:szCs w:val="21"/>
              </w:rPr>
              <w:br w:type="textWrapping"/>
            </w:r>
            <w:r>
              <w:rPr>
                <w:rFonts w:ascii="宋体" w:hAnsi="宋体" w:cs="Tahoma"/>
                <w:color w:val="000000"/>
                <w:kern w:val="0"/>
                <w:sz w:val="21"/>
                <w:szCs w:val="21"/>
              </w:rPr>
              <w:t>3</w:t>
            </w:r>
            <w:r>
              <w:rPr>
                <w:rFonts w:hint="eastAsia" w:ascii="宋体" w:hAnsi="宋体" w:cs="Tahoma"/>
                <w:color w:val="000000"/>
                <w:kern w:val="0"/>
                <w:sz w:val="21"/>
                <w:szCs w:val="21"/>
              </w:rPr>
              <w:t>、系统支持软件启动时自动按日期或者星期读入表单进行播出；</w:t>
            </w:r>
            <w:r>
              <w:rPr>
                <w:rFonts w:hint="eastAsia" w:ascii="宋体" w:hAnsi="宋体" w:cs="Tahoma"/>
                <w:color w:val="000000"/>
                <w:kern w:val="0"/>
                <w:sz w:val="21"/>
                <w:szCs w:val="21"/>
              </w:rPr>
              <w:br w:type="textWrapping"/>
            </w:r>
            <w:r>
              <w:rPr>
                <w:rFonts w:ascii="宋体" w:hAnsi="宋体" w:cs="Tahoma"/>
                <w:color w:val="000000"/>
                <w:kern w:val="0"/>
                <w:sz w:val="21"/>
                <w:szCs w:val="21"/>
              </w:rPr>
              <w:t>4</w:t>
            </w:r>
            <w:r>
              <w:rPr>
                <w:rFonts w:hint="eastAsia" w:ascii="宋体" w:hAnsi="宋体" w:cs="Tahoma"/>
                <w:color w:val="000000"/>
                <w:kern w:val="0"/>
                <w:sz w:val="21"/>
                <w:szCs w:val="21"/>
              </w:rPr>
              <w:t>、系统支持播出结束后，按日期或者星期定时读入表单连续播出；</w:t>
            </w:r>
            <w:r>
              <w:rPr>
                <w:rFonts w:hint="eastAsia" w:ascii="宋体" w:hAnsi="宋体" w:cs="Tahoma"/>
                <w:color w:val="000000"/>
                <w:kern w:val="0"/>
                <w:sz w:val="21"/>
                <w:szCs w:val="21"/>
              </w:rPr>
              <w:br w:type="textWrapping"/>
            </w:r>
            <w:r>
              <w:rPr>
                <w:rFonts w:ascii="宋体" w:hAnsi="宋体" w:cs="Tahoma"/>
                <w:color w:val="000000"/>
                <w:kern w:val="0"/>
                <w:sz w:val="21"/>
                <w:szCs w:val="21"/>
              </w:rPr>
              <w:t>5</w:t>
            </w:r>
            <w:r>
              <w:rPr>
                <w:rFonts w:hint="eastAsia" w:ascii="宋体" w:hAnsi="宋体" w:cs="Tahoma"/>
                <w:color w:val="000000"/>
                <w:kern w:val="0"/>
                <w:sz w:val="21"/>
                <w:szCs w:val="21"/>
              </w:rPr>
              <w:t>、播出方式为：定时播出、顺序播出、定时插播、跟随播出、循环播出、断点续播和转播等；</w:t>
            </w:r>
            <w:r>
              <w:rPr>
                <w:rFonts w:hint="eastAsia" w:ascii="宋体" w:hAnsi="宋体" w:cs="Tahoma"/>
                <w:color w:val="000000"/>
                <w:kern w:val="0"/>
                <w:sz w:val="21"/>
                <w:szCs w:val="21"/>
              </w:rPr>
              <w:br w:type="textWrapping"/>
            </w:r>
            <w:r>
              <w:rPr>
                <w:rFonts w:ascii="宋体" w:hAnsi="宋体" w:cs="Tahoma"/>
                <w:color w:val="000000"/>
                <w:kern w:val="0"/>
                <w:sz w:val="21"/>
                <w:szCs w:val="21"/>
              </w:rPr>
              <w:t>6</w:t>
            </w:r>
            <w:r>
              <w:rPr>
                <w:rFonts w:hint="eastAsia" w:ascii="宋体" w:hAnsi="宋体" w:cs="Tahoma"/>
                <w:color w:val="000000"/>
                <w:kern w:val="0"/>
                <w:sz w:val="21"/>
                <w:szCs w:val="21"/>
              </w:rPr>
              <w:t>、垫播播出：自动读取垫播目录的素材，在表单素材间隙时自动播出，可设置启用和禁用；垫播音量可设定；</w:t>
            </w:r>
            <w:r>
              <w:rPr>
                <w:rFonts w:hint="eastAsia" w:ascii="宋体" w:hAnsi="宋体" w:cs="Tahoma"/>
                <w:color w:val="000000"/>
                <w:kern w:val="0"/>
                <w:sz w:val="21"/>
                <w:szCs w:val="21"/>
              </w:rPr>
              <w:br w:type="textWrapping"/>
            </w:r>
            <w:r>
              <w:rPr>
                <w:rFonts w:ascii="宋体" w:hAnsi="宋体" w:cs="Tahoma"/>
                <w:color w:val="000000"/>
                <w:kern w:val="0"/>
                <w:sz w:val="21"/>
                <w:szCs w:val="21"/>
              </w:rPr>
              <w:t>7</w:t>
            </w:r>
            <w:r>
              <w:rPr>
                <w:rFonts w:hint="eastAsia" w:ascii="宋体" w:hAnsi="宋体" w:cs="Tahoma"/>
                <w:color w:val="000000"/>
                <w:kern w:val="0"/>
                <w:sz w:val="21"/>
                <w:szCs w:val="21"/>
              </w:rPr>
              <w:t>、报时播出：支持整点报时和半点报时播出、可设定报时播出提前量，1-30秒有效。报时播出为混播方式，支持叠加和非叠加方式，叠加方式：正在播出的素材音量减半，混音播出；非叠加方式：正在播出的素材音量减至最低，混音播出；</w:t>
            </w:r>
            <w:r>
              <w:rPr>
                <w:rFonts w:hint="eastAsia" w:ascii="宋体" w:hAnsi="宋体" w:cs="Tahoma"/>
                <w:color w:val="000000"/>
                <w:kern w:val="0"/>
                <w:sz w:val="21"/>
                <w:szCs w:val="21"/>
              </w:rPr>
              <w:br w:type="textWrapping"/>
            </w:r>
            <w:r>
              <w:rPr>
                <w:rFonts w:ascii="宋体" w:hAnsi="宋体" w:cs="Tahoma"/>
                <w:color w:val="000000"/>
                <w:kern w:val="0"/>
                <w:sz w:val="21"/>
                <w:szCs w:val="21"/>
              </w:rPr>
              <w:t>8</w:t>
            </w:r>
            <w:r>
              <w:rPr>
                <w:rFonts w:hint="eastAsia" w:ascii="宋体" w:hAnsi="宋体" w:cs="Tahoma"/>
                <w:color w:val="000000"/>
                <w:kern w:val="0"/>
                <w:sz w:val="21"/>
                <w:szCs w:val="21"/>
              </w:rPr>
              <w:t>、插播播出：在指定素材的播出中进行插播，指定素材暂停，插播内容结束后，自动返回指定素材继续播出；</w:t>
            </w:r>
            <w:r>
              <w:rPr>
                <w:rFonts w:hint="eastAsia" w:ascii="宋体" w:hAnsi="宋体" w:cs="Tahoma"/>
                <w:color w:val="000000"/>
                <w:kern w:val="0"/>
                <w:sz w:val="21"/>
                <w:szCs w:val="21"/>
              </w:rPr>
              <w:br w:type="textWrapping"/>
            </w:r>
            <w:r>
              <w:rPr>
                <w:rFonts w:ascii="宋体" w:hAnsi="宋体" w:cs="Tahoma"/>
                <w:color w:val="000000"/>
                <w:kern w:val="0"/>
                <w:sz w:val="21"/>
                <w:szCs w:val="21"/>
              </w:rPr>
              <w:t>9</w:t>
            </w:r>
            <w:r>
              <w:rPr>
                <w:rFonts w:hint="eastAsia" w:ascii="宋体" w:hAnsi="宋体" w:cs="Tahoma"/>
                <w:color w:val="000000"/>
                <w:kern w:val="0"/>
                <w:sz w:val="21"/>
                <w:szCs w:val="21"/>
              </w:rPr>
              <w:t>、系统支持主备模式；主备为热备，备机自动检测主机，主机发生故障时，备机自动控制切换；主机恢复播出后，备机自动放弃控制；主备固定模式； 18、自动保存断点，自动检测表单，支持断点续播，也支持按照同步时间播出。</w:t>
            </w:r>
          </w:p>
          <w:p>
            <w:pPr>
              <w:widowControl/>
              <w:jc w:val="left"/>
              <w:rPr>
                <w:rFonts w:ascii="宋体" w:hAnsi="宋体" w:cs="Tahoma"/>
                <w:color w:val="000000"/>
                <w:kern w:val="0"/>
                <w:sz w:val="21"/>
                <w:szCs w:val="21"/>
              </w:rPr>
            </w:pPr>
            <w:r>
              <w:rPr>
                <w:rFonts w:ascii="宋体" w:hAnsi="宋体" w:cs="Tahoma"/>
                <w:color w:val="000000"/>
                <w:kern w:val="0"/>
                <w:sz w:val="21"/>
                <w:szCs w:val="21"/>
              </w:rPr>
              <w:t>10</w:t>
            </w:r>
            <w:r>
              <w:rPr>
                <w:rFonts w:hint="eastAsia" w:ascii="宋体" w:hAnsi="宋体" w:cs="Tahoma"/>
                <w:color w:val="000000"/>
                <w:kern w:val="0"/>
                <w:sz w:val="21"/>
                <w:szCs w:val="21"/>
              </w:rPr>
              <w:t>、主备同步，支持在主备中任意一台电脑操作实时控制主备间同步，打开主（备）自动跟踪备（主）同步播出。</w:t>
            </w:r>
            <w:r>
              <w:rPr>
                <w:rFonts w:hint="eastAsia" w:ascii="宋体" w:hAnsi="宋体" w:cs="Tahoma"/>
                <w:color w:val="000000"/>
                <w:kern w:val="0"/>
                <w:sz w:val="21"/>
                <w:szCs w:val="21"/>
              </w:rPr>
              <w:br w:type="textWrapping"/>
            </w:r>
            <w:r>
              <w:rPr>
                <w:rFonts w:ascii="宋体" w:hAnsi="宋体" w:cs="Tahoma"/>
                <w:color w:val="000000"/>
                <w:kern w:val="0"/>
                <w:sz w:val="21"/>
                <w:szCs w:val="21"/>
              </w:rPr>
              <w:t>11</w:t>
            </w:r>
            <w:r>
              <w:rPr>
                <w:rFonts w:hint="eastAsia" w:ascii="宋体" w:hAnsi="宋体" w:cs="Tahoma"/>
                <w:color w:val="000000"/>
                <w:kern w:val="0"/>
                <w:sz w:val="21"/>
                <w:szCs w:val="21"/>
              </w:rPr>
              <w:t>、可随意更换播出音轨的可视化效果；</w:t>
            </w:r>
            <w:r>
              <w:rPr>
                <w:rFonts w:hint="eastAsia" w:ascii="宋体" w:hAnsi="宋体" w:cs="Tahoma"/>
                <w:color w:val="000000"/>
                <w:kern w:val="0"/>
                <w:sz w:val="21"/>
                <w:szCs w:val="21"/>
              </w:rPr>
              <w:br w:type="textWrapping"/>
            </w:r>
            <w:r>
              <w:rPr>
                <w:rFonts w:ascii="宋体" w:hAnsi="宋体" w:cs="Tahoma"/>
                <w:color w:val="000000"/>
                <w:kern w:val="0"/>
                <w:sz w:val="21"/>
                <w:szCs w:val="21"/>
              </w:rPr>
              <w:t>12</w:t>
            </w:r>
            <w:r>
              <w:rPr>
                <w:rFonts w:hint="eastAsia" w:ascii="宋体" w:hAnsi="宋体" w:cs="Tahoma"/>
                <w:color w:val="000000"/>
                <w:kern w:val="0"/>
                <w:sz w:val="21"/>
                <w:szCs w:val="21"/>
              </w:rPr>
              <w:t>、支持循环播出。</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1</w:t>
            </w:r>
            <w:r>
              <w:rPr>
                <w:rFonts w:ascii="宋体" w:hAnsi="宋体" w:cs="Tahoma"/>
                <w:color w:val="000000"/>
                <w:kern w:val="0"/>
                <w:sz w:val="21"/>
                <w:szCs w:val="21"/>
              </w:rPr>
              <w:t>3</w:t>
            </w:r>
            <w:r>
              <w:rPr>
                <w:rFonts w:hint="eastAsia" w:ascii="宋体" w:hAnsi="宋体" w:cs="Tahoma"/>
                <w:color w:val="000000"/>
                <w:kern w:val="0"/>
                <w:sz w:val="21"/>
                <w:szCs w:val="21"/>
              </w:rPr>
              <w:t>、与现有音频播出系统无缝对接</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10</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交换机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(24个10/100/1000BASE-T以太网端口,4个万兆SFP+,交流供电) 交换容量336Gbps，包转发率96Mpps，机架式，万兆光模块*1，跳线*2</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11</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4K非编工作站</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硬件:Intel i7十代CPU/16G内存/专业显卡显存容量≥2GB/256G SSD/4TB企业级SATA3硬盘/DVD刻录机/27寸液晶显示器/2.0多媒体音箱/塔式服务器机箱/专用编辑键盘鼠标/EdiusXpro非编系统/小篆字幕系统</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5</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12</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存储系统</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3U16盘位机架式高性能万兆光纤共享存储：</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企业级7200转SATA硬盘8T*16；</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Intel 64位处理器，16G DDR4缓存；</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支持SAS/SATA硬盘，单盘容量无限制</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支持RAID0.1.10.5.6.50.60，支持在线扩容，全局热备与局部热备；</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配置10Gb万兆光口×2，2×1G千兆电口支持负载均衡，网口绑定，失效保护；</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支持CIFS（SMB）/AFP/NFS/FTP/HTTP/ISCSI协议 </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支持单一管理界面集中监控所有存储设备的运行状态和故障信息；</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具有完善的日志管理，支持日志下载；后台辅助诊断程序，文件系统自动修复，配置漫游，Flash保护模块；卷组与逻辑卷支持在线扩容；多个物理卷形成虚拟的存储池，支持在线扩容，支持远程认证，具有磁盘SMART功能，iSCSI支持PDC和LDAP远程认证，可设置可访问IP；NAS具有回收站功能，可设置隐藏或者不允许普通用户删除，彻底保障数据安全；支持用户分级分组分域以及配额管理功能；支持细粒度文件权限控制，可对指定的文件或者文件夹设置访问权限；支持导入与导出系统配置，支持从阵列中恢复系统配置；</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支持远程开关机功能；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配置550W（1+1）冗余电源</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▲通过国家CCC认证（需提供3C认证证书并加盖制造商公章证实，原件备查）。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三年质保，终身维护</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13</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桌面</w:t>
            </w:r>
          </w:p>
          <w:p>
            <w:pPr>
              <w:widowControl/>
              <w:jc w:val="center"/>
              <w:rPr>
                <w:rFonts w:ascii="宋体" w:hAnsi="宋体" w:cs="Tahoma"/>
                <w:color w:val="000000"/>
                <w:kern w:val="0"/>
                <w:sz w:val="21"/>
                <w:szCs w:val="21"/>
              </w:rPr>
            </w:pPr>
            <w:r>
              <w:rPr>
                <w:rFonts w:hint="eastAsia" w:ascii="宋体" w:hAnsi="宋体" w:cs="Tahoma"/>
                <w:color w:val="000000"/>
                <w:kern w:val="0"/>
                <w:sz w:val="21"/>
                <w:szCs w:val="21"/>
              </w:rPr>
              <w:t>存储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8盘位桌面式高速直连存储：                                                             支持8块SAS/SATA硬盘；</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支持RAID0.1.10.5.50.6.60；</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配置2个SFF8644 12G SAS接口；</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配置LSI RAID卡一片；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配置2条SAS数据线；</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配置400W存储电源；</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▲通过国家CCC认证（需提供3C认证证书并加盖制造商公章证实，原件备查）。</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三年质保，终身维护 </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14</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交换机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48口千兆光口+4口万兆光口企业级三层全光口全管理核心汇聚交换机、万兆上行、万兆光模块*4、光纤跳线*8、交换容量1.36Tbps/13.6Tbps，包转发率144/166Mpps</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0" w:type="auto"/>
            <w:shd w:val="clear" w:color="000000" w:fill="FFFFFF"/>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15</w:t>
            </w:r>
          </w:p>
        </w:tc>
        <w:tc>
          <w:tcPr>
            <w:tcW w:w="1065" w:type="dxa"/>
            <w:shd w:val="clear" w:color="000000" w:fill="FFFFFF"/>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防火墙</w:t>
            </w:r>
          </w:p>
        </w:tc>
        <w:tc>
          <w:tcPr>
            <w:tcW w:w="6787" w:type="dxa"/>
            <w:shd w:val="clear" w:color="000000" w:fill="FFFFF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1、硬件指标:网络接口≥6*1000M电口；管理串口 1个；2个USB接口；标准1U机架式融媒体下一代应用防火墙系统；功耗&lt;=100W。</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2、系统性能指标：三层防火墙吞吐量≥8Gbps；七层防火墙吞吐量≥1Gbps；并发会话数量≥150万；防火墙策略数≥15000；</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3、功能参数:采用DPI的识别方式使得应用层协议可视化可控，可以根据应用的行为和特征实现对应用进行识别和控制，摆脱了传统设备只能通过IP地址或者五元组控制的粗粒度。可以识别700多种应用，识别上千种网络行为动作，还可以与多种认证系统（AD、LDAP、Radius等）无缝对接。自动识别出网络当中IP地址、MAC地址、用户身份对应的用户信息，并建立有组织的用户分组结构。可以识别和控制丰富的内网应用，如迅雷P2P、RDP、Lotus Notes、RTX、Citrix、Oracle EBS、金蝶EAS、用友NC、U8、SAP、LDAP等，针对用户应用系统更新服务的诉求，可以精细识别Microsoft SHAREPOINT、奇虎360、Symantec、 Sogou、Kaspersky、金山毒霸、江民杀毒等软件更新，保障在安全管控严格的环境下，系统软件更新服务畅通无阻。过应用的协议识别制定的二到七层的应用访问控制策略，可以为用户提供更加精细和直观化控制界面，在一个界面下完成多套设备的运维工作。</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4、防火墙功能：支持基于状态检测的防火墙，保障网关设备安全和保护组织内网安全；支持多对一的PAT转换、一对一的地址转换、端口映像等多种 NAT转换策略；支持自定义安全区将不同接口加入不同安全区，安全区之间的访问通过防火墙规则控制，通过安全区更有效的对内部网络提供安全保证，如服务器的保护；支持PPTP、IPSEC、L2TP VPN功能。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▲5、IPS入侵防护：要求漏洞特征库不低于12000多条</w:t>
            </w:r>
            <w:r>
              <w:rPr>
                <w:rFonts w:hint="eastAsia" w:ascii="宋体" w:hAnsi="宋体" w:cs="Tahoma"/>
                <w:kern w:val="0"/>
                <w:sz w:val="21"/>
                <w:szCs w:val="21"/>
              </w:rPr>
              <w:t xml:space="preserve">（提供产品截图并加盖厂家公章） </w:t>
            </w:r>
            <w:r>
              <w:rPr>
                <w:rFonts w:hint="eastAsia" w:ascii="宋体" w:hAnsi="宋体" w:cs="Tahoma"/>
                <w:kern w:val="0"/>
                <w:sz w:val="21"/>
                <w:szCs w:val="21"/>
              </w:rPr>
              <w:br w:type="textWrapping"/>
            </w:r>
            <w:r>
              <w:rPr>
                <w:rFonts w:hint="eastAsia" w:ascii="宋体" w:hAnsi="宋体" w:cs="Tahoma"/>
                <w:color w:val="000000"/>
                <w:kern w:val="0"/>
                <w:sz w:val="21"/>
                <w:szCs w:val="21"/>
              </w:rPr>
              <w:t>支持识别各种DNS服务器漏洞，防止攻击者通过DNS服务器漏洞攻击用户；支持识别各种邮件服务器漏洞，如Sendmail、Foxmail、MS Exchange等，防止攻击者通过邮件服务器漏洞攻击用户。蠕虫程序是一种可以自我复制的恶意程序，可以通过网络进行传播，消耗网络和系统资源。</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▲6、WEB防护/服务器防护：要求至少800条Web应用威胁特征及应用特征识别</w:t>
            </w:r>
            <w:r>
              <w:rPr>
                <w:rFonts w:hint="eastAsia" w:ascii="宋体" w:hAnsi="宋体" w:cs="Tahoma"/>
                <w:kern w:val="0"/>
                <w:sz w:val="21"/>
                <w:szCs w:val="21"/>
              </w:rPr>
              <w:t xml:space="preserve">（提供产品截图并加盖厂家公章）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Web网站隐藏，HTTP响应报文头出错页面过滤，web响应报文头可自定义；支持FTP服务应用信息隐藏包括：服务器信息、软件版本信息等；支持OWASP定义10大web安全威胁，保护服务器免受基于Web应用的攻击，如SQL注入防护、XSS攻击防护、CSRF攻击防护、支持根据网站登录路径保护口令暴力破解；支持web站点扫描、web站点结构扫描、漏洞扫描等扫描防护。</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7、防病毒功能：基于流引擎查毒技术，支持对HTTP、FTP、SMTP和POP3协议流量查杀；能实时对gzip，zip，rar等压缩文件进行病毒查杀；云端特征库收录亿级病毒文件样本，检测到病毒后支持日志记录、阻断连接；内置强大的病毒、木马、间谍软件等恶意程序特征库，并持续更新病毒库检测。</w:t>
            </w:r>
          </w:p>
          <w:p>
            <w:pPr>
              <w:widowControl/>
              <w:jc w:val="left"/>
              <w:rPr>
                <w:rFonts w:ascii="宋体" w:hAnsi="宋体" w:cs="Tahoma"/>
                <w:kern w:val="0"/>
                <w:sz w:val="21"/>
                <w:szCs w:val="21"/>
              </w:rPr>
            </w:pPr>
            <w:r>
              <w:rPr>
                <w:rFonts w:hint="eastAsia" w:ascii="宋体" w:hAnsi="宋体" w:cs="Tahoma"/>
                <w:kern w:val="0"/>
                <w:sz w:val="21"/>
                <w:szCs w:val="21"/>
              </w:rPr>
              <w:t>▲</w:t>
            </w:r>
            <w:r>
              <w:rPr>
                <w:rFonts w:hint="eastAsia" w:ascii="宋体" w:hAnsi="宋体" w:cs="Tahoma"/>
                <w:color w:val="000000"/>
                <w:kern w:val="0"/>
                <w:sz w:val="21"/>
                <w:szCs w:val="21"/>
              </w:rPr>
              <w:t>通过国家CCC认证（需提供3C认证证书并加盖制造商公章证实，原件备查）。</w:t>
            </w:r>
            <w:r>
              <w:rPr>
                <w:rFonts w:hint="eastAsia" w:ascii="宋体" w:hAnsi="宋体" w:cs="Tahoma"/>
                <w:color w:val="000000"/>
                <w:kern w:val="0"/>
                <w:sz w:val="21"/>
                <w:szCs w:val="21"/>
              </w:rPr>
              <w:br w:type="textWrapping"/>
            </w:r>
            <w:r>
              <w:rPr>
                <w:rFonts w:hint="eastAsia" w:ascii="宋体" w:hAnsi="宋体" w:cs="Tahoma"/>
                <w:kern w:val="0"/>
                <w:sz w:val="21"/>
                <w:szCs w:val="21"/>
              </w:rPr>
              <w:t>▲8、产品资质证书：</w:t>
            </w:r>
            <w:r>
              <w:rPr>
                <w:rFonts w:hint="eastAsia" w:ascii="宋体" w:hAnsi="宋体" w:cs="Tahoma"/>
                <w:kern w:val="0"/>
                <w:sz w:val="21"/>
                <w:szCs w:val="21"/>
              </w:rPr>
              <w:br w:type="textWrapping"/>
            </w:r>
            <w:r>
              <w:rPr>
                <w:rFonts w:hint="eastAsia" w:ascii="宋体" w:hAnsi="宋体" w:cs="Tahoma"/>
                <w:kern w:val="0"/>
                <w:sz w:val="21"/>
                <w:szCs w:val="21"/>
              </w:rPr>
              <w:t>产品具备公安部《计算机信息系统安全专用产品销售许可证》</w:t>
            </w:r>
            <w:r>
              <w:rPr>
                <w:rFonts w:hint="eastAsia" w:ascii="宋体" w:hAnsi="宋体" w:cs="Tahoma"/>
                <w:kern w:val="0"/>
                <w:sz w:val="21"/>
                <w:szCs w:val="21"/>
              </w:rPr>
              <w:br w:type="textWrapping"/>
            </w:r>
            <w:r>
              <w:rPr>
                <w:rFonts w:hint="eastAsia" w:ascii="宋体" w:hAnsi="宋体" w:cs="Tahoma"/>
                <w:kern w:val="0"/>
                <w:sz w:val="21"/>
                <w:szCs w:val="21"/>
              </w:rPr>
              <w:t>产品具备公安部《计算机信息系统安全专用产品检测报告》</w:t>
            </w:r>
          </w:p>
          <w:p>
            <w:pPr>
              <w:widowControl/>
              <w:jc w:val="left"/>
              <w:rPr>
                <w:rFonts w:ascii="宋体" w:hAnsi="宋体" w:cs="Tahoma"/>
                <w:kern w:val="0"/>
                <w:sz w:val="21"/>
                <w:szCs w:val="21"/>
              </w:rPr>
            </w:pPr>
            <w:r>
              <w:rPr>
                <w:rFonts w:hint="eastAsia" w:ascii="宋体" w:hAnsi="宋体" w:cs="Tahoma"/>
                <w:kern w:val="0"/>
                <w:sz w:val="21"/>
                <w:szCs w:val="21"/>
              </w:rPr>
              <w:t>产品具备国家新闻出版广电总局《防火墙安全网关检测报告》</w:t>
            </w:r>
            <w:r>
              <w:rPr>
                <w:rFonts w:hint="eastAsia" w:ascii="宋体" w:hAnsi="宋体" w:cs="Tahoma"/>
                <w:kern w:val="0"/>
                <w:sz w:val="21"/>
                <w:szCs w:val="21"/>
              </w:rPr>
              <w:br w:type="textWrapping"/>
            </w:r>
            <w:r>
              <w:rPr>
                <w:rFonts w:hint="eastAsia" w:ascii="宋体" w:hAnsi="宋体" w:cs="Tahoma"/>
                <w:kern w:val="0"/>
                <w:sz w:val="21"/>
                <w:szCs w:val="21"/>
              </w:rPr>
              <w:t>产品具备防火墙系统软件著作权证书</w:t>
            </w:r>
            <w:r>
              <w:rPr>
                <w:rFonts w:hint="eastAsia" w:ascii="宋体" w:hAnsi="宋体" w:cs="Tahoma"/>
                <w:kern w:val="0"/>
                <w:sz w:val="21"/>
                <w:szCs w:val="21"/>
              </w:rPr>
              <w:br w:type="textWrapping"/>
            </w:r>
            <w:r>
              <w:rPr>
                <w:rFonts w:hint="eastAsia" w:ascii="宋体" w:hAnsi="宋体" w:cs="Tahoma"/>
                <w:kern w:val="0"/>
                <w:sz w:val="21"/>
                <w:szCs w:val="21"/>
              </w:rPr>
              <w:t>产品具备防火墙中国国家信息安全产品认证证书</w:t>
            </w:r>
            <w:r>
              <w:rPr>
                <w:rFonts w:hint="eastAsia" w:ascii="宋体" w:hAnsi="宋体" w:cs="Tahoma"/>
                <w:kern w:val="0"/>
                <w:sz w:val="21"/>
                <w:szCs w:val="21"/>
              </w:rPr>
              <w:br w:type="textWrapping"/>
            </w:r>
            <w:r>
              <w:rPr>
                <w:rFonts w:hint="eastAsia" w:ascii="宋体" w:hAnsi="宋体" w:cs="Tahoma"/>
                <w:kern w:val="0"/>
                <w:sz w:val="21"/>
                <w:szCs w:val="21"/>
              </w:rPr>
              <w:t>以上证书需提供</w:t>
            </w:r>
            <w:r>
              <w:rPr>
                <w:rFonts w:hint="eastAsia" w:ascii="宋体" w:hAnsi="宋体" w:cs="Tahoma"/>
                <w:color w:val="000000"/>
                <w:kern w:val="0"/>
                <w:sz w:val="21"/>
                <w:szCs w:val="21"/>
              </w:rPr>
              <w:t>厂商的</w:t>
            </w:r>
            <w:r>
              <w:rPr>
                <w:rFonts w:hint="eastAsia" w:ascii="宋体" w:hAnsi="宋体" w:cs="Tahoma"/>
                <w:kern w:val="0"/>
                <w:sz w:val="21"/>
                <w:szCs w:val="21"/>
              </w:rPr>
              <w:t>证书复印件加盖原厂公章。</w:t>
            </w:r>
          </w:p>
          <w:p>
            <w:pPr>
              <w:widowControl/>
              <w:jc w:val="left"/>
              <w:rPr>
                <w:rFonts w:ascii="宋体" w:hAnsi="宋体" w:cs="Tahoma"/>
                <w:color w:val="000000"/>
                <w:kern w:val="0"/>
                <w:sz w:val="21"/>
                <w:szCs w:val="21"/>
              </w:rPr>
            </w:pPr>
            <w:r>
              <w:rPr>
                <w:rFonts w:hint="eastAsia" w:ascii="宋体" w:hAnsi="宋体" w:cs="Tahoma"/>
                <w:kern w:val="0"/>
                <w:sz w:val="21"/>
                <w:szCs w:val="21"/>
              </w:rPr>
              <w:t>产品需提供</w:t>
            </w:r>
            <w:r>
              <w:rPr>
                <w:rFonts w:hint="eastAsia" w:ascii="宋体" w:hAnsi="宋体" w:cs="Tahoma"/>
                <w:color w:val="000000"/>
                <w:kern w:val="0"/>
                <w:sz w:val="21"/>
                <w:szCs w:val="21"/>
              </w:rPr>
              <w:t>厂商的售后服务承诺函</w:t>
            </w:r>
            <w:r>
              <w:rPr>
                <w:rFonts w:hint="eastAsia" w:ascii="宋体" w:hAnsi="宋体" w:cs="Tahoma"/>
                <w:kern w:val="0"/>
                <w:sz w:val="21"/>
                <w:szCs w:val="21"/>
              </w:rPr>
              <w:t>加盖原厂公章。</w:t>
            </w:r>
          </w:p>
        </w:tc>
        <w:tc>
          <w:tcPr>
            <w:tcW w:w="0" w:type="auto"/>
            <w:shd w:val="clear" w:color="000000" w:fill="FFFFFF"/>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000000" w:fill="FFFFFF"/>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noWrap/>
            <w:vAlign w:val="bottom"/>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1" w:hRule="atLeast"/>
        </w:trPr>
        <w:tc>
          <w:tcPr>
            <w:tcW w:w="0" w:type="auto"/>
            <w:shd w:val="clear" w:color="000000" w:fill="FFFFFF"/>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16</w:t>
            </w:r>
          </w:p>
        </w:tc>
        <w:tc>
          <w:tcPr>
            <w:tcW w:w="1065" w:type="dxa"/>
            <w:shd w:val="clear" w:color="000000" w:fill="FFFFF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上载摆渡网关</w:t>
            </w:r>
          </w:p>
        </w:tc>
        <w:tc>
          <w:tcPr>
            <w:tcW w:w="6787" w:type="dxa"/>
            <w:shd w:val="clear" w:color="000000" w:fill="FFFFFF"/>
            <w:vAlign w:val="center"/>
          </w:tcPr>
          <w:p>
            <w:pPr>
              <w:widowControl/>
              <w:jc w:val="left"/>
              <w:rPr>
                <w:rFonts w:ascii="宋体" w:hAnsi="宋体" w:cs="Tahoma"/>
                <w:kern w:val="0"/>
                <w:sz w:val="21"/>
                <w:szCs w:val="21"/>
              </w:rPr>
            </w:pPr>
            <w:r>
              <w:rPr>
                <w:rFonts w:hint="eastAsia" w:ascii="宋体" w:hAnsi="宋体" w:cs="Tahoma"/>
                <w:color w:val="000000"/>
                <w:kern w:val="0"/>
                <w:sz w:val="21"/>
                <w:szCs w:val="21"/>
              </w:rPr>
              <w:t>设备配置：标准1U机架式病毒过滤安全网关，是集深度文件病毒查杀、文件甄别、文件筛选、文件格式过滤、格式检测、安全传输、文件共享功能一体的软硬件平台。基本配置包括4个1000M以太网接口，内置128G固态硬盘,最大数据传输速率200Mbps、最大并发会话数300,000。支持对文件交换系统安全防护、双机热备、多线路负载均衡及线路叠加数据传输。</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自主开发SECROS 操作系统，实现基于内核级别的文件摆渡传输处理，并且在专用的硬件平台上集成了X86处理芯片，程序架构和硬件平台设计技术均达到国际先进水平。采用独有的TCP/IP转发技术，从而有效地避免了通用计算机病毒和黑客程序的攻击。</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"异构白名单"终端严格身份认证，无需升级病毒库，对传输内容进行格式分析和过滤, 支持所有的视频、音频、图片等文本格式，如mpeg、mpg、rm、m4v、asf、mov、avi、swf、wav、MP3、MP4、mid、ac3、bmp、jif、jpg、png、S48等40多种，并支持文件过滤格式可自定义，支持文件深度检测，特征库比对，支持新文件智能学习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在文件的传输过程中物理上隔离网络中的各个网段，实现对源、目的IP地址、通信端口的全面控制，从而保护内网不受外来攻击。系统支持划分不同网段，每个网口百兆、千兆、万兆速度自适应。支持双机热备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支持不同网段之间的单向和双向路由通信，支持UNC共享（磁盘映射）、FTP、HTTP等多种操作方式，并建立了一套安全的认证及传输体系。</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通过网络行为管理功能，能够有效规范及监控用户在网络内的行为，并具备身份认证功能；日志记录查询功能；MD5校验功能；保障内网网络拓扑结构的隐蔽性。</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终端认证严格，终端认证模式可选，对于隔离的终端采用身份认证方式和严格的权限控制；按照设备连接使用要求限制连接数，新进入会话连接的数目超过了限定的最大值，则任何新进入的会话连接请求将被丢弃。</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灵活全面的安全策略，基于网络层、应用层的多层安全策略联合监控，支持网络分组管理、终端独自管理。从源、目的ip（可选ip-mac绑定）、协议、端口、文件类型、文件大小、监控时间段等各个方面为数据传输提供安全保障；支持用户自定义规则，监控灵活。</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系统提供基于包过滤的防火墙功能，支持网络访问控制，防止外部用户攻击。</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实时详细的访问和数据交换记录，自动记录运行状态，web管理记录，数据交换记录，还可自动进行日志清理。</w:t>
            </w:r>
            <w:r>
              <w:rPr>
                <w:rFonts w:hint="eastAsia" w:ascii="宋体" w:hAnsi="宋体" w:cs="Tahoma"/>
                <w:color w:val="000000"/>
                <w:kern w:val="0"/>
                <w:sz w:val="21"/>
                <w:szCs w:val="21"/>
              </w:rPr>
              <w:br w:type="textWrapping"/>
            </w:r>
            <w:r>
              <w:rPr>
                <w:rFonts w:hint="eastAsia" w:ascii="宋体" w:hAnsi="宋体" w:cs="Tahoma"/>
                <w:kern w:val="0"/>
                <w:sz w:val="21"/>
                <w:szCs w:val="21"/>
              </w:rPr>
              <w:t>▲8、产品资质证书：</w:t>
            </w:r>
            <w:r>
              <w:rPr>
                <w:rFonts w:hint="eastAsia" w:ascii="宋体" w:hAnsi="宋体" w:cs="Tahoma"/>
                <w:kern w:val="0"/>
                <w:sz w:val="21"/>
                <w:szCs w:val="21"/>
              </w:rPr>
              <w:br w:type="textWrapping"/>
            </w:r>
            <w:r>
              <w:rPr>
                <w:rFonts w:hint="eastAsia" w:ascii="宋体" w:hAnsi="宋体" w:cs="Tahoma"/>
                <w:kern w:val="0"/>
                <w:sz w:val="21"/>
                <w:szCs w:val="21"/>
              </w:rPr>
              <w:t>产品具备公安部安全网关检验检测报告</w:t>
            </w:r>
            <w:r>
              <w:rPr>
                <w:rFonts w:hint="eastAsia" w:ascii="宋体" w:hAnsi="宋体" w:cs="Tahoma"/>
                <w:kern w:val="0"/>
                <w:sz w:val="21"/>
                <w:szCs w:val="21"/>
              </w:rPr>
              <w:br w:type="textWrapping"/>
            </w:r>
            <w:r>
              <w:rPr>
                <w:rFonts w:hint="eastAsia" w:ascii="宋体" w:hAnsi="宋体" w:cs="Tahoma"/>
                <w:kern w:val="0"/>
                <w:sz w:val="21"/>
                <w:szCs w:val="21"/>
              </w:rPr>
              <w:t>产品具备文件摆渡系统软件著作权证书</w:t>
            </w:r>
            <w:r>
              <w:rPr>
                <w:rFonts w:hint="eastAsia" w:ascii="宋体" w:hAnsi="宋体" w:cs="Tahoma"/>
                <w:kern w:val="0"/>
                <w:sz w:val="21"/>
                <w:szCs w:val="21"/>
              </w:rPr>
              <w:br w:type="textWrapping"/>
            </w:r>
            <w:r>
              <w:rPr>
                <w:rFonts w:hint="eastAsia" w:ascii="宋体" w:hAnsi="宋体" w:cs="Tahoma"/>
                <w:kern w:val="0"/>
                <w:sz w:val="21"/>
                <w:szCs w:val="21"/>
              </w:rPr>
              <w:t>产品具备广电总局防火墙安全网关检测报告</w:t>
            </w:r>
          </w:p>
          <w:p>
            <w:pPr>
              <w:widowControl/>
              <w:jc w:val="left"/>
              <w:rPr>
                <w:rFonts w:ascii="宋体" w:hAnsi="宋体" w:cs="Tahoma"/>
                <w:kern w:val="0"/>
                <w:sz w:val="21"/>
                <w:szCs w:val="21"/>
              </w:rPr>
            </w:pPr>
            <w:r>
              <w:rPr>
                <w:rFonts w:hint="eastAsia" w:ascii="宋体" w:hAnsi="宋体" w:cs="Tahoma"/>
                <w:kern w:val="0"/>
                <w:sz w:val="21"/>
                <w:szCs w:val="21"/>
              </w:rPr>
              <w:t>以上证书需提供</w:t>
            </w:r>
            <w:r>
              <w:rPr>
                <w:rFonts w:hint="eastAsia" w:ascii="宋体" w:hAnsi="宋体" w:cs="Tahoma"/>
                <w:color w:val="000000"/>
                <w:kern w:val="0"/>
                <w:sz w:val="21"/>
                <w:szCs w:val="21"/>
              </w:rPr>
              <w:t>厂商的</w:t>
            </w:r>
            <w:r>
              <w:rPr>
                <w:rFonts w:hint="eastAsia" w:ascii="宋体" w:hAnsi="宋体" w:cs="Tahoma"/>
                <w:kern w:val="0"/>
                <w:sz w:val="21"/>
                <w:szCs w:val="21"/>
              </w:rPr>
              <w:t>证书复印件加盖原厂公章。</w:t>
            </w:r>
          </w:p>
          <w:p>
            <w:pPr>
              <w:widowControl/>
              <w:jc w:val="left"/>
              <w:rPr>
                <w:rFonts w:ascii="宋体" w:hAnsi="宋体" w:cs="Tahoma"/>
                <w:color w:val="000000"/>
                <w:kern w:val="0"/>
                <w:sz w:val="21"/>
                <w:szCs w:val="21"/>
              </w:rPr>
            </w:pPr>
            <w:r>
              <w:rPr>
                <w:rFonts w:hint="eastAsia" w:ascii="宋体" w:hAnsi="宋体" w:cs="Tahoma"/>
                <w:kern w:val="0"/>
                <w:sz w:val="21"/>
                <w:szCs w:val="21"/>
              </w:rPr>
              <w:t>产品需提供</w:t>
            </w:r>
            <w:r>
              <w:rPr>
                <w:rFonts w:hint="eastAsia" w:ascii="宋体" w:hAnsi="宋体" w:cs="Tahoma"/>
                <w:color w:val="000000"/>
                <w:kern w:val="0"/>
                <w:sz w:val="21"/>
                <w:szCs w:val="21"/>
              </w:rPr>
              <w:t>厂商的售后服务承诺函</w:t>
            </w:r>
            <w:r>
              <w:rPr>
                <w:rFonts w:hint="eastAsia" w:ascii="宋体" w:hAnsi="宋体" w:cs="Tahoma"/>
                <w:kern w:val="0"/>
                <w:sz w:val="21"/>
                <w:szCs w:val="21"/>
              </w:rPr>
              <w:t>加盖原厂公章。</w:t>
            </w:r>
          </w:p>
        </w:tc>
        <w:tc>
          <w:tcPr>
            <w:tcW w:w="0" w:type="auto"/>
            <w:shd w:val="clear" w:color="000000" w:fill="FFFFFF"/>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000000" w:fill="FFFFFF"/>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台</w:t>
            </w:r>
          </w:p>
        </w:tc>
        <w:tc>
          <w:tcPr>
            <w:tcW w:w="0" w:type="auto"/>
            <w:shd w:val="clear" w:color="auto" w:fill="auto"/>
            <w:noWrap/>
            <w:vAlign w:val="bottom"/>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三</w:t>
            </w:r>
          </w:p>
        </w:tc>
        <w:tc>
          <w:tcPr>
            <w:tcW w:w="0" w:type="auto"/>
            <w:gridSpan w:val="2"/>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新媒体采访设备</w:t>
            </w:r>
          </w:p>
        </w:tc>
        <w:tc>
          <w:tcPr>
            <w:tcW w:w="0" w:type="auto"/>
            <w:shd w:val="clear" w:color="000000" w:fill="BFBFB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微单相机</w:t>
            </w:r>
          </w:p>
        </w:tc>
        <w:tc>
          <w:tcPr>
            <w:tcW w:w="6787" w:type="dxa"/>
            <w:shd w:val="clear" w:color="auto" w:fill="auto"/>
            <w:vAlign w:val="center"/>
          </w:tcPr>
          <w:p>
            <w:pPr>
              <w:widowControl/>
              <w:jc w:val="left"/>
              <w:rPr>
                <w:rFonts w:ascii="宋体" w:hAnsi="宋体" w:cs="Tahoma"/>
                <w:color w:val="000000"/>
                <w:kern w:val="0"/>
                <w:sz w:val="21"/>
                <w:szCs w:val="21"/>
              </w:rPr>
            </w:pPr>
            <w:r>
              <w:rPr>
                <w:rFonts w:ascii="宋体" w:hAnsi="宋体" w:cs="Tahoma"/>
                <w:color w:val="000000"/>
                <w:kern w:val="0"/>
                <w:sz w:val="21"/>
                <w:szCs w:val="21"/>
              </w:rPr>
              <w:t>搭载4500万像素全画幅传感器，采用全像素双核CMOS AF II，脸部识别范围扩展到垂直与水平都是100%，支持机身5轴防抖和镜头防抖，双重防抖后最大可达8级快门补偿。连拍最高20张每秒（电子快门），机械快门连拍也能有12张每秒，支持10位色深HEIF格式图像记录，支持猫狗动物（眼部、面部、身体）识别拍摄，还支持识别鸟类（眼部、面部、身体），存储卡使用CFexpress B型和SD（UHS-II），各一个卡槽</w:t>
            </w:r>
            <w:r>
              <w:rPr>
                <w:rFonts w:hint="eastAsia" w:ascii="宋体" w:hAnsi="宋体" w:cs="Tahoma"/>
                <w:color w:val="000000"/>
                <w:kern w:val="0"/>
                <w:sz w:val="21"/>
                <w:szCs w:val="21"/>
              </w:rPr>
              <w:t>、RF24-105mm F4 L IS USM标头</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0" w:type="auto"/>
            <w:vMerge w:val="restart"/>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w:t>
            </w:r>
          </w:p>
        </w:tc>
        <w:tc>
          <w:tcPr>
            <w:tcW w:w="1065" w:type="dxa"/>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配件</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话筒1支：话筒类型：超心型电容话筒</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麦克风元素：驻极体电容器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频率响应：20Hz - 20kHz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灵敏度：-33 dB at 1kHz (0dB = 1V/Pa)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信噪比：112 dB</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信噪比：76 dB (1kHz at 1Pa)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最大输入电平：130 dB (1kHz at 1% T.H.D.)</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输出范围：100Ω (at 1kHz)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供电范围：11-50V Phantom</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输出接口：3-pin XLR</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电缆长度：φ5 mm x 330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尺寸：153 mm x φ21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重量：85 g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配件：热靴/支架、防风罩、便携包、橡胶板</w:t>
            </w:r>
          </w:p>
        </w:tc>
        <w:tc>
          <w:tcPr>
            <w:tcW w:w="0" w:type="auto"/>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noWrap/>
            <w:vAlign w:val="bottom"/>
          </w:tcPr>
          <w:p>
            <w:pPr>
              <w:widowControl/>
              <w:jc w:val="left"/>
              <w:rPr>
                <w:rFonts w:ascii="宋体" w:hAnsi="宋体" w:cs="Tahoma"/>
                <w:color w:val="FF0000"/>
                <w:kern w:val="0"/>
                <w:sz w:val="21"/>
                <w:szCs w:val="21"/>
              </w:rPr>
            </w:pPr>
            <w:r>
              <w:rPr>
                <w:rFonts w:hint="eastAsia" w:ascii="宋体" w:hAnsi="宋体" w:cs="Tahoma"/>
                <w:kern w:val="0"/>
                <w:sz w:val="21"/>
                <w:szCs w:val="21"/>
              </w:rPr>
              <w:t>摄像三脚架及云台1套：碳纤维三脚架、摄像液压云台</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存储卡1块：256G CFexpress存储卡R1700MB/S、W1000MB/S、读卡器</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双肩包1个</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shd w:val="clear" w:color="auto" w:fill="auto"/>
            <w:noWrap/>
            <w:vAlign w:val="bottom"/>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3</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单反相机</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全画幅单反相机机身：</w:t>
            </w:r>
            <w:r>
              <w:rPr>
                <w:rFonts w:ascii="宋体" w:hAnsi="宋体" w:cs="Tahoma"/>
                <w:color w:val="000000"/>
                <w:kern w:val="0"/>
                <w:sz w:val="21"/>
                <w:szCs w:val="21"/>
              </w:rPr>
              <w:t>3040万有效像素，搭载全像素双核CMOS，61点高密度</w:t>
            </w:r>
            <w:r>
              <w:rPr>
                <w:rFonts w:ascii="宋体" w:hAnsi="宋体" w:cs="Tahoma"/>
                <w:color w:val="000000"/>
                <w:kern w:val="0"/>
                <w:sz w:val="21"/>
                <w:szCs w:val="21"/>
              </w:rPr>
              <w:fldChar w:fldCharType="begin"/>
            </w:r>
            <w:r>
              <w:rPr>
                <w:rFonts w:ascii="宋体" w:hAnsi="宋体" w:cs="Tahoma"/>
                <w:color w:val="000000"/>
                <w:kern w:val="0"/>
                <w:sz w:val="21"/>
                <w:szCs w:val="21"/>
              </w:rPr>
              <w:instrText xml:space="preserve"> HYPERLINK "https://baike.baidu.com/item/%E8%87%AA%E5%8A%A8%E5%AF%B9%E7%84%A6/1196873?fromModule=lemma_inlink" \t "_blank" </w:instrText>
            </w:r>
            <w:r>
              <w:rPr>
                <w:rFonts w:ascii="宋体" w:hAnsi="宋体" w:cs="Tahoma"/>
                <w:color w:val="000000"/>
                <w:kern w:val="0"/>
                <w:sz w:val="21"/>
                <w:szCs w:val="21"/>
              </w:rPr>
              <w:fldChar w:fldCharType="separate"/>
            </w:r>
            <w:r>
              <w:rPr>
                <w:rFonts w:ascii="宋体" w:hAnsi="宋体" w:cs="Tahoma"/>
                <w:color w:val="000000"/>
                <w:kern w:val="0"/>
                <w:sz w:val="21"/>
                <w:szCs w:val="21"/>
              </w:rPr>
              <w:t>自动对焦</w:t>
            </w:r>
            <w:r>
              <w:rPr>
                <w:rFonts w:ascii="宋体" w:hAnsi="宋体" w:cs="Tahoma"/>
                <w:color w:val="000000"/>
                <w:kern w:val="0"/>
                <w:sz w:val="21"/>
                <w:szCs w:val="21"/>
              </w:rPr>
              <w:fldChar w:fldCharType="end"/>
            </w:r>
            <w:r>
              <w:rPr>
                <w:rFonts w:ascii="宋体" w:hAnsi="宋体" w:cs="Tahoma"/>
                <w:color w:val="000000"/>
                <w:kern w:val="0"/>
                <w:sz w:val="21"/>
                <w:szCs w:val="21"/>
              </w:rPr>
              <w:t>，约7张每秒高速连拍支持</w:t>
            </w:r>
            <w:r>
              <w:rPr>
                <w:rFonts w:ascii="宋体" w:hAnsi="宋体" w:cs="Tahoma"/>
                <w:color w:val="000000"/>
                <w:kern w:val="0"/>
                <w:sz w:val="21"/>
                <w:szCs w:val="21"/>
              </w:rPr>
              <w:fldChar w:fldCharType="begin"/>
            </w:r>
            <w:r>
              <w:rPr>
                <w:rFonts w:ascii="宋体" w:hAnsi="宋体" w:cs="Tahoma"/>
                <w:color w:val="000000"/>
                <w:kern w:val="0"/>
                <w:sz w:val="21"/>
                <w:szCs w:val="21"/>
              </w:rPr>
              <w:instrText xml:space="preserve"> HYPERLINK "https://baike.baidu.com/item/%E5%85%89%E5%AD%A6%E5%8F%96%E6%99%AF%E5%99%A8/4131385?fromModule=lemma_inlink" \t "_blank" </w:instrText>
            </w:r>
            <w:r>
              <w:rPr>
                <w:rFonts w:ascii="宋体" w:hAnsi="宋体" w:cs="Tahoma"/>
                <w:color w:val="000000"/>
                <w:kern w:val="0"/>
                <w:sz w:val="21"/>
                <w:szCs w:val="21"/>
              </w:rPr>
              <w:fldChar w:fldCharType="separate"/>
            </w:r>
            <w:r>
              <w:rPr>
                <w:rFonts w:ascii="宋体" w:hAnsi="宋体" w:cs="Tahoma"/>
                <w:color w:val="000000"/>
                <w:kern w:val="0"/>
                <w:sz w:val="21"/>
                <w:szCs w:val="21"/>
              </w:rPr>
              <w:t>光学取景器</w:t>
            </w:r>
            <w:r>
              <w:rPr>
                <w:rFonts w:ascii="宋体" w:hAnsi="宋体" w:cs="Tahoma"/>
                <w:color w:val="000000"/>
                <w:kern w:val="0"/>
                <w:sz w:val="21"/>
                <w:szCs w:val="21"/>
              </w:rPr>
              <w:fldChar w:fldCharType="end"/>
            </w:r>
            <w:r>
              <w:rPr>
                <w:rFonts w:ascii="宋体" w:hAnsi="宋体" w:cs="Tahoma"/>
                <w:color w:val="000000"/>
                <w:kern w:val="0"/>
                <w:sz w:val="21"/>
                <w:szCs w:val="21"/>
              </w:rPr>
              <w:t>拍摄,实时显示拍摄4K短片，实现视频自动跟焦，适合多种拍摄领域。</w:t>
            </w:r>
          </w:p>
        </w:tc>
        <w:tc>
          <w:tcPr>
            <w:tcW w:w="0" w:type="auto"/>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restart"/>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4</w:t>
            </w:r>
          </w:p>
        </w:tc>
        <w:tc>
          <w:tcPr>
            <w:tcW w:w="1065" w:type="dxa"/>
            <w:vMerge w:val="restart"/>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配件</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变焦镜头1副 ：EF 70-200mm f/2.8L IS III USM 单反镜头 </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定焦镜头1副：原装EF大光圈专业定焦镜头 EF 50mm f/1.2L USM人像镜头 官方标配</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存储卡2块：256GB 专业版高速SD存储卡 C10 U3 V60 读270MB/s 写180MB/s 4K高清流畅拍（1800x）</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读卡器1台：USB3.2高速二合一读卡器</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电池及充电器1套：2000mAh锂电池*2+快速充电器*1</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noWrap/>
            <w:vAlign w:val="bottom"/>
          </w:tcPr>
          <w:p>
            <w:pPr>
              <w:widowControl/>
              <w:jc w:val="left"/>
              <w:rPr>
                <w:rFonts w:ascii="宋体" w:hAnsi="宋体" w:cs="Tahoma"/>
                <w:color w:val="FF0000"/>
                <w:kern w:val="0"/>
                <w:sz w:val="21"/>
                <w:szCs w:val="21"/>
              </w:rPr>
            </w:pPr>
            <w:r>
              <w:rPr>
                <w:rFonts w:hint="eastAsia" w:ascii="宋体" w:hAnsi="宋体" w:cs="Tahoma"/>
                <w:kern w:val="0"/>
                <w:sz w:val="21"/>
                <w:szCs w:val="21"/>
              </w:rPr>
              <w:t>摄像三脚架及云台1套：碳纤维三脚架、摄像液压云台</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话筒1支：</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话筒类型：超心型电容话筒</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麦克风元素：驻极体电容器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频率响应：20Hz - 20kHz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灵敏度：-33 dB at 1kHz (0dB = 1V/Pa)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信噪比：112 dB</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信噪比：76 dB (1kHz at 1Pa)</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最大输入电平：130 dB (1kHz at 1% T.H.D.)</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输出范围：100Ω (at 1kHz)</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供电范围：11-50V Phantom</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输出接口：3-pin XLR</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电缆长度：φ5 mm x 330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尺寸：153 mm x φ21 mm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重量：85 g </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配件：热靴/支架、防风罩、便携包、橡胶板</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vMerge w:val="continue"/>
            <w:vAlign w:val="center"/>
          </w:tcPr>
          <w:p>
            <w:pPr>
              <w:widowControl/>
              <w:jc w:val="left"/>
              <w:rPr>
                <w:rFonts w:ascii="宋体" w:hAnsi="宋体" w:cs="Tahoma"/>
                <w:color w:val="000000"/>
                <w:kern w:val="0"/>
                <w:sz w:val="21"/>
                <w:szCs w:val="21"/>
              </w:rPr>
            </w:pPr>
          </w:p>
        </w:tc>
        <w:tc>
          <w:tcPr>
            <w:tcW w:w="1065" w:type="dxa"/>
            <w:vMerge w:val="continue"/>
            <w:vAlign w:val="center"/>
          </w:tcPr>
          <w:p>
            <w:pPr>
              <w:widowControl/>
              <w:jc w:val="left"/>
              <w:rPr>
                <w:rFonts w:ascii="宋体" w:hAnsi="宋体" w:cs="Tahoma"/>
                <w:color w:val="000000"/>
                <w:kern w:val="0"/>
                <w:sz w:val="21"/>
                <w:szCs w:val="21"/>
              </w:rPr>
            </w:pP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双肩包1个：</w:t>
            </w:r>
          </w:p>
        </w:tc>
        <w:tc>
          <w:tcPr>
            <w:tcW w:w="0" w:type="auto"/>
            <w:vMerge w:val="continue"/>
            <w:vAlign w:val="center"/>
          </w:tcPr>
          <w:p>
            <w:pPr>
              <w:widowControl/>
              <w:jc w:val="left"/>
              <w:rPr>
                <w:rFonts w:ascii="宋体" w:hAnsi="宋体" w:cs="Tahoma"/>
                <w:color w:val="000000"/>
                <w:kern w:val="0"/>
                <w:sz w:val="21"/>
                <w:szCs w:val="21"/>
              </w:rPr>
            </w:pPr>
          </w:p>
        </w:tc>
        <w:tc>
          <w:tcPr>
            <w:tcW w:w="0" w:type="auto"/>
            <w:vMerge w:val="continue"/>
            <w:vAlign w:val="center"/>
          </w:tcPr>
          <w:p>
            <w:pPr>
              <w:widowControl/>
              <w:jc w:val="left"/>
              <w:rPr>
                <w:rFonts w:ascii="宋体" w:hAnsi="宋体" w:cs="Tahoma"/>
                <w:color w:val="000000"/>
                <w:kern w:val="0"/>
                <w:sz w:val="21"/>
                <w:szCs w:val="21"/>
              </w:rPr>
            </w:pP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0" w:type="auto"/>
            <w:shd w:val="clear" w:color="auto" w:fill="auto"/>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5</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无线图传</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设备工作在5.1-5.9GHz的SHF频段，采用OFDM-16QAM调制方式，可实现1080P的高清视频传输</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▲无线发射器接收器天线采用4x4 MIMO,高带宽，低延时，可视条件下最大传输距离可达600米</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设备支持同时无线传输4路高清信号，4个发射器采用1个无线信道，抗干扰能力强，支持手机APP功能（IOS/安卓），实现手机监看视频</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▲无线发射器、无线接收器支持7-36V宽电压输入，并具备电源保护功能，电源极性错误不会损坏设备</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无线发射器、接收器具备RJ45网络接口，支持发射器，接收器之间的网络透传功能，实现RTSP网络推流/拉流功能，支持网络控制功能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▲无线发射器、接收器具备RS422/RS485接口，可设置串口波特率，支持RS422/RS485控制协议透传功能，支持各种云台摄像机的无线控制功能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无线发射器具备3.5mm TALLY OUT接口，可连接外置TALLY灯，可连接TALLY转换器实现无线TALLY功能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▲无线发射器、接收器均具备TypeC USB接口，可以实现USB升级功能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无线发射器、接收器均具备液晶屏，可方便的显示设备工作状态，具备高级菜单功能，菜单支持中文/英文切换功能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无线接收器具备扫频功能，可显示当前环境的无线信道的干扰情况，并显示最优的无线信道列表</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无线发射器、无线接收器支持视频转换功能，可以实现SDI IN，HDMI OUT或者HDMI IN,SDI OUT功能</w:t>
            </w:r>
            <w:r>
              <w:rPr>
                <w:rFonts w:hint="eastAsia" w:ascii="宋体" w:hAnsi="宋体" w:cs="Tahoma"/>
                <w:color w:val="000000"/>
                <w:kern w:val="0"/>
                <w:sz w:val="21"/>
                <w:szCs w:val="21"/>
              </w:rPr>
              <w:br w:type="textWrapping"/>
            </w:r>
            <w:r>
              <w:rPr>
                <w:rFonts w:hint="eastAsia" w:ascii="宋体" w:hAnsi="宋体" w:cs="Tahoma"/>
                <w:color w:val="000000"/>
                <w:kern w:val="0"/>
                <w:sz w:val="21"/>
                <w:szCs w:val="21"/>
              </w:rPr>
              <w:t xml:space="preserve">▲无线接收器具备4路SDI视频输出口，4路HDMI视频输出口，两种接口能同时输出由无线发射器传送的视频信号与内嵌同步音频信号      </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标▲项需提供国家新闻出版广电总局广播电视规划院广播电视计量检测中心出具的检测报告并加盖制造商公章证实，原件备查。</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▲需提供设备厂商的售后服务承诺函；</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bottom"/>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6</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飞行器</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长续航航拍无人机畅飞套装：飞行器、哈苏相机飞机、128G内存卡、 随心换2年版</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0" w:type="auto"/>
            <w:shd w:val="clear" w:color="auto" w:fill="auto"/>
            <w:noWrap/>
            <w:vAlign w:val="bottom"/>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7</w:t>
            </w:r>
          </w:p>
        </w:tc>
        <w:tc>
          <w:tcPr>
            <w:tcW w:w="1065" w:type="dxa"/>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电池</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智能飞行器电池</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2</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块</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0" w:type="auto"/>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四</w:t>
            </w:r>
          </w:p>
        </w:tc>
        <w:tc>
          <w:tcPr>
            <w:tcW w:w="0" w:type="auto"/>
            <w:gridSpan w:val="2"/>
            <w:shd w:val="clear" w:color="000000" w:fill="BFBFBF"/>
            <w:noWrap/>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系统集成</w:t>
            </w:r>
          </w:p>
        </w:tc>
        <w:tc>
          <w:tcPr>
            <w:tcW w:w="0" w:type="auto"/>
            <w:shd w:val="clear" w:color="000000" w:fill="BFBFBF"/>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c>
          <w:tcPr>
            <w:tcW w:w="0" w:type="auto"/>
            <w:shd w:val="clear" w:color="000000" w:fill="BFBFBF"/>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000000" w:fill="FFFFFF"/>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1</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耗材</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设备之间所需以太网线、跳线的铺设，端接，标识，调试                                      内集成设备之间所需光纤、光纤跳线的铺设，熔接，标识，调试                                设备之间所需线槽、跳线架、理线器、光纤耦合器、扎线等辅助材料</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项</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0" w:type="auto"/>
            <w:shd w:val="clear" w:color="000000" w:fill="FFFFFF"/>
            <w:noWrap/>
            <w:vAlign w:val="center"/>
          </w:tcPr>
          <w:p>
            <w:pPr>
              <w:widowControl/>
              <w:jc w:val="right"/>
              <w:rPr>
                <w:rFonts w:ascii="宋体" w:hAnsi="宋体" w:cs="Tahoma"/>
                <w:color w:val="000000"/>
                <w:kern w:val="0"/>
                <w:sz w:val="21"/>
                <w:szCs w:val="21"/>
              </w:rPr>
            </w:pPr>
            <w:r>
              <w:rPr>
                <w:rFonts w:hint="eastAsia" w:ascii="宋体" w:hAnsi="宋体" w:cs="Tahoma"/>
                <w:color w:val="000000"/>
                <w:kern w:val="0"/>
                <w:sz w:val="21"/>
                <w:szCs w:val="21"/>
              </w:rPr>
              <w:t>2</w:t>
            </w:r>
          </w:p>
        </w:tc>
        <w:tc>
          <w:tcPr>
            <w:tcW w:w="1065" w:type="dxa"/>
            <w:shd w:val="clear" w:color="auto" w:fill="auto"/>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集成服务</w:t>
            </w:r>
          </w:p>
        </w:tc>
        <w:tc>
          <w:tcPr>
            <w:tcW w:w="6787" w:type="dxa"/>
            <w:shd w:val="clear" w:color="auto" w:fill="auto"/>
            <w:vAlign w:val="center"/>
          </w:tcPr>
          <w:p>
            <w:pPr>
              <w:widowControl/>
              <w:jc w:val="left"/>
              <w:rPr>
                <w:rFonts w:ascii="宋体" w:hAnsi="宋体" w:cs="Tahoma"/>
                <w:color w:val="000000"/>
                <w:kern w:val="0"/>
                <w:sz w:val="21"/>
                <w:szCs w:val="21"/>
              </w:rPr>
            </w:pPr>
            <w:r>
              <w:rPr>
                <w:rFonts w:hint="eastAsia" w:ascii="宋体" w:hAnsi="宋体" w:cs="Tahoma"/>
                <w:color w:val="000000"/>
                <w:kern w:val="0"/>
                <w:sz w:val="21"/>
                <w:szCs w:val="21"/>
              </w:rPr>
              <w:t xml:space="preserve">实施计划交流服务                                                                          进场前准备工作服务                                                                      现场系统搭建服务                                                                        现场软件部署服务                                                                        现场培训服务                                                                            现场试运行驻场服务  </w:t>
            </w:r>
          </w:p>
          <w:p>
            <w:pPr>
              <w:widowControl/>
              <w:jc w:val="left"/>
              <w:rPr>
                <w:rFonts w:ascii="宋体" w:hAnsi="宋体" w:cs="Tahoma"/>
                <w:color w:val="000000"/>
                <w:kern w:val="0"/>
                <w:sz w:val="21"/>
                <w:szCs w:val="21"/>
              </w:rPr>
            </w:pPr>
            <w:r>
              <w:rPr>
                <w:rFonts w:hint="eastAsia" w:ascii="宋体" w:hAnsi="宋体" w:cs="Tahoma"/>
                <w:color w:val="000000"/>
                <w:kern w:val="0"/>
                <w:sz w:val="21"/>
                <w:szCs w:val="21"/>
              </w:rPr>
              <w:t>验收服务</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1</w:t>
            </w:r>
          </w:p>
        </w:tc>
        <w:tc>
          <w:tcPr>
            <w:tcW w:w="0" w:type="auto"/>
            <w:shd w:val="clear" w:color="auto" w:fill="auto"/>
            <w:noWrap/>
            <w:vAlign w:val="center"/>
          </w:tcPr>
          <w:p>
            <w:pPr>
              <w:widowControl/>
              <w:jc w:val="center"/>
              <w:rPr>
                <w:rFonts w:ascii="宋体" w:hAnsi="宋体" w:cs="Tahoma"/>
                <w:color w:val="000000"/>
                <w:kern w:val="0"/>
                <w:sz w:val="21"/>
                <w:szCs w:val="21"/>
              </w:rPr>
            </w:pPr>
            <w:r>
              <w:rPr>
                <w:rFonts w:hint="eastAsia" w:ascii="宋体" w:hAnsi="宋体" w:cs="Tahoma"/>
                <w:color w:val="000000"/>
                <w:kern w:val="0"/>
                <w:sz w:val="21"/>
                <w:szCs w:val="21"/>
              </w:rPr>
              <w:t>项</w:t>
            </w:r>
          </w:p>
        </w:tc>
        <w:tc>
          <w:tcPr>
            <w:tcW w:w="0" w:type="auto"/>
            <w:shd w:val="clear" w:color="auto" w:fill="auto"/>
            <w:noWrap/>
            <w:vAlign w:val="bottom"/>
          </w:tcPr>
          <w:p>
            <w:pPr>
              <w:widowControl/>
              <w:jc w:val="left"/>
              <w:rPr>
                <w:rFonts w:ascii="宋体" w:hAnsi="宋体" w:cs="Tahoma"/>
                <w:color w:val="000000"/>
                <w:kern w:val="0"/>
                <w:sz w:val="21"/>
                <w:szCs w:val="21"/>
              </w:rPr>
            </w:pPr>
            <w:r>
              <w:rPr>
                <w:rFonts w:ascii="宋体" w:hAnsi="宋体" w:cs="Tahoma"/>
                <w:color w:val="000000"/>
                <w:kern w:val="0"/>
                <w:sz w:val="21"/>
                <w:szCs w:val="21"/>
              </w:rPr>
              <w:t>　</w:t>
            </w:r>
          </w:p>
        </w:tc>
      </w:tr>
    </w:tbl>
    <w:p/>
    <w:p>
      <w:pPr>
        <w:pStyle w:val="2"/>
      </w:pPr>
    </w:p>
    <w:p/>
    <w:p>
      <w:pPr>
        <w:numPr>
          <w:ilvl w:val="0"/>
          <w:numId w:val="4"/>
        </w:numPr>
        <w:outlineLvl w:val="0"/>
        <w:rPr>
          <w:rFonts w:ascii="宋体" w:hAnsi="宋体" w:cs="宋体"/>
          <w:b/>
          <w:bCs/>
          <w:sz w:val="36"/>
          <w:szCs w:val="36"/>
        </w:rPr>
      </w:pPr>
      <w:bookmarkStart w:id="91" w:name="_Toc12457"/>
      <w:bookmarkStart w:id="92" w:name="_Toc5822"/>
      <w:bookmarkStart w:id="93" w:name="_Toc23302"/>
      <w:r>
        <w:rPr>
          <w:rFonts w:hint="eastAsia" w:ascii="宋体" w:hAnsi="宋体" w:cs="宋体"/>
          <w:b/>
          <w:bCs/>
          <w:sz w:val="36"/>
          <w:szCs w:val="36"/>
        </w:rPr>
        <w:t xml:space="preserve"> </w:t>
      </w:r>
      <w:bookmarkStart w:id="94" w:name="_Toc3370"/>
      <w:r>
        <w:rPr>
          <w:rFonts w:hint="eastAsia" w:ascii="宋体" w:hAnsi="宋体" w:cs="宋体"/>
          <w:b/>
          <w:bCs/>
          <w:sz w:val="36"/>
          <w:szCs w:val="36"/>
        </w:rPr>
        <w:t>商务要求</w:t>
      </w:r>
      <w:bookmarkEnd w:id="91"/>
      <w:bookmarkEnd w:id="92"/>
      <w:bookmarkEnd w:id="93"/>
      <w:bookmarkEnd w:id="94"/>
    </w:p>
    <w:p>
      <w:pPr>
        <w:pStyle w:val="2"/>
        <w:rPr>
          <w:rFonts w:ascii="宋体" w:hAnsi="宋体" w:cs="宋体"/>
        </w:rPr>
      </w:pPr>
    </w:p>
    <w:p>
      <w:pPr>
        <w:spacing w:line="440" w:lineRule="exact"/>
        <w:ind w:firstLine="482" w:firstLineChars="200"/>
        <w:rPr>
          <w:rFonts w:ascii="宋体" w:hAnsi="宋体" w:cs="宋体"/>
        </w:rPr>
      </w:pPr>
      <w:r>
        <w:rPr>
          <w:rFonts w:hint="eastAsia" w:ascii="宋体" w:hAnsi="宋体" w:cs="宋体"/>
          <w:b/>
        </w:rPr>
        <w:t>一、交货期：</w:t>
      </w:r>
      <w:r>
        <w:rPr>
          <w:rFonts w:hint="eastAsia" w:ascii="宋体" w:hAnsi="宋体" w:cs="宋体"/>
        </w:rPr>
        <w:t>7天。</w:t>
      </w:r>
    </w:p>
    <w:p>
      <w:pPr>
        <w:spacing w:line="440" w:lineRule="exact"/>
        <w:ind w:firstLine="482" w:firstLineChars="200"/>
        <w:rPr>
          <w:rFonts w:ascii="宋体" w:hAnsi="宋体" w:cs="宋体"/>
        </w:rPr>
      </w:pPr>
      <w:r>
        <w:rPr>
          <w:rFonts w:hint="eastAsia" w:ascii="宋体" w:hAnsi="宋体" w:cs="宋体"/>
          <w:b/>
        </w:rPr>
        <w:t>二、地点：</w:t>
      </w:r>
      <w:r>
        <w:rPr>
          <w:rFonts w:hint="eastAsia" w:ascii="宋体" w:hAnsi="宋体" w:cs="宋体"/>
          <w:szCs w:val="24"/>
        </w:rPr>
        <w:t>子洲县融媒体中心</w:t>
      </w:r>
      <w:r>
        <w:rPr>
          <w:rFonts w:hint="eastAsia" w:ascii="宋体" w:hAnsi="宋体" w:cs="宋体"/>
        </w:rPr>
        <w:t>。</w:t>
      </w:r>
    </w:p>
    <w:p>
      <w:pPr>
        <w:shd w:val="clear" w:color="auto" w:fill="FFFFFF"/>
        <w:spacing w:line="440" w:lineRule="exact"/>
        <w:ind w:firstLine="479" w:firstLineChars="199"/>
        <w:rPr>
          <w:rFonts w:ascii="宋体" w:hAnsi="宋体" w:cs="宋体"/>
          <w:bCs/>
        </w:rPr>
      </w:pPr>
      <w:r>
        <w:rPr>
          <w:rFonts w:hint="eastAsia" w:ascii="宋体" w:hAnsi="宋体" w:cs="宋体"/>
          <w:b/>
        </w:rPr>
        <w:t>三、付款方式：</w:t>
      </w:r>
      <w:r>
        <w:rPr>
          <w:rFonts w:hint="eastAsia" w:ascii="宋体" w:hAnsi="宋体" w:cs="宋体"/>
          <w:bCs/>
        </w:rPr>
        <w:t>合同签订后支付合同价款的</w:t>
      </w:r>
      <w:r>
        <w:rPr>
          <w:rFonts w:hint="eastAsia" w:ascii="宋体" w:hAnsi="宋体" w:cs="宋体"/>
          <w:bCs/>
          <w:lang w:val="en-US" w:eastAsia="zh-CN"/>
        </w:rPr>
        <w:t>4</w:t>
      </w:r>
      <w:r>
        <w:rPr>
          <w:rFonts w:hint="eastAsia" w:ascii="宋体" w:hAnsi="宋体" w:cs="宋体"/>
          <w:bCs/>
        </w:rPr>
        <w:t>0%，验收合格后支付合同价款的</w:t>
      </w:r>
      <w:r>
        <w:rPr>
          <w:rFonts w:hint="eastAsia" w:ascii="宋体" w:hAnsi="宋体" w:cs="宋体"/>
          <w:bCs/>
          <w:lang w:val="en-US" w:eastAsia="zh-CN"/>
        </w:rPr>
        <w:t>6</w:t>
      </w:r>
      <w:r>
        <w:rPr>
          <w:rFonts w:hint="eastAsia" w:ascii="宋体" w:hAnsi="宋体" w:cs="宋体"/>
          <w:bCs/>
        </w:rPr>
        <w:t>0%。</w:t>
      </w:r>
    </w:p>
    <w:p>
      <w:pPr>
        <w:shd w:val="clear" w:color="auto" w:fill="FFFFFF"/>
        <w:spacing w:line="440" w:lineRule="exact"/>
        <w:ind w:firstLine="479" w:firstLineChars="199"/>
        <w:rPr>
          <w:rFonts w:ascii="宋体" w:hAnsi="宋体" w:cs="宋体"/>
          <w:b/>
        </w:rPr>
      </w:pPr>
      <w:r>
        <w:rPr>
          <w:rFonts w:hint="eastAsia" w:ascii="宋体" w:hAnsi="宋体" w:cs="宋体"/>
          <w:b/>
        </w:rPr>
        <w:t>四、违约责任：</w:t>
      </w:r>
    </w:p>
    <w:p>
      <w:pPr>
        <w:adjustRightInd w:val="0"/>
        <w:spacing w:line="440" w:lineRule="exact"/>
        <w:ind w:firstLine="480" w:firstLineChars="200"/>
        <w:rPr>
          <w:rFonts w:ascii="宋体" w:hAnsi="宋体" w:cs="宋体"/>
        </w:rPr>
      </w:pPr>
      <w:r>
        <w:rPr>
          <w:rFonts w:hint="eastAsia" w:ascii="宋体" w:hAnsi="宋体" w:cs="宋体"/>
        </w:rPr>
        <w:t>1.按《中华人民共和国民法典》中的相关条款执行；</w:t>
      </w:r>
    </w:p>
    <w:p>
      <w:pPr>
        <w:spacing w:line="440" w:lineRule="exact"/>
        <w:ind w:firstLine="470" w:firstLineChars="196"/>
        <w:rPr>
          <w:rFonts w:ascii="宋体" w:hAnsi="宋体" w:cs="宋体"/>
        </w:rPr>
      </w:pPr>
      <w:r>
        <w:rPr>
          <w:rFonts w:hint="eastAsia" w:ascii="宋体" w:hAnsi="宋体" w:cs="宋体"/>
        </w:rPr>
        <w:t>2.未按合同要求提供服务质量不能满足技术要求，采购人有权终止合同，同时报请政府采购管理部门对其违约行为进行追究。</w:t>
      </w:r>
    </w:p>
    <w:p>
      <w:pPr>
        <w:spacing w:line="440" w:lineRule="exact"/>
        <w:ind w:firstLine="472" w:firstLineChars="196"/>
        <w:rPr>
          <w:rFonts w:ascii="宋体" w:hAnsi="宋体" w:cs="宋体"/>
          <w:b/>
        </w:rPr>
      </w:pPr>
      <w:r>
        <w:rPr>
          <w:rFonts w:hint="eastAsia" w:ascii="宋体" w:hAnsi="宋体" w:cs="宋体"/>
          <w:b/>
        </w:rPr>
        <w:t>五、验收：</w:t>
      </w:r>
    </w:p>
    <w:p>
      <w:pPr>
        <w:spacing w:line="440" w:lineRule="exact"/>
        <w:ind w:firstLine="470" w:firstLineChars="196"/>
        <w:rPr>
          <w:rFonts w:ascii="宋体" w:hAnsi="宋体" w:cs="宋体"/>
        </w:rPr>
      </w:pPr>
      <w:r>
        <w:rPr>
          <w:rFonts w:hint="eastAsia" w:ascii="宋体" w:hAnsi="宋体" w:cs="宋体"/>
        </w:rPr>
        <w:t xml:space="preserve">由采购人与中标方一起进行到货验收，由乙方完成货物的安装调试及培训工作。产品若有国家标准按照国家标准验收，若无国家标准按行业标准验收，为原制造商制造的全新产品，整体无污染、无侵权行为、表面无划损、无任何缺陷隐患，在中国境内可依常规安全合法使用，同时符合合同约定的质量要求。                                                                                                                                                                                                                                                                                                                                                                                                                                                                                                                                                                                                                                                                                                                                                                                                                                                                                                                                                                                                                                                                                                                                                                                                                                                                                                                                                                                                                                                                                                                                                                                                                                                                                                                                                                                                                                                                                                                                                                                                                                                                                                                                                                                                                                                                                                                                                                                                                                                                                                                                                                                                                                                                                                                                                                                                      </w:t>
      </w:r>
    </w:p>
    <w:p>
      <w:pPr>
        <w:spacing w:line="440" w:lineRule="exact"/>
        <w:ind w:firstLine="470" w:firstLineChars="196"/>
      </w:pPr>
      <w:r>
        <w:rPr>
          <w:rFonts w:hint="eastAsia" w:ascii="宋体" w:hAnsi="宋体" w:cs="宋体"/>
        </w:rPr>
        <w:t>验收依据：合同文本、磋商文件、磋商响应文件；国家或行业标准、规范等规定的标准和方法。</w:t>
      </w:r>
    </w:p>
    <w:p>
      <w:pPr>
        <w:tabs>
          <w:tab w:val="left" w:pos="3485"/>
        </w:tabs>
        <w:spacing w:line="360" w:lineRule="auto"/>
        <w:ind w:firstLine="883" w:firstLineChars="200"/>
        <w:jc w:val="left"/>
        <w:rPr>
          <w:rFonts w:ascii="宋体" w:hAnsi="宋体" w:cs="宋体"/>
          <w:b/>
          <w:sz w:val="44"/>
        </w:rPr>
      </w:pPr>
    </w:p>
    <w:p>
      <w:pPr>
        <w:pStyle w:val="8"/>
        <w:spacing w:line="360" w:lineRule="auto"/>
        <w:rPr>
          <w:rFonts w:ascii="宋体" w:hAnsi="宋体" w:cs="宋体"/>
          <w:b/>
          <w:bCs/>
          <w:sz w:val="30"/>
          <w:szCs w:val="30"/>
        </w:rPr>
      </w:pPr>
    </w:p>
    <w:p>
      <w:pPr>
        <w:pStyle w:val="8"/>
        <w:spacing w:line="360" w:lineRule="auto"/>
        <w:rPr>
          <w:rFonts w:ascii="宋体" w:hAnsi="宋体" w:cs="宋体"/>
          <w:b/>
          <w:bCs/>
          <w:sz w:val="30"/>
          <w:szCs w:val="30"/>
        </w:rPr>
      </w:pPr>
    </w:p>
    <w:p>
      <w:pPr>
        <w:pStyle w:val="8"/>
        <w:spacing w:line="360" w:lineRule="auto"/>
        <w:rPr>
          <w:rFonts w:ascii="宋体" w:hAnsi="宋体" w:cs="宋体"/>
          <w:b/>
          <w:bCs/>
          <w:sz w:val="30"/>
          <w:szCs w:val="30"/>
        </w:rPr>
      </w:pPr>
    </w:p>
    <w:p>
      <w:pPr>
        <w:pStyle w:val="3"/>
        <w:numPr>
          <w:ilvl w:val="0"/>
          <w:numId w:val="5"/>
        </w:numPr>
        <w:rPr>
          <w:rFonts w:ascii="宋体" w:hAnsi="宋体" w:cs="宋体"/>
        </w:rPr>
        <w:sectPr>
          <w:pgSz w:w="11905" w:h="16838"/>
          <w:pgMar w:top="1440" w:right="1287" w:bottom="1440" w:left="1054" w:header="1134" w:footer="1134" w:gutter="567"/>
          <w:cols w:space="0" w:num="1"/>
          <w:titlePg/>
          <w:docGrid w:linePitch="312" w:charSpace="0"/>
        </w:sectPr>
      </w:pPr>
      <w:bookmarkStart w:id="95" w:name="_Toc547"/>
      <w:bookmarkStart w:id="96" w:name="_Toc22043"/>
      <w:bookmarkStart w:id="97" w:name="_Toc3556"/>
      <w:bookmarkStart w:id="98" w:name="_Toc19045_WPSOffice_Level1"/>
    </w:p>
    <w:p>
      <w:pPr>
        <w:pStyle w:val="3"/>
        <w:numPr>
          <w:ilvl w:val="0"/>
          <w:numId w:val="5"/>
        </w:numPr>
        <w:rPr>
          <w:rFonts w:ascii="宋体" w:hAnsi="宋体" w:cs="宋体"/>
        </w:rPr>
      </w:pPr>
      <w:r>
        <w:rPr>
          <w:rFonts w:hint="eastAsia" w:ascii="宋体" w:hAnsi="宋体" w:cs="宋体"/>
        </w:rPr>
        <w:t xml:space="preserve"> </w:t>
      </w:r>
      <w:bookmarkStart w:id="99" w:name="_Toc30292"/>
      <w:r>
        <w:rPr>
          <w:rFonts w:hint="eastAsia" w:ascii="宋体" w:hAnsi="宋体" w:cs="宋体"/>
        </w:rPr>
        <w:t>响应文件格式</w:t>
      </w:r>
      <w:bookmarkEnd w:id="95"/>
      <w:bookmarkEnd w:id="96"/>
      <w:bookmarkEnd w:id="97"/>
      <w:bookmarkEnd w:id="98"/>
      <w:bookmarkEnd w:id="99"/>
    </w:p>
    <w:p>
      <w:pPr>
        <w:rPr>
          <w:rFonts w:ascii="宋体" w:hAnsi="宋体" w:cs="宋体"/>
        </w:rPr>
      </w:pPr>
    </w:p>
    <w:p>
      <w:pPr>
        <w:pStyle w:val="43"/>
        <w:ind w:firstLine="480"/>
        <w:rPr>
          <w:rFonts w:ascii="宋体" w:hAnsi="宋体" w:cs="宋体"/>
        </w:rPr>
      </w:pPr>
    </w:p>
    <w:p>
      <w:pPr>
        <w:spacing w:line="360" w:lineRule="auto"/>
        <w:ind w:left="105"/>
        <w:rPr>
          <w:rFonts w:ascii="宋体" w:hAnsi="宋体" w:cs="宋体"/>
          <w:b/>
          <w:bCs/>
          <w:sz w:val="32"/>
          <w:szCs w:val="32"/>
        </w:rPr>
      </w:pPr>
      <w:bookmarkStart w:id="100" w:name="_Toc257126854"/>
      <w:bookmarkStart w:id="101" w:name="_Toc184794035"/>
      <w:r>
        <w:rPr>
          <w:rFonts w:hint="eastAsia" w:ascii="宋体" w:hAnsi="宋体" w:cs="宋体"/>
          <w:b/>
          <w:bCs/>
          <w:sz w:val="32"/>
          <w:szCs w:val="32"/>
        </w:rPr>
        <w:t>采购项目编号：</w:t>
      </w:r>
    </w:p>
    <w:p>
      <w:pPr>
        <w:pStyle w:val="18"/>
        <w:rPr>
          <w:rFonts w:ascii="宋体" w:hAnsi="宋体" w:cs="宋体"/>
          <w:b/>
          <w:bCs/>
          <w:sz w:val="32"/>
          <w:szCs w:val="32"/>
        </w:rPr>
      </w:pPr>
    </w:p>
    <w:p>
      <w:pPr>
        <w:pStyle w:val="18"/>
        <w:rPr>
          <w:rFonts w:ascii="宋体" w:hAnsi="宋体" w:cs="宋体"/>
          <w:b/>
          <w:bCs/>
          <w:sz w:val="32"/>
          <w:szCs w:val="32"/>
        </w:rPr>
      </w:pPr>
    </w:p>
    <w:bookmarkEnd w:id="100"/>
    <w:bookmarkEnd w:id="101"/>
    <w:p>
      <w:pPr>
        <w:spacing w:line="360" w:lineRule="auto"/>
        <w:ind w:left="105"/>
        <w:jc w:val="center"/>
        <w:rPr>
          <w:rFonts w:ascii="宋体" w:hAnsi="宋体" w:cs="宋体"/>
          <w:b/>
          <w:bCs/>
          <w:sz w:val="52"/>
        </w:rPr>
      </w:pPr>
      <w:r>
        <w:rPr>
          <w:rFonts w:hint="eastAsia" w:ascii="宋体" w:hAnsi="宋体" w:cs="宋体"/>
          <w:b/>
          <w:bCs/>
          <w:sz w:val="40"/>
          <w:szCs w:val="18"/>
        </w:rPr>
        <w:t>子洲县融媒体中心关于平台建设采购项目</w:t>
      </w:r>
    </w:p>
    <w:p>
      <w:pPr>
        <w:pStyle w:val="18"/>
        <w:spacing w:line="360" w:lineRule="auto"/>
        <w:rPr>
          <w:rFonts w:ascii="宋体" w:hAnsi="宋体" w:cs="宋体"/>
          <w:b/>
          <w:bCs/>
          <w:sz w:val="52"/>
        </w:rPr>
      </w:pPr>
    </w:p>
    <w:p>
      <w:pPr>
        <w:pStyle w:val="18"/>
        <w:spacing w:line="360" w:lineRule="auto"/>
        <w:rPr>
          <w:rFonts w:ascii="宋体" w:hAnsi="宋体" w:cs="宋体"/>
          <w:b/>
          <w:bCs/>
          <w:sz w:val="52"/>
        </w:rPr>
      </w:pPr>
    </w:p>
    <w:p>
      <w:pPr>
        <w:spacing w:line="360" w:lineRule="auto"/>
        <w:ind w:left="105"/>
        <w:jc w:val="center"/>
        <w:rPr>
          <w:rFonts w:ascii="宋体" w:hAnsi="宋体" w:cs="宋体"/>
          <w:b/>
          <w:bCs/>
          <w:sz w:val="52"/>
        </w:rPr>
      </w:pPr>
      <w:r>
        <w:rPr>
          <w:rFonts w:hint="eastAsia" w:ascii="宋体" w:hAnsi="宋体" w:cs="宋体"/>
          <w:b/>
          <w:bCs/>
          <w:sz w:val="72"/>
          <w:szCs w:val="22"/>
        </w:rPr>
        <w:t>竞争性磋商响应文件</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ind w:left="1296" w:leftChars="540"/>
        <w:rPr>
          <w:rFonts w:ascii="宋体" w:hAnsi="宋体" w:cs="宋体"/>
          <w:b/>
          <w:color w:val="000000"/>
          <w:sz w:val="28"/>
        </w:rPr>
      </w:pPr>
      <w:r>
        <w:rPr>
          <w:rFonts w:hint="eastAsia" w:ascii="宋体" w:hAnsi="宋体" w:cs="宋体"/>
          <w:b/>
          <w:color w:val="000000"/>
          <w:kern w:val="22"/>
          <w:sz w:val="28"/>
        </w:rPr>
        <w:t>供   应   商</w:t>
      </w:r>
      <w:r>
        <w:rPr>
          <w:rFonts w:hint="eastAsia" w:ascii="宋体" w:hAnsi="宋体" w:cs="宋体"/>
          <w:b/>
          <w:color w:val="000000"/>
          <w:sz w:val="28"/>
        </w:rPr>
        <w:t>：</w:t>
      </w:r>
      <w:r>
        <w:rPr>
          <w:rFonts w:hint="eastAsia" w:ascii="宋体" w:hAnsi="宋体" w:cs="宋体"/>
          <w:b/>
          <w:color w:val="000000"/>
          <w:sz w:val="28"/>
          <w:u w:val="single"/>
        </w:rPr>
        <w:t xml:space="preserve">                           （盖章）</w:t>
      </w:r>
    </w:p>
    <w:p>
      <w:pPr>
        <w:spacing w:line="360" w:lineRule="auto"/>
        <w:ind w:left="1296" w:leftChars="540"/>
        <w:rPr>
          <w:rFonts w:ascii="宋体" w:hAnsi="宋体" w:cs="宋体"/>
          <w:b/>
          <w:color w:val="000000"/>
          <w:sz w:val="28"/>
        </w:rPr>
      </w:pPr>
      <w:r>
        <w:rPr>
          <w:rFonts w:hint="eastAsia" w:ascii="宋体" w:hAnsi="宋体" w:cs="宋体"/>
          <w:b/>
          <w:color w:val="000000"/>
          <w:sz w:val="28"/>
        </w:rPr>
        <w:t>法人代表人或</w:t>
      </w:r>
    </w:p>
    <w:p>
      <w:pPr>
        <w:spacing w:line="360" w:lineRule="auto"/>
        <w:ind w:left="1296" w:leftChars="540"/>
        <w:rPr>
          <w:rFonts w:ascii="宋体" w:hAnsi="宋体" w:cs="宋体"/>
          <w:b/>
          <w:color w:val="000000"/>
          <w:sz w:val="28"/>
          <w:u w:val="single"/>
        </w:rPr>
      </w:pPr>
      <w:r>
        <w:rPr>
          <w:rFonts w:hint="eastAsia" w:ascii="宋体" w:hAnsi="宋体" w:cs="宋体"/>
          <w:b/>
          <w:color w:val="000000"/>
          <w:sz w:val="28"/>
        </w:rPr>
        <w:t>其委托代理人：</w:t>
      </w:r>
      <w:r>
        <w:rPr>
          <w:rFonts w:hint="eastAsia" w:ascii="宋体" w:hAnsi="宋体" w:cs="宋体"/>
          <w:b/>
          <w:color w:val="000000"/>
          <w:sz w:val="28"/>
          <w:u w:val="single"/>
        </w:rPr>
        <w:t xml:space="preserve">                     （签字或盖章）</w:t>
      </w:r>
    </w:p>
    <w:p>
      <w:pPr>
        <w:pStyle w:val="17"/>
        <w:ind w:left="480"/>
        <w:rPr>
          <w:rFonts w:ascii="宋体" w:hAnsi="宋体" w:cs="宋体"/>
        </w:rPr>
      </w:pPr>
    </w:p>
    <w:p>
      <w:pPr>
        <w:spacing w:line="360" w:lineRule="auto"/>
        <w:ind w:left="1296" w:leftChars="540"/>
        <w:rPr>
          <w:rFonts w:ascii="宋体" w:hAnsi="宋体" w:cs="宋体"/>
          <w:b/>
          <w:color w:val="000000"/>
          <w:sz w:val="28"/>
        </w:rPr>
      </w:pPr>
      <w:r>
        <w:rPr>
          <w:rFonts w:hint="eastAsia" w:ascii="宋体" w:hAnsi="宋体" w:cs="宋体"/>
          <w:b/>
          <w:color w:val="000000"/>
          <w:sz w:val="28"/>
        </w:rPr>
        <w:t>日        期：   年   月   日</w:t>
      </w:r>
    </w:p>
    <w:p>
      <w:pPr>
        <w:pStyle w:val="18"/>
        <w:rPr>
          <w:rFonts w:ascii="宋体" w:hAnsi="宋体" w:cs="宋体"/>
          <w:b/>
          <w:color w:val="000000"/>
          <w:sz w:val="28"/>
        </w:rPr>
      </w:pPr>
    </w:p>
    <w:p>
      <w:pPr>
        <w:pStyle w:val="18"/>
        <w:rPr>
          <w:rFonts w:ascii="宋体" w:hAnsi="宋体" w:cs="宋体"/>
          <w:b/>
          <w:color w:val="000000"/>
          <w:sz w:val="28"/>
        </w:rPr>
      </w:pPr>
    </w:p>
    <w:p>
      <w:pPr>
        <w:spacing w:line="360" w:lineRule="auto"/>
        <w:jc w:val="center"/>
        <w:rPr>
          <w:rFonts w:ascii="宋体" w:hAnsi="宋体" w:cs="宋体"/>
          <w:b/>
          <w:sz w:val="36"/>
          <w:szCs w:val="36"/>
        </w:rPr>
      </w:pPr>
      <w:r>
        <w:rPr>
          <w:rFonts w:hint="eastAsia" w:ascii="宋体" w:hAnsi="宋体" w:cs="宋体"/>
          <w:b/>
          <w:sz w:val="36"/>
          <w:szCs w:val="36"/>
        </w:rPr>
        <w:t>目 录</w:t>
      </w:r>
    </w:p>
    <w:p>
      <w:pPr>
        <w:spacing w:line="360" w:lineRule="auto"/>
        <w:rPr>
          <w:rFonts w:ascii="宋体" w:hAnsi="宋体" w:cs="宋体"/>
          <w:sz w:val="32"/>
          <w:szCs w:val="32"/>
        </w:rPr>
      </w:pPr>
      <w:r>
        <w:rPr>
          <w:rFonts w:hint="eastAsia" w:ascii="宋体" w:hAnsi="宋体" w:cs="宋体"/>
          <w:sz w:val="32"/>
          <w:szCs w:val="32"/>
        </w:rPr>
        <w:t>（须自动索引）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widowControl/>
        <w:spacing w:line="360" w:lineRule="auto"/>
        <w:jc w:val="left"/>
        <w:rPr>
          <w:rFonts w:ascii="宋体" w:hAnsi="宋体" w:cs="宋体"/>
          <w:b/>
          <w:bCs/>
          <w:sz w:val="28"/>
        </w:rPr>
      </w:pPr>
      <w:bookmarkStart w:id="102" w:name="_Toc184704698"/>
      <w:bookmarkStart w:id="103" w:name="_Toc32675"/>
      <w:bookmarkStart w:id="104" w:name="_Toc184704625"/>
      <w:r>
        <w:rPr>
          <w:rFonts w:hint="eastAsia" w:ascii="宋体" w:hAnsi="宋体" w:cs="宋体"/>
          <w:b/>
          <w:bCs/>
          <w:sz w:val="28"/>
        </w:rPr>
        <w:br w:type="page"/>
      </w:r>
    </w:p>
    <w:bookmarkEnd w:id="102"/>
    <w:bookmarkEnd w:id="103"/>
    <w:bookmarkEnd w:id="104"/>
    <w:p>
      <w:pPr>
        <w:pStyle w:val="4"/>
        <w:rPr>
          <w:rFonts w:ascii="宋体" w:hAnsi="宋体" w:eastAsia="宋体" w:cs="宋体"/>
        </w:rPr>
      </w:pPr>
      <w:bookmarkStart w:id="105" w:name="_Toc710"/>
      <w:r>
        <w:rPr>
          <w:rFonts w:hint="eastAsia" w:ascii="宋体" w:hAnsi="宋体" w:eastAsia="宋体" w:cs="宋体"/>
        </w:rPr>
        <w:t>一、磋商函</w:t>
      </w:r>
      <w:bookmarkEnd w:id="105"/>
    </w:p>
    <w:p>
      <w:pPr>
        <w:spacing w:line="360" w:lineRule="auto"/>
        <w:rPr>
          <w:rFonts w:ascii="宋体" w:hAnsi="宋体" w:cs="宋体"/>
          <w:szCs w:val="21"/>
        </w:rPr>
      </w:pPr>
      <w:r>
        <w:rPr>
          <w:rFonts w:hint="eastAsia" w:ascii="宋体" w:hAnsi="宋体" w:cs="宋体"/>
          <w:szCs w:val="21"/>
        </w:rPr>
        <w:t>（采购人名称） ：</w:t>
      </w:r>
    </w:p>
    <w:p>
      <w:pPr>
        <w:spacing w:line="480" w:lineRule="exact"/>
        <w:ind w:firstLine="504" w:firstLineChars="210"/>
        <w:rPr>
          <w:rFonts w:ascii="宋体" w:hAnsi="宋体" w:cs="宋体"/>
        </w:rPr>
      </w:pPr>
      <w:r>
        <w:rPr>
          <w:rFonts w:hint="eastAsia" w:ascii="宋体" w:hAnsi="宋体" w:cs="宋体"/>
        </w:rPr>
        <w:t>我单位收到贵公司(文件编号：     )磋商文件，经详细研究，我们决定参加本次磋商活动。为此，我方郑重声明以下诸点，并负法律责任。</w:t>
      </w:r>
    </w:p>
    <w:p>
      <w:pPr>
        <w:spacing w:line="500" w:lineRule="exact"/>
        <w:ind w:firstLine="420"/>
        <w:rPr>
          <w:rFonts w:ascii="宋体" w:hAnsi="宋体" w:cs="宋体"/>
          <w:szCs w:val="21"/>
        </w:rPr>
      </w:pPr>
      <w:r>
        <w:rPr>
          <w:rFonts w:hint="eastAsia" w:ascii="宋体" w:hAnsi="宋体" w:cs="宋体"/>
          <w:szCs w:val="21"/>
        </w:rPr>
        <w:t>1. 愿意按照磋商文件中的一切要求，总报价为：</w:t>
      </w:r>
    </w:p>
    <w:p>
      <w:pPr>
        <w:spacing w:line="500" w:lineRule="exact"/>
        <w:ind w:firstLine="840" w:firstLineChars="350"/>
        <w:rPr>
          <w:rFonts w:ascii="宋体" w:hAnsi="宋体" w:cs="宋体"/>
          <w:szCs w:val="21"/>
          <w:u w:val="single"/>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元。</w:t>
      </w:r>
    </w:p>
    <w:p>
      <w:pPr>
        <w:spacing w:line="500" w:lineRule="exact"/>
        <w:ind w:firstLine="420"/>
        <w:rPr>
          <w:rFonts w:ascii="宋体" w:hAnsi="宋体" w:cs="宋体"/>
          <w:szCs w:val="21"/>
        </w:rPr>
      </w:pPr>
      <w:r>
        <w:rPr>
          <w:rFonts w:hint="eastAsia" w:ascii="宋体" w:hAnsi="宋体" w:cs="宋体"/>
          <w:szCs w:val="21"/>
        </w:rPr>
        <w:t>2.已交纳磋商保证金，金额为</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rPr>
          <w:rFonts w:ascii="宋体" w:hAnsi="宋体" w:cs="宋体"/>
          <w:szCs w:val="21"/>
        </w:rPr>
      </w:pPr>
      <w:r>
        <w:rPr>
          <w:rFonts w:hint="eastAsia" w:ascii="宋体" w:hAnsi="宋体" w:cs="宋体"/>
          <w:szCs w:val="21"/>
        </w:rPr>
        <w:t>3.供应商将按磋商文件的规定履行合同责任和义务；</w:t>
      </w:r>
    </w:p>
    <w:p>
      <w:pPr>
        <w:spacing w:line="500" w:lineRule="exact"/>
        <w:ind w:firstLine="420"/>
        <w:rPr>
          <w:rFonts w:ascii="宋体" w:hAnsi="宋体" w:cs="宋体"/>
          <w:szCs w:val="21"/>
        </w:rPr>
      </w:pPr>
      <w:r>
        <w:rPr>
          <w:rFonts w:hint="eastAsia" w:ascii="宋体" w:hAnsi="宋体" w:cs="宋体"/>
          <w:szCs w:val="21"/>
        </w:rPr>
        <w:t>4.供应商已详细审查全部磋商文件，包括修改文件（如有的话）以及全部参考资料和有关附件。我们完全理解并同意放弃对这方面有不明及误解的权利；</w:t>
      </w:r>
    </w:p>
    <w:p>
      <w:pPr>
        <w:spacing w:line="500" w:lineRule="exact"/>
        <w:ind w:firstLine="420"/>
        <w:rPr>
          <w:rFonts w:ascii="宋体" w:hAnsi="宋体" w:cs="宋体"/>
          <w:szCs w:val="21"/>
        </w:rPr>
      </w:pPr>
      <w:r>
        <w:rPr>
          <w:rFonts w:hint="eastAsia" w:ascii="宋体" w:hAnsi="宋体" w:cs="宋体"/>
          <w:szCs w:val="21"/>
        </w:rPr>
        <w:t>5.其响应文件自磋商之日起有效期为</w:t>
      </w:r>
      <w:r>
        <w:rPr>
          <w:rFonts w:hint="eastAsia" w:ascii="宋体" w:hAnsi="宋体" w:cs="宋体"/>
          <w:szCs w:val="21"/>
          <w:u w:val="single"/>
        </w:rPr>
        <w:t xml:space="preserve">     </w:t>
      </w:r>
      <w:r>
        <w:rPr>
          <w:rFonts w:hint="eastAsia" w:ascii="宋体" w:hAnsi="宋体" w:cs="宋体"/>
          <w:szCs w:val="21"/>
        </w:rPr>
        <w:t>个日历日；</w:t>
      </w:r>
    </w:p>
    <w:p>
      <w:pPr>
        <w:spacing w:line="500" w:lineRule="exact"/>
        <w:ind w:firstLine="420"/>
        <w:rPr>
          <w:rFonts w:ascii="宋体" w:hAnsi="宋体" w:cs="宋体"/>
          <w:szCs w:val="21"/>
        </w:rPr>
      </w:pPr>
      <w:r>
        <w:rPr>
          <w:rFonts w:hint="eastAsia" w:ascii="宋体" w:hAnsi="宋体" w:cs="宋体"/>
          <w:szCs w:val="21"/>
        </w:rPr>
        <w:t>6.供应商同意提供按照贵方可能要求的与其磋商有关的一切数据或资料，完全理解贵方不一定要接受最低价的报价或收到的任何其他报价。</w:t>
      </w:r>
    </w:p>
    <w:p>
      <w:pPr>
        <w:spacing w:line="500" w:lineRule="exact"/>
        <w:ind w:firstLine="420"/>
        <w:rPr>
          <w:rFonts w:ascii="宋体" w:hAnsi="宋体" w:cs="宋体"/>
          <w:szCs w:val="21"/>
        </w:rPr>
      </w:pPr>
      <w:r>
        <w:rPr>
          <w:rFonts w:hint="eastAsia" w:ascii="宋体" w:hAnsi="宋体" w:cs="宋体"/>
          <w:szCs w:val="21"/>
        </w:rPr>
        <w:t>7.与本项目有关的一切正式往来通讯请寄：</w:t>
      </w:r>
    </w:p>
    <w:p>
      <w:pPr>
        <w:spacing w:line="500" w:lineRule="exact"/>
        <w:ind w:firstLine="420"/>
        <w:rPr>
          <w:rFonts w:ascii="宋体" w:hAnsi="宋体" w:cs="宋体"/>
        </w:rPr>
      </w:pPr>
      <w:r>
        <w:rPr>
          <w:rFonts w:hint="eastAsia" w:ascii="宋体" w:hAnsi="宋体" w:cs="宋体"/>
          <w:szCs w:val="21"/>
        </w:rPr>
        <w:t>供应商全称（印章）：</w:t>
      </w:r>
      <w:r>
        <w:rPr>
          <w:rFonts w:hint="eastAsia" w:ascii="宋体" w:hAnsi="宋体" w:cs="宋体"/>
          <w:szCs w:val="21"/>
          <w:u w:val="single"/>
        </w:rPr>
        <w:t xml:space="preserve">              </w:t>
      </w:r>
    </w:p>
    <w:p>
      <w:pPr>
        <w:spacing w:line="500" w:lineRule="exact"/>
        <w:ind w:firstLine="42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500" w:lineRule="exact"/>
        <w:ind w:firstLine="420"/>
        <w:rPr>
          <w:rFonts w:ascii="宋体" w:hAnsi="宋体" w:cs="宋体"/>
          <w:szCs w:val="21"/>
        </w:rPr>
      </w:pP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spacing w:line="500" w:lineRule="exact"/>
        <w:ind w:firstLine="420"/>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p>
    <w:p>
      <w:pPr>
        <w:spacing w:line="500" w:lineRule="exact"/>
        <w:ind w:firstLine="420"/>
        <w:rPr>
          <w:rFonts w:ascii="宋体" w:hAnsi="宋体" w:cs="宋体"/>
          <w:szCs w:val="21"/>
          <w:u w:val="single"/>
        </w:rPr>
      </w:pPr>
      <w:r>
        <w:rPr>
          <w:rFonts w:hint="eastAsia" w:ascii="宋体" w:hAnsi="宋体" w:cs="宋体"/>
          <w:szCs w:val="21"/>
        </w:rPr>
        <w:t>供应商代表姓名、职务（印刷体）：</w:t>
      </w:r>
      <w:r>
        <w:rPr>
          <w:rFonts w:hint="eastAsia" w:ascii="宋体" w:hAnsi="宋体" w:cs="宋体"/>
          <w:szCs w:val="21"/>
          <w:u w:val="single"/>
        </w:rPr>
        <w:t xml:space="preserve">         </w:t>
      </w:r>
    </w:p>
    <w:p>
      <w:pPr>
        <w:spacing w:line="560" w:lineRule="exact"/>
        <w:rPr>
          <w:rFonts w:ascii="宋体" w:hAnsi="宋体" w:cs="宋体"/>
          <w:szCs w:val="21"/>
        </w:rPr>
      </w:pPr>
      <w:r>
        <w:rPr>
          <w:rFonts w:hint="eastAsia" w:ascii="宋体" w:hAnsi="宋体" w:cs="宋体"/>
          <w:szCs w:val="21"/>
        </w:rPr>
        <w:tab/>
      </w:r>
      <w:r>
        <w:rPr>
          <w:rFonts w:hint="eastAsia" w:ascii="宋体" w:hAnsi="宋体" w:cs="宋体"/>
          <w:szCs w:val="21"/>
        </w:rPr>
        <w:t>供应商名称：</w:t>
      </w:r>
      <w:r>
        <w:rPr>
          <w:rFonts w:hint="eastAsia" w:ascii="宋体" w:hAnsi="宋体" w:cs="宋体"/>
          <w:szCs w:val="21"/>
          <w:u w:val="single"/>
        </w:rPr>
        <w:t xml:space="preserve">              （公章） </w:t>
      </w:r>
    </w:p>
    <w:p>
      <w:pPr>
        <w:spacing w:line="560" w:lineRule="exact"/>
        <w:rPr>
          <w:rFonts w:ascii="宋体" w:hAnsi="宋体" w:cs="宋体"/>
          <w:szCs w:val="21"/>
        </w:rPr>
      </w:pPr>
      <w:r>
        <w:rPr>
          <w:rFonts w:hint="eastAsia" w:ascii="宋体" w:hAnsi="宋体" w:cs="宋体"/>
          <w:szCs w:val="21"/>
        </w:rPr>
        <w:tab/>
      </w:r>
      <w:r>
        <w:rPr>
          <w:rFonts w:hint="eastAsia" w:ascii="宋体" w:hAnsi="宋体" w:cs="宋体"/>
          <w:szCs w:val="21"/>
        </w:rPr>
        <w:t>法定代表人或被授权代表 ：</w:t>
      </w:r>
      <w:r>
        <w:rPr>
          <w:rFonts w:hint="eastAsia" w:ascii="宋体" w:hAnsi="宋体" w:cs="宋体"/>
          <w:szCs w:val="21"/>
          <w:u w:val="single"/>
        </w:rPr>
        <w:t xml:space="preserve">              （签字或盖章）</w:t>
      </w:r>
    </w:p>
    <w:p>
      <w:pPr>
        <w:spacing w:line="560" w:lineRule="exact"/>
        <w:ind w:firstLine="480" w:firstLineChars="200"/>
        <w:rPr>
          <w:rFonts w:ascii="宋体" w:hAnsi="宋体" w:cs="宋体"/>
          <w:szCs w:val="21"/>
        </w:rPr>
      </w:pPr>
      <w:r>
        <w:rPr>
          <w:rFonts w:hint="eastAsia" w:ascii="宋体" w:hAnsi="宋体" w:cs="宋体"/>
          <w:szCs w:val="21"/>
        </w:rPr>
        <w:t>日     期：   年   月   日</w:t>
      </w:r>
      <w:bookmarkStart w:id="106" w:name="_Hlt491573407"/>
      <w:bookmarkEnd w:id="106"/>
    </w:p>
    <w:p>
      <w:pPr>
        <w:rPr>
          <w:rFonts w:ascii="宋体" w:hAnsi="宋体" w:cs="宋体"/>
          <w:sz w:val="32"/>
          <w:szCs w:val="32"/>
        </w:rPr>
      </w:pPr>
    </w:p>
    <w:p>
      <w:pPr>
        <w:widowControl/>
        <w:jc w:val="left"/>
        <w:rPr>
          <w:rFonts w:ascii="宋体" w:hAnsi="宋体" w:cs="宋体"/>
          <w:b/>
          <w:bCs/>
          <w:sz w:val="28"/>
        </w:rPr>
      </w:pPr>
      <w:r>
        <w:rPr>
          <w:rFonts w:hint="eastAsia" w:ascii="宋体" w:hAnsi="宋体" w:cs="宋体"/>
          <w:b/>
          <w:bCs/>
          <w:sz w:val="28"/>
        </w:rPr>
        <w:br w:type="page"/>
      </w:r>
    </w:p>
    <w:p>
      <w:pPr>
        <w:spacing w:line="480" w:lineRule="exact"/>
        <w:ind w:left="240" w:leftChars="100"/>
        <w:jc w:val="center"/>
        <w:outlineLvl w:val="1"/>
        <w:rPr>
          <w:rFonts w:ascii="宋体" w:hAnsi="宋体" w:cs="宋体"/>
          <w:b/>
          <w:bCs/>
        </w:rPr>
      </w:pPr>
      <w:bookmarkStart w:id="107" w:name="_Toc15187"/>
      <w:r>
        <w:rPr>
          <w:rFonts w:hint="eastAsia" w:ascii="宋体" w:hAnsi="宋体" w:cs="宋体"/>
          <w:b/>
          <w:bCs/>
          <w:sz w:val="32"/>
          <w:szCs w:val="32"/>
        </w:rPr>
        <w:t>二、法定代表人证明书及法定代表人授权书</w:t>
      </w:r>
      <w:bookmarkEnd w:id="107"/>
      <w:bookmarkStart w:id="108" w:name="_Toc18694"/>
    </w:p>
    <w:p>
      <w:pPr>
        <w:spacing w:line="480" w:lineRule="exact"/>
        <w:ind w:left="240" w:leftChars="100"/>
        <w:jc w:val="center"/>
        <w:outlineLvl w:val="2"/>
        <w:rPr>
          <w:rFonts w:ascii="宋体" w:hAnsi="宋体" w:cs="宋体"/>
          <w:b/>
          <w:bCs/>
        </w:rPr>
      </w:pPr>
      <w:bookmarkStart w:id="109" w:name="_Toc2732"/>
      <w:r>
        <w:rPr>
          <w:rFonts w:hint="eastAsia" w:ascii="宋体" w:hAnsi="宋体" w:cs="宋体"/>
          <w:b/>
          <w:bCs/>
        </w:rPr>
        <w:t>2-1、法定代表人证明书</w:t>
      </w:r>
      <w:bookmarkEnd w:id="108"/>
      <w:bookmarkEnd w:id="10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项目名称</w:t>
            </w:r>
          </w:p>
        </w:tc>
        <w:tc>
          <w:tcPr>
            <w:tcW w:w="7883" w:type="dxa"/>
            <w:gridSpan w:val="5"/>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文件编号</w:t>
            </w:r>
          </w:p>
        </w:tc>
        <w:tc>
          <w:tcPr>
            <w:tcW w:w="7883" w:type="dxa"/>
            <w:gridSpan w:val="5"/>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权   限</w:t>
            </w:r>
          </w:p>
        </w:tc>
        <w:tc>
          <w:tcPr>
            <w:tcW w:w="7883" w:type="dxa"/>
            <w:gridSpan w:val="5"/>
            <w:vAlign w:val="center"/>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有效期</w:t>
            </w:r>
          </w:p>
        </w:tc>
        <w:tc>
          <w:tcPr>
            <w:tcW w:w="7883" w:type="dxa"/>
            <w:gridSpan w:val="5"/>
            <w:vAlign w:val="center"/>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自提交磋商响应文件的截止之日起</w:t>
            </w:r>
            <w:r>
              <w:rPr>
                <w:rFonts w:hint="eastAsia" w:ascii="宋体" w:hAnsi="宋体" w:cs="宋体"/>
                <w:bCs/>
                <w:caps/>
                <w:u w:val="single"/>
              </w:rPr>
              <w:t xml:space="preserve">    </w:t>
            </w:r>
            <w:r>
              <w:rPr>
                <w:rFonts w:hint="eastAsia" w:ascii="宋体" w:hAnsi="宋体" w:cs="宋体"/>
                <w:bCs/>
                <w:caps/>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企业</w:t>
            </w:r>
          </w:p>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信息</w:t>
            </w: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法 定 地 址</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统一社会信用代码</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spacing w:line="360" w:lineRule="auto"/>
              <w:rPr>
                <w:rFonts w:ascii="宋体" w:hAnsi="宋体" w:cs="宋体"/>
                <w:bCs/>
                <w:caps/>
              </w:rPr>
            </w:pPr>
            <w:r>
              <w:rPr>
                <w:rFonts w:hint="eastAsia" w:ascii="宋体" w:hAnsi="宋体" w:cs="宋体"/>
                <w:bCs/>
                <w:caps/>
              </w:rPr>
              <w:t>工商登记机关</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spacing w:line="360" w:lineRule="auto"/>
              <w:rPr>
                <w:rFonts w:ascii="宋体" w:hAnsi="宋体" w:cs="宋体"/>
                <w:bCs/>
                <w:caps/>
              </w:rPr>
            </w:pPr>
            <w:r>
              <w:rPr>
                <w:rFonts w:hint="eastAsia" w:ascii="宋体" w:hAnsi="宋体" w:cs="宋体"/>
                <w:bCs/>
                <w:caps/>
              </w:rPr>
              <w:t>网    址</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法定代</w:t>
            </w: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表人</w:t>
            </w: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姓    名</w:t>
            </w:r>
          </w:p>
        </w:tc>
        <w:tc>
          <w:tcPr>
            <w:tcW w:w="1814" w:type="dxa"/>
            <w:gridSpan w:val="2"/>
          </w:tcPr>
          <w:p>
            <w:pPr>
              <w:tabs>
                <w:tab w:val="right" w:leader="dot" w:pos="9022"/>
              </w:tabs>
              <w:autoSpaceDE w:val="0"/>
              <w:autoSpaceDN w:val="0"/>
              <w:adjustRightInd w:val="0"/>
              <w:spacing w:line="360" w:lineRule="auto"/>
              <w:jc w:val="left"/>
              <w:rPr>
                <w:rFonts w:ascii="宋体" w:hAnsi="宋体" w:cs="宋体"/>
                <w:bCs/>
                <w:caps/>
              </w:rPr>
            </w:pPr>
          </w:p>
        </w:tc>
        <w:tc>
          <w:tcPr>
            <w:tcW w:w="1234"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性    别</w:t>
            </w:r>
          </w:p>
        </w:tc>
        <w:tc>
          <w:tcPr>
            <w:tcW w:w="2554" w:type="dxa"/>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职    务</w:t>
            </w:r>
          </w:p>
        </w:tc>
        <w:tc>
          <w:tcPr>
            <w:tcW w:w="1814" w:type="dxa"/>
            <w:gridSpan w:val="2"/>
          </w:tcPr>
          <w:p>
            <w:pPr>
              <w:tabs>
                <w:tab w:val="right" w:leader="dot" w:pos="9022"/>
              </w:tabs>
              <w:autoSpaceDE w:val="0"/>
              <w:autoSpaceDN w:val="0"/>
              <w:adjustRightInd w:val="0"/>
              <w:spacing w:line="360" w:lineRule="auto"/>
              <w:jc w:val="left"/>
              <w:rPr>
                <w:rFonts w:ascii="宋体" w:hAnsi="宋体" w:cs="宋体"/>
                <w:bCs/>
                <w:caps/>
              </w:rPr>
            </w:pPr>
          </w:p>
        </w:tc>
        <w:tc>
          <w:tcPr>
            <w:tcW w:w="1234"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联系电话</w:t>
            </w:r>
          </w:p>
        </w:tc>
        <w:tc>
          <w:tcPr>
            <w:tcW w:w="2554" w:type="dxa"/>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传    真</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2281"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通讯地址</w:t>
            </w:r>
          </w:p>
        </w:tc>
        <w:tc>
          <w:tcPr>
            <w:tcW w:w="5602" w:type="dxa"/>
            <w:gridSpan w:val="4"/>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法定代表人二代身份证正面复印件或扫描件</w:t>
            </w:r>
          </w:p>
          <w:p>
            <w:pPr>
              <w:tabs>
                <w:tab w:val="right" w:leader="dot" w:pos="9022"/>
              </w:tabs>
              <w:autoSpaceDE w:val="0"/>
              <w:autoSpaceDN w:val="0"/>
              <w:adjustRightInd w:val="0"/>
              <w:spacing w:line="360" w:lineRule="auto"/>
              <w:jc w:val="center"/>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bCs/>
                <w:caps/>
              </w:rPr>
            </w:pPr>
          </w:p>
        </w:tc>
        <w:tc>
          <w:tcPr>
            <w:tcW w:w="4627" w:type="dxa"/>
            <w:gridSpan w:val="3"/>
          </w:tcPr>
          <w:p>
            <w:pPr>
              <w:tabs>
                <w:tab w:val="right" w:leader="dot" w:pos="9022"/>
              </w:tabs>
              <w:autoSpaceDE w:val="0"/>
              <w:autoSpaceDN w:val="0"/>
              <w:adjustRightInd w:val="0"/>
              <w:spacing w:line="360" w:lineRule="auto"/>
              <w:jc w:val="center"/>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法定代表人二代身份证反面复印件或扫描件</w:t>
            </w:r>
          </w:p>
          <w:p>
            <w:pPr>
              <w:tabs>
                <w:tab w:val="right" w:leader="dot" w:pos="9022"/>
              </w:tabs>
              <w:autoSpaceDE w:val="0"/>
              <w:autoSpaceDN w:val="0"/>
              <w:adjustRightInd w:val="0"/>
              <w:spacing w:line="360" w:lineRule="auto"/>
              <w:jc w:val="center"/>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法定代表人签字或盖章：</w:t>
            </w:r>
          </w:p>
        </w:tc>
      </w:tr>
    </w:tbl>
    <w:p>
      <w:pPr>
        <w:spacing w:line="360" w:lineRule="auto"/>
        <w:rPr>
          <w:rFonts w:ascii="宋体" w:hAnsi="宋体" w:cs="宋体"/>
        </w:rPr>
      </w:pPr>
    </w:p>
    <w:p>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 xml:space="preserve">（供应商单位公章） </w:t>
      </w:r>
    </w:p>
    <w:p>
      <w:pPr>
        <w:spacing w:line="480" w:lineRule="exact"/>
        <w:jc w:val="left"/>
        <w:rPr>
          <w:rFonts w:ascii="宋体" w:hAnsi="宋体" w:cs="宋体"/>
          <w:u w:val="single"/>
        </w:rPr>
      </w:pPr>
      <w:r>
        <w:rPr>
          <w:rFonts w:hint="eastAsia" w:ascii="宋体" w:hAnsi="宋体" w:cs="宋体"/>
        </w:rPr>
        <w:t>日 期：</w:t>
      </w:r>
      <w:r>
        <w:rPr>
          <w:rFonts w:hint="eastAsia" w:ascii="宋体" w:hAnsi="宋体" w:cs="宋体"/>
          <w:u w:val="single"/>
        </w:rPr>
        <w:t xml:space="preserve">                           </w:t>
      </w:r>
    </w:p>
    <w:p>
      <w:pPr>
        <w:spacing w:line="480" w:lineRule="exact"/>
        <w:jc w:val="center"/>
        <w:outlineLvl w:val="2"/>
        <w:rPr>
          <w:rFonts w:ascii="宋体" w:hAnsi="宋体" w:cs="宋体"/>
          <w:b/>
          <w:bCs/>
        </w:rPr>
      </w:pPr>
      <w:r>
        <w:rPr>
          <w:rFonts w:hint="eastAsia" w:ascii="宋体" w:hAnsi="宋体" w:cs="宋体"/>
          <w:b/>
          <w:bCs/>
        </w:rPr>
        <w:br w:type="page"/>
      </w:r>
      <w:bookmarkStart w:id="110" w:name="_Toc31873"/>
      <w:bookmarkStart w:id="111" w:name="_Toc14734"/>
      <w:r>
        <w:rPr>
          <w:rFonts w:hint="eastAsia" w:ascii="宋体" w:hAnsi="宋体" w:cs="宋体"/>
          <w:b/>
          <w:bCs/>
        </w:rPr>
        <w:t>2-2、法定代表人授权书</w:t>
      </w:r>
      <w:bookmarkEnd w:id="110"/>
      <w:bookmarkEnd w:id="11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被授</w:t>
            </w: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权项</w:t>
            </w: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目与</w:t>
            </w: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内容</w:t>
            </w:r>
          </w:p>
        </w:tc>
        <w:tc>
          <w:tcPr>
            <w:tcW w:w="1244"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项目名称</w:t>
            </w:r>
          </w:p>
        </w:tc>
        <w:tc>
          <w:tcPr>
            <w:tcW w:w="6553" w:type="dxa"/>
            <w:gridSpan w:val="5"/>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1244"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文件编号</w:t>
            </w:r>
          </w:p>
        </w:tc>
        <w:tc>
          <w:tcPr>
            <w:tcW w:w="6553" w:type="dxa"/>
            <w:gridSpan w:val="5"/>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1244"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授权范围</w:t>
            </w:r>
          </w:p>
        </w:tc>
        <w:tc>
          <w:tcPr>
            <w:tcW w:w="6553" w:type="dxa"/>
            <w:gridSpan w:val="5"/>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1244"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法律责任</w:t>
            </w:r>
          </w:p>
        </w:tc>
        <w:tc>
          <w:tcPr>
            <w:tcW w:w="6553" w:type="dxa"/>
            <w:gridSpan w:val="5"/>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1244" w:type="dxa"/>
            <w:vAlign w:val="center"/>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授权期限</w:t>
            </w:r>
          </w:p>
        </w:tc>
        <w:tc>
          <w:tcPr>
            <w:tcW w:w="6553" w:type="dxa"/>
            <w:gridSpan w:val="5"/>
            <w:vAlign w:val="center"/>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本授权书自提交磋商响应文件的截止之日起</w:t>
            </w:r>
            <w:r>
              <w:rPr>
                <w:rFonts w:hint="eastAsia" w:ascii="宋体" w:hAnsi="宋体" w:cs="宋体"/>
                <w:bCs/>
                <w:caps/>
                <w:u w:val="single"/>
              </w:rPr>
              <w:t xml:space="preserve">    </w:t>
            </w:r>
            <w:r>
              <w:rPr>
                <w:rFonts w:hint="eastAsia" w:ascii="宋体" w:hAnsi="宋体" w:cs="宋体"/>
                <w:bCs/>
                <w:caps/>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企业信息</w:t>
            </w:r>
          </w:p>
        </w:tc>
        <w:tc>
          <w:tcPr>
            <w:tcW w:w="2285" w:type="dxa"/>
            <w:gridSpan w:val="2"/>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2285" w:type="dxa"/>
            <w:gridSpan w:val="2"/>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法 定 地 址</w:t>
            </w:r>
          </w:p>
        </w:tc>
        <w:tc>
          <w:tcPr>
            <w:tcW w:w="5512" w:type="dxa"/>
            <w:gridSpan w:val="4"/>
            <w:vAlign w:val="center"/>
          </w:tcPr>
          <w:p>
            <w:pPr>
              <w:tabs>
                <w:tab w:val="right" w:leader="dot" w:pos="9022"/>
              </w:tabs>
              <w:autoSpaceDE w:val="0"/>
              <w:autoSpaceDN w:val="0"/>
              <w:adjustRightInd w:val="0"/>
              <w:spacing w:line="360" w:lineRule="auto"/>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2285" w:type="dxa"/>
            <w:gridSpan w:val="2"/>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统一社会信用代码</w:t>
            </w:r>
          </w:p>
        </w:tc>
        <w:tc>
          <w:tcPr>
            <w:tcW w:w="5512" w:type="dxa"/>
            <w:gridSpan w:val="4"/>
            <w:vAlign w:val="center"/>
          </w:tcPr>
          <w:p>
            <w:pPr>
              <w:tabs>
                <w:tab w:val="right" w:leader="dot" w:pos="9022"/>
              </w:tabs>
              <w:autoSpaceDE w:val="0"/>
              <w:autoSpaceDN w:val="0"/>
              <w:adjustRightInd w:val="0"/>
              <w:spacing w:line="360" w:lineRule="auto"/>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ascii="宋体" w:hAnsi="宋体" w:cs="宋体"/>
                <w:bCs/>
                <w:caps/>
              </w:rPr>
            </w:pPr>
            <w:r>
              <w:rPr>
                <w:rFonts w:hint="eastAsia" w:ascii="宋体" w:hAnsi="宋体" w:cs="宋体"/>
                <w:bCs/>
                <w:caps/>
              </w:rPr>
              <w:t>法定代表人</w:t>
            </w:r>
          </w:p>
        </w:tc>
        <w:tc>
          <w:tcPr>
            <w:tcW w:w="1244"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姓名</w:t>
            </w:r>
          </w:p>
        </w:tc>
        <w:tc>
          <w:tcPr>
            <w:tcW w:w="2472" w:type="dxa"/>
            <w:gridSpan w:val="3"/>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1432"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性    别</w:t>
            </w:r>
          </w:p>
        </w:tc>
        <w:tc>
          <w:tcPr>
            <w:tcW w:w="2649" w:type="dxa"/>
            <w:vAlign w:val="center"/>
          </w:tcPr>
          <w:p>
            <w:pPr>
              <w:tabs>
                <w:tab w:val="right" w:leader="dot" w:pos="9022"/>
              </w:tabs>
              <w:autoSpaceDE w:val="0"/>
              <w:autoSpaceDN w:val="0"/>
              <w:adjustRightInd w:val="0"/>
              <w:spacing w:line="360" w:lineRule="auto"/>
              <w:jc w:val="center"/>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ascii="宋体" w:hAnsi="宋体" w:cs="宋体"/>
                <w:bCs/>
                <w:caps/>
              </w:rPr>
            </w:pPr>
          </w:p>
        </w:tc>
        <w:tc>
          <w:tcPr>
            <w:tcW w:w="1244"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职务</w:t>
            </w:r>
          </w:p>
        </w:tc>
        <w:tc>
          <w:tcPr>
            <w:tcW w:w="2472" w:type="dxa"/>
            <w:gridSpan w:val="3"/>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1432"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手机号码</w:t>
            </w:r>
          </w:p>
        </w:tc>
        <w:tc>
          <w:tcPr>
            <w:tcW w:w="2649" w:type="dxa"/>
            <w:vAlign w:val="center"/>
          </w:tcPr>
          <w:p>
            <w:pPr>
              <w:tabs>
                <w:tab w:val="right" w:leader="dot" w:pos="9022"/>
              </w:tabs>
              <w:autoSpaceDE w:val="0"/>
              <w:autoSpaceDN w:val="0"/>
              <w:adjustRightInd w:val="0"/>
              <w:spacing w:line="360" w:lineRule="auto"/>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被授权人</w:t>
            </w:r>
          </w:p>
        </w:tc>
        <w:tc>
          <w:tcPr>
            <w:tcW w:w="1244"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姓名</w:t>
            </w:r>
          </w:p>
        </w:tc>
        <w:tc>
          <w:tcPr>
            <w:tcW w:w="2472" w:type="dxa"/>
            <w:gridSpan w:val="3"/>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1432"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性    别</w:t>
            </w:r>
          </w:p>
        </w:tc>
        <w:tc>
          <w:tcPr>
            <w:tcW w:w="2649" w:type="dxa"/>
            <w:vAlign w:val="center"/>
          </w:tcPr>
          <w:p>
            <w:pPr>
              <w:tabs>
                <w:tab w:val="right" w:leader="dot" w:pos="9022"/>
              </w:tabs>
              <w:autoSpaceDE w:val="0"/>
              <w:autoSpaceDN w:val="0"/>
              <w:adjustRightInd w:val="0"/>
              <w:spacing w:line="360" w:lineRule="auto"/>
              <w:jc w:val="center"/>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ascii="宋体" w:hAnsi="宋体" w:cs="宋体"/>
                <w:bCs/>
                <w:caps/>
              </w:rPr>
            </w:pPr>
          </w:p>
        </w:tc>
        <w:tc>
          <w:tcPr>
            <w:tcW w:w="1244"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职务</w:t>
            </w:r>
          </w:p>
        </w:tc>
        <w:tc>
          <w:tcPr>
            <w:tcW w:w="2472" w:type="dxa"/>
            <w:gridSpan w:val="3"/>
            <w:vAlign w:val="center"/>
          </w:tcPr>
          <w:p>
            <w:pPr>
              <w:tabs>
                <w:tab w:val="right" w:leader="dot" w:pos="9022"/>
              </w:tabs>
              <w:autoSpaceDE w:val="0"/>
              <w:autoSpaceDN w:val="0"/>
              <w:adjustRightInd w:val="0"/>
              <w:spacing w:line="360" w:lineRule="auto"/>
              <w:jc w:val="center"/>
              <w:rPr>
                <w:rFonts w:ascii="宋体" w:hAnsi="宋体" w:cs="宋体"/>
                <w:bCs/>
                <w:caps/>
              </w:rPr>
            </w:pPr>
          </w:p>
        </w:tc>
        <w:tc>
          <w:tcPr>
            <w:tcW w:w="1432" w:type="dxa"/>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bCs/>
                <w:caps/>
              </w:rPr>
              <w:t>手机号码</w:t>
            </w:r>
          </w:p>
        </w:tc>
        <w:tc>
          <w:tcPr>
            <w:tcW w:w="2649" w:type="dxa"/>
          </w:tcPr>
          <w:p>
            <w:pPr>
              <w:tabs>
                <w:tab w:val="right" w:leader="dot" w:pos="9022"/>
              </w:tabs>
              <w:autoSpaceDE w:val="0"/>
              <w:autoSpaceDN w:val="0"/>
              <w:adjustRightInd w:val="0"/>
              <w:spacing w:line="360" w:lineRule="auto"/>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通讯地址</w:t>
            </w:r>
          </w:p>
        </w:tc>
        <w:tc>
          <w:tcPr>
            <w:tcW w:w="7797" w:type="dxa"/>
            <w:gridSpan w:val="6"/>
          </w:tcPr>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法定代表人二代身份证正面复印件或扫描件</w:t>
            </w:r>
          </w:p>
          <w:p>
            <w:pPr>
              <w:tabs>
                <w:tab w:val="right" w:leader="dot" w:pos="9022"/>
              </w:tabs>
              <w:autoSpaceDE w:val="0"/>
              <w:autoSpaceDN w:val="0"/>
              <w:adjustRightInd w:val="0"/>
              <w:spacing w:line="360" w:lineRule="auto"/>
              <w:jc w:val="center"/>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bCs/>
                <w:caps/>
              </w:rPr>
            </w:pPr>
          </w:p>
        </w:tc>
        <w:tc>
          <w:tcPr>
            <w:tcW w:w="4712" w:type="dxa"/>
            <w:gridSpan w:val="3"/>
          </w:tcPr>
          <w:p>
            <w:pPr>
              <w:tabs>
                <w:tab w:val="right" w:leader="dot" w:pos="9022"/>
              </w:tabs>
              <w:autoSpaceDE w:val="0"/>
              <w:autoSpaceDN w:val="0"/>
              <w:adjustRightInd w:val="0"/>
              <w:spacing w:line="360" w:lineRule="auto"/>
              <w:jc w:val="center"/>
              <w:rPr>
                <w:rFonts w:ascii="宋体" w:hAnsi="宋体" w:cs="宋体"/>
                <w:bCs/>
                <w:caps/>
              </w:rPr>
            </w:pPr>
          </w:p>
          <w:p>
            <w:pPr>
              <w:tabs>
                <w:tab w:val="right" w:leader="dot" w:pos="9022"/>
              </w:tabs>
              <w:autoSpaceDE w:val="0"/>
              <w:autoSpaceDN w:val="0"/>
              <w:adjustRightInd w:val="0"/>
              <w:spacing w:line="360" w:lineRule="auto"/>
              <w:jc w:val="center"/>
              <w:rPr>
                <w:rFonts w:ascii="宋体" w:hAnsi="宋体" w:cs="宋体"/>
                <w:spacing w:val="-4"/>
              </w:rPr>
            </w:pPr>
          </w:p>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法定代表人二代身份证反面复印件或扫描件</w:t>
            </w:r>
          </w:p>
          <w:p>
            <w:pPr>
              <w:tabs>
                <w:tab w:val="right" w:leader="dot" w:pos="9022"/>
              </w:tabs>
              <w:autoSpaceDE w:val="0"/>
              <w:autoSpaceDN w:val="0"/>
              <w:adjustRightInd w:val="0"/>
              <w:spacing w:line="360" w:lineRule="auto"/>
              <w:jc w:val="center"/>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被授权人二代身份证正面复印件或扫描件</w:t>
            </w:r>
          </w:p>
          <w:p>
            <w:pPr>
              <w:tabs>
                <w:tab w:val="right" w:leader="dot" w:pos="9022"/>
              </w:tabs>
              <w:autoSpaceDE w:val="0"/>
              <w:autoSpaceDN w:val="0"/>
              <w:adjustRightInd w:val="0"/>
              <w:spacing w:line="360" w:lineRule="auto"/>
              <w:jc w:val="left"/>
              <w:rPr>
                <w:rFonts w:ascii="宋体" w:hAnsi="宋体" w:cs="宋体"/>
                <w:bCs/>
                <w:caps/>
              </w:rPr>
            </w:pPr>
          </w:p>
        </w:tc>
        <w:tc>
          <w:tcPr>
            <w:tcW w:w="4712" w:type="dxa"/>
            <w:gridSpan w:val="3"/>
            <w:vAlign w:val="center"/>
          </w:tcPr>
          <w:p>
            <w:pPr>
              <w:tabs>
                <w:tab w:val="right" w:leader="dot" w:pos="9022"/>
              </w:tabs>
              <w:autoSpaceDE w:val="0"/>
              <w:autoSpaceDN w:val="0"/>
              <w:adjustRightInd w:val="0"/>
              <w:spacing w:line="360" w:lineRule="auto"/>
              <w:jc w:val="center"/>
              <w:rPr>
                <w:rFonts w:ascii="宋体" w:hAnsi="宋体" w:cs="宋体"/>
                <w:bCs/>
                <w:caps/>
              </w:rPr>
            </w:pPr>
            <w:r>
              <w:rPr>
                <w:rFonts w:hint="eastAsia" w:ascii="宋体" w:hAnsi="宋体" w:cs="宋体"/>
                <w:spacing w:val="-4"/>
              </w:rPr>
              <w:t>被授权人二代身份证反面复印件或扫描件</w:t>
            </w:r>
          </w:p>
          <w:p>
            <w:pPr>
              <w:tabs>
                <w:tab w:val="right" w:leader="dot" w:pos="9022"/>
              </w:tabs>
              <w:autoSpaceDE w:val="0"/>
              <w:autoSpaceDN w:val="0"/>
              <w:adjustRightInd w:val="0"/>
              <w:spacing w:line="360" w:lineRule="auto"/>
              <w:jc w:val="left"/>
              <w:rPr>
                <w:rFonts w:ascii="宋体" w:hAnsi="宋体" w:cs="宋体"/>
                <w:bCs/>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ascii="宋体" w:hAnsi="宋体" w:cs="宋体"/>
                <w:bCs/>
                <w:caps/>
              </w:rPr>
            </w:pPr>
            <w:r>
              <w:rPr>
                <w:rFonts w:hint="eastAsia" w:ascii="宋体" w:hAnsi="宋体" w:cs="宋体"/>
                <w:bCs/>
                <w:caps/>
              </w:rPr>
              <w:t>法定代表人及被授权人签字或盖章：</w:t>
            </w:r>
          </w:p>
        </w:tc>
      </w:tr>
    </w:tbl>
    <w:p>
      <w:pPr>
        <w:autoSpaceDE w:val="0"/>
        <w:autoSpaceDN w:val="0"/>
        <w:adjustRightInd w:val="0"/>
        <w:snapToGrid w:val="0"/>
        <w:spacing w:line="360" w:lineRule="auto"/>
        <w:rPr>
          <w:rFonts w:ascii="宋体" w:hAnsi="宋体" w:cs="宋体"/>
          <w:bCs/>
          <w:caps/>
        </w:rPr>
      </w:pPr>
      <w:r>
        <w:rPr>
          <w:rFonts w:hint="eastAsia" w:ascii="宋体" w:hAnsi="宋体" w:cs="宋体"/>
          <w:bCs/>
          <w:caps/>
        </w:rPr>
        <w:t>供应商名称：</w:t>
      </w:r>
      <w:r>
        <w:rPr>
          <w:rFonts w:hint="eastAsia" w:ascii="宋体" w:hAnsi="宋体" w:cs="宋体"/>
          <w:bCs/>
          <w:caps/>
          <w:u w:val="single"/>
        </w:rPr>
        <w:t xml:space="preserve">                        </w:t>
      </w:r>
      <w:r>
        <w:rPr>
          <w:rFonts w:hint="eastAsia" w:ascii="宋体" w:hAnsi="宋体" w:cs="宋体"/>
          <w:bCs/>
          <w:caps/>
        </w:rPr>
        <w:t xml:space="preserve">（供应商单位公章） </w:t>
      </w:r>
    </w:p>
    <w:p>
      <w:pPr>
        <w:autoSpaceDE w:val="0"/>
        <w:autoSpaceDN w:val="0"/>
        <w:adjustRightInd w:val="0"/>
        <w:snapToGrid w:val="0"/>
        <w:spacing w:line="360" w:lineRule="auto"/>
        <w:rPr>
          <w:rFonts w:ascii="宋体" w:hAnsi="宋体" w:cs="宋体"/>
          <w:u w:val="single"/>
        </w:rPr>
      </w:pPr>
      <w:r>
        <w:rPr>
          <w:rFonts w:hint="eastAsia" w:ascii="宋体" w:hAnsi="宋体" w:cs="宋体"/>
          <w:bCs/>
          <w:caps/>
        </w:rPr>
        <w:t>日 期</w:t>
      </w:r>
      <w:r>
        <w:rPr>
          <w:rFonts w:hint="eastAsia" w:ascii="宋体" w:hAnsi="宋体" w:cs="宋体"/>
          <w:bCs/>
          <w:caps/>
          <w:sz w:val="28"/>
          <w:szCs w:val="28"/>
        </w:rPr>
        <w:t>：</w:t>
      </w:r>
      <w:r>
        <w:rPr>
          <w:rFonts w:hint="eastAsia" w:ascii="宋体" w:hAnsi="宋体" w:cs="宋体"/>
          <w:bCs/>
          <w:caps/>
          <w:sz w:val="28"/>
          <w:szCs w:val="28"/>
          <w:u w:val="single"/>
        </w:rPr>
        <w:t xml:space="preserve">                         </w:t>
      </w:r>
    </w:p>
    <w:p>
      <w:pPr>
        <w:pStyle w:val="4"/>
        <w:ind w:firstLine="3213" w:firstLineChars="1000"/>
        <w:jc w:val="both"/>
        <w:rPr>
          <w:rFonts w:ascii="宋体" w:hAnsi="宋体" w:eastAsia="宋体" w:cs="宋体"/>
        </w:rPr>
      </w:pPr>
      <w:bookmarkStart w:id="112" w:name="_Toc24912"/>
      <w:bookmarkStart w:id="113" w:name="_Toc28680"/>
      <w:bookmarkStart w:id="114" w:name="_Toc32340"/>
      <w:bookmarkStart w:id="115" w:name="_Toc3275"/>
      <w:r>
        <w:rPr>
          <w:rFonts w:hint="eastAsia" w:ascii="宋体" w:hAnsi="宋体" w:eastAsia="宋体" w:cs="宋体"/>
        </w:rPr>
        <w:t>三、磋商一览表</w:t>
      </w:r>
      <w:bookmarkEnd w:id="112"/>
      <w:bookmarkEnd w:id="113"/>
      <w:bookmarkEnd w:id="114"/>
      <w:bookmarkEnd w:id="115"/>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项目编号</w:t>
            </w:r>
          </w:p>
        </w:tc>
        <w:tc>
          <w:tcPr>
            <w:tcW w:w="6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6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总报价</w:t>
            </w:r>
          </w:p>
          <w:p>
            <w:pPr>
              <w:spacing w:line="360" w:lineRule="auto"/>
              <w:jc w:val="center"/>
              <w:rPr>
                <w:rFonts w:ascii="宋体" w:hAnsi="宋体" w:cs="宋体"/>
                <w:szCs w:val="21"/>
              </w:rPr>
            </w:pPr>
            <w:r>
              <w:rPr>
                <w:rFonts w:hint="eastAsia" w:ascii="宋体" w:hAnsi="宋体" w:cs="宋体"/>
                <w:szCs w:val="21"/>
              </w:rPr>
              <w:t>（人民币）</w:t>
            </w:r>
          </w:p>
        </w:tc>
        <w:tc>
          <w:tcPr>
            <w:tcW w:w="67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小写金额：</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360" w:lineRule="auto"/>
              <w:jc w:val="center"/>
              <w:rPr>
                <w:rFonts w:ascii="宋体" w:hAnsi="宋体" w:cs="宋体"/>
                <w:color w:val="000000"/>
                <w:szCs w:val="21"/>
              </w:rPr>
            </w:pPr>
            <w:r>
              <w:rPr>
                <w:rFonts w:hint="eastAsia" w:ascii="宋体" w:hAnsi="宋体" w:cs="宋体"/>
                <w:color w:val="000000"/>
                <w:szCs w:val="21"/>
              </w:rPr>
              <w:t>大写金额：</w:t>
            </w:r>
            <w:r>
              <w:rPr>
                <w:rFonts w:hint="eastAsia" w:ascii="宋体" w:hAnsi="宋体" w:cs="宋体"/>
                <w:color w:val="000000"/>
                <w:szCs w:val="21"/>
                <w:u w:val="single"/>
              </w:rPr>
              <w:t xml:space="preserve">               </w:t>
            </w:r>
            <w:r>
              <w:rPr>
                <w:rFonts w:hint="eastAsia" w:ascii="宋体" w:hAnsi="宋体" w:cs="宋体"/>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交货期</w:t>
            </w:r>
          </w:p>
        </w:tc>
        <w:tc>
          <w:tcPr>
            <w:tcW w:w="6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其他声明</w:t>
            </w:r>
          </w:p>
        </w:tc>
        <w:tc>
          <w:tcPr>
            <w:tcW w:w="6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ascii="宋体" w:hAnsi="宋体" w:cs="宋体"/>
                <w:szCs w:val="21"/>
              </w:rPr>
            </w:pPr>
            <w:r>
              <w:rPr>
                <w:rFonts w:hint="eastAsia" w:ascii="宋体" w:hAnsi="宋体" w:cs="宋体"/>
                <w:szCs w:val="21"/>
              </w:rPr>
              <w:t>备注</w:t>
            </w:r>
          </w:p>
        </w:tc>
        <w:tc>
          <w:tcPr>
            <w:tcW w:w="670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ascii="宋体" w:hAnsi="宋体" w:cs="宋体"/>
                <w:szCs w:val="21"/>
                <w:highlight w:val="yellow"/>
              </w:rPr>
            </w:pPr>
            <w:r>
              <w:rPr>
                <w:rFonts w:hint="eastAsia" w:ascii="宋体" w:hAnsi="宋体" w:cs="宋体"/>
              </w:rPr>
              <w:t>备注：表内报价内容以元为单位，保留小数点后两位。</w:t>
            </w:r>
          </w:p>
        </w:tc>
      </w:tr>
    </w:tbl>
    <w:p>
      <w:pPr>
        <w:spacing w:line="360" w:lineRule="auto"/>
        <w:rPr>
          <w:rFonts w:ascii="宋体" w:hAnsi="宋体" w:cs="宋体"/>
          <w:szCs w:val="21"/>
        </w:rPr>
      </w:pPr>
    </w:p>
    <w:p>
      <w:pPr>
        <w:snapToGrid w:val="0"/>
        <w:spacing w:before="360" w:beforeLines="150" w:line="360" w:lineRule="auto"/>
        <w:ind w:firstLine="480" w:firstLineChars="200"/>
        <w:rPr>
          <w:rFonts w:ascii="宋体" w:hAnsi="宋体" w:cs="宋体"/>
          <w:szCs w:val="21"/>
        </w:rPr>
      </w:pPr>
      <w:r>
        <w:rPr>
          <w:rFonts w:hint="eastAsia" w:ascii="宋体" w:hAnsi="宋体" w:cs="宋体"/>
          <w:color w:val="000000"/>
          <w:szCs w:val="21"/>
        </w:rPr>
        <w:t>供应商名称</w:t>
      </w:r>
      <w:r>
        <w:rPr>
          <w:rFonts w:hint="eastAsia" w:ascii="宋体" w:hAnsi="宋体" w:cs="宋体"/>
          <w:szCs w:val="21"/>
        </w:rPr>
        <w:t>：</w:t>
      </w:r>
      <w:r>
        <w:rPr>
          <w:rFonts w:hint="eastAsia" w:ascii="宋体" w:hAnsi="宋体" w:cs="宋体"/>
          <w:szCs w:val="21"/>
          <w:u w:val="single"/>
        </w:rPr>
        <w:t xml:space="preserve">                                      （盖章）</w:t>
      </w:r>
    </w:p>
    <w:p>
      <w:pPr>
        <w:spacing w:line="360" w:lineRule="auto"/>
        <w:rPr>
          <w:rFonts w:ascii="宋体" w:hAnsi="宋体" w:cs="宋体"/>
          <w:szCs w:val="21"/>
        </w:rPr>
      </w:pPr>
    </w:p>
    <w:p>
      <w:pPr>
        <w:spacing w:line="36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360" w:lineRule="auto"/>
        <w:rPr>
          <w:rFonts w:ascii="宋体" w:hAnsi="宋体" w:cs="宋体"/>
          <w:szCs w:val="21"/>
          <w:u w:val="single"/>
        </w:rPr>
      </w:pPr>
    </w:p>
    <w:p>
      <w:pPr>
        <w:spacing w:line="360" w:lineRule="auto"/>
        <w:ind w:firstLine="480" w:firstLineChars="200"/>
        <w:rPr>
          <w:rFonts w:ascii="宋体" w:hAnsi="宋体" w:cs="宋体"/>
          <w:color w:val="000000"/>
          <w:szCs w:val="21"/>
        </w:rPr>
      </w:pPr>
      <w:r>
        <w:rPr>
          <w:rFonts w:hint="eastAsia" w:ascii="宋体" w:hAnsi="宋体" w:cs="宋体"/>
          <w:color w:val="000000"/>
          <w:szCs w:val="21"/>
        </w:rPr>
        <w:t>日       期：   年    月    日</w:t>
      </w:r>
    </w:p>
    <w:p>
      <w:pPr>
        <w:pStyle w:val="2"/>
        <w:spacing w:line="360" w:lineRule="auto"/>
        <w:rPr>
          <w:rFonts w:ascii="宋体" w:hAnsi="宋体" w:cs="宋体"/>
          <w:color w:val="000000"/>
          <w:szCs w:val="21"/>
        </w:rPr>
        <w:sectPr>
          <w:pgSz w:w="11905" w:h="16838"/>
          <w:pgMar w:top="1440" w:right="1287" w:bottom="1440" w:left="1054" w:header="1134" w:footer="1134" w:gutter="567"/>
          <w:cols w:space="0" w:num="1"/>
          <w:titlePg/>
          <w:docGrid w:linePitch="312" w:charSpace="0"/>
        </w:sectPr>
      </w:pPr>
    </w:p>
    <w:p>
      <w:pPr>
        <w:ind w:firstLine="562" w:firstLineChars="175"/>
        <w:jc w:val="center"/>
        <w:outlineLvl w:val="2"/>
        <w:rPr>
          <w:rFonts w:ascii="宋体" w:hAnsi="宋体" w:cs="宋体"/>
          <w:b/>
          <w:sz w:val="32"/>
          <w:szCs w:val="32"/>
        </w:rPr>
      </w:pPr>
      <w:bookmarkStart w:id="116" w:name="_Toc12958"/>
      <w:bookmarkStart w:id="117" w:name="_Toc817"/>
      <w:r>
        <w:rPr>
          <w:rFonts w:hint="eastAsia" w:ascii="宋体" w:hAnsi="宋体" w:cs="宋体"/>
          <w:b/>
          <w:sz w:val="32"/>
          <w:szCs w:val="32"/>
        </w:rPr>
        <w:t>分项报价表</w:t>
      </w:r>
      <w:bookmarkEnd w:id="116"/>
      <w:bookmarkEnd w:id="117"/>
    </w:p>
    <w:p>
      <w:pPr>
        <w:rPr>
          <w:rFonts w:ascii="宋体" w:hAnsi="宋体" w:cs="宋体"/>
        </w:rPr>
      </w:pPr>
    </w:p>
    <w:p>
      <w:pPr>
        <w:pStyle w:val="2"/>
        <w:rPr>
          <w:rFonts w:ascii="宋体" w:hAnsi="宋体" w:cs="宋体"/>
          <w:u w:val="single"/>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 xml:space="preserve">    采购项目编号：</w:t>
      </w:r>
      <w:r>
        <w:rPr>
          <w:rFonts w:hint="eastAsia" w:ascii="宋体" w:hAnsi="宋体" w:cs="宋体"/>
          <w:u w:val="single"/>
        </w:rPr>
        <w:t xml:space="preserve">               </w:t>
      </w:r>
    </w:p>
    <w:p>
      <w:pPr>
        <w:pStyle w:val="2"/>
        <w:jc w:val="right"/>
        <w:rPr>
          <w:rFonts w:ascii="宋体" w:hAnsi="宋体" w:cs="宋体"/>
        </w:rPr>
      </w:pPr>
      <w:r>
        <w:rPr>
          <w:rFonts w:hint="eastAsia" w:ascii="宋体" w:hAnsi="宋体" w:cs="宋体"/>
        </w:rPr>
        <w:t>单位：元</w:t>
      </w:r>
      <w:r>
        <w:rPr>
          <w:rFonts w:hint="eastAsia" w:ascii="宋体" w:hAnsi="宋体" w:cs="宋体"/>
          <w:u w:val="single"/>
        </w:rPr>
        <w:t xml:space="preserve">                       </w:t>
      </w:r>
      <w:r>
        <w:rPr>
          <w:rFonts w:hint="eastAsia" w:ascii="宋体" w:hAnsi="宋体" w:cs="宋体"/>
          <w:szCs w:val="24"/>
          <w:u w:val="single"/>
        </w:rPr>
        <w:t xml:space="preserve"> </w:t>
      </w:r>
    </w:p>
    <w:p>
      <w:pPr>
        <w:spacing w:line="500" w:lineRule="exact"/>
        <w:rPr>
          <w:rFonts w:ascii="宋体" w:hAnsi="宋体" w:cs="宋体"/>
          <w:szCs w:val="21"/>
        </w:rPr>
      </w:pPr>
      <w:r>
        <w:rPr>
          <w:rFonts w:hint="eastAsia" w:ascii="宋体" w:hAnsi="宋体" w:cs="宋体"/>
          <w:szCs w:val="21"/>
        </w:rPr>
        <w:t xml:space="preserve">     </w:t>
      </w:r>
    </w:p>
    <w:p>
      <w:pPr>
        <w:pStyle w:val="18"/>
        <w:rPr>
          <w:rFonts w:ascii="宋体" w:hAnsi="宋体" w:cs="宋体"/>
          <w:sz w:val="24"/>
          <w:szCs w:val="21"/>
        </w:rPr>
      </w:pPr>
    </w:p>
    <w:p>
      <w:pPr>
        <w:rPr>
          <w:rFonts w:ascii="宋体" w:hAnsi="宋体" w:cs="宋体"/>
          <w:szCs w:val="21"/>
        </w:rPr>
      </w:pPr>
    </w:p>
    <w:p>
      <w:pPr>
        <w:pStyle w:val="18"/>
        <w:jc w:val="center"/>
        <w:rPr>
          <w:rFonts w:ascii="宋体" w:hAnsi="宋体" w:cs="宋体"/>
          <w:sz w:val="24"/>
          <w:szCs w:val="21"/>
        </w:rPr>
      </w:pPr>
      <w:r>
        <w:rPr>
          <w:rFonts w:hint="eastAsia" w:ascii="宋体" w:hAnsi="宋体" w:cs="宋体"/>
          <w:sz w:val="24"/>
          <w:szCs w:val="21"/>
        </w:rPr>
        <w:t>（格式自拟）</w:t>
      </w: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rPr>
          <w:rFonts w:ascii="宋体" w:hAnsi="宋体" w:cs="宋体"/>
          <w:sz w:val="24"/>
          <w:szCs w:val="21"/>
        </w:rPr>
      </w:pPr>
    </w:p>
    <w:p>
      <w:pPr>
        <w:rPr>
          <w:rFonts w:ascii="宋体" w:hAnsi="宋体" w:cs="宋体"/>
          <w:szCs w:val="21"/>
        </w:rPr>
      </w:pPr>
    </w:p>
    <w:p>
      <w:pPr>
        <w:pStyle w:val="18"/>
      </w:pPr>
    </w:p>
    <w:p>
      <w:pPr>
        <w:pStyle w:val="18"/>
        <w:rPr>
          <w:rFonts w:ascii="宋体" w:hAnsi="宋体" w:cs="宋体"/>
          <w:sz w:val="24"/>
          <w:szCs w:val="21"/>
        </w:rPr>
      </w:pPr>
    </w:p>
    <w:p>
      <w:pPr>
        <w:rPr>
          <w:rFonts w:ascii="宋体" w:hAnsi="宋体" w:cs="宋体"/>
          <w:szCs w:val="21"/>
        </w:rPr>
      </w:pPr>
    </w:p>
    <w:p>
      <w:pPr>
        <w:pStyle w:val="18"/>
      </w:pPr>
    </w:p>
    <w:p>
      <w:pPr>
        <w:adjustRightInd w:val="0"/>
        <w:snapToGrid w:val="0"/>
        <w:spacing w:line="360" w:lineRule="auto"/>
        <w:rPr>
          <w:rFonts w:ascii="宋体" w:hAnsi="宋体" w:cs="宋体"/>
          <w:szCs w:val="24"/>
        </w:rPr>
      </w:pPr>
      <w:r>
        <w:rPr>
          <w:rFonts w:hint="eastAsia" w:ascii="宋体" w:hAnsi="宋体" w:cs="宋体"/>
          <w:szCs w:val="24"/>
        </w:rPr>
        <w:t>注：1. 供应商须按照磋商文件“采购内容及要求”中涉及的采购清单进行报价，包含项目所有内容。</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 如果按单价计算的结果与总价不一致，以单价为准修正总价。</w:t>
      </w:r>
    </w:p>
    <w:p>
      <w:pPr>
        <w:spacing w:line="480" w:lineRule="auto"/>
        <w:ind w:right="-161" w:firstLine="3120" w:firstLineChars="1300"/>
        <w:rPr>
          <w:rFonts w:ascii="宋体" w:hAnsi="宋体" w:cs="宋体"/>
          <w:szCs w:val="24"/>
        </w:rPr>
      </w:pPr>
    </w:p>
    <w:p>
      <w:pPr>
        <w:spacing w:line="480" w:lineRule="auto"/>
        <w:ind w:right="-161" w:firstLine="3120" w:firstLineChars="1300"/>
        <w:rPr>
          <w:rFonts w:ascii="宋体" w:hAnsi="宋体" w:cs="宋体"/>
          <w:szCs w:val="24"/>
          <w:u w:val="single"/>
        </w:rPr>
      </w:pPr>
      <w:r>
        <w:rPr>
          <w:rFonts w:hint="eastAsia" w:ascii="宋体" w:hAnsi="宋体" w:cs="宋体"/>
          <w:szCs w:val="24"/>
        </w:rPr>
        <w:t>法人代表或被授权代表签字或盖章：</w:t>
      </w:r>
      <w:r>
        <w:rPr>
          <w:rFonts w:hint="eastAsia" w:ascii="宋体" w:hAnsi="宋体" w:cs="宋体"/>
          <w:szCs w:val="24"/>
          <w:u w:val="single"/>
        </w:rPr>
        <w:t xml:space="preserve">                       </w:t>
      </w:r>
    </w:p>
    <w:p>
      <w:pPr>
        <w:spacing w:line="480" w:lineRule="auto"/>
        <w:ind w:right="-161" w:firstLine="3120" w:firstLineChars="1300"/>
        <w:rPr>
          <w:rFonts w:ascii="宋体" w:hAnsi="宋体" w:cs="宋体"/>
          <w:szCs w:val="24"/>
          <w:u w:val="single"/>
        </w:rPr>
      </w:pPr>
      <w:r>
        <w:rPr>
          <w:rFonts w:hint="eastAsia" w:ascii="宋体" w:hAnsi="宋体" w:cs="宋体"/>
          <w:szCs w:val="24"/>
        </w:rPr>
        <w:t>投   标   单  位  公  章：</w:t>
      </w:r>
      <w:r>
        <w:rPr>
          <w:rFonts w:hint="eastAsia" w:ascii="宋体" w:hAnsi="宋体" w:cs="宋体"/>
          <w:szCs w:val="24"/>
          <w:u w:val="single"/>
        </w:rPr>
        <w:t xml:space="preserve">                       </w:t>
      </w:r>
    </w:p>
    <w:p>
      <w:pPr>
        <w:sectPr>
          <w:pgSz w:w="11905" w:h="16838"/>
          <w:pgMar w:top="1440" w:right="1287" w:bottom="1440" w:left="1054" w:header="1134" w:footer="1134" w:gutter="567"/>
          <w:cols w:space="0" w:num="1"/>
          <w:titlePg/>
          <w:docGrid w:linePitch="312" w:charSpace="0"/>
        </w:sectPr>
      </w:pPr>
      <w:r>
        <w:rPr>
          <w:rFonts w:hint="eastAsia" w:ascii="宋体" w:hAnsi="宋体" w:cs="宋体"/>
          <w:szCs w:val="24"/>
        </w:rPr>
        <w:t xml:space="preserve">                          日                    期：</w:t>
      </w:r>
      <w:r>
        <w:rPr>
          <w:rFonts w:hint="eastAsia" w:ascii="宋体" w:hAnsi="宋体" w:cs="宋体"/>
          <w:szCs w:val="24"/>
          <w:u w:val="single"/>
        </w:rPr>
        <w:t xml:space="preserve">                       </w:t>
      </w:r>
    </w:p>
    <w:p>
      <w:pPr>
        <w:spacing w:line="480" w:lineRule="exact"/>
        <w:ind w:left="240" w:leftChars="100"/>
        <w:jc w:val="center"/>
        <w:outlineLvl w:val="1"/>
        <w:rPr>
          <w:rFonts w:ascii="宋体" w:hAnsi="宋体" w:cs="宋体"/>
          <w:b/>
          <w:bCs/>
          <w:sz w:val="32"/>
          <w:szCs w:val="32"/>
        </w:rPr>
      </w:pPr>
      <w:bookmarkStart w:id="118" w:name="_Toc25789"/>
      <w:bookmarkStart w:id="119" w:name="_Toc312789404"/>
      <w:bookmarkStart w:id="120" w:name="_Toc19460"/>
      <w:bookmarkStart w:id="121" w:name="_Toc347478747"/>
      <w:bookmarkStart w:id="122" w:name="_Toc12277"/>
      <w:bookmarkStart w:id="123" w:name="_Toc283240497"/>
      <w:bookmarkStart w:id="124" w:name="_Toc19883"/>
      <w:bookmarkStart w:id="125" w:name="_Toc334522292"/>
      <w:bookmarkStart w:id="126" w:name="_Toc311415658"/>
      <w:bookmarkStart w:id="127" w:name="_Toc356814675"/>
      <w:bookmarkStart w:id="128" w:name="_Toc12268"/>
      <w:r>
        <w:rPr>
          <w:rFonts w:hint="eastAsia" w:ascii="宋体" w:hAnsi="宋体" w:cs="宋体"/>
          <w:b/>
          <w:bCs/>
          <w:sz w:val="32"/>
          <w:szCs w:val="32"/>
        </w:rPr>
        <w:t>四、商务条款响应偏离表</w:t>
      </w:r>
      <w:bookmarkEnd w:id="118"/>
    </w:p>
    <w:p>
      <w:pPr>
        <w:spacing w:line="480" w:lineRule="exact"/>
        <w:rPr>
          <w:rFonts w:ascii="宋体" w:hAnsi="宋体" w:cs="宋体"/>
          <w:color w:val="000000"/>
        </w:rPr>
      </w:pPr>
      <w:r>
        <w:rPr>
          <w:rFonts w:hint="eastAsia" w:ascii="宋体" w:hAnsi="宋体" w:cs="宋体"/>
          <w:color w:val="000000"/>
        </w:rPr>
        <w:t>项目名称：</w:t>
      </w:r>
      <w:r>
        <w:rPr>
          <w:rFonts w:hint="eastAsia" w:ascii="宋体" w:hAnsi="宋体" w:cs="宋体"/>
          <w:color w:val="000000"/>
          <w:u w:val="single"/>
        </w:rPr>
        <w:t xml:space="preserve">              </w:t>
      </w:r>
      <w:r>
        <w:rPr>
          <w:rFonts w:hint="eastAsia" w:ascii="宋体" w:hAnsi="宋体" w:cs="宋体"/>
          <w:color w:val="000000"/>
        </w:rPr>
        <w:t xml:space="preserve">               项目编号：</w:t>
      </w:r>
      <w:r>
        <w:rPr>
          <w:rFonts w:hint="eastAsia" w:ascii="宋体" w:hAnsi="宋体" w:cs="宋体"/>
          <w:color w:val="000000"/>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20" w:lineRule="exact"/>
              <w:ind w:left="-110" w:leftChars="-46"/>
              <w:jc w:val="center"/>
              <w:rPr>
                <w:rFonts w:ascii="宋体" w:hAnsi="宋体" w:cs="宋体"/>
                <w:color w:val="000000"/>
              </w:rPr>
            </w:pPr>
            <w:r>
              <w:rPr>
                <w:rFonts w:hint="eastAsia" w:ascii="宋体" w:hAnsi="宋体" w:cs="宋体"/>
                <w:color w:val="000000"/>
              </w:rPr>
              <w:t xml:space="preserve"> 序号</w:t>
            </w:r>
          </w:p>
        </w:tc>
        <w:tc>
          <w:tcPr>
            <w:tcW w:w="2950" w:type="dxa"/>
            <w:tcMar>
              <w:top w:w="57" w:type="dxa"/>
              <w:left w:w="28" w:type="dxa"/>
              <w:bottom w:w="57" w:type="dxa"/>
              <w:right w:w="28" w:type="dxa"/>
            </w:tcMar>
            <w:vAlign w:val="center"/>
          </w:tcPr>
          <w:p>
            <w:pPr>
              <w:spacing w:line="320" w:lineRule="exact"/>
              <w:ind w:left="240" w:leftChars="100" w:firstLine="480" w:firstLineChars="200"/>
              <w:rPr>
                <w:rFonts w:ascii="宋体" w:hAnsi="宋体" w:cs="宋体"/>
                <w:color w:val="000000"/>
              </w:rPr>
            </w:pPr>
            <w:r>
              <w:rPr>
                <w:rFonts w:hint="eastAsia" w:ascii="宋体" w:hAnsi="宋体" w:cs="宋体"/>
                <w:color w:val="000000"/>
              </w:rPr>
              <w:t>招标文件</w:t>
            </w:r>
          </w:p>
          <w:p>
            <w:pPr>
              <w:spacing w:line="320" w:lineRule="exact"/>
              <w:ind w:left="240" w:leftChars="100" w:firstLine="240" w:firstLineChars="100"/>
              <w:rPr>
                <w:rFonts w:ascii="宋体" w:hAnsi="宋体" w:cs="宋体"/>
                <w:color w:val="000000"/>
              </w:rPr>
            </w:pPr>
            <w:r>
              <w:rPr>
                <w:rFonts w:hint="eastAsia" w:ascii="宋体" w:hAnsi="宋体" w:cs="宋体"/>
                <w:color w:val="000000"/>
              </w:rPr>
              <w:t>商务要求条款</w:t>
            </w:r>
          </w:p>
        </w:tc>
        <w:tc>
          <w:tcPr>
            <w:tcW w:w="2379" w:type="dxa"/>
            <w:tcMar>
              <w:top w:w="57" w:type="dxa"/>
              <w:left w:w="28" w:type="dxa"/>
              <w:bottom w:w="57" w:type="dxa"/>
              <w:right w:w="28" w:type="dxa"/>
            </w:tcMar>
            <w:vAlign w:val="center"/>
          </w:tcPr>
          <w:p>
            <w:pPr>
              <w:spacing w:line="320" w:lineRule="exact"/>
              <w:ind w:left="240" w:leftChars="100" w:firstLine="360" w:firstLineChars="150"/>
              <w:rPr>
                <w:rFonts w:ascii="宋体" w:hAnsi="宋体" w:cs="宋体"/>
                <w:color w:val="000000"/>
              </w:rPr>
            </w:pPr>
            <w:r>
              <w:rPr>
                <w:rFonts w:hint="eastAsia" w:ascii="宋体" w:hAnsi="宋体" w:cs="宋体"/>
                <w:color w:val="000000"/>
              </w:rPr>
              <w:t>投标文件</w:t>
            </w:r>
          </w:p>
          <w:p>
            <w:pPr>
              <w:spacing w:line="320" w:lineRule="exact"/>
              <w:ind w:left="240" w:leftChars="100" w:firstLine="120" w:firstLineChars="50"/>
              <w:rPr>
                <w:rFonts w:ascii="宋体" w:hAnsi="宋体" w:cs="宋体"/>
                <w:color w:val="000000"/>
              </w:rPr>
            </w:pPr>
            <w:r>
              <w:rPr>
                <w:rFonts w:hint="eastAsia" w:ascii="宋体" w:hAnsi="宋体" w:cs="宋体"/>
                <w:color w:val="000000"/>
              </w:rPr>
              <w:t>商务响应条款</w:t>
            </w:r>
          </w:p>
        </w:tc>
        <w:tc>
          <w:tcPr>
            <w:tcW w:w="1650" w:type="dxa"/>
            <w:tcMar>
              <w:top w:w="57" w:type="dxa"/>
              <w:left w:w="28" w:type="dxa"/>
              <w:bottom w:w="57" w:type="dxa"/>
              <w:right w:w="28" w:type="dxa"/>
            </w:tcMar>
            <w:vAlign w:val="center"/>
          </w:tcPr>
          <w:p>
            <w:pPr>
              <w:spacing w:line="320" w:lineRule="exact"/>
              <w:ind w:left="240" w:leftChars="100"/>
              <w:rPr>
                <w:rFonts w:ascii="宋体" w:hAnsi="宋体" w:cs="宋体"/>
                <w:color w:val="000000"/>
              </w:rPr>
            </w:pPr>
            <w:r>
              <w:rPr>
                <w:rFonts w:hint="eastAsia" w:ascii="宋体" w:hAnsi="宋体" w:cs="宋体"/>
                <w:color w:val="000000"/>
              </w:rPr>
              <w:t>偏离情况</w:t>
            </w:r>
          </w:p>
        </w:tc>
        <w:tc>
          <w:tcPr>
            <w:tcW w:w="1438" w:type="dxa"/>
            <w:vAlign w:val="center"/>
          </w:tcPr>
          <w:p>
            <w:pPr>
              <w:spacing w:line="320" w:lineRule="exact"/>
              <w:ind w:left="240" w:leftChars="100"/>
              <w:rPr>
                <w:rFonts w:ascii="宋体" w:hAnsi="宋体" w:cs="宋体"/>
                <w:color w:val="000000"/>
              </w:rPr>
            </w:pPr>
            <w:r>
              <w:rPr>
                <w:rFonts w:hint="eastAsia" w:ascii="宋体" w:hAnsi="宋体" w:cs="宋体"/>
                <w:color w:val="000000"/>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tcBorders>
              <w:bottom w:val="single" w:color="auto" w:sz="4" w:space="0"/>
            </w:tcBorders>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tcBorders>
              <w:bottom w:val="single" w:color="auto" w:sz="4" w:space="0"/>
            </w:tcBorders>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tcBorders>
              <w:bottom w:val="single" w:color="auto" w:sz="4" w:space="0"/>
            </w:tcBorders>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9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2379"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650" w:type="dxa"/>
            <w:tcMar>
              <w:top w:w="57" w:type="dxa"/>
              <w:left w:w="28" w:type="dxa"/>
              <w:bottom w:w="57" w:type="dxa"/>
              <w:right w:w="28" w:type="dxa"/>
            </w:tcMar>
            <w:vAlign w:val="center"/>
          </w:tcPr>
          <w:p>
            <w:pPr>
              <w:spacing w:line="480" w:lineRule="exact"/>
              <w:ind w:left="240" w:leftChars="100"/>
              <w:rPr>
                <w:rFonts w:ascii="宋体" w:hAnsi="宋体" w:cs="宋体"/>
                <w:color w:val="000000"/>
              </w:rPr>
            </w:pPr>
          </w:p>
        </w:tc>
        <w:tc>
          <w:tcPr>
            <w:tcW w:w="1438" w:type="dxa"/>
            <w:vAlign w:val="center"/>
          </w:tcPr>
          <w:p>
            <w:pPr>
              <w:spacing w:line="480" w:lineRule="exact"/>
              <w:ind w:left="240" w:leftChars="100"/>
              <w:rPr>
                <w:rFonts w:ascii="宋体" w:hAnsi="宋体" w:cs="宋体"/>
                <w:color w:val="000000"/>
              </w:rPr>
            </w:pPr>
          </w:p>
        </w:tc>
      </w:tr>
    </w:tbl>
    <w:p>
      <w:pPr>
        <w:spacing w:line="480" w:lineRule="exact"/>
        <w:rPr>
          <w:rFonts w:ascii="宋体" w:hAnsi="宋体" w:cs="宋体"/>
          <w:color w:val="000000"/>
        </w:rPr>
      </w:pPr>
      <w:r>
        <w:rPr>
          <w:rFonts w:hint="eastAsia" w:ascii="宋体" w:hAnsi="宋体" w:cs="宋体"/>
          <w:color w:val="000000"/>
        </w:rPr>
        <w:t xml:space="preserve">  注：</w:t>
      </w:r>
    </w:p>
    <w:p>
      <w:pPr>
        <w:spacing w:line="480" w:lineRule="exact"/>
        <w:rPr>
          <w:rFonts w:ascii="宋体" w:hAnsi="宋体" w:cs="宋体"/>
          <w:color w:val="000000"/>
        </w:rPr>
      </w:pPr>
      <w:r>
        <w:rPr>
          <w:rFonts w:hint="eastAsia" w:ascii="宋体" w:hAnsi="宋体" w:cs="宋体"/>
          <w:color w:val="000000"/>
        </w:rPr>
        <w:t xml:space="preserve">   1、本表应按照磋商文件商务条款填写；</w:t>
      </w:r>
    </w:p>
    <w:p>
      <w:pPr>
        <w:spacing w:line="480" w:lineRule="exact"/>
        <w:rPr>
          <w:rFonts w:ascii="宋体" w:hAnsi="宋体" w:cs="宋体"/>
          <w:color w:val="000000"/>
        </w:rPr>
      </w:pPr>
      <w:r>
        <w:rPr>
          <w:rFonts w:hint="eastAsia" w:ascii="宋体" w:hAnsi="宋体" w:cs="宋体"/>
          <w:color w:val="000000"/>
        </w:rPr>
        <w:t xml:space="preserve">   2、如有漏报、瞒报招标文件所要求的性能指标等将视为没有实质性响应招标文件。</w:t>
      </w:r>
    </w:p>
    <w:p>
      <w:pPr>
        <w:spacing w:line="480" w:lineRule="exact"/>
        <w:rPr>
          <w:rFonts w:ascii="宋体" w:hAnsi="宋体" w:cs="宋体"/>
          <w:color w:val="000000"/>
        </w:rPr>
      </w:pPr>
    </w:p>
    <w:p>
      <w:pPr>
        <w:spacing w:line="360" w:lineRule="auto"/>
        <w:ind w:right="-161" w:firstLine="2640" w:firstLineChars="1100"/>
        <w:rPr>
          <w:rFonts w:ascii="宋体" w:hAnsi="宋体" w:cs="宋体"/>
          <w:szCs w:val="24"/>
          <w:u w:val="single"/>
        </w:rPr>
      </w:pPr>
      <w:r>
        <w:rPr>
          <w:rFonts w:hint="eastAsia" w:ascii="宋体" w:hAnsi="宋体" w:cs="宋体"/>
          <w:szCs w:val="24"/>
        </w:rPr>
        <w:t xml:space="preserve">法定代表人/单位负责人或被授权代表签字或盖章：  </w:t>
      </w:r>
      <w:r>
        <w:rPr>
          <w:rFonts w:hint="eastAsia" w:ascii="宋体" w:hAnsi="宋体" w:cs="宋体"/>
          <w:szCs w:val="24"/>
          <w:u w:val="single"/>
        </w:rPr>
        <w:t xml:space="preserve">                    </w:t>
      </w:r>
    </w:p>
    <w:p>
      <w:pPr>
        <w:spacing w:line="360" w:lineRule="auto"/>
        <w:ind w:right="-161" w:firstLine="2640" w:firstLineChars="1100"/>
        <w:rPr>
          <w:rFonts w:ascii="宋体" w:hAnsi="宋体" w:cs="宋体"/>
          <w:szCs w:val="24"/>
        </w:rPr>
      </w:pPr>
      <w:r>
        <w:rPr>
          <w:rFonts w:hint="eastAsia" w:ascii="宋体" w:hAnsi="宋体" w:cs="宋体"/>
          <w:color w:val="000000"/>
          <w:szCs w:val="21"/>
        </w:rPr>
        <w:t>供应商名称</w:t>
      </w:r>
      <w:r>
        <w:rPr>
          <w:rFonts w:hint="eastAsia" w:ascii="宋体" w:hAnsi="宋体" w:cs="宋体"/>
          <w:szCs w:val="24"/>
        </w:rPr>
        <w:t>：</w:t>
      </w:r>
      <w:r>
        <w:rPr>
          <w:rFonts w:hint="eastAsia" w:ascii="宋体" w:hAnsi="宋体" w:cs="宋体"/>
          <w:szCs w:val="24"/>
          <w:u w:val="single"/>
        </w:rPr>
        <w:t xml:space="preserve">                         （公章）</w:t>
      </w:r>
    </w:p>
    <w:p>
      <w:pPr>
        <w:spacing w:line="360" w:lineRule="auto"/>
        <w:ind w:right="480" w:firstLine="2640" w:firstLineChars="1100"/>
        <w:rPr>
          <w:rFonts w:ascii="宋体" w:hAnsi="宋体" w:cs="宋体"/>
          <w:szCs w:val="24"/>
          <w:u w:val="single"/>
        </w:rPr>
        <w:sectPr>
          <w:pgSz w:w="11906" w:h="16838"/>
          <w:pgMar w:top="1440" w:right="1417" w:bottom="1440" w:left="1474" w:header="1134" w:footer="1134" w:gutter="0"/>
          <w:cols w:space="720" w:num="1"/>
          <w:titlePg/>
          <w:docGrid w:type="lines" w:linePitch="312" w:charSpace="0"/>
        </w:sectPr>
      </w:pPr>
      <w:r>
        <w:rPr>
          <w:rFonts w:hint="eastAsia" w:ascii="宋体" w:hAnsi="宋体" w:cs="宋体"/>
          <w:szCs w:val="24"/>
        </w:rPr>
        <w:t>日        期：</w:t>
      </w:r>
      <w:r>
        <w:rPr>
          <w:rFonts w:hint="eastAsia" w:ascii="宋体" w:hAnsi="宋体" w:cs="宋体"/>
          <w:szCs w:val="24"/>
          <w:u w:val="single"/>
        </w:rPr>
        <w:t xml:space="preserve">                    </w:t>
      </w:r>
    </w:p>
    <w:bookmarkEnd w:id="119"/>
    <w:bookmarkEnd w:id="120"/>
    <w:bookmarkEnd w:id="121"/>
    <w:bookmarkEnd w:id="122"/>
    <w:bookmarkEnd w:id="123"/>
    <w:bookmarkEnd w:id="124"/>
    <w:bookmarkEnd w:id="125"/>
    <w:bookmarkEnd w:id="126"/>
    <w:bookmarkEnd w:id="127"/>
    <w:bookmarkEnd w:id="128"/>
    <w:p>
      <w:pPr>
        <w:spacing w:line="480" w:lineRule="exact"/>
        <w:ind w:left="240" w:leftChars="100"/>
        <w:jc w:val="center"/>
        <w:outlineLvl w:val="1"/>
        <w:rPr>
          <w:rFonts w:ascii="宋体" w:hAnsi="宋体" w:cs="宋体"/>
          <w:b/>
          <w:bCs/>
          <w:sz w:val="32"/>
          <w:szCs w:val="32"/>
        </w:rPr>
      </w:pPr>
      <w:bookmarkStart w:id="129" w:name="_Toc29342"/>
      <w:bookmarkStart w:id="130" w:name="_Toc492757486"/>
      <w:bookmarkStart w:id="131" w:name="_Toc5817"/>
      <w:r>
        <w:rPr>
          <w:rFonts w:hint="eastAsia" w:ascii="宋体" w:hAnsi="宋体" w:cs="宋体"/>
          <w:b/>
          <w:bCs/>
          <w:sz w:val="32"/>
          <w:szCs w:val="32"/>
        </w:rPr>
        <w:t>五、技术规格响应偏离表</w:t>
      </w:r>
      <w:bookmarkEnd w:id="129"/>
    </w:p>
    <w:p>
      <w:pPr>
        <w:spacing w:line="360" w:lineRule="auto"/>
        <w:jc w:val="left"/>
        <w:rPr>
          <w:rFonts w:ascii="宋体" w:hAnsi="宋体" w:cs="宋体"/>
          <w:szCs w:val="24"/>
          <w:u w:val="single"/>
        </w:rPr>
      </w:pPr>
      <w:r>
        <w:rPr>
          <w:rFonts w:hint="eastAsia" w:ascii="宋体" w:hAnsi="宋体" w:cs="宋体"/>
          <w:szCs w:val="24"/>
        </w:rPr>
        <w:t>项目名称：</w:t>
      </w:r>
      <w:r>
        <w:rPr>
          <w:rFonts w:hint="eastAsia" w:ascii="宋体" w:hAnsi="宋体" w:cs="宋体"/>
          <w:szCs w:val="24"/>
          <w:u w:val="single"/>
        </w:rPr>
        <w:t xml:space="preserve">                    </w:t>
      </w:r>
      <w:r>
        <w:rPr>
          <w:rFonts w:hint="eastAsia" w:ascii="宋体" w:hAnsi="宋体" w:cs="宋体"/>
          <w:szCs w:val="24"/>
        </w:rPr>
        <w:t xml:space="preserve">            项目编号：</w:t>
      </w:r>
      <w:r>
        <w:rPr>
          <w:rFonts w:hint="eastAsia" w:ascii="宋体" w:hAnsi="宋体" w:cs="宋体"/>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93" w:type="dxa"/>
            <w:tcMar>
              <w:top w:w="57" w:type="dxa"/>
              <w:left w:w="28" w:type="dxa"/>
              <w:bottom w:w="57" w:type="dxa"/>
              <w:right w:w="28" w:type="dxa"/>
            </w:tcMar>
            <w:vAlign w:val="center"/>
          </w:tcPr>
          <w:p>
            <w:pPr>
              <w:spacing w:line="360" w:lineRule="auto"/>
              <w:ind w:left="46" w:leftChars="19"/>
              <w:jc w:val="center"/>
              <w:rPr>
                <w:rFonts w:ascii="宋体" w:hAnsi="宋体" w:cs="宋体"/>
                <w:b/>
                <w:szCs w:val="24"/>
              </w:rPr>
            </w:pPr>
            <w:r>
              <w:rPr>
                <w:rFonts w:hint="eastAsia" w:ascii="宋体" w:hAnsi="宋体" w:cs="宋体"/>
                <w:b/>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磋商文件技术需求</w:t>
            </w:r>
          </w:p>
        </w:tc>
        <w:tc>
          <w:tcPr>
            <w:tcW w:w="2659"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bl>
    <w:p>
      <w:pPr>
        <w:spacing w:before="120" w:beforeLines="50" w:line="400" w:lineRule="exact"/>
        <w:ind w:left="-161" w:leftChars="-67" w:firstLine="480" w:firstLineChars="200"/>
        <w:rPr>
          <w:rFonts w:ascii="宋体" w:hAnsi="宋体" w:cs="宋体"/>
          <w:szCs w:val="21"/>
        </w:rPr>
      </w:pPr>
      <w:bookmarkStart w:id="132" w:name="_Toc188808838"/>
      <w:bookmarkStart w:id="133" w:name="_Toc2240"/>
      <w:bookmarkStart w:id="134" w:name="_Toc11969"/>
      <w:bookmarkStart w:id="135" w:name="_Toc193187103"/>
      <w:bookmarkStart w:id="136" w:name="_Toc194663924"/>
      <w:bookmarkStart w:id="137" w:name="_Toc193126887"/>
      <w:bookmarkStart w:id="138" w:name="_Toc458617476"/>
      <w:r>
        <w:rPr>
          <w:rFonts w:hint="eastAsia" w:ascii="宋体" w:hAnsi="宋体" w:cs="宋体"/>
          <w:szCs w:val="21"/>
        </w:rPr>
        <w:t>注：1.本表只填写投标文件中与招标文件有偏离的内容，投标文件中技术规格及指标响应与招标文件要求完全一致的，不用在此表中列出，但必须提交空白表。如不提供此表，则视为投标人不满足招标文件的所有技术条款要求，其</w:t>
      </w:r>
      <w:r>
        <w:rPr>
          <w:rFonts w:hint="eastAsia" w:ascii="宋体" w:hAnsi="宋体" w:cs="宋体"/>
          <w:b/>
          <w:szCs w:val="21"/>
        </w:rPr>
        <w:t>投标无效</w:t>
      </w:r>
      <w:r>
        <w:rPr>
          <w:rFonts w:hint="eastAsia" w:ascii="宋体" w:hAnsi="宋体" w:cs="宋体"/>
          <w:szCs w:val="21"/>
        </w:rPr>
        <w:t>。</w:t>
      </w:r>
    </w:p>
    <w:p>
      <w:pPr>
        <w:spacing w:line="400" w:lineRule="exact"/>
        <w:ind w:left="-161" w:leftChars="-67" w:firstLine="480" w:firstLineChars="200"/>
        <w:rPr>
          <w:rFonts w:ascii="宋体" w:hAnsi="宋体" w:cs="宋体"/>
          <w:szCs w:val="21"/>
        </w:rPr>
      </w:pPr>
      <w:r>
        <w:rPr>
          <w:rFonts w:hint="eastAsia" w:ascii="宋体" w:hAnsi="宋体" w:cs="宋体"/>
          <w:szCs w:val="21"/>
        </w:rPr>
        <w:t>2.投标人必须据实填写，不得虚假响应，否则，将取消其投标或中标资格。</w:t>
      </w:r>
    </w:p>
    <w:p>
      <w:pPr>
        <w:snapToGrid w:val="0"/>
        <w:spacing w:before="360" w:beforeLines="150" w:line="360" w:lineRule="auto"/>
        <w:ind w:firstLine="480" w:firstLineChars="200"/>
        <w:rPr>
          <w:rFonts w:ascii="宋体" w:hAnsi="宋体" w:cs="宋体"/>
          <w:szCs w:val="21"/>
        </w:rPr>
      </w:pPr>
      <w:r>
        <w:rPr>
          <w:rFonts w:hint="eastAsia" w:ascii="宋体" w:hAnsi="宋体" w:cs="宋体"/>
          <w:color w:val="000000"/>
          <w:szCs w:val="21"/>
        </w:rPr>
        <w:t>供应商名称</w:t>
      </w:r>
      <w:r>
        <w:rPr>
          <w:rFonts w:hint="eastAsia" w:ascii="宋体" w:hAnsi="宋体" w:cs="宋体"/>
          <w:szCs w:val="21"/>
        </w:rPr>
        <w:t>：</w:t>
      </w:r>
      <w:r>
        <w:rPr>
          <w:rFonts w:hint="eastAsia" w:ascii="宋体" w:hAnsi="宋体" w:cs="宋体"/>
          <w:szCs w:val="21"/>
          <w:u w:val="single"/>
        </w:rPr>
        <w:t xml:space="preserve">                                      （盖章）</w:t>
      </w:r>
    </w:p>
    <w:p>
      <w:pPr>
        <w:spacing w:line="360" w:lineRule="auto"/>
        <w:rPr>
          <w:rFonts w:ascii="宋体" w:hAnsi="宋体" w:cs="宋体"/>
          <w:szCs w:val="21"/>
        </w:rPr>
      </w:pPr>
    </w:p>
    <w:p>
      <w:pPr>
        <w:spacing w:line="36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360" w:lineRule="auto"/>
        <w:rPr>
          <w:rFonts w:ascii="宋体" w:hAnsi="宋体" w:cs="宋体"/>
          <w:szCs w:val="21"/>
          <w:u w:val="single"/>
        </w:rPr>
      </w:pPr>
    </w:p>
    <w:p>
      <w:pPr>
        <w:spacing w:line="360" w:lineRule="auto"/>
        <w:ind w:firstLine="480" w:firstLineChars="200"/>
        <w:rPr>
          <w:rFonts w:ascii="宋体" w:hAnsi="宋体" w:cs="宋体"/>
          <w:color w:val="000000"/>
          <w:szCs w:val="21"/>
        </w:rPr>
      </w:pPr>
      <w:r>
        <w:rPr>
          <w:rFonts w:hint="eastAsia" w:ascii="宋体" w:hAnsi="宋体" w:cs="宋体"/>
          <w:color w:val="000000"/>
          <w:szCs w:val="21"/>
        </w:rPr>
        <w:t>日       期：  年  月  日</w:t>
      </w:r>
    </w:p>
    <w:p>
      <w:pPr>
        <w:spacing w:line="360" w:lineRule="auto"/>
        <w:rPr>
          <w:rFonts w:ascii="宋体" w:hAnsi="宋体" w:cs="宋体"/>
          <w:color w:val="000000"/>
          <w:szCs w:val="21"/>
        </w:rPr>
      </w:pPr>
    </w:p>
    <w:p>
      <w:pPr>
        <w:pStyle w:val="47"/>
        <w:spacing w:line="360" w:lineRule="auto"/>
        <w:ind w:firstLine="0" w:firstLineChars="0"/>
        <w:rPr>
          <w:rFonts w:ascii="宋体" w:hAnsi="宋体" w:cs="宋体"/>
          <w:b/>
        </w:rPr>
      </w:pPr>
    </w:p>
    <w:bookmarkEnd w:id="132"/>
    <w:bookmarkEnd w:id="133"/>
    <w:bookmarkEnd w:id="134"/>
    <w:bookmarkEnd w:id="135"/>
    <w:bookmarkEnd w:id="136"/>
    <w:bookmarkEnd w:id="137"/>
    <w:bookmarkEnd w:id="138"/>
    <w:p>
      <w:pPr>
        <w:pStyle w:val="4"/>
        <w:rPr>
          <w:rFonts w:ascii="宋体" w:hAnsi="宋体" w:eastAsia="宋体" w:cs="宋体"/>
        </w:rPr>
      </w:pPr>
      <w:bookmarkStart w:id="139" w:name="_Toc26784"/>
      <w:bookmarkStart w:id="140" w:name="_Toc32409"/>
      <w:bookmarkStart w:id="141" w:name="_Toc27409"/>
      <w:r>
        <w:rPr>
          <w:rFonts w:hint="eastAsia" w:ascii="宋体" w:hAnsi="宋体" w:eastAsia="宋体" w:cs="宋体"/>
        </w:rPr>
        <w:t>六、</w:t>
      </w:r>
      <w:bookmarkStart w:id="142" w:name="_Toc356927980"/>
      <w:r>
        <w:rPr>
          <w:rFonts w:hint="eastAsia" w:ascii="宋体" w:hAnsi="宋体" w:eastAsia="宋体" w:cs="宋体"/>
        </w:rPr>
        <w:t>供应商资质证明文件</w:t>
      </w:r>
      <w:bookmarkEnd w:id="139"/>
    </w:p>
    <w:bookmarkEnd w:id="142"/>
    <w:p>
      <w:pPr>
        <w:jc w:val="center"/>
        <w:rPr>
          <w:rFonts w:ascii="宋体" w:hAnsi="宋体" w:cs="宋体"/>
        </w:rPr>
      </w:pPr>
      <w:bookmarkStart w:id="143" w:name="_Toc889"/>
      <w:bookmarkStart w:id="144" w:name="_Toc26272"/>
      <w:r>
        <w:rPr>
          <w:rFonts w:hint="eastAsia" w:ascii="宋体" w:hAnsi="宋体" w:cs="宋体"/>
        </w:rPr>
        <w:t>（复印件加盖公章）</w:t>
      </w:r>
      <w:bookmarkEnd w:id="143"/>
      <w:bookmarkEnd w:id="144"/>
    </w:p>
    <w:p>
      <w:pPr>
        <w:jc w:val="center"/>
        <w:rPr>
          <w:rFonts w:ascii="宋体" w:hAnsi="宋体" w:cs="宋体"/>
        </w:rPr>
        <w:sectPr>
          <w:pgSz w:w="11906" w:h="16838"/>
          <w:pgMar w:top="1440" w:right="1287" w:bottom="1440" w:left="1440" w:header="850" w:footer="992" w:gutter="0"/>
          <w:cols w:space="720" w:num="1"/>
          <w:titlePg/>
          <w:docGrid w:linePitch="360" w:charSpace="0"/>
        </w:sectPr>
      </w:pPr>
    </w:p>
    <w:p>
      <w:pPr>
        <w:pStyle w:val="4"/>
        <w:rPr>
          <w:rFonts w:ascii="宋体" w:hAnsi="宋体" w:eastAsia="宋体" w:cs="宋体"/>
        </w:rPr>
      </w:pPr>
      <w:bookmarkStart w:id="145" w:name="_Toc16925"/>
      <w:r>
        <w:rPr>
          <w:rFonts w:hint="eastAsia" w:ascii="宋体" w:hAnsi="宋体" w:eastAsia="宋体" w:cs="宋体"/>
        </w:rPr>
        <w:t>七、磋商响应方案</w:t>
      </w:r>
      <w:bookmarkEnd w:id="145"/>
    </w:p>
    <w:p>
      <w:pPr>
        <w:pStyle w:val="2"/>
        <w:jc w:val="center"/>
        <w:rPr>
          <w:rFonts w:ascii="宋体" w:hAnsi="宋体" w:cs="宋体"/>
        </w:rPr>
      </w:pPr>
      <w:r>
        <w:rPr>
          <w:rFonts w:hint="eastAsia" w:ascii="宋体" w:hAnsi="宋体" w:cs="宋体"/>
        </w:rPr>
        <w:t>（格式自拟）</w:t>
      </w:r>
    </w:p>
    <w:p>
      <w:pPr>
        <w:rPr>
          <w:rFonts w:ascii="宋体" w:hAnsi="宋体" w:cs="宋体"/>
        </w:rPr>
      </w:pPr>
    </w:p>
    <w:p>
      <w:pPr>
        <w:pStyle w:val="2"/>
        <w:rPr>
          <w:rFonts w:ascii="宋体" w:hAnsi="宋体" w:cs="宋体"/>
        </w:rPr>
        <w:sectPr>
          <w:pgSz w:w="11906" w:h="16838"/>
          <w:pgMar w:top="1440" w:right="1417" w:bottom="1440" w:left="1417" w:header="851" w:footer="992" w:gutter="0"/>
          <w:cols w:space="720" w:num="1"/>
          <w:docGrid w:type="lines" w:linePitch="312" w:charSpace="0"/>
        </w:sectPr>
      </w:pPr>
    </w:p>
    <w:p>
      <w:pPr>
        <w:pStyle w:val="4"/>
        <w:rPr>
          <w:rFonts w:ascii="宋体" w:hAnsi="宋体" w:eastAsia="宋体" w:cs="宋体"/>
        </w:rPr>
      </w:pPr>
      <w:bookmarkStart w:id="146" w:name="_Toc29640"/>
      <w:r>
        <w:rPr>
          <w:rFonts w:hint="eastAsia" w:ascii="宋体" w:hAnsi="宋体" w:eastAsia="宋体" w:cs="宋体"/>
        </w:rPr>
        <w:t>八、</w:t>
      </w:r>
      <w:bookmarkEnd w:id="130"/>
      <w:bookmarkEnd w:id="131"/>
      <w:bookmarkEnd w:id="140"/>
      <w:bookmarkEnd w:id="141"/>
      <w:r>
        <w:rPr>
          <w:rFonts w:hint="eastAsia" w:ascii="宋体" w:hAnsi="宋体" w:eastAsia="宋体" w:cs="宋体"/>
        </w:rPr>
        <w:t>投标人承诺书</w:t>
      </w:r>
      <w:bookmarkEnd w:id="146"/>
    </w:p>
    <w:p>
      <w:pPr>
        <w:keepNext/>
        <w:keepLines/>
        <w:spacing w:line="360" w:lineRule="auto"/>
        <w:jc w:val="center"/>
        <w:rPr>
          <w:rFonts w:ascii="宋体" w:hAnsi="宋体" w:cs="宋体"/>
          <w:b/>
          <w:bCs/>
          <w:sz w:val="32"/>
          <w:szCs w:val="32"/>
        </w:rPr>
      </w:pPr>
      <w:bookmarkStart w:id="147" w:name="_Toc11958"/>
      <w:bookmarkStart w:id="148" w:name="_Toc15657"/>
      <w:bookmarkStart w:id="149" w:name="_Toc1373"/>
      <w:r>
        <w:rPr>
          <w:rFonts w:hint="eastAsia" w:ascii="宋体" w:hAnsi="宋体" w:cs="宋体"/>
          <w:b/>
          <w:bCs/>
          <w:sz w:val="32"/>
          <w:szCs w:val="32"/>
        </w:rPr>
        <w:t>拒绝政府采购领域商业贿赂承诺书（一）</w:t>
      </w:r>
      <w:bookmarkEnd w:id="147"/>
      <w:bookmarkEnd w:id="148"/>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为响应党中央、国务院关于治理政府采购领域商业贿赂行为的号召，我公司在此庄严承诺：</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1、在参与政府采购活动中遵纪守法、诚信经营、公平竞标。</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2、不向政府采购人、采购代理机构和政府采购评审专家进行任何形式的商业贿赂以谋取交易机会。</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4、不采取“围标、陪标”等商业欺诈手段获得政府采购定单。</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5、不采取不正当手段诋毁、排挤其他供应商。</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6、不在提供商品和服务时“偷梁换柱、以次充好”损害采购人的合法权益。</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ascii="宋体" w:hAnsi="宋体" w:cs="宋体"/>
          <w:kern w:val="0"/>
        </w:rPr>
      </w:pPr>
      <w:r>
        <w:rPr>
          <w:rFonts w:hint="eastAsia" w:ascii="宋体" w:hAnsi="宋体" w:cs="宋体"/>
          <w:kern w:val="0"/>
        </w:rPr>
        <w:t xml:space="preserve">    9、不发生其他有悖于政府采购公开、公平、公正和诚信原则的行为。</w:t>
      </w:r>
    </w:p>
    <w:p>
      <w:pPr>
        <w:pStyle w:val="2"/>
      </w:pPr>
    </w:p>
    <w:p>
      <w:pPr>
        <w:widowControl/>
        <w:spacing w:line="360" w:lineRule="auto"/>
        <w:ind w:left="274" w:leftChars="114"/>
        <w:jc w:val="left"/>
        <w:rPr>
          <w:rFonts w:ascii="宋体" w:hAnsi="宋体" w:cs="宋体"/>
          <w:kern w:val="0"/>
        </w:rPr>
      </w:pPr>
      <w:r>
        <w:rPr>
          <w:rFonts w:hint="eastAsia" w:ascii="宋体" w:hAnsi="宋体" w:cs="宋体"/>
          <w:kern w:val="0"/>
        </w:rPr>
        <w:t>承诺单位名称：</w:t>
      </w:r>
      <w:r>
        <w:rPr>
          <w:rFonts w:hint="eastAsia" w:ascii="宋体" w:hAnsi="宋体" w:cs="宋体"/>
          <w:kern w:val="0"/>
          <w:u w:val="single"/>
        </w:rPr>
        <w:t xml:space="preserve">             </w:t>
      </w:r>
      <w:r>
        <w:rPr>
          <w:rFonts w:hint="eastAsia" w:ascii="宋体" w:hAnsi="宋体" w:cs="宋体"/>
          <w:kern w:val="0"/>
        </w:rPr>
        <w:t>（盖章）</w:t>
      </w:r>
    </w:p>
    <w:p>
      <w:pPr>
        <w:widowControl/>
        <w:spacing w:line="360" w:lineRule="auto"/>
        <w:ind w:left="274" w:leftChars="114"/>
        <w:jc w:val="left"/>
        <w:rPr>
          <w:rFonts w:ascii="宋体" w:hAnsi="宋体" w:cs="宋体"/>
          <w:szCs w:val="24"/>
        </w:rPr>
      </w:pPr>
      <w:r>
        <w:rPr>
          <w:rFonts w:hint="eastAsia" w:ascii="宋体" w:hAnsi="宋体" w:cs="宋体"/>
          <w:szCs w:val="24"/>
        </w:rPr>
        <w:t>法定代表人/单位负责人/或被授权人签字或盖章：</w:t>
      </w:r>
    </w:p>
    <w:p>
      <w:pPr>
        <w:widowControl/>
        <w:spacing w:line="360" w:lineRule="auto"/>
        <w:ind w:left="274" w:leftChars="114"/>
        <w:jc w:val="left"/>
        <w:rPr>
          <w:rFonts w:ascii="宋体" w:hAnsi="宋体" w:cs="宋体"/>
          <w:szCs w:val="24"/>
        </w:rPr>
      </w:pPr>
      <w:r>
        <w:rPr>
          <w:rFonts w:hint="eastAsia" w:ascii="宋体" w:hAnsi="宋体" w:cs="宋体"/>
          <w:szCs w:val="24"/>
        </w:rPr>
        <w:t>地  址：                        </w:t>
      </w:r>
    </w:p>
    <w:p>
      <w:pPr>
        <w:widowControl/>
        <w:spacing w:line="360" w:lineRule="auto"/>
        <w:ind w:left="274" w:leftChars="114"/>
        <w:jc w:val="left"/>
        <w:rPr>
          <w:rFonts w:ascii="宋体" w:hAnsi="宋体" w:cs="宋体"/>
          <w:kern w:val="0"/>
        </w:rPr>
      </w:pPr>
      <w:r>
        <w:rPr>
          <w:rFonts w:hint="eastAsia" w:ascii="宋体" w:hAnsi="宋体" w:cs="宋体"/>
          <w:kern w:val="0"/>
        </w:rPr>
        <w:t>邮  编：</w:t>
      </w:r>
    </w:p>
    <w:p>
      <w:pPr>
        <w:widowControl/>
        <w:spacing w:line="360" w:lineRule="auto"/>
        <w:ind w:left="274" w:leftChars="114"/>
        <w:jc w:val="left"/>
        <w:rPr>
          <w:rFonts w:ascii="宋体" w:hAnsi="宋体" w:cs="宋体"/>
          <w:kern w:val="0"/>
        </w:rPr>
      </w:pPr>
      <w:r>
        <w:rPr>
          <w:rFonts w:hint="eastAsia" w:ascii="宋体" w:hAnsi="宋体" w:cs="宋体"/>
          <w:kern w:val="0"/>
        </w:rPr>
        <w:t>电  话：                             </w:t>
      </w:r>
    </w:p>
    <w:p>
      <w:pPr>
        <w:widowControl/>
        <w:spacing w:line="360" w:lineRule="auto"/>
        <w:ind w:left="274" w:leftChars="114"/>
        <w:jc w:val="left"/>
        <w:rPr>
          <w:rFonts w:ascii="宋体" w:hAnsi="宋体" w:cs="宋体"/>
          <w:kern w:val="0"/>
        </w:rPr>
      </w:pPr>
      <w:r>
        <w:rPr>
          <w:rFonts w:hint="eastAsia" w:ascii="宋体" w:hAnsi="宋体" w:cs="宋体"/>
          <w:kern w:val="0"/>
        </w:rPr>
        <w:t xml:space="preserve">日    期：                                                                                </w:t>
      </w:r>
    </w:p>
    <w:p>
      <w:pPr>
        <w:widowControl/>
        <w:spacing w:line="360" w:lineRule="auto"/>
        <w:ind w:firstLine="3855" w:firstLineChars="1200"/>
        <w:rPr>
          <w:rFonts w:ascii="宋体" w:hAnsi="宋体" w:cs="宋体"/>
          <w:b/>
          <w:sz w:val="32"/>
          <w:szCs w:val="32"/>
        </w:rPr>
      </w:pPr>
    </w:p>
    <w:p>
      <w:pPr>
        <w:pStyle w:val="18"/>
        <w:rPr>
          <w:rFonts w:ascii="宋体" w:hAnsi="宋体" w:cs="宋体"/>
          <w:b/>
          <w:sz w:val="32"/>
          <w:szCs w:val="32"/>
        </w:rPr>
      </w:pPr>
    </w:p>
    <w:p>
      <w:pPr>
        <w:pStyle w:val="18"/>
        <w:rPr>
          <w:rFonts w:ascii="宋体" w:hAnsi="宋体" w:cs="宋体"/>
          <w:b/>
          <w:sz w:val="32"/>
          <w:szCs w:val="32"/>
        </w:rPr>
      </w:pPr>
    </w:p>
    <w:p>
      <w:pPr>
        <w:pStyle w:val="18"/>
        <w:rPr>
          <w:rFonts w:ascii="宋体" w:hAnsi="宋体" w:cs="宋体"/>
          <w:b/>
          <w:sz w:val="32"/>
          <w:szCs w:val="32"/>
        </w:rPr>
      </w:pPr>
    </w:p>
    <w:p>
      <w:pPr>
        <w:widowControl/>
        <w:spacing w:line="360" w:lineRule="auto"/>
        <w:jc w:val="center"/>
        <w:rPr>
          <w:rFonts w:ascii="宋体" w:hAnsi="宋体" w:cs="宋体"/>
          <w:b/>
          <w:sz w:val="32"/>
          <w:szCs w:val="32"/>
        </w:rPr>
      </w:pPr>
      <w:r>
        <w:rPr>
          <w:rFonts w:hint="eastAsia" w:ascii="宋体" w:hAnsi="宋体" w:cs="宋体"/>
          <w:b/>
          <w:sz w:val="32"/>
          <w:szCs w:val="32"/>
        </w:rPr>
        <w:t>承诺书（二）</w:t>
      </w:r>
    </w:p>
    <w:p>
      <w:pPr>
        <w:spacing w:line="360" w:lineRule="auto"/>
        <w:jc w:val="center"/>
        <w:rPr>
          <w:rFonts w:ascii="宋体" w:hAnsi="宋体" w:cs="宋体"/>
          <w:b/>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ascii="宋体" w:hAnsi="宋体" w:cs="宋体"/>
              </w:rPr>
            </w:pPr>
            <w:r>
              <w:rPr>
                <w:rFonts w:hint="eastAsia" w:ascii="宋体" w:hAnsi="宋体" w:cs="宋体"/>
              </w:rPr>
              <w:t>致：陕西华旭晟信项目管理有限责任公司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ascii="宋体" w:hAnsi="宋体" w:cs="宋体"/>
              </w:rPr>
            </w:pPr>
            <w:r>
              <w:rPr>
                <w:rFonts w:hint="eastAsia" w:ascii="宋体" w:hAnsi="宋体" w:cs="宋体"/>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ascii="宋体" w:hAnsi="宋体" w:cs="宋体"/>
              </w:rPr>
            </w:pPr>
            <w:r>
              <w:rPr>
                <w:rFonts w:hint="eastAsia" w:ascii="宋体" w:hAnsi="宋体" w:cs="宋体"/>
              </w:rPr>
              <w:t xml:space="preserve"> 供应商</w:t>
            </w:r>
          </w:p>
        </w:tc>
        <w:tc>
          <w:tcPr>
            <w:tcW w:w="3465" w:type="dxa"/>
            <w:vAlign w:val="center"/>
          </w:tcPr>
          <w:p>
            <w:pPr>
              <w:spacing w:line="360" w:lineRule="auto"/>
              <w:jc w:val="center"/>
              <w:rPr>
                <w:rFonts w:ascii="宋体" w:hAnsi="宋体" w:cs="宋体"/>
              </w:rPr>
            </w:pPr>
            <w:r>
              <w:rPr>
                <w:rFonts w:hint="eastAsia" w:ascii="宋体" w:hAnsi="宋体" w:cs="宋体"/>
              </w:rPr>
              <w:t>法定代表人/单位负责人</w:t>
            </w:r>
          </w:p>
        </w:tc>
        <w:tc>
          <w:tcPr>
            <w:tcW w:w="2371" w:type="dxa"/>
            <w:vAlign w:val="center"/>
          </w:tcPr>
          <w:p>
            <w:pPr>
              <w:spacing w:line="360" w:lineRule="auto"/>
              <w:jc w:val="center"/>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ascii="宋体" w:hAnsi="宋体" w:cs="宋体"/>
              </w:rPr>
            </w:pPr>
            <w:r>
              <w:rPr>
                <w:rFonts w:hint="eastAsia" w:ascii="宋体" w:hAnsi="宋体" w:cs="宋体"/>
              </w:rPr>
              <w:t>（投标人名称）（公章）</w:t>
            </w:r>
          </w:p>
        </w:tc>
        <w:tc>
          <w:tcPr>
            <w:tcW w:w="3465" w:type="dxa"/>
            <w:vAlign w:val="center"/>
          </w:tcPr>
          <w:p>
            <w:pPr>
              <w:spacing w:line="360" w:lineRule="auto"/>
              <w:jc w:val="center"/>
              <w:rPr>
                <w:rFonts w:ascii="宋体" w:hAnsi="宋体" w:cs="宋体"/>
              </w:rPr>
            </w:pPr>
            <w:r>
              <w:rPr>
                <w:rFonts w:hint="eastAsia" w:ascii="宋体" w:hAnsi="宋体" w:cs="宋体"/>
              </w:rPr>
              <w:t>（签字或盖章）</w:t>
            </w:r>
          </w:p>
        </w:tc>
        <w:tc>
          <w:tcPr>
            <w:tcW w:w="2371" w:type="dxa"/>
            <w:vAlign w:val="center"/>
          </w:tcPr>
          <w:p>
            <w:pPr>
              <w:spacing w:line="360" w:lineRule="auto"/>
              <w:ind w:firstLine="240" w:firstLineChars="100"/>
              <w:jc w:val="center"/>
              <w:rPr>
                <w:rFonts w:ascii="宋体" w:hAnsi="宋体" w:cs="宋体"/>
              </w:rPr>
            </w:pPr>
            <w:r>
              <w:rPr>
                <w:rFonts w:hint="eastAsia" w:ascii="宋体" w:hAnsi="宋体" w:cs="宋体"/>
              </w:rPr>
              <w:t>年  月  日</w:t>
            </w:r>
          </w:p>
        </w:tc>
      </w:tr>
    </w:tbl>
    <w:p>
      <w:pPr>
        <w:spacing w:line="360" w:lineRule="auto"/>
        <w:jc w:val="center"/>
        <w:rPr>
          <w:rFonts w:ascii="宋体" w:hAnsi="宋体" w:cs="宋体"/>
          <w:b/>
          <w:sz w:val="32"/>
          <w:szCs w:val="32"/>
        </w:rPr>
      </w:pPr>
    </w:p>
    <w:p>
      <w:pPr>
        <w:spacing w:line="360" w:lineRule="auto"/>
        <w:jc w:val="center"/>
        <w:rPr>
          <w:rFonts w:ascii="宋体" w:hAnsi="宋体" w:cs="宋体"/>
          <w:b/>
        </w:rPr>
      </w:pPr>
      <w:r>
        <w:rPr>
          <w:rFonts w:hint="eastAsia" w:ascii="宋体" w:hAnsi="宋体" w:cs="宋体"/>
          <w:b/>
          <w:sz w:val="32"/>
          <w:szCs w:val="32"/>
        </w:rPr>
        <w:t>承诺书（三）</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ascii="宋体" w:hAnsi="宋体" w:cs="宋体"/>
              </w:rPr>
            </w:pPr>
            <w:r>
              <w:rPr>
                <w:rFonts w:hint="eastAsia" w:ascii="宋体" w:hAnsi="宋体" w:cs="宋体"/>
              </w:rPr>
              <w:t>致：陕西华旭晟信项目管理有限责任公司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ascii="宋体" w:hAnsi="宋体" w:cs="宋体"/>
              </w:rPr>
            </w:pPr>
            <w:r>
              <w:rPr>
                <w:rFonts w:hint="eastAsia" w:ascii="宋体" w:hAnsi="宋体" w:cs="宋体"/>
              </w:rPr>
              <w:t>作为参加贵公司组织的本次招标项目的供应商，本公司郑重申告并承诺：近三年受到有关行政主管部门的行政处理、不良行为记录为</w:t>
            </w:r>
            <w:r>
              <w:rPr>
                <w:rFonts w:hint="eastAsia" w:ascii="宋体" w:hAnsi="宋体" w:cs="宋体"/>
                <w:u w:val="single"/>
              </w:rPr>
              <w:t xml:space="preserve">    </w:t>
            </w:r>
            <w:r>
              <w:rPr>
                <w:rFonts w:hint="eastAsia" w:ascii="宋体" w:hAnsi="宋体" w:cs="宋体"/>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ascii="宋体" w:hAnsi="宋体" w:cs="宋体"/>
              </w:rPr>
            </w:pPr>
            <w:r>
              <w:rPr>
                <w:rFonts w:hint="eastAsia" w:ascii="宋体" w:hAnsi="宋体" w:cs="宋体"/>
              </w:rPr>
              <w:t>供应商</w:t>
            </w:r>
          </w:p>
        </w:tc>
        <w:tc>
          <w:tcPr>
            <w:tcW w:w="3497" w:type="dxa"/>
            <w:vAlign w:val="center"/>
          </w:tcPr>
          <w:p>
            <w:pPr>
              <w:spacing w:line="360" w:lineRule="auto"/>
              <w:jc w:val="center"/>
              <w:rPr>
                <w:rFonts w:ascii="宋体" w:hAnsi="宋体" w:cs="宋体"/>
              </w:rPr>
            </w:pPr>
            <w:r>
              <w:rPr>
                <w:rFonts w:hint="eastAsia" w:ascii="宋体" w:hAnsi="宋体" w:cs="宋体"/>
              </w:rPr>
              <w:t>法定代表人/单位负责人</w:t>
            </w:r>
          </w:p>
        </w:tc>
        <w:tc>
          <w:tcPr>
            <w:tcW w:w="2392" w:type="dxa"/>
            <w:vAlign w:val="center"/>
          </w:tcPr>
          <w:p>
            <w:pPr>
              <w:spacing w:line="360" w:lineRule="auto"/>
              <w:jc w:val="center"/>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ascii="宋体" w:hAnsi="宋体" w:cs="宋体"/>
              </w:rPr>
            </w:pPr>
            <w:r>
              <w:rPr>
                <w:rFonts w:hint="eastAsia" w:ascii="宋体" w:hAnsi="宋体" w:cs="宋体"/>
              </w:rPr>
              <w:t>（投标人名称）（公章）</w:t>
            </w:r>
          </w:p>
        </w:tc>
        <w:tc>
          <w:tcPr>
            <w:tcW w:w="3497" w:type="dxa"/>
            <w:vAlign w:val="center"/>
          </w:tcPr>
          <w:p>
            <w:pPr>
              <w:spacing w:line="360" w:lineRule="auto"/>
              <w:jc w:val="center"/>
              <w:rPr>
                <w:rFonts w:ascii="宋体" w:hAnsi="宋体" w:cs="宋体"/>
              </w:rPr>
            </w:pPr>
            <w:r>
              <w:rPr>
                <w:rFonts w:hint="eastAsia" w:ascii="宋体" w:hAnsi="宋体" w:cs="宋体"/>
              </w:rPr>
              <w:t>（签字或盖章）</w:t>
            </w:r>
          </w:p>
        </w:tc>
        <w:tc>
          <w:tcPr>
            <w:tcW w:w="2392" w:type="dxa"/>
            <w:vAlign w:val="center"/>
          </w:tcPr>
          <w:p>
            <w:pPr>
              <w:spacing w:line="360" w:lineRule="auto"/>
              <w:ind w:firstLine="240" w:firstLineChars="100"/>
              <w:jc w:val="center"/>
              <w:rPr>
                <w:rFonts w:ascii="宋体" w:hAnsi="宋体" w:cs="宋体"/>
              </w:rPr>
            </w:pPr>
            <w:r>
              <w:rPr>
                <w:rFonts w:hint="eastAsia" w:ascii="宋体" w:hAnsi="宋体" w:cs="宋体"/>
              </w:rPr>
              <w:t>年  月  日</w:t>
            </w:r>
          </w:p>
        </w:tc>
      </w:tr>
    </w:tbl>
    <w:p>
      <w:pPr>
        <w:spacing w:line="360" w:lineRule="auto"/>
        <w:rPr>
          <w:rFonts w:ascii="宋体" w:hAnsi="宋体" w:cs="宋体"/>
          <w:b/>
          <w:sz w:val="32"/>
          <w:szCs w:val="32"/>
        </w:rPr>
      </w:pPr>
    </w:p>
    <w:p>
      <w:pPr>
        <w:spacing w:line="360" w:lineRule="auto"/>
        <w:jc w:val="center"/>
        <w:rPr>
          <w:rFonts w:ascii="宋体" w:hAnsi="宋体" w:cs="宋体"/>
        </w:rPr>
      </w:pPr>
      <w:r>
        <w:rPr>
          <w:rFonts w:hint="eastAsia" w:ascii="宋体" w:hAnsi="宋体" w:cs="宋体"/>
          <w:b/>
          <w:sz w:val="32"/>
          <w:szCs w:val="32"/>
        </w:rPr>
        <w:t>承诺书（四）</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ascii="宋体" w:hAnsi="宋体" w:cs="宋体"/>
              </w:rPr>
            </w:pPr>
            <w:r>
              <w:rPr>
                <w:rFonts w:hint="eastAsia" w:ascii="宋体" w:hAnsi="宋体" w:cs="宋体"/>
              </w:rPr>
              <w:t>致：陕西华旭晟信项目管理有限责任公司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ascii="宋体" w:hAnsi="宋体" w:cs="宋体"/>
              </w:rPr>
            </w:pPr>
            <w:r>
              <w:rPr>
                <w:rFonts w:hint="eastAsia" w:ascii="宋体" w:hAnsi="宋体" w:cs="宋体"/>
              </w:rPr>
              <w:t>作为参加贵公司组织的本次招标项目的供应商，本公司郑重申告：近三年因产品供货问题（水货、替代品、次品、翻新品等）的不法行为记录为</w:t>
            </w:r>
            <w:r>
              <w:rPr>
                <w:rFonts w:hint="eastAsia" w:ascii="宋体" w:hAnsi="宋体" w:cs="宋体"/>
                <w:u w:val="single"/>
              </w:rPr>
              <w:t xml:space="preserve">   </w:t>
            </w:r>
            <w:r>
              <w:rPr>
                <w:rFonts w:hint="eastAsia" w:ascii="宋体" w:hAnsi="宋体" w:cs="宋体"/>
              </w:rPr>
              <w:t>次（没有填零），如有隐瞒实情，愿承担一切责任及后果。</w:t>
            </w:r>
          </w:p>
          <w:p>
            <w:pPr>
              <w:spacing w:line="360" w:lineRule="auto"/>
              <w:ind w:firstLine="480" w:firstLineChars="200"/>
              <w:rPr>
                <w:rFonts w:ascii="宋体" w:hAnsi="宋体" w:cs="宋体"/>
              </w:rPr>
            </w:pPr>
            <w:r>
              <w:rPr>
                <w:rFonts w:hint="eastAsia" w:ascii="宋体" w:hAnsi="宋体" w:cs="宋体"/>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ascii="宋体" w:hAnsi="宋体" w:cs="宋体"/>
              </w:rPr>
            </w:pPr>
            <w:r>
              <w:rPr>
                <w:rFonts w:hint="eastAsia" w:ascii="宋体" w:hAnsi="宋体" w:cs="宋体"/>
              </w:rPr>
              <w:t>供应商</w:t>
            </w:r>
          </w:p>
        </w:tc>
        <w:tc>
          <w:tcPr>
            <w:tcW w:w="3471" w:type="dxa"/>
            <w:vAlign w:val="center"/>
          </w:tcPr>
          <w:p>
            <w:pPr>
              <w:spacing w:line="360" w:lineRule="auto"/>
              <w:jc w:val="center"/>
              <w:rPr>
                <w:rFonts w:ascii="宋体" w:hAnsi="宋体" w:cs="宋体"/>
              </w:rPr>
            </w:pPr>
            <w:r>
              <w:rPr>
                <w:rFonts w:hint="eastAsia" w:ascii="宋体" w:hAnsi="宋体" w:cs="宋体"/>
              </w:rPr>
              <w:t>法定代表人/单位负责人</w:t>
            </w:r>
          </w:p>
        </w:tc>
        <w:tc>
          <w:tcPr>
            <w:tcW w:w="2376" w:type="dxa"/>
            <w:vAlign w:val="center"/>
          </w:tcPr>
          <w:p>
            <w:pPr>
              <w:spacing w:line="360" w:lineRule="auto"/>
              <w:jc w:val="center"/>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ascii="宋体" w:hAnsi="宋体" w:cs="宋体"/>
              </w:rPr>
            </w:pPr>
            <w:r>
              <w:rPr>
                <w:rFonts w:hint="eastAsia" w:ascii="宋体" w:hAnsi="宋体" w:cs="宋体"/>
              </w:rPr>
              <w:t>（投标人名称）（公章）</w:t>
            </w:r>
          </w:p>
        </w:tc>
        <w:tc>
          <w:tcPr>
            <w:tcW w:w="3471" w:type="dxa"/>
            <w:vAlign w:val="center"/>
          </w:tcPr>
          <w:p>
            <w:pPr>
              <w:spacing w:line="360" w:lineRule="auto"/>
              <w:jc w:val="center"/>
              <w:rPr>
                <w:rFonts w:ascii="宋体" w:hAnsi="宋体" w:cs="宋体"/>
              </w:rPr>
            </w:pPr>
            <w:r>
              <w:rPr>
                <w:rFonts w:hint="eastAsia" w:ascii="宋体" w:hAnsi="宋体" w:cs="宋体"/>
              </w:rPr>
              <w:t>（签字或盖章）</w:t>
            </w:r>
          </w:p>
        </w:tc>
        <w:tc>
          <w:tcPr>
            <w:tcW w:w="2376" w:type="dxa"/>
            <w:vAlign w:val="center"/>
          </w:tcPr>
          <w:p>
            <w:pPr>
              <w:spacing w:line="360" w:lineRule="auto"/>
              <w:ind w:firstLine="240" w:firstLineChars="100"/>
              <w:jc w:val="center"/>
              <w:rPr>
                <w:rFonts w:ascii="宋体" w:hAnsi="宋体" w:cs="宋体"/>
              </w:rPr>
            </w:pPr>
            <w:r>
              <w:rPr>
                <w:rFonts w:hint="eastAsia" w:ascii="宋体" w:hAnsi="宋体" w:cs="宋体"/>
              </w:rPr>
              <w:t>年  月  日</w:t>
            </w:r>
          </w:p>
        </w:tc>
      </w:tr>
    </w:tbl>
    <w:p>
      <w:pPr>
        <w:spacing w:line="360" w:lineRule="auto"/>
        <w:ind w:firstLine="3213" w:firstLineChars="1000"/>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承诺书（五）</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ascii="宋体" w:hAnsi="宋体" w:cs="宋体"/>
              </w:rPr>
            </w:pPr>
            <w:r>
              <w:rPr>
                <w:rFonts w:hint="eastAsia" w:ascii="宋体" w:hAnsi="宋体" w:cs="宋体"/>
              </w:rPr>
              <w:t>致：陕西华旭晟信项目管理有限责任公司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ascii="宋体" w:hAnsi="宋体" w:cs="宋体"/>
              </w:rPr>
            </w:pPr>
            <w:r>
              <w:rPr>
                <w:rFonts w:hint="eastAsia" w:ascii="宋体" w:hAnsi="宋体" w:cs="宋体"/>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ascii="宋体" w:hAnsi="宋体" w:cs="宋体"/>
              </w:rPr>
            </w:pPr>
            <w:r>
              <w:rPr>
                <w:rFonts w:hint="eastAsia" w:ascii="宋体" w:hAnsi="宋体" w:cs="宋体"/>
              </w:rPr>
              <w:t>供应商</w:t>
            </w:r>
          </w:p>
        </w:tc>
        <w:tc>
          <w:tcPr>
            <w:tcW w:w="3524" w:type="dxa"/>
            <w:vAlign w:val="center"/>
          </w:tcPr>
          <w:p>
            <w:pPr>
              <w:spacing w:line="360" w:lineRule="auto"/>
              <w:jc w:val="center"/>
              <w:rPr>
                <w:rFonts w:ascii="宋体" w:hAnsi="宋体" w:cs="宋体"/>
              </w:rPr>
            </w:pPr>
            <w:r>
              <w:rPr>
                <w:rFonts w:hint="eastAsia" w:ascii="宋体" w:hAnsi="宋体" w:cs="宋体"/>
              </w:rPr>
              <w:t>法定代表人/单位负责人</w:t>
            </w:r>
          </w:p>
        </w:tc>
        <w:tc>
          <w:tcPr>
            <w:tcW w:w="2761" w:type="dxa"/>
            <w:vAlign w:val="center"/>
          </w:tcPr>
          <w:p>
            <w:pPr>
              <w:spacing w:line="360" w:lineRule="auto"/>
              <w:jc w:val="center"/>
              <w:rPr>
                <w:rFonts w:ascii="宋体" w:hAnsi="宋体" w:cs="宋体"/>
              </w:rPr>
            </w:pPr>
            <w:r>
              <w:rPr>
                <w:rFonts w:hint="eastAsia" w:ascii="宋体" w:hAnsi="宋体" w:cs="宋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ascii="宋体" w:hAnsi="宋体" w:cs="宋体"/>
              </w:rPr>
            </w:pPr>
            <w:r>
              <w:rPr>
                <w:rFonts w:hint="eastAsia" w:ascii="宋体" w:hAnsi="宋体" w:cs="宋体"/>
              </w:rPr>
              <w:t>（投标人名称）（公章）</w:t>
            </w:r>
          </w:p>
        </w:tc>
        <w:tc>
          <w:tcPr>
            <w:tcW w:w="3524" w:type="dxa"/>
            <w:vAlign w:val="center"/>
          </w:tcPr>
          <w:p>
            <w:pPr>
              <w:spacing w:line="360" w:lineRule="auto"/>
              <w:jc w:val="center"/>
              <w:rPr>
                <w:rFonts w:ascii="宋体" w:hAnsi="宋体" w:cs="宋体"/>
              </w:rPr>
            </w:pPr>
            <w:r>
              <w:rPr>
                <w:rFonts w:hint="eastAsia" w:ascii="宋体" w:hAnsi="宋体" w:cs="宋体"/>
              </w:rPr>
              <w:t>（签字或盖章）</w:t>
            </w:r>
          </w:p>
        </w:tc>
        <w:tc>
          <w:tcPr>
            <w:tcW w:w="2761" w:type="dxa"/>
            <w:vAlign w:val="center"/>
          </w:tcPr>
          <w:p>
            <w:pPr>
              <w:spacing w:line="360" w:lineRule="auto"/>
              <w:ind w:firstLine="240" w:firstLineChars="100"/>
              <w:jc w:val="center"/>
              <w:rPr>
                <w:rFonts w:ascii="宋体" w:hAnsi="宋体" w:cs="宋体"/>
              </w:rPr>
            </w:pPr>
            <w:r>
              <w:rPr>
                <w:rFonts w:hint="eastAsia" w:ascii="宋体" w:hAnsi="宋体" w:cs="宋体"/>
              </w:rPr>
              <w:t>年  月  日</w:t>
            </w:r>
          </w:p>
        </w:tc>
      </w:tr>
    </w:tbl>
    <w:p>
      <w:pPr>
        <w:widowControl/>
        <w:spacing w:line="360" w:lineRule="auto"/>
        <w:jc w:val="left"/>
        <w:rPr>
          <w:rFonts w:ascii="宋体" w:hAnsi="宋体" w:cs="宋体"/>
          <w:b/>
          <w:sz w:val="28"/>
          <w:szCs w:val="28"/>
        </w:rPr>
      </w:pPr>
    </w:p>
    <w:p>
      <w:pPr>
        <w:widowControl/>
        <w:spacing w:line="360" w:lineRule="auto"/>
        <w:jc w:val="left"/>
        <w:rPr>
          <w:rFonts w:ascii="宋体" w:hAnsi="宋体" w:cs="宋体"/>
          <w:b/>
          <w:sz w:val="28"/>
          <w:szCs w:val="28"/>
        </w:rPr>
      </w:pPr>
    </w:p>
    <w:p>
      <w:pPr>
        <w:pStyle w:val="23"/>
        <w:shd w:val="clear" w:color="auto" w:fill="FFFFFF"/>
        <w:adjustRightInd w:val="0"/>
        <w:snapToGrid w:val="0"/>
        <w:spacing w:line="360" w:lineRule="auto"/>
        <w:ind w:firstLine="480"/>
        <w:jc w:val="center"/>
        <w:rPr>
          <w:rFonts w:ascii="宋体" w:hAnsi="宋体" w:cs="宋体"/>
        </w:rPr>
      </w:pPr>
      <w:r>
        <w:rPr>
          <w:rFonts w:hint="eastAsia" w:ascii="宋体" w:hAnsi="宋体" w:cs="宋体"/>
          <w:shd w:val="clear" w:color="auto" w:fill="FFFFFF"/>
        </w:rPr>
        <w:t>榆林市政府采购货物类项目供应商信用承诺书</w:t>
      </w:r>
    </w:p>
    <w:p>
      <w:pPr>
        <w:pStyle w:val="23"/>
        <w:shd w:val="clear" w:color="auto" w:fill="FFFFFF"/>
        <w:adjustRightInd w:val="0"/>
        <w:snapToGrid w:val="0"/>
        <w:spacing w:line="360" w:lineRule="auto"/>
        <w:ind w:firstLine="480"/>
        <w:rPr>
          <w:rFonts w:ascii="宋体" w:hAnsi="宋体" w:cs="宋体"/>
        </w:rPr>
      </w:pPr>
      <w:r>
        <w:rPr>
          <w:rFonts w:hint="eastAsia" w:ascii="宋体" w:hAnsi="宋体" w:cs="宋体"/>
          <w:shd w:val="clear" w:color="auto" w:fill="FFFFFF"/>
        </w:rPr>
        <w:t>市场主体名称：</w:t>
      </w:r>
    </w:p>
    <w:p>
      <w:pPr>
        <w:pStyle w:val="23"/>
        <w:shd w:val="clear" w:color="auto" w:fill="FFFFFF"/>
        <w:adjustRightInd w:val="0"/>
        <w:snapToGrid w:val="0"/>
        <w:spacing w:line="360" w:lineRule="auto"/>
        <w:ind w:firstLine="480"/>
        <w:rPr>
          <w:rFonts w:ascii="宋体" w:hAnsi="宋体" w:cs="宋体"/>
        </w:rPr>
      </w:pPr>
      <w:r>
        <w:rPr>
          <w:rFonts w:hint="eastAsia" w:ascii="宋体" w:hAnsi="宋体" w:cs="宋体"/>
          <w:shd w:val="clear" w:color="auto" w:fill="FFFFFF"/>
        </w:rPr>
        <w:t>证件类型：统一社会信用代码</w:t>
      </w:r>
    </w:p>
    <w:p>
      <w:pPr>
        <w:pStyle w:val="23"/>
        <w:shd w:val="clear" w:color="auto" w:fill="FFFFFF"/>
        <w:adjustRightInd w:val="0"/>
        <w:snapToGrid w:val="0"/>
        <w:spacing w:line="360" w:lineRule="auto"/>
        <w:ind w:firstLine="480"/>
        <w:rPr>
          <w:rFonts w:ascii="宋体" w:hAnsi="宋体" w:cs="宋体"/>
          <w:shd w:val="clear" w:color="auto" w:fill="FFFFFF"/>
        </w:rPr>
      </w:pPr>
      <w:r>
        <w:rPr>
          <w:rFonts w:hint="eastAsia" w:ascii="宋体" w:hAnsi="宋体" w:cs="宋体"/>
          <w:shd w:val="clear" w:color="auto" w:fill="FFFFFF"/>
        </w:rPr>
        <w:t>证件号码：</w:t>
      </w:r>
    </w:p>
    <w:p>
      <w:pPr>
        <w:pStyle w:val="23"/>
        <w:shd w:val="clear" w:color="auto" w:fill="FFFFFF"/>
        <w:adjustRightInd w:val="0"/>
        <w:snapToGrid w:val="0"/>
        <w:spacing w:line="360" w:lineRule="auto"/>
        <w:ind w:firstLine="480"/>
        <w:rPr>
          <w:rFonts w:ascii="宋体" w:hAnsi="宋体" w:cs="宋体"/>
          <w:shd w:val="clear" w:color="auto" w:fill="FFFFFF"/>
        </w:rPr>
      </w:pPr>
      <w:r>
        <w:rPr>
          <w:rFonts w:hint="eastAsia" w:ascii="宋体" w:hAnsi="宋体" w:cs="宋体"/>
          <w:shd w:val="clear" w:color="auto" w:fill="FFFFFF"/>
        </w:rPr>
        <w:t>法人代表：</w:t>
      </w:r>
    </w:p>
    <w:p>
      <w:pPr>
        <w:pStyle w:val="23"/>
        <w:shd w:val="clear" w:color="auto" w:fill="FFFFFF"/>
        <w:adjustRightInd w:val="0"/>
        <w:snapToGrid w:val="0"/>
        <w:spacing w:line="360" w:lineRule="auto"/>
        <w:ind w:firstLine="480"/>
        <w:rPr>
          <w:rFonts w:ascii="宋体" w:hAnsi="宋体" w:cs="宋体"/>
          <w:shd w:val="clear" w:color="auto" w:fill="FFFFFF"/>
        </w:rPr>
      </w:pPr>
      <w:r>
        <w:rPr>
          <w:rFonts w:hint="eastAsia" w:ascii="宋体" w:hAnsi="宋体" w:cs="宋体"/>
          <w:shd w:val="clear" w:color="auto" w:fill="FFFFFF"/>
        </w:rPr>
        <w:t>承诺有效期限：    年     月    日—    年    月      日</w:t>
      </w:r>
    </w:p>
    <w:p>
      <w:pPr>
        <w:pStyle w:val="23"/>
        <w:shd w:val="clear" w:color="auto" w:fill="FFFFFF"/>
        <w:adjustRightInd w:val="0"/>
        <w:snapToGrid w:val="0"/>
        <w:spacing w:line="360" w:lineRule="auto"/>
        <w:ind w:firstLine="480"/>
        <w:rPr>
          <w:rFonts w:ascii="宋体" w:hAnsi="宋体" w:cs="宋体"/>
        </w:rPr>
      </w:pPr>
      <w:r>
        <w:rPr>
          <w:rFonts w:hint="eastAsia" w:ascii="宋体" w:hAnsi="宋体" w:cs="宋体"/>
          <w:shd w:val="clear" w:color="auto" w:fill="FFFFFF"/>
        </w:rPr>
        <w:t>承诺内容：</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为维护公开、公平、公正的政府采购市场秩序，树立诚实守信的政府采购供应商形象，本单位自愿做出以下承诺：</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一、承诺本单位严格遵守国家法律、法规和规章，全面履行应尽的责任和义务，全面做到履约守信，具备《政府采购法》第二十二条第一款规定的条件;</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三、承诺本单位严格依法开展生产经营活动，主动接受行业监管，自愿接受依法开展的日常检查；违法失信经营后将自愿接受约束和惩戒，并依法承担相应责任；</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四、承诺本单位自觉接受行政管理部门、行业组织、社会公众、新闻舆论的监督；</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六、承诺本单位提出政府采购质疑和投诉坚持依法依规、诚实信用原则，在全国范围12个月内没有三次以上查无实据的政府采购投诉；</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七、根据政府采购相关法律法规的规定需要作出的其他承诺：</w:t>
      </w:r>
      <w:r>
        <w:rPr>
          <w:rFonts w:hint="eastAsia" w:ascii="宋体" w:hAnsi="宋体" w:cs="宋体"/>
          <w:u w:val="single"/>
          <w:shd w:val="clear" w:color="auto" w:fill="FFFFFF"/>
        </w:rPr>
        <w:t>                                          </w:t>
      </w:r>
    </w:p>
    <w:p>
      <w:pPr>
        <w:pStyle w:val="23"/>
        <w:shd w:val="clear" w:color="auto" w:fill="FFFFFF"/>
        <w:adjustRightInd w:val="0"/>
        <w:snapToGrid w:val="0"/>
        <w:spacing w:line="360" w:lineRule="auto"/>
        <w:rPr>
          <w:rFonts w:ascii="宋体" w:hAnsi="宋体" w:cs="宋体"/>
        </w:rPr>
      </w:pPr>
      <w:r>
        <w:rPr>
          <w:rFonts w:hint="eastAsia" w:ascii="宋体" w:hAnsi="宋体" w:cs="宋体"/>
          <w:u w:val="single"/>
          <w:shd w:val="clear" w:color="auto" w:fill="FFFFFF"/>
        </w:rPr>
        <w:t>                                              ;</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3"/>
        <w:shd w:val="clear" w:color="auto" w:fill="FFFFFF"/>
        <w:adjustRightInd w:val="0"/>
        <w:snapToGrid w:val="0"/>
        <w:spacing w:line="360" w:lineRule="auto"/>
        <w:ind w:firstLine="640"/>
        <w:rPr>
          <w:rFonts w:ascii="宋体" w:hAnsi="宋体" w:cs="宋体"/>
        </w:rPr>
      </w:pPr>
      <w:r>
        <w:rPr>
          <w:rFonts w:hint="eastAsia" w:ascii="宋体" w:hAnsi="宋体" w:cs="宋体"/>
          <w:shd w:val="clear" w:color="auto" w:fill="FFFFFF"/>
        </w:rPr>
        <w:t>             承诺单位（盖章）：</w:t>
      </w:r>
    </w:p>
    <w:p>
      <w:pPr>
        <w:pStyle w:val="23"/>
        <w:shd w:val="clear" w:color="auto" w:fill="FFFFFF"/>
        <w:adjustRightInd w:val="0"/>
        <w:snapToGrid w:val="0"/>
        <w:spacing w:line="360" w:lineRule="auto"/>
        <w:ind w:firstLine="640"/>
        <w:rPr>
          <w:rFonts w:ascii="宋体" w:hAnsi="宋体" w:cs="宋体"/>
          <w:shd w:val="clear" w:color="auto" w:fill="FFFFFF"/>
        </w:rPr>
      </w:pPr>
      <w:r>
        <w:rPr>
          <w:rFonts w:hint="eastAsia" w:ascii="宋体" w:hAnsi="宋体" w:cs="宋体"/>
          <w:shd w:val="clear" w:color="auto" w:fill="FFFFFF"/>
        </w:rPr>
        <w:t>    法定代表人（负责人）</w:t>
      </w:r>
      <w:r>
        <w:rPr>
          <w:rFonts w:hint="eastAsia" w:ascii="宋体" w:hAnsi="宋体" w:cs="宋体"/>
        </w:rPr>
        <w:t>签字或盖章</w:t>
      </w:r>
      <w:r>
        <w:rPr>
          <w:rFonts w:hint="eastAsia" w:ascii="宋体" w:hAnsi="宋体" w:cs="宋体"/>
          <w:shd w:val="clear" w:color="auto" w:fill="FFFFFF"/>
        </w:rPr>
        <w:t>：</w:t>
      </w:r>
    </w:p>
    <w:p>
      <w:pPr>
        <w:pStyle w:val="23"/>
        <w:shd w:val="clear" w:color="auto" w:fill="FFFFFF"/>
        <w:adjustRightInd w:val="0"/>
        <w:snapToGrid w:val="0"/>
        <w:spacing w:line="360" w:lineRule="auto"/>
        <w:ind w:firstLine="1920" w:firstLineChars="800"/>
        <w:rPr>
          <w:rFonts w:ascii="宋体" w:hAnsi="宋体" w:cs="宋体"/>
          <w:shd w:val="clear" w:color="auto" w:fill="FFFFFF"/>
        </w:rPr>
      </w:pPr>
      <w:r>
        <w:rPr>
          <w:rFonts w:hint="eastAsia" w:ascii="宋体" w:hAnsi="宋体" w:cs="宋体"/>
          <w:shd w:val="clear" w:color="auto" w:fill="FFFFFF"/>
        </w:rPr>
        <w:t>法定代表人（负责人）身份证号：</w:t>
      </w:r>
    </w:p>
    <w:p>
      <w:pPr>
        <w:pStyle w:val="23"/>
        <w:shd w:val="clear" w:color="auto" w:fill="FFFFFF"/>
        <w:adjustRightInd w:val="0"/>
        <w:snapToGrid w:val="0"/>
        <w:spacing w:line="360" w:lineRule="auto"/>
        <w:ind w:firstLine="640"/>
        <w:rPr>
          <w:rFonts w:ascii="宋体" w:hAnsi="宋体" w:cs="宋体"/>
          <w:shd w:val="clear" w:color="auto" w:fill="FFFFFF"/>
        </w:rPr>
        <w:sectPr>
          <w:pgSz w:w="11906" w:h="16838"/>
          <w:pgMar w:top="1440" w:right="1417" w:bottom="1440" w:left="1417" w:header="851" w:footer="992" w:gutter="0"/>
          <w:cols w:space="720" w:num="1"/>
          <w:docGrid w:type="lines" w:linePitch="312" w:charSpace="0"/>
        </w:sectPr>
      </w:pPr>
      <w:r>
        <w:rPr>
          <w:rFonts w:hint="eastAsia" w:ascii="宋体" w:hAnsi="宋体" w:cs="宋体"/>
          <w:shd w:val="clear" w:color="auto" w:fill="FFFFFF"/>
        </w:rPr>
        <w:t>                       承诺日期：</w:t>
      </w:r>
    </w:p>
    <w:bookmarkEnd w:id="149"/>
    <w:p>
      <w:pPr>
        <w:spacing w:line="360" w:lineRule="auto"/>
        <w:jc w:val="center"/>
        <w:outlineLvl w:val="1"/>
        <w:rPr>
          <w:rFonts w:asciiTheme="minorEastAsia" w:hAnsiTheme="minorEastAsia" w:eastAsiaTheme="minorEastAsia" w:cstheme="minorEastAsia"/>
          <w:b/>
          <w:sz w:val="32"/>
          <w:szCs w:val="32"/>
        </w:rPr>
      </w:pPr>
      <w:bookmarkStart w:id="150" w:name="_Toc7502"/>
      <w:bookmarkStart w:id="151" w:name="_Toc4688"/>
      <w:bookmarkStart w:id="152" w:name="_Toc29982"/>
      <w:r>
        <w:rPr>
          <w:rFonts w:hint="eastAsia" w:asciiTheme="minorEastAsia" w:hAnsiTheme="minorEastAsia" w:eastAsiaTheme="minorEastAsia" w:cstheme="minorEastAsia"/>
          <w:b/>
          <w:sz w:val="32"/>
          <w:szCs w:val="32"/>
        </w:rPr>
        <w:t>八、中小企业、监狱企业、残疾人福利单位声明函或证明</w:t>
      </w:r>
      <w:bookmarkEnd w:id="150"/>
      <w:bookmarkEnd w:id="151"/>
    </w:p>
    <w:p>
      <w:pPr>
        <w:pStyle w:val="2"/>
        <w:rPr>
          <w:rFonts w:asciiTheme="minorEastAsia" w:hAnsiTheme="minorEastAsia" w:eastAsiaTheme="minorEastAsia" w:cstheme="minorEastAsia"/>
        </w:rPr>
      </w:pPr>
    </w:p>
    <w:p>
      <w:pPr>
        <w:spacing w:line="500" w:lineRule="exact"/>
        <w:jc w:val="center"/>
        <w:outlineLvl w:val="2"/>
        <w:rPr>
          <w:rFonts w:asciiTheme="minorEastAsia" w:hAnsiTheme="minorEastAsia" w:eastAsiaTheme="minorEastAsia" w:cstheme="minorEastAsia"/>
          <w:b/>
          <w:spacing w:val="6"/>
          <w:sz w:val="28"/>
          <w:szCs w:val="28"/>
        </w:rPr>
      </w:pPr>
      <w:bookmarkStart w:id="153" w:name="_Toc25215"/>
      <w:bookmarkStart w:id="154" w:name="_Toc4690"/>
      <w:r>
        <w:rPr>
          <w:rFonts w:hint="eastAsia" w:asciiTheme="minorEastAsia" w:hAnsiTheme="minorEastAsia" w:eastAsiaTheme="minorEastAsia" w:cstheme="minorEastAsia"/>
          <w:b/>
          <w:spacing w:val="6"/>
          <w:sz w:val="28"/>
          <w:szCs w:val="28"/>
        </w:rPr>
        <w:t>1.中小企业声明函</w:t>
      </w:r>
      <w:bookmarkEnd w:id="153"/>
      <w:bookmarkEnd w:id="154"/>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本公司（联合体）郑重声明，根据《政府采购促进中小企业发展管理办法》（财库﹝2020﹞46 号）的规定，本公司 （联合体）参加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w:t>
      </w:r>
      <w:r>
        <w:rPr>
          <w:rFonts w:hint="eastAsia" w:ascii="宋体" w:hAnsi="宋体" w:cs="宋体"/>
          <w:szCs w:val="24"/>
        </w:rPr>
        <w:t>货物全部由符合政策要求的中小企业制造</w:t>
      </w:r>
      <w:r>
        <w:rPr>
          <w:rFonts w:hint="eastAsia" w:asciiTheme="minorEastAsia" w:hAnsiTheme="minorEastAsia" w:eastAsiaTheme="minorEastAsia" w:cstheme="minorEastAsia"/>
        </w:rPr>
        <w:t>。相关企业（含联合体中的中小企业、签订分包意向协议的中小企业）的具体情 况如下：</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 </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 xml:space="preserve"> ，属于（采购文件中明确的所属行业）；制造商为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万元，属于（中型企业、小型企业、微型企业）；</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 xml:space="preserve"> ，属于（采购文件中明确的所属行业）；制造商为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万元，属于（中型企业、小型企业、微型企业）；</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企业名称（盖章）：</w:t>
      </w:r>
    </w:p>
    <w:p>
      <w:pPr>
        <w:spacing w:before="156" w:beforeLines="50"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日期：</w:t>
      </w:r>
    </w:p>
    <w:p>
      <w:pPr>
        <w:tabs>
          <w:tab w:val="left" w:pos="5670"/>
        </w:tabs>
        <w:rPr>
          <w:rFonts w:asciiTheme="minorEastAsia" w:hAnsiTheme="minorEastAsia" w:eastAsiaTheme="minorEastAsia" w:cstheme="minorEastAsia"/>
        </w:rPr>
      </w:pPr>
      <w:r>
        <w:rPr>
          <w:rFonts w:hint="eastAsia" w:asciiTheme="minorEastAsia" w:hAnsiTheme="minorEastAsia" w:eastAsiaTheme="minorEastAsia" w:cstheme="minorEastAsia"/>
        </w:rPr>
        <w:t>备注：</w:t>
      </w:r>
    </w:p>
    <w:p>
      <w:pPr>
        <w:tabs>
          <w:tab w:val="left" w:pos="5670"/>
        </w:tabs>
        <w:rPr>
          <w:rFonts w:asciiTheme="minorEastAsia" w:hAnsiTheme="minorEastAsia" w:eastAsiaTheme="minorEastAsia" w:cstheme="minorEastAsia"/>
        </w:rPr>
      </w:pPr>
      <w:r>
        <w:rPr>
          <w:rFonts w:hint="eastAsia" w:asciiTheme="minorEastAsia" w:hAnsiTheme="minorEastAsia" w:eastAsiaTheme="minorEastAsia" w:cstheme="minorEastAsia"/>
        </w:rPr>
        <w:t xml:space="preserve">从业人员、营业收入、资产总额填报上一年度数据，无上一度数据的新成立企业可不填报。 </w:t>
      </w:r>
    </w:p>
    <w:p>
      <w:pPr>
        <w:spacing w:line="500" w:lineRule="exact"/>
        <w:jc w:val="center"/>
        <w:outlineLvl w:val="2"/>
        <w:rPr>
          <w:rFonts w:asciiTheme="minorEastAsia" w:hAnsiTheme="minorEastAsia" w:eastAsiaTheme="minorEastAsia" w:cstheme="minorEastAsia"/>
          <w:b/>
          <w:spacing w:val="6"/>
          <w:sz w:val="28"/>
          <w:szCs w:val="28"/>
        </w:rPr>
        <w:sectPr>
          <w:footerReference r:id="rId14" w:type="default"/>
          <w:pgSz w:w="11906" w:h="16838"/>
          <w:pgMar w:top="1440" w:right="1800" w:bottom="1440" w:left="1800" w:header="851" w:footer="992" w:gutter="0"/>
          <w:cols w:space="720" w:num="1"/>
          <w:docGrid w:type="lines" w:linePitch="312" w:charSpace="0"/>
        </w:sectPr>
      </w:pPr>
    </w:p>
    <w:p>
      <w:pPr>
        <w:spacing w:line="500" w:lineRule="exact"/>
        <w:jc w:val="center"/>
        <w:outlineLvl w:val="2"/>
        <w:rPr>
          <w:rFonts w:asciiTheme="minorEastAsia" w:hAnsiTheme="minorEastAsia" w:eastAsiaTheme="minorEastAsia" w:cstheme="minorEastAsia"/>
          <w:b/>
          <w:spacing w:val="6"/>
          <w:sz w:val="28"/>
          <w:szCs w:val="28"/>
        </w:rPr>
      </w:pPr>
      <w:bookmarkStart w:id="155" w:name="_Toc23793"/>
      <w:r>
        <w:rPr>
          <w:rFonts w:hint="eastAsia" w:asciiTheme="minorEastAsia" w:hAnsiTheme="minorEastAsia" w:eastAsiaTheme="minorEastAsia" w:cstheme="minorEastAsia"/>
          <w:b/>
          <w:spacing w:val="6"/>
          <w:sz w:val="28"/>
          <w:szCs w:val="28"/>
        </w:rPr>
        <w:t>2.残疾人福利性单位声明函</w:t>
      </w:r>
      <w:bookmarkEnd w:id="152"/>
      <w:bookmarkEnd w:id="155"/>
    </w:p>
    <w:p>
      <w:pPr>
        <w:spacing w:line="500" w:lineRule="exact"/>
        <w:rPr>
          <w:rFonts w:asciiTheme="minorEastAsia" w:hAnsiTheme="minorEastAsia" w:eastAsiaTheme="minorEastAsia" w:cstheme="minorEastAsia"/>
          <w:b/>
          <w:spacing w:val="6"/>
          <w:sz w:val="30"/>
          <w:szCs w:val="30"/>
        </w:rPr>
      </w:pPr>
    </w:p>
    <w:p>
      <w:pPr>
        <w:spacing w:line="500" w:lineRule="exact"/>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本单位郑重声明，根据《财政部 民政部 中国残疾人联合会关于促进残疾人就业政府采购政策的通知》（财库</w:t>
      </w:r>
      <w:r>
        <w:rPr>
          <w:rFonts w:hint="eastAsia" w:asciiTheme="minorEastAsia" w:hAnsiTheme="minorEastAsia" w:eastAsiaTheme="minorEastAsia" w:cstheme="minorEastAsia"/>
        </w:rPr>
        <w:t>〔2017〕 141</w:t>
      </w:r>
      <w:r>
        <w:rPr>
          <w:rFonts w:hint="eastAsia" w:asciiTheme="minorEastAsia" w:hAnsiTheme="minorEastAsia" w:eastAsiaTheme="minorEastAsia" w:cstheme="minorEastAsia"/>
          <w:spacing w:val="6"/>
        </w:rPr>
        <w:t>号）的规定，本单位为符合条件的残疾人福利性单位，且本单位参加</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6"/>
        </w:rPr>
        <w:t>单位的</w:t>
      </w:r>
      <w:r>
        <w:rPr>
          <w:rFonts w:hint="eastAsia" w:asciiTheme="minorEastAsia" w:hAnsiTheme="minorEastAsia" w:eastAsiaTheme="minorEastAsia" w:cstheme="minorEastAsia"/>
          <w:b/>
          <w:bCs/>
          <w:spacing w:val="6"/>
          <w:u w:val="single"/>
        </w:rPr>
        <w:t xml:space="preserve">         </w:t>
      </w:r>
      <w:r>
        <w:rPr>
          <w:rFonts w:hint="eastAsia" w:asciiTheme="minorEastAsia" w:hAnsiTheme="minorEastAsia" w:eastAsiaTheme="minorEastAsia" w:cstheme="minorEastAsia"/>
          <w:spacing w:val="6"/>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本单位对上述声明的真实性负责。如有虚假，将依法承担相应责任。</w:t>
      </w:r>
    </w:p>
    <w:p>
      <w:pPr>
        <w:spacing w:line="500" w:lineRule="exact"/>
        <w:rPr>
          <w:rFonts w:asciiTheme="minorEastAsia" w:hAnsiTheme="minorEastAsia" w:eastAsiaTheme="minorEastAsia" w:cstheme="minorEastAsia"/>
          <w:spacing w:val="6"/>
        </w:rPr>
      </w:pPr>
    </w:p>
    <w:p>
      <w:pPr>
        <w:tabs>
          <w:tab w:val="left" w:pos="4860"/>
        </w:tabs>
        <w:spacing w:line="500" w:lineRule="exact"/>
        <w:ind w:right="1560" w:firstLine="504" w:firstLineChars="200"/>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 xml:space="preserve">                                  单位名称（盖章）：</w:t>
      </w:r>
    </w:p>
    <w:p>
      <w:pPr>
        <w:adjustRightInd w:val="0"/>
        <w:snapToGrid w:val="0"/>
        <w:spacing w:line="500" w:lineRule="exact"/>
        <w:ind w:firstLine="630"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6"/>
        </w:rPr>
        <w:t xml:space="preserve">                                         日  期：</w:t>
      </w:r>
    </w:p>
    <w:p>
      <w:pPr>
        <w:adjustRightInd w:val="0"/>
        <w:snapToGrid w:val="0"/>
        <w:spacing w:line="500" w:lineRule="exact"/>
        <w:rPr>
          <w:rFonts w:asciiTheme="minorEastAsia" w:hAnsiTheme="minorEastAsia" w:eastAsiaTheme="minorEastAsia" w:cstheme="minorEastAsia"/>
          <w:szCs w:val="21"/>
        </w:rPr>
      </w:pP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备注：</w:t>
      </w:r>
      <w:r>
        <w:rPr>
          <w:rFonts w:hint="eastAsia" w:asciiTheme="minorEastAsia" w:hAnsiTheme="minorEastAsia" w:eastAsiaTheme="minorEastAsia" w:cstheme="minorEastAsia"/>
          <w:szCs w:val="21"/>
        </w:rPr>
        <w:t>项目不分标段的，第___标段空白处填写“/”。</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根据《财政部 民政部 中国残疾人联合会关于促进残疾人就业政府采购政策的通知》（财库〔2017〕141号）的规定：</w:t>
      </w:r>
    </w:p>
    <w:p>
      <w:pPr>
        <w:tabs>
          <w:tab w:val="left" w:pos="5670"/>
        </w:tabs>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一、享受政府采购支持政策的残疾人福利性单位应当同时满足以下条件：</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（一）安置的残疾人占本单位在职职工人数的比例不低于25%（含25%），并且安置的残疾人人数不少于10人（含10人）；</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（二）依法与安置的每位残疾人签订了30天以上（含30天）的劳动合同或服务协议；</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（三）为安置的每位残疾人按月足额缴纳了基本养老保险、基本医疗保险、失业保险、工伤保险和生育保险等社会保险费；</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（四）通过银行等金融机构向安置的每位残疾人，按月支付了不低于单位所在区县适用的经省级人民政府批准的月最低工资标准的工资；</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（五）提供本单位承担的服务（以下简称产品），或者提供其他残疾人福利性单位提供的服。</w:t>
      </w:r>
    </w:p>
    <w:p>
      <w:pPr>
        <w:tabs>
          <w:tab w:val="left" w:pos="5670"/>
        </w:tabs>
        <w:ind w:firstLine="56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szCs w:val="21"/>
        </w:rPr>
        <w:t>非残疾人福利性单位无需提供此函。</w:t>
      </w:r>
    </w:p>
    <w:p>
      <w:pPr>
        <w:tabs>
          <w:tab w:val="left" w:pos="5670"/>
        </w:tabs>
        <w:ind w:firstLine="480" w:firstLineChars="200"/>
        <w:rPr>
          <w:rFonts w:asciiTheme="minorEastAsia" w:hAnsiTheme="minorEastAsia" w:eastAsiaTheme="minorEastAsia" w:cstheme="minorEastAsia"/>
          <w:szCs w:val="21"/>
        </w:rPr>
      </w:pPr>
    </w:p>
    <w:p>
      <w:pPr>
        <w:tabs>
          <w:tab w:val="left" w:pos="5670"/>
        </w:tabs>
        <w:jc w:val="center"/>
        <w:outlineLvl w:val="2"/>
        <w:rPr>
          <w:rFonts w:asciiTheme="minorEastAsia" w:hAnsiTheme="minorEastAsia" w:eastAsiaTheme="minorEastAsia" w:cstheme="minorEastAsia"/>
          <w:b/>
          <w:spacing w:val="6"/>
          <w:sz w:val="28"/>
          <w:szCs w:val="28"/>
        </w:rPr>
      </w:pPr>
      <w:r>
        <w:rPr>
          <w:rFonts w:hint="eastAsia" w:asciiTheme="minorEastAsia" w:hAnsiTheme="minorEastAsia" w:eastAsiaTheme="minorEastAsia" w:cstheme="minorEastAsia"/>
          <w:b/>
          <w:bCs/>
          <w:sz w:val="36"/>
          <w:szCs w:val="36"/>
        </w:rPr>
        <w:br w:type="page"/>
      </w:r>
      <w:bookmarkStart w:id="156" w:name="_Toc3485"/>
      <w:bookmarkStart w:id="157" w:name="_Toc17616"/>
      <w:r>
        <w:rPr>
          <w:rFonts w:hint="eastAsia" w:asciiTheme="minorEastAsia" w:hAnsiTheme="minorEastAsia" w:eastAsiaTheme="minorEastAsia" w:cstheme="minorEastAsia"/>
          <w:b/>
          <w:bCs/>
          <w:sz w:val="28"/>
          <w:szCs w:val="28"/>
        </w:rPr>
        <w:t>3.</w:t>
      </w:r>
      <w:r>
        <w:rPr>
          <w:rFonts w:hint="eastAsia" w:asciiTheme="minorEastAsia" w:hAnsiTheme="minorEastAsia" w:eastAsiaTheme="minorEastAsia" w:cstheme="minorEastAsia"/>
          <w:b/>
          <w:spacing w:val="6"/>
          <w:sz w:val="28"/>
          <w:szCs w:val="28"/>
        </w:rPr>
        <w:t>监狱企业证明函</w:t>
      </w:r>
      <w:bookmarkEnd w:id="156"/>
      <w:bookmarkEnd w:id="157"/>
    </w:p>
    <w:p>
      <w:pPr>
        <w:pStyle w:val="18"/>
        <w:rPr>
          <w:rFonts w:asciiTheme="minorEastAsia" w:hAnsiTheme="minorEastAsia" w:eastAsiaTheme="minorEastAsia" w:cstheme="minorEastAsia"/>
        </w:rPr>
      </w:pP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（注：符合条件的监狱企业请提供本函，不符合的不提供本函）</w:t>
      </w:r>
    </w:p>
    <w:p>
      <w:pPr>
        <w:rPr>
          <w:rFonts w:asciiTheme="minorEastAsia" w:hAnsiTheme="minorEastAsia" w:eastAsiaTheme="minorEastAsia" w:cstheme="minorEastAsia"/>
        </w:rPr>
      </w:pPr>
    </w:p>
    <w:p>
      <w:pPr>
        <w:spacing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ind w:firstLine="240"/>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widowControl/>
        <w:jc w:val="left"/>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kern w:val="0"/>
        </w:rPr>
        <w:t>供应商（盖章）：</w:t>
      </w:r>
      <w:r>
        <w:rPr>
          <w:rFonts w:hint="eastAsia" w:asciiTheme="minorEastAsia" w:hAnsiTheme="minorEastAsia" w:eastAsiaTheme="minorEastAsia" w:cstheme="minorEastAsia"/>
          <w:kern w:val="0"/>
          <w:u w:val="single"/>
        </w:rPr>
        <w:t xml:space="preserve">                                               </w:t>
      </w:r>
    </w:p>
    <w:p>
      <w:pPr>
        <w:widowControl/>
        <w:ind w:firstLine="482"/>
        <w:jc w:val="left"/>
        <w:rPr>
          <w:rFonts w:asciiTheme="minorEastAsia" w:hAnsiTheme="minorEastAsia" w:eastAsiaTheme="minorEastAsia" w:cstheme="minorEastAsia"/>
          <w:kern w:val="0"/>
        </w:rPr>
      </w:pPr>
    </w:p>
    <w:p>
      <w:pPr>
        <w:widowControl/>
        <w:ind w:firstLine="480" w:firstLineChars="200"/>
        <w:jc w:val="left"/>
        <w:rPr>
          <w:rFonts w:asciiTheme="minorEastAsia" w:hAnsiTheme="minorEastAsia" w:eastAsiaTheme="minorEastAsia" w:cstheme="minorEastAsia"/>
          <w:kern w:val="0"/>
          <w:u w:val="single"/>
        </w:rPr>
      </w:pPr>
      <w:r>
        <w:rPr>
          <w:rFonts w:hint="eastAsia" w:asciiTheme="minorEastAsia" w:hAnsiTheme="minorEastAsia" w:eastAsiaTheme="minorEastAsia" w:cstheme="minorEastAsia"/>
          <w:kern w:val="0"/>
        </w:rPr>
        <w:t>承诺人（</w:t>
      </w:r>
      <w:r>
        <w:rPr>
          <w:rFonts w:hint="eastAsia" w:ascii="宋体" w:hAnsi="宋体" w:cs="宋体"/>
          <w:szCs w:val="24"/>
        </w:rPr>
        <w:t>签字或盖章</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kern w:val="0"/>
          <w:u w:val="single"/>
        </w:rPr>
        <w:t xml:space="preserve">                 </w:t>
      </w:r>
    </w:p>
    <w:p>
      <w:pPr>
        <w:widowControl/>
        <w:ind w:firstLine="482"/>
        <w:jc w:val="left"/>
        <w:rPr>
          <w:rFonts w:asciiTheme="minorEastAsia" w:hAnsiTheme="minorEastAsia" w:eastAsiaTheme="minorEastAsia" w:cstheme="minorEastAsia"/>
          <w:kern w:val="0"/>
          <w:u w:val="single"/>
        </w:rPr>
      </w:pPr>
    </w:p>
    <w:p>
      <w:pPr>
        <w:widowControl/>
        <w:ind w:firstLine="480" w:firstLineChars="200"/>
        <w:jc w:val="left"/>
        <w:rPr>
          <w:rFonts w:asciiTheme="minorEastAsia" w:hAnsiTheme="minorEastAsia" w:eastAsiaTheme="minorEastAsia" w:cstheme="minorEastAsia"/>
          <w:kern w:val="0"/>
        </w:rPr>
        <w:sectPr>
          <w:headerReference r:id="rId16" w:type="first"/>
          <w:headerReference r:id="rId15" w:type="default"/>
          <w:footerReference r:id="rId17" w:type="default"/>
          <w:pgSz w:w="11905" w:h="16838"/>
          <w:pgMar w:top="1440" w:right="1287" w:bottom="1440" w:left="1054" w:header="1134" w:footer="1134" w:gutter="567"/>
          <w:cols w:space="0" w:num="1"/>
          <w:titlePg/>
          <w:docGrid w:linePitch="312" w:charSpace="0"/>
        </w:sectPr>
      </w:pPr>
      <w:r>
        <w:rPr>
          <w:rFonts w:hint="eastAsia" w:asciiTheme="minorEastAsia" w:hAnsiTheme="minorEastAsia" w:eastAsiaTheme="minorEastAsia" w:cstheme="minorEastAsia"/>
          <w:kern w:val="0"/>
        </w:rPr>
        <w:t>承诺时间：</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年</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月</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kern w:val="0"/>
        </w:rPr>
        <w:t>日</w:t>
      </w:r>
    </w:p>
    <w:p>
      <w:pPr>
        <w:spacing w:line="360" w:lineRule="auto"/>
        <w:jc w:val="center"/>
        <w:outlineLvl w:val="0"/>
        <w:rPr>
          <w:rFonts w:ascii="宋体" w:hAnsi="宋体" w:cs="宋体"/>
          <w:b/>
          <w:bCs/>
          <w:sz w:val="32"/>
          <w:szCs w:val="32"/>
        </w:rPr>
      </w:pPr>
      <w:bookmarkStart w:id="158" w:name="_Toc2091"/>
      <w:bookmarkStart w:id="159" w:name="_Toc11374"/>
      <w:bookmarkStart w:id="160" w:name="_Toc32491"/>
      <w:r>
        <w:rPr>
          <w:rFonts w:hint="eastAsia" w:ascii="宋体" w:hAnsi="宋体" w:cs="宋体"/>
          <w:b/>
          <w:bCs/>
          <w:sz w:val="32"/>
          <w:szCs w:val="32"/>
        </w:rPr>
        <w:t>第七章  榆林市公共资源交易平台全流程电子化</w:t>
      </w:r>
      <w:bookmarkStart w:id="161" w:name="_Toc23465"/>
      <w:r>
        <w:rPr>
          <w:rFonts w:hint="eastAsia" w:ascii="宋体" w:hAnsi="宋体" w:cs="宋体"/>
          <w:b/>
          <w:bCs/>
          <w:sz w:val="32"/>
          <w:szCs w:val="32"/>
        </w:rPr>
        <w:t>政府采购项目</w:t>
      </w:r>
      <w:bookmarkEnd w:id="158"/>
      <w:bookmarkEnd w:id="159"/>
      <w:bookmarkEnd w:id="161"/>
      <w:r>
        <w:rPr>
          <w:rFonts w:hint="eastAsia" w:ascii="宋体" w:hAnsi="宋体" w:cs="宋体"/>
          <w:b/>
          <w:bCs/>
          <w:sz w:val="32"/>
          <w:szCs w:val="32"/>
        </w:rPr>
        <w:t>特别说明</w:t>
      </w:r>
      <w:bookmarkEnd w:id="160"/>
    </w:p>
    <w:p>
      <w:pPr>
        <w:spacing w:line="360" w:lineRule="auto"/>
        <w:outlineLvl w:val="0"/>
        <w:rPr>
          <w:rFonts w:ascii="宋体" w:hAnsi="宋体" w:cs="宋体"/>
          <w:bCs/>
        </w:rPr>
      </w:pPr>
      <w:bookmarkStart w:id="162" w:name="_Toc13044"/>
      <w:bookmarkStart w:id="163" w:name="_Toc7893"/>
      <w:bookmarkStart w:id="164" w:name="_Toc17326"/>
      <w:bookmarkStart w:id="165" w:name="_Toc29408"/>
      <w:bookmarkStart w:id="166" w:name="_Toc30256"/>
      <w:bookmarkStart w:id="167" w:name="_Toc5026"/>
      <w:bookmarkStart w:id="168" w:name="_Toc24424"/>
      <w:bookmarkStart w:id="169" w:name="_Toc17329"/>
      <w:bookmarkStart w:id="170" w:name="_Toc19434"/>
      <w:bookmarkStart w:id="171" w:name="_Toc21640"/>
      <w:bookmarkStart w:id="172" w:name="_Toc13032"/>
      <w:bookmarkStart w:id="173" w:name="_Toc2927"/>
      <w:r>
        <w:rPr>
          <w:rFonts w:hint="eastAsia" w:ascii="宋体" w:hAnsi="宋体" w:cs="宋体"/>
          <w:bCs/>
        </w:rPr>
        <w:t>一、关于需要特别提醒供应商的内容</w:t>
      </w:r>
      <w:bookmarkEnd w:id="162"/>
      <w:bookmarkEnd w:id="163"/>
      <w:bookmarkEnd w:id="164"/>
      <w:bookmarkEnd w:id="165"/>
      <w:bookmarkEnd w:id="166"/>
      <w:bookmarkEnd w:id="167"/>
      <w:bookmarkEnd w:id="168"/>
      <w:bookmarkEnd w:id="169"/>
      <w:bookmarkEnd w:id="170"/>
    </w:p>
    <w:p>
      <w:pPr>
        <w:spacing w:line="360" w:lineRule="auto"/>
        <w:ind w:firstLine="480" w:firstLineChars="200"/>
        <w:outlineLvl w:val="0"/>
        <w:rPr>
          <w:rFonts w:ascii="宋体" w:hAnsi="宋体" w:cs="宋体"/>
          <w:bCs/>
        </w:rPr>
      </w:pPr>
      <w:bookmarkStart w:id="174" w:name="_Toc21400"/>
      <w:bookmarkStart w:id="175" w:name="_Toc3743"/>
      <w:bookmarkStart w:id="176" w:name="_Toc19423"/>
      <w:bookmarkStart w:id="177" w:name="_Toc21468"/>
      <w:bookmarkStart w:id="178" w:name="_Toc31636"/>
      <w:bookmarkStart w:id="179" w:name="_Toc22444"/>
      <w:bookmarkStart w:id="180" w:name="_Toc11575"/>
      <w:bookmarkStart w:id="181" w:name="_Toc9072"/>
      <w:bookmarkStart w:id="182" w:name="_Toc28365"/>
      <w:r>
        <w:rPr>
          <w:rFonts w:hint="eastAsia" w:ascii="宋体" w:hAnsi="宋体" w:cs="宋体"/>
          <w:bCs/>
        </w:rPr>
        <w:t>1、本项目采用电子化投标的方式投标，投标人须使用数字认证证书（CA锁）对电子投标文件进行签章、加密、递交及开标时解密等相关招投标事宜。</w:t>
      </w:r>
      <w:bookmarkEnd w:id="174"/>
      <w:bookmarkEnd w:id="175"/>
      <w:bookmarkEnd w:id="176"/>
      <w:bookmarkEnd w:id="177"/>
      <w:bookmarkEnd w:id="178"/>
    </w:p>
    <w:p>
      <w:pPr>
        <w:spacing w:line="360" w:lineRule="auto"/>
        <w:ind w:firstLine="480" w:firstLineChars="200"/>
        <w:outlineLvl w:val="0"/>
        <w:rPr>
          <w:rFonts w:ascii="宋体" w:hAnsi="宋体" w:cs="宋体"/>
          <w:bCs/>
        </w:rPr>
      </w:pPr>
      <w:bookmarkStart w:id="183" w:name="_Toc29324"/>
      <w:bookmarkStart w:id="184" w:name="_Toc21967"/>
      <w:bookmarkStart w:id="185" w:name="_Toc16386"/>
      <w:bookmarkStart w:id="186" w:name="_Toc26209"/>
      <w:bookmarkStart w:id="187" w:name="_Toc8218"/>
      <w:r>
        <w:rPr>
          <w:rFonts w:hint="eastAsia" w:ascii="宋体" w:hAnsi="宋体" w:cs="宋体"/>
          <w:bCs/>
        </w:rPr>
        <w:t>2、制作电子投标文件</w:t>
      </w:r>
      <w:bookmarkEnd w:id="183"/>
      <w:bookmarkEnd w:id="184"/>
      <w:bookmarkEnd w:id="185"/>
      <w:bookmarkEnd w:id="186"/>
      <w:bookmarkEnd w:id="187"/>
    </w:p>
    <w:p>
      <w:pPr>
        <w:spacing w:line="360" w:lineRule="auto"/>
        <w:ind w:firstLine="480" w:firstLineChars="200"/>
        <w:outlineLvl w:val="0"/>
        <w:rPr>
          <w:rFonts w:ascii="宋体" w:hAnsi="宋体" w:cs="宋体"/>
          <w:bCs/>
        </w:rPr>
      </w:pPr>
      <w:bookmarkStart w:id="188" w:name="_Toc22290"/>
      <w:bookmarkStart w:id="189" w:name="_Toc20309"/>
      <w:r>
        <w:rPr>
          <w:rFonts w:hint="eastAsia" w:ascii="宋体" w:hAnsi="宋体" w:cs="宋体"/>
          <w:bCs/>
        </w:rPr>
        <w:t>投标供应商须在“全国公共资源交易中心平台（陕西省）（http://www.sxggzyjy.cn/）”的“服务指南”栏目“下载专区”中，免费下载“陕西省公共资源交易平台政府采购电子标书制作工具(V8.0.0.44)”，并升级至最新版本，使用该客户端制作电子投标文件，制作扩展名为“.SXSTF”的电子投标文件。”</w:t>
      </w:r>
      <w:bookmarkEnd w:id="188"/>
      <w:bookmarkEnd w:id="189"/>
    </w:p>
    <w:p>
      <w:pPr>
        <w:spacing w:line="360" w:lineRule="auto"/>
        <w:ind w:firstLine="480" w:firstLineChars="200"/>
        <w:outlineLvl w:val="0"/>
        <w:rPr>
          <w:rFonts w:ascii="宋体" w:hAnsi="宋体" w:cs="宋体"/>
          <w:bCs/>
        </w:rPr>
      </w:pPr>
      <w:bookmarkStart w:id="190" w:name="_Toc11240"/>
      <w:bookmarkStart w:id="191" w:name="_Toc26633"/>
      <w:bookmarkStart w:id="192" w:name="_Toc29229"/>
      <w:bookmarkStart w:id="193" w:name="_Toc15991"/>
      <w:bookmarkStart w:id="194" w:name="_Toc8778"/>
      <w:r>
        <w:rPr>
          <w:rFonts w:hint="eastAsia" w:ascii="宋体" w:hAnsi="宋体" w:cs="宋体"/>
          <w:bCs/>
        </w:rPr>
        <w:t>3、递交电子投标文件</w:t>
      </w:r>
      <w:bookmarkEnd w:id="190"/>
      <w:bookmarkEnd w:id="191"/>
      <w:bookmarkEnd w:id="192"/>
      <w:bookmarkEnd w:id="193"/>
      <w:bookmarkEnd w:id="194"/>
    </w:p>
    <w:p>
      <w:pPr>
        <w:spacing w:line="360" w:lineRule="auto"/>
        <w:ind w:firstLine="480" w:firstLineChars="200"/>
        <w:outlineLvl w:val="0"/>
        <w:rPr>
          <w:rFonts w:ascii="宋体" w:hAnsi="宋体" w:cs="宋体"/>
          <w:bCs/>
        </w:rPr>
      </w:pPr>
      <w:bookmarkStart w:id="195" w:name="_Toc26499"/>
      <w:bookmarkStart w:id="196" w:name="_Toc2403"/>
      <w:bookmarkStart w:id="197" w:name="_Toc12111"/>
      <w:bookmarkStart w:id="198" w:name="_Toc10172"/>
      <w:bookmarkStart w:id="199" w:name="_Toc26907"/>
      <w:r>
        <w:rPr>
          <w:rFonts w:hint="eastAsia" w:ascii="宋体" w:hAnsi="宋体" w:cs="宋体"/>
          <w:bCs/>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5"/>
      <w:bookmarkEnd w:id="196"/>
      <w:bookmarkEnd w:id="197"/>
      <w:bookmarkEnd w:id="198"/>
      <w:bookmarkEnd w:id="199"/>
    </w:p>
    <w:bookmarkEnd w:id="179"/>
    <w:bookmarkEnd w:id="180"/>
    <w:bookmarkEnd w:id="181"/>
    <w:bookmarkEnd w:id="182"/>
    <w:p>
      <w:pPr>
        <w:spacing w:line="360" w:lineRule="auto"/>
        <w:outlineLvl w:val="0"/>
        <w:rPr>
          <w:rFonts w:ascii="宋体" w:hAnsi="宋体" w:cs="宋体"/>
          <w:bCs/>
        </w:rPr>
      </w:pPr>
      <w:bookmarkStart w:id="200" w:name="_Toc14917"/>
      <w:bookmarkStart w:id="201" w:name="_Toc22823"/>
      <w:bookmarkStart w:id="202" w:name="_Toc23397"/>
      <w:bookmarkStart w:id="203" w:name="_Toc6717"/>
      <w:bookmarkStart w:id="204" w:name="_Toc18685"/>
      <w:bookmarkStart w:id="205" w:name="_Toc2638"/>
      <w:bookmarkStart w:id="206" w:name="_Toc2373"/>
      <w:bookmarkStart w:id="207" w:name="_Toc31754"/>
      <w:bookmarkStart w:id="208" w:name="_Toc17398"/>
      <w:r>
        <w:rPr>
          <w:rFonts w:hint="eastAsia" w:ascii="宋体" w:hAnsi="宋体" w:cs="宋体"/>
          <w:bCs/>
        </w:rPr>
        <w:t>二、关于文件的制作和签名</w:t>
      </w:r>
      <w:bookmarkEnd w:id="200"/>
      <w:bookmarkEnd w:id="201"/>
      <w:bookmarkEnd w:id="202"/>
      <w:bookmarkEnd w:id="203"/>
      <w:bookmarkEnd w:id="204"/>
      <w:bookmarkEnd w:id="205"/>
      <w:bookmarkEnd w:id="206"/>
      <w:bookmarkEnd w:id="207"/>
      <w:bookmarkEnd w:id="208"/>
    </w:p>
    <w:p>
      <w:pPr>
        <w:spacing w:line="360" w:lineRule="auto"/>
        <w:ind w:firstLine="480" w:firstLineChars="200"/>
        <w:rPr>
          <w:rFonts w:ascii="宋体" w:hAnsi="宋体" w:cs="宋体"/>
          <w:bCs/>
        </w:rPr>
      </w:pPr>
      <w:bookmarkStart w:id="209" w:name="_Toc22512"/>
      <w:r>
        <w:rPr>
          <w:rFonts w:hint="eastAsia" w:ascii="宋体" w:hAnsi="宋体" w:cs="宋体"/>
          <w:bCs/>
        </w:rPr>
        <w:t>1.</w:t>
      </w:r>
      <w:bookmarkEnd w:id="209"/>
      <w:bookmarkStart w:id="210" w:name="_Toc30680"/>
      <w:r>
        <w:rPr>
          <w:rFonts w:hint="eastAsia" w:ascii="宋体" w:hAnsi="宋体" w:cs="宋体"/>
          <w:bCs/>
        </w:rPr>
        <w:t xml:space="preserve"> 编制电子投标文件时，应使用最新发布的电子招标文件及专用制作工具进行编制。并使用数字认证证书（CA）对电子投标文件进行签署、加密、递交及开标时解密等相关操作。</w:t>
      </w:r>
      <w:bookmarkEnd w:id="210"/>
    </w:p>
    <w:p>
      <w:pPr>
        <w:spacing w:line="360" w:lineRule="auto"/>
        <w:ind w:firstLine="240" w:firstLineChars="100"/>
        <w:rPr>
          <w:rFonts w:ascii="宋体" w:hAnsi="宋体" w:cs="宋体"/>
          <w:bCs/>
        </w:rPr>
      </w:pPr>
      <w:bookmarkStart w:id="211" w:name="_Toc5190"/>
      <w:r>
        <w:rPr>
          <w:rFonts w:hint="eastAsia" w:ascii="宋体" w:hAnsi="宋体" w:cs="宋体"/>
          <w:bCs/>
        </w:rPr>
        <w:t>（1）电子招标文件下载</w:t>
      </w:r>
      <w:bookmarkEnd w:id="211"/>
    </w:p>
    <w:p>
      <w:pPr>
        <w:spacing w:line="360" w:lineRule="auto"/>
        <w:ind w:firstLine="480" w:firstLineChars="200"/>
        <w:rPr>
          <w:rFonts w:ascii="宋体" w:hAnsi="宋体" w:cs="宋体"/>
          <w:bCs/>
        </w:rPr>
      </w:pPr>
      <w:bookmarkStart w:id="212" w:name="_Toc17854"/>
      <w:r>
        <w:rPr>
          <w:rFonts w:hint="eastAsia" w:ascii="宋体" w:hAnsi="宋体" w:cs="宋体"/>
          <w:bCs/>
        </w:rPr>
        <w:t>供应商登录全国公共资源交易平台（陕西省）网站[电子交易平台-企业端]后，在[我的项目]中点击“项目流程-交易文件下载”下载电子招标文件（*.SXSZF）;</w:t>
      </w:r>
      <w:bookmarkEnd w:id="212"/>
    </w:p>
    <w:p>
      <w:pPr>
        <w:spacing w:line="360" w:lineRule="auto"/>
        <w:rPr>
          <w:rFonts w:ascii="宋体" w:hAnsi="宋体" w:cs="宋体"/>
          <w:bCs/>
        </w:rPr>
      </w:pPr>
      <w:bookmarkStart w:id="213" w:name="_Toc27523"/>
      <w:r>
        <w:rPr>
          <w:rFonts w:hint="eastAsia" w:ascii="宋体" w:hAnsi="宋体" w:cs="宋体"/>
          <w:bCs/>
        </w:rPr>
        <w:t>注意：该项目如有变更文件，则应点击“项目流程&gt;答疑文件下载”下载更新后的电子招标文件（*.SXSCF），使用旧版电子招标文件制作的电子投标文件，系统将拒绝接收。</w:t>
      </w:r>
      <w:bookmarkEnd w:id="213"/>
    </w:p>
    <w:p>
      <w:pPr>
        <w:spacing w:line="360" w:lineRule="auto"/>
        <w:ind w:firstLine="240" w:firstLineChars="100"/>
        <w:rPr>
          <w:rFonts w:ascii="宋体" w:hAnsi="宋体" w:cs="宋体"/>
          <w:bCs/>
        </w:rPr>
      </w:pPr>
      <w:bookmarkStart w:id="214" w:name="_Toc8282"/>
      <w:r>
        <w:rPr>
          <w:rFonts w:hint="eastAsia" w:ascii="宋体" w:hAnsi="宋体" w:cs="宋体"/>
          <w:bCs/>
        </w:rPr>
        <w:t>（2）电子招标文件需要使用专用软件打开、浏览</w:t>
      </w:r>
      <w:bookmarkEnd w:id="214"/>
      <w:bookmarkStart w:id="215" w:name="_Toc20814"/>
      <w:r>
        <w:rPr>
          <w:rFonts w:hint="eastAsia" w:ascii="宋体" w:hAnsi="宋体" w:cs="宋体"/>
          <w:bCs/>
        </w:rPr>
        <w:t>，供应商登录全国公共资源交易平台（陕西省）网站[服务指南-下载专区]免费下载《陕西省公共资源交易平台政府采购电子标书制作工具(V8.0.0.44)》，下载网址：</w:t>
      </w:r>
      <w:r>
        <w:fldChar w:fldCharType="begin"/>
      </w:r>
      <w:r>
        <w:instrText xml:space="preserve"> HYPERLINK "https://download.bqpoint.com/download/downloaddetail.html?SourceFrom=Ztb&amp;ZtbSoftXiaQuCode=1805&amp;ZtbSoftType=tballinclusive" </w:instrText>
      </w:r>
      <w:r>
        <w:fldChar w:fldCharType="separate"/>
      </w:r>
      <w:r>
        <w:rPr>
          <w:rFonts w:hint="eastAsia" w:ascii="宋体" w:hAnsi="宋体" w:cs="宋体"/>
          <w:bCs/>
        </w:rPr>
        <w:t>https://download.bqpoint.com/download/downloaddetail.html?SourceFrom=Ztb&amp;ZtbSoftXiaQuCode=1805&amp;ZtbSoftType=tballinclusive</w:t>
      </w:r>
      <w:r>
        <w:rPr>
          <w:rFonts w:hint="eastAsia" w:ascii="宋体" w:hAnsi="宋体" w:cs="宋体"/>
          <w:bCs/>
        </w:rPr>
        <w:fldChar w:fldCharType="end"/>
      </w:r>
      <w:r>
        <w:rPr>
          <w:rFonts w:hint="eastAsia" w:ascii="宋体" w:hAnsi="宋体" w:cs="宋体"/>
          <w:bCs/>
        </w:rPr>
        <w:t>，并升级至最新版本，使用该客户端可以打开电子招标文件。</w:t>
      </w:r>
      <w:bookmarkEnd w:id="215"/>
    </w:p>
    <w:p>
      <w:pPr>
        <w:spacing w:line="360" w:lineRule="auto"/>
        <w:ind w:firstLine="240" w:firstLineChars="100"/>
        <w:rPr>
          <w:rFonts w:ascii="宋体" w:hAnsi="宋体" w:cs="宋体"/>
          <w:bCs/>
        </w:rPr>
      </w:pPr>
      <w:bookmarkStart w:id="216" w:name="_Toc3479"/>
      <w:r>
        <w:rPr>
          <w:rFonts w:hint="eastAsia" w:ascii="宋体" w:hAnsi="宋体" w:cs="宋体"/>
          <w:bCs/>
        </w:rPr>
        <w:t>（3）制作电子投标文件</w:t>
      </w:r>
      <w:bookmarkEnd w:id="216"/>
    </w:p>
    <w:p>
      <w:pPr>
        <w:spacing w:line="360" w:lineRule="auto"/>
        <w:ind w:firstLine="480" w:firstLineChars="200"/>
        <w:rPr>
          <w:rFonts w:ascii="宋体" w:hAnsi="宋体" w:cs="宋体"/>
          <w:bCs/>
        </w:rPr>
      </w:pPr>
      <w:bookmarkStart w:id="217" w:name="_Toc1229"/>
      <w:r>
        <w:rPr>
          <w:rFonts w:hint="eastAsia" w:ascii="宋体" w:hAnsi="宋体" w:cs="宋体"/>
          <w:bCs/>
        </w:rPr>
        <w:t>电子投标文件同样需要使用上述软件进行编制。在编制过程中，如有技术性问题，请先翻阅操作手册或致电软件开发商，技术支持热线：4009280095、4009980000。</w:t>
      </w:r>
      <w:bookmarkEnd w:id="217"/>
    </w:p>
    <w:p>
      <w:pPr>
        <w:spacing w:line="360" w:lineRule="auto"/>
        <w:outlineLvl w:val="0"/>
        <w:rPr>
          <w:rFonts w:ascii="宋体" w:hAnsi="宋体" w:cs="宋体"/>
          <w:bCs/>
        </w:rPr>
      </w:pPr>
      <w:bookmarkStart w:id="218" w:name="_Toc9181"/>
      <w:bookmarkStart w:id="219" w:name="_Toc29731"/>
      <w:bookmarkStart w:id="220" w:name="_Toc30034"/>
      <w:bookmarkStart w:id="221" w:name="_Toc17424"/>
      <w:bookmarkStart w:id="222" w:name="_Toc24522"/>
      <w:r>
        <w:rPr>
          <w:rFonts w:hint="eastAsia" w:ascii="宋体" w:hAnsi="宋体" w:cs="宋体"/>
          <w:bCs/>
        </w:rPr>
        <w:t>四、该项目将采取“不见面”开标的形式，供应商无须到达开标现场，即可在网上直接参与开标活动。相关注意事项如下：</w:t>
      </w:r>
      <w:bookmarkEnd w:id="218"/>
      <w:bookmarkEnd w:id="219"/>
      <w:bookmarkEnd w:id="220"/>
      <w:bookmarkEnd w:id="221"/>
      <w:bookmarkEnd w:id="222"/>
    </w:p>
    <w:p>
      <w:pPr>
        <w:spacing w:line="360" w:lineRule="auto"/>
        <w:ind w:firstLine="480" w:firstLineChars="200"/>
        <w:outlineLvl w:val="0"/>
        <w:rPr>
          <w:rFonts w:ascii="宋体" w:hAnsi="宋体" w:cs="宋体"/>
          <w:bCs/>
        </w:rPr>
      </w:pPr>
      <w:bookmarkStart w:id="223" w:name="_Toc28289"/>
      <w:bookmarkStart w:id="224" w:name="_Toc10914"/>
      <w:bookmarkStart w:id="225" w:name="_Toc29064"/>
      <w:bookmarkStart w:id="226" w:name="_Toc25309"/>
      <w:bookmarkStart w:id="227" w:name="_Toc31554"/>
      <w:r>
        <w:rPr>
          <w:rFonts w:ascii="宋体" w:hAnsi="宋体" w:cs="宋体"/>
          <w:bCs/>
        </w:rPr>
        <w:t>①</w:t>
      </w:r>
      <w:r>
        <w:rPr>
          <w:rFonts w:hint="eastAsia" w:ascii="宋体" w:hAnsi="宋体" w:cs="宋体"/>
          <w:bCs/>
        </w:rPr>
        <w:t>开标当日，请各供应商在开标截止时间前至少提前半小时登录“不见面”开标系统登录方式有以下几种：</w:t>
      </w:r>
      <w:bookmarkEnd w:id="223"/>
      <w:bookmarkEnd w:id="224"/>
      <w:bookmarkEnd w:id="225"/>
      <w:bookmarkEnd w:id="226"/>
      <w:bookmarkEnd w:id="227"/>
    </w:p>
    <w:p>
      <w:pPr>
        <w:spacing w:line="360" w:lineRule="auto"/>
        <w:ind w:firstLine="480" w:firstLineChars="200"/>
        <w:outlineLvl w:val="0"/>
        <w:rPr>
          <w:rFonts w:ascii="宋体" w:hAnsi="宋体" w:cs="宋体"/>
          <w:bCs/>
        </w:rPr>
      </w:pPr>
      <w:bookmarkStart w:id="228" w:name="_Toc136"/>
      <w:bookmarkStart w:id="229" w:name="_Toc23987"/>
      <w:bookmarkStart w:id="230" w:name="_Toc15638"/>
      <w:bookmarkStart w:id="231" w:name="_Toc5810"/>
      <w:bookmarkStart w:id="232" w:name="_Toc6547"/>
      <w:r>
        <w:rPr>
          <w:rFonts w:hint="eastAsia" w:ascii="宋体" w:hAnsi="宋体" w:cs="宋体"/>
          <w:bCs/>
        </w:rPr>
        <w:t>IE浏览器输入网址：</w:t>
      </w:r>
      <w:bookmarkEnd w:id="228"/>
      <w:bookmarkEnd w:id="229"/>
      <w:bookmarkEnd w:id="230"/>
      <w:bookmarkEnd w:id="231"/>
      <w:bookmarkEnd w:id="232"/>
    </w:p>
    <w:p>
      <w:pPr>
        <w:spacing w:line="360" w:lineRule="auto"/>
        <w:ind w:firstLine="480" w:firstLineChars="200"/>
        <w:outlineLvl w:val="0"/>
        <w:rPr>
          <w:rFonts w:ascii="宋体" w:hAnsi="宋体" w:cs="宋体"/>
          <w:bCs/>
        </w:rPr>
      </w:pPr>
      <w:bookmarkStart w:id="233" w:name="_Toc11544"/>
      <w:bookmarkStart w:id="234" w:name="_Toc21170"/>
      <w:bookmarkStart w:id="235" w:name="_Toc14974"/>
      <w:bookmarkStart w:id="236" w:name="_Toc9929"/>
      <w:bookmarkStart w:id="237" w:name="_Toc31069"/>
      <w:r>
        <w:rPr>
          <w:rFonts w:hint="eastAsia" w:ascii="宋体" w:hAnsi="宋体" w:cs="宋体"/>
          <w:bCs/>
        </w:rPr>
        <w:fldChar w:fldCharType="begin"/>
      </w:r>
      <w:r>
        <w:rPr>
          <w:rFonts w:hint="eastAsia" w:ascii="宋体" w:hAnsi="宋体" w:cs="宋体"/>
          <w:bCs/>
        </w:rPr>
        <w:instrText xml:space="preserve"> HYPERLINK "http://219.145.120.168:8082/BidOpeningHall/bidhall/default/login），" </w:instrText>
      </w:r>
      <w:r>
        <w:rPr>
          <w:rFonts w:hint="eastAsia" w:ascii="宋体" w:hAnsi="宋体" w:cs="宋体"/>
          <w:bCs/>
        </w:rPr>
        <w:fldChar w:fldCharType="separate"/>
      </w:r>
      <w:r>
        <w:rPr>
          <w:rFonts w:hint="eastAsia" w:ascii="宋体" w:hAnsi="宋体" w:cs="宋体"/>
          <w:bCs/>
        </w:rPr>
        <w:t>http://111.20.184.126:8081/BidOpeningHallCS/bidhall/dqxianyang/login.html；</w:t>
      </w:r>
      <w:r>
        <w:rPr>
          <w:rFonts w:hint="eastAsia" w:ascii="宋体" w:hAnsi="宋体" w:cs="宋体"/>
          <w:bCs/>
        </w:rPr>
        <w:fldChar w:fldCharType="end"/>
      </w:r>
      <w:bookmarkEnd w:id="233"/>
      <w:bookmarkEnd w:id="234"/>
      <w:bookmarkEnd w:id="235"/>
      <w:bookmarkEnd w:id="236"/>
      <w:bookmarkEnd w:id="237"/>
    </w:p>
    <w:p>
      <w:pPr>
        <w:spacing w:line="360" w:lineRule="auto"/>
        <w:ind w:firstLine="480" w:firstLineChars="200"/>
        <w:outlineLvl w:val="0"/>
        <w:rPr>
          <w:rFonts w:ascii="宋体" w:hAnsi="宋体" w:cs="宋体"/>
          <w:bCs/>
        </w:rPr>
      </w:pPr>
      <w:bookmarkStart w:id="238" w:name="_Toc2339"/>
      <w:bookmarkStart w:id="239" w:name="_Toc32358"/>
      <w:bookmarkStart w:id="240" w:name="_Toc22457"/>
      <w:bookmarkStart w:id="241" w:name="_Toc4145"/>
      <w:bookmarkStart w:id="242" w:name="_Toc23601"/>
      <w:r>
        <w:rPr>
          <w:rFonts w:hint="eastAsia" w:ascii="宋体" w:hAnsi="宋体" w:cs="宋体"/>
          <w:bCs/>
        </w:rPr>
        <w:t>在【全国公共资源交易平台（陕西省）】网站电子交易平台点击不见面开标模块进入；</w:t>
      </w:r>
      <w:bookmarkEnd w:id="238"/>
      <w:bookmarkEnd w:id="239"/>
      <w:bookmarkEnd w:id="240"/>
      <w:bookmarkEnd w:id="241"/>
      <w:bookmarkEnd w:id="242"/>
    </w:p>
    <w:p>
      <w:pPr>
        <w:spacing w:line="360" w:lineRule="auto"/>
        <w:ind w:firstLine="480" w:firstLineChars="200"/>
        <w:outlineLvl w:val="0"/>
        <w:rPr>
          <w:rFonts w:ascii="宋体" w:hAnsi="宋体" w:cs="宋体"/>
          <w:bCs/>
        </w:rPr>
      </w:pPr>
      <w:bookmarkStart w:id="243" w:name="_Toc3689"/>
      <w:bookmarkStart w:id="244" w:name="_Toc21166"/>
      <w:bookmarkStart w:id="245" w:name="_Toc23882"/>
      <w:bookmarkStart w:id="246" w:name="_Toc3562"/>
      <w:bookmarkStart w:id="247" w:name="_Toc20049"/>
      <w:r>
        <w:rPr>
          <w:rFonts w:hint="eastAsia" w:ascii="宋体" w:hAnsi="宋体" w:cs="宋体"/>
          <w:bCs/>
        </w:rPr>
        <w:t>注：登录不见面开标系统请选择IE11浏览器</w:t>
      </w:r>
      <w:bookmarkEnd w:id="243"/>
      <w:bookmarkEnd w:id="244"/>
      <w:bookmarkEnd w:id="245"/>
      <w:bookmarkEnd w:id="246"/>
      <w:bookmarkEnd w:id="247"/>
    </w:p>
    <w:p>
      <w:pPr>
        <w:spacing w:line="360" w:lineRule="auto"/>
        <w:ind w:firstLine="480" w:firstLineChars="200"/>
        <w:outlineLvl w:val="0"/>
        <w:rPr>
          <w:rFonts w:ascii="宋体" w:hAnsi="宋体" w:cs="宋体"/>
          <w:bCs/>
        </w:rPr>
      </w:pPr>
      <w:bookmarkStart w:id="248" w:name="_Toc28533"/>
      <w:bookmarkStart w:id="249" w:name="_Toc25466"/>
      <w:bookmarkStart w:id="250" w:name="_Toc14094"/>
      <w:bookmarkStart w:id="251" w:name="_Toc5982"/>
      <w:bookmarkStart w:id="252" w:name="_Toc3002"/>
      <w:r>
        <w:rPr>
          <w:rFonts w:ascii="宋体" w:hAnsi="宋体" w:cs="宋体"/>
          <w:bCs/>
        </w:rPr>
        <w:t>②</w:t>
      </w:r>
      <w:r>
        <w:rPr>
          <w:rFonts w:hint="eastAsia" w:ascii="宋体" w:hAnsi="宋体" w:cs="宋体"/>
          <w:bCs/>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48"/>
      <w:bookmarkEnd w:id="249"/>
      <w:bookmarkEnd w:id="250"/>
      <w:bookmarkEnd w:id="251"/>
      <w:bookmarkEnd w:id="252"/>
    </w:p>
    <w:p>
      <w:pPr>
        <w:spacing w:line="360" w:lineRule="auto"/>
        <w:ind w:firstLine="480" w:firstLineChars="200"/>
        <w:outlineLvl w:val="0"/>
        <w:rPr>
          <w:rFonts w:ascii="宋体" w:hAnsi="宋体" w:cs="宋体"/>
          <w:bCs/>
        </w:rPr>
      </w:pPr>
      <w:bookmarkStart w:id="253" w:name="_Toc10575"/>
      <w:bookmarkStart w:id="254" w:name="_Toc27782"/>
      <w:bookmarkStart w:id="255" w:name="_Toc24908"/>
      <w:bookmarkStart w:id="256" w:name="_Toc17893"/>
      <w:r>
        <w:rPr>
          <w:rFonts w:ascii="宋体" w:hAnsi="宋体" w:cs="宋体"/>
          <w:bCs/>
        </w:rPr>
        <w:t>③</w:t>
      </w:r>
      <w:r>
        <w:rPr>
          <w:rFonts w:hint="eastAsia" w:ascii="宋体" w:hAnsi="宋体" w:cs="宋体"/>
          <w:bCs/>
        </w:rPr>
        <w:t>投标供应商无需提交纸质响应文件，待采购结果公告后，由成交供应商补交一正二副 纸质响应文件及电子版（光盘或 U 盘，包含可编辑 word 版，签字盖章后的扫描件 1 份）响应文件一份（备案用）</w:t>
      </w:r>
      <w:bookmarkEnd w:id="253"/>
      <w:bookmarkEnd w:id="254"/>
      <w:bookmarkEnd w:id="255"/>
      <w:bookmarkEnd w:id="256"/>
    </w:p>
    <w:p>
      <w:pPr>
        <w:spacing w:line="360" w:lineRule="auto"/>
        <w:ind w:firstLine="480" w:firstLineChars="200"/>
        <w:outlineLvl w:val="0"/>
        <w:rPr>
          <w:rFonts w:ascii="宋体" w:hAnsi="宋体" w:cs="宋体"/>
          <w:bCs/>
        </w:rPr>
      </w:pPr>
      <w:bookmarkStart w:id="257" w:name="_Toc2001"/>
      <w:bookmarkStart w:id="258" w:name="_Toc30945"/>
      <w:bookmarkStart w:id="259" w:name="_Toc27404"/>
      <w:bookmarkStart w:id="260" w:name="_Toc18391"/>
      <w:bookmarkStart w:id="261" w:name="_Toc14264"/>
      <w:r>
        <w:rPr>
          <w:rFonts w:hint="eastAsia" w:ascii="宋体" w:hAnsi="宋体" w:cs="宋体"/>
          <w:bCs/>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57"/>
      <w:bookmarkEnd w:id="258"/>
      <w:bookmarkEnd w:id="259"/>
      <w:bookmarkEnd w:id="260"/>
      <w:bookmarkEnd w:id="261"/>
    </w:p>
    <w:p>
      <w:pPr>
        <w:spacing w:line="360" w:lineRule="auto"/>
        <w:ind w:firstLine="480" w:firstLineChars="200"/>
        <w:outlineLvl w:val="0"/>
        <w:rPr>
          <w:rFonts w:ascii="宋体" w:hAnsi="宋体" w:cs="宋体"/>
          <w:bCs/>
        </w:rPr>
      </w:pPr>
      <w:bookmarkStart w:id="262" w:name="_Toc18873"/>
      <w:bookmarkStart w:id="263" w:name="_Toc14040"/>
      <w:bookmarkStart w:id="264" w:name="_Toc30018"/>
      <w:bookmarkStart w:id="265" w:name="_Toc12288"/>
      <w:bookmarkStart w:id="266" w:name="_Toc1352"/>
      <w:r>
        <w:rPr>
          <w:rFonts w:hint="eastAsia" w:ascii="宋体" w:hAnsi="宋体" w:cs="宋体"/>
          <w:bCs/>
        </w:rPr>
        <w:t>⑤相关技术问题，请咨询软件开发商：</w:t>
      </w:r>
      <w:bookmarkEnd w:id="262"/>
      <w:bookmarkEnd w:id="263"/>
      <w:bookmarkEnd w:id="264"/>
      <w:bookmarkEnd w:id="265"/>
      <w:bookmarkEnd w:id="266"/>
    </w:p>
    <w:p>
      <w:pPr>
        <w:spacing w:line="360" w:lineRule="auto"/>
        <w:ind w:firstLine="480" w:firstLineChars="200"/>
        <w:outlineLvl w:val="0"/>
        <w:rPr>
          <w:rFonts w:ascii="宋体" w:hAnsi="宋体" w:cs="宋体"/>
          <w:bCs/>
        </w:rPr>
      </w:pPr>
      <w:bookmarkStart w:id="267" w:name="_Toc29562"/>
      <w:bookmarkStart w:id="268" w:name="_Toc17735"/>
      <w:bookmarkStart w:id="269" w:name="_Toc23949"/>
      <w:bookmarkStart w:id="270" w:name="_Toc13241"/>
      <w:bookmarkStart w:id="271" w:name="_Toc21234"/>
      <w:r>
        <w:rPr>
          <w:rFonts w:hint="eastAsia" w:ascii="宋体" w:hAnsi="宋体" w:cs="宋体"/>
          <w:bCs/>
        </w:rPr>
        <w:t>技术支持热线：400-998-0000/400-928-0095</w:t>
      </w:r>
      <w:bookmarkEnd w:id="267"/>
      <w:bookmarkEnd w:id="268"/>
      <w:bookmarkEnd w:id="269"/>
      <w:bookmarkEnd w:id="270"/>
      <w:bookmarkEnd w:id="271"/>
    </w:p>
    <w:p>
      <w:pPr>
        <w:spacing w:line="360" w:lineRule="auto"/>
        <w:ind w:firstLine="480" w:firstLineChars="200"/>
        <w:outlineLvl w:val="0"/>
        <w:rPr>
          <w:rFonts w:ascii="宋体" w:hAnsi="宋体" w:cs="宋体"/>
          <w:bCs/>
        </w:rPr>
      </w:pPr>
      <w:bookmarkStart w:id="272" w:name="_Toc29721"/>
      <w:r>
        <w:rPr>
          <w:rFonts w:hint="eastAsia" w:ascii="宋体" w:hAnsi="宋体" w:cs="宋体"/>
          <w:bCs/>
        </w:rPr>
        <w:t>⑥不见面开标系统操作手册下载方式：登录【全国公共资源交易平台（陕西省）】 网站首页选择【服务指南】-【下载专区】-点击【关于陕西省公共资源交易平台多CA互认系统正式上线运行的通知】进行下载。</w:t>
      </w:r>
      <w:bookmarkEnd w:id="171"/>
      <w:bookmarkEnd w:id="172"/>
      <w:bookmarkEnd w:id="173"/>
      <w:bookmarkEnd w:id="272"/>
    </w:p>
    <w:p>
      <w:pPr>
        <w:spacing w:line="360" w:lineRule="auto"/>
        <w:rPr>
          <w:rFonts w:ascii="宋体" w:hAnsi="宋体" w:cs="宋体"/>
          <w:sz w:val="32"/>
          <w:szCs w:val="32"/>
        </w:rPr>
      </w:pPr>
    </w:p>
    <w:sectPr>
      <w:pgSz w:w="11905" w:h="16838"/>
      <w:pgMar w:top="1440" w:right="1287" w:bottom="1440" w:left="1054" w:header="1134" w:footer="1134" w:gutter="567"/>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0"/>
        <w:rFonts w:ascii="宋体" w:hAns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left"/>
      <w:rPr>
        <w:u w:val="single"/>
      </w:rPr>
    </w:pPr>
    <w:r>
      <w:rPr>
        <w:rFonts w:hint="eastAsia"/>
        <w:u w:val="single"/>
      </w:rPr>
      <w:t xml:space="preserve">子洲县融媒体中心关于平台建设采购项目                                 竞争性磋商文件                  </w:t>
    </w:r>
  </w:p>
  <w:p>
    <w:pPr>
      <w:rPr>
        <w:rFonts w:ascii="宋体"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rFonts w:ascii="宋体" w:hAnsi="宋体" w:cs="宋体"/>
        <w:bCs/>
        <w:sz w:val="18"/>
        <w:szCs w:val="18"/>
      </w:rPr>
    </w:pPr>
    <w:r>
      <w:rPr>
        <w:rFonts w:hint="eastAsia" w:ascii="宋体" w:hAnsi="宋体" w:cs="宋体"/>
        <w:bCs/>
        <w:sz w:val="18"/>
        <w:szCs w:val="18"/>
      </w:rPr>
      <w:t xml:space="preserve">子洲县融媒体中心关于平台建设采购项目                                             </w:t>
    </w:r>
    <w:r>
      <w:rPr>
        <w:rFonts w:hint="eastAsia" w:ascii="宋体" w:hAnsi="宋体" w:cs="宋体"/>
        <w:bCs/>
        <w:sz w:val="18"/>
        <w:szCs w:val="18"/>
        <w:shd w:val="clear" w:color="auto" w:fill="FFFFFF"/>
      </w:rPr>
      <w:t xml:space="preserve"> </w:t>
    </w:r>
    <w:r>
      <w:rPr>
        <w:rFonts w:hint="eastAsia" w:ascii="宋体" w:hAnsi="宋体" w:cs="宋体"/>
        <w:bCs/>
        <w:sz w:val="18"/>
        <w:szCs w:val="18"/>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bCs/>
        <w:sz w:val="18"/>
        <w:szCs w:val="18"/>
      </w:rPr>
    </w:pPr>
    <w:r>
      <w:rPr>
        <w:rFonts w:hint="eastAsia" w:ascii="宋体" w:hAnsi="宋体"/>
        <w:bCs/>
        <w:sz w:val="18"/>
        <w:szCs w:val="18"/>
        <w:shd w:val="clear" w:color="auto" w:fill="FFFFFF"/>
      </w:rPr>
      <w:t xml:space="preserve">子洲县融媒体中心关于平台建设采购项目                                              </w:t>
    </w:r>
    <w:r>
      <w:rPr>
        <w:rFonts w:hint="eastAsia" w:ascii="宋体" w:hAnsi="宋体"/>
        <w:bCs/>
        <w:sz w:val="18"/>
        <w:szCs w:val="18"/>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bCs/>
        <w:sz w:val="18"/>
        <w:szCs w:val="18"/>
      </w:rPr>
    </w:pPr>
    <w:r>
      <w:rPr>
        <w:rFonts w:hint="eastAsia" w:ascii="宋体" w:hAnsi="宋体"/>
        <w:bCs/>
        <w:sz w:val="18"/>
        <w:szCs w:val="18"/>
        <w:u w:val="single"/>
      </w:rPr>
      <w:t>子洲县融媒体中心关于平台建设采购项目</w:t>
    </w:r>
    <w:r>
      <w:rPr>
        <w:rFonts w:hint="eastAsia" w:ascii="宋体" w:hAnsi="宋体"/>
        <w:bCs/>
        <w:color w:val="000000"/>
        <w:sz w:val="18"/>
        <w:szCs w:val="18"/>
        <w:u w:val="single"/>
      </w:rPr>
      <w:t xml:space="preserve">               </w:t>
    </w:r>
    <w:r>
      <w:rPr>
        <w:rFonts w:hint="eastAsia" w:ascii="宋体" w:hAnsi="宋体"/>
        <w:bCs/>
        <w:sz w:val="18"/>
        <w:szCs w:val="18"/>
        <w:u w:val="single"/>
      </w:rPr>
      <w:t xml:space="preserve">竞争性磋商文件 </w:t>
    </w:r>
    <w:r>
      <w:rPr>
        <w:rFonts w:hint="eastAsia" w:ascii="宋体" w:hAnsi="宋体"/>
        <w:bCs/>
        <w:sz w:val="18"/>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rPr>
        <w:rFonts w:hint="eastAsia" w:ascii="宋体" w:hAnsi="宋体"/>
        <w:bCs/>
        <w:u w:val="single"/>
      </w:rPr>
      <w:t>子洲县融媒体中心关于平台建设采购项目</w:t>
    </w:r>
    <w:r>
      <w:rPr>
        <w:rFonts w:hint="eastAsia" w:ascii="宋体" w:hAnsi="宋体"/>
        <w:bCs/>
        <w:color w:val="000000"/>
        <w:u w:val="single"/>
      </w:rPr>
      <w:t xml:space="preserve">                                                 </w:t>
    </w:r>
    <w:r>
      <w:rPr>
        <w:rFonts w:hint="eastAsia" w:ascii="宋体" w:hAnsi="宋体"/>
        <w:bCs/>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D6322C70"/>
    <w:multiLevelType w:val="singleLevel"/>
    <w:tmpl w:val="D6322C70"/>
    <w:lvl w:ilvl="0" w:tentative="0">
      <w:start w:val="3"/>
      <w:numFmt w:val="decimal"/>
      <w:suff w:val="nothing"/>
      <w:lvlText w:val="%1、"/>
      <w:lvlJc w:val="left"/>
    </w:lvl>
  </w:abstractNum>
  <w:abstractNum w:abstractNumId="2">
    <w:nsid w:val="00000001"/>
    <w:multiLevelType w:val="multilevel"/>
    <w:tmpl w:val="00000001"/>
    <w:lvl w:ilvl="0" w:tentative="0">
      <w:start w:val="1"/>
      <w:numFmt w:val="bullet"/>
      <w:pStyle w:val="100"/>
      <w:lvlText w:val=""/>
      <w:lvlJc w:val="left"/>
      <w:pPr>
        <w:tabs>
          <w:tab w:val="left" w:pos="907"/>
        </w:tabs>
        <w:ind w:left="907" w:hanging="567"/>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4E64873"/>
    <w:multiLevelType w:val="singleLevel"/>
    <w:tmpl w:val="54E64873"/>
    <w:lvl w:ilvl="0" w:tentative="0">
      <w:start w:val="6"/>
      <w:numFmt w:val="chineseCounting"/>
      <w:suff w:val="space"/>
      <w:lvlText w:val="第%1章"/>
      <w:lvlJc w:val="left"/>
      <w:rPr>
        <w:rFonts w:hint="eastAsia"/>
      </w:rPr>
    </w:lvl>
  </w:abstractNum>
  <w:abstractNum w:abstractNumId="4">
    <w:nsid w:val="60EA00AD"/>
    <w:multiLevelType w:val="singleLevel"/>
    <w:tmpl w:val="60EA00AD"/>
    <w:lvl w:ilvl="0" w:tentative="0">
      <w:start w:val="5"/>
      <w:numFmt w:val="chineseCounting"/>
      <w:suff w:val="space"/>
      <w:lvlText w:val="第%1章"/>
      <w:lvlJc w:val="left"/>
      <w:pPr>
        <w:ind w:left="2880" w:firstLine="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247635"/>
    <w:rsid w:val="00253B1B"/>
    <w:rsid w:val="002863C7"/>
    <w:rsid w:val="00407922"/>
    <w:rsid w:val="005B6D9B"/>
    <w:rsid w:val="00767BC2"/>
    <w:rsid w:val="00806F5B"/>
    <w:rsid w:val="00950E82"/>
    <w:rsid w:val="009A51A9"/>
    <w:rsid w:val="009C15CF"/>
    <w:rsid w:val="00A66819"/>
    <w:rsid w:val="00B87A8B"/>
    <w:rsid w:val="00BC6649"/>
    <w:rsid w:val="00D6641C"/>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2749A5"/>
    <w:rsid w:val="063F1FD5"/>
    <w:rsid w:val="06420D53"/>
    <w:rsid w:val="068655C7"/>
    <w:rsid w:val="06BB26E2"/>
    <w:rsid w:val="06F56E23"/>
    <w:rsid w:val="07037A79"/>
    <w:rsid w:val="0710231E"/>
    <w:rsid w:val="072F7888"/>
    <w:rsid w:val="076548E0"/>
    <w:rsid w:val="07695B4E"/>
    <w:rsid w:val="07716D75"/>
    <w:rsid w:val="07982650"/>
    <w:rsid w:val="079E29AD"/>
    <w:rsid w:val="07B40FAC"/>
    <w:rsid w:val="07B53601"/>
    <w:rsid w:val="07CC1D00"/>
    <w:rsid w:val="07FF00E8"/>
    <w:rsid w:val="088D187E"/>
    <w:rsid w:val="08915791"/>
    <w:rsid w:val="08D63AD4"/>
    <w:rsid w:val="08E21413"/>
    <w:rsid w:val="08F46A88"/>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606F6"/>
    <w:rsid w:val="0D376061"/>
    <w:rsid w:val="0D3A4F53"/>
    <w:rsid w:val="0DB90971"/>
    <w:rsid w:val="0DF76ECF"/>
    <w:rsid w:val="0E523A8C"/>
    <w:rsid w:val="0E5A0559"/>
    <w:rsid w:val="0E722304"/>
    <w:rsid w:val="0EAF7CD8"/>
    <w:rsid w:val="0ECF2DB5"/>
    <w:rsid w:val="0EEA398E"/>
    <w:rsid w:val="0F2C0C4D"/>
    <w:rsid w:val="0F552746"/>
    <w:rsid w:val="0F5578FC"/>
    <w:rsid w:val="0FA33254"/>
    <w:rsid w:val="0FFB1674"/>
    <w:rsid w:val="100C4D2E"/>
    <w:rsid w:val="103D6C07"/>
    <w:rsid w:val="103F4A55"/>
    <w:rsid w:val="104B772B"/>
    <w:rsid w:val="105869DE"/>
    <w:rsid w:val="106B346E"/>
    <w:rsid w:val="106D71F7"/>
    <w:rsid w:val="10724137"/>
    <w:rsid w:val="107C4FE0"/>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510A0A"/>
    <w:rsid w:val="136D31E4"/>
    <w:rsid w:val="13960100"/>
    <w:rsid w:val="1399374C"/>
    <w:rsid w:val="13CB4F3C"/>
    <w:rsid w:val="13E10CF5"/>
    <w:rsid w:val="14326376"/>
    <w:rsid w:val="14726477"/>
    <w:rsid w:val="149F4D92"/>
    <w:rsid w:val="14D913C4"/>
    <w:rsid w:val="15290E10"/>
    <w:rsid w:val="15597637"/>
    <w:rsid w:val="15A9411A"/>
    <w:rsid w:val="15D078F9"/>
    <w:rsid w:val="16144D88"/>
    <w:rsid w:val="169F68BE"/>
    <w:rsid w:val="16B359F8"/>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531AFE"/>
    <w:rsid w:val="1C842809"/>
    <w:rsid w:val="1CC7757C"/>
    <w:rsid w:val="1CCE2C27"/>
    <w:rsid w:val="1D110B21"/>
    <w:rsid w:val="1D5012C9"/>
    <w:rsid w:val="1D7F34F5"/>
    <w:rsid w:val="1D8E7C3C"/>
    <w:rsid w:val="1DB827A1"/>
    <w:rsid w:val="1DD87FF2"/>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8E34A7"/>
    <w:rsid w:val="26BE024C"/>
    <w:rsid w:val="26F61BF3"/>
    <w:rsid w:val="27182904"/>
    <w:rsid w:val="273522DD"/>
    <w:rsid w:val="27410F59"/>
    <w:rsid w:val="275D0C9D"/>
    <w:rsid w:val="27A60D36"/>
    <w:rsid w:val="27B57123"/>
    <w:rsid w:val="27D40FFB"/>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3C65D5"/>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301462E0"/>
    <w:rsid w:val="309D2BA1"/>
    <w:rsid w:val="30BF1FF1"/>
    <w:rsid w:val="3147169A"/>
    <w:rsid w:val="31A537D7"/>
    <w:rsid w:val="32051165"/>
    <w:rsid w:val="320842AE"/>
    <w:rsid w:val="32372C93"/>
    <w:rsid w:val="32377195"/>
    <w:rsid w:val="32AB6FB4"/>
    <w:rsid w:val="33185518"/>
    <w:rsid w:val="332F1BF4"/>
    <w:rsid w:val="335626D2"/>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660806"/>
    <w:rsid w:val="36940077"/>
    <w:rsid w:val="36AF5A99"/>
    <w:rsid w:val="36BD6A28"/>
    <w:rsid w:val="36E030A2"/>
    <w:rsid w:val="370E7E29"/>
    <w:rsid w:val="37465845"/>
    <w:rsid w:val="3752247A"/>
    <w:rsid w:val="378E314A"/>
    <w:rsid w:val="37B9114C"/>
    <w:rsid w:val="37DB7F0B"/>
    <w:rsid w:val="381F16B5"/>
    <w:rsid w:val="38480390"/>
    <w:rsid w:val="38544332"/>
    <w:rsid w:val="386B0B3A"/>
    <w:rsid w:val="388E037A"/>
    <w:rsid w:val="38E61BCB"/>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335B79"/>
    <w:rsid w:val="426052B1"/>
    <w:rsid w:val="43040F57"/>
    <w:rsid w:val="430D5439"/>
    <w:rsid w:val="431C1B20"/>
    <w:rsid w:val="43707776"/>
    <w:rsid w:val="439C315E"/>
    <w:rsid w:val="43A11CAC"/>
    <w:rsid w:val="449A0F4E"/>
    <w:rsid w:val="44E6727B"/>
    <w:rsid w:val="450F2633"/>
    <w:rsid w:val="457B7A33"/>
    <w:rsid w:val="458F113A"/>
    <w:rsid w:val="459A2B79"/>
    <w:rsid w:val="45A85321"/>
    <w:rsid w:val="45D73ADC"/>
    <w:rsid w:val="46240A95"/>
    <w:rsid w:val="46505FB7"/>
    <w:rsid w:val="46781FBF"/>
    <w:rsid w:val="468167B6"/>
    <w:rsid w:val="46B207D1"/>
    <w:rsid w:val="470238B0"/>
    <w:rsid w:val="473D2597"/>
    <w:rsid w:val="47935F13"/>
    <w:rsid w:val="47953C4F"/>
    <w:rsid w:val="48166E8B"/>
    <w:rsid w:val="481C054A"/>
    <w:rsid w:val="483C371B"/>
    <w:rsid w:val="48AB293F"/>
    <w:rsid w:val="48B325DE"/>
    <w:rsid w:val="48F13107"/>
    <w:rsid w:val="493A77CD"/>
    <w:rsid w:val="49497A84"/>
    <w:rsid w:val="49C418F7"/>
    <w:rsid w:val="4A5B1180"/>
    <w:rsid w:val="4A902FA7"/>
    <w:rsid w:val="4A944108"/>
    <w:rsid w:val="4AA20994"/>
    <w:rsid w:val="4B520BA4"/>
    <w:rsid w:val="4B5D68DD"/>
    <w:rsid w:val="4BEA3A51"/>
    <w:rsid w:val="4BEE7EF0"/>
    <w:rsid w:val="4C07245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F564DCF"/>
    <w:rsid w:val="4F7D7094"/>
    <w:rsid w:val="4F92260D"/>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3A42DD"/>
    <w:rsid w:val="568822AF"/>
    <w:rsid w:val="572006D7"/>
    <w:rsid w:val="576B1A2E"/>
    <w:rsid w:val="576D604E"/>
    <w:rsid w:val="579540E4"/>
    <w:rsid w:val="57A51C8C"/>
    <w:rsid w:val="57B7635B"/>
    <w:rsid w:val="57D7479F"/>
    <w:rsid w:val="57E827E9"/>
    <w:rsid w:val="58036CED"/>
    <w:rsid w:val="58056EA2"/>
    <w:rsid w:val="585B5DFB"/>
    <w:rsid w:val="586109FB"/>
    <w:rsid w:val="58683D80"/>
    <w:rsid w:val="58801BE2"/>
    <w:rsid w:val="58854F91"/>
    <w:rsid w:val="58940A27"/>
    <w:rsid w:val="58C42A65"/>
    <w:rsid w:val="58D71214"/>
    <w:rsid w:val="59355AA7"/>
    <w:rsid w:val="594631F1"/>
    <w:rsid w:val="599B721F"/>
    <w:rsid w:val="59AF61A4"/>
    <w:rsid w:val="59C44524"/>
    <w:rsid w:val="59D56DC8"/>
    <w:rsid w:val="59EE4C92"/>
    <w:rsid w:val="5A763F4F"/>
    <w:rsid w:val="5A977C32"/>
    <w:rsid w:val="5A9B04F4"/>
    <w:rsid w:val="5AA45518"/>
    <w:rsid w:val="5AB51FEA"/>
    <w:rsid w:val="5AC253A4"/>
    <w:rsid w:val="5ACE2FD6"/>
    <w:rsid w:val="5AF773BF"/>
    <w:rsid w:val="5B137676"/>
    <w:rsid w:val="5B351579"/>
    <w:rsid w:val="5BB25BEC"/>
    <w:rsid w:val="5BDD4D80"/>
    <w:rsid w:val="5BDF3B15"/>
    <w:rsid w:val="5BE82147"/>
    <w:rsid w:val="5BF55D46"/>
    <w:rsid w:val="5C41157E"/>
    <w:rsid w:val="5C7E6007"/>
    <w:rsid w:val="5CFE60C6"/>
    <w:rsid w:val="5D20751D"/>
    <w:rsid w:val="5D4855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12A67D8"/>
    <w:rsid w:val="6138147B"/>
    <w:rsid w:val="61846E0D"/>
    <w:rsid w:val="61E95941"/>
    <w:rsid w:val="61FE4473"/>
    <w:rsid w:val="62060C3F"/>
    <w:rsid w:val="62273667"/>
    <w:rsid w:val="62357339"/>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2A28A8"/>
    <w:rsid w:val="676034DA"/>
    <w:rsid w:val="67671DF9"/>
    <w:rsid w:val="678E5A5B"/>
    <w:rsid w:val="67D51C4B"/>
    <w:rsid w:val="682D0411"/>
    <w:rsid w:val="68594AF9"/>
    <w:rsid w:val="687D5F74"/>
    <w:rsid w:val="68AE3738"/>
    <w:rsid w:val="68B73FCE"/>
    <w:rsid w:val="68C40F78"/>
    <w:rsid w:val="695E0A0D"/>
    <w:rsid w:val="69894F6A"/>
    <w:rsid w:val="69BA1CF4"/>
    <w:rsid w:val="69E558DF"/>
    <w:rsid w:val="69FD14B4"/>
    <w:rsid w:val="6A026297"/>
    <w:rsid w:val="6A14474C"/>
    <w:rsid w:val="6A302FEF"/>
    <w:rsid w:val="6AD36F5E"/>
    <w:rsid w:val="6AF52B6F"/>
    <w:rsid w:val="6AFB3C45"/>
    <w:rsid w:val="6B451364"/>
    <w:rsid w:val="6B464FC6"/>
    <w:rsid w:val="6B7B1E70"/>
    <w:rsid w:val="6BF30DC0"/>
    <w:rsid w:val="6C186A79"/>
    <w:rsid w:val="6C5B35B2"/>
    <w:rsid w:val="6C7D3C66"/>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24313C1"/>
    <w:rsid w:val="727A78A2"/>
    <w:rsid w:val="72872262"/>
    <w:rsid w:val="72B02BF4"/>
    <w:rsid w:val="72E90827"/>
    <w:rsid w:val="73007CC5"/>
    <w:rsid w:val="73155AC0"/>
    <w:rsid w:val="7357430D"/>
    <w:rsid w:val="7362469D"/>
    <w:rsid w:val="73BE0EBE"/>
    <w:rsid w:val="74076F92"/>
    <w:rsid w:val="741E6BF6"/>
    <w:rsid w:val="744F2DEB"/>
    <w:rsid w:val="7476433D"/>
    <w:rsid w:val="747F6E36"/>
    <w:rsid w:val="7480721F"/>
    <w:rsid w:val="749A242A"/>
    <w:rsid w:val="75334D95"/>
    <w:rsid w:val="75551F1D"/>
    <w:rsid w:val="75577984"/>
    <w:rsid w:val="7565477A"/>
    <w:rsid w:val="756A7E5B"/>
    <w:rsid w:val="75C02E5A"/>
    <w:rsid w:val="75FF3278"/>
    <w:rsid w:val="76377DFF"/>
    <w:rsid w:val="764D1239"/>
    <w:rsid w:val="764D1A95"/>
    <w:rsid w:val="769E2863"/>
    <w:rsid w:val="76A4500F"/>
    <w:rsid w:val="770019DC"/>
    <w:rsid w:val="77170059"/>
    <w:rsid w:val="7749232C"/>
    <w:rsid w:val="775C1F10"/>
    <w:rsid w:val="779D0AEF"/>
    <w:rsid w:val="77B04045"/>
    <w:rsid w:val="77B25EF8"/>
    <w:rsid w:val="77FE4D75"/>
    <w:rsid w:val="781B6A81"/>
    <w:rsid w:val="788B7A62"/>
    <w:rsid w:val="78BF323E"/>
    <w:rsid w:val="78EB4FDD"/>
    <w:rsid w:val="79037982"/>
    <w:rsid w:val="7917377E"/>
    <w:rsid w:val="791F22A8"/>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541FC3"/>
    <w:rsid w:val="7D9B305C"/>
    <w:rsid w:val="7DE92023"/>
    <w:rsid w:val="7E1161E3"/>
    <w:rsid w:val="7E5111BD"/>
    <w:rsid w:val="7F0B2375"/>
    <w:rsid w:val="7F5D15F3"/>
    <w:rsid w:val="7F7E5346"/>
    <w:rsid w:val="7F800765"/>
    <w:rsid w:val="7F9508AD"/>
    <w:rsid w:val="7F9C66A4"/>
    <w:rsid w:val="7FB76B30"/>
    <w:rsid w:val="7FCA1B6F"/>
    <w:rsid w:val="7FD27150"/>
    <w:rsid w:val="7FFC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Indent"/>
    <w:basedOn w:val="1"/>
    <w:qFormat/>
    <w:uiPriority w:val="0"/>
    <w:pPr>
      <w:spacing w:afterLines="50" w:line="360" w:lineRule="exact"/>
      <w:ind w:firstLine="480" w:firstLineChars="200"/>
    </w:pPr>
    <w:rPr>
      <w:rFonts w:ascii="宋体" w:hAnsi="宋体"/>
      <w:szCs w:val="24"/>
    </w:rPr>
  </w:style>
  <w:style w:type="paragraph" w:styleId="13">
    <w:name w:val="List 2"/>
    <w:basedOn w:val="1"/>
    <w:qFormat/>
    <w:uiPriority w:val="0"/>
    <w:pPr>
      <w:ind w:left="100" w:leftChars="200" w:hanging="200" w:hangingChars="200"/>
    </w:pPr>
    <w:rPr>
      <w:szCs w:val="24"/>
    </w:rPr>
  </w:style>
  <w:style w:type="paragraph" w:styleId="14">
    <w:name w:val="Block Text"/>
    <w:basedOn w:val="1"/>
    <w:qFormat/>
    <w:uiPriority w:val="0"/>
    <w:pPr>
      <w:adjustRightInd w:val="0"/>
      <w:ind w:left="420" w:right="33"/>
      <w:jc w:val="left"/>
      <w:textAlignment w:val="baseline"/>
    </w:pPr>
    <w:rPr>
      <w:rFonts w:ascii="Calibri" w:hAnsi="Calibri"/>
      <w:kern w:val="0"/>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Normal (Web)"/>
    <w:basedOn w:val="1"/>
    <w:next w:val="19"/>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2"/>
    <w:next w:val="1"/>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rPr>
      <w:color w:val="CC0000"/>
      <w:sz w:val="24"/>
      <w:szCs w:val="24"/>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FF"/>
      <w:u w:val="none"/>
    </w:rPr>
  </w:style>
  <w:style w:type="character" w:styleId="38">
    <w:name w:val="HTML Code"/>
    <w:basedOn w:val="28"/>
    <w:qFormat/>
    <w:uiPriority w:val="0"/>
    <w:rPr>
      <w:rFonts w:ascii="微软雅黑" w:hAnsi="微软雅黑" w:eastAsia="微软雅黑" w:cs="微软雅黑"/>
      <w:sz w:val="20"/>
    </w:rPr>
  </w:style>
  <w:style w:type="character" w:styleId="39">
    <w:name w:val="HTML Cite"/>
    <w:basedOn w:val="28"/>
    <w:qFormat/>
    <w:uiPriority w:val="0"/>
    <w:rPr>
      <w:sz w:val="24"/>
      <w:szCs w:val="24"/>
    </w:rPr>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Char Char1 Char"/>
    <w:basedOn w:val="1"/>
    <w:qFormat/>
    <w:uiPriority w:val="0"/>
  </w:style>
  <w:style w:type="paragraph" w:customStyle="1" w:styleId="43">
    <w:name w:val="正文缩进1"/>
    <w:basedOn w:val="1"/>
    <w:qFormat/>
    <w:uiPriority w:val="0"/>
    <w:pPr>
      <w:ind w:firstLine="200" w:firstLineChars="200"/>
    </w:pPr>
  </w:style>
  <w:style w:type="character" w:customStyle="1" w:styleId="44">
    <w:name w:val="标题 1 字符"/>
    <w:basedOn w:val="28"/>
    <w:link w:val="3"/>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jc w:val="left"/>
    </w:pPr>
    <w:rPr>
      <w:b/>
      <w:kern w:val="0"/>
      <w:sz w:val="22"/>
      <w:szCs w:val="22"/>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列表段落1"/>
    <w:basedOn w:val="1"/>
    <w:qFormat/>
    <w:uiPriority w:val="34"/>
    <w:pPr>
      <w:ind w:firstLine="420" w:firstLineChars="200"/>
    </w:pPr>
  </w:style>
  <w:style w:type="paragraph" w:customStyle="1" w:styleId="55">
    <w:name w:val="Table Paragraph"/>
    <w:basedOn w:val="1"/>
    <w:qFormat/>
    <w:uiPriority w:val="1"/>
    <w:rPr>
      <w:rFonts w:ascii="宋体" w:hAnsi="宋体" w:cs="宋体"/>
      <w:lang w:val="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spacing w:before="120" w:after="120"/>
    </w:pPr>
    <w:rPr>
      <w:rFonts w:hint="eastAsia" w:ascii="新宋体" w:hAnsi="宋体" w:eastAsia="新宋体"/>
      <w:bCs/>
      <w:color w:val="000000"/>
      <w:kern w:val="0"/>
      <w:sz w:val="18"/>
      <w:szCs w:val="18"/>
    </w:rPr>
  </w:style>
  <w:style w:type="paragraph" w:customStyle="1" w:styleId="63">
    <w:name w:val="title12"/>
    <w:basedOn w:val="1"/>
    <w:qFormat/>
    <w:uiPriority w:val="0"/>
    <w:pPr>
      <w:spacing w:before="150"/>
      <w:jc w:val="left"/>
    </w:pPr>
    <w:rPr>
      <w:b/>
      <w:kern w:val="0"/>
      <w:sz w:val="22"/>
      <w:szCs w:val="22"/>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color="auto"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color="auto"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color="auto"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color="auto" w:fill="111111"/>
    </w:rPr>
  </w:style>
  <w:style w:type="character" w:customStyle="1" w:styleId="91">
    <w:name w:val="hilite5"/>
    <w:basedOn w:val="28"/>
    <w:qFormat/>
    <w:uiPriority w:val="0"/>
    <w:rPr>
      <w:color w:val="FFFFFF"/>
      <w:shd w:val="clear" w:color="auto" w:fill="666666"/>
    </w:rPr>
  </w:style>
  <w:style w:type="character" w:customStyle="1" w:styleId="92">
    <w:name w:val="xdrichtextbox"/>
    <w:basedOn w:val="28"/>
    <w:qFormat/>
    <w:uiPriority w:val="0"/>
    <w:rPr>
      <w:color w:val="auto"/>
      <w:sz w:val="12"/>
      <w:szCs w:val="12"/>
      <w:u w:val="none"/>
      <w:bdr w:val="single" w:color="DCDCDC" w:sz="8" w:space="0"/>
      <w:shd w:val="clear" w:color="auto"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sz w:val="30"/>
    </w:rPr>
  </w:style>
  <w:style w:type="paragraph" w:customStyle="1" w:styleId="97">
    <w:name w:val="Char Char Char"/>
    <w:basedOn w:val="1"/>
    <w:qFormat/>
    <w:uiPriority w:val="0"/>
    <w:pPr>
      <w:widowControl/>
      <w:spacing w:after="160" w:line="240" w:lineRule="exact"/>
      <w:jc w:val="left"/>
    </w:pPr>
  </w:style>
  <w:style w:type="paragraph" w:customStyle="1" w:styleId="98">
    <w:name w:val="列出段落1"/>
    <w:basedOn w:val="1"/>
    <w:qFormat/>
    <w:uiPriority w:val="34"/>
    <w:pPr>
      <w:ind w:firstLine="420" w:firstLineChars="200"/>
    </w:pPr>
    <w:rPr>
      <w:rFonts w:ascii="Calibri" w:hAnsi="Calibri"/>
      <w:szCs w:val="22"/>
    </w:rPr>
  </w:style>
  <w:style w:type="paragraph" w:customStyle="1" w:styleId="99">
    <w:name w:val="Indent Normal"/>
    <w:basedOn w:val="1"/>
    <w:qFormat/>
    <w:uiPriority w:val="0"/>
    <w:pPr>
      <w:ind w:firstLine="150" w:firstLineChars="150"/>
    </w:pPr>
  </w:style>
  <w:style w:type="paragraph" w:customStyle="1" w:styleId="100">
    <w:name w:val="FA正文+标号"/>
    <w:basedOn w:val="1"/>
    <w:qFormat/>
    <w:uiPriority w:val="0"/>
    <w:pPr>
      <w:numPr>
        <w:ilvl w:val="0"/>
        <w:numId w:val="1"/>
      </w:numPr>
      <w:tabs>
        <w:tab w:val="left" w:pos="3375"/>
      </w:tabs>
      <w:spacing w:line="400" w:lineRule="exact"/>
    </w:pPr>
    <w:rPr>
      <w:rFonts w:ascii="仿宋_GB2312" w:hAnsi="宋体" w:eastAsia="仿宋_GB2312"/>
    </w:rPr>
  </w:style>
  <w:style w:type="paragraph" w:customStyle="1" w:styleId="101">
    <w:name w:val="List Paragraph1"/>
    <w:basedOn w:val="1"/>
    <w:qFormat/>
    <w:uiPriority w:val="0"/>
    <w:pPr>
      <w:ind w:firstLine="420" w:firstLineChars="200"/>
    </w:pPr>
    <w:rPr>
      <w:rFonts w:ascii="Calibri" w:hAnsi="Calibri"/>
      <w:szCs w:val="22"/>
    </w:rPr>
  </w:style>
  <w:style w:type="paragraph" w:customStyle="1" w:styleId="102">
    <w:name w:val="正文文本样式"/>
    <w:qFormat/>
    <w:uiPriority w:val="0"/>
    <w:pPr>
      <w:spacing w:line="360" w:lineRule="auto"/>
      <w:ind w:firstLine="200" w:firstLineChars="200"/>
    </w:pPr>
    <w:rPr>
      <w:rFonts w:ascii="Arial" w:hAnsi="Arial" w:eastAsia="宋体" w:cs="Times New Roman"/>
      <w:sz w:val="24"/>
      <w:szCs w:val="22"/>
      <w:lang w:val="en-US" w:eastAsia="zh-CN" w:bidi="ar-SA"/>
    </w:rPr>
  </w:style>
  <w:style w:type="character" w:customStyle="1" w:styleId="103">
    <w:name w:val="ico1653"/>
    <w:basedOn w:val="28"/>
    <w:qFormat/>
    <w:uiPriority w:val="0"/>
  </w:style>
  <w:style w:type="character" w:customStyle="1" w:styleId="104">
    <w:name w:val="ico1654"/>
    <w:basedOn w:val="28"/>
    <w:qFormat/>
    <w:uiPriority w:val="0"/>
  </w:style>
  <w:style w:type="character" w:customStyle="1" w:styleId="105">
    <w:name w:val="ico1655"/>
    <w:basedOn w:val="28"/>
    <w:qFormat/>
    <w:uiPriority w:val="0"/>
  </w:style>
  <w:style w:type="character" w:customStyle="1" w:styleId="106">
    <w:name w:val="active4"/>
    <w:basedOn w:val="28"/>
    <w:qFormat/>
    <w:uiPriority w:val="0"/>
    <w:rPr>
      <w:color w:val="00FF00"/>
      <w:shd w:val="clear" w:color="auto" w:fill="111111"/>
    </w:rPr>
  </w:style>
  <w:style w:type="character" w:customStyle="1" w:styleId="107">
    <w:name w:val="hover45"/>
    <w:basedOn w:val="28"/>
    <w:qFormat/>
    <w:uiPriority w:val="0"/>
    <w:rPr>
      <w:color w:val="FFFFFF"/>
    </w:rPr>
  </w:style>
  <w:style w:type="character" w:customStyle="1" w:styleId="108">
    <w:name w:val="hilite"/>
    <w:basedOn w:val="28"/>
    <w:qFormat/>
    <w:uiPriority w:val="0"/>
    <w:rPr>
      <w:color w:val="FFFFFF"/>
      <w:shd w:val="clear" w:color="auto" w:fill="666666"/>
    </w:rPr>
  </w:style>
  <w:style w:type="character" w:customStyle="1" w:styleId="109">
    <w:name w:val="hover43"/>
    <w:basedOn w:val="28"/>
    <w:qFormat/>
    <w:uiPriority w:val="0"/>
    <w:rPr>
      <w:color w:val="FFFFFF"/>
    </w:rPr>
  </w:style>
  <w:style w:type="character" w:customStyle="1" w:styleId="110">
    <w:name w:val="font91"/>
    <w:basedOn w:val="28"/>
    <w:qFormat/>
    <w:uiPriority w:val="0"/>
    <w:rPr>
      <w:rFonts w:hint="eastAsia" w:ascii="仿宋" w:hAnsi="仿宋" w:eastAsia="仿宋" w:cs="仿宋"/>
      <w:b/>
      <w:bCs/>
      <w:color w:val="FF0000"/>
      <w:sz w:val="24"/>
      <w:szCs w:val="24"/>
      <w:u w:val="none"/>
    </w:rPr>
  </w:style>
  <w:style w:type="character" w:customStyle="1" w:styleId="111">
    <w:name w:val="font101"/>
    <w:basedOn w:val="28"/>
    <w:qFormat/>
    <w:uiPriority w:val="0"/>
    <w:rPr>
      <w:rFonts w:hint="eastAsia" w:ascii="宋体" w:hAnsi="宋体" w:eastAsia="宋体" w:cs="宋体"/>
      <w:b/>
      <w:bCs/>
      <w:color w:val="FF0000"/>
      <w:sz w:val="24"/>
      <w:szCs w:val="24"/>
      <w:u w:val="none"/>
    </w:rPr>
  </w:style>
  <w:style w:type="character" w:customStyle="1" w:styleId="112">
    <w:name w:val="font51"/>
    <w:basedOn w:val="28"/>
    <w:qFormat/>
    <w:uiPriority w:val="0"/>
    <w:rPr>
      <w:rFonts w:hint="eastAsia" w:ascii="宋体" w:hAnsi="宋体" w:eastAsia="宋体" w:cs="宋体"/>
      <w:color w:val="000000"/>
      <w:sz w:val="22"/>
      <w:szCs w:val="22"/>
      <w:u w:val="none"/>
    </w:rPr>
  </w:style>
  <w:style w:type="character" w:customStyle="1" w:styleId="113">
    <w:name w:val="font21"/>
    <w:basedOn w:val="28"/>
    <w:qFormat/>
    <w:uiPriority w:val="0"/>
    <w:rPr>
      <w:rFonts w:hint="eastAsia" w:ascii="宋体" w:hAnsi="宋体" w:eastAsia="宋体" w:cs="宋体"/>
      <w:color w:val="000000"/>
      <w:sz w:val="22"/>
      <w:szCs w:val="22"/>
      <w:u w:val="none"/>
    </w:rPr>
  </w:style>
  <w:style w:type="character" w:customStyle="1" w:styleId="114">
    <w:name w:val="hover37"/>
    <w:basedOn w:val="28"/>
    <w:qFormat/>
    <w:uiPriority w:val="0"/>
    <w:rPr>
      <w:color w:val="FFFFFF"/>
    </w:rPr>
  </w:style>
  <w:style w:type="character" w:customStyle="1" w:styleId="115">
    <w:name w:val="active2"/>
    <w:basedOn w:val="28"/>
    <w:qFormat/>
    <w:uiPriority w:val="0"/>
    <w:rPr>
      <w:color w:val="00FF00"/>
      <w:shd w:val="clear" w:color="auto" w:fill="111111"/>
    </w:rPr>
  </w:style>
  <w:style w:type="character" w:customStyle="1" w:styleId="116">
    <w:name w:val="active"/>
    <w:basedOn w:val="28"/>
    <w:qFormat/>
    <w:uiPriority w:val="0"/>
    <w:rPr>
      <w:color w:val="00FF00"/>
      <w:shd w:val="clear" w:color="auto" w:fill="111111"/>
    </w:rPr>
  </w:style>
  <w:style w:type="table" w:customStyle="1" w:styleId="1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37693</Words>
  <Characters>42221</Characters>
  <Lines>375</Lines>
  <Paragraphs>105</Paragraphs>
  <TotalTime>41</TotalTime>
  <ScaleCrop>false</ScaleCrop>
  <LinksUpToDate>false</LinksUpToDate>
  <CharactersWithSpaces>48951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2020-09-09T08:54:00Z</cp:lastPrinted>
  <dcterms:modified xsi:type="dcterms:W3CDTF">2022-10-31T08:43:47Z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840A920C61684B569A09D880CA7FF25B</vt:lpwstr>
  </property>
</Properties>
</file>