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HXCX2022006</w:t>
      </w:r>
    </w:p>
    <w:p>
      <w:pPr>
        <w:bidi w:val="0"/>
        <w:rPr>
          <w:rFonts w:hint="eastAsia" w:ascii="宋体" w:hAnsi="宋体" w:eastAsia="宋体" w:cs="宋体"/>
        </w:rPr>
      </w:pPr>
    </w:p>
    <w:p>
      <w:pPr>
        <w:bidi w:val="0"/>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pStyle w:val="45"/>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eastAsia="zh-CN"/>
        </w:rPr>
        <w:t>子洲县林业局关于2022年度自然灾害风险普查采购项目</w:t>
      </w:r>
    </w:p>
    <w:p>
      <w:pPr>
        <w:pStyle w:val="45"/>
        <w:spacing w:line="360" w:lineRule="auto"/>
        <w:rPr>
          <w:rFonts w:hint="eastAsia" w:ascii="宋体" w:hAnsi="宋体" w:eastAsia="宋体" w:cs="宋体"/>
          <w:b/>
          <w:bCs/>
          <w:sz w:val="28"/>
          <w:szCs w:val="28"/>
        </w:rPr>
      </w:pPr>
    </w:p>
    <w:p>
      <w:pPr>
        <w:pStyle w:val="45"/>
        <w:spacing w:line="360" w:lineRule="auto"/>
        <w:rPr>
          <w:rFonts w:hint="eastAsia" w:ascii="宋体" w:hAnsi="宋体" w:eastAsia="宋体" w:cs="宋体"/>
          <w:b/>
          <w:bCs/>
          <w:sz w:val="28"/>
          <w:szCs w:val="28"/>
        </w:rPr>
      </w:pPr>
    </w:p>
    <w:p>
      <w:pPr>
        <w:pStyle w:val="45"/>
        <w:spacing w:line="360" w:lineRule="auto"/>
        <w:ind w:left="0" w:leftChars="0" w:firstLine="0" w:firstLineChars="0"/>
        <w:rPr>
          <w:rFonts w:hint="eastAsia" w:ascii="宋体" w:hAnsi="宋体" w:eastAsia="宋体" w:cs="宋体"/>
          <w:b/>
          <w:bCs/>
          <w:sz w:val="36"/>
          <w:szCs w:val="36"/>
        </w:rPr>
      </w:pPr>
    </w:p>
    <w:p>
      <w:pPr>
        <w:pStyle w:val="45"/>
        <w:spacing w:line="360" w:lineRule="auto"/>
        <w:ind w:left="0" w:leftChars="0" w:firstLine="0" w:firstLineChars="0"/>
        <w:rPr>
          <w:rFonts w:hint="eastAsia" w:ascii="宋体" w:hAnsi="宋体" w:eastAsia="宋体" w:cs="宋体"/>
          <w:b/>
          <w:bCs/>
          <w:sz w:val="36"/>
          <w:szCs w:val="36"/>
        </w:rPr>
      </w:pPr>
    </w:p>
    <w:p>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pPr>
        <w:pStyle w:val="6"/>
        <w:spacing w:line="360" w:lineRule="auto"/>
        <w:rPr>
          <w:rFonts w:hint="eastAsia" w:ascii="宋体" w:hAnsi="宋体" w:eastAsia="宋体" w:cs="宋体"/>
          <w:sz w:val="18"/>
          <w:szCs w:val="18"/>
        </w:rPr>
      </w:pPr>
    </w:p>
    <w:p>
      <w:pPr>
        <w:rPr>
          <w:rFonts w:hint="eastAsia"/>
        </w:rPr>
      </w:pPr>
    </w:p>
    <w:p>
      <w:pPr>
        <w:spacing w:line="360" w:lineRule="auto"/>
        <w:rPr>
          <w:rFonts w:hint="eastAsia" w:ascii="宋体" w:hAnsi="宋体" w:eastAsia="宋体" w:cs="宋体"/>
          <w:b/>
          <w:sz w:val="16"/>
          <w:szCs w:val="11"/>
          <w:lang w:val="en-ZA"/>
        </w:rPr>
      </w:pPr>
    </w:p>
    <w:p>
      <w:pPr>
        <w:spacing w:line="360" w:lineRule="auto"/>
        <w:rPr>
          <w:rFonts w:hint="eastAsia" w:ascii="宋体" w:hAnsi="宋体" w:eastAsia="宋体" w:cs="宋体"/>
          <w:b/>
          <w:lang w:val="en-ZA"/>
        </w:rPr>
      </w:pPr>
    </w:p>
    <w:p>
      <w:pPr>
        <w:spacing w:line="360" w:lineRule="auto"/>
        <w:ind w:left="0" w:leftChars="0" w:firstLine="964" w:firstLineChars="300"/>
        <w:rPr>
          <w:rFonts w:hint="eastAsia" w:ascii="宋体" w:hAnsi="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子洲县林业局</w:t>
      </w:r>
    </w:p>
    <w:p>
      <w:pPr>
        <w:pStyle w:val="17"/>
        <w:spacing w:line="360" w:lineRule="auto"/>
        <w:rPr>
          <w:rFonts w:hint="eastAsia"/>
          <w:sz w:val="32"/>
          <w:szCs w:val="32"/>
          <w:lang w:val="en-US" w:eastAsia="zh-CN"/>
        </w:rPr>
      </w:pPr>
    </w:p>
    <w:p>
      <w:pPr>
        <w:spacing w:line="360" w:lineRule="auto"/>
        <w:ind w:left="0" w:leftChars="0" w:firstLine="964" w:firstLineChars="300"/>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cs="宋体"/>
          <w:b/>
          <w:sz w:val="32"/>
          <w:szCs w:val="32"/>
          <w:lang w:eastAsia="zh-CN"/>
        </w:rPr>
        <w:t>陕西华旭晟信项目管理有限责任公司</w:t>
      </w:r>
    </w:p>
    <w:p>
      <w:pPr>
        <w:pStyle w:val="17"/>
        <w:spacing w:line="360" w:lineRule="auto"/>
        <w:rPr>
          <w:rFonts w:hint="eastAsia"/>
          <w:sz w:val="32"/>
          <w:szCs w:val="32"/>
        </w:rPr>
      </w:pPr>
    </w:p>
    <w:p>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二</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八</w:t>
      </w:r>
      <w:r>
        <w:rPr>
          <w:rFonts w:hint="eastAsia" w:ascii="宋体" w:hAnsi="宋体" w:eastAsia="宋体" w:cs="宋体"/>
          <w:b/>
          <w:sz w:val="32"/>
          <w:szCs w:val="32"/>
        </w:rPr>
        <w:t>月</w:t>
      </w:r>
    </w:p>
    <w:p>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458617452"/>
      <w:bookmarkStart w:id="1" w:name="_Toc29080"/>
      <w:bookmarkStart w:id="2" w:name="_Toc30185"/>
      <w:bookmarkStart w:id="3" w:name="_Toc458617729"/>
      <w:bookmarkStart w:id="4" w:name="_Toc21123"/>
      <w:bookmarkStart w:id="5" w:name="_Toc31341_WPSOffice_Level1"/>
      <w:bookmarkStart w:id="6" w:name="_Toc19866"/>
      <w:r>
        <w:rPr>
          <w:rFonts w:hint="eastAsia" w:ascii="宋体" w:hAnsi="宋体" w:eastAsia="宋体" w:cs="宋体"/>
          <w:b/>
          <w:bCs/>
          <w:sz w:val="40"/>
          <w:szCs w:val="28"/>
          <w:lang w:eastAsia="zh-CN"/>
        </w:rPr>
        <w:t>目</w:t>
      </w:r>
      <w:r>
        <w:rPr>
          <w:rFonts w:hint="eastAsia" w:ascii="宋体" w:hAnsi="宋体" w:cs="宋体"/>
          <w:b/>
          <w:bCs/>
          <w:sz w:val="40"/>
          <w:szCs w:val="28"/>
          <w:lang w:val="en-US" w:eastAsia="zh-CN"/>
        </w:rPr>
        <w:t xml:space="preserve">  </w:t>
      </w:r>
      <w:r>
        <w:rPr>
          <w:rFonts w:hint="eastAsia" w:ascii="宋体" w:hAnsi="宋体" w:eastAsia="宋体" w:cs="宋体"/>
          <w:b/>
          <w:bCs/>
          <w:sz w:val="40"/>
          <w:szCs w:val="28"/>
          <w:lang w:eastAsia="zh-CN"/>
        </w:rPr>
        <w:t>录</w:t>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TOC \o "1-3" \h \u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_Toc23729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_Toc23729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_Toc27752 </w:instrText>
      </w:r>
      <w:r>
        <w:rPr>
          <w:rFonts w:hint="eastAsia" w:asciiTheme="minorEastAsia" w:hAnsiTheme="minorEastAsia" w:eastAsiaTheme="minorEastAsia" w:cstheme="minorEastAsia"/>
          <w:sz w:val="24"/>
          <w:szCs w:val="24"/>
          <w:lang w:eastAsia="zh-CN"/>
        </w:rPr>
        <w:fldChar w:fldCharType="separate"/>
      </w:r>
      <w:r>
        <w:rPr>
          <w:rFonts w:hint="eastAsia" w:ascii="Times New Roman" w:hAnsi="Times New Roman" w:eastAsia="宋体" w:cs="Times New Roman"/>
          <w:bCs/>
          <w:kern w:val="44"/>
          <w:sz w:val="24"/>
          <w:szCs w:val="24"/>
          <w:lang w:val="en-US" w:eastAsia="zh-CN" w:bidi="ar-SA"/>
        </w:rPr>
        <w:t>第二章 供应商须知</w:t>
      </w:r>
      <w:r>
        <w:rPr>
          <w:sz w:val="24"/>
          <w:szCs w:val="24"/>
        </w:rPr>
        <w:tab/>
      </w:r>
      <w:r>
        <w:rPr>
          <w:sz w:val="24"/>
          <w:szCs w:val="24"/>
        </w:rPr>
        <w:fldChar w:fldCharType="begin"/>
      </w:r>
      <w:r>
        <w:rPr>
          <w:sz w:val="24"/>
          <w:szCs w:val="24"/>
        </w:rPr>
        <w:instrText xml:space="preserve"> PAGEREF _Toc27752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_Toc17535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z w:val="24"/>
          <w:szCs w:val="24"/>
        </w:rPr>
        <w:t>供应商须知前附表</w:t>
      </w:r>
      <w:r>
        <w:rPr>
          <w:sz w:val="24"/>
          <w:szCs w:val="24"/>
        </w:rPr>
        <w:tab/>
      </w:r>
      <w:r>
        <w:rPr>
          <w:sz w:val="24"/>
          <w:szCs w:val="24"/>
        </w:rPr>
        <w:fldChar w:fldCharType="begin"/>
      </w:r>
      <w:r>
        <w:rPr>
          <w:sz w:val="24"/>
          <w:szCs w:val="24"/>
        </w:rPr>
        <w:instrText xml:space="preserve"> PAGEREF _Toc17535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_Toc18485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 xml:space="preserve">第三章  </w:t>
      </w:r>
      <w:r>
        <w:rPr>
          <w:rFonts w:hint="eastAsia"/>
          <w:sz w:val="24"/>
          <w:szCs w:val="24"/>
        </w:rPr>
        <w:t>采购内容及技术要求</w:t>
      </w:r>
      <w:r>
        <w:rPr>
          <w:sz w:val="24"/>
          <w:szCs w:val="24"/>
        </w:rPr>
        <w:tab/>
      </w:r>
      <w:r>
        <w:rPr>
          <w:sz w:val="24"/>
          <w:szCs w:val="24"/>
        </w:rPr>
        <w:fldChar w:fldCharType="begin"/>
      </w:r>
      <w:r>
        <w:rPr>
          <w:sz w:val="24"/>
          <w:szCs w:val="24"/>
        </w:rPr>
        <w:instrText xml:space="preserve"> PAGEREF _Toc18485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_Toc31458 </w:instrText>
      </w:r>
      <w:r>
        <w:rPr>
          <w:rFonts w:hint="eastAsia" w:asciiTheme="minorEastAsia" w:hAnsiTheme="minorEastAsia" w:eastAsiaTheme="minorEastAsia" w:cstheme="minorEastAsia"/>
          <w:sz w:val="24"/>
          <w:szCs w:val="24"/>
          <w:lang w:eastAsia="zh-CN"/>
        </w:rPr>
        <w:fldChar w:fldCharType="separate"/>
      </w:r>
      <w:r>
        <w:rPr>
          <w:rFonts w:hint="eastAsia"/>
          <w:bCs/>
          <w:sz w:val="24"/>
          <w:szCs w:val="24"/>
          <w:lang w:val="en-US" w:eastAsia="zh-CN"/>
        </w:rPr>
        <w:t xml:space="preserve">第四章 </w:t>
      </w:r>
      <w:r>
        <w:rPr>
          <w:rFonts w:hint="eastAsia"/>
          <w:bCs/>
          <w:sz w:val="24"/>
          <w:szCs w:val="24"/>
        </w:rPr>
        <w:t xml:space="preserve"> 商务要求</w:t>
      </w:r>
      <w:r>
        <w:rPr>
          <w:sz w:val="24"/>
          <w:szCs w:val="24"/>
        </w:rPr>
        <w:tab/>
      </w:r>
      <w:r>
        <w:rPr>
          <w:sz w:val="24"/>
          <w:szCs w:val="24"/>
        </w:rPr>
        <w:fldChar w:fldCharType="begin"/>
      </w:r>
      <w:r>
        <w:rPr>
          <w:sz w:val="24"/>
          <w:szCs w:val="24"/>
        </w:rPr>
        <w:instrText xml:space="preserve"> PAGEREF _Toc31458 \h </w:instrText>
      </w:r>
      <w:r>
        <w:rPr>
          <w:sz w:val="24"/>
          <w:szCs w:val="24"/>
        </w:rPr>
        <w:fldChar w:fldCharType="separate"/>
      </w:r>
      <w:r>
        <w:rPr>
          <w:sz w:val="24"/>
          <w:szCs w:val="24"/>
        </w:rPr>
        <w:t>26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_Toc8712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 xml:space="preserve">第五章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_Toc8712 \h </w:instrText>
      </w:r>
      <w:r>
        <w:rPr>
          <w:sz w:val="24"/>
          <w:szCs w:val="24"/>
        </w:rPr>
        <w:fldChar w:fldCharType="separate"/>
      </w:r>
      <w:r>
        <w:rPr>
          <w:sz w:val="24"/>
          <w:szCs w:val="24"/>
        </w:rPr>
        <w:t>27</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_Toc24822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eastAsia="zh-CN"/>
        </w:rPr>
        <w:t>一、</w:t>
      </w:r>
      <w:r>
        <w:rPr>
          <w:rFonts w:hint="eastAsia"/>
          <w:sz w:val="24"/>
          <w:szCs w:val="24"/>
        </w:rPr>
        <w:t>磋商函</w:t>
      </w:r>
      <w:r>
        <w:rPr>
          <w:sz w:val="24"/>
          <w:szCs w:val="24"/>
        </w:rPr>
        <w:tab/>
      </w:r>
      <w:r>
        <w:rPr>
          <w:sz w:val="24"/>
          <w:szCs w:val="24"/>
        </w:rPr>
        <w:fldChar w:fldCharType="begin"/>
      </w:r>
      <w:r>
        <w:rPr>
          <w:sz w:val="24"/>
          <w:szCs w:val="24"/>
        </w:rPr>
        <w:instrText xml:space="preserve"> PAGEREF _Toc24822 \h </w:instrText>
      </w:r>
      <w:r>
        <w:rPr>
          <w:sz w:val="24"/>
          <w:szCs w:val="24"/>
        </w:rPr>
        <w:fldChar w:fldCharType="separate"/>
      </w:r>
      <w:r>
        <w:rPr>
          <w:sz w:val="24"/>
          <w:szCs w:val="24"/>
        </w:rPr>
        <w:t>29</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_Toc18847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二、法定代表人证明书及法定代表人授权书</w:t>
      </w:r>
      <w:r>
        <w:rPr>
          <w:sz w:val="24"/>
          <w:szCs w:val="24"/>
        </w:rPr>
        <w:tab/>
      </w:r>
      <w:r>
        <w:rPr>
          <w:sz w:val="24"/>
          <w:szCs w:val="24"/>
        </w:rPr>
        <w:fldChar w:fldCharType="begin"/>
      </w:r>
      <w:r>
        <w:rPr>
          <w:sz w:val="24"/>
          <w:szCs w:val="24"/>
        </w:rPr>
        <w:instrText xml:space="preserve"> PAGEREF _Toc18847 \h </w:instrText>
      </w:r>
      <w:r>
        <w:rPr>
          <w:sz w:val="24"/>
          <w:szCs w:val="24"/>
        </w:rPr>
        <w:fldChar w:fldCharType="separate"/>
      </w:r>
      <w:r>
        <w:rPr>
          <w:sz w:val="24"/>
          <w:szCs w:val="24"/>
        </w:rPr>
        <w:t>30</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_Toc32505 </w:instrText>
      </w:r>
      <w:r>
        <w:rPr>
          <w:rFonts w:hint="eastAsia" w:asciiTheme="minorEastAsia" w:hAnsiTheme="minorEastAsia" w:eastAsiaTheme="minorEastAsia" w:cstheme="minorEastAsia"/>
          <w:sz w:val="24"/>
          <w:szCs w:val="24"/>
          <w:lang w:eastAsia="zh-CN"/>
        </w:rPr>
        <w:fldChar w:fldCharType="separate"/>
      </w:r>
      <w:r>
        <w:rPr>
          <w:rFonts w:hint="eastAsia" w:hAnsi="宋体" w:cs="宋体"/>
          <w:bCs/>
          <w:sz w:val="24"/>
          <w:szCs w:val="24"/>
          <w:lang w:val="en-US" w:eastAsia="zh-CN"/>
        </w:rPr>
        <w:t>2</w:t>
      </w:r>
      <w:r>
        <w:rPr>
          <w:rFonts w:hint="eastAsia" w:hAnsi="宋体" w:cs="宋体"/>
          <w:bCs/>
          <w:sz w:val="24"/>
          <w:szCs w:val="24"/>
        </w:rPr>
        <w:t>-1、法定代表人证明书</w:t>
      </w:r>
      <w:r>
        <w:rPr>
          <w:sz w:val="24"/>
          <w:szCs w:val="24"/>
        </w:rPr>
        <w:tab/>
      </w:r>
      <w:r>
        <w:rPr>
          <w:sz w:val="24"/>
          <w:szCs w:val="24"/>
        </w:rPr>
        <w:fldChar w:fldCharType="begin"/>
      </w:r>
      <w:r>
        <w:rPr>
          <w:sz w:val="24"/>
          <w:szCs w:val="24"/>
        </w:rPr>
        <w:instrText xml:space="preserve"> PAGEREF _Toc32505 \h </w:instrText>
      </w:r>
      <w:r>
        <w:rPr>
          <w:sz w:val="24"/>
          <w:szCs w:val="24"/>
        </w:rPr>
        <w:fldChar w:fldCharType="separate"/>
      </w:r>
      <w:r>
        <w:rPr>
          <w:sz w:val="24"/>
          <w:szCs w:val="24"/>
        </w:rPr>
        <w:t>30</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_Toc12768 </w:instrText>
      </w:r>
      <w:r>
        <w:rPr>
          <w:rFonts w:hint="eastAsia" w:asciiTheme="minorEastAsia" w:hAnsiTheme="minorEastAsia" w:eastAsiaTheme="minorEastAsia" w:cstheme="minorEastAsia"/>
          <w:sz w:val="24"/>
          <w:szCs w:val="24"/>
          <w:lang w:eastAsia="zh-CN"/>
        </w:rPr>
        <w:fldChar w:fldCharType="separate"/>
      </w:r>
      <w:r>
        <w:rPr>
          <w:rFonts w:hint="eastAsia" w:hAnsi="宋体" w:cs="宋体"/>
          <w:bCs/>
          <w:sz w:val="24"/>
          <w:szCs w:val="24"/>
          <w:lang w:val="en-US" w:eastAsia="zh-CN"/>
        </w:rPr>
        <w:t>2</w:t>
      </w:r>
      <w:r>
        <w:rPr>
          <w:rFonts w:hint="eastAsia" w:hAnsi="宋体" w:cs="宋体"/>
          <w:bCs/>
          <w:sz w:val="24"/>
          <w:szCs w:val="24"/>
        </w:rPr>
        <w:t>-2、法定代表人授权书</w:t>
      </w:r>
      <w:r>
        <w:rPr>
          <w:sz w:val="24"/>
          <w:szCs w:val="24"/>
        </w:rPr>
        <w:tab/>
      </w:r>
      <w:r>
        <w:rPr>
          <w:sz w:val="24"/>
          <w:szCs w:val="24"/>
        </w:rPr>
        <w:fldChar w:fldCharType="begin"/>
      </w:r>
      <w:r>
        <w:rPr>
          <w:sz w:val="24"/>
          <w:szCs w:val="24"/>
        </w:rPr>
        <w:instrText xml:space="preserve"> PAGEREF _Toc12768 \h </w:instrText>
      </w:r>
      <w:r>
        <w:rPr>
          <w:sz w:val="24"/>
          <w:szCs w:val="24"/>
        </w:rPr>
        <w:fldChar w:fldCharType="separate"/>
      </w:r>
      <w:r>
        <w:rPr>
          <w:sz w:val="24"/>
          <w:szCs w:val="24"/>
        </w:rPr>
        <w:t>31</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_Toc32123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三</w:t>
      </w:r>
      <w:r>
        <w:rPr>
          <w:rFonts w:hint="eastAsia"/>
          <w:sz w:val="24"/>
          <w:szCs w:val="24"/>
        </w:rPr>
        <w:t>、磋商一览表</w:t>
      </w:r>
      <w:r>
        <w:rPr>
          <w:sz w:val="24"/>
          <w:szCs w:val="24"/>
        </w:rPr>
        <w:tab/>
      </w:r>
      <w:r>
        <w:rPr>
          <w:sz w:val="24"/>
          <w:szCs w:val="24"/>
        </w:rPr>
        <w:fldChar w:fldCharType="begin"/>
      </w:r>
      <w:r>
        <w:rPr>
          <w:sz w:val="24"/>
          <w:szCs w:val="24"/>
        </w:rPr>
        <w:instrText xml:space="preserve"> PAGEREF _Toc32123 \h </w:instrText>
      </w:r>
      <w:r>
        <w:rPr>
          <w:sz w:val="24"/>
          <w:szCs w:val="24"/>
        </w:rPr>
        <w:fldChar w:fldCharType="separate"/>
      </w:r>
      <w:r>
        <w:rPr>
          <w:sz w:val="24"/>
          <w:szCs w:val="24"/>
        </w:rPr>
        <w:t>32</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_Toc5675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分项报价表</w:t>
      </w:r>
      <w:r>
        <w:rPr>
          <w:sz w:val="24"/>
          <w:szCs w:val="24"/>
        </w:rPr>
        <w:tab/>
      </w:r>
      <w:r>
        <w:rPr>
          <w:sz w:val="24"/>
          <w:szCs w:val="24"/>
        </w:rPr>
        <w:fldChar w:fldCharType="begin"/>
      </w:r>
      <w:r>
        <w:rPr>
          <w:sz w:val="24"/>
          <w:szCs w:val="24"/>
        </w:rPr>
        <w:instrText xml:space="preserve"> PAGEREF _Toc5675 \h </w:instrText>
      </w:r>
      <w:r>
        <w:rPr>
          <w:sz w:val="24"/>
          <w:szCs w:val="24"/>
        </w:rPr>
        <w:fldChar w:fldCharType="separate"/>
      </w:r>
      <w:r>
        <w:rPr>
          <w:sz w:val="24"/>
          <w:szCs w:val="24"/>
        </w:rPr>
        <w:t>33</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_Toc8261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四、商务条款响应偏离表</w:t>
      </w:r>
      <w:r>
        <w:rPr>
          <w:sz w:val="24"/>
          <w:szCs w:val="24"/>
        </w:rPr>
        <w:tab/>
      </w:r>
      <w:r>
        <w:rPr>
          <w:sz w:val="24"/>
          <w:szCs w:val="24"/>
        </w:rPr>
        <w:fldChar w:fldCharType="begin"/>
      </w:r>
      <w:r>
        <w:rPr>
          <w:sz w:val="24"/>
          <w:szCs w:val="24"/>
        </w:rPr>
        <w:instrText xml:space="preserve"> PAGEREF _Toc8261 \h </w:instrText>
      </w:r>
      <w:r>
        <w:rPr>
          <w:sz w:val="24"/>
          <w:szCs w:val="24"/>
        </w:rPr>
        <w:fldChar w:fldCharType="separate"/>
      </w:r>
      <w:r>
        <w:rPr>
          <w:sz w:val="24"/>
          <w:szCs w:val="24"/>
        </w:rPr>
        <w:t>34</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_Toc29033 </w:instrText>
      </w:r>
      <w:r>
        <w:rPr>
          <w:rFonts w:hint="eastAsia" w:asciiTheme="minorEastAsia" w:hAnsiTheme="minorEastAsia" w:eastAsiaTheme="minorEastAsia" w:cstheme="minorEastAsia"/>
          <w:sz w:val="24"/>
          <w:szCs w:val="24"/>
          <w:lang w:eastAsia="zh-CN"/>
        </w:rPr>
        <w:fldChar w:fldCharType="separate"/>
      </w:r>
      <w:r>
        <w:rPr>
          <w:rFonts w:hint="eastAsia" w:ascii="Arial" w:hAnsi="Arial" w:eastAsia="新宋体" w:cs="Times New Roman"/>
          <w:bCs/>
          <w:kern w:val="2"/>
          <w:sz w:val="24"/>
          <w:szCs w:val="24"/>
          <w:lang w:val="en-US" w:eastAsia="zh-CN" w:bidi="ar-SA"/>
        </w:rPr>
        <w:t>五、技术规格响应偏离表</w:t>
      </w:r>
      <w:r>
        <w:rPr>
          <w:sz w:val="24"/>
          <w:szCs w:val="24"/>
        </w:rPr>
        <w:tab/>
      </w:r>
      <w:r>
        <w:rPr>
          <w:sz w:val="24"/>
          <w:szCs w:val="24"/>
        </w:rPr>
        <w:fldChar w:fldCharType="begin"/>
      </w:r>
      <w:r>
        <w:rPr>
          <w:sz w:val="24"/>
          <w:szCs w:val="24"/>
        </w:rPr>
        <w:instrText xml:space="preserve"> PAGEREF _Toc29033 \h </w:instrText>
      </w:r>
      <w:r>
        <w:rPr>
          <w:sz w:val="24"/>
          <w:szCs w:val="24"/>
        </w:rPr>
        <w:fldChar w:fldCharType="separate"/>
      </w:r>
      <w:r>
        <w:rPr>
          <w:sz w:val="24"/>
          <w:szCs w:val="24"/>
        </w:rPr>
        <w:t>35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_Toc11224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六</w:t>
      </w:r>
      <w:r>
        <w:rPr>
          <w:rFonts w:hint="eastAsia"/>
          <w:sz w:val="24"/>
          <w:szCs w:val="24"/>
        </w:rPr>
        <w:t>、供应商资质证明文件</w:t>
      </w:r>
      <w:r>
        <w:rPr>
          <w:sz w:val="24"/>
          <w:szCs w:val="24"/>
        </w:rPr>
        <w:tab/>
      </w:r>
      <w:r>
        <w:rPr>
          <w:sz w:val="24"/>
          <w:szCs w:val="24"/>
        </w:rPr>
        <w:fldChar w:fldCharType="begin"/>
      </w:r>
      <w:r>
        <w:rPr>
          <w:sz w:val="24"/>
          <w:szCs w:val="24"/>
        </w:rPr>
        <w:instrText xml:space="preserve"> PAGEREF _Toc11224 \h </w:instrText>
      </w:r>
      <w:r>
        <w:rPr>
          <w:sz w:val="24"/>
          <w:szCs w:val="24"/>
        </w:rPr>
        <w:fldChar w:fldCharType="separate"/>
      </w:r>
      <w:r>
        <w:rPr>
          <w:sz w:val="24"/>
          <w:szCs w:val="24"/>
        </w:rPr>
        <w:t>36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_Toc15973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七、服务方案</w:t>
      </w:r>
      <w:r>
        <w:rPr>
          <w:sz w:val="24"/>
          <w:szCs w:val="24"/>
        </w:rPr>
        <w:tab/>
      </w:r>
      <w:r>
        <w:rPr>
          <w:sz w:val="24"/>
          <w:szCs w:val="24"/>
        </w:rPr>
        <w:fldChar w:fldCharType="begin"/>
      </w:r>
      <w:r>
        <w:rPr>
          <w:sz w:val="24"/>
          <w:szCs w:val="24"/>
        </w:rPr>
        <w:instrText xml:space="preserve"> PAGEREF _Toc15973 \h </w:instrText>
      </w:r>
      <w:r>
        <w:rPr>
          <w:sz w:val="24"/>
          <w:szCs w:val="24"/>
        </w:rPr>
        <w:fldChar w:fldCharType="separate"/>
      </w:r>
      <w:r>
        <w:rPr>
          <w:sz w:val="24"/>
          <w:szCs w:val="24"/>
        </w:rPr>
        <w:t>37</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_Toc7899 </w:instrText>
      </w:r>
      <w:r>
        <w:rPr>
          <w:rFonts w:hint="eastAsia" w:asciiTheme="minorEastAsia" w:hAnsiTheme="minorEastAsia" w:eastAsiaTheme="minorEastAsia" w:cstheme="minorEastAsia"/>
          <w:sz w:val="24"/>
          <w:szCs w:val="24"/>
          <w:lang w:eastAsia="zh-CN"/>
        </w:rPr>
        <w:fldChar w:fldCharType="separate"/>
      </w:r>
      <w:r>
        <w:rPr>
          <w:rFonts w:hint="eastAsia"/>
          <w:sz w:val="24"/>
          <w:szCs w:val="24"/>
          <w:lang w:val="en-US" w:eastAsia="zh-CN"/>
        </w:rPr>
        <w:t>八</w:t>
      </w:r>
      <w:r>
        <w:rPr>
          <w:rFonts w:hint="eastAsia"/>
          <w:sz w:val="24"/>
          <w:szCs w:val="24"/>
          <w:lang w:eastAsia="zh-CN"/>
        </w:rPr>
        <w:t>、投标人承诺书</w:t>
      </w:r>
      <w:r>
        <w:rPr>
          <w:sz w:val="24"/>
          <w:szCs w:val="24"/>
        </w:rPr>
        <w:tab/>
      </w:r>
      <w:r>
        <w:rPr>
          <w:sz w:val="24"/>
          <w:szCs w:val="24"/>
        </w:rPr>
        <w:fldChar w:fldCharType="begin"/>
      </w:r>
      <w:r>
        <w:rPr>
          <w:sz w:val="24"/>
          <w:szCs w:val="24"/>
        </w:rPr>
        <w:instrText xml:space="preserve"> PAGEREF _Toc7899 \h </w:instrText>
      </w:r>
      <w:r>
        <w:rPr>
          <w:sz w:val="24"/>
          <w:szCs w:val="24"/>
        </w:rPr>
        <w:fldChar w:fldCharType="separate"/>
      </w:r>
      <w:r>
        <w:rPr>
          <w:sz w:val="24"/>
          <w:szCs w:val="24"/>
        </w:rPr>
        <w:t>38</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_Toc23571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cs="宋体"/>
          <w:sz w:val="24"/>
          <w:szCs w:val="24"/>
          <w:lang w:val="en-US" w:eastAsia="zh-CN"/>
        </w:rPr>
        <w:t>九</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中小</w:t>
      </w:r>
      <w:r>
        <w:rPr>
          <w:rFonts w:hint="eastAsia" w:ascii="宋体" w:hAnsi="宋体" w:eastAsia="宋体" w:cs="宋体"/>
          <w:sz w:val="24"/>
          <w:szCs w:val="24"/>
        </w:rPr>
        <w:t>企业、监狱企业、残疾人福利单位声明函或证明</w:t>
      </w:r>
      <w:r>
        <w:rPr>
          <w:sz w:val="24"/>
          <w:szCs w:val="24"/>
        </w:rPr>
        <w:tab/>
      </w:r>
      <w:r>
        <w:rPr>
          <w:sz w:val="24"/>
          <w:szCs w:val="24"/>
        </w:rPr>
        <w:fldChar w:fldCharType="begin"/>
      </w:r>
      <w:r>
        <w:rPr>
          <w:sz w:val="24"/>
          <w:szCs w:val="24"/>
        </w:rPr>
        <w:instrText xml:space="preserve"> PAGEREF _Toc23571 \h </w:instrText>
      </w:r>
      <w:r>
        <w:rPr>
          <w:sz w:val="24"/>
          <w:szCs w:val="24"/>
        </w:rPr>
        <w:fldChar w:fldCharType="separate"/>
      </w:r>
      <w:r>
        <w:rPr>
          <w:sz w:val="24"/>
          <w:szCs w:val="24"/>
        </w:rPr>
        <w:t>43</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_Toc21457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cs="宋体"/>
          <w:spacing w:val="6"/>
          <w:sz w:val="24"/>
          <w:szCs w:val="24"/>
          <w:lang w:val="en-US" w:eastAsia="zh-CN"/>
        </w:rPr>
        <w:t>中小</w:t>
      </w:r>
      <w:r>
        <w:rPr>
          <w:rFonts w:hint="eastAsia" w:ascii="宋体" w:hAnsi="宋体" w:eastAsia="宋体" w:cs="宋体"/>
          <w:spacing w:val="6"/>
          <w:sz w:val="24"/>
          <w:szCs w:val="24"/>
        </w:rPr>
        <w:t>企业声明函</w:t>
      </w:r>
      <w:r>
        <w:rPr>
          <w:sz w:val="24"/>
          <w:szCs w:val="24"/>
        </w:rPr>
        <w:tab/>
      </w:r>
      <w:r>
        <w:rPr>
          <w:sz w:val="24"/>
          <w:szCs w:val="24"/>
        </w:rPr>
        <w:fldChar w:fldCharType="begin"/>
      </w:r>
      <w:r>
        <w:rPr>
          <w:sz w:val="24"/>
          <w:szCs w:val="24"/>
        </w:rPr>
        <w:instrText xml:space="preserve"> PAGEREF _Toc21457 \h </w:instrText>
      </w:r>
      <w:r>
        <w:rPr>
          <w:sz w:val="24"/>
          <w:szCs w:val="24"/>
        </w:rPr>
        <w:fldChar w:fldCharType="separate"/>
      </w:r>
      <w:r>
        <w:rPr>
          <w:sz w:val="24"/>
          <w:szCs w:val="24"/>
        </w:rPr>
        <w:t>43</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_Toc15575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spacing w:val="6"/>
          <w:sz w:val="24"/>
          <w:szCs w:val="24"/>
        </w:rPr>
        <w:t>2. 残疾人福利性单位声明函</w:t>
      </w:r>
      <w:r>
        <w:rPr>
          <w:sz w:val="24"/>
          <w:szCs w:val="24"/>
        </w:rPr>
        <w:tab/>
      </w:r>
      <w:r>
        <w:rPr>
          <w:sz w:val="24"/>
          <w:szCs w:val="24"/>
        </w:rPr>
        <w:fldChar w:fldCharType="begin"/>
      </w:r>
      <w:r>
        <w:rPr>
          <w:sz w:val="24"/>
          <w:szCs w:val="24"/>
        </w:rPr>
        <w:instrText xml:space="preserve"> PAGEREF _Toc15575 \h </w:instrText>
      </w:r>
      <w:r>
        <w:rPr>
          <w:sz w:val="24"/>
          <w:szCs w:val="24"/>
        </w:rPr>
        <w:fldChar w:fldCharType="separate"/>
      </w:r>
      <w:r>
        <w:rPr>
          <w:sz w:val="24"/>
          <w:szCs w:val="24"/>
        </w:rPr>
        <w:t>44</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14"/>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_Toc13745 </w:instrText>
      </w:r>
      <w:r>
        <w:rPr>
          <w:rFonts w:hint="eastAsia" w:asciiTheme="minorEastAsia" w:hAnsiTheme="minorEastAsia" w:eastAsiaTheme="minorEastAsia" w:cstheme="minorEastAsia"/>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sz w:val="24"/>
          <w:szCs w:val="24"/>
        </w:rPr>
        <w:tab/>
      </w:r>
      <w:r>
        <w:rPr>
          <w:sz w:val="24"/>
          <w:szCs w:val="24"/>
        </w:rPr>
        <w:fldChar w:fldCharType="begin"/>
      </w:r>
      <w:r>
        <w:rPr>
          <w:sz w:val="24"/>
          <w:szCs w:val="24"/>
        </w:rPr>
        <w:instrText xml:space="preserve"> PAGEREF _Toc13745 \h </w:instrText>
      </w:r>
      <w:r>
        <w:rPr>
          <w:sz w:val="24"/>
          <w:szCs w:val="24"/>
        </w:rPr>
        <w:fldChar w:fldCharType="separate"/>
      </w:r>
      <w:r>
        <w:rPr>
          <w:sz w:val="24"/>
          <w:szCs w:val="24"/>
        </w:rPr>
        <w:t>45</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pStyle w:val="20"/>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\l _Toc338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bCs/>
          <w:kern w:val="2"/>
          <w:sz w:val="24"/>
          <w:szCs w:val="24"/>
          <w:lang w:val="en-US" w:eastAsia="zh-CN" w:bidi="ar-SA"/>
        </w:rPr>
        <w:t>第六章  榆林市公共资源交易平台全流程电子化政府采购项目内容</w:t>
      </w:r>
      <w:r>
        <w:rPr>
          <w:sz w:val="24"/>
          <w:szCs w:val="24"/>
        </w:rPr>
        <w:tab/>
      </w:r>
      <w:r>
        <w:rPr>
          <w:sz w:val="24"/>
          <w:szCs w:val="24"/>
        </w:rPr>
        <w:fldChar w:fldCharType="begin"/>
      </w:r>
      <w:r>
        <w:rPr>
          <w:sz w:val="24"/>
          <w:szCs w:val="24"/>
        </w:rPr>
        <w:instrText xml:space="preserve"> PAGEREF _Toc338 \h </w:instrText>
      </w:r>
      <w:r>
        <w:rPr>
          <w:sz w:val="24"/>
          <w:szCs w:val="24"/>
        </w:rPr>
        <w:fldChar w:fldCharType="separate"/>
      </w:r>
      <w:r>
        <w:rPr>
          <w:sz w:val="24"/>
          <w:szCs w:val="24"/>
        </w:rPr>
        <w:t>46</w:t>
      </w:r>
      <w:r>
        <w:rPr>
          <w:sz w:val="24"/>
          <w:szCs w:val="24"/>
        </w:rPr>
        <w:fldChar w:fldCharType="end"/>
      </w:r>
      <w:r>
        <w:rPr>
          <w:rFonts w:hint="eastAsia" w:asciiTheme="minorEastAsia" w:hAnsiTheme="minorEastAsia" w:eastAsiaTheme="minorEastAsia" w:cstheme="minorEastAsia"/>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end"/>
      </w:r>
    </w:p>
    <w:p>
      <w:pPr>
        <w:pStyle w:val="3"/>
        <w:spacing w:line="360" w:lineRule="auto"/>
        <w:jc w:val="both"/>
        <w:rPr>
          <w:rFonts w:hint="eastAsia" w:ascii="宋体" w:hAnsi="宋体" w:eastAsia="宋体" w:cs="宋体"/>
        </w:rPr>
      </w:pPr>
      <w:bookmarkStart w:id="7" w:name="_Toc13919"/>
    </w:p>
    <w:p>
      <w:pPr>
        <w:spacing w:line="360" w:lineRule="auto"/>
        <w:rPr>
          <w:rFonts w:hint="eastAsia" w:ascii="宋体" w:hAnsi="宋体" w:eastAsia="宋体" w:cs="宋体"/>
        </w:rPr>
      </w:pPr>
    </w:p>
    <w:p>
      <w:pPr>
        <w:pStyle w:val="17"/>
        <w:rPr>
          <w:rFonts w:hint="eastAsia" w:ascii="宋体" w:hAnsi="宋体" w:eastAsia="宋体" w:cs="宋体"/>
        </w:rPr>
      </w:pPr>
    </w:p>
    <w:p>
      <w:pPr>
        <w:pStyle w:val="17"/>
        <w:rPr>
          <w:rFonts w:hint="eastAsia" w:ascii="宋体" w:hAnsi="宋体" w:eastAsia="宋体" w:cs="宋体"/>
        </w:rPr>
      </w:pPr>
    </w:p>
    <w:p>
      <w:pPr>
        <w:pStyle w:val="3"/>
        <w:bidi w:val="0"/>
        <w:rPr>
          <w:rFonts w:hint="eastAsia"/>
        </w:rPr>
      </w:pPr>
      <w:bookmarkStart w:id="8" w:name="_Toc23729"/>
      <w:r>
        <w:rPr>
          <w:rFonts w:hint="eastAsia"/>
        </w:rPr>
        <w:t>第一章  竞争性磋商公告</w:t>
      </w:r>
      <w:bookmarkEnd w:id="0"/>
      <w:bookmarkEnd w:id="1"/>
      <w:bookmarkEnd w:id="2"/>
      <w:bookmarkEnd w:id="3"/>
      <w:bookmarkEnd w:id="4"/>
      <w:bookmarkEnd w:id="5"/>
      <w:bookmarkEnd w:id="6"/>
      <w:bookmarkEnd w:id="7"/>
      <w:bookmarkEnd w:id="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Theme="majorEastAsia" w:hAnsiTheme="majorEastAsia" w:eastAsiaTheme="majorEastAsia" w:cstheme="majorEastAsia"/>
          <w:b w:val="0"/>
          <w:bCs w:val="0"/>
          <w:color w:val="auto"/>
          <w:sz w:val="24"/>
          <w:szCs w:val="24"/>
        </w:rPr>
      </w:pPr>
      <w:bookmarkStart w:id="9" w:name="_Toc3"/>
      <w:bookmarkStart w:id="10" w:name="_Toc12217"/>
      <w:bookmarkStart w:id="11" w:name="_Toc28595"/>
      <w:bookmarkStart w:id="12" w:name="_Toc27526"/>
      <w:bookmarkStart w:id="13" w:name="_Toc6954_WPSOffice_Level1"/>
      <w:r>
        <w:rPr>
          <w:rStyle w:val="30"/>
          <w:rFonts w:hint="eastAsia" w:asciiTheme="majorEastAsia" w:hAnsiTheme="majorEastAsia" w:eastAsiaTheme="majorEastAsia" w:cstheme="majorEastAsia"/>
          <w:b/>
          <w:bCs/>
          <w:i w:val="0"/>
          <w:iCs w:val="0"/>
          <w:caps w:val="0"/>
          <w:color w:val="auto"/>
          <w:spacing w:val="0"/>
          <w:sz w:val="24"/>
          <w:szCs w:val="24"/>
          <w:shd w:val="clear" w:fill="FFFFFF"/>
        </w:rPr>
        <w:t>项目概况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关于2022年度自然灾害风险普查采购项目采购项目的潜在供应商应在登录全国公共资源交易中心平台（陕西省）使用CA锁报名后自行下载获取采购文件，并于 2022年08月23日 13时30分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项目编号：HXCX2022006</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项目名称：关于2022年度自然灾害风险普查采购项目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采购方式：竞争性磋商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预算金额：600,000.00元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采购需求：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合同包1(子洲县林业局关于2022年度自然灾害风险普查采购项目):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合同包预算金额：600,000.00元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合同包最高限价：600,000.00元</w:t>
      </w:r>
    </w:p>
    <w:tbl>
      <w:tblPr>
        <w:tblStyle w:val="26"/>
        <w:tblW w:w="9870" w:type="dxa"/>
        <w:tblInd w:w="-1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6"/>
        <w:gridCol w:w="1794"/>
        <w:gridCol w:w="1300"/>
        <w:gridCol w:w="1150"/>
        <w:gridCol w:w="1660"/>
        <w:gridCol w:w="1570"/>
        <w:gridCol w:w="15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品目号</w:t>
            </w:r>
          </w:p>
        </w:tc>
        <w:tc>
          <w:tcPr>
            <w:tcW w:w="1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品目名称</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采购标的</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数量（单位）</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技术规格、参数及要求</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1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技术测试和分析服务</w:t>
            </w:r>
          </w:p>
        </w:tc>
        <w:tc>
          <w:tcPr>
            <w:tcW w:w="1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服务</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600,000.00</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600,000.00</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本合同包不接受联合体投标</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合同履行期限：无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二、申请人的资格要求：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1.满足《中华人民共和国政府采购法》第二十二条规定;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2.落实政府采购政策需满足的资格要求：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合同包1(子洲县林业局关于2022年度自然灾害风险普查采购项目)落实政府采购政策需满足的资格要求如下: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①《节能产品政府采购实施意见》财库〔2004〕185号;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②《环境标志产品政府采购实施的意见》财库〔2006〕90号；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③《国务院办公厅关于建立政府强制采购节能产品制度的通知》国办发〔2007〕51号；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④《政府采购促进中小企业发展管理办法》财库〔2020〕46号；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⑤《陕西省财政厅关于进一步加大政府采购支持中小企业力度的通知》陕财办采〔2022〕5号；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⑥《榆林市财政局关于进一步加大政府采购支持中小企业力度的通知》榆政财采发〔2022〕10号；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⑦陕西省财政厅关于印发《陕西省中小企业政府采购信用融资办法》陕财办采〔2018〕23号，相关政策、业务流程、办理平台(http://www.ccgp-shaanxi.gov.cn/zcdservice/zcd/shanxi/）；</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⑧《财政部司法部关于政府采购支持监狱企业发展有关问题的通知》财库〔2014〕68号；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⑨《财政部民政部中国残疾人联合会关于促进残疾人就业政府采购政策的通知》财库〔2017〕141号；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⑩《关于在政府采购活动中查询及使用信用记录有关问题的通知》财库〔2016〕125号；</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⑪其他需要落实的政府采购政策。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3.本项目的特定资格要求：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合同包1(子洲县林业局关于2022年度自然灾害风险普查采购项目)特定资格要求如下: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②税收缴纳证明：提供2022年1月至今已缴纳的至少一个月的纳税证明（银行缴费凭证）或完税证明，依法免税的单位应提供相关证明材料； </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③社会保障资金缴纳证明：提供2022年1月至今已缴存的至少一个月的社会保障资金银行缴费单据或社保机构开具的社会保险参保缴费情况证明，依法不需要缴纳社会保障资金的单位应提供相关证明材料；</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④财务状况报告：提供2021年度的财务审计报告；2022年新成立的公司应提供银行资信证明； </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⑤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⑥供应商应在“信用中国（陕西榆林）”网站进行注册、登录，自主上报信用承诺书（网址：https://www.ylcredit.gov.cn/）；”（注：需提供投标人信用承诺公示、投标人法定代表人/委托代理人员信用承诺公示网页截图。） </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⑦参加政府采购活动前三年内，在经营活动中没有重大违法记录的书面声明；</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⑧提供具有履行合同所必需的设备和专业技术能力的证明材料或承诺函；</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⑨榆林市政府采购服务类项目供应商信用承诺书；</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⑩磋商保证金交纳凭证或投标保函；</w:t>
      </w:r>
      <w:r>
        <w:rPr>
          <w:rFonts w:hint="eastAsia" w:asciiTheme="majorEastAsia" w:hAnsiTheme="majorEastAsia" w:eastAsiaTheme="majorEastAsia" w:cstheme="majorEastAsia"/>
          <w:i w:val="0"/>
          <w:iCs w:val="0"/>
          <w:caps w:val="0"/>
          <w:color w:val="auto"/>
          <w:spacing w:val="0"/>
          <w:sz w:val="24"/>
          <w:szCs w:val="24"/>
          <w:shd w:val="clear" w:fill="FFFFFF"/>
        </w:rPr>
        <w:br w:type="textWrapping"/>
      </w:r>
      <w:r>
        <w:rPr>
          <w:rFonts w:hint="eastAsia" w:asciiTheme="majorEastAsia" w:hAnsiTheme="majorEastAsia" w:eastAsiaTheme="majorEastAsia" w:cstheme="majorEastAsia"/>
          <w:i w:val="0"/>
          <w:iCs w:val="0"/>
          <w:caps w:val="0"/>
          <w:color w:val="auto"/>
          <w:spacing w:val="0"/>
          <w:sz w:val="24"/>
          <w:szCs w:val="24"/>
          <w:shd w:val="clear" w:fill="FFFFFF"/>
        </w:rPr>
        <w:t>备注：本项目专门面向中小企业，本项目不接受联合体投标、不允许分包、转包，单位负责人为同一人或者存在直接控股、管理关系的不同供应商，不得参加同一合同项下的政府采购活动。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三、获取采购文件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时间：2022年08月11日至2022年08月17日，每天上午08:00:00至12:00:00，下午14:00:00至17:00:00（北京时间,法定节假日除外）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地点：登录全国公共资源交易中心平台（陕西省）使用CA锁报名后自行下载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方式：在线获取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售价：免费获取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四、响应文件提交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截止时间：2022年08月23日 13时30分00秒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地点：网上递交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五、开启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时间：2022年08月23日 13时30分00秒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地点：榆林市公共资源交易中心十楼不见面开标6室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六、公告期限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七、其他补充事宜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Style w:val="30"/>
          <w:rFonts w:hint="eastAsia" w:asciiTheme="majorEastAsia" w:hAnsiTheme="majorEastAsia" w:eastAsiaTheme="majorEastAsia" w:cstheme="majorEastAsia"/>
          <w:b/>
          <w:bCs/>
          <w:i w:val="0"/>
          <w:iCs w:val="0"/>
          <w:caps w:val="0"/>
          <w:color w:val="auto"/>
          <w:spacing w:val="0"/>
          <w:kern w:val="0"/>
          <w:sz w:val="24"/>
          <w:szCs w:val="24"/>
          <w:shd w:val="clear" w:fill="FFFFFF"/>
          <w:lang w:val="en-US" w:eastAsia="zh-CN" w:bidi="ar"/>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2）本项目采用电子化招投标的方式，供应商使用数字认证证书（CA 锁）对磋商文件进行签章、加密、递交及开标时解密等相关招投标事宜。（3） 电子响应文件制作软件技术支持热线：400-998-0000 ，CA锁购买：榆林市市民大厦四楼窗口,电话：0912-3515031。 （4）请各供应商获取磋商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Theme="majorEastAsia" w:hAnsiTheme="majorEastAsia" w:eastAsiaTheme="majorEastAsia" w:cstheme="majorEastAsia"/>
          <w:b w:val="0"/>
          <w:bCs w:val="0"/>
          <w:i w:val="0"/>
          <w:iCs w:val="0"/>
          <w:caps w:val="0"/>
          <w:color w:val="auto"/>
          <w:spacing w:val="0"/>
          <w:sz w:val="24"/>
          <w:szCs w:val="24"/>
        </w:rPr>
      </w:pPr>
      <w:r>
        <w:rPr>
          <w:rStyle w:val="30"/>
          <w:rFonts w:hint="eastAsia" w:asciiTheme="majorEastAsia" w:hAnsiTheme="majorEastAsia" w:eastAsiaTheme="majorEastAsia" w:cstheme="majorEastAsia"/>
          <w:b/>
          <w:bCs/>
          <w:i w:val="0"/>
          <w:iCs w:val="0"/>
          <w:caps w:val="0"/>
          <w:color w:val="auto"/>
          <w:spacing w:val="0"/>
          <w:sz w:val="24"/>
          <w:szCs w:val="24"/>
          <w:shd w:val="clear" w:fill="FFFFFF"/>
        </w:rPr>
        <w:t>八、凡对本次采购提出询问，请按以下方式联系。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1.采购人信息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名称：子洲县林业局</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地址：子洲县</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联系方式：13289123360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2.采购代理机构信息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名称：陕西华旭晟信项目管理有限责任公司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地址：榆林市榆林大道南段富源大厦6楼综合办公室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联系方式：0912-3623000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rPr>
        <w:t>3.项目联系方式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项目联系人：杨丽娜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rPr>
        <w:t>电话：15369220523</w:t>
      </w:r>
    </w:p>
    <w:p>
      <w:pPr>
        <w:rPr>
          <w:rFonts w:hint="eastAsia"/>
          <w:lang w:val="en-US" w:eastAsia="zh-CN"/>
        </w:rPr>
      </w:pPr>
    </w:p>
    <w:p>
      <w:pPr>
        <w:pStyle w:val="8"/>
        <w:rPr>
          <w:rFonts w:hint="eastAsia"/>
          <w:lang w:val="en-US" w:eastAsia="zh-CN"/>
        </w:rPr>
      </w:pPr>
    </w:p>
    <w:p>
      <w:pPr>
        <w:numPr>
          <w:ilvl w:val="0"/>
          <w:numId w:val="1"/>
        </w:numPr>
        <w:ind w:firstLine="2891" w:firstLineChars="800"/>
        <w:rPr>
          <w:rFonts w:hint="eastAsia" w:ascii="Times New Roman" w:hAnsi="Times New Roman" w:eastAsia="宋体" w:cs="Times New Roman"/>
          <w:b/>
          <w:bCs/>
          <w:kern w:val="44"/>
          <w:sz w:val="36"/>
          <w:szCs w:val="44"/>
          <w:lang w:val="en-US" w:eastAsia="zh-CN" w:bidi="ar-SA"/>
        </w:rPr>
        <w:sectPr>
          <w:footerReference r:id="rId6" w:type="first"/>
          <w:footerReference r:id="rId5"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start="1"/>
          <w:cols w:space="0" w:num="1"/>
          <w:titlePg/>
          <w:rtlGutter w:val="0"/>
          <w:docGrid w:linePitch="312" w:charSpace="0"/>
        </w:sectPr>
      </w:pPr>
    </w:p>
    <w:p>
      <w:pPr>
        <w:numPr>
          <w:ilvl w:val="0"/>
          <w:numId w:val="1"/>
        </w:numPr>
        <w:ind w:firstLine="2891" w:firstLineChars="800"/>
        <w:outlineLvl w:val="0"/>
        <w:rPr>
          <w:rFonts w:hint="eastAsia" w:ascii="Times New Roman" w:hAnsi="Times New Roman" w:eastAsia="宋体" w:cs="Times New Roman"/>
          <w:b/>
          <w:bCs/>
          <w:kern w:val="44"/>
          <w:sz w:val="36"/>
          <w:szCs w:val="44"/>
          <w:lang w:val="en-US" w:eastAsia="zh-CN" w:bidi="ar-SA"/>
        </w:rPr>
      </w:pPr>
      <w:r>
        <w:rPr>
          <w:rFonts w:hint="eastAsia" w:cs="Times New Roman"/>
          <w:b/>
          <w:bCs/>
          <w:kern w:val="44"/>
          <w:sz w:val="36"/>
          <w:szCs w:val="44"/>
          <w:lang w:val="en-US" w:eastAsia="zh-CN" w:bidi="ar-SA"/>
        </w:rPr>
        <w:t xml:space="preserve"> </w:t>
      </w:r>
      <w:r>
        <w:rPr>
          <w:rFonts w:hint="eastAsia" w:ascii="Times New Roman" w:hAnsi="Times New Roman" w:eastAsia="宋体" w:cs="Times New Roman"/>
          <w:b/>
          <w:bCs/>
          <w:kern w:val="44"/>
          <w:sz w:val="36"/>
          <w:szCs w:val="44"/>
          <w:lang w:val="en-US" w:eastAsia="zh-CN" w:bidi="ar-SA"/>
        </w:rPr>
        <w:t xml:space="preserve"> </w:t>
      </w:r>
      <w:bookmarkStart w:id="14" w:name="_Toc27752"/>
      <w:r>
        <w:rPr>
          <w:rFonts w:hint="eastAsia" w:ascii="Times New Roman" w:hAnsi="Times New Roman" w:eastAsia="宋体" w:cs="Times New Roman"/>
          <w:b/>
          <w:bCs/>
          <w:kern w:val="44"/>
          <w:sz w:val="36"/>
          <w:szCs w:val="44"/>
          <w:lang w:val="en-US" w:eastAsia="zh-CN" w:bidi="ar-SA"/>
        </w:rPr>
        <w:t>供应商须知</w:t>
      </w:r>
      <w:bookmarkEnd w:id="9"/>
      <w:bookmarkEnd w:id="10"/>
      <w:bookmarkEnd w:id="11"/>
      <w:bookmarkEnd w:id="12"/>
      <w:bookmarkEnd w:id="13"/>
      <w:bookmarkEnd w:id="14"/>
    </w:p>
    <w:p>
      <w:pPr>
        <w:pStyle w:val="8"/>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18614"/>
      <w:bookmarkStart w:id="16" w:name="_Toc7032"/>
      <w:bookmarkStart w:id="17" w:name="_Toc909"/>
      <w:bookmarkStart w:id="18" w:name="_Toc26603"/>
      <w:bookmarkStart w:id="19" w:name="_Toc30624"/>
      <w:bookmarkStart w:id="20" w:name="_Toc17535"/>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6"/>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子洲县林业局</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子洲县大理路33号</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联 系 人：</w:t>
            </w:r>
            <w:r>
              <w:rPr>
                <w:rFonts w:hint="eastAsia" w:ascii="宋体" w:hAnsi="宋体" w:cs="宋体"/>
                <w:color w:val="auto"/>
                <w:lang w:val="en-US" w:eastAsia="zh-CN"/>
              </w:rPr>
              <w:t>胡主任</w:t>
            </w:r>
          </w:p>
          <w:p>
            <w:pPr>
              <w:spacing w:line="360" w:lineRule="auto"/>
              <w:rPr>
                <w:rFonts w:hint="default" w:ascii="宋体" w:hAnsi="宋体" w:eastAsia="宋体" w:cs="宋体"/>
                <w:lang w:val="en-US" w:eastAsia="zh-CN"/>
              </w:rPr>
            </w:pPr>
            <w:r>
              <w:rPr>
                <w:rFonts w:hint="eastAsia" w:ascii="宋体" w:hAnsi="宋体" w:eastAsia="宋体" w:cs="宋体"/>
                <w:color w:val="auto"/>
                <w:lang w:val="en-US" w:eastAsia="zh-CN"/>
              </w:rPr>
              <w:t>联系方式：</w:t>
            </w:r>
            <w:r>
              <w:rPr>
                <w:rFonts w:hint="eastAsia" w:ascii="宋体" w:hAnsi="宋体" w:cs="宋体"/>
                <w:color w:val="auto"/>
                <w:lang w:val="en-US" w:eastAsia="zh-CN"/>
              </w:rPr>
              <w:t>13289123360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采购代理机构名称：</w:t>
            </w:r>
            <w:r>
              <w:rPr>
                <w:rFonts w:hint="eastAsia" w:ascii="宋体" w:hAnsi="宋体" w:cs="宋体"/>
                <w:sz w:val="24"/>
                <w:szCs w:val="24"/>
                <w:lang w:val="zh-CN"/>
              </w:rPr>
              <w:t>陕西华旭晟信项目管理有限责任公司</w:t>
            </w:r>
            <w:r>
              <w:rPr>
                <w:rFonts w:hint="eastAsia" w:ascii="宋体" w:hAnsi="宋体" w:eastAsia="宋体" w:cs="宋体"/>
                <w:sz w:val="24"/>
                <w:szCs w:val="24"/>
                <w:lang w:val="zh-CN"/>
              </w:rPr>
              <w:t xml:space="preserve">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cs="宋体"/>
                <w:sz w:val="24"/>
                <w:szCs w:val="24"/>
                <w:lang w:val="zh-CN"/>
              </w:rPr>
              <w:t>榆林市榆林大道南段富源大厦6楼综合办公室</w:t>
            </w:r>
          </w:p>
          <w:p>
            <w:pPr>
              <w:spacing w:line="360" w:lineRule="auto"/>
              <w:rPr>
                <w:rFonts w:hint="eastAsia" w:ascii="宋体" w:hAnsi="宋体" w:cs="宋体"/>
                <w:sz w:val="24"/>
                <w:szCs w:val="24"/>
                <w:lang w:val="zh-CN"/>
              </w:rPr>
            </w:pPr>
            <w:r>
              <w:rPr>
                <w:rFonts w:hint="eastAsia" w:ascii="宋体" w:hAnsi="宋体" w:eastAsia="宋体" w:cs="宋体"/>
                <w:sz w:val="24"/>
                <w:szCs w:val="24"/>
                <w:lang w:val="zh-CN"/>
              </w:rPr>
              <w:t>联系人：</w:t>
            </w:r>
            <w:r>
              <w:rPr>
                <w:rFonts w:hint="eastAsia" w:ascii="宋体" w:hAnsi="宋体" w:cs="宋体"/>
                <w:sz w:val="24"/>
                <w:szCs w:val="24"/>
                <w:lang w:val="zh-CN"/>
              </w:rPr>
              <w:t>杨女士</w:t>
            </w:r>
          </w:p>
          <w:p>
            <w:pPr>
              <w:spacing w:line="360" w:lineRule="auto"/>
              <w:rPr>
                <w:rFonts w:hint="default" w:ascii="宋体" w:hAnsi="宋体" w:eastAsia="宋体" w:cs="宋体"/>
                <w:szCs w:val="24"/>
                <w:lang w:val="en-US" w:eastAsia="zh-CN"/>
              </w:rPr>
            </w:pPr>
            <w:r>
              <w:rPr>
                <w:rFonts w:hint="eastAsia" w:ascii="宋体" w:hAnsi="宋体" w:eastAsia="宋体" w:cs="宋体"/>
                <w:sz w:val="24"/>
                <w:szCs w:val="24"/>
                <w:lang w:val="zh-CN"/>
              </w:rPr>
              <w:t>电话：</w:t>
            </w:r>
            <w:r>
              <w:rPr>
                <w:rFonts w:hint="eastAsia" w:ascii="宋体" w:hAnsi="宋体" w:cs="宋体"/>
                <w:sz w:val="24"/>
                <w:szCs w:val="24"/>
                <w:lang w:val="en-US" w:eastAsia="zh-CN"/>
              </w:rPr>
              <w:t>0912-3623000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cs="宋体"/>
                <w:sz w:val="24"/>
                <w:szCs w:val="24"/>
                <w:lang w:val="zh-CN" w:eastAsia="zh-CN"/>
              </w:rPr>
              <w:t>子洲县财政局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子洲县林业局关于2022年度自然灾害风险普查采购项目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pPr>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陆拾万元整</w:t>
            </w:r>
            <w:r>
              <w:rPr>
                <w:rFonts w:hint="eastAsia" w:ascii="宋体" w:hAnsi="宋体" w:eastAsia="宋体" w:cs="宋体"/>
                <w:color w:val="auto"/>
                <w:sz w:val="24"/>
                <w:szCs w:val="24"/>
                <w:lang w:val="zh-CN"/>
              </w:rPr>
              <w:t>（</w:t>
            </w:r>
            <w:r>
              <w:rPr>
                <w:rFonts w:hint="eastAsia" w:asciiTheme="minorEastAsia" w:hAnsiTheme="minorEastAsia" w:eastAsiaTheme="minorEastAsia" w:cstheme="minorEastAsia"/>
                <w:color w:val="auto"/>
                <w:sz w:val="24"/>
                <w:szCs w:val="24"/>
                <w:lang w:val="en-US" w:eastAsia="zh-CN"/>
              </w:rPr>
              <w:t>600000.00元</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pPr>
              <w:spacing w:line="360" w:lineRule="auto"/>
              <w:jc w:val="both"/>
              <w:rPr>
                <w:rFonts w:hint="eastAsia" w:ascii="宋体" w:hAnsi="宋体" w:eastAsia="宋体" w:cs="宋体"/>
                <w:sz w:val="24"/>
                <w:szCs w:val="24"/>
                <w:lang w:val="zh-CN" w:eastAsia="zh-CN"/>
              </w:rPr>
            </w:pPr>
            <w:r>
              <w:rPr>
                <w:rFonts w:hint="eastAsia" w:ascii="宋体" w:hAnsi="宋体" w:cs="宋体"/>
                <w:sz w:val="24"/>
                <w:szCs w:val="24"/>
                <w:lang w:val="zh-CN" w:eastAsia="zh-CN"/>
              </w:rPr>
              <w:t>详见竞争性磋商文件第四章</w:t>
            </w:r>
            <w:r>
              <w:rPr>
                <w:rFonts w:hint="eastAsia" w:ascii="宋体" w:hAnsi="宋体" w:eastAsia="宋体" w:cs="宋体"/>
                <w:sz w:val="24"/>
                <w:szCs w:val="24"/>
              </w:rPr>
              <w:t>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②税收缴纳证明：提供2022年1月至今已缴纳的至少一个月的纳税证明（银行缴费凭证）或完税证明，依法免税的单位应提供相关证明材料；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③社会保障资金缴纳证明：提供2022年1月至今已缴存的至少一个月的社会保障资金银行缴费单据或社保机构开具的社会保险参保缴费情况证明，依法不需要缴纳社会保障资金的单位应提供相关证明材料；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④财务状况报告：提供2021年度的财务审计报告；2022年新成立的公司应提供银行资信证明；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w:t>
            </w:r>
            <w:r>
              <w:rPr>
                <w:rFonts w:hint="eastAsia" w:ascii="宋体" w:hAnsi="宋体" w:cs="宋体"/>
                <w:i w:val="0"/>
                <w:iCs w:val="0"/>
                <w:caps w:val="0"/>
                <w:color w:val="auto"/>
                <w:spacing w:val="0"/>
                <w:sz w:val="24"/>
                <w:szCs w:val="24"/>
                <w:shd w:val="clear" w:fill="FFFFFF"/>
                <w:lang w:eastAsia="zh-CN"/>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w:t>
            </w:r>
          </w:p>
          <w:p>
            <w:pPr>
              <w:pStyle w:val="22"/>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⑥供应商应在“信用中国（陕西榆林）”网站进行注册、登录，自主上报信用承诺书（网址：https://www.ylcredit.gov.cn/）；”（注：需提供</w:t>
            </w:r>
            <w:r>
              <w:rPr>
                <w:rFonts w:hint="eastAsia" w:ascii="宋体" w:hAnsi="宋体" w:eastAsia="宋体" w:cs="宋体"/>
                <w:i w:val="0"/>
                <w:iCs w:val="0"/>
                <w:caps w:val="0"/>
                <w:color w:val="auto"/>
                <w:spacing w:val="0"/>
                <w:sz w:val="24"/>
                <w:szCs w:val="24"/>
                <w:shd w:val="clear" w:fill="FFFFFF"/>
                <w:lang w:val="en-US" w:eastAsia="zh-CN"/>
              </w:rPr>
              <w:t>投标人</w:t>
            </w:r>
            <w:r>
              <w:rPr>
                <w:rFonts w:hint="eastAsia" w:ascii="宋体" w:hAnsi="宋体" w:eastAsia="宋体" w:cs="宋体"/>
                <w:i w:val="0"/>
                <w:iCs w:val="0"/>
                <w:caps w:val="0"/>
                <w:color w:val="auto"/>
                <w:spacing w:val="0"/>
                <w:sz w:val="24"/>
                <w:szCs w:val="24"/>
                <w:shd w:val="clear" w:fill="FFFFFF"/>
              </w:rPr>
              <w:t>信用承诺公示、</w:t>
            </w:r>
            <w:r>
              <w:rPr>
                <w:rFonts w:hint="eastAsia" w:ascii="宋体" w:hAnsi="宋体" w:eastAsia="宋体" w:cs="宋体"/>
                <w:i w:val="0"/>
                <w:iCs w:val="0"/>
                <w:caps w:val="0"/>
                <w:color w:val="auto"/>
                <w:spacing w:val="0"/>
                <w:sz w:val="24"/>
                <w:szCs w:val="24"/>
                <w:shd w:val="clear" w:fill="FFFFFF"/>
                <w:lang w:val="en-US" w:eastAsia="zh-CN"/>
              </w:rPr>
              <w:t>投标人</w:t>
            </w:r>
            <w:r>
              <w:rPr>
                <w:rFonts w:hint="eastAsia" w:ascii="宋体" w:hAnsi="宋体" w:eastAsia="宋体" w:cs="宋体"/>
                <w:i w:val="0"/>
                <w:iCs w:val="0"/>
                <w:caps w:val="0"/>
                <w:color w:val="auto"/>
                <w:spacing w:val="0"/>
                <w:sz w:val="24"/>
                <w:szCs w:val="24"/>
                <w:shd w:val="clear" w:fill="FFFFFF"/>
              </w:rPr>
              <w:t>法定代表人/委托代理人员信用承诺公示网页截图。）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⑩磋商保证金交纳凭证或投标保函；</w:t>
            </w:r>
          </w:p>
          <w:p>
            <w:pPr>
              <w:pStyle w:val="22"/>
              <w:keepNext w:val="0"/>
              <w:keepLines w:val="0"/>
              <w:widowControl/>
              <w:numPr>
                <w:ilvl w:val="0"/>
                <w:numId w:val="0"/>
              </w:numPr>
              <w:suppressLineNumbers w:val="0"/>
              <w:spacing w:before="0" w:beforeAutospacing="0" w:after="0" w:afterAutospacing="0" w:line="360" w:lineRule="auto"/>
              <w:ind w:right="0" w:rightChars="0" w:firstLine="482" w:firstLineChars="20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备注</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zh-CN"/>
              </w:rPr>
              <w:t>本项目专门面向中小企业，本项目不接受联合体投标、不允许分包、转包，单位负责人为同一人或者存在直接控股、管理关系的不同供应商，不得参加同一合同项下的政府采购活动。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2014" w:type="dxa"/>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服务期</w:t>
            </w:r>
          </w:p>
        </w:tc>
        <w:tc>
          <w:tcPr>
            <w:tcW w:w="7200" w:type="dxa"/>
          </w:tcPr>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14</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w:t>
            </w:r>
            <w:r>
              <w:rPr>
                <w:rFonts w:hint="eastAsia" w:ascii="宋体" w:hAnsi="宋体" w:eastAsia="宋体" w:cs="宋体"/>
                <w:i w:val="0"/>
                <w:iCs w:val="0"/>
                <w:caps w:val="0"/>
                <w:color w:val="auto"/>
                <w:spacing w:val="0"/>
                <w:sz w:val="24"/>
                <w:szCs w:val="24"/>
                <w:shd w:val="clear" w:fill="FFFFFF"/>
              </w:rPr>
              <w:t>2022年0</w:t>
            </w: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日至2022年</w:t>
            </w:r>
            <w:r>
              <w:rPr>
                <w:rFonts w:hint="eastAsia" w:ascii="宋体" w:hAnsi="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每天上午08:00:00至12:00:00，下午14:00:00至1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:00:00（北京时间,法定节假日除外）</w:t>
            </w:r>
          </w:p>
          <w:p>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b w:val="0"/>
                <w:bCs w:val="0"/>
                <w:color w:val="auto"/>
                <w:sz w:val="24"/>
                <w:szCs w:val="24"/>
                <w:u w:val="none"/>
              </w:rPr>
              <w:t>登录全国公共资源交易中心平台（陕西省）使用CA锁报名后自行下载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15</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18</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19</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Theme="minorEastAsia" w:hAnsiTheme="minorEastAsia" w:eastAsiaTheme="minorEastAsia" w:cstheme="minorEastAsia"/>
                <w:color w:val="auto"/>
                <w:sz w:val="24"/>
                <w:szCs w:val="24"/>
                <w:highlight w:val="none"/>
                <w:lang w:eastAsia="zh-CN"/>
              </w:rPr>
              <w:t>2022-08-23 13:30:00</w:t>
            </w: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开标时间：</w:t>
            </w:r>
            <w:r>
              <w:rPr>
                <w:rFonts w:hint="eastAsia" w:asciiTheme="minorEastAsia" w:hAnsiTheme="minorEastAsia" w:eastAsiaTheme="minorEastAsia" w:cstheme="minorEastAsia"/>
                <w:color w:val="auto"/>
                <w:sz w:val="24"/>
                <w:szCs w:val="24"/>
                <w:highlight w:val="none"/>
                <w:lang w:eastAsia="zh-CN"/>
              </w:rPr>
              <w:t xml:space="preserve">2022-08-23 13:30:00 </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投标、开标地点：</w:t>
            </w:r>
            <w:r>
              <w:rPr>
                <w:rFonts w:hint="eastAsia" w:cs="Times New Roman"/>
                <w:b w:val="0"/>
                <w:bCs w:val="0"/>
                <w:color w:val="000000" w:themeColor="text1"/>
                <w:kern w:val="0"/>
                <w:sz w:val="24"/>
                <w:szCs w:val="24"/>
                <w:highlight w:val="none"/>
                <w:u w:val="none"/>
                <w:lang w:val="en-US" w:eastAsia="zh-CN" w:bidi="ar"/>
                <w14:textFill>
                  <w14:solidFill>
                    <w14:schemeClr w14:val="tx1"/>
                  </w14:solidFill>
                </w14:textFill>
              </w:rPr>
              <w:t>榆林市公共资源交易中心十楼不见面开标6室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Cs w:val="24"/>
              </w:rPr>
              <w:t>21</w:t>
            </w:r>
          </w:p>
        </w:tc>
        <w:tc>
          <w:tcPr>
            <w:tcW w:w="2014" w:type="dxa"/>
            <w:vAlign w:val="center"/>
          </w:tcPr>
          <w:p>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Cs w:val="24"/>
              </w:rPr>
              <w:t>投标担保</w:t>
            </w:r>
          </w:p>
        </w:tc>
        <w:tc>
          <w:tcPr>
            <w:tcW w:w="7200" w:type="dxa"/>
            <w:vAlign w:val="top"/>
          </w:tcPr>
          <w:p>
            <w:pPr>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zh-CN"/>
              </w:rPr>
              <w:t>磋商保证金</w:t>
            </w:r>
            <w:r>
              <w:rPr>
                <w:rFonts w:hint="eastAsia" w:ascii="宋体" w:hAnsi="宋体" w:eastAsia="宋体" w:cs="宋体"/>
                <w:sz w:val="24"/>
                <w:szCs w:val="24"/>
                <w:lang w:val="zh-CN"/>
              </w:rPr>
              <w:t>的有效期与投标有效期一致。</w:t>
            </w:r>
          </w:p>
          <w:p>
            <w:pPr>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zh-CN"/>
              </w:rPr>
              <w:t>磋商保证金</w:t>
            </w:r>
            <w:r>
              <w:rPr>
                <w:rFonts w:hint="eastAsia" w:ascii="宋体" w:hAnsi="宋体" w:eastAsia="宋体" w:cs="宋体"/>
                <w:sz w:val="24"/>
                <w:szCs w:val="24"/>
                <w:lang w:val="zh-CN"/>
              </w:rPr>
              <w:t>的缴纳形式：</w:t>
            </w:r>
            <w:r>
              <w:rPr>
                <w:rFonts w:hint="eastAsia" w:ascii="宋体" w:hAnsi="宋体" w:eastAsia="宋体" w:cs="宋体"/>
                <w:sz w:val="24"/>
                <w:szCs w:val="24"/>
                <w:lang w:val="zh-CN" w:eastAsia="zh-CN"/>
              </w:rPr>
              <w:t>供应商</w:t>
            </w:r>
            <w:r>
              <w:rPr>
                <w:rFonts w:hint="eastAsia" w:ascii="宋体" w:hAnsi="宋体" w:eastAsia="宋体" w:cs="宋体"/>
                <w:sz w:val="24"/>
                <w:szCs w:val="24"/>
                <w:lang w:val="zh-CN"/>
              </w:rPr>
              <w:t>须</w:t>
            </w:r>
            <w:r>
              <w:rPr>
                <w:rFonts w:hint="eastAsia" w:ascii="宋体" w:hAnsi="宋体" w:eastAsia="宋体" w:cs="宋体"/>
                <w:sz w:val="24"/>
                <w:szCs w:val="24"/>
                <w:lang w:val="zh-CN" w:eastAsia="zh-CN"/>
              </w:rPr>
              <w:t>从基本账户</w:t>
            </w:r>
            <w:r>
              <w:rPr>
                <w:rFonts w:hint="eastAsia" w:ascii="宋体" w:hAnsi="宋体" w:eastAsia="宋体" w:cs="宋体"/>
                <w:sz w:val="24"/>
                <w:szCs w:val="24"/>
                <w:lang w:val="zh-CN"/>
              </w:rPr>
              <w:t>以银行转账、电汇、投标保函的任何一种非现金形式缴纳，转账时请注明所投项目名称、保证金金额，招标结束之后以转账形式退到</w:t>
            </w:r>
            <w:r>
              <w:rPr>
                <w:rFonts w:hint="eastAsia" w:ascii="宋体" w:hAnsi="宋体" w:eastAsia="宋体" w:cs="宋体"/>
                <w:sz w:val="24"/>
                <w:szCs w:val="24"/>
                <w:lang w:val="zh-CN" w:eastAsia="zh-CN"/>
              </w:rPr>
              <w:t>供应商</w:t>
            </w:r>
            <w:r>
              <w:rPr>
                <w:rFonts w:hint="eastAsia" w:ascii="宋体" w:hAnsi="宋体" w:eastAsia="宋体" w:cs="宋体"/>
                <w:sz w:val="24"/>
                <w:szCs w:val="24"/>
                <w:lang w:val="zh-CN"/>
              </w:rPr>
              <w:t>的基本账户。</w:t>
            </w:r>
          </w:p>
          <w:p>
            <w:pPr>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zh-CN"/>
              </w:rPr>
              <w:t>磋商保证金</w:t>
            </w:r>
            <w:r>
              <w:rPr>
                <w:rFonts w:hint="eastAsia" w:ascii="宋体" w:hAnsi="宋体" w:eastAsia="宋体" w:cs="宋体"/>
                <w:sz w:val="24"/>
                <w:szCs w:val="24"/>
                <w:lang w:val="zh-CN"/>
              </w:rPr>
              <w:t>缴纳截止时间：</w:t>
            </w:r>
            <w:r>
              <w:rPr>
                <w:rFonts w:hint="eastAsia" w:ascii="宋体" w:hAnsi="宋体" w:eastAsia="宋体" w:cs="宋体"/>
                <w:sz w:val="24"/>
                <w:szCs w:val="24"/>
                <w:lang w:val="zh-CN" w:eastAsia="zh-CN"/>
              </w:rPr>
              <w:t>递交竞争性磋商响应文件截止时间前</w:t>
            </w:r>
            <w:r>
              <w:rPr>
                <w:rFonts w:hint="eastAsia" w:ascii="宋体" w:hAnsi="宋体" w:eastAsia="宋体" w:cs="宋体"/>
                <w:sz w:val="24"/>
                <w:szCs w:val="24"/>
                <w:lang w:val="zh-CN"/>
              </w:rPr>
              <w:t>存入以下帐户。</w:t>
            </w:r>
          </w:p>
          <w:p>
            <w:pPr>
              <w:pStyle w:val="17"/>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zh-CN"/>
              </w:rPr>
              <w:t>磋商保证金</w:t>
            </w:r>
            <w:r>
              <w:rPr>
                <w:rFonts w:hint="eastAsia" w:ascii="宋体" w:hAnsi="宋体" w:eastAsia="宋体" w:cs="宋体"/>
                <w:sz w:val="24"/>
                <w:szCs w:val="24"/>
                <w:lang w:val="zh-CN"/>
              </w:rPr>
              <w:t>数额：</w:t>
            </w:r>
            <w:r>
              <w:rPr>
                <w:rFonts w:hint="eastAsia" w:ascii="宋体" w:hAnsi="宋体" w:eastAsia="宋体" w:cs="宋体"/>
                <w:sz w:val="24"/>
                <w:szCs w:val="24"/>
                <w:highlight w:val="none"/>
                <w:lang w:val="zh-CN"/>
              </w:rPr>
              <w:t>人民币</w:t>
            </w:r>
            <w:r>
              <w:rPr>
                <w:rFonts w:hint="eastAsia" w:ascii="宋体" w:hAnsi="宋体" w:cs="宋体"/>
                <w:sz w:val="24"/>
                <w:szCs w:val="24"/>
                <w:highlight w:val="none"/>
                <w:lang w:val="en-US" w:eastAsia="zh-CN"/>
              </w:rPr>
              <w:t>壹万贰仟元</w:t>
            </w:r>
            <w:r>
              <w:rPr>
                <w:rFonts w:hint="eastAsia" w:ascii="宋体" w:hAnsi="宋体" w:cs="宋体"/>
                <w:sz w:val="24"/>
                <w:szCs w:val="24"/>
                <w:highlight w:val="none"/>
                <w:lang w:val="zh-CN" w:eastAsia="zh-CN"/>
              </w:rPr>
              <w:t>整</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12000</w:t>
            </w:r>
            <w:r>
              <w:rPr>
                <w:rFonts w:hint="eastAsia" w:ascii="宋体" w:hAnsi="宋体" w:eastAsia="宋体" w:cs="宋体"/>
                <w:sz w:val="24"/>
                <w:szCs w:val="24"/>
                <w:highlight w:val="none"/>
                <w:lang w:val="zh-CN"/>
              </w:rPr>
              <w:t>.00元）</w:t>
            </w:r>
          </w:p>
          <w:p>
            <w:pPr>
              <w:topLinePunct/>
              <w:spacing w:line="360" w:lineRule="auto"/>
              <w:ind w:firstLine="480" w:firstLineChars="200"/>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户名：陕西华旭晟信项目管理有限责任公司</w:t>
            </w:r>
          </w:p>
          <w:p>
            <w:pPr>
              <w:topLinePunct/>
              <w:spacing w:line="360" w:lineRule="auto"/>
              <w:ind w:firstLine="480" w:firstLineChars="200"/>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账号：103694246331</w:t>
            </w:r>
          </w:p>
          <w:p>
            <w:pPr>
              <w:topLinePunct/>
              <w:spacing w:line="360" w:lineRule="auto"/>
              <w:ind w:firstLine="480" w:firstLineChars="200"/>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开户银行：中国银行股份有限公司榆林长城路支行</w:t>
            </w:r>
          </w:p>
          <w:p>
            <w:pPr>
              <w:topLinePunct/>
              <w:spacing w:line="360" w:lineRule="auto"/>
              <w:ind w:firstLine="480" w:firstLineChars="200"/>
              <w:jc w:val="both"/>
              <w:rPr>
                <w:rFonts w:hint="default"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用途：</w:t>
            </w:r>
            <w:r>
              <w:rPr>
                <w:rFonts w:hint="eastAsia" w:ascii="宋体" w:hAnsi="宋体" w:cs="宋体"/>
                <w:sz w:val="24"/>
                <w:szCs w:val="24"/>
                <w:highlight w:val="none"/>
                <w:lang w:val="zh-CN" w:eastAsia="zh-CN"/>
              </w:rPr>
              <w:t>子洲县林业局关于2022年度自然灾害风险普查采购项目</w:t>
            </w:r>
            <w:r>
              <w:rPr>
                <w:rFonts w:hint="eastAsia" w:ascii="宋体" w:hAnsi="宋体" w:eastAsia="宋体" w:cs="Times New Roman"/>
                <w:color w:val="auto"/>
                <w:kern w:val="0"/>
                <w:sz w:val="24"/>
                <w:lang w:val="en-US" w:eastAsia="zh-CN" w:bidi="ar-SA"/>
              </w:rPr>
              <w:t>投标保证金(可简写)</w:t>
            </w:r>
          </w:p>
          <w:p>
            <w:pPr>
              <w:tabs>
                <w:tab w:val="left" w:pos="340"/>
              </w:tabs>
              <w:topLinePunct/>
              <w:spacing w:line="360" w:lineRule="auto"/>
              <w:ind w:firstLine="480" w:firstLineChars="200"/>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保证金形式：转账、汇票、本票或者金融机构、担保机构出具的保函等非现金形式从其基本账户提交。</w:t>
            </w:r>
          </w:p>
          <w:p>
            <w:pPr>
              <w:topLinePunct/>
              <w:spacing w:line="360" w:lineRule="auto"/>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注：1.采用银行电汇形式提交的请务必在缴费时备注采购项目名称；</w:t>
            </w:r>
          </w:p>
          <w:p>
            <w:pPr>
              <w:topLinePunct/>
              <w:spacing w:line="360" w:lineRule="auto"/>
              <w:jc w:val="both"/>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2、投标保证金提交以到账时间为准，请各投标供应商在规定时间内缴纳投标保证金，避免因银行退票等其他情况，出现保证金未按时到账的情况影响您的正常投标。</w:t>
            </w:r>
          </w:p>
          <w:p>
            <w:pPr>
              <w:topLinePunct/>
              <w:spacing w:line="360" w:lineRule="auto"/>
              <w:rPr>
                <w:rFonts w:hint="eastAsia" w:ascii="宋体" w:hAnsi="宋体" w:eastAsia="宋体" w:cs="Times New Roman"/>
                <w:color w:val="auto"/>
                <w:kern w:val="0"/>
                <w:sz w:val="24"/>
                <w:lang w:val="en-US" w:eastAsia="zh-CN" w:bidi="ar-SA"/>
              </w:rPr>
            </w:pPr>
            <w:r>
              <w:rPr>
                <w:rFonts w:hint="eastAsia" w:ascii="宋体" w:hAnsi="宋体" w:eastAsia="宋体" w:cs="Times New Roman"/>
                <w:color w:val="auto"/>
                <w:kern w:val="0"/>
                <w:sz w:val="24"/>
                <w:lang w:val="en-US" w:eastAsia="zh-CN" w:bidi="ar-SA"/>
              </w:rPr>
              <w:t>3、凡没有按以上规定提交投标保证金的投标单位，将被视为无实质性响应竞争性磋商文件，其投标将被拒绝。</w:t>
            </w:r>
          </w:p>
          <w:p>
            <w:pPr>
              <w:spacing w:line="360" w:lineRule="auto"/>
              <w:rPr>
                <w:rFonts w:hint="eastAsia" w:ascii="宋体" w:hAnsi="宋体" w:eastAsia="宋体" w:cs="宋体"/>
                <w:kern w:val="2"/>
                <w:sz w:val="24"/>
                <w:szCs w:val="24"/>
                <w:lang w:val="zh-CN" w:eastAsia="zh-CN" w:bidi="ar-SA"/>
              </w:rPr>
            </w:pPr>
            <w:r>
              <w:rPr>
                <w:rFonts w:hint="eastAsia" w:ascii="宋体" w:hAnsi="宋体" w:eastAsia="宋体" w:cs="Times New Roman"/>
                <w:color w:val="auto"/>
                <w:kern w:val="0"/>
                <w:sz w:val="24"/>
                <w:lang w:val="en-US" w:eastAsia="zh-CN" w:bidi="ar-SA"/>
              </w:rPr>
              <w:t>4、供应商以保函形式缴纳投标保证金的，须在投标文件递交截止时间前将担保机构保函原件提交至采购代理机构备案，并将保函正本复印件粘贴于</w:t>
            </w:r>
            <w:r>
              <w:rPr>
                <w:rFonts w:hint="eastAsia" w:ascii="宋体" w:hAnsi="宋体" w:cs="Times New Roman"/>
                <w:color w:val="auto"/>
                <w:kern w:val="0"/>
                <w:sz w:val="24"/>
                <w:lang w:val="en-US" w:eastAsia="zh-CN" w:bidi="ar-SA"/>
              </w:rPr>
              <w:t>竞争性磋商</w:t>
            </w:r>
            <w:r>
              <w:rPr>
                <w:rFonts w:hint="eastAsia" w:ascii="宋体" w:hAnsi="宋体" w:eastAsia="宋体" w:cs="Times New Roman"/>
                <w:color w:val="auto"/>
                <w:kern w:val="0"/>
                <w:sz w:val="24"/>
                <w:lang w:val="en-US" w:eastAsia="zh-CN" w:bidi="ar-SA"/>
              </w:rPr>
              <w:t>文件规定处，招标结束之后在规定时间内将保函原件退回。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22</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汇款账户</w:t>
            </w:r>
          </w:p>
        </w:tc>
        <w:tc>
          <w:tcPr>
            <w:tcW w:w="7200" w:type="dxa"/>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户名：陕西华旭晟信项目管理有限责任公司</w:t>
            </w:r>
          </w:p>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账号：103694246331</w:t>
            </w:r>
          </w:p>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开户银行：中国银行股份有限公司榆林长城路支行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25</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eastAsia="宋体"/>
                <w:color w:val="auto"/>
                <w:sz w:val="24"/>
                <w:szCs w:val="24"/>
              </w:rPr>
              <w:t>投标供应商无需提交纸质</w:t>
            </w:r>
            <w:r>
              <w:rPr>
                <w:rFonts w:hint="eastAsia"/>
                <w:color w:val="auto"/>
                <w:sz w:val="24"/>
                <w:szCs w:val="24"/>
                <w:lang w:eastAsia="zh-CN"/>
              </w:rPr>
              <w:t>响应</w:t>
            </w:r>
            <w:r>
              <w:rPr>
                <w:rFonts w:hint="eastAsia" w:eastAsia="宋体"/>
                <w:color w:val="auto"/>
                <w:sz w:val="24"/>
                <w:szCs w:val="24"/>
              </w:rPr>
              <w:t>文件，待采购结果公告后，由</w:t>
            </w:r>
            <w:r>
              <w:rPr>
                <w:rFonts w:hint="eastAsia"/>
                <w:color w:val="auto"/>
                <w:sz w:val="24"/>
                <w:szCs w:val="24"/>
                <w:lang w:eastAsia="zh-CN"/>
              </w:rPr>
              <w:t>成交</w:t>
            </w:r>
            <w:r>
              <w:rPr>
                <w:rFonts w:hint="eastAsia" w:eastAsia="宋体"/>
                <w:color w:val="auto"/>
                <w:sz w:val="24"/>
                <w:szCs w:val="24"/>
              </w:rPr>
              <w:t>供应商补交一正</w:t>
            </w:r>
            <w:r>
              <w:rPr>
                <w:rFonts w:hint="eastAsia"/>
                <w:color w:val="auto"/>
                <w:sz w:val="24"/>
                <w:szCs w:val="24"/>
                <w:lang w:eastAsia="zh-CN"/>
              </w:rPr>
              <w:t>三</w:t>
            </w:r>
            <w:r>
              <w:rPr>
                <w:rFonts w:hint="eastAsia" w:eastAsia="宋体"/>
                <w:color w:val="auto"/>
                <w:sz w:val="24"/>
                <w:szCs w:val="24"/>
              </w:rPr>
              <w:t>副纸质</w:t>
            </w:r>
            <w:r>
              <w:rPr>
                <w:rFonts w:hint="eastAsia"/>
                <w:color w:val="auto"/>
                <w:sz w:val="24"/>
                <w:szCs w:val="24"/>
                <w:lang w:eastAsia="zh-CN"/>
              </w:rPr>
              <w:t>响应</w:t>
            </w:r>
            <w:r>
              <w:rPr>
                <w:rFonts w:hint="eastAsia" w:eastAsia="宋体"/>
                <w:color w:val="auto"/>
                <w:sz w:val="24"/>
                <w:szCs w:val="24"/>
              </w:rPr>
              <w:t>文件</w:t>
            </w:r>
            <w:r>
              <w:rPr>
                <w:rFonts w:hint="eastAsia"/>
                <w:color w:val="auto"/>
                <w:sz w:val="24"/>
                <w:szCs w:val="24"/>
                <w:lang w:eastAsia="zh-CN"/>
              </w:rPr>
              <w:t>及电子版</w:t>
            </w:r>
            <w:r>
              <w:rPr>
                <w:rFonts w:ascii="宋体" w:hAnsi="宋体" w:eastAsia="宋体" w:cs="宋体"/>
                <w:color w:val="auto"/>
                <w:spacing w:val="-3"/>
                <w:sz w:val="24"/>
                <w:szCs w:val="24"/>
              </w:rPr>
              <w:t>（光盘或</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U</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ascii="宋体" w:hAnsi="宋体" w:eastAsia="宋体" w:cs="宋体"/>
                <w:color w:val="auto"/>
                <w:spacing w:val="-3"/>
                <w:sz w:val="24"/>
                <w:szCs w:val="24"/>
              </w:rPr>
              <w:t>）</w:t>
            </w:r>
            <w:r>
              <w:rPr>
                <w:rFonts w:hint="eastAsia"/>
                <w:color w:val="auto"/>
                <w:sz w:val="24"/>
                <w:szCs w:val="24"/>
                <w:lang w:eastAsia="zh-CN"/>
              </w:rPr>
              <w:t>响应文件一份</w:t>
            </w:r>
            <w:r>
              <w:rPr>
                <w:rFonts w:hint="eastAsia" w:eastAsia="宋体"/>
                <w:color w:val="auto"/>
                <w:sz w:val="24"/>
                <w:szCs w:val="24"/>
              </w:rPr>
              <w:t>（备案用）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2014" w:type="dxa"/>
            <w:vAlign w:val="center"/>
          </w:tcPr>
          <w:p>
            <w:pPr>
              <w:spacing w:line="360" w:lineRule="auto"/>
              <w:jc w:val="center"/>
              <w:rPr>
                <w:rFonts w:hint="eastAsia" w:ascii="宋体" w:hAnsi="宋体" w:eastAsia="宋体" w:cs="宋体"/>
                <w:sz w:val="24"/>
                <w:szCs w:val="24"/>
                <w:lang w:val="zh-CN" w:eastAsia="zh-CN"/>
              </w:rPr>
            </w:pPr>
            <w:r>
              <w:rPr>
                <w:rFonts w:hint="eastAsia" w:hAnsi="宋体"/>
                <w:b w:val="0"/>
                <w:bCs w:val="0"/>
                <w:sz w:val="24"/>
                <w:szCs w:val="24"/>
                <w:lang w:eastAsia="zh-CN"/>
              </w:rPr>
              <w:t>签到</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eastAsia="宋体"/>
                <w:color w:val="auto"/>
                <w:kern w:val="2"/>
                <w:sz w:val="24"/>
                <w:szCs w:val="24"/>
                <w:lang w:val="en-US" w:eastAsia="zh-CN"/>
              </w:rPr>
              <w:t>供应商应</w:t>
            </w:r>
            <w:r>
              <w:rPr>
                <w:rFonts w:hint="eastAsia" w:eastAsia="宋体"/>
                <w:color w:val="auto"/>
                <w:kern w:val="2"/>
                <w:sz w:val="24"/>
                <w:szCs w:val="24"/>
              </w:rPr>
              <w:t>按要求及时签到</w:t>
            </w:r>
            <w:r>
              <w:rPr>
                <w:rFonts w:hint="eastAsia" w:eastAsia="宋体"/>
                <w:color w:val="auto"/>
                <w:kern w:val="2"/>
                <w:sz w:val="24"/>
                <w:szCs w:val="24"/>
                <w:lang w:val="en-US" w:eastAsia="zh-CN"/>
              </w:rPr>
              <w:t>（签到时间为投标截止时间前1小时内，如果未签到将视为放弃投标资格），</w:t>
            </w:r>
            <w:r>
              <w:rPr>
                <w:rFonts w:hint="eastAsia" w:eastAsia="宋体"/>
                <w:color w:val="auto"/>
                <w:kern w:val="2"/>
                <w:sz w:val="24"/>
                <w:szCs w:val="24"/>
              </w:rPr>
              <w:t>评审过程中，评标委员会可能会就某些问题要求供应商进行在线澄清</w:t>
            </w:r>
            <w:r>
              <w:rPr>
                <w:rFonts w:hint="eastAsia" w:eastAsia="宋体"/>
                <w:color w:val="auto"/>
                <w:kern w:val="2"/>
                <w:sz w:val="24"/>
                <w:szCs w:val="24"/>
                <w:lang w:eastAsia="zh-CN"/>
              </w:rPr>
              <w:t>，</w:t>
            </w:r>
            <w:r>
              <w:rPr>
                <w:rFonts w:hint="eastAsia" w:eastAsia="宋体"/>
                <w:color w:val="auto"/>
                <w:kern w:val="2"/>
                <w:sz w:val="24"/>
                <w:szCs w:val="24"/>
                <w:lang w:val="en-US" w:eastAsia="zh-CN"/>
              </w:rPr>
              <w:t>请供应商</w:t>
            </w:r>
            <w:r>
              <w:rPr>
                <w:rFonts w:hint="eastAsia" w:eastAsia="宋体"/>
                <w:color w:val="auto"/>
                <w:kern w:val="2"/>
                <w:sz w:val="24"/>
                <w:szCs w:val="24"/>
              </w:rPr>
              <w:t>保持在线直到评审结束；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27</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pPr>
              <w:pStyle w:val="48"/>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价，供应商应在投标报价表明</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完成本次招标所要求的</w:t>
            </w:r>
            <w:r>
              <w:rPr>
                <w:rFonts w:hint="eastAsia" w:ascii="宋体" w:hAnsi="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28</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pPr>
              <w:pStyle w:val="48"/>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29</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pPr>
              <w:pStyle w:val="48"/>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供应商与采购人在</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通知书发出30天内签订合同，不及时签订视为自动放弃。非经采购人同意，本项目不允许</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后另行转包或者分包。</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人无正当理由不得放弃</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。因自身原因拒绝签订政府采购合同的或者未按合同约定进行履约的，</w:t>
            </w:r>
            <w:r>
              <w:rPr>
                <w:rFonts w:hint="eastAsia" w:ascii="宋体" w:hAnsi="宋体" w:cs="宋体"/>
                <w:kern w:val="2"/>
                <w:sz w:val="24"/>
                <w:szCs w:val="24"/>
                <w:lang w:val="zh-CN" w:eastAsia="zh-CN" w:bidi="ar-SA"/>
              </w:rPr>
              <w:t>成交</w:t>
            </w:r>
            <w:r>
              <w:rPr>
                <w:rFonts w:hint="eastAsia" w:ascii="宋体" w:hAnsi="宋体" w:eastAsia="宋体" w:cs="宋体"/>
                <w:kern w:val="2"/>
                <w:sz w:val="24"/>
                <w:szCs w:val="24"/>
                <w:lang w:val="zh-CN" w:eastAsia="zh-CN" w:bidi="ar-SA"/>
              </w:rPr>
              <w:t>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30</w:t>
            </w:r>
          </w:p>
        </w:tc>
        <w:tc>
          <w:tcPr>
            <w:tcW w:w="2014"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同义</w:t>
            </w:r>
          </w:p>
          <w:p>
            <w:pPr>
              <w:spacing w:line="360" w:lineRule="auto"/>
              <w:jc w:val="center"/>
              <w:rPr>
                <w:rFonts w:hint="eastAsia" w:ascii="宋体" w:hAnsi="宋体" w:cs="宋体"/>
                <w:color w:val="FF0000"/>
                <w:sz w:val="24"/>
                <w:szCs w:val="24"/>
              </w:rPr>
            </w:pPr>
            <w:r>
              <w:rPr>
                <w:rFonts w:hint="eastAsia" w:ascii="宋体" w:hAnsi="宋体" w:cs="宋体"/>
                <w:color w:val="auto"/>
                <w:sz w:val="24"/>
                <w:szCs w:val="24"/>
              </w:rPr>
              <w:t>词语</w:t>
            </w:r>
          </w:p>
        </w:tc>
        <w:tc>
          <w:tcPr>
            <w:tcW w:w="7200" w:type="dxa"/>
            <w:vAlign w:val="center"/>
          </w:tcPr>
          <w:p>
            <w:pPr>
              <w:spacing w:line="360" w:lineRule="auto"/>
              <w:rPr>
                <w:rFonts w:hint="eastAsia" w:ascii="宋体" w:hAnsi="宋体" w:cs="宋体"/>
                <w:color w:val="FF0000"/>
                <w:sz w:val="24"/>
                <w:szCs w:val="24"/>
              </w:rPr>
            </w:pPr>
            <w:r>
              <w:rPr>
                <w:rFonts w:hint="eastAsia" w:ascii="宋体" w:hAnsi="宋体" w:cs="宋体"/>
                <w:color w:val="auto"/>
                <w:sz w:val="24"/>
              </w:rPr>
              <w:t>构成</w:t>
            </w:r>
            <w:r>
              <w:rPr>
                <w:rFonts w:hint="eastAsia" w:ascii="宋体" w:hAnsi="宋体" w:cs="宋体"/>
                <w:color w:val="auto"/>
                <w:sz w:val="24"/>
                <w:lang w:eastAsia="zh-CN"/>
              </w:rPr>
              <w:t>竞争性磋商文件</w:t>
            </w:r>
            <w:r>
              <w:rPr>
                <w:rFonts w:hint="eastAsia" w:ascii="宋体" w:hAnsi="宋体" w:cs="宋体"/>
                <w:color w:val="auto"/>
                <w:sz w:val="24"/>
              </w:rPr>
              <w:t>组成部分的各章节中出现的措辞“委托人”、“发包人“和“</w:t>
            </w:r>
            <w:r>
              <w:rPr>
                <w:rFonts w:hint="eastAsia" w:ascii="宋体" w:hAnsi="宋体" w:cs="宋体"/>
                <w:color w:val="auto"/>
                <w:sz w:val="24"/>
                <w:lang w:eastAsia="zh-CN"/>
              </w:rPr>
              <w:t>供应商</w:t>
            </w:r>
            <w:r>
              <w:rPr>
                <w:rFonts w:hint="eastAsia" w:ascii="宋体" w:hAnsi="宋体" w:cs="宋体"/>
                <w:color w:val="auto"/>
                <w:sz w:val="24"/>
              </w:rPr>
              <w:t>”、“承包人”，在招标投标阶段应当分别按“采购人”和“</w:t>
            </w:r>
            <w:r>
              <w:rPr>
                <w:rFonts w:hint="eastAsia" w:ascii="宋体" w:hAnsi="宋体" w:cs="宋体"/>
                <w:color w:val="auto"/>
                <w:sz w:val="24"/>
                <w:lang w:eastAsia="zh-CN"/>
              </w:rPr>
              <w:t>供应商</w:t>
            </w:r>
            <w:r>
              <w:rPr>
                <w:rFonts w:hint="eastAsia" w:ascii="宋体" w:hAnsi="宋体" w:cs="宋体"/>
                <w:color w:val="auto"/>
                <w:sz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31</w:t>
            </w:r>
          </w:p>
        </w:tc>
        <w:tc>
          <w:tcPr>
            <w:tcW w:w="2014" w:type="dxa"/>
            <w:vAlign w:val="center"/>
          </w:tcPr>
          <w:p>
            <w:pPr>
              <w:spacing w:line="360" w:lineRule="auto"/>
              <w:jc w:val="center"/>
              <w:rPr>
                <w:rFonts w:hint="eastAsia" w:hAnsi="宋体"/>
                <w:b/>
                <w:sz w:val="24"/>
                <w:szCs w:val="24"/>
              </w:rPr>
            </w:pPr>
            <w:r>
              <w:rPr>
                <w:rFonts w:hint="eastAsia" w:ascii="宋体" w:hAnsi="宋体" w:cs="宋体"/>
                <w:b/>
                <w:bCs/>
                <w:color w:val="auto"/>
                <w:sz w:val="22"/>
                <w:szCs w:val="22"/>
                <w:lang w:val="en-US" w:eastAsia="zh-CN"/>
              </w:rPr>
              <w:t>信用承诺</w:t>
            </w:r>
          </w:p>
        </w:tc>
        <w:tc>
          <w:tcPr>
            <w:tcW w:w="7200" w:type="dxa"/>
            <w:vAlign w:val="center"/>
          </w:tcPr>
          <w:p>
            <w:pPr>
              <w:spacing w:line="360" w:lineRule="auto"/>
              <w:rPr>
                <w:rFonts w:hint="eastAsia" w:ascii="宋体" w:hAnsi="宋体" w:cs="宋体"/>
                <w:bCs/>
                <w:color w:val="auto"/>
                <w:sz w:val="24"/>
              </w:rPr>
            </w:pPr>
            <w:r>
              <w:rPr>
                <w:rFonts w:hint="eastAsia" w:ascii="宋体" w:hAnsi="宋体" w:cs="宋体"/>
                <w:bCs/>
                <w:color w:val="auto"/>
                <w:sz w:val="24"/>
              </w:rPr>
              <w:t>为深入贯彻信用体系建设的有关精神，根据市发改委《关于在工程招投标活动中推行信用监管试点示范工作的通知》（榆政发改发〔2020〕329 号）和市财政局《关于在政府采购活动中使用信用记录和信用报告以及开展承诺工作的通知》（榆政财采函〔2020〕9 号）在工程建设和政府采购领域全面推行信用公开承诺制：</w:t>
            </w:r>
          </w:p>
          <w:p>
            <w:pPr>
              <w:spacing w:line="360" w:lineRule="auto"/>
              <w:rPr>
                <w:rFonts w:hint="eastAsia" w:ascii="宋体" w:hAnsi="宋体" w:cs="宋体"/>
                <w:bCs/>
                <w:color w:val="auto"/>
                <w:sz w:val="24"/>
              </w:rPr>
            </w:pPr>
            <w:r>
              <w:rPr>
                <w:rFonts w:hint="eastAsia" w:ascii="宋体" w:hAnsi="宋体" w:cs="宋体"/>
                <w:bCs/>
                <w:color w:val="auto"/>
                <w:sz w:val="24"/>
              </w:rPr>
              <w:t>1、凡进入公共资源交易平台的各投标单位，均应在“信用中国（陕西榆林）”网站进行注册、登陆，自主上报信用承诺书（网址：</w:t>
            </w:r>
            <w:r>
              <w:rPr>
                <w:rFonts w:hint="eastAsia" w:ascii="宋体" w:hAnsi="宋体" w:cs="宋体"/>
                <w:bCs/>
                <w:color w:val="auto"/>
                <w:sz w:val="24"/>
              </w:rPr>
              <w:fldChar w:fldCharType="begin"/>
            </w:r>
            <w:r>
              <w:rPr>
                <w:rFonts w:hint="eastAsia" w:ascii="宋体" w:hAnsi="宋体" w:cs="宋体"/>
                <w:bCs/>
                <w:color w:val="auto"/>
                <w:sz w:val="24"/>
              </w:rPr>
              <w:instrText xml:space="preserve"> HYPERLINK "https://credit.yl.gov.cn/）进行注册、登陆。" </w:instrText>
            </w:r>
            <w:r>
              <w:rPr>
                <w:rFonts w:hint="eastAsia" w:ascii="宋体" w:hAnsi="宋体" w:cs="宋体"/>
                <w:bCs/>
                <w:color w:val="auto"/>
                <w:sz w:val="24"/>
              </w:rPr>
              <w:fldChar w:fldCharType="separate"/>
            </w:r>
            <w:r>
              <w:rPr>
                <w:rFonts w:hint="eastAsia" w:ascii="宋体" w:hAnsi="宋体" w:cs="宋体"/>
                <w:bCs/>
                <w:color w:val="auto"/>
                <w:sz w:val="24"/>
              </w:rPr>
              <w:t>https://credit.yl.gov.cn/）</w:t>
            </w:r>
            <w:r>
              <w:rPr>
                <w:rFonts w:hint="eastAsia" w:ascii="宋体" w:hAnsi="宋体" w:cs="宋体"/>
                <w:bCs/>
                <w:color w:val="auto"/>
                <w:sz w:val="24"/>
              </w:rPr>
              <w:fldChar w:fldCharType="end"/>
            </w:r>
            <w:r>
              <w:rPr>
                <w:rFonts w:hint="eastAsia" w:ascii="宋体" w:hAnsi="宋体" w:cs="宋体"/>
                <w:bCs/>
                <w:color w:val="auto"/>
                <w:sz w:val="24"/>
              </w:rPr>
              <w:t>。</w:t>
            </w:r>
          </w:p>
          <w:p>
            <w:pPr>
              <w:spacing w:line="360" w:lineRule="auto"/>
              <w:rPr>
                <w:rFonts w:hint="eastAsia" w:ascii="宋体" w:hAnsi="宋体" w:cs="宋体"/>
                <w:bCs/>
                <w:color w:val="auto"/>
                <w:sz w:val="24"/>
              </w:rPr>
            </w:pPr>
            <w:r>
              <w:rPr>
                <w:rFonts w:hint="eastAsia" w:ascii="宋体" w:hAnsi="宋体" w:cs="宋体"/>
                <w:bCs/>
                <w:color w:val="auto"/>
                <w:sz w:val="24"/>
              </w:rPr>
              <w:t>2、各相关交易主体注册、登陆后根据承诺事项选择相应的模板填写《信用承诺书》，并载明承诺事由，招投标活动中招标人、招标人委派代表、投标人、投标人委托代理人员、评审专家、投标信用（保证金）的承诺事由为“项目名称及标段”，行政监督部门执法人员、招标代理机构及其工作人员的承诺事由为“公共资源交易平台的所有活动”。</w:t>
            </w:r>
          </w:p>
          <w:p>
            <w:pPr>
              <w:spacing w:line="360" w:lineRule="auto"/>
              <w:rPr>
                <w:rFonts w:hint="eastAsia" w:ascii="宋体" w:hAnsi="宋体" w:cs="宋体"/>
                <w:color w:val="auto"/>
                <w:sz w:val="24"/>
              </w:rPr>
            </w:pPr>
            <w:r>
              <w:rPr>
                <w:rFonts w:hint="eastAsia" w:ascii="宋体" w:hAnsi="宋体" w:cs="宋体"/>
                <w:bCs/>
                <w:color w:val="auto"/>
                <w:sz w:val="24"/>
              </w:rPr>
              <w:t>如工作不细致、不严谨导致信用承诺公示迟报、漏报的列入不良行为记录。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32</w:t>
            </w:r>
          </w:p>
        </w:tc>
        <w:tc>
          <w:tcPr>
            <w:tcW w:w="2014" w:type="dxa"/>
            <w:vAlign w:val="center"/>
          </w:tcPr>
          <w:p>
            <w:pPr>
              <w:spacing w:line="360" w:lineRule="auto"/>
              <w:jc w:val="center"/>
              <w:rPr>
                <w:rFonts w:hint="eastAsia" w:ascii="宋体" w:hAnsi="宋体" w:cs="宋体"/>
                <w:b/>
                <w:bCs/>
                <w:color w:val="auto"/>
                <w:sz w:val="22"/>
                <w:szCs w:val="22"/>
                <w:lang w:val="en-US" w:eastAsia="zh-CN"/>
              </w:rPr>
            </w:pPr>
            <w:r>
              <w:rPr>
                <w:rFonts w:hint="eastAsia" w:hAnsi="宋体"/>
                <w:b w:val="0"/>
                <w:bCs w:val="0"/>
                <w:sz w:val="24"/>
                <w:szCs w:val="24"/>
                <w:lang w:val="en-US" w:eastAsia="zh-CN"/>
              </w:rPr>
              <w:t>其他</w:t>
            </w:r>
          </w:p>
        </w:tc>
        <w:tc>
          <w:tcPr>
            <w:tcW w:w="7200" w:type="dxa"/>
            <w:vAlign w:val="center"/>
          </w:tcPr>
          <w:p>
            <w:pPr>
              <w:numPr>
                <w:ilvl w:val="0"/>
                <w:numId w:val="0"/>
              </w:numPr>
              <w:spacing w:line="360" w:lineRule="auto"/>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lang w:val="en-US" w:eastAsia="zh-CN"/>
              </w:rPr>
              <w:t>1.</w:t>
            </w:r>
            <w:r>
              <w:rPr>
                <w:rFonts w:hint="eastAsia" w:asciiTheme="minorEastAsia" w:hAnsiTheme="minorEastAsia" w:eastAsiaTheme="minorEastAsia" w:cstheme="minorEastAsia"/>
                <w:szCs w:val="22"/>
              </w:rPr>
              <w:t>投标设备（产品）为“原装进口”或“进口”的，</w:t>
            </w:r>
            <w:r>
              <w:rPr>
                <w:rFonts w:hint="eastAsia" w:asciiTheme="minorEastAsia" w:hAnsiTheme="minorEastAsia" w:eastAsiaTheme="minorEastAsia" w:cstheme="minorEastAsia"/>
                <w:szCs w:val="22"/>
                <w:lang w:eastAsia="zh-CN"/>
              </w:rPr>
              <w:t>供应商</w:t>
            </w:r>
            <w:r>
              <w:rPr>
                <w:rFonts w:hint="eastAsia" w:asciiTheme="minorEastAsia" w:hAnsiTheme="minorEastAsia" w:eastAsiaTheme="minorEastAsia" w:cstheme="minorEastAsia"/>
                <w:szCs w:val="22"/>
              </w:rPr>
              <w:t>应负责办理相关进口手续，投标报价应为指定地点交货价格。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szCs w:val="22"/>
                <w:lang w:val="en-US" w:eastAsia="zh-CN"/>
              </w:rPr>
              <w:t>2.</w:t>
            </w:r>
            <w:r>
              <w:rPr>
                <w:rFonts w:hint="eastAsia" w:ascii="宋体" w:hAnsi="宋体" w:eastAsia="宋体" w:cs="宋体"/>
                <w:color w:val="auto"/>
                <w:sz w:val="24"/>
                <w:szCs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宋体"/>
                <w:color w:val="auto"/>
                <w:sz w:val="24"/>
                <w:szCs w:val="24"/>
                <w:lang w:val="en-US"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r>
              <w:rPr>
                <w:rFonts w:hint="eastAsia" w:asciiTheme="minorEastAsia" w:hAnsiTheme="minorEastAsia" w:eastAsiaTheme="minorEastAsia" w:cstheme="minorEastAsia"/>
                <w:color w:val="auto"/>
                <w:spacing w:val="4"/>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本项目招标依据《中华人民共和国政府采购法》等有关法律法规及规定。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子洲县林业局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w:t>
      </w:r>
      <w:r>
        <w:rPr>
          <w:rFonts w:hint="eastAsia" w:ascii="宋体" w:hAnsi="宋体" w:cs="宋体"/>
          <w:kern w:val="2"/>
          <w:sz w:val="24"/>
          <w:szCs w:val="24"/>
          <w:lang w:val="zh-CN" w:eastAsia="zh-CN" w:bidi="ar-SA"/>
        </w:rPr>
        <w:t>陕西华旭晟信项目管理有限责任公司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子洲县林业局关于2022年度自然灾害风险普查采购项目</w:t>
      </w:r>
      <w:r>
        <w:rPr>
          <w:rFonts w:hint="eastAsia" w:ascii="宋体" w:hAnsi="宋体" w:eastAsia="宋体" w:cs="宋体"/>
          <w:color w:val="auto"/>
          <w:kern w:val="2"/>
          <w:sz w:val="24"/>
          <w:szCs w:val="24"/>
          <w:lang w:val="zh-CN" w:eastAsia="zh-CN" w:bidi="ar-SA"/>
        </w:rPr>
        <w:t>的相关工作。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w:t>
      </w:r>
      <w:r>
        <w:rPr>
          <w:rFonts w:hint="eastAsia" w:ascii="宋体" w:hAnsi="宋体" w:cs="宋体"/>
          <w:kern w:val="2"/>
          <w:sz w:val="24"/>
          <w:szCs w:val="24"/>
          <w:lang w:val="zh-CN" w:eastAsia="zh-CN" w:bidi="ar-SA"/>
        </w:rPr>
        <w:t>获取</w:t>
      </w:r>
      <w:r>
        <w:rPr>
          <w:rFonts w:hint="eastAsia" w:ascii="宋体" w:hAnsi="宋体" w:eastAsia="宋体" w:cs="宋体"/>
          <w:kern w:val="2"/>
          <w:sz w:val="24"/>
          <w:szCs w:val="24"/>
          <w:lang w:val="zh-CN" w:eastAsia="zh-CN" w:bidi="ar-SA"/>
        </w:rPr>
        <w:t>磋商文件，其他未</w:t>
      </w:r>
      <w:r>
        <w:rPr>
          <w:rFonts w:hint="eastAsia" w:ascii="宋体" w:hAnsi="宋体" w:cs="宋体"/>
          <w:kern w:val="2"/>
          <w:sz w:val="24"/>
          <w:szCs w:val="24"/>
          <w:lang w:val="zh-CN" w:eastAsia="zh-CN" w:bidi="ar-SA"/>
        </w:rPr>
        <w:t>获取</w:t>
      </w:r>
      <w:r>
        <w:rPr>
          <w:rFonts w:hint="eastAsia" w:ascii="宋体" w:hAnsi="宋体" w:eastAsia="宋体" w:cs="宋体"/>
          <w:kern w:val="2"/>
          <w:sz w:val="24"/>
          <w:szCs w:val="24"/>
          <w:lang w:val="zh-CN" w:eastAsia="zh-CN" w:bidi="ar-SA"/>
        </w:rPr>
        <w:t>磋商文件的潜在供应商均无资格参加本次磋商。</w:t>
      </w:r>
    </w:p>
    <w:p>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pPr>
        <w:spacing w:line="360" w:lineRule="auto"/>
        <w:rPr>
          <w:rFonts w:hint="eastAsia" w:ascii="宋体" w:hAnsi="宋体" w:eastAsia="宋体" w:cs="宋体"/>
          <w:kern w:val="2"/>
          <w:sz w:val="24"/>
          <w:szCs w:val="24"/>
          <w:lang w:val="zh-CN" w:eastAsia="zh-CN" w:bidi="ar-SA"/>
        </w:rPr>
      </w:pPr>
      <w:bookmarkStart w:id="22" w:name="_Toc246928899"/>
      <w:bookmarkStart w:id="23" w:name="_Toc394934414"/>
      <w:r>
        <w:rPr>
          <w:rFonts w:hint="eastAsia" w:ascii="宋体" w:hAnsi="宋体" w:eastAsia="宋体" w:cs="宋体"/>
          <w:kern w:val="2"/>
          <w:sz w:val="24"/>
          <w:szCs w:val="24"/>
          <w:lang w:val="zh-CN" w:eastAsia="zh-CN" w:bidi="ar-SA"/>
        </w:rPr>
        <w:t>5、费用</w:t>
      </w:r>
      <w:bookmarkEnd w:id="22"/>
      <w:bookmarkEnd w:id="23"/>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6</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cs="宋体"/>
          <w:szCs w:val="24"/>
          <w:lang w:eastAsia="zh-CN"/>
        </w:rPr>
        <w:t>获取</w:t>
      </w:r>
      <w:r>
        <w:rPr>
          <w:rFonts w:hint="eastAsia" w:ascii="宋体" w:hAnsi="宋体" w:eastAsia="宋体" w:cs="宋体"/>
          <w:szCs w:val="24"/>
        </w:rPr>
        <w:t>磋商文件的</w:t>
      </w:r>
      <w:r>
        <w:rPr>
          <w:rFonts w:hint="eastAsia" w:ascii="宋体" w:hAnsi="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cs="宋体"/>
          <w:b/>
          <w:szCs w:val="24"/>
          <w:bdr w:val="single" w:color="auto" w:sz="4" w:space="0"/>
          <w:lang w:eastAsia="zh-CN"/>
        </w:rPr>
        <w:t>供应商</w:t>
      </w:r>
      <w:r>
        <w:rPr>
          <w:rFonts w:hint="eastAsia" w:ascii="宋体" w:hAnsi="宋体" w:eastAsia="宋体" w:cs="宋体"/>
          <w:b/>
          <w:szCs w:val="24"/>
          <w:bdr w:val="single" w:color="auto" w:sz="4" w:space="0"/>
        </w:rPr>
        <w:t>自负。</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cs="宋体"/>
          <w:szCs w:val="24"/>
          <w:lang w:eastAsia="zh-CN"/>
        </w:rPr>
        <w:t>供应商</w:t>
      </w:r>
      <w:r>
        <w:rPr>
          <w:rFonts w:hint="eastAsia" w:ascii="宋体" w:hAnsi="宋体" w:eastAsia="宋体" w:cs="宋体"/>
          <w:szCs w:val="24"/>
        </w:rPr>
        <w:t>信用记录查询及政府采购项目需要落实的政策</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1339"/>
      <w:bookmarkStart w:id="25" w:name="_Toc3390"/>
      <w:bookmarkStart w:id="26" w:name="_Toc4189"/>
      <w:bookmarkStart w:id="27" w:name="_Toc25485"/>
      <w:r>
        <w:rPr>
          <w:rFonts w:hint="eastAsia" w:ascii="宋体" w:hAnsi="宋体" w:eastAsia="宋体" w:cs="宋体"/>
          <w:szCs w:val="24"/>
        </w:rPr>
        <w:t>8.2</w:t>
      </w:r>
      <w:bookmarkStart w:id="28" w:name="_Toc21818"/>
      <w:bookmarkStart w:id="29" w:name="_Toc28576"/>
      <w:bookmarkStart w:id="30" w:name="_Toc30752"/>
      <w:bookmarkStart w:id="31" w:name="_Toc18307"/>
      <w:bookmarkStart w:id="32" w:name="_Toc11560"/>
      <w:bookmarkStart w:id="33" w:name="_Toc15111"/>
      <w:bookmarkStart w:id="34" w:name="_Toc6716"/>
      <w:bookmarkStart w:id="35" w:name="_Toc13885"/>
      <w:bookmarkStart w:id="36" w:name="_Toc5823"/>
      <w:bookmarkStart w:id="37" w:name="_Toc20097"/>
      <w:bookmarkStart w:id="38" w:name="_Toc20184"/>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pPr>
        <w:overflowPunct w:val="0"/>
        <w:topLinePunct/>
        <w:adjustRightInd w:val="0"/>
        <w:snapToGrid w:val="0"/>
        <w:spacing w:line="440" w:lineRule="exact"/>
        <w:ind w:firstLine="480" w:firstLineChars="200"/>
        <w:textAlignment w:val="bottom"/>
        <w:rPr>
          <w:rFonts w:hint="eastAsia" w:ascii="宋体" w:hAnsi="宋体"/>
          <w:color w:val="auto"/>
          <w:kern w:val="2"/>
          <w:sz w:val="24"/>
          <w:szCs w:val="24"/>
          <w:highlight w:val="none"/>
          <w:lang w:val="zh-CN"/>
        </w:rPr>
      </w:pPr>
      <w:r>
        <w:rPr>
          <w:rFonts w:hint="eastAsia" w:ascii="宋体" w:hAnsi="宋体"/>
          <w:color w:val="auto"/>
          <w:sz w:val="24"/>
          <w:szCs w:val="24"/>
          <w:highlight w:val="none"/>
          <w:lang w:val="en-US" w:eastAsia="zh-CN"/>
        </w:rPr>
        <w:t>8.1</w:t>
      </w:r>
      <w:r>
        <w:rPr>
          <w:rFonts w:ascii="宋体" w:hAnsi="宋体"/>
          <w:color w:val="auto"/>
          <w:sz w:val="24"/>
          <w:szCs w:val="24"/>
          <w:highlight w:val="none"/>
        </w:rPr>
        <w:t>对参与</w:t>
      </w:r>
      <w:r>
        <w:rPr>
          <w:rFonts w:hint="eastAsia" w:ascii="宋体" w:hAnsi="宋体"/>
          <w:color w:val="auto"/>
          <w:sz w:val="24"/>
          <w:szCs w:val="24"/>
          <w:highlight w:val="none"/>
        </w:rPr>
        <w:t>磋商且</w:t>
      </w:r>
      <w:r>
        <w:rPr>
          <w:rFonts w:ascii="宋体" w:hAnsi="宋体"/>
          <w:color w:val="auto"/>
          <w:sz w:val="24"/>
          <w:szCs w:val="24"/>
          <w:highlight w:val="none"/>
        </w:rPr>
        <w:t>符合</w:t>
      </w:r>
      <w:r>
        <w:rPr>
          <w:rFonts w:hint="eastAsia" w:ascii="宋体" w:hAnsi="宋体"/>
          <w:color w:val="auto"/>
          <w:sz w:val="24"/>
          <w:szCs w:val="24"/>
          <w:highlight w:val="none"/>
        </w:rPr>
        <w:t>《政府采购促进中小企业发展管理办法》（财库〔2020〕46号）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财政部关于进一步加大政府采购支持中小企业力度的通知</w:t>
      </w:r>
      <w:r>
        <w:rPr>
          <w:rFonts w:hint="eastAsia" w:ascii="宋体" w:hAnsi="宋体"/>
          <w:color w:val="auto"/>
          <w:sz w:val="24"/>
          <w:szCs w:val="24"/>
          <w:highlight w:val="none"/>
        </w:rPr>
        <w:t>》（财库〔202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陕西省财政厅关于进一步加大政府采购支持中小企业力度的通知</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陕财办采</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2022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color w:val="auto"/>
        </w:rPr>
        <w:t>榆林市财政局关于进一步加大政府采购支持中小企业力度的通知</w:t>
      </w:r>
      <w:r>
        <w:rPr>
          <w:rFonts w:hint="eastAsia" w:ascii="宋体" w:hAnsi="宋体"/>
          <w:color w:val="auto"/>
          <w:sz w:val="24"/>
          <w:szCs w:val="24"/>
          <w:highlight w:val="none"/>
        </w:rPr>
        <w:t>》</w:t>
      </w:r>
      <w:r>
        <w:rPr>
          <w:color w:val="auto"/>
        </w:rPr>
        <w:t>榆政财采发〔2022〕10号</w:t>
      </w:r>
      <w:r>
        <w:rPr>
          <w:rFonts w:hint="eastAsia" w:ascii="宋体" w:hAnsi="宋体"/>
          <w:color w:val="auto"/>
          <w:sz w:val="24"/>
          <w:szCs w:val="24"/>
          <w:highlight w:val="none"/>
          <w:lang w:eastAsia="zh-CN"/>
        </w:rPr>
        <w:t>）</w:t>
      </w:r>
      <w:r>
        <w:rPr>
          <w:rFonts w:ascii="宋体" w:hAnsi="宋体"/>
          <w:color w:val="auto"/>
          <w:sz w:val="24"/>
          <w:szCs w:val="24"/>
          <w:highlight w:val="none"/>
        </w:rPr>
        <w:t>的小型和微型企业</w:t>
      </w:r>
      <w:r>
        <w:rPr>
          <w:rFonts w:hint="eastAsia" w:ascii="宋体" w:hAnsi="宋体"/>
          <w:color w:val="auto"/>
          <w:sz w:val="24"/>
          <w:szCs w:val="24"/>
          <w:highlight w:val="none"/>
        </w:rPr>
        <w:t>的报价给予</w:t>
      </w:r>
      <w:r>
        <w:rPr>
          <w:rFonts w:hint="eastAsia" w:ascii="宋体" w:hAnsi="宋体"/>
          <w:color w:val="auto"/>
          <w:sz w:val="24"/>
          <w:szCs w:val="24"/>
          <w:highlight w:val="none"/>
          <w:u w:val="none"/>
          <w:lang w:val="en-US" w:eastAsia="zh-CN"/>
        </w:rPr>
        <w:t>20</w:t>
      </w:r>
      <w:r>
        <w:rPr>
          <w:rFonts w:hint="eastAsia" w:ascii="宋体" w:hAnsi="宋体"/>
          <w:color w:val="auto"/>
          <w:sz w:val="24"/>
          <w:szCs w:val="24"/>
          <w:highlight w:val="none"/>
          <w:u w:val="none"/>
        </w:rPr>
        <w:t>%</w:t>
      </w:r>
      <w:r>
        <w:rPr>
          <w:rFonts w:hint="eastAsia" w:ascii="宋体" w:hAnsi="宋体"/>
          <w:color w:val="auto"/>
          <w:sz w:val="24"/>
          <w:szCs w:val="24"/>
          <w:highlight w:val="none"/>
        </w:rPr>
        <w:t>的扣除，用扣除后的价格评审。</w:t>
      </w:r>
    </w:p>
    <w:p>
      <w:pPr>
        <w:pStyle w:val="12"/>
        <w:overflowPunct w:val="0"/>
        <w:topLinePunct/>
        <w:adjustRightInd w:val="0"/>
        <w:snapToGrid w:val="0"/>
        <w:spacing w:after="0" w:line="440" w:lineRule="exact"/>
        <w:ind w:left="0" w:leftChars="0" w:firstLine="480" w:firstLineChars="200"/>
        <w:rPr>
          <w:rFonts w:ascii="宋体" w:hAnsi="宋体"/>
          <w:color w:val="auto"/>
          <w:sz w:val="24"/>
          <w:highlight w:val="none"/>
        </w:rPr>
      </w:pPr>
      <w:r>
        <w:rPr>
          <w:rFonts w:hint="eastAsia"/>
          <w:color w:val="auto"/>
          <w:sz w:val="24"/>
          <w:highlight w:val="none"/>
          <w:lang w:val="en-US" w:eastAsia="zh-CN"/>
        </w:rPr>
        <w:t>8.2</w:t>
      </w:r>
      <w:r>
        <w:rPr>
          <w:rFonts w:ascii="宋体" w:hAnsi="宋体"/>
          <w:color w:val="auto"/>
          <w:sz w:val="24"/>
          <w:highlight w:val="none"/>
        </w:rPr>
        <w:t>对符合《财政部司法部关于政府采购支持监狱企业发展有关问题的通知》（财库〔2014〕68号）的监狱和戒毒企业</w:t>
      </w:r>
      <w:r>
        <w:rPr>
          <w:rFonts w:hint="eastAsia" w:ascii="宋体" w:hAnsi="宋体"/>
          <w:color w:val="auto"/>
          <w:sz w:val="24"/>
          <w:highlight w:val="none"/>
        </w:rPr>
        <w:t>视同小型、微型企业享受</w:t>
      </w:r>
      <w:r>
        <w:rPr>
          <w:rFonts w:hint="eastAsia"/>
          <w:color w:val="auto"/>
          <w:sz w:val="24"/>
          <w:highlight w:val="none"/>
          <w:lang w:val="en-US" w:eastAsia="zh-CN"/>
        </w:rPr>
        <w:t>20</w:t>
      </w:r>
      <w:r>
        <w:rPr>
          <w:rFonts w:hint="eastAsia" w:ascii="宋体" w:hAnsi="宋体"/>
          <w:color w:val="auto"/>
          <w:sz w:val="24"/>
          <w:highlight w:val="none"/>
        </w:rPr>
        <w:t>%的价格扣除。</w:t>
      </w:r>
    </w:p>
    <w:p>
      <w:pPr>
        <w:overflowPunct w:val="0"/>
        <w:topLinePunct/>
        <w:adjustRightInd w:val="0"/>
        <w:snapToGrid w:val="0"/>
        <w:spacing w:line="440" w:lineRule="exact"/>
        <w:ind w:firstLine="480" w:firstLineChars="200"/>
        <w:textAlignment w:val="bottom"/>
        <w:rPr>
          <w:rFonts w:ascii="宋体" w:hAnsi="宋体"/>
          <w:color w:val="auto"/>
          <w:sz w:val="24"/>
          <w:szCs w:val="24"/>
          <w:highlight w:val="none"/>
        </w:rPr>
      </w:pPr>
      <w:r>
        <w:rPr>
          <w:rFonts w:hint="eastAsia" w:ascii="宋体" w:hAnsi="宋体"/>
          <w:color w:val="auto"/>
          <w:sz w:val="24"/>
          <w:szCs w:val="24"/>
          <w:highlight w:val="none"/>
          <w:lang w:val="en-US" w:eastAsia="zh-CN"/>
        </w:rPr>
        <w:t>8.3</w:t>
      </w:r>
      <w:r>
        <w:rPr>
          <w:rFonts w:hint="eastAsia" w:ascii="宋体" w:hAnsi="宋体"/>
          <w:color w:val="auto"/>
          <w:sz w:val="24"/>
          <w:szCs w:val="24"/>
          <w:highlight w:val="none"/>
        </w:rPr>
        <w:t>对</w:t>
      </w:r>
      <w:r>
        <w:rPr>
          <w:rFonts w:ascii="宋体" w:hAnsi="宋体"/>
          <w:color w:val="auto"/>
          <w:sz w:val="24"/>
          <w:szCs w:val="24"/>
          <w:highlight w:val="none"/>
        </w:rPr>
        <w:t>符合</w:t>
      </w:r>
      <w:r>
        <w:rPr>
          <w:rFonts w:hint="eastAsia" w:ascii="宋体" w:hAnsi="宋体"/>
          <w:color w:val="auto"/>
          <w:sz w:val="24"/>
          <w:szCs w:val="24"/>
          <w:highlight w:val="none"/>
        </w:rPr>
        <w:t>财政部、民政部、中国残疾人联合会下发的《关于促进残疾人就业政府采购政策的通知》（财库〔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%的价格扣除。</w:t>
      </w:r>
    </w:p>
    <w:p>
      <w:pPr>
        <w:overflowPunct w:val="0"/>
        <w:topLinePunct/>
        <w:adjustRightInd w:val="0"/>
        <w:snapToGrid w:val="0"/>
        <w:spacing w:line="440" w:lineRule="exact"/>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注</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本项目为专门面向中小企业的项目，小微企业不予折扣。</w:t>
      </w:r>
    </w:p>
    <w:p>
      <w:pPr>
        <w:spacing w:line="480" w:lineRule="exact"/>
        <w:ind w:firstLine="597" w:firstLineChars="249"/>
        <w:rPr>
          <w:rFonts w:hint="eastAsia" w:ascii="宋体" w:hAnsi="宋体"/>
          <w:sz w:val="24"/>
          <w:highlight w:val="none"/>
        </w:rPr>
      </w:pPr>
      <w:r>
        <w:rPr>
          <w:rFonts w:hint="eastAsia" w:ascii="宋体" w:hAnsi="宋体"/>
          <w:sz w:val="24"/>
          <w:highlight w:val="none"/>
          <w:lang w:val="en-US" w:eastAsia="zh-CN"/>
        </w:rPr>
        <w:t>8.4</w:t>
      </w:r>
      <w:r>
        <w:rPr>
          <w:rFonts w:hint="eastAsia" w:ascii="宋体" w:hAnsi="宋体"/>
          <w:sz w:val="24"/>
          <w:highlight w:val="none"/>
        </w:rPr>
        <w:t>、节能产品、环境标志产品政策</w:t>
      </w:r>
    </w:p>
    <w:p>
      <w:pPr>
        <w:spacing w:line="480" w:lineRule="exact"/>
        <w:ind w:firstLine="597" w:firstLineChars="249"/>
        <w:rPr>
          <w:rFonts w:hint="eastAsia" w:ascii="宋体" w:hAnsi="宋体"/>
          <w:sz w:val="24"/>
          <w:highlight w:val="none"/>
        </w:rPr>
      </w:pPr>
      <w:r>
        <w:rPr>
          <w:rFonts w:hint="eastAsia" w:ascii="宋体" w:hAnsi="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详见磋商文件中第六章“响应文件格式”及磋商文件要求提供的资格证书原件。</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pPr>
        <w:spacing w:line="360" w:lineRule="auto"/>
        <w:ind w:firstLine="480" w:firstLineChars="200"/>
        <w:rPr>
          <w:rFonts w:hint="eastAsia" w:hAnsi="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hAnsi="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eastAsia="宋体"/>
          <w:color w:val="auto"/>
          <w:sz w:val="24"/>
          <w:szCs w:val="24"/>
        </w:rPr>
        <w:t>投标供应商无需提交纸质</w:t>
      </w:r>
      <w:r>
        <w:rPr>
          <w:rFonts w:hint="eastAsia"/>
          <w:color w:val="auto"/>
          <w:sz w:val="24"/>
          <w:szCs w:val="24"/>
          <w:lang w:eastAsia="zh-CN"/>
        </w:rPr>
        <w:t>响应</w:t>
      </w:r>
      <w:r>
        <w:rPr>
          <w:rFonts w:hint="eastAsia" w:eastAsia="宋体"/>
          <w:color w:val="auto"/>
          <w:sz w:val="24"/>
          <w:szCs w:val="24"/>
        </w:rPr>
        <w:t>文件，待采购结果公告后，由</w:t>
      </w:r>
      <w:r>
        <w:rPr>
          <w:rFonts w:hint="eastAsia"/>
          <w:color w:val="auto"/>
          <w:sz w:val="24"/>
          <w:szCs w:val="24"/>
          <w:lang w:eastAsia="zh-CN"/>
        </w:rPr>
        <w:t>成交</w:t>
      </w:r>
      <w:r>
        <w:rPr>
          <w:rFonts w:hint="eastAsia" w:eastAsia="宋体"/>
          <w:color w:val="auto"/>
          <w:sz w:val="24"/>
          <w:szCs w:val="24"/>
        </w:rPr>
        <w:t>供应商补交一正</w:t>
      </w:r>
      <w:r>
        <w:rPr>
          <w:rFonts w:hint="eastAsia"/>
          <w:color w:val="auto"/>
          <w:sz w:val="24"/>
          <w:szCs w:val="24"/>
          <w:lang w:eastAsia="zh-CN"/>
        </w:rPr>
        <w:t>三</w:t>
      </w:r>
      <w:r>
        <w:rPr>
          <w:rFonts w:hint="eastAsia" w:eastAsia="宋体"/>
          <w:color w:val="auto"/>
          <w:sz w:val="24"/>
          <w:szCs w:val="24"/>
        </w:rPr>
        <w:t>副纸质</w:t>
      </w:r>
      <w:r>
        <w:rPr>
          <w:rFonts w:hint="eastAsia"/>
          <w:color w:val="auto"/>
          <w:sz w:val="24"/>
          <w:szCs w:val="24"/>
          <w:lang w:eastAsia="zh-CN"/>
        </w:rPr>
        <w:t>响应</w:t>
      </w:r>
      <w:r>
        <w:rPr>
          <w:rFonts w:hint="eastAsia" w:eastAsia="宋体"/>
          <w:color w:val="auto"/>
          <w:sz w:val="24"/>
          <w:szCs w:val="24"/>
        </w:rPr>
        <w:t>文件</w:t>
      </w:r>
      <w:r>
        <w:rPr>
          <w:rFonts w:hint="eastAsia"/>
          <w:color w:val="auto"/>
          <w:sz w:val="24"/>
          <w:szCs w:val="24"/>
          <w:lang w:eastAsia="zh-CN"/>
        </w:rPr>
        <w:t>及电子版</w:t>
      </w:r>
      <w:r>
        <w:rPr>
          <w:rFonts w:ascii="宋体" w:hAnsi="宋体" w:eastAsia="宋体" w:cs="宋体"/>
          <w:color w:val="auto"/>
          <w:spacing w:val="-3"/>
          <w:sz w:val="24"/>
          <w:szCs w:val="24"/>
        </w:rPr>
        <w:t>（光盘或</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U</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ascii="宋体" w:hAnsi="宋体" w:eastAsia="宋体" w:cs="宋体"/>
          <w:color w:val="auto"/>
          <w:spacing w:val="-3"/>
          <w:sz w:val="24"/>
          <w:szCs w:val="24"/>
        </w:rPr>
        <w:t>）</w:t>
      </w:r>
      <w:r>
        <w:rPr>
          <w:rFonts w:hint="eastAsia"/>
          <w:color w:val="auto"/>
          <w:sz w:val="24"/>
          <w:szCs w:val="24"/>
          <w:lang w:eastAsia="zh-CN"/>
        </w:rPr>
        <w:t>响应文件一份</w:t>
      </w:r>
      <w:r>
        <w:rPr>
          <w:rFonts w:hint="eastAsia" w:eastAsia="宋体"/>
          <w:color w:val="auto"/>
          <w:sz w:val="24"/>
          <w:szCs w:val="24"/>
        </w:rPr>
        <w:t>（备案用）</w:t>
      </w:r>
      <w:r>
        <w:rPr>
          <w:rFonts w:hint="eastAsia" w:eastAsia="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pPr>
        <w:spacing w:line="360" w:lineRule="auto"/>
        <w:rPr>
          <w:rFonts w:hint="eastAsia" w:ascii="宋体" w:hAnsi="宋体" w:eastAsia="宋体" w:cs="宋体"/>
          <w:szCs w:val="24"/>
        </w:rPr>
      </w:pPr>
      <w:bookmarkStart w:id="39" w:name="_Toc246928911"/>
      <w:bookmarkStart w:id="40" w:name="_Toc394934424"/>
      <w:bookmarkStart w:id="41" w:name="_Toc317248152"/>
      <w:r>
        <w:rPr>
          <w:rFonts w:hint="eastAsia" w:ascii="宋体" w:hAnsi="宋体" w:eastAsia="宋体" w:cs="宋体"/>
          <w:szCs w:val="24"/>
        </w:rPr>
        <w:t>12、供应商资质证明文件</w:t>
      </w:r>
      <w:bookmarkEnd w:id="39"/>
      <w:bookmarkEnd w:id="40"/>
    </w:p>
    <w:bookmarkEnd w:id="41"/>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②税收缴纳证明：提供2022年1月至今已缴纳的至少一个月的纳税证明（银行缴费凭证）或完税证明，依法免税的单位应提供相关证明材料；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③社会保障资金缴纳证明：提供2022年1月至今已缴存的至少一个月的社会保障资金银行缴费单据或社保机构开具的社会保险参保缴费情况证明，依法不需要缴纳社会保障资金的单位应提供相关证明材料；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④财务状况报告：提供2021年度的财务审计报告；2022年新成立的公司应提供银行资信证明；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⑤</w:t>
      </w:r>
      <w:r>
        <w:rPr>
          <w:rFonts w:hint="eastAsia" w:ascii="宋体" w:hAnsi="宋体" w:cs="宋体"/>
          <w:i w:val="0"/>
          <w:iCs w:val="0"/>
          <w:caps w:val="0"/>
          <w:color w:val="auto"/>
          <w:spacing w:val="0"/>
          <w:sz w:val="24"/>
          <w:szCs w:val="24"/>
          <w:shd w:val="clear" w:fill="FFFFFF"/>
          <w:lang w:eastAsia="zh-CN"/>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w:t>
      </w:r>
    </w:p>
    <w:p>
      <w:pPr>
        <w:spacing w:line="360" w:lineRule="auto"/>
        <w:ind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⑥供应商应在“信用中国（陕西榆林）”网站进行注册、登录，自主上报信用承诺书（网址：https://www.ylcredit.gov.cn/）；”（注：需提供</w:t>
      </w:r>
      <w:r>
        <w:rPr>
          <w:rFonts w:hint="eastAsia" w:ascii="宋体" w:hAnsi="宋体" w:eastAsia="宋体" w:cs="宋体"/>
          <w:i w:val="0"/>
          <w:iCs w:val="0"/>
          <w:caps w:val="0"/>
          <w:color w:val="auto"/>
          <w:spacing w:val="0"/>
          <w:sz w:val="24"/>
          <w:szCs w:val="24"/>
          <w:shd w:val="clear" w:fill="FFFFFF"/>
          <w:lang w:val="en-US" w:eastAsia="zh-CN"/>
        </w:rPr>
        <w:t>投标人</w:t>
      </w:r>
      <w:r>
        <w:rPr>
          <w:rFonts w:hint="eastAsia" w:ascii="宋体" w:hAnsi="宋体" w:eastAsia="宋体" w:cs="宋体"/>
          <w:i w:val="0"/>
          <w:iCs w:val="0"/>
          <w:caps w:val="0"/>
          <w:color w:val="auto"/>
          <w:spacing w:val="0"/>
          <w:sz w:val="24"/>
          <w:szCs w:val="24"/>
          <w:shd w:val="clear" w:fill="FFFFFF"/>
        </w:rPr>
        <w:t>信用承诺公示、</w:t>
      </w:r>
      <w:r>
        <w:rPr>
          <w:rFonts w:hint="eastAsia" w:ascii="宋体" w:hAnsi="宋体" w:eastAsia="宋体" w:cs="宋体"/>
          <w:i w:val="0"/>
          <w:iCs w:val="0"/>
          <w:caps w:val="0"/>
          <w:color w:val="auto"/>
          <w:spacing w:val="0"/>
          <w:sz w:val="24"/>
          <w:szCs w:val="24"/>
          <w:shd w:val="clear" w:fill="FFFFFF"/>
          <w:lang w:val="en-US" w:eastAsia="zh-CN"/>
        </w:rPr>
        <w:t>投标人</w:t>
      </w:r>
      <w:r>
        <w:rPr>
          <w:rFonts w:hint="eastAsia" w:ascii="宋体" w:hAnsi="宋体" w:eastAsia="宋体" w:cs="宋体"/>
          <w:i w:val="0"/>
          <w:iCs w:val="0"/>
          <w:caps w:val="0"/>
          <w:color w:val="auto"/>
          <w:spacing w:val="0"/>
          <w:sz w:val="24"/>
          <w:szCs w:val="24"/>
          <w:shd w:val="clear" w:fill="FFFFFF"/>
        </w:rPr>
        <w:t>法定代表人/委托代理人员信用承诺公示网页截图。）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⑨榆林市政府采购服务类项目供应商信用承诺书；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⑩磋商保证金交纳凭证或投标保函；</w:t>
      </w:r>
    </w:p>
    <w:p>
      <w:pPr>
        <w:spacing w:line="360" w:lineRule="auto"/>
        <w:ind w:firstLine="482" w:firstLineChars="200"/>
        <w:rPr>
          <w:rFonts w:hint="eastAsia" w:ascii="宋体" w:hAnsi="宋体" w:eastAsia="宋体" w:cs="宋体"/>
          <w:sz w:val="24"/>
          <w:szCs w:val="24"/>
          <w:lang w:val="zh-CN"/>
        </w:rPr>
      </w:pPr>
      <w:r>
        <w:rPr>
          <w:rFonts w:hint="eastAsia" w:asciiTheme="minorEastAsia" w:hAnsiTheme="minorEastAsia" w:eastAsiaTheme="minorEastAsia" w:cstheme="minorEastAsia"/>
          <w:b/>
          <w:bCs/>
          <w:sz w:val="24"/>
          <w:szCs w:val="24"/>
          <w:lang w:val="en-US" w:eastAsia="zh-CN"/>
        </w:rPr>
        <w:t>备注：本项目专门面向中小企业，</w:t>
      </w:r>
      <w:r>
        <w:rPr>
          <w:rFonts w:hint="eastAsia" w:asciiTheme="minorEastAsia" w:hAnsiTheme="minorEastAsia" w:eastAsiaTheme="minorEastAsia" w:cstheme="minorEastAsia"/>
          <w:b/>
          <w:bCs/>
          <w:sz w:val="24"/>
          <w:szCs w:val="24"/>
        </w:rPr>
        <w:t>本项目不接受联合体投标、不允许分包、转包，单位负责人为同一人或者存在直接控股、管理关系的不同供应商，不得参加同一合同项下的政府采购活动</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b/>
          <w:bCs/>
          <w:sz w:val="24"/>
          <w:szCs w:val="24"/>
          <w:lang w:val="zh-CN"/>
        </w:rPr>
        <w:t>以上资质为必备资质，缺一项或某项达不到要求，按无效投标处理。</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pPr>
        <w:spacing w:line="360" w:lineRule="auto"/>
        <w:rPr>
          <w:rFonts w:hint="eastAsia" w:ascii="宋体" w:hAnsi="宋体" w:eastAsia="宋体" w:cs="宋体"/>
          <w:szCs w:val="24"/>
        </w:rPr>
      </w:pPr>
      <w:r>
        <w:rPr>
          <w:rFonts w:hint="eastAsia" w:ascii="宋体" w:hAnsi="宋体" w:eastAsia="宋体" w:cs="宋体"/>
          <w:szCs w:val="24"/>
        </w:rPr>
        <w:t>14、磋商保证金：</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Cs w:val="24"/>
        </w:rPr>
        <w:t>14.1磋商保证金：</w:t>
      </w:r>
      <w:r>
        <w:rPr>
          <w:rFonts w:hint="eastAsia" w:ascii="宋体" w:hAnsi="宋体" w:eastAsia="宋体" w:cs="宋体"/>
          <w:sz w:val="24"/>
          <w:szCs w:val="24"/>
          <w:highlight w:val="none"/>
          <w:lang w:val="zh-CN"/>
        </w:rPr>
        <w:t>人民币</w:t>
      </w:r>
      <w:r>
        <w:rPr>
          <w:rFonts w:hint="eastAsia" w:ascii="宋体" w:hAnsi="宋体" w:cs="宋体"/>
          <w:sz w:val="24"/>
          <w:szCs w:val="24"/>
          <w:highlight w:val="none"/>
          <w:lang w:val="en-US" w:eastAsia="zh-CN"/>
        </w:rPr>
        <w:t>壹万贰仟元</w:t>
      </w:r>
      <w:r>
        <w:rPr>
          <w:rFonts w:hint="eastAsia" w:ascii="宋体" w:hAnsi="宋体" w:cs="宋体"/>
          <w:sz w:val="24"/>
          <w:szCs w:val="24"/>
          <w:highlight w:val="none"/>
          <w:lang w:val="zh-CN" w:eastAsia="zh-CN"/>
        </w:rPr>
        <w:t>整</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12000</w:t>
      </w:r>
      <w:r>
        <w:rPr>
          <w:rFonts w:hint="eastAsia" w:ascii="宋体" w:hAnsi="宋体" w:eastAsia="宋体" w:cs="宋体"/>
          <w:sz w:val="24"/>
          <w:szCs w:val="24"/>
          <w:highlight w:val="none"/>
          <w:lang w:val="zh-CN"/>
        </w:rPr>
        <w:t>.00元）</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14.2磋商保证金的有效期与磋商有效期一致。</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14.3磋商保证金的缴纳形式：转账或电汇或担保机构保函</w:t>
      </w:r>
    </w:p>
    <w:p>
      <w:pPr>
        <w:spacing w:line="360" w:lineRule="auto"/>
        <w:ind w:firstLine="480" w:firstLineChars="200"/>
        <w:rPr>
          <w:rFonts w:hint="eastAsia" w:ascii="宋体" w:hAnsi="宋体" w:eastAsia="宋体" w:cs="宋体"/>
          <w:b/>
          <w:bCs/>
          <w:color w:val="auto"/>
          <w:szCs w:val="24"/>
        </w:rPr>
      </w:pPr>
      <w:r>
        <w:rPr>
          <w:rFonts w:hint="eastAsia" w:ascii="宋体" w:hAnsi="宋体" w:eastAsia="宋体" w:cs="宋体"/>
          <w:szCs w:val="24"/>
        </w:rPr>
        <w:t>14.4供应商以银行转账或电汇</w:t>
      </w:r>
      <w:r>
        <w:rPr>
          <w:rFonts w:hint="eastAsia" w:ascii="宋体" w:hAnsi="宋体" w:eastAsia="宋体" w:cs="宋体"/>
          <w:szCs w:val="24"/>
          <w:lang w:eastAsia="zh-CN"/>
        </w:rPr>
        <w:t>或磋商保函</w:t>
      </w:r>
      <w:r>
        <w:rPr>
          <w:rFonts w:hint="eastAsia" w:ascii="宋体" w:hAnsi="宋体" w:eastAsia="宋体" w:cs="宋体"/>
          <w:szCs w:val="24"/>
        </w:rPr>
        <w:t>形式缴纳磋商保证金的，采购结束之后以转账形式退到供应商的</w:t>
      </w:r>
      <w:r>
        <w:rPr>
          <w:rFonts w:hint="eastAsia" w:ascii="宋体" w:hAnsi="宋体" w:eastAsia="宋体" w:cs="宋体"/>
          <w:color w:val="auto"/>
          <w:szCs w:val="24"/>
        </w:rPr>
        <w:t>账户。</w:t>
      </w:r>
      <w:r>
        <w:rPr>
          <w:rFonts w:hint="eastAsia" w:ascii="宋体" w:hAnsi="宋体" w:eastAsia="宋体" w:cs="宋体"/>
          <w:b/>
          <w:bCs/>
          <w:color w:val="auto"/>
          <w:szCs w:val="24"/>
          <w:lang w:val="zh-CN"/>
        </w:rPr>
        <w:t>供应商以保函形式缴纳磋商保证金的，须</w:t>
      </w:r>
      <w:r>
        <w:rPr>
          <w:rFonts w:hint="eastAsia" w:ascii="宋体" w:hAnsi="宋体" w:eastAsia="宋体" w:cs="宋体"/>
          <w:b/>
          <w:bCs/>
          <w:color w:val="auto"/>
          <w:szCs w:val="24"/>
        </w:rPr>
        <w:t>在</w:t>
      </w:r>
      <w:r>
        <w:rPr>
          <w:rFonts w:hint="eastAsia" w:ascii="宋体" w:hAnsi="宋体" w:eastAsia="宋体" w:cs="宋体"/>
          <w:b/>
          <w:bCs/>
          <w:color w:val="auto"/>
          <w:szCs w:val="24"/>
          <w:lang w:eastAsia="zh-CN"/>
        </w:rPr>
        <w:t>磋商响应</w:t>
      </w:r>
      <w:r>
        <w:rPr>
          <w:rFonts w:hint="eastAsia" w:ascii="宋体" w:hAnsi="宋体" w:eastAsia="宋体" w:cs="宋体"/>
          <w:b/>
          <w:bCs/>
          <w:color w:val="auto"/>
          <w:szCs w:val="24"/>
        </w:rPr>
        <w:t>文件递交截止时间前将担保机构保函原件</w:t>
      </w:r>
      <w:r>
        <w:rPr>
          <w:rFonts w:hint="eastAsia" w:ascii="宋体" w:hAnsi="宋体" w:eastAsia="宋体" w:cs="宋体"/>
          <w:b/>
          <w:bCs/>
          <w:color w:val="auto"/>
          <w:szCs w:val="24"/>
          <w:lang w:eastAsia="zh-CN"/>
        </w:rPr>
        <w:t>（包括担保公司联系人及电话）</w:t>
      </w:r>
      <w:r>
        <w:rPr>
          <w:rFonts w:hint="eastAsia" w:ascii="宋体" w:hAnsi="宋体" w:eastAsia="宋体" w:cs="宋体"/>
          <w:b/>
          <w:bCs/>
          <w:color w:val="auto"/>
          <w:szCs w:val="24"/>
        </w:rPr>
        <w:t>提交至采购代理机构备案</w:t>
      </w:r>
      <w:r>
        <w:rPr>
          <w:rFonts w:hint="eastAsia" w:ascii="宋体" w:hAnsi="宋体" w:eastAsia="宋体" w:cs="宋体"/>
          <w:b/>
          <w:bCs/>
          <w:color w:val="auto"/>
          <w:szCs w:val="24"/>
          <w:lang w:eastAsia="zh-CN"/>
        </w:rPr>
        <w:t>并由代理公司财务部确认回函</w:t>
      </w:r>
      <w:r>
        <w:rPr>
          <w:rFonts w:hint="eastAsia" w:ascii="宋体" w:hAnsi="宋体" w:eastAsia="宋体" w:cs="宋体"/>
          <w:b/>
          <w:bCs/>
          <w:color w:val="auto"/>
          <w:szCs w:val="24"/>
          <w:lang w:val="en-US" w:eastAsia="zh-CN"/>
        </w:rPr>
        <w:t>(未签回函视为无效投标)</w:t>
      </w:r>
      <w:r>
        <w:rPr>
          <w:rFonts w:hint="eastAsia" w:ascii="宋体" w:hAnsi="宋体" w:eastAsia="宋体" w:cs="宋体"/>
          <w:b/>
          <w:bCs/>
          <w:color w:val="auto"/>
          <w:szCs w:val="24"/>
        </w:rPr>
        <w:t>，将保函正本复印件</w:t>
      </w:r>
      <w:r>
        <w:rPr>
          <w:rFonts w:hint="eastAsia" w:ascii="宋体" w:hAnsi="宋体" w:eastAsia="宋体" w:cs="宋体"/>
          <w:b/>
          <w:bCs/>
          <w:color w:val="auto"/>
          <w:szCs w:val="24"/>
          <w:lang w:eastAsia="zh-CN"/>
        </w:rPr>
        <w:t>和代理公司回执确认</w:t>
      </w:r>
      <w:r>
        <w:rPr>
          <w:rFonts w:hint="eastAsia" w:ascii="宋体" w:hAnsi="宋体" w:eastAsia="宋体" w:cs="宋体"/>
          <w:b/>
          <w:bCs/>
          <w:color w:val="auto"/>
          <w:szCs w:val="24"/>
        </w:rPr>
        <w:t>粘贴于</w:t>
      </w:r>
      <w:r>
        <w:rPr>
          <w:rFonts w:hint="eastAsia" w:ascii="宋体" w:hAnsi="宋体" w:eastAsia="宋体" w:cs="宋体"/>
          <w:b/>
          <w:bCs/>
          <w:color w:val="auto"/>
          <w:szCs w:val="24"/>
          <w:lang w:eastAsia="zh-CN"/>
        </w:rPr>
        <w:t>竞争性磋商文件</w:t>
      </w:r>
      <w:r>
        <w:rPr>
          <w:rFonts w:hint="eastAsia" w:ascii="宋体" w:hAnsi="宋体" w:eastAsia="宋体" w:cs="宋体"/>
          <w:b/>
          <w:bCs/>
          <w:color w:val="auto"/>
          <w:szCs w:val="24"/>
        </w:rPr>
        <w:t>规定处，招标结束之后在规定时间内将保函原件退回。</w:t>
      </w:r>
    </w:p>
    <w:p>
      <w:pPr>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lang w:val="en-US" w:eastAsia="zh-CN"/>
        </w:rPr>
        <w:t>14.5</w:t>
      </w:r>
      <w:r>
        <w:rPr>
          <w:rFonts w:hint="eastAsia" w:asciiTheme="minorEastAsia" w:hAnsiTheme="minorEastAsia" w:eastAsiaTheme="minorEastAsia" w:cstheme="minorEastAsia"/>
          <w:b/>
          <w:szCs w:val="24"/>
        </w:rPr>
        <w:t>磋商保证金须从供应商基本账户转出。</w:t>
      </w:r>
    </w:p>
    <w:p>
      <w:pPr>
        <w:spacing w:line="360" w:lineRule="auto"/>
        <w:ind w:firstLine="480" w:firstLineChars="2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14.6磋商保证金到达采购代理机构指定账户后，供应商须与采购代理公司联系确认，确认到帐后</w:t>
      </w:r>
      <w:r>
        <w:rPr>
          <w:rFonts w:hint="eastAsia" w:asciiTheme="minorEastAsia" w:hAnsiTheme="minorEastAsia" w:eastAsiaTheme="minorEastAsia" w:cstheme="minorEastAsia"/>
          <w:szCs w:val="24"/>
          <w:lang w:eastAsia="zh-CN"/>
        </w:rPr>
        <w:t>将打款底单</w:t>
      </w:r>
      <w:r>
        <w:rPr>
          <w:rFonts w:hint="eastAsia" w:asciiTheme="minorEastAsia" w:hAnsiTheme="minorEastAsia" w:eastAsiaTheme="minorEastAsia" w:cstheme="minorEastAsia"/>
          <w:szCs w:val="24"/>
        </w:rPr>
        <w:t>或将保函正本复印件</w:t>
      </w:r>
      <w:r>
        <w:rPr>
          <w:rFonts w:hint="eastAsia" w:asciiTheme="minorEastAsia" w:hAnsiTheme="minorEastAsia" w:eastAsiaTheme="minorEastAsia" w:cstheme="minorEastAsia"/>
          <w:szCs w:val="24"/>
          <w:lang w:eastAsia="zh-CN"/>
        </w:rPr>
        <w:t>和代理公司回执确认</w:t>
      </w:r>
      <w:r>
        <w:rPr>
          <w:rFonts w:hint="eastAsia" w:asciiTheme="minorEastAsia" w:hAnsiTheme="minorEastAsia" w:eastAsiaTheme="minorEastAsia" w:cstheme="minorEastAsia"/>
          <w:szCs w:val="24"/>
        </w:rPr>
        <w:t>粘贴于</w:t>
      </w:r>
      <w:r>
        <w:rPr>
          <w:rFonts w:hint="eastAsia" w:asciiTheme="minorEastAsia" w:hAnsiTheme="minorEastAsia" w:eastAsiaTheme="minorEastAsia" w:cstheme="minorEastAsia"/>
          <w:szCs w:val="24"/>
          <w:lang w:eastAsia="zh-CN"/>
        </w:rPr>
        <w:t>竞争性磋商文件</w:t>
      </w:r>
      <w:r>
        <w:rPr>
          <w:rFonts w:hint="eastAsia" w:asciiTheme="minorEastAsia" w:hAnsiTheme="minorEastAsia" w:eastAsiaTheme="minorEastAsia" w:cstheme="minorEastAsia"/>
          <w:szCs w:val="24"/>
        </w:rPr>
        <w:t>规定处</w:t>
      </w:r>
      <w:r>
        <w:rPr>
          <w:rFonts w:hint="eastAsia" w:asciiTheme="minorEastAsia" w:hAnsiTheme="minorEastAsia" w:eastAsiaTheme="minorEastAsia" w:cstheme="minorEastAsia"/>
          <w:szCs w:val="24"/>
          <w:lang w:eastAsia="zh-CN"/>
        </w:rPr>
        <w:t>。</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凡没有随附保证金的磋商，视为非响应性磋商，其标书将被拒绝。</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8</w:t>
      </w:r>
      <w:r>
        <w:rPr>
          <w:rFonts w:hint="eastAsia" w:hAnsi="宋体"/>
          <w:sz w:val="24"/>
          <w:szCs w:val="24"/>
        </w:rPr>
        <w:t>未成交单位的磋商保证金，在采购代理机构对成交单位发出《成交通知书》后五个工作日内，予以全额退还</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发生下列情况之一，保证金将不予退还：</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.1磋商后在磋商有效期间内，供应商撤回其响应文件；</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.2将中标项目转让给他人，或者在响应文件中未说明且未经采购人同意将中标项目分包他人的；</w:t>
      </w:r>
    </w:p>
    <w:p>
      <w:pPr>
        <w:spacing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.3成交人不按本须知规定签订合同；</w:t>
      </w:r>
    </w:p>
    <w:p>
      <w:pPr>
        <w:spacing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w:t>
      </w:r>
      <w:r>
        <w:rPr>
          <w:rFonts w:hint="eastAsia" w:asciiTheme="minorEastAsia" w:hAnsiTheme="minorEastAsia" w:eastAsiaTheme="minorEastAsia" w:cstheme="minorEastAsia"/>
          <w:szCs w:val="24"/>
          <w:lang w:val="en-US" w:eastAsia="zh-CN"/>
        </w:rPr>
        <w:t>9</w:t>
      </w:r>
      <w:r>
        <w:rPr>
          <w:rFonts w:hint="eastAsia" w:asciiTheme="minorEastAsia" w:hAnsiTheme="minorEastAsia" w:eastAsiaTheme="minorEastAsia" w:cstheme="minorEastAsia"/>
          <w:szCs w:val="24"/>
        </w:rPr>
        <w:t>.4成交人不按本须知规定交付招标代理服务费。</w:t>
      </w:r>
    </w:p>
    <w:p>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pPr>
        <w:adjustRightInd w:val="0"/>
        <w:snapToGrid w:val="0"/>
        <w:spacing w:line="440" w:lineRule="exact"/>
        <w:rPr>
          <w:rFonts w:hint="eastAsia"/>
          <w:b/>
          <w:bCs/>
          <w:sz w:val="24"/>
          <w:szCs w:val="24"/>
        </w:rPr>
      </w:pPr>
      <w:r>
        <w:rPr>
          <w:rFonts w:hint="eastAsia"/>
        </w:rPr>
        <w:t xml:space="preserve"> </w:t>
      </w:r>
      <w:r>
        <w:rPr>
          <w:rFonts w:hint="eastAsia"/>
          <w:lang w:val="en-US" w:eastAsia="zh-CN"/>
        </w:rPr>
        <w:t>15</w:t>
      </w:r>
      <w:r>
        <w:rPr>
          <w:rFonts w:hint="eastAsia"/>
          <w:b/>
          <w:bCs/>
          <w:color w:val="auto"/>
          <w:sz w:val="24"/>
          <w:szCs w:val="24"/>
        </w:rPr>
        <w:t>.</w:t>
      </w:r>
      <w:r>
        <w:rPr>
          <w:rFonts w:hint="eastAsia"/>
          <w:color w:val="auto"/>
        </w:rPr>
        <w:t xml:space="preserve"> </w:t>
      </w:r>
      <w:r>
        <w:rPr>
          <w:rFonts w:hint="eastAsia" w:hAnsi="宋体"/>
          <w:b/>
          <w:bCs/>
          <w:sz w:val="24"/>
          <w:szCs w:val="24"/>
        </w:rPr>
        <w:t>电子磋商响应文件递交与解密</w:t>
      </w:r>
    </w:p>
    <w:p>
      <w:pPr>
        <w:adjustRightInd w:val="0"/>
        <w:snapToGrid w:val="0"/>
        <w:spacing w:line="440" w:lineRule="exact"/>
        <w:ind w:firstLine="480" w:firstLineChars="200"/>
        <w:rPr>
          <w:rFonts w:hint="eastAsia" w:hAnsi="宋体"/>
          <w:sz w:val="24"/>
          <w:szCs w:val="24"/>
        </w:rPr>
      </w:pPr>
      <w:r>
        <w:rPr>
          <w:rFonts w:hint="eastAsia" w:hAnsi="宋体"/>
          <w:sz w:val="24"/>
          <w:szCs w:val="24"/>
          <w:lang w:val="en-US" w:eastAsia="zh-CN"/>
        </w:rPr>
        <w:t>15</w:t>
      </w:r>
      <w:r>
        <w:rPr>
          <w:rFonts w:hint="eastAsia" w:hAnsi="宋体"/>
          <w:sz w:val="24"/>
          <w:szCs w:val="24"/>
        </w:rPr>
        <w:t>.1电子文件递交</w:t>
      </w:r>
    </w:p>
    <w:p>
      <w:pPr>
        <w:adjustRightInd w:val="0"/>
        <w:snapToGrid w:val="0"/>
        <w:spacing w:line="440" w:lineRule="exact"/>
        <w:ind w:firstLine="480" w:firstLineChars="200"/>
        <w:rPr>
          <w:rFonts w:hint="eastAsia" w:hAnsi="宋体"/>
          <w:sz w:val="24"/>
          <w:szCs w:val="24"/>
        </w:rPr>
      </w:pPr>
      <w:r>
        <w:rPr>
          <w:rFonts w:hint="eastAsia" w:hAnsi="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pPr>
        <w:adjustRightInd w:val="0"/>
        <w:snapToGrid w:val="0"/>
        <w:spacing w:line="440" w:lineRule="exact"/>
        <w:ind w:firstLine="480" w:firstLineChars="200"/>
        <w:rPr>
          <w:rFonts w:hint="eastAsia" w:hAnsi="宋体"/>
          <w:sz w:val="24"/>
          <w:szCs w:val="24"/>
        </w:rPr>
      </w:pPr>
      <w:r>
        <w:rPr>
          <w:rFonts w:hint="eastAsia" w:hAnsi="宋体"/>
          <w:sz w:val="24"/>
          <w:szCs w:val="24"/>
          <w:lang w:val="en-US" w:eastAsia="zh-CN"/>
        </w:rPr>
        <w:t>15</w:t>
      </w:r>
      <w:r>
        <w:rPr>
          <w:rFonts w:hint="eastAsia" w:hAnsi="宋体"/>
          <w:sz w:val="24"/>
          <w:szCs w:val="24"/>
        </w:rPr>
        <w:t>.2电子文件的开启和解密</w:t>
      </w:r>
    </w:p>
    <w:p>
      <w:pPr>
        <w:adjustRightInd w:val="0"/>
        <w:snapToGrid w:val="0"/>
        <w:spacing w:line="440" w:lineRule="exact"/>
        <w:ind w:firstLine="480" w:firstLineChars="200"/>
        <w:rPr>
          <w:rFonts w:hint="eastAsia" w:hAnsi="宋体" w:eastAsia="宋体"/>
          <w:sz w:val="24"/>
          <w:szCs w:val="24"/>
          <w:lang w:eastAsia="zh-CN"/>
        </w:rPr>
      </w:pPr>
      <w:r>
        <w:rPr>
          <w:rFonts w:hint="eastAsia" w:ascii="宋体" w:hAnsi="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cs="宋体"/>
          <w:bCs/>
          <w:color w:val="auto"/>
          <w:sz w:val="24"/>
          <w:lang w:eastAsia="zh-CN"/>
        </w:rPr>
        <w:t>。</w:t>
      </w:r>
    </w:p>
    <w:p>
      <w:pPr>
        <w:pStyle w:val="8"/>
        <w:rPr>
          <w:rFonts w:hint="eastAsia" w:hAnsi="宋体"/>
          <w:sz w:val="24"/>
          <w:szCs w:val="24"/>
          <w:lang w:val="en-US" w:eastAsia="zh-CN"/>
        </w:rPr>
      </w:pPr>
    </w:p>
    <w:p>
      <w:pPr>
        <w:pStyle w:val="8"/>
        <w:rPr>
          <w:rFonts w:hint="eastAsia" w:hAnsi="宋体"/>
          <w:sz w:val="24"/>
          <w:szCs w:val="24"/>
          <w:lang w:val="en-US" w:eastAsia="zh-CN"/>
        </w:rPr>
      </w:pPr>
      <w:r>
        <w:rPr>
          <w:rFonts w:hint="eastAsia" w:hAnsi="宋体"/>
          <w:sz w:val="24"/>
          <w:szCs w:val="24"/>
          <w:lang w:val="en-US" w:eastAsia="zh-CN"/>
        </w:rPr>
        <w:t>15.3纸质文件</w:t>
      </w:r>
    </w:p>
    <w:p>
      <w:pPr>
        <w:pStyle w:val="9"/>
        <w:rPr>
          <w:rFonts w:hint="default"/>
          <w:lang w:val="en-US" w:eastAsia="zh-CN"/>
        </w:rPr>
      </w:pPr>
    </w:p>
    <w:p>
      <w:pPr>
        <w:pStyle w:val="8"/>
        <w:spacing w:line="360" w:lineRule="auto"/>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pPr>
        <w:adjustRightInd w:val="0"/>
        <w:snapToGrid w:val="0"/>
        <w:spacing w:line="440" w:lineRule="exact"/>
        <w:ind w:firstLine="482" w:firstLineChars="200"/>
        <w:rPr>
          <w:b/>
          <w:bCs/>
          <w:color w:val="0000FF"/>
          <w:sz w:val="24"/>
          <w:szCs w:val="24"/>
        </w:rPr>
      </w:pPr>
      <w:r>
        <w:rPr>
          <w:rFonts w:hint="eastAsia" w:hAnsi="宋体"/>
          <w:b/>
          <w:bCs/>
          <w:color w:val="auto"/>
          <w:sz w:val="24"/>
          <w:szCs w:val="24"/>
          <w:lang w:val="en-US" w:eastAsia="zh-CN"/>
        </w:rPr>
        <w:t>16.</w:t>
      </w:r>
      <w:r>
        <w:rPr>
          <w:rFonts w:hint="eastAsia" w:hAnsi="宋体"/>
          <w:b/>
          <w:bCs/>
          <w:color w:val="auto"/>
          <w:sz w:val="24"/>
          <w:szCs w:val="24"/>
        </w:rPr>
        <w:t xml:space="preserve"> 竞争性磋商响应文件有下列情况之一者将视为无效：</w:t>
      </w:r>
    </w:p>
    <w:p>
      <w:pPr>
        <w:adjustRightInd w:val="0"/>
        <w:snapToGrid w:val="0"/>
        <w:spacing w:line="440" w:lineRule="exact"/>
        <w:ind w:firstLine="480" w:firstLineChars="200"/>
        <w:rPr>
          <w:rFonts w:hint="eastAsia" w:hAnsi="宋体"/>
          <w:sz w:val="24"/>
          <w:szCs w:val="24"/>
        </w:rPr>
      </w:pPr>
      <w:bookmarkStart w:id="42" w:name="_Hlk34387735"/>
      <w:bookmarkEnd w:id="42"/>
      <w:r>
        <w:rPr>
          <w:rFonts w:hint="eastAsia" w:hAnsi="宋体"/>
          <w:sz w:val="24"/>
          <w:szCs w:val="24"/>
        </w:rPr>
        <w:t>（</w:t>
      </w:r>
      <w:r>
        <w:rPr>
          <w:rFonts w:hint="eastAsia" w:hAnsi="宋体"/>
          <w:sz w:val="24"/>
          <w:szCs w:val="24"/>
          <w:lang w:val="en-US" w:eastAsia="zh-CN"/>
        </w:rPr>
        <w:t>1</w:t>
      </w:r>
      <w:r>
        <w:rPr>
          <w:rFonts w:hint="eastAsia" w:hAnsi="宋体"/>
          <w:sz w:val="24"/>
          <w:szCs w:val="24"/>
        </w:rPr>
        <w:t>）未按要求加盖投标人公章和法定代表人或其授权代表签字或盖章的；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）未按竞争性磋商文件要求提交资格证明文件或未通过竞争性磋商响应文件有效性审查的；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3</w:t>
      </w:r>
      <w:r>
        <w:rPr>
          <w:rFonts w:hint="eastAsia" w:hAnsi="宋体"/>
          <w:sz w:val="24"/>
          <w:szCs w:val="24"/>
        </w:rPr>
        <w:t>）提交的竞争性磋商响应文件有效期短于竞争性磋商文件规定有效期的；</w:t>
      </w:r>
    </w:p>
    <w:p>
      <w:pPr>
        <w:adjustRightInd w:val="0"/>
        <w:snapToGrid w:val="0"/>
        <w:spacing w:line="440" w:lineRule="exact"/>
        <w:ind w:firstLine="480" w:firstLineChars="200"/>
        <w:rPr>
          <w:rFonts w:hint="eastAsia"/>
          <w:sz w:val="24"/>
          <w:szCs w:val="24"/>
        </w:rPr>
      </w:pPr>
      <w:r>
        <w:rPr>
          <w:rFonts w:hint="eastAsia" w:hAnsi="宋体"/>
          <w:sz w:val="24"/>
          <w:szCs w:val="24"/>
        </w:rPr>
        <w:t>（</w:t>
      </w:r>
      <w:r>
        <w:rPr>
          <w:rFonts w:hint="eastAsia" w:hAnsi="宋体"/>
          <w:sz w:val="24"/>
          <w:szCs w:val="24"/>
          <w:lang w:val="en-US" w:eastAsia="zh-CN"/>
        </w:rPr>
        <w:t>4</w:t>
      </w:r>
      <w:r>
        <w:rPr>
          <w:rFonts w:hint="eastAsia" w:hAnsi="宋体"/>
          <w:sz w:val="24"/>
          <w:szCs w:val="24"/>
        </w:rPr>
        <w:t>）未按磋商小组要求对竞争性磋商响应文件进行澄清（说明或者更正）的；</w:t>
      </w:r>
    </w:p>
    <w:p>
      <w:pPr>
        <w:adjustRightInd w:val="0"/>
        <w:snapToGrid w:val="0"/>
        <w:spacing w:line="440" w:lineRule="exact"/>
        <w:ind w:firstLine="480" w:firstLineChars="200"/>
        <w:rPr>
          <w:rFonts w:hint="eastAsia"/>
          <w:sz w:val="24"/>
          <w:szCs w:val="24"/>
        </w:rPr>
      </w:pPr>
      <w:r>
        <w:rPr>
          <w:rFonts w:hint="eastAsia" w:hAnsi="宋体"/>
          <w:sz w:val="24"/>
          <w:szCs w:val="24"/>
        </w:rPr>
        <w:t>（</w:t>
      </w:r>
      <w:r>
        <w:rPr>
          <w:rFonts w:hint="eastAsia" w:hAnsi="宋体"/>
          <w:sz w:val="24"/>
          <w:szCs w:val="24"/>
          <w:lang w:val="en-US" w:eastAsia="zh-CN"/>
        </w:rPr>
        <w:t>5</w:t>
      </w:r>
      <w:r>
        <w:rPr>
          <w:rFonts w:hint="eastAsia" w:hAnsi="宋体"/>
          <w:sz w:val="24"/>
          <w:szCs w:val="24"/>
        </w:rPr>
        <w:t>）磋商小组对竞争性磋商响应文件评审后，认为在有效性、完整性和响应程度方面没有实质性响应竞争性磋商文件的或有重大缺项漏项</w:t>
      </w:r>
      <w:r>
        <w:rPr>
          <w:sz w:val="24"/>
          <w:szCs w:val="24"/>
        </w:rPr>
        <w:t>,</w:t>
      </w:r>
      <w:r>
        <w:rPr>
          <w:rFonts w:hint="eastAsia" w:hAnsi="宋体"/>
          <w:sz w:val="24"/>
          <w:szCs w:val="24"/>
        </w:rPr>
        <w:t>明显不符合技术规格、技术标准的要求的；</w:t>
      </w:r>
    </w:p>
    <w:p>
      <w:pPr>
        <w:adjustRightInd w:val="0"/>
        <w:snapToGrid w:val="0"/>
        <w:spacing w:line="440" w:lineRule="exact"/>
        <w:ind w:firstLine="480" w:firstLineChars="200"/>
        <w:rPr>
          <w:rFonts w:hint="eastAsia" w:ascii="Times New Roman"/>
          <w:kern w:val="2"/>
          <w:sz w:val="24"/>
          <w:szCs w:val="24"/>
        </w:rPr>
      </w:pPr>
      <w:r>
        <w:rPr>
          <w:rFonts w:hint="eastAsia" w:hAnsi="宋体"/>
          <w:sz w:val="24"/>
          <w:szCs w:val="24"/>
        </w:rPr>
        <w:t>（</w:t>
      </w:r>
      <w:r>
        <w:rPr>
          <w:rFonts w:hint="eastAsia" w:hAnsi="宋体"/>
          <w:sz w:val="24"/>
          <w:szCs w:val="24"/>
          <w:lang w:val="en-US" w:eastAsia="zh-CN"/>
        </w:rPr>
        <w:t>6</w:t>
      </w:r>
      <w:r>
        <w:rPr>
          <w:rFonts w:hint="eastAsia" w:hAnsi="宋体"/>
          <w:sz w:val="24"/>
          <w:szCs w:val="24"/>
        </w:rPr>
        <w:t>）重新提交的竞争性磋商响应文件没有实质性响应竞争性磋商文件的。</w:t>
      </w:r>
      <w:bookmarkStart w:id="43" w:name="_Toc453917619"/>
      <w:bookmarkEnd w:id="43"/>
      <w:bookmarkStart w:id="44" w:name="_Toc453917526"/>
      <w:bookmarkEnd w:id="44"/>
      <w:bookmarkStart w:id="45" w:name="_Toc453858063"/>
      <w:bookmarkEnd w:id="45"/>
      <w:bookmarkStart w:id="46" w:name="_Toc385234434"/>
      <w:bookmarkEnd w:id="46"/>
    </w:p>
    <w:p>
      <w:pPr>
        <w:adjustRightInd w:val="0"/>
        <w:snapToGrid w:val="0"/>
        <w:spacing w:line="440" w:lineRule="exact"/>
        <w:ind w:firstLine="480" w:firstLineChars="200"/>
        <w:rPr>
          <w:sz w:val="24"/>
          <w:szCs w:val="24"/>
        </w:rPr>
      </w:pPr>
      <w:r>
        <w:rPr>
          <w:rFonts w:hint="eastAsia" w:hAnsi="宋体"/>
          <w:sz w:val="24"/>
          <w:szCs w:val="24"/>
        </w:rPr>
        <w:t>（</w:t>
      </w:r>
      <w:r>
        <w:rPr>
          <w:rFonts w:hint="eastAsia"/>
          <w:sz w:val="24"/>
          <w:szCs w:val="24"/>
          <w:lang w:val="en-US" w:eastAsia="zh-CN"/>
        </w:rPr>
        <w:t>7</w:t>
      </w:r>
      <w:r>
        <w:rPr>
          <w:rFonts w:hint="eastAsia" w:hAnsi="宋体"/>
          <w:sz w:val="24"/>
          <w:szCs w:val="24"/>
        </w:rPr>
        <w:t>）投标单位针对同一项目递交两份或多份内容不同的竞争性磋商响应文件，未书面声明哪一份是有效的或出现选择性报价的；</w:t>
      </w:r>
    </w:p>
    <w:p>
      <w:pPr>
        <w:adjustRightInd w:val="0"/>
        <w:snapToGrid w:val="0"/>
        <w:spacing w:line="440" w:lineRule="exact"/>
        <w:ind w:firstLine="480" w:firstLineChars="200"/>
        <w:rPr>
          <w:rFonts w:hAnsi="宋体"/>
          <w:sz w:val="24"/>
          <w:szCs w:val="24"/>
        </w:rPr>
      </w:pPr>
      <w:r>
        <w:rPr>
          <w:rFonts w:hint="eastAsia" w:hAnsi="宋体"/>
          <w:sz w:val="24"/>
          <w:szCs w:val="24"/>
        </w:rPr>
        <w:t>（</w:t>
      </w:r>
      <w:r>
        <w:rPr>
          <w:rFonts w:hint="eastAsia" w:hAnsi="宋体"/>
          <w:sz w:val="24"/>
          <w:szCs w:val="24"/>
          <w:lang w:val="en-US" w:eastAsia="zh-CN"/>
        </w:rPr>
        <w:t>8</w:t>
      </w:r>
      <w:r>
        <w:rPr>
          <w:rFonts w:hint="eastAsia" w:hAnsi="宋体"/>
          <w:sz w:val="24"/>
          <w:szCs w:val="24"/>
        </w:rPr>
        <w:t>）磋商评审小组一致认为某投标人磋商最终报价明显不合理或者低于成本，无法保证服务质量和不能诚信履约的；</w:t>
      </w:r>
    </w:p>
    <w:p>
      <w:pPr>
        <w:adjustRightInd w:val="0"/>
        <w:snapToGrid w:val="0"/>
        <w:spacing w:line="440" w:lineRule="exact"/>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9</w:t>
      </w:r>
      <w:r>
        <w:rPr>
          <w:rFonts w:hint="eastAsia" w:hAnsi="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pPr>
        <w:adjustRightInd w:val="0"/>
        <w:snapToGrid w:val="0"/>
        <w:spacing w:line="440" w:lineRule="exact"/>
        <w:ind w:firstLine="480" w:firstLineChars="200"/>
        <w:rPr>
          <w:rFonts w:cs="宋体"/>
          <w:sz w:val="24"/>
          <w:szCs w:val="24"/>
        </w:rPr>
      </w:pPr>
      <w:r>
        <w:rPr>
          <w:rFonts w:hint="eastAsia" w:hAnsi="宋体"/>
          <w:sz w:val="24"/>
          <w:szCs w:val="24"/>
        </w:rPr>
        <w:t>（</w:t>
      </w:r>
      <w:r>
        <w:rPr>
          <w:rFonts w:hAnsi="宋体"/>
          <w:sz w:val="24"/>
          <w:szCs w:val="24"/>
        </w:rPr>
        <w:t>1</w:t>
      </w:r>
      <w:r>
        <w:rPr>
          <w:rFonts w:hint="eastAsia" w:hAnsi="宋体"/>
          <w:sz w:val="24"/>
          <w:szCs w:val="24"/>
          <w:lang w:val="en-US" w:eastAsia="zh-CN"/>
        </w:rPr>
        <w:t>0</w:t>
      </w:r>
      <w:r>
        <w:rPr>
          <w:rFonts w:hint="eastAsia" w:hAnsi="宋体"/>
          <w:sz w:val="24"/>
          <w:szCs w:val="24"/>
        </w:rPr>
        <w:t>）不符合现行法律法规和竞争性磋商文件规定的其他实质性要求的。</w:t>
      </w:r>
    </w:p>
    <w:p>
      <w:pPr>
        <w:adjustRightInd w:val="0"/>
        <w:snapToGrid w:val="0"/>
        <w:spacing w:line="440" w:lineRule="exact"/>
        <w:ind w:firstLine="241" w:firstLineChars="100"/>
        <w:rPr>
          <w:rFonts w:hAnsi="宋体"/>
          <w:b/>
          <w:sz w:val="24"/>
          <w:szCs w:val="24"/>
        </w:rPr>
      </w:pPr>
      <w:r>
        <w:rPr>
          <w:rFonts w:hint="eastAsia" w:hAnsi="宋体"/>
          <w:b/>
          <w:sz w:val="24"/>
          <w:szCs w:val="24"/>
          <w:lang w:val="en-US" w:eastAsia="zh-CN"/>
        </w:rPr>
        <w:t>16.1</w:t>
      </w:r>
      <w:r>
        <w:rPr>
          <w:rFonts w:hint="eastAsia" w:hAnsi="宋体"/>
          <w:b/>
          <w:sz w:val="24"/>
          <w:szCs w:val="24"/>
        </w:rPr>
        <w:t xml:space="preserve"> 有下列情形之一的，视为投标人串通投标，其投标无效：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rPr>
      </w:pPr>
      <w:bookmarkStart w:id="47" w:name="_Hlk34387752"/>
      <w:bookmarkEnd w:id="47"/>
      <w:r>
        <w:rPr>
          <w:rFonts w:hint="eastAsia" w:hAnsi="宋体"/>
          <w:sz w:val="24"/>
          <w:szCs w:val="24"/>
        </w:rPr>
        <w:t>（1）不同投标人的竞争性磋商响应文件由同一单位或者个人编制；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（2）不同投标人委托同一单位或个人办理磋商事宜；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（3）不同投标人的竞争性磋商响应文件载明的项目管理成员或者联系人员为同一人；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（4）不同投标人的竞争性磋商响应文件异常一致或者磋商报价呈规律性差异；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24"/>
        </w:rPr>
      </w:pPr>
      <w:r>
        <w:rPr>
          <w:rFonts w:hint="eastAsia" w:hAnsi="宋体"/>
          <w:sz w:val="24"/>
          <w:szCs w:val="24"/>
        </w:rPr>
        <w:t>（5）不同投标人的竞争性磋商响应文件互相混装；</w:t>
      </w:r>
    </w:p>
    <w:p>
      <w:pPr>
        <w:pStyle w:val="8"/>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hAnsi="宋体"/>
          <w:sz w:val="24"/>
          <w:szCs w:val="24"/>
        </w:rPr>
        <w:t>（6）不同投标人的投标保证金从同一单位或者个人账户转出。</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bookmarkStart w:id="49" w:name="_Toc246928921"/>
      <w:bookmarkStart w:id="50" w:name="_Toc394934435"/>
      <w:r>
        <w:rPr>
          <w:rFonts w:hint="eastAsia" w:ascii="Times New Roman" w:hAnsi="宋体" w:eastAsia="宋体" w:cs="Times New Roman"/>
          <w:sz w:val="24"/>
          <w:szCs w:val="24"/>
          <w:lang w:val="en-US" w:eastAsia="zh-CN"/>
        </w:rPr>
        <w:t>17.招标代理机构</w:t>
      </w:r>
      <w:r>
        <w:rPr>
          <w:rFonts w:hint="eastAsia" w:ascii="Times New Roman" w:hAnsi="宋体" w:eastAsia="宋体" w:cs="Times New Roman"/>
          <w:sz w:val="24"/>
          <w:szCs w:val="24"/>
        </w:rPr>
        <w:t>组织招标、开标、评标工作，整个过程受政府采购监管机构的监督、管理。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17.2招标代理机构</w:t>
      </w:r>
      <w:r>
        <w:rPr>
          <w:rFonts w:hint="eastAsia" w:ascii="Times New Roman" w:hAnsi="宋体" w:eastAsia="宋体" w:cs="Times New Roman"/>
          <w:sz w:val="24"/>
          <w:szCs w:val="24"/>
        </w:rPr>
        <w:t>在磋商文件规定的时间和地点组织开标，供应商必须在榆林市不见面开标大厅系统签名报到。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rPr>
        <w:t xml:space="preserve"> 供应商不足3家的，不得开标。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17.3</w:t>
      </w:r>
      <w:r>
        <w:rPr>
          <w:rFonts w:hint="eastAsia" w:ascii="Times New Roman" w:hAnsi="宋体" w:eastAsia="宋体" w:cs="Times New Roman"/>
          <w:sz w:val="24"/>
          <w:szCs w:val="24"/>
        </w:rPr>
        <w:t>开标时，供应商应在规定时间内，在榆林市不见面开标大厅系统解密电子响应文件。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17.4</w:t>
      </w:r>
      <w:r>
        <w:rPr>
          <w:rFonts w:hint="eastAsia" w:ascii="Times New Roman" w:hAnsi="宋体" w:eastAsia="宋体" w:cs="Times New Roman"/>
          <w:sz w:val="24"/>
          <w:szCs w:val="24"/>
        </w:rPr>
        <w:t>开标会议记录由</w:t>
      </w:r>
      <w:r>
        <w:rPr>
          <w:rFonts w:hint="eastAsia" w:ascii="Times New Roman" w:hAnsi="宋体" w:eastAsia="宋体" w:cs="Times New Roman"/>
          <w:sz w:val="24"/>
          <w:szCs w:val="24"/>
          <w:lang w:val="en-US" w:eastAsia="zh-CN"/>
        </w:rPr>
        <w:t>招标代理机构</w:t>
      </w:r>
      <w:r>
        <w:rPr>
          <w:rFonts w:hint="eastAsia" w:ascii="Times New Roman" w:hAnsi="宋体" w:eastAsia="宋体" w:cs="Times New Roman"/>
          <w:sz w:val="24"/>
          <w:szCs w:val="24"/>
        </w:rPr>
        <w:t>工作人员记录，参加开标的各供应商在规定时间内，在榆林市不见面开标大厅系统签到。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17.6</w:t>
      </w:r>
      <w:r>
        <w:rPr>
          <w:rFonts w:hint="eastAsia" w:ascii="Times New Roman" w:hAnsi="宋体" w:eastAsia="宋体" w:cs="Times New Roman"/>
          <w:sz w:val="24"/>
          <w:szCs w:val="24"/>
        </w:rPr>
        <w:t>投标供应商未参加开标的，视同认可开标结果。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17.7</w:t>
      </w:r>
      <w:r>
        <w:rPr>
          <w:rFonts w:hint="eastAsia" w:ascii="Times New Roman" w:hAnsi="宋体" w:eastAsia="宋体" w:cs="Times New Roman"/>
          <w:sz w:val="24"/>
          <w:szCs w:val="24"/>
        </w:rPr>
        <w:t>特殊情形下的应急处置：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rPr>
        <w:t xml:space="preserve">在开标、评审过程中，如因停电、断网、电子化系统故障等特殊原因导致电子化开、评标无法正常进行时，视具体情况确定是否停止开评标活动。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pPr>
        <w:spacing w:line="360" w:lineRule="auto"/>
        <w:jc w:val="center"/>
        <w:rPr>
          <w:rFonts w:hint="eastAsia" w:ascii="宋体" w:hAnsi="宋体" w:eastAsia="宋体" w:cs="宋体"/>
          <w:b/>
          <w:szCs w:val="24"/>
        </w:rPr>
      </w:pPr>
      <w:bookmarkStart w:id="51" w:name="_Toc394934436"/>
      <w:bookmarkStart w:id="52" w:name="_Toc246928924"/>
      <w:r>
        <w:rPr>
          <w:rFonts w:hint="eastAsia" w:ascii="宋体" w:hAnsi="宋体" w:eastAsia="宋体" w:cs="宋体"/>
          <w:b/>
          <w:szCs w:val="24"/>
        </w:rPr>
        <w:t>（六）评 审</w:t>
      </w:r>
    </w:p>
    <w:p>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cs="宋体"/>
          <w:color w:val="auto"/>
          <w:szCs w:val="24"/>
          <w:lang w:eastAsia="zh-CN"/>
        </w:rPr>
        <w:t>服务期</w:t>
      </w:r>
      <w:r>
        <w:rPr>
          <w:rFonts w:hint="eastAsia" w:ascii="宋体" w:hAnsi="宋体" w:eastAsia="宋体" w:cs="宋体"/>
          <w:color w:val="auto"/>
          <w:szCs w:val="24"/>
        </w:rPr>
        <w:t>是否完全响应；</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2</w:t>
      </w:r>
      <w:r>
        <w:rPr>
          <w:rFonts w:hint="eastAsia" w:ascii="宋体" w:hAnsi="宋体" w:eastAsia="宋体" w:cs="宋体"/>
          <w:color w:val="auto"/>
          <w:szCs w:val="24"/>
        </w:rPr>
        <w:t>响应文件有效期是否合格；</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4</w:t>
      </w:r>
      <w:r>
        <w:rPr>
          <w:rFonts w:hint="eastAsia" w:ascii="宋体" w:hAnsi="宋体" w:eastAsia="宋体" w:cs="宋体"/>
          <w:color w:val="auto"/>
          <w:szCs w:val="24"/>
        </w:rPr>
        <w:t>报价</w:t>
      </w:r>
      <w:r>
        <w:rPr>
          <w:rFonts w:hint="eastAsia" w:ascii="宋体" w:hAnsi="宋体" w:cs="宋体"/>
          <w:color w:val="auto"/>
          <w:szCs w:val="24"/>
          <w:lang w:eastAsia="zh-CN"/>
        </w:rPr>
        <w:t>是否</w:t>
      </w:r>
      <w:r>
        <w:rPr>
          <w:rFonts w:hint="eastAsia" w:ascii="宋体" w:hAnsi="宋体" w:eastAsia="宋体" w:cs="宋体"/>
          <w:color w:val="auto"/>
          <w:szCs w:val="24"/>
        </w:rPr>
        <w:t>超过采购预算；</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cs="宋体"/>
          <w:color w:val="auto"/>
          <w:szCs w:val="24"/>
          <w:lang w:val="en-US" w:eastAsia="zh-CN"/>
        </w:rPr>
        <w:t>是否</w:t>
      </w:r>
      <w:r>
        <w:rPr>
          <w:rFonts w:hint="eastAsia" w:ascii="宋体" w:hAnsi="宋体" w:eastAsia="宋体" w:cs="宋体"/>
          <w:color w:val="auto"/>
          <w:szCs w:val="24"/>
        </w:rPr>
        <w:t>有重大偏离；</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w:t>
      </w:r>
      <w:bookmarkStart w:id="282" w:name="_GoBack"/>
      <w:bookmarkEnd w:id="282"/>
      <w:r>
        <w:rPr>
          <w:rFonts w:hint="eastAsia" w:ascii="宋体" w:hAnsi="宋体" w:eastAsia="宋体" w:cs="宋体"/>
          <w:color w:val="auto"/>
          <w:szCs w:val="24"/>
        </w:rPr>
        <w:t>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6"/>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25"/>
        <w:gridCol w:w="870"/>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评分因素</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c>
          <w:tcPr>
            <w:tcW w:w="3278"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报价得分</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磋商文件中的最低有效报价（单价）为磋商基准价；</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报价得分=磋商基准价/磋商报价×</w:t>
            </w:r>
            <w:r>
              <w:rPr>
                <w:rFonts w:hint="eastAsia" w:ascii="宋体" w:hAnsi="宋体" w:eastAsia="宋体" w:cs="宋体"/>
                <w:sz w:val="24"/>
                <w:szCs w:val="24"/>
                <w:lang w:val="en-US" w:eastAsia="zh-Hans"/>
              </w:rPr>
              <w:t>分值</w:t>
            </w:r>
            <w:r>
              <w:rPr>
                <w:rFonts w:hint="eastAsia" w:ascii="宋体" w:hAnsi="宋体" w:eastAsia="宋体" w:cs="宋体"/>
                <w:sz w:val="24"/>
                <w:szCs w:val="24"/>
                <w:lang w:val="en-US" w:eastAsia="zh-CN"/>
              </w:rPr>
              <w:t>×100%</w:t>
            </w:r>
            <w:r>
              <w:rPr>
                <w:rFonts w:hint="eastAsia" w:ascii="宋体" w:hAnsi="宋体" w:eastAsia="宋体" w:cs="宋体"/>
                <w:sz w:val="24"/>
                <w:szCs w:val="24"/>
                <w:lang w:val="en-US" w:eastAsia="zh-Hans"/>
              </w:rPr>
              <w:t>。</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注：高于采购限价的报价无效。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1.根据供应商针对本项目提供的项目实施总体思路以及对本项目的理解程度进行综合评分，理解认识深刻、全面、准确得10-6分；理解认识基本全面、准确得5-3分，理解认识不够全面、准确得2-1分，不提供不得分。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供应商针对本项目提供的工作方案及项目进度安排进行综合评分，表述清晰、方案详细，进度计划安排科学、合理得10-6分；表述较为清晰、方案较为详细，进度计划安排比较合理得5-3分，表述不清晰、方案不详细，进度计划安排不合理得2-1分，不提供不得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供应商针对本项目提供的项目组织方案的清晰度，科学性、合理性，可执行性等综合评定，项目组织方案制定具体、详细、科学、合理、可执行性强得10-6分；项目组织方案制定基本合理可行，措施基本得当得5-3分，项目组织方案制定一般或有欠缺得2-1分，不提供不得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4.安全及保密控制方案可行，得10-6分，较可行得5-3分，不可行得2-1分。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5.风险普查组内部分工：明确、合理，得10-6分，基本明确、较合理得5-3分，不明确、不合理得2-1分。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6.现场协调管理措施：完备、完善，得10-6分，较完备、较完善得5-3分，不完备、不完善得2-1分。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服务承诺及质量保障措施</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服务承诺及质量承诺、应急措施的完整性、可行性进行综合评分，服务承诺及质量承诺、应急措施制定完整、可行性强得10-6分；服务承诺及质量承诺、应急措施制定基本完整、有可行性得5-3分，服务承诺及质量承诺、应急措施制定不完整、无可行性得2-1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合理化建议</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根据供应商针对对本项目有合理化的建议赋分，0-5分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企业实力</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拟派于本项目作业人员构成及管理情况比较,由评标专家对供应商响应内容进行对比，根据合理程度打分：人员职责划分（0-5分），人员管理方案（0-5分）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91"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p>
        </w:tc>
        <w:tc>
          <w:tcPr>
            <w:tcW w:w="483" w:type="pct"/>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278" w:type="pct"/>
            <w:noWrap/>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提供自2019年01月01日至今类似项目业绩得5分，不提供不得分</w:t>
            </w:r>
            <w:r>
              <w:rPr>
                <w:rFonts w:hint="eastAsia" w:ascii="宋体" w:hAnsi="宋体" w:eastAsia="宋体" w:cs="宋体"/>
                <w:sz w:val="24"/>
                <w:szCs w:val="24"/>
                <w:lang w:val="en-US" w:eastAsia="zh-Hans"/>
              </w:rPr>
              <w:t>。</w:t>
            </w:r>
          </w:p>
        </w:tc>
      </w:tr>
    </w:tbl>
    <w:p>
      <w:pPr>
        <w:pStyle w:val="17"/>
        <w:rPr>
          <w:rFonts w:hint="eastAsia" w:ascii="宋体" w:hAnsi="宋体" w:eastAsia="宋体" w:cs="宋体"/>
          <w:b/>
          <w:bCs/>
          <w:szCs w:val="24"/>
        </w:rPr>
      </w:pP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pPr>
        <w:spacing w:line="360" w:lineRule="auto"/>
        <w:ind w:firstLine="480" w:firstLineChars="200"/>
        <w:rPr>
          <w:rFonts w:hint="eastAsia" w:ascii="宋体" w:hAnsi="宋体" w:eastAsia="宋体" w:cs="宋体"/>
          <w:szCs w:val="24"/>
        </w:rPr>
      </w:pPr>
      <w:bookmarkStart w:id="56" w:name="_Toc246928926"/>
      <w:bookmarkStart w:id="57" w:name="_Toc385992361"/>
      <w:bookmarkStart w:id="58" w:name="_Toc394934441"/>
      <w:bookmarkStart w:id="59" w:name="_Toc389620200"/>
      <w:r>
        <w:rPr>
          <w:rFonts w:hint="eastAsia" w:ascii="宋体" w:hAnsi="宋体" w:eastAsia="宋体" w:cs="宋体"/>
          <w:szCs w:val="24"/>
        </w:rPr>
        <w:t>23、成交准则</w:t>
      </w:r>
      <w:bookmarkEnd w:id="56"/>
      <w:bookmarkEnd w:id="57"/>
      <w:bookmarkEnd w:id="58"/>
      <w:bookmarkEnd w:id="5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pPr>
        <w:spacing w:line="360" w:lineRule="auto"/>
        <w:ind w:firstLine="480" w:firstLineChars="200"/>
        <w:rPr>
          <w:rFonts w:hint="eastAsia" w:ascii="宋体" w:hAnsi="宋体" w:eastAsia="宋体" w:cs="宋体"/>
          <w:szCs w:val="24"/>
        </w:rPr>
      </w:pPr>
      <w:bookmarkStart w:id="62" w:name="_Toc389620203"/>
      <w:bookmarkStart w:id="63" w:name="_Toc385992364"/>
      <w:bookmarkStart w:id="64" w:name="_Toc246928927"/>
      <w:bookmarkStart w:id="65" w:name="_Toc394934442"/>
      <w:r>
        <w:rPr>
          <w:rFonts w:hint="eastAsia" w:ascii="宋体" w:hAnsi="宋体" w:eastAsia="宋体" w:cs="宋体"/>
          <w:szCs w:val="24"/>
        </w:rPr>
        <w:t>24、定标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pPr>
        <w:spacing w:line="360" w:lineRule="auto"/>
        <w:ind w:firstLine="480" w:firstLineChars="200"/>
        <w:rPr>
          <w:rFonts w:hint="eastAsia" w:ascii="宋体" w:hAnsi="宋体" w:eastAsia="宋体" w:cs="宋体"/>
          <w:szCs w:val="24"/>
        </w:rPr>
      </w:pPr>
      <w:bookmarkStart w:id="66" w:name="_Toc389620205"/>
      <w:bookmarkStart w:id="67" w:name="_Toc394934443"/>
      <w:bookmarkStart w:id="68" w:name="_Toc385992366"/>
      <w:bookmarkStart w:id="69" w:name="_Toc246928928"/>
      <w:r>
        <w:rPr>
          <w:rFonts w:hint="eastAsia" w:ascii="宋体" w:hAnsi="宋体" w:eastAsia="宋体" w:cs="宋体"/>
          <w:szCs w:val="24"/>
        </w:rPr>
        <w:t>25.1《成交通知书》将作为签订合同的依据。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cs="宋体"/>
          <w:szCs w:val="24"/>
          <w:lang w:val="en-US" w:eastAsia="zh-CN"/>
        </w:rPr>
        <w:t>10个工作日</w:t>
      </w:r>
      <w:r>
        <w:rPr>
          <w:rFonts w:hint="eastAsia" w:ascii="宋体" w:hAnsi="宋体" w:eastAsia="宋体" w:cs="宋体"/>
          <w:szCs w:val="24"/>
        </w:rPr>
        <w:t>内，按照磋商文件确定的事项和成交人的响应文件，持成交通知书与采购人签订合同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27.1成交人领取成交结果通知书时，按国家计委颁发的《招标代理服务收费管理暂行办法》（计价格[2002]1980号）、（发改价格[2011]534号）规定的收费标准，以</w:t>
      </w:r>
      <w:r>
        <w:rPr>
          <w:rFonts w:hint="eastAsia" w:ascii="宋体" w:hAnsi="宋体" w:cs="宋体"/>
          <w:snapToGrid w:val="0"/>
          <w:szCs w:val="24"/>
          <w:lang w:eastAsia="zh-CN"/>
        </w:rPr>
        <w:t>成交</w:t>
      </w:r>
      <w:r>
        <w:rPr>
          <w:rFonts w:hint="eastAsia" w:ascii="宋体" w:hAnsi="宋体" w:eastAsia="宋体" w:cs="宋体"/>
          <w:snapToGrid w:val="0"/>
          <w:szCs w:val="24"/>
        </w:rPr>
        <w:t>价为基数计取，向采购代理机构一次支付招标代理服务费。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28、招标服务费应采用转账、现金形式缴纳，不得用投标保证金冲抵。</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cs="宋体"/>
          <w:snapToGrid w:val="0"/>
          <w:szCs w:val="24"/>
          <w:lang w:eastAsia="zh-CN"/>
        </w:rPr>
        <w:t>成交</w:t>
      </w:r>
      <w:r>
        <w:rPr>
          <w:rFonts w:hint="eastAsia" w:ascii="宋体" w:hAnsi="宋体" w:eastAsia="宋体" w:cs="宋体"/>
          <w:snapToGrid w:val="0"/>
          <w:szCs w:val="24"/>
        </w:rPr>
        <w:t>人如未按上述第1条规定办理，采购代理机构将没收其投标保证金。提供投标担保的</w:t>
      </w:r>
      <w:r>
        <w:rPr>
          <w:rFonts w:hint="eastAsia" w:ascii="宋体" w:hAnsi="宋体" w:eastAsia="宋体" w:cs="宋体"/>
          <w:snapToGrid w:val="0"/>
          <w:szCs w:val="24"/>
          <w:lang w:eastAsia="zh-CN"/>
        </w:rPr>
        <w:t>供应商</w:t>
      </w:r>
      <w:r>
        <w:rPr>
          <w:rFonts w:hint="eastAsia" w:ascii="宋体" w:hAnsi="宋体" w:eastAsia="宋体" w:cs="宋体"/>
          <w:snapToGrid w:val="0"/>
          <w:szCs w:val="24"/>
        </w:rPr>
        <w:t>将由专业担保机构先行偿付采购代理机构损失。</w:t>
      </w:r>
    </w:p>
    <w:p>
      <w:pPr>
        <w:pStyle w:val="8"/>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cs="宋体"/>
          <w:snapToGrid w:val="0"/>
          <w:sz w:val="24"/>
          <w:szCs w:val="24"/>
          <w:lang w:eastAsia="zh-CN"/>
        </w:rPr>
        <w:t>成交供应商</w:t>
      </w:r>
      <w:r>
        <w:rPr>
          <w:rFonts w:hint="eastAsia" w:ascii="宋体" w:hAnsi="宋体" w:eastAsia="宋体" w:cs="宋体"/>
          <w:snapToGrid w:val="0"/>
          <w:sz w:val="24"/>
          <w:szCs w:val="24"/>
        </w:rPr>
        <w:t>承担。</w:t>
      </w:r>
    </w:p>
    <w:p>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pPr>
        <w:spacing w:line="360" w:lineRule="auto"/>
        <w:jc w:val="center"/>
        <w:rPr>
          <w:rFonts w:hint="eastAsia" w:ascii="宋体" w:hAnsi="宋体" w:eastAsia="宋体" w:cs="宋体"/>
          <w:kern w:val="0"/>
          <w:sz w:val="28"/>
          <w:szCs w:val="28"/>
        </w:rPr>
      </w:pPr>
      <w:bookmarkStart w:id="71" w:name="_Toc506112138"/>
      <w:bookmarkStart w:id="72" w:name="_Toc458617743"/>
      <w:bookmarkStart w:id="73" w:name="_Toc458617466"/>
      <w:bookmarkStart w:id="74" w:name="_Toc506112139"/>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lang w:val="en-US" w:eastAsia="zh-CN"/>
        </w:rPr>
        <w:t>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w:t>
      </w:r>
      <w:r>
        <w:rPr>
          <w:rFonts w:hint="eastAsia" w:ascii="宋体" w:hAnsi="宋体" w:cs="宋体"/>
          <w:sz w:val="24"/>
          <w:szCs w:val="24"/>
          <w:lang w:val="en-US" w:eastAsia="zh-CN"/>
        </w:rPr>
        <w:t>所在地</w:t>
      </w:r>
      <w:r>
        <w:rPr>
          <w:rFonts w:hint="eastAsia" w:ascii="宋体" w:hAnsi="宋体" w:eastAsia="宋体" w:cs="宋体"/>
          <w:sz w:val="24"/>
          <w:szCs w:val="24"/>
          <w:lang w:val="en-US" w:eastAsia="zh-CN"/>
        </w:rPr>
        <w:t>财政</w:t>
      </w:r>
      <w:r>
        <w:rPr>
          <w:rFonts w:hint="eastAsia" w:ascii="宋体" w:hAnsi="宋体" w:cs="宋体"/>
          <w:sz w:val="24"/>
          <w:szCs w:val="24"/>
          <w:lang w:val="en-US" w:eastAsia="zh-CN"/>
        </w:rPr>
        <w:t>局</w:t>
      </w:r>
      <w:r>
        <w:rPr>
          <w:rFonts w:hint="eastAsia" w:ascii="宋体" w:hAnsi="宋体" w:eastAsia="宋体" w:cs="宋体"/>
          <w:sz w:val="24"/>
          <w:szCs w:val="24"/>
          <w:lang w:val="en-US" w:eastAsia="zh-CN"/>
        </w:rPr>
        <w:t>提出投诉，质疑是投诉的前置条件；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w:t>
      </w:r>
      <w:r>
        <w:rPr>
          <w:rFonts w:hint="eastAsia" w:ascii="宋体" w:hAnsi="宋体" w:cs="宋体"/>
          <w:sz w:val="24"/>
          <w:szCs w:val="24"/>
          <w:lang w:val="en-US" w:eastAsia="zh-CN"/>
        </w:rPr>
        <w:t>陕西华旭晟信项目管理有限责任公司（</w:t>
      </w:r>
      <w:r>
        <w:rPr>
          <w:rFonts w:hint="eastAsia" w:ascii="宋体" w:hAnsi="宋体" w:cs="宋体"/>
          <w:sz w:val="24"/>
          <w:szCs w:val="24"/>
          <w:lang w:val="zh-CN"/>
        </w:rPr>
        <w:t>榆林市榆林大道南段富源大厦6楼综合办公室</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杨女士</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33.5.5联系电话：</w:t>
      </w:r>
      <w:r>
        <w:rPr>
          <w:rFonts w:hint="eastAsia" w:ascii="宋体" w:hAnsi="宋体" w:cs="宋体"/>
          <w:sz w:val="24"/>
          <w:szCs w:val="24"/>
          <w:lang w:val="en-US" w:eastAsia="zh-CN"/>
        </w:rPr>
        <w:t>0912-3623000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cs="宋体"/>
          <w:b/>
          <w:snapToGrid w:val="0"/>
          <w:szCs w:val="24"/>
          <w:lang w:val="en-US" w:eastAsia="zh-CN"/>
        </w:rPr>
        <w:t>二</w:t>
      </w:r>
      <w:r>
        <w:rPr>
          <w:rFonts w:hint="eastAsia" w:ascii="宋体" w:hAnsi="宋体" w:eastAsia="宋体" w:cs="宋体"/>
          <w:b/>
          <w:snapToGrid w:val="0"/>
          <w:szCs w:val="24"/>
        </w:rPr>
        <w:t>）拒绝商业贿赂</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cs="宋体"/>
          <w:b/>
          <w:snapToGrid w:val="0"/>
          <w:szCs w:val="24"/>
          <w:lang w:val="en-US" w:eastAsia="zh-CN"/>
        </w:rPr>
        <w:t>二</w:t>
      </w:r>
      <w:r>
        <w:rPr>
          <w:rFonts w:hint="eastAsia" w:ascii="宋体" w:hAnsi="宋体" w:eastAsia="宋体" w:cs="宋体"/>
          <w:b/>
          <w:snapToGrid w:val="0"/>
          <w:szCs w:val="24"/>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pPr>
        <w:pStyle w:val="8"/>
        <w:spacing w:line="360" w:lineRule="auto"/>
        <w:rPr>
          <w:rFonts w:hint="eastAsia" w:ascii="宋体" w:hAnsi="宋体" w:eastAsia="宋体" w:cs="宋体"/>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pStyle w:val="3"/>
        <w:numPr>
          <w:ilvl w:val="0"/>
          <w:numId w:val="0"/>
        </w:numPr>
        <w:bidi w:val="0"/>
        <w:ind w:leftChars="0"/>
        <w:jc w:val="center"/>
        <w:rPr>
          <w:rFonts w:hint="eastAsia"/>
        </w:rPr>
      </w:pPr>
      <w:bookmarkStart w:id="75" w:name="_Toc4166"/>
      <w:bookmarkStart w:id="76" w:name="_Toc10411"/>
      <w:bookmarkStart w:id="77" w:name="_Toc18485"/>
      <w:r>
        <w:rPr>
          <w:rFonts w:hint="eastAsia"/>
          <w:lang w:val="en-US" w:eastAsia="zh-CN"/>
        </w:rPr>
        <w:t xml:space="preserve">第三章  </w:t>
      </w:r>
      <w:r>
        <w:rPr>
          <w:rFonts w:hint="eastAsia"/>
        </w:rPr>
        <w:t>采购内容及技术要求</w:t>
      </w:r>
      <w:bookmarkEnd w:id="75"/>
      <w:bookmarkEnd w:id="76"/>
      <w:bookmarkEnd w:id="77"/>
    </w:p>
    <w:p>
      <w:pPr>
        <w:rPr>
          <w:rFonts w:hint="eastAsia"/>
        </w:rPr>
      </w:pPr>
    </w:p>
    <w:p>
      <w:pPr>
        <w:pStyle w:val="98"/>
        <w:spacing w:line="360" w:lineRule="auto"/>
        <w:ind w:firstLine="0" w:firstLineChars="0"/>
        <w:rPr>
          <w:rFonts w:hint="eastAsia" w:ascii="宋体" w:hAnsi="宋体" w:cs="宋体"/>
          <w:b/>
          <w:bCs/>
          <w:sz w:val="24"/>
          <w:szCs w:val="24"/>
        </w:rPr>
      </w:pPr>
      <w:r>
        <w:rPr>
          <w:rFonts w:hint="eastAsia" w:ascii="宋体" w:hAnsi="宋体" w:cs="宋体"/>
          <w:b/>
          <w:bCs/>
          <w:sz w:val="24"/>
          <w:szCs w:val="24"/>
        </w:rPr>
        <w:t>一、项目服务地点及时间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1、交付地点：业主指定地点。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2、交付时间：签订合同后90日历日。具体时间安排根据采购人要求进行调整。</w:t>
      </w:r>
    </w:p>
    <w:p>
      <w:pPr>
        <w:pStyle w:val="98"/>
        <w:spacing w:line="360" w:lineRule="auto"/>
        <w:ind w:firstLine="0" w:firstLineChars="0"/>
        <w:rPr>
          <w:rFonts w:ascii="宋体" w:hAnsi="宋体" w:cs="宋体"/>
          <w:b/>
          <w:bCs/>
          <w:sz w:val="24"/>
          <w:szCs w:val="24"/>
        </w:rPr>
      </w:pPr>
      <w:r>
        <w:rPr>
          <w:rFonts w:hint="eastAsia" w:ascii="宋体" w:hAnsi="宋体" w:cs="宋体"/>
          <w:b/>
          <w:bCs/>
          <w:sz w:val="24"/>
          <w:szCs w:val="24"/>
        </w:rPr>
        <w:t>二、服务期：90日历日</w:t>
      </w:r>
    </w:p>
    <w:p>
      <w:pPr>
        <w:pStyle w:val="98"/>
        <w:spacing w:line="360" w:lineRule="auto"/>
        <w:ind w:firstLine="0" w:firstLineChars="0"/>
        <w:rPr>
          <w:rFonts w:hint="eastAsia" w:ascii="宋体" w:hAnsi="宋体" w:cs="宋体"/>
          <w:b/>
          <w:bCs/>
          <w:sz w:val="24"/>
          <w:szCs w:val="24"/>
        </w:rPr>
      </w:pPr>
      <w:r>
        <w:rPr>
          <w:rFonts w:hint="eastAsia" w:ascii="宋体" w:hAnsi="宋体" w:cs="宋体"/>
          <w:b/>
          <w:bCs/>
          <w:sz w:val="24"/>
          <w:szCs w:val="24"/>
        </w:rPr>
        <w:t>三、服务质量：完成所有项目并通过省市级验收标准。</w:t>
      </w:r>
    </w:p>
    <w:p>
      <w:pPr>
        <w:pStyle w:val="98"/>
        <w:spacing w:line="360" w:lineRule="auto"/>
        <w:ind w:firstLine="0" w:firstLineChars="0"/>
        <w:rPr>
          <w:rFonts w:hint="eastAsia" w:ascii="宋体" w:hAnsi="宋体" w:cs="宋体"/>
          <w:b/>
          <w:bCs/>
          <w:sz w:val="24"/>
          <w:szCs w:val="24"/>
        </w:rPr>
      </w:pPr>
      <w:r>
        <w:rPr>
          <w:rFonts w:hint="eastAsia" w:ascii="宋体" w:hAnsi="宋体" w:cs="宋体"/>
          <w:b/>
          <w:bCs/>
          <w:sz w:val="24"/>
          <w:szCs w:val="24"/>
        </w:rPr>
        <w:t>四、付款方式：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1、自合同签字盖章生效之日起10个工作日内，采购人向中标供应商支付项目报酬总额的60%。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2、完成所有工作任务并提交给采购人后10个工作日内，采购人向中标供应商支付项目报酬总额的30%；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3、完成本项目所有建设内容并通过验收后10个工作日内，采购人向中标供应商支付项目报酬总额的10%。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4、采购人每次按合同约定付款前，中标供应商均应向采购人出具正式、合法的发票，否则采购人有权延迟付款，并不产生违约责任。</w:t>
      </w:r>
    </w:p>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五、子洲县森林和草原火灾风险普查工作任务</w:t>
      </w:r>
    </w:p>
    <w:p>
      <w:pPr>
        <w:pStyle w:val="8"/>
        <w:spacing w:line="360" w:lineRule="auto"/>
        <w:rPr>
          <w:rFonts w:hint="eastAsia" w:ascii="宋体" w:hAnsi="宋体" w:cs="宋体"/>
          <w:sz w:val="24"/>
          <w:szCs w:val="24"/>
        </w:rPr>
      </w:pPr>
      <w:r>
        <w:rPr>
          <w:rFonts w:hint="eastAsia" w:ascii="宋体" w:hAnsi="宋体" w:cs="宋体"/>
          <w:sz w:val="24"/>
          <w:szCs w:val="24"/>
        </w:rPr>
        <w:t>1、普查准备工作；</w:t>
      </w:r>
    </w:p>
    <w:p>
      <w:pPr>
        <w:pStyle w:val="8"/>
        <w:spacing w:line="360" w:lineRule="auto"/>
        <w:rPr>
          <w:rFonts w:hint="eastAsia" w:ascii="宋体" w:hAnsi="宋体" w:cs="宋体"/>
          <w:sz w:val="24"/>
        </w:rPr>
      </w:pPr>
      <w:r>
        <w:rPr>
          <w:rFonts w:hint="eastAsia" w:ascii="宋体" w:hAnsi="宋体" w:cs="宋体"/>
          <w:sz w:val="24"/>
        </w:rPr>
        <w:t>（1）标准地、大样地调查所需工器具。</w:t>
      </w:r>
    </w:p>
    <w:p>
      <w:pPr>
        <w:pStyle w:val="8"/>
        <w:spacing w:line="360" w:lineRule="auto"/>
        <w:rPr>
          <w:rFonts w:hint="eastAsia" w:ascii="宋体" w:hAnsi="宋体" w:cs="宋体"/>
          <w:sz w:val="24"/>
          <w:szCs w:val="24"/>
        </w:rPr>
      </w:pPr>
      <w:r>
        <w:rPr>
          <w:rFonts w:hint="eastAsia" w:ascii="宋体" w:hAnsi="宋体" w:cs="宋体"/>
          <w:sz w:val="24"/>
        </w:rPr>
        <w:t>（2）</w:t>
      </w:r>
      <w:r>
        <w:rPr>
          <w:rFonts w:hint="eastAsia" w:ascii="宋体" w:hAnsi="宋体" w:cs="宋体"/>
          <w:sz w:val="24"/>
          <w:szCs w:val="24"/>
        </w:rPr>
        <w:t>收集气象、</w:t>
      </w:r>
      <w:r>
        <w:rPr>
          <w:rFonts w:hint="eastAsia" w:ascii="宋体" w:hAnsi="宋体" w:cs="宋体"/>
          <w:sz w:val="24"/>
        </w:rPr>
        <w:t>房屋建筑物、防火设施、火灾档案卡片、相关影像和文字资料等资料。</w:t>
      </w:r>
      <w:r>
        <w:rPr>
          <w:rFonts w:hint="eastAsia" w:ascii="宋体" w:hAnsi="宋体" w:cs="宋体"/>
          <w:sz w:val="24"/>
          <w:szCs w:val="24"/>
        </w:rPr>
        <w:t xml:space="preserve"> </w:t>
      </w:r>
    </w:p>
    <w:p>
      <w:pPr>
        <w:pStyle w:val="8"/>
        <w:spacing w:line="360" w:lineRule="auto"/>
        <w:rPr>
          <w:rFonts w:hint="eastAsia" w:ascii="宋体" w:hAnsi="宋体" w:cs="宋体"/>
          <w:sz w:val="24"/>
          <w:szCs w:val="24"/>
        </w:rPr>
      </w:pPr>
      <w:r>
        <w:rPr>
          <w:rFonts w:hint="eastAsia" w:ascii="宋体" w:hAnsi="宋体" w:cs="宋体"/>
          <w:sz w:val="24"/>
          <w:szCs w:val="24"/>
        </w:rPr>
        <w:t>2、可燃物标准地及大样地调查；</w:t>
      </w:r>
    </w:p>
    <w:p>
      <w:pPr>
        <w:tabs>
          <w:tab w:val="left" w:pos="312"/>
        </w:tabs>
        <w:spacing w:line="360" w:lineRule="auto"/>
        <w:ind w:firstLine="480" w:firstLineChars="200"/>
        <w:rPr>
          <w:rFonts w:hint="eastAsia" w:ascii="宋体" w:hAnsi="宋体" w:cs="宋体"/>
          <w:sz w:val="24"/>
        </w:rPr>
      </w:pPr>
      <w:r>
        <w:rPr>
          <w:rFonts w:hint="eastAsia" w:ascii="宋体" w:hAnsi="宋体" w:cs="宋体"/>
          <w:sz w:val="24"/>
        </w:rPr>
        <w:t>森林主要包括可燃物载量、平衡含水率、燃点热值等调查。样地调查主要是通过分层典型抽样调查，建立各类可燃物模型，结合森林资源数据估算载量。</w:t>
      </w:r>
    </w:p>
    <w:p>
      <w:pPr>
        <w:pStyle w:val="8"/>
        <w:spacing w:line="360" w:lineRule="auto"/>
        <w:rPr>
          <w:rFonts w:hint="eastAsia" w:ascii="宋体" w:hAnsi="宋体" w:cs="宋体"/>
          <w:sz w:val="24"/>
          <w:szCs w:val="24"/>
        </w:rPr>
      </w:pPr>
      <w:r>
        <w:rPr>
          <w:rFonts w:hint="eastAsia" w:ascii="宋体" w:hAnsi="宋体" w:cs="宋体"/>
          <w:sz w:val="24"/>
          <w:szCs w:val="24"/>
        </w:rPr>
        <w:t>3、野外火源调查；</w:t>
      </w:r>
    </w:p>
    <w:p>
      <w:pPr>
        <w:pStyle w:val="8"/>
        <w:spacing w:line="360" w:lineRule="auto"/>
        <w:rPr>
          <w:rFonts w:hint="eastAsia" w:ascii="宋体" w:hAnsi="宋体" w:cs="宋体"/>
          <w:sz w:val="24"/>
          <w:szCs w:val="24"/>
        </w:rPr>
      </w:pPr>
      <w:r>
        <w:rPr>
          <w:rFonts w:hint="eastAsia" w:ascii="宋体" w:hAnsi="宋体" w:cs="宋体"/>
          <w:sz w:val="24"/>
        </w:rPr>
        <w:t>以镇街为单位进行调查。调查对象主要是林区范围内近五年发生的野外火源信息，包括引起火灾的火源、经批准的野外用火、违规野外用火、重要火 源点、无民事行为能力和限制行为能力人口。其中宗教活动场所、旅游景区、人口等数据通过共享应急管理部承灾体调查、减灾能力调查成果获取。</w:t>
      </w:r>
    </w:p>
    <w:p>
      <w:pPr>
        <w:pStyle w:val="8"/>
        <w:spacing w:line="360" w:lineRule="auto"/>
        <w:rPr>
          <w:rFonts w:hint="eastAsia" w:ascii="宋体" w:hAnsi="宋体" w:cs="宋体"/>
          <w:sz w:val="24"/>
          <w:szCs w:val="24"/>
        </w:rPr>
      </w:pPr>
      <w:r>
        <w:rPr>
          <w:rFonts w:hint="eastAsia" w:ascii="宋体" w:hAnsi="宋体" w:cs="宋体"/>
          <w:sz w:val="24"/>
          <w:szCs w:val="24"/>
        </w:rPr>
        <w:t>4、历史灾害调查；</w:t>
      </w:r>
    </w:p>
    <w:p>
      <w:pPr>
        <w:pStyle w:val="2"/>
        <w:spacing w:after="0" w:line="360" w:lineRule="auto"/>
        <w:ind w:firstLine="480" w:firstLineChars="200"/>
        <w:rPr>
          <w:rFonts w:hint="eastAsia" w:ascii="宋体" w:hAnsi="宋体" w:cs="宋体"/>
          <w:sz w:val="24"/>
        </w:rPr>
      </w:pPr>
      <w:r>
        <w:rPr>
          <w:rFonts w:hint="eastAsia" w:ascii="宋体" w:hAnsi="宋体" w:cs="宋体"/>
          <w:sz w:val="24"/>
        </w:rPr>
        <w:t>（1）收集整理已有的森林火灾档案卡片，按照火灾的时间、位置信息，关联火灾发生地的气象数据，生成火灾发生时的火险气象等级。</w:t>
      </w:r>
    </w:p>
    <w:p>
      <w:pPr>
        <w:pStyle w:val="2"/>
        <w:spacing w:after="0" w:line="360" w:lineRule="auto"/>
        <w:ind w:firstLine="480" w:firstLineChars="200"/>
        <w:rPr>
          <w:rFonts w:hint="eastAsia" w:ascii="宋体" w:hAnsi="宋体" w:cs="宋体"/>
          <w:sz w:val="24"/>
        </w:rPr>
      </w:pPr>
      <w:r>
        <w:rPr>
          <w:rFonts w:hint="eastAsia" w:ascii="宋体" w:hAnsi="宋体" w:cs="宋体"/>
          <w:sz w:val="24"/>
        </w:rPr>
        <w:t>（2）森林火灾统计数据</w:t>
      </w:r>
    </w:p>
    <w:p>
      <w:pPr>
        <w:pStyle w:val="2"/>
        <w:spacing w:after="0" w:line="360" w:lineRule="auto"/>
        <w:ind w:firstLine="480" w:firstLineChars="200"/>
        <w:rPr>
          <w:rFonts w:hint="eastAsia" w:ascii="宋体" w:hAnsi="宋体" w:cs="宋体"/>
          <w:sz w:val="24"/>
        </w:rPr>
      </w:pPr>
      <w:r>
        <w:rPr>
          <w:rFonts w:hint="eastAsia" w:ascii="宋体" w:hAnsi="宋体" w:cs="宋体"/>
          <w:sz w:val="24"/>
        </w:rPr>
        <w:t>收集整理已有的森林火灾统计数据，主要内容包含：火灾次数、火场总面积、受害森林面积、损失林木、人员伤亡数、出动扑火人员数、出动车辆数、出动飞机架次、扑火经费等。</w:t>
      </w:r>
    </w:p>
    <w:p>
      <w:pPr>
        <w:pStyle w:val="8"/>
        <w:spacing w:line="360" w:lineRule="auto"/>
        <w:rPr>
          <w:rFonts w:hint="eastAsia" w:ascii="宋体" w:hAnsi="宋体" w:cs="宋体"/>
          <w:sz w:val="24"/>
          <w:szCs w:val="24"/>
        </w:rPr>
      </w:pPr>
      <w:r>
        <w:rPr>
          <w:rFonts w:hint="eastAsia" w:ascii="宋体" w:hAnsi="宋体" w:cs="宋体"/>
          <w:sz w:val="24"/>
          <w:szCs w:val="24"/>
        </w:rPr>
        <w:t>5、重点隐患调查与评估；</w:t>
      </w:r>
    </w:p>
    <w:p>
      <w:pPr>
        <w:pStyle w:val="2"/>
        <w:spacing w:after="0" w:line="360" w:lineRule="auto"/>
        <w:ind w:firstLine="480" w:firstLineChars="200"/>
        <w:rPr>
          <w:rFonts w:hint="eastAsia" w:ascii="宋体" w:hAnsi="宋体" w:cs="宋体"/>
          <w:sz w:val="24"/>
        </w:rPr>
      </w:pPr>
      <w:r>
        <w:rPr>
          <w:rFonts w:hint="eastAsia" w:ascii="宋体" w:hAnsi="宋体" w:cs="宋体"/>
          <w:sz w:val="24"/>
        </w:rPr>
        <w:t>在全县范围开展森林火灾重点隐患调查与评估，包括承灾体隐患评估、减灾能力薄弱隐患调查与评估、森林火灾隐患综合评估，结合森林火灾危险性等级和减灾能力薄弱隐患等级，对森林火灾隐患进行综合评估，以区划出森林火灾易发且防范不到位的地区。</w:t>
      </w:r>
    </w:p>
    <w:p>
      <w:pPr>
        <w:pStyle w:val="8"/>
        <w:spacing w:line="360" w:lineRule="auto"/>
        <w:rPr>
          <w:rFonts w:hint="eastAsia" w:ascii="宋体" w:hAnsi="宋体" w:cs="宋体"/>
          <w:sz w:val="24"/>
          <w:szCs w:val="24"/>
        </w:rPr>
      </w:pPr>
      <w:r>
        <w:rPr>
          <w:rFonts w:hint="eastAsia" w:ascii="宋体" w:hAnsi="宋体" w:cs="宋体"/>
          <w:sz w:val="24"/>
          <w:szCs w:val="24"/>
        </w:rPr>
        <w:t>6、森林火灾风险评估区划及普查成果编制；</w:t>
      </w:r>
    </w:p>
    <w:p>
      <w:pPr>
        <w:pStyle w:val="2"/>
        <w:spacing w:after="0" w:line="360" w:lineRule="auto"/>
        <w:ind w:firstLine="480" w:firstLineChars="200"/>
        <w:rPr>
          <w:rFonts w:hint="eastAsia" w:ascii="宋体" w:hAnsi="宋体" w:cs="宋体"/>
          <w:sz w:val="24"/>
        </w:rPr>
      </w:pPr>
      <w:r>
        <w:rPr>
          <w:rFonts w:hint="eastAsia" w:ascii="宋体" w:hAnsi="宋体" w:cs="宋体"/>
          <w:sz w:val="24"/>
        </w:rPr>
        <w:t>依据《森林火灾风险评估与区划技术规范》，并结合火灾致灾因素、承灾体、历史灾害、综合减灾能力、火灾重点隐患调查成果的基础上，开展森林火灾风险评估。建立分类型、分区域、分层级的森林火灾风险与减灾能力数据库。编制森林火灾风险评估图、森林火险区划图，森林火灾防治区划图，确定分区域的森林火灾控制需求和控制目标，并针对性地制定森林火灾防治对策。</w:t>
      </w:r>
    </w:p>
    <w:p>
      <w:pPr>
        <w:pStyle w:val="98"/>
        <w:spacing w:line="360" w:lineRule="auto"/>
        <w:ind w:firstLine="0" w:firstLineChars="0"/>
        <w:rPr>
          <w:rFonts w:hint="eastAsia" w:ascii="宋体" w:hAnsi="宋体" w:cs="宋体"/>
          <w:b/>
          <w:bCs/>
          <w:sz w:val="24"/>
          <w:szCs w:val="24"/>
        </w:rPr>
      </w:pPr>
      <w:r>
        <w:rPr>
          <w:rFonts w:hint="eastAsia" w:ascii="宋体" w:hAnsi="宋体" w:cs="宋体"/>
          <w:b/>
          <w:bCs/>
          <w:sz w:val="24"/>
          <w:szCs w:val="24"/>
        </w:rPr>
        <w:t>六、质量标准：</w:t>
      </w:r>
    </w:p>
    <w:p>
      <w:pPr>
        <w:pStyle w:val="98"/>
        <w:spacing w:line="360" w:lineRule="auto"/>
        <w:ind w:firstLine="0" w:firstLineChars="0"/>
        <w:rPr>
          <w:rFonts w:hint="eastAsia" w:ascii="宋体" w:hAnsi="宋体" w:cs="宋体"/>
          <w:bCs/>
          <w:sz w:val="24"/>
          <w:szCs w:val="24"/>
        </w:rPr>
      </w:pPr>
      <w:r>
        <w:rPr>
          <w:rFonts w:hint="eastAsia" w:ascii="宋体" w:hAnsi="宋体" w:cs="宋体"/>
          <w:bCs/>
          <w:sz w:val="24"/>
          <w:szCs w:val="24"/>
        </w:rPr>
        <w:t>符合国家、省、市相关技术要求及标准。</w:t>
      </w:r>
    </w:p>
    <w:p>
      <w:pPr>
        <w:pStyle w:val="4"/>
        <w:spacing w:before="0" w:after="0" w:line="360" w:lineRule="auto"/>
        <w:jc w:val="left"/>
        <w:rPr>
          <w:rFonts w:hint="eastAsia" w:ascii="宋体" w:hAnsi="宋体" w:eastAsia="宋体" w:cs="宋体"/>
          <w:sz w:val="24"/>
          <w:szCs w:val="24"/>
        </w:rPr>
      </w:pPr>
      <w:bookmarkStart w:id="78" w:name="_Toc45121716"/>
      <w:bookmarkStart w:id="79" w:name="_Toc29715"/>
      <w:r>
        <w:rPr>
          <w:rFonts w:hint="eastAsia" w:ascii="宋体" w:hAnsi="宋体" w:eastAsia="宋体" w:cs="宋体"/>
          <w:sz w:val="24"/>
          <w:szCs w:val="24"/>
        </w:rPr>
        <w:t>七、</w:t>
      </w:r>
      <w:bookmarkEnd w:id="78"/>
      <w:r>
        <w:rPr>
          <w:rFonts w:hint="eastAsia" w:ascii="宋体" w:hAnsi="宋体" w:eastAsia="宋体" w:cs="宋体"/>
          <w:sz w:val="24"/>
          <w:szCs w:val="24"/>
        </w:rPr>
        <w:t>其它：</w:t>
      </w:r>
      <w:bookmarkEnd w:id="79"/>
    </w:p>
    <w:p>
      <w:pPr>
        <w:spacing w:line="360" w:lineRule="auto"/>
        <w:ind w:firstLine="480" w:firstLineChars="200"/>
        <w:rPr>
          <w:rFonts w:hint="eastAsia" w:ascii="宋体" w:hAnsi="宋体" w:cs="宋体"/>
          <w:b/>
          <w:sz w:val="24"/>
          <w:szCs w:val="24"/>
        </w:rPr>
      </w:pPr>
      <w:r>
        <w:rPr>
          <w:rFonts w:hint="eastAsia" w:ascii="宋体" w:hAnsi="宋体" w:cs="宋体"/>
          <w:sz w:val="24"/>
          <w:szCs w:val="24"/>
        </w:rPr>
        <w:t>本项目所形成的数据成果归采购人所有。项目任务实施中涉及到的相关保密数据、资料、文档等按照相应相关保密规定执行，中标供应商有对资料保密的义务。不得以商业目的使用该资料或者开发和生产其他产品；中标供应商可根据需要对资料内容进行必要的修改和对数据格式进行转换，但未经许可，不得将修改、转换后的数据对外发布和提供。</w:t>
      </w:r>
    </w:p>
    <w:p>
      <w:pPr>
        <w:pStyle w:val="4"/>
        <w:spacing w:before="0" w:after="0" w:line="360" w:lineRule="auto"/>
        <w:jc w:val="left"/>
        <w:rPr>
          <w:rFonts w:hint="eastAsia" w:ascii="宋体" w:hAnsi="宋体" w:eastAsia="宋体" w:cs="宋体"/>
          <w:sz w:val="24"/>
          <w:szCs w:val="24"/>
        </w:rPr>
      </w:pPr>
      <w:bookmarkStart w:id="80" w:name="_Toc31397"/>
      <w:r>
        <w:rPr>
          <w:rFonts w:hint="eastAsia" w:ascii="宋体" w:hAnsi="宋体" w:eastAsia="宋体" w:cs="宋体"/>
          <w:sz w:val="24"/>
          <w:szCs w:val="24"/>
        </w:rPr>
        <w:t>八、交付成果</w:t>
      </w:r>
      <w:bookmarkEnd w:id="80"/>
    </w:p>
    <w:p>
      <w:pPr>
        <w:pStyle w:val="8"/>
        <w:spacing w:line="360" w:lineRule="auto"/>
        <w:rPr>
          <w:rFonts w:hint="eastAsia" w:ascii="宋体" w:hAnsi="宋体" w:cs="宋体"/>
          <w:sz w:val="24"/>
          <w:szCs w:val="24"/>
        </w:rPr>
      </w:pPr>
      <w:r>
        <w:rPr>
          <w:rFonts w:hint="eastAsia" w:ascii="宋体" w:hAnsi="宋体" w:cs="宋体"/>
          <w:sz w:val="24"/>
          <w:szCs w:val="24"/>
        </w:rPr>
        <w:t>1、数据库：森林火灾风险评估与区划数据库1套、样地调查数据1套、森林火灾危险性数据1套、森林火灾隐患评估结果数据库1套。</w:t>
      </w:r>
    </w:p>
    <w:p>
      <w:pPr>
        <w:pStyle w:val="8"/>
        <w:spacing w:line="360" w:lineRule="auto"/>
        <w:rPr>
          <w:rFonts w:hint="eastAsia" w:ascii="宋体" w:hAnsi="宋体" w:cs="宋体"/>
          <w:sz w:val="24"/>
          <w:szCs w:val="24"/>
        </w:rPr>
      </w:pPr>
      <w:r>
        <w:rPr>
          <w:rFonts w:hint="eastAsia" w:ascii="宋体" w:hAnsi="宋体" w:cs="宋体"/>
          <w:sz w:val="24"/>
          <w:szCs w:val="24"/>
        </w:rPr>
        <w:t>2、风险评估报告：森林火灾风险评估与区划分析报告电子版1套，纸质版10套。</w:t>
      </w:r>
    </w:p>
    <w:p>
      <w:pPr>
        <w:rPr>
          <w:rFonts w:hint="eastAsia"/>
        </w:rPr>
      </w:pPr>
    </w:p>
    <w:p>
      <w:pPr>
        <w:numPr>
          <w:ilvl w:val="0"/>
          <w:numId w:val="0"/>
        </w:numPr>
        <w:ind w:left="2880" w:leftChars="0"/>
        <w:outlineLvl w:val="0"/>
        <w:rPr>
          <w:rFonts w:hint="eastAsia"/>
          <w:b/>
          <w:bCs/>
          <w:sz w:val="36"/>
          <w:szCs w:val="36"/>
        </w:rPr>
      </w:pPr>
      <w:bookmarkStart w:id="81" w:name="_Toc23302"/>
      <w:bookmarkStart w:id="82" w:name="_Toc12457"/>
      <w:bookmarkStart w:id="83" w:name="_Toc31458"/>
      <w:bookmarkStart w:id="84" w:name="_Toc5822"/>
      <w:r>
        <w:rPr>
          <w:rFonts w:hint="eastAsia"/>
          <w:b/>
          <w:bCs/>
          <w:sz w:val="36"/>
          <w:szCs w:val="36"/>
          <w:lang w:val="en-US" w:eastAsia="zh-CN"/>
        </w:rPr>
        <w:t xml:space="preserve">第四章 </w:t>
      </w:r>
      <w:r>
        <w:rPr>
          <w:rFonts w:hint="eastAsia"/>
          <w:b/>
          <w:bCs/>
          <w:sz w:val="36"/>
          <w:szCs w:val="36"/>
        </w:rPr>
        <w:t xml:space="preserve"> 商务要求</w:t>
      </w:r>
      <w:bookmarkEnd w:id="81"/>
      <w:bookmarkEnd w:id="82"/>
      <w:bookmarkEnd w:id="83"/>
      <w:bookmarkEnd w:id="84"/>
    </w:p>
    <w:p>
      <w:pPr>
        <w:pStyle w:val="2"/>
        <w:numPr>
          <w:ilvl w:val="0"/>
          <w:numId w:val="0"/>
        </w:numPr>
        <w:rPr>
          <w:rFonts w:hint="eastAsia"/>
          <w:b w:val="0"/>
          <w:bCs w:val="0"/>
        </w:rPr>
      </w:pPr>
    </w:p>
    <w:p>
      <w:pPr>
        <w:spacing w:beforeLines="0" w:afterLines="0" w:line="440" w:lineRule="exact"/>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b/>
          <w:color w:val="auto"/>
          <w:sz w:val="24"/>
          <w:lang w:eastAsia="zh-CN"/>
        </w:rPr>
        <w:t>服务期限：</w:t>
      </w:r>
      <w:r>
        <w:rPr>
          <w:rFonts w:hint="eastAsia" w:ascii="宋体" w:hAnsi="宋体" w:cs="宋体"/>
          <w:b/>
          <w:bCs/>
          <w:sz w:val="24"/>
          <w:szCs w:val="24"/>
        </w:rPr>
        <w:t>90日历日</w:t>
      </w:r>
    </w:p>
    <w:p>
      <w:pPr>
        <w:spacing w:beforeLines="0" w:afterLines="0" w:line="440" w:lineRule="exact"/>
        <w:ind w:firstLine="482" w:firstLineChars="200"/>
        <w:rPr>
          <w:rFonts w:hint="eastAsia" w:ascii="宋体" w:hAnsi="宋体"/>
          <w:color w:val="auto"/>
          <w:sz w:val="24"/>
        </w:rPr>
      </w:pPr>
      <w:r>
        <w:rPr>
          <w:rFonts w:hint="eastAsia" w:ascii="宋体" w:hAnsi="宋体"/>
          <w:b/>
          <w:color w:val="auto"/>
          <w:sz w:val="24"/>
        </w:rPr>
        <w:t>二、地点：</w:t>
      </w:r>
      <w:r>
        <w:rPr>
          <w:rFonts w:hint="eastAsia" w:ascii="宋体" w:hAnsi="宋体" w:cs="宋体"/>
          <w:sz w:val="24"/>
          <w:szCs w:val="24"/>
          <w:lang w:eastAsia="zh-CN"/>
        </w:rPr>
        <w:t>子洲县林业局</w:t>
      </w:r>
      <w:r>
        <w:rPr>
          <w:rFonts w:hint="eastAsia" w:ascii="宋体" w:hAnsi="宋体"/>
          <w:color w:val="auto"/>
          <w:sz w:val="24"/>
        </w:rPr>
        <w:t>。</w:t>
      </w:r>
    </w:p>
    <w:p>
      <w:pPr>
        <w:spacing w:line="360" w:lineRule="auto"/>
        <w:ind w:firstLine="482" w:firstLineChars="200"/>
        <w:rPr>
          <w:rFonts w:hint="eastAsia" w:ascii="宋体" w:hAnsi="宋体"/>
          <w:b/>
          <w:color w:val="auto"/>
          <w:sz w:val="24"/>
          <w:lang w:eastAsia="zh-CN"/>
        </w:rPr>
      </w:pPr>
      <w:r>
        <w:rPr>
          <w:rFonts w:hint="eastAsia" w:ascii="宋体" w:hAnsi="宋体"/>
          <w:b/>
          <w:color w:val="auto"/>
          <w:sz w:val="24"/>
        </w:rPr>
        <w:t>三、付款方式</w:t>
      </w:r>
      <w:r>
        <w:rPr>
          <w:rFonts w:hint="eastAsia" w:ascii="宋体" w:hAnsi="宋体"/>
          <w:b/>
          <w:color w:val="auto"/>
          <w:sz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1、自合同签字盖章生效之日起10个工作日内，采购人向中标供应商支付项目报酬总额的60%。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2、完成所有工作任务并提交给采购人后10个工作日内，采购人向中标供应商支付项目报酬总额的30%；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3、完成本项目所有建设内容并通过验收后10个工作日内，采购人向中标供应商支付项目报酬总额的10%。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4、采购人每次按合同约定付款前，中标供应商均应向采购人出具正式、合法的发票，否则采购人有权延迟付款，并不产生违约责任。</w:t>
      </w:r>
    </w:p>
    <w:p>
      <w:pPr>
        <w:shd w:val="clear" w:color="auto" w:fill="FFFFFF"/>
        <w:spacing w:beforeLines="0" w:afterLines="0" w:line="440" w:lineRule="exact"/>
        <w:ind w:firstLine="479" w:firstLineChars="199"/>
        <w:rPr>
          <w:rFonts w:hint="eastAsia" w:ascii="宋体" w:hAnsi="宋体"/>
          <w:b/>
          <w:color w:val="auto"/>
          <w:sz w:val="24"/>
        </w:rPr>
      </w:pPr>
      <w:r>
        <w:rPr>
          <w:rFonts w:hint="eastAsia" w:ascii="宋体" w:hAnsi="宋体"/>
          <w:b/>
          <w:color w:val="auto"/>
          <w:sz w:val="24"/>
        </w:rPr>
        <w:t>四、违约责任：</w:t>
      </w:r>
    </w:p>
    <w:p>
      <w:pPr>
        <w:adjustRightInd w:val="0"/>
        <w:spacing w:beforeLines="0" w:afterLines="0" w:line="440" w:lineRule="exact"/>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按《中华人民共和国</w:t>
      </w:r>
      <w:r>
        <w:rPr>
          <w:rFonts w:hint="eastAsia" w:hAnsi="宋体"/>
          <w:color w:val="auto"/>
          <w:sz w:val="24"/>
          <w:lang w:val="en-US" w:eastAsia="zh-CN"/>
        </w:rPr>
        <w:t>民法典</w:t>
      </w:r>
      <w:r>
        <w:rPr>
          <w:rFonts w:hint="eastAsia" w:ascii="宋体" w:hAnsi="宋体"/>
          <w:color w:val="auto"/>
          <w:sz w:val="24"/>
        </w:rPr>
        <w:t>》中的相关条款执行；</w:t>
      </w:r>
    </w:p>
    <w:p>
      <w:pPr>
        <w:spacing w:beforeLines="0" w:afterLines="0" w:line="440" w:lineRule="exact"/>
        <w:ind w:firstLine="470" w:firstLineChars="196"/>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未按合同要求提供</w:t>
      </w:r>
      <w:r>
        <w:rPr>
          <w:rFonts w:hint="eastAsia" w:ascii="宋体" w:hAnsi="宋体"/>
          <w:color w:val="auto"/>
          <w:sz w:val="24"/>
          <w:lang w:val="en-US" w:eastAsia="zh-CN"/>
        </w:rPr>
        <w:t>服务</w:t>
      </w:r>
      <w:r>
        <w:rPr>
          <w:rFonts w:hint="eastAsia" w:ascii="宋体" w:hAnsi="宋体"/>
          <w:color w:val="auto"/>
          <w:sz w:val="24"/>
        </w:rPr>
        <w:t>质量不能满足技术要求，采购人有权终止合同，同时报请政府采购管理部门对其违约行为进行追究。</w:t>
      </w:r>
    </w:p>
    <w:p>
      <w:pPr>
        <w:spacing w:beforeLines="0" w:afterLines="0" w:line="440" w:lineRule="exact"/>
        <w:ind w:firstLine="472" w:firstLineChars="196"/>
        <w:rPr>
          <w:rFonts w:hint="eastAsia" w:ascii="宋体" w:hAnsi="宋体"/>
          <w:b/>
          <w:color w:val="auto"/>
          <w:sz w:val="24"/>
        </w:rPr>
      </w:pPr>
      <w:r>
        <w:rPr>
          <w:rFonts w:hint="eastAsia" w:ascii="宋体" w:hAnsi="宋体"/>
          <w:b/>
          <w:color w:val="auto"/>
          <w:sz w:val="24"/>
        </w:rPr>
        <w:t>五、验收：</w:t>
      </w:r>
    </w:p>
    <w:p>
      <w:pPr>
        <w:spacing w:beforeLines="0" w:afterLines="0" w:line="440" w:lineRule="exact"/>
        <w:ind w:firstLine="470" w:firstLineChars="196"/>
        <w:rPr>
          <w:rFonts w:hint="default" w:ascii="宋体" w:hAnsi="宋体"/>
          <w:color w:val="auto"/>
          <w:sz w:val="24"/>
          <w:lang w:val="en-US" w:eastAsia="zh-CN"/>
        </w:rPr>
      </w:pPr>
      <w:r>
        <w:rPr>
          <w:rFonts w:hint="eastAsia" w:ascii="宋体" w:hAnsi="宋体"/>
          <w:color w:val="auto"/>
          <w:sz w:val="24"/>
          <w:lang w:val="en-US" w:eastAsia="zh-CN"/>
        </w:rPr>
        <w:t>按照采购合同的约定和现行国家标准、行业标准以及企业标准对每一项技术、服务、安全标准的履约情况进行确认。由代理公司和采购方组织，邀请省库专家和监督单位与采购方共同验收，验收合格后由监督方出具验收证明。</w:t>
      </w:r>
      <w:r>
        <w:rPr>
          <w:rFonts w:hint="eastAsia" w:hAnsi="宋体"/>
          <w:color w:val="auto"/>
          <w:sz w:val="24"/>
          <w:lang w:val="en-US" w:eastAsia="zh-CN"/>
        </w:rPr>
        <w:t xml:space="preserve">                                                                                                                                                                                                                                                                                                                                                                                                                                                                                                                                                                                                                                                                                                                                                                                                                                                                                                                                                                                                                                                                                                                                                                                                                                                                                                                                                                                                                                                                                                                                                                                                                                                                                                                                                                                                                                                                                                                                                                                                                                                                                                                                                                                                                                                                                                                                                                                                                                                                                                                                                                                                                                                                                                                                                                                                      </w:t>
      </w:r>
    </w:p>
    <w:p>
      <w:pPr>
        <w:spacing w:beforeLines="0" w:afterLines="0"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验收依据：</w:t>
      </w:r>
      <w:r>
        <w:rPr>
          <w:rFonts w:hint="eastAsia" w:ascii="宋体" w:hAnsi="宋体"/>
          <w:color w:val="auto"/>
          <w:sz w:val="24"/>
        </w:rPr>
        <w:t>合同文本、磋商文件、磋商响应文件；国家或行业标准、规范等规定的标准和方法。</w:t>
      </w:r>
    </w:p>
    <w:p>
      <w:pPr>
        <w:keepNext w:val="0"/>
        <w:keepLines w:val="0"/>
        <w:pageBreakBefore w:val="0"/>
        <w:widowControl w:val="0"/>
        <w:tabs>
          <w:tab w:val="left" w:pos="3485"/>
        </w:tabs>
        <w:kinsoku/>
        <w:wordWrap/>
        <w:overflowPunct/>
        <w:topLinePunct w:val="0"/>
        <w:autoSpaceDE/>
        <w:autoSpaceDN/>
        <w:bidi w:val="0"/>
        <w:spacing w:line="360" w:lineRule="auto"/>
        <w:ind w:firstLine="883" w:firstLineChars="200"/>
        <w:jc w:val="left"/>
        <w:textAlignment w:val="auto"/>
        <w:rPr>
          <w:rFonts w:hint="eastAsia" w:ascii="宋体" w:hAnsi="宋体" w:eastAsia="宋体" w:cs="宋体"/>
          <w:b/>
          <w:sz w:val="44"/>
        </w:rPr>
      </w:pPr>
    </w:p>
    <w:p>
      <w:pPr>
        <w:pStyle w:val="8"/>
        <w:spacing w:line="360" w:lineRule="auto"/>
        <w:rPr>
          <w:rFonts w:hint="eastAsia" w:ascii="宋体" w:hAnsi="宋体" w:eastAsia="宋体" w:cs="宋体"/>
          <w:b/>
          <w:bCs/>
          <w:sz w:val="30"/>
          <w:szCs w:val="30"/>
        </w:rPr>
      </w:pPr>
    </w:p>
    <w:p>
      <w:pPr>
        <w:pStyle w:val="8"/>
        <w:spacing w:line="360" w:lineRule="auto"/>
        <w:rPr>
          <w:rFonts w:hint="eastAsia" w:ascii="宋体" w:hAnsi="宋体" w:eastAsia="宋体" w:cs="宋体"/>
          <w:b/>
          <w:bCs/>
          <w:sz w:val="30"/>
          <w:szCs w:val="30"/>
        </w:rPr>
      </w:pPr>
    </w:p>
    <w:p>
      <w:pPr>
        <w:pStyle w:val="8"/>
        <w:spacing w:line="360" w:lineRule="auto"/>
        <w:rPr>
          <w:rFonts w:hint="eastAsia" w:ascii="宋体" w:hAnsi="宋体" w:eastAsia="宋体" w:cs="宋体"/>
          <w:b/>
          <w:bCs/>
          <w:sz w:val="30"/>
          <w:szCs w:val="30"/>
        </w:rPr>
      </w:pPr>
    </w:p>
    <w:p>
      <w:pPr>
        <w:pStyle w:val="3"/>
        <w:numPr>
          <w:ilvl w:val="0"/>
          <w:numId w:val="2"/>
        </w:numPr>
        <w:bidi w:val="0"/>
        <w:rPr>
          <w:rFonts w:hint="eastAsia"/>
        </w:rPr>
        <w:sectPr>
          <w:headerReference r:id="rId8" w:type="first"/>
          <w:footerReference r:id="rId10" w:type="first"/>
          <w:headerReference r:id="rId7" w:type="default"/>
          <w:footerReference r:id="rId9"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85" w:name="_Toc22043"/>
      <w:bookmarkStart w:id="86" w:name="_Toc19045_WPSOffice_Level1"/>
      <w:bookmarkStart w:id="87" w:name="_Toc3556"/>
      <w:bookmarkStart w:id="88" w:name="_Toc547"/>
    </w:p>
    <w:p>
      <w:pPr>
        <w:pStyle w:val="3"/>
        <w:numPr>
          <w:ilvl w:val="0"/>
          <w:numId w:val="0"/>
        </w:numPr>
        <w:bidi w:val="0"/>
        <w:rPr>
          <w:rFonts w:hint="eastAsia"/>
        </w:rPr>
      </w:pPr>
      <w:bookmarkStart w:id="89" w:name="_Toc8712"/>
      <w:r>
        <w:rPr>
          <w:rFonts w:hint="eastAsia"/>
          <w:lang w:val="en-US" w:eastAsia="zh-CN"/>
        </w:rPr>
        <w:t xml:space="preserve">第五章  </w:t>
      </w:r>
      <w:r>
        <w:rPr>
          <w:rFonts w:hint="eastAsia"/>
        </w:rPr>
        <w:t>响应文件格式</w:t>
      </w:r>
      <w:bookmarkEnd w:id="85"/>
      <w:bookmarkEnd w:id="86"/>
      <w:bookmarkEnd w:id="87"/>
      <w:bookmarkEnd w:id="88"/>
      <w:bookmarkEnd w:id="89"/>
    </w:p>
    <w:p>
      <w:pPr>
        <w:widowControl w:val="0"/>
        <w:numPr>
          <w:ilvl w:val="0"/>
          <w:numId w:val="0"/>
        </w:numPr>
        <w:jc w:val="both"/>
        <w:rPr>
          <w:rFonts w:hint="eastAsia"/>
        </w:rPr>
      </w:pPr>
    </w:p>
    <w:p>
      <w:pPr>
        <w:pStyle w:val="43"/>
        <w:rPr>
          <w:rFonts w:hint="eastAsia"/>
        </w:rPr>
      </w:pPr>
    </w:p>
    <w:p>
      <w:pPr>
        <w:spacing w:line="360" w:lineRule="auto"/>
        <w:ind w:left="105"/>
        <w:jc w:val="both"/>
        <w:rPr>
          <w:rFonts w:hint="eastAsia" w:ascii="宋体" w:hAnsi="宋体" w:cs="宋体"/>
          <w:b/>
          <w:bCs/>
          <w:sz w:val="32"/>
          <w:szCs w:val="32"/>
          <w:lang w:eastAsia="zh-CN"/>
        </w:rPr>
      </w:pPr>
      <w:bookmarkStart w:id="90" w:name="_Toc184794035"/>
      <w:bookmarkStart w:id="91" w:name="_Toc257126854"/>
      <w:r>
        <w:rPr>
          <w:rFonts w:hint="eastAsia" w:ascii="宋体" w:hAnsi="宋体" w:cs="宋体"/>
          <w:b/>
          <w:bCs/>
          <w:sz w:val="32"/>
          <w:szCs w:val="32"/>
          <w:lang w:eastAsia="zh-CN"/>
        </w:rPr>
        <w:t>采购项目编号：</w:t>
      </w:r>
    </w:p>
    <w:p>
      <w:pPr>
        <w:pStyle w:val="17"/>
        <w:rPr>
          <w:rFonts w:hint="eastAsia" w:ascii="宋体" w:hAnsi="宋体" w:cs="宋体"/>
          <w:b/>
          <w:bCs/>
          <w:sz w:val="32"/>
          <w:szCs w:val="32"/>
          <w:lang w:eastAsia="zh-CN"/>
        </w:rPr>
      </w:pPr>
    </w:p>
    <w:p>
      <w:pPr>
        <w:pStyle w:val="17"/>
        <w:rPr>
          <w:rFonts w:hint="eastAsia" w:ascii="宋体" w:hAnsi="宋体" w:cs="宋体"/>
          <w:b/>
          <w:bCs/>
          <w:sz w:val="32"/>
          <w:szCs w:val="32"/>
          <w:lang w:eastAsia="zh-CN"/>
        </w:rPr>
      </w:pPr>
    </w:p>
    <w:bookmarkEnd w:id="90"/>
    <w:bookmarkEnd w:id="91"/>
    <w:p>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子洲县林业局关于2022年度自然灾害风险普查采购项目</w:t>
      </w:r>
    </w:p>
    <w:p>
      <w:pPr>
        <w:pStyle w:val="17"/>
        <w:spacing w:line="360" w:lineRule="auto"/>
        <w:rPr>
          <w:rFonts w:hint="eastAsia" w:ascii="宋体" w:hAnsi="宋体" w:eastAsia="宋体" w:cs="宋体"/>
          <w:b/>
          <w:bCs/>
          <w:sz w:val="52"/>
        </w:rPr>
      </w:pPr>
    </w:p>
    <w:p>
      <w:pPr>
        <w:spacing w:line="360" w:lineRule="auto"/>
        <w:ind w:left="105"/>
        <w:jc w:val="center"/>
        <w:rPr>
          <w:rFonts w:hint="eastAsia" w:ascii="宋体" w:hAnsi="宋体" w:eastAsia="宋体" w:cs="宋体"/>
          <w:b/>
          <w:bCs/>
          <w:sz w:val="52"/>
        </w:rPr>
      </w:pPr>
      <w:r>
        <w:rPr>
          <w:rFonts w:hint="eastAsia" w:ascii="宋体" w:hAnsi="宋体" w:cs="宋体"/>
          <w:b/>
          <w:bCs/>
          <w:sz w:val="72"/>
          <w:szCs w:val="22"/>
          <w:lang w:eastAsia="zh-CN"/>
        </w:rPr>
        <w:t>竞争性磋商</w:t>
      </w:r>
      <w:r>
        <w:rPr>
          <w:rFonts w:hint="eastAsia" w:ascii="宋体" w:hAnsi="宋体" w:eastAsia="宋体" w:cs="宋体"/>
          <w:b/>
          <w:bCs/>
          <w:sz w:val="72"/>
          <w:szCs w:val="22"/>
        </w:rPr>
        <w:t>响应文件</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pPr>
        <w:pStyle w:val="16"/>
        <w:rPr>
          <w:rFonts w:hint="eastAsia"/>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pStyle w:val="17"/>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pPr>
        <w:spacing w:line="360" w:lineRule="auto"/>
        <w:rPr>
          <w:rFonts w:hint="eastAsia" w:ascii="宋体" w:hAnsi="宋体" w:eastAsia="宋体" w:cs="宋体"/>
          <w:sz w:val="32"/>
          <w:szCs w:val="32"/>
          <w:lang w:eastAsia="zh-CN"/>
        </w:rPr>
      </w:pPr>
      <w:r>
        <w:rPr>
          <w:rFonts w:hint="eastAsia" w:ascii="宋体" w:hAnsi="宋体" w:cs="宋体"/>
          <w:sz w:val="32"/>
          <w:szCs w:val="32"/>
          <w:lang w:eastAsia="zh-CN"/>
        </w:rPr>
        <w:t>（</w:t>
      </w:r>
      <w:r>
        <w:rPr>
          <w:rFonts w:hint="eastAsia" w:ascii="宋体" w:hAnsi="宋体" w:cs="宋体"/>
          <w:sz w:val="32"/>
          <w:szCs w:val="32"/>
          <w:lang w:val="en-US" w:eastAsia="zh-CN"/>
        </w:rPr>
        <w:t>须自动索引</w:t>
      </w:r>
      <w:r>
        <w:rPr>
          <w:rFonts w:hint="eastAsia" w:ascii="宋体" w:hAnsi="宋体" w:cs="宋体"/>
          <w:sz w:val="32"/>
          <w:szCs w:val="32"/>
          <w:lang w:eastAsia="zh-CN"/>
        </w:rPr>
        <w:t>）</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widowControl/>
        <w:spacing w:line="360" w:lineRule="auto"/>
        <w:jc w:val="left"/>
        <w:rPr>
          <w:rFonts w:hint="eastAsia" w:ascii="宋体" w:hAnsi="宋体" w:eastAsia="宋体" w:cs="宋体"/>
          <w:b/>
          <w:bCs/>
          <w:sz w:val="28"/>
        </w:rPr>
      </w:pPr>
      <w:bookmarkStart w:id="92" w:name="_Toc184704625"/>
      <w:bookmarkStart w:id="93" w:name="_Toc184704698"/>
      <w:bookmarkStart w:id="94" w:name="_Toc32675"/>
      <w:r>
        <w:rPr>
          <w:rFonts w:hint="eastAsia" w:ascii="宋体" w:hAnsi="宋体" w:eastAsia="宋体" w:cs="宋体"/>
          <w:b/>
          <w:bCs/>
          <w:sz w:val="28"/>
        </w:rPr>
        <w:br w:type="page"/>
      </w:r>
    </w:p>
    <w:bookmarkEnd w:id="92"/>
    <w:bookmarkEnd w:id="93"/>
    <w:bookmarkEnd w:id="94"/>
    <w:p>
      <w:pPr>
        <w:pStyle w:val="4"/>
        <w:bidi w:val="0"/>
        <w:rPr>
          <w:rFonts w:hint="eastAsia"/>
        </w:rPr>
      </w:pPr>
      <w:bookmarkStart w:id="95" w:name="_Toc24822"/>
      <w:r>
        <w:rPr>
          <w:rFonts w:hint="eastAsia"/>
          <w:lang w:eastAsia="zh-CN"/>
        </w:rPr>
        <w:t>一、</w:t>
      </w:r>
      <w:r>
        <w:rPr>
          <w:rFonts w:hint="eastAsia"/>
        </w:rPr>
        <w:t>磋商函</w:t>
      </w:r>
      <w:bookmarkEnd w:id="95"/>
    </w:p>
    <w:p>
      <w:pPr>
        <w:spacing w:line="360" w:lineRule="auto"/>
        <w:rPr>
          <w:rFonts w:ascii="宋体" w:hAnsi="宋体"/>
          <w:color w:val="auto"/>
          <w:szCs w:val="21"/>
          <w:highlight w:val="none"/>
        </w:rPr>
      </w:pPr>
      <w:r>
        <w:rPr>
          <w:rFonts w:hint="eastAsia" w:ascii="宋体" w:hAnsi="宋体"/>
          <w:color w:val="auto"/>
          <w:szCs w:val="21"/>
          <w:highlight w:val="none"/>
        </w:rPr>
        <w:t>（采购人名称） ：</w:t>
      </w:r>
    </w:p>
    <w:p>
      <w:pPr>
        <w:spacing w:line="480" w:lineRule="exact"/>
        <w:ind w:firstLine="504" w:firstLineChars="210"/>
        <w:rPr>
          <w:rFonts w:hint="eastAsia" w:ascii="宋体" w:hAnsi="宋体" w:cs="宋体"/>
          <w:sz w:val="24"/>
        </w:rPr>
      </w:pPr>
      <w:r>
        <w:rPr>
          <w:rFonts w:hint="eastAsia" w:ascii="宋体" w:hAnsi="宋体" w:cs="宋体"/>
          <w:sz w:val="24"/>
        </w:rPr>
        <w:t>我单位收到贵公司(文件编号：     )</w:t>
      </w:r>
      <w:r>
        <w:rPr>
          <w:rFonts w:hint="eastAsia" w:ascii="宋体" w:hAnsi="宋体" w:cs="宋体"/>
          <w:sz w:val="24"/>
          <w:lang w:val="en-US" w:eastAsia="zh-CN"/>
        </w:rPr>
        <w:t>磋商</w:t>
      </w:r>
      <w:r>
        <w:rPr>
          <w:rFonts w:hint="eastAsia" w:ascii="宋体" w:hAnsi="宋体" w:cs="宋体"/>
          <w:sz w:val="24"/>
        </w:rPr>
        <w:t>文件，经详细研究，我们决定参加本次</w:t>
      </w:r>
      <w:r>
        <w:rPr>
          <w:rFonts w:hint="eastAsia" w:ascii="宋体" w:hAnsi="宋体" w:cs="宋体"/>
          <w:sz w:val="24"/>
          <w:lang w:val="en-US" w:eastAsia="zh-CN"/>
        </w:rPr>
        <w:t>磋商</w:t>
      </w:r>
      <w:r>
        <w:rPr>
          <w:rFonts w:hint="eastAsia" w:ascii="宋体" w:hAnsi="宋体" w:cs="宋体"/>
          <w:sz w:val="24"/>
        </w:rPr>
        <w:t>活动。为此，我方郑重声明以下诸点，并负法律责任。</w:t>
      </w:r>
    </w:p>
    <w:p>
      <w:pPr>
        <w:spacing w:line="500" w:lineRule="exact"/>
        <w:ind w:firstLine="420"/>
        <w:rPr>
          <w:rFonts w:ascii="宋体" w:hAnsi="宋体"/>
          <w:color w:val="auto"/>
          <w:szCs w:val="21"/>
          <w:highlight w:val="none"/>
        </w:rPr>
      </w:pPr>
      <w:r>
        <w:rPr>
          <w:rFonts w:hint="eastAsia" w:ascii="宋体" w:hAnsi="宋体"/>
          <w:color w:val="auto"/>
          <w:szCs w:val="21"/>
          <w:highlight w:val="none"/>
        </w:rPr>
        <w:t>1. 愿意按照磋商文件中的一切要求，总报价为：</w:t>
      </w:r>
    </w:p>
    <w:p>
      <w:pPr>
        <w:spacing w:line="500" w:lineRule="exact"/>
        <w:ind w:firstLine="840" w:firstLineChars="350"/>
        <w:rPr>
          <w:rFonts w:hint="eastAsia" w:ascii="宋体" w:hAnsi="宋体"/>
          <w:color w:val="auto"/>
          <w:szCs w:val="21"/>
          <w:highlight w:val="none"/>
          <w:u w:val="singl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元。</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已交纳</w:t>
      </w:r>
      <w:r>
        <w:rPr>
          <w:rFonts w:hint="eastAsia" w:ascii="宋体" w:hAnsi="宋体"/>
          <w:color w:val="auto"/>
          <w:szCs w:val="21"/>
          <w:highlight w:val="none"/>
          <w:lang w:eastAsia="zh-CN"/>
        </w:rPr>
        <w:t>磋商</w:t>
      </w:r>
      <w:r>
        <w:rPr>
          <w:rFonts w:hint="eastAsia" w:ascii="宋体" w:hAnsi="宋体"/>
          <w:color w:val="auto"/>
          <w:szCs w:val="21"/>
          <w:highlight w:val="none"/>
        </w:rPr>
        <w:t>保证金，金额为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供应商将按磋商文件的规定履行合同责任和义务；</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.供应商已详细审查全部磋商文件，包括修改文件（如有的话）以及全部参考资料和有关附件。我们完全理解并同意放弃对这方面有不明及误解的权利；</w:t>
      </w:r>
    </w:p>
    <w:p>
      <w:pPr>
        <w:spacing w:line="500" w:lineRule="exact"/>
        <w:ind w:firstLine="42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.其响应文件自磋商之日起有效期为</w:t>
      </w:r>
      <w:r>
        <w:rPr>
          <w:rFonts w:hint="eastAsia" w:ascii="宋体" w:hAnsi="宋体"/>
          <w:color w:val="auto"/>
          <w:szCs w:val="21"/>
          <w:highlight w:val="none"/>
          <w:u w:val="single"/>
        </w:rPr>
        <w:t xml:space="preserve">     </w:t>
      </w:r>
      <w:r>
        <w:rPr>
          <w:rFonts w:hint="eastAsia" w:ascii="宋体" w:hAnsi="宋体"/>
          <w:color w:val="auto"/>
          <w:szCs w:val="21"/>
          <w:highlight w:val="none"/>
        </w:rPr>
        <w:t>个日历日；</w:t>
      </w:r>
    </w:p>
    <w:p>
      <w:pPr>
        <w:spacing w:line="500" w:lineRule="exact"/>
        <w:ind w:firstLine="42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.供应商同意提供按照贵方可能要求的与其磋商有关的一切数据或资料，完全理解贵方不一定要接受最低价的报价或收到的任何其他报价。</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.与本项目有关的一切正式往来通讯请寄：</w:t>
      </w:r>
    </w:p>
    <w:p>
      <w:pPr>
        <w:spacing w:line="500" w:lineRule="exact"/>
        <w:ind w:firstLine="420"/>
        <w:rPr>
          <w:rFonts w:hint="eastAsia" w:eastAsia="宋体"/>
          <w:lang w:val="en-US" w:eastAsia="zh-CN"/>
        </w:rPr>
      </w:pPr>
      <w:r>
        <w:rPr>
          <w:rFonts w:hint="eastAsia" w:ascii="宋体" w:hAnsi="宋体"/>
          <w:color w:val="auto"/>
          <w:szCs w:val="21"/>
          <w:highlight w:val="none"/>
          <w:lang w:val="en-US" w:eastAsia="zh-CN"/>
        </w:rPr>
        <w:t>供应商全称（印章）：</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rPr>
      </w:pP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500" w:lineRule="exact"/>
        <w:ind w:firstLine="420"/>
        <w:rPr>
          <w:rFonts w:hint="eastAsia"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500" w:lineRule="exact"/>
        <w:ind w:firstLine="420"/>
        <w:rPr>
          <w:rFonts w:ascii="宋体" w:hAnsi="宋体"/>
          <w:color w:val="auto"/>
          <w:szCs w:val="21"/>
          <w:highlight w:val="none"/>
          <w:u w:val="single"/>
        </w:rPr>
      </w:pPr>
      <w:r>
        <w:rPr>
          <w:rFonts w:hint="eastAsia" w:ascii="宋体" w:hAnsi="宋体"/>
          <w:color w:val="auto"/>
          <w:szCs w:val="21"/>
          <w:highlight w:val="none"/>
        </w:rPr>
        <w:t>供应商代表姓名、职务（印刷体）：</w:t>
      </w:r>
      <w:r>
        <w:rPr>
          <w:rFonts w:hint="eastAsia" w:ascii="宋体" w:hAnsi="宋体"/>
          <w:color w:val="auto"/>
          <w:szCs w:val="21"/>
          <w:highlight w:val="none"/>
          <w:u w:val="single"/>
        </w:rPr>
        <w:t xml:space="preserve">         </w:t>
      </w:r>
    </w:p>
    <w:p>
      <w:pPr>
        <w:spacing w:line="56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供应商名称：</w:t>
      </w:r>
      <w:r>
        <w:rPr>
          <w:rFonts w:hint="eastAsia" w:ascii="宋体" w:hAnsi="宋体"/>
          <w:color w:val="auto"/>
          <w:szCs w:val="21"/>
          <w:highlight w:val="none"/>
          <w:u w:val="single"/>
        </w:rPr>
        <w:t xml:space="preserve">              （公章） </w:t>
      </w:r>
    </w:p>
    <w:p>
      <w:pPr>
        <w:spacing w:line="560" w:lineRule="exact"/>
        <w:rPr>
          <w:rFonts w:ascii="宋体" w:hAnsi="宋体"/>
          <w:color w:val="auto"/>
          <w:szCs w:val="21"/>
          <w:highlight w:val="none"/>
        </w:rPr>
      </w:pPr>
      <w:r>
        <w:rPr>
          <w:rFonts w:hint="eastAsia" w:ascii="宋体" w:hAnsi="宋体"/>
          <w:color w:val="auto"/>
          <w:szCs w:val="21"/>
          <w:highlight w:val="none"/>
        </w:rPr>
        <w:tab/>
      </w:r>
      <w:r>
        <w:rPr>
          <w:rFonts w:hint="eastAsia" w:ascii="宋体" w:hAnsi="宋体" w:cs="仿宋_GB2312"/>
          <w:color w:val="auto"/>
          <w:szCs w:val="21"/>
          <w:highlight w:val="none"/>
        </w:rPr>
        <w:t>法定代表人或被授权代表</w:t>
      </w:r>
      <w:r>
        <w:rPr>
          <w:rFonts w:hint="eastAsia" w:ascii="宋体" w:hAnsi="宋体" w:cs="仿宋_GB2312"/>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（签字或盖章）</w:t>
      </w:r>
    </w:p>
    <w:p>
      <w:pPr>
        <w:spacing w:line="560" w:lineRule="exact"/>
        <w:ind w:firstLine="480" w:firstLineChars="200"/>
        <w:rPr>
          <w:rFonts w:ascii="宋体" w:hAnsi="宋体"/>
          <w:color w:val="auto"/>
          <w:szCs w:val="21"/>
          <w:highlight w:val="none"/>
        </w:rPr>
      </w:pPr>
      <w:r>
        <w:rPr>
          <w:rFonts w:hint="eastAsia" w:ascii="宋体" w:hAnsi="宋体"/>
          <w:color w:val="auto"/>
          <w:szCs w:val="21"/>
          <w:highlight w:val="none"/>
        </w:rPr>
        <w:t>日     期：   年   月   日</w:t>
      </w:r>
      <w:bookmarkStart w:id="96" w:name="_Hlt491573407"/>
      <w:bookmarkEnd w:id="96"/>
    </w:p>
    <w:p>
      <w:pPr>
        <w:rPr>
          <w:rFonts w:ascii="宋体" w:hAnsi="宋体"/>
          <w:color w:val="auto"/>
          <w:sz w:val="32"/>
          <w:szCs w:val="32"/>
          <w:highlight w:val="none"/>
        </w:rPr>
      </w:pPr>
    </w:p>
    <w:p>
      <w:pPr>
        <w:widowControl/>
        <w:jc w:val="left"/>
        <w:rPr>
          <w:rFonts w:ascii="宋体" w:hAnsi="宋体"/>
          <w:b/>
          <w:bCs/>
          <w:color w:val="auto"/>
          <w:sz w:val="28"/>
          <w:highlight w:val="none"/>
        </w:rPr>
      </w:pPr>
      <w:r>
        <w:rPr>
          <w:rFonts w:hint="eastAsia" w:ascii="宋体" w:hAnsi="宋体"/>
          <w:b/>
          <w:bCs/>
          <w:color w:val="auto"/>
          <w:sz w:val="28"/>
          <w:highlight w:val="none"/>
        </w:rPr>
        <w:br w:type="page"/>
      </w:r>
    </w:p>
    <w:p>
      <w:pPr>
        <w:spacing w:line="480" w:lineRule="exact"/>
        <w:ind w:left="240" w:leftChars="100"/>
        <w:jc w:val="center"/>
        <w:outlineLvl w:val="1"/>
        <w:rPr>
          <w:rFonts w:hint="eastAsia" w:hAnsi="宋体" w:cs="宋体"/>
          <w:b/>
          <w:bCs/>
          <w:sz w:val="24"/>
          <w:lang w:val="en-US" w:eastAsia="zh-CN"/>
        </w:rPr>
      </w:pPr>
      <w:bookmarkStart w:id="97" w:name="_Toc18847"/>
      <w:r>
        <w:rPr>
          <w:rFonts w:hint="eastAsia" w:ascii="Arial" w:hAnsi="Arial" w:eastAsia="新宋体" w:cs="Times New Roman"/>
          <w:b/>
          <w:bCs/>
          <w:kern w:val="2"/>
          <w:sz w:val="32"/>
          <w:szCs w:val="32"/>
          <w:lang w:val="en-US" w:eastAsia="zh-CN" w:bidi="ar-SA"/>
        </w:rPr>
        <w:t>二、法定代表人证明书及法定代表人授权书</w:t>
      </w:r>
      <w:bookmarkEnd w:id="97"/>
      <w:bookmarkStart w:id="98" w:name="_Toc18694"/>
    </w:p>
    <w:p>
      <w:pPr>
        <w:spacing w:line="480" w:lineRule="exact"/>
        <w:ind w:left="240" w:leftChars="100"/>
        <w:jc w:val="center"/>
        <w:outlineLvl w:val="2"/>
        <w:rPr>
          <w:rFonts w:hAnsi="宋体" w:cs="宋体"/>
          <w:b/>
          <w:bCs/>
          <w:sz w:val="24"/>
        </w:rPr>
      </w:pPr>
      <w:bookmarkStart w:id="99" w:name="_Toc32505"/>
      <w:r>
        <w:rPr>
          <w:rFonts w:hint="eastAsia" w:hAnsi="宋体" w:cs="宋体"/>
          <w:b/>
          <w:bCs/>
          <w:sz w:val="24"/>
          <w:lang w:val="en-US" w:eastAsia="zh-CN"/>
        </w:rPr>
        <w:t>2</w:t>
      </w:r>
      <w:r>
        <w:rPr>
          <w:rFonts w:hint="eastAsia" w:hAnsi="宋体" w:cs="宋体"/>
          <w:b/>
          <w:bCs/>
          <w:sz w:val="24"/>
        </w:rPr>
        <w:t>-1、法定代表人证明书</w:t>
      </w:r>
      <w:bookmarkEnd w:id="98"/>
      <w:bookmarkEnd w:id="9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项目名称</w:t>
            </w:r>
          </w:p>
        </w:tc>
        <w:tc>
          <w:tcPr>
            <w:tcW w:w="788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文件编号</w:t>
            </w:r>
          </w:p>
        </w:tc>
        <w:tc>
          <w:tcPr>
            <w:tcW w:w="788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权   限</w:t>
            </w:r>
          </w:p>
        </w:tc>
        <w:tc>
          <w:tcPr>
            <w:tcW w:w="7883" w:type="dxa"/>
            <w:gridSpan w:val="5"/>
            <w:vAlign w:val="center"/>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有效期</w:t>
            </w:r>
          </w:p>
        </w:tc>
        <w:tc>
          <w:tcPr>
            <w:tcW w:w="7883" w:type="dxa"/>
            <w:gridSpan w:val="5"/>
            <w:vAlign w:val="center"/>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自提交磋商响应文件的截止之日起</w:t>
            </w:r>
            <w:r>
              <w:rPr>
                <w:rFonts w:hint="eastAsia" w:hAnsi="宋体" w:cs="宋体"/>
                <w:bCs/>
                <w:caps/>
                <w:sz w:val="24"/>
                <w:u w:val="single"/>
              </w:rPr>
              <w:t xml:space="preserve">    </w:t>
            </w:r>
            <w:r>
              <w:rPr>
                <w:rFonts w:hint="eastAsia" w:hAnsi="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企业</w:t>
            </w:r>
          </w:p>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信息</w:t>
            </w: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企 业 名 称 </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 定 地 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统一社会信用代码</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spacing w:line="360" w:lineRule="auto"/>
              <w:rPr>
                <w:rFonts w:hAnsi="宋体" w:cs="宋体"/>
                <w:bCs/>
                <w:caps/>
                <w:sz w:val="24"/>
              </w:rPr>
            </w:pPr>
            <w:r>
              <w:rPr>
                <w:rFonts w:hint="eastAsia" w:hAnsi="宋体" w:cs="宋体"/>
                <w:bCs/>
                <w:caps/>
                <w:sz w:val="24"/>
              </w:rPr>
              <w:t>工商登记机关</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spacing w:line="360" w:lineRule="auto"/>
              <w:rPr>
                <w:rFonts w:hAnsi="宋体" w:cs="宋体"/>
                <w:bCs/>
                <w:caps/>
                <w:sz w:val="24"/>
              </w:rPr>
            </w:pPr>
            <w:r>
              <w:rPr>
                <w:rFonts w:hint="eastAsia" w:hAnsi="宋体" w:cs="宋体"/>
                <w:bCs/>
                <w:caps/>
                <w:sz w:val="24"/>
              </w:rPr>
              <w:t>网    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法定代</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表人</w:t>
            </w: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姓    名</w:t>
            </w:r>
          </w:p>
        </w:tc>
        <w:tc>
          <w:tcPr>
            <w:tcW w:w="1814" w:type="dxa"/>
            <w:gridSpan w:val="2"/>
          </w:tcPr>
          <w:p>
            <w:pPr>
              <w:tabs>
                <w:tab w:val="right" w:leader="dot" w:pos="9022"/>
              </w:tabs>
              <w:autoSpaceDE w:val="0"/>
              <w:autoSpaceDN w:val="0"/>
              <w:adjustRightInd w:val="0"/>
              <w:spacing w:line="360" w:lineRule="auto"/>
              <w:jc w:val="left"/>
              <w:rPr>
                <w:rFonts w:hAnsi="宋体" w:cs="宋体"/>
                <w:bCs/>
                <w:caps/>
                <w:sz w:val="24"/>
              </w:rPr>
            </w:pPr>
          </w:p>
        </w:tc>
        <w:tc>
          <w:tcPr>
            <w:tcW w:w="123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性    别</w:t>
            </w:r>
          </w:p>
        </w:tc>
        <w:tc>
          <w:tcPr>
            <w:tcW w:w="2554" w:type="dxa"/>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职    务</w:t>
            </w:r>
          </w:p>
        </w:tc>
        <w:tc>
          <w:tcPr>
            <w:tcW w:w="1814" w:type="dxa"/>
            <w:gridSpan w:val="2"/>
          </w:tcPr>
          <w:p>
            <w:pPr>
              <w:tabs>
                <w:tab w:val="right" w:leader="dot" w:pos="9022"/>
              </w:tabs>
              <w:autoSpaceDE w:val="0"/>
              <w:autoSpaceDN w:val="0"/>
              <w:adjustRightInd w:val="0"/>
              <w:spacing w:line="360" w:lineRule="auto"/>
              <w:jc w:val="left"/>
              <w:rPr>
                <w:rFonts w:hAnsi="宋体" w:cs="宋体"/>
                <w:bCs/>
                <w:caps/>
                <w:sz w:val="24"/>
              </w:rPr>
            </w:pPr>
          </w:p>
        </w:tc>
        <w:tc>
          <w:tcPr>
            <w:tcW w:w="123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联系电话</w:t>
            </w:r>
          </w:p>
        </w:tc>
        <w:tc>
          <w:tcPr>
            <w:tcW w:w="2554" w:type="dxa"/>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传    真</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2281"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通讯地址</w:t>
            </w:r>
          </w:p>
        </w:tc>
        <w:tc>
          <w:tcPr>
            <w:tcW w:w="5602" w:type="dxa"/>
            <w:gridSpan w:val="4"/>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pPr>
              <w:tabs>
                <w:tab w:val="right" w:leader="dot" w:pos="9022"/>
              </w:tabs>
              <w:autoSpaceDE w:val="0"/>
              <w:autoSpaceDN w:val="0"/>
              <w:adjustRightInd w:val="0"/>
              <w:spacing w:line="360" w:lineRule="auto"/>
              <w:jc w:val="left"/>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bCs/>
                <w:caps/>
                <w:sz w:val="24"/>
              </w:rPr>
            </w:pPr>
          </w:p>
        </w:tc>
        <w:tc>
          <w:tcPr>
            <w:tcW w:w="4627" w:type="dxa"/>
            <w:gridSpan w:val="3"/>
          </w:tcPr>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法定代表人签字并盖章：</w:t>
            </w:r>
          </w:p>
        </w:tc>
      </w:tr>
    </w:tbl>
    <w:p>
      <w:pPr>
        <w:spacing w:line="360" w:lineRule="auto"/>
        <w:rPr>
          <w:rFonts w:hint="eastAsia" w:hAnsi="宋体" w:cs="宋体"/>
          <w:sz w:val="24"/>
        </w:rPr>
      </w:pPr>
    </w:p>
    <w:p>
      <w:pPr>
        <w:spacing w:line="360" w:lineRule="auto"/>
        <w:rPr>
          <w:rFonts w:hAnsi="宋体" w:cs="宋体"/>
          <w:sz w:val="24"/>
        </w:rPr>
      </w:pPr>
      <w:r>
        <w:rPr>
          <w:rFonts w:hint="eastAsia" w:hAnsi="宋体" w:cs="宋体"/>
          <w:sz w:val="24"/>
        </w:rPr>
        <w:t>供应商名称：</w:t>
      </w:r>
      <w:r>
        <w:rPr>
          <w:rFonts w:hint="eastAsia" w:hAnsi="宋体" w:cs="宋体"/>
          <w:sz w:val="24"/>
          <w:u w:val="single"/>
        </w:rPr>
        <w:t xml:space="preserve">                        </w:t>
      </w:r>
      <w:r>
        <w:rPr>
          <w:rFonts w:hint="eastAsia" w:hAnsi="宋体" w:cs="宋体"/>
          <w:sz w:val="24"/>
        </w:rPr>
        <w:t xml:space="preserve">（供应商单位公章） </w:t>
      </w:r>
    </w:p>
    <w:p>
      <w:pPr>
        <w:spacing w:line="480" w:lineRule="exact"/>
        <w:jc w:val="left"/>
        <w:rPr>
          <w:rFonts w:hAnsi="宋体" w:cs="宋体"/>
          <w:sz w:val="24"/>
        </w:rPr>
      </w:pPr>
      <w:r>
        <w:rPr>
          <w:rFonts w:hint="eastAsia" w:hAnsi="宋体" w:cs="宋体"/>
          <w:sz w:val="24"/>
        </w:rPr>
        <w:t xml:space="preserve">日 期：  </w:t>
      </w:r>
    </w:p>
    <w:p>
      <w:pPr>
        <w:spacing w:line="480" w:lineRule="exact"/>
        <w:jc w:val="center"/>
        <w:outlineLvl w:val="2"/>
        <w:rPr>
          <w:rFonts w:hAnsi="宋体" w:cs="宋体"/>
          <w:b/>
          <w:bCs/>
          <w:sz w:val="24"/>
        </w:rPr>
      </w:pPr>
      <w:r>
        <w:rPr>
          <w:rFonts w:hint="eastAsia" w:hAnsi="宋体" w:cs="宋体"/>
          <w:b/>
          <w:bCs/>
          <w:sz w:val="24"/>
        </w:rPr>
        <w:br w:type="page"/>
      </w:r>
      <w:bookmarkStart w:id="100" w:name="_Toc31873"/>
      <w:bookmarkStart w:id="101" w:name="_Toc12768"/>
      <w:r>
        <w:rPr>
          <w:rFonts w:hint="eastAsia" w:hAnsi="宋体" w:cs="宋体"/>
          <w:b/>
          <w:bCs/>
          <w:sz w:val="24"/>
          <w:lang w:val="en-US" w:eastAsia="zh-CN"/>
        </w:rPr>
        <w:t>2</w:t>
      </w:r>
      <w:r>
        <w:rPr>
          <w:rFonts w:hint="eastAsia" w:hAnsi="宋体" w:cs="宋体"/>
          <w:b/>
          <w:bCs/>
          <w:sz w:val="24"/>
        </w:rPr>
        <w:t>-2、法定代表人授权书</w:t>
      </w:r>
      <w:bookmarkEnd w:id="100"/>
      <w:bookmarkEnd w:id="10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被授</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权项</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目与</w:t>
            </w: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内容</w:t>
            </w: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项目名称</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文件编号</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授权范围</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法律责任</w:t>
            </w:r>
          </w:p>
        </w:tc>
        <w:tc>
          <w:tcPr>
            <w:tcW w:w="6553" w:type="dxa"/>
            <w:gridSpan w:val="5"/>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授权期限</w:t>
            </w:r>
          </w:p>
        </w:tc>
        <w:tc>
          <w:tcPr>
            <w:tcW w:w="6553" w:type="dxa"/>
            <w:gridSpan w:val="5"/>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本授权书自提交磋商响应文件的截止之日起</w:t>
            </w:r>
            <w:r>
              <w:rPr>
                <w:rFonts w:hint="eastAsia" w:hAnsi="宋体" w:cs="宋体"/>
                <w:bCs/>
                <w:caps/>
                <w:sz w:val="24"/>
                <w:u w:val="single"/>
              </w:rPr>
              <w:t xml:space="preserve">    </w:t>
            </w:r>
            <w:r>
              <w:rPr>
                <w:rFonts w:hint="eastAsia" w:hAnsi="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企业信息</w:t>
            </w: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 xml:space="preserve">企 业 名 称 </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法 定 地 址</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2285" w:type="dxa"/>
            <w:gridSpan w:val="2"/>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统一社会信用代码</w:t>
            </w:r>
          </w:p>
        </w:tc>
        <w:tc>
          <w:tcPr>
            <w:tcW w:w="5512" w:type="dxa"/>
            <w:gridSpan w:val="4"/>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rPr>
                <w:rFonts w:hAnsi="宋体" w:cs="宋体"/>
                <w:bCs/>
                <w:caps/>
                <w:sz w:val="24"/>
              </w:rPr>
            </w:pPr>
            <w:r>
              <w:rPr>
                <w:rFonts w:hint="eastAsia" w:hAnsi="宋体" w:cs="宋体"/>
                <w:bCs/>
                <w:caps/>
                <w:sz w:val="24"/>
              </w:rPr>
              <w:t>法定代表人</w:t>
            </w: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手机号码</w:t>
            </w:r>
          </w:p>
        </w:tc>
        <w:tc>
          <w:tcPr>
            <w:tcW w:w="2649" w:type="dxa"/>
            <w:vAlign w:val="center"/>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被授权人</w:t>
            </w: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Ansi="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bCs/>
                <w:caps/>
                <w:sz w:val="24"/>
              </w:rPr>
              <w:t>手机号码</w:t>
            </w:r>
          </w:p>
        </w:tc>
        <w:tc>
          <w:tcPr>
            <w:tcW w:w="2649" w:type="dxa"/>
          </w:tcPr>
          <w:p>
            <w:pPr>
              <w:tabs>
                <w:tab w:val="right" w:leader="dot" w:pos="9022"/>
              </w:tabs>
              <w:autoSpaceDE w:val="0"/>
              <w:autoSpaceDN w:val="0"/>
              <w:adjustRightInd w:val="0"/>
              <w:spacing w:line="360" w:lineRule="auto"/>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通讯地址</w:t>
            </w:r>
          </w:p>
        </w:tc>
        <w:tc>
          <w:tcPr>
            <w:tcW w:w="7797" w:type="dxa"/>
            <w:gridSpan w:val="6"/>
          </w:tcPr>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pPr>
              <w:tabs>
                <w:tab w:val="right" w:leader="dot" w:pos="9022"/>
              </w:tabs>
              <w:autoSpaceDE w:val="0"/>
              <w:autoSpaceDN w:val="0"/>
              <w:adjustRightInd w:val="0"/>
              <w:spacing w:line="360" w:lineRule="auto"/>
              <w:jc w:val="left"/>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bCs/>
                <w:caps/>
                <w:sz w:val="24"/>
              </w:rPr>
            </w:pPr>
          </w:p>
        </w:tc>
        <w:tc>
          <w:tcPr>
            <w:tcW w:w="4712" w:type="dxa"/>
            <w:gridSpan w:val="3"/>
          </w:tcPr>
          <w:p>
            <w:pPr>
              <w:tabs>
                <w:tab w:val="right" w:leader="dot" w:pos="9022"/>
              </w:tabs>
              <w:autoSpaceDE w:val="0"/>
              <w:autoSpaceDN w:val="0"/>
              <w:adjustRightInd w:val="0"/>
              <w:spacing w:line="360" w:lineRule="auto"/>
              <w:jc w:val="center"/>
              <w:rPr>
                <w:rFonts w:hAnsi="宋体" w:cs="宋体"/>
                <w:bCs/>
                <w:caps/>
                <w:sz w:val="24"/>
              </w:rPr>
            </w:pPr>
          </w:p>
          <w:p>
            <w:pPr>
              <w:tabs>
                <w:tab w:val="right" w:leader="dot" w:pos="9022"/>
              </w:tabs>
              <w:autoSpaceDE w:val="0"/>
              <w:autoSpaceDN w:val="0"/>
              <w:adjustRightInd w:val="0"/>
              <w:spacing w:line="360" w:lineRule="auto"/>
              <w:jc w:val="center"/>
              <w:rPr>
                <w:rFonts w:hAnsi="宋体" w:cs="宋体"/>
                <w:spacing w:val="-4"/>
                <w:sz w:val="24"/>
              </w:rPr>
            </w:pPr>
          </w:p>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被授权人二代身份证正面复印件或扫描件</w:t>
            </w:r>
          </w:p>
          <w:p>
            <w:pPr>
              <w:tabs>
                <w:tab w:val="right" w:leader="dot" w:pos="9022"/>
              </w:tabs>
              <w:autoSpaceDE w:val="0"/>
              <w:autoSpaceDN w:val="0"/>
              <w:adjustRightInd w:val="0"/>
              <w:spacing w:line="360" w:lineRule="auto"/>
              <w:jc w:val="left"/>
              <w:rPr>
                <w:rFonts w:hAnsi="宋体" w:cs="宋体"/>
                <w:bCs/>
                <w:caps/>
                <w:sz w:val="24"/>
              </w:rPr>
            </w:pPr>
          </w:p>
        </w:tc>
        <w:tc>
          <w:tcPr>
            <w:tcW w:w="4712" w:type="dxa"/>
            <w:gridSpan w:val="3"/>
            <w:vAlign w:val="center"/>
          </w:tcPr>
          <w:p>
            <w:pPr>
              <w:tabs>
                <w:tab w:val="right" w:leader="dot" w:pos="9022"/>
              </w:tabs>
              <w:autoSpaceDE w:val="0"/>
              <w:autoSpaceDN w:val="0"/>
              <w:adjustRightInd w:val="0"/>
              <w:spacing w:line="360" w:lineRule="auto"/>
              <w:jc w:val="center"/>
              <w:rPr>
                <w:rFonts w:hAnsi="宋体" w:cs="宋体"/>
                <w:bCs/>
                <w:caps/>
                <w:sz w:val="24"/>
              </w:rPr>
            </w:pPr>
            <w:r>
              <w:rPr>
                <w:rFonts w:hint="eastAsia" w:hAnsi="宋体" w:cs="宋体"/>
                <w:spacing w:val="-4"/>
                <w:sz w:val="24"/>
              </w:rPr>
              <w:t>被授权人二代身份证反面复印件或扫描件</w:t>
            </w:r>
          </w:p>
          <w:p>
            <w:pPr>
              <w:tabs>
                <w:tab w:val="right" w:leader="dot" w:pos="9022"/>
              </w:tabs>
              <w:autoSpaceDE w:val="0"/>
              <w:autoSpaceDN w:val="0"/>
              <w:adjustRightInd w:val="0"/>
              <w:spacing w:line="360" w:lineRule="auto"/>
              <w:jc w:val="left"/>
              <w:rPr>
                <w:rFonts w:hAnsi="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pPr>
              <w:tabs>
                <w:tab w:val="right" w:leader="dot" w:pos="9022"/>
              </w:tabs>
              <w:autoSpaceDE w:val="0"/>
              <w:autoSpaceDN w:val="0"/>
              <w:adjustRightInd w:val="0"/>
              <w:spacing w:line="360" w:lineRule="auto"/>
              <w:jc w:val="left"/>
              <w:rPr>
                <w:rFonts w:hAnsi="宋体" w:cs="宋体"/>
                <w:bCs/>
                <w:caps/>
                <w:sz w:val="24"/>
              </w:rPr>
            </w:pPr>
            <w:r>
              <w:rPr>
                <w:rFonts w:hint="eastAsia" w:hAnsi="宋体" w:cs="宋体"/>
                <w:bCs/>
                <w:caps/>
                <w:sz w:val="24"/>
              </w:rPr>
              <w:t>法定代表人及被授权人签字：</w:t>
            </w:r>
          </w:p>
        </w:tc>
      </w:tr>
    </w:tbl>
    <w:p>
      <w:pPr>
        <w:autoSpaceDE w:val="0"/>
        <w:autoSpaceDN w:val="0"/>
        <w:adjustRightInd w:val="0"/>
        <w:snapToGrid w:val="0"/>
        <w:spacing w:line="360" w:lineRule="auto"/>
        <w:rPr>
          <w:rFonts w:hint="eastAsia" w:hAnsi="宋体" w:cs="宋体"/>
          <w:bCs/>
          <w:caps/>
          <w:sz w:val="24"/>
        </w:rPr>
      </w:pPr>
    </w:p>
    <w:p>
      <w:pPr>
        <w:autoSpaceDE w:val="0"/>
        <w:autoSpaceDN w:val="0"/>
        <w:adjustRightInd w:val="0"/>
        <w:snapToGrid w:val="0"/>
        <w:spacing w:line="360" w:lineRule="auto"/>
        <w:rPr>
          <w:rFonts w:hAnsi="宋体" w:cs="宋体"/>
          <w:bCs/>
          <w:caps/>
          <w:sz w:val="24"/>
        </w:rPr>
      </w:pPr>
      <w:r>
        <w:rPr>
          <w:rFonts w:hint="eastAsia" w:hAnsi="宋体" w:cs="宋体"/>
          <w:bCs/>
          <w:caps/>
          <w:sz w:val="24"/>
        </w:rPr>
        <w:t>供应商名称：</w:t>
      </w:r>
      <w:r>
        <w:rPr>
          <w:rFonts w:hint="eastAsia" w:hAnsi="宋体" w:cs="宋体"/>
          <w:bCs/>
          <w:caps/>
          <w:sz w:val="24"/>
          <w:u w:val="single"/>
        </w:rPr>
        <w:t xml:space="preserve">             </w:t>
      </w:r>
      <w:r>
        <w:rPr>
          <w:rFonts w:hint="eastAsia" w:hAnsi="宋体" w:cs="宋体"/>
          <w:bCs/>
          <w:caps/>
          <w:sz w:val="24"/>
        </w:rPr>
        <w:t xml:space="preserve">（供应商单位公章） </w:t>
      </w:r>
    </w:p>
    <w:p>
      <w:pPr>
        <w:autoSpaceDE w:val="0"/>
        <w:autoSpaceDN w:val="0"/>
        <w:adjustRightInd w:val="0"/>
        <w:snapToGrid w:val="0"/>
        <w:spacing w:line="360" w:lineRule="auto"/>
      </w:pPr>
      <w:r>
        <w:rPr>
          <w:rFonts w:hint="eastAsia" w:hAnsi="宋体" w:cs="宋体"/>
          <w:bCs/>
          <w:caps/>
          <w:sz w:val="24"/>
        </w:rPr>
        <w:t>日 期</w:t>
      </w:r>
      <w:r>
        <w:rPr>
          <w:rFonts w:hint="eastAsia" w:hAnsi="宋体" w:cs="宋体"/>
          <w:bCs/>
          <w:caps/>
          <w:sz w:val="28"/>
          <w:szCs w:val="28"/>
        </w:rPr>
        <w:t xml:space="preserve">：    </w:t>
      </w:r>
    </w:p>
    <w:p>
      <w:pPr>
        <w:pStyle w:val="4"/>
        <w:bidi w:val="0"/>
        <w:ind w:firstLine="3213" w:firstLineChars="1000"/>
        <w:jc w:val="both"/>
        <w:rPr>
          <w:rFonts w:hint="eastAsia"/>
        </w:rPr>
      </w:pPr>
      <w:bookmarkStart w:id="102" w:name="_Toc3275"/>
      <w:bookmarkStart w:id="103" w:name="_Toc24912"/>
      <w:bookmarkStart w:id="104" w:name="_Toc28680"/>
      <w:bookmarkStart w:id="105" w:name="_Toc32123"/>
      <w:r>
        <w:rPr>
          <w:rFonts w:hint="eastAsia"/>
          <w:lang w:val="en-US" w:eastAsia="zh-CN"/>
        </w:rPr>
        <w:t>三</w:t>
      </w:r>
      <w:r>
        <w:rPr>
          <w:rFonts w:hint="eastAsia"/>
        </w:rPr>
        <w:t>、磋商一览表</w:t>
      </w:r>
      <w:bookmarkEnd w:id="102"/>
      <w:bookmarkEnd w:id="103"/>
      <w:bookmarkEnd w:id="104"/>
      <w:bookmarkEnd w:id="105"/>
    </w:p>
    <w:tbl>
      <w:tblPr>
        <w:tblStyle w:val="2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总报价</w:t>
            </w:r>
          </w:p>
          <w:p>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服务</w:t>
            </w:r>
            <w:r>
              <w:rPr>
                <w:rFonts w:hint="eastAsia" w:ascii="宋体" w:hAnsi="宋体" w:cs="宋体"/>
                <w:szCs w:val="21"/>
                <w:lang w:eastAsia="zh-CN"/>
              </w:rPr>
              <w:t>期</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其他声明</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备注</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pPr>
        <w:spacing w:line="360" w:lineRule="auto"/>
        <w:rPr>
          <w:rFonts w:hint="eastAsia" w:ascii="宋体" w:hAnsi="宋体" w:eastAsia="宋体" w:cs="宋体"/>
          <w:szCs w:val="21"/>
        </w:rPr>
      </w:pP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日</w:t>
      </w:r>
    </w:p>
    <w:p>
      <w:pPr>
        <w:pStyle w:val="2"/>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pStyle w:val="5"/>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Theme="minorEastAsia" w:hAnsiTheme="minorEastAsia" w:eastAsiaTheme="minorEastAsia" w:cstheme="minorEastAsia"/>
        </w:rPr>
      </w:pPr>
      <w:bookmarkStart w:id="106" w:name="_Toc5675"/>
      <w:r>
        <w:rPr>
          <w:rFonts w:hint="eastAsia" w:asciiTheme="minorEastAsia" w:hAnsiTheme="minorEastAsia" w:eastAsiaTheme="minorEastAsia" w:cstheme="minorEastAsia"/>
        </w:rPr>
        <w:t>分项报价表</w:t>
      </w:r>
      <w:bookmarkEnd w:id="106"/>
    </w:p>
    <w:p>
      <w:pPr>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ab/>
      </w:r>
      <w:r>
        <w:rPr>
          <w:rFonts w:hint="eastAsia" w:ascii="宋体" w:hAnsi="宋体" w:eastAsia="宋体" w:cs="宋体"/>
          <w:sz w:val="24"/>
          <w:szCs w:val="24"/>
          <w:highlight w:val="none"/>
          <w:u w:val="single"/>
          <w:lang w:val="en-US" w:eastAsia="zh-CN"/>
        </w:rPr>
        <w:t xml:space="preserve">   </w:t>
      </w:r>
    </w:p>
    <w:p>
      <w:pPr>
        <w:adjustRightInd w:val="0"/>
        <w:snapToGrid w:val="0"/>
        <w:spacing w:line="360" w:lineRule="auto"/>
        <w:jc w:val="both"/>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格式自拟</w:t>
      </w:r>
      <w:r>
        <w:rPr>
          <w:rFonts w:hint="eastAsia" w:ascii="宋体" w:hAnsi="宋体" w:cs="宋体"/>
          <w:sz w:val="24"/>
          <w:szCs w:val="24"/>
          <w:lang w:eastAsia="zh-CN"/>
        </w:rPr>
        <w:t>）</w:t>
      </w: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rPr>
      </w:pPr>
    </w:p>
    <w:p>
      <w:pPr>
        <w:pStyle w:val="17"/>
        <w:rPr>
          <w:rFonts w:hint="eastAsia" w:ascii="宋体" w:hAnsi="宋体" w:eastAsia="宋体" w:cs="宋体"/>
          <w:sz w:val="24"/>
          <w:szCs w:val="24"/>
        </w:rPr>
      </w:pPr>
    </w:p>
    <w:p>
      <w:pPr>
        <w:rPr>
          <w:rFonts w:hint="eastAsia"/>
        </w:rPr>
      </w:pPr>
    </w:p>
    <w:p>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07" w:name="_Toc6560"/>
    </w:p>
    <w:bookmarkEnd w:id="107"/>
    <w:p>
      <w:pPr>
        <w:spacing w:line="480" w:lineRule="exact"/>
        <w:ind w:left="240" w:leftChars="100"/>
        <w:jc w:val="center"/>
        <w:outlineLvl w:val="1"/>
        <w:rPr>
          <w:rFonts w:hint="eastAsia" w:ascii="Arial" w:hAnsi="Arial" w:eastAsia="新宋体" w:cs="Times New Roman"/>
          <w:b/>
          <w:bCs/>
          <w:kern w:val="2"/>
          <w:sz w:val="32"/>
          <w:szCs w:val="32"/>
          <w:lang w:val="en-US" w:eastAsia="zh-CN" w:bidi="ar-SA"/>
        </w:rPr>
      </w:pPr>
      <w:bookmarkStart w:id="108" w:name="_Toc8261"/>
      <w:bookmarkStart w:id="109" w:name="_Toc311415658"/>
      <w:bookmarkStart w:id="110" w:name="_Toc334522292"/>
      <w:bookmarkStart w:id="111" w:name="_Toc12277"/>
      <w:bookmarkStart w:id="112" w:name="_Toc19460"/>
      <w:bookmarkStart w:id="113" w:name="_Toc312789404"/>
      <w:bookmarkStart w:id="114" w:name="_Toc12268"/>
      <w:bookmarkStart w:id="115" w:name="_Toc356814675"/>
      <w:bookmarkStart w:id="116" w:name="_Toc347478747"/>
      <w:bookmarkStart w:id="117" w:name="_Toc283240497"/>
      <w:bookmarkStart w:id="118" w:name="_Toc19883"/>
      <w:r>
        <w:rPr>
          <w:rFonts w:hint="eastAsia" w:ascii="Arial" w:hAnsi="Arial" w:eastAsia="新宋体" w:cs="Times New Roman"/>
          <w:b/>
          <w:bCs/>
          <w:kern w:val="2"/>
          <w:sz w:val="32"/>
          <w:szCs w:val="32"/>
          <w:lang w:val="en-US" w:eastAsia="zh-CN" w:bidi="ar-SA"/>
        </w:rPr>
        <w:t>四、商务条款响应偏离表</w:t>
      </w:r>
      <w:bookmarkEnd w:id="108"/>
    </w:p>
    <w:p>
      <w:pPr>
        <w:spacing w:line="480" w:lineRule="exact"/>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项目编号：</w:t>
      </w:r>
      <w:r>
        <w:rPr>
          <w:rFonts w:hint="eastAsia" w:ascii="宋体" w:hAnsi="宋体" w:cs="宋体"/>
          <w:color w:val="000000"/>
          <w:sz w:val="24"/>
          <w:u w:val="single"/>
        </w:rPr>
        <w:t xml:space="preserve">             </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cs="宋体"/>
                <w:color w:val="000000"/>
                <w:sz w:val="24"/>
              </w:rPr>
            </w:pPr>
            <w:r>
              <w:rPr>
                <w:rFonts w:hint="eastAsia" w:ascii="宋体" w:hAnsi="宋体" w:cs="宋体"/>
                <w:color w:val="000000"/>
                <w:sz w:val="24"/>
              </w:rPr>
              <w:t xml:space="preserve"> 序号</w:t>
            </w:r>
          </w:p>
        </w:tc>
        <w:tc>
          <w:tcPr>
            <w:tcW w:w="2950" w:type="dxa"/>
            <w:noWrap w:val="0"/>
            <w:tcMar>
              <w:top w:w="57" w:type="dxa"/>
              <w:left w:w="28" w:type="dxa"/>
              <w:bottom w:w="57" w:type="dxa"/>
              <w:right w:w="28" w:type="dxa"/>
            </w:tcMar>
            <w:vAlign w:val="center"/>
          </w:tcPr>
          <w:p>
            <w:pPr>
              <w:spacing w:line="320" w:lineRule="exact"/>
              <w:ind w:left="240" w:leftChars="100" w:firstLine="480" w:firstLineChars="200"/>
              <w:rPr>
                <w:rFonts w:hint="eastAsia" w:ascii="宋体" w:hAnsi="宋体" w:cs="宋体"/>
                <w:color w:val="000000"/>
                <w:sz w:val="24"/>
              </w:rPr>
            </w:pPr>
            <w:r>
              <w:rPr>
                <w:rFonts w:hint="eastAsia" w:ascii="宋体" w:hAnsi="宋体" w:cs="宋体"/>
                <w:color w:val="000000"/>
                <w:sz w:val="24"/>
              </w:rPr>
              <w:t>招标文件</w:t>
            </w:r>
          </w:p>
          <w:p>
            <w:pPr>
              <w:spacing w:line="320" w:lineRule="exact"/>
              <w:ind w:left="240" w:leftChars="100" w:firstLine="240" w:firstLineChars="100"/>
              <w:rPr>
                <w:rFonts w:hint="eastAsia" w:ascii="宋体" w:hAnsi="宋体" w:cs="宋体"/>
                <w:color w:val="000000"/>
                <w:sz w:val="24"/>
              </w:rPr>
            </w:pPr>
            <w:r>
              <w:rPr>
                <w:rFonts w:hint="eastAsia" w:ascii="宋体" w:hAnsi="宋体" w:cs="宋体"/>
                <w:color w:val="000000"/>
                <w:sz w:val="24"/>
              </w:rPr>
              <w:t>商务要求条款</w:t>
            </w:r>
          </w:p>
        </w:tc>
        <w:tc>
          <w:tcPr>
            <w:tcW w:w="2379" w:type="dxa"/>
            <w:noWrap w:val="0"/>
            <w:tcMar>
              <w:top w:w="57" w:type="dxa"/>
              <w:left w:w="28" w:type="dxa"/>
              <w:bottom w:w="57" w:type="dxa"/>
              <w:right w:w="28" w:type="dxa"/>
            </w:tcMar>
            <w:vAlign w:val="center"/>
          </w:tcPr>
          <w:p>
            <w:pPr>
              <w:spacing w:line="320" w:lineRule="exact"/>
              <w:ind w:left="240" w:leftChars="100" w:firstLine="360" w:firstLineChars="150"/>
              <w:rPr>
                <w:rFonts w:hint="eastAsia" w:ascii="宋体" w:hAnsi="宋体" w:cs="宋体"/>
                <w:color w:val="000000"/>
                <w:sz w:val="24"/>
              </w:rPr>
            </w:pPr>
            <w:r>
              <w:rPr>
                <w:rFonts w:hint="eastAsia" w:ascii="宋体" w:hAnsi="宋体" w:cs="宋体"/>
                <w:color w:val="000000"/>
                <w:sz w:val="24"/>
              </w:rPr>
              <w:t>投标文件</w:t>
            </w:r>
          </w:p>
          <w:p>
            <w:pPr>
              <w:spacing w:line="320" w:lineRule="exact"/>
              <w:ind w:left="240" w:leftChars="100" w:firstLine="120" w:firstLineChars="50"/>
              <w:rPr>
                <w:rFonts w:hint="eastAsia" w:ascii="宋体" w:hAnsi="宋体" w:cs="宋体"/>
                <w:color w:val="000000"/>
                <w:sz w:val="24"/>
              </w:rPr>
            </w:pPr>
            <w:r>
              <w:rPr>
                <w:rFonts w:hint="eastAsia" w:ascii="宋体" w:hAnsi="宋体" w:cs="宋体"/>
                <w:color w:val="000000"/>
                <w:sz w:val="24"/>
              </w:rPr>
              <w:t>商务响应条款</w:t>
            </w:r>
          </w:p>
        </w:tc>
        <w:tc>
          <w:tcPr>
            <w:tcW w:w="1650" w:type="dxa"/>
            <w:noWrap w:val="0"/>
            <w:tcMar>
              <w:top w:w="57" w:type="dxa"/>
              <w:left w:w="28" w:type="dxa"/>
              <w:bottom w:w="57" w:type="dxa"/>
              <w:right w:w="28" w:type="dxa"/>
            </w:tcMar>
            <w:vAlign w:val="center"/>
          </w:tcPr>
          <w:p>
            <w:pPr>
              <w:spacing w:line="320" w:lineRule="exact"/>
              <w:ind w:left="240" w:leftChars="100"/>
              <w:rPr>
                <w:rFonts w:hint="eastAsia" w:ascii="宋体" w:hAnsi="宋体" w:cs="宋体"/>
                <w:color w:val="000000"/>
                <w:sz w:val="24"/>
              </w:rPr>
            </w:pPr>
            <w:r>
              <w:rPr>
                <w:rFonts w:hint="eastAsia" w:ascii="宋体" w:hAnsi="宋体" w:cs="宋体"/>
                <w:color w:val="000000"/>
                <w:sz w:val="24"/>
              </w:rPr>
              <w:t>偏离情况</w:t>
            </w:r>
          </w:p>
        </w:tc>
        <w:tc>
          <w:tcPr>
            <w:tcW w:w="1438" w:type="dxa"/>
            <w:noWrap w:val="0"/>
            <w:vAlign w:val="center"/>
          </w:tcPr>
          <w:p>
            <w:pPr>
              <w:spacing w:line="320" w:lineRule="exact"/>
              <w:ind w:left="240" w:leftChars="100"/>
              <w:rPr>
                <w:rFonts w:hint="eastAsia" w:ascii="宋体" w:hAnsi="宋体" w:cs="宋体"/>
                <w:color w:val="000000"/>
                <w:sz w:val="24"/>
              </w:rPr>
            </w:pPr>
            <w:r>
              <w:rPr>
                <w:rFonts w:hint="eastAsia" w:ascii="宋体" w:hAnsi="宋体" w:cs="宋体"/>
                <w:color w:val="000000"/>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cs="宋体"/>
                <w:color w:val="000000"/>
                <w:sz w:val="24"/>
              </w:rPr>
            </w:pPr>
          </w:p>
        </w:tc>
        <w:tc>
          <w:tcPr>
            <w:tcW w:w="1438" w:type="dxa"/>
            <w:noWrap w:val="0"/>
            <w:vAlign w:val="center"/>
          </w:tcPr>
          <w:p>
            <w:pPr>
              <w:spacing w:line="480" w:lineRule="exact"/>
              <w:ind w:left="240" w:leftChars="100"/>
              <w:rPr>
                <w:rFonts w:hint="eastAsia" w:ascii="宋体" w:hAnsi="宋体" w:cs="宋体"/>
                <w:color w:val="000000"/>
                <w:sz w:val="24"/>
              </w:rPr>
            </w:pPr>
          </w:p>
        </w:tc>
      </w:tr>
    </w:tbl>
    <w:p>
      <w:pPr>
        <w:spacing w:line="480" w:lineRule="exact"/>
        <w:rPr>
          <w:rFonts w:hint="eastAsia" w:ascii="宋体" w:hAnsi="宋体" w:cs="宋体"/>
          <w:color w:val="000000"/>
          <w:sz w:val="24"/>
        </w:rPr>
      </w:pPr>
      <w:r>
        <w:rPr>
          <w:rFonts w:hint="eastAsia" w:ascii="宋体" w:hAnsi="宋体" w:cs="宋体"/>
          <w:color w:val="000000"/>
          <w:sz w:val="24"/>
        </w:rPr>
        <w:t xml:space="preserve">  注：</w:t>
      </w:r>
    </w:p>
    <w:p>
      <w:pPr>
        <w:spacing w:line="48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本表只填写投标文件中与招标文件有偏离的内容，投标文件中商务响应与招标文件要求完全一致的，不用在此表中列出，但必须提交空白表。如不提供此表，则视为投标人不满足招标文件的所有商务条款要求，其投标无效</w:t>
      </w:r>
      <w:r>
        <w:rPr>
          <w:rFonts w:hint="eastAsia" w:ascii="宋体" w:hAnsi="宋体" w:cs="宋体"/>
          <w:color w:val="000000"/>
          <w:sz w:val="24"/>
          <w:lang w:eastAsia="zh-CN"/>
        </w:rPr>
        <w:t>。</w:t>
      </w:r>
    </w:p>
    <w:p>
      <w:pPr>
        <w:spacing w:line="480" w:lineRule="exact"/>
        <w:ind w:firstLine="480" w:firstLineChars="200"/>
        <w:rPr>
          <w:rFonts w:hint="eastAsia" w:ascii="宋体" w:hAnsi="宋体" w:cs="宋体"/>
          <w:color w:val="000000"/>
          <w:sz w:val="24"/>
        </w:rPr>
      </w:pPr>
      <w:r>
        <w:rPr>
          <w:rFonts w:hint="eastAsia" w:ascii="宋体" w:hAnsi="宋体" w:eastAsia="宋体" w:cs="宋体"/>
          <w:color w:val="auto"/>
          <w:szCs w:val="21"/>
        </w:rPr>
        <w:t>2.投标人必须据实填写，不得虚假响应，否则，将取消其投标或中标资格。</w:t>
      </w:r>
    </w:p>
    <w:p>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09"/>
    <w:bookmarkEnd w:id="110"/>
    <w:bookmarkEnd w:id="111"/>
    <w:bookmarkEnd w:id="112"/>
    <w:bookmarkEnd w:id="113"/>
    <w:bookmarkEnd w:id="114"/>
    <w:bookmarkEnd w:id="115"/>
    <w:bookmarkEnd w:id="116"/>
    <w:bookmarkEnd w:id="117"/>
    <w:bookmarkEnd w:id="118"/>
    <w:p>
      <w:pPr>
        <w:spacing w:line="480" w:lineRule="exact"/>
        <w:ind w:left="240" w:leftChars="100"/>
        <w:jc w:val="center"/>
        <w:outlineLvl w:val="1"/>
        <w:rPr>
          <w:rFonts w:hint="eastAsia" w:ascii="Arial" w:hAnsi="Arial" w:eastAsia="新宋体" w:cs="Times New Roman"/>
          <w:b/>
          <w:bCs/>
          <w:kern w:val="2"/>
          <w:sz w:val="32"/>
          <w:szCs w:val="32"/>
          <w:lang w:val="en-US" w:eastAsia="zh-CN" w:bidi="ar-SA"/>
        </w:rPr>
      </w:pPr>
      <w:bookmarkStart w:id="119" w:name="_Toc29033"/>
      <w:bookmarkStart w:id="120" w:name="_Toc492757486"/>
      <w:bookmarkStart w:id="121" w:name="_Toc5817"/>
      <w:r>
        <w:rPr>
          <w:rFonts w:hint="eastAsia" w:ascii="Arial" w:hAnsi="Arial" w:eastAsia="新宋体" w:cs="Times New Roman"/>
          <w:b/>
          <w:bCs/>
          <w:kern w:val="2"/>
          <w:sz w:val="32"/>
          <w:szCs w:val="32"/>
          <w:lang w:val="en-US" w:eastAsia="zh-CN" w:bidi="ar-SA"/>
        </w:rPr>
        <w:t>五、技术规格响应偏离表</w:t>
      </w:r>
      <w:bookmarkEnd w:id="119"/>
    </w:p>
    <w:p>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6"/>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bl>
    <w:p>
      <w:pPr>
        <w:spacing w:before="120" w:beforeLines="50" w:line="400" w:lineRule="exact"/>
        <w:ind w:left="-161" w:leftChars="-67" w:firstLine="480" w:firstLineChars="200"/>
        <w:rPr>
          <w:rFonts w:hint="eastAsia" w:ascii="宋体" w:hAnsi="宋体" w:eastAsia="宋体" w:cs="宋体"/>
          <w:color w:val="auto"/>
          <w:szCs w:val="21"/>
        </w:rPr>
      </w:pPr>
      <w:bookmarkStart w:id="122" w:name="_Toc11969"/>
      <w:bookmarkStart w:id="123" w:name="_Toc193187103"/>
      <w:bookmarkStart w:id="124" w:name="_Toc194663924"/>
      <w:bookmarkStart w:id="125" w:name="_Toc2240"/>
      <w:bookmarkStart w:id="126" w:name="_Toc458617476"/>
      <w:bookmarkStart w:id="127" w:name="_Toc193126887"/>
      <w:bookmarkStart w:id="128" w:name="_Toc188808838"/>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日</w:t>
      </w:r>
    </w:p>
    <w:p>
      <w:pPr>
        <w:spacing w:line="360" w:lineRule="auto"/>
        <w:rPr>
          <w:rFonts w:hint="eastAsia" w:ascii="宋体" w:hAnsi="宋体" w:eastAsia="宋体" w:cs="宋体"/>
          <w:color w:val="000000"/>
          <w:szCs w:val="21"/>
        </w:rPr>
      </w:pPr>
    </w:p>
    <w:p>
      <w:pPr>
        <w:pStyle w:val="47"/>
        <w:spacing w:line="360" w:lineRule="auto"/>
        <w:ind w:left="0" w:leftChars="0" w:firstLine="0" w:firstLineChars="0"/>
        <w:rPr>
          <w:rFonts w:hint="eastAsia" w:ascii="宋体" w:hAnsi="宋体" w:eastAsia="宋体" w:cs="宋体"/>
          <w:b/>
        </w:rPr>
      </w:pPr>
    </w:p>
    <w:bookmarkEnd w:id="122"/>
    <w:bookmarkEnd w:id="123"/>
    <w:bookmarkEnd w:id="124"/>
    <w:bookmarkEnd w:id="125"/>
    <w:bookmarkEnd w:id="126"/>
    <w:bookmarkEnd w:id="127"/>
    <w:bookmarkEnd w:id="128"/>
    <w:p>
      <w:pPr>
        <w:pStyle w:val="4"/>
        <w:bidi w:val="0"/>
        <w:outlineLvl w:val="1"/>
        <w:rPr>
          <w:rFonts w:hint="eastAsia"/>
        </w:rPr>
      </w:pPr>
      <w:bookmarkStart w:id="129" w:name="_Toc11224"/>
      <w:bookmarkStart w:id="130" w:name="_Toc27409"/>
      <w:bookmarkStart w:id="131" w:name="_Toc32409"/>
      <w:r>
        <w:rPr>
          <w:rFonts w:hint="eastAsia"/>
          <w:lang w:val="en-US" w:eastAsia="zh-CN"/>
        </w:rPr>
        <w:t>六</w:t>
      </w:r>
      <w:r>
        <w:rPr>
          <w:rFonts w:hint="eastAsia"/>
        </w:rPr>
        <w:t>、</w:t>
      </w:r>
      <w:bookmarkStart w:id="132" w:name="_Toc356927980"/>
      <w:r>
        <w:rPr>
          <w:rFonts w:hint="eastAsia"/>
        </w:rPr>
        <w:t>供应商资质证明文件</w:t>
      </w:r>
      <w:bookmarkEnd w:id="129"/>
    </w:p>
    <w:bookmarkEnd w:id="132"/>
    <w:p>
      <w:pPr>
        <w:pStyle w:val="4"/>
        <w:bidi w:val="0"/>
        <w:rPr>
          <w:rFonts w:hint="eastAsia"/>
          <w:lang w:eastAsia="zh-CN"/>
        </w:rPr>
      </w:pPr>
    </w:p>
    <w:p>
      <w:pPr>
        <w:rPr>
          <w:rFonts w:hint="eastAsia"/>
          <w:lang w:eastAsia="zh-CN"/>
        </w:rPr>
        <w:sectPr>
          <w:pgSz w:w="11906" w:h="16838"/>
          <w:pgMar w:top="1440" w:right="1287" w:bottom="1440" w:left="1440" w:header="850" w:footer="992" w:gutter="0"/>
          <w:pgNumType w:fmt="decimal"/>
          <w:cols w:space="720" w:num="1"/>
          <w:titlePg/>
          <w:docGrid w:linePitch="360" w:charSpace="0"/>
        </w:sectPr>
      </w:pPr>
    </w:p>
    <w:p>
      <w:pPr>
        <w:pStyle w:val="4"/>
        <w:numPr>
          <w:ilvl w:val="0"/>
          <w:numId w:val="0"/>
        </w:numPr>
        <w:bidi w:val="0"/>
        <w:ind w:leftChars="0"/>
        <w:jc w:val="center"/>
        <w:rPr>
          <w:rFonts w:hint="eastAsia"/>
          <w:lang w:val="en-US" w:eastAsia="zh-CN"/>
        </w:rPr>
      </w:pPr>
      <w:bookmarkStart w:id="133" w:name="_Toc15973"/>
      <w:r>
        <w:rPr>
          <w:rFonts w:hint="eastAsia"/>
          <w:lang w:val="en-US" w:eastAsia="zh-CN"/>
        </w:rPr>
        <w:t>七、服务方案</w:t>
      </w:r>
      <w:bookmarkEnd w:id="133"/>
    </w:p>
    <w:p>
      <w:pPr>
        <w:widowControl w:val="0"/>
        <w:numPr>
          <w:ilvl w:val="0"/>
          <w:numId w:val="0"/>
        </w:numPr>
        <w:jc w:val="center"/>
        <w:rPr>
          <w:rFonts w:hint="eastAsia" w:eastAsia="宋体"/>
          <w:lang w:val="en-US" w:eastAsia="zh-CN"/>
        </w:rPr>
      </w:pP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p>
    <w:p>
      <w:pPr>
        <w:pStyle w:val="2"/>
        <w:rPr>
          <w:rFonts w:hint="eastAsia"/>
          <w:lang w:val="en-US" w:eastAsia="zh-CN"/>
        </w:rPr>
      </w:pPr>
    </w:p>
    <w:p>
      <w:pPr>
        <w:rPr>
          <w:rFonts w:hint="eastAsia"/>
          <w:lang w:val="en-US" w:eastAsia="zh-CN"/>
        </w:rPr>
      </w:pPr>
    </w:p>
    <w:p>
      <w:pPr>
        <w:pStyle w:val="2"/>
        <w:rPr>
          <w:rFonts w:hint="eastAsia"/>
          <w:lang w:val="en-US" w:eastAsia="zh-CN"/>
        </w:rPr>
        <w:sectPr>
          <w:pgSz w:w="11906" w:h="16838"/>
          <w:pgMar w:top="1440" w:right="1417" w:bottom="1440" w:left="1417" w:header="851" w:footer="992" w:gutter="0"/>
          <w:pgNumType w:fmt="decimal"/>
          <w:cols w:space="720" w:num="1"/>
          <w:docGrid w:type="lines" w:linePitch="312" w:charSpace="0"/>
        </w:sectPr>
      </w:pPr>
    </w:p>
    <w:p>
      <w:pPr>
        <w:pStyle w:val="4"/>
        <w:bidi w:val="0"/>
        <w:rPr>
          <w:rFonts w:hint="eastAsia"/>
          <w:lang w:eastAsia="zh-CN"/>
        </w:rPr>
      </w:pPr>
      <w:bookmarkStart w:id="134" w:name="_Toc7899"/>
      <w:r>
        <w:rPr>
          <w:rFonts w:hint="eastAsia"/>
          <w:lang w:val="en-US" w:eastAsia="zh-CN"/>
        </w:rPr>
        <w:t>八</w:t>
      </w:r>
      <w:r>
        <w:rPr>
          <w:rFonts w:hint="eastAsia"/>
          <w:lang w:eastAsia="zh-CN"/>
        </w:rPr>
        <w:t>、</w:t>
      </w:r>
      <w:bookmarkEnd w:id="120"/>
      <w:bookmarkEnd w:id="121"/>
      <w:bookmarkEnd w:id="130"/>
      <w:bookmarkEnd w:id="131"/>
      <w:r>
        <w:rPr>
          <w:rFonts w:hint="eastAsia"/>
          <w:lang w:eastAsia="zh-CN"/>
        </w:rPr>
        <w:t>投标人承诺书</w:t>
      </w:r>
      <w:bookmarkEnd w:id="134"/>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b/>
          <w:bCs/>
          <w:sz w:val="32"/>
          <w:szCs w:val="32"/>
        </w:rPr>
      </w:pPr>
      <w:bookmarkStart w:id="135" w:name="_Toc11958"/>
      <w:bookmarkStart w:id="136" w:name="_Toc15657"/>
      <w:bookmarkStart w:id="137" w:name="_Toc1373"/>
      <w:r>
        <w:rPr>
          <w:rFonts w:hint="eastAsia" w:ascii="宋体" w:hAnsi="宋体" w:eastAsia="宋体" w:cs="宋体"/>
          <w:b/>
          <w:bCs/>
          <w:sz w:val="28"/>
        </w:rPr>
        <w:t>拒绝政府采购领域商业贿赂承诺书</w:t>
      </w:r>
      <w:r>
        <w:rPr>
          <w:rFonts w:hint="eastAsia"/>
          <w:b/>
          <w:bCs/>
          <w:sz w:val="32"/>
          <w:szCs w:val="32"/>
        </w:rPr>
        <w:t>（一）</w:t>
      </w:r>
      <w:bookmarkEnd w:id="135"/>
      <w:bookmarkEnd w:id="136"/>
    </w:p>
    <w:p>
      <w:pPr>
        <w:widowControl/>
        <w:spacing w:line="360" w:lineRule="auto"/>
        <w:ind w:left="274" w:leftChars="114" w:firstLine="470" w:firstLineChars="196"/>
        <w:jc w:val="left"/>
        <w:rPr>
          <w:rFonts w:hint="eastAsia" w:ascii="宋体" w:hAnsi="宋体" w:cs="宋体"/>
          <w:kern w:val="0"/>
          <w:sz w:val="24"/>
        </w:rPr>
      </w:pPr>
      <w:r>
        <w:rPr>
          <w:rFonts w:ascii="宋体" w:hAnsi="宋体" w:cs="宋体"/>
          <w:kern w:val="0"/>
          <w:sz w:val="24"/>
        </w:rPr>
        <w:t>为响应党中央、国务院关于治理政府采购领域商业贿赂行为的号召，我公司在此庄严承诺：</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1、在参与政府采购活动中遵纪守法、诚信经营、公平竞标。</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2、不向政府采购人、采购代理机构和政府采购评审专家进行任何形式的商业贿赂以谋取交易机会。</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3、不向政府采购代理机构和采购人提供虚假资质文件或采用虚假应标方式参与政府采购市场竞争并谋取中标、成交。</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4、不采取“围标、陪标”等商业欺诈手段获得政府采购定单。</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5、不采取不正当手段诋毁、排挤其他供应商。</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6、不在提供商品和服务时“偷梁换柱、以次充好”损害采购人的合法权益。</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7、不与采购人、采购代理机构政府采购评审专家或其它供应商恶意串通，进行质疑和投诉，维护政府采购市场秩序。</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8、尊重和接受政府采购监督管理部门的监督和政府采购代理机构招标采购要求，承担因违约行为给采购人造成的损失。</w:t>
      </w:r>
      <w:r>
        <w:rPr>
          <w:rFonts w:ascii="宋体" w:hAnsi="宋体" w:cs="宋体"/>
          <w:kern w:val="0"/>
          <w:sz w:val="24"/>
        </w:rPr>
        <w:br w:type="textWrapping"/>
      </w:r>
      <w:r>
        <w:rPr>
          <w:rFonts w:hint="eastAsia" w:ascii="宋体" w:hAnsi="宋体" w:cs="宋体"/>
          <w:kern w:val="0"/>
          <w:sz w:val="24"/>
          <w:lang w:val="en-US" w:eastAsia="zh-CN"/>
        </w:rPr>
        <w:t xml:space="preserve">    </w:t>
      </w:r>
      <w:r>
        <w:rPr>
          <w:rFonts w:ascii="宋体" w:hAnsi="宋体" w:cs="宋体"/>
          <w:kern w:val="0"/>
          <w:sz w:val="24"/>
        </w:rPr>
        <w:t>9、不发生其他有悖于政府采购公开、公平、公正和诚信原则的行为。</w:t>
      </w:r>
      <w:r>
        <w:rPr>
          <w:rFonts w:ascii="宋体" w:hAnsi="宋体" w:cs="宋体"/>
          <w:kern w:val="0"/>
          <w:sz w:val="24"/>
        </w:rPr>
        <w:br w:type="textWrapping"/>
      </w:r>
    </w:p>
    <w:p>
      <w:pPr>
        <w:widowControl/>
        <w:spacing w:line="360" w:lineRule="auto"/>
        <w:ind w:left="274" w:leftChars="114"/>
        <w:jc w:val="left"/>
        <w:rPr>
          <w:rFonts w:hint="eastAsia" w:ascii="宋体" w:hAnsi="宋体" w:cs="宋体"/>
          <w:kern w:val="0"/>
          <w:sz w:val="24"/>
        </w:rPr>
      </w:pPr>
      <w:r>
        <w:rPr>
          <w:rFonts w:ascii="宋体" w:hAnsi="宋体" w:cs="宋体"/>
          <w:kern w:val="0"/>
          <w:sz w:val="24"/>
        </w:rPr>
        <w:t>承诺单位</w:t>
      </w:r>
      <w:r>
        <w:rPr>
          <w:rFonts w:hint="eastAsia" w:ascii="宋体" w:hAnsi="宋体" w:cs="宋体"/>
          <w:kern w:val="0"/>
          <w:sz w:val="24"/>
        </w:rPr>
        <w:t>名称</w:t>
      </w:r>
      <w:r>
        <w:rPr>
          <w:rFonts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rPr>
        <w:t>（盖章）</w:t>
      </w:r>
      <w:r>
        <w:rPr>
          <w:rFonts w:ascii="宋体" w:hAnsi="宋体" w:cs="宋体"/>
          <w:kern w:val="0"/>
          <w:sz w:val="24"/>
        </w:rPr>
        <w:br w:type="textWrapping"/>
      </w:r>
      <w:r>
        <w:rPr>
          <w:rFonts w:hint="eastAsia" w:ascii="宋体" w:hAnsi="宋体"/>
          <w:sz w:val="24"/>
          <w:szCs w:val="24"/>
        </w:rPr>
        <w:t>法定代表人/单位负责人</w:t>
      </w:r>
      <w:r>
        <w:rPr>
          <w:rFonts w:ascii="宋体" w:hAnsi="宋体"/>
          <w:sz w:val="24"/>
          <w:szCs w:val="24"/>
        </w:rPr>
        <w:t>/</w:t>
      </w:r>
      <w:r>
        <w:rPr>
          <w:rFonts w:hint="eastAsia" w:ascii="宋体" w:hAnsi="宋体"/>
          <w:sz w:val="24"/>
          <w:szCs w:val="24"/>
        </w:rPr>
        <w:t>或</w:t>
      </w:r>
      <w:r>
        <w:rPr>
          <w:rFonts w:ascii="宋体" w:hAnsi="宋体"/>
          <w:sz w:val="24"/>
          <w:szCs w:val="24"/>
        </w:rPr>
        <w:t>被授权人签字：</w:t>
      </w:r>
      <w:r>
        <w:rPr>
          <w:rFonts w:ascii="宋体" w:hAnsi="宋体" w:cs="宋体"/>
          <w:kern w:val="0"/>
          <w:sz w:val="24"/>
        </w:rPr>
        <w:t>（签字）</w:t>
      </w:r>
      <w:r>
        <w:rPr>
          <w:rFonts w:ascii="宋体" w:hAnsi="宋体" w:cs="宋体"/>
          <w:kern w:val="0"/>
          <w:sz w:val="24"/>
        </w:rPr>
        <w:br w:type="textWrapping"/>
      </w:r>
      <w:r>
        <w:rPr>
          <w:rFonts w:ascii="宋体" w:hAnsi="宋体" w:cs="宋体"/>
          <w:kern w:val="0"/>
          <w:sz w:val="24"/>
        </w:rPr>
        <w:t>地  址：                        </w:t>
      </w:r>
    </w:p>
    <w:p>
      <w:pPr>
        <w:widowControl/>
        <w:spacing w:line="360" w:lineRule="auto"/>
        <w:ind w:left="274" w:leftChars="114"/>
        <w:jc w:val="left"/>
        <w:rPr>
          <w:rFonts w:ascii="宋体" w:hAnsi="宋体" w:cs="宋体"/>
          <w:kern w:val="0"/>
          <w:sz w:val="24"/>
        </w:rPr>
      </w:pPr>
      <w:r>
        <w:rPr>
          <w:rFonts w:ascii="宋体" w:hAnsi="宋体" w:cs="宋体"/>
          <w:kern w:val="0"/>
          <w:sz w:val="24"/>
        </w:rPr>
        <w:t>邮  编：</w:t>
      </w:r>
      <w:r>
        <w:rPr>
          <w:rFonts w:ascii="宋体" w:hAnsi="宋体" w:cs="宋体"/>
          <w:kern w:val="0"/>
          <w:sz w:val="24"/>
        </w:rPr>
        <w:br w:type="textWrapping"/>
      </w:r>
      <w:r>
        <w:rPr>
          <w:rFonts w:ascii="宋体" w:hAnsi="宋体" w:cs="宋体"/>
          <w:kern w:val="0"/>
          <w:sz w:val="24"/>
        </w:rPr>
        <w:t>电  话：                             </w:t>
      </w:r>
    </w:p>
    <w:p>
      <w:pPr>
        <w:widowControl/>
        <w:spacing w:line="360" w:lineRule="auto"/>
        <w:ind w:left="274" w:leftChars="114"/>
        <w:jc w:val="left"/>
        <w:rPr>
          <w:rFonts w:hint="eastAsia" w:ascii="宋体" w:hAnsi="宋体" w:cs="宋体"/>
          <w:kern w:val="0"/>
          <w:sz w:val="24"/>
        </w:rPr>
      </w:pPr>
      <w:r>
        <w:rPr>
          <w:rFonts w:hint="eastAsia" w:ascii="宋体" w:hAnsi="宋体" w:cs="宋体"/>
          <w:kern w:val="0"/>
          <w:sz w:val="24"/>
        </w:rPr>
        <w:t>日    期：</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p>
    <w:p>
      <w:pPr>
        <w:widowControl/>
        <w:spacing w:line="360" w:lineRule="auto"/>
        <w:ind w:firstLine="3855" w:firstLineChars="1200"/>
        <w:rPr>
          <w:rFonts w:hint="eastAsia" w:ascii="宋体" w:hAnsi="宋体"/>
          <w:b/>
          <w:sz w:val="32"/>
          <w:szCs w:val="32"/>
        </w:rPr>
      </w:pPr>
    </w:p>
    <w:p>
      <w:pPr>
        <w:pStyle w:val="17"/>
        <w:rPr>
          <w:rFonts w:hint="eastAsia" w:ascii="宋体" w:hAnsi="宋体"/>
          <w:b/>
          <w:sz w:val="32"/>
          <w:szCs w:val="32"/>
        </w:rPr>
      </w:pPr>
    </w:p>
    <w:p>
      <w:pPr>
        <w:pStyle w:val="17"/>
        <w:rPr>
          <w:rFonts w:hint="eastAsia" w:ascii="宋体" w:hAnsi="宋体"/>
          <w:b/>
          <w:sz w:val="32"/>
          <w:szCs w:val="32"/>
        </w:rPr>
      </w:pPr>
    </w:p>
    <w:p>
      <w:pPr>
        <w:pStyle w:val="17"/>
        <w:rPr>
          <w:rFonts w:hint="eastAsia" w:ascii="宋体" w:hAnsi="宋体"/>
          <w:b/>
          <w:sz w:val="32"/>
          <w:szCs w:val="32"/>
        </w:rPr>
      </w:pPr>
    </w:p>
    <w:p>
      <w:pPr>
        <w:pStyle w:val="17"/>
        <w:spacing w:line="360" w:lineRule="auto"/>
        <w:rPr>
          <w:rFonts w:hint="eastAsia"/>
        </w:rPr>
      </w:pPr>
    </w:p>
    <w:p>
      <w:pPr>
        <w:widowControl/>
        <w:spacing w:line="360" w:lineRule="auto"/>
        <w:jc w:val="center"/>
        <w:rPr>
          <w:rFonts w:hint="eastAsia" w:ascii="宋体" w:hAnsi="宋体"/>
          <w:b/>
          <w:sz w:val="32"/>
          <w:szCs w:val="32"/>
        </w:rPr>
      </w:pPr>
      <w:r>
        <w:rPr>
          <w:rFonts w:hint="eastAsia" w:ascii="宋体" w:hAnsi="宋体"/>
          <w:b/>
          <w:sz w:val="32"/>
          <w:szCs w:val="32"/>
        </w:rPr>
        <w:t>承诺书（二）</w:t>
      </w:r>
    </w:p>
    <w:p>
      <w:pPr>
        <w:spacing w:line="360" w:lineRule="auto"/>
        <w:jc w:val="center"/>
        <w:rPr>
          <w:rFonts w:hint="eastAsia" w:ascii="宋体" w:hAnsi="宋体"/>
          <w:b/>
          <w:sz w:val="24"/>
        </w:rPr>
      </w:pP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pPr>
              <w:spacing w:line="360" w:lineRule="auto"/>
              <w:jc w:val="center"/>
              <w:rPr>
                <w:rFonts w:hint="eastAsia" w:ascii="宋体" w:hAnsi="宋体"/>
                <w:sz w:val="24"/>
              </w:rPr>
            </w:pPr>
            <w:r>
              <w:rPr>
                <w:rFonts w:hint="eastAsia" w:ascii="宋体" w:hAnsi="宋体"/>
                <w:sz w:val="24"/>
              </w:rPr>
              <w:t xml:space="preserve"> 供应商</w:t>
            </w:r>
          </w:p>
        </w:tc>
        <w:tc>
          <w:tcPr>
            <w:tcW w:w="3465"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71"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465"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71"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jc w:val="center"/>
        <w:rPr>
          <w:rFonts w:hint="eastAsia" w:ascii="宋体" w:hAnsi="宋体"/>
          <w:b/>
          <w:sz w:val="32"/>
          <w:szCs w:val="32"/>
        </w:rPr>
      </w:pPr>
    </w:p>
    <w:p>
      <w:pPr>
        <w:spacing w:line="360" w:lineRule="auto"/>
        <w:jc w:val="center"/>
        <w:rPr>
          <w:rFonts w:hint="eastAsia" w:ascii="宋体" w:hAnsi="宋体"/>
          <w:b/>
          <w:sz w:val="24"/>
        </w:rPr>
      </w:pPr>
      <w:r>
        <w:rPr>
          <w:rFonts w:hint="eastAsia" w:ascii="宋体" w:hAnsi="宋体"/>
          <w:b/>
          <w:sz w:val="32"/>
          <w:szCs w:val="32"/>
        </w:rPr>
        <w:t>承诺书（三）</w:t>
      </w:r>
    </w:p>
    <w:tbl>
      <w:tblPr>
        <w:tblStyle w:val="2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pPr>
              <w:spacing w:line="360" w:lineRule="auto"/>
              <w:jc w:val="center"/>
              <w:rPr>
                <w:rFonts w:hint="eastAsia" w:ascii="宋体" w:hAnsi="宋体"/>
                <w:sz w:val="24"/>
              </w:rPr>
            </w:pPr>
            <w:r>
              <w:rPr>
                <w:rFonts w:hint="eastAsia" w:ascii="宋体" w:hAnsi="宋体"/>
                <w:sz w:val="24"/>
              </w:rPr>
              <w:t>供应商</w:t>
            </w:r>
          </w:p>
        </w:tc>
        <w:tc>
          <w:tcPr>
            <w:tcW w:w="3497"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92"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497"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92"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jc w:val="both"/>
        <w:rPr>
          <w:rFonts w:hint="eastAsia" w:ascii="宋体" w:hAnsi="宋体"/>
          <w:b/>
          <w:sz w:val="32"/>
          <w:szCs w:val="32"/>
        </w:rPr>
      </w:pPr>
    </w:p>
    <w:p>
      <w:pPr>
        <w:spacing w:line="360" w:lineRule="auto"/>
        <w:jc w:val="center"/>
        <w:rPr>
          <w:rFonts w:hint="eastAsia"/>
        </w:rPr>
      </w:pPr>
      <w:r>
        <w:rPr>
          <w:rFonts w:hint="eastAsia" w:ascii="宋体" w:hAnsi="宋体"/>
          <w:b/>
          <w:sz w:val="32"/>
          <w:szCs w:val="32"/>
        </w:rPr>
        <w:t>承诺书（四）</w:t>
      </w:r>
    </w:p>
    <w:tbl>
      <w:tblPr>
        <w:tblStyle w:val="2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作为参加贵公司组织的本次招标项目的供应商，本公司郑重申告：近三年因产品供货问题（水货、替代品、次品、翻新品等）的不法行为记录为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p>
            <w:pPr>
              <w:spacing w:line="360" w:lineRule="auto"/>
              <w:ind w:firstLine="480" w:firstLineChars="200"/>
              <w:rPr>
                <w:rFonts w:hint="eastAsia" w:ascii="宋体" w:hAnsi="宋体"/>
                <w:sz w:val="24"/>
              </w:rPr>
            </w:pPr>
            <w:r>
              <w:rPr>
                <w:rFonts w:hint="eastAsia" w:ascii="宋体" w:hAnsi="宋体"/>
                <w:sz w:val="24"/>
              </w:rPr>
              <w:t>本公司承诺：本次招标标的物为正品行货。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pPr>
              <w:spacing w:line="360" w:lineRule="auto"/>
              <w:jc w:val="center"/>
              <w:rPr>
                <w:rFonts w:hint="eastAsia" w:ascii="宋体" w:hAnsi="宋体"/>
                <w:sz w:val="24"/>
              </w:rPr>
            </w:pPr>
            <w:r>
              <w:rPr>
                <w:rFonts w:hint="eastAsia" w:ascii="宋体" w:hAnsi="宋体"/>
                <w:sz w:val="24"/>
              </w:rPr>
              <w:t>供应商</w:t>
            </w:r>
          </w:p>
        </w:tc>
        <w:tc>
          <w:tcPr>
            <w:tcW w:w="3471"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376"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288" w:type="dxa"/>
            <w:vAlign w:val="center"/>
          </w:tcPr>
          <w:p>
            <w:pPr>
              <w:spacing w:line="360" w:lineRule="auto"/>
              <w:ind w:left="-62" w:leftChars="-26" w:firstLine="52" w:firstLineChars="22"/>
              <w:jc w:val="center"/>
              <w:rPr>
                <w:rFonts w:hint="eastAsia" w:ascii="宋体" w:hAnsi="宋体"/>
                <w:sz w:val="24"/>
              </w:rPr>
            </w:pPr>
            <w:r>
              <w:rPr>
                <w:rFonts w:hint="eastAsia" w:ascii="宋体" w:hAnsi="宋体"/>
                <w:sz w:val="24"/>
              </w:rPr>
              <w:t>（投标人名称）（公章）</w:t>
            </w:r>
          </w:p>
        </w:tc>
        <w:tc>
          <w:tcPr>
            <w:tcW w:w="3471"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376"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spacing w:line="360" w:lineRule="auto"/>
        <w:ind w:firstLine="3213" w:firstLineChars="1000"/>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承诺书（五）</w:t>
      </w:r>
    </w:p>
    <w:tbl>
      <w:tblPr>
        <w:tblStyle w:val="26"/>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pPr>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陕西华旭晟信项目管理有限责任公司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pPr>
              <w:spacing w:line="360" w:lineRule="auto"/>
              <w:ind w:firstLine="480" w:firstLineChars="200"/>
              <w:rPr>
                <w:rFonts w:hint="eastAsia" w:ascii="宋体" w:hAnsi="宋体"/>
                <w:sz w:val="24"/>
              </w:rPr>
            </w:pPr>
            <w:r>
              <w:rPr>
                <w:rFonts w:hint="eastAsia" w:ascii="宋体" w:hAnsi="宋体"/>
                <w:sz w:val="24"/>
              </w:rPr>
              <w:t>作为参加贵公司组织的本次招标项目的供应商，本公司承诺：参加本次招标提交的所有资质证明文件及业绩证明文件是真实的、有效的，如有隐瞒实情，愿承担一切责任及后果。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pPr>
              <w:spacing w:line="360" w:lineRule="auto"/>
              <w:jc w:val="center"/>
              <w:rPr>
                <w:rFonts w:hint="eastAsia" w:ascii="宋体" w:hAnsi="宋体"/>
                <w:sz w:val="24"/>
              </w:rPr>
            </w:pPr>
            <w:r>
              <w:rPr>
                <w:rFonts w:hint="eastAsia" w:ascii="宋体" w:hAnsi="宋体"/>
                <w:sz w:val="24"/>
              </w:rPr>
              <w:t>供应商</w:t>
            </w:r>
          </w:p>
        </w:tc>
        <w:tc>
          <w:tcPr>
            <w:tcW w:w="3524" w:type="dxa"/>
            <w:vAlign w:val="center"/>
          </w:tcPr>
          <w:p>
            <w:pPr>
              <w:spacing w:line="360" w:lineRule="auto"/>
              <w:jc w:val="center"/>
              <w:rPr>
                <w:rFonts w:hint="eastAsia" w:ascii="宋体" w:hAnsi="宋体"/>
                <w:sz w:val="24"/>
              </w:rPr>
            </w:pPr>
            <w:r>
              <w:rPr>
                <w:rFonts w:hint="eastAsia" w:ascii="宋体" w:hAnsi="宋体"/>
                <w:sz w:val="24"/>
              </w:rPr>
              <w:t>法定代表人/单位负责人</w:t>
            </w:r>
          </w:p>
        </w:tc>
        <w:tc>
          <w:tcPr>
            <w:tcW w:w="2761" w:type="dxa"/>
            <w:vAlign w:val="center"/>
          </w:tcPr>
          <w:p>
            <w:pPr>
              <w:spacing w:line="360" w:lineRule="auto"/>
              <w:jc w:val="center"/>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pPr>
              <w:spacing w:line="360" w:lineRule="auto"/>
              <w:jc w:val="center"/>
              <w:rPr>
                <w:rFonts w:hint="eastAsia" w:ascii="宋体" w:hAnsi="宋体"/>
                <w:sz w:val="24"/>
              </w:rPr>
            </w:pPr>
            <w:r>
              <w:rPr>
                <w:rFonts w:hint="eastAsia" w:ascii="宋体" w:hAnsi="宋体"/>
                <w:sz w:val="24"/>
              </w:rPr>
              <w:t>（投标人名称）（公章）</w:t>
            </w:r>
          </w:p>
        </w:tc>
        <w:tc>
          <w:tcPr>
            <w:tcW w:w="3524" w:type="dxa"/>
            <w:vAlign w:val="center"/>
          </w:tcPr>
          <w:p>
            <w:pPr>
              <w:spacing w:line="360" w:lineRule="auto"/>
              <w:jc w:val="center"/>
              <w:rPr>
                <w:rFonts w:hint="eastAsia" w:ascii="宋体" w:hAnsi="宋体"/>
                <w:sz w:val="24"/>
              </w:rPr>
            </w:pPr>
            <w:r>
              <w:rPr>
                <w:rFonts w:hint="eastAsia" w:ascii="宋体" w:hAnsi="宋体"/>
                <w:sz w:val="24"/>
              </w:rPr>
              <w:t>（签字或盖章）</w:t>
            </w:r>
          </w:p>
        </w:tc>
        <w:tc>
          <w:tcPr>
            <w:tcW w:w="2761" w:type="dxa"/>
            <w:vAlign w:val="center"/>
          </w:tcPr>
          <w:p>
            <w:pPr>
              <w:spacing w:line="360" w:lineRule="auto"/>
              <w:ind w:firstLine="240" w:firstLineChars="100"/>
              <w:jc w:val="center"/>
              <w:rPr>
                <w:rFonts w:hint="eastAsia" w:ascii="宋体" w:hAnsi="宋体"/>
                <w:sz w:val="24"/>
              </w:rPr>
            </w:pPr>
            <w:r>
              <w:rPr>
                <w:rFonts w:hint="eastAsia" w:ascii="宋体" w:hAnsi="宋体"/>
                <w:sz w:val="24"/>
              </w:rPr>
              <w:t>年  月  日</w:t>
            </w:r>
          </w:p>
        </w:tc>
      </w:tr>
    </w:tbl>
    <w:p>
      <w:pPr>
        <w:widowControl/>
        <w:spacing w:line="360" w:lineRule="auto"/>
        <w:jc w:val="left"/>
        <w:rPr>
          <w:rFonts w:hint="eastAsia" w:ascii="宋体" w:hAnsi="宋体" w:eastAsia="宋体" w:cs="宋体"/>
          <w:b/>
          <w:sz w:val="28"/>
          <w:szCs w:val="28"/>
        </w:rPr>
      </w:pPr>
    </w:p>
    <w:p>
      <w:pPr>
        <w:widowControl/>
        <w:spacing w:line="360" w:lineRule="auto"/>
        <w:jc w:val="left"/>
        <w:rPr>
          <w:rFonts w:hint="eastAsia" w:ascii="宋体" w:hAnsi="宋体" w:eastAsia="宋体" w:cs="宋体"/>
          <w:b/>
          <w:sz w:val="28"/>
          <w:szCs w:val="28"/>
        </w:rPr>
      </w:pPr>
    </w:p>
    <w:p>
      <w:pPr>
        <w:pStyle w:val="22"/>
        <w:shd w:val="clear" w:color="auto" w:fill="FFFFFF"/>
        <w:adjustRightInd w:val="0"/>
        <w:snapToGrid w:val="0"/>
        <w:spacing w:before="0" w:beforeAutospacing="0" w:after="0" w:afterAutospacing="0" w:line="360" w:lineRule="auto"/>
        <w:ind w:firstLine="480"/>
        <w:jc w:val="center"/>
        <w:rPr>
          <w:rFonts w:hint="eastAsia" w:eastAsia="宋体"/>
          <w:color w:val="auto"/>
          <w:lang w:eastAsia="zh-CN"/>
        </w:rPr>
      </w:pPr>
      <w:r>
        <w:rPr>
          <w:rFonts w:hint="eastAsia"/>
          <w:color w:val="auto"/>
          <w:shd w:val="clear" w:color="auto" w:fill="FFFFFF"/>
          <w:lang w:eastAsia="zh-CN"/>
        </w:rPr>
        <w:t>榆林市政府采购服务类项目供应商信用承诺书</w:t>
      </w:r>
    </w:p>
    <w:p>
      <w:pPr>
        <w:pStyle w:val="22"/>
        <w:shd w:val="clear" w:color="auto" w:fill="FFFFFF"/>
        <w:adjustRightInd w:val="0"/>
        <w:snapToGrid w:val="0"/>
        <w:spacing w:before="0" w:beforeAutospacing="0" w:after="0" w:afterAutospacing="0" w:line="360" w:lineRule="auto"/>
        <w:ind w:firstLine="480"/>
        <w:jc w:val="both"/>
        <w:rPr>
          <w:rFonts w:hint="eastAsia"/>
          <w:color w:val="auto"/>
        </w:rPr>
      </w:pPr>
      <w:r>
        <w:rPr>
          <w:rFonts w:hint="eastAsia"/>
          <w:color w:val="auto"/>
          <w:shd w:val="clear" w:color="auto" w:fill="FFFFFF"/>
        </w:rPr>
        <w:t>市场主体名称：</w:t>
      </w:r>
    </w:p>
    <w:p>
      <w:pPr>
        <w:pStyle w:val="22"/>
        <w:shd w:val="clear" w:color="auto" w:fill="FFFFFF"/>
        <w:adjustRightInd w:val="0"/>
        <w:snapToGrid w:val="0"/>
        <w:spacing w:before="0" w:beforeAutospacing="0" w:after="0" w:afterAutospacing="0" w:line="360" w:lineRule="auto"/>
        <w:ind w:firstLine="480"/>
        <w:jc w:val="both"/>
        <w:rPr>
          <w:rFonts w:hint="eastAsia"/>
          <w:color w:val="auto"/>
        </w:rPr>
      </w:pPr>
      <w:r>
        <w:rPr>
          <w:rFonts w:hint="eastAsia"/>
          <w:color w:val="auto"/>
          <w:shd w:val="clear" w:color="auto" w:fill="FFFFFF"/>
        </w:rPr>
        <w:t>证件类型：统一社会信用代码</w:t>
      </w:r>
    </w:p>
    <w:p>
      <w:pPr>
        <w:pStyle w:val="22"/>
        <w:shd w:val="clear" w:color="auto" w:fill="FFFFFF"/>
        <w:adjustRightInd w:val="0"/>
        <w:snapToGrid w:val="0"/>
        <w:spacing w:before="0" w:beforeAutospacing="0" w:after="0" w:afterAutospacing="0" w:line="360" w:lineRule="auto"/>
        <w:ind w:firstLine="480"/>
        <w:jc w:val="both"/>
        <w:rPr>
          <w:rFonts w:hint="eastAsia"/>
          <w:color w:val="auto"/>
          <w:shd w:val="clear" w:color="auto" w:fill="FFFFFF"/>
        </w:rPr>
      </w:pPr>
      <w:r>
        <w:rPr>
          <w:rFonts w:hint="eastAsia"/>
          <w:color w:val="auto"/>
          <w:shd w:val="clear" w:color="auto" w:fill="FFFFFF"/>
        </w:rPr>
        <w:t>证件号码：</w:t>
      </w:r>
    </w:p>
    <w:p>
      <w:pPr>
        <w:pStyle w:val="22"/>
        <w:shd w:val="clear" w:color="auto" w:fill="FFFFFF"/>
        <w:adjustRightInd w:val="0"/>
        <w:snapToGrid w:val="0"/>
        <w:spacing w:before="0" w:beforeAutospacing="0" w:after="0" w:afterAutospacing="0" w:line="360" w:lineRule="auto"/>
        <w:ind w:firstLine="480"/>
        <w:jc w:val="both"/>
        <w:rPr>
          <w:rFonts w:hint="eastAsia"/>
          <w:color w:val="auto"/>
          <w:shd w:val="clear" w:color="auto" w:fill="FFFFFF"/>
        </w:rPr>
      </w:pPr>
      <w:r>
        <w:rPr>
          <w:rFonts w:hint="eastAsia"/>
          <w:color w:val="auto"/>
          <w:shd w:val="clear" w:color="auto" w:fill="FFFFFF"/>
        </w:rPr>
        <w:t>法人代表：</w:t>
      </w:r>
    </w:p>
    <w:p>
      <w:pPr>
        <w:pStyle w:val="22"/>
        <w:shd w:val="clear" w:color="auto" w:fill="FFFFFF"/>
        <w:adjustRightInd w:val="0"/>
        <w:snapToGrid w:val="0"/>
        <w:spacing w:before="0" w:beforeAutospacing="0" w:after="0" w:afterAutospacing="0" w:line="360" w:lineRule="auto"/>
        <w:ind w:firstLine="480"/>
        <w:jc w:val="both"/>
        <w:rPr>
          <w:rFonts w:hint="eastAsia"/>
          <w:color w:val="auto"/>
          <w:shd w:val="clear" w:color="auto" w:fill="FFFFFF"/>
        </w:rPr>
      </w:pPr>
      <w:r>
        <w:rPr>
          <w:rFonts w:hint="eastAsia"/>
          <w:color w:val="auto"/>
          <w:shd w:val="clear" w:color="auto" w:fill="FFFFFF"/>
        </w:rPr>
        <w:t>承诺有效期限：    年     月    日—    年    月      日</w:t>
      </w:r>
    </w:p>
    <w:p>
      <w:pPr>
        <w:pStyle w:val="22"/>
        <w:shd w:val="clear" w:color="auto" w:fill="FFFFFF"/>
        <w:adjustRightInd w:val="0"/>
        <w:snapToGrid w:val="0"/>
        <w:spacing w:before="0" w:beforeAutospacing="0" w:after="0" w:afterAutospacing="0" w:line="360" w:lineRule="auto"/>
        <w:ind w:firstLine="480"/>
        <w:jc w:val="both"/>
        <w:rPr>
          <w:rFonts w:hint="eastAsia"/>
          <w:color w:val="auto"/>
        </w:rPr>
      </w:pPr>
      <w:r>
        <w:rPr>
          <w:rFonts w:hint="eastAsia"/>
          <w:color w:val="auto"/>
          <w:shd w:val="clear" w:color="auto" w:fill="FFFFFF"/>
        </w:rPr>
        <w:t>承诺内容：</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为维护公开、公平、公正的政府采购市场秩序，树立诚实守信的政府采购供应商形象，本单位自愿做出以下承诺：</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一、承诺本单位严格遵守国家法律、法规和规章，全面履行应尽的责任和义务，全面做到履约守信，具备《政府采购法》第二十二条第一款规定的条件;</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二、承诺本单位提供给注册登记部门、行业管理部门、司法部门、行业组织以及在政府采购活动中提交的所有资料均合法、真实、有效，无任何伪造、修改、虚假成份，并对所提供资料的真实性负责；</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三、承诺本单位严格依法开展生产经营活动，主动接受行业监管，自愿接受依法开展的日常检查；违法失信经营后将自愿接受约束和惩戒，并依法承担相应责任；</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四、承诺本单位自觉接受行政管理部门、行业组织、社会公众、新闻舆论的监督；</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五、承诺本单位自我约束、自我管理，重合同、守信用，不制假售假、商标侵权、虚假宣传、违约毁约、恶意逃债、偷税漏税、价格欺诈、垄断和不正当竞争，维护经营者、消费者的合法权益；</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六、承诺本单位提出政府采购质疑和投诉坚持依法依规、诚实信用原则，在全国范围12个月内没有三次以上查无实据的政府采购投诉；</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七、根据政府采购相关法律法规的规定需要作出的其他承诺：</w:t>
      </w:r>
      <w:r>
        <w:rPr>
          <w:rFonts w:hint="eastAsia"/>
          <w:color w:val="auto"/>
          <w:u w:val="single"/>
          <w:shd w:val="clear" w:color="auto" w:fill="FFFFFF"/>
        </w:rPr>
        <w:t>                                                                                        ;</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pStyle w:val="22"/>
        <w:shd w:val="clear" w:color="auto" w:fill="FFFFFF"/>
        <w:adjustRightInd w:val="0"/>
        <w:snapToGrid w:val="0"/>
        <w:spacing w:before="0" w:beforeAutospacing="0" w:after="0" w:afterAutospacing="0" w:line="360" w:lineRule="auto"/>
        <w:ind w:firstLine="640"/>
        <w:jc w:val="both"/>
        <w:rPr>
          <w:rFonts w:hint="eastAsia"/>
          <w:color w:val="auto"/>
        </w:rPr>
      </w:pPr>
      <w:r>
        <w:rPr>
          <w:rFonts w:hint="eastAsia"/>
          <w:color w:val="auto"/>
          <w:shd w:val="clear" w:color="auto" w:fill="FFFFFF"/>
        </w:rPr>
        <w:t>             承诺单位（盖章）：</w:t>
      </w:r>
    </w:p>
    <w:p>
      <w:pPr>
        <w:pStyle w:val="22"/>
        <w:shd w:val="clear" w:color="auto" w:fill="FFFFFF"/>
        <w:adjustRightInd w:val="0"/>
        <w:snapToGrid w:val="0"/>
        <w:spacing w:before="0" w:beforeAutospacing="0" w:after="0" w:afterAutospacing="0" w:line="360" w:lineRule="auto"/>
        <w:ind w:firstLine="640"/>
        <w:jc w:val="both"/>
        <w:rPr>
          <w:rFonts w:hint="eastAsia"/>
          <w:color w:val="auto"/>
          <w:shd w:val="clear" w:color="auto" w:fill="FFFFFF"/>
        </w:rPr>
      </w:pPr>
      <w:r>
        <w:rPr>
          <w:rFonts w:hint="eastAsia"/>
          <w:color w:val="auto"/>
          <w:shd w:val="clear" w:color="auto" w:fill="FFFFFF"/>
        </w:rPr>
        <w:t>           法定代表人（负责人）：</w:t>
      </w:r>
    </w:p>
    <w:p>
      <w:pPr>
        <w:pStyle w:val="22"/>
        <w:shd w:val="clear" w:color="auto" w:fill="FFFFFF"/>
        <w:adjustRightInd w:val="0"/>
        <w:snapToGrid w:val="0"/>
        <w:spacing w:before="0" w:beforeAutospacing="0" w:after="0" w:afterAutospacing="0" w:line="360" w:lineRule="auto"/>
        <w:ind w:firstLine="1920" w:firstLineChars="800"/>
        <w:jc w:val="both"/>
        <w:rPr>
          <w:rFonts w:hint="eastAsia"/>
          <w:color w:val="auto"/>
          <w:shd w:val="clear" w:color="auto" w:fill="FFFFFF"/>
        </w:rPr>
      </w:pPr>
      <w:r>
        <w:rPr>
          <w:rFonts w:hint="eastAsia"/>
          <w:color w:val="auto"/>
          <w:shd w:val="clear" w:color="auto" w:fill="FFFFFF"/>
        </w:rPr>
        <w:t>法定代表人（负责人）身份证号：</w:t>
      </w:r>
    </w:p>
    <w:p>
      <w:pPr>
        <w:pStyle w:val="22"/>
        <w:shd w:val="clear" w:color="auto" w:fill="FFFFFF"/>
        <w:adjustRightInd w:val="0"/>
        <w:snapToGrid w:val="0"/>
        <w:spacing w:before="0" w:beforeAutospacing="0" w:after="0" w:afterAutospacing="0" w:line="360" w:lineRule="auto"/>
        <w:ind w:firstLine="640"/>
        <w:jc w:val="both"/>
        <w:rPr>
          <w:rFonts w:hint="eastAsia"/>
          <w:color w:val="auto"/>
          <w:shd w:val="clear" w:color="auto" w:fill="FFFFFF"/>
        </w:rPr>
        <w:sectPr>
          <w:pgSz w:w="11906" w:h="16838"/>
          <w:pgMar w:top="1440" w:right="1417" w:bottom="1440" w:left="1417" w:header="851" w:footer="992" w:gutter="0"/>
          <w:pgNumType w:fmt="decimal"/>
          <w:cols w:space="720" w:num="1"/>
          <w:docGrid w:type="lines" w:linePitch="312" w:charSpace="0"/>
        </w:sectPr>
      </w:pPr>
      <w:r>
        <w:rPr>
          <w:rFonts w:hint="eastAsia"/>
          <w:color w:val="auto"/>
          <w:shd w:val="clear" w:color="auto" w:fill="FFFFFF"/>
        </w:rPr>
        <w:t>                       承诺日期：</w:t>
      </w:r>
    </w:p>
    <w:bookmarkEnd w:id="137"/>
    <w:p>
      <w:pPr>
        <w:spacing w:line="360" w:lineRule="auto"/>
        <w:jc w:val="center"/>
        <w:outlineLvl w:val="1"/>
        <w:rPr>
          <w:rFonts w:hint="eastAsia" w:ascii="宋体" w:hAnsi="宋体" w:eastAsia="宋体" w:cs="宋体"/>
          <w:b/>
          <w:color w:val="auto"/>
          <w:sz w:val="32"/>
          <w:szCs w:val="32"/>
        </w:rPr>
      </w:pPr>
      <w:bookmarkStart w:id="138" w:name="_Toc23571"/>
      <w:bookmarkStart w:id="139" w:name="_Toc7502"/>
      <w:bookmarkStart w:id="140" w:name="_Toc23423"/>
      <w:bookmarkStart w:id="141" w:name="_Toc1084"/>
      <w:bookmarkStart w:id="142" w:name="_Toc25732"/>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lang w:val="en-US" w:eastAsia="zh-CN"/>
        </w:rPr>
        <w:t>、</w:t>
      </w:r>
      <w:r>
        <w:rPr>
          <w:rFonts w:hint="eastAsia" w:ascii="宋体" w:hAnsi="宋体" w:cs="宋体"/>
          <w:b/>
          <w:color w:val="auto"/>
          <w:sz w:val="32"/>
          <w:szCs w:val="32"/>
          <w:lang w:val="en-US" w:eastAsia="zh-CN"/>
        </w:rPr>
        <w:t>中小</w:t>
      </w:r>
      <w:r>
        <w:rPr>
          <w:rFonts w:hint="eastAsia" w:ascii="宋体" w:hAnsi="宋体" w:eastAsia="宋体" w:cs="宋体"/>
          <w:b/>
          <w:color w:val="auto"/>
          <w:sz w:val="32"/>
          <w:szCs w:val="32"/>
        </w:rPr>
        <w:t>企业、监狱企业、残疾人福利单位声明函或证明</w:t>
      </w:r>
      <w:bookmarkEnd w:id="138"/>
      <w:bookmarkEnd w:id="139"/>
    </w:p>
    <w:p>
      <w:pPr>
        <w:pStyle w:val="2"/>
        <w:rPr>
          <w:rFonts w:hint="eastAsia" w:ascii="宋体" w:hAnsi="宋体" w:eastAsia="宋体" w:cs="宋体"/>
          <w:color w:val="auto"/>
          <w:lang w:val="en-US"/>
        </w:rPr>
      </w:pPr>
    </w:p>
    <w:p>
      <w:pPr>
        <w:numPr>
          <w:ilvl w:val="0"/>
          <w:numId w:val="3"/>
        </w:numPr>
        <w:spacing w:line="500" w:lineRule="exact"/>
        <w:jc w:val="center"/>
        <w:outlineLvl w:val="2"/>
        <w:rPr>
          <w:rFonts w:hint="eastAsia" w:ascii="宋体" w:hAnsi="宋体" w:eastAsia="宋体" w:cs="宋体"/>
          <w:b/>
          <w:color w:val="auto"/>
          <w:spacing w:val="6"/>
          <w:sz w:val="28"/>
          <w:szCs w:val="28"/>
        </w:rPr>
      </w:pPr>
      <w:bookmarkStart w:id="143" w:name="_Toc21457"/>
      <w:bookmarkStart w:id="144" w:name="_Toc25215"/>
      <w:r>
        <w:rPr>
          <w:rFonts w:hint="eastAsia" w:ascii="宋体" w:hAnsi="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43"/>
      <w:bookmarkEnd w:id="144"/>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cs="宋体"/>
          <w:color w:val="auto"/>
          <w:sz w:val="24"/>
          <w:lang w:val="en-US" w:eastAsia="zh-CN"/>
        </w:rPr>
        <w:t>中小</w:t>
      </w:r>
      <w:r>
        <w:rPr>
          <w:rFonts w:hint="eastAsia" w:ascii="宋体" w:hAnsi="宋体" w:eastAsia="宋体" w:cs="宋体"/>
          <w:color w:val="auto"/>
          <w:sz w:val="24"/>
        </w:rPr>
        <w:t>企业）的具体情况如下：</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中型企业、</w:t>
      </w:r>
      <w:r>
        <w:rPr>
          <w:rFonts w:hint="eastAsia" w:ascii="宋体" w:hAnsi="宋体" w:eastAsia="宋体" w:cs="宋体"/>
          <w:color w:val="auto"/>
          <w:sz w:val="24"/>
        </w:rPr>
        <w:t>小型企业、微型企业）；</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中型企业、</w:t>
      </w:r>
      <w:r>
        <w:rPr>
          <w:rFonts w:hint="eastAsia" w:ascii="宋体" w:hAnsi="宋体" w:eastAsia="宋体" w:cs="宋体"/>
          <w:color w:val="auto"/>
          <w:sz w:val="24"/>
        </w:rPr>
        <w:t>小型企业、微型企业）；</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pPr>
        <w:spacing w:line="500" w:lineRule="exact"/>
        <w:jc w:val="center"/>
        <w:outlineLvl w:val="2"/>
        <w:rPr>
          <w:rFonts w:hint="eastAsia" w:ascii="宋体" w:hAnsi="宋体" w:eastAsia="宋体" w:cs="宋体"/>
          <w:b/>
          <w:color w:val="auto"/>
          <w:spacing w:val="6"/>
          <w:sz w:val="28"/>
          <w:szCs w:val="28"/>
        </w:rPr>
        <w:sectPr>
          <w:footerReference r:id="rId11" w:type="default"/>
          <w:pgSz w:w="11906" w:h="16838"/>
          <w:pgMar w:top="1440" w:right="1800" w:bottom="1440" w:left="1800" w:header="851" w:footer="992" w:gutter="0"/>
          <w:pgNumType w:fmt="decimal"/>
          <w:cols w:space="720" w:num="1"/>
          <w:docGrid w:type="lines" w:linePitch="312" w:charSpace="0"/>
        </w:sectPr>
      </w:pPr>
      <w:bookmarkStart w:id="145" w:name="_Toc29982"/>
    </w:p>
    <w:p>
      <w:pPr>
        <w:numPr>
          <w:ilvl w:val="0"/>
          <w:numId w:val="4"/>
        </w:numPr>
        <w:spacing w:line="500" w:lineRule="exact"/>
        <w:jc w:val="center"/>
        <w:outlineLvl w:val="2"/>
        <w:rPr>
          <w:rFonts w:hint="eastAsia" w:ascii="宋体" w:hAnsi="宋体" w:eastAsia="宋体" w:cs="宋体"/>
          <w:b/>
          <w:color w:val="auto"/>
          <w:spacing w:val="6"/>
          <w:sz w:val="28"/>
          <w:szCs w:val="28"/>
        </w:rPr>
      </w:pPr>
      <w:bookmarkStart w:id="146" w:name="_Toc15575"/>
      <w:r>
        <w:rPr>
          <w:rFonts w:hint="eastAsia" w:ascii="宋体" w:hAnsi="宋体" w:eastAsia="宋体" w:cs="宋体"/>
          <w:b/>
          <w:color w:val="auto"/>
          <w:spacing w:val="6"/>
          <w:sz w:val="28"/>
          <w:szCs w:val="28"/>
        </w:rPr>
        <w:t>残疾人福利性单位声明函</w:t>
      </w:r>
      <w:bookmarkEnd w:id="145"/>
      <w:bookmarkEnd w:id="146"/>
    </w:p>
    <w:p>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pPr>
        <w:spacing w:line="500" w:lineRule="exact"/>
        <w:rPr>
          <w:rFonts w:hint="eastAsia" w:ascii="宋体" w:hAnsi="宋体" w:eastAsia="宋体" w:cs="宋体"/>
          <w:b/>
          <w:color w:val="auto"/>
          <w:spacing w:val="6"/>
          <w:sz w:val="30"/>
          <w:szCs w:val="30"/>
        </w:rPr>
      </w:pPr>
    </w:p>
    <w:p>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spacing w:line="500" w:lineRule="exact"/>
        <w:rPr>
          <w:rFonts w:hint="eastAsia" w:ascii="宋体" w:hAnsi="宋体" w:eastAsia="宋体" w:cs="宋体"/>
          <w:color w:val="auto"/>
          <w:spacing w:val="6"/>
          <w:sz w:val="24"/>
        </w:rPr>
      </w:pPr>
    </w:p>
    <w:p>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pPr>
        <w:adjustRightInd w:val="0"/>
        <w:snapToGrid w:val="0"/>
        <w:spacing w:line="500" w:lineRule="exact"/>
        <w:rPr>
          <w:rFonts w:hint="eastAsia" w:ascii="宋体" w:hAnsi="宋体" w:eastAsia="宋体" w:cs="宋体"/>
          <w:color w:val="auto"/>
          <w:szCs w:val="21"/>
        </w:rPr>
      </w:pPr>
    </w:p>
    <w:p>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47" w:name="_Toc3485"/>
      <w:bookmarkStart w:id="148" w:name="_Toc1374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47"/>
      <w:bookmarkEnd w:id="148"/>
    </w:p>
    <w:p>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pPr>
        <w:rPr>
          <w:rFonts w:hint="eastAsia" w:ascii="宋体" w:hAnsi="宋体" w:eastAsia="宋体" w:cs="宋体"/>
          <w:color w:val="auto"/>
        </w:rPr>
      </w:pP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4"/>
        <w:ind w:firstLine="183"/>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pPr>
        <w:widowControl/>
        <w:ind w:firstLine="482"/>
        <w:jc w:val="left"/>
        <w:rPr>
          <w:rFonts w:hint="eastAsia" w:ascii="宋体" w:hAnsi="宋体" w:eastAsia="宋体" w:cs="宋体"/>
          <w:color w:val="auto"/>
          <w:kern w:val="0"/>
          <w:sz w:val="24"/>
        </w:rPr>
      </w:pPr>
    </w:p>
    <w:p>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pPr>
        <w:widowControl/>
        <w:ind w:firstLine="482"/>
        <w:jc w:val="left"/>
        <w:rPr>
          <w:rFonts w:hint="eastAsia" w:ascii="宋体" w:hAnsi="宋体" w:eastAsia="宋体" w:cs="宋体"/>
          <w:color w:val="auto"/>
          <w:kern w:val="0"/>
          <w:sz w:val="24"/>
          <w:u w:val="single"/>
        </w:rPr>
      </w:pPr>
    </w:p>
    <w:p>
      <w:pPr>
        <w:widowControl/>
        <w:ind w:firstLine="480" w:firstLineChars="200"/>
        <w:jc w:val="left"/>
        <w:rPr>
          <w:rFonts w:hint="eastAsia" w:ascii="宋体" w:hAnsi="宋体" w:eastAsia="宋体" w:cs="宋体"/>
          <w:color w:val="auto"/>
          <w:kern w:val="0"/>
          <w:sz w:val="24"/>
        </w:rPr>
        <w:sectPr>
          <w:headerReference r:id="rId13" w:type="first"/>
          <w:headerReference r:id="rId12" w:type="default"/>
          <w:footerReference r:id="rId14"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40"/>
      <w:bookmarkEnd w:id="141"/>
      <w:bookmarkEnd w:id="142"/>
    </w:p>
    <w:p>
      <w:pPr>
        <w:pageBreakBefore w:val="0"/>
        <w:numPr>
          <w:ilvl w:val="0"/>
          <w:numId w:val="0"/>
        </w:numPr>
        <w:overflowPunct/>
        <w:topLinePunct w:val="0"/>
        <w:bidi w:val="0"/>
        <w:spacing w:line="360" w:lineRule="auto"/>
        <w:ind w:firstLine="964" w:firstLineChars="300"/>
        <w:jc w:val="center"/>
        <w:outlineLvl w:val="0"/>
        <w:rPr>
          <w:rFonts w:hint="eastAsia" w:asciiTheme="minorEastAsia" w:hAnsiTheme="minorEastAsia" w:eastAsiaTheme="minorEastAsia" w:cstheme="minorEastAsia"/>
          <w:b/>
          <w:bCs/>
          <w:color w:val="auto"/>
          <w:kern w:val="2"/>
          <w:sz w:val="32"/>
          <w:szCs w:val="32"/>
          <w:lang w:val="en-US" w:eastAsia="zh-CN" w:bidi="ar-SA"/>
        </w:rPr>
      </w:pPr>
      <w:bookmarkStart w:id="149" w:name="_Toc338"/>
      <w:bookmarkStart w:id="150" w:name="_Toc22483"/>
      <w:r>
        <w:rPr>
          <w:rFonts w:hint="eastAsia" w:asciiTheme="minorEastAsia" w:hAnsiTheme="minorEastAsia" w:eastAsiaTheme="minorEastAsia" w:cstheme="minorEastAsia"/>
          <w:b/>
          <w:bCs/>
          <w:color w:val="auto"/>
          <w:kern w:val="2"/>
          <w:sz w:val="32"/>
          <w:szCs w:val="32"/>
          <w:lang w:val="en-US" w:eastAsia="zh-CN" w:bidi="ar-SA"/>
        </w:rPr>
        <w:t>第六章  榆林市公共资源交易平台全流程电子化</w:t>
      </w:r>
      <w:bookmarkStart w:id="151" w:name="_Toc23465"/>
      <w:r>
        <w:rPr>
          <w:rFonts w:hint="eastAsia" w:asciiTheme="minorEastAsia" w:hAnsiTheme="minorEastAsia" w:eastAsiaTheme="minorEastAsia" w:cstheme="minorEastAsia"/>
          <w:b/>
          <w:bCs/>
          <w:color w:val="auto"/>
          <w:kern w:val="2"/>
          <w:sz w:val="32"/>
          <w:szCs w:val="32"/>
          <w:lang w:val="en-US" w:eastAsia="zh-CN" w:bidi="ar-SA"/>
        </w:rPr>
        <w:t>政府采购项目内容</w:t>
      </w:r>
      <w:bookmarkEnd w:id="149"/>
      <w:bookmarkEnd w:id="150"/>
      <w:bookmarkEnd w:id="151"/>
    </w:p>
    <w:p>
      <w:pPr>
        <w:spacing w:line="360" w:lineRule="auto"/>
        <w:outlineLvl w:val="0"/>
        <w:rPr>
          <w:rFonts w:hint="eastAsia" w:ascii="宋体" w:hAnsi="宋体" w:cs="宋体"/>
          <w:bCs/>
          <w:color w:val="auto"/>
          <w:sz w:val="24"/>
        </w:rPr>
      </w:pPr>
      <w:bookmarkStart w:id="152" w:name="_Toc30256"/>
      <w:bookmarkStart w:id="153" w:name="_Toc7893"/>
      <w:bookmarkStart w:id="154" w:name="_Toc5026"/>
      <w:bookmarkStart w:id="155" w:name="_Toc29408"/>
      <w:bookmarkStart w:id="156" w:name="_Toc17944"/>
      <w:bookmarkStart w:id="157" w:name="_Toc17326"/>
      <w:bookmarkStart w:id="158" w:name="_Toc19434"/>
      <w:bookmarkStart w:id="159" w:name="_Toc24424"/>
      <w:bookmarkStart w:id="160" w:name="_Toc17329"/>
      <w:bookmarkStart w:id="161" w:name="_Toc13044"/>
      <w:bookmarkStart w:id="162" w:name="_Toc21640"/>
      <w:bookmarkStart w:id="163" w:name="_Toc13032"/>
      <w:bookmarkStart w:id="164" w:name="_Toc2927"/>
      <w:r>
        <w:rPr>
          <w:rFonts w:hint="eastAsia" w:ascii="宋体" w:hAnsi="宋体" w:cs="宋体"/>
          <w:bCs/>
          <w:color w:val="auto"/>
          <w:sz w:val="24"/>
        </w:rPr>
        <w:t>一、关于需要特别提醒供应商的内容</w:t>
      </w:r>
      <w:bookmarkEnd w:id="152"/>
      <w:bookmarkEnd w:id="153"/>
      <w:bookmarkEnd w:id="154"/>
      <w:bookmarkEnd w:id="155"/>
      <w:bookmarkEnd w:id="156"/>
      <w:bookmarkEnd w:id="157"/>
      <w:bookmarkEnd w:id="158"/>
      <w:bookmarkEnd w:id="159"/>
      <w:bookmarkEnd w:id="160"/>
      <w:bookmarkEnd w:id="161"/>
    </w:p>
    <w:p>
      <w:pPr>
        <w:spacing w:line="360" w:lineRule="auto"/>
        <w:ind w:firstLine="480" w:firstLineChars="200"/>
        <w:outlineLvl w:val="0"/>
        <w:rPr>
          <w:rFonts w:hint="eastAsia" w:ascii="宋体" w:hAnsi="宋体" w:cs="宋体"/>
          <w:bCs/>
          <w:color w:val="auto"/>
          <w:sz w:val="24"/>
        </w:rPr>
      </w:pPr>
      <w:bookmarkStart w:id="165" w:name="_Toc3743"/>
      <w:bookmarkStart w:id="166" w:name="_Toc19423"/>
      <w:bookmarkStart w:id="167" w:name="_Toc21468"/>
      <w:bookmarkStart w:id="168" w:name="_Toc21400"/>
      <w:bookmarkStart w:id="169" w:name="_Toc25145"/>
      <w:bookmarkStart w:id="170" w:name="_Toc31636"/>
      <w:bookmarkStart w:id="171" w:name="_Toc11575"/>
      <w:bookmarkStart w:id="172" w:name="_Toc22444"/>
      <w:bookmarkStart w:id="173" w:name="_Toc28365"/>
      <w:bookmarkStart w:id="174" w:name="_Toc9072"/>
      <w:r>
        <w:rPr>
          <w:rFonts w:hint="eastAsia" w:ascii="宋体" w:hAnsi="宋体" w:cs="宋体"/>
          <w:bCs/>
          <w:color w:val="auto"/>
          <w:sz w:val="24"/>
        </w:rPr>
        <w:t>1、本项目采用电子化投标的方式投标，投标人须使用数字认证证书（CA锁）对电子投标文件进行签章、加密、递交及开标时解密等相关招投标事宜。</w:t>
      </w:r>
      <w:bookmarkEnd w:id="165"/>
      <w:bookmarkEnd w:id="166"/>
      <w:bookmarkEnd w:id="167"/>
      <w:bookmarkEnd w:id="168"/>
      <w:bookmarkEnd w:id="169"/>
      <w:bookmarkEnd w:id="170"/>
    </w:p>
    <w:p>
      <w:pPr>
        <w:spacing w:line="360" w:lineRule="auto"/>
        <w:ind w:firstLine="480" w:firstLineChars="200"/>
        <w:outlineLvl w:val="0"/>
        <w:rPr>
          <w:rFonts w:hint="eastAsia" w:ascii="宋体" w:hAnsi="宋体" w:cs="宋体"/>
          <w:bCs/>
          <w:color w:val="auto"/>
          <w:sz w:val="24"/>
        </w:rPr>
      </w:pPr>
      <w:bookmarkStart w:id="175" w:name="_Toc27178"/>
      <w:bookmarkStart w:id="176" w:name="_Toc26209"/>
      <w:bookmarkStart w:id="177" w:name="_Toc29324"/>
      <w:bookmarkStart w:id="178" w:name="_Toc8218"/>
      <w:bookmarkStart w:id="179" w:name="_Toc16386"/>
      <w:bookmarkStart w:id="180" w:name="_Toc21967"/>
      <w:r>
        <w:rPr>
          <w:rFonts w:hint="eastAsia" w:ascii="宋体" w:hAnsi="宋体" w:cs="宋体"/>
          <w:bCs/>
          <w:color w:val="auto"/>
          <w:sz w:val="24"/>
        </w:rPr>
        <w:t>2、制作电子投标文件</w:t>
      </w:r>
      <w:bookmarkEnd w:id="175"/>
      <w:bookmarkEnd w:id="176"/>
      <w:bookmarkEnd w:id="177"/>
      <w:bookmarkEnd w:id="178"/>
      <w:bookmarkEnd w:id="179"/>
      <w:bookmarkEnd w:id="180"/>
    </w:p>
    <w:p>
      <w:pPr>
        <w:spacing w:line="360" w:lineRule="auto"/>
        <w:ind w:firstLine="480" w:firstLineChars="200"/>
        <w:outlineLvl w:val="0"/>
        <w:rPr>
          <w:rFonts w:hint="eastAsia" w:ascii="宋体" w:hAnsi="宋体" w:cs="宋体"/>
          <w:bCs/>
          <w:color w:val="auto"/>
          <w:sz w:val="24"/>
        </w:rPr>
      </w:pPr>
      <w:bookmarkStart w:id="181" w:name="_Toc22290"/>
      <w:bookmarkStart w:id="182" w:name="_Toc20309"/>
      <w:bookmarkStart w:id="183" w:name="_Toc10820"/>
      <w:r>
        <w:rPr>
          <w:rFonts w:hint="eastAsia" w:ascii="宋体" w:hAnsi="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Cs/>
          <w:color w:val="auto"/>
          <w:sz w:val="24"/>
          <w:lang w:eastAsia="zh-CN"/>
        </w:rPr>
        <w:t>V8.0.0.4</w:t>
      </w:r>
      <w:r>
        <w:rPr>
          <w:rFonts w:hint="eastAsia" w:ascii="宋体" w:hAnsi="宋体" w:cs="宋体"/>
          <w:bCs/>
          <w:color w:val="auto"/>
          <w:sz w:val="24"/>
          <w:lang w:val="en-US" w:eastAsia="zh-CN"/>
        </w:rPr>
        <w:t>4</w:t>
      </w:r>
      <w:r>
        <w:rPr>
          <w:rFonts w:hint="eastAsia" w:ascii="宋体" w:hAnsi="宋体" w:cs="宋体"/>
          <w:bCs/>
          <w:color w:val="auto"/>
          <w:sz w:val="24"/>
        </w:rPr>
        <w:t>)”，并升级至最新版本，使用该客户端制作电子投标文件，制作扩展名为“.SXSTF”的电子投标文件。”</w:t>
      </w:r>
      <w:bookmarkEnd w:id="181"/>
      <w:bookmarkEnd w:id="182"/>
      <w:bookmarkEnd w:id="183"/>
    </w:p>
    <w:p>
      <w:pPr>
        <w:spacing w:line="360" w:lineRule="auto"/>
        <w:ind w:firstLine="480" w:firstLineChars="200"/>
        <w:outlineLvl w:val="0"/>
        <w:rPr>
          <w:rFonts w:hint="eastAsia" w:ascii="宋体" w:hAnsi="宋体" w:cs="宋体"/>
          <w:bCs/>
          <w:color w:val="auto"/>
          <w:sz w:val="24"/>
        </w:rPr>
      </w:pPr>
      <w:bookmarkStart w:id="184" w:name="_Toc8778"/>
      <w:bookmarkStart w:id="185" w:name="_Toc15991"/>
      <w:bookmarkStart w:id="186" w:name="_Toc23394"/>
      <w:bookmarkStart w:id="187" w:name="_Toc29229"/>
      <w:bookmarkStart w:id="188" w:name="_Toc26633"/>
      <w:bookmarkStart w:id="189" w:name="_Toc11240"/>
      <w:r>
        <w:rPr>
          <w:rFonts w:hint="eastAsia" w:ascii="宋体" w:hAnsi="宋体" w:cs="宋体"/>
          <w:bCs/>
          <w:color w:val="auto"/>
          <w:sz w:val="24"/>
        </w:rPr>
        <w:t>3、递交电子投标文件</w:t>
      </w:r>
      <w:bookmarkEnd w:id="184"/>
      <w:bookmarkEnd w:id="185"/>
      <w:bookmarkEnd w:id="186"/>
      <w:bookmarkEnd w:id="187"/>
      <w:bookmarkEnd w:id="188"/>
      <w:bookmarkEnd w:id="189"/>
    </w:p>
    <w:p>
      <w:pPr>
        <w:spacing w:line="360" w:lineRule="auto"/>
        <w:ind w:firstLine="480" w:firstLineChars="200"/>
        <w:outlineLvl w:val="0"/>
        <w:rPr>
          <w:rFonts w:hint="eastAsia" w:ascii="宋体" w:hAnsi="宋体" w:cs="宋体"/>
          <w:bCs/>
          <w:color w:val="auto"/>
          <w:sz w:val="24"/>
        </w:rPr>
      </w:pPr>
      <w:bookmarkStart w:id="190" w:name="_Toc26907"/>
      <w:bookmarkStart w:id="191" w:name="_Toc10172"/>
      <w:bookmarkStart w:id="192" w:name="_Toc18487"/>
      <w:bookmarkStart w:id="193" w:name="_Toc2403"/>
      <w:bookmarkStart w:id="194" w:name="_Toc26499"/>
      <w:bookmarkStart w:id="195" w:name="_Toc12111"/>
      <w:r>
        <w:rPr>
          <w:rFonts w:hint="eastAsia" w:ascii="宋体" w:hAnsi="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0"/>
      <w:bookmarkEnd w:id="191"/>
      <w:bookmarkEnd w:id="192"/>
      <w:bookmarkEnd w:id="193"/>
      <w:bookmarkEnd w:id="194"/>
      <w:bookmarkEnd w:id="195"/>
    </w:p>
    <w:bookmarkEnd w:id="171"/>
    <w:bookmarkEnd w:id="172"/>
    <w:bookmarkEnd w:id="173"/>
    <w:bookmarkEnd w:id="174"/>
    <w:p>
      <w:pPr>
        <w:spacing w:line="360" w:lineRule="auto"/>
        <w:outlineLvl w:val="0"/>
        <w:rPr>
          <w:rFonts w:hint="eastAsia" w:ascii="宋体" w:hAnsi="宋体" w:cs="宋体"/>
          <w:bCs/>
          <w:color w:val="auto"/>
          <w:sz w:val="24"/>
        </w:rPr>
      </w:pPr>
      <w:bookmarkStart w:id="196" w:name="_Toc17398"/>
      <w:bookmarkStart w:id="197" w:name="_Toc18685"/>
      <w:bookmarkStart w:id="198" w:name="_Toc2638"/>
      <w:bookmarkStart w:id="199" w:name="_Toc6717"/>
      <w:bookmarkStart w:id="200" w:name="_Toc2373"/>
      <w:bookmarkStart w:id="201" w:name="_Toc31754"/>
      <w:bookmarkStart w:id="202" w:name="_Toc22823"/>
      <w:bookmarkStart w:id="203" w:name="_Toc14917"/>
      <w:bookmarkStart w:id="204" w:name="_Toc23397"/>
      <w:bookmarkStart w:id="205" w:name="_Toc17365"/>
      <w:r>
        <w:rPr>
          <w:rFonts w:hint="eastAsia" w:ascii="宋体" w:hAnsi="宋体" w:cs="宋体"/>
          <w:bCs/>
          <w:color w:val="auto"/>
          <w:sz w:val="24"/>
          <w:lang w:val="en-US" w:eastAsia="zh-CN"/>
        </w:rPr>
        <w:t>二</w:t>
      </w:r>
      <w:r>
        <w:rPr>
          <w:rFonts w:hint="eastAsia" w:ascii="宋体" w:hAnsi="宋体" w:cs="宋体"/>
          <w:bCs/>
          <w:color w:val="auto"/>
          <w:sz w:val="24"/>
        </w:rPr>
        <w:t>、关于文件的制作和签名</w:t>
      </w:r>
      <w:bookmarkEnd w:id="196"/>
      <w:bookmarkEnd w:id="197"/>
      <w:bookmarkEnd w:id="198"/>
      <w:bookmarkEnd w:id="199"/>
      <w:bookmarkEnd w:id="200"/>
      <w:bookmarkEnd w:id="201"/>
      <w:bookmarkEnd w:id="202"/>
      <w:bookmarkEnd w:id="203"/>
      <w:bookmarkEnd w:id="204"/>
      <w:bookmarkEnd w:id="205"/>
    </w:p>
    <w:p>
      <w:pPr>
        <w:spacing w:line="360" w:lineRule="auto"/>
        <w:ind w:firstLine="480" w:firstLineChars="200"/>
        <w:rPr>
          <w:rFonts w:hint="eastAsia" w:ascii="宋体" w:hAnsi="宋体" w:cs="宋体"/>
          <w:bCs/>
          <w:color w:val="auto"/>
          <w:sz w:val="24"/>
        </w:rPr>
      </w:pPr>
      <w:bookmarkStart w:id="206" w:name="_Toc22512"/>
      <w:r>
        <w:rPr>
          <w:rFonts w:hint="eastAsia" w:ascii="宋体" w:hAnsi="宋体" w:cs="宋体"/>
          <w:bCs/>
          <w:color w:val="auto"/>
          <w:sz w:val="24"/>
        </w:rPr>
        <w:t>1.</w:t>
      </w:r>
      <w:bookmarkEnd w:id="206"/>
      <w:bookmarkStart w:id="207" w:name="_Toc30680"/>
      <w:r>
        <w:rPr>
          <w:rFonts w:hint="eastAsia" w:ascii="宋体" w:hAnsi="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07"/>
    </w:p>
    <w:p>
      <w:pPr>
        <w:spacing w:line="360" w:lineRule="auto"/>
        <w:ind w:firstLine="240" w:firstLineChars="100"/>
        <w:rPr>
          <w:rFonts w:hint="eastAsia" w:ascii="宋体" w:hAnsi="宋体" w:cs="宋体"/>
          <w:bCs/>
          <w:color w:val="auto"/>
          <w:sz w:val="24"/>
        </w:rPr>
      </w:pPr>
      <w:bookmarkStart w:id="208" w:name="_Toc5190"/>
      <w:r>
        <w:rPr>
          <w:rFonts w:hint="eastAsia" w:ascii="宋体" w:hAnsi="宋体" w:cs="宋体"/>
          <w:bCs/>
          <w:color w:val="auto"/>
          <w:sz w:val="24"/>
        </w:rPr>
        <w:t>（1）电子招标文件下载</w:t>
      </w:r>
      <w:bookmarkEnd w:id="208"/>
    </w:p>
    <w:p>
      <w:pPr>
        <w:spacing w:line="360" w:lineRule="auto"/>
        <w:ind w:firstLine="480" w:firstLineChars="200"/>
        <w:rPr>
          <w:rFonts w:hint="eastAsia" w:ascii="宋体" w:hAnsi="宋体" w:cs="宋体"/>
          <w:bCs/>
          <w:color w:val="auto"/>
          <w:sz w:val="24"/>
        </w:rPr>
      </w:pPr>
      <w:bookmarkStart w:id="209" w:name="_Toc17854"/>
      <w:r>
        <w:rPr>
          <w:rFonts w:hint="eastAsia" w:ascii="宋体" w:hAnsi="宋体" w:cs="宋体"/>
          <w:bCs/>
          <w:color w:val="auto"/>
          <w:sz w:val="24"/>
        </w:rPr>
        <w:t>供应商登录全国公共资源交易平台（陕西省）网站[电子交易平台-企业端]后，在[我的项目]中点击“项目流程-交易文件下载”下载电子招标文件（*.SXSZF）;</w:t>
      </w:r>
      <w:bookmarkEnd w:id="209"/>
    </w:p>
    <w:p>
      <w:pPr>
        <w:spacing w:line="360" w:lineRule="auto"/>
        <w:rPr>
          <w:rFonts w:hint="eastAsia" w:ascii="宋体" w:hAnsi="宋体" w:cs="宋体"/>
          <w:bCs/>
          <w:color w:val="auto"/>
          <w:sz w:val="24"/>
        </w:rPr>
      </w:pPr>
      <w:bookmarkStart w:id="210" w:name="_Toc27523"/>
      <w:r>
        <w:rPr>
          <w:rFonts w:hint="eastAsia" w:ascii="宋体" w:hAnsi="宋体" w:cs="宋体"/>
          <w:bCs/>
          <w:color w:val="auto"/>
          <w:sz w:val="24"/>
        </w:rPr>
        <w:t>注意：该项目如有变更文件，则应点击“项目流程&gt;答疑文件下载”下载更新后的电子招标文件（*.SXSCF），使用旧版电子招标文件制作的电子投标文件，系统将拒绝接收。</w:t>
      </w:r>
      <w:bookmarkEnd w:id="210"/>
    </w:p>
    <w:p>
      <w:pPr>
        <w:spacing w:line="360" w:lineRule="auto"/>
        <w:ind w:firstLine="240" w:firstLineChars="100"/>
        <w:rPr>
          <w:rFonts w:hint="eastAsia" w:ascii="宋体" w:hAnsi="宋体" w:cs="宋体"/>
          <w:bCs/>
          <w:color w:val="auto"/>
          <w:sz w:val="24"/>
          <w:highlight w:val="none"/>
        </w:rPr>
      </w:pPr>
      <w:bookmarkStart w:id="211" w:name="_Toc8282"/>
      <w:r>
        <w:rPr>
          <w:rFonts w:hint="eastAsia" w:ascii="宋体" w:hAnsi="宋体" w:cs="宋体"/>
          <w:bCs/>
          <w:color w:val="auto"/>
          <w:sz w:val="24"/>
        </w:rPr>
        <w:t>（2）电子招标文件需要使用专用软件打开、浏览</w:t>
      </w:r>
      <w:bookmarkEnd w:id="211"/>
      <w:bookmarkStart w:id="212" w:name="_Toc20814"/>
      <w:r>
        <w:rPr>
          <w:rFonts w:hint="eastAsia" w:ascii="宋体" w:hAnsi="宋体" w:cs="宋体"/>
          <w:bCs/>
          <w:color w:val="auto"/>
          <w:sz w:val="24"/>
          <w:lang w:eastAsia="zh-CN"/>
        </w:rPr>
        <w:t>，</w:t>
      </w:r>
      <w:r>
        <w:rPr>
          <w:rFonts w:hint="eastAsia" w:ascii="宋体" w:hAnsi="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cs="宋体"/>
          <w:bCs/>
          <w:color w:val="auto"/>
          <w:sz w:val="24"/>
          <w:lang w:eastAsia="zh-CN"/>
        </w:rPr>
        <w:t>V8.0.0.4</w:t>
      </w:r>
      <w:r>
        <w:rPr>
          <w:rFonts w:hint="eastAsia" w:ascii="宋体" w:hAnsi="宋体" w:cs="宋体"/>
          <w:bCs/>
          <w:color w:val="auto"/>
          <w:sz w:val="24"/>
          <w:lang w:val="en-US" w:eastAsia="zh-CN"/>
        </w:rPr>
        <w:t>4</w:t>
      </w:r>
      <w:r>
        <w:rPr>
          <w:rFonts w:hint="eastAsia" w:ascii="宋体" w:hAnsi="宋体" w:cs="宋体"/>
          <w:bCs/>
          <w:color w:val="auto"/>
          <w:sz w:val="24"/>
        </w:rPr>
        <w:t>)》，下载网址：</w:t>
      </w:r>
      <w:r>
        <w:rPr>
          <w:rFonts w:hint="eastAsia" w:ascii="宋体" w:hAnsi="宋体" w:cs="宋体"/>
          <w:bCs/>
          <w:color w:val="auto"/>
          <w:sz w:val="24"/>
        </w:rPr>
        <w:fldChar w:fldCharType="begin"/>
      </w:r>
      <w:r>
        <w:rPr>
          <w:rFonts w:hint="eastAsia" w:ascii="宋体" w:hAnsi="宋体" w:cs="宋体"/>
          <w:bCs/>
          <w:color w:val="auto"/>
          <w:sz w:val="24"/>
        </w:rPr>
        <w:instrText xml:space="preserve"> HYPERLINK "https://download.bqpoint.com/download/downloaddetail.html?SourceFrom=Ztb&amp;ZtbSoftXiaQuCode=1805&amp;ZtbSoftType=tballinclusive" </w:instrText>
      </w:r>
      <w:r>
        <w:rPr>
          <w:rFonts w:hint="eastAsia" w:ascii="宋体" w:hAnsi="宋体" w:cs="宋体"/>
          <w:bCs/>
          <w:color w:val="auto"/>
          <w:sz w:val="24"/>
        </w:rPr>
        <w:fldChar w:fldCharType="separate"/>
      </w:r>
      <w:r>
        <w:rPr>
          <w:rFonts w:hint="eastAsia" w:ascii="宋体" w:hAnsi="宋体" w:cs="宋体"/>
          <w:bCs/>
          <w:color w:val="auto"/>
          <w:sz w:val="24"/>
        </w:rPr>
        <w:t>https://download.bqpoint.com/download/downloaddetail.html?SourceFrom=Ztb&amp;ZtbSoftXiaQuCode=1805&amp;ZtbSoftType=tballinclusive</w:t>
      </w:r>
      <w:r>
        <w:rPr>
          <w:rFonts w:hint="eastAsia" w:ascii="宋体" w:hAnsi="宋体" w:cs="宋体"/>
          <w:bCs/>
          <w:color w:val="auto"/>
          <w:sz w:val="24"/>
        </w:rPr>
        <w:fldChar w:fldCharType="end"/>
      </w:r>
      <w:r>
        <w:rPr>
          <w:rFonts w:hint="eastAsia" w:ascii="宋体" w:hAnsi="宋体" w:cs="宋体"/>
          <w:bCs/>
          <w:color w:val="auto"/>
          <w:sz w:val="24"/>
        </w:rPr>
        <w:t>，并升级至最新版本，使用该客户端可以打开电子招标文件。</w:t>
      </w:r>
      <w:bookmarkEnd w:id="212"/>
    </w:p>
    <w:p>
      <w:pPr>
        <w:spacing w:line="360" w:lineRule="auto"/>
        <w:ind w:firstLine="240" w:firstLineChars="100"/>
        <w:rPr>
          <w:rFonts w:hint="eastAsia" w:ascii="宋体" w:hAnsi="宋体" w:cs="宋体"/>
          <w:bCs/>
          <w:color w:val="auto"/>
          <w:sz w:val="24"/>
        </w:rPr>
      </w:pPr>
      <w:bookmarkStart w:id="213" w:name="_Toc3479"/>
      <w:r>
        <w:rPr>
          <w:rFonts w:hint="eastAsia" w:ascii="宋体" w:hAnsi="宋体" w:cs="宋体"/>
          <w:bCs/>
          <w:color w:val="auto"/>
          <w:sz w:val="24"/>
        </w:rPr>
        <w:t>（3）制作电子投标文件</w:t>
      </w:r>
      <w:bookmarkEnd w:id="213"/>
    </w:p>
    <w:p>
      <w:pPr>
        <w:spacing w:line="360" w:lineRule="auto"/>
        <w:ind w:firstLine="480" w:firstLineChars="200"/>
        <w:rPr>
          <w:rFonts w:hint="eastAsia" w:ascii="宋体" w:hAnsi="宋体" w:cs="宋体"/>
          <w:bCs/>
          <w:color w:val="auto"/>
          <w:sz w:val="24"/>
        </w:rPr>
      </w:pPr>
      <w:bookmarkStart w:id="214" w:name="_Toc1229"/>
      <w:r>
        <w:rPr>
          <w:rFonts w:hint="eastAsia" w:ascii="宋体" w:hAnsi="宋体" w:cs="宋体"/>
          <w:bCs/>
          <w:color w:val="auto"/>
          <w:sz w:val="24"/>
        </w:rPr>
        <w:t>电子投标文件同样需要使用上述软件进行编制。在编制过程中，如有技术性问题，请先翻阅操作手册或致电软件开发商，技术支持热线：4009280095、4009980000。</w:t>
      </w:r>
      <w:bookmarkEnd w:id="214"/>
    </w:p>
    <w:p>
      <w:pPr>
        <w:spacing w:line="360" w:lineRule="auto"/>
        <w:outlineLvl w:val="0"/>
        <w:rPr>
          <w:rFonts w:hint="eastAsia" w:ascii="宋体" w:hAnsi="宋体" w:cs="宋体"/>
          <w:bCs/>
          <w:color w:val="auto"/>
          <w:sz w:val="24"/>
        </w:rPr>
      </w:pPr>
      <w:bookmarkStart w:id="215" w:name="_Toc660"/>
      <w:bookmarkStart w:id="216" w:name="_Toc24522"/>
      <w:bookmarkStart w:id="217" w:name="_Toc9181"/>
      <w:bookmarkStart w:id="218" w:name="_Toc17424"/>
      <w:bookmarkStart w:id="219" w:name="_Toc30034"/>
      <w:bookmarkStart w:id="220" w:name="_Toc29731"/>
      <w:r>
        <w:rPr>
          <w:rFonts w:hint="eastAsia" w:ascii="宋体" w:hAnsi="宋体" w:cs="宋体"/>
          <w:bCs/>
          <w:color w:val="auto"/>
          <w:sz w:val="24"/>
        </w:rPr>
        <w:t>四、该项目将采取“不见面”开标的形式，供应商无须到达开标现场，即可在网上直接参与开标活动。相关注意事项如下：</w:t>
      </w:r>
      <w:bookmarkEnd w:id="215"/>
      <w:bookmarkEnd w:id="216"/>
      <w:bookmarkEnd w:id="217"/>
      <w:bookmarkEnd w:id="218"/>
      <w:bookmarkEnd w:id="219"/>
      <w:bookmarkEnd w:id="220"/>
    </w:p>
    <w:p>
      <w:pPr>
        <w:spacing w:line="360" w:lineRule="auto"/>
        <w:ind w:firstLine="480" w:firstLineChars="200"/>
        <w:outlineLvl w:val="0"/>
        <w:rPr>
          <w:rFonts w:hint="eastAsia" w:ascii="宋体" w:hAnsi="宋体" w:eastAsia="宋体" w:cs="宋体"/>
          <w:bCs/>
          <w:color w:val="auto"/>
          <w:sz w:val="24"/>
        </w:rPr>
      </w:pPr>
      <w:bookmarkStart w:id="221" w:name="_Toc2496"/>
      <w:bookmarkStart w:id="222" w:name="_Toc10914"/>
      <w:bookmarkStart w:id="223" w:name="_Toc28289"/>
      <w:bookmarkStart w:id="224" w:name="_Toc31554"/>
      <w:bookmarkStart w:id="225" w:name="_Toc25309"/>
      <w:bookmarkStart w:id="226" w:name="_Toc29064"/>
      <w:r>
        <w:rPr>
          <w:rFonts w:hint="default" w:ascii="宋体" w:hAnsi="宋体" w:eastAsia="宋体" w:cs="宋体"/>
          <w:bCs/>
          <w:color w:val="auto"/>
          <w:sz w:val="24"/>
        </w:rPr>
        <w:t>①</w:t>
      </w:r>
      <w:r>
        <w:rPr>
          <w:rFonts w:hint="eastAsia" w:ascii="宋体" w:hAnsi="宋体" w:eastAsia="宋体" w:cs="宋体"/>
          <w:bCs/>
          <w:color w:val="auto"/>
          <w:sz w:val="24"/>
        </w:rPr>
        <w:t>开标当日，请各供应商在开标截止时间前至少提前半小时登录“不见面”开标系统登录方式有以下几种：</w:t>
      </w:r>
      <w:bookmarkEnd w:id="221"/>
      <w:bookmarkEnd w:id="222"/>
      <w:bookmarkEnd w:id="223"/>
      <w:bookmarkEnd w:id="224"/>
      <w:bookmarkEnd w:id="225"/>
      <w:bookmarkEnd w:id="226"/>
    </w:p>
    <w:p>
      <w:pPr>
        <w:spacing w:line="360" w:lineRule="auto"/>
        <w:ind w:firstLine="480" w:firstLineChars="200"/>
        <w:outlineLvl w:val="0"/>
        <w:rPr>
          <w:rFonts w:hint="eastAsia" w:ascii="宋体" w:hAnsi="宋体" w:eastAsia="宋体" w:cs="宋体"/>
          <w:bCs/>
          <w:color w:val="auto"/>
          <w:sz w:val="24"/>
        </w:rPr>
      </w:pPr>
      <w:bookmarkStart w:id="227" w:name="_Toc15638"/>
      <w:bookmarkStart w:id="228" w:name="_Toc5810"/>
      <w:bookmarkStart w:id="229" w:name="_Toc23987"/>
      <w:bookmarkStart w:id="230" w:name="_Toc136"/>
      <w:bookmarkStart w:id="231" w:name="_Toc24949"/>
      <w:bookmarkStart w:id="232" w:name="_Toc6547"/>
      <w:r>
        <w:rPr>
          <w:rFonts w:hint="eastAsia" w:ascii="宋体" w:hAnsi="宋体" w:eastAsia="宋体" w:cs="宋体"/>
          <w:bCs/>
          <w:color w:val="auto"/>
          <w:sz w:val="24"/>
        </w:rPr>
        <w:t>IE浏览器输入网址：</w:t>
      </w:r>
      <w:bookmarkEnd w:id="227"/>
      <w:bookmarkEnd w:id="228"/>
      <w:bookmarkEnd w:id="229"/>
      <w:bookmarkEnd w:id="230"/>
      <w:bookmarkEnd w:id="231"/>
      <w:bookmarkEnd w:id="232"/>
    </w:p>
    <w:p>
      <w:pPr>
        <w:spacing w:line="360" w:lineRule="auto"/>
        <w:ind w:firstLine="480" w:firstLineChars="200"/>
        <w:outlineLvl w:val="0"/>
        <w:rPr>
          <w:rFonts w:hint="eastAsia" w:ascii="宋体" w:hAnsi="宋体" w:eastAsia="宋体" w:cs="宋体"/>
          <w:bCs/>
          <w:color w:val="auto"/>
          <w:sz w:val="24"/>
        </w:rPr>
      </w:pPr>
      <w:bookmarkStart w:id="233" w:name="_Toc31069"/>
      <w:bookmarkStart w:id="234" w:name="_Toc21170"/>
      <w:bookmarkStart w:id="235" w:name="_Toc14974"/>
      <w:bookmarkStart w:id="236" w:name="_Toc11544"/>
      <w:bookmarkStart w:id="237" w:name="_Toc9929"/>
      <w:bookmarkStart w:id="238" w:name="_Toc11352"/>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33"/>
      <w:bookmarkEnd w:id="234"/>
      <w:bookmarkEnd w:id="235"/>
      <w:bookmarkEnd w:id="236"/>
      <w:bookmarkEnd w:id="237"/>
      <w:bookmarkEnd w:id="238"/>
    </w:p>
    <w:p>
      <w:pPr>
        <w:spacing w:line="360" w:lineRule="auto"/>
        <w:ind w:firstLine="480" w:firstLineChars="200"/>
        <w:outlineLvl w:val="0"/>
        <w:rPr>
          <w:rFonts w:hint="eastAsia" w:ascii="宋体" w:hAnsi="宋体" w:eastAsia="宋体" w:cs="宋体"/>
          <w:bCs/>
          <w:color w:val="auto"/>
          <w:sz w:val="24"/>
        </w:rPr>
      </w:pPr>
      <w:bookmarkStart w:id="239" w:name="_Toc2339"/>
      <w:bookmarkStart w:id="240" w:name="_Toc32358"/>
      <w:bookmarkStart w:id="241" w:name="_Toc23601"/>
      <w:bookmarkStart w:id="242" w:name="_Toc22457"/>
      <w:bookmarkStart w:id="243" w:name="_Toc4145"/>
      <w:bookmarkStart w:id="244" w:name="_Toc18590"/>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39"/>
      <w:bookmarkEnd w:id="240"/>
      <w:bookmarkEnd w:id="241"/>
      <w:bookmarkEnd w:id="242"/>
      <w:bookmarkEnd w:id="243"/>
      <w:bookmarkEnd w:id="244"/>
    </w:p>
    <w:p>
      <w:pPr>
        <w:spacing w:line="360" w:lineRule="auto"/>
        <w:ind w:firstLine="480" w:firstLineChars="200"/>
        <w:outlineLvl w:val="0"/>
        <w:rPr>
          <w:rFonts w:hint="eastAsia" w:ascii="宋体" w:hAnsi="宋体" w:eastAsia="宋体" w:cs="宋体"/>
          <w:bCs/>
          <w:color w:val="auto"/>
          <w:sz w:val="24"/>
        </w:rPr>
      </w:pPr>
      <w:bookmarkStart w:id="245" w:name="_Toc3689"/>
      <w:bookmarkStart w:id="246" w:name="_Toc23882"/>
      <w:bookmarkStart w:id="247" w:name="_Toc3562"/>
      <w:bookmarkStart w:id="248" w:name="_Toc21166"/>
      <w:bookmarkStart w:id="249" w:name="_Toc25645"/>
      <w:bookmarkStart w:id="250" w:name="_Toc20049"/>
      <w:r>
        <w:rPr>
          <w:rFonts w:hint="eastAsia" w:ascii="宋体" w:hAnsi="宋体" w:eastAsia="宋体" w:cs="宋体"/>
          <w:bCs/>
          <w:color w:val="auto"/>
          <w:sz w:val="24"/>
        </w:rPr>
        <w:t>注：登录不见面开标系统请选择IE11浏览器</w:t>
      </w:r>
      <w:bookmarkEnd w:id="245"/>
      <w:bookmarkEnd w:id="246"/>
      <w:bookmarkEnd w:id="247"/>
      <w:bookmarkEnd w:id="248"/>
      <w:bookmarkEnd w:id="249"/>
      <w:bookmarkEnd w:id="250"/>
    </w:p>
    <w:p>
      <w:pPr>
        <w:spacing w:line="360" w:lineRule="auto"/>
        <w:ind w:firstLine="480" w:firstLineChars="200"/>
        <w:outlineLvl w:val="0"/>
        <w:rPr>
          <w:rFonts w:hint="eastAsia" w:ascii="宋体" w:hAnsi="宋体" w:eastAsia="宋体" w:cs="宋体"/>
          <w:bCs/>
          <w:color w:val="auto"/>
          <w:sz w:val="24"/>
        </w:rPr>
      </w:pPr>
      <w:bookmarkStart w:id="251" w:name="_Toc25466"/>
      <w:bookmarkStart w:id="252" w:name="_Toc5982"/>
      <w:bookmarkStart w:id="253" w:name="_Toc3002"/>
      <w:bookmarkStart w:id="254" w:name="_Toc14094"/>
      <w:bookmarkStart w:id="255" w:name="_Toc19151"/>
      <w:bookmarkStart w:id="256" w:name="_Toc28533"/>
      <w:r>
        <w:rPr>
          <w:rFonts w:hint="default" w:ascii="宋体" w:hAnsi="宋体" w:eastAsia="宋体" w:cs="宋体"/>
          <w:bCs/>
          <w:color w:val="auto"/>
          <w:sz w:val="24"/>
        </w:rPr>
        <w:t>②</w:t>
      </w:r>
      <w:r>
        <w:rPr>
          <w:rFonts w:hint="eastAsia" w:ascii="宋体" w:hAnsi="宋体" w:eastAsia="宋体" w:cs="宋体"/>
          <w:bCs/>
          <w:color w:val="auto"/>
          <w:sz w:val="24"/>
        </w:rPr>
        <w:t>供应商应按要求及时签到（签到时间为投标截止时间前1小时内，如果未签到将视为放弃投标资格），评审过程中，评标委员会可能会就某些问题要求供应商进行在线澄清，请供应商保持在线直到评审结束；</w:t>
      </w:r>
      <w:bookmarkEnd w:id="251"/>
      <w:bookmarkEnd w:id="252"/>
      <w:bookmarkEnd w:id="253"/>
      <w:bookmarkEnd w:id="254"/>
      <w:bookmarkEnd w:id="255"/>
      <w:bookmarkEnd w:id="256"/>
    </w:p>
    <w:p>
      <w:pPr>
        <w:spacing w:line="360" w:lineRule="auto"/>
        <w:ind w:firstLine="480" w:firstLineChars="200"/>
        <w:outlineLvl w:val="0"/>
        <w:rPr>
          <w:rFonts w:hint="eastAsia" w:ascii="宋体" w:hAnsi="宋体" w:eastAsia="宋体" w:cs="宋体"/>
          <w:bCs/>
          <w:color w:val="auto"/>
          <w:sz w:val="24"/>
        </w:rPr>
      </w:pPr>
      <w:bookmarkStart w:id="257" w:name="_Toc27782"/>
      <w:bookmarkStart w:id="258" w:name="_Toc10575"/>
      <w:bookmarkStart w:id="259" w:name="_Toc17893"/>
      <w:bookmarkStart w:id="260" w:name="_Toc24908"/>
      <w:bookmarkStart w:id="261" w:name="_Toc2983"/>
      <w:r>
        <w:rPr>
          <w:rFonts w:hint="default" w:ascii="宋体" w:hAnsi="宋体" w:eastAsia="宋体" w:cs="宋体"/>
          <w:bCs/>
          <w:color w:val="auto"/>
          <w:sz w:val="24"/>
        </w:rPr>
        <w:t>③</w:t>
      </w:r>
      <w:r>
        <w:rPr>
          <w:rFonts w:hint="eastAsia" w:ascii="宋体" w:hAnsi="宋体" w:eastAsia="宋体" w:cs="宋体"/>
          <w:bCs/>
          <w:color w:val="auto"/>
          <w:sz w:val="24"/>
        </w:rPr>
        <w:t>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57"/>
      <w:bookmarkEnd w:id="258"/>
      <w:bookmarkEnd w:id="259"/>
      <w:bookmarkEnd w:id="260"/>
      <w:bookmarkEnd w:id="261"/>
    </w:p>
    <w:p>
      <w:pPr>
        <w:spacing w:line="360" w:lineRule="auto"/>
        <w:ind w:firstLine="480" w:firstLineChars="200"/>
        <w:outlineLvl w:val="0"/>
        <w:rPr>
          <w:rFonts w:hint="eastAsia" w:ascii="宋体" w:hAnsi="宋体" w:eastAsia="宋体" w:cs="宋体"/>
          <w:bCs/>
          <w:color w:val="auto"/>
          <w:sz w:val="24"/>
        </w:rPr>
      </w:pPr>
      <w:bookmarkStart w:id="262" w:name="_Toc27404"/>
      <w:bookmarkStart w:id="263" w:name="_Toc14264"/>
      <w:bookmarkStart w:id="264" w:name="_Toc18391"/>
      <w:bookmarkStart w:id="265" w:name="_Toc30945"/>
      <w:bookmarkStart w:id="266" w:name="_Toc18643"/>
      <w:bookmarkStart w:id="267" w:name="_Toc2001"/>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2"/>
      <w:bookmarkEnd w:id="263"/>
      <w:bookmarkEnd w:id="264"/>
      <w:bookmarkEnd w:id="265"/>
      <w:bookmarkEnd w:id="266"/>
      <w:bookmarkEnd w:id="267"/>
    </w:p>
    <w:p>
      <w:pPr>
        <w:spacing w:line="360" w:lineRule="auto"/>
        <w:ind w:firstLine="480" w:firstLineChars="200"/>
        <w:outlineLvl w:val="0"/>
        <w:rPr>
          <w:rFonts w:hint="eastAsia" w:ascii="宋体" w:hAnsi="宋体" w:eastAsia="宋体" w:cs="宋体"/>
          <w:bCs/>
          <w:color w:val="auto"/>
          <w:sz w:val="24"/>
        </w:rPr>
      </w:pPr>
      <w:bookmarkStart w:id="268" w:name="_Toc30018"/>
      <w:bookmarkStart w:id="269" w:name="_Toc14435"/>
      <w:bookmarkStart w:id="270" w:name="_Toc14040"/>
      <w:bookmarkStart w:id="271" w:name="_Toc18873"/>
      <w:bookmarkStart w:id="272" w:name="_Toc1352"/>
      <w:bookmarkStart w:id="273" w:name="_Toc12288"/>
      <w:r>
        <w:rPr>
          <w:rFonts w:hint="eastAsia" w:ascii="宋体" w:hAnsi="宋体" w:eastAsia="宋体" w:cs="宋体"/>
          <w:bCs/>
          <w:color w:val="auto"/>
          <w:sz w:val="24"/>
        </w:rPr>
        <w:t>⑤相关技术问题，请咨询软件开发商：</w:t>
      </w:r>
      <w:bookmarkEnd w:id="268"/>
      <w:bookmarkEnd w:id="269"/>
      <w:bookmarkEnd w:id="270"/>
      <w:bookmarkEnd w:id="271"/>
      <w:bookmarkEnd w:id="272"/>
      <w:bookmarkEnd w:id="273"/>
    </w:p>
    <w:p>
      <w:pPr>
        <w:spacing w:line="360" w:lineRule="auto"/>
        <w:ind w:firstLine="480" w:firstLineChars="200"/>
        <w:outlineLvl w:val="0"/>
        <w:rPr>
          <w:rFonts w:hint="eastAsia" w:ascii="宋体" w:hAnsi="宋体" w:eastAsia="宋体" w:cs="宋体"/>
          <w:bCs/>
          <w:color w:val="auto"/>
          <w:sz w:val="24"/>
        </w:rPr>
      </w:pPr>
      <w:bookmarkStart w:id="274" w:name="_Toc23949"/>
      <w:bookmarkStart w:id="275" w:name="_Toc16869"/>
      <w:bookmarkStart w:id="276" w:name="_Toc21234"/>
      <w:bookmarkStart w:id="277" w:name="_Toc13241"/>
      <w:bookmarkStart w:id="278" w:name="_Toc17735"/>
      <w:bookmarkStart w:id="279" w:name="_Toc29562"/>
      <w:r>
        <w:rPr>
          <w:rFonts w:hint="eastAsia" w:ascii="宋体" w:hAnsi="宋体" w:eastAsia="宋体" w:cs="宋体"/>
          <w:bCs/>
          <w:color w:val="auto"/>
          <w:sz w:val="24"/>
        </w:rPr>
        <w:t>技术支持热线：400-998-0000/400-928-0095</w:t>
      </w:r>
      <w:bookmarkEnd w:id="274"/>
      <w:bookmarkEnd w:id="275"/>
      <w:bookmarkEnd w:id="276"/>
      <w:bookmarkEnd w:id="277"/>
      <w:bookmarkEnd w:id="278"/>
      <w:bookmarkEnd w:id="279"/>
    </w:p>
    <w:p>
      <w:pPr>
        <w:spacing w:line="360" w:lineRule="auto"/>
        <w:ind w:firstLine="480" w:firstLineChars="200"/>
        <w:outlineLvl w:val="0"/>
        <w:rPr>
          <w:rFonts w:hint="eastAsia" w:ascii="宋体" w:hAnsi="宋体" w:eastAsia="宋体" w:cs="宋体"/>
          <w:bCs/>
          <w:color w:val="auto"/>
          <w:sz w:val="24"/>
        </w:rPr>
      </w:pPr>
      <w:bookmarkStart w:id="280" w:name="_Toc29818"/>
      <w:bookmarkStart w:id="281" w:name="_Toc29721"/>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62"/>
      <w:bookmarkEnd w:id="163"/>
      <w:bookmarkEnd w:id="164"/>
      <w:bookmarkEnd w:id="280"/>
      <w:bookmarkEnd w:id="281"/>
    </w:p>
    <w:p>
      <w:pPr>
        <w:pStyle w:val="17"/>
        <w:rPr>
          <w:rFonts w:hint="eastAsia"/>
        </w:rPr>
      </w:pPr>
    </w:p>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sz w:val="21"/>
        <w:szCs w:val="21"/>
      </w:rPr>
    </w:pPr>
  </w:p>
  <w:p>
    <w:pPr>
      <w:pStyle w:val="17"/>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0FF8"/>
    <w:multiLevelType w:val="singleLevel"/>
    <w:tmpl w:val="CA570FF8"/>
    <w:lvl w:ilvl="0" w:tentative="0">
      <w:start w:val="2"/>
      <w:numFmt w:val="chineseCounting"/>
      <w:suff w:val="space"/>
      <w:lvlText w:val="第%1章"/>
      <w:lvlJc w:val="left"/>
      <w:rPr>
        <w:rFonts w:hint="eastAsia"/>
      </w:rPr>
    </w:lvl>
  </w:abstractNum>
  <w:abstractNum w:abstractNumId="1">
    <w:nsid w:val="54E64873"/>
    <w:multiLevelType w:val="singleLevel"/>
    <w:tmpl w:val="54E64873"/>
    <w:lvl w:ilvl="0" w:tentative="0">
      <w:start w:val="6"/>
      <w:numFmt w:val="chineseCounting"/>
      <w:suff w:val="space"/>
      <w:lvlText w:val="第%1章"/>
      <w:lvlJc w:val="left"/>
      <w:rPr>
        <w:rFonts w:hint="eastAsia"/>
      </w:rPr>
    </w:lvl>
  </w:abstractNum>
  <w:abstractNum w:abstractNumId="2">
    <w:nsid w:val="616C0A09"/>
    <w:multiLevelType w:val="singleLevel"/>
    <w:tmpl w:val="616C0A09"/>
    <w:lvl w:ilvl="0" w:tentative="0">
      <w:start w:val="1"/>
      <w:numFmt w:val="decimal"/>
      <w:lvlText w:val="%1."/>
      <w:lvlJc w:val="left"/>
      <w:pPr>
        <w:tabs>
          <w:tab w:val="left" w:pos="312"/>
        </w:tabs>
      </w:pPr>
    </w:lvl>
  </w:abstractNum>
  <w:abstractNum w:abstractNumId="3">
    <w:nsid w:val="6C1EB2E8"/>
    <w:multiLevelType w:val="singleLevel"/>
    <w:tmpl w:val="6C1EB2E8"/>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726477"/>
    <w:rsid w:val="149F4D92"/>
    <w:rsid w:val="14D913C4"/>
    <w:rsid w:val="15290E10"/>
    <w:rsid w:val="15597637"/>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8B27CB"/>
    <w:rsid w:val="1CC7757C"/>
    <w:rsid w:val="1CCE2C27"/>
    <w:rsid w:val="1D110B21"/>
    <w:rsid w:val="1D5012C9"/>
    <w:rsid w:val="1D7F34F5"/>
    <w:rsid w:val="1D8E7C3C"/>
    <w:rsid w:val="1DB827A1"/>
    <w:rsid w:val="1DD87FF2"/>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E744D4"/>
    <w:rsid w:val="22F004BC"/>
    <w:rsid w:val="23034CC3"/>
    <w:rsid w:val="23082DAA"/>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300E7534"/>
    <w:rsid w:val="301462E0"/>
    <w:rsid w:val="309D2BA1"/>
    <w:rsid w:val="30BF1FF1"/>
    <w:rsid w:val="3147169A"/>
    <w:rsid w:val="31A537D7"/>
    <w:rsid w:val="31A87524"/>
    <w:rsid w:val="32051165"/>
    <w:rsid w:val="320842AE"/>
    <w:rsid w:val="32372C93"/>
    <w:rsid w:val="32377195"/>
    <w:rsid w:val="32AB6FB4"/>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D6A28"/>
    <w:rsid w:val="36C159A7"/>
    <w:rsid w:val="36E030A2"/>
    <w:rsid w:val="370E7E29"/>
    <w:rsid w:val="37465845"/>
    <w:rsid w:val="3752247A"/>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B3F7868"/>
    <w:rsid w:val="3BB35DB9"/>
    <w:rsid w:val="3BCE466E"/>
    <w:rsid w:val="3C1612E4"/>
    <w:rsid w:val="3C2105FF"/>
    <w:rsid w:val="3C8A61A4"/>
    <w:rsid w:val="3CAA7501"/>
    <w:rsid w:val="3CAF3C1D"/>
    <w:rsid w:val="3CB734C7"/>
    <w:rsid w:val="3CCA034E"/>
    <w:rsid w:val="3CEF0EE1"/>
    <w:rsid w:val="3D0A3677"/>
    <w:rsid w:val="3D0F4B03"/>
    <w:rsid w:val="3D136199"/>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400224F5"/>
    <w:rsid w:val="40071C1F"/>
    <w:rsid w:val="4025474B"/>
    <w:rsid w:val="402A43DA"/>
    <w:rsid w:val="409A23EA"/>
    <w:rsid w:val="40A9471F"/>
    <w:rsid w:val="40E61E7E"/>
    <w:rsid w:val="411B386E"/>
    <w:rsid w:val="41635B5D"/>
    <w:rsid w:val="419F571C"/>
    <w:rsid w:val="41B514D2"/>
    <w:rsid w:val="41F97142"/>
    <w:rsid w:val="426052B1"/>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240A95"/>
    <w:rsid w:val="46505FB7"/>
    <w:rsid w:val="46781FBF"/>
    <w:rsid w:val="468167B6"/>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B520BA4"/>
    <w:rsid w:val="4B5D68DD"/>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B7935"/>
    <w:rsid w:val="52C37C49"/>
    <w:rsid w:val="52D8684D"/>
    <w:rsid w:val="52E57838"/>
    <w:rsid w:val="530A739B"/>
    <w:rsid w:val="534E681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1275661"/>
    <w:rsid w:val="612A67D8"/>
    <w:rsid w:val="6138147B"/>
    <w:rsid w:val="61846E0D"/>
    <w:rsid w:val="61E95941"/>
    <w:rsid w:val="61FE4473"/>
    <w:rsid w:val="62060C3F"/>
    <w:rsid w:val="62273667"/>
    <w:rsid w:val="62357339"/>
    <w:rsid w:val="6251463D"/>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9894F6A"/>
    <w:rsid w:val="69BA1CF4"/>
    <w:rsid w:val="69E558DF"/>
    <w:rsid w:val="69FD14B4"/>
    <w:rsid w:val="6A14474C"/>
    <w:rsid w:val="6A302FEF"/>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E92023"/>
    <w:rsid w:val="7E1161E3"/>
    <w:rsid w:val="7E5111BD"/>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4"/>
    <w:qFormat/>
    <w:uiPriority w:val="0"/>
    <w:pPr>
      <w:keepNext/>
      <w:keepLines/>
      <w:spacing w:before="340" w:after="330" w:line="560" w:lineRule="exact"/>
      <w:jc w:val="center"/>
      <w:outlineLvl w:val="0"/>
    </w:pPr>
    <w:rPr>
      <w:b/>
      <w:bCs/>
      <w:kern w:val="44"/>
      <w:sz w:val="36"/>
      <w:szCs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5">
    <w:name w:val="heading 3"/>
    <w:basedOn w:val="1"/>
    <w:next w:val="1"/>
    <w:qFormat/>
    <w:uiPriority w:val="0"/>
    <w:pPr>
      <w:keepNext/>
      <w:spacing w:before="624" w:beforeLines="200" w:line="400" w:lineRule="exact"/>
      <w:jc w:val="center"/>
      <w:outlineLvl w:val="2"/>
    </w:pPr>
    <w:rPr>
      <w:b/>
      <w:bCs/>
      <w:sz w:val="24"/>
      <w:szCs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link w:val="29"/>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8">
    <w:name w:val="Normal Indent"/>
    <w:basedOn w:val="1"/>
    <w:next w:val="9"/>
    <w:qFormat/>
    <w:uiPriority w:val="0"/>
    <w:pPr>
      <w:ind w:firstLine="420"/>
    </w:pPr>
    <w:rPr>
      <w:sz w:val="21"/>
    </w:rPr>
  </w:style>
  <w:style w:type="paragraph" w:styleId="9">
    <w:name w:val="toc 4"/>
    <w:basedOn w:val="1"/>
    <w:next w:val="1"/>
    <w:qFormat/>
    <w:uiPriority w:val="0"/>
    <w:pPr>
      <w:ind w:left="630"/>
      <w:jc w:val="left"/>
    </w:pPr>
    <w:rPr>
      <w:rFonts w:ascii="Calibri" w:hAnsi="Calibri" w:cs="Calibri"/>
      <w:sz w:val="18"/>
      <w:szCs w:val="18"/>
    </w:rPr>
  </w:style>
  <w:style w:type="paragraph" w:styleId="10">
    <w:name w:val="Document Map"/>
    <w:basedOn w:val="1"/>
    <w:unhideWhenUsed/>
    <w:qFormat/>
    <w:uiPriority w:val="99"/>
    <w:rPr>
      <w:rFonts w:ascii="宋体"/>
      <w:sz w:val="18"/>
      <w:szCs w:val="18"/>
    </w:rPr>
  </w:style>
  <w:style w:type="paragraph" w:styleId="11">
    <w:name w:val="toa heading"/>
    <w:basedOn w:val="1"/>
    <w:next w:val="1"/>
    <w:semiHidden/>
    <w:qFormat/>
    <w:uiPriority w:val="0"/>
    <w:pPr>
      <w:spacing w:before="120"/>
    </w:pPr>
    <w:rPr>
      <w:rFonts w:ascii="Arial" w:hAnsi="Arial" w:cs="Arial"/>
      <w:szCs w:val="24"/>
    </w:rPr>
  </w:style>
  <w:style w:type="paragraph" w:styleId="12">
    <w:name w:val="Body Text Indent"/>
    <w:basedOn w:val="1"/>
    <w:qFormat/>
    <w:uiPriority w:val="0"/>
    <w:pPr>
      <w:spacing w:afterLines="50" w:line="360" w:lineRule="exact"/>
      <w:ind w:firstLine="480" w:firstLineChars="200"/>
    </w:pPr>
    <w:rPr>
      <w:rFonts w:ascii="宋体" w:hAnsi="宋体"/>
      <w:szCs w:val="24"/>
    </w:rPr>
  </w:style>
  <w:style w:type="paragraph" w:styleId="13">
    <w:name w:val="List 2"/>
    <w:basedOn w:val="1"/>
    <w:qFormat/>
    <w:uiPriority w:val="0"/>
    <w:pPr>
      <w:ind w:left="100" w:leftChars="200" w:hanging="200" w:hangingChars="200"/>
    </w:pPr>
    <w:rPr>
      <w:szCs w:val="24"/>
    </w:rPr>
  </w:style>
  <w:style w:type="paragraph" w:styleId="14">
    <w:name w:val="toc 3"/>
    <w:basedOn w:val="1"/>
    <w:next w:val="1"/>
    <w:qFormat/>
    <w:uiPriority w:val="0"/>
    <w:pPr>
      <w:ind w:left="840" w:leftChars="400"/>
    </w:pPr>
  </w:style>
  <w:style w:type="paragraph" w:styleId="15">
    <w:name w:val="Plain Text"/>
    <w:basedOn w:val="1"/>
    <w:unhideWhenUsed/>
    <w:qFormat/>
    <w:uiPriority w:val="0"/>
    <w:rPr>
      <w:rFonts w:ascii="宋体" w:hAnsi="Courier New" w:cstheme="minorBidi"/>
      <w:sz w:val="21"/>
    </w:rPr>
  </w:style>
  <w:style w:type="paragraph" w:styleId="16">
    <w:name w:val="Body Text Indent 2"/>
    <w:basedOn w:val="1"/>
    <w:unhideWhenUsed/>
    <w:qFormat/>
    <w:uiPriority w:val="99"/>
    <w:pPr>
      <w:spacing w:after="120" w:line="480" w:lineRule="auto"/>
      <w:ind w:left="420" w:leftChars="200"/>
    </w:p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 w:val="21"/>
      <w:szCs w:val="24"/>
    </w:rPr>
  </w:style>
  <w:style w:type="paragraph" w:styleId="21">
    <w:name w:val="toc 2"/>
    <w:basedOn w:val="1"/>
    <w:next w:val="1"/>
    <w:qFormat/>
    <w:uiPriority w:val="39"/>
    <w:pPr>
      <w:ind w:left="420" w:leftChars="200"/>
    </w:pPr>
    <w:rPr>
      <w:sz w:val="21"/>
      <w:szCs w:val="24"/>
    </w:rPr>
  </w:style>
  <w:style w:type="paragraph" w:styleId="22">
    <w:name w:val="Normal (Web)"/>
    <w:basedOn w:val="1"/>
    <w:next w:val="18"/>
    <w:qFormat/>
    <w:uiPriority w:val="0"/>
    <w:rPr>
      <w:szCs w:val="24"/>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2"/>
    <w:next w:val="1"/>
    <w:qFormat/>
    <w:uiPriority w:val="99"/>
    <w:pPr>
      <w:ind w:firstLine="420" w:firstLineChars="100"/>
    </w:pPr>
  </w:style>
  <w:style w:type="paragraph" w:styleId="25">
    <w:name w:val="Body Text First Indent 2"/>
    <w:basedOn w:val="12"/>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 Char1 Char"/>
    <w:basedOn w:val="1"/>
    <w:link w:val="28"/>
    <w:qFormat/>
    <w:uiPriority w:val="0"/>
  </w:style>
  <w:style w:type="character" w:styleId="30">
    <w:name w:val="Strong"/>
    <w:basedOn w:val="28"/>
    <w:qFormat/>
    <w:uiPriority w:val="22"/>
    <w:rPr>
      <w:b/>
      <w:bCs/>
    </w:rPr>
  </w:style>
  <w:style w:type="character" w:styleId="31">
    <w:name w:val="page number"/>
    <w:basedOn w:val="28"/>
    <w:qFormat/>
    <w:uiPriority w:val="0"/>
  </w:style>
  <w:style w:type="character" w:styleId="32">
    <w:name w:val="FollowedHyperlink"/>
    <w:basedOn w:val="28"/>
    <w:qFormat/>
    <w:uiPriority w:val="0"/>
    <w:rPr>
      <w:color w:val="800080"/>
      <w:u w:val="none"/>
    </w:rPr>
  </w:style>
  <w:style w:type="character" w:styleId="33">
    <w:name w:val="Emphasis"/>
    <w:basedOn w:val="28"/>
    <w:qFormat/>
    <w:uiPriority w:val="0"/>
    <w:rPr>
      <w:color w:val="CC0000"/>
      <w:sz w:val="24"/>
      <w:szCs w:val="24"/>
    </w:rPr>
  </w:style>
  <w:style w:type="character" w:styleId="34">
    <w:name w:val="HTML Definition"/>
    <w:basedOn w:val="28"/>
    <w:qFormat/>
    <w:uiPriority w:val="0"/>
  </w:style>
  <w:style w:type="character" w:styleId="35">
    <w:name w:val="HTML Typewriter"/>
    <w:basedOn w:val="28"/>
    <w:qFormat/>
    <w:uiPriority w:val="0"/>
    <w:rPr>
      <w:rFonts w:hint="default" w:ascii="monospace" w:hAnsi="monospace" w:eastAsia="monospace" w:cs="monospace"/>
      <w:sz w:val="20"/>
    </w:rPr>
  </w:style>
  <w:style w:type="character" w:styleId="36">
    <w:name w:val="HTML Acronym"/>
    <w:basedOn w:val="28"/>
    <w:qFormat/>
    <w:uiPriority w:val="0"/>
  </w:style>
  <w:style w:type="character" w:styleId="37">
    <w:name w:val="HTML Variable"/>
    <w:basedOn w:val="28"/>
    <w:qFormat/>
    <w:uiPriority w:val="0"/>
  </w:style>
  <w:style w:type="character" w:styleId="38">
    <w:name w:val="Hyperlink"/>
    <w:basedOn w:val="28"/>
    <w:qFormat/>
    <w:uiPriority w:val="0"/>
    <w:rPr>
      <w:color w:val="0000FF"/>
      <w:u w:val="none"/>
    </w:rPr>
  </w:style>
  <w:style w:type="character" w:styleId="39">
    <w:name w:val="HTML Code"/>
    <w:basedOn w:val="28"/>
    <w:qFormat/>
    <w:uiPriority w:val="0"/>
    <w:rPr>
      <w:rFonts w:ascii="微软雅黑" w:hAnsi="微软雅黑" w:eastAsia="微软雅黑" w:cs="微软雅黑"/>
      <w:sz w:val="20"/>
    </w:rPr>
  </w:style>
  <w:style w:type="character" w:styleId="40">
    <w:name w:val="HTML Cite"/>
    <w:basedOn w:val="28"/>
    <w:qFormat/>
    <w:uiPriority w:val="0"/>
    <w:rPr>
      <w:sz w:val="24"/>
      <w:szCs w:val="24"/>
    </w:rPr>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正文缩进1"/>
    <w:basedOn w:val="1"/>
    <w:qFormat/>
    <w:uiPriority w:val="0"/>
    <w:pPr>
      <w:ind w:firstLine="200" w:firstLineChars="200"/>
    </w:pPr>
  </w:style>
  <w:style w:type="character" w:customStyle="1" w:styleId="44">
    <w:name w:val="标题 1 Char"/>
    <w:basedOn w:val="28"/>
    <w:link w:val="3"/>
    <w:qFormat/>
    <w:uiPriority w:val="0"/>
    <w:rPr>
      <w:b/>
      <w:bCs/>
      <w:kern w:val="44"/>
      <w:sz w:val="36"/>
      <w:szCs w:val="44"/>
    </w:rPr>
  </w:style>
  <w:style w:type="paragraph" w:customStyle="1" w:styleId="45">
    <w:name w:val="首行缩进"/>
    <w:basedOn w:val="1"/>
    <w:qFormat/>
    <w:uiPriority w:val="0"/>
    <w:pPr>
      <w:spacing w:line="360" w:lineRule="auto"/>
      <w:ind w:firstLine="480" w:firstLineChars="200"/>
    </w:pPr>
    <w:rPr>
      <w:sz w:val="24"/>
      <w:szCs w:val="22"/>
      <w:lang w:val="zh-CN"/>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8">
    <w:name w:val="p15"/>
    <w:basedOn w:val="1"/>
    <w:qFormat/>
    <w:uiPriority w:val="99"/>
    <w:pPr>
      <w:widowControl/>
    </w:pPr>
    <w:rPr>
      <w:kern w:val="0"/>
      <w:sz w:val="21"/>
      <w:szCs w:val="21"/>
    </w:rPr>
  </w:style>
  <w:style w:type="character" w:customStyle="1" w:styleId="49">
    <w:name w:val="标题 2 Char Char"/>
    <w:qFormat/>
    <w:uiPriority w:val="0"/>
    <w:rPr>
      <w:rFonts w:hint="default" w:ascii="Arial" w:hAnsi="Arial" w:eastAsia="宋体" w:cs="Arial"/>
      <w:b/>
      <w:kern w:val="2"/>
      <w:sz w:val="30"/>
      <w:lang w:val="en-US" w:eastAsia="zh-CN" w:bidi="ar-SA"/>
    </w:rPr>
  </w:style>
  <w:style w:type="character" w:customStyle="1" w:styleId="50">
    <w:name w:val="font11"/>
    <w:basedOn w:val="28"/>
    <w:qFormat/>
    <w:uiPriority w:val="0"/>
    <w:rPr>
      <w:rFonts w:hint="eastAsia" w:ascii="宋体" w:hAnsi="宋体" w:eastAsia="宋体" w:cs="宋体"/>
      <w:color w:val="000000"/>
      <w:sz w:val="24"/>
      <w:szCs w:val="24"/>
      <w:u w:val="none"/>
    </w:rPr>
  </w:style>
  <w:style w:type="character" w:customStyle="1" w:styleId="51">
    <w:name w:val="font01"/>
    <w:basedOn w:val="28"/>
    <w:qFormat/>
    <w:uiPriority w:val="0"/>
    <w:rPr>
      <w:rFonts w:hint="eastAsia" w:ascii="宋体" w:hAnsi="宋体" w:eastAsia="宋体" w:cs="宋体"/>
      <w:color w:val="FF0000"/>
      <w:sz w:val="24"/>
      <w:szCs w:val="24"/>
      <w:u w:val="none"/>
    </w:rPr>
  </w:style>
  <w:style w:type="paragraph" w:customStyle="1" w:styleId="52">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3">
    <w:name w:val="font41"/>
    <w:basedOn w:val="28"/>
    <w:qFormat/>
    <w:uiPriority w:val="0"/>
    <w:rPr>
      <w:rFonts w:hint="eastAsia" w:ascii="宋体" w:hAnsi="宋体" w:eastAsia="宋体" w:cs="宋体"/>
      <w:color w:val="000000"/>
      <w:sz w:val="24"/>
      <w:szCs w:val="24"/>
      <w:u w:val="none"/>
    </w:rPr>
  </w:style>
  <w:style w:type="paragraph" w:customStyle="1" w:styleId="54">
    <w:name w:val="List Paragraph"/>
    <w:basedOn w:val="1"/>
    <w:qFormat/>
    <w:uiPriority w:val="34"/>
    <w:pPr>
      <w:ind w:firstLine="420" w:firstLineChars="200"/>
    </w:pPr>
  </w:style>
  <w:style w:type="paragraph" w:customStyle="1" w:styleId="55">
    <w:name w:val="Table Paragraph"/>
    <w:basedOn w:val="1"/>
    <w:qFormat/>
    <w:uiPriority w:val="1"/>
    <w:rPr>
      <w:rFonts w:ascii="宋体" w:hAnsi="宋体" w:eastAsia="宋体" w:cs="宋体"/>
      <w:lang w:val="zh-CN" w:eastAsia="zh-CN" w:bidi="zh-CN"/>
    </w:rPr>
  </w:style>
  <w:style w:type="character" w:customStyle="1" w:styleId="56">
    <w:name w:val="stclosebtn"/>
    <w:basedOn w:val="28"/>
    <w:qFormat/>
    <w:uiPriority w:val="0"/>
  </w:style>
  <w:style w:type="character" w:customStyle="1" w:styleId="57">
    <w:name w:val="number"/>
    <w:basedOn w:val="28"/>
    <w:qFormat/>
    <w:uiPriority w:val="0"/>
    <w:rPr>
      <w:color w:val="FF8833"/>
      <w:sz w:val="18"/>
      <w:szCs w:val="18"/>
    </w:rPr>
  </w:style>
  <w:style w:type="character" w:customStyle="1" w:styleId="58">
    <w:name w:val="phone"/>
    <w:basedOn w:val="28"/>
    <w:qFormat/>
    <w:uiPriority w:val="0"/>
    <w:rPr>
      <w:color w:val="FF8833"/>
      <w:sz w:val="18"/>
      <w:szCs w:val="18"/>
    </w:rPr>
  </w:style>
  <w:style w:type="character" w:customStyle="1" w:styleId="59">
    <w:name w:val="proollist"/>
    <w:basedOn w:val="28"/>
    <w:qFormat/>
    <w:uiPriority w:val="0"/>
  </w:style>
  <w:style w:type="character" w:customStyle="1" w:styleId="60">
    <w:name w:val="beforeinfotext"/>
    <w:basedOn w:val="28"/>
    <w:qFormat/>
    <w:uiPriority w:val="0"/>
    <w:rPr>
      <w:color w:val="666666"/>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3">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4">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5">
    <w:name w:val="edit_class"/>
    <w:basedOn w:val="28"/>
    <w:qFormat/>
    <w:uiPriority w:val="0"/>
  </w:style>
  <w:style w:type="character" w:customStyle="1" w:styleId="66">
    <w:name w:val="hover44"/>
    <w:basedOn w:val="28"/>
    <w:qFormat/>
    <w:uiPriority w:val="0"/>
    <w:rPr>
      <w:color w:val="FFFFFF"/>
    </w:rPr>
  </w:style>
  <w:style w:type="character" w:customStyle="1" w:styleId="67">
    <w:name w:val="active3"/>
    <w:basedOn w:val="28"/>
    <w:qFormat/>
    <w:uiPriority w:val="0"/>
    <w:rPr>
      <w:color w:val="00FF00"/>
      <w:shd w:val="clear" w:fill="111111"/>
    </w:rPr>
  </w:style>
  <w:style w:type="character" w:customStyle="1" w:styleId="68">
    <w:name w:val="cy"/>
    <w:basedOn w:val="28"/>
    <w:qFormat/>
    <w:uiPriority w:val="0"/>
  </w:style>
  <w:style w:type="character" w:customStyle="1" w:styleId="69">
    <w:name w:val="design_class"/>
    <w:basedOn w:val="28"/>
    <w:qFormat/>
    <w:uiPriority w:val="0"/>
  </w:style>
  <w:style w:type="character" w:customStyle="1" w:styleId="70">
    <w:name w:val="cdropright"/>
    <w:basedOn w:val="28"/>
    <w:qFormat/>
    <w:uiPriority w:val="0"/>
  </w:style>
  <w:style w:type="character" w:customStyle="1" w:styleId="71">
    <w:name w:val="w32"/>
    <w:basedOn w:val="28"/>
    <w:qFormat/>
    <w:uiPriority w:val="0"/>
  </w:style>
  <w:style w:type="character" w:customStyle="1" w:styleId="72">
    <w:name w:val="moreaction32"/>
    <w:basedOn w:val="28"/>
    <w:qFormat/>
    <w:uiPriority w:val="0"/>
  </w:style>
  <w:style w:type="character" w:customStyle="1" w:styleId="73">
    <w:name w:val="button"/>
    <w:basedOn w:val="28"/>
    <w:qFormat/>
    <w:uiPriority w:val="0"/>
  </w:style>
  <w:style w:type="character" w:customStyle="1" w:styleId="74">
    <w:name w:val="pagechatarealistclose_box"/>
    <w:basedOn w:val="28"/>
    <w:qFormat/>
    <w:uiPriority w:val="0"/>
  </w:style>
  <w:style w:type="character" w:customStyle="1" w:styleId="75">
    <w:name w:val="pagechatarealistclose_box1"/>
    <w:basedOn w:val="28"/>
    <w:qFormat/>
    <w:uiPriority w:val="0"/>
  </w:style>
  <w:style w:type="character" w:customStyle="1" w:styleId="76">
    <w:name w:val="biggerthanmax"/>
    <w:basedOn w:val="28"/>
    <w:qFormat/>
    <w:uiPriority w:val="0"/>
    <w:rPr>
      <w:shd w:val="clear" w:fill="FFFF00"/>
    </w:rPr>
  </w:style>
  <w:style w:type="character" w:customStyle="1" w:styleId="77">
    <w:name w:val="ico1656"/>
    <w:basedOn w:val="28"/>
    <w:qFormat/>
    <w:uiPriority w:val="0"/>
  </w:style>
  <w:style w:type="character" w:customStyle="1" w:styleId="78">
    <w:name w:val="ico1657"/>
    <w:basedOn w:val="28"/>
    <w:qFormat/>
    <w:uiPriority w:val="0"/>
  </w:style>
  <w:style w:type="character" w:customStyle="1" w:styleId="79">
    <w:name w:val="ico1658"/>
    <w:basedOn w:val="28"/>
    <w:qFormat/>
    <w:uiPriority w:val="0"/>
  </w:style>
  <w:style w:type="character" w:customStyle="1" w:styleId="80">
    <w:name w:val="hilite6"/>
    <w:basedOn w:val="28"/>
    <w:qFormat/>
    <w:uiPriority w:val="0"/>
    <w:rPr>
      <w:color w:val="FFFFFF"/>
      <w:shd w:val="clear" w:fill="666666"/>
    </w:rPr>
  </w:style>
  <w:style w:type="character" w:customStyle="1" w:styleId="81">
    <w:name w:val="cdropleft"/>
    <w:basedOn w:val="28"/>
    <w:qFormat/>
    <w:uiPriority w:val="0"/>
  </w:style>
  <w:style w:type="character" w:customStyle="1" w:styleId="82">
    <w:name w:val="drapbtn"/>
    <w:basedOn w:val="28"/>
    <w:qFormat/>
    <w:uiPriority w:val="0"/>
  </w:style>
  <w:style w:type="character" w:customStyle="1" w:styleId="83">
    <w:name w:val="after"/>
    <w:basedOn w:val="28"/>
    <w:qFormat/>
    <w:uiPriority w:val="0"/>
    <w:rPr>
      <w:sz w:val="0"/>
      <w:szCs w:val="0"/>
    </w:rPr>
  </w:style>
  <w:style w:type="character" w:customStyle="1" w:styleId="84">
    <w:name w:val="tmpztreemove_arrow"/>
    <w:basedOn w:val="28"/>
    <w:qFormat/>
    <w:uiPriority w:val="0"/>
  </w:style>
  <w:style w:type="character" w:customStyle="1" w:styleId="85">
    <w:name w:val="browse_class&gt;span"/>
    <w:basedOn w:val="28"/>
    <w:qFormat/>
    <w:uiPriority w:val="0"/>
  </w:style>
  <w:style w:type="character" w:customStyle="1" w:styleId="86">
    <w:name w:val="estimate_gray"/>
    <w:basedOn w:val="28"/>
    <w:qFormat/>
    <w:uiPriority w:val="0"/>
    <w:rPr>
      <w:color w:val="FFFFFF"/>
    </w:rPr>
  </w:style>
  <w:style w:type="character" w:customStyle="1" w:styleId="87">
    <w:name w:val="liked_gray"/>
    <w:basedOn w:val="28"/>
    <w:qFormat/>
    <w:uiPriority w:val="0"/>
    <w:rPr>
      <w:color w:val="FFFFFF"/>
    </w:rPr>
  </w:style>
  <w:style w:type="character" w:customStyle="1" w:styleId="88">
    <w:name w:val="xdrichtextbox2"/>
    <w:basedOn w:val="28"/>
    <w:qFormat/>
    <w:uiPriority w:val="0"/>
  </w:style>
  <w:style w:type="character" w:customStyle="1" w:styleId="89">
    <w:name w:val="button4"/>
    <w:basedOn w:val="28"/>
    <w:qFormat/>
    <w:uiPriority w:val="0"/>
  </w:style>
  <w:style w:type="character" w:customStyle="1" w:styleId="90">
    <w:name w:val="active7"/>
    <w:basedOn w:val="28"/>
    <w:qFormat/>
    <w:uiPriority w:val="0"/>
    <w:rPr>
      <w:color w:val="00FF00"/>
      <w:shd w:val="clear" w:fill="111111"/>
    </w:rPr>
  </w:style>
  <w:style w:type="character" w:customStyle="1" w:styleId="91">
    <w:name w:val="hilite5"/>
    <w:basedOn w:val="28"/>
    <w:qFormat/>
    <w:uiPriority w:val="0"/>
    <w:rPr>
      <w:color w:val="FFFFFF"/>
      <w:shd w:val="clear" w:fill="666666"/>
    </w:rPr>
  </w:style>
  <w:style w:type="character" w:customStyle="1" w:styleId="92">
    <w:name w:val="xdrichtextbox"/>
    <w:basedOn w:val="28"/>
    <w:qFormat/>
    <w:uiPriority w:val="0"/>
    <w:rPr>
      <w:color w:val="auto"/>
      <w:sz w:val="12"/>
      <w:szCs w:val="12"/>
      <w:u w:val="none"/>
      <w:bdr w:val="single" w:color="DCDCDC" w:sz="8" w:space="0"/>
      <w:shd w:val="clear" w:fill="auto"/>
    </w:rPr>
  </w:style>
  <w:style w:type="character" w:customStyle="1" w:styleId="93">
    <w:name w:val="hover41"/>
    <w:basedOn w:val="28"/>
    <w:qFormat/>
    <w:uiPriority w:val="0"/>
    <w:rPr>
      <w:color w:val="FFFFFF"/>
    </w:rPr>
  </w:style>
  <w:style w:type="character" w:customStyle="1" w:styleId="94">
    <w:name w:val="mini-outputtext1"/>
    <w:basedOn w:val="28"/>
    <w:qFormat/>
    <w:uiPriority w:val="0"/>
  </w:style>
  <w:style w:type="character" w:customStyle="1" w:styleId="95">
    <w:name w:val="正文文本_"/>
    <w:basedOn w:val="28"/>
    <w:link w:val="96"/>
    <w:unhideWhenUsed/>
    <w:qFormat/>
    <w:locked/>
    <w:uiPriority w:val="99"/>
    <w:rPr>
      <w:rFonts w:cs="Times New Roman"/>
      <w:sz w:val="30"/>
    </w:rPr>
  </w:style>
  <w:style w:type="paragraph" w:customStyle="1" w:styleId="96">
    <w:name w:val="正文文本1"/>
    <w:basedOn w:val="1"/>
    <w:link w:val="95"/>
    <w:unhideWhenUsed/>
    <w:qFormat/>
    <w:uiPriority w:val="99"/>
    <w:pPr>
      <w:shd w:val="clear" w:color="auto" w:fill="FFFFFF"/>
      <w:spacing w:before="240" w:after="720" w:line="240" w:lineRule="atLeast"/>
      <w:jc w:val="center"/>
    </w:pPr>
    <w:rPr>
      <w:rFonts w:cs="Times New Roman"/>
      <w:sz w:val="30"/>
    </w:rPr>
  </w:style>
  <w:style w:type="paragraph" w:customStyle="1" w:styleId="97">
    <w:name w:val="正文（缩进 2 字符）"/>
    <w:basedOn w:val="1"/>
    <w:qFormat/>
    <w:uiPriority w:val="0"/>
    <w:pPr>
      <w:ind w:firstLine="200" w:firstLineChars="200"/>
    </w:pPr>
  </w:style>
  <w:style w:type="paragraph" w:customStyle="1" w:styleId="98">
    <w:name w:val="列出段落1"/>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23935</Words>
  <Characters>26023</Characters>
  <Lines>0</Lines>
  <Paragraphs>0</Paragraphs>
  <TotalTime>25</TotalTime>
  <ScaleCrop>false</ScaleCrop>
  <LinksUpToDate>false</LinksUpToDate>
  <CharactersWithSpaces>30435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2022-08-03T02:06:00Z</cp:lastPrinted>
  <dcterms:modified xsi:type="dcterms:W3CDTF">2022-08-10T05:06:33Z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167D3BDFF76644A48BD2B3BA8B558985</vt:lpwstr>
  </property>
</Properties>
</file>