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w w:val="90"/>
          <w:sz w:val="44"/>
          <w:szCs w:val="44"/>
        </w:rPr>
      </w:pPr>
      <w:r>
        <w:rPr>
          <w:rFonts w:hint="eastAsia" w:ascii="宋体" w:hAnsi="宋体" w:eastAsia="宋体" w:cs="宋体"/>
          <w:kern w:val="0"/>
          <w:sz w:val="20"/>
          <w:szCs w:val="20"/>
        </w:rPr>
        <w:drawing>
          <wp:anchor distT="0" distB="0" distL="114300" distR="114300" simplePos="0" relativeHeight="251659264" behindDoc="1" locked="0" layoutInCell="1" allowOverlap="1">
            <wp:simplePos x="0" y="0"/>
            <wp:positionH relativeFrom="column">
              <wp:posOffset>3948430</wp:posOffset>
            </wp:positionH>
            <wp:positionV relativeFrom="paragraph">
              <wp:posOffset>-800100</wp:posOffset>
            </wp:positionV>
            <wp:extent cx="1351280" cy="1334770"/>
            <wp:effectExtent l="0" t="0" r="5080" b="6350"/>
            <wp:wrapNone/>
            <wp:docPr id="1" name="图片 3"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德信(1)"/>
                    <pic:cNvPicPr>
                      <a:picLocks noChangeAspect="1"/>
                    </pic:cNvPicPr>
                  </pic:nvPicPr>
                  <pic:blipFill>
                    <a:blip r:embed="rId12" cstate="print"/>
                    <a:stretch>
                      <a:fillRect/>
                    </a:stretch>
                  </pic:blipFill>
                  <pic:spPr>
                    <a:xfrm>
                      <a:off x="0" y="0"/>
                      <a:ext cx="1351280" cy="1334770"/>
                    </a:xfrm>
                    <a:prstGeom prst="rect">
                      <a:avLst/>
                    </a:prstGeom>
                    <a:noFill/>
                    <a:ln>
                      <a:noFill/>
                    </a:ln>
                  </pic:spPr>
                </pic:pic>
              </a:graphicData>
            </a:graphic>
          </wp:anchor>
        </w:drawing>
      </w:r>
      <w:r>
        <w:rPr>
          <w:rFonts w:hint="eastAsia" w:ascii="宋体" w:hAnsi="宋体" w:eastAsia="宋体" w:cs="宋体"/>
          <w:b/>
          <w:sz w:val="44"/>
          <w:szCs w:val="44"/>
        </w:rPr>
        <w:t xml:space="preserve"> </w:t>
      </w:r>
    </w:p>
    <w:p>
      <w:pPr>
        <w:spacing w:line="360" w:lineRule="auto"/>
        <w:jc w:val="center"/>
        <w:rPr>
          <w:rFonts w:hint="eastAsia" w:ascii="宋体" w:hAnsi="宋体" w:eastAsia="宋体" w:cs="宋体"/>
          <w:b/>
          <w:bCs/>
          <w:kern w:val="0"/>
          <w:sz w:val="48"/>
          <w:szCs w:val="48"/>
        </w:rPr>
      </w:pPr>
    </w:p>
    <w:p>
      <w:pPr>
        <w:jc w:val="center"/>
        <w:rPr>
          <w:rFonts w:hint="eastAsia" w:ascii="宋体" w:hAnsi="宋体" w:eastAsia="宋体" w:cs="宋体"/>
          <w:b/>
          <w:sz w:val="56"/>
          <w:szCs w:val="56"/>
        </w:rPr>
      </w:pPr>
      <w:r>
        <w:rPr>
          <w:rFonts w:hint="eastAsia" w:ascii="宋体" w:hAnsi="宋体" w:eastAsia="宋体" w:cs="宋体"/>
          <w:b/>
          <w:sz w:val="56"/>
          <w:szCs w:val="56"/>
        </w:rPr>
        <w:t>安康市救灾物资采购项目</w:t>
      </w:r>
    </w:p>
    <w:p>
      <w:pPr>
        <w:pStyle w:val="29"/>
        <w:rPr>
          <w:rFonts w:hint="eastAsia" w:ascii="宋体" w:hAnsi="宋体" w:eastAsia="宋体" w:cs="宋体"/>
        </w:rPr>
      </w:pPr>
    </w:p>
    <w:p>
      <w:pPr>
        <w:spacing w:line="360" w:lineRule="auto"/>
        <w:jc w:val="center"/>
        <w:rPr>
          <w:rFonts w:hint="eastAsia" w:ascii="宋体" w:hAnsi="宋体" w:eastAsia="宋体" w:cs="宋体"/>
          <w:b/>
          <w:bCs/>
          <w:kern w:val="0"/>
          <w:sz w:val="48"/>
          <w:szCs w:val="48"/>
          <w:u w:val="none"/>
        </w:rPr>
      </w:pPr>
    </w:p>
    <w:p>
      <w:pPr>
        <w:spacing w:line="360" w:lineRule="auto"/>
        <w:jc w:val="center"/>
        <w:rPr>
          <w:rFonts w:hint="eastAsia" w:ascii="宋体" w:hAnsi="宋体" w:eastAsia="宋体" w:cs="宋体"/>
          <w:b/>
          <w:bCs/>
          <w:kern w:val="0"/>
          <w:sz w:val="48"/>
          <w:szCs w:val="48"/>
          <w:u w:val="none"/>
          <w:lang w:eastAsia="zh-CN"/>
        </w:rPr>
      </w:pPr>
      <w:r>
        <w:rPr>
          <w:rFonts w:hint="eastAsia" w:ascii="宋体" w:hAnsi="宋体" w:eastAsia="宋体" w:cs="宋体"/>
          <w:b/>
          <w:bCs/>
          <w:kern w:val="0"/>
          <w:sz w:val="48"/>
          <w:szCs w:val="48"/>
          <w:u w:val="none"/>
        </w:rPr>
        <w:t>项目编号：</w:t>
      </w:r>
      <w:r>
        <w:rPr>
          <w:rFonts w:hint="eastAsia" w:ascii="宋体" w:hAnsi="宋体" w:cs="宋体"/>
          <w:b/>
          <w:bCs/>
          <w:kern w:val="0"/>
          <w:sz w:val="48"/>
          <w:szCs w:val="48"/>
          <w:u w:val="none"/>
          <w:lang w:eastAsia="zh-CN"/>
        </w:rPr>
        <w:t>DXZB-2022-0638</w:t>
      </w:r>
    </w:p>
    <w:p>
      <w:pPr>
        <w:jc w:val="center"/>
        <w:rPr>
          <w:rFonts w:hint="eastAsia" w:ascii="宋体" w:hAnsi="宋体" w:eastAsia="宋体" w:cs="宋体"/>
          <w:b/>
          <w:bCs/>
          <w:kern w:val="0"/>
          <w:sz w:val="48"/>
          <w:szCs w:val="48"/>
          <w:u w:val="none"/>
          <w:lang w:eastAsia="zh-CN"/>
        </w:rPr>
      </w:pPr>
      <w:r>
        <w:rPr>
          <w:rFonts w:hint="eastAsia" w:ascii="宋体" w:hAnsi="宋体" w:cs="宋体"/>
          <w:b/>
          <w:bCs/>
          <w:kern w:val="0"/>
          <w:sz w:val="48"/>
          <w:szCs w:val="48"/>
          <w:u w:val="none"/>
          <w:lang w:eastAsia="zh-CN"/>
        </w:rPr>
        <w:t>（</w:t>
      </w:r>
      <w:r>
        <w:rPr>
          <w:rFonts w:hint="eastAsia" w:ascii="宋体" w:hAnsi="宋体" w:cs="宋体"/>
          <w:b/>
          <w:bCs/>
          <w:kern w:val="0"/>
          <w:sz w:val="48"/>
          <w:szCs w:val="48"/>
          <w:u w:val="none"/>
          <w:lang w:val="en-US" w:eastAsia="zh-CN"/>
        </w:rPr>
        <w:t>第一包</w:t>
      </w:r>
      <w:r>
        <w:rPr>
          <w:rFonts w:hint="eastAsia" w:ascii="宋体" w:hAnsi="宋体" w:cs="宋体"/>
          <w:b/>
          <w:bCs/>
          <w:kern w:val="0"/>
          <w:sz w:val="48"/>
          <w:szCs w:val="48"/>
          <w:u w:val="none"/>
          <w:lang w:eastAsia="zh-CN"/>
        </w:rPr>
        <w:t>）</w:t>
      </w:r>
    </w:p>
    <w:p>
      <w:pPr>
        <w:pStyle w:val="29"/>
        <w:rPr>
          <w:rFonts w:hint="eastAsia" w:ascii="宋体" w:hAnsi="宋体" w:eastAsia="宋体" w:cs="宋体"/>
          <w:b/>
          <w:bCs/>
          <w:color w:val="auto"/>
          <w:kern w:val="0"/>
          <w:sz w:val="48"/>
          <w:szCs w:val="48"/>
          <w:u w:val="single"/>
        </w:rPr>
      </w:pPr>
    </w:p>
    <w:p>
      <w:pPr>
        <w:pStyle w:val="29"/>
        <w:rPr>
          <w:rFonts w:hint="eastAsia" w:ascii="宋体" w:hAnsi="宋体" w:eastAsia="宋体" w:cs="宋体"/>
        </w:rPr>
      </w:pPr>
    </w:p>
    <w:p>
      <w:pPr>
        <w:pStyle w:val="29"/>
        <w:rPr>
          <w:rFonts w:hint="eastAsia" w:ascii="宋体" w:hAnsi="宋体" w:eastAsia="宋体" w:cs="宋体"/>
        </w:rPr>
      </w:pPr>
    </w:p>
    <w:p>
      <w:pPr>
        <w:pStyle w:val="29"/>
        <w:rPr>
          <w:rFonts w:hint="eastAsia" w:ascii="宋体" w:hAnsi="宋体" w:eastAsia="宋体" w:cs="宋体"/>
        </w:rPr>
      </w:pPr>
    </w:p>
    <w:p>
      <w:pPr>
        <w:jc w:val="center"/>
        <w:rPr>
          <w:rFonts w:hint="eastAsia" w:ascii="宋体" w:hAnsi="宋体" w:eastAsia="宋体" w:cs="宋体"/>
          <w:b/>
          <w:sz w:val="72"/>
          <w:szCs w:val="72"/>
        </w:rPr>
      </w:pPr>
      <w:r>
        <w:rPr>
          <w:rFonts w:hint="eastAsia" w:ascii="宋体" w:hAnsi="宋体" w:eastAsia="宋体" w:cs="宋体"/>
          <w:b/>
          <w:sz w:val="72"/>
          <w:szCs w:val="72"/>
        </w:rPr>
        <w:t>公 开 招 标 文 件</w:t>
      </w:r>
    </w:p>
    <w:p>
      <w:pPr>
        <w:rPr>
          <w:rFonts w:hint="eastAsia" w:ascii="宋体" w:hAnsi="宋体" w:eastAsia="宋体" w:cs="宋体"/>
          <w:b/>
          <w:sz w:val="30"/>
          <w:szCs w:val="30"/>
        </w:rPr>
      </w:pPr>
    </w:p>
    <w:p>
      <w:pPr>
        <w:rPr>
          <w:rFonts w:hint="eastAsia" w:ascii="宋体" w:hAnsi="宋体" w:eastAsia="宋体" w:cs="宋体"/>
          <w:b/>
          <w:sz w:val="30"/>
          <w:szCs w:val="30"/>
        </w:rPr>
      </w:pPr>
    </w:p>
    <w:p>
      <w:pPr>
        <w:pStyle w:val="14"/>
        <w:rPr>
          <w:rFonts w:hint="eastAsia" w:ascii="宋体" w:hAnsi="宋体" w:eastAsia="宋体" w:cs="宋体"/>
        </w:rPr>
      </w:pPr>
    </w:p>
    <w:p>
      <w:pPr>
        <w:rPr>
          <w:rFonts w:hint="eastAsia" w:ascii="宋体" w:hAnsi="宋体" w:eastAsia="宋体" w:cs="宋体"/>
        </w:rPr>
      </w:pPr>
    </w:p>
    <w:p>
      <w:pPr>
        <w:pStyle w:val="14"/>
        <w:rPr>
          <w:rFonts w:hint="eastAsia" w:ascii="宋体" w:hAnsi="宋体" w:eastAsia="宋体" w:cs="宋体"/>
        </w:rPr>
      </w:pPr>
    </w:p>
    <w:p>
      <w:pPr>
        <w:rPr>
          <w:rFonts w:hint="eastAsia" w:ascii="宋体" w:hAnsi="宋体" w:eastAsia="宋体" w:cs="宋体"/>
          <w:b/>
          <w:sz w:val="36"/>
          <w:szCs w:val="36"/>
        </w:rPr>
      </w:pPr>
    </w:p>
    <w:p>
      <w:pPr>
        <w:spacing w:line="360" w:lineRule="auto"/>
        <w:ind w:firstLine="720"/>
        <w:rPr>
          <w:rFonts w:hint="eastAsia" w:ascii="宋体" w:hAnsi="宋体" w:eastAsia="宋体" w:cs="宋体"/>
          <w:b/>
          <w:sz w:val="36"/>
          <w:szCs w:val="36"/>
          <w:u w:val="single"/>
        </w:rPr>
      </w:pPr>
      <w:r>
        <w:rPr>
          <w:rFonts w:hint="eastAsia" w:ascii="宋体" w:hAnsi="宋体" w:eastAsia="宋体" w:cs="宋体"/>
          <w:b/>
          <w:sz w:val="36"/>
          <w:szCs w:val="36"/>
        </w:rPr>
        <w:t>采购单位：安康市应急管理局</w:t>
      </w:r>
    </w:p>
    <w:p>
      <w:pPr>
        <w:spacing w:line="360" w:lineRule="auto"/>
        <w:ind w:firstLine="720"/>
        <w:rPr>
          <w:rFonts w:hint="eastAsia" w:ascii="宋体" w:hAnsi="宋体" w:eastAsia="宋体" w:cs="宋体"/>
          <w:b/>
          <w:sz w:val="36"/>
          <w:szCs w:val="36"/>
        </w:rPr>
      </w:pPr>
      <w:r>
        <w:rPr>
          <w:rFonts w:hint="eastAsia" w:ascii="宋体" w:hAnsi="宋体" w:eastAsia="宋体" w:cs="宋体"/>
          <w:b/>
          <w:sz w:val="36"/>
          <w:szCs w:val="36"/>
        </w:rPr>
        <w:t>代理机构：陕西德信招标有限公司</w:t>
      </w:r>
    </w:p>
    <w:p>
      <w:pPr>
        <w:jc w:val="center"/>
        <w:rPr>
          <w:rFonts w:hint="eastAsia" w:ascii="宋体" w:hAnsi="宋体" w:eastAsia="宋体" w:cs="宋体"/>
          <w:b/>
          <w:sz w:val="36"/>
          <w:szCs w:val="36"/>
        </w:rPr>
      </w:pPr>
    </w:p>
    <w:p>
      <w:pPr>
        <w:jc w:val="center"/>
        <w:rPr>
          <w:rFonts w:hint="eastAsia" w:ascii="宋体" w:hAnsi="宋体" w:eastAsia="宋体" w:cs="宋体"/>
          <w:b/>
          <w:sz w:val="36"/>
          <w:szCs w:val="36"/>
        </w:rPr>
      </w:pPr>
      <w:r>
        <w:rPr>
          <w:rFonts w:hint="eastAsia" w:ascii="宋体" w:hAnsi="宋体" w:eastAsia="宋体" w:cs="宋体"/>
          <w:b/>
          <w:sz w:val="36"/>
          <w:szCs w:val="36"/>
        </w:rPr>
        <w:t>202</w:t>
      </w:r>
      <w:r>
        <w:rPr>
          <w:rFonts w:hint="eastAsia" w:ascii="宋体" w:hAnsi="宋体" w:cs="宋体"/>
          <w:b/>
          <w:sz w:val="36"/>
          <w:szCs w:val="36"/>
          <w:lang w:val="en-US" w:eastAsia="zh-CN"/>
        </w:rPr>
        <w:t>2</w:t>
      </w:r>
      <w:r>
        <w:rPr>
          <w:rFonts w:hint="eastAsia" w:ascii="宋体" w:hAnsi="宋体" w:eastAsia="宋体" w:cs="宋体"/>
          <w:b/>
          <w:sz w:val="36"/>
          <w:szCs w:val="36"/>
        </w:rPr>
        <w:t>年</w:t>
      </w:r>
      <w:r>
        <w:rPr>
          <w:rFonts w:hint="eastAsia" w:ascii="宋体" w:hAnsi="宋体" w:cs="宋体"/>
          <w:b/>
          <w:sz w:val="36"/>
          <w:szCs w:val="36"/>
          <w:lang w:val="en-US" w:eastAsia="zh-CN"/>
        </w:rPr>
        <w:t>6</w:t>
      </w:r>
      <w:r>
        <w:rPr>
          <w:rFonts w:hint="eastAsia" w:ascii="宋体" w:hAnsi="宋体" w:eastAsia="宋体" w:cs="宋体"/>
          <w:b/>
          <w:sz w:val="36"/>
          <w:szCs w:val="36"/>
        </w:rPr>
        <w:t>月</w:t>
      </w:r>
    </w:p>
    <w:p>
      <w:pPr>
        <w:spacing w:line="360" w:lineRule="auto"/>
        <w:rPr>
          <w:rFonts w:hint="eastAsia" w:ascii="宋体" w:hAnsi="宋体" w:eastAsia="宋体" w:cs="宋体"/>
          <w:b/>
          <w:sz w:val="36"/>
          <w:szCs w:val="36"/>
        </w:rPr>
        <w:sectPr>
          <w:headerReference r:id="rId4" w:type="first"/>
          <w:footerReference r:id="rId6" w:type="first"/>
          <w:headerReference r:id="rId3" w:type="default"/>
          <w:footerReference r:id="rId5" w:type="default"/>
          <w:pgSz w:w="11906" w:h="16838"/>
          <w:pgMar w:top="1440" w:right="1797" w:bottom="1440" w:left="1797" w:header="851" w:footer="992" w:gutter="0"/>
          <w:pgNumType w:fmt="numberInDash"/>
          <w:cols w:space="720" w:num="1"/>
          <w:titlePg/>
          <w:docGrid w:linePitch="286" w:charSpace="0"/>
        </w:sectPr>
      </w:pPr>
    </w:p>
    <w:p>
      <w:pPr>
        <w:spacing w:line="360" w:lineRule="auto"/>
        <w:rPr>
          <w:rFonts w:hint="eastAsia" w:ascii="宋体" w:hAnsi="宋体" w:eastAsia="宋体" w:cs="宋体"/>
          <w:b/>
          <w:sz w:val="36"/>
          <w:szCs w:val="36"/>
        </w:rPr>
      </w:pPr>
    </w:p>
    <w:p>
      <w:pPr>
        <w:spacing w:line="360" w:lineRule="auto"/>
        <w:jc w:val="center"/>
        <w:rPr>
          <w:rFonts w:hint="eastAsia" w:ascii="宋体" w:hAnsi="宋体" w:eastAsia="宋体" w:cs="宋体"/>
          <w:b/>
          <w:bCs/>
          <w:sz w:val="52"/>
        </w:rPr>
      </w:pPr>
      <w:r>
        <w:rPr>
          <w:rFonts w:hint="eastAsia" w:ascii="宋体" w:hAnsi="宋体" w:eastAsia="宋体" w:cs="宋体"/>
          <w:b/>
          <w:bCs/>
          <w:sz w:val="52"/>
        </w:rPr>
        <w:t xml:space="preserve"> </w:t>
      </w:r>
    </w:p>
    <w:p>
      <w:pPr>
        <w:spacing w:line="360" w:lineRule="auto"/>
        <w:jc w:val="center"/>
        <w:rPr>
          <w:rFonts w:hint="eastAsia" w:ascii="宋体" w:hAnsi="宋体" w:eastAsia="宋体" w:cs="宋体"/>
          <w:b/>
          <w:bCs/>
          <w:sz w:val="52"/>
        </w:rPr>
      </w:pPr>
      <w:r>
        <w:rPr>
          <w:rFonts w:hint="eastAsia" w:ascii="宋体" w:hAnsi="宋体" w:eastAsia="宋体" w:cs="宋体"/>
          <w:b/>
          <w:bCs/>
          <w:sz w:val="52"/>
        </w:rPr>
        <w:t>目  录</w:t>
      </w:r>
    </w:p>
    <w:p>
      <w:pPr>
        <w:pStyle w:val="47"/>
        <w:rPr>
          <w:rFonts w:hint="eastAsia" w:ascii="宋体" w:hAnsi="宋体" w:eastAsia="宋体" w:cs="宋体"/>
          <w:b/>
          <w:bCs/>
          <w:sz w:val="52"/>
        </w:rPr>
      </w:pPr>
    </w:p>
    <w:p>
      <w:pPr>
        <w:pStyle w:val="24"/>
        <w:tabs>
          <w:tab w:val="right" w:leader="dot" w:pos="8256"/>
        </w:tabs>
        <w:spacing w:line="480" w:lineRule="auto"/>
        <w:rPr>
          <w:rFonts w:hint="eastAsia" w:ascii="宋体" w:hAnsi="宋体" w:eastAsia="宋体" w:cs="宋体"/>
          <w:sz w:val="30"/>
          <w:szCs w:val="30"/>
        </w:rPr>
      </w:pPr>
      <w:r>
        <w:rPr>
          <w:rFonts w:hint="eastAsia" w:ascii="宋体" w:hAnsi="宋体" w:eastAsia="宋体" w:cs="宋体"/>
          <w:b/>
          <w:bCs/>
          <w:sz w:val="52"/>
        </w:rPr>
        <w:fldChar w:fldCharType="begin"/>
      </w:r>
      <w:r>
        <w:rPr>
          <w:rFonts w:hint="eastAsia" w:ascii="宋体" w:hAnsi="宋体" w:eastAsia="宋体" w:cs="宋体"/>
          <w:b/>
          <w:bCs/>
          <w:sz w:val="52"/>
        </w:rPr>
        <w:instrText xml:space="preserve">TOC \o "1-1" \h \u </w:instrText>
      </w:r>
      <w:r>
        <w:rPr>
          <w:rFonts w:hint="eastAsia" w:ascii="宋体" w:hAnsi="宋体" w:eastAsia="宋体" w:cs="宋体"/>
          <w:b/>
          <w:bCs/>
          <w:sz w:val="52"/>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"_Toc6915" </w:instrText>
      </w:r>
      <w:r>
        <w:rPr>
          <w:rFonts w:hint="eastAsia" w:ascii="宋体" w:hAnsi="宋体" w:eastAsia="宋体" w:cs="宋体"/>
        </w:rPr>
        <w:fldChar w:fldCharType="separate"/>
      </w:r>
      <w:r>
        <w:rPr>
          <w:rFonts w:hint="eastAsia" w:ascii="宋体" w:hAnsi="宋体" w:eastAsia="宋体" w:cs="宋体"/>
          <w:sz w:val="30"/>
          <w:szCs w:val="30"/>
        </w:rPr>
        <w:t>第一部分   招标公告</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_Toc6915 </w:instrText>
      </w:r>
      <w:r>
        <w:rPr>
          <w:rFonts w:hint="eastAsia" w:ascii="宋体" w:hAnsi="宋体" w:eastAsia="宋体" w:cs="宋体"/>
          <w:sz w:val="30"/>
          <w:szCs w:val="30"/>
        </w:rPr>
        <w:fldChar w:fldCharType="separate"/>
      </w:r>
      <w:r>
        <w:rPr>
          <w:rFonts w:hint="eastAsia" w:ascii="宋体" w:hAnsi="宋体" w:eastAsia="宋体" w:cs="宋体"/>
          <w:sz w:val="30"/>
          <w:szCs w:val="30"/>
        </w:rPr>
        <w:t>3</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24"/>
        <w:tabs>
          <w:tab w:val="right" w:leader="dot" w:pos="8256"/>
        </w:tabs>
        <w:spacing w:line="480" w:lineRule="auto"/>
        <w:rPr>
          <w:rFonts w:hint="eastAsia" w:ascii="宋体" w:hAnsi="宋体" w:eastAsia="宋体" w:cs="宋体"/>
          <w:sz w:val="30"/>
          <w:szCs w:val="30"/>
        </w:rPr>
      </w:pPr>
      <w:r>
        <w:rPr>
          <w:rFonts w:hint="eastAsia" w:ascii="宋体" w:hAnsi="宋体" w:eastAsia="宋体" w:cs="宋体"/>
        </w:rPr>
        <w:fldChar w:fldCharType="begin"/>
      </w:r>
      <w:r>
        <w:rPr>
          <w:rFonts w:hint="eastAsia" w:ascii="宋体" w:hAnsi="宋体" w:eastAsia="宋体" w:cs="宋体"/>
        </w:rPr>
        <w:instrText xml:space="preserve"> HYPERLINK \l "_Toc32336" </w:instrText>
      </w:r>
      <w:r>
        <w:rPr>
          <w:rFonts w:hint="eastAsia" w:ascii="宋体" w:hAnsi="宋体" w:eastAsia="宋体" w:cs="宋体"/>
        </w:rPr>
        <w:fldChar w:fldCharType="separate"/>
      </w:r>
      <w:r>
        <w:rPr>
          <w:rFonts w:hint="eastAsia" w:ascii="宋体" w:hAnsi="宋体" w:eastAsia="宋体" w:cs="宋体"/>
          <w:sz w:val="30"/>
          <w:szCs w:val="30"/>
        </w:rPr>
        <w:t>第二部分   投标人须知及前附表</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_Toc32336 </w:instrText>
      </w:r>
      <w:r>
        <w:rPr>
          <w:rFonts w:hint="eastAsia" w:ascii="宋体" w:hAnsi="宋体" w:eastAsia="宋体" w:cs="宋体"/>
          <w:sz w:val="30"/>
          <w:szCs w:val="30"/>
        </w:rPr>
        <w:fldChar w:fldCharType="separate"/>
      </w:r>
      <w:r>
        <w:rPr>
          <w:rFonts w:hint="eastAsia" w:ascii="宋体" w:hAnsi="宋体" w:eastAsia="宋体" w:cs="宋体"/>
          <w:sz w:val="30"/>
          <w:szCs w:val="30"/>
        </w:rPr>
        <w:t>8</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24"/>
        <w:tabs>
          <w:tab w:val="right" w:leader="dot" w:pos="8256"/>
        </w:tabs>
        <w:spacing w:line="480" w:lineRule="auto"/>
        <w:rPr>
          <w:rFonts w:hint="eastAsia" w:ascii="宋体" w:hAnsi="宋体" w:eastAsia="宋体" w:cs="宋体"/>
          <w:sz w:val="30"/>
          <w:szCs w:val="30"/>
        </w:rPr>
      </w:pPr>
      <w:r>
        <w:rPr>
          <w:rFonts w:hint="eastAsia" w:ascii="宋体" w:hAnsi="宋体" w:eastAsia="宋体" w:cs="宋体"/>
        </w:rPr>
        <w:fldChar w:fldCharType="begin"/>
      </w:r>
      <w:r>
        <w:rPr>
          <w:rFonts w:hint="eastAsia" w:ascii="宋体" w:hAnsi="宋体" w:eastAsia="宋体" w:cs="宋体"/>
        </w:rPr>
        <w:instrText xml:space="preserve"> HYPERLINK \l "_Toc6882" </w:instrText>
      </w:r>
      <w:r>
        <w:rPr>
          <w:rFonts w:hint="eastAsia" w:ascii="宋体" w:hAnsi="宋体" w:eastAsia="宋体" w:cs="宋体"/>
        </w:rPr>
        <w:fldChar w:fldCharType="separate"/>
      </w:r>
      <w:r>
        <w:rPr>
          <w:rFonts w:hint="eastAsia" w:ascii="宋体" w:hAnsi="宋体" w:eastAsia="宋体" w:cs="宋体"/>
          <w:sz w:val="30"/>
          <w:szCs w:val="30"/>
        </w:rPr>
        <w:t>第三部分   商务部分（合同条款及合同格式）</w:t>
      </w:r>
      <w:r>
        <w:rPr>
          <w:rFonts w:hint="eastAsia" w:ascii="宋体" w:hAnsi="宋体" w:eastAsia="宋体" w:cs="宋体"/>
          <w:sz w:val="30"/>
          <w:szCs w:val="30"/>
        </w:rPr>
        <w:tab/>
      </w:r>
      <w:r>
        <w:rPr>
          <w:rFonts w:hint="eastAsia" w:ascii="宋体" w:hAnsi="宋体" w:cs="宋体"/>
          <w:sz w:val="30"/>
          <w:szCs w:val="30"/>
          <w:lang w:val="en-US" w:eastAsia="zh-CN"/>
        </w:rPr>
        <w:t>28</w:t>
      </w:r>
      <w:r>
        <w:rPr>
          <w:rFonts w:hint="eastAsia" w:ascii="宋体" w:hAnsi="宋体" w:eastAsia="宋体" w:cs="宋体"/>
          <w:sz w:val="30"/>
          <w:szCs w:val="30"/>
        </w:rPr>
        <w:fldChar w:fldCharType="end"/>
      </w:r>
    </w:p>
    <w:p>
      <w:pPr>
        <w:pStyle w:val="24"/>
        <w:tabs>
          <w:tab w:val="right" w:leader="dot" w:pos="8256"/>
        </w:tabs>
        <w:spacing w:line="480" w:lineRule="auto"/>
        <w:rPr>
          <w:rFonts w:hint="eastAsia" w:ascii="宋体" w:hAnsi="宋体" w:eastAsia="宋体" w:cs="宋体"/>
          <w:sz w:val="30"/>
          <w:szCs w:val="30"/>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"_Toc2224" </w:instrText>
      </w:r>
      <w:r>
        <w:rPr>
          <w:rFonts w:hint="eastAsia" w:ascii="宋体" w:hAnsi="宋体" w:eastAsia="宋体" w:cs="宋体"/>
        </w:rPr>
        <w:fldChar w:fldCharType="separate"/>
      </w:r>
      <w:r>
        <w:rPr>
          <w:rFonts w:hint="eastAsia" w:ascii="宋体" w:hAnsi="宋体" w:eastAsia="宋体" w:cs="宋体"/>
          <w:sz w:val="30"/>
          <w:szCs w:val="30"/>
        </w:rPr>
        <w:t>第四部分   用户需求书（采购内容及要求）</w:t>
      </w:r>
      <w:r>
        <w:rPr>
          <w:rFonts w:hint="eastAsia" w:ascii="宋体" w:hAnsi="宋体" w:eastAsia="宋体" w:cs="宋体"/>
          <w:sz w:val="30"/>
          <w:szCs w:val="30"/>
        </w:rPr>
        <w:tab/>
      </w:r>
      <w:r>
        <w:rPr>
          <w:rFonts w:hint="eastAsia" w:ascii="宋体" w:hAnsi="宋体" w:cs="宋体"/>
          <w:sz w:val="30"/>
          <w:szCs w:val="30"/>
          <w:lang w:val="en-US" w:eastAsia="zh-CN"/>
        </w:rPr>
        <w:t>3</w:t>
      </w:r>
      <w:r>
        <w:rPr>
          <w:rFonts w:hint="eastAsia" w:ascii="宋体" w:hAnsi="宋体" w:eastAsia="宋体" w:cs="宋体"/>
          <w:sz w:val="30"/>
          <w:szCs w:val="30"/>
        </w:rPr>
        <w:fldChar w:fldCharType="end"/>
      </w:r>
      <w:r>
        <w:rPr>
          <w:rFonts w:hint="eastAsia" w:ascii="宋体" w:hAnsi="宋体" w:cs="宋体"/>
          <w:sz w:val="30"/>
          <w:szCs w:val="30"/>
          <w:lang w:val="en-US" w:eastAsia="zh-CN"/>
        </w:rPr>
        <w:t>9</w:t>
      </w:r>
    </w:p>
    <w:p>
      <w:pPr>
        <w:pStyle w:val="24"/>
        <w:tabs>
          <w:tab w:val="right" w:leader="dot" w:pos="8256"/>
        </w:tabs>
        <w:spacing w:line="480" w:lineRule="auto"/>
        <w:rPr>
          <w:rFonts w:hint="eastAsia" w:ascii="宋体" w:hAnsi="宋体" w:eastAsia="宋体" w:cs="宋体"/>
          <w:sz w:val="36"/>
          <w:szCs w:val="44"/>
        </w:rPr>
      </w:pPr>
      <w:r>
        <w:rPr>
          <w:rFonts w:hint="eastAsia" w:ascii="宋体" w:hAnsi="宋体" w:eastAsia="宋体" w:cs="宋体"/>
        </w:rPr>
        <w:fldChar w:fldCharType="begin"/>
      </w:r>
      <w:r>
        <w:rPr>
          <w:rFonts w:hint="eastAsia" w:ascii="宋体" w:hAnsi="宋体" w:eastAsia="宋体" w:cs="宋体"/>
        </w:rPr>
        <w:instrText xml:space="preserve"> HYPERLINK \l "_Toc28645" </w:instrText>
      </w:r>
      <w:r>
        <w:rPr>
          <w:rFonts w:hint="eastAsia" w:ascii="宋体" w:hAnsi="宋体" w:eastAsia="宋体" w:cs="宋体"/>
        </w:rPr>
        <w:fldChar w:fldCharType="separate"/>
      </w:r>
      <w:r>
        <w:rPr>
          <w:rFonts w:hint="eastAsia" w:ascii="宋体" w:hAnsi="宋体" w:eastAsia="宋体" w:cs="宋体"/>
          <w:sz w:val="30"/>
          <w:szCs w:val="30"/>
        </w:rPr>
        <w:t>第五部分   评标办法</w:t>
      </w:r>
      <w:r>
        <w:rPr>
          <w:rFonts w:hint="eastAsia" w:ascii="宋体" w:hAnsi="宋体" w:eastAsia="宋体" w:cs="宋体"/>
          <w:sz w:val="30"/>
          <w:szCs w:val="30"/>
        </w:rPr>
        <w:tab/>
      </w:r>
      <w:r>
        <w:rPr>
          <w:rFonts w:hint="eastAsia" w:ascii="宋体" w:hAnsi="宋体" w:cs="宋体"/>
          <w:sz w:val="30"/>
          <w:szCs w:val="30"/>
          <w:lang w:val="en-US" w:eastAsia="zh-CN"/>
        </w:rPr>
        <w:t>4</w:t>
      </w:r>
      <w:r>
        <w:rPr>
          <w:rFonts w:hint="eastAsia" w:ascii="宋体" w:hAnsi="宋体" w:eastAsia="宋体" w:cs="宋体"/>
          <w:sz w:val="30"/>
          <w:szCs w:val="30"/>
        </w:rPr>
        <w:t>3</w:t>
      </w:r>
      <w:r>
        <w:rPr>
          <w:rFonts w:hint="eastAsia" w:ascii="宋体" w:hAnsi="宋体" w:eastAsia="宋体" w:cs="宋体"/>
          <w:sz w:val="30"/>
          <w:szCs w:val="30"/>
        </w:rPr>
        <w:fldChar w:fldCharType="end"/>
      </w:r>
    </w:p>
    <w:p>
      <w:pPr>
        <w:pStyle w:val="24"/>
        <w:tabs>
          <w:tab w:val="right" w:leader="dot" w:pos="8256"/>
        </w:tabs>
        <w:spacing w:line="480" w:lineRule="auto"/>
        <w:rPr>
          <w:rFonts w:hint="eastAsia" w:ascii="宋体" w:hAnsi="宋体" w:eastAsia="宋体" w:cs="宋体"/>
          <w:sz w:val="30"/>
          <w:szCs w:val="30"/>
        </w:rPr>
      </w:pPr>
      <w:r>
        <w:rPr>
          <w:rFonts w:hint="eastAsia" w:ascii="宋体" w:hAnsi="宋体" w:eastAsia="宋体" w:cs="宋体"/>
        </w:rPr>
        <w:fldChar w:fldCharType="begin"/>
      </w:r>
      <w:r>
        <w:rPr>
          <w:rFonts w:hint="eastAsia" w:ascii="宋体" w:hAnsi="宋体" w:eastAsia="宋体" w:cs="宋体"/>
        </w:rPr>
        <w:instrText xml:space="preserve"> HYPERLINK \l "_Toc30420" </w:instrText>
      </w:r>
      <w:r>
        <w:rPr>
          <w:rFonts w:hint="eastAsia" w:ascii="宋体" w:hAnsi="宋体" w:eastAsia="宋体" w:cs="宋体"/>
        </w:rPr>
        <w:fldChar w:fldCharType="separate"/>
      </w:r>
      <w:r>
        <w:rPr>
          <w:rFonts w:hint="eastAsia" w:ascii="宋体" w:hAnsi="宋体" w:eastAsia="宋体" w:cs="宋体"/>
          <w:sz w:val="30"/>
          <w:szCs w:val="30"/>
        </w:rPr>
        <w:t>第六部分   投标文件格式</w:t>
      </w:r>
      <w:r>
        <w:rPr>
          <w:rFonts w:hint="eastAsia" w:ascii="宋体" w:hAnsi="宋体" w:eastAsia="宋体" w:cs="宋体"/>
          <w:sz w:val="30"/>
          <w:szCs w:val="30"/>
        </w:rPr>
        <w:tab/>
      </w:r>
      <w:r>
        <w:rPr>
          <w:rFonts w:hint="eastAsia" w:ascii="宋体" w:hAnsi="宋体" w:cs="宋体"/>
          <w:sz w:val="30"/>
          <w:szCs w:val="30"/>
          <w:lang w:val="en-US" w:eastAsia="zh-CN"/>
        </w:rPr>
        <w:t>52</w:t>
      </w:r>
      <w:r>
        <w:rPr>
          <w:rFonts w:hint="eastAsia" w:ascii="宋体" w:hAnsi="宋体" w:eastAsia="宋体" w:cs="宋体"/>
          <w:sz w:val="30"/>
          <w:szCs w:val="30"/>
        </w:rPr>
        <w:fldChar w:fldCharType="end"/>
      </w:r>
    </w:p>
    <w:p>
      <w:pPr>
        <w:spacing w:line="360" w:lineRule="auto"/>
        <w:jc w:val="center"/>
        <w:rPr>
          <w:rFonts w:hint="eastAsia" w:ascii="宋体" w:hAnsi="宋体" w:eastAsia="宋体" w:cs="宋体"/>
          <w:b/>
          <w:bCs/>
          <w:sz w:val="52"/>
        </w:rPr>
      </w:pPr>
      <w:r>
        <w:rPr>
          <w:rFonts w:hint="eastAsia" w:ascii="宋体" w:hAnsi="宋体" w:eastAsia="宋体" w:cs="宋体"/>
          <w:bCs/>
        </w:rPr>
        <w:fldChar w:fldCharType="end"/>
      </w:r>
    </w:p>
    <w:p>
      <w:pPr>
        <w:spacing w:line="480" w:lineRule="auto"/>
        <w:rPr>
          <w:rFonts w:hint="eastAsia" w:ascii="宋体" w:hAnsi="宋体" w:eastAsia="宋体" w:cs="宋体"/>
          <w:bCs/>
          <w:sz w:val="32"/>
          <w:szCs w:val="32"/>
        </w:rPr>
      </w:pPr>
    </w:p>
    <w:p>
      <w:pPr>
        <w:spacing w:line="360" w:lineRule="auto"/>
        <w:rPr>
          <w:rFonts w:hint="eastAsia" w:ascii="宋体" w:hAnsi="宋体" w:eastAsia="宋体" w:cs="宋体"/>
          <w:b/>
          <w:bCs/>
          <w:sz w:val="44"/>
        </w:rPr>
      </w:pPr>
    </w:p>
    <w:p>
      <w:pPr>
        <w:spacing w:line="360" w:lineRule="auto"/>
        <w:rPr>
          <w:rFonts w:hint="eastAsia" w:ascii="宋体" w:hAnsi="宋体" w:eastAsia="宋体" w:cs="宋体"/>
          <w:b/>
          <w:bCs/>
          <w:sz w:val="44"/>
        </w:rPr>
        <w:sectPr>
          <w:pgSz w:w="11850" w:h="16783"/>
          <w:pgMar w:top="1440" w:right="1797" w:bottom="1440" w:left="1797" w:header="851" w:footer="992" w:gutter="0"/>
          <w:cols w:space="720" w:num="1"/>
          <w:docGrid w:linePitch="286" w:charSpace="0"/>
        </w:sectPr>
      </w:pPr>
    </w:p>
    <w:p>
      <w:pPr>
        <w:pStyle w:val="47"/>
        <w:rPr>
          <w:rFonts w:hint="eastAsia" w:ascii="宋体" w:hAnsi="宋体" w:eastAsia="宋体" w:cs="宋体"/>
        </w:rPr>
      </w:pPr>
    </w:p>
    <w:p>
      <w:pPr>
        <w:spacing w:line="360" w:lineRule="auto"/>
        <w:rPr>
          <w:rFonts w:hint="eastAsia" w:ascii="宋体" w:hAnsi="宋体" w:eastAsia="宋体" w:cs="宋体"/>
          <w:b/>
          <w:bCs/>
          <w:sz w:val="44"/>
        </w:rPr>
      </w:pPr>
    </w:p>
    <w:p>
      <w:pPr>
        <w:spacing w:line="360" w:lineRule="auto"/>
        <w:rPr>
          <w:rFonts w:hint="eastAsia" w:ascii="宋体" w:hAnsi="宋体" w:eastAsia="宋体" w:cs="宋体"/>
          <w:b/>
          <w:bCs/>
          <w:sz w:val="44"/>
        </w:rPr>
      </w:pPr>
    </w:p>
    <w:p>
      <w:pPr>
        <w:pStyle w:val="14"/>
        <w:rPr>
          <w:rFonts w:hint="eastAsia" w:ascii="宋体" w:hAnsi="宋体" w:eastAsia="宋体" w:cs="宋体"/>
        </w:rPr>
      </w:pPr>
    </w:p>
    <w:p>
      <w:pPr>
        <w:spacing w:line="360" w:lineRule="auto"/>
        <w:rPr>
          <w:rFonts w:hint="eastAsia" w:ascii="宋体" w:hAnsi="宋体" w:eastAsia="宋体" w:cs="宋体"/>
          <w:b/>
          <w:bCs/>
          <w:sz w:val="44"/>
        </w:rPr>
      </w:pPr>
    </w:p>
    <w:p>
      <w:pPr>
        <w:pStyle w:val="16"/>
        <w:ind w:firstLine="420"/>
        <w:rPr>
          <w:rFonts w:hint="eastAsia" w:ascii="宋体" w:hAnsi="宋体" w:eastAsia="宋体" w:cs="宋体"/>
        </w:rPr>
      </w:pPr>
    </w:p>
    <w:p>
      <w:pPr>
        <w:rPr>
          <w:rFonts w:hint="eastAsia" w:ascii="宋体" w:hAnsi="宋体" w:eastAsia="宋体" w:cs="宋体"/>
        </w:rPr>
      </w:pPr>
    </w:p>
    <w:p>
      <w:pPr>
        <w:pStyle w:val="47"/>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       </w:t>
      </w:r>
    </w:p>
    <w:p>
      <w:pPr>
        <w:pStyle w:val="3"/>
        <w:jc w:val="center"/>
        <w:rPr>
          <w:rFonts w:hint="eastAsia" w:ascii="宋体" w:hAnsi="宋体" w:eastAsia="宋体" w:cs="宋体"/>
        </w:rPr>
      </w:pPr>
      <w:bookmarkStart w:id="0" w:name="_Toc424826961"/>
      <w:bookmarkStart w:id="1" w:name="_Toc19140"/>
      <w:bookmarkStart w:id="2" w:name="_Toc6915"/>
      <w:r>
        <w:rPr>
          <w:rFonts w:hint="eastAsia" w:ascii="宋体" w:hAnsi="宋体" w:eastAsia="宋体" w:cs="宋体"/>
        </w:rPr>
        <w:t>第一部分 招标公告</w:t>
      </w:r>
      <w:bookmarkEnd w:id="0"/>
      <w:bookmarkEnd w:id="1"/>
      <w:bookmarkEnd w:id="2"/>
    </w:p>
    <w:p>
      <w:pPr>
        <w:spacing w:line="360" w:lineRule="auto"/>
        <w:ind w:left="360"/>
        <w:rPr>
          <w:rFonts w:hint="eastAsia" w:ascii="宋体" w:hAnsi="宋体" w:eastAsia="宋体" w:cs="宋体"/>
          <w:b/>
          <w:sz w:val="24"/>
        </w:rPr>
      </w:pPr>
      <w:r>
        <w:rPr>
          <w:rFonts w:hint="eastAsia" w:ascii="宋体" w:hAnsi="宋体" w:eastAsia="宋体" w:cs="宋体"/>
          <w:b/>
          <w:bCs/>
          <w:w w:val="90"/>
          <w:sz w:val="30"/>
          <w:szCs w:val="30"/>
        </w:rPr>
        <w:t xml:space="preserve">                 </w:t>
      </w:r>
    </w:p>
    <w:p>
      <w:pPr>
        <w:rPr>
          <w:rFonts w:hint="eastAsia" w:ascii="宋体" w:hAnsi="宋体" w:eastAsia="宋体" w:cs="宋体"/>
        </w:rPr>
      </w:pPr>
      <w:r>
        <w:rPr>
          <w:rFonts w:hint="eastAsia" w:ascii="宋体" w:hAnsi="宋体" w:eastAsia="宋体" w:cs="宋体"/>
        </w:rPr>
        <w:t xml:space="preserve">      </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jc w:val="center"/>
        <w:rPr>
          <w:rFonts w:hint="eastAsia" w:ascii="宋体" w:hAnsi="宋体" w:eastAsia="宋体" w:cs="宋体"/>
          <w:b/>
          <w:sz w:val="32"/>
        </w:rPr>
      </w:pPr>
    </w:p>
    <w:p>
      <w:pPr>
        <w:jc w:val="center"/>
        <w:rPr>
          <w:rFonts w:hint="eastAsia" w:ascii="宋体" w:hAnsi="宋体" w:eastAsia="宋体" w:cs="宋体"/>
          <w:b/>
          <w:sz w:val="32"/>
        </w:rPr>
      </w:pPr>
    </w:p>
    <w:p>
      <w:pPr>
        <w:pStyle w:val="14"/>
        <w:rPr>
          <w:rFonts w:hint="eastAsia" w:ascii="宋体" w:hAnsi="宋体" w:eastAsia="宋体" w:cs="宋体"/>
          <w:b/>
          <w:sz w:val="32"/>
        </w:rPr>
      </w:pPr>
    </w:p>
    <w:p>
      <w:pPr>
        <w:rPr>
          <w:rFonts w:hint="eastAsia" w:ascii="宋体" w:hAnsi="宋体" w:eastAsia="宋体" w:cs="宋体"/>
          <w:b/>
          <w:sz w:val="32"/>
        </w:rPr>
      </w:pPr>
    </w:p>
    <w:p>
      <w:pPr>
        <w:pStyle w:val="14"/>
        <w:rPr>
          <w:rFonts w:hint="eastAsia" w:ascii="宋体" w:hAnsi="宋体" w:eastAsia="宋体" w:cs="宋体"/>
          <w:b/>
          <w:sz w:val="32"/>
        </w:rPr>
      </w:pPr>
    </w:p>
    <w:p>
      <w:pPr>
        <w:rPr>
          <w:rFonts w:hint="eastAsia" w:ascii="宋体" w:hAnsi="宋体" w:eastAsia="宋体" w:cs="宋体"/>
          <w:b/>
          <w:sz w:val="32"/>
        </w:rPr>
      </w:pPr>
    </w:p>
    <w:p>
      <w:pPr>
        <w:pStyle w:val="14"/>
        <w:rPr>
          <w:rFonts w:hint="eastAsia" w:ascii="宋体" w:hAnsi="宋体" w:eastAsia="宋体" w:cs="宋体"/>
        </w:rPr>
      </w:pPr>
    </w:p>
    <w:p>
      <w:pPr>
        <w:spacing w:line="360" w:lineRule="auto"/>
        <w:jc w:val="center"/>
        <w:rPr>
          <w:rFonts w:hint="eastAsia" w:ascii="宋体" w:hAnsi="宋体" w:eastAsia="宋体" w:cs="宋体"/>
          <w:b/>
          <w:bCs/>
          <w:kern w:val="0"/>
          <w:sz w:val="32"/>
          <w:szCs w:val="32"/>
        </w:rPr>
      </w:pPr>
      <w:bookmarkStart w:id="3" w:name="_Toc7052"/>
      <w:bookmarkStart w:id="4" w:name="_Toc424826962"/>
      <w:r>
        <w:rPr>
          <w:rFonts w:hint="eastAsia" w:ascii="宋体" w:hAnsi="宋体" w:eastAsia="宋体" w:cs="宋体"/>
          <w:b/>
          <w:bCs/>
          <w:kern w:val="0"/>
          <w:sz w:val="32"/>
          <w:szCs w:val="32"/>
        </w:rPr>
        <w:t>安康市救灾物资采购项目</w:t>
      </w:r>
    </w:p>
    <w:p>
      <w:pPr>
        <w:spacing w:line="360" w:lineRule="auto"/>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招标公告</w:t>
      </w:r>
    </w:p>
    <w:p>
      <w:pPr>
        <w:spacing w:line="360" w:lineRule="auto"/>
        <w:ind w:firstLine="480" w:firstLineChars="200"/>
        <w:rPr>
          <w:rFonts w:hint="eastAsia" w:ascii="宋体" w:hAnsi="宋体" w:eastAsia="宋体" w:cs="宋体"/>
          <w:kern w:val="0"/>
          <w:sz w:val="24"/>
          <w:szCs w:val="22"/>
        </w:rPr>
      </w:pPr>
      <w:r>
        <w:rPr>
          <w:rFonts w:hint="eastAsia" w:ascii="宋体" w:hAnsi="宋体" w:eastAsia="宋体" w:cs="宋体"/>
          <w:kern w:val="0"/>
          <w:sz w:val="24"/>
        </w:rPr>
        <w:t>陕西德信招标有限公司受安康市应急管理局的委托，经政府采购管理部门批准，按照政府采购程序，对安康市救灾物资采购项目进行公开招标采购，欢迎符合资格条件的、有能力提供本项目所需</w:t>
      </w:r>
      <w:r>
        <w:rPr>
          <w:rFonts w:hint="eastAsia" w:ascii="宋体" w:hAnsi="宋体" w:eastAsia="宋体" w:cs="宋体"/>
          <w:sz w:val="24"/>
        </w:rPr>
        <w:t>货物和</w:t>
      </w:r>
      <w:r>
        <w:rPr>
          <w:rFonts w:hint="eastAsia" w:ascii="宋体" w:hAnsi="宋体" w:eastAsia="宋体" w:cs="宋体"/>
          <w:kern w:val="0"/>
          <w:sz w:val="24"/>
        </w:rPr>
        <w:t xml:space="preserve">服务的供应商参加投标。 </w:t>
      </w:r>
    </w:p>
    <w:p>
      <w:pPr>
        <w:widowControl/>
        <w:numPr>
          <w:ilvl w:val="0"/>
          <w:numId w:val="2"/>
        </w:num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采购项目名称：安康市救灾物资采购项目</w:t>
      </w:r>
    </w:p>
    <w:p>
      <w:pPr>
        <w:widowControl/>
        <w:numPr>
          <w:ilvl w:val="0"/>
          <w:numId w:val="2"/>
        </w:num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采购项目编号：</w:t>
      </w:r>
      <w:r>
        <w:rPr>
          <w:rFonts w:hint="eastAsia" w:ascii="宋体" w:hAnsi="宋体" w:cs="宋体"/>
          <w:kern w:val="0"/>
          <w:sz w:val="24"/>
          <w:lang w:eastAsia="zh-CN"/>
        </w:rPr>
        <w:t>DXZB-2022-0638</w:t>
      </w:r>
    </w:p>
    <w:p>
      <w:pPr>
        <w:widowControl/>
        <w:numPr>
          <w:ilvl w:val="0"/>
          <w:numId w:val="2"/>
        </w:num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采购人名称：安康市应急管理局</w:t>
      </w:r>
    </w:p>
    <w:p>
      <w:pPr>
        <w:widowControl/>
        <w:spacing w:line="360" w:lineRule="auto"/>
        <w:ind w:left="420" w:leftChars="200" w:firstLine="480" w:firstLineChars="200"/>
        <w:jc w:val="left"/>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地址：</w:t>
      </w:r>
      <w:r>
        <w:rPr>
          <w:rFonts w:hint="eastAsia" w:ascii="宋体" w:hAnsi="宋体" w:cs="宋体"/>
          <w:color w:val="000000" w:themeColor="text1"/>
          <w:kern w:val="0"/>
          <w:sz w:val="24"/>
          <w:lang w:val="en-US" w:eastAsia="zh-CN"/>
        </w:rPr>
        <w:t>安康</w:t>
      </w:r>
      <w:r>
        <w:rPr>
          <w:rFonts w:hint="eastAsia" w:ascii="宋体" w:hAnsi="宋体" w:eastAsia="宋体" w:cs="宋体"/>
          <w:color w:val="000000" w:themeColor="text1"/>
          <w:kern w:val="0"/>
          <w:sz w:val="24"/>
        </w:rPr>
        <w:t>市政府行政中心5楼</w:t>
      </w:r>
    </w:p>
    <w:p>
      <w:pPr>
        <w:widowControl/>
        <w:spacing w:line="360" w:lineRule="auto"/>
        <w:ind w:left="420" w:leftChars="200"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rPr>
        <w:t>联系人：</w:t>
      </w:r>
      <w:r>
        <w:rPr>
          <w:rFonts w:hint="eastAsia" w:ascii="宋体" w:hAnsi="宋体" w:cs="宋体"/>
          <w:kern w:val="0"/>
          <w:sz w:val="24"/>
          <w:lang w:val="en-US" w:eastAsia="zh-CN"/>
        </w:rPr>
        <w:t>廖超</w:t>
      </w:r>
    </w:p>
    <w:p>
      <w:pPr>
        <w:widowControl/>
        <w:spacing w:line="360" w:lineRule="auto"/>
        <w:ind w:left="420" w:leftChars="200" w:firstLine="480" w:firstLineChars="200"/>
        <w:jc w:val="left"/>
        <w:rPr>
          <w:rFonts w:hint="eastAsia" w:ascii="宋体" w:hAnsi="宋体" w:eastAsia="宋体" w:cs="宋体"/>
          <w:color w:val="0000FF"/>
          <w:kern w:val="0"/>
          <w:sz w:val="24"/>
        </w:rPr>
      </w:pPr>
      <w:r>
        <w:rPr>
          <w:rFonts w:hint="eastAsia" w:ascii="宋体" w:hAnsi="宋体" w:eastAsia="宋体" w:cs="宋体"/>
          <w:kern w:val="0"/>
          <w:sz w:val="24"/>
        </w:rPr>
        <w:t>联系方式</w:t>
      </w:r>
      <w:r>
        <w:rPr>
          <w:rFonts w:hint="eastAsia" w:ascii="宋体" w:hAnsi="宋体" w:eastAsia="宋体" w:cs="宋体"/>
          <w:bCs/>
          <w:sz w:val="24"/>
        </w:rPr>
        <w:t>：0915-3215209</w:t>
      </w:r>
    </w:p>
    <w:p>
      <w:pPr>
        <w:widowControl/>
        <w:numPr>
          <w:ilvl w:val="0"/>
          <w:numId w:val="2"/>
        </w:numPr>
        <w:spacing w:line="360" w:lineRule="auto"/>
        <w:ind w:firstLine="480" w:firstLineChars="200"/>
        <w:jc w:val="left"/>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采购代理机构名称：陕西德信招标有限公司</w:t>
      </w:r>
    </w:p>
    <w:p>
      <w:pPr>
        <w:spacing w:line="360" w:lineRule="auto"/>
        <w:ind w:firstLine="960" w:firstLineChars="400"/>
        <w:rPr>
          <w:rFonts w:hint="eastAsia" w:ascii="宋体" w:hAnsi="宋体" w:eastAsia="宋体" w:cs="宋体"/>
          <w:kern w:val="0"/>
          <w:sz w:val="24"/>
        </w:rPr>
      </w:pPr>
      <w:r>
        <w:rPr>
          <w:rFonts w:hint="eastAsia" w:ascii="宋体" w:hAnsi="宋体" w:eastAsia="宋体" w:cs="宋体"/>
          <w:kern w:val="0"/>
          <w:sz w:val="24"/>
        </w:rPr>
        <w:t>地址：</w:t>
      </w:r>
      <w:r>
        <w:rPr>
          <w:rFonts w:hint="eastAsia" w:ascii="宋体" w:hAnsi="宋体" w:eastAsia="宋体" w:cs="宋体"/>
          <w:bCs/>
          <w:sz w:val="24"/>
        </w:rPr>
        <w:t>陕西省西安市雁塔区南二环东段凯森盛世一号A座5层</w:t>
      </w:r>
    </w:p>
    <w:p>
      <w:pPr>
        <w:widowControl/>
        <w:spacing w:line="360" w:lineRule="auto"/>
        <w:ind w:firstLine="960" w:firstLineChars="400"/>
        <w:jc w:val="left"/>
        <w:rPr>
          <w:rFonts w:hint="eastAsia" w:ascii="宋体" w:hAnsi="宋体" w:eastAsia="宋体" w:cs="宋体"/>
          <w:kern w:val="0"/>
          <w:sz w:val="24"/>
          <w:lang w:val="en-US" w:eastAsia="zh-CN"/>
        </w:rPr>
      </w:pPr>
      <w:r>
        <w:rPr>
          <w:rFonts w:hint="eastAsia" w:ascii="宋体" w:hAnsi="宋体" w:eastAsia="宋体" w:cs="宋体"/>
          <w:kern w:val="0"/>
          <w:sz w:val="24"/>
        </w:rPr>
        <w:t>联系人：</w:t>
      </w:r>
      <w:r>
        <w:rPr>
          <w:rFonts w:hint="eastAsia" w:ascii="宋体" w:hAnsi="宋体" w:cs="宋体"/>
          <w:kern w:val="0"/>
          <w:sz w:val="24"/>
          <w:lang w:val="en-US" w:eastAsia="zh-CN"/>
        </w:rPr>
        <w:t>周菊</w:t>
      </w:r>
    </w:p>
    <w:p>
      <w:pPr>
        <w:widowControl/>
        <w:spacing w:line="360" w:lineRule="auto"/>
        <w:ind w:firstLine="960" w:firstLineChars="400"/>
        <w:jc w:val="left"/>
        <w:rPr>
          <w:rFonts w:hint="eastAsia" w:ascii="宋体" w:hAnsi="宋体" w:cs="宋体"/>
          <w:kern w:val="0"/>
          <w:sz w:val="24"/>
          <w:lang w:val="en-US" w:eastAsia="zh-CN"/>
        </w:rPr>
      </w:pPr>
      <w:r>
        <w:rPr>
          <w:rFonts w:hint="eastAsia" w:ascii="宋体" w:hAnsi="宋体" w:eastAsia="宋体" w:cs="宋体"/>
          <w:kern w:val="0"/>
          <w:sz w:val="24"/>
        </w:rPr>
        <w:t>联系方式：029-82694900</w:t>
      </w:r>
      <w:r>
        <w:rPr>
          <w:rFonts w:hint="eastAsia" w:ascii="宋体" w:hAnsi="宋体" w:cs="宋体"/>
          <w:kern w:val="0"/>
          <w:sz w:val="24"/>
          <w:lang w:val="en-US" w:eastAsia="zh-CN"/>
        </w:rPr>
        <w:t>-9022</w:t>
      </w:r>
    </w:p>
    <w:p>
      <w:pPr>
        <w:widowControl/>
        <w:spacing w:line="360" w:lineRule="auto"/>
        <w:ind w:firstLine="480" w:firstLineChars="200"/>
        <w:jc w:val="left"/>
        <w:rPr>
          <w:rFonts w:hint="eastAsia" w:ascii="宋体" w:hAnsi="宋体" w:eastAsia="宋体" w:cs="宋体"/>
          <w:kern w:val="0"/>
          <w:sz w:val="24"/>
        </w:rPr>
      </w:pPr>
      <w:r>
        <w:rPr>
          <w:rFonts w:hint="eastAsia" w:ascii="宋体" w:hAnsi="宋体" w:cs="宋体"/>
          <w:kern w:val="0"/>
          <w:sz w:val="24"/>
          <w:lang w:val="en-US" w:eastAsia="zh-CN"/>
        </w:rPr>
        <w:t>五、</w:t>
      </w:r>
      <w:r>
        <w:rPr>
          <w:rFonts w:hint="eastAsia" w:ascii="宋体" w:hAnsi="宋体" w:eastAsia="宋体" w:cs="宋体"/>
          <w:kern w:val="0"/>
          <w:sz w:val="24"/>
        </w:rPr>
        <w:t>采购内容和要求：（共</w:t>
      </w:r>
      <w:r>
        <w:rPr>
          <w:rFonts w:hint="eastAsia" w:ascii="宋体" w:hAnsi="宋体" w:cs="宋体"/>
          <w:kern w:val="0"/>
          <w:sz w:val="24"/>
          <w:u w:val="none"/>
          <w:lang w:val="en-US" w:eastAsia="zh-CN"/>
        </w:rPr>
        <w:t>2</w:t>
      </w:r>
      <w:r>
        <w:rPr>
          <w:rFonts w:hint="eastAsia" w:ascii="宋体" w:hAnsi="宋体" w:eastAsia="宋体" w:cs="宋体"/>
          <w:kern w:val="0"/>
          <w:sz w:val="24"/>
        </w:rPr>
        <w:t xml:space="preserve">包、具体技术参数详见招标文件） </w:t>
      </w:r>
    </w:p>
    <w:p>
      <w:pPr>
        <w:widowControl/>
        <w:spacing w:line="360" w:lineRule="auto"/>
        <w:ind w:firstLine="960" w:firstLineChars="400"/>
        <w:jc w:val="left"/>
        <w:rPr>
          <w:rFonts w:hint="eastAsia" w:ascii="宋体" w:hAnsi="宋体" w:cs="宋体"/>
          <w:b w:val="0"/>
          <w:bCs w:val="0"/>
          <w:kern w:val="0"/>
          <w:sz w:val="24"/>
          <w:lang w:eastAsia="zh-CN"/>
        </w:rPr>
      </w:pPr>
      <w:r>
        <w:rPr>
          <w:rFonts w:hint="eastAsia" w:ascii="宋体" w:hAnsi="宋体" w:cs="宋体"/>
          <w:b w:val="0"/>
          <w:bCs w:val="0"/>
          <w:kern w:val="0"/>
          <w:sz w:val="24"/>
          <w:lang w:eastAsia="zh-CN"/>
        </w:rPr>
        <w:t>第一包采购内容：</w:t>
      </w:r>
    </w:p>
    <w:p>
      <w:pPr>
        <w:widowControl/>
        <w:spacing w:line="360" w:lineRule="auto"/>
        <w:ind w:firstLine="960" w:firstLineChars="400"/>
        <w:jc w:val="left"/>
        <w:rPr>
          <w:rFonts w:hint="eastAsia" w:ascii="宋体" w:hAnsi="宋体" w:eastAsia="宋体" w:cs="宋体"/>
          <w:kern w:val="0"/>
          <w:sz w:val="24"/>
          <w:lang w:eastAsia="zh-CN"/>
        </w:rPr>
      </w:pPr>
      <w:r>
        <w:rPr>
          <w:rFonts w:hint="eastAsia" w:ascii="宋体" w:hAnsi="宋体" w:eastAsia="宋体" w:cs="宋体"/>
          <w:kern w:val="0"/>
          <w:sz w:val="24"/>
        </w:rPr>
        <w:t xml:space="preserve">救灾物资   </w:t>
      </w:r>
      <w:r>
        <w:rPr>
          <w:rFonts w:hint="eastAsia" w:ascii="宋体" w:hAnsi="宋体" w:cs="宋体"/>
          <w:kern w:val="0"/>
          <w:sz w:val="24"/>
          <w:lang w:eastAsia="zh-CN"/>
        </w:rPr>
        <w:t>（</w:t>
      </w:r>
      <w:r>
        <w:rPr>
          <w:rFonts w:hint="eastAsia" w:ascii="宋体" w:hAnsi="宋体" w:cs="宋体"/>
          <w:kern w:val="0"/>
          <w:sz w:val="24"/>
          <w:lang w:val="en-US" w:eastAsia="zh-CN"/>
        </w:rPr>
        <w:t>本包专门面向中小企业采购</w:t>
      </w:r>
      <w:r>
        <w:rPr>
          <w:rFonts w:hint="eastAsia" w:ascii="宋体" w:hAnsi="宋体" w:cs="宋体"/>
          <w:kern w:val="0"/>
          <w:sz w:val="24"/>
          <w:lang w:eastAsia="zh-CN"/>
        </w:rPr>
        <w:t>）</w:t>
      </w:r>
    </w:p>
    <w:p>
      <w:pPr>
        <w:widowControl/>
        <w:spacing w:line="360" w:lineRule="auto"/>
        <w:ind w:firstLine="960" w:firstLineChars="400"/>
        <w:jc w:val="left"/>
        <w:rPr>
          <w:rFonts w:hint="default" w:ascii="宋体" w:hAnsi="宋体" w:eastAsia="宋体" w:cs="宋体"/>
          <w:kern w:val="0"/>
          <w:sz w:val="24"/>
          <w:lang w:val="en-US" w:eastAsia="zh-CN"/>
        </w:rPr>
      </w:pPr>
      <w:r>
        <w:rPr>
          <w:rFonts w:hint="eastAsia" w:ascii="宋体" w:hAnsi="宋体" w:eastAsia="宋体" w:cs="宋体"/>
          <w:kern w:val="0"/>
          <w:sz w:val="24"/>
        </w:rPr>
        <w:t>项目预算：</w:t>
      </w:r>
      <w:r>
        <w:rPr>
          <w:rFonts w:hint="eastAsia" w:ascii="宋体" w:hAnsi="宋体" w:cs="宋体"/>
          <w:kern w:val="0"/>
          <w:sz w:val="24"/>
          <w:lang w:val="en-US" w:eastAsia="zh-CN"/>
        </w:rPr>
        <w:t>2540000.00元</w:t>
      </w:r>
    </w:p>
    <w:p>
      <w:pPr>
        <w:widowControl/>
        <w:spacing w:line="360" w:lineRule="auto"/>
        <w:ind w:firstLine="960" w:firstLineChars="400"/>
        <w:jc w:val="left"/>
        <w:rPr>
          <w:rFonts w:hint="default"/>
          <w:lang w:val="en-US" w:eastAsia="zh-CN"/>
        </w:rPr>
      </w:pPr>
      <w:r>
        <w:rPr>
          <w:rFonts w:hint="eastAsia" w:ascii="宋体" w:hAnsi="宋体" w:cs="宋体"/>
          <w:kern w:val="0"/>
          <w:sz w:val="24"/>
          <w:u w:val="none"/>
          <w:lang w:eastAsia="zh-CN"/>
        </w:rPr>
        <w:t>数量：</w:t>
      </w:r>
      <w:r>
        <w:rPr>
          <w:rFonts w:hint="eastAsia" w:ascii="宋体" w:hAnsi="宋体" w:cs="宋体"/>
          <w:kern w:val="0"/>
          <w:sz w:val="24"/>
          <w:u w:val="none"/>
          <w:lang w:val="en-US" w:eastAsia="zh-CN"/>
        </w:rPr>
        <w:t>1批</w:t>
      </w:r>
    </w:p>
    <w:p>
      <w:pPr>
        <w:widowControl/>
        <w:spacing w:line="360" w:lineRule="auto"/>
        <w:ind w:firstLine="960" w:firstLineChars="400"/>
        <w:jc w:val="left"/>
        <w:rPr>
          <w:rFonts w:hint="eastAsia" w:ascii="宋体" w:hAnsi="宋体" w:cs="宋体"/>
          <w:b w:val="0"/>
          <w:bCs w:val="0"/>
          <w:kern w:val="0"/>
          <w:sz w:val="24"/>
          <w:lang w:eastAsia="zh-CN"/>
        </w:rPr>
      </w:pPr>
      <w:r>
        <w:rPr>
          <w:rFonts w:hint="eastAsia" w:ascii="宋体" w:hAnsi="宋体" w:cs="宋体"/>
          <w:b w:val="0"/>
          <w:bCs w:val="0"/>
          <w:kern w:val="0"/>
          <w:sz w:val="24"/>
          <w:lang w:eastAsia="zh-CN"/>
        </w:rPr>
        <w:t>第二包采购内容：</w:t>
      </w:r>
    </w:p>
    <w:p>
      <w:pPr>
        <w:widowControl/>
        <w:spacing w:line="360" w:lineRule="auto"/>
        <w:ind w:firstLine="840" w:firstLineChars="400"/>
        <w:jc w:val="left"/>
        <w:rPr>
          <w:rFonts w:hint="default" w:ascii="宋体" w:hAnsi="宋体" w:eastAsia="宋体" w:cs="宋体"/>
          <w:kern w:val="0"/>
          <w:sz w:val="24"/>
          <w:lang w:val="en-US" w:eastAsia="zh-CN"/>
        </w:rPr>
      </w:pPr>
      <w:r>
        <w:rPr>
          <w:rFonts w:hint="eastAsia"/>
          <w:lang w:val="en-US" w:eastAsia="zh-CN"/>
        </w:rPr>
        <w:t xml:space="preserve">  </w:t>
      </w:r>
      <w:r>
        <w:rPr>
          <w:rFonts w:hint="eastAsia" w:ascii="宋体" w:hAnsi="宋体" w:eastAsia="宋体" w:cs="宋体"/>
          <w:kern w:val="0"/>
          <w:sz w:val="24"/>
          <w:lang w:val="en-US" w:eastAsia="zh-CN"/>
        </w:rPr>
        <w:t>无人机</w:t>
      </w:r>
      <w:r>
        <w:rPr>
          <w:rFonts w:hint="eastAsia" w:ascii="宋体" w:hAnsi="宋体" w:cs="宋体"/>
          <w:kern w:val="0"/>
          <w:sz w:val="24"/>
          <w:lang w:val="en-US" w:eastAsia="zh-CN"/>
        </w:rPr>
        <w:t xml:space="preserve">   （本包非专门面向中小企业采购）</w:t>
      </w:r>
    </w:p>
    <w:p>
      <w:pPr>
        <w:widowControl/>
        <w:spacing w:line="360" w:lineRule="auto"/>
        <w:ind w:firstLine="960" w:firstLineChars="400"/>
        <w:jc w:val="left"/>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项目预算：150000.00</w:t>
      </w:r>
      <w:r>
        <w:rPr>
          <w:rFonts w:hint="eastAsia" w:ascii="宋体" w:hAnsi="宋体" w:cs="宋体"/>
          <w:kern w:val="0"/>
          <w:sz w:val="24"/>
          <w:lang w:val="en-US" w:eastAsia="zh-CN"/>
        </w:rPr>
        <w:t>元</w:t>
      </w:r>
    </w:p>
    <w:p>
      <w:pPr>
        <w:widowControl/>
        <w:spacing w:line="360" w:lineRule="auto"/>
        <w:ind w:firstLine="960" w:firstLineChars="400"/>
        <w:jc w:val="left"/>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数量：3台</w:t>
      </w:r>
    </w:p>
    <w:p>
      <w:pPr>
        <w:widowControl/>
        <w:spacing w:line="360" w:lineRule="auto"/>
        <w:ind w:firstLine="960" w:firstLineChars="400"/>
        <w:jc w:val="left"/>
        <w:rPr>
          <w:rFonts w:hint="default" w:ascii="宋体" w:hAnsi="宋体" w:eastAsia="宋体" w:cs="宋体"/>
          <w:kern w:val="0"/>
          <w:sz w:val="24"/>
          <w:lang w:val="en-US" w:eastAsia="zh-CN"/>
        </w:rPr>
      </w:pPr>
      <w:r>
        <w:rPr>
          <w:rFonts w:hint="eastAsia" w:ascii="宋体" w:hAnsi="宋体" w:cs="宋体"/>
          <w:kern w:val="0"/>
          <w:sz w:val="24"/>
          <w:lang w:val="en-US" w:eastAsia="zh-CN"/>
        </w:rPr>
        <w:t>项目总预算：2690000.00元</w:t>
      </w:r>
    </w:p>
    <w:p>
      <w:pPr>
        <w:widowControl/>
        <w:spacing w:line="360" w:lineRule="auto"/>
        <w:ind w:firstLine="960" w:firstLineChars="400"/>
        <w:jc w:val="left"/>
        <w:rPr>
          <w:rFonts w:hint="eastAsia" w:ascii="宋体" w:hAnsi="宋体" w:eastAsia="宋体" w:cs="宋体"/>
          <w:kern w:val="0"/>
          <w:sz w:val="24"/>
        </w:rPr>
      </w:pPr>
      <w:r>
        <w:rPr>
          <w:rFonts w:hint="eastAsia" w:ascii="宋体" w:hAnsi="宋体" w:eastAsia="宋体" w:cs="宋体"/>
          <w:kern w:val="0"/>
          <w:sz w:val="24"/>
        </w:rPr>
        <w:t>项目性质：</w:t>
      </w:r>
      <w:r>
        <w:rPr>
          <w:rFonts w:hint="eastAsia" w:ascii="宋体" w:hAnsi="宋体" w:eastAsia="宋体" w:cs="宋体"/>
          <w:kern w:val="0"/>
          <w:sz w:val="24"/>
          <w:lang w:val="en-US" w:eastAsia="zh-CN"/>
        </w:rPr>
        <w:t>财政资金</w:t>
      </w:r>
    </w:p>
    <w:p>
      <w:pPr>
        <w:widowControl/>
        <w:spacing w:line="360" w:lineRule="auto"/>
        <w:ind w:firstLine="480" w:firstLineChars="200"/>
        <w:jc w:val="left"/>
        <w:rPr>
          <w:rFonts w:hint="eastAsia" w:ascii="宋体" w:hAnsi="宋体" w:eastAsia="宋体" w:cs="宋体"/>
          <w:kern w:val="0"/>
          <w:sz w:val="24"/>
        </w:rPr>
      </w:pPr>
      <w:r>
        <w:rPr>
          <w:rFonts w:hint="eastAsia" w:ascii="宋体" w:hAnsi="宋体" w:cs="宋体"/>
          <w:kern w:val="0"/>
          <w:sz w:val="24"/>
          <w:lang w:val="en-US" w:eastAsia="zh-CN"/>
        </w:rPr>
        <w:t>六、</w:t>
      </w:r>
      <w:r>
        <w:rPr>
          <w:rFonts w:hint="eastAsia" w:ascii="宋体" w:hAnsi="宋体" w:eastAsia="宋体" w:cs="宋体"/>
          <w:kern w:val="0"/>
          <w:sz w:val="24"/>
        </w:rPr>
        <w:t>投标人资格要求：</w:t>
      </w:r>
    </w:p>
    <w:p>
      <w:pPr>
        <w:widowControl/>
        <w:spacing w:line="360" w:lineRule="auto"/>
        <w:ind w:left="420" w:leftChars="200" w:firstLine="240" w:firstLineChars="100"/>
        <w:jc w:val="left"/>
        <w:rPr>
          <w:rFonts w:hint="eastAsia" w:ascii="宋体" w:hAnsi="宋体" w:eastAsia="宋体" w:cs="宋体"/>
          <w:sz w:val="24"/>
        </w:rPr>
      </w:pPr>
      <w:r>
        <w:rPr>
          <w:rFonts w:hint="eastAsia" w:ascii="宋体" w:hAnsi="宋体" w:eastAsia="宋体" w:cs="宋体"/>
          <w:sz w:val="24"/>
        </w:rPr>
        <w:t>符合《中华人民共和国政府采购法》第二十二条之规定，有能力提供本</w:t>
      </w:r>
    </w:p>
    <w:p>
      <w:pPr>
        <w:widowControl/>
        <w:spacing w:line="360" w:lineRule="auto"/>
        <w:jc w:val="left"/>
        <w:rPr>
          <w:rFonts w:hint="eastAsia" w:ascii="宋体" w:hAnsi="宋体" w:eastAsia="宋体" w:cs="宋体"/>
          <w:kern w:val="0"/>
          <w:sz w:val="24"/>
        </w:rPr>
      </w:pPr>
      <w:r>
        <w:rPr>
          <w:rFonts w:hint="eastAsia" w:ascii="宋体" w:hAnsi="宋体" w:eastAsia="宋体" w:cs="宋体"/>
          <w:sz w:val="24"/>
        </w:rPr>
        <w:t>次采购货物和服务，同时符合下列条件的供应商：</w:t>
      </w:r>
    </w:p>
    <w:p>
      <w:pPr>
        <w:widowControl/>
        <w:spacing w:line="360" w:lineRule="auto"/>
        <w:ind w:firstLine="441" w:firstLineChars="184"/>
        <w:jc w:val="left"/>
        <w:rPr>
          <w:rFonts w:hint="eastAsia" w:ascii="宋体" w:hAnsi="宋体" w:eastAsia="宋体" w:cs="宋体"/>
          <w:kern w:val="0"/>
          <w:sz w:val="24"/>
          <w:lang w:eastAsia="zh-CN"/>
        </w:rPr>
      </w:pPr>
      <w:r>
        <w:rPr>
          <w:rFonts w:hint="eastAsia" w:ascii="宋体" w:hAnsi="宋体" w:cs="宋体"/>
          <w:kern w:val="0"/>
          <w:sz w:val="24"/>
          <w:lang w:eastAsia="zh-CN"/>
        </w:rPr>
        <w:t>（</w:t>
      </w:r>
      <w:r>
        <w:rPr>
          <w:rFonts w:hint="eastAsia" w:ascii="宋体" w:hAnsi="宋体" w:eastAsia="宋体" w:cs="宋体"/>
          <w:kern w:val="0"/>
          <w:sz w:val="24"/>
        </w:rPr>
        <w:t>1</w:t>
      </w:r>
      <w:r>
        <w:rPr>
          <w:rFonts w:hint="eastAsia" w:ascii="宋体" w:hAnsi="宋体" w:cs="宋体"/>
          <w:kern w:val="0"/>
          <w:sz w:val="24"/>
          <w:lang w:eastAsia="zh-CN"/>
        </w:rPr>
        <w:t>）</w:t>
      </w:r>
      <w:r>
        <w:rPr>
          <w:rFonts w:hint="eastAsia" w:ascii="宋体" w:hAnsi="宋体" w:eastAsia="宋体" w:cs="宋体"/>
          <w:kern w:val="0"/>
          <w:sz w:val="24"/>
        </w:rPr>
        <w:t>、</w:t>
      </w:r>
      <w:r>
        <w:rPr>
          <w:rFonts w:hint="eastAsia" w:ascii="宋体" w:hAnsi="宋体" w:cs="宋体"/>
          <w:kern w:val="0"/>
          <w:sz w:val="24"/>
          <w:lang w:eastAsia="zh-CN"/>
        </w:rPr>
        <w:t>具有独立承担民事责任能力的法人或非法人组织或自然人，提供合法有效的统一社会信用代码的营业执照等证明文件；</w:t>
      </w:r>
    </w:p>
    <w:p>
      <w:pPr>
        <w:widowControl/>
        <w:spacing w:line="360" w:lineRule="auto"/>
        <w:ind w:firstLine="441" w:firstLineChars="184"/>
        <w:jc w:val="left"/>
        <w:rPr>
          <w:rFonts w:hint="eastAsia" w:ascii="宋体" w:hAnsi="宋体" w:eastAsia="宋体" w:cs="宋体"/>
          <w:kern w:val="0"/>
          <w:sz w:val="24"/>
        </w:rPr>
      </w:pPr>
      <w:r>
        <w:rPr>
          <w:rFonts w:hint="eastAsia" w:ascii="宋体" w:hAnsi="宋体" w:cs="宋体"/>
          <w:kern w:val="0"/>
          <w:sz w:val="24"/>
          <w:lang w:eastAsia="zh-CN"/>
        </w:rPr>
        <w:t>（</w:t>
      </w:r>
      <w:r>
        <w:rPr>
          <w:rFonts w:hint="eastAsia" w:ascii="宋体" w:hAnsi="宋体" w:eastAsia="宋体" w:cs="宋体"/>
          <w:kern w:val="0"/>
          <w:sz w:val="24"/>
        </w:rPr>
        <w:t>2</w:t>
      </w:r>
      <w:r>
        <w:rPr>
          <w:rFonts w:hint="eastAsia" w:ascii="宋体" w:hAnsi="宋体" w:cs="宋体"/>
          <w:kern w:val="0"/>
          <w:sz w:val="24"/>
          <w:lang w:eastAsia="zh-CN"/>
        </w:rPr>
        <w:t>）</w:t>
      </w:r>
      <w:r>
        <w:rPr>
          <w:rFonts w:hint="eastAsia" w:ascii="宋体" w:hAnsi="宋体" w:eastAsia="宋体" w:cs="宋体"/>
          <w:kern w:val="0"/>
          <w:sz w:val="24"/>
        </w:rPr>
        <w:t>、提供法定代表人授权委托书及被授权人身份证（投标人为法定代表人时，须提交法定代表人证明书）；</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（3）</w:t>
      </w:r>
      <w:r>
        <w:rPr>
          <w:rFonts w:hint="eastAsia" w:ascii="宋体" w:hAnsi="宋体" w:cs="宋体"/>
          <w:kern w:val="0"/>
          <w:sz w:val="24"/>
          <w:szCs w:val="22"/>
        </w:rPr>
        <w:t>、提供20</w:t>
      </w:r>
      <w:r>
        <w:rPr>
          <w:rFonts w:hint="eastAsia" w:ascii="宋体" w:hAnsi="宋体" w:cs="宋体"/>
          <w:kern w:val="0"/>
          <w:sz w:val="24"/>
          <w:szCs w:val="22"/>
          <w:u w:val="none"/>
          <w:lang w:val="en-US" w:eastAsia="zh-CN"/>
        </w:rPr>
        <w:t>21</w:t>
      </w:r>
      <w:r>
        <w:rPr>
          <w:rFonts w:hint="eastAsia" w:ascii="宋体" w:hAnsi="宋体" w:cs="宋体"/>
          <w:kern w:val="0"/>
          <w:sz w:val="24"/>
          <w:szCs w:val="22"/>
        </w:rPr>
        <w:t>年审计报告（至少应包含资产负债表、利润表和现金流量表）或投标截止日前半年内任意一个月的的财务报表（至少应包含资产负债表、利润表和现金流量表）或银行出具的资信证明；（成立时间至提交响应文件截止时间不足三个月的可不提供）；</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（4）</w:t>
      </w:r>
      <w:r>
        <w:rPr>
          <w:rFonts w:hint="eastAsia" w:ascii="宋体" w:hAnsi="宋体" w:cs="宋体"/>
          <w:kern w:val="0"/>
          <w:sz w:val="24"/>
          <w:szCs w:val="22"/>
        </w:rPr>
        <w:t>、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pPr>
        <w:widowControl/>
        <w:spacing w:line="360" w:lineRule="auto"/>
        <w:ind w:firstLine="441" w:firstLineChars="184"/>
        <w:jc w:val="left"/>
        <w:rPr>
          <w:rFonts w:hint="eastAsia" w:ascii="宋体" w:hAnsi="宋体" w:eastAsia="宋体" w:cs="宋体"/>
          <w:kern w:val="0"/>
          <w:sz w:val="24"/>
          <w:szCs w:val="22"/>
          <w:lang w:eastAsia="zh-CN"/>
        </w:rPr>
      </w:pPr>
      <w:r>
        <w:rPr>
          <w:rFonts w:hint="eastAsia" w:ascii="宋体" w:hAnsi="宋体" w:cs="宋体"/>
          <w:kern w:val="0"/>
          <w:sz w:val="24"/>
          <w:szCs w:val="22"/>
          <w:lang w:val="en-US" w:eastAsia="zh-CN"/>
        </w:rPr>
        <w:t>（5）</w:t>
      </w:r>
      <w:r>
        <w:rPr>
          <w:rFonts w:hint="eastAsia" w:ascii="宋体" w:hAnsi="宋体" w:cs="宋体"/>
          <w:kern w:val="0"/>
          <w:sz w:val="24"/>
          <w:szCs w:val="22"/>
        </w:rPr>
        <w:t>、</w:t>
      </w:r>
      <w:r>
        <w:rPr>
          <w:rFonts w:hint="eastAsia" w:ascii="宋体" w:hAnsi="宋体" w:cs="宋体"/>
          <w:kern w:val="0"/>
          <w:sz w:val="24"/>
          <w:szCs w:val="22"/>
          <w:lang w:eastAsia="zh-CN"/>
        </w:rPr>
        <w:t>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（6）</w:t>
      </w:r>
      <w:r>
        <w:rPr>
          <w:rFonts w:hint="eastAsia" w:ascii="宋体" w:hAnsi="宋体" w:cs="宋体"/>
          <w:kern w:val="0"/>
          <w:sz w:val="24"/>
          <w:szCs w:val="22"/>
        </w:rPr>
        <w:t>、具有履行合同所必需的设备和专业技术能力的书面声明；</w:t>
      </w:r>
    </w:p>
    <w:p>
      <w:pPr>
        <w:widowControl/>
        <w:spacing w:line="360" w:lineRule="auto"/>
        <w:ind w:firstLine="441" w:firstLineChars="184"/>
        <w:jc w:val="left"/>
        <w:rPr>
          <w:rFonts w:hint="eastAsia" w:ascii="宋体" w:hAnsi="宋体" w:eastAsia="宋体" w:cs="宋体"/>
          <w:kern w:val="0"/>
          <w:sz w:val="24"/>
        </w:rPr>
      </w:pPr>
      <w:r>
        <w:rPr>
          <w:rFonts w:hint="eastAsia" w:ascii="宋体" w:hAnsi="宋体" w:cs="宋体"/>
          <w:kern w:val="0"/>
          <w:sz w:val="24"/>
          <w:lang w:val="en-US" w:eastAsia="zh-CN"/>
        </w:rPr>
        <w:t>（7）</w:t>
      </w:r>
      <w:r>
        <w:rPr>
          <w:rFonts w:hint="eastAsia" w:ascii="宋体" w:hAnsi="宋体" w:eastAsia="宋体" w:cs="宋体"/>
          <w:kern w:val="0"/>
          <w:sz w:val="24"/>
        </w:rPr>
        <w:t xml:space="preserve">、提供参加政府采购活动前三年内，在经营活动中没有重大违法记录书面声明； </w:t>
      </w:r>
    </w:p>
    <w:p>
      <w:pPr>
        <w:widowControl/>
        <w:spacing w:line="360" w:lineRule="auto"/>
        <w:ind w:firstLine="441" w:firstLineChars="184"/>
        <w:jc w:val="left"/>
        <w:rPr>
          <w:rFonts w:hint="eastAsia" w:ascii="宋体" w:hAnsi="宋体" w:eastAsia="宋体" w:cs="宋体"/>
          <w:kern w:val="0"/>
          <w:sz w:val="24"/>
        </w:rPr>
      </w:pPr>
      <w:r>
        <w:rPr>
          <w:rFonts w:hint="eastAsia" w:ascii="宋体" w:hAnsi="宋体" w:cs="宋体"/>
          <w:kern w:val="0"/>
          <w:sz w:val="24"/>
          <w:lang w:val="en-US" w:eastAsia="zh-CN"/>
        </w:rPr>
        <w:t>（8）</w:t>
      </w:r>
      <w:r>
        <w:rPr>
          <w:rFonts w:hint="eastAsia" w:ascii="宋体" w:hAnsi="宋体" w:eastAsia="宋体" w:cs="宋体"/>
          <w:kern w:val="0"/>
          <w:sz w:val="24"/>
        </w:rPr>
        <w:t>、</w:t>
      </w:r>
      <w:r>
        <w:rPr>
          <w:rFonts w:hint="eastAsia" w:ascii="宋体" w:hAnsi="宋体" w:cs="宋体"/>
          <w:sz w:val="24"/>
          <w:lang w:eastAsia="zh-CN"/>
        </w:rPr>
        <w:t>未被列入失信被执行人、税收违法黑名单、政府采购严重违法失信行为记录名单；以“信用中国”网站(www.creditchina.gov.cn)或中国政府采购网(www.ccgp.gov.cn) 查询结果为准；</w:t>
      </w:r>
    </w:p>
    <w:p>
      <w:pPr>
        <w:widowControl/>
        <w:spacing w:line="360" w:lineRule="auto"/>
        <w:ind w:firstLine="441" w:firstLineChars="184"/>
        <w:jc w:val="left"/>
        <w:rPr>
          <w:rFonts w:hint="eastAsia" w:ascii="宋体" w:hAnsi="宋体" w:eastAsia="宋体" w:cs="宋体"/>
          <w:b/>
          <w:sz w:val="24"/>
        </w:rPr>
      </w:pPr>
      <w:r>
        <w:rPr>
          <w:rFonts w:hint="eastAsia" w:ascii="宋体" w:hAnsi="宋体" w:cs="宋体"/>
          <w:kern w:val="0"/>
          <w:sz w:val="24"/>
          <w:lang w:val="en-US" w:eastAsia="zh-CN"/>
        </w:rPr>
        <w:t>（9）</w:t>
      </w:r>
      <w:r>
        <w:rPr>
          <w:rFonts w:hint="eastAsia" w:ascii="宋体" w:hAnsi="宋体" w:eastAsia="宋体" w:cs="宋体"/>
          <w:kern w:val="0"/>
          <w:sz w:val="24"/>
        </w:rPr>
        <w:t>、本项目不接受联合体投标。</w:t>
      </w:r>
    </w:p>
    <w:p>
      <w:pPr>
        <w:widowControl/>
        <w:spacing w:line="360" w:lineRule="auto"/>
        <w:ind w:firstLine="441" w:firstLineChars="184"/>
        <w:jc w:val="left"/>
        <w:rPr>
          <w:rFonts w:hint="eastAsia" w:ascii="宋体" w:hAnsi="宋体" w:eastAsia="宋体" w:cs="宋体"/>
          <w:kern w:val="0"/>
          <w:sz w:val="24"/>
        </w:rPr>
      </w:pPr>
      <w:r>
        <w:rPr>
          <w:rFonts w:hint="eastAsia" w:ascii="宋体" w:hAnsi="宋体" w:eastAsia="宋体" w:cs="宋体"/>
          <w:kern w:val="0"/>
          <w:sz w:val="24"/>
        </w:rPr>
        <w:t>七、招标文件发售</w:t>
      </w:r>
    </w:p>
    <w:p>
      <w:pPr>
        <w:widowControl/>
        <w:spacing w:line="360" w:lineRule="auto"/>
        <w:ind w:firstLine="681" w:firstLineChars="284"/>
        <w:jc w:val="left"/>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1、文件售价：每套售价</w:t>
      </w:r>
      <w:r>
        <w:rPr>
          <w:rFonts w:hint="eastAsia" w:ascii="宋体" w:hAnsi="宋体" w:cs="宋体"/>
          <w:color w:val="000000" w:themeColor="text1"/>
          <w:kern w:val="0"/>
          <w:sz w:val="24"/>
          <w:u w:val="none"/>
          <w:lang w:val="en-US" w:eastAsia="zh-CN"/>
        </w:rPr>
        <w:t>3</w:t>
      </w:r>
      <w:r>
        <w:rPr>
          <w:rFonts w:hint="eastAsia" w:ascii="宋体" w:hAnsi="宋体" w:eastAsia="宋体" w:cs="宋体"/>
          <w:color w:val="000000" w:themeColor="text1"/>
          <w:kern w:val="0"/>
          <w:sz w:val="24"/>
          <w:u w:val="none"/>
        </w:rPr>
        <w:t>00</w:t>
      </w:r>
      <w:r>
        <w:rPr>
          <w:rFonts w:hint="eastAsia" w:ascii="宋体" w:hAnsi="宋体" w:eastAsia="宋体" w:cs="宋体"/>
          <w:color w:val="000000" w:themeColor="text1"/>
          <w:kern w:val="0"/>
          <w:sz w:val="24"/>
        </w:rPr>
        <w:t>元人民币</w:t>
      </w:r>
      <w:r>
        <w:rPr>
          <w:rFonts w:hint="eastAsia" w:ascii="宋体" w:hAnsi="宋体" w:cs="宋体"/>
          <w:color w:val="000000" w:themeColor="text1"/>
          <w:kern w:val="0"/>
          <w:sz w:val="24"/>
          <w:lang w:val="en-US" w:eastAsia="zh-CN"/>
        </w:rPr>
        <w:t>/包</w:t>
      </w:r>
      <w:r>
        <w:rPr>
          <w:rFonts w:hint="eastAsia" w:ascii="宋体" w:hAnsi="宋体" w:eastAsia="宋体" w:cs="宋体"/>
          <w:color w:val="000000" w:themeColor="text1"/>
          <w:kern w:val="0"/>
          <w:sz w:val="24"/>
        </w:rPr>
        <w:t>，售后概不退还。</w:t>
      </w:r>
    </w:p>
    <w:p>
      <w:pPr>
        <w:widowControl/>
        <w:spacing w:line="360" w:lineRule="auto"/>
        <w:ind w:firstLine="681" w:firstLineChars="284"/>
        <w:jc w:val="left"/>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2、缴纳地点：陕西省西安市雁塔区南二环东段凯森盛世一号A座五楼</w:t>
      </w:r>
    </w:p>
    <w:p>
      <w:pPr>
        <w:widowControl/>
        <w:spacing w:line="360" w:lineRule="auto"/>
        <w:ind w:firstLine="681" w:firstLineChars="284"/>
        <w:jc w:val="left"/>
        <w:rPr>
          <w:rFonts w:hint="eastAsia" w:ascii="宋体" w:hAnsi="宋体" w:eastAsia="宋体" w:cs="宋体"/>
          <w:color w:val="000000" w:themeColor="text1"/>
          <w:kern w:val="0"/>
          <w:sz w:val="24"/>
        </w:rPr>
      </w:pPr>
      <w:r>
        <w:rPr>
          <w:rFonts w:hint="eastAsia" w:ascii="宋体" w:hAnsi="宋体" w:eastAsia="宋体" w:cs="宋体"/>
          <w:kern w:val="0"/>
          <w:sz w:val="24"/>
        </w:rPr>
        <w:t>3、缴纳时间：</w:t>
      </w:r>
      <w:r>
        <w:rPr>
          <w:rFonts w:hint="eastAsia" w:ascii="宋体" w:hAnsi="宋体" w:cs="宋体"/>
          <w:kern w:val="0"/>
          <w:sz w:val="24"/>
          <w:u w:val="single"/>
          <w:lang w:val="en-US" w:eastAsia="zh-CN"/>
        </w:rPr>
        <w:t>2022</w:t>
      </w:r>
      <w:r>
        <w:rPr>
          <w:rFonts w:hint="eastAsia" w:ascii="宋体" w:hAnsi="宋体" w:eastAsia="宋体" w:cs="宋体"/>
          <w:color w:val="000000" w:themeColor="text1"/>
          <w:kern w:val="0"/>
          <w:sz w:val="24"/>
        </w:rPr>
        <w:t>年</w:t>
      </w:r>
      <w:r>
        <w:rPr>
          <w:rFonts w:hint="eastAsia" w:ascii="宋体" w:hAnsi="宋体" w:cs="宋体"/>
          <w:kern w:val="0"/>
          <w:sz w:val="24"/>
          <w:u w:val="single"/>
          <w:lang w:val="en-US" w:eastAsia="zh-CN"/>
        </w:rPr>
        <w:t>07</w:t>
      </w:r>
      <w:r>
        <w:rPr>
          <w:rFonts w:hint="eastAsia" w:ascii="宋体" w:hAnsi="宋体" w:eastAsia="宋体" w:cs="宋体"/>
          <w:color w:val="000000" w:themeColor="text1"/>
          <w:kern w:val="0"/>
          <w:sz w:val="24"/>
        </w:rPr>
        <w:t>月</w:t>
      </w:r>
      <w:r>
        <w:rPr>
          <w:rFonts w:hint="eastAsia" w:ascii="宋体" w:hAnsi="宋体" w:cs="宋体"/>
          <w:kern w:val="0"/>
          <w:sz w:val="24"/>
          <w:u w:val="single"/>
          <w:lang w:val="en-US" w:eastAsia="zh-CN"/>
        </w:rPr>
        <w:t>04</w:t>
      </w:r>
      <w:r>
        <w:rPr>
          <w:rFonts w:hint="eastAsia" w:ascii="宋体" w:hAnsi="宋体" w:eastAsia="宋体" w:cs="宋体"/>
          <w:color w:val="000000" w:themeColor="text1"/>
          <w:kern w:val="0"/>
          <w:sz w:val="24"/>
        </w:rPr>
        <w:t>日至</w:t>
      </w:r>
      <w:r>
        <w:rPr>
          <w:rFonts w:hint="eastAsia" w:ascii="宋体" w:hAnsi="宋体" w:cs="宋体"/>
          <w:kern w:val="0"/>
          <w:sz w:val="24"/>
          <w:u w:val="single"/>
          <w:lang w:val="en-US" w:eastAsia="zh-CN"/>
        </w:rPr>
        <w:t>2022</w:t>
      </w:r>
      <w:r>
        <w:rPr>
          <w:rFonts w:hint="eastAsia" w:ascii="宋体" w:hAnsi="宋体" w:eastAsia="宋体" w:cs="宋体"/>
          <w:color w:val="000000" w:themeColor="text1"/>
          <w:kern w:val="0"/>
          <w:sz w:val="24"/>
        </w:rPr>
        <w:t>年</w:t>
      </w:r>
      <w:r>
        <w:rPr>
          <w:rFonts w:hint="eastAsia" w:ascii="宋体" w:hAnsi="宋体" w:cs="宋体"/>
          <w:kern w:val="0"/>
          <w:sz w:val="24"/>
          <w:u w:val="single"/>
          <w:lang w:val="en-US" w:eastAsia="zh-CN"/>
        </w:rPr>
        <w:t>07</w:t>
      </w:r>
      <w:r>
        <w:rPr>
          <w:rFonts w:hint="eastAsia" w:ascii="宋体" w:hAnsi="宋体" w:eastAsia="宋体" w:cs="宋体"/>
          <w:color w:val="000000" w:themeColor="text1"/>
          <w:kern w:val="0"/>
          <w:sz w:val="24"/>
        </w:rPr>
        <w:t>月</w:t>
      </w:r>
      <w:r>
        <w:rPr>
          <w:rFonts w:hint="eastAsia" w:ascii="宋体" w:hAnsi="宋体" w:cs="宋体"/>
          <w:kern w:val="0"/>
          <w:sz w:val="24"/>
          <w:u w:val="single"/>
          <w:lang w:val="en-US" w:eastAsia="zh-CN"/>
        </w:rPr>
        <w:t>08</w:t>
      </w:r>
      <w:r>
        <w:rPr>
          <w:rFonts w:hint="eastAsia" w:ascii="宋体" w:hAnsi="宋体" w:eastAsia="宋体" w:cs="宋体"/>
          <w:color w:val="000000" w:themeColor="text1"/>
          <w:kern w:val="0"/>
          <w:sz w:val="24"/>
        </w:rPr>
        <w:t>日每天上午9：00-12：00，下午14：00-17：00（双休日及法定节假日除外）</w:t>
      </w:r>
    </w:p>
    <w:p>
      <w:pPr>
        <w:widowControl/>
        <w:spacing w:line="360" w:lineRule="auto"/>
        <w:ind w:firstLine="684" w:firstLineChars="284"/>
        <w:jc w:val="left"/>
        <w:rPr>
          <w:rFonts w:hint="eastAsia" w:ascii="宋体" w:hAnsi="宋体" w:eastAsia="宋体" w:cs="宋体"/>
          <w:b/>
          <w:bCs/>
          <w:color w:val="000000" w:themeColor="text1"/>
          <w:kern w:val="0"/>
          <w:sz w:val="24"/>
        </w:rPr>
      </w:pPr>
      <w:r>
        <w:rPr>
          <w:rFonts w:hint="eastAsia" w:ascii="宋体" w:hAnsi="宋体" w:eastAsia="宋体" w:cs="宋体"/>
          <w:b/>
          <w:bCs/>
          <w:color w:val="000000" w:themeColor="text1"/>
          <w:kern w:val="0"/>
          <w:sz w:val="24"/>
        </w:rPr>
        <w:t>4、报名须知：</w:t>
      </w:r>
    </w:p>
    <w:p>
      <w:pPr>
        <w:widowControl/>
        <w:spacing w:line="360" w:lineRule="auto"/>
        <w:ind w:firstLine="681" w:firstLineChars="284"/>
        <w:jc w:val="left"/>
        <w:rPr>
          <w:rFonts w:ascii="宋体" w:hAnsi="宋体" w:cs="宋体"/>
          <w:color w:val="000000" w:themeColor="text1"/>
          <w:kern w:val="0"/>
          <w:sz w:val="24"/>
        </w:rPr>
      </w:pPr>
      <w:r>
        <w:rPr>
          <w:rFonts w:hint="eastAsia" w:ascii="宋体" w:hAnsi="宋体" w:cs="宋体"/>
          <w:color w:val="000000" w:themeColor="text1"/>
          <w:kern w:val="0"/>
          <w:sz w:val="24"/>
        </w:rPr>
        <w:t>①在报名规定时间内使用捆绑省交易平台的CA锁登录安康市公共资源交易中心（http</w:t>
      </w:r>
      <w:r>
        <w:rPr>
          <w:rFonts w:hint="eastAsia" w:ascii="宋体" w:hAnsi="宋体" w:cs="宋体"/>
          <w:color w:val="000000" w:themeColor="text1"/>
          <w:kern w:val="0"/>
          <w:sz w:val="24"/>
          <w:lang w:eastAsia="zh-CN"/>
        </w:rPr>
        <w:t>：</w:t>
      </w:r>
      <w:r>
        <w:rPr>
          <w:rFonts w:hint="eastAsia" w:ascii="宋体" w:hAnsi="宋体" w:cs="宋体"/>
          <w:color w:val="000000" w:themeColor="text1"/>
          <w:kern w:val="0"/>
          <w:sz w:val="24"/>
        </w:rPr>
        <w:t>//ak.sxggzyjy.cn/），选择电子交易平台，通过政府采购系统企业端进入，点击我要投标，完善相关投标信息。</w:t>
      </w:r>
    </w:p>
    <w:p>
      <w:pPr>
        <w:widowControl/>
        <w:spacing w:line="360" w:lineRule="auto"/>
        <w:ind w:firstLine="681" w:firstLineChars="284"/>
        <w:jc w:val="left"/>
        <w:rPr>
          <w:rFonts w:ascii="宋体" w:hAnsi="宋体" w:cs="宋体"/>
          <w:color w:val="000000" w:themeColor="text1"/>
          <w:kern w:val="0"/>
          <w:sz w:val="24"/>
        </w:rPr>
      </w:pPr>
      <w:r>
        <w:rPr>
          <w:rFonts w:hint="eastAsia" w:ascii="宋体" w:hAnsi="宋体" w:cs="宋体"/>
          <w:color w:val="000000" w:themeColor="text1"/>
          <w:kern w:val="0"/>
          <w:sz w:val="24"/>
        </w:rPr>
        <w:t>②采购代理公司确认：供应商须在招标文件发售时间内携带网上报名成功回执单</w:t>
      </w:r>
      <w:r>
        <w:rPr>
          <w:rFonts w:hint="eastAsia" w:ascii="宋体" w:hAnsi="宋体" w:cs="宋体"/>
          <w:color w:val="000000" w:themeColor="text1"/>
          <w:kern w:val="0"/>
          <w:sz w:val="24"/>
          <w:lang w:eastAsia="zh-CN"/>
        </w:rPr>
        <w:t>、</w:t>
      </w:r>
      <w:r>
        <w:rPr>
          <w:rFonts w:hint="eastAsia" w:ascii="宋体" w:hAnsi="宋体" w:cs="宋体"/>
          <w:color w:val="000000" w:themeColor="text1"/>
          <w:kern w:val="0"/>
          <w:sz w:val="24"/>
        </w:rPr>
        <w:t>介绍信和经办人身份证复印件（加盖公章）一套在陕西德信招标有限公司（陕西省西安市雁塔区南二环东段凯森盛世一号A座五楼）政府采购部进行确认，确认完毕后方可下载文件。</w:t>
      </w:r>
    </w:p>
    <w:p>
      <w:pPr>
        <w:widowControl/>
        <w:spacing w:line="360" w:lineRule="auto"/>
        <w:ind w:firstLine="681" w:firstLineChars="284"/>
        <w:jc w:val="left"/>
        <w:rPr>
          <w:rFonts w:hint="eastAsia" w:ascii="宋体" w:hAnsi="宋体" w:eastAsia="宋体" w:cs="宋体"/>
          <w:color w:val="auto"/>
          <w:kern w:val="0"/>
          <w:sz w:val="24"/>
        </w:rPr>
      </w:pPr>
      <w:r>
        <w:rPr>
          <w:rFonts w:hint="eastAsia" w:ascii="宋体" w:hAnsi="宋体" w:cs="宋体"/>
          <w:color w:val="auto"/>
          <w:kern w:val="0"/>
          <w:sz w:val="24"/>
          <w:lang w:val="en-US" w:eastAsia="zh-CN"/>
        </w:rPr>
        <w:t>③</w:t>
      </w:r>
      <w:r>
        <w:rPr>
          <w:rFonts w:hint="eastAsia" w:ascii="宋体" w:hAnsi="宋体" w:eastAsia="宋体" w:cs="宋体"/>
          <w:color w:val="auto"/>
          <w:kern w:val="0"/>
          <w:sz w:val="24"/>
        </w:rPr>
        <w:t>本项目采用电子化投标的方式，相关操作流程详见全国公共资源交易平台（陕西省）网站[服务指南-下载专区]中的《陕西省公共资源交易中心政府采购项目投标指南》。</w:t>
      </w:r>
    </w:p>
    <w:p>
      <w:pPr>
        <w:widowControl/>
        <w:spacing w:line="360" w:lineRule="auto"/>
        <w:ind w:firstLine="681" w:firstLineChars="284"/>
        <w:jc w:val="left"/>
        <w:rPr>
          <w:rFonts w:ascii="宋体" w:hAnsi="宋体" w:cs="宋体"/>
          <w:color w:val="000000" w:themeColor="text1"/>
          <w:kern w:val="0"/>
          <w:sz w:val="24"/>
        </w:rPr>
      </w:pPr>
      <w:r>
        <w:rPr>
          <w:rFonts w:hint="eastAsia" w:ascii="宋体" w:hAnsi="宋体" w:cs="宋体"/>
          <w:color w:val="000000" w:themeColor="text1"/>
          <w:kern w:val="0"/>
          <w:sz w:val="24"/>
          <w:lang w:val="en-US" w:eastAsia="zh-CN"/>
        </w:rPr>
        <w:t>④</w:t>
      </w:r>
      <w:r>
        <w:rPr>
          <w:rFonts w:hint="eastAsia" w:ascii="宋体" w:hAnsi="宋体" w:cs="宋体"/>
          <w:color w:val="000000" w:themeColor="text1"/>
          <w:kern w:val="0"/>
          <w:sz w:val="24"/>
        </w:rPr>
        <w:t>电子招标文件技术支持：4009280095、4009980000。</w:t>
      </w:r>
    </w:p>
    <w:p>
      <w:pPr>
        <w:widowControl/>
        <w:spacing w:line="360" w:lineRule="auto"/>
        <w:ind w:firstLine="681" w:firstLineChars="284"/>
        <w:jc w:val="left"/>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备注：请各投标人购买招标文件后，按照陕西省财政厅《关于政府采购供应商注册登记有关事项的通知》要求，通过陕西省政府采购网注册登记加入陕西省政府采购供应商库。</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八、</w:t>
      </w:r>
      <w:r>
        <w:rPr>
          <w:rFonts w:hint="eastAsia" w:ascii="宋体" w:hAnsi="宋体" w:cs="宋体"/>
          <w:sz w:val="24"/>
          <w:lang w:val="en-US" w:eastAsia="zh-CN"/>
        </w:rPr>
        <w:t>投标</w:t>
      </w:r>
      <w:r>
        <w:rPr>
          <w:rFonts w:hint="eastAsia" w:ascii="宋体" w:hAnsi="宋体" w:cs="宋体"/>
          <w:sz w:val="24"/>
        </w:rPr>
        <w:t>文件递交截止时间</w:t>
      </w:r>
      <w:r>
        <w:rPr>
          <w:rFonts w:hint="eastAsia" w:ascii="宋体" w:hAnsi="宋体" w:eastAsia="宋体" w:cs="宋体"/>
          <w:sz w:val="24"/>
        </w:rPr>
        <w:t>及开标时间和地点：</w:t>
      </w:r>
    </w:p>
    <w:p>
      <w:pPr>
        <w:widowControl/>
        <w:spacing w:line="360" w:lineRule="auto"/>
        <w:ind w:firstLine="480" w:firstLineChars="200"/>
        <w:jc w:val="left"/>
        <w:rPr>
          <w:rFonts w:hint="eastAsia" w:ascii="宋体" w:hAnsi="宋体" w:eastAsia="宋体" w:cs="宋体"/>
          <w:sz w:val="24"/>
        </w:rPr>
      </w:pPr>
      <w:r>
        <w:rPr>
          <w:rFonts w:hint="eastAsia" w:ascii="宋体" w:hAnsi="宋体" w:cs="宋体"/>
          <w:sz w:val="24"/>
          <w:lang w:val="en-US" w:eastAsia="zh-CN"/>
        </w:rPr>
        <w:t>投标</w:t>
      </w:r>
      <w:r>
        <w:rPr>
          <w:rFonts w:hint="eastAsia" w:ascii="宋体" w:hAnsi="宋体" w:cs="宋体"/>
          <w:sz w:val="24"/>
        </w:rPr>
        <w:t>文件递交截止时间</w:t>
      </w:r>
      <w:r>
        <w:rPr>
          <w:rFonts w:hint="eastAsia" w:ascii="宋体" w:hAnsi="宋体" w:eastAsia="宋体" w:cs="宋体"/>
          <w:sz w:val="24"/>
        </w:rPr>
        <w:t>：</w:t>
      </w:r>
      <w:r>
        <w:rPr>
          <w:rFonts w:hint="eastAsia" w:ascii="宋体" w:hAnsi="宋体" w:cs="宋体"/>
          <w:kern w:val="0"/>
          <w:sz w:val="24"/>
          <w:u w:val="single"/>
          <w:lang w:val="en-US" w:eastAsia="zh-CN"/>
        </w:rPr>
        <w:t>2022</w:t>
      </w:r>
      <w:r>
        <w:rPr>
          <w:rFonts w:hint="eastAsia" w:ascii="宋体" w:hAnsi="宋体" w:eastAsia="宋体" w:cs="宋体"/>
          <w:color w:val="000000" w:themeColor="text1"/>
          <w:kern w:val="0"/>
          <w:sz w:val="24"/>
        </w:rPr>
        <w:t>年</w:t>
      </w:r>
      <w:r>
        <w:rPr>
          <w:rFonts w:hint="eastAsia" w:ascii="宋体" w:hAnsi="宋体" w:cs="宋体"/>
          <w:kern w:val="0"/>
          <w:sz w:val="24"/>
          <w:u w:val="single"/>
          <w:lang w:val="en-US" w:eastAsia="zh-CN"/>
        </w:rPr>
        <w:t>07</w:t>
      </w:r>
      <w:r>
        <w:rPr>
          <w:rFonts w:hint="eastAsia" w:ascii="宋体" w:hAnsi="宋体" w:eastAsia="宋体" w:cs="宋体"/>
          <w:color w:val="000000" w:themeColor="text1"/>
          <w:kern w:val="0"/>
          <w:sz w:val="24"/>
        </w:rPr>
        <w:t>月</w:t>
      </w:r>
      <w:r>
        <w:rPr>
          <w:rFonts w:hint="eastAsia" w:ascii="宋体" w:hAnsi="宋体" w:cs="宋体"/>
          <w:kern w:val="0"/>
          <w:sz w:val="24"/>
          <w:u w:val="single"/>
          <w:lang w:val="en-US" w:eastAsia="zh-CN"/>
        </w:rPr>
        <w:t>26</w:t>
      </w:r>
      <w:r>
        <w:rPr>
          <w:rFonts w:hint="eastAsia" w:ascii="宋体" w:hAnsi="宋体" w:eastAsia="宋体" w:cs="宋体"/>
          <w:color w:val="000000" w:themeColor="text1"/>
          <w:kern w:val="0"/>
          <w:sz w:val="24"/>
        </w:rPr>
        <w:t>日</w:t>
      </w:r>
      <w:r>
        <w:rPr>
          <w:rFonts w:hint="eastAsia" w:ascii="宋体" w:hAnsi="宋体" w:eastAsia="宋体" w:cs="宋体"/>
          <w:kern w:val="0"/>
          <w:sz w:val="24"/>
          <w:u w:val="single"/>
        </w:rPr>
        <w:t xml:space="preserve"> </w:t>
      </w:r>
      <w:r>
        <w:rPr>
          <w:rFonts w:hint="eastAsia" w:ascii="宋体" w:hAnsi="宋体" w:cs="宋体"/>
          <w:kern w:val="0"/>
          <w:sz w:val="24"/>
          <w:u w:val="single"/>
          <w:lang w:val="en-US" w:eastAsia="zh-CN"/>
        </w:rPr>
        <w:t>14</w:t>
      </w:r>
      <w:r>
        <w:rPr>
          <w:rFonts w:hint="eastAsia" w:ascii="宋体" w:hAnsi="宋体" w:eastAsia="宋体" w:cs="宋体"/>
          <w:sz w:val="24"/>
        </w:rPr>
        <w:t>点整</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开标时间：</w:t>
      </w:r>
      <w:r>
        <w:rPr>
          <w:rFonts w:hint="eastAsia" w:ascii="宋体" w:hAnsi="宋体" w:cs="宋体"/>
          <w:kern w:val="0"/>
          <w:sz w:val="24"/>
          <w:u w:val="single"/>
          <w:lang w:val="en-US" w:eastAsia="zh-CN"/>
        </w:rPr>
        <w:t>2022</w:t>
      </w:r>
      <w:r>
        <w:rPr>
          <w:rFonts w:hint="eastAsia" w:ascii="宋体" w:hAnsi="宋体" w:eastAsia="宋体" w:cs="宋体"/>
          <w:color w:val="000000" w:themeColor="text1"/>
          <w:kern w:val="0"/>
          <w:sz w:val="24"/>
        </w:rPr>
        <w:t>年</w:t>
      </w:r>
      <w:r>
        <w:rPr>
          <w:rFonts w:hint="eastAsia" w:ascii="宋体" w:hAnsi="宋体" w:cs="宋体"/>
          <w:kern w:val="0"/>
          <w:sz w:val="24"/>
          <w:u w:val="single"/>
          <w:lang w:val="en-US" w:eastAsia="zh-CN"/>
        </w:rPr>
        <w:t>07</w:t>
      </w:r>
      <w:r>
        <w:rPr>
          <w:rFonts w:hint="eastAsia" w:ascii="宋体" w:hAnsi="宋体" w:eastAsia="宋体" w:cs="宋体"/>
          <w:color w:val="000000" w:themeColor="text1"/>
          <w:kern w:val="0"/>
          <w:sz w:val="24"/>
        </w:rPr>
        <w:t>月</w:t>
      </w:r>
      <w:r>
        <w:rPr>
          <w:rFonts w:hint="eastAsia" w:ascii="宋体" w:hAnsi="宋体" w:cs="宋体"/>
          <w:kern w:val="0"/>
          <w:sz w:val="24"/>
          <w:u w:val="single"/>
          <w:lang w:val="en-US" w:eastAsia="zh-CN"/>
        </w:rPr>
        <w:t>26</w:t>
      </w:r>
      <w:r>
        <w:rPr>
          <w:rFonts w:hint="eastAsia" w:ascii="宋体" w:hAnsi="宋体" w:eastAsia="宋体" w:cs="宋体"/>
          <w:color w:val="000000" w:themeColor="text1"/>
          <w:kern w:val="0"/>
          <w:sz w:val="24"/>
        </w:rPr>
        <w:t>日</w:t>
      </w:r>
      <w:r>
        <w:rPr>
          <w:rFonts w:hint="eastAsia" w:ascii="宋体" w:hAnsi="宋体" w:eastAsia="宋体" w:cs="宋体"/>
          <w:kern w:val="0"/>
          <w:sz w:val="24"/>
          <w:u w:val="single"/>
        </w:rPr>
        <w:t xml:space="preserve"> </w:t>
      </w:r>
      <w:r>
        <w:rPr>
          <w:rFonts w:hint="eastAsia" w:ascii="宋体" w:hAnsi="宋体" w:cs="宋体"/>
          <w:kern w:val="0"/>
          <w:sz w:val="24"/>
          <w:u w:val="single"/>
          <w:lang w:val="en-US" w:eastAsia="zh-CN"/>
        </w:rPr>
        <w:t>14</w:t>
      </w:r>
      <w:r>
        <w:rPr>
          <w:rFonts w:hint="eastAsia" w:ascii="宋体" w:hAnsi="宋体" w:eastAsia="宋体" w:cs="宋体"/>
          <w:sz w:val="24"/>
        </w:rPr>
        <w:t>点整</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投标地点：安康市公共资源交易中心</w:t>
      </w:r>
      <w:r>
        <w:rPr>
          <w:rFonts w:hint="eastAsia" w:ascii="宋体" w:hAnsi="宋体" w:cs="宋体"/>
          <w:sz w:val="24"/>
          <w:u w:val="single"/>
          <w:lang w:val="en-US" w:eastAsia="zh-CN"/>
        </w:rPr>
        <w:t>403</w:t>
      </w:r>
      <w:r>
        <w:rPr>
          <w:rFonts w:hint="eastAsia" w:ascii="宋体" w:hAnsi="宋体" w:eastAsia="宋体" w:cs="宋体"/>
          <w:sz w:val="24"/>
        </w:rPr>
        <w:t>室</w:t>
      </w:r>
    </w:p>
    <w:p>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color w:val="000000"/>
          <w:kern w:val="0"/>
          <w:sz w:val="24"/>
        </w:rPr>
        <w:t>九、</w:t>
      </w:r>
      <w:r>
        <w:rPr>
          <w:rFonts w:hint="eastAsia" w:ascii="宋体" w:hAnsi="宋体" w:eastAsia="宋体" w:cs="宋体"/>
          <w:bCs/>
          <w:color w:val="000000"/>
          <w:sz w:val="24"/>
        </w:rPr>
        <w:t>采购项目需要落实的政府采购政策：</w:t>
      </w:r>
    </w:p>
    <w:p>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依据《中华人民共和国政府采购法》和《中华人民共和国政府采购法实施条例》的有关规定，落实政府采购政策，详见招标文件。</w:t>
      </w:r>
    </w:p>
    <w:p>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cs="宋体"/>
          <w:color w:val="000000"/>
          <w:kern w:val="0"/>
          <w:sz w:val="24"/>
          <w:lang w:eastAsia="zh-CN"/>
        </w:rPr>
        <w:t>（</w:t>
      </w:r>
      <w:r>
        <w:rPr>
          <w:rFonts w:hint="eastAsia" w:ascii="宋体" w:hAnsi="宋体" w:eastAsia="宋体" w:cs="宋体"/>
          <w:color w:val="000000"/>
          <w:kern w:val="0"/>
          <w:sz w:val="24"/>
        </w:rPr>
        <w:t>1</w:t>
      </w:r>
      <w:r>
        <w:rPr>
          <w:rFonts w:hint="eastAsia" w:ascii="宋体" w:hAnsi="宋体" w:cs="宋体"/>
          <w:color w:val="000000"/>
          <w:kern w:val="0"/>
          <w:sz w:val="24"/>
          <w:lang w:eastAsia="zh-CN"/>
        </w:rPr>
        <w:t>）</w:t>
      </w:r>
      <w:r>
        <w:rPr>
          <w:rFonts w:hint="eastAsia" w:ascii="宋体" w:hAnsi="宋体" w:eastAsia="宋体" w:cs="宋体"/>
          <w:color w:val="000000"/>
          <w:kern w:val="0"/>
          <w:sz w:val="24"/>
        </w:rPr>
        <w:t>、</w:t>
      </w:r>
      <w:r>
        <w:rPr>
          <w:rFonts w:hint="eastAsia" w:ascii="宋体" w:hAnsi="宋体" w:cs="宋体"/>
          <w:color w:val="000000"/>
          <w:kern w:val="0"/>
          <w:sz w:val="24"/>
          <w:lang w:eastAsia="zh-CN"/>
        </w:rPr>
        <w:t>《政府采购促进中小企业发展管理办法》（财库〔2020〕46号）、财政部关于进一步加大政府采购支持中小企业力度的通知（财库〔2022〕19号）</w:t>
      </w:r>
      <w:r>
        <w:rPr>
          <w:rFonts w:hint="eastAsia" w:ascii="宋体" w:hAnsi="宋体" w:eastAsia="宋体" w:cs="宋体"/>
          <w:color w:val="000000"/>
          <w:kern w:val="0"/>
          <w:sz w:val="24"/>
        </w:rPr>
        <w:t xml:space="preserve">； </w:t>
      </w:r>
    </w:p>
    <w:p>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cs="宋体"/>
          <w:color w:val="000000"/>
          <w:kern w:val="0"/>
          <w:sz w:val="24"/>
          <w:lang w:eastAsia="zh-CN"/>
        </w:rPr>
        <w:t>（</w:t>
      </w:r>
      <w:r>
        <w:rPr>
          <w:rFonts w:hint="eastAsia" w:ascii="宋体" w:hAnsi="宋体" w:eastAsia="宋体" w:cs="宋体"/>
          <w:color w:val="000000"/>
          <w:kern w:val="0"/>
          <w:sz w:val="24"/>
        </w:rPr>
        <w:t>2</w:t>
      </w:r>
      <w:r>
        <w:rPr>
          <w:rFonts w:hint="eastAsia" w:ascii="宋体" w:hAnsi="宋体" w:cs="宋体"/>
          <w:color w:val="000000"/>
          <w:kern w:val="0"/>
          <w:sz w:val="24"/>
          <w:lang w:eastAsia="zh-CN"/>
        </w:rPr>
        <w:t>）</w:t>
      </w:r>
      <w:r>
        <w:rPr>
          <w:rFonts w:hint="eastAsia" w:ascii="宋体" w:hAnsi="宋体" w:eastAsia="宋体" w:cs="宋体"/>
          <w:color w:val="000000"/>
          <w:kern w:val="0"/>
          <w:sz w:val="24"/>
        </w:rPr>
        <w:t xml:space="preserve">、《财政部 司法部关于政府采购支持监狱企业发展有关问题的通知》（财库〔2014〕68号）； </w:t>
      </w:r>
    </w:p>
    <w:p>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cs="宋体"/>
          <w:color w:val="000000"/>
          <w:kern w:val="0"/>
          <w:sz w:val="24"/>
          <w:lang w:eastAsia="zh-CN"/>
        </w:rPr>
        <w:t>（</w:t>
      </w:r>
      <w:r>
        <w:rPr>
          <w:rFonts w:hint="eastAsia" w:ascii="宋体" w:hAnsi="宋体" w:eastAsia="宋体" w:cs="宋体"/>
          <w:color w:val="000000"/>
          <w:kern w:val="0"/>
          <w:sz w:val="24"/>
        </w:rPr>
        <w:t>3</w:t>
      </w:r>
      <w:r>
        <w:rPr>
          <w:rFonts w:hint="eastAsia" w:ascii="宋体" w:hAnsi="宋体" w:cs="宋体"/>
          <w:color w:val="000000"/>
          <w:kern w:val="0"/>
          <w:sz w:val="24"/>
          <w:lang w:eastAsia="zh-CN"/>
        </w:rPr>
        <w:t>）</w:t>
      </w:r>
      <w:r>
        <w:rPr>
          <w:rFonts w:hint="eastAsia" w:ascii="宋体" w:hAnsi="宋体" w:eastAsia="宋体" w:cs="宋体"/>
          <w:color w:val="000000"/>
          <w:kern w:val="0"/>
          <w:sz w:val="24"/>
        </w:rPr>
        <w:t xml:space="preserve">、《财政部 发展改革委 生态环境部 市场监管总局关于调整优化节能产品 环境标志产品政府采购执行机制的通知》（财库〔2019〕9号）；  </w:t>
      </w:r>
    </w:p>
    <w:p>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cs="宋体"/>
          <w:color w:val="000000"/>
          <w:kern w:val="0"/>
          <w:sz w:val="24"/>
          <w:lang w:eastAsia="zh-CN"/>
        </w:rPr>
        <w:t>（</w:t>
      </w:r>
      <w:r>
        <w:rPr>
          <w:rFonts w:hint="eastAsia" w:ascii="宋体" w:hAnsi="宋体" w:eastAsia="宋体" w:cs="宋体"/>
          <w:color w:val="000000"/>
          <w:kern w:val="0"/>
          <w:sz w:val="24"/>
        </w:rPr>
        <w:t>4</w:t>
      </w:r>
      <w:r>
        <w:rPr>
          <w:rFonts w:hint="eastAsia" w:ascii="宋体" w:hAnsi="宋体" w:cs="宋体"/>
          <w:color w:val="000000"/>
          <w:kern w:val="0"/>
          <w:sz w:val="24"/>
          <w:lang w:eastAsia="zh-CN"/>
        </w:rPr>
        <w:t>）</w:t>
      </w:r>
      <w:r>
        <w:rPr>
          <w:rFonts w:hint="eastAsia" w:ascii="宋体" w:hAnsi="宋体" w:eastAsia="宋体" w:cs="宋体"/>
          <w:color w:val="000000"/>
          <w:kern w:val="0"/>
          <w:sz w:val="24"/>
        </w:rPr>
        <w:t>、</w:t>
      </w:r>
      <w:r>
        <w:rPr>
          <w:rFonts w:hint="eastAsia" w:ascii="宋体" w:hAnsi="宋体" w:eastAsia="宋体" w:cs="宋体"/>
          <w:sz w:val="24"/>
        </w:rPr>
        <w:t>《财政部 国家发展改革委关于印发〈节能产品政府采购实施意见〉的通知》（财库〔2004〕185号）</w:t>
      </w:r>
      <w:r>
        <w:rPr>
          <w:rFonts w:hint="eastAsia" w:ascii="宋体" w:hAnsi="宋体" w:eastAsia="宋体" w:cs="宋体"/>
          <w:color w:val="000000"/>
          <w:kern w:val="0"/>
          <w:sz w:val="24"/>
        </w:rPr>
        <w:t xml:space="preserve">； </w:t>
      </w:r>
    </w:p>
    <w:p>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cs="宋体"/>
          <w:color w:val="000000"/>
          <w:kern w:val="0"/>
          <w:sz w:val="24"/>
          <w:lang w:eastAsia="zh-CN"/>
        </w:rPr>
        <w:t>（</w:t>
      </w:r>
      <w:r>
        <w:rPr>
          <w:rFonts w:hint="eastAsia" w:ascii="宋体" w:hAnsi="宋体" w:eastAsia="宋体" w:cs="宋体"/>
          <w:color w:val="000000"/>
          <w:kern w:val="0"/>
          <w:sz w:val="24"/>
        </w:rPr>
        <w:t>5</w:t>
      </w:r>
      <w:r>
        <w:rPr>
          <w:rFonts w:hint="eastAsia" w:ascii="宋体" w:hAnsi="宋体" w:cs="宋体"/>
          <w:color w:val="000000"/>
          <w:kern w:val="0"/>
          <w:sz w:val="24"/>
          <w:lang w:eastAsia="zh-CN"/>
        </w:rPr>
        <w:t>）</w:t>
      </w:r>
      <w:r>
        <w:rPr>
          <w:rFonts w:hint="eastAsia" w:ascii="宋体" w:hAnsi="宋体" w:eastAsia="宋体" w:cs="宋体"/>
          <w:color w:val="000000"/>
          <w:kern w:val="0"/>
          <w:sz w:val="24"/>
        </w:rPr>
        <w:t xml:space="preserve">、《环境标志产品政府采购实施的意见》（财库〔2006〕90号）； </w:t>
      </w:r>
    </w:p>
    <w:p>
      <w:pPr>
        <w:spacing w:line="360" w:lineRule="auto"/>
        <w:ind w:firstLine="480" w:firstLineChars="200"/>
        <w:rPr>
          <w:rFonts w:hint="eastAsia" w:ascii="宋体" w:hAnsi="宋体" w:eastAsia="宋体" w:cs="宋体"/>
          <w:bCs/>
          <w:color w:val="000000"/>
          <w:sz w:val="24"/>
        </w:rPr>
      </w:pPr>
      <w:r>
        <w:rPr>
          <w:rFonts w:hint="eastAsia" w:ascii="宋体" w:hAnsi="宋体" w:cs="宋体"/>
          <w:color w:val="000000"/>
          <w:kern w:val="0"/>
          <w:sz w:val="24"/>
          <w:lang w:eastAsia="zh-CN"/>
        </w:rPr>
        <w:t>（</w:t>
      </w:r>
      <w:r>
        <w:rPr>
          <w:rFonts w:hint="eastAsia" w:ascii="宋体" w:hAnsi="宋体" w:eastAsia="宋体" w:cs="宋体"/>
          <w:color w:val="000000"/>
          <w:kern w:val="0"/>
          <w:sz w:val="24"/>
        </w:rPr>
        <w:t>6</w:t>
      </w:r>
      <w:r>
        <w:rPr>
          <w:rFonts w:hint="eastAsia" w:ascii="宋体" w:hAnsi="宋体" w:cs="宋体"/>
          <w:color w:val="000000"/>
          <w:kern w:val="0"/>
          <w:sz w:val="24"/>
          <w:lang w:eastAsia="zh-CN"/>
        </w:rPr>
        <w:t>）</w:t>
      </w:r>
      <w:r>
        <w:rPr>
          <w:rFonts w:hint="eastAsia" w:ascii="宋体" w:hAnsi="宋体" w:eastAsia="宋体" w:cs="宋体"/>
          <w:color w:val="000000"/>
          <w:kern w:val="0"/>
          <w:sz w:val="24"/>
        </w:rPr>
        <w:t>、《三部门联合发布关于促进残疾人就业政府采购政策的通知》（财库〔2</w:t>
      </w:r>
      <w:r>
        <w:rPr>
          <w:rFonts w:hint="eastAsia" w:ascii="宋体" w:hAnsi="宋体" w:eastAsia="宋体" w:cs="宋体"/>
          <w:bCs/>
          <w:color w:val="000000"/>
          <w:sz w:val="24"/>
        </w:rPr>
        <w:t>017〕141号）；</w:t>
      </w:r>
    </w:p>
    <w:p>
      <w:pPr>
        <w:spacing w:line="360" w:lineRule="auto"/>
        <w:ind w:firstLine="480" w:firstLineChars="200"/>
        <w:rPr>
          <w:rFonts w:ascii="宋体" w:hAnsi="宋体" w:cs="宋体"/>
          <w:bCs/>
          <w:sz w:val="24"/>
        </w:rPr>
      </w:pPr>
      <w:r>
        <w:rPr>
          <w:rFonts w:hint="eastAsia" w:ascii="宋体" w:hAnsi="宋体" w:cs="宋体"/>
          <w:bCs/>
          <w:sz w:val="24"/>
          <w:lang w:eastAsia="zh-CN"/>
        </w:rPr>
        <w:t>（</w:t>
      </w:r>
      <w:r>
        <w:rPr>
          <w:rFonts w:hint="eastAsia" w:ascii="宋体" w:hAnsi="宋体" w:cs="宋体"/>
          <w:bCs/>
          <w:sz w:val="24"/>
        </w:rPr>
        <w:t>7</w:t>
      </w:r>
      <w:r>
        <w:rPr>
          <w:rFonts w:hint="eastAsia" w:ascii="宋体" w:hAnsi="宋体" w:cs="宋体"/>
          <w:bCs/>
          <w:sz w:val="24"/>
          <w:lang w:eastAsia="zh-CN"/>
        </w:rPr>
        <w:t>）</w:t>
      </w:r>
      <w:r>
        <w:rPr>
          <w:rFonts w:hint="eastAsia" w:ascii="宋体" w:hAnsi="宋体" w:cs="宋体"/>
          <w:bCs/>
          <w:sz w:val="24"/>
        </w:rPr>
        <w:t>、</w:t>
      </w:r>
      <w:r>
        <w:rPr>
          <w:rFonts w:hint="eastAsia" w:ascii="宋体" w:hAnsi="宋体" w:cs="宋体"/>
          <w:bCs/>
          <w:sz w:val="24"/>
          <w:lang w:eastAsia="zh-CN"/>
        </w:rPr>
        <w:t>《关于运用政府采购政策支持乡村产业振兴的通知》（财库〔2021〕19号）</w:t>
      </w:r>
      <w:r>
        <w:rPr>
          <w:rFonts w:hint="eastAsia" w:ascii="宋体" w:hAnsi="宋体" w:cs="宋体"/>
          <w:bCs/>
          <w:sz w:val="24"/>
        </w:rPr>
        <w:t>；</w:t>
      </w:r>
    </w:p>
    <w:p>
      <w:pPr>
        <w:pStyle w:val="16"/>
        <w:spacing w:line="360" w:lineRule="auto"/>
        <w:rPr>
          <w:rFonts w:hint="eastAsia" w:ascii="宋体" w:hAnsi="宋体" w:eastAsia="宋体" w:cs="宋体"/>
          <w:bCs/>
          <w:i w:val="0"/>
          <w:iCs w:val="0"/>
          <w:color w:val="000000"/>
          <w:kern w:val="2"/>
          <w:sz w:val="24"/>
          <w:szCs w:val="24"/>
          <w:lang w:val="en-US" w:eastAsia="zh-CN" w:bidi="ar-SA"/>
        </w:rPr>
      </w:pPr>
      <w:r>
        <w:rPr>
          <w:rFonts w:hint="eastAsia" w:cs="宋体"/>
          <w:bCs/>
          <w:i w:val="0"/>
          <w:iCs w:val="0"/>
          <w:color w:val="000000"/>
          <w:kern w:val="2"/>
          <w:sz w:val="24"/>
          <w:szCs w:val="24"/>
          <w:lang w:val="en-US" w:eastAsia="zh-CN" w:bidi="ar-SA"/>
        </w:rPr>
        <w:t>（</w:t>
      </w:r>
      <w:r>
        <w:rPr>
          <w:rFonts w:hint="eastAsia" w:ascii="宋体" w:hAnsi="宋体" w:eastAsia="宋体" w:cs="宋体"/>
          <w:bCs/>
          <w:i w:val="0"/>
          <w:iCs w:val="0"/>
          <w:color w:val="000000"/>
          <w:kern w:val="2"/>
          <w:sz w:val="24"/>
          <w:szCs w:val="24"/>
          <w:lang w:val="en-US" w:eastAsia="zh-CN" w:bidi="ar-SA"/>
        </w:rPr>
        <w:t>8</w:t>
      </w:r>
      <w:r>
        <w:rPr>
          <w:rFonts w:hint="eastAsia" w:cs="宋体"/>
          <w:bCs/>
          <w:i w:val="0"/>
          <w:iCs w:val="0"/>
          <w:color w:val="000000"/>
          <w:kern w:val="2"/>
          <w:sz w:val="24"/>
          <w:szCs w:val="24"/>
          <w:lang w:val="en-US" w:eastAsia="zh-CN" w:bidi="ar-SA"/>
        </w:rPr>
        <w:t>）</w:t>
      </w:r>
      <w:r>
        <w:rPr>
          <w:rFonts w:hint="eastAsia" w:ascii="宋体" w:hAnsi="宋体" w:eastAsia="宋体" w:cs="宋体"/>
          <w:bCs/>
          <w:i w:val="0"/>
          <w:iCs w:val="0"/>
          <w:color w:val="000000"/>
          <w:kern w:val="2"/>
          <w:sz w:val="24"/>
          <w:szCs w:val="24"/>
          <w:lang w:val="en-US" w:eastAsia="zh-CN" w:bidi="ar-SA"/>
        </w:rPr>
        <w:t>、《国务院办公厅关于建立政府强制采购节能产品制度的通知》（国办发〔2007〕51号）；</w:t>
      </w:r>
    </w:p>
    <w:p>
      <w:pPr>
        <w:spacing w:line="360" w:lineRule="auto"/>
        <w:rPr>
          <w:rFonts w:hint="eastAsia" w:ascii="宋体" w:hAnsi="宋体" w:eastAsia="宋体" w:cs="宋体"/>
          <w:bCs/>
          <w:i w:val="0"/>
          <w:iCs w:val="0"/>
          <w:color w:val="000000"/>
          <w:kern w:val="2"/>
          <w:sz w:val="24"/>
          <w:szCs w:val="24"/>
          <w:lang w:val="en-US" w:eastAsia="zh-CN" w:bidi="ar-SA"/>
        </w:rPr>
      </w:pPr>
      <w:r>
        <w:rPr>
          <w:rFonts w:hint="eastAsia" w:ascii="宋体" w:hAnsi="宋体" w:eastAsia="宋体" w:cs="宋体"/>
          <w:bCs/>
          <w:i w:val="0"/>
          <w:iCs w:val="0"/>
          <w:color w:val="000000"/>
          <w:kern w:val="2"/>
          <w:sz w:val="24"/>
          <w:szCs w:val="24"/>
          <w:lang w:val="en-US" w:eastAsia="zh-CN" w:bidi="ar-SA"/>
        </w:rPr>
        <w:t xml:space="preserve">  </w:t>
      </w:r>
      <w:r>
        <w:rPr>
          <w:rFonts w:hint="eastAsia" w:ascii="宋体" w:hAnsi="宋体" w:cs="宋体"/>
          <w:bCs/>
          <w:i w:val="0"/>
          <w:iCs w:val="0"/>
          <w:color w:val="000000"/>
          <w:kern w:val="2"/>
          <w:sz w:val="24"/>
          <w:szCs w:val="24"/>
          <w:lang w:val="en-US" w:eastAsia="zh-CN" w:bidi="ar-SA"/>
        </w:rPr>
        <w:t>（</w:t>
      </w:r>
      <w:r>
        <w:rPr>
          <w:rFonts w:hint="eastAsia" w:ascii="宋体" w:hAnsi="宋体" w:eastAsia="宋体" w:cs="宋体"/>
          <w:bCs/>
          <w:i w:val="0"/>
          <w:iCs w:val="0"/>
          <w:color w:val="000000"/>
          <w:kern w:val="2"/>
          <w:sz w:val="24"/>
          <w:szCs w:val="24"/>
          <w:lang w:val="en-US" w:eastAsia="zh-CN" w:bidi="ar-SA"/>
        </w:rPr>
        <w:t>9</w:t>
      </w:r>
      <w:r>
        <w:rPr>
          <w:rFonts w:hint="eastAsia" w:ascii="宋体" w:hAnsi="宋体" w:cs="宋体"/>
          <w:bCs/>
          <w:i w:val="0"/>
          <w:iCs w:val="0"/>
          <w:color w:val="000000"/>
          <w:kern w:val="2"/>
          <w:sz w:val="24"/>
          <w:szCs w:val="24"/>
          <w:lang w:val="en-US" w:eastAsia="zh-CN" w:bidi="ar-SA"/>
        </w:rPr>
        <w:t>）</w:t>
      </w:r>
      <w:r>
        <w:rPr>
          <w:rFonts w:hint="eastAsia" w:ascii="宋体" w:hAnsi="宋体" w:eastAsia="宋体" w:cs="宋体"/>
          <w:bCs/>
          <w:i w:val="0"/>
          <w:iCs w:val="0"/>
          <w:color w:val="000000"/>
          <w:kern w:val="2"/>
          <w:sz w:val="24"/>
          <w:szCs w:val="24"/>
          <w:lang w:val="en-US" w:eastAsia="zh-CN" w:bidi="ar-SA"/>
        </w:rPr>
        <w:t>、陕西省财政厅关于印发《陕西省中小企业政府采购信用融资办法》（陕财办采〔2018〕23号）。</w:t>
      </w:r>
    </w:p>
    <w:p>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十、其他应说明的事项： </w:t>
      </w:r>
    </w:p>
    <w:p>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采购代理机构：陕西德信招标有限公司</w:t>
      </w:r>
    </w:p>
    <w:p>
      <w:pPr>
        <w:widowControl/>
        <w:spacing w:line="360" w:lineRule="auto"/>
        <w:ind w:firstLine="480" w:firstLineChars="200"/>
        <w:jc w:val="left"/>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rPr>
        <w:t>联系人：</w:t>
      </w:r>
      <w:r>
        <w:rPr>
          <w:rFonts w:hint="eastAsia" w:ascii="宋体" w:hAnsi="宋体" w:cs="宋体"/>
          <w:color w:val="000000"/>
          <w:kern w:val="0"/>
          <w:sz w:val="24"/>
          <w:lang w:val="en-US" w:eastAsia="zh-CN"/>
        </w:rPr>
        <w:t>周菊</w:t>
      </w:r>
    </w:p>
    <w:p>
      <w:pPr>
        <w:widowControl/>
        <w:spacing w:line="360" w:lineRule="auto"/>
        <w:ind w:firstLine="480" w:firstLineChars="200"/>
        <w:jc w:val="left"/>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rPr>
        <w:t>联系方式（电话/传真）：029-82694900转</w:t>
      </w:r>
      <w:r>
        <w:rPr>
          <w:rFonts w:hint="eastAsia" w:ascii="宋体" w:hAnsi="宋体" w:cs="宋体"/>
          <w:color w:val="000000"/>
          <w:kern w:val="0"/>
          <w:sz w:val="24"/>
          <w:lang w:val="en-US" w:eastAsia="zh-CN"/>
        </w:rPr>
        <w:t>9022</w:t>
      </w:r>
    </w:p>
    <w:p>
      <w:pPr>
        <w:pStyle w:val="47"/>
        <w:ind w:firstLine="240" w:firstLineChars="100"/>
        <w:jc w:val="right"/>
        <w:rPr>
          <w:rFonts w:hint="eastAsia" w:ascii="宋体" w:hAnsi="宋体" w:eastAsia="宋体" w:cs="宋体"/>
          <w:kern w:val="0"/>
          <w:sz w:val="24"/>
          <w:szCs w:val="24"/>
        </w:rPr>
      </w:pPr>
    </w:p>
    <w:p>
      <w:pPr>
        <w:pStyle w:val="47"/>
        <w:ind w:firstLine="240" w:firstLineChars="100"/>
        <w:jc w:val="right"/>
        <w:rPr>
          <w:rFonts w:hint="eastAsia" w:ascii="宋体" w:hAnsi="宋体" w:eastAsia="宋体" w:cs="宋体"/>
          <w:kern w:val="0"/>
          <w:sz w:val="24"/>
          <w:szCs w:val="24"/>
        </w:rPr>
      </w:pPr>
    </w:p>
    <w:p>
      <w:pPr>
        <w:pStyle w:val="47"/>
        <w:ind w:firstLine="240" w:firstLineChars="100"/>
        <w:jc w:val="right"/>
        <w:rPr>
          <w:rFonts w:hint="eastAsia" w:ascii="宋体" w:hAnsi="宋体" w:eastAsia="宋体" w:cs="宋体"/>
          <w:kern w:val="0"/>
          <w:sz w:val="24"/>
          <w:szCs w:val="24"/>
        </w:rPr>
      </w:pPr>
    </w:p>
    <w:p>
      <w:pPr>
        <w:pStyle w:val="47"/>
        <w:ind w:firstLine="240" w:firstLineChars="100"/>
        <w:jc w:val="right"/>
        <w:rPr>
          <w:rFonts w:hint="eastAsia" w:ascii="宋体" w:hAnsi="宋体" w:eastAsia="宋体" w:cs="宋体"/>
          <w:kern w:val="0"/>
          <w:sz w:val="24"/>
          <w:szCs w:val="24"/>
        </w:rPr>
      </w:pPr>
    </w:p>
    <w:p>
      <w:pPr>
        <w:pStyle w:val="47"/>
        <w:ind w:firstLine="240" w:firstLineChars="100"/>
        <w:jc w:val="right"/>
        <w:rPr>
          <w:rFonts w:hint="eastAsia" w:ascii="宋体" w:hAnsi="宋体" w:eastAsia="宋体" w:cs="宋体"/>
          <w:kern w:val="0"/>
          <w:sz w:val="24"/>
          <w:szCs w:val="24"/>
        </w:rPr>
      </w:pPr>
      <w:r>
        <w:rPr>
          <w:rFonts w:hint="eastAsia" w:ascii="宋体" w:hAnsi="宋体" w:eastAsia="宋体" w:cs="宋体"/>
          <w:kern w:val="0"/>
          <w:sz w:val="24"/>
          <w:szCs w:val="24"/>
        </w:rPr>
        <w:t>陕西德信招标有限公司</w:t>
      </w:r>
    </w:p>
    <w:p>
      <w:pPr>
        <w:pStyle w:val="14"/>
        <w:jc w:val="right"/>
        <w:rPr>
          <w:rFonts w:hint="eastAsia" w:ascii="宋体" w:hAnsi="宋体" w:eastAsia="宋体" w:cs="宋体"/>
          <w:color w:val="FF0000"/>
        </w:rPr>
      </w:pPr>
      <w:r>
        <w:rPr>
          <w:rFonts w:hint="eastAsia" w:ascii="宋体" w:hAnsi="宋体" w:cs="宋体"/>
          <w:kern w:val="0"/>
          <w:u w:val="single"/>
          <w:lang w:val="en-US" w:eastAsia="zh-CN"/>
        </w:rPr>
        <w:t>2022</w:t>
      </w:r>
      <w:r>
        <w:rPr>
          <w:rFonts w:hint="eastAsia" w:ascii="宋体" w:hAnsi="宋体" w:eastAsia="宋体" w:cs="宋体"/>
          <w:color w:val="000000" w:themeColor="text1"/>
          <w:kern w:val="0"/>
        </w:rPr>
        <w:t>年</w:t>
      </w:r>
      <w:r>
        <w:rPr>
          <w:rFonts w:hint="eastAsia" w:ascii="宋体" w:hAnsi="宋体" w:cs="宋体"/>
          <w:kern w:val="0"/>
          <w:u w:val="single"/>
          <w:lang w:val="en-US" w:eastAsia="zh-CN"/>
        </w:rPr>
        <w:t>07</w:t>
      </w:r>
      <w:r>
        <w:rPr>
          <w:rFonts w:hint="eastAsia" w:ascii="宋体" w:hAnsi="宋体" w:eastAsia="宋体" w:cs="宋体"/>
          <w:color w:val="000000" w:themeColor="text1"/>
          <w:kern w:val="0"/>
        </w:rPr>
        <w:t>月</w:t>
      </w:r>
      <w:r>
        <w:rPr>
          <w:rFonts w:hint="eastAsia" w:ascii="宋体" w:hAnsi="宋体" w:cs="宋体"/>
          <w:kern w:val="0"/>
          <w:u w:val="single"/>
          <w:lang w:val="en-US" w:eastAsia="zh-CN"/>
        </w:rPr>
        <w:t>01</w:t>
      </w:r>
      <w:r>
        <w:rPr>
          <w:rFonts w:hint="eastAsia" w:ascii="宋体" w:hAnsi="宋体" w:eastAsia="宋体" w:cs="宋体"/>
          <w:color w:val="000000" w:themeColor="text1"/>
          <w:kern w:val="0"/>
        </w:rPr>
        <w:t>日</w:t>
      </w:r>
    </w:p>
    <w:p>
      <w:pPr>
        <w:rPr>
          <w:rFonts w:hint="eastAsia" w:ascii="宋体" w:hAnsi="宋体" w:eastAsia="宋体" w:cs="宋体"/>
        </w:rPr>
      </w:pPr>
      <w:bookmarkStart w:id="5" w:name="_Toc32336"/>
      <w:r>
        <w:rPr>
          <w:rFonts w:hint="eastAsia" w:ascii="宋体" w:hAnsi="宋体" w:eastAsia="宋体" w:cs="宋体"/>
        </w:rPr>
        <w:br w:type="page"/>
      </w: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3"/>
        <w:jc w:val="center"/>
        <w:rPr>
          <w:rFonts w:hint="eastAsia" w:ascii="宋体" w:hAnsi="宋体" w:eastAsia="宋体" w:cs="宋体"/>
        </w:rPr>
      </w:pPr>
      <w:r>
        <w:rPr>
          <w:rFonts w:hint="eastAsia" w:ascii="宋体" w:hAnsi="宋体" w:eastAsia="宋体" w:cs="宋体"/>
        </w:rPr>
        <w:t>第二部分 投标人须知及前附表</w:t>
      </w:r>
      <w:bookmarkEnd w:id="3"/>
      <w:bookmarkEnd w:id="4"/>
      <w:bookmarkEnd w:id="5"/>
    </w:p>
    <w:p>
      <w:pPr>
        <w:spacing w:line="360" w:lineRule="auto"/>
        <w:ind w:firstLine="3092" w:firstLineChars="700"/>
        <w:rPr>
          <w:rFonts w:hint="eastAsia" w:ascii="宋体" w:hAnsi="宋体" w:eastAsia="宋体" w:cs="宋体"/>
          <w:b/>
          <w:bCs/>
          <w:sz w:val="44"/>
        </w:rPr>
      </w:pPr>
    </w:p>
    <w:p>
      <w:pPr>
        <w:spacing w:line="360" w:lineRule="auto"/>
        <w:ind w:firstLine="3092" w:firstLineChars="700"/>
        <w:rPr>
          <w:rFonts w:hint="eastAsia" w:ascii="宋体" w:hAnsi="宋体" w:eastAsia="宋体" w:cs="宋体"/>
          <w:b/>
          <w:bCs/>
          <w:sz w:val="44"/>
        </w:rPr>
      </w:pPr>
    </w:p>
    <w:p>
      <w:pPr>
        <w:spacing w:line="360" w:lineRule="auto"/>
        <w:ind w:firstLine="3092" w:firstLineChars="700"/>
        <w:rPr>
          <w:rFonts w:hint="eastAsia" w:ascii="宋体" w:hAnsi="宋体" w:eastAsia="宋体" w:cs="宋体"/>
          <w:b/>
          <w:bCs/>
          <w:sz w:val="44"/>
        </w:rPr>
      </w:pPr>
    </w:p>
    <w:p>
      <w:pPr>
        <w:spacing w:line="360" w:lineRule="auto"/>
        <w:ind w:firstLine="3092" w:firstLineChars="700"/>
        <w:rPr>
          <w:rFonts w:hint="eastAsia" w:ascii="宋体" w:hAnsi="宋体" w:eastAsia="宋体" w:cs="宋体"/>
          <w:b/>
          <w:bCs/>
          <w:sz w:val="44"/>
        </w:rPr>
      </w:pPr>
    </w:p>
    <w:p>
      <w:pPr>
        <w:pStyle w:val="14"/>
        <w:rPr>
          <w:rFonts w:hint="eastAsia" w:ascii="宋体" w:hAnsi="宋体" w:eastAsia="宋体" w:cs="宋体"/>
        </w:rPr>
      </w:pPr>
    </w:p>
    <w:p>
      <w:pPr>
        <w:rPr>
          <w:rFonts w:hint="eastAsia" w:ascii="宋体" w:hAnsi="宋体" w:eastAsia="宋体" w:cs="宋体"/>
        </w:rPr>
      </w:pPr>
    </w:p>
    <w:p>
      <w:pPr>
        <w:pStyle w:val="14"/>
        <w:rPr>
          <w:rFonts w:hint="eastAsia" w:ascii="宋体" w:hAnsi="宋体" w:eastAsia="宋体" w:cs="宋体"/>
        </w:rPr>
      </w:pPr>
    </w:p>
    <w:p>
      <w:pPr>
        <w:rPr>
          <w:rFonts w:hint="eastAsia" w:ascii="宋体" w:hAnsi="宋体" w:eastAsia="宋体" w:cs="宋体"/>
        </w:rPr>
      </w:pPr>
      <w:r>
        <w:rPr>
          <w:rFonts w:hint="eastAsia" w:ascii="宋体" w:hAnsi="宋体" w:eastAsia="宋体" w:cs="宋体"/>
          <w:b/>
          <w:bCs/>
          <w:sz w:val="44"/>
        </w:rPr>
        <w:br w:type="page"/>
      </w:r>
    </w:p>
    <w:p>
      <w:pPr>
        <w:spacing w:line="360" w:lineRule="auto"/>
        <w:jc w:val="both"/>
        <w:rPr>
          <w:rFonts w:hint="eastAsia" w:ascii="宋体" w:hAnsi="宋体" w:eastAsia="宋体" w:cs="宋体"/>
          <w:b/>
          <w:bCs/>
          <w:sz w:val="10"/>
          <w:szCs w:val="10"/>
        </w:rPr>
      </w:pPr>
      <w:r>
        <w:rPr>
          <w:rFonts w:hint="eastAsia" w:ascii="宋体" w:hAnsi="宋体" w:eastAsia="宋体" w:cs="宋体"/>
          <w:b/>
          <w:sz w:val="28"/>
          <w:szCs w:val="30"/>
        </w:rPr>
        <w:t>一、投标人须知前附表</w:t>
      </w:r>
    </w:p>
    <w:p>
      <w:pPr>
        <w:spacing w:afterLines="50" w:line="360" w:lineRule="auto"/>
        <w:ind w:firstLine="480" w:firstLineChars="200"/>
        <w:rPr>
          <w:rFonts w:hint="eastAsia" w:ascii="宋体" w:hAnsi="宋体" w:eastAsia="宋体" w:cs="宋体"/>
          <w:sz w:val="24"/>
        </w:rPr>
      </w:pPr>
      <w:r>
        <w:rPr>
          <w:rFonts w:hint="eastAsia" w:ascii="宋体" w:hAnsi="宋体" w:eastAsia="宋体" w:cs="宋体"/>
          <w:sz w:val="24"/>
        </w:rPr>
        <w:t>本表关于招标货物和服务的具体要求是对投标人须知的具体补充和修改，如有矛盾，应以本表为准。</w:t>
      </w:r>
    </w:p>
    <w:tbl>
      <w:tblPr>
        <w:tblStyle w:val="30"/>
        <w:tblW w:w="853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93"/>
        <w:gridCol w:w="74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b/>
                <w:bCs w:val="0"/>
                <w:color w:val="auto"/>
                <w:szCs w:val="21"/>
              </w:rPr>
            </w:pPr>
            <w:r>
              <w:rPr>
                <w:rFonts w:hint="eastAsia" w:ascii="宋体" w:hAnsi="宋体"/>
                <w:b/>
                <w:bCs w:val="0"/>
                <w:color w:val="auto"/>
                <w:szCs w:val="21"/>
                <w:lang w:val="en-US" w:eastAsia="zh-CN"/>
              </w:rPr>
              <w:t>序</w:t>
            </w:r>
            <w:r>
              <w:rPr>
                <w:rFonts w:hint="eastAsia" w:ascii="宋体" w:hAnsi="宋体"/>
                <w:b/>
                <w:bCs w:val="0"/>
                <w:color w:val="auto"/>
                <w:szCs w:val="21"/>
              </w:rPr>
              <w:t>号</w:t>
            </w:r>
          </w:p>
        </w:tc>
        <w:tc>
          <w:tcPr>
            <w:tcW w:w="7440"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b/>
                <w:color w:val="auto"/>
                <w:szCs w:val="21"/>
              </w:rPr>
            </w:pPr>
            <w:r>
              <w:rPr>
                <w:rFonts w:hint="eastAsia" w:ascii="宋体" w:hAnsi="宋体"/>
                <w:b/>
                <w:color w:val="auto"/>
                <w:szCs w:val="21"/>
              </w:rPr>
              <w:t>内</w:t>
            </w:r>
            <w:r>
              <w:rPr>
                <w:rFonts w:ascii="宋体" w:hAnsi="宋体"/>
                <w:b/>
                <w:color w:val="auto"/>
                <w:szCs w:val="21"/>
              </w:rPr>
              <w:t xml:space="preserve">      </w:t>
            </w:r>
            <w:r>
              <w:rPr>
                <w:rFonts w:hint="eastAsia" w:ascii="宋体" w:hAnsi="宋体"/>
                <w:b/>
                <w:color w:val="auto"/>
                <w:szCs w:val="21"/>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16"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cs="宋体"/>
                <w:b/>
                <w:bCs w:val="0"/>
                <w:color w:val="auto"/>
                <w:szCs w:val="21"/>
              </w:rPr>
            </w:pPr>
            <w:r>
              <w:rPr>
                <w:rFonts w:hint="eastAsia" w:ascii="宋体" w:hAnsi="宋体" w:cs="宋体"/>
                <w:b/>
                <w:bCs w:val="0"/>
                <w:color w:val="auto"/>
                <w:szCs w:val="21"/>
              </w:rPr>
              <w:t>1</w:t>
            </w:r>
          </w:p>
        </w:tc>
        <w:tc>
          <w:tcPr>
            <w:tcW w:w="7440" w:type="dxa"/>
            <w:noWrap w:val="0"/>
            <w:vAlign w:val="center"/>
          </w:tcPr>
          <w:p>
            <w:pPr>
              <w:keepNext w:val="0"/>
              <w:keepLines w:val="0"/>
              <w:pageBreakBefore w:val="0"/>
              <w:widowControl/>
              <w:kinsoku/>
              <w:topLinePunct w:val="0"/>
              <w:autoSpaceDE/>
              <w:autoSpaceDN/>
              <w:bidi w:val="0"/>
              <w:spacing w:line="360" w:lineRule="auto"/>
              <w:jc w:val="left"/>
              <w:textAlignment w:val="auto"/>
              <w:rPr>
                <w:color w:val="auto"/>
                <w:u w:val="single"/>
              </w:rPr>
            </w:pPr>
            <w:r>
              <w:rPr>
                <w:rFonts w:hint="eastAsia"/>
                <w:color w:val="auto"/>
              </w:rPr>
              <w:t>买方名称：安康市救灾物资采购项目</w:t>
            </w:r>
          </w:p>
          <w:p>
            <w:pPr>
              <w:keepNext w:val="0"/>
              <w:keepLines w:val="0"/>
              <w:pageBreakBefore w:val="0"/>
              <w:widowControl/>
              <w:kinsoku/>
              <w:topLinePunct w:val="0"/>
              <w:autoSpaceDE/>
              <w:autoSpaceDN/>
              <w:bidi w:val="0"/>
              <w:spacing w:line="360" w:lineRule="auto"/>
              <w:jc w:val="left"/>
              <w:textAlignment w:val="auto"/>
              <w:rPr>
                <w:color w:val="auto"/>
              </w:rPr>
            </w:pPr>
            <w:r>
              <w:rPr>
                <w:rFonts w:hint="eastAsia"/>
                <w:color w:val="auto"/>
              </w:rPr>
              <w:t>地</w:t>
            </w:r>
            <w:r>
              <w:rPr>
                <w:rFonts w:hint="eastAsia"/>
                <w:color w:val="auto"/>
                <w:lang w:val="en-US" w:eastAsia="zh-CN"/>
              </w:rPr>
              <w:t xml:space="preserve">  </w:t>
            </w:r>
            <w:r>
              <w:rPr>
                <w:rFonts w:hint="eastAsia"/>
                <w:color w:val="auto"/>
              </w:rPr>
              <w:t>址：</w:t>
            </w:r>
            <w:r>
              <w:rPr>
                <w:rFonts w:hint="eastAsia"/>
                <w:color w:val="auto"/>
                <w:lang w:val="en-US" w:eastAsia="zh-CN"/>
              </w:rPr>
              <w:t>安康</w:t>
            </w:r>
            <w:r>
              <w:rPr>
                <w:rFonts w:hint="eastAsia"/>
                <w:color w:val="auto"/>
              </w:rPr>
              <w:t>市政府行政中心5楼</w:t>
            </w:r>
          </w:p>
          <w:p>
            <w:pPr>
              <w:keepNext w:val="0"/>
              <w:keepLines w:val="0"/>
              <w:pageBreakBefore w:val="0"/>
              <w:widowControl/>
              <w:kinsoku/>
              <w:topLinePunct w:val="0"/>
              <w:autoSpaceDE/>
              <w:autoSpaceDN/>
              <w:bidi w:val="0"/>
              <w:spacing w:line="360" w:lineRule="auto"/>
              <w:jc w:val="left"/>
              <w:textAlignment w:val="auto"/>
              <w:rPr>
                <w:rFonts w:hint="eastAsia" w:eastAsia="宋体"/>
                <w:color w:val="auto"/>
                <w:lang w:val="en-US" w:eastAsia="zh-CN"/>
              </w:rPr>
            </w:pPr>
            <w:r>
              <w:rPr>
                <w:rFonts w:hint="eastAsia"/>
                <w:color w:val="auto"/>
              </w:rPr>
              <w:t>联系人：</w:t>
            </w:r>
            <w:r>
              <w:rPr>
                <w:rFonts w:hint="eastAsia"/>
                <w:color w:val="auto"/>
                <w:lang w:val="en-US" w:eastAsia="zh-CN"/>
              </w:rPr>
              <w:t>廖超</w:t>
            </w:r>
          </w:p>
          <w:p>
            <w:pPr>
              <w:keepNext w:val="0"/>
              <w:keepLines w:val="0"/>
              <w:pageBreakBefore w:val="0"/>
              <w:widowControl/>
              <w:kinsoku/>
              <w:topLinePunct w:val="0"/>
              <w:autoSpaceDE/>
              <w:autoSpaceDN/>
              <w:bidi w:val="0"/>
              <w:spacing w:line="360" w:lineRule="auto"/>
              <w:jc w:val="left"/>
              <w:textAlignment w:val="auto"/>
              <w:rPr>
                <w:color w:val="auto"/>
              </w:rPr>
            </w:pPr>
            <w:r>
              <w:rPr>
                <w:rFonts w:hint="eastAsia"/>
                <w:color w:val="auto"/>
              </w:rPr>
              <w:t>联系电话：0915-3215209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16"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cs="宋体"/>
                <w:b/>
                <w:bCs w:val="0"/>
                <w:color w:val="auto"/>
                <w:szCs w:val="21"/>
              </w:rPr>
            </w:pPr>
            <w:r>
              <w:rPr>
                <w:rFonts w:hint="eastAsia" w:ascii="宋体" w:hAnsi="宋体" w:cs="宋体"/>
                <w:b/>
                <w:bCs w:val="0"/>
                <w:color w:val="auto"/>
                <w:szCs w:val="21"/>
              </w:rPr>
              <w:t>2</w:t>
            </w:r>
          </w:p>
        </w:tc>
        <w:tc>
          <w:tcPr>
            <w:tcW w:w="7440" w:type="dxa"/>
            <w:noWrap w:val="0"/>
            <w:vAlign w:val="center"/>
          </w:tcPr>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ascii="宋体" w:hAnsi="宋体" w:cs="宋体"/>
                <w:bCs/>
                <w:color w:val="auto"/>
                <w:szCs w:val="21"/>
              </w:rPr>
            </w:pPr>
            <w:r>
              <w:rPr>
                <w:rFonts w:hint="eastAsia" w:ascii="宋体" w:hAnsi="宋体" w:cs="宋体"/>
                <w:bCs/>
                <w:color w:val="auto"/>
                <w:szCs w:val="21"/>
              </w:rPr>
              <w:t>招标代理机构：陕西德信招标有限公司</w:t>
            </w:r>
          </w:p>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ascii="宋体" w:hAnsi="宋体" w:cs="宋体"/>
                <w:bCs/>
                <w:color w:val="auto"/>
                <w:szCs w:val="21"/>
              </w:rPr>
            </w:pPr>
            <w:r>
              <w:rPr>
                <w:rFonts w:hint="eastAsia" w:ascii="宋体" w:hAnsi="宋体" w:cs="宋体"/>
                <w:bCs/>
                <w:color w:val="auto"/>
                <w:szCs w:val="21"/>
              </w:rPr>
              <w:t>地  址：</w:t>
            </w:r>
            <w:r>
              <w:rPr>
                <w:rFonts w:hint="eastAsia" w:ascii="宋体" w:hAnsi="宋体" w:cs="宋体"/>
                <w:color w:val="auto"/>
                <w:szCs w:val="21"/>
              </w:rPr>
              <w:t xml:space="preserve">陕西省西安市雁塔区二环南路东段凯森盛世一号A座5层 </w:t>
            </w:r>
          </w:p>
          <w:p>
            <w:pPr>
              <w:keepNext w:val="0"/>
              <w:keepLines w:val="0"/>
              <w:pageBreakBefore w:val="0"/>
              <w:widowControl/>
              <w:kinsoku/>
              <w:topLinePunct w:val="0"/>
              <w:autoSpaceDE/>
              <w:autoSpaceDN/>
              <w:bidi w:val="0"/>
              <w:spacing w:line="360" w:lineRule="auto"/>
              <w:jc w:val="left"/>
              <w:textAlignment w:val="auto"/>
              <w:rPr>
                <w:rFonts w:hint="default" w:eastAsia="宋体"/>
                <w:color w:val="auto"/>
                <w:lang w:val="en-US" w:eastAsia="zh-CN"/>
              </w:rPr>
            </w:pPr>
            <w:r>
              <w:rPr>
                <w:rFonts w:hint="eastAsia"/>
                <w:color w:val="auto"/>
              </w:rPr>
              <w:t>联系人：</w:t>
            </w:r>
            <w:r>
              <w:rPr>
                <w:rFonts w:hint="eastAsia"/>
                <w:color w:val="auto"/>
                <w:lang w:val="en-US" w:eastAsia="zh-CN"/>
              </w:rPr>
              <w:t>周菊</w:t>
            </w:r>
          </w:p>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default" w:ascii="宋体" w:hAnsi="宋体" w:eastAsia="宋体" w:cs="宋体"/>
                <w:b/>
                <w:color w:val="auto"/>
                <w:szCs w:val="21"/>
                <w:u w:val="single"/>
                <w:lang w:val="en-US" w:eastAsia="zh-CN"/>
              </w:rPr>
            </w:pPr>
            <w:r>
              <w:rPr>
                <w:rFonts w:hint="eastAsia" w:ascii="宋体" w:hAnsi="宋体" w:cs="宋体"/>
                <w:bCs/>
                <w:color w:val="auto"/>
                <w:szCs w:val="21"/>
              </w:rPr>
              <w:t>联系电话</w:t>
            </w:r>
            <w:r>
              <w:rPr>
                <w:rFonts w:hint="eastAsia" w:ascii="宋体" w:hAnsi="宋体" w:cs="宋体"/>
                <w:color w:val="auto"/>
                <w:szCs w:val="21"/>
              </w:rPr>
              <w:t>：029-82694900转</w:t>
            </w:r>
            <w:r>
              <w:rPr>
                <w:rFonts w:hint="eastAsia" w:ascii="宋体" w:hAnsi="宋体" w:cs="宋体"/>
                <w:color w:val="auto"/>
                <w:szCs w:val="21"/>
                <w:lang w:val="en-US" w:eastAsia="zh-CN"/>
              </w:rPr>
              <w:t>9022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92" w:hRule="exac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cs="宋体"/>
                <w:b/>
                <w:bCs w:val="0"/>
                <w:color w:val="auto"/>
                <w:szCs w:val="21"/>
              </w:rPr>
            </w:pPr>
            <w:r>
              <w:rPr>
                <w:rFonts w:hint="eastAsia" w:ascii="宋体" w:hAnsi="宋体" w:cs="宋体"/>
                <w:b/>
                <w:bCs w:val="0"/>
                <w:color w:val="auto"/>
                <w:szCs w:val="21"/>
              </w:rPr>
              <w:t>3</w:t>
            </w:r>
          </w:p>
        </w:tc>
        <w:tc>
          <w:tcPr>
            <w:tcW w:w="7440" w:type="dxa"/>
            <w:noWrap w:val="0"/>
            <w:vAlign w:val="center"/>
          </w:tcPr>
          <w:p>
            <w:pPr>
              <w:widowControl/>
              <w:spacing w:line="360" w:lineRule="auto"/>
              <w:jc w:val="left"/>
              <w:rPr>
                <w:rFonts w:hint="default" w:ascii="宋体" w:hAnsi="宋体" w:eastAsia="宋体" w:cs="宋体"/>
                <w:b/>
                <w:color w:val="auto"/>
                <w:szCs w:val="21"/>
                <w:lang w:val="en-US" w:eastAsia="zh-CN"/>
              </w:rPr>
            </w:pPr>
            <w:r>
              <w:rPr>
                <w:rFonts w:hint="eastAsia" w:ascii="宋体" w:hAnsi="宋体" w:eastAsia="宋体" w:cs="宋体"/>
                <w:b/>
                <w:color w:val="auto"/>
                <w:szCs w:val="21"/>
              </w:rPr>
              <w:t>采购内容：</w:t>
            </w:r>
            <w:r>
              <w:rPr>
                <w:rFonts w:hint="eastAsia" w:ascii="宋体" w:hAnsi="宋体" w:cs="宋体"/>
                <w:b/>
                <w:color w:val="auto"/>
                <w:szCs w:val="21"/>
                <w:lang w:val="en-US" w:eastAsia="zh-CN"/>
              </w:rPr>
              <w:t>第一包：救灾物资一批</w:t>
            </w:r>
          </w:p>
          <w:p>
            <w:pPr>
              <w:widowControl/>
              <w:spacing w:line="360" w:lineRule="auto"/>
              <w:jc w:val="left"/>
              <w:rPr>
                <w:rFonts w:hint="default" w:ascii="宋体" w:hAnsi="宋体" w:eastAsia="宋体" w:cs="宋体"/>
                <w:color w:val="auto"/>
                <w:szCs w:val="21"/>
                <w:lang w:val="en-US" w:eastAsia="zh-CN"/>
              </w:rPr>
            </w:pPr>
            <w:r>
              <w:rPr>
                <w:rFonts w:hint="eastAsia" w:ascii="宋体" w:hAnsi="宋体" w:eastAsia="宋体" w:cs="宋体"/>
                <w:b/>
                <w:color w:val="auto"/>
                <w:szCs w:val="21"/>
                <w:lang w:val="en-US" w:eastAsia="zh-CN"/>
              </w:rPr>
              <w:t>采购预算：</w:t>
            </w:r>
            <w:r>
              <w:rPr>
                <w:rFonts w:hint="eastAsia" w:ascii="宋体" w:hAnsi="宋体" w:cs="宋体"/>
                <w:b/>
                <w:color w:val="auto"/>
                <w:szCs w:val="21"/>
                <w:lang w:val="en-US" w:eastAsia="zh-CN"/>
              </w:rPr>
              <w:t>2540000.00元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92" w:hRule="exac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cs="宋体"/>
                <w:b/>
                <w:bCs w:val="0"/>
                <w:color w:val="auto"/>
                <w:szCs w:val="21"/>
              </w:rPr>
              <w:t>4</w:t>
            </w:r>
          </w:p>
        </w:tc>
        <w:tc>
          <w:tcPr>
            <w:tcW w:w="7440" w:type="dxa"/>
            <w:noWrap w:val="0"/>
            <w:vAlign w:val="center"/>
          </w:tcPr>
          <w:p>
            <w:pPr>
              <w:widowControl/>
              <w:spacing w:line="360" w:lineRule="auto"/>
              <w:jc w:val="left"/>
              <w:rPr>
                <w:rFonts w:hint="eastAsia" w:ascii="宋体" w:hAnsi="宋体" w:eastAsia="宋体" w:cs="宋体"/>
                <w:b/>
                <w:color w:val="auto"/>
                <w:szCs w:val="21"/>
                <w:lang w:val="en-US" w:eastAsia="zh-CN"/>
              </w:rPr>
            </w:pPr>
            <w:r>
              <w:rPr>
                <w:rFonts w:hint="eastAsia" w:ascii="宋体" w:hAnsi="宋体" w:cs="宋体"/>
                <w:sz w:val="22"/>
                <w:szCs w:val="22"/>
                <w:shd w:val="clear" w:color="auto" w:fill="FFFFFF"/>
                <w:lang w:eastAsia="zh-CN"/>
              </w:rPr>
              <w:t>开标现场提供样品，中标公示期满后，退还未中标供应商所提供的样品，中标供应商所提供的样品用于最终货物验收标准。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5</w:t>
            </w:r>
          </w:p>
        </w:tc>
        <w:tc>
          <w:tcPr>
            <w:tcW w:w="7440" w:type="dxa"/>
            <w:noWrap w:val="0"/>
            <w:vAlign w:val="center"/>
          </w:tcPr>
          <w:p>
            <w:pPr>
              <w:keepNext w:val="0"/>
              <w:keepLines w:val="0"/>
              <w:pageBreakBefore w:val="0"/>
              <w:widowControl/>
              <w:tabs>
                <w:tab w:val="left" w:pos="1620"/>
              </w:tabs>
              <w:kinsoku/>
              <w:wordWrap w:val="0"/>
              <w:topLinePunct w:val="0"/>
              <w:autoSpaceDE/>
              <w:autoSpaceDN/>
              <w:bidi w:val="0"/>
              <w:spacing w:line="240" w:lineRule="auto"/>
              <w:ind w:right="-197" w:rightChars="-94"/>
              <w:jc w:val="left"/>
              <w:textAlignment w:val="auto"/>
              <w:rPr>
                <w:rFonts w:hint="eastAsia" w:ascii="宋体" w:hAnsi="宋体" w:eastAsia="宋体" w:cs="宋体"/>
                <w:b/>
                <w:color w:val="auto"/>
                <w:szCs w:val="21"/>
                <w:lang w:eastAsia="zh-CN"/>
              </w:rPr>
            </w:pPr>
            <w:r>
              <w:rPr>
                <w:rFonts w:hint="eastAsia" w:ascii="宋体" w:hAnsi="宋体" w:cs="宋体"/>
                <w:b/>
                <w:color w:val="auto"/>
                <w:szCs w:val="21"/>
                <w:lang w:val="en-US" w:eastAsia="zh-CN"/>
              </w:rPr>
              <w:t>本包</w:t>
            </w:r>
            <w:r>
              <w:rPr>
                <w:rFonts w:hint="eastAsia" w:ascii="宋体" w:hAnsi="宋体" w:cs="宋体"/>
                <w:b/>
                <w:color w:val="auto"/>
                <w:szCs w:val="21"/>
              </w:rPr>
              <w:t>专门面向中小企业采购</w:t>
            </w:r>
            <w:r>
              <w:rPr>
                <w:rFonts w:hint="eastAsia" w:ascii="宋体" w:hAnsi="宋体" w:cs="宋体"/>
                <w:b/>
                <w:color w:val="auto"/>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6</w:t>
            </w:r>
          </w:p>
        </w:tc>
        <w:tc>
          <w:tcPr>
            <w:tcW w:w="7440" w:type="dxa"/>
            <w:noWrap w:val="0"/>
            <w:vAlign w:val="center"/>
          </w:tcPr>
          <w:p>
            <w:pPr>
              <w:keepNext w:val="0"/>
              <w:keepLines w:val="0"/>
              <w:pageBreakBefore w:val="0"/>
              <w:kinsoku/>
              <w:topLinePunct w:val="0"/>
              <w:autoSpaceDE/>
              <w:autoSpaceDN/>
              <w:bidi w:val="0"/>
              <w:spacing w:line="240" w:lineRule="auto"/>
              <w:jc w:val="left"/>
              <w:textAlignment w:val="auto"/>
              <w:rPr>
                <w:rFonts w:hint="eastAsia" w:ascii="宋体" w:hAnsi="宋体" w:cs="宋体"/>
                <w:color w:val="auto"/>
                <w:sz w:val="21"/>
                <w:szCs w:val="21"/>
                <w:lang w:val="en-US" w:eastAsia="zh-CN" w:bidi="ar-SA"/>
              </w:rPr>
            </w:pPr>
            <w:r>
              <w:rPr>
                <w:rFonts w:hint="eastAsia" w:ascii="宋体" w:hAnsi="宋体" w:cs="宋体"/>
                <w:color w:val="auto"/>
                <w:szCs w:val="21"/>
              </w:rPr>
              <w:t>投标有效期：</w:t>
            </w:r>
            <w:r>
              <w:rPr>
                <w:rFonts w:hint="eastAsia" w:ascii="宋体" w:hAnsi="宋体" w:cs="宋体"/>
                <w:color w:val="auto"/>
                <w:szCs w:val="21"/>
                <w:lang w:val="en-US" w:eastAsia="zh-CN"/>
              </w:rPr>
              <w:t>90</w:t>
            </w:r>
            <w:r>
              <w:rPr>
                <w:rFonts w:hint="eastAsia" w:ascii="宋体" w:hAnsi="宋体" w:cs="宋体"/>
                <w:color w:val="auto"/>
                <w:szCs w:val="21"/>
              </w:rPr>
              <w:t>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7</w:t>
            </w:r>
          </w:p>
        </w:tc>
        <w:tc>
          <w:tcPr>
            <w:tcW w:w="7440"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left"/>
              <w:textAlignment w:val="auto"/>
              <w:rPr>
                <w:rFonts w:hint="eastAsia" w:ascii="宋体" w:hAnsi="宋体" w:cs="宋体"/>
                <w:color w:val="auto"/>
                <w:sz w:val="21"/>
                <w:szCs w:val="21"/>
                <w:lang w:val="en-US" w:eastAsia="zh-CN" w:bidi="ar-SA"/>
              </w:rPr>
            </w:pPr>
            <w:r>
              <w:rPr>
                <w:rFonts w:hint="eastAsia" w:ascii="宋体" w:hAnsi="宋体" w:cs="宋体"/>
                <w:color w:val="auto"/>
                <w:szCs w:val="21"/>
              </w:rPr>
              <w:t xml:space="preserve">投标语言： </w:t>
            </w:r>
            <w:r>
              <w:rPr>
                <w:rFonts w:hint="eastAsia" w:ascii="宋体" w:hAnsi="宋体" w:cs="宋体"/>
                <w:color w:val="auto"/>
                <w:szCs w:val="21"/>
                <w:u w:val="single"/>
              </w:rPr>
              <w:t>中文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8</w:t>
            </w:r>
          </w:p>
        </w:tc>
        <w:tc>
          <w:tcPr>
            <w:tcW w:w="7440"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left"/>
              <w:textAlignment w:val="auto"/>
              <w:rPr>
                <w:rFonts w:ascii="宋体" w:hAnsi="宋体" w:cs="宋体"/>
                <w:color w:val="auto"/>
                <w:sz w:val="21"/>
                <w:szCs w:val="21"/>
                <w:lang w:val="en-US" w:eastAsia="zh-CN" w:bidi="ar-SA"/>
              </w:rPr>
            </w:pPr>
            <w:r>
              <w:rPr>
                <w:rFonts w:hint="eastAsia" w:ascii="宋体" w:hAnsi="宋体" w:cs="宋体"/>
                <w:color w:val="auto"/>
                <w:szCs w:val="21"/>
              </w:rPr>
              <w:t>投标报价：人民币报价，最终目的地价。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9</w:t>
            </w:r>
          </w:p>
        </w:tc>
        <w:tc>
          <w:tcPr>
            <w:tcW w:w="7440"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left"/>
              <w:textAlignment w:val="auto"/>
              <w:rPr>
                <w:rFonts w:hint="eastAsia" w:ascii="宋体" w:hAnsi="宋体" w:cs="宋体"/>
                <w:color w:val="auto"/>
                <w:sz w:val="21"/>
                <w:szCs w:val="21"/>
                <w:lang w:val="en-US" w:eastAsia="zh-CN" w:bidi="ar-SA"/>
              </w:rPr>
            </w:pPr>
            <w:r>
              <w:rPr>
                <w:rFonts w:hint="eastAsia" w:ascii="宋体" w:hAnsi="宋体" w:cs="宋体"/>
                <w:color w:val="auto"/>
                <w:szCs w:val="21"/>
              </w:rPr>
              <w:t>评标方法：综合评分法，不保证最低价</w:t>
            </w:r>
            <w:r>
              <w:rPr>
                <w:rFonts w:hint="eastAsia" w:ascii="宋体" w:hAnsi="宋体" w:cs="宋体"/>
                <w:color w:val="auto"/>
                <w:szCs w:val="21"/>
                <w:lang w:val="en-US" w:eastAsia="zh-CN"/>
              </w:rPr>
              <w:t>中标</w:t>
            </w:r>
            <w:r>
              <w:rPr>
                <w:rFonts w:hint="eastAsia" w:ascii="宋体" w:hAnsi="宋体" w:cs="宋体"/>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1" w:hRule="atLeast"/>
        </w:trPr>
        <w:tc>
          <w:tcPr>
            <w:tcW w:w="1093"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10</w:t>
            </w:r>
          </w:p>
        </w:tc>
        <w:tc>
          <w:tcPr>
            <w:tcW w:w="7440" w:type="dxa"/>
            <w:tcBorders>
              <w:top w:val="single" w:color="auto" w:sz="6" w:space="0"/>
              <w:bottom w:val="single" w:color="auto" w:sz="4" w:space="0"/>
            </w:tcBorders>
            <w:noWrap w:val="0"/>
            <w:vAlign w:val="center"/>
          </w:tcPr>
          <w:p>
            <w:pPr>
              <w:spacing w:line="360" w:lineRule="auto"/>
              <w:jc w:val="left"/>
              <w:rPr>
                <w:rFonts w:ascii="宋体" w:hAnsi="宋体" w:cs="宋体"/>
                <w:szCs w:val="21"/>
              </w:rPr>
            </w:pPr>
            <w:r>
              <w:rPr>
                <w:rFonts w:hint="eastAsia" w:ascii="宋体" w:hAnsi="宋体" w:cs="宋体"/>
                <w:szCs w:val="21"/>
              </w:rPr>
              <w:t>中标服务费账户：</w:t>
            </w:r>
          </w:p>
          <w:p>
            <w:pPr>
              <w:spacing w:line="360" w:lineRule="auto"/>
              <w:jc w:val="left"/>
              <w:rPr>
                <w:rFonts w:ascii="宋体" w:hAnsi="宋体" w:cs="宋体"/>
                <w:szCs w:val="21"/>
              </w:rPr>
            </w:pPr>
            <w:r>
              <w:rPr>
                <w:rFonts w:hint="eastAsia" w:ascii="宋体" w:hAnsi="宋体" w:cs="宋体"/>
                <w:szCs w:val="21"/>
              </w:rPr>
              <w:t>开户名称：陕西德信招标有限公司</w:t>
            </w:r>
          </w:p>
          <w:p>
            <w:pPr>
              <w:spacing w:line="360" w:lineRule="auto"/>
              <w:jc w:val="left"/>
              <w:rPr>
                <w:rFonts w:ascii="宋体" w:hAnsi="宋体" w:cs="宋体"/>
                <w:szCs w:val="21"/>
              </w:rPr>
            </w:pPr>
            <w:r>
              <w:rPr>
                <w:rFonts w:hint="eastAsia" w:ascii="宋体" w:hAnsi="宋体" w:cs="宋体"/>
                <w:szCs w:val="21"/>
              </w:rPr>
              <w:t>开户银行：西安银行东二环南段支行</w:t>
            </w:r>
          </w:p>
          <w:p>
            <w:pPr>
              <w:keepNext w:val="0"/>
              <w:keepLines w:val="0"/>
              <w:pageBreakBefore w:val="0"/>
              <w:kinsoku/>
              <w:topLinePunct w:val="0"/>
              <w:autoSpaceDE/>
              <w:autoSpaceDN/>
              <w:bidi w:val="0"/>
              <w:spacing w:line="36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szCs w:val="21"/>
              </w:rPr>
              <w:t>账 号：209011580000073440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trPr>
        <w:tc>
          <w:tcPr>
            <w:tcW w:w="1093" w:type="dxa"/>
            <w:tcBorders>
              <w:top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11</w:t>
            </w:r>
          </w:p>
        </w:tc>
        <w:tc>
          <w:tcPr>
            <w:tcW w:w="7440" w:type="dxa"/>
            <w:tcBorders>
              <w:top w:val="single" w:color="auto" w:sz="4" w:space="0"/>
            </w:tcBorders>
            <w:noWrap w:val="0"/>
            <w:vAlign w:val="center"/>
          </w:tcPr>
          <w:p>
            <w:pPr>
              <w:spacing w:line="360" w:lineRule="auto"/>
              <w:jc w:val="left"/>
              <w:rPr>
                <w:rFonts w:ascii="宋体" w:hAnsi="宋体" w:cs="宋体"/>
                <w:color w:val="000000" w:themeColor="text1"/>
                <w:szCs w:val="21"/>
              </w:rPr>
            </w:pPr>
            <w:r>
              <w:rPr>
                <w:rFonts w:hint="eastAsia" w:ascii="宋体" w:hAnsi="宋体" w:cs="宋体"/>
                <w:color w:val="000000" w:themeColor="text1"/>
                <w:szCs w:val="21"/>
              </w:rPr>
              <w:t>投标截止时间：</w:t>
            </w:r>
            <w:r>
              <w:rPr>
                <w:rFonts w:hint="eastAsia"/>
              </w:rPr>
              <w:t xml:space="preserve"> </w:t>
            </w:r>
            <w:r>
              <w:rPr>
                <w:rFonts w:hint="eastAsia"/>
                <w:lang w:val="en-US" w:eastAsia="zh-CN"/>
              </w:rPr>
              <w:t>2022</w:t>
            </w:r>
            <w:r>
              <w:rPr>
                <w:rFonts w:hint="eastAsia"/>
              </w:rPr>
              <w:t>年</w:t>
            </w:r>
            <w:r>
              <w:rPr>
                <w:rFonts w:hint="eastAsia"/>
                <w:lang w:val="en-US" w:eastAsia="zh-CN"/>
              </w:rPr>
              <w:t>07</w:t>
            </w:r>
            <w:r>
              <w:rPr>
                <w:rFonts w:hint="eastAsia"/>
              </w:rPr>
              <w:t>月</w:t>
            </w:r>
            <w:r>
              <w:rPr>
                <w:rFonts w:hint="eastAsia"/>
                <w:lang w:val="en-US" w:eastAsia="zh-CN"/>
              </w:rPr>
              <w:t>26</w:t>
            </w:r>
            <w:r>
              <w:rPr>
                <w:rFonts w:hint="eastAsia"/>
              </w:rPr>
              <w:t>日</w:t>
            </w:r>
            <w:r>
              <w:rPr>
                <w:rFonts w:hint="eastAsia"/>
                <w:lang w:val="en-US" w:eastAsia="zh-CN"/>
              </w:rPr>
              <w:t>14</w:t>
            </w:r>
            <w:r>
              <w:rPr>
                <w:rFonts w:hint="eastAsia"/>
              </w:rPr>
              <w:t>点整(北京时间)。</w:t>
            </w:r>
          </w:p>
          <w:p>
            <w:pPr>
              <w:spacing w:line="360" w:lineRule="auto"/>
              <w:rPr>
                <w:rFonts w:ascii="宋体" w:hAnsi="宋体" w:eastAsia="宋体" w:cs="宋体"/>
                <w:color w:val="FF0000"/>
                <w:kern w:val="2"/>
                <w:sz w:val="21"/>
                <w:szCs w:val="21"/>
                <w:lang w:val="en-US" w:eastAsia="zh-CN" w:bidi="ar-SA"/>
              </w:rPr>
            </w:pPr>
            <w:r>
              <w:rPr>
                <w:rFonts w:hint="eastAsia" w:ascii="宋体" w:hAnsi="宋体" w:eastAsia="宋体" w:cs="宋体"/>
                <w:kern w:val="2"/>
                <w:sz w:val="21"/>
                <w:szCs w:val="21"/>
                <w:lang w:val="en-US" w:eastAsia="zh-CN" w:bidi="ar-SA"/>
              </w:rPr>
              <w:t>投标文件递交：本项目采用电子投标，投标响应文件（扩展名为“.SXSTF”）于开标截止时间前任意时间段登录“全国公共资源交易平台（陕西省 .安康市）”网站进行提交，逾期系统将拒绝接收。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trPr>
        <w:tc>
          <w:tcPr>
            <w:tcW w:w="1093" w:type="dxa"/>
            <w:tcBorders>
              <w:top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12</w:t>
            </w:r>
          </w:p>
        </w:tc>
        <w:tc>
          <w:tcPr>
            <w:tcW w:w="7440" w:type="dxa"/>
            <w:tcBorders>
              <w:top w:val="single" w:color="auto" w:sz="4" w:space="0"/>
            </w:tcBorders>
            <w:noWrap w:val="0"/>
            <w:vAlign w:val="center"/>
          </w:tcPr>
          <w:p>
            <w:pPr>
              <w:spacing w:line="360" w:lineRule="auto"/>
              <w:jc w:val="left"/>
              <w:rPr>
                <w:rFonts w:ascii="宋体" w:hAnsi="宋体" w:cs="宋体"/>
                <w:color w:val="000000" w:themeColor="text1"/>
                <w:szCs w:val="21"/>
              </w:rPr>
            </w:pPr>
            <w:r>
              <w:rPr>
                <w:rFonts w:hint="eastAsia" w:ascii="宋体" w:hAnsi="宋体" w:cs="宋体"/>
                <w:color w:val="000000" w:themeColor="text1"/>
                <w:szCs w:val="21"/>
              </w:rPr>
              <w:t>开标时间：</w:t>
            </w:r>
            <w:r>
              <w:rPr>
                <w:rFonts w:hint="eastAsia" w:ascii="宋体" w:hAnsi="宋体" w:cs="宋体"/>
                <w:color w:val="000000" w:themeColor="text1"/>
                <w:szCs w:val="21"/>
                <w:u w:val="single"/>
                <w:lang w:val="en-US" w:eastAsia="zh-CN"/>
              </w:rPr>
              <w:t>2022</w:t>
            </w:r>
            <w:r>
              <w:rPr>
                <w:rFonts w:hint="eastAsia" w:ascii="宋体" w:hAnsi="宋体" w:cs="宋体"/>
                <w:color w:val="000000" w:themeColor="text1"/>
                <w:szCs w:val="21"/>
              </w:rPr>
              <w:t>年</w:t>
            </w:r>
            <w:r>
              <w:rPr>
                <w:rFonts w:hint="eastAsia" w:ascii="宋体" w:hAnsi="宋体" w:cs="宋体"/>
                <w:color w:val="000000" w:themeColor="text1"/>
                <w:szCs w:val="21"/>
                <w:u w:val="single"/>
                <w:lang w:val="en-US" w:eastAsia="zh-CN"/>
              </w:rPr>
              <w:t>07</w:t>
            </w:r>
            <w:r>
              <w:rPr>
                <w:rFonts w:hint="eastAsia" w:ascii="宋体" w:hAnsi="宋体" w:cs="宋体"/>
                <w:color w:val="000000" w:themeColor="text1"/>
                <w:szCs w:val="21"/>
              </w:rPr>
              <w:t>月</w:t>
            </w:r>
            <w:r>
              <w:rPr>
                <w:rFonts w:hint="eastAsia" w:ascii="宋体" w:hAnsi="宋体" w:cs="宋体"/>
                <w:color w:val="000000" w:themeColor="text1"/>
                <w:szCs w:val="21"/>
                <w:u w:val="single"/>
                <w:lang w:val="en-US" w:eastAsia="zh-CN"/>
              </w:rPr>
              <w:t>26</w:t>
            </w:r>
            <w:r>
              <w:rPr>
                <w:rFonts w:hint="eastAsia" w:ascii="宋体" w:hAnsi="宋体" w:cs="宋体"/>
                <w:color w:val="000000" w:themeColor="text1"/>
                <w:szCs w:val="21"/>
              </w:rPr>
              <w:t>日</w:t>
            </w:r>
            <w:r>
              <w:rPr>
                <w:rFonts w:hint="eastAsia" w:ascii="宋体" w:hAnsi="宋体" w:cs="宋体"/>
                <w:color w:val="000000" w:themeColor="text1"/>
                <w:szCs w:val="21"/>
                <w:u w:val="single"/>
                <w:lang w:val="en-US" w:eastAsia="zh-CN"/>
              </w:rPr>
              <w:t>14</w:t>
            </w:r>
            <w:r>
              <w:rPr>
                <w:rFonts w:hint="eastAsia" w:ascii="宋体" w:hAnsi="宋体" w:cs="宋体"/>
                <w:color w:val="000000" w:themeColor="text1"/>
                <w:szCs w:val="21"/>
              </w:rPr>
              <w:t>点整(北京时间)。</w:t>
            </w:r>
          </w:p>
          <w:p>
            <w:pPr>
              <w:spacing w:line="360" w:lineRule="auto"/>
              <w:rPr>
                <w:rFonts w:hint="eastAsia" w:ascii="宋体" w:hAnsi="宋体" w:eastAsia="宋体" w:cs="宋体"/>
                <w:color w:val="FF0000"/>
                <w:kern w:val="2"/>
                <w:sz w:val="21"/>
                <w:szCs w:val="21"/>
                <w:lang w:val="en-US" w:eastAsia="zh-CN" w:bidi="ar-SA"/>
              </w:rPr>
            </w:pPr>
            <w:r>
              <w:rPr>
                <w:rFonts w:hint="eastAsia" w:ascii="宋体" w:hAnsi="宋体" w:cs="宋体"/>
                <w:color w:val="000000" w:themeColor="text1"/>
                <w:szCs w:val="21"/>
              </w:rPr>
              <w:t>开标地点：</w:t>
            </w:r>
            <w:r>
              <w:rPr>
                <w:rFonts w:hint="eastAsia" w:ascii="宋体" w:hAnsi="宋体" w:cs="宋体"/>
                <w:color w:val="000000" w:themeColor="text1"/>
                <w:kern w:val="1"/>
                <w:szCs w:val="21"/>
              </w:rPr>
              <w:t>安康市公共资源交易中心</w:t>
            </w:r>
            <w:r>
              <w:rPr>
                <w:rFonts w:hint="eastAsia" w:ascii="宋体" w:hAnsi="宋体" w:cs="宋体"/>
                <w:color w:val="000000" w:themeColor="text1"/>
                <w:kern w:val="1"/>
                <w:szCs w:val="21"/>
                <w:u w:val="single"/>
                <w:lang w:val="en-US" w:eastAsia="zh-CN"/>
              </w:rPr>
              <w:t>403</w:t>
            </w:r>
            <w:r>
              <w:rPr>
                <w:rFonts w:hint="eastAsia" w:ascii="宋体" w:hAnsi="宋体" w:cs="宋体"/>
                <w:color w:val="000000" w:themeColor="text1"/>
                <w:kern w:val="1"/>
                <w:szCs w:val="21"/>
              </w:rPr>
              <w:t>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64"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13</w:t>
            </w:r>
          </w:p>
        </w:tc>
        <w:tc>
          <w:tcPr>
            <w:tcW w:w="7440" w:type="dxa"/>
            <w:noWrap w:val="0"/>
            <w:vAlign w:val="center"/>
          </w:tcPr>
          <w:p>
            <w:pPr>
              <w:spacing w:line="360" w:lineRule="auto"/>
              <w:jc w:val="left"/>
              <w:rPr>
                <w:rFonts w:hint="eastAsia" w:ascii="宋体" w:hAnsi="宋体" w:cs="宋体"/>
                <w:b/>
                <w:bCs/>
                <w:szCs w:val="21"/>
                <w:lang w:eastAsia="zh-CN"/>
              </w:rPr>
            </w:pPr>
            <w:r>
              <w:rPr>
                <w:rFonts w:hint="eastAsia" w:ascii="宋体" w:hAnsi="宋体" w:cs="宋体"/>
                <w:b/>
                <w:bCs/>
                <w:szCs w:val="21"/>
                <w:lang w:eastAsia="zh-CN"/>
              </w:rPr>
              <w:t>投标文件的提交：</w:t>
            </w:r>
          </w:p>
          <w:p>
            <w:pPr>
              <w:spacing w:line="360" w:lineRule="auto"/>
              <w:ind w:firstLine="422" w:firstLineChars="200"/>
              <w:jc w:val="left"/>
              <w:rPr>
                <w:rFonts w:hint="eastAsia" w:ascii="宋体" w:hAnsi="宋体" w:cs="宋体"/>
                <w:b/>
                <w:bCs/>
                <w:szCs w:val="21"/>
                <w:lang w:eastAsia="zh-CN"/>
              </w:rPr>
            </w:pPr>
            <w:r>
              <w:rPr>
                <w:rFonts w:hint="eastAsia" w:ascii="宋体" w:hAnsi="宋体" w:eastAsia="宋体" w:cs="宋体"/>
                <w:b/>
                <w:bCs/>
                <w:szCs w:val="21"/>
              </w:rPr>
              <w:t>上传加密的电子投标文件（扩展名为“.SXSTF”）</w:t>
            </w:r>
            <w:r>
              <w:rPr>
                <w:rFonts w:hint="eastAsia" w:ascii="宋体" w:hAnsi="宋体" w:cs="宋体"/>
                <w:b/>
                <w:bCs/>
                <w:szCs w:val="21"/>
                <w:lang w:eastAsia="zh-CN"/>
              </w:rPr>
              <w:t>。</w:t>
            </w:r>
          </w:p>
          <w:p>
            <w:pPr>
              <w:spacing w:line="360" w:lineRule="auto"/>
              <w:ind w:firstLine="422" w:firstLineChars="200"/>
              <w:jc w:val="left"/>
              <w:rPr>
                <w:rFonts w:hint="eastAsia" w:ascii="宋体" w:hAnsi="宋体" w:eastAsia="宋体" w:cs="宋体"/>
                <w:b/>
                <w:bCs/>
                <w:szCs w:val="21"/>
                <w:lang w:eastAsia="zh-CN"/>
              </w:rPr>
            </w:pPr>
            <w:r>
              <w:rPr>
                <w:rFonts w:hint="eastAsia" w:ascii="宋体" w:hAnsi="宋体" w:cs="宋体"/>
                <w:b/>
                <w:bCs/>
                <w:szCs w:val="21"/>
                <w:lang w:eastAsia="zh-CN"/>
              </w:rPr>
              <w:t>开标现场投标人需提交</w:t>
            </w:r>
            <w:r>
              <w:rPr>
                <w:rFonts w:hint="eastAsia" w:ascii="宋体" w:hAnsi="宋体" w:eastAsia="宋体" w:cs="宋体"/>
                <w:b/>
                <w:bCs/>
                <w:szCs w:val="21"/>
                <w:lang w:eastAsia="zh-CN"/>
              </w:rPr>
              <w:t>开标信封一份（内含投标文件正本的Word版本及加盖公章PDF版本的U盘、投标报价表、</w:t>
            </w:r>
            <w:r>
              <w:rPr>
                <w:rFonts w:hint="eastAsia" w:ascii="宋体" w:hAnsi="宋体" w:cs="宋体"/>
                <w:b/>
                <w:bCs/>
                <w:szCs w:val="21"/>
                <w:lang w:eastAsia="zh-CN"/>
              </w:rPr>
              <w:t>投标报价明细表</w:t>
            </w:r>
            <w:r>
              <w:rPr>
                <w:rFonts w:hint="eastAsia" w:ascii="宋体" w:hAnsi="宋体" w:eastAsia="宋体" w:cs="宋体"/>
                <w:b/>
                <w:bCs/>
                <w:szCs w:val="21"/>
                <w:lang w:eastAsia="zh-CN"/>
              </w:rPr>
              <w:t>），无需提交纸质投标文件。</w:t>
            </w:r>
          </w:p>
          <w:p>
            <w:pPr>
              <w:keepNext w:val="0"/>
              <w:keepLines w:val="0"/>
              <w:pageBreakBefore w:val="0"/>
              <w:kinsoku/>
              <w:topLinePunct w:val="0"/>
              <w:autoSpaceDE/>
              <w:autoSpaceDN/>
              <w:bidi w:val="0"/>
              <w:spacing w:line="360" w:lineRule="auto"/>
              <w:ind w:firstLine="422"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bCs/>
                <w:szCs w:val="21"/>
                <w:lang w:eastAsia="zh-CN"/>
              </w:rPr>
              <w:t>项目中标后由中标供应商在领取中标通知书时提供一正</w:t>
            </w:r>
            <w:r>
              <w:rPr>
                <w:rFonts w:hint="eastAsia" w:ascii="宋体" w:hAnsi="宋体" w:eastAsia="宋体" w:cs="宋体"/>
                <w:b/>
                <w:bCs/>
                <w:szCs w:val="21"/>
                <w:lang w:val="en-US" w:eastAsia="zh-CN"/>
              </w:rPr>
              <w:t>二</w:t>
            </w:r>
            <w:r>
              <w:rPr>
                <w:rFonts w:hint="eastAsia" w:ascii="宋体" w:hAnsi="宋体" w:eastAsia="宋体" w:cs="宋体"/>
                <w:b/>
                <w:bCs/>
                <w:szCs w:val="21"/>
                <w:lang w:eastAsia="zh-CN"/>
              </w:rPr>
              <w:t>副纸质投标文件用于备案。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33"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14</w:t>
            </w:r>
          </w:p>
        </w:tc>
        <w:tc>
          <w:tcPr>
            <w:tcW w:w="7440" w:type="dxa"/>
            <w:noWrap w:val="0"/>
            <w:vAlign w:val="center"/>
          </w:tcPr>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宋体" w:hAnsi="宋体" w:cs="宋体"/>
                <w:b/>
                <w:color w:val="auto"/>
                <w:szCs w:val="21"/>
              </w:rPr>
            </w:pPr>
            <w:r>
              <w:rPr>
                <w:rFonts w:hint="eastAsia" w:ascii="宋体" w:hAnsi="宋体" w:cs="宋体"/>
                <w:b/>
                <w:color w:val="auto"/>
                <w:szCs w:val="21"/>
              </w:rPr>
              <w:t>技术偏离表不得</w:t>
            </w:r>
            <w:r>
              <w:rPr>
                <w:rFonts w:hint="eastAsia" w:ascii="宋体" w:hAnsi="宋体" w:cs="宋体"/>
                <w:b/>
                <w:color w:val="auto"/>
                <w:szCs w:val="21"/>
                <w:lang w:val="en-US" w:eastAsia="zh-CN"/>
              </w:rPr>
              <w:t>完全</w:t>
            </w:r>
            <w:r>
              <w:rPr>
                <w:rFonts w:hint="eastAsia" w:ascii="宋体" w:hAnsi="宋体" w:cs="宋体"/>
                <w:b/>
                <w:color w:val="auto"/>
                <w:szCs w:val="21"/>
              </w:rPr>
              <w:t>复制粘贴招标文件技术参数要求，否则视为无效投标。</w:t>
            </w:r>
          </w:p>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宋体" w:hAnsi="宋体" w:eastAsia="宋体" w:cs="宋体"/>
                <w:b/>
                <w:bCs/>
                <w:kern w:val="2"/>
                <w:sz w:val="21"/>
                <w:szCs w:val="21"/>
                <w:lang w:val="en-US" w:eastAsia="zh-CN" w:bidi="ar-SA"/>
              </w:rPr>
            </w:pPr>
            <w:r>
              <w:rPr>
                <w:rFonts w:hint="eastAsia" w:ascii="宋体" w:hAnsi="宋体" w:cs="宋体"/>
                <w:b/>
                <w:color w:val="auto"/>
                <w:szCs w:val="21"/>
              </w:rPr>
              <w:t>技术偏离表响应内容须提供相关技术支持资料。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sz w:val="21"/>
                <w:szCs w:val="21"/>
                <w:lang w:val="en-US" w:eastAsia="zh-CN" w:bidi="ar-SA"/>
              </w:rPr>
            </w:pPr>
            <w:r>
              <w:rPr>
                <w:rFonts w:hint="eastAsia" w:ascii="宋体" w:hAnsi="宋体" w:cs="宋体"/>
                <w:b/>
                <w:bCs w:val="0"/>
                <w:color w:val="auto"/>
                <w:sz w:val="21"/>
                <w:szCs w:val="21"/>
                <w:lang w:val="en-US" w:eastAsia="zh-CN" w:bidi="ar-SA"/>
              </w:rPr>
              <w:t>15</w:t>
            </w:r>
          </w:p>
        </w:tc>
        <w:tc>
          <w:tcPr>
            <w:tcW w:w="7440" w:type="dxa"/>
            <w:tcBorders>
              <w:bottom w:val="single" w:color="auto" w:sz="4" w:space="0"/>
            </w:tcBorders>
            <w:noWrap w:val="0"/>
            <w:vAlign w:val="center"/>
          </w:tcPr>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宋体" w:hAnsi="宋体" w:cs="宋体"/>
                <w:b/>
                <w:color w:val="auto"/>
                <w:szCs w:val="21"/>
              </w:rPr>
            </w:pPr>
            <w:r>
              <w:rPr>
                <w:rFonts w:hint="eastAsia" w:ascii="宋体" w:hAnsi="宋体" w:cs="宋体"/>
                <w:b/>
                <w:color w:val="auto"/>
                <w:szCs w:val="21"/>
              </w:rPr>
              <w:t>投标人须提供产品注册证、技术说明书、产品检测报告等。如不提供，引起</w:t>
            </w:r>
          </w:p>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宋体" w:hAnsi="宋体" w:eastAsia="宋体" w:cs="宋体"/>
                <w:b/>
                <w:bCs/>
                <w:kern w:val="2"/>
                <w:sz w:val="21"/>
                <w:szCs w:val="21"/>
                <w:lang w:val="en-US" w:eastAsia="zh-CN" w:bidi="ar-SA"/>
              </w:rPr>
            </w:pPr>
            <w:r>
              <w:rPr>
                <w:rFonts w:hint="eastAsia" w:ascii="宋体" w:hAnsi="宋体" w:cs="宋体"/>
                <w:b/>
                <w:color w:val="auto"/>
                <w:szCs w:val="21"/>
              </w:rPr>
              <w:t>的一切后果，投标人自行承担。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14"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 w:val="21"/>
                <w:szCs w:val="21"/>
                <w:lang w:val="en-US" w:eastAsia="zh-CN"/>
              </w:rPr>
              <w:t>16</w:t>
            </w:r>
          </w:p>
        </w:tc>
        <w:tc>
          <w:tcPr>
            <w:tcW w:w="7440" w:type="dxa"/>
            <w:tcBorders>
              <w:bottom w:val="single" w:color="auto" w:sz="4" w:space="0"/>
            </w:tcBorders>
            <w:noWrap w:val="0"/>
            <w:vAlign w:val="center"/>
          </w:tcPr>
          <w:p>
            <w:pPr>
              <w:spacing w:line="360" w:lineRule="auto"/>
              <w:ind w:firstLine="221" w:firstLineChars="100"/>
              <w:rPr>
                <w:rFonts w:hint="eastAsia" w:ascii="宋体" w:hAnsi="宋体" w:eastAsia="宋体" w:cs="宋体"/>
                <w:b/>
                <w:color w:val="auto"/>
                <w:sz w:val="22"/>
                <w:szCs w:val="22"/>
                <w:lang w:val="en-US" w:eastAsia="zh-CN" w:bidi="ar-SA"/>
              </w:rPr>
            </w:pPr>
            <w:r>
              <w:rPr>
                <w:rFonts w:hint="eastAsia" w:ascii="宋体" w:hAnsi="宋体" w:eastAsia="宋体" w:cs="宋体"/>
                <w:b/>
                <w:color w:val="auto"/>
                <w:sz w:val="22"/>
                <w:szCs w:val="22"/>
                <w:lang w:val="en-US" w:eastAsia="zh-CN" w:bidi="ar-SA"/>
              </w:rPr>
              <w:t>落实的政府采购政策：</w:t>
            </w:r>
          </w:p>
          <w:p>
            <w:pPr>
              <w:spacing w:line="360" w:lineRule="auto"/>
              <w:ind w:firstLine="211" w:firstLineChars="100"/>
              <w:rPr>
                <w:rFonts w:hint="eastAsia" w:ascii="宋体" w:hAnsi="宋体" w:eastAsia="宋体" w:cs="宋体"/>
                <w:b/>
                <w:color w:val="auto"/>
                <w:szCs w:val="21"/>
                <w:lang w:val="en-US" w:eastAsia="zh-CN" w:bidi="ar-SA"/>
              </w:rPr>
            </w:pPr>
            <w:r>
              <w:rPr>
                <w:rFonts w:hint="eastAsia" w:ascii="宋体" w:hAnsi="宋体" w:eastAsia="宋体" w:cs="宋体"/>
                <w:b/>
                <w:color w:val="auto"/>
                <w:szCs w:val="21"/>
                <w:lang w:val="en-US" w:eastAsia="zh-CN" w:bidi="ar-SA"/>
              </w:rPr>
              <w:t>1、对小型或微型企业参加政府采购投标的扶持：</w:t>
            </w:r>
          </w:p>
          <w:p>
            <w:pPr>
              <w:spacing w:line="360" w:lineRule="auto"/>
              <w:ind w:firstLine="420" w:firstLineChars="200"/>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根据</w:t>
            </w:r>
            <w:r>
              <w:rPr>
                <w:rFonts w:hint="eastAsia" w:ascii="宋体" w:hAnsi="宋体" w:cs="宋体"/>
                <w:bCs/>
                <w:kern w:val="2"/>
                <w:sz w:val="21"/>
                <w:szCs w:val="21"/>
                <w:lang w:val="en-US" w:eastAsia="zh-CN" w:bidi="ar-SA"/>
              </w:rPr>
              <w:t>《政府采购促进中小企业发展管理办法》（财库〔2020〕46号）、财政部关于进一步加大政府采购支持中小企业力度的通知（财库〔2022〕19号）</w:t>
            </w:r>
            <w:r>
              <w:rPr>
                <w:rFonts w:hint="eastAsia" w:ascii="宋体" w:hAnsi="宋体" w:eastAsia="宋体" w:cs="宋体"/>
                <w:bCs/>
                <w:kern w:val="2"/>
                <w:sz w:val="21"/>
                <w:szCs w:val="21"/>
                <w:lang w:val="en-US" w:eastAsia="zh-CN" w:bidi="ar-SA"/>
              </w:rPr>
              <w:t>的规定，对于非专门面向中小企业的项目，对小型和微型企业产品的价格给予</w:t>
            </w:r>
            <w:r>
              <w:rPr>
                <w:rFonts w:hint="eastAsia" w:ascii="宋体" w:hAnsi="宋体" w:cs="宋体"/>
                <w:bCs/>
                <w:kern w:val="2"/>
                <w:sz w:val="21"/>
                <w:szCs w:val="21"/>
                <w:lang w:val="en-US" w:eastAsia="zh-CN" w:bidi="ar-SA"/>
              </w:rPr>
              <w:t>10%</w:t>
            </w:r>
            <w:r>
              <w:rPr>
                <w:rFonts w:hint="eastAsia" w:ascii="宋体" w:hAnsi="宋体" w:eastAsia="宋体" w:cs="宋体"/>
                <w:bCs/>
                <w:kern w:val="2"/>
                <w:sz w:val="21"/>
                <w:szCs w:val="21"/>
                <w:lang w:val="en-US" w:eastAsia="zh-CN" w:bidi="ar-SA"/>
              </w:rPr>
              <w:t>的扣除，用扣除后的价格参与评审；供应商可在投标文件中提供小型和微型企业声明；</w:t>
            </w:r>
          </w:p>
          <w:p>
            <w:pPr>
              <w:spacing w:line="360" w:lineRule="auto"/>
              <w:ind w:firstLine="211" w:firstLineChars="100"/>
              <w:rPr>
                <w:rFonts w:hint="eastAsia" w:ascii="宋体" w:hAnsi="宋体" w:eastAsia="宋体" w:cs="宋体"/>
                <w:b/>
                <w:color w:val="auto"/>
                <w:szCs w:val="21"/>
                <w:lang w:val="en-US" w:eastAsia="zh-CN" w:bidi="ar-SA"/>
              </w:rPr>
            </w:pPr>
            <w:r>
              <w:rPr>
                <w:rFonts w:hint="eastAsia" w:ascii="宋体" w:hAnsi="宋体" w:eastAsia="宋体" w:cs="宋体"/>
                <w:b/>
                <w:color w:val="auto"/>
                <w:szCs w:val="21"/>
                <w:lang w:val="en-US" w:eastAsia="zh-CN" w:bidi="ar-SA"/>
              </w:rPr>
              <w:t>2、对监狱企业、残疾人福利企业的扶持：</w:t>
            </w:r>
          </w:p>
          <w:p>
            <w:pPr>
              <w:pStyle w:val="18"/>
              <w:spacing w:line="360" w:lineRule="auto"/>
              <w:ind w:firstLine="420" w:firstLineChars="200"/>
              <w:rPr>
                <w:rFonts w:hint="eastAsia" w:ascii="宋体" w:hAnsi="宋体" w:eastAsia="宋体" w:cs="宋体"/>
                <w:b/>
                <w:bCs/>
                <w:sz w:val="24"/>
                <w:szCs w:val="24"/>
              </w:rPr>
            </w:pPr>
            <w:r>
              <w:rPr>
                <w:rFonts w:hint="eastAsia" w:ascii="宋体" w:hAnsi="宋体" w:eastAsia="宋体" w:cs="宋体"/>
                <w:bCs/>
                <w:kern w:val="2"/>
                <w:sz w:val="21"/>
                <w:szCs w:val="21"/>
                <w:lang w:val="en-US" w:eastAsia="zh-CN" w:bidi="ar-SA"/>
              </w:rPr>
              <w:t>根据《关于政府采购支持监狱企业发展有关问题的通知》（财库〔201</w:t>
            </w:r>
            <w:r>
              <w:rPr>
                <w:rFonts w:hint="eastAsia" w:hAnsi="宋体" w:cs="宋体"/>
                <w:bCs/>
                <w:kern w:val="2"/>
                <w:sz w:val="21"/>
                <w:szCs w:val="21"/>
                <w:lang w:val="en-US" w:eastAsia="zh-CN" w:bidi="ar-SA"/>
              </w:rPr>
              <w:t>4</w:t>
            </w:r>
            <w:r>
              <w:rPr>
                <w:rFonts w:hint="eastAsia" w:ascii="宋体" w:hAnsi="宋体" w:eastAsia="宋体" w:cs="宋体"/>
                <w:bCs/>
                <w:kern w:val="2"/>
                <w:sz w:val="21"/>
                <w:szCs w:val="21"/>
                <w:lang w:val="en-US" w:eastAsia="zh-CN" w:bidi="ar-SA"/>
              </w:rPr>
              <w:t>〕68号）（提供由省级以上监狱管理局、戒毒管理局（含新疆生产建设兵团）出具的属于监狱企业的证明文件）、《三部门联合发布关于促进残疾人就业政府采购政策的通知》（财库〔2017〕141号）的规定，对监狱企业、残疾人福利企业给予</w:t>
            </w:r>
            <w:r>
              <w:rPr>
                <w:rFonts w:hint="eastAsia" w:hAnsi="宋体" w:cs="宋体"/>
                <w:bCs/>
                <w:kern w:val="2"/>
                <w:sz w:val="21"/>
                <w:szCs w:val="21"/>
                <w:lang w:val="en-US" w:eastAsia="zh-CN" w:bidi="ar-SA"/>
              </w:rPr>
              <w:t>10%</w:t>
            </w:r>
            <w:r>
              <w:rPr>
                <w:rFonts w:hint="eastAsia" w:ascii="宋体" w:hAnsi="宋体" w:eastAsia="宋体" w:cs="宋体"/>
                <w:bCs/>
                <w:kern w:val="2"/>
                <w:sz w:val="21"/>
                <w:szCs w:val="21"/>
                <w:lang w:val="en-US" w:eastAsia="zh-CN" w:bidi="ar-SA"/>
              </w:rPr>
              <w:t>的价格扣除，用扣除后的价格参与评审；</w:t>
            </w:r>
          </w:p>
          <w:p>
            <w:pPr>
              <w:pStyle w:val="18"/>
              <w:spacing w:line="360" w:lineRule="auto"/>
              <w:rPr>
                <w:rFonts w:hint="eastAsia" w:ascii="宋体" w:hAnsi="宋体" w:eastAsia="宋体" w:cs="宋体"/>
                <w:bCs/>
                <w:kern w:val="2"/>
                <w:sz w:val="21"/>
                <w:szCs w:val="21"/>
                <w:lang w:val="en-US" w:eastAsia="zh-CN" w:bidi="ar-SA"/>
              </w:rPr>
            </w:pPr>
            <w:r>
              <w:rPr>
                <w:rFonts w:hint="eastAsia" w:ascii="宋体" w:hAnsi="宋体" w:eastAsia="宋体" w:cs="宋体"/>
                <w:b/>
                <w:bCs/>
                <w:sz w:val="24"/>
                <w:szCs w:val="24"/>
              </w:rPr>
              <w:t>对同时属于小微企业、监狱企业或残疾人福利性单位的， 不重复享受政策。</w:t>
            </w:r>
          </w:p>
          <w:p>
            <w:pPr>
              <w:numPr>
                <w:ilvl w:val="0"/>
                <w:numId w:val="3"/>
              </w:numPr>
              <w:spacing w:line="360" w:lineRule="auto"/>
              <w:ind w:firstLine="211" w:firstLineChars="100"/>
              <w:rPr>
                <w:rFonts w:hint="eastAsia"/>
                <w:lang w:val="en-US" w:eastAsia="zh-CN"/>
              </w:rPr>
            </w:pPr>
            <w:r>
              <w:rPr>
                <w:rFonts w:hint="eastAsia" w:ascii="宋体" w:hAnsi="宋体" w:eastAsia="宋体" w:cs="宋体"/>
                <w:b/>
                <w:color w:val="auto"/>
                <w:szCs w:val="21"/>
                <w:lang w:val="en-US" w:eastAsia="zh-CN" w:bidi="ar-SA"/>
              </w:rPr>
              <w:t>对节能、环保政策的支持</w:t>
            </w:r>
          </w:p>
          <w:p>
            <w:pPr>
              <w:spacing w:line="360" w:lineRule="auto"/>
              <w:ind w:firstLine="420" w:firstLineChars="200"/>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（1）、根据《财政部发展改革委 生态环境部 市场监管总局关于调整优化节能产品 环境标志产品政府采购执行机制的通知》（财库〔2019〕9号）和财政部、发展改革委发布的《关于印发节能产品政府采购品目清单的通知》（财库〔2019〕19号）的规定，若投标货物属于“节能产品政府采购清单”中品目的产品，供应商提供国家确定的认证机构出具的、处于有效期之内的节能产品认证证书，对获得证书的产品实施政府优先采购或强制采购。</w:t>
            </w:r>
          </w:p>
          <w:p>
            <w:pPr>
              <w:spacing w:line="360" w:lineRule="auto"/>
              <w:ind w:firstLine="420" w:firstLineChars="200"/>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（2）、根据《财政部发展改革委 生态环境部 市场监管总局关于调整优化节能产品 环境标志产品政府采购执行机制的通知》（财库〔2019〕9号），及 财政部、生态环境部《关于印发环境标志产品政府采购品目清单的通知》财库〔2019〕18号的规定，若投标货物属于“环境标志产品政府采购清单”中品目的产品，供应商提供国家确定的认证机构出具的、处于有效期之内的环境标志产品认证证书，对获得证书的产品实施政府优先采购或强制采购。</w:t>
            </w:r>
          </w:p>
          <w:p>
            <w:pPr>
              <w:pStyle w:val="18"/>
              <w:spacing w:line="360" w:lineRule="auto"/>
              <w:ind w:firstLine="420" w:firstLineChars="200"/>
              <w:rPr>
                <w:rFonts w:hint="default" w:ascii="宋体" w:hAnsi="宋体" w:eastAsia="宋体" w:cs="宋体"/>
                <w:bCs/>
                <w:szCs w:val="21"/>
                <w:lang w:val="en-US" w:eastAsia="zh-CN" w:bidi="ar-SA"/>
              </w:rPr>
            </w:pPr>
            <w:r>
              <w:rPr>
                <w:rFonts w:hint="eastAsia" w:ascii="宋体" w:hAnsi="宋体" w:eastAsia="宋体" w:cs="宋体"/>
                <w:bCs/>
                <w:kern w:val="2"/>
                <w:sz w:val="21"/>
                <w:szCs w:val="21"/>
                <w:lang w:val="en-US" w:eastAsia="zh-CN" w:bidi="ar-SA"/>
              </w:rPr>
              <w:t>（3）、产品同时属于“非强制采购节能产品”、环境标志产品的，评审时只有其中一项能享受优先待遇（供应商自行选择，并在报价文件中填写相关信息及数据）。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4"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cs="宋体"/>
                <w:b/>
                <w:bCs w:val="0"/>
                <w:color w:val="auto"/>
                <w:sz w:val="21"/>
                <w:szCs w:val="21"/>
                <w:lang w:val="en-US" w:eastAsia="zh-CN"/>
              </w:rPr>
              <w:t>17</w:t>
            </w:r>
          </w:p>
        </w:tc>
        <w:tc>
          <w:tcPr>
            <w:tcW w:w="7440" w:type="dxa"/>
            <w:tcBorders>
              <w:bottom w:val="single" w:color="auto" w:sz="4" w:space="0"/>
            </w:tcBorders>
            <w:noWrap w:val="0"/>
            <w:vAlign w:val="center"/>
          </w:tcPr>
          <w:p>
            <w:pPr>
              <w:pStyle w:val="18"/>
              <w:keepNext w:val="0"/>
              <w:keepLines w:val="0"/>
              <w:pageBreakBefore w:val="0"/>
              <w:kinsoku/>
              <w:overflowPunct w:val="0"/>
              <w:topLinePunct w:val="0"/>
              <w:autoSpaceDE/>
              <w:autoSpaceDN/>
              <w:bidi w:val="0"/>
              <w:adjustRightInd w:val="0"/>
              <w:snapToGrid w:val="0"/>
              <w:spacing w:line="360" w:lineRule="auto"/>
              <w:ind w:right="105" w:rightChars="50"/>
              <w:textAlignment w:val="auto"/>
              <w:rPr>
                <w:rFonts w:hint="eastAsia" w:hAnsi="宋体" w:eastAsia="宋体" w:cs="宋体"/>
                <w:b/>
                <w:bCs/>
                <w:color w:val="auto"/>
                <w:sz w:val="21"/>
                <w:szCs w:val="21"/>
                <w:lang w:val="en-US" w:eastAsia="zh-CN"/>
              </w:rPr>
            </w:pPr>
            <w:r>
              <w:rPr>
                <w:rFonts w:hint="eastAsia" w:hAnsi="宋体" w:eastAsia="宋体" w:cs="宋体"/>
                <w:b/>
                <w:bCs/>
                <w:color w:val="auto"/>
                <w:sz w:val="21"/>
                <w:szCs w:val="21"/>
              </w:rPr>
              <w:t>强制认证产品</w:t>
            </w:r>
            <w:r>
              <w:rPr>
                <w:rFonts w:hint="eastAsia" w:hAnsi="宋体" w:eastAsia="宋体" w:cs="宋体"/>
                <w:b/>
                <w:bCs/>
                <w:color w:val="auto"/>
                <w:sz w:val="21"/>
                <w:szCs w:val="21"/>
                <w:lang w:val="en-US" w:eastAsia="zh-CN"/>
              </w:rPr>
              <w:t>说明</w:t>
            </w:r>
            <w:r>
              <w:rPr>
                <w:rFonts w:hint="eastAsia" w:ascii="宋体" w:hAnsi="宋体" w:eastAsia="宋体" w:cs="宋体"/>
                <w:b/>
                <w:bCs w:val="0"/>
                <w:color w:val="auto"/>
                <w:szCs w:val="21"/>
                <w:lang w:val="en-US" w:eastAsia="zh-CN" w:bidi="ar-SA"/>
              </w:rPr>
              <w:t>：</w:t>
            </w:r>
          </w:p>
          <w:p>
            <w:pPr>
              <w:pStyle w:val="104"/>
              <w:keepNext w:val="0"/>
              <w:keepLines w:val="0"/>
              <w:pageBreakBefore w:val="0"/>
              <w:widowControl w:val="0"/>
              <w:kinsoku/>
              <w:wordWrap/>
              <w:overflowPunct/>
              <w:topLinePunct w:val="0"/>
              <w:autoSpaceDE/>
              <w:autoSpaceDN/>
              <w:bidi w:val="0"/>
              <w:adjustRightInd/>
              <w:snapToGrid/>
              <w:spacing w:line="360" w:lineRule="auto"/>
              <w:ind w:right="163" w:rightChars="0" w:firstLine="420" w:firstLineChars="200"/>
              <w:textAlignment w:val="auto"/>
              <w:rPr>
                <w:rFonts w:hint="eastAsia" w:ascii="宋体" w:hAnsi="宋体" w:eastAsia="宋体" w:cs="宋体"/>
                <w:bCs/>
                <w:color w:val="auto"/>
                <w:kern w:val="2"/>
                <w:sz w:val="21"/>
                <w:szCs w:val="21"/>
                <w:lang w:val="en-US" w:eastAsia="zh-CN" w:bidi="ar-SA"/>
              </w:rPr>
            </w:pPr>
            <w:r>
              <w:rPr>
                <w:rFonts w:hint="eastAsia" w:hAnsi="宋体" w:eastAsia="宋体" w:cs="宋体"/>
                <w:color w:val="auto"/>
                <w:sz w:val="21"/>
                <w:szCs w:val="21"/>
              </w:rPr>
              <w:t>所投产品属于国家强制认证产品的应获得强制认证且证书在有效期内，否则不得投标。不论查验与否，提供本应获得而未获得CCC认证产品的投标和中标</w:t>
            </w:r>
            <w:r>
              <w:rPr>
                <w:rFonts w:hint="eastAsia" w:eastAsia="宋体" w:cs="宋体"/>
                <w:color w:val="auto"/>
                <w:sz w:val="21"/>
                <w:szCs w:val="21"/>
                <w:lang w:eastAsia="zh-CN"/>
              </w:rPr>
              <w:t>（</w:t>
            </w:r>
            <w:r>
              <w:rPr>
                <w:rFonts w:hint="eastAsia" w:eastAsia="宋体" w:cs="宋体"/>
                <w:color w:val="auto"/>
                <w:sz w:val="21"/>
                <w:szCs w:val="21"/>
                <w:lang w:val="en-US" w:eastAsia="zh-CN"/>
              </w:rPr>
              <w:t>成交</w:t>
            </w:r>
            <w:r>
              <w:rPr>
                <w:rFonts w:hint="eastAsia" w:eastAsia="宋体" w:cs="宋体"/>
                <w:color w:val="auto"/>
                <w:sz w:val="21"/>
                <w:szCs w:val="21"/>
                <w:lang w:eastAsia="zh-CN"/>
              </w:rPr>
              <w:t>）</w:t>
            </w:r>
            <w:r>
              <w:rPr>
                <w:rFonts w:hint="eastAsia" w:hAnsi="宋体" w:eastAsia="宋体" w:cs="宋体"/>
                <w:color w:val="auto"/>
                <w:sz w:val="21"/>
                <w:szCs w:val="21"/>
              </w:rPr>
              <w:t>将被取消。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5" w:hRule="atLeast"/>
        </w:trPr>
        <w:tc>
          <w:tcPr>
            <w:tcW w:w="1093" w:type="dxa"/>
            <w:tcBorders>
              <w:bottom w:val="single" w:color="auto" w:sz="4" w:space="0"/>
            </w:tcBorders>
            <w:noWrap w:val="0"/>
            <w:vAlign w:val="center"/>
          </w:tcPr>
          <w:p>
            <w:pPr>
              <w:keepNext w:val="0"/>
              <w:keepLines w:val="0"/>
              <w:pageBreakBefore w:val="0"/>
              <w:tabs>
                <w:tab w:val="left" w:pos="360"/>
              </w:tabs>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18</w:t>
            </w:r>
          </w:p>
        </w:tc>
        <w:tc>
          <w:tcPr>
            <w:tcW w:w="7440" w:type="dxa"/>
            <w:tcBorders>
              <w:top w:val="single" w:color="auto" w:sz="4" w:space="0"/>
            </w:tcBorders>
            <w:noWrap w:val="0"/>
            <w:vAlign w:val="center"/>
          </w:tcPr>
          <w:p>
            <w:pPr>
              <w:pStyle w:val="104"/>
              <w:keepNext w:val="0"/>
              <w:keepLines w:val="0"/>
              <w:pageBreakBefore w:val="0"/>
              <w:widowControl w:val="0"/>
              <w:kinsoku/>
              <w:wordWrap/>
              <w:overflowPunct/>
              <w:topLinePunct w:val="0"/>
              <w:autoSpaceDE/>
              <w:autoSpaceDN/>
              <w:bidi w:val="0"/>
              <w:adjustRightInd/>
              <w:snapToGrid/>
              <w:spacing w:line="360" w:lineRule="auto"/>
              <w:ind w:right="163" w:rightChars="0" w:firstLine="420" w:firstLineChars="200"/>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Cs w:val="21"/>
                <w:lang w:val="en-US" w:bidi="ar-SA"/>
              </w:rPr>
              <w:t>为支持和促进中小企业发展，进一步发挥政府采购政策功能作用，有效缓解中小企业融资难等问题，根据财政部财库〔2011〕124号文件的精神，陕西省财政厅制订了《陕西省政府采购信用担保试点工作实施方案（试行）》和《陕西省中小企业政府采购信用融资办法》陕财办采〔2018〕23号文件，为参与陕西省政府采购项目的供应商提供政府采购信用担保，并按照程序确定了合作的担保机构。中标（成交）供应商如果需要融资贷款服务的，可凭中标（成交）通知书、政府采购合同等相关资料，按照文件规定的程序申请办理，具体规定可登陆陕西省政府采购网(www.ccgp-shaanxi.gov.cn/)重要通知专栏中查询了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2" w:hRule="atLeast"/>
        </w:trPr>
        <w:tc>
          <w:tcPr>
            <w:tcW w:w="1093" w:type="dxa"/>
            <w:tcBorders>
              <w:top w:val="single" w:color="auto" w:sz="4" w:space="0"/>
            </w:tcBorders>
            <w:noWrap w:val="0"/>
            <w:vAlign w:val="center"/>
          </w:tcPr>
          <w:p>
            <w:pPr>
              <w:keepNext w:val="0"/>
              <w:keepLines w:val="0"/>
              <w:pageBreakBefore w:val="0"/>
              <w:tabs>
                <w:tab w:val="left" w:pos="360"/>
              </w:tabs>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19</w:t>
            </w:r>
          </w:p>
        </w:tc>
        <w:tc>
          <w:tcPr>
            <w:tcW w:w="7440" w:type="dxa"/>
            <w:tcBorders>
              <w:left w:val="single" w:color="auto" w:sz="4" w:space="0"/>
            </w:tcBorders>
            <w:noWrap w:val="0"/>
            <w:vAlign w:val="center"/>
          </w:tcPr>
          <w:p>
            <w:pPr>
              <w:pStyle w:val="104"/>
              <w:keepNext w:val="0"/>
              <w:keepLines w:val="0"/>
              <w:pageBreakBefore w:val="0"/>
              <w:widowControl w:val="0"/>
              <w:kinsoku/>
              <w:wordWrap/>
              <w:overflowPunct/>
              <w:topLinePunct w:val="0"/>
              <w:autoSpaceDE/>
              <w:autoSpaceDN/>
              <w:bidi w:val="0"/>
              <w:adjustRightInd/>
              <w:snapToGrid/>
              <w:spacing w:line="360" w:lineRule="auto"/>
              <w:ind w:right="91"/>
              <w:textAlignment w:val="auto"/>
              <w:rPr>
                <w:rFonts w:hint="eastAsia" w:ascii="宋体" w:hAnsi="宋体" w:eastAsia="宋体" w:cs="宋体"/>
                <w:bCs/>
                <w:color w:val="auto"/>
                <w:szCs w:val="21"/>
                <w:lang w:val="en-US" w:eastAsia="zh-CN" w:bidi="ar-SA"/>
              </w:rPr>
            </w:pPr>
            <w:r>
              <w:rPr>
                <w:rFonts w:hint="eastAsia" w:ascii="宋体" w:hAnsi="宋体" w:eastAsia="宋体" w:cs="宋体"/>
                <w:b/>
                <w:color w:val="auto"/>
                <w:szCs w:val="21"/>
                <w:lang w:val="en-US" w:bidi="ar-SA"/>
              </w:rPr>
              <w:t>供应商注册登记提醒</w:t>
            </w:r>
            <w:r>
              <w:rPr>
                <w:rFonts w:hint="eastAsia" w:ascii="宋体" w:hAnsi="宋体" w:eastAsia="宋体" w:cs="宋体"/>
                <w:bCs/>
                <w:color w:val="auto"/>
                <w:szCs w:val="21"/>
                <w:lang w:val="en-US" w:eastAsia="zh-CN" w:bidi="ar-SA"/>
              </w:rPr>
              <w:t>：</w:t>
            </w:r>
          </w:p>
          <w:p>
            <w:pPr>
              <w:keepNext w:val="0"/>
              <w:keepLines w:val="0"/>
              <w:pageBreakBefore w:val="0"/>
              <w:tabs>
                <w:tab w:val="left" w:pos="360"/>
              </w:tabs>
              <w:kinsoku/>
              <w:topLinePunct w:val="0"/>
              <w:autoSpaceDE/>
              <w:autoSpaceDN/>
              <w:bidi w:val="0"/>
              <w:spacing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Cs/>
                <w:color w:val="auto"/>
                <w:szCs w:val="21"/>
                <w:lang w:val="en-US" w:bidi="ar-SA"/>
              </w:rPr>
              <w:t>根据“陕西省财政厅关于政府采购供应商注册登记有关事项的通知”，如所投本项目的供应商未在陕西省政府采购网（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 \h </w:instrText>
            </w:r>
            <w:r>
              <w:rPr>
                <w:rFonts w:hint="eastAsia" w:ascii="宋体" w:hAnsi="宋体" w:eastAsia="宋体" w:cs="宋体"/>
                <w:color w:val="auto"/>
              </w:rPr>
              <w:fldChar w:fldCharType="separate"/>
            </w:r>
            <w:r>
              <w:rPr>
                <w:rFonts w:hint="eastAsia" w:ascii="宋体" w:hAnsi="宋体" w:eastAsia="宋体" w:cs="宋体"/>
                <w:bCs/>
                <w:color w:val="auto"/>
                <w:szCs w:val="21"/>
                <w:lang w:val="en-US" w:bidi="ar-SA"/>
              </w:rPr>
              <w:t>http</w:t>
            </w:r>
            <w:r>
              <w:rPr>
                <w:rFonts w:hint="eastAsia" w:ascii="宋体" w:hAnsi="宋体" w:eastAsia="宋体" w:cs="宋体"/>
                <w:bCs/>
                <w:color w:val="auto"/>
                <w:szCs w:val="21"/>
                <w:lang w:val="en-US" w:eastAsia="zh-CN" w:bidi="ar-SA"/>
              </w:rPr>
              <w:t>：</w:t>
            </w:r>
            <w:r>
              <w:rPr>
                <w:rFonts w:hint="eastAsia" w:ascii="宋体" w:hAnsi="宋体" w:eastAsia="宋体" w:cs="宋体"/>
                <w:bCs/>
                <w:color w:val="auto"/>
                <w:szCs w:val="21"/>
                <w:lang w:val="en-US" w:bidi="ar-SA"/>
              </w:rPr>
              <w:t>//www.ccgp-shaanxi.gov.cn/</w:t>
            </w:r>
            <w:r>
              <w:rPr>
                <w:rFonts w:hint="eastAsia" w:ascii="宋体" w:hAnsi="宋体" w:eastAsia="宋体" w:cs="宋体"/>
                <w:bCs/>
                <w:color w:val="auto"/>
                <w:szCs w:val="21"/>
                <w:lang w:val="en-US" w:bidi="ar-SA"/>
              </w:rPr>
              <w:fldChar w:fldCharType="end"/>
            </w:r>
            <w:r>
              <w:rPr>
                <w:rFonts w:hint="eastAsia" w:ascii="宋体" w:hAnsi="宋体" w:eastAsia="宋体" w:cs="宋体"/>
                <w:bCs/>
                <w:color w:val="auto"/>
                <w:szCs w:val="21"/>
                <w:lang w:val="en-US" w:bidi="ar-SA"/>
              </w:rPr>
              <w:t>）注册登记加入陕西省政府采购供应商库的，应按要求及时办理注册登记，并接受财政部门监督管理。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2" w:hRule="atLeast"/>
        </w:trPr>
        <w:tc>
          <w:tcPr>
            <w:tcW w:w="1093" w:type="dxa"/>
            <w:tcBorders>
              <w:top w:val="single" w:color="auto" w:sz="4" w:space="0"/>
            </w:tcBorders>
            <w:noWrap w:val="0"/>
            <w:vAlign w:val="center"/>
          </w:tcPr>
          <w:p>
            <w:pPr>
              <w:keepNext w:val="0"/>
              <w:keepLines w:val="0"/>
              <w:pageBreakBefore w:val="0"/>
              <w:tabs>
                <w:tab w:val="left" w:pos="360"/>
              </w:tabs>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 w:val="21"/>
                <w:szCs w:val="21"/>
                <w:lang w:val="en-US" w:eastAsia="zh-CN" w:bidi="ar-SA"/>
              </w:rPr>
              <w:t>20</w:t>
            </w:r>
          </w:p>
        </w:tc>
        <w:tc>
          <w:tcPr>
            <w:tcW w:w="7440" w:type="dxa"/>
            <w:tcBorders>
              <w:left w:val="single" w:color="auto" w:sz="4" w:space="0"/>
            </w:tcBorders>
            <w:noWrap w:val="0"/>
            <w:vAlign w:val="center"/>
          </w:tcPr>
          <w:p>
            <w:pPr>
              <w:keepNext w:val="0"/>
              <w:keepLines w:val="0"/>
              <w:pageBreakBefore w:val="0"/>
              <w:tabs>
                <w:tab w:val="left" w:pos="360"/>
              </w:tabs>
              <w:kinsoku/>
              <w:topLinePunct w:val="0"/>
              <w:autoSpaceDE/>
              <w:autoSpaceDN/>
              <w:bidi w:val="0"/>
              <w:spacing w:line="360" w:lineRule="auto"/>
              <w:textAlignment w:val="auto"/>
              <w:rPr>
                <w:rFonts w:hint="eastAsia" w:ascii="宋体" w:hAnsi="宋体" w:eastAsia="宋体" w:cs="宋体"/>
                <w:b/>
                <w:bCs w:val="0"/>
                <w:color w:val="auto"/>
                <w:szCs w:val="21"/>
                <w:lang w:val="en-US" w:eastAsia="zh-CN" w:bidi="ar-SA"/>
              </w:rPr>
            </w:pPr>
            <w:r>
              <w:rPr>
                <w:rFonts w:hint="eastAsia" w:ascii="宋体" w:hAnsi="宋体" w:eastAsia="宋体" w:cs="宋体"/>
                <w:b/>
                <w:bCs w:val="0"/>
                <w:color w:val="auto"/>
                <w:szCs w:val="21"/>
                <w:lang w:val="en-US" w:eastAsia="zh-CN" w:bidi="ar-SA"/>
              </w:rPr>
              <w:t>供应商信用信息查询说明：</w:t>
            </w:r>
          </w:p>
          <w:p>
            <w:pPr>
              <w:keepNext w:val="0"/>
              <w:keepLines w:val="0"/>
              <w:pageBreakBefore w:val="0"/>
              <w:tabs>
                <w:tab w:val="left" w:pos="360"/>
              </w:tabs>
              <w:kinsoku/>
              <w:topLinePunct w:val="0"/>
              <w:autoSpaceDE/>
              <w:autoSpaceDN/>
              <w:bidi w:val="0"/>
              <w:spacing w:line="360" w:lineRule="auto"/>
              <w:ind w:firstLine="420" w:firstLineChars="200"/>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Cs w:val="21"/>
                <w:lang w:val="en-US" w:eastAsia="zh-CN" w:bidi="ar-SA"/>
              </w:rPr>
              <w:t>采购人、采购代理机构在供应商递交投标文件或响应文件时，在“信用中国”网站(www.creditchina.gov.cn)或中国政府采购网(www.ccgp.gov.cn)， 查询供应商信用是否合格并记录，将查询网页、内容截图或拍照，留档保存。</w:t>
            </w:r>
            <w:r>
              <w:rPr>
                <w:rFonts w:hint="eastAsia" w:ascii="宋体" w:hAnsi="宋体" w:cs="宋体"/>
                <w:bCs/>
                <w:color w:val="auto"/>
                <w:szCs w:val="21"/>
                <w:lang w:val="en-US" w:eastAsia="zh-CN" w:bidi="ar-SA"/>
              </w:rPr>
              <w:t>此</w:t>
            </w:r>
            <w:r>
              <w:rPr>
                <w:rFonts w:hint="eastAsia" w:ascii="宋体" w:hAnsi="宋体" w:eastAsia="宋体" w:cs="宋体"/>
                <w:bCs/>
                <w:color w:val="auto"/>
                <w:szCs w:val="21"/>
                <w:lang w:val="en-US" w:eastAsia="zh-CN" w:bidi="ar-SA"/>
              </w:rPr>
              <w:t>查询信息仅作为本项目使用。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1" w:hRule="atLeast"/>
        </w:trPr>
        <w:tc>
          <w:tcPr>
            <w:tcW w:w="1093" w:type="dxa"/>
            <w:tcBorders>
              <w:right w:val="single" w:color="auto" w:sz="4" w:space="0"/>
            </w:tcBorders>
            <w:noWrap w:val="0"/>
            <w:vAlign w:val="center"/>
          </w:tcPr>
          <w:p>
            <w:pPr>
              <w:keepNext w:val="0"/>
              <w:keepLines w:val="0"/>
              <w:pageBreakBefore w:val="0"/>
              <w:tabs>
                <w:tab w:val="left" w:pos="360"/>
              </w:tabs>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 w:val="21"/>
                <w:szCs w:val="21"/>
                <w:lang w:val="en-US" w:eastAsia="zh-CN" w:bidi="ar-SA"/>
              </w:rPr>
              <w:t>21</w:t>
            </w:r>
          </w:p>
        </w:tc>
        <w:tc>
          <w:tcPr>
            <w:tcW w:w="7440" w:type="dxa"/>
            <w:tcBorders>
              <w:left w:val="single" w:color="auto" w:sz="4" w:space="0"/>
            </w:tcBorders>
            <w:noWrap w:val="0"/>
            <w:vAlign w:val="center"/>
          </w:tcPr>
          <w:p>
            <w:pPr>
              <w:keepNext w:val="0"/>
              <w:keepLines w:val="0"/>
              <w:pageBreakBefore w:val="0"/>
              <w:tabs>
                <w:tab w:val="left" w:pos="360"/>
              </w:tabs>
              <w:kinsoku/>
              <w:topLinePunct w:val="0"/>
              <w:autoSpaceDE/>
              <w:autoSpaceDN/>
              <w:bidi w:val="0"/>
              <w:spacing w:line="360" w:lineRule="auto"/>
              <w:ind w:firstLine="420" w:firstLineChars="200"/>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Cs w:val="21"/>
                <w:lang w:val="en-US" w:eastAsia="zh-CN" w:bidi="ar-SA"/>
              </w:rPr>
              <w:t>供应商如放弃本项目投标，应在递交投标（响应）文件截止时间前一日以电子邮件形式发送至</w:t>
            </w:r>
            <w:r>
              <w:rPr>
                <w:rFonts w:hint="eastAsia" w:ascii="宋体" w:hAnsi="宋体" w:cs="宋体"/>
                <w:b/>
                <w:bCs w:val="0"/>
                <w:color w:val="000000" w:themeColor="text1"/>
                <w:szCs w:val="21"/>
                <w:lang w:val="en-US" w:eastAsia="zh-CN" w:bidi="ar-SA"/>
              </w:rPr>
              <w:t>383581127@qq.com</w:t>
            </w:r>
            <w:r>
              <w:rPr>
                <w:rFonts w:hint="eastAsia" w:ascii="宋体" w:hAnsi="宋体" w:eastAsia="宋体" w:cs="宋体"/>
                <w:bCs/>
                <w:color w:val="auto"/>
                <w:szCs w:val="21"/>
                <w:lang w:val="en-US" w:eastAsia="zh-CN" w:bidi="ar-SA"/>
              </w:rPr>
              <w:t>告知采购代理机构，否则采购代理机构可向财政部门反映情况并提供相应佐证。供应商一年内累计出现三次该情形，将被监管部门记录为失信行为。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1" w:hRule="atLeast"/>
        </w:trPr>
        <w:tc>
          <w:tcPr>
            <w:tcW w:w="1093" w:type="dxa"/>
            <w:tcBorders>
              <w:right w:val="single" w:color="auto" w:sz="4" w:space="0"/>
            </w:tcBorders>
            <w:noWrap w:val="0"/>
            <w:vAlign w:val="center"/>
          </w:tcPr>
          <w:p>
            <w:pPr>
              <w:keepNext w:val="0"/>
              <w:keepLines w:val="0"/>
              <w:pageBreakBefore w:val="0"/>
              <w:tabs>
                <w:tab w:val="left" w:pos="360"/>
              </w:tabs>
              <w:kinsoku/>
              <w:topLinePunct w:val="0"/>
              <w:autoSpaceDE/>
              <w:autoSpaceDN/>
              <w:bidi w:val="0"/>
              <w:spacing w:line="240" w:lineRule="auto"/>
              <w:jc w:val="center"/>
              <w:textAlignment w:val="auto"/>
              <w:rPr>
                <w:rFonts w:hint="default" w:ascii="宋体" w:hAnsi="宋体" w:eastAsia="宋体" w:cs="宋体"/>
                <w:b/>
                <w:bCs w:val="0"/>
                <w:color w:val="auto"/>
                <w:sz w:val="21"/>
                <w:szCs w:val="21"/>
                <w:lang w:val="en-US" w:eastAsia="zh-CN" w:bidi="ar-SA"/>
              </w:rPr>
            </w:pPr>
            <w:r>
              <w:rPr>
                <w:rFonts w:hint="eastAsia" w:ascii="宋体" w:hAnsi="宋体" w:cs="宋体"/>
                <w:b/>
                <w:bCs w:val="0"/>
                <w:color w:val="auto"/>
                <w:sz w:val="21"/>
                <w:szCs w:val="21"/>
                <w:lang w:val="en-US" w:eastAsia="zh-CN" w:bidi="ar-SA"/>
              </w:rPr>
              <w:t>22</w:t>
            </w:r>
          </w:p>
        </w:tc>
        <w:tc>
          <w:tcPr>
            <w:tcW w:w="7440" w:type="dxa"/>
            <w:tcBorders>
              <w:left w:val="single" w:color="auto" w:sz="4" w:space="0"/>
            </w:tcBorders>
            <w:noWrap w:val="0"/>
            <w:vAlign w:val="center"/>
          </w:tcPr>
          <w:p>
            <w:pPr>
              <w:keepNext w:val="0"/>
              <w:keepLines w:val="0"/>
              <w:pageBreakBefore w:val="0"/>
              <w:tabs>
                <w:tab w:val="left" w:pos="360"/>
              </w:tabs>
              <w:kinsoku/>
              <w:topLinePunct w:val="0"/>
              <w:autoSpaceDE/>
              <w:autoSpaceDN/>
              <w:bidi w:val="0"/>
              <w:spacing w:line="360" w:lineRule="auto"/>
              <w:ind w:firstLine="420" w:firstLineChars="200"/>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依据《政府采购货物和服务招标投标管理办法》（财政部令第87号）第四十三条，招标过程中经评审实质性响应招标文件要求的供应商只有2家时，经采购人书面请示政府采购管理机构同意后，现场转变采购方式为竞争性谈判，评审办法按照《政府采购非招标采购方式管理办法》（财政部令第74号）规定执行。</w:t>
            </w:r>
          </w:p>
        </w:tc>
      </w:tr>
    </w:tbl>
    <w:p>
      <w:pPr>
        <w:rPr>
          <w:rFonts w:hint="eastAsia" w:ascii="宋体" w:hAnsi="宋体" w:eastAsia="宋体" w:cs="宋体"/>
          <w:b w:val="0"/>
          <w:bCs w:val="0"/>
          <w:sz w:val="18"/>
          <w:szCs w:val="18"/>
        </w:rPr>
      </w:pPr>
    </w:p>
    <w:p>
      <w:pPr>
        <w:rPr>
          <w:rFonts w:hint="eastAsia" w:ascii="宋体" w:hAnsi="宋体" w:eastAsia="宋体" w:cs="宋体"/>
          <w:b/>
          <w:bCs/>
          <w:sz w:val="36"/>
          <w:szCs w:val="36"/>
        </w:rPr>
      </w:pPr>
      <w:r>
        <w:rPr>
          <w:rFonts w:hint="eastAsia" w:ascii="宋体" w:hAnsi="宋体" w:eastAsia="宋体" w:cs="宋体"/>
          <w:b/>
          <w:bCs/>
          <w:sz w:val="36"/>
          <w:szCs w:val="36"/>
        </w:rPr>
        <w:br w:type="page"/>
      </w:r>
    </w:p>
    <w:p>
      <w:pPr>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二、投 标 人 须 知</w:t>
      </w:r>
    </w:p>
    <w:p>
      <w:pPr>
        <w:spacing w:line="360" w:lineRule="auto"/>
        <w:rPr>
          <w:rFonts w:hint="eastAsia" w:ascii="宋体" w:hAnsi="宋体" w:eastAsia="宋体" w:cs="宋体"/>
          <w:b/>
          <w:bCs/>
          <w:sz w:val="24"/>
        </w:rPr>
      </w:pPr>
      <w:r>
        <w:rPr>
          <w:rFonts w:hint="eastAsia" w:ascii="宋体" w:hAnsi="宋体" w:eastAsia="宋体" w:cs="宋体"/>
          <w:b/>
          <w:bCs/>
          <w:sz w:val="24"/>
        </w:rPr>
        <w:t>1、 适用范围</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本招标文件仅适用于本次公开招标采购项目。</w:t>
      </w:r>
    </w:p>
    <w:p>
      <w:pPr>
        <w:spacing w:line="360" w:lineRule="auto"/>
        <w:rPr>
          <w:rFonts w:hint="eastAsia" w:ascii="宋体" w:hAnsi="宋体" w:eastAsia="宋体" w:cs="宋体"/>
          <w:b/>
          <w:bCs/>
          <w:sz w:val="24"/>
        </w:rPr>
      </w:pPr>
      <w:r>
        <w:rPr>
          <w:rFonts w:hint="eastAsia" w:ascii="宋体" w:hAnsi="宋体" w:eastAsia="宋体" w:cs="宋体"/>
          <w:b/>
          <w:bCs/>
          <w:sz w:val="24"/>
        </w:rPr>
        <w:t>2、名词解释</w:t>
      </w:r>
    </w:p>
    <w:p>
      <w:pPr>
        <w:spacing w:line="360" w:lineRule="auto"/>
        <w:ind w:firstLine="240" w:firstLineChars="100"/>
        <w:rPr>
          <w:rFonts w:hint="default" w:ascii="宋体" w:hAnsi="宋体" w:eastAsia="宋体" w:cs="宋体"/>
          <w:sz w:val="24"/>
          <w:lang w:val="en-US" w:eastAsia="zh-CN"/>
        </w:rPr>
      </w:pPr>
      <w:r>
        <w:rPr>
          <w:rFonts w:hint="eastAsia" w:ascii="宋体" w:hAnsi="宋体" w:eastAsia="宋体" w:cs="宋体"/>
          <w:sz w:val="24"/>
        </w:rPr>
        <w:t xml:space="preserve">2.1、采购人： </w:t>
      </w:r>
      <w:r>
        <w:rPr>
          <w:rFonts w:hint="eastAsia" w:ascii="宋体" w:hAnsi="宋体" w:cs="宋体"/>
          <w:sz w:val="24"/>
          <w:lang w:val="en-US" w:eastAsia="zh-CN"/>
        </w:rPr>
        <w:t>安康市应急管理局</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2.2、采购代理机构：陕西德信招标有限公司</w:t>
      </w:r>
    </w:p>
    <w:p>
      <w:pPr>
        <w:spacing w:line="360" w:lineRule="auto"/>
        <w:ind w:firstLine="240" w:firstLineChars="100"/>
        <w:rPr>
          <w:rFonts w:hint="default" w:ascii="宋体" w:hAnsi="宋体" w:eastAsia="宋体" w:cs="宋体"/>
          <w:sz w:val="24"/>
          <w:u w:val="single"/>
          <w:lang w:val="en-US" w:eastAsia="zh-CN"/>
        </w:rPr>
      </w:pPr>
      <w:r>
        <w:rPr>
          <w:rFonts w:hint="eastAsia" w:ascii="宋体" w:hAnsi="宋体" w:eastAsia="宋体" w:cs="宋体"/>
          <w:sz w:val="24"/>
        </w:rPr>
        <w:t>2.3、监督管理机构：</w:t>
      </w:r>
      <w:r>
        <w:rPr>
          <w:rFonts w:hint="eastAsia" w:ascii="宋体" w:hAnsi="宋体" w:cs="宋体"/>
          <w:sz w:val="24"/>
          <w:lang w:val="en-US" w:eastAsia="zh-CN"/>
        </w:rPr>
        <w:t>安康市财政局</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2.4、投标人：是指响应招标、参加投标竞争的法人、</w:t>
      </w:r>
      <w:r>
        <w:rPr>
          <w:rFonts w:hint="eastAsia" w:ascii="宋体" w:hAnsi="宋体" w:cs="宋体"/>
          <w:sz w:val="24"/>
          <w:lang w:eastAsia="zh-CN"/>
        </w:rPr>
        <w:t>非法人组织</w:t>
      </w:r>
      <w:r>
        <w:rPr>
          <w:rFonts w:hint="eastAsia" w:ascii="宋体" w:hAnsi="宋体" w:eastAsia="宋体" w:cs="宋体"/>
          <w:sz w:val="24"/>
        </w:rPr>
        <w:t>或者自然人。</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2.5、投标人代表：是指参加投标竞争中代表投标人的法定代表人或者是其被授权人，投标人代表是唯一的。</w:t>
      </w:r>
    </w:p>
    <w:p>
      <w:pPr>
        <w:spacing w:line="360" w:lineRule="auto"/>
        <w:rPr>
          <w:rFonts w:hint="eastAsia" w:ascii="宋体" w:hAnsi="宋体" w:eastAsia="宋体" w:cs="宋体"/>
          <w:b/>
          <w:bCs/>
          <w:sz w:val="24"/>
        </w:rPr>
      </w:pPr>
      <w:r>
        <w:rPr>
          <w:rFonts w:hint="eastAsia" w:ascii="宋体" w:hAnsi="宋体" w:eastAsia="宋体" w:cs="宋体"/>
          <w:b/>
          <w:bCs/>
          <w:sz w:val="24"/>
        </w:rPr>
        <w:t>3、特殊情形</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3.1、特殊情形：指具有独立承担民事责任能力的</w:t>
      </w:r>
      <w:r>
        <w:rPr>
          <w:rFonts w:hint="eastAsia" w:ascii="宋体" w:hAnsi="宋体" w:cs="宋体"/>
          <w:sz w:val="24"/>
          <w:lang w:eastAsia="zh-CN"/>
        </w:rPr>
        <w:t>非法人组织</w:t>
      </w:r>
      <w:r>
        <w:rPr>
          <w:rFonts w:hint="eastAsia" w:ascii="宋体" w:hAnsi="宋体" w:eastAsia="宋体" w:cs="宋体"/>
          <w:sz w:val="24"/>
        </w:rPr>
        <w:t>或自然人。</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3.2、特殊情形规定</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3.2.1、</w:t>
      </w:r>
      <w:r>
        <w:rPr>
          <w:rFonts w:hint="eastAsia" w:ascii="宋体" w:hAnsi="宋体" w:cs="宋体"/>
          <w:sz w:val="24"/>
          <w:lang w:eastAsia="zh-CN"/>
        </w:rPr>
        <w:t>非法人组织</w:t>
      </w:r>
      <w:r>
        <w:rPr>
          <w:rFonts w:hint="eastAsia" w:ascii="宋体" w:hAnsi="宋体" w:eastAsia="宋体" w:cs="宋体"/>
          <w:sz w:val="24"/>
        </w:rPr>
        <w:t>：</w:t>
      </w:r>
    </w:p>
    <w:p>
      <w:pPr>
        <w:spacing w:line="360" w:lineRule="auto"/>
        <w:ind w:left="0" w:leftChars="0" w:firstLine="840" w:firstLineChars="350"/>
        <w:rPr>
          <w:rFonts w:hint="eastAsia" w:ascii="宋体" w:hAnsi="宋体" w:eastAsia="宋体" w:cs="宋体"/>
          <w:sz w:val="24"/>
        </w:rPr>
      </w:pPr>
      <w:r>
        <w:rPr>
          <w:rFonts w:hint="eastAsia" w:ascii="宋体" w:hAnsi="宋体" w:eastAsia="宋体" w:cs="宋体"/>
          <w:sz w:val="24"/>
        </w:rPr>
        <w:t>①、事业单位参加投标的，应参照本招标文件给出的投标文件格式制作， 其中投标文件要求法人签字处可以是事业单位的法人签章；</w:t>
      </w:r>
    </w:p>
    <w:p>
      <w:pPr>
        <w:spacing w:line="360" w:lineRule="auto"/>
        <w:ind w:left="0" w:leftChars="0" w:firstLine="840" w:firstLineChars="350"/>
        <w:rPr>
          <w:rFonts w:hint="eastAsia" w:ascii="宋体" w:hAnsi="宋体" w:eastAsia="宋体" w:cs="宋体"/>
          <w:sz w:val="24"/>
        </w:rPr>
      </w:pPr>
      <w:r>
        <w:rPr>
          <w:rFonts w:hint="eastAsia" w:ascii="宋体" w:hAnsi="宋体" w:eastAsia="宋体" w:cs="宋体"/>
          <w:sz w:val="24"/>
        </w:rPr>
        <w:t>②、分公司参加投标的（须提供总公司出具的法人授权），应参照本招标文件给出的投标文件格式制作，其中投标文件要求法人签字处可以是分公司的负责人签字；</w:t>
      </w:r>
    </w:p>
    <w:p>
      <w:pPr>
        <w:spacing w:line="360" w:lineRule="auto"/>
        <w:ind w:left="0" w:leftChars="0" w:firstLine="840" w:firstLineChars="350"/>
        <w:rPr>
          <w:rFonts w:hint="eastAsia" w:ascii="宋体" w:hAnsi="宋体" w:eastAsia="宋体" w:cs="宋体"/>
          <w:sz w:val="24"/>
        </w:rPr>
      </w:pPr>
      <w:r>
        <w:rPr>
          <w:rFonts w:hint="eastAsia" w:ascii="宋体" w:hAnsi="宋体" w:eastAsia="宋体" w:cs="宋体"/>
          <w:sz w:val="24"/>
        </w:rPr>
        <w:t>③、个体户参加投标的，应参照本招标文件给出的投标文件格式制作，其中投标文件要求法人签字处可以是其经营者本人签字；</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3.2.2、自然人：自然人投标的，应参照本招标文件给出的投标文件格式制作，其中投标文件要求盖公章处可以是自然人本人的手印；不接受自然人授权他人参加投标。</w:t>
      </w:r>
    </w:p>
    <w:p>
      <w:pPr>
        <w:spacing w:line="360" w:lineRule="auto"/>
        <w:rPr>
          <w:rFonts w:hint="eastAsia" w:ascii="宋体" w:hAnsi="宋体" w:eastAsia="宋体" w:cs="宋体"/>
          <w:b/>
          <w:bCs/>
          <w:sz w:val="24"/>
        </w:rPr>
      </w:pPr>
      <w:r>
        <w:rPr>
          <w:rFonts w:hint="eastAsia" w:ascii="宋体" w:hAnsi="宋体" w:eastAsia="宋体" w:cs="宋体"/>
          <w:b/>
          <w:bCs/>
          <w:sz w:val="24"/>
        </w:rPr>
        <w:t>4、招标文件</w:t>
      </w:r>
    </w:p>
    <w:p>
      <w:pPr>
        <w:spacing w:line="360" w:lineRule="auto"/>
        <w:rPr>
          <w:rFonts w:hint="eastAsia" w:ascii="宋体" w:hAnsi="宋体" w:eastAsia="宋体" w:cs="宋体"/>
          <w:sz w:val="24"/>
        </w:rPr>
      </w:pPr>
      <w:r>
        <w:rPr>
          <w:rFonts w:hint="eastAsia" w:ascii="宋体" w:hAnsi="宋体" w:eastAsia="宋体" w:cs="宋体"/>
          <w:sz w:val="24"/>
        </w:rPr>
        <w:t>4.1 招标文件的组成</w:t>
      </w:r>
    </w:p>
    <w:p>
      <w:pPr>
        <w:tabs>
          <w:tab w:val="left" w:pos="3165"/>
        </w:tabs>
        <w:spacing w:line="360" w:lineRule="auto"/>
        <w:rPr>
          <w:rFonts w:hint="eastAsia" w:ascii="宋体" w:hAnsi="宋体" w:eastAsia="宋体" w:cs="宋体"/>
          <w:sz w:val="24"/>
        </w:rPr>
      </w:pPr>
      <w:r>
        <w:rPr>
          <w:rFonts w:hint="eastAsia" w:ascii="宋体" w:hAnsi="宋体" w:eastAsia="宋体" w:cs="宋体"/>
          <w:sz w:val="24"/>
        </w:rPr>
        <w:t xml:space="preserve">  （1）招标公告</w:t>
      </w:r>
    </w:p>
    <w:p>
      <w:pPr>
        <w:spacing w:line="360" w:lineRule="auto"/>
        <w:rPr>
          <w:rFonts w:hint="eastAsia" w:ascii="宋体" w:hAnsi="宋体" w:eastAsia="宋体" w:cs="宋体"/>
          <w:sz w:val="24"/>
        </w:rPr>
      </w:pPr>
      <w:r>
        <w:rPr>
          <w:rFonts w:hint="eastAsia" w:ascii="宋体" w:hAnsi="宋体" w:eastAsia="宋体" w:cs="宋体"/>
          <w:sz w:val="24"/>
        </w:rPr>
        <w:t xml:space="preserve">  （2）投标人须知及前附表</w:t>
      </w:r>
    </w:p>
    <w:p>
      <w:pPr>
        <w:spacing w:line="360" w:lineRule="auto"/>
        <w:rPr>
          <w:rFonts w:hint="eastAsia" w:ascii="宋体" w:hAnsi="宋体" w:eastAsia="宋体" w:cs="宋体"/>
          <w:sz w:val="24"/>
        </w:rPr>
      </w:pPr>
      <w:r>
        <w:rPr>
          <w:rFonts w:hint="eastAsia" w:ascii="宋体" w:hAnsi="宋体" w:eastAsia="宋体" w:cs="宋体"/>
          <w:sz w:val="24"/>
        </w:rPr>
        <w:t xml:space="preserve">  （3）商务部分（合同条款及合同格式）</w:t>
      </w:r>
    </w:p>
    <w:p>
      <w:pPr>
        <w:spacing w:line="360" w:lineRule="auto"/>
        <w:rPr>
          <w:rFonts w:hint="eastAsia" w:ascii="宋体" w:hAnsi="宋体" w:eastAsia="宋体" w:cs="宋体"/>
          <w:sz w:val="24"/>
        </w:rPr>
      </w:pPr>
      <w:r>
        <w:rPr>
          <w:rFonts w:hint="eastAsia" w:ascii="宋体" w:hAnsi="宋体" w:eastAsia="宋体" w:cs="宋体"/>
          <w:sz w:val="24"/>
        </w:rPr>
        <w:t xml:space="preserve">  （4）用户需求书（采购内容及要求）</w:t>
      </w:r>
    </w:p>
    <w:p>
      <w:pPr>
        <w:spacing w:line="360" w:lineRule="auto"/>
        <w:rPr>
          <w:rFonts w:hint="eastAsia" w:ascii="宋体" w:hAnsi="宋体" w:eastAsia="宋体" w:cs="宋体"/>
          <w:sz w:val="24"/>
        </w:rPr>
      </w:pPr>
      <w:r>
        <w:rPr>
          <w:rFonts w:hint="eastAsia" w:ascii="宋体" w:hAnsi="宋体" w:eastAsia="宋体" w:cs="宋体"/>
          <w:sz w:val="24"/>
        </w:rPr>
        <w:t xml:space="preserve">  （5）评标办法</w:t>
      </w:r>
    </w:p>
    <w:p>
      <w:pPr>
        <w:spacing w:line="360" w:lineRule="auto"/>
        <w:rPr>
          <w:rFonts w:hint="eastAsia" w:ascii="宋体" w:hAnsi="宋体" w:eastAsia="宋体" w:cs="宋体"/>
          <w:sz w:val="24"/>
        </w:rPr>
      </w:pPr>
      <w:r>
        <w:rPr>
          <w:rFonts w:hint="eastAsia" w:ascii="宋体" w:hAnsi="宋体" w:eastAsia="宋体" w:cs="宋体"/>
          <w:sz w:val="24"/>
        </w:rPr>
        <w:t xml:space="preserve">  （6）投标文件格式</w:t>
      </w:r>
    </w:p>
    <w:p>
      <w:pPr>
        <w:spacing w:line="360" w:lineRule="auto"/>
        <w:rPr>
          <w:rFonts w:hint="eastAsia" w:ascii="宋体" w:hAnsi="宋体" w:eastAsia="宋体" w:cs="宋体"/>
          <w:sz w:val="24"/>
        </w:rPr>
      </w:pPr>
      <w:r>
        <w:rPr>
          <w:rFonts w:hint="eastAsia" w:ascii="宋体" w:hAnsi="宋体" w:eastAsia="宋体" w:cs="宋体"/>
          <w:sz w:val="24"/>
        </w:rPr>
        <w:t>4.2 招标文件质疑与投诉</w:t>
      </w:r>
    </w:p>
    <w:p>
      <w:pPr>
        <w:spacing w:line="360" w:lineRule="auto"/>
        <w:rPr>
          <w:rFonts w:hint="eastAsia" w:ascii="宋体" w:hAnsi="宋体" w:eastAsia="宋体" w:cs="宋体"/>
          <w:sz w:val="24"/>
        </w:rPr>
      </w:pPr>
      <w:r>
        <w:rPr>
          <w:rFonts w:hint="eastAsia" w:ascii="宋体" w:hAnsi="宋体" w:eastAsia="宋体" w:cs="宋体"/>
          <w:sz w:val="24"/>
        </w:rPr>
        <w:t>4.2.1 投标人对本次招标采购活动有疑问的，按照国家《中华人民共和国政府采购法》及中华人民共和国财政部令第94号《政府采购质疑和投诉办法》的规定办理。</w:t>
      </w:r>
    </w:p>
    <w:p>
      <w:pPr>
        <w:spacing w:line="360" w:lineRule="auto"/>
        <w:rPr>
          <w:rFonts w:hint="eastAsia" w:ascii="宋体" w:hAnsi="宋体" w:eastAsia="宋体" w:cs="宋体"/>
          <w:sz w:val="24"/>
        </w:rPr>
      </w:pPr>
      <w:r>
        <w:rPr>
          <w:rFonts w:hint="eastAsia" w:ascii="宋体" w:hAnsi="宋体" w:eastAsia="宋体" w:cs="宋体"/>
          <w:sz w:val="24"/>
        </w:rPr>
        <w:t>4.2.2供应商在法定质疑期内一次性提出针对同一采购程序环节的质疑。</w:t>
      </w:r>
    </w:p>
    <w:p>
      <w:pPr>
        <w:spacing w:line="360" w:lineRule="auto"/>
        <w:rPr>
          <w:rFonts w:hint="eastAsia" w:ascii="宋体" w:hAnsi="宋体" w:eastAsia="宋体" w:cs="宋体"/>
          <w:sz w:val="24"/>
        </w:rPr>
      </w:pPr>
      <w:r>
        <w:rPr>
          <w:rFonts w:hint="eastAsia" w:ascii="宋体" w:hAnsi="宋体" w:eastAsia="宋体" w:cs="宋体"/>
          <w:sz w:val="24"/>
        </w:rPr>
        <w:t>4.2.3 递交质疑函有关说明</w:t>
      </w:r>
    </w:p>
    <w:p>
      <w:pPr>
        <w:spacing w:line="360" w:lineRule="auto"/>
        <w:rPr>
          <w:rFonts w:hint="eastAsia" w:ascii="宋体" w:hAnsi="宋体" w:eastAsia="宋体" w:cs="宋体"/>
          <w:sz w:val="24"/>
        </w:rPr>
      </w:pPr>
      <w:r>
        <w:rPr>
          <w:rFonts w:hint="eastAsia" w:ascii="宋体" w:hAnsi="宋体" w:eastAsia="宋体" w:cs="宋体"/>
          <w:sz w:val="24"/>
        </w:rPr>
        <w:t>4.2.3.1接收方式：书面形式</w:t>
      </w:r>
    </w:p>
    <w:p>
      <w:pPr>
        <w:spacing w:line="360" w:lineRule="auto"/>
        <w:rPr>
          <w:rFonts w:hint="eastAsia" w:ascii="宋体" w:hAnsi="宋体" w:eastAsia="宋体" w:cs="宋体"/>
          <w:sz w:val="24"/>
        </w:rPr>
      </w:pPr>
      <w:r>
        <w:rPr>
          <w:rFonts w:hint="eastAsia" w:ascii="宋体" w:hAnsi="宋体" w:eastAsia="宋体" w:cs="宋体"/>
          <w:sz w:val="24"/>
        </w:rPr>
        <w:t>4.2.3.2联系部门：政府采购部</w:t>
      </w:r>
    </w:p>
    <w:p>
      <w:pPr>
        <w:spacing w:line="360" w:lineRule="auto"/>
        <w:rPr>
          <w:rFonts w:hint="eastAsia" w:ascii="宋体" w:hAnsi="宋体" w:eastAsia="宋体" w:cs="宋体"/>
          <w:sz w:val="24"/>
        </w:rPr>
      </w:pPr>
      <w:r>
        <w:rPr>
          <w:rFonts w:hint="eastAsia" w:ascii="宋体" w:hAnsi="宋体" w:eastAsia="宋体" w:cs="宋体"/>
          <w:sz w:val="24"/>
        </w:rPr>
        <w:t>4.2.3.3联系电话：029-82694900</w:t>
      </w:r>
    </w:p>
    <w:p>
      <w:pPr>
        <w:spacing w:line="360" w:lineRule="auto"/>
        <w:rPr>
          <w:rFonts w:hint="eastAsia" w:ascii="宋体" w:hAnsi="宋体" w:eastAsia="宋体" w:cs="宋体"/>
          <w:sz w:val="24"/>
        </w:rPr>
      </w:pPr>
      <w:r>
        <w:rPr>
          <w:rFonts w:hint="eastAsia" w:ascii="宋体" w:hAnsi="宋体" w:eastAsia="宋体" w:cs="宋体"/>
          <w:sz w:val="24"/>
        </w:rPr>
        <w:t>4.2.3.4通讯地址：</w:t>
      </w:r>
      <w:r>
        <w:rPr>
          <w:rFonts w:hint="eastAsia" w:ascii="宋体" w:hAnsi="宋体" w:eastAsia="宋体" w:cs="宋体"/>
          <w:bCs/>
          <w:sz w:val="24"/>
        </w:rPr>
        <w:t>陕西省西安市雁塔区南二环东段凯森盛世一号A座5层</w:t>
      </w:r>
    </w:p>
    <w:p>
      <w:pPr>
        <w:spacing w:line="360" w:lineRule="auto"/>
        <w:rPr>
          <w:rFonts w:hint="eastAsia" w:ascii="宋体" w:hAnsi="宋体" w:eastAsia="宋体" w:cs="宋体"/>
          <w:sz w:val="24"/>
        </w:rPr>
      </w:pPr>
      <w:r>
        <w:rPr>
          <w:rFonts w:hint="eastAsia" w:ascii="宋体" w:hAnsi="宋体" w:eastAsia="宋体" w:cs="宋体"/>
          <w:sz w:val="24"/>
        </w:rPr>
        <w:t>4.3 招标文件的澄清</w:t>
      </w:r>
    </w:p>
    <w:p>
      <w:pPr>
        <w:spacing w:line="360" w:lineRule="auto"/>
        <w:rPr>
          <w:rFonts w:hint="eastAsia" w:ascii="宋体" w:hAnsi="宋体" w:eastAsia="宋体" w:cs="宋体"/>
          <w:sz w:val="24"/>
        </w:rPr>
      </w:pPr>
      <w:r>
        <w:rPr>
          <w:rFonts w:hint="eastAsia" w:ascii="宋体" w:hAnsi="宋体" w:eastAsia="宋体" w:cs="宋体"/>
          <w:sz w:val="24"/>
        </w:rPr>
        <w:t xml:space="preserve">   投标人若对招标文件有疑问，应将要求澄清的问题以书面形式通知招标机构。</w:t>
      </w:r>
    </w:p>
    <w:p>
      <w:pPr>
        <w:spacing w:line="360" w:lineRule="auto"/>
        <w:rPr>
          <w:rFonts w:hint="eastAsia" w:ascii="宋体" w:hAnsi="宋体" w:eastAsia="宋体" w:cs="宋体"/>
          <w:sz w:val="24"/>
        </w:rPr>
      </w:pPr>
      <w:r>
        <w:rPr>
          <w:rFonts w:hint="eastAsia" w:ascii="宋体" w:hAnsi="宋体" w:eastAsia="宋体" w:cs="宋体"/>
          <w:sz w:val="24"/>
        </w:rPr>
        <w:t>4.4 招标文件的补充和修改</w:t>
      </w:r>
    </w:p>
    <w:p>
      <w:pPr>
        <w:spacing w:line="360" w:lineRule="auto"/>
        <w:rPr>
          <w:rFonts w:hint="eastAsia" w:ascii="宋体" w:hAnsi="宋体" w:eastAsia="宋体" w:cs="宋体"/>
          <w:sz w:val="24"/>
        </w:rPr>
      </w:pPr>
      <w:r>
        <w:rPr>
          <w:rFonts w:hint="eastAsia" w:ascii="宋体" w:hAnsi="宋体" w:eastAsia="宋体" w:cs="宋体"/>
          <w:sz w:val="24"/>
        </w:rPr>
        <w:t>4.4.1招标机构可以用书面补充通知的方式对招标文件进行补充和修改。</w:t>
      </w:r>
    </w:p>
    <w:p>
      <w:pPr>
        <w:spacing w:line="360" w:lineRule="auto"/>
        <w:rPr>
          <w:rFonts w:hint="eastAsia" w:ascii="宋体" w:hAnsi="宋体" w:eastAsia="宋体" w:cs="宋体"/>
          <w:sz w:val="24"/>
        </w:rPr>
      </w:pPr>
      <w:r>
        <w:rPr>
          <w:rFonts w:hint="eastAsia" w:ascii="宋体" w:hAnsi="宋体" w:eastAsia="宋体" w:cs="宋体"/>
          <w:sz w:val="24"/>
        </w:rPr>
        <w:t>4.4.2所颁发的补充通知将于投标截止时间前发往所有购买招标文件的投标人。该补充通知作为招标文件的一部分。投标人在收到该通知后须予以签收确认。</w:t>
      </w:r>
    </w:p>
    <w:p>
      <w:pPr>
        <w:spacing w:line="360" w:lineRule="auto"/>
        <w:rPr>
          <w:rFonts w:hint="eastAsia" w:ascii="宋体" w:hAnsi="宋体" w:eastAsia="宋体" w:cs="宋体"/>
          <w:sz w:val="24"/>
        </w:rPr>
      </w:pPr>
      <w:r>
        <w:rPr>
          <w:rFonts w:hint="eastAsia" w:ascii="宋体" w:hAnsi="宋体" w:eastAsia="宋体" w:cs="宋体"/>
          <w:sz w:val="24"/>
        </w:rPr>
        <w:t>4.4.3 考虑到补充通知的影响，委托人和招标机构可决定推迟投标截止时间。</w:t>
      </w:r>
    </w:p>
    <w:p>
      <w:pPr>
        <w:spacing w:line="360" w:lineRule="auto"/>
        <w:rPr>
          <w:rFonts w:hint="eastAsia" w:ascii="宋体" w:hAnsi="宋体" w:eastAsia="宋体" w:cs="宋体"/>
          <w:b/>
          <w:bCs/>
          <w:sz w:val="24"/>
        </w:rPr>
      </w:pPr>
      <w:r>
        <w:rPr>
          <w:rFonts w:hint="eastAsia" w:ascii="宋体" w:hAnsi="宋体" w:eastAsia="宋体" w:cs="宋体"/>
          <w:b/>
          <w:bCs/>
          <w:sz w:val="24"/>
        </w:rPr>
        <w:t>5、投标和招标总则</w:t>
      </w:r>
    </w:p>
    <w:p>
      <w:pPr>
        <w:spacing w:line="360" w:lineRule="auto"/>
        <w:rPr>
          <w:rFonts w:hint="eastAsia" w:ascii="宋体" w:hAnsi="宋体" w:eastAsia="宋体" w:cs="宋体"/>
          <w:sz w:val="24"/>
        </w:rPr>
      </w:pPr>
      <w:r>
        <w:rPr>
          <w:rFonts w:hint="eastAsia" w:ascii="宋体" w:hAnsi="宋体" w:eastAsia="宋体" w:cs="宋体"/>
          <w:sz w:val="24"/>
        </w:rPr>
        <w:t>5.1 投标文件的编写</w:t>
      </w:r>
    </w:p>
    <w:p>
      <w:pPr>
        <w:spacing w:line="360" w:lineRule="auto"/>
        <w:rPr>
          <w:rFonts w:hint="eastAsia" w:ascii="宋体" w:hAnsi="宋体" w:eastAsia="宋体" w:cs="宋体"/>
          <w:sz w:val="24"/>
        </w:rPr>
      </w:pPr>
      <w:r>
        <w:rPr>
          <w:rFonts w:hint="eastAsia" w:ascii="宋体" w:hAnsi="宋体" w:eastAsia="宋体" w:cs="宋体"/>
          <w:sz w:val="24"/>
        </w:rPr>
        <w:t>5.1.1投标人应仔细阅读招标文件的所有内容，并按照招标文件的“投标文件格式”规定及要求的内容和格式，提交完整的投标文件。</w:t>
      </w:r>
    </w:p>
    <w:p>
      <w:pPr>
        <w:spacing w:line="360" w:lineRule="auto"/>
        <w:rPr>
          <w:rFonts w:hint="eastAsia" w:ascii="宋体" w:hAnsi="宋体" w:eastAsia="宋体" w:cs="宋体"/>
          <w:sz w:val="24"/>
        </w:rPr>
      </w:pPr>
      <w:r>
        <w:rPr>
          <w:rFonts w:hint="eastAsia" w:ascii="宋体" w:hAnsi="宋体" w:eastAsia="宋体" w:cs="宋体"/>
          <w:sz w:val="24"/>
        </w:rPr>
        <w:t>5.1.2投标语言和计量单位</w:t>
      </w:r>
    </w:p>
    <w:p>
      <w:pPr>
        <w:spacing w:line="360" w:lineRule="auto"/>
        <w:ind w:firstLine="480"/>
        <w:rPr>
          <w:rFonts w:hint="eastAsia" w:ascii="宋体" w:hAnsi="宋体" w:eastAsia="宋体" w:cs="宋体"/>
          <w:sz w:val="24"/>
        </w:rPr>
      </w:pPr>
      <w:r>
        <w:rPr>
          <w:rFonts w:hint="eastAsia" w:ascii="宋体" w:hAnsi="宋体" w:eastAsia="宋体" w:cs="宋体"/>
          <w:sz w:val="24"/>
        </w:rPr>
        <w:t>投标文件和来往函件用中文书写（外文函件必须翻译为中文），计量单位应使用中华人民共和国法定计量单位。（除非招标文件中另有规定）。</w:t>
      </w:r>
    </w:p>
    <w:p>
      <w:pPr>
        <w:spacing w:line="360" w:lineRule="auto"/>
        <w:rPr>
          <w:rFonts w:hint="eastAsia" w:ascii="宋体" w:hAnsi="宋体" w:eastAsia="宋体" w:cs="宋体"/>
          <w:sz w:val="24"/>
        </w:rPr>
      </w:pPr>
      <w:r>
        <w:rPr>
          <w:rFonts w:hint="eastAsia" w:ascii="宋体" w:hAnsi="宋体" w:eastAsia="宋体" w:cs="宋体"/>
          <w:sz w:val="24"/>
        </w:rPr>
        <w:t>5.1.3投标人应按招标文件规定的投标范围进行投标。</w:t>
      </w:r>
    </w:p>
    <w:p>
      <w:pPr>
        <w:spacing w:line="360" w:lineRule="auto"/>
        <w:rPr>
          <w:rFonts w:hint="eastAsia" w:ascii="宋体" w:hAnsi="宋体" w:eastAsia="宋体" w:cs="宋体"/>
          <w:sz w:val="24"/>
        </w:rPr>
      </w:pPr>
      <w:r>
        <w:rPr>
          <w:rFonts w:hint="eastAsia" w:ascii="宋体" w:hAnsi="宋体" w:eastAsia="宋体" w:cs="宋体"/>
          <w:sz w:val="24"/>
        </w:rPr>
        <w:t>5.1.4投标人应用</w:t>
      </w:r>
      <w:r>
        <w:rPr>
          <w:rFonts w:hint="eastAsia" w:ascii="宋体" w:hAnsi="宋体" w:eastAsia="宋体" w:cs="宋体"/>
          <w:b/>
          <w:sz w:val="24"/>
        </w:rPr>
        <w:t>人民币投标</w:t>
      </w:r>
      <w:r>
        <w:rPr>
          <w:rFonts w:hint="eastAsia" w:ascii="宋体" w:hAnsi="宋体" w:eastAsia="宋体" w:cs="宋体"/>
          <w:sz w:val="24"/>
        </w:rPr>
        <w:t xml:space="preserve">。若由单价计算出的总价与投标总价不一致，以单价计算出的总价作为投标总价。若中文文字形式表示的数值与数字形式表示的数值不一致，以中文文字形式表示的数值为准。 </w:t>
      </w:r>
    </w:p>
    <w:p>
      <w:pPr>
        <w:spacing w:line="360" w:lineRule="auto"/>
        <w:outlineLvl w:val="9"/>
        <w:rPr>
          <w:rFonts w:hint="eastAsia" w:ascii="宋体" w:hAnsi="宋体" w:eastAsia="宋体" w:cs="宋体"/>
          <w:b/>
          <w:sz w:val="24"/>
        </w:rPr>
      </w:pPr>
      <w:r>
        <w:rPr>
          <w:rFonts w:hint="eastAsia" w:ascii="宋体" w:hAnsi="宋体" w:eastAsia="宋体" w:cs="宋体"/>
          <w:b/>
          <w:sz w:val="24"/>
        </w:rPr>
        <w:t>5.2  投标文件的组成</w:t>
      </w:r>
    </w:p>
    <w:p>
      <w:pPr>
        <w:spacing w:line="360" w:lineRule="auto"/>
        <w:rPr>
          <w:rFonts w:hint="eastAsia" w:ascii="宋体" w:hAnsi="宋体" w:eastAsia="宋体" w:cs="宋体"/>
          <w:sz w:val="24"/>
        </w:rPr>
      </w:pPr>
      <w:r>
        <w:rPr>
          <w:rFonts w:hint="eastAsia" w:ascii="宋体" w:hAnsi="宋体" w:eastAsia="宋体" w:cs="宋体"/>
          <w:sz w:val="24"/>
        </w:rPr>
        <w:t>5.2.1投标人提交的投标文件至少应包括以下部分：</w:t>
      </w:r>
    </w:p>
    <w:p>
      <w:pPr>
        <w:pStyle w:val="57"/>
        <w:numPr>
          <w:ilvl w:val="0"/>
          <w:numId w:val="4"/>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投标函；</w:t>
      </w:r>
    </w:p>
    <w:p>
      <w:pPr>
        <w:pStyle w:val="57"/>
        <w:numPr>
          <w:ilvl w:val="0"/>
          <w:numId w:val="4"/>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投标报价表；</w:t>
      </w:r>
    </w:p>
    <w:p>
      <w:pPr>
        <w:pStyle w:val="47"/>
        <w:numPr>
          <w:ilvl w:val="0"/>
          <w:numId w:val="4"/>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投标报价明细表；</w:t>
      </w:r>
    </w:p>
    <w:p>
      <w:pPr>
        <w:pStyle w:val="57"/>
        <w:numPr>
          <w:ilvl w:val="0"/>
          <w:numId w:val="4"/>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商务条款偏离表；</w:t>
      </w:r>
    </w:p>
    <w:p>
      <w:pPr>
        <w:pStyle w:val="57"/>
        <w:numPr>
          <w:ilvl w:val="0"/>
          <w:numId w:val="4"/>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技术规格偏离表；</w:t>
      </w:r>
    </w:p>
    <w:p>
      <w:pPr>
        <w:pStyle w:val="57"/>
        <w:numPr>
          <w:ilvl w:val="0"/>
          <w:numId w:val="4"/>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技术说明文件；</w:t>
      </w:r>
    </w:p>
    <w:p>
      <w:pPr>
        <w:pStyle w:val="57"/>
        <w:numPr>
          <w:ilvl w:val="0"/>
          <w:numId w:val="4"/>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法定代表人证明书或授权书；</w:t>
      </w:r>
    </w:p>
    <w:p>
      <w:pPr>
        <w:pStyle w:val="47"/>
        <w:numPr>
          <w:ilvl w:val="0"/>
          <w:numId w:val="4"/>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资格证明文件；</w:t>
      </w:r>
    </w:p>
    <w:p>
      <w:pPr>
        <w:pStyle w:val="47"/>
        <w:numPr>
          <w:ilvl w:val="0"/>
          <w:numId w:val="4"/>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cs="宋体"/>
          <w:kern w:val="0"/>
          <w:sz w:val="24"/>
          <w:szCs w:val="22"/>
        </w:rPr>
        <w:t>具有履行合同所必需的设备和专业技术能力的书面声明；</w:t>
      </w:r>
    </w:p>
    <w:p>
      <w:pPr>
        <w:pStyle w:val="47"/>
        <w:numPr>
          <w:ilvl w:val="0"/>
          <w:numId w:val="4"/>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参加政府采购活动前三年内，在经营活动中没有重大违法记录书面声明；</w:t>
      </w:r>
    </w:p>
    <w:p>
      <w:pPr>
        <w:pStyle w:val="57"/>
        <w:numPr>
          <w:ilvl w:val="0"/>
          <w:numId w:val="4"/>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中小企业声明函；</w:t>
      </w:r>
    </w:p>
    <w:p>
      <w:pPr>
        <w:pStyle w:val="57"/>
        <w:numPr>
          <w:ilvl w:val="0"/>
          <w:numId w:val="4"/>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陕西省政府采购供应商拒绝政府采购领域商业贿赂承诺书；</w:t>
      </w:r>
    </w:p>
    <w:p>
      <w:pPr>
        <w:pStyle w:val="47"/>
        <w:numPr>
          <w:ilvl w:val="0"/>
          <w:numId w:val="4"/>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项目业绩表；</w:t>
      </w:r>
    </w:p>
    <w:p>
      <w:pPr>
        <w:pStyle w:val="47"/>
        <w:numPr>
          <w:ilvl w:val="0"/>
          <w:numId w:val="4"/>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优惠、培训、售后服务承诺；</w:t>
      </w:r>
    </w:p>
    <w:p>
      <w:pPr>
        <w:numPr>
          <w:ilvl w:val="0"/>
          <w:numId w:val="0"/>
        </w:num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b/>
          <w:bCs/>
          <w:sz w:val="28"/>
          <w:u w:val="single"/>
        </w:rPr>
        <w:t xml:space="preserve"> 缺以上任一项的投标将被视为无效投标 </w:t>
      </w:r>
      <w:r>
        <w:rPr>
          <w:rFonts w:hint="eastAsia" w:ascii="宋体" w:hAnsi="宋体" w:eastAsia="宋体" w:cs="宋体"/>
          <w:sz w:val="24"/>
        </w:rPr>
        <w:t>。</w:t>
      </w:r>
    </w:p>
    <w:p>
      <w:pPr>
        <w:spacing w:line="360" w:lineRule="auto"/>
        <w:rPr>
          <w:rFonts w:hint="eastAsia" w:ascii="宋体" w:hAnsi="宋体" w:eastAsia="宋体" w:cs="宋体"/>
          <w:sz w:val="24"/>
        </w:rPr>
      </w:pPr>
      <w:r>
        <w:rPr>
          <w:rFonts w:hint="eastAsia" w:ascii="宋体" w:hAnsi="宋体" w:eastAsia="宋体" w:cs="宋体"/>
          <w:sz w:val="24"/>
        </w:rPr>
        <w:t>5.2.2投标人可在满足“</w:t>
      </w:r>
      <w:r>
        <w:rPr>
          <w:rFonts w:hint="eastAsia" w:ascii="宋体" w:hAnsi="宋体" w:eastAsia="宋体" w:cs="宋体"/>
          <w:sz w:val="24"/>
          <w:lang w:eastAsia="zh-CN"/>
        </w:rPr>
        <w:t>用户需求书（采购内容及要求）</w:t>
      </w:r>
      <w:r>
        <w:rPr>
          <w:rFonts w:hint="eastAsia" w:ascii="宋体" w:hAnsi="宋体" w:eastAsia="宋体" w:cs="宋体"/>
          <w:sz w:val="24"/>
        </w:rPr>
        <w:t>”中对设备的整体要求的前提下，对设备中的软硬件配置提出合理化建议。</w:t>
      </w:r>
    </w:p>
    <w:p>
      <w:pPr>
        <w:spacing w:line="360" w:lineRule="auto"/>
        <w:rPr>
          <w:rFonts w:hint="eastAsia" w:ascii="宋体" w:hAnsi="宋体" w:eastAsia="宋体" w:cs="宋体"/>
          <w:sz w:val="24"/>
        </w:rPr>
      </w:pPr>
      <w:r>
        <w:rPr>
          <w:rFonts w:hint="eastAsia" w:ascii="宋体" w:hAnsi="宋体" w:eastAsia="宋体" w:cs="宋体"/>
          <w:sz w:val="24"/>
        </w:rPr>
        <w:t>5.3  投标</w:t>
      </w:r>
    </w:p>
    <w:p>
      <w:pPr>
        <w:spacing w:line="360" w:lineRule="auto"/>
        <w:ind w:firstLine="482" w:firstLineChars="200"/>
        <w:rPr>
          <w:rFonts w:hint="eastAsia" w:ascii="宋体" w:hAnsi="宋体" w:cs="宋体"/>
          <w:color w:val="000000" w:themeColor="text1"/>
          <w:kern w:val="1"/>
          <w:sz w:val="24"/>
          <w:lang w:val="en-US" w:eastAsia="zh-CN"/>
        </w:rPr>
      </w:pPr>
      <w:r>
        <w:rPr>
          <w:rFonts w:hint="eastAsia" w:ascii="宋体" w:hAnsi="宋体" w:cs="宋体"/>
          <w:b/>
          <w:bCs/>
          <w:color w:val="000000" w:themeColor="text1"/>
          <w:kern w:val="1"/>
          <w:sz w:val="24"/>
          <w:lang w:eastAsia="zh-CN"/>
        </w:rPr>
        <w:t>5.3.1 开标现场投标人递交开标信封一封，内含：投标报价表、投标报价明细表、电子版U盘（U盘内含投标文件电子Word及加盖公章PDF文档）各一份 。U盘</w:t>
      </w:r>
      <w:r>
        <w:rPr>
          <w:rFonts w:hint="eastAsia" w:ascii="宋体" w:hAnsi="宋体" w:cs="宋体"/>
          <w:b/>
          <w:bCs/>
          <w:color w:val="000000" w:themeColor="text1"/>
          <w:kern w:val="1"/>
          <w:sz w:val="24"/>
          <w:lang w:val="en-US" w:eastAsia="zh-CN"/>
        </w:rPr>
        <w:t>将</w:t>
      </w:r>
      <w:r>
        <w:rPr>
          <w:rFonts w:hint="eastAsia" w:ascii="宋体" w:hAnsi="宋体" w:cs="宋体"/>
          <w:b/>
          <w:bCs/>
          <w:color w:val="000000" w:themeColor="text1"/>
          <w:kern w:val="1"/>
          <w:sz w:val="24"/>
          <w:lang w:eastAsia="zh-CN"/>
        </w:rPr>
        <w:t>作为投标文件的一部分，不予退还</w:t>
      </w:r>
      <w:r>
        <w:rPr>
          <w:rFonts w:hint="eastAsia" w:ascii="宋体" w:hAnsi="宋体" w:cs="宋体"/>
          <w:b/>
          <w:bCs/>
          <w:color w:val="000000" w:themeColor="text1"/>
          <w:kern w:val="1"/>
          <w:sz w:val="24"/>
          <w:lang w:val="en-US" w:eastAsia="zh-CN"/>
        </w:rPr>
        <w:t>。</w:t>
      </w:r>
    </w:p>
    <w:p>
      <w:pPr>
        <w:spacing w:line="360" w:lineRule="auto"/>
        <w:ind w:firstLine="480" w:firstLineChars="200"/>
        <w:rPr>
          <w:rFonts w:hint="eastAsia" w:ascii="宋体" w:hAnsi="宋体" w:cs="宋体"/>
          <w:color w:val="000000" w:themeColor="text1"/>
          <w:kern w:val="1"/>
          <w:sz w:val="24"/>
          <w:lang w:val="en-US" w:eastAsia="zh-CN"/>
        </w:rPr>
      </w:pPr>
      <w:r>
        <w:rPr>
          <w:rFonts w:hint="eastAsia" w:ascii="宋体" w:hAnsi="宋体" w:cs="宋体"/>
          <w:color w:val="000000" w:themeColor="text1"/>
          <w:kern w:val="1"/>
          <w:sz w:val="24"/>
          <w:lang w:val="en-US" w:eastAsia="zh-CN"/>
        </w:rPr>
        <w:t>5.3.2 纸质版</w:t>
      </w:r>
      <w:r>
        <w:rPr>
          <w:rFonts w:hint="eastAsia" w:ascii="宋体" w:hAnsi="宋体" w:cs="宋体"/>
          <w:color w:val="000000" w:themeColor="text1"/>
          <w:kern w:val="1"/>
          <w:sz w:val="24"/>
        </w:rPr>
        <w:t>响</w:t>
      </w:r>
      <w:r>
        <w:rPr>
          <w:rFonts w:hint="eastAsia" w:ascii="宋体" w:hAnsi="宋体" w:eastAsia="宋体" w:cs="宋体"/>
          <w:color w:val="000000" w:themeColor="text1"/>
          <w:kern w:val="1"/>
          <w:sz w:val="24"/>
          <w:lang w:val="en-US" w:eastAsia="zh-CN"/>
        </w:rPr>
        <w:t>应文件仅需</w:t>
      </w:r>
      <w:r>
        <w:rPr>
          <w:rFonts w:hint="eastAsia" w:ascii="宋体" w:hAnsi="宋体" w:cs="宋体"/>
          <w:color w:val="000000" w:themeColor="text1"/>
          <w:kern w:val="1"/>
          <w:sz w:val="24"/>
          <w:lang w:val="en-US" w:eastAsia="zh-CN"/>
        </w:rPr>
        <w:t>中标投标人</w:t>
      </w:r>
      <w:r>
        <w:rPr>
          <w:rFonts w:hint="eastAsia" w:ascii="宋体" w:hAnsi="宋体" w:eastAsia="宋体" w:cs="宋体"/>
          <w:color w:val="000000" w:themeColor="text1"/>
          <w:kern w:val="1"/>
          <w:sz w:val="24"/>
          <w:lang w:val="en-US" w:eastAsia="zh-CN"/>
        </w:rPr>
        <w:t>提交，在领取</w:t>
      </w:r>
      <w:r>
        <w:rPr>
          <w:rFonts w:hint="eastAsia" w:ascii="宋体" w:hAnsi="宋体" w:cs="宋体"/>
          <w:color w:val="000000" w:themeColor="text1"/>
          <w:kern w:val="1"/>
          <w:sz w:val="24"/>
          <w:lang w:val="en-US" w:eastAsia="zh-CN"/>
        </w:rPr>
        <w:t>中标通知书</w:t>
      </w:r>
      <w:r>
        <w:rPr>
          <w:rFonts w:hint="eastAsia" w:ascii="宋体" w:hAnsi="宋体" w:eastAsia="宋体" w:cs="宋体"/>
          <w:color w:val="000000" w:themeColor="text1"/>
          <w:kern w:val="1"/>
          <w:sz w:val="24"/>
          <w:lang w:val="en-US" w:eastAsia="zh-CN"/>
        </w:rPr>
        <w:t>时提供用于备案。</w:t>
      </w:r>
    </w:p>
    <w:p>
      <w:pPr>
        <w:spacing w:line="360" w:lineRule="auto"/>
        <w:ind w:firstLine="480" w:firstLineChars="200"/>
        <w:rPr>
          <w:rFonts w:hint="default" w:ascii="宋体" w:hAnsi="宋体" w:cs="宋体"/>
          <w:color w:val="000000" w:themeColor="text1"/>
          <w:kern w:val="1"/>
          <w:sz w:val="24"/>
          <w:lang w:val="en-US" w:eastAsia="zh-CN"/>
        </w:rPr>
      </w:pPr>
      <w:r>
        <w:rPr>
          <w:rFonts w:hint="eastAsia" w:ascii="宋体" w:hAnsi="宋体" w:cs="宋体"/>
          <w:color w:val="000000" w:themeColor="text1"/>
          <w:kern w:val="1"/>
          <w:sz w:val="24"/>
          <w:lang w:val="en-US" w:eastAsia="zh-CN"/>
        </w:rPr>
        <w:t>5.3.3 纸质版</w:t>
      </w:r>
      <w:r>
        <w:rPr>
          <w:rFonts w:hint="eastAsia" w:ascii="宋体" w:hAnsi="宋体" w:cs="宋体"/>
          <w:color w:val="000000" w:themeColor="text1"/>
          <w:kern w:val="1"/>
          <w:sz w:val="24"/>
          <w:lang w:eastAsia="zh-CN"/>
        </w:rPr>
        <w:t>投标文件一式叁份，其中正本壹份，副本贰份。在每一份文件上要注明 “正本”或“副本”字样。</w:t>
      </w:r>
    </w:p>
    <w:p>
      <w:pPr>
        <w:spacing w:line="360" w:lineRule="auto"/>
        <w:ind w:firstLine="480" w:firstLineChars="200"/>
        <w:rPr>
          <w:rFonts w:hint="eastAsia" w:ascii="宋体" w:hAnsi="宋体" w:cs="宋体"/>
          <w:color w:val="000000" w:themeColor="text1"/>
          <w:kern w:val="1"/>
          <w:sz w:val="24"/>
          <w:lang w:val="en-US" w:eastAsia="zh-CN"/>
        </w:rPr>
      </w:pPr>
      <w:r>
        <w:rPr>
          <w:rFonts w:hint="eastAsia" w:ascii="宋体" w:hAnsi="宋体" w:cs="宋体"/>
          <w:color w:val="000000" w:themeColor="text1"/>
          <w:kern w:val="1"/>
          <w:sz w:val="24"/>
          <w:lang w:val="en-US" w:eastAsia="zh-CN"/>
        </w:rPr>
        <w:t>5.3.4 投标文件的正本需打印，并由法定代表人或经正式授权的代表在投标文件上签字。投标文件的副本可采用正本的复印件。</w:t>
      </w:r>
    </w:p>
    <w:p>
      <w:pPr>
        <w:spacing w:line="360" w:lineRule="auto"/>
        <w:ind w:firstLine="480" w:firstLineChars="200"/>
        <w:rPr>
          <w:rFonts w:hint="eastAsia" w:ascii="宋体" w:hAnsi="宋体" w:cs="宋体"/>
          <w:color w:val="000000" w:themeColor="text1"/>
          <w:kern w:val="1"/>
          <w:sz w:val="24"/>
          <w:lang w:val="en-US" w:eastAsia="zh-CN"/>
        </w:rPr>
      </w:pPr>
      <w:r>
        <w:rPr>
          <w:rFonts w:hint="eastAsia" w:ascii="宋体" w:hAnsi="宋体" w:cs="宋体"/>
          <w:color w:val="000000" w:themeColor="text1"/>
          <w:kern w:val="1"/>
          <w:sz w:val="24"/>
          <w:lang w:val="en-US" w:eastAsia="zh-CN"/>
        </w:rPr>
        <w:t>5.3.5 投标人名称应当填写全称，同时加盖公章。</w:t>
      </w:r>
    </w:p>
    <w:p>
      <w:pPr>
        <w:spacing w:line="360" w:lineRule="auto"/>
        <w:ind w:firstLine="480" w:firstLineChars="200"/>
        <w:rPr>
          <w:rFonts w:hint="eastAsia" w:ascii="宋体" w:hAnsi="宋体" w:cs="宋体"/>
          <w:color w:val="000000" w:themeColor="text1"/>
          <w:kern w:val="1"/>
          <w:sz w:val="24"/>
          <w:lang w:val="en-US" w:eastAsia="zh-CN"/>
        </w:rPr>
      </w:pPr>
      <w:r>
        <w:rPr>
          <w:rFonts w:hint="eastAsia" w:ascii="宋体" w:hAnsi="宋体" w:cs="宋体"/>
          <w:color w:val="000000" w:themeColor="text1"/>
          <w:kern w:val="1"/>
          <w:sz w:val="24"/>
          <w:lang w:val="en-US" w:eastAsia="zh-CN"/>
        </w:rPr>
        <w:t xml:space="preserve">5.3.6 纸质版投标文件不得随意涂改和增删，应当跟开标时上传的电子投标文件一致。任何行间如有修改错漏之处，涂改或增删，必须由法定代表人或授权代表在旁边签字、盖章才有效。          </w:t>
      </w:r>
    </w:p>
    <w:p>
      <w:pPr>
        <w:spacing w:line="360" w:lineRule="auto"/>
        <w:ind w:firstLine="480" w:firstLineChars="200"/>
        <w:rPr>
          <w:rFonts w:hint="eastAsia" w:ascii="宋体" w:hAnsi="宋体" w:cs="宋体"/>
          <w:color w:val="000000" w:themeColor="text1"/>
          <w:kern w:val="1"/>
          <w:sz w:val="24"/>
          <w:lang w:val="en-US" w:eastAsia="zh-CN"/>
        </w:rPr>
      </w:pPr>
      <w:r>
        <w:rPr>
          <w:rFonts w:hint="eastAsia" w:ascii="宋体" w:hAnsi="宋体" w:cs="宋体"/>
          <w:color w:val="000000" w:themeColor="text1"/>
          <w:kern w:val="1"/>
          <w:sz w:val="24"/>
          <w:lang w:val="en-US" w:eastAsia="zh-CN"/>
        </w:rPr>
        <w:t>5.3.7投标人应当按照招标文件中提供的统一格式制作投标文件，投标文件中应当有目录。</w:t>
      </w:r>
    </w:p>
    <w:p>
      <w:pPr>
        <w:spacing w:line="360" w:lineRule="auto"/>
        <w:ind w:firstLine="480" w:firstLineChars="200"/>
        <w:rPr>
          <w:rFonts w:hint="eastAsia" w:eastAsia="宋体"/>
          <w:color w:val="000000" w:themeColor="text1"/>
          <w:lang w:val="en-US" w:eastAsia="zh-CN"/>
        </w:rPr>
      </w:pPr>
      <w:r>
        <w:rPr>
          <w:rFonts w:hint="eastAsia" w:ascii="宋体" w:hAnsi="宋体" w:cs="宋体"/>
          <w:color w:val="000000" w:themeColor="text1"/>
          <w:kern w:val="1"/>
          <w:sz w:val="24"/>
          <w:lang w:val="en-US" w:eastAsia="zh-CN"/>
        </w:rPr>
        <w:t>5.3.8纸质版投标文件</w:t>
      </w:r>
      <w:r>
        <w:rPr>
          <w:rFonts w:hint="eastAsia" w:ascii="宋体" w:hAnsi="宋体" w:cs="宋体"/>
          <w:color w:val="000000" w:themeColor="text1"/>
          <w:kern w:val="1"/>
          <w:sz w:val="24"/>
          <w:lang w:val="zh-CN" w:eastAsia="zh-CN"/>
        </w:rPr>
        <w:t>必须工整、规范、统一、清晰，采用A4幅面纸胶装成册、标注页码。</w:t>
      </w:r>
    </w:p>
    <w:p>
      <w:pPr>
        <w:spacing w:line="360" w:lineRule="auto"/>
        <w:ind w:firstLine="480" w:firstLineChars="200"/>
        <w:rPr>
          <w:rFonts w:hint="eastAsia" w:ascii="宋体" w:hAnsi="宋体" w:cs="宋体"/>
          <w:color w:val="000000" w:themeColor="text1"/>
          <w:kern w:val="1"/>
          <w:sz w:val="24"/>
          <w:lang w:val="en-US" w:eastAsia="zh-CN"/>
        </w:rPr>
      </w:pPr>
      <w:bookmarkStart w:id="6" w:name="_Toc8985"/>
      <w:r>
        <w:rPr>
          <w:rFonts w:hint="eastAsia" w:ascii="宋体" w:hAnsi="宋体" w:cs="宋体"/>
          <w:color w:val="000000" w:themeColor="text1"/>
          <w:kern w:val="1"/>
          <w:sz w:val="24"/>
          <w:lang w:val="en-US" w:eastAsia="zh-CN"/>
        </w:rPr>
        <w:t>5.3.9 若投标人对文件理解有误，产生的后果由投标人自行承担。</w:t>
      </w:r>
      <w:bookmarkEnd w:id="6"/>
      <w:bookmarkStart w:id="7" w:name="_Toc437438177"/>
      <w:bookmarkEnd w:id="7"/>
    </w:p>
    <w:p>
      <w:pPr>
        <w:spacing w:line="360" w:lineRule="auto"/>
        <w:rPr>
          <w:rFonts w:hint="eastAsia" w:ascii="宋体" w:hAnsi="宋体" w:eastAsia="宋体" w:cs="宋体"/>
          <w:sz w:val="24"/>
        </w:rPr>
      </w:pPr>
      <w:r>
        <w:rPr>
          <w:rFonts w:hint="eastAsia" w:ascii="宋体" w:hAnsi="宋体" w:eastAsia="宋体" w:cs="宋体"/>
          <w:sz w:val="24"/>
        </w:rPr>
        <w:t>5.4  投标的有效期</w:t>
      </w:r>
    </w:p>
    <w:p>
      <w:pPr>
        <w:spacing w:line="360" w:lineRule="auto"/>
        <w:rPr>
          <w:rFonts w:hint="eastAsia" w:ascii="宋体" w:hAnsi="宋体" w:eastAsia="宋体" w:cs="宋体"/>
          <w:sz w:val="24"/>
        </w:rPr>
      </w:pPr>
      <w:r>
        <w:rPr>
          <w:rFonts w:hint="eastAsia" w:ascii="宋体" w:hAnsi="宋体" w:eastAsia="宋体" w:cs="宋体"/>
          <w:sz w:val="24"/>
        </w:rPr>
        <w:t>5.4.1从投标截止日期起，投标有效期为</w:t>
      </w:r>
      <w:r>
        <w:rPr>
          <w:rFonts w:hint="eastAsia" w:ascii="宋体" w:hAnsi="宋体" w:cs="宋体"/>
          <w:sz w:val="24"/>
          <w:lang w:val="en-US" w:eastAsia="zh-CN"/>
        </w:rPr>
        <w:t>90</w:t>
      </w:r>
      <w:r>
        <w:rPr>
          <w:rFonts w:hint="eastAsia" w:ascii="宋体" w:hAnsi="宋体" w:eastAsia="宋体" w:cs="宋体"/>
          <w:sz w:val="24"/>
        </w:rPr>
        <w:t>天。在特殊情况下，招标机构可于投标有效期满之前要求投标人同意延长有效期，要求与答复均以书面形式。</w:t>
      </w:r>
    </w:p>
    <w:p>
      <w:pPr>
        <w:spacing w:line="360" w:lineRule="auto"/>
        <w:rPr>
          <w:rFonts w:hint="eastAsia" w:ascii="宋体" w:hAnsi="宋体" w:eastAsia="宋体" w:cs="宋体"/>
          <w:b/>
          <w:bCs/>
          <w:sz w:val="24"/>
          <w:u w:val="single"/>
        </w:rPr>
      </w:pPr>
      <w:r>
        <w:rPr>
          <w:rFonts w:hint="eastAsia" w:ascii="宋体" w:hAnsi="宋体" w:eastAsia="宋体" w:cs="宋体"/>
          <w:sz w:val="24"/>
        </w:rPr>
        <w:t xml:space="preserve">5.5  </w:t>
      </w:r>
      <w:r>
        <w:rPr>
          <w:rFonts w:hint="eastAsia" w:ascii="宋体" w:hAnsi="宋体" w:eastAsia="宋体" w:cs="宋体"/>
          <w:b/>
          <w:bCs/>
          <w:sz w:val="24"/>
          <w:u w:val="single"/>
        </w:rPr>
        <w:t>合同签订后请将合同复印件一份送至代理机构或将扫描件发至采购代理机构邮箱：</w:t>
      </w:r>
      <w:r>
        <w:rPr>
          <w:rFonts w:hint="eastAsia" w:ascii="宋体" w:hAnsi="宋体" w:cs="宋体"/>
          <w:b/>
          <w:bCs/>
          <w:sz w:val="24"/>
          <w:u w:val="single"/>
          <w:lang w:val="en-US" w:eastAsia="zh-CN"/>
        </w:rPr>
        <w:t>383581127@qq.com</w:t>
      </w:r>
      <w:r>
        <w:rPr>
          <w:rFonts w:hint="eastAsia" w:ascii="宋体" w:hAnsi="宋体" w:eastAsia="宋体" w:cs="宋体"/>
        </w:rPr>
        <w:fldChar w:fldCharType="begin"/>
      </w:r>
      <w:r>
        <w:rPr>
          <w:rFonts w:hint="eastAsia" w:ascii="宋体" w:hAnsi="宋体" w:eastAsia="宋体" w:cs="宋体"/>
        </w:rPr>
        <w:instrText xml:space="preserve"> HYPERLINK "mailto:1084249351@qq.com，以便及时归档）。" </w:instrText>
      </w:r>
      <w:r>
        <w:rPr>
          <w:rFonts w:hint="eastAsia" w:ascii="宋体" w:hAnsi="宋体" w:eastAsia="宋体" w:cs="宋体"/>
        </w:rPr>
        <w:fldChar w:fldCharType="separate"/>
      </w:r>
      <w:r>
        <w:rPr>
          <w:rStyle w:val="41"/>
          <w:rFonts w:hint="eastAsia" w:ascii="宋体" w:hAnsi="宋体" w:eastAsia="宋体" w:cs="宋体"/>
          <w:b/>
          <w:bCs/>
          <w:sz w:val="24"/>
        </w:rPr>
        <w:t>，以便及时归档）。</w:t>
      </w:r>
      <w:r>
        <w:rPr>
          <w:rStyle w:val="41"/>
          <w:rFonts w:hint="eastAsia" w:ascii="宋体" w:hAnsi="宋体" w:eastAsia="宋体" w:cs="宋体"/>
          <w:b/>
          <w:bCs/>
          <w:sz w:val="24"/>
        </w:rPr>
        <w:fldChar w:fldCharType="end"/>
      </w:r>
    </w:p>
    <w:p>
      <w:pPr>
        <w:spacing w:line="360" w:lineRule="auto"/>
        <w:rPr>
          <w:rFonts w:hint="eastAsia" w:ascii="宋体" w:hAnsi="宋体" w:eastAsia="宋体" w:cs="宋体"/>
          <w:sz w:val="24"/>
        </w:rPr>
      </w:pPr>
      <w:r>
        <w:rPr>
          <w:rFonts w:hint="eastAsia" w:ascii="宋体" w:hAnsi="宋体" w:eastAsia="宋体" w:cs="宋体"/>
          <w:sz w:val="24"/>
        </w:rPr>
        <w:t>5.6  投标文件的修改：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在规定的时间内，投标人可以修改其投标文件的内容，但必须以书面形式通知招标机构。在招标规定的修改截止时间后，投标人不可以修改其投标文件的内容。</w:t>
      </w:r>
    </w:p>
    <w:p>
      <w:pPr>
        <w:spacing w:line="360" w:lineRule="auto"/>
        <w:rPr>
          <w:rFonts w:hint="eastAsia" w:ascii="宋体" w:hAnsi="宋体" w:eastAsia="宋体" w:cs="宋体"/>
          <w:sz w:val="24"/>
        </w:rPr>
      </w:pPr>
      <w:r>
        <w:rPr>
          <w:rFonts w:hint="eastAsia" w:ascii="宋体" w:hAnsi="宋体" w:eastAsia="宋体" w:cs="宋体"/>
          <w:sz w:val="24"/>
        </w:rPr>
        <w:t>5.7  投标的撤回</w:t>
      </w:r>
    </w:p>
    <w:p>
      <w:pPr>
        <w:spacing w:line="360" w:lineRule="auto"/>
        <w:rPr>
          <w:rFonts w:hint="eastAsia" w:ascii="宋体" w:hAnsi="宋体" w:eastAsia="宋体" w:cs="宋体"/>
          <w:sz w:val="24"/>
        </w:rPr>
      </w:pPr>
      <w:r>
        <w:rPr>
          <w:rFonts w:hint="eastAsia" w:ascii="宋体" w:hAnsi="宋体" w:eastAsia="宋体" w:cs="宋体"/>
          <w:sz w:val="24"/>
        </w:rPr>
        <w:t>在投标截止时间前投标人可以撤回其投标，但在投标截止后不允许撤回投标。</w:t>
      </w:r>
    </w:p>
    <w:p>
      <w:pPr>
        <w:spacing w:line="360" w:lineRule="auto"/>
        <w:rPr>
          <w:rFonts w:hint="eastAsia" w:ascii="宋体" w:hAnsi="宋体" w:eastAsia="宋体" w:cs="宋体"/>
          <w:sz w:val="24"/>
        </w:rPr>
      </w:pPr>
      <w:r>
        <w:rPr>
          <w:rFonts w:hint="eastAsia" w:ascii="宋体" w:hAnsi="宋体" w:eastAsia="宋体" w:cs="宋体"/>
          <w:sz w:val="24"/>
        </w:rPr>
        <w:t>5.8  招标过程及评审</w:t>
      </w:r>
    </w:p>
    <w:p>
      <w:pPr>
        <w:spacing w:line="360" w:lineRule="auto"/>
        <w:rPr>
          <w:rFonts w:hint="eastAsia" w:ascii="宋体" w:hAnsi="宋体" w:eastAsia="宋体" w:cs="宋体"/>
          <w:sz w:val="24"/>
        </w:rPr>
      </w:pPr>
      <w:r>
        <w:rPr>
          <w:rFonts w:hint="eastAsia" w:ascii="宋体" w:hAnsi="宋体" w:eastAsia="宋体" w:cs="宋体"/>
          <w:sz w:val="24"/>
        </w:rPr>
        <w:t>5.8.1招标机构将在招标公告中规定的时间和地点接受投标。</w:t>
      </w:r>
    </w:p>
    <w:p>
      <w:pPr>
        <w:spacing w:line="360" w:lineRule="auto"/>
        <w:rPr>
          <w:rFonts w:hint="eastAsia" w:ascii="宋体" w:hAnsi="宋体" w:eastAsia="宋体" w:cs="宋体"/>
          <w:sz w:val="24"/>
        </w:rPr>
      </w:pPr>
      <w:r>
        <w:rPr>
          <w:rFonts w:hint="eastAsia" w:ascii="宋体" w:hAnsi="宋体" w:eastAsia="宋体" w:cs="宋体"/>
          <w:sz w:val="24"/>
        </w:rPr>
        <w:t>5.8.2评标委员会只对确定为实质上响应招标文件要求的投标进行评审。</w:t>
      </w:r>
    </w:p>
    <w:p>
      <w:pPr>
        <w:spacing w:line="360" w:lineRule="auto"/>
        <w:rPr>
          <w:rFonts w:hint="eastAsia" w:ascii="宋体" w:hAnsi="宋体" w:eastAsia="宋体" w:cs="宋体"/>
          <w:sz w:val="24"/>
        </w:rPr>
      </w:pPr>
      <w:r>
        <w:rPr>
          <w:rFonts w:hint="eastAsia" w:ascii="宋体" w:hAnsi="宋体" w:eastAsia="宋体" w:cs="宋体"/>
          <w:sz w:val="24"/>
        </w:rPr>
        <w:t>5.8.3实质上没有响应招标文件要求的投标文件将视为无效投标。出现但不限于下列情况之一的，其投标将视为无效投标：</w:t>
      </w:r>
    </w:p>
    <w:p>
      <w:pPr>
        <w:numPr>
          <w:ilvl w:val="0"/>
          <w:numId w:val="5"/>
        </w:numPr>
        <w:spacing w:line="360" w:lineRule="auto"/>
        <w:ind w:left="425" w:leftChars="0" w:hanging="5" w:firstLineChars="0"/>
        <w:rPr>
          <w:rFonts w:hint="eastAsia" w:ascii="宋体" w:hAnsi="宋体" w:eastAsia="宋体" w:cs="宋体"/>
          <w:sz w:val="24"/>
        </w:rPr>
      </w:pPr>
      <w:r>
        <w:rPr>
          <w:rFonts w:hint="eastAsia" w:ascii="宋体" w:hAnsi="宋体" w:eastAsia="宋体" w:cs="宋体"/>
          <w:sz w:val="24"/>
        </w:rPr>
        <w:t>投标文件不完整的；</w:t>
      </w:r>
    </w:p>
    <w:p>
      <w:pPr>
        <w:numPr>
          <w:ilvl w:val="0"/>
          <w:numId w:val="5"/>
        </w:numPr>
        <w:spacing w:line="360" w:lineRule="auto"/>
        <w:ind w:left="425" w:leftChars="0" w:hanging="5" w:firstLineChars="0"/>
        <w:rPr>
          <w:rFonts w:hint="eastAsia" w:ascii="宋体" w:hAnsi="宋体" w:eastAsia="宋体" w:cs="宋体"/>
          <w:sz w:val="24"/>
        </w:rPr>
      </w:pPr>
      <w:r>
        <w:rPr>
          <w:rFonts w:hint="eastAsia" w:ascii="宋体" w:hAnsi="宋体" w:eastAsia="宋体" w:cs="宋体"/>
          <w:sz w:val="24"/>
        </w:rPr>
        <w:t>投标文件无法人代表签字或签字人未被法人授权的；</w:t>
      </w:r>
    </w:p>
    <w:p>
      <w:pPr>
        <w:numPr>
          <w:ilvl w:val="0"/>
          <w:numId w:val="5"/>
        </w:numPr>
        <w:spacing w:line="360" w:lineRule="auto"/>
        <w:ind w:left="425" w:leftChars="0" w:hanging="5" w:firstLineChars="0"/>
        <w:rPr>
          <w:rFonts w:hint="eastAsia" w:ascii="宋体" w:hAnsi="宋体" w:eastAsia="宋体" w:cs="宋体"/>
          <w:sz w:val="24"/>
        </w:rPr>
      </w:pPr>
      <w:r>
        <w:rPr>
          <w:rFonts w:hint="eastAsia" w:ascii="宋体" w:hAnsi="宋体" w:eastAsia="宋体" w:cs="宋体"/>
          <w:sz w:val="24"/>
        </w:rPr>
        <w:t>投标有效期不足的；</w:t>
      </w:r>
    </w:p>
    <w:p>
      <w:pPr>
        <w:numPr>
          <w:ilvl w:val="0"/>
          <w:numId w:val="5"/>
        </w:numPr>
        <w:spacing w:line="360" w:lineRule="auto"/>
        <w:ind w:left="425" w:leftChars="0" w:hanging="5" w:firstLineChars="0"/>
        <w:rPr>
          <w:rFonts w:hint="eastAsia" w:ascii="宋体" w:hAnsi="宋体" w:eastAsia="宋体" w:cs="宋体"/>
          <w:sz w:val="24"/>
        </w:rPr>
      </w:pPr>
      <w:r>
        <w:rPr>
          <w:rFonts w:hint="eastAsia" w:ascii="宋体" w:hAnsi="宋体" w:eastAsia="宋体" w:cs="宋体"/>
          <w:sz w:val="24"/>
        </w:rPr>
        <w:t>投标文件附有招标方不能接受条件的；</w:t>
      </w:r>
    </w:p>
    <w:p>
      <w:pPr>
        <w:numPr>
          <w:ilvl w:val="0"/>
          <w:numId w:val="5"/>
        </w:numPr>
        <w:spacing w:line="360" w:lineRule="auto"/>
        <w:ind w:left="425" w:leftChars="0" w:hanging="5" w:firstLineChars="0"/>
        <w:rPr>
          <w:rFonts w:hint="eastAsia" w:ascii="宋体" w:hAnsi="宋体" w:eastAsia="宋体" w:cs="宋体"/>
          <w:sz w:val="24"/>
        </w:rPr>
      </w:pPr>
      <w:r>
        <w:rPr>
          <w:rFonts w:hint="eastAsia" w:ascii="宋体" w:hAnsi="宋体" w:eastAsia="宋体" w:cs="宋体"/>
          <w:sz w:val="24"/>
        </w:rPr>
        <w:t>投标总价超出项目预算或明显高于市场价格的；</w:t>
      </w:r>
    </w:p>
    <w:p>
      <w:pPr>
        <w:numPr>
          <w:ilvl w:val="0"/>
          <w:numId w:val="5"/>
        </w:numPr>
        <w:spacing w:line="360" w:lineRule="auto"/>
        <w:ind w:left="425" w:leftChars="0" w:hanging="5" w:firstLineChars="0"/>
        <w:rPr>
          <w:rFonts w:hint="eastAsia" w:ascii="宋体" w:hAnsi="宋体" w:eastAsia="宋体" w:cs="宋体"/>
          <w:sz w:val="24"/>
        </w:rPr>
      </w:pPr>
      <w:r>
        <w:rPr>
          <w:rFonts w:hint="eastAsia" w:ascii="宋体" w:hAnsi="宋体" w:eastAsia="宋体" w:cs="宋体"/>
          <w:sz w:val="24"/>
        </w:rPr>
        <w:t>按招标文件要求其他不符合招标方要求的。</w:t>
      </w:r>
    </w:p>
    <w:p>
      <w:pPr>
        <w:spacing w:line="360" w:lineRule="auto"/>
        <w:rPr>
          <w:rFonts w:hint="eastAsia" w:ascii="宋体" w:hAnsi="宋体" w:eastAsia="宋体" w:cs="宋体"/>
          <w:sz w:val="24"/>
        </w:rPr>
      </w:pPr>
      <w:r>
        <w:rPr>
          <w:rFonts w:hint="eastAsia" w:ascii="宋体" w:hAnsi="宋体" w:eastAsia="宋体" w:cs="宋体"/>
          <w:sz w:val="24"/>
        </w:rPr>
        <w:t>5.8.4 评标委员会将按已定的原则及方法进行评审，详见评标办法。</w:t>
      </w:r>
    </w:p>
    <w:p>
      <w:pPr>
        <w:spacing w:line="360" w:lineRule="auto"/>
        <w:rPr>
          <w:rFonts w:hint="eastAsia" w:ascii="宋体" w:hAnsi="宋体" w:eastAsia="宋体" w:cs="宋体"/>
          <w:sz w:val="24"/>
        </w:rPr>
      </w:pPr>
      <w:r>
        <w:rPr>
          <w:rFonts w:hint="eastAsia" w:ascii="宋体" w:hAnsi="宋体" w:eastAsia="宋体" w:cs="宋体"/>
          <w:sz w:val="24"/>
        </w:rPr>
        <w:t>5.8.5评标委员会在确定中标候选人以前有权按照有关法规拒绝任何或全部投标，对此造成对投标人的影响不负任何责任，不做任何解释。</w:t>
      </w:r>
    </w:p>
    <w:p>
      <w:pPr>
        <w:spacing w:line="360" w:lineRule="auto"/>
        <w:rPr>
          <w:rFonts w:hint="eastAsia" w:ascii="宋体" w:hAnsi="宋体" w:eastAsia="宋体" w:cs="宋体"/>
          <w:sz w:val="24"/>
        </w:rPr>
      </w:pPr>
      <w:r>
        <w:rPr>
          <w:rFonts w:hint="eastAsia" w:ascii="宋体" w:hAnsi="宋体" w:eastAsia="宋体" w:cs="宋体"/>
          <w:sz w:val="24"/>
        </w:rPr>
        <w:t>5.8.6 确定中标人后，由招标机构发出中标通知书，中标人</w:t>
      </w:r>
      <w:r>
        <w:rPr>
          <w:rFonts w:hint="eastAsia" w:ascii="宋体" w:hAnsi="宋体" w:eastAsia="宋体" w:cs="宋体"/>
          <w:color w:val="000000" w:themeColor="text1"/>
          <w:sz w:val="24"/>
        </w:rPr>
        <w:t>应30日内与采购人</w:t>
      </w:r>
      <w:r>
        <w:rPr>
          <w:rFonts w:hint="eastAsia" w:ascii="宋体" w:hAnsi="宋体" w:eastAsia="宋体" w:cs="宋体"/>
          <w:sz w:val="24"/>
        </w:rPr>
        <w:t>签约。</w:t>
      </w:r>
    </w:p>
    <w:p>
      <w:pPr>
        <w:spacing w:line="360" w:lineRule="auto"/>
        <w:rPr>
          <w:rFonts w:hint="eastAsia" w:ascii="宋体" w:hAnsi="宋体" w:eastAsia="宋体" w:cs="宋体"/>
          <w:sz w:val="24"/>
        </w:rPr>
      </w:pPr>
      <w:r>
        <w:rPr>
          <w:rFonts w:hint="eastAsia" w:ascii="宋体" w:hAnsi="宋体" w:eastAsia="宋体" w:cs="宋体"/>
          <w:sz w:val="24"/>
        </w:rPr>
        <w:t>5.8.7招标机构没有义务向未中标的投标人解释不中标的理由。</w:t>
      </w:r>
    </w:p>
    <w:p>
      <w:pPr>
        <w:spacing w:line="360" w:lineRule="auto"/>
        <w:rPr>
          <w:rFonts w:hint="eastAsia" w:ascii="宋体" w:hAnsi="宋体" w:eastAsia="宋体" w:cs="宋体"/>
          <w:sz w:val="24"/>
        </w:rPr>
      </w:pPr>
      <w:r>
        <w:rPr>
          <w:rFonts w:hint="eastAsia" w:ascii="宋体" w:hAnsi="宋体" w:eastAsia="宋体" w:cs="宋体"/>
          <w:sz w:val="24"/>
        </w:rPr>
        <w:t>5.9  招标、评标过程的保密性。</w:t>
      </w:r>
    </w:p>
    <w:p>
      <w:pPr>
        <w:spacing w:line="360" w:lineRule="auto"/>
        <w:rPr>
          <w:rFonts w:hint="eastAsia" w:ascii="宋体" w:hAnsi="宋体" w:eastAsia="宋体" w:cs="宋体"/>
          <w:sz w:val="24"/>
        </w:rPr>
      </w:pPr>
      <w:r>
        <w:rPr>
          <w:rFonts w:hint="eastAsia" w:ascii="宋体" w:hAnsi="宋体" w:eastAsia="宋体" w:cs="宋体"/>
          <w:sz w:val="24"/>
        </w:rPr>
        <w:t>5.9.1接受投标后，直至中标商与买方签订合同后止，凡与招标、审查、澄清、评价、比较、授标意见有关的内容，任何人均不得向投标人及与评审无关的其他人透露。</w:t>
      </w:r>
    </w:p>
    <w:p>
      <w:pPr>
        <w:spacing w:line="360" w:lineRule="auto"/>
        <w:rPr>
          <w:rFonts w:hint="eastAsia" w:ascii="宋体" w:hAnsi="宋体" w:eastAsia="宋体" w:cs="宋体"/>
          <w:sz w:val="24"/>
        </w:rPr>
      </w:pPr>
      <w:r>
        <w:rPr>
          <w:rFonts w:hint="eastAsia" w:ascii="宋体" w:hAnsi="宋体" w:eastAsia="宋体" w:cs="宋体"/>
          <w:sz w:val="24"/>
        </w:rPr>
        <w:t>5.9.2从投标截止日起到确定中标人止，投标人不得与参加招标、评审的有关人员私下接触。在评审过程中，如果投标人试图在投标文件审查、澄清、比较及推荐中标人方面</w:t>
      </w:r>
      <w:r>
        <w:rPr>
          <w:rFonts w:hint="eastAsia" w:ascii="宋体" w:hAnsi="宋体" w:cs="宋体"/>
          <w:sz w:val="24"/>
          <w:lang w:eastAsia="zh-CN"/>
        </w:rPr>
        <w:t>对</w:t>
      </w:r>
      <w:r>
        <w:rPr>
          <w:rFonts w:hint="eastAsia" w:ascii="宋体" w:hAnsi="宋体" w:eastAsia="宋体" w:cs="宋体"/>
          <w:sz w:val="24"/>
        </w:rPr>
        <w:t>参与评审的有关人员和买方施加任何影响，其投标将被拒绝。</w:t>
      </w:r>
    </w:p>
    <w:p>
      <w:pPr>
        <w:spacing w:line="360" w:lineRule="auto"/>
        <w:rPr>
          <w:rFonts w:hint="eastAsia" w:ascii="宋体" w:hAnsi="宋体" w:eastAsia="宋体" w:cs="宋体"/>
          <w:sz w:val="24"/>
        </w:rPr>
      </w:pPr>
      <w:r>
        <w:rPr>
          <w:rFonts w:hint="eastAsia" w:ascii="宋体" w:hAnsi="宋体" w:eastAsia="宋体" w:cs="宋体"/>
          <w:sz w:val="24"/>
        </w:rPr>
        <w:t>5.9.3提供相同品牌产品且通过资格审查、符合性审查的不同投标人参加本项目，按一家投标人计算，评审后得分最高的同品牌投标人获得中标人推荐资格；评审得分相同的，由采购人或者采购人委托评标委员会按照招标文件规定的方式确定一个投标人获得中标人推荐资格，其他同品牌投标人不作为中标候选人。</w:t>
      </w:r>
    </w:p>
    <w:p>
      <w:pPr>
        <w:pStyle w:val="18"/>
        <w:spacing w:line="360" w:lineRule="auto"/>
        <w:rPr>
          <w:rFonts w:hint="eastAsia"/>
          <w:color w:val="auto"/>
        </w:rPr>
      </w:pPr>
      <w:r>
        <w:rPr>
          <w:rFonts w:hint="eastAsia" w:ascii="宋体" w:hAnsi="宋体" w:eastAsia="宋体" w:cs="宋体"/>
          <w:color w:val="auto"/>
          <w:kern w:val="2"/>
          <w:sz w:val="24"/>
          <w:szCs w:val="24"/>
          <w:lang w:val="en-US" w:eastAsia="zh-CN" w:bidi="ar-SA"/>
        </w:rPr>
        <w:t>5.10 若投标人须知前附表中写明专门面向中小企业采购的，</w:t>
      </w:r>
      <w:r>
        <w:rPr>
          <w:rFonts w:hint="eastAsia" w:hAnsi="宋体" w:cs="宋体"/>
          <w:color w:val="auto"/>
          <w:kern w:val="2"/>
          <w:sz w:val="24"/>
          <w:szCs w:val="24"/>
          <w:lang w:val="en-US" w:eastAsia="zh-CN" w:bidi="ar-SA"/>
        </w:rPr>
        <w:t>提供的货物全部由符合政策要求的中小企业制造；工程的施工单位全部为符合政策要求的中小企业承接（或者：服务全部由符合政策要求的中小企业承接）。否则</w:t>
      </w:r>
      <w:r>
        <w:rPr>
          <w:rFonts w:hint="eastAsia" w:ascii="宋体" w:hAnsi="宋体" w:eastAsia="宋体" w:cs="宋体"/>
          <w:color w:val="auto"/>
          <w:kern w:val="2"/>
          <w:sz w:val="24"/>
          <w:szCs w:val="24"/>
          <w:lang w:val="en-US" w:eastAsia="zh-CN" w:bidi="ar-SA"/>
        </w:rPr>
        <w:t>其投标将被认定为投标无效。</w:t>
      </w:r>
    </w:p>
    <w:p>
      <w:pPr>
        <w:spacing w:line="360" w:lineRule="auto"/>
        <w:rPr>
          <w:rFonts w:hint="eastAsia" w:ascii="宋体" w:hAnsi="宋体" w:eastAsia="宋体" w:cs="宋体"/>
          <w:sz w:val="24"/>
        </w:rPr>
      </w:pPr>
      <w:r>
        <w:rPr>
          <w:rFonts w:hint="eastAsia" w:ascii="宋体" w:hAnsi="宋体" w:eastAsia="宋体" w:cs="宋体"/>
          <w:b/>
          <w:bCs/>
          <w:sz w:val="24"/>
        </w:rPr>
        <w:t>6、签约及中标服务费</w:t>
      </w:r>
    </w:p>
    <w:p>
      <w:pPr>
        <w:spacing w:line="360" w:lineRule="auto"/>
        <w:rPr>
          <w:rFonts w:hint="eastAsia" w:ascii="宋体" w:hAnsi="宋体" w:eastAsia="宋体" w:cs="宋体"/>
          <w:sz w:val="24"/>
        </w:rPr>
      </w:pPr>
      <w:r>
        <w:rPr>
          <w:rFonts w:hint="eastAsia" w:ascii="宋体" w:hAnsi="宋体" w:eastAsia="宋体" w:cs="宋体"/>
          <w:sz w:val="24"/>
        </w:rPr>
        <w:t>6.1 中标人须向招标机构缴纳足额中标服务费并领取中标通知书。</w:t>
      </w:r>
    </w:p>
    <w:p>
      <w:pPr>
        <w:spacing w:line="360" w:lineRule="auto"/>
        <w:rPr>
          <w:rFonts w:hint="eastAsia" w:ascii="宋体" w:hAnsi="宋体" w:eastAsia="宋体" w:cs="宋体"/>
          <w:sz w:val="24"/>
        </w:rPr>
      </w:pPr>
      <w:r>
        <w:rPr>
          <w:rFonts w:hint="eastAsia" w:ascii="宋体" w:hAnsi="宋体" w:eastAsia="宋体" w:cs="宋体"/>
          <w:sz w:val="24"/>
        </w:rPr>
        <w:t>6.2 中标人应持中标通知书，在30日内与采购人签定合同。</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6.3  中标人须向招标机构按如下标准和规定交纳中标服务费：</w:t>
      </w:r>
    </w:p>
    <w:p>
      <w:pPr>
        <w:spacing w:line="360" w:lineRule="auto"/>
        <w:rPr>
          <w:rFonts w:hint="eastAsia" w:ascii="宋体" w:hAnsi="宋体" w:eastAsia="宋体" w:cs="宋体"/>
          <w:sz w:val="24"/>
        </w:rPr>
      </w:pPr>
      <w:r>
        <w:rPr>
          <w:rFonts w:hint="eastAsia" w:ascii="宋体" w:hAnsi="宋体" w:eastAsia="宋体" w:cs="宋体"/>
          <w:sz w:val="24"/>
        </w:rPr>
        <w:t xml:space="preserve">   （1）中标服务费币种与中标通知书中标价的币种相同；</w:t>
      </w:r>
    </w:p>
    <w:p>
      <w:pPr>
        <w:spacing w:line="360" w:lineRule="auto"/>
        <w:rPr>
          <w:rFonts w:hint="eastAsia" w:ascii="宋体" w:hAnsi="宋体" w:eastAsia="宋体" w:cs="宋体"/>
          <w:sz w:val="24"/>
        </w:rPr>
      </w:pPr>
      <w:r>
        <w:rPr>
          <w:rFonts w:hint="eastAsia" w:ascii="宋体" w:hAnsi="宋体" w:eastAsia="宋体" w:cs="宋体"/>
          <w:sz w:val="24"/>
        </w:rPr>
        <w:t xml:space="preserve">   （2）中标服务费不列在投标报价表中；</w:t>
      </w:r>
    </w:p>
    <w:p>
      <w:pPr>
        <w:spacing w:line="360" w:lineRule="auto"/>
        <w:rPr>
          <w:rFonts w:hint="eastAsia" w:ascii="宋体" w:hAnsi="宋体" w:eastAsia="宋体" w:cs="宋体"/>
          <w:sz w:val="24"/>
        </w:rPr>
      </w:pPr>
      <w:r>
        <w:rPr>
          <w:rFonts w:hint="eastAsia" w:ascii="宋体" w:hAnsi="宋体" w:eastAsia="宋体" w:cs="宋体"/>
          <w:sz w:val="24"/>
        </w:rPr>
        <w:t xml:space="preserve">   （3）</w:t>
      </w:r>
      <w:r>
        <w:rPr>
          <w:rFonts w:hint="eastAsia" w:ascii="宋体" w:hAnsi="宋体" w:eastAsia="宋体" w:cs="宋体"/>
          <w:color w:val="auto"/>
          <w:sz w:val="24"/>
          <w:szCs w:val="24"/>
          <w:lang w:val="en-US" w:eastAsia="zh-CN"/>
        </w:rPr>
        <w:t>招标代理服务费</w:t>
      </w:r>
      <w:r>
        <w:rPr>
          <w:rFonts w:hint="eastAsia" w:ascii="宋体" w:hAnsi="宋体" w:cs="宋体"/>
          <w:sz w:val="24"/>
        </w:rPr>
        <w:t>参照国家计委关于印发《招标代理服务收费管理暂行办法》的通知（计价格〔2002〕1980号）、《国家发展和改革委员会办公厅关于招标代理服务收费有关问题的通知》（发改办价格〔2003〕857号）规定向中标（成交）供应商收取。</w:t>
      </w:r>
    </w:p>
    <w:p>
      <w:pPr>
        <w:spacing w:line="360" w:lineRule="auto"/>
        <w:rPr>
          <w:rFonts w:hint="default" w:ascii="宋体" w:hAnsi="宋体" w:eastAsia="宋体" w:cs="宋体"/>
          <w:b/>
          <w:bCs/>
          <w:sz w:val="24"/>
          <w:lang w:val="en-US" w:eastAsia="zh-CN"/>
        </w:rPr>
      </w:pPr>
      <w:r>
        <w:rPr>
          <w:rFonts w:hint="eastAsia" w:ascii="宋体" w:hAnsi="宋体" w:cs="宋体"/>
          <w:b/>
          <w:bCs/>
          <w:sz w:val="24"/>
          <w:lang w:val="en-US" w:eastAsia="zh-CN"/>
        </w:rPr>
        <w:t>7</w:t>
      </w:r>
      <w:r>
        <w:rPr>
          <w:rFonts w:hint="eastAsia" w:ascii="宋体" w:hAnsi="宋体" w:cs="宋体"/>
          <w:b/>
          <w:bCs/>
          <w:sz w:val="24"/>
        </w:rPr>
        <w:t>、陕西省中小企业政府采购信用融资办法</w:t>
      </w:r>
      <w:r>
        <w:rPr>
          <w:rFonts w:hint="eastAsia" w:ascii="宋体" w:hAnsi="宋体" w:cs="宋体"/>
          <w:b/>
          <w:bCs/>
          <w:sz w:val="24"/>
          <w:lang w:val="en-US" w:eastAsia="zh-CN"/>
        </w:rPr>
        <w:t>及说明</w:t>
      </w:r>
    </w:p>
    <w:p>
      <w:pPr>
        <w:spacing w:line="360" w:lineRule="auto"/>
        <w:jc w:val="left"/>
        <w:rPr>
          <w:rFonts w:hint="eastAsia" w:ascii="宋体" w:hAnsi="宋体" w:cs="宋体"/>
          <w:b/>
          <w:bCs/>
          <w:sz w:val="24"/>
          <w:lang w:val="en-US" w:eastAsia="zh-CN"/>
        </w:rPr>
      </w:pPr>
      <w:r>
        <w:rPr>
          <w:rFonts w:hint="eastAsia" w:ascii="宋体" w:hAnsi="宋体" w:cs="宋体"/>
          <w:b/>
          <w:bCs/>
          <w:sz w:val="24"/>
          <w:lang w:val="en-US" w:eastAsia="zh-CN"/>
        </w:rPr>
        <w:t>陕西省中小企业政府采购信用融资办法</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第一条 为进一步贯彻落实国务院和我省关于支持中小企业发展的政策措施，发挥政府采购政策导向作用，充分利用信息化技术，通过搭建信息对称、相互对接的平台，有效缓解中小企业融资难、融资贵问题。 根据《政府采购法》以及《政府采购促进中小企业发展暂行办法》等有关规定，结合本省实际，制定本办法。</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第二条  本办法所称“中小企业”包括中型、小型及微型企业，其划型标准按照《关于印发中小企业划型标准规定的通知》（工信部联企业〔2011〕300号）规定执行。</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第三条  本办法所称的政府采购信用融资，是指银行业金融机构（以下简称银行）以政府采购诚信考核和信用审查为基础，凭借政府采购合同，按优于一般中小企业的贷款利率直接向申请贷款的供应商发放贷款的一种融资方式。</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第四条  开展政府采购信用融资的银行，应当为在陕西省境内注册或设立分支机构，并经财政部门审核且在我省政府采购信息系统搭建服务链接窗口的金融机构。</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第五条  政府采购信用融资应当坚持“财政引导，市场运行，银企自愿，互惠共赢”的原则。</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第六条 省财政厅以全省统一的电子化政府采购系统为平台，对接银行信息化系统，推进政府采购中标成交信息、合同信息、融资信息、支付信息和信用信息等信息资源共享。</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第七条 各级财政部门应当以政府采购诚信考核和信息化建设为基础，积极为中小企业信用融资搭建平台，提供银企对接的机会和相关的服务支持，但不得为相关贷款项目提供任何形式的担保。</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第八条  各银行可自主决定是否提供政府采购信用融资以及融资额度，并与供应商签订融资协议；各供应商也可自行决定是否参加政府采购信用融资，并自愿选择合适的融资银行及在该银行开设银行账户。任何单位和个人均不得干预银企双方开展政府采购信用融资业务。</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第九条 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第十条 银行为参与政府采购融资的中小企业提供的产品，应以信用贷款为主，贷款利率应当优于一般中小企业的贷款利率水平，并将产品信息（包括贷款发放条件、利率优惠、贷款金额）等在陕西政府采购网予以展示。</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第十一条 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第十二条 银行应按规定对申请信用融资的供应商的政府采购合同信息进行审查，必要时可通过陕西政府采购网对该政府采购合同进行审核，以确保政府采购合同的真实性和有效性。</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第十三条 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第十四条 各银行应当建立政府采购合同融资绿色通道，配备专业人员定向服务，简化贷款审批程序，制定相应业务管理规范，审核无误后，银行应当凭合同和事先约定的优惠利率及时予以放款，提供快捷、方便、专业的融资服务。</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第十五条 省本级政府采购资金支付时，各采购单位必须将采购资金支付到备案合同中指定的融资银行及收款账号，以保障贷款资金的安全回收。</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第十六条 各市县操作程序由各地结合本地实际自行拟定，但应当体现“便捷高效、监管有效、风险可控”的原则。</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第十七条 供应商弄虚作假或以伪造政府采购合同等方式违规获取政府采购信用融资，或无故不及时还款的，或出现其他违反本办法规定情形的，除按融资合同约定承担违约责任外，同级财政部门应当将其行为按“不良行为”记入供应商诚信档案；情节严重的，应记入供应商“黑名单”；涉嫌犯罪的，移送司法机关处理。</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第十八条 本办法由陕西省财政厅负责解释。</w:t>
      </w:r>
    </w:p>
    <w:p>
      <w:pPr>
        <w:spacing w:line="360" w:lineRule="auto"/>
        <w:rPr>
          <w:rFonts w:hint="eastAsia" w:ascii="宋体" w:hAnsi="宋体" w:cs="宋体"/>
          <w:b/>
          <w:bCs/>
          <w:sz w:val="24"/>
          <w:lang w:val="en-US" w:eastAsia="zh-CN"/>
        </w:rPr>
      </w:pPr>
      <w:r>
        <w:rPr>
          <w:rFonts w:hint="eastAsia" w:ascii="宋体" w:hAnsi="宋体" w:cs="宋体"/>
          <w:b/>
          <w:bCs/>
          <w:sz w:val="24"/>
          <w:lang w:val="en-US" w:eastAsia="zh-CN"/>
        </w:rPr>
        <w:t>供应商融资申请操作手册</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 xml:space="preserve">  政府采购合同融资是指在地方财政部门引导下，参与政府采购中标（成交）的供应商可凭政府采购合同向银行申请信用融资，银行按优于一般中小企业贷款利率发放贷款的融资模式。这种融资模式以国库集中支付作为履约保障的政府采购合同为基础，借力政府采购诚信保障，提供了银企对接的机会，缓解了企业融资困境。</w:t>
      </w:r>
    </w:p>
    <w:p>
      <w:pPr>
        <w:spacing w:line="360" w:lineRule="auto"/>
        <w:ind w:firstLine="480" w:firstLineChars="200"/>
        <w:rPr>
          <w:rFonts w:hint="default" w:ascii="宋体" w:hAnsi="宋体" w:cs="宋体"/>
          <w:sz w:val="24"/>
          <w:lang w:val="en-US" w:eastAsia="zh-CN"/>
        </w:rPr>
      </w:pPr>
      <w:r>
        <w:rPr>
          <w:rFonts w:hint="eastAsia" w:ascii="宋体" w:hAnsi="宋体" w:cs="宋体"/>
          <w:sz w:val="24"/>
          <w:lang w:val="en-US" w:eastAsia="zh-CN"/>
        </w:rPr>
        <w:t>政府采购合同融资申请获批的必要条件是，供应商将意向申请银行指定的资金受监管账户签入采购合同，获得银行认可，以保障银行回收贷款路径安全。企业可在签署采购合同前完成在意向申请银行开户，并将开户账号签入采购合同作为唯一收款账户；如申请融资时已签署采购合同的，企业应将意向申请银行开户账号通过采购合同变更的方式，将开户账号签入采购合同作为唯一收款账户，无论哪种情况，最终的采购合同都需要获得银行的认可，才能获得银行的正式授信。</w:t>
      </w: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rPr>
          <w:rFonts w:hint="default"/>
        </w:rPr>
      </w:pPr>
      <w:r>
        <w:rPr>
          <w:rFonts w:hint="default"/>
        </w:rPr>
        <w:br w:type="page"/>
      </w:r>
    </w:p>
    <w:p>
      <w:pPr>
        <w:widowControl/>
        <w:jc w:val="left"/>
        <w:rPr>
          <w:rFonts w:hint="default"/>
        </w:rPr>
      </w:pPr>
      <w:r>
        <w:rPr>
          <w:rFonts w:hint="default"/>
        </w:rPr>
        <w:t>业务流程简图如下：</w:t>
      </w:r>
    </w:p>
    <w:p>
      <w:pPr>
        <w:widowControl/>
        <w:jc w:val="left"/>
      </w:pPr>
      <w:r>
        <w:drawing>
          <wp:anchor distT="0" distB="0" distL="114935" distR="114935" simplePos="0" relativeHeight="251662336" behindDoc="1" locked="0" layoutInCell="1" allowOverlap="1">
            <wp:simplePos x="0" y="0"/>
            <wp:positionH relativeFrom="column">
              <wp:posOffset>165100</wp:posOffset>
            </wp:positionH>
            <wp:positionV relativeFrom="paragraph">
              <wp:posOffset>436880</wp:posOffset>
            </wp:positionV>
            <wp:extent cx="5252085" cy="3052445"/>
            <wp:effectExtent l="0" t="0" r="5715" b="10795"/>
            <wp:wrapThrough wrapText="bothSides">
              <wp:wrapPolygon>
                <wp:start x="0" y="0"/>
                <wp:lineTo x="0" y="21461"/>
                <wp:lineTo x="21561" y="21461"/>
                <wp:lineTo x="21561" y="0"/>
                <wp:lineTo x="0" y="0"/>
              </wp:wrapPolygon>
            </wp:wrapThrough>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3"/>
                    <a:stretch>
                      <a:fillRect/>
                    </a:stretch>
                  </pic:blipFill>
                  <pic:spPr>
                    <a:xfrm>
                      <a:off x="0" y="0"/>
                      <a:ext cx="5252085" cy="3052445"/>
                    </a:xfrm>
                    <a:prstGeom prst="rect">
                      <a:avLst/>
                    </a:prstGeom>
                    <a:noFill/>
                    <a:ln>
                      <a:noFill/>
                    </a:ln>
                  </pic:spPr>
                </pic:pic>
              </a:graphicData>
            </a:graphic>
          </wp:anchor>
        </w:drawing>
      </w:r>
      <w:r>
        <w:drawing>
          <wp:anchor distT="0" distB="0" distL="114300" distR="114300" simplePos="0" relativeHeight="251663360" behindDoc="1" locked="0" layoutInCell="1" allowOverlap="1">
            <wp:simplePos x="0" y="0"/>
            <wp:positionH relativeFrom="column">
              <wp:posOffset>193675</wp:posOffset>
            </wp:positionH>
            <wp:positionV relativeFrom="paragraph">
              <wp:posOffset>3800475</wp:posOffset>
            </wp:positionV>
            <wp:extent cx="5268595" cy="3027680"/>
            <wp:effectExtent l="0" t="0" r="4445" b="5080"/>
            <wp:wrapThrough wrapText="bothSides">
              <wp:wrapPolygon>
                <wp:start x="0" y="0"/>
                <wp:lineTo x="0" y="21528"/>
                <wp:lineTo x="21556" y="21528"/>
                <wp:lineTo x="21556" y="0"/>
                <wp:lineTo x="0" y="0"/>
              </wp:wrapPolygon>
            </wp:wrapThrough>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4"/>
                    <a:stretch>
                      <a:fillRect/>
                    </a:stretch>
                  </pic:blipFill>
                  <pic:spPr>
                    <a:xfrm>
                      <a:off x="0" y="0"/>
                      <a:ext cx="5268595" cy="3027680"/>
                    </a:xfrm>
                    <a:prstGeom prst="rect">
                      <a:avLst/>
                    </a:prstGeom>
                    <a:noFill/>
                    <a:ln>
                      <a:noFill/>
                    </a:ln>
                  </pic:spPr>
                </pic:pic>
              </a:graphicData>
            </a:graphic>
          </wp:anchor>
        </w:drawing>
      </w:r>
      <w:r>
        <w:br w:type="page"/>
      </w:r>
    </w:p>
    <w:p>
      <w:pPr>
        <w:pStyle w:val="18"/>
        <w:jc w:val="center"/>
        <w:rPr>
          <w:rFonts w:hint="default" w:ascii="Segoe UI" w:hAnsi="Segoe UI" w:eastAsia="Segoe UI" w:cs="Segoe UI"/>
          <w:b/>
          <w:bCs/>
          <w:i w:val="0"/>
          <w:iCs w:val="0"/>
          <w:caps w:val="0"/>
          <w:spacing w:val="0"/>
          <w:sz w:val="24"/>
          <w:szCs w:val="24"/>
          <w:shd w:val="clear" w:fill="FFFFFF"/>
        </w:rPr>
      </w:pPr>
    </w:p>
    <w:p>
      <w:pPr>
        <w:pStyle w:val="18"/>
        <w:jc w:val="both"/>
        <w:rPr>
          <w:rFonts w:hint="eastAsia"/>
          <w:lang w:val="en-US" w:eastAsia="zh-CN"/>
        </w:rPr>
      </w:pPr>
      <w:r>
        <w:rPr>
          <w:rFonts w:hint="default" w:ascii="Segoe UI" w:hAnsi="Segoe UI" w:eastAsia="Segoe UI" w:cs="Segoe UI"/>
          <w:b/>
          <w:bCs/>
          <w:i w:val="0"/>
          <w:iCs w:val="0"/>
          <w:caps w:val="0"/>
          <w:spacing w:val="0"/>
          <w:sz w:val="24"/>
          <w:szCs w:val="24"/>
          <w:shd w:val="clear" w:fill="FFFFFF"/>
        </w:rPr>
        <w:t>陕西省政府采购支持中小企业信用融资合作银行</w:t>
      </w:r>
      <w:r>
        <w:rPr>
          <w:rFonts w:hint="eastAsia" w:ascii="Segoe UI" w:hAnsi="Segoe UI" w:cs="Segoe UI"/>
          <w:b/>
          <w:bCs/>
          <w:i w:val="0"/>
          <w:iCs w:val="0"/>
          <w:caps w:val="0"/>
          <w:spacing w:val="0"/>
          <w:sz w:val="24"/>
          <w:szCs w:val="24"/>
          <w:shd w:val="clear" w:fill="FFFFFF"/>
          <w:lang w:val="en-US" w:eastAsia="zh-CN"/>
        </w:rPr>
        <w:t>目录（参考）</w:t>
      </w:r>
    </w:p>
    <w:p>
      <w:pPr>
        <w:jc w:val="left"/>
      </w:pPr>
    </w:p>
    <w:tbl>
      <w:tblPr>
        <w:tblStyle w:val="30"/>
        <w:tblW w:w="96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25"/>
        <w:gridCol w:w="1181"/>
        <w:gridCol w:w="3504"/>
        <w:gridCol w:w="1869"/>
        <w:gridCol w:w="26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25"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序号</w:t>
            </w:r>
          </w:p>
        </w:tc>
        <w:tc>
          <w:tcPr>
            <w:tcW w:w="118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银行名称</w:t>
            </w:r>
          </w:p>
        </w:tc>
        <w:tc>
          <w:tcPr>
            <w:tcW w:w="3504"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授信额度</w:t>
            </w:r>
          </w:p>
        </w:tc>
        <w:tc>
          <w:tcPr>
            <w:tcW w:w="186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贷款期限</w:t>
            </w:r>
          </w:p>
        </w:tc>
        <w:tc>
          <w:tcPr>
            <w:tcW w:w="2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贷款利率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25"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w:t>
            </w:r>
          </w:p>
        </w:tc>
        <w:tc>
          <w:tcPr>
            <w:tcW w:w="118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上海浦东发展银行股份有限公司西安分行</w:t>
            </w:r>
          </w:p>
        </w:tc>
        <w:tc>
          <w:tcPr>
            <w:tcW w:w="3504"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融资申请人为公司的额度不低于300万元；</w:t>
            </w:r>
            <w:r>
              <w:rPr>
                <w:rFonts w:hint="eastAsia" w:ascii="宋体" w:hAnsi="宋体" w:eastAsia="宋体" w:cs="宋体"/>
                <w:i w:val="0"/>
                <w:iCs w:val="0"/>
                <w:caps w:val="0"/>
                <w:spacing w:val="0"/>
                <w:kern w:val="0"/>
                <w:sz w:val="21"/>
                <w:szCs w:val="21"/>
                <w:lang w:val="en-US" w:eastAsia="zh-CN" w:bidi="ar"/>
              </w:rPr>
              <w:br w:type="textWrapping"/>
            </w:r>
            <w:r>
              <w:rPr>
                <w:rFonts w:hint="eastAsia" w:ascii="宋体" w:hAnsi="宋体" w:eastAsia="宋体" w:cs="宋体"/>
                <w:i w:val="0"/>
                <w:iCs w:val="0"/>
                <w:caps w:val="0"/>
                <w:spacing w:val="0"/>
                <w:kern w:val="0"/>
                <w:sz w:val="21"/>
                <w:szCs w:val="21"/>
                <w:lang w:val="en-US" w:eastAsia="zh-CN" w:bidi="ar"/>
              </w:rPr>
              <w:t>融资申请人为个人的，额度不高于（含）300万元；</w:t>
            </w:r>
            <w:r>
              <w:rPr>
                <w:rFonts w:hint="eastAsia" w:ascii="宋体" w:hAnsi="宋体" w:eastAsia="宋体" w:cs="宋体"/>
                <w:i w:val="0"/>
                <w:iCs w:val="0"/>
                <w:caps w:val="0"/>
                <w:spacing w:val="0"/>
                <w:kern w:val="0"/>
                <w:sz w:val="21"/>
                <w:szCs w:val="21"/>
                <w:lang w:val="en-US" w:eastAsia="zh-CN" w:bidi="ar"/>
              </w:rPr>
              <w:br w:type="textWrapping"/>
            </w:r>
            <w:r>
              <w:rPr>
                <w:rFonts w:hint="eastAsia" w:ascii="宋体" w:hAnsi="宋体" w:eastAsia="宋体" w:cs="宋体"/>
                <w:i w:val="0"/>
                <w:iCs w:val="0"/>
                <w:caps w:val="0"/>
                <w:spacing w:val="0"/>
                <w:kern w:val="0"/>
                <w:sz w:val="21"/>
                <w:szCs w:val="21"/>
                <w:lang w:val="en-US" w:eastAsia="zh-CN" w:bidi="ar"/>
              </w:rPr>
              <w:t>单笔额度不高于订单金额的70%</w:t>
            </w:r>
          </w:p>
        </w:tc>
        <w:tc>
          <w:tcPr>
            <w:tcW w:w="186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最长不超过（12）个月或（360）天</w:t>
            </w:r>
          </w:p>
        </w:tc>
        <w:tc>
          <w:tcPr>
            <w:tcW w:w="2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1、不超过中小企业同期市场利率水平2、利率浮动区间（1年期LPR-1年期LPR+194bps）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25"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2</w:t>
            </w:r>
          </w:p>
        </w:tc>
        <w:tc>
          <w:tcPr>
            <w:tcW w:w="118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中国建设银行陕西省分行</w:t>
            </w:r>
          </w:p>
        </w:tc>
        <w:tc>
          <w:tcPr>
            <w:tcW w:w="3504"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根据单笔政府采购合同金额核定，最高融资金额为合同金额的90%</w:t>
            </w:r>
          </w:p>
        </w:tc>
        <w:tc>
          <w:tcPr>
            <w:tcW w:w="186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最长不超月或（360）天</w:t>
            </w:r>
            <w:r>
              <w:rPr>
                <w:rFonts w:hint="eastAsia" w:ascii="宋体" w:hAnsi="宋体" w:cs="宋体"/>
                <w:i w:val="0"/>
                <w:iCs w:val="0"/>
                <w:caps w:val="0"/>
                <w:spacing w:val="0"/>
                <w:kern w:val="0"/>
                <w:sz w:val="21"/>
                <w:szCs w:val="21"/>
                <w:lang w:val="en-US" w:eastAsia="zh-CN" w:bidi="ar"/>
              </w:rPr>
              <w:t>或</w:t>
            </w:r>
            <w:r>
              <w:rPr>
                <w:rFonts w:hint="eastAsia" w:ascii="宋体" w:hAnsi="宋体" w:eastAsia="宋体" w:cs="宋体"/>
                <w:i w:val="0"/>
                <w:iCs w:val="0"/>
                <w:caps w:val="0"/>
                <w:spacing w:val="0"/>
                <w:kern w:val="0"/>
                <w:sz w:val="21"/>
                <w:szCs w:val="21"/>
                <w:lang w:val="en-US" w:eastAsia="zh-CN" w:bidi="ar"/>
              </w:rPr>
              <w:t>（12）个月</w:t>
            </w:r>
          </w:p>
        </w:tc>
        <w:tc>
          <w:tcPr>
            <w:tcW w:w="2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r>
              <w:rPr>
                <w:rFonts w:hint="eastAsia" w:ascii="宋体" w:hAnsi="宋体" w:eastAsia="宋体" w:cs="宋体"/>
                <w:i w:val="0"/>
                <w:iCs w:val="0"/>
                <w:caps w:val="0"/>
                <w:spacing w:val="0"/>
                <w:kern w:val="0"/>
                <w:sz w:val="21"/>
                <w:szCs w:val="21"/>
                <w:lang w:val="en-US" w:eastAsia="zh-CN" w:bidi="ar"/>
              </w:rPr>
              <w:br w:type="textWrapping"/>
            </w:r>
            <w:r>
              <w:rPr>
                <w:rFonts w:hint="eastAsia" w:ascii="宋体" w:hAnsi="宋体" w:eastAsia="宋体" w:cs="宋体"/>
                <w:i w:val="0"/>
                <w:iCs w:val="0"/>
                <w:caps w:val="0"/>
                <w:spacing w:val="0"/>
                <w:kern w:val="0"/>
                <w:sz w:val="21"/>
                <w:szCs w:val="21"/>
                <w:lang w:val="en-US" w:eastAsia="zh-CN" w:bidi="ar"/>
              </w:rPr>
              <w:t>2、利率浮动区间（4.5%-5%）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25"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w:t>
            </w:r>
          </w:p>
        </w:tc>
        <w:tc>
          <w:tcPr>
            <w:tcW w:w="118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中国光大银行股份有限公司西安分行</w:t>
            </w:r>
          </w:p>
        </w:tc>
        <w:tc>
          <w:tcPr>
            <w:tcW w:w="3504"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原则上单户贷款金额最高不超过1000万元</w:t>
            </w:r>
          </w:p>
        </w:tc>
        <w:tc>
          <w:tcPr>
            <w:tcW w:w="186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25"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4</w:t>
            </w:r>
          </w:p>
        </w:tc>
        <w:tc>
          <w:tcPr>
            <w:tcW w:w="118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中信银行股份有限公司西安分行</w:t>
            </w:r>
          </w:p>
        </w:tc>
        <w:tc>
          <w:tcPr>
            <w:tcW w:w="3504"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最高1000万元</w:t>
            </w:r>
          </w:p>
        </w:tc>
        <w:tc>
          <w:tcPr>
            <w:tcW w:w="186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25"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5</w:t>
            </w:r>
          </w:p>
        </w:tc>
        <w:tc>
          <w:tcPr>
            <w:tcW w:w="118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北京银行股份有限公司西安分行</w:t>
            </w:r>
          </w:p>
        </w:tc>
        <w:tc>
          <w:tcPr>
            <w:tcW w:w="3504"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不超过1000万元，我行依据中标供应商通过政府公开招投标程序中中标并执行的采购合同，通常提供不超过采购资金缺口70%的额度，对于优质客户可放宽至80%（采购资金缺口=合同金额-已付/预付货款-质保金）</w:t>
            </w:r>
          </w:p>
        </w:tc>
        <w:tc>
          <w:tcPr>
            <w:tcW w:w="186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2年期综合授信（提前期1年，每笔业务期限不超过1年）</w:t>
            </w:r>
          </w:p>
        </w:tc>
        <w:tc>
          <w:tcPr>
            <w:tcW w:w="2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25"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6</w:t>
            </w:r>
          </w:p>
        </w:tc>
        <w:tc>
          <w:tcPr>
            <w:tcW w:w="118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平安银行股份有限公司西安分行</w:t>
            </w:r>
          </w:p>
        </w:tc>
        <w:tc>
          <w:tcPr>
            <w:tcW w:w="3504"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最高500万元</w:t>
            </w:r>
          </w:p>
        </w:tc>
        <w:tc>
          <w:tcPr>
            <w:tcW w:w="186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最长不超月或（360）天过（12）个月</w:t>
            </w:r>
          </w:p>
        </w:tc>
        <w:tc>
          <w:tcPr>
            <w:tcW w:w="2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利率浮动区间（6%-8%）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25"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7</w:t>
            </w:r>
          </w:p>
        </w:tc>
        <w:tc>
          <w:tcPr>
            <w:tcW w:w="118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兴业银行股份有限公司西安分行</w:t>
            </w:r>
          </w:p>
        </w:tc>
        <w:tc>
          <w:tcPr>
            <w:tcW w:w="3504"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不超过1000万元（首次申贷客户不超过500万元）</w:t>
            </w:r>
          </w:p>
        </w:tc>
        <w:tc>
          <w:tcPr>
            <w:tcW w:w="186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最长不超过（12）个月或（/）天</w:t>
            </w:r>
          </w:p>
        </w:tc>
        <w:tc>
          <w:tcPr>
            <w:tcW w:w="2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25"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8</w:t>
            </w:r>
          </w:p>
        </w:tc>
        <w:tc>
          <w:tcPr>
            <w:tcW w:w="118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陕西秦农农村商业银行股份有限公司</w:t>
            </w:r>
          </w:p>
        </w:tc>
        <w:tc>
          <w:tcPr>
            <w:tcW w:w="3504"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最高授信额度1000万元</w:t>
            </w:r>
          </w:p>
        </w:tc>
        <w:tc>
          <w:tcPr>
            <w:tcW w:w="186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原则上不超过1年，最长不超过2年</w:t>
            </w:r>
          </w:p>
        </w:tc>
        <w:tc>
          <w:tcPr>
            <w:tcW w:w="2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25"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9</w:t>
            </w:r>
          </w:p>
        </w:tc>
        <w:tc>
          <w:tcPr>
            <w:tcW w:w="118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中国工商银行股份有限公司陕西省分行</w:t>
            </w:r>
          </w:p>
        </w:tc>
        <w:tc>
          <w:tcPr>
            <w:tcW w:w="3504"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经营快贷-政采贷单户不超过500万元且不超过订单金额的90%，线上供应链根据订单和应收贷款合理确定贷款额度。</w:t>
            </w:r>
          </w:p>
        </w:tc>
        <w:tc>
          <w:tcPr>
            <w:tcW w:w="186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最长不超过（36）个月或3年</w:t>
            </w:r>
          </w:p>
        </w:tc>
        <w:tc>
          <w:tcPr>
            <w:tcW w:w="2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1、按照全国银行间同业拆借中心发布的贷款市场报价利率（LPR）确定；2、利率浮动去电（最高不超过LPR+50bp）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25"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10</w:t>
            </w:r>
          </w:p>
        </w:tc>
        <w:tc>
          <w:tcPr>
            <w:tcW w:w="118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招商银行股份有限公司西安分行</w:t>
            </w:r>
          </w:p>
        </w:tc>
        <w:tc>
          <w:tcPr>
            <w:tcW w:w="3504"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最高3000万元</w:t>
            </w:r>
          </w:p>
        </w:tc>
        <w:tc>
          <w:tcPr>
            <w:tcW w:w="186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非工程类不超过1年，工程类不超过3年</w:t>
            </w:r>
          </w:p>
        </w:tc>
        <w:tc>
          <w:tcPr>
            <w:tcW w:w="2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25"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11</w:t>
            </w:r>
          </w:p>
        </w:tc>
        <w:tc>
          <w:tcPr>
            <w:tcW w:w="118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浙商银行股份有限公司西安分行</w:t>
            </w:r>
          </w:p>
        </w:tc>
        <w:tc>
          <w:tcPr>
            <w:tcW w:w="3504"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最高不超过1000万</w:t>
            </w:r>
          </w:p>
        </w:tc>
        <w:tc>
          <w:tcPr>
            <w:tcW w:w="186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最长不超过（36）个月</w:t>
            </w:r>
          </w:p>
        </w:tc>
        <w:tc>
          <w:tcPr>
            <w:tcW w:w="2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利率浮动区间（依据总行利率指导价执行）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25"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12</w:t>
            </w:r>
          </w:p>
        </w:tc>
        <w:tc>
          <w:tcPr>
            <w:tcW w:w="118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中国银行陕西省分行</w:t>
            </w:r>
          </w:p>
        </w:tc>
        <w:tc>
          <w:tcPr>
            <w:tcW w:w="3504"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中标合同金额70%，最高1000万元</w:t>
            </w:r>
          </w:p>
        </w:tc>
        <w:tc>
          <w:tcPr>
            <w:tcW w:w="186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最长不超过（24）个月</w:t>
            </w:r>
          </w:p>
        </w:tc>
        <w:tc>
          <w:tcPr>
            <w:tcW w:w="2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25"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13</w:t>
            </w:r>
          </w:p>
        </w:tc>
        <w:tc>
          <w:tcPr>
            <w:tcW w:w="118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中国邮政储蓄银行陕西省分行</w:t>
            </w:r>
          </w:p>
        </w:tc>
        <w:tc>
          <w:tcPr>
            <w:tcW w:w="3504"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300万元</w:t>
            </w:r>
          </w:p>
        </w:tc>
        <w:tc>
          <w:tcPr>
            <w:tcW w:w="186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最长不超过（12）个月或（360）天</w:t>
            </w:r>
          </w:p>
        </w:tc>
        <w:tc>
          <w:tcPr>
            <w:tcW w:w="2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不超过中小企业同期市场利率水平，利率浮动区间为3.85%-5.95%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25"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14</w:t>
            </w:r>
          </w:p>
        </w:tc>
        <w:tc>
          <w:tcPr>
            <w:tcW w:w="118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西安银行股份有限公司</w:t>
            </w:r>
          </w:p>
        </w:tc>
        <w:tc>
          <w:tcPr>
            <w:tcW w:w="3504"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300万元</w:t>
            </w:r>
          </w:p>
        </w:tc>
        <w:tc>
          <w:tcPr>
            <w:tcW w:w="186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最长不超过（36）个月</w:t>
            </w:r>
          </w:p>
        </w:tc>
        <w:tc>
          <w:tcPr>
            <w:tcW w:w="2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25"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15</w:t>
            </w:r>
          </w:p>
        </w:tc>
        <w:tc>
          <w:tcPr>
            <w:tcW w:w="118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中国民生银行股份有限公司西安分行</w:t>
            </w:r>
          </w:p>
        </w:tc>
        <w:tc>
          <w:tcPr>
            <w:tcW w:w="3504"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最高500万元</w:t>
            </w:r>
          </w:p>
        </w:tc>
        <w:tc>
          <w:tcPr>
            <w:tcW w:w="186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25"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16</w:t>
            </w:r>
          </w:p>
        </w:tc>
        <w:tc>
          <w:tcPr>
            <w:tcW w:w="118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中国农业银行股份有限公司陕西省分行</w:t>
            </w:r>
          </w:p>
        </w:tc>
        <w:tc>
          <w:tcPr>
            <w:tcW w:w="3504"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3000万元以下</w:t>
            </w:r>
          </w:p>
        </w:tc>
        <w:tc>
          <w:tcPr>
            <w:tcW w:w="186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不超过中小企业同期市场利率水平，利率浮动期间（3.85%-4.35%）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25"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17</w:t>
            </w:r>
          </w:p>
        </w:tc>
        <w:tc>
          <w:tcPr>
            <w:tcW w:w="118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浙江网商银行股份有限公司</w:t>
            </w:r>
          </w:p>
        </w:tc>
        <w:tc>
          <w:tcPr>
            <w:tcW w:w="3504"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上限1000万</w:t>
            </w:r>
          </w:p>
        </w:tc>
        <w:tc>
          <w:tcPr>
            <w:tcW w:w="186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一年</w:t>
            </w:r>
          </w:p>
        </w:tc>
        <w:tc>
          <w:tcPr>
            <w:tcW w:w="2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5%-7%</w:t>
            </w:r>
          </w:p>
        </w:tc>
      </w:tr>
    </w:tbl>
    <w:p>
      <w:pPr>
        <w:keepNext w:val="0"/>
        <w:keepLines w:val="0"/>
        <w:widowControl/>
        <w:suppressLineNumbers w:val="0"/>
        <w:spacing w:before="0" w:beforeAutospacing="0" w:after="0" w:afterAutospacing="0"/>
        <w:ind w:left="0" w:right="0"/>
        <w:jc w:val="left"/>
        <w:rPr>
          <w:rFonts w:hint="eastAsia" w:ascii="Segoe UI" w:hAnsi="Segoe UI" w:eastAsia="Segoe UI" w:cs="Segoe UI"/>
          <w:i w:val="0"/>
          <w:iCs w:val="0"/>
          <w:caps w:val="0"/>
          <w:spacing w:val="0"/>
          <w:kern w:val="0"/>
          <w:sz w:val="20"/>
          <w:szCs w:val="20"/>
          <w:lang w:val="en-US" w:eastAsia="zh-CN" w:bidi="ar"/>
        </w:rPr>
      </w:pPr>
    </w:p>
    <w:p>
      <w:pPr>
        <w:spacing w:line="360" w:lineRule="auto"/>
        <w:rPr>
          <w:rFonts w:hint="eastAsia" w:ascii="宋体" w:hAnsi="宋体" w:eastAsia="宋体" w:cs="宋体"/>
          <w:bCs/>
          <w:color w:val="auto"/>
          <w:sz w:val="24"/>
          <w:szCs w:val="24"/>
          <w:lang w:val="en-US" w:bidi="ar-SA"/>
        </w:rPr>
      </w:pPr>
      <w:r>
        <w:rPr>
          <w:rFonts w:hint="eastAsia"/>
          <w:sz w:val="24"/>
          <w:szCs w:val="32"/>
          <w:lang w:val="en-US" w:eastAsia="zh-CN"/>
        </w:rPr>
        <w:t>注：以上银行合作有效时间及授信额度、贷款期限、贷款利率仅供参考，</w:t>
      </w:r>
      <w:r>
        <w:rPr>
          <w:rFonts w:hint="eastAsia" w:ascii="宋体" w:hAnsi="宋体" w:eastAsia="宋体" w:cs="宋体"/>
          <w:bCs/>
          <w:color w:val="auto"/>
          <w:sz w:val="24"/>
          <w:szCs w:val="24"/>
          <w:lang w:val="en-US" w:bidi="ar-SA"/>
        </w:rPr>
        <w:t>具体规定可登陆陕西省政府采购网(www.ccgp-shaanxi.gov.cn/)重要通知专栏中查询了解。</w:t>
      </w:r>
    </w:p>
    <w:p>
      <w:pPr>
        <w:rPr>
          <w:rFonts w:hint="eastAsia" w:ascii="宋体" w:hAnsi="宋体" w:eastAsia="宋体" w:cs="宋体"/>
          <w:bCs/>
          <w:color w:val="auto"/>
          <w:sz w:val="24"/>
          <w:szCs w:val="24"/>
          <w:lang w:val="en-US" w:bidi="ar-SA"/>
        </w:rPr>
      </w:pPr>
    </w:p>
    <w:p>
      <w:pPr>
        <w:spacing w:line="360" w:lineRule="auto"/>
        <w:rPr>
          <w:rFonts w:hint="eastAsia" w:ascii="宋体" w:hAnsi="宋体" w:eastAsia="宋体" w:cs="宋体"/>
          <w:b/>
          <w:bCs/>
          <w:color w:val="auto"/>
          <w:sz w:val="24"/>
        </w:rPr>
      </w:pPr>
      <w:r>
        <w:rPr>
          <w:rFonts w:hint="eastAsia" w:ascii="宋体" w:hAnsi="宋体" w:cs="宋体"/>
          <w:b/>
          <w:bCs/>
          <w:color w:val="auto"/>
          <w:sz w:val="24"/>
          <w:lang w:val="en-US" w:eastAsia="zh-CN"/>
        </w:rPr>
        <w:t>8</w:t>
      </w:r>
      <w:r>
        <w:rPr>
          <w:rFonts w:hint="eastAsia" w:ascii="宋体" w:hAnsi="宋体" w:eastAsia="宋体" w:cs="宋体"/>
          <w:b/>
          <w:bCs/>
          <w:color w:val="auto"/>
          <w:sz w:val="24"/>
        </w:rPr>
        <w:t>、安康市公共资源交易平台全流程电子化政府采购项目内容</w:t>
      </w:r>
    </w:p>
    <w:p>
      <w:pPr>
        <w:spacing w:line="360" w:lineRule="auto"/>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.1、关于需要特别提醒供应商的内容</w:t>
      </w:r>
    </w:p>
    <w:p>
      <w:pPr>
        <w:spacing w:line="360" w:lineRule="auto"/>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1.1、本项目采用电子化投标的方式，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p>
      <w:pPr>
        <w:spacing w:line="360" w:lineRule="auto"/>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.1.2、因投标人（含供应商、投标人、竞买人等）自身问题，电脑遭遇网络堵塞、病毒入侵、硬件故障或者数字证书遗失、遗忘等原因导致不能正常参与电子交易活动的，后果由投标人承担。</w:t>
      </w:r>
    </w:p>
    <w:p>
      <w:pPr>
        <w:spacing w:line="360" w:lineRule="auto"/>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.1.3、制作电子投标文件</w:t>
      </w:r>
    </w:p>
    <w:p>
      <w:pPr>
        <w:spacing w:line="360" w:lineRule="auto"/>
        <w:jc w:val="left"/>
        <w:rPr>
          <w:rFonts w:hint="eastAsia" w:ascii="宋体" w:hAnsi="宋体" w:eastAsia="宋体" w:cs="宋体"/>
          <w:color w:val="auto"/>
          <w:sz w:val="24"/>
        </w:rPr>
      </w:pPr>
      <w:r>
        <w:rPr>
          <w:rFonts w:hint="eastAsia" w:ascii="宋体" w:hAnsi="宋体" w:eastAsia="宋体" w:cs="宋体"/>
          <w:color w:val="auto"/>
          <w:sz w:val="24"/>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pPr>
        <w:spacing w:line="360" w:lineRule="auto"/>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.1.4、递交电子投标文件</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.2、关于报名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.2.1、购买须知：使用捆绑省交易平台的CA锁登录电子交易平台，通过政府采购系统企业端进入，点击我要投标，完善相关投标信息；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.2.2.确认：请在文件发售时间以内将网上投标成功回执单、</w:t>
      </w:r>
      <w:r>
        <w:rPr>
          <w:rFonts w:hint="eastAsia" w:ascii="宋体" w:hAnsi="宋体" w:cs="宋体"/>
          <w:color w:val="auto"/>
          <w:sz w:val="24"/>
          <w:lang w:val="en-US" w:eastAsia="zh-CN"/>
        </w:rPr>
        <w:t>单位介绍信、</w:t>
      </w:r>
      <w:r>
        <w:rPr>
          <w:rFonts w:hint="eastAsia" w:ascii="宋体" w:hAnsi="宋体" w:eastAsia="宋体" w:cs="宋体"/>
          <w:color w:val="auto"/>
          <w:sz w:val="24"/>
        </w:rPr>
        <w:t>被授权人身份证（复印件加盖公章）在代理机构处进行投标登记，确认完毕后方可下载文件；</w:t>
      </w:r>
    </w:p>
    <w:p>
      <w:pPr>
        <w:spacing w:line="360" w:lineRule="auto"/>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.2.3、未完成网上投标成功的或未经采购代理公司确认或未在规定时间内在平台上下载文件的，无法完成后续流程；</w:t>
      </w:r>
    </w:p>
    <w:p>
      <w:pPr>
        <w:spacing w:line="360" w:lineRule="auto"/>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2.4、本项目采用电子化投标的方式（落实无纸化交易，无需提供纸质版文件），相关操作流程详见全国公共资源交易平台（陕西省）网站[服务指南-下载专区]中的《陕西省公共资源交易中心政府采购项目投标指南》；</w:t>
      </w:r>
    </w:p>
    <w:p>
      <w:pPr>
        <w:spacing w:line="360" w:lineRule="auto"/>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.2.5、电子招标文件技术支持：4009280095、4009980000。</w:t>
      </w:r>
    </w:p>
    <w:p>
      <w:pPr>
        <w:spacing w:line="360" w:lineRule="auto"/>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.3、关于文件的制作和签名</w:t>
      </w:r>
    </w:p>
    <w:p>
      <w:pPr>
        <w:spacing w:line="360" w:lineRule="auto"/>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.3.1、为确保采购项目顺利开展，本项目采用电子化投标的方式（落实无纸化交易，无需提供纸质版文件）。</w:t>
      </w:r>
    </w:p>
    <w:p>
      <w:pPr>
        <w:spacing w:line="360" w:lineRule="auto"/>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.3.2、 编制电子投标文件时，应使用最新发布的电子招标文件及专用制作工具进行编制。并使用数字认证证书（CA）对电子投标文件进行签署、加密、递交及开标时解密等相关操作。</w:t>
      </w:r>
    </w:p>
    <w:p>
      <w:pPr>
        <w:spacing w:line="360" w:lineRule="auto"/>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.3.2.1电子招标文件下载</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供应商登录全国公共资源交易平台（陕西省）网站[电子交易平台-企业端]后，在[我的项目]中点击“项目流程-交易文件下载”下载电子招标文件（*.SXSZF）;</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注意：该项目如有变更文件，则应点击“项目流程&gt;答疑文件下载”下载更新后的电子招标文件（*.SXSCF），使用旧版电子招标文件制作的电子投标文件，系统将拒绝接收。</w:t>
      </w:r>
    </w:p>
    <w:p>
      <w:pPr>
        <w:spacing w:line="360" w:lineRule="auto"/>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.3.2.2电子招标文件需要使用专用软件打开、浏览</w:t>
      </w:r>
    </w:p>
    <w:p>
      <w:pPr>
        <w:spacing w:line="360" w:lineRule="auto"/>
        <w:ind w:left="-199" w:leftChars="-95"/>
        <w:jc w:val="left"/>
        <w:rPr>
          <w:rFonts w:hint="eastAsia" w:ascii="宋体" w:hAnsi="宋体" w:eastAsia="宋体" w:cs="宋体"/>
          <w:color w:val="auto"/>
          <w:sz w:val="24"/>
        </w:rPr>
      </w:pPr>
      <w:r>
        <w:rPr>
          <w:rFonts w:hint="eastAsia" w:ascii="宋体" w:hAnsi="宋体" w:eastAsia="宋体" w:cs="宋体"/>
          <w:color w:val="auto"/>
          <w:sz w:val="24"/>
        </w:rPr>
        <w:t>供应商登录全国公共资源交易平台（陕西省）网站[服务指南-下载专区]免费下载《陕西省公共资源交易平台政府采购电子标书制作工具(V8.0.0.2)》，下载网址：http：//www.sxggzyjy.cn/fwzn/004003/20180827/c8c8fb15-a7cc-4011-a244-806289d7cf3b.html，并升级至最新版本，使用该客户端可以打开电子招标文件。软件操作手册详见全国公共资源交易平台（陕西省）网站[服务指南-下载专区]中的《陕西省公共资源交易（政府采购类）投标文件制作软件操作手册》</w:t>
      </w:r>
      <w:r>
        <w:rPr>
          <w:rFonts w:hint="eastAsia" w:ascii="宋体" w:hAnsi="宋体" w:eastAsia="宋体" w:cs="宋体"/>
          <w:color w:val="auto"/>
          <w:sz w:val="24"/>
          <w:lang w:eastAsia="zh-CN"/>
        </w:rPr>
        <w:t>，</w:t>
      </w:r>
      <w:r>
        <w:rPr>
          <w:rFonts w:hint="eastAsia" w:ascii="宋体" w:hAnsi="宋体" w:eastAsia="宋体" w:cs="宋体"/>
          <w:color w:val="auto"/>
          <w:sz w:val="24"/>
        </w:rPr>
        <w:t>下载网址：</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http：//www.sxggzyjy.cn/fwzn/004003/20170821/c3afa05b-f5e6-4e64-9fb0-e397ef73413d.html；</w:t>
      </w:r>
    </w:p>
    <w:p>
      <w:pPr>
        <w:spacing w:line="360" w:lineRule="auto"/>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.3.2.3制作电子投标文件</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电子投标文件同样需要使用上述软件进行编制。在编制过程中，如有技术性问题，请先翻阅操作手册或致电软件开发商，技术支持热线：4009280095、4009980000。</w:t>
      </w:r>
    </w:p>
    <w:p>
      <w:pPr>
        <w:spacing w:line="360" w:lineRule="auto"/>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.4、关于响应文件递交与解密</w:t>
      </w:r>
    </w:p>
    <w:p>
      <w:pPr>
        <w:spacing w:line="360" w:lineRule="auto"/>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.4.1.文件递交</w:t>
      </w:r>
    </w:p>
    <w:p>
      <w:pPr>
        <w:spacing w:line="360" w:lineRule="auto"/>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4.1.1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spacing w:line="360" w:lineRule="auto"/>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.4.2.文件开启与解密</w:t>
      </w:r>
    </w:p>
    <w:p>
      <w:pPr>
        <w:spacing w:line="360" w:lineRule="auto"/>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.4.2.1开标时，供应商须使用电子投标文件加密时所用的数字认证证书（CA锁）在开标室的解密机上自行解密电子投标文件。涉及到二次报价的，一定携带主锁报价，只有主锁才有签章功能，二次报价才能完成。</w:t>
      </w:r>
    </w:p>
    <w:p>
      <w:pPr>
        <w:spacing w:line="360" w:lineRule="auto"/>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.4.2.2电子开标失败时，由于投标人（含供应商、投标人、竞买人等）自身问题，电脑遭遇网络堵塞、病毒入侵、硬件故障或者数字证书遗失、遗忘等原因导致不能正常参与电子交易活动的，后果由投标人承担。</w:t>
      </w:r>
    </w:p>
    <w:p>
      <w:pPr>
        <w:spacing w:line="360" w:lineRule="auto"/>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.4.2.3在开标环节出现下列情况之一的，其电子投标文件视为无效文件：</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a.供应商拒绝对电子投标文件进行解密的；</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b.因供应商自身原因（如未带CA锁、或所带CA锁与制作电子投标文件使用的CA锁不一致、或沿用旧版招标文件编制投标文件等情形），导致在规定时间内无法解密投标文件的；</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c.上传的电子投标文件无法打开的；</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d.政府采购法律法规规定的其他无效情形。</w:t>
      </w:r>
    </w:p>
    <w:p>
      <w:pPr>
        <w:spacing w:line="360" w:lineRule="auto"/>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.4.2.4特殊情形下的应急处置</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参照《安康市公共资源交易平台电子化交易应急处置管理办法（试行）》第五条 出现以下情形的，可延续电子开评标流程：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一）在开评标过程中出现硬件设备（包括电脑、打印机、投影仪等）故障导致招标代理机构无法使用进行正常开评标的，代理机构应及时与公共资源交易中心工作人员联系，通知交易中心信息技术保障人员迅速判断、检查、排除设备故障，修理或更换有问题的设备。故障在2小时内可修复的，可延续电子开标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二）出现电子交易系统和网络异常情况，导致代理机构无法进行正常开评标时，代理机构要及时联系交易中心信息技术保障人员迅速判断、及时排除系统信息故障。首先可尝试使用无线、移动数据等其它应急网络继续开评标。若更换网络或简单维修后，仍无法正常进行的，应联系电子政务办，将电子政务外网转换为内网运行。故障在2小时内可修复的，可延续电子开标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（三）交易中心出现临时停电断电的紧急情况，代理机构应及时通知交易中心的后勤保障服务人员，迅速查找停电原因，进行修理尽快恢复供电。故障在2小时内可修复的，可延续电子开标评标流程。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第六条 2小时内无法修复的，由代理机构根据招标人意见，可按照以下解决方案进行。</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方案一：延续电子开评标流程。经招标人同意后，由代理机构向交易中心出具电子开评标情况说明，并由招标人、代理机构、评审专家等相关人员签字盖章，确定新的开评标时间，待故障排除后再继续完成电子开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方案二：另行择期开评标。由招标人征求所有投标人同意，并报监管部门备案后公布。待故障修复后，由招标代理原文发布至统一交易平台，重新确定时间开评标。重新开评标时间自补充通知之日起不少于1个工作日。</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第七条 故障修复期间，招标人、代理机构等相关人员要严格做好开评标信息保密工作，同时安排评标专家至休息地点等候，待故障修复后继续在指定地点开标、评标。评标专家有特殊情况确实不能继续参与评标的，予以补抽专家。择期另行开评标的，评标专家需重新抽取。</w:t>
      </w:r>
    </w:p>
    <w:p>
      <w:pPr>
        <w:spacing w:line="360" w:lineRule="auto"/>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.4.2.5延时情况说明由代理机构将突发情况的原因、经过、解决措施，延时时间等进行详细准确的书面记录，再由招标人和代理机构等相关人员签字确认。</w:t>
      </w:r>
    </w:p>
    <w:p>
      <w:pPr>
        <w:spacing w:line="360" w:lineRule="auto"/>
        <w:rPr>
          <w:rFonts w:hint="eastAsia" w:ascii="宋体" w:hAnsi="宋体" w:eastAsia="宋体" w:cs="宋体"/>
          <w:sz w:val="24"/>
        </w:rPr>
      </w:pPr>
      <w:r>
        <w:rPr>
          <w:rFonts w:hint="eastAsia" w:ascii="宋体" w:hAnsi="宋体" w:cs="宋体"/>
          <w:color w:val="auto"/>
          <w:sz w:val="24"/>
          <w:lang w:val="en-US" w:eastAsia="zh-CN"/>
        </w:rPr>
        <w:t>8</w:t>
      </w:r>
      <w:r>
        <w:rPr>
          <w:rFonts w:hint="eastAsia" w:ascii="宋体" w:hAnsi="宋体" w:eastAsia="宋体" w:cs="宋体"/>
          <w:color w:val="auto"/>
          <w:sz w:val="24"/>
        </w:rPr>
        <w:t>.4.2.6采购代理机构将在开标会议现场做开标记录。</w:t>
      </w:r>
      <w:r>
        <w:rPr>
          <w:rFonts w:hint="eastAsia" w:ascii="宋体" w:hAnsi="宋体" w:eastAsia="宋体" w:cs="宋体"/>
          <w:sz w:val="24"/>
        </w:rPr>
        <w:br w:type="page"/>
      </w:r>
    </w:p>
    <w:p>
      <w:pPr>
        <w:pStyle w:val="14"/>
        <w:rPr>
          <w:rFonts w:hint="eastAsia" w:ascii="宋体" w:hAnsi="宋体" w:eastAsia="宋体" w:cs="宋体"/>
        </w:rPr>
      </w:pPr>
    </w:p>
    <w:p>
      <w:pPr>
        <w:spacing w:line="360" w:lineRule="auto"/>
        <w:jc w:val="center"/>
        <w:rPr>
          <w:rFonts w:hint="eastAsia" w:ascii="宋体" w:hAnsi="宋体" w:eastAsia="宋体" w:cs="宋体"/>
          <w:b/>
          <w:bCs/>
          <w:sz w:val="44"/>
        </w:rPr>
      </w:pPr>
    </w:p>
    <w:p>
      <w:pPr>
        <w:pStyle w:val="47"/>
        <w:rPr>
          <w:rFonts w:hint="eastAsia" w:ascii="宋体" w:hAnsi="宋体" w:eastAsia="宋体" w:cs="宋体"/>
        </w:rPr>
      </w:pPr>
    </w:p>
    <w:p>
      <w:pPr>
        <w:pStyle w:val="47"/>
        <w:rPr>
          <w:rFonts w:hint="eastAsia" w:ascii="宋体" w:hAnsi="宋体" w:eastAsia="宋体" w:cs="宋体"/>
        </w:rPr>
      </w:pPr>
    </w:p>
    <w:p>
      <w:pPr>
        <w:pStyle w:val="47"/>
        <w:rPr>
          <w:rFonts w:hint="eastAsia" w:ascii="宋体" w:hAnsi="宋体" w:eastAsia="宋体" w:cs="宋体"/>
        </w:rPr>
      </w:pPr>
    </w:p>
    <w:p>
      <w:pPr>
        <w:pStyle w:val="47"/>
        <w:rPr>
          <w:rFonts w:hint="eastAsia" w:ascii="宋体" w:hAnsi="宋体" w:eastAsia="宋体" w:cs="宋体"/>
        </w:rPr>
      </w:pPr>
    </w:p>
    <w:p>
      <w:pPr>
        <w:pStyle w:val="47"/>
        <w:rPr>
          <w:rFonts w:hint="eastAsia" w:ascii="宋体" w:hAnsi="宋体" w:eastAsia="宋体" w:cs="宋体"/>
        </w:rPr>
      </w:pPr>
    </w:p>
    <w:p>
      <w:pPr>
        <w:pStyle w:val="47"/>
        <w:rPr>
          <w:rFonts w:hint="eastAsia" w:ascii="宋体" w:hAnsi="宋体" w:eastAsia="宋体" w:cs="宋体"/>
        </w:rPr>
      </w:pPr>
    </w:p>
    <w:p>
      <w:pPr>
        <w:pStyle w:val="47"/>
        <w:rPr>
          <w:rFonts w:hint="eastAsia" w:ascii="宋体" w:hAnsi="宋体" w:eastAsia="宋体" w:cs="宋体"/>
        </w:rPr>
      </w:pPr>
    </w:p>
    <w:p>
      <w:pPr>
        <w:pStyle w:val="47"/>
        <w:rPr>
          <w:rFonts w:hint="eastAsia" w:ascii="宋体" w:hAnsi="宋体" w:eastAsia="宋体" w:cs="宋体"/>
        </w:rPr>
      </w:pPr>
    </w:p>
    <w:p>
      <w:pPr>
        <w:pStyle w:val="3"/>
        <w:rPr>
          <w:rFonts w:hint="eastAsia" w:ascii="宋体" w:hAnsi="宋体" w:eastAsia="宋体" w:cs="宋体"/>
        </w:rPr>
      </w:pPr>
      <w:bookmarkStart w:id="8" w:name="_Toc6882"/>
      <w:r>
        <w:rPr>
          <w:rFonts w:hint="eastAsia" w:ascii="宋体" w:hAnsi="宋体" w:eastAsia="宋体" w:cs="宋体"/>
        </w:rPr>
        <w:t>第三部分 商务部分（合同条款及合同格式）</w:t>
      </w:r>
      <w:bookmarkEnd w:id="8"/>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（说明：本合同作为合同的基本格式，不作为最终合同，甲方有权在签订合同时对合同的相关条款及内容作进一步的细化和修改。）</w:t>
      </w: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pStyle w:val="14"/>
        <w:rPr>
          <w:rFonts w:hint="eastAsia" w:ascii="宋体" w:hAnsi="宋体" w:eastAsia="宋体" w:cs="宋体"/>
        </w:rPr>
      </w:pPr>
    </w:p>
    <w:p>
      <w:pPr>
        <w:pStyle w:val="47"/>
        <w:rPr>
          <w:rFonts w:hint="eastAsia" w:ascii="宋体" w:hAnsi="宋体" w:eastAsia="宋体" w:cs="宋体"/>
          <w:b/>
          <w:bCs/>
          <w:sz w:val="24"/>
        </w:rPr>
      </w:pPr>
    </w:p>
    <w:p>
      <w:pPr>
        <w:pStyle w:val="47"/>
        <w:rPr>
          <w:rFonts w:hint="eastAsia" w:ascii="宋体" w:hAnsi="宋体" w:eastAsia="宋体" w:cs="宋体"/>
          <w:b/>
          <w:bCs/>
          <w:sz w:val="24"/>
        </w:rPr>
      </w:pPr>
    </w:p>
    <w:p>
      <w:pPr>
        <w:pStyle w:val="14"/>
        <w:rPr>
          <w:rFonts w:hint="eastAsia" w:ascii="宋体" w:hAnsi="宋体" w:eastAsia="宋体" w:cs="宋体"/>
          <w:b/>
          <w:bCs/>
          <w:sz w:val="40"/>
        </w:rPr>
      </w:pPr>
    </w:p>
    <w:p>
      <w:pPr>
        <w:rPr>
          <w:rFonts w:hint="eastAsia" w:ascii="宋体" w:hAnsi="宋体" w:eastAsia="宋体" w:cs="宋体"/>
        </w:rPr>
      </w:pPr>
      <w:r>
        <w:rPr>
          <w:rFonts w:hint="eastAsia" w:ascii="宋体" w:hAnsi="宋体" w:eastAsia="宋体" w:cs="宋体"/>
        </w:rPr>
        <w:br w:type="page"/>
      </w:r>
    </w:p>
    <w:p>
      <w:pPr>
        <w:pStyle w:val="29"/>
        <w:rPr>
          <w:rFonts w:hint="eastAsia" w:ascii="宋体" w:hAnsi="宋体" w:eastAsia="宋体" w:cs="宋体"/>
        </w:rPr>
      </w:pPr>
    </w:p>
    <w:p>
      <w:pPr>
        <w:spacing w:line="360" w:lineRule="auto"/>
        <w:jc w:val="center"/>
        <w:rPr>
          <w:rFonts w:hint="eastAsia" w:ascii="宋体" w:hAnsi="宋体" w:eastAsia="宋体" w:cs="宋体"/>
          <w:b/>
          <w:bCs/>
          <w:sz w:val="10"/>
          <w:szCs w:val="10"/>
        </w:rPr>
      </w:pPr>
      <w:r>
        <w:rPr>
          <w:rFonts w:hint="eastAsia" w:ascii="宋体" w:hAnsi="宋体" w:eastAsia="宋体" w:cs="宋体"/>
          <w:b/>
          <w:bCs/>
          <w:sz w:val="40"/>
        </w:rPr>
        <w:t>商务部分</w:t>
      </w:r>
    </w:p>
    <w:p>
      <w:pPr>
        <w:spacing w:line="360" w:lineRule="auto"/>
        <w:ind w:firstLine="551" w:firstLineChars="196"/>
        <w:rPr>
          <w:rFonts w:hint="eastAsia" w:ascii="宋体" w:hAnsi="宋体" w:eastAsia="宋体" w:cs="宋体"/>
          <w:b/>
          <w:bCs/>
          <w:sz w:val="28"/>
        </w:rPr>
      </w:pPr>
      <w:r>
        <w:rPr>
          <w:rFonts w:hint="eastAsia" w:ascii="宋体" w:hAnsi="宋体" w:eastAsia="宋体" w:cs="宋体"/>
          <w:b/>
          <w:bCs/>
          <w:sz w:val="28"/>
        </w:rPr>
        <w:t>一、合同专用条款</w:t>
      </w:r>
    </w:p>
    <w:p>
      <w:pPr>
        <w:spacing w:line="360" w:lineRule="auto"/>
        <w:ind w:firstLine="480"/>
        <w:rPr>
          <w:rFonts w:hint="eastAsia" w:ascii="宋体" w:hAnsi="宋体" w:eastAsia="宋体" w:cs="宋体"/>
        </w:rPr>
      </w:pPr>
      <w:r>
        <w:rPr>
          <w:rFonts w:hint="eastAsia" w:ascii="宋体" w:hAnsi="宋体" w:eastAsia="宋体" w:cs="宋体"/>
          <w:b/>
          <w:bCs/>
          <w:sz w:val="24"/>
        </w:rPr>
        <w:t>本表关于招标货物和服务的具体要求是对本合同条款的具体补充和修改，如有矛盾，应以本条款为准。</w:t>
      </w:r>
    </w:p>
    <w:tbl>
      <w:tblPr>
        <w:tblStyle w:val="30"/>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7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序 号</w:t>
            </w:r>
          </w:p>
        </w:tc>
        <w:tc>
          <w:tcPr>
            <w:tcW w:w="7359" w:type="dxa"/>
            <w:vAlign w:val="center"/>
          </w:tcPr>
          <w:p>
            <w:pPr>
              <w:jc w:val="center"/>
              <w:rPr>
                <w:rFonts w:hint="eastAsia" w:ascii="宋体" w:hAnsi="宋体" w:eastAsia="宋体" w:cs="宋体"/>
                <w:b/>
                <w:bCs/>
                <w:sz w:val="24"/>
                <w:szCs w:val="24"/>
                <w:highlight w:val="yellow"/>
              </w:rPr>
            </w:pPr>
            <w:r>
              <w:rPr>
                <w:rFonts w:hint="eastAsia" w:ascii="宋体" w:hAnsi="宋体" w:eastAsia="宋体" w:cs="宋体"/>
                <w:b/>
                <w:bCs/>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pPr>
              <w:numPr>
                <w:ilvl w:val="0"/>
                <w:numId w:val="6"/>
              </w:numPr>
              <w:tabs>
                <w:tab w:val="left" w:pos="600"/>
              </w:tabs>
              <w:ind w:left="600"/>
              <w:jc w:val="center"/>
              <w:rPr>
                <w:rFonts w:hint="eastAsia" w:ascii="宋体" w:hAnsi="宋体" w:eastAsia="宋体" w:cs="宋体"/>
                <w:b/>
                <w:bCs/>
                <w:sz w:val="24"/>
                <w:szCs w:val="24"/>
              </w:rPr>
            </w:pPr>
          </w:p>
        </w:tc>
        <w:tc>
          <w:tcPr>
            <w:tcW w:w="7359" w:type="dxa"/>
            <w:vAlign w:val="center"/>
          </w:tcPr>
          <w:p>
            <w:pPr>
              <w:rPr>
                <w:rFonts w:hint="eastAsia" w:ascii="宋体" w:hAnsi="宋体" w:eastAsia="宋体" w:cs="宋体"/>
                <w:b/>
                <w:bCs/>
                <w:sz w:val="24"/>
                <w:szCs w:val="24"/>
              </w:rPr>
            </w:pPr>
            <w:r>
              <w:rPr>
                <w:rFonts w:hint="eastAsia" w:ascii="宋体" w:hAnsi="宋体" w:eastAsia="宋体" w:cs="宋体"/>
                <w:b/>
                <w:bCs/>
                <w:sz w:val="24"/>
                <w:szCs w:val="24"/>
              </w:rPr>
              <w:t>买方（采购人）名称：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pPr>
              <w:numPr>
                <w:ilvl w:val="0"/>
                <w:numId w:val="6"/>
              </w:numPr>
              <w:tabs>
                <w:tab w:val="left" w:pos="600"/>
              </w:tabs>
              <w:ind w:left="600"/>
              <w:jc w:val="center"/>
              <w:rPr>
                <w:rFonts w:hint="eastAsia" w:ascii="宋体" w:hAnsi="宋体" w:eastAsia="宋体" w:cs="宋体"/>
                <w:b/>
                <w:bCs/>
                <w:sz w:val="24"/>
                <w:szCs w:val="24"/>
              </w:rPr>
            </w:pPr>
          </w:p>
        </w:tc>
        <w:tc>
          <w:tcPr>
            <w:tcW w:w="7359" w:type="dxa"/>
            <w:vAlign w:val="center"/>
          </w:tcPr>
          <w:p>
            <w:pPr>
              <w:rPr>
                <w:rFonts w:hint="eastAsia" w:ascii="宋体" w:hAnsi="宋体" w:eastAsia="宋体" w:cs="宋体"/>
                <w:b/>
                <w:bCs/>
                <w:sz w:val="24"/>
                <w:szCs w:val="24"/>
              </w:rPr>
            </w:pPr>
            <w:r>
              <w:rPr>
                <w:rFonts w:hint="eastAsia" w:ascii="宋体" w:hAnsi="宋体" w:eastAsia="宋体" w:cs="宋体"/>
                <w:b/>
                <w:bCs/>
                <w:sz w:val="24"/>
                <w:szCs w:val="24"/>
              </w:rPr>
              <w:t>卖方（中标人）名称：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pPr>
              <w:numPr>
                <w:ilvl w:val="0"/>
                <w:numId w:val="6"/>
              </w:numPr>
              <w:tabs>
                <w:tab w:val="left" w:pos="600"/>
              </w:tabs>
              <w:ind w:left="600"/>
              <w:jc w:val="center"/>
              <w:rPr>
                <w:rFonts w:hint="eastAsia" w:ascii="宋体" w:hAnsi="宋体" w:eastAsia="宋体" w:cs="宋体"/>
                <w:b/>
                <w:bCs/>
                <w:sz w:val="24"/>
                <w:szCs w:val="24"/>
              </w:rPr>
            </w:pPr>
          </w:p>
        </w:tc>
        <w:tc>
          <w:tcPr>
            <w:tcW w:w="7359" w:type="dxa"/>
            <w:vAlign w:val="center"/>
          </w:tcPr>
          <w:p>
            <w:pPr>
              <w:rPr>
                <w:rFonts w:hint="default" w:ascii="宋体" w:hAnsi="宋体" w:eastAsia="宋体" w:cs="宋体"/>
                <w:b/>
                <w:bCs/>
                <w:kern w:val="2"/>
                <w:sz w:val="24"/>
                <w:szCs w:val="24"/>
                <w:lang w:val="en-US" w:eastAsia="zh-CN" w:bidi="ar-SA"/>
              </w:rPr>
            </w:pPr>
            <w:r>
              <w:rPr>
                <w:rFonts w:hint="eastAsia" w:ascii="宋体" w:hAnsi="宋体" w:eastAsia="宋体" w:cs="宋体"/>
                <w:b/>
                <w:bCs/>
                <w:sz w:val="24"/>
                <w:szCs w:val="24"/>
              </w:rPr>
              <w:t>交货期：</w:t>
            </w:r>
            <w:r>
              <w:rPr>
                <w:rFonts w:hint="eastAsia" w:ascii="宋体" w:hAnsi="宋体" w:cs="宋体"/>
                <w:b/>
                <w:bCs/>
                <w:sz w:val="24"/>
                <w:szCs w:val="24"/>
                <w:lang w:val="en-US" w:eastAsia="zh-CN"/>
              </w:rPr>
              <w:t>30日历日。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pPr>
              <w:numPr>
                <w:ilvl w:val="0"/>
                <w:numId w:val="6"/>
              </w:numPr>
              <w:tabs>
                <w:tab w:val="left" w:pos="600"/>
              </w:tabs>
              <w:ind w:left="600"/>
              <w:jc w:val="center"/>
              <w:rPr>
                <w:rFonts w:hint="eastAsia" w:ascii="宋体" w:hAnsi="宋体" w:eastAsia="宋体" w:cs="宋体"/>
                <w:b/>
                <w:bCs/>
                <w:sz w:val="24"/>
                <w:szCs w:val="24"/>
              </w:rPr>
            </w:pPr>
          </w:p>
        </w:tc>
        <w:tc>
          <w:tcPr>
            <w:tcW w:w="7359" w:type="dxa"/>
            <w:vAlign w:val="center"/>
          </w:tcPr>
          <w:p>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rPr>
              <w:t>付款方法和条件：货到验收合格后一次性支付合同总价</w:t>
            </w:r>
            <w:r>
              <w:rPr>
                <w:rFonts w:hint="eastAsia" w:ascii="宋体" w:hAnsi="宋体" w:cs="宋体"/>
                <w:b/>
                <w:bCs/>
                <w:sz w:val="24"/>
                <w:szCs w:val="24"/>
                <w:lang w:val="en-US" w:eastAsia="zh-CN"/>
              </w:rPr>
              <w:t>款</w:t>
            </w:r>
            <w:r>
              <w:rPr>
                <w:rFonts w:hint="eastAsia" w:ascii="宋体" w:hAnsi="宋体" w:cs="宋体"/>
                <w:b/>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pPr>
              <w:jc w:val="center"/>
              <w:rPr>
                <w:rFonts w:hint="eastAsia" w:ascii="宋体" w:hAnsi="宋体" w:eastAsia="宋体" w:cs="宋体"/>
                <w:b/>
                <w:bCs/>
                <w:sz w:val="24"/>
                <w:szCs w:val="24"/>
              </w:rPr>
            </w:pPr>
            <w:r>
              <w:rPr>
                <w:rFonts w:hint="eastAsia" w:ascii="宋体" w:hAnsi="宋体" w:cs="宋体"/>
                <w:b/>
                <w:bCs/>
                <w:sz w:val="24"/>
                <w:szCs w:val="24"/>
                <w:lang w:val="en-US" w:eastAsia="zh-CN"/>
              </w:rPr>
              <w:t>5</w:t>
            </w:r>
            <w:r>
              <w:rPr>
                <w:rFonts w:hint="eastAsia" w:ascii="宋体" w:hAnsi="宋体" w:eastAsia="宋体" w:cs="宋体"/>
                <w:b/>
                <w:bCs/>
                <w:sz w:val="24"/>
                <w:szCs w:val="24"/>
              </w:rPr>
              <w:t>.</w:t>
            </w:r>
          </w:p>
        </w:tc>
        <w:tc>
          <w:tcPr>
            <w:tcW w:w="7359" w:type="dxa"/>
            <w:vAlign w:val="center"/>
          </w:tcPr>
          <w:p>
            <w:pPr>
              <w:rPr>
                <w:rFonts w:hint="eastAsia" w:ascii="宋体" w:hAnsi="宋体" w:eastAsia="宋体" w:cs="宋体"/>
                <w:b/>
                <w:bCs/>
                <w:sz w:val="24"/>
                <w:szCs w:val="24"/>
              </w:rPr>
            </w:pPr>
            <w:r>
              <w:rPr>
                <w:rFonts w:hint="eastAsia" w:ascii="宋体" w:hAnsi="宋体" w:eastAsia="宋体" w:cs="宋体"/>
                <w:b/>
                <w:bCs/>
                <w:sz w:val="24"/>
                <w:szCs w:val="24"/>
              </w:rPr>
              <w:t>应提供的伴随服务： 选所有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pPr>
              <w:tabs>
                <w:tab w:val="left" w:pos="600"/>
              </w:tabs>
              <w:jc w:val="center"/>
              <w:rPr>
                <w:rFonts w:hint="eastAsia" w:ascii="宋体" w:hAnsi="宋体" w:eastAsia="宋体" w:cs="宋体"/>
                <w:b/>
                <w:bCs/>
                <w:sz w:val="24"/>
                <w:szCs w:val="24"/>
              </w:rPr>
            </w:pPr>
            <w:r>
              <w:rPr>
                <w:rFonts w:hint="eastAsia" w:ascii="宋体" w:hAnsi="宋体" w:cs="宋体"/>
                <w:b/>
                <w:bCs/>
                <w:sz w:val="24"/>
                <w:szCs w:val="24"/>
                <w:lang w:val="en-US" w:eastAsia="zh-CN"/>
              </w:rPr>
              <w:t>6</w:t>
            </w:r>
            <w:r>
              <w:rPr>
                <w:rFonts w:hint="eastAsia" w:ascii="宋体" w:hAnsi="宋体" w:eastAsia="宋体" w:cs="宋体"/>
                <w:b/>
                <w:bCs/>
                <w:sz w:val="24"/>
                <w:szCs w:val="24"/>
              </w:rPr>
              <w:t>.</w:t>
            </w:r>
          </w:p>
        </w:tc>
        <w:tc>
          <w:tcPr>
            <w:tcW w:w="7359" w:type="dxa"/>
            <w:vAlign w:val="center"/>
          </w:tcPr>
          <w:p>
            <w:pPr>
              <w:rPr>
                <w:rFonts w:hint="default" w:ascii="宋体" w:hAnsi="宋体" w:eastAsia="宋体" w:cs="宋体"/>
                <w:b/>
                <w:bCs/>
                <w:sz w:val="24"/>
                <w:szCs w:val="24"/>
                <w:lang w:val="en-US" w:eastAsia="zh-CN"/>
              </w:rPr>
            </w:pPr>
            <w:r>
              <w:rPr>
                <w:rFonts w:hint="eastAsia" w:ascii="宋体" w:hAnsi="宋体" w:eastAsia="宋体" w:cs="宋体"/>
                <w:b/>
                <w:bCs/>
                <w:sz w:val="24"/>
                <w:szCs w:val="24"/>
              </w:rPr>
              <w:t>交货地点：</w:t>
            </w:r>
            <w:r>
              <w:rPr>
                <w:rFonts w:hint="eastAsia" w:ascii="宋体" w:hAnsi="宋体" w:cs="宋体"/>
                <w:b/>
                <w:bCs/>
                <w:sz w:val="24"/>
                <w:szCs w:val="24"/>
                <w:lang w:val="en-US" w:eastAsia="zh-CN"/>
              </w:rPr>
              <w:t>安康市应急管理局指定地点。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8539" w:type="dxa"/>
            <w:gridSpan w:val="2"/>
            <w:vAlign w:val="center"/>
          </w:tcPr>
          <w:p>
            <w:pPr>
              <w:rPr>
                <w:rFonts w:hint="eastAsia" w:ascii="宋体" w:hAnsi="宋体" w:eastAsia="宋体" w:cs="宋体"/>
                <w:sz w:val="24"/>
                <w:szCs w:val="24"/>
              </w:rPr>
            </w:pPr>
            <w:r>
              <w:rPr>
                <w:rFonts w:hint="eastAsia" w:ascii="宋体" w:hAnsi="宋体" w:eastAsia="宋体" w:cs="宋体"/>
                <w:b/>
                <w:bCs/>
                <w:sz w:val="24"/>
                <w:szCs w:val="24"/>
              </w:rPr>
              <w:t>注：以上要求不可负偏离，否则视为无效投标。</w:t>
            </w:r>
          </w:p>
        </w:tc>
      </w:tr>
    </w:tbl>
    <w:p>
      <w:pPr>
        <w:pStyle w:val="47"/>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bCs/>
          <w:sz w:val="24"/>
        </w:rPr>
      </w:pPr>
      <w:r>
        <w:rPr>
          <w:rFonts w:hint="eastAsia" w:ascii="宋体" w:hAnsi="宋体" w:eastAsia="宋体" w:cs="宋体"/>
          <w:b/>
          <w:bCs/>
          <w:sz w:val="24"/>
        </w:rPr>
        <w:br w:type="page"/>
      </w:r>
    </w:p>
    <w:p>
      <w:pPr>
        <w:spacing w:line="360" w:lineRule="auto"/>
        <w:jc w:val="both"/>
        <w:rPr>
          <w:rFonts w:hint="eastAsia" w:ascii="宋体" w:hAnsi="宋体" w:eastAsia="宋体" w:cs="宋体"/>
          <w:b/>
          <w:bCs/>
          <w:sz w:val="11"/>
          <w:szCs w:val="11"/>
        </w:rPr>
      </w:pPr>
      <w:r>
        <w:rPr>
          <w:rFonts w:hint="eastAsia" w:ascii="宋体" w:hAnsi="宋体" w:eastAsia="宋体" w:cs="宋体"/>
          <w:b/>
          <w:bCs/>
          <w:sz w:val="24"/>
        </w:rPr>
        <w:t>二、合同通用条款</w:t>
      </w:r>
    </w:p>
    <w:p>
      <w:pPr>
        <w:numPr>
          <w:ilvl w:val="0"/>
          <w:numId w:val="7"/>
        </w:numPr>
        <w:spacing w:line="360" w:lineRule="auto"/>
        <w:rPr>
          <w:rFonts w:hint="eastAsia" w:ascii="宋体" w:hAnsi="宋体" w:eastAsia="宋体" w:cs="宋体"/>
          <w:b/>
          <w:bCs/>
          <w:sz w:val="24"/>
        </w:rPr>
      </w:pPr>
      <w:r>
        <w:rPr>
          <w:rFonts w:hint="eastAsia" w:ascii="宋体" w:hAnsi="宋体" w:eastAsia="宋体" w:cs="宋体"/>
          <w:sz w:val="24"/>
        </w:rPr>
        <w:t xml:space="preserve"> </w:t>
      </w:r>
      <w:r>
        <w:rPr>
          <w:rFonts w:hint="eastAsia" w:ascii="宋体" w:hAnsi="宋体" w:eastAsia="宋体" w:cs="宋体"/>
          <w:b/>
          <w:bCs/>
          <w:sz w:val="24"/>
        </w:rPr>
        <w:t>定义</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本合同下列术语应解释为：</w:t>
      </w:r>
    </w:p>
    <w:p>
      <w:pPr>
        <w:spacing w:line="360" w:lineRule="auto"/>
        <w:ind w:left="838" w:leftChars="285" w:hanging="240" w:hangingChars="100"/>
        <w:rPr>
          <w:rFonts w:hint="eastAsia" w:ascii="宋体" w:hAnsi="宋体" w:eastAsia="宋体" w:cs="宋体"/>
          <w:sz w:val="24"/>
        </w:rPr>
      </w:pPr>
      <w:r>
        <w:rPr>
          <w:rFonts w:hint="eastAsia" w:ascii="宋体" w:hAnsi="宋体" w:eastAsia="宋体" w:cs="宋体"/>
          <w:sz w:val="24"/>
        </w:rPr>
        <w:t>1)“合同”系指买卖双方签署的、合同格式中载明的买卖双方所达成的协议，包括所有的附件、附录和上述文件所提到的构成合同的所有文件。</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2）“合同价”系指根据本合同规定卖方在正确地完全履行合同义务后买方应支付给卖方的价款。</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3）“货物”系指卖方根据本合同规定须向买方提供的一切产品、硬件设备、软件和其它材料。</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4）“服务”系指根据本合同规定卖方承担与本项目有关的技术开发及服务。如运输、保险以及其它的伴随服务，例如安装、调试、提供技术援助、培训和合同中规定卖方应承担的其他义务。</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5）“合同条款”系指本合同条款。</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6）“买方”系指在合同专用条款中指明的购买货物和服务的单位。</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7）“卖方”系指在合同专用条款中指明的提供合同项下货物和服务的公司或其他实体。</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8）“项目现场”系指本合同项下本项目安装、运行的现场，其名称在合同专用条款中指明。      </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9）“天”指日历天数。</w:t>
      </w:r>
    </w:p>
    <w:p>
      <w:pPr>
        <w:numPr>
          <w:ilvl w:val="0"/>
          <w:numId w:val="7"/>
        </w:numPr>
        <w:spacing w:line="360" w:lineRule="auto"/>
        <w:rPr>
          <w:rFonts w:hint="eastAsia" w:ascii="宋体" w:hAnsi="宋体" w:eastAsia="宋体" w:cs="宋体"/>
          <w:b/>
          <w:bCs/>
          <w:sz w:val="24"/>
        </w:rPr>
      </w:pPr>
      <w:r>
        <w:rPr>
          <w:rFonts w:hint="eastAsia" w:ascii="宋体" w:hAnsi="宋体" w:eastAsia="宋体" w:cs="宋体"/>
          <w:b/>
          <w:bCs/>
          <w:sz w:val="24"/>
        </w:rPr>
        <w:t xml:space="preserve"> 适用性</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本合同条款适用于没有被本合同其他部分的条款所取代的范围。</w:t>
      </w:r>
    </w:p>
    <w:p>
      <w:pPr>
        <w:numPr>
          <w:ilvl w:val="0"/>
          <w:numId w:val="7"/>
        </w:numPr>
        <w:spacing w:line="360" w:lineRule="auto"/>
        <w:rPr>
          <w:rFonts w:hint="eastAsia" w:ascii="宋体" w:hAnsi="宋体" w:eastAsia="宋体" w:cs="宋体"/>
          <w:b/>
          <w:bCs/>
          <w:sz w:val="24"/>
        </w:rPr>
      </w:pPr>
      <w:r>
        <w:rPr>
          <w:rFonts w:hint="eastAsia" w:ascii="宋体" w:hAnsi="宋体" w:eastAsia="宋体" w:cs="宋体"/>
          <w:b/>
          <w:bCs/>
          <w:sz w:val="24"/>
        </w:rPr>
        <w:t xml:space="preserve"> 标准</w:t>
      </w:r>
    </w:p>
    <w:p>
      <w:pPr>
        <w:spacing w:line="360" w:lineRule="auto"/>
        <w:ind w:firstLine="480" w:firstLineChars="200"/>
        <w:rPr>
          <w:rFonts w:hint="eastAsia" w:ascii="宋体" w:hAnsi="宋体" w:eastAsia="宋体" w:cs="宋体"/>
          <w:b/>
          <w:bCs/>
          <w:sz w:val="24"/>
        </w:rPr>
      </w:pPr>
      <w:r>
        <w:rPr>
          <w:rFonts w:hint="eastAsia" w:ascii="宋体" w:hAnsi="宋体" w:eastAsia="宋体" w:cs="宋体"/>
          <w:sz w:val="24"/>
        </w:rPr>
        <w:t>3.1  本合同下交付的服务应符合“</w:t>
      </w:r>
      <w:r>
        <w:rPr>
          <w:rFonts w:hint="eastAsia" w:ascii="宋体" w:hAnsi="宋体" w:eastAsia="宋体" w:cs="宋体"/>
          <w:sz w:val="24"/>
          <w:lang w:eastAsia="zh-CN"/>
        </w:rPr>
        <w:t>用户需求书（采购内容及要求）</w:t>
      </w:r>
      <w:r>
        <w:rPr>
          <w:rFonts w:hint="eastAsia" w:ascii="宋体" w:hAnsi="宋体" w:eastAsia="宋体" w:cs="宋体"/>
          <w:sz w:val="24"/>
        </w:rPr>
        <w:t>”要求所述的标准。如果没有提及使用标准，则应符合中华人民共和国有关机构发布的最新版本的标准</w:t>
      </w:r>
      <w:r>
        <w:rPr>
          <w:rFonts w:hint="eastAsia" w:ascii="宋体" w:hAnsi="宋体" w:eastAsia="宋体" w:cs="宋体"/>
          <w:b/>
          <w:bCs/>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3.2  除非技术规格中另有规定，计量单位均采用中华人民共和国法定计量单位。</w:t>
      </w:r>
    </w:p>
    <w:p>
      <w:pPr>
        <w:spacing w:line="360" w:lineRule="auto"/>
        <w:rPr>
          <w:rFonts w:hint="eastAsia" w:ascii="宋体" w:hAnsi="宋体" w:eastAsia="宋体" w:cs="宋体"/>
          <w:b/>
          <w:bCs/>
          <w:sz w:val="24"/>
        </w:rPr>
      </w:pPr>
      <w:r>
        <w:rPr>
          <w:rFonts w:hint="eastAsia" w:ascii="宋体" w:hAnsi="宋体" w:eastAsia="宋体" w:cs="宋体"/>
          <w:b/>
          <w:bCs/>
          <w:sz w:val="24"/>
        </w:rPr>
        <w:t>4．使用合同文件和资料</w:t>
      </w:r>
    </w:p>
    <w:p>
      <w:pPr>
        <w:spacing w:line="360" w:lineRule="auto"/>
        <w:rPr>
          <w:rFonts w:hint="eastAsia" w:ascii="宋体" w:hAnsi="宋体" w:eastAsia="宋体" w:cs="宋体"/>
          <w:sz w:val="24"/>
        </w:rPr>
      </w:pPr>
      <w:r>
        <w:rPr>
          <w:rFonts w:hint="eastAsia" w:ascii="宋体" w:hAnsi="宋体" w:eastAsia="宋体" w:cs="宋体"/>
          <w:b/>
          <w:bCs/>
          <w:sz w:val="24"/>
        </w:rPr>
        <w:t xml:space="preserve"> </w:t>
      </w:r>
      <w:r>
        <w:rPr>
          <w:rFonts w:hint="eastAsia" w:ascii="宋体" w:hAnsi="宋体" w:eastAsia="宋体" w:cs="宋体"/>
          <w:sz w:val="24"/>
        </w:rPr>
        <w:t xml:space="preserve">   4.1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pPr>
        <w:spacing w:line="360" w:lineRule="auto"/>
        <w:ind w:left="360" w:hanging="360" w:hangingChars="150"/>
        <w:rPr>
          <w:rFonts w:hint="eastAsia" w:ascii="宋体" w:hAnsi="宋体" w:eastAsia="宋体" w:cs="宋体"/>
          <w:sz w:val="24"/>
        </w:rPr>
      </w:pPr>
      <w:r>
        <w:rPr>
          <w:rFonts w:hint="eastAsia" w:ascii="宋体" w:hAnsi="宋体" w:eastAsia="宋体" w:cs="宋体"/>
          <w:sz w:val="24"/>
        </w:rPr>
        <w:t xml:space="preserve">    4.2除了履行本合同外，卖方不应使用合同条款4.1条所列举的任何文件和资料。</w:t>
      </w:r>
    </w:p>
    <w:p>
      <w:pPr>
        <w:spacing w:line="360" w:lineRule="auto"/>
        <w:rPr>
          <w:rFonts w:hint="eastAsia" w:ascii="宋体" w:hAnsi="宋体" w:eastAsia="宋体" w:cs="宋体"/>
          <w:sz w:val="24"/>
        </w:rPr>
      </w:pPr>
      <w:r>
        <w:rPr>
          <w:rFonts w:hint="eastAsia" w:ascii="宋体" w:hAnsi="宋体" w:eastAsia="宋体" w:cs="宋体"/>
          <w:sz w:val="24"/>
        </w:rPr>
        <w:t xml:space="preserve">    4.3除了合同本身以外，合同条款第4.1条所列举的任何文件是买方的财产.如果买方有要求</w:t>
      </w:r>
      <w:r>
        <w:rPr>
          <w:rFonts w:hint="eastAsia" w:ascii="宋体" w:hAnsi="宋体" w:eastAsia="宋体" w:cs="宋体"/>
          <w:sz w:val="24"/>
          <w:lang w:eastAsia="zh-CN"/>
        </w:rPr>
        <w:t>，</w:t>
      </w:r>
      <w:r>
        <w:rPr>
          <w:rFonts w:hint="eastAsia" w:ascii="宋体" w:hAnsi="宋体" w:eastAsia="宋体" w:cs="宋体"/>
          <w:sz w:val="24"/>
        </w:rPr>
        <w:t>卖方在完成合同后应将这些文件及全部复制件还给买方。</w:t>
      </w:r>
    </w:p>
    <w:p>
      <w:pPr>
        <w:spacing w:line="360" w:lineRule="auto"/>
        <w:rPr>
          <w:rFonts w:hint="eastAsia" w:ascii="宋体" w:hAnsi="宋体" w:eastAsia="宋体" w:cs="宋体"/>
          <w:b/>
          <w:bCs/>
          <w:sz w:val="24"/>
        </w:rPr>
      </w:pPr>
      <w:r>
        <w:rPr>
          <w:rFonts w:hint="eastAsia" w:ascii="宋体" w:hAnsi="宋体" w:eastAsia="宋体" w:cs="宋体"/>
          <w:b/>
          <w:bCs/>
          <w:sz w:val="24"/>
        </w:rPr>
        <w:t>5．专利权</w:t>
      </w:r>
    </w:p>
    <w:p>
      <w:pPr>
        <w:spacing w:line="360" w:lineRule="auto"/>
        <w:rPr>
          <w:rFonts w:hint="eastAsia" w:ascii="宋体" w:hAnsi="宋体" w:eastAsia="宋体" w:cs="宋体"/>
          <w:sz w:val="24"/>
        </w:rPr>
      </w:pPr>
      <w:r>
        <w:rPr>
          <w:rFonts w:hint="eastAsia" w:ascii="宋体" w:hAnsi="宋体" w:eastAsia="宋体" w:cs="宋体"/>
          <w:sz w:val="24"/>
        </w:rPr>
        <w:t xml:space="preserve">    卖方应保证，买方使用该货物或服务的任何一部分时，免受第三方提出的侵犯其专利权、商标权、著作权或其它知识产权的起诉。</w:t>
      </w:r>
    </w:p>
    <w:p>
      <w:pPr>
        <w:spacing w:line="360" w:lineRule="auto"/>
        <w:rPr>
          <w:rFonts w:hint="eastAsia" w:ascii="宋体" w:hAnsi="宋体" w:eastAsia="宋体" w:cs="宋体"/>
          <w:b/>
          <w:bCs/>
          <w:sz w:val="24"/>
        </w:rPr>
      </w:pPr>
      <w:r>
        <w:rPr>
          <w:rFonts w:hint="eastAsia" w:ascii="宋体" w:hAnsi="宋体" w:eastAsia="宋体" w:cs="宋体"/>
          <w:b/>
          <w:bCs/>
          <w:sz w:val="24"/>
        </w:rPr>
        <w:t>6．服务</w:t>
      </w:r>
    </w:p>
    <w:p>
      <w:pPr>
        <w:spacing w:line="360" w:lineRule="auto"/>
        <w:rPr>
          <w:rFonts w:hint="eastAsia" w:ascii="宋体" w:hAnsi="宋体" w:eastAsia="宋体" w:cs="宋体"/>
          <w:sz w:val="24"/>
        </w:rPr>
      </w:pPr>
      <w:r>
        <w:rPr>
          <w:rFonts w:hint="eastAsia" w:ascii="宋体" w:hAnsi="宋体" w:eastAsia="宋体" w:cs="宋体"/>
          <w:sz w:val="24"/>
        </w:rPr>
        <w:t xml:space="preserve">    卖方（中标人）必须负责系统集成，包括但不限于设计、安装、调试、培训、验收及售后服务。</w:t>
      </w:r>
    </w:p>
    <w:p>
      <w:pPr>
        <w:spacing w:line="360" w:lineRule="auto"/>
        <w:rPr>
          <w:rFonts w:hint="eastAsia" w:ascii="宋体" w:hAnsi="宋体" w:eastAsia="宋体" w:cs="宋体"/>
          <w:b/>
          <w:bCs/>
          <w:sz w:val="24"/>
        </w:rPr>
      </w:pPr>
      <w:r>
        <w:rPr>
          <w:rFonts w:hint="eastAsia" w:ascii="宋体" w:hAnsi="宋体" w:eastAsia="宋体" w:cs="宋体"/>
          <w:b/>
          <w:bCs/>
          <w:sz w:val="24"/>
        </w:rPr>
        <w:t>7．伴随服务</w:t>
      </w:r>
    </w:p>
    <w:p>
      <w:pPr>
        <w:spacing w:line="360" w:lineRule="auto"/>
        <w:rPr>
          <w:rFonts w:hint="eastAsia" w:ascii="宋体" w:hAnsi="宋体" w:eastAsia="宋体" w:cs="宋体"/>
          <w:b/>
          <w:sz w:val="24"/>
        </w:rPr>
      </w:pPr>
      <w:r>
        <w:rPr>
          <w:rFonts w:hint="eastAsia" w:ascii="宋体" w:hAnsi="宋体" w:eastAsia="宋体" w:cs="宋体"/>
          <w:b/>
          <w:sz w:val="24"/>
        </w:rPr>
        <w:t xml:space="preserve">    </w:t>
      </w:r>
      <w:r>
        <w:rPr>
          <w:rFonts w:hint="eastAsia" w:ascii="宋体" w:hAnsi="宋体" w:eastAsia="宋体" w:cs="宋体"/>
          <w:bCs/>
          <w:sz w:val="24"/>
        </w:rPr>
        <w:t>7</w:t>
      </w:r>
      <w:r>
        <w:rPr>
          <w:rFonts w:hint="eastAsia" w:ascii="宋体" w:hAnsi="宋体" w:eastAsia="宋体" w:cs="宋体"/>
          <w:sz w:val="24"/>
        </w:rPr>
        <w:t>.1卖方可能被要求提供下列货物和服务中的所有服务，包括“合同专用条款”与“</w:t>
      </w:r>
      <w:r>
        <w:rPr>
          <w:rFonts w:hint="eastAsia" w:ascii="宋体" w:hAnsi="宋体" w:cs="宋体"/>
          <w:sz w:val="24"/>
          <w:lang w:eastAsia="zh-CN"/>
        </w:rPr>
        <w:t>采购内容及要求</w:t>
      </w:r>
      <w:r>
        <w:rPr>
          <w:rFonts w:hint="eastAsia" w:ascii="宋体" w:hAnsi="宋体" w:eastAsia="宋体" w:cs="宋体"/>
          <w:sz w:val="24"/>
        </w:rPr>
        <w:t>”规定的附加服务：</w:t>
      </w:r>
    </w:p>
    <w:p>
      <w:pPr>
        <w:spacing w:line="360" w:lineRule="auto"/>
        <w:ind w:firstLine="465"/>
        <w:rPr>
          <w:rFonts w:hint="eastAsia" w:ascii="宋体" w:hAnsi="宋体" w:eastAsia="宋体" w:cs="宋体"/>
          <w:sz w:val="24"/>
        </w:rPr>
      </w:pPr>
      <w:r>
        <w:rPr>
          <w:rFonts w:hint="eastAsia" w:ascii="宋体" w:hAnsi="宋体" w:eastAsia="宋体" w:cs="宋体"/>
          <w:sz w:val="24"/>
        </w:rPr>
        <w:t>（1）实施所供服务的系统集成和试运行；</w:t>
      </w:r>
    </w:p>
    <w:p>
      <w:pPr>
        <w:spacing w:line="360" w:lineRule="auto"/>
        <w:rPr>
          <w:rFonts w:hint="eastAsia" w:ascii="宋体" w:hAnsi="宋体" w:eastAsia="宋体" w:cs="宋体"/>
          <w:sz w:val="24"/>
        </w:rPr>
      </w:pPr>
      <w:r>
        <w:rPr>
          <w:rFonts w:hint="eastAsia" w:ascii="宋体" w:hAnsi="宋体" w:eastAsia="宋体" w:cs="宋体"/>
          <w:sz w:val="24"/>
        </w:rPr>
        <w:t xml:space="preserve">    （2）提供货物组装和维修所需的工具；</w:t>
      </w:r>
    </w:p>
    <w:p>
      <w:pPr>
        <w:spacing w:line="360" w:lineRule="auto"/>
        <w:rPr>
          <w:rFonts w:hint="eastAsia" w:ascii="宋体" w:hAnsi="宋体" w:eastAsia="宋体" w:cs="宋体"/>
          <w:sz w:val="24"/>
        </w:rPr>
      </w:pPr>
      <w:r>
        <w:rPr>
          <w:rFonts w:hint="eastAsia" w:ascii="宋体" w:hAnsi="宋体" w:eastAsia="宋体" w:cs="宋体"/>
          <w:sz w:val="24"/>
        </w:rPr>
        <w:t xml:space="preserve">    （3）为所供本项目提供详细的操作和维护手册；</w:t>
      </w:r>
    </w:p>
    <w:p>
      <w:pPr>
        <w:spacing w:line="360" w:lineRule="auto"/>
        <w:rPr>
          <w:rFonts w:hint="eastAsia" w:ascii="宋体" w:hAnsi="宋体" w:eastAsia="宋体" w:cs="宋体"/>
          <w:sz w:val="24"/>
        </w:rPr>
      </w:pPr>
      <w:r>
        <w:rPr>
          <w:rFonts w:hint="eastAsia" w:ascii="宋体" w:hAnsi="宋体" w:eastAsia="宋体" w:cs="宋体"/>
          <w:sz w:val="24"/>
        </w:rPr>
        <w:t xml:space="preserve">    （4）在双方商定的一定期限内对本项目实施运行维护和修理，但前提条件是该服务并不能免除卖方在合同质量保证期内所承担的义务；</w:t>
      </w:r>
    </w:p>
    <w:p>
      <w:pPr>
        <w:spacing w:line="360" w:lineRule="auto"/>
        <w:ind w:firstLine="480"/>
        <w:rPr>
          <w:rFonts w:hint="eastAsia" w:ascii="宋体" w:hAnsi="宋体" w:eastAsia="宋体" w:cs="宋体"/>
          <w:sz w:val="24"/>
        </w:rPr>
      </w:pPr>
      <w:r>
        <w:rPr>
          <w:rFonts w:hint="eastAsia" w:ascii="宋体" w:hAnsi="宋体" w:eastAsia="宋体" w:cs="宋体"/>
          <w:sz w:val="24"/>
        </w:rPr>
        <w:t>7.2卖方提供的上述伴随服务均应含在合同总价中，买方不再为其单独一项或数项另外支付费用。</w:t>
      </w:r>
    </w:p>
    <w:p>
      <w:pPr>
        <w:spacing w:line="360" w:lineRule="auto"/>
        <w:ind w:firstLine="480"/>
        <w:rPr>
          <w:rFonts w:hint="eastAsia" w:ascii="宋体" w:hAnsi="宋体" w:eastAsia="宋体" w:cs="宋体"/>
          <w:sz w:val="24"/>
        </w:rPr>
      </w:pPr>
      <w:r>
        <w:rPr>
          <w:rFonts w:hint="eastAsia" w:ascii="宋体" w:hAnsi="宋体" w:eastAsia="宋体" w:cs="宋体"/>
          <w:sz w:val="24"/>
        </w:rPr>
        <w:t>7.3卖方应提供“合同专用条款”和“</w:t>
      </w:r>
      <w:r>
        <w:rPr>
          <w:rFonts w:hint="eastAsia" w:ascii="宋体" w:hAnsi="宋体" w:eastAsia="宋体" w:cs="宋体"/>
          <w:sz w:val="24"/>
          <w:lang w:eastAsia="zh-CN"/>
        </w:rPr>
        <w:t>用户需求书（采购内容及要求）</w:t>
      </w:r>
      <w:r>
        <w:rPr>
          <w:rFonts w:hint="eastAsia" w:ascii="宋体" w:hAnsi="宋体" w:eastAsia="宋体" w:cs="宋体"/>
          <w:sz w:val="24"/>
        </w:rPr>
        <w:t>”中规定的所有服务。为履行要求的伴随服务的报价或双方商定的费用应包括在合同价中。</w:t>
      </w:r>
    </w:p>
    <w:p>
      <w:pPr>
        <w:spacing w:line="360" w:lineRule="auto"/>
        <w:rPr>
          <w:rFonts w:hint="eastAsia" w:ascii="宋体" w:hAnsi="宋体" w:eastAsia="宋体" w:cs="宋体"/>
          <w:b/>
          <w:bCs/>
          <w:sz w:val="24"/>
        </w:rPr>
      </w:pPr>
      <w:r>
        <w:rPr>
          <w:rFonts w:hint="eastAsia" w:ascii="宋体" w:hAnsi="宋体" w:eastAsia="宋体" w:cs="宋体"/>
          <w:b/>
          <w:bCs/>
          <w:sz w:val="24"/>
        </w:rPr>
        <w:t>8．保证</w:t>
      </w:r>
    </w:p>
    <w:p>
      <w:pPr>
        <w:spacing w:line="360" w:lineRule="auto"/>
        <w:ind w:firstLine="480"/>
        <w:rPr>
          <w:rFonts w:hint="eastAsia" w:ascii="宋体" w:hAnsi="宋体" w:eastAsia="宋体" w:cs="宋体"/>
          <w:sz w:val="24"/>
        </w:rPr>
      </w:pPr>
      <w:r>
        <w:rPr>
          <w:rFonts w:hint="eastAsia" w:ascii="宋体" w:hAnsi="宋体" w:eastAsia="宋体" w:cs="宋体"/>
          <w:sz w:val="24"/>
        </w:rPr>
        <w:t>8.1在质量保证期内所发现的缺陷，买方应尽快以书面方式通知卖方。</w:t>
      </w:r>
    </w:p>
    <w:p>
      <w:pPr>
        <w:spacing w:line="360" w:lineRule="auto"/>
        <w:ind w:firstLine="480"/>
        <w:rPr>
          <w:rFonts w:hint="eastAsia" w:ascii="宋体" w:hAnsi="宋体" w:eastAsia="宋体" w:cs="宋体"/>
          <w:sz w:val="24"/>
        </w:rPr>
      </w:pPr>
      <w:r>
        <w:rPr>
          <w:rFonts w:hint="eastAsia" w:ascii="宋体" w:hAnsi="宋体" w:eastAsia="宋体" w:cs="宋体"/>
          <w:sz w:val="24"/>
        </w:rPr>
        <w:t>8.2如果卖方收到通知后在合同规定的时间内没有以合理的速度弥补缺陷，买方可采取必要的补救措施，但其风险和费用将由卖方承担，买方根据合同规定对卖方行使的其他权力不受影响。</w:t>
      </w:r>
    </w:p>
    <w:p>
      <w:pPr>
        <w:spacing w:line="360" w:lineRule="auto"/>
        <w:ind w:firstLine="480"/>
        <w:rPr>
          <w:rFonts w:hint="eastAsia" w:ascii="宋体" w:hAnsi="宋体" w:eastAsia="宋体" w:cs="宋体"/>
          <w:sz w:val="24"/>
        </w:rPr>
      </w:pPr>
      <w:r>
        <w:rPr>
          <w:rFonts w:hint="eastAsia" w:ascii="宋体" w:hAnsi="宋体" w:eastAsia="宋体" w:cs="宋体"/>
          <w:sz w:val="24"/>
        </w:rPr>
        <w:t>8.3卖方对故障或缺陷的处理结果应使买方满意。</w:t>
      </w:r>
    </w:p>
    <w:p>
      <w:pPr>
        <w:spacing w:line="360" w:lineRule="auto"/>
        <w:ind w:firstLine="480"/>
        <w:rPr>
          <w:rFonts w:hint="eastAsia" w:ascii="宋体" w:hAnsi="宋体" w:eastAsia="宋体" w:cs="宋体"/>
          <w:sz w:val="24"/>
        </w:rPr>
      </w:pPr>
      <w:r>
        <w:rPr>
          <w:rFonts w:hint="eastAsia" w:ascii="宋体" w:hAnsi="宋体" w:eastAsia="宋体" w:cs="宋体"/>
          <w:sz w:val="24"/>
        </w:rPr>
        <w:t>8.4交货期：合同</w:t>
      </w:r>
      <w:r>
        <w:rPr>
          <w:rFonts w:hint="eastAsia" w:ascii="宋体" w:hAnsi="宋体" w:eastAsia="宋体" w:cs="宋体"/>
          <w:color w:val="auto"/>
          <w:sz w:val="24"/>
        </w:rPr>
        <w:t>签订后</w:t>
      </w:r>
      <w:r>
        <w:rPr>
          <w:rFonts w:hint="eastAsia" w:ascii="宋体" w:hAnsi="宋体" w:cs="宋体"/>
          <w:color w:val="auto"/>
          <w:sz w:val="24"/>
          <w:u w:val="single"/>
          <w:lang w:val="en-US" w:eastAsia="zh-CN"/>
        </w:rPr>
        <w:t>30</w:t>
      </w:r>
      <w:r>
        <w:rPr>
          <w:rFonts w:hint="eastAsia" w:ascii="宋体" w:hAnsi="宋体" w:cs="宋体"/>
          <w:color w:val="auto"/>
          <w:sz w:val="24"/>
          <w:lang w:val="en-US" w:eastAsia="zh-CN"/>
        </w:rPr>
        <w:t>日历日</w:t>
      </w:r>
      <w:r>
        <w:rPr>
          <w:rFonts w:hint="eastAsia" w:ascii="宋体" w:hAnsi="宋体" w:eastAsia="宋体" w:cs="宋体"/>
          <w:color w:val="auto"/>
          <w:sz w:val="24"/>
        </w:rPr>
        <w:t>内供</w:t>
      </w:r>
      <w:r>
        <w:rPr>
          <w:rFonts w:hint="eastAsia" w:ascii="宋体" w:hAnsi="宋体" w:eastAsia="宋体" w:cs="宋体"/>
          <w:sz w:val="24"/>
        </w:rPr>
        <w:t>货。</w:t>
      </w:r>
    </w:p>
    <w:p>
      <w:pPr>
        <w:spacing w:line="360" w:lineRule="auto"/>
        <w:rPr>
          <w:rFonts w:hint="eastAsia" w:ascii="宋体" w:hAnsi="宋体" w:eastAsia="宋体" w:cs="宋体"/>
          <w:b/>
          <w:bCs/>
          <w:sz w:val="24"/>
        </w:rPr>
      </w:pPr>
      <w:r>
        <w:rPr>
          <w:rFonts w:hint="eastAsia" w:ascii="宋体" w:hAnsi="宋体" w:eastAsia="宋体" w:cs="宋体"/>
          <w:b/>
          <w:bCs/>
          <w:sz w:val="24"/>
        </w:rPr>
        <w:t xml:space="preserve">  9．索赔 </w:t>
      </w:r>
    </w:p>
    <w:p>
      <w:pPr>
        <w:spacing w:line="360" w:lineRule="auto"/>
        <w:ind w:firstLine="470" w:firstLineChars="196"/>
        <w:rPr>
          <w:rFonts w:hint="eastAsia" w:ascii="宋体" w:hAnsi="宋体" w:eastAsia="宋体" w:cs="宋体"/>
          <w:sz w:val="24"/>
        </w:rPr>
      </w:pPr>
      <w:r>
        <w:rPr>
          <w:rFonts w:hint="eastAsia" w:ascii="宋体" w:hAnsi="宋体" w:eastAsia="宋体" w:cs="宋体"/>
          <w:sz w:val="24"/>
        </w:rPr>
        <w:t>9.1如果卖方对偏差负有责任，卖方应按照买方同意的下列一种或几种方式结合起来解决索赔事宜：</w:t>
      </w:r>
    </w:p>
    <w:p>
      <w:pPr>
        <w:spacing w:line="360" w:lineRule="auto"/>
        <w:ind w:firstLine="480"/>
        <w:rPr>
          <w:rFonts w:hint="eastAsia" w:ascii="宋体" w:hAnsi="宋体" w:eastAsia="宋体" w:cs="宋体"/>
          <w:sz w:val="24"/>
        </w:rPr>
      </w:pPr>
      <w:r>
        <w:rPr>
          <w:rFonts w:hint="eastAsia" w:ascii="宋体" w:hAnsi="宋体" w:eastAsia="宋体" w:cs="宋体"/>
          <w:sz w:val="24"/>
        </w:rPr>
        <w:t>（1）卖方同意退货并用合同规定的货币将货款退还给买方，并承担由此发生的一切损失和费用，包括利息、银行手续费、运费、保险费、检验费、仓储费、装卸费以及为看管和保护退回产品所需的其它必要费用。</w:t>
      </w:r>
    </w:p>
    <w:p>
      <w:pPr>
        <w:spacing w:line="360" w:lineRule="auto"/>
        <w:ind w:firstLine="480"/>
        <w:rPr>
          <w:rFonts w:hint="eastAsia" w:ascii="宋体" w:hAnsi="宋体" w:eastAsia="宋体" w:cs="宋体"/>
          <w:sz w:val="24"/>
        </w:rPr>
      </w:pPr>
      <w:r>
        <w:rPr>
          <w:rFonts w:hint="eastAsia" w:ascii="宋体" w:hAnsi="宋体" w:eastAsia="宋体" w:cs="宋体"/>
          <w:sz w:val="24"/>
        </w:rPr>
        <w:t>（2）根据产品的偏差情况、损坏程度、以及买方所遭受损失的金额，经买卖双方商定降低产品的价格。</w:t>
      </w:r>
    </w:p>
    <w:p>
      <w:pPr>
        <w:spacing w:line="360" w:lineRule="auto"/>
        <w:ind w:firstLine="480"/>
        <w:rPr>
          <w:rFonts w:hint="eastAsia" w:ascii="宋体" w:hAnsi="宋体" w:eastAsia="宋体" w:cs="宋体"/>
          <w:sz w:val="24"/>
        </w:rPr>
      </w:pPr>
      <w:r>
        <w:rPr>
          <w:rFonts w:hint="eastAsia" w:ascii="宋体" w:hAnsi="宋体" w:eastAsia="宋体" w:cs="宋体"/>
          <w:sz w:val="24"/>
        </w:rPr>
        <w:t>（3）用符合合同规定的品牌、规格、质量和性能要求的新零件、部件和/或设备来更换有缺陷的部分和/或修补缺陷部分，卖方应承担一节费用和风险并负担买方蒙受的全部直接损失费用。同时，卖方应按合同条款规定，相应延长所更换货物的质量保证期。</w:t>
      </w:r>
    </w:p>
    <w:p>
      <w:pPr>
        <w:spacing w:line="360" w:lineRule="auto"/>
        <w:ind w:firstLine="480"/>
        <w:rPr>
          <w:rFonts w:hint="eastAsia" w:ascii="宋体" w:hAnsi="宋体" w:eastAsia="宋体" w:cs="宋体"/>
          <w:sz w:val="24"/>
        </w:rPr>
      </w:pPr>
      <w:r>
        <w:rPr>
          <w:rFonts w:hint="eastAsia" w:ascii="宋体" w:hAnsi="宋体" w:eastAsia="宋体" w:cs="宋体"/>
          <w:sz w:val="24"/>
        </w:rPr>
        <w:t>9.2如果在买方发出索赔通知后十五（15）天内，卖方未作答复，上述索赔应视为已被卖方接受。如卖方未能在买方发出索赔通知后十五（15）天内或买方同意的延长期限内，按照买方同意的上述规定的任何一种方法解决索赔事宜，买方将从未付货款中扣回索赔金额。</w:t>
      </w:r>
    </w:p>
    <w:p>
      <w:pPr>
        <w:spacing w:line="360" w:lineRule="auto"/>
        <w:rPr>
          <w:rFonts w:hint="eastAsia" w:ascii="宋体" w:hAnsi="宋体" w:eastAsia="宋体" w:cs="宋体"/>
          <w:b/>
          <w:bCs/>
          <w:sz w:val="24"/>
        </w:rPr>
      </w:pPr>
      <w:r>
        <w:rPr>
          <w:rFonts w:hint="eastAsia" w:ascii="宋体" w:hAnsi="宋体" w:eastAsia="宋体" w:cs="宋体"/>
          <w:b/>
          <w:bCs/>
          <w:sz w:val="24"/>
        </w:rPr>
        <w:t>10．付款</w:t>
      </w:r>
    </w:p>
    <w:p>
      <w:pPr>
        <w:spacing w:line="360" w:lineRule="auto"/>
        <w:ind w:firstLine="480"/>
        <w:rPr>
          <w:rFonts w:hint="eastAsia" w:ascii="宋体" w:hAnsi="宋体" w:eastAsia="宋体" w:cs="宋体"/>
          <w:sz w:val="24"/>
        </w:rPr>
      </w:pPr>
      <w:r>
        <w:rPr>
          <w:rFonts w:hint="eastAsia" w:ascii="宋体" w:hAnsi="宋体" w:eastAsia="宋体" w:cs="宋体"/>
          <w:sz w:val="24"/>
        </w:rPr>
        <w:t>本合同项下的付款方法和条件在“合同专用条款”中有规定。</w:t>
      </w:r>
    </w:p>
    <w:p>
      <w:pPr>
        <w:spacing w:line="360" w:lineRule="auto"/>
        <w:rPr>
          <w:rFonts w:hint="eastAsia" w:ascii="宋体" w:hAnsi="宋体" w:eastAsia="宋体" w:cs="宋体"/>
          <w:b/>
          <w:bCs/>
          <w:sz w:val="24"/>
        </w:rPr>
      </w:pPr>
      <w:r>
        <w:rPr>
          <w:rFonts w:hint="eastAsia" w:ascii="宋体" w:hAnsi="宋体" w:eastAsia="宋体" w:cs="宋体"/>
          <w:b/>
          <w:bCs/>
          <w:sz w:val="24"/>
        </w:rPr>
        <w:t>11．价格</w:t>
      </w:r>
    </w:p>
    <w:p>
      <w:pPr>
        <w:spacing w:line="360" w:lineRule="auto"/>
        <w:ind w:firstLine="480"/>
        <w:rPr>
          <w:rFonts w:hint="eastAsia" w:ascii="宋体" w:hAnsi="宋体" w:eastAsia="宋体" w:cs="宋体"/>
          <w:sz w:val="24"/>
        </w:rPr>
      </w:pPr>
      <w:r>
        <w:rPr>
          <w:rFonts w:hint="eastAsia" w:ascii="宋体" w:hAnsi="宋体" w:eastAsia="宋体" w:cs="宋体"/>
          <w:sz w:val="24"/>
        </w:rPr>
        <w:t>卖方在本合同项下提交产品和履行服务的价格在合同中给出。</w:t>
      </w:r>
    </w:p>
    <w:p>
      <w:pPr>
        <w:spacing w:line="360" w:lineRule="auto"/>
        <w:rPr>
          <w:rFonts w:hint="eastAsia" w:ascii="宋体" w:hAnsi="宋体" w:eastAsia="宋体" w:cs="宋体"/>
          <w:b/>
          <w:bCs/>
          <w:sz w:val="24"/>
        </w:rPr>
      </w:pPr>
      <w:r>
        <w:rPr>
          <w:rFonts w:hint="eastAsia" w:ascii="宋体" w:hAnsi="宋体" w:eastAsia="宋体" w:cs="宋体"/>
          <w:b/>
          <w:bCs/>
          <w:sz w:val="24"/>
        </w:rPr>
        <w:t>12．变更指令</w:t>
      </w:r>
    </w:p>
    <w:p>
      <w:pPr>
        <w:spacing w:line="360" w:lineRule="auto"/>
        <w:ind w:firstLine="480"/>
        <w:rPr>
          <w:rFonts w:hint="eastAsia" w:ascii="宋体" w:hAnsi="宋体" w:eastAsia="宋体" w:cs="宋体"/>
          <w:sz w:val="24"/>
        </w:rPr>
      </w:pPr>
      <w:r>
        <w:rPr>
          <w:rFonts w:hint="eastAsia" w:ascii="宋体" w:hAnsi="宋体" w:eastAsia="宋体" w:cs="宋体"/>
          <w:sz w:val="24"/>
        </w:rPr>
        <w:t>12.1买方可以在任何时候书面向卖方发出指令，在本合同的一般范围内变更下述一项或几项：</w:t>
      </w:r>
    </w:p>
    <w:p>
      <w:pPr>
        <w:spacing w:line="360" w:lineRule="auto"/>
        <w:ind w:firstLine="480"/>
        <w:rPr>
          <w:rFonts w:hint="eastAsia" w:ascii="宋体" w:hAnsi="宋体" w:eastAsia="宋体" w:cs="宋体"/>
          <w:sz w:val="24"/>
        </w:rPr>
      </w:pPr>
      <w:r>
        <w:rPr>
          <w:rFonts w:hint="eastAsia" w:ascii="宋体" w:hAnsi="宋体" w:eastAsia="宋体" w:cs="宋体"/>
          <w:sz w:val="24"/>
        </w:rPr>
        <w:t xml:space="preserve"> （1）本合同项下提供的产品是专为买方制造时，变更图纸、设计或规格；</w:t>
      </w:r>
    </w:p>
    <w:p>
      <w:pPr>
        <w:spacing w:line="360" w:lineRule="auto"/>
        <w:ind w:firstLine="480"/>
        <w:rPr>
          <w:rFonts w:hint="eastAsia" w:ascii="宋体" w:hAnsi="宋体" w:eastAsia="宋体" w:cs="宋体"/>
          <w:sz w:val="24"/>
        </w:rPr>
      </w:pPr>
      <w:r>
        <w:rPr>
          <w:rFonts w:hint="eastAsia" w:ascii="宋体" w:hAnsi="宋体" w:eastAsia="宋体" w:cs="宋体"/>
          <w:sz w:val="24"/>
        </w:rPr>
        <w:t xml:space="preserve"> （2）运输或包装的方法；</w:t>
      </w:r>
    </w:p>
    <w:p>
      <w:pPr>
        <w:spacing w:line="360" w:lineRule="auto"/>
        <w:ind w:firstLine="480"/>
        <w:rPr>
          <w:rFonts w:hint="eastAsia" w:ascii="宋体" w:hAnsi="宋体" w:eastAsia="宋体" w:cs="宋体"/>
          <w:sz w:val="24"/>
        </w:rPr>
      </w:pPr>
      <w:r>
        <w:rPr>
          <w:rFonts w:hint="eastAsia" w:ascii="宋体" w:hAnsi="宋体" w:eastAsia="宋体" w:cs="宋体"/>
          <w:sz w:val="24"/>
        </w:rPr>
        <w:t xml:space="preserve"> （3）交货地点；</w:t>
      </w:r>
    </w:p>
    <w:p>
      <w:pPr>
        <w:spacing w:line="360" w:lineRule="auto"/>
        <w:ind w:firstLine="480"/>
        <w:rPr>
          <w:rFonts w:hint="eastAsia" w:ascii="宋体" w:hAnsi="宋体" w:eastAsia="宋体" w:cs="宋体"/>
          <w:sz w:val="24"/>
        </w:rPr>
      </w:pPr>
      <w:r>
        <w:rPr>
          <w:rFonts w:hint="eastAsia" w:ascii="宋体" w:hAnsi="宋体" w:eastAsia="宋体" w:cs="宋体"/>
          <w:sz w:val="24"/>
        </w:rPr>
        <w:t xml:space="preserve"> （4）卖方提供的服务。</w:t>
      </w:r>
    </w:p>
    <w:p>
      <w:pPr>
        <w:spacing w:line="360" w:lineRule="auto"/>
        <w:ind w:firstLine="480"/>
        <w:rPr>
          <w:rFonts w:hint="eastAsia" w:ascii="宋体" w:hAnsi="宋体" w:eastAsia="宋体" w:cs="宋体"/>
          <w:sz w:val="24"/>
        </w:rPr>
      </w:pPr>
      <w:r>
        <w:rPr>
          <w:rFonts w:hint="eastAsia" w:ascii="宋体" w:hAnsi="宋体" w:eastAsia="宋体" w:cs="宋体"/>
          <w:sz w:val="24"/>
        </w:rPr>
        <w:t>12.2如果上述变更使卖方履行合同义务的费用或时间增加或减少，将对合同价或交货时间或两者进行公平的调整，同时相应修改合同。卖方根据本条进行调整的要求必须在收到买方的变更指令后十五（15）天内提出。</w:t>
      </w:r>
    </w:p>
    <w:p>
      <w:pPr>
        <w:spacing w:line="360" w:lineRule="auto"/>
        <w:rPr>
          <w:rFonts w:hint="eastAsia" w:ascii="宋体" w:hAnsi="宋体" w:eastAsia="宋体" w:cs="宋体"/>
          <w:b/>
          <w:bCs/>
          <w:sz w:val="24"/>
        </w:rPr>
      </w:pPr>
      <w:r>
        <w:rPr>
          <w:rFonts w:hint="eastAsia" w:ascii="宋体" w:hAnsi="宋体" w:eastAsia="宋体" w:cs="宋体"/>
          <w:b/>
          <w:bCs/>
          <w:sz w:val="24"/>
        </w:rPr>
        <w:t>13．合同修改</w:t>
      </w:r>
    </w:p>
    <w:p>
      <w:pPr>
        <w:spacing w:line="360" w:lineRule="auto"/>
        <w:ind w:firstLine="480"/>
        <w:rPr>
          <w:rFonts w:hint="eastAsia" w:ascii="宋体" w:hAnsi="宋体" w:eastAsia="宋体" w:cs="宋体"/>
          <w:sz w:val="24"/>
        </w:rPr>
      </w:pPr>
      <w:r>
        <w:rPr>
          <w:rFonts w:hint="eastAsia" w:ascii="宋体" w:hAnsi="宋体" w:eastAsia="宋体" w:cs="宋体"/>
          <w:sz w:val="24"/>
        </w:rPr>
        <w:t>除了合同条款第12条的情况，不应对合同条款进行任何变更或修改，除非双方同意并签订书面的合同修改书。</w:t>
      </w:r>
    </w:p>
    <w:p>
      <w:pPr>
        <w:spacing w:line="360" w:lineRule="auto"/>
        <w:rPr>
          <w:rFonts w:hint="eastAsia" w:ascii="宋体" w:hAnsi="宋体" w:eastAsia="宋体" w:cs="宋体"/>
          <w:b/>
          <w:bCs/>
          <w:sz w:val="24"/>
        </w:rPr>
      </w:pPr>
      <w:r>
        <w:rPr>
          <w:rFonts w:hint="eastAsia" w:ascii="宋体" w:hAnsi="宋体" w:eastAsia="宋体" w:cs="宋体"/>
          <w:b/>
          <w:bCs/>
          <w:sz w:val="24"/>
        </w:rPr>
        <w:t>14．转让</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未经买方事先书面同意，卖方不得部分转让或全部转让其应履行的合同义务。</w:t>
      </w:r>
    </w:p>
    <w:p>
      <w:pPr>
        <w:spacing w:line="360" w:lineRule="auto"/>
        <w:rPr>
          <w:rFonts w:hint="eastAsia" w:ascii="宋体" w:hAnsi="宋体" w:eastAsia="宋体" w:cs="宋体"/>
          <w:b/>
          <w:bCs/>
          <w:sz w:val="24"/>
        </w:rPr>
      </w:pPr>
      <w:r>
        <w:rPr>
          <w:rFonts w:hint="eastAsia" w:ascii="宋体" w:hAnsi="宋体" w:eastAsia="宋体" w:cs="宋体"/>
          <w:b/>
          <w:bCs/>
          <w:sz w:val="24"/>
        </w:rPr>
        <w:t>15．分包</w:t>
      </w:r>
    </w:p>
    <w:p>
      <w:pPr>
        <w:spacing w:line="360" w:lineRule="auto"/>
        <w:ind w:firstLine="480"/>
        <w:rPr>
          <w:rFonts w:hint="eastAsia" w:ascii="宋体" w:hAnsi="宋体" w:eastAsia="宋体" w:cs="宋体"/>
          <w:sz w:val="24"/>
        </w:rPr>
      </w:pPr>
      <w:r>
        <w:rPr>
          <w:rFonts w:hint="eastAsia" w:ascii="宋体" w:hAnsi="宋体" w:eastAsia="宋体" w:cs="宋体"/>
          <w:sz w:val="24"/>
        </w:rPr>
        <w:t>对招标文件中没有明确分包的内容，卖方在未取得买方书面同意的通知，不得擅自进行分包，但分包通知并不能解除卖方履行本合同的任何责任和义务。</w:t>
      </w:r>
    </w:p>
    <w:p>
      <w:pPr>
        <w:spacing w:line="360" w:lineRule="auto"/>
        <w:rPr>
          <w:rFonts w:hint="eastAsia" w:ascii="宋体" w:hAnsi="宋体" w:eastAsia="宋体" w:cs="宋体"/>
          <w:b/>
          <w:bCs/>
          <w:sz w:val="24"/>
        </w:rPr>
      </w:pPr>
      <w:r>
        <w:rPr>
          <w:rFonts w:hint="eastAsia" w:ascii="宋体" w:hAnsi="宋体" w:eastAsia="宋体" w:cs="宋体"/>
          <w:b/>
          <w:bCs/>
          <w:sz w:val="24"/>
        </w:rPr>
        <w:t>16．卖方履约延误</w:t>
      </w:r>
    </w:p>
    <w:p>
      <w:pPr>
        <w:spacing w:line="360" w:lineRule="auto"/>
        <w:ind w:firstLine="480"/>
        <w:rPr>
          <w:rFonts w:hint="eastAsia" w:ascii="宋体" w:hAnsi="宋体" w:eastAsia="宋体" w:cs="宋体"/>
          <w:sz w:val="24"/>
        </w:rPr>
      </w:pPr>
      <w:r>
        <w:rPr>
          <w:rFonts w:hint="eastAsia" w:ascii="宋体" w:hAnsi="宋体" w:eastAsia="宋体" w:cs="宋体"/>
          <w:sz w:val="24"/>
        </w:rPr>
        <w:t>17.1卖方应按照招标文件中规定的时间交货和提供服务。</w:t>
      </w:r>
    </w:p>
    <w:p>
      <w:pPr>
        <w:spacing w:line="360" w:lineRule="auto"/>
        <w:ind w:firstLine="480"/>
        <w:rPr>
          <w:rFonts w:hint="eastAsia" w:ascii="宋体" w:hAnsi="宋体" w:eastAsia="宋体" w:cs="宋体"/>
          <w:sz w:val="24"/>
        </w:rPr>
      </w:pPr>
      <w:r>
        <w:rPr>
          <w:rFonts w:hint="eastAsia" w:ascii="宋体" w:hAnsi="宋体" w:eastAsia="宋体" w:cs="宋体"/>
          <w:sz w:val="24"/>
        </w:rPr>
        <w:t>17.2在履行合同过程中，如果卖方及其分包人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pPr>
        <w:spacing w:line="360" w:lineRule="auto"/>
        <w:ind w:firstLine="480"/>
        <w:rPr>
          <w:rFonts w:hint="eastAsia" w:ascii="宋体" w:hAnsi="宋体" w:eastAsia="宋体" w:cs="宋体"/>
          <w:sz w:val="24"/>
        </w:rPr>
      </w:pPr>
      <w:r>
        <w:rPr>
          <w:rFonts w:hint="eastAsia" w:ascii="宋体" w:hAnsi="宋体" w:eastAsia="宋体" w:cs="宋体"/>
          <w:sz w:val="24"/>
        </w:rPr>
        <w:t>17.3除了合同条款第19条的情况外， 卖方完工延误，将按合同条款第19条的规定被收取误期赔偿费。</w:t>
      </w:r>
    </w:p>
    <w:p>
      <w:pPr>
        <w:spacing w:line="360" w:lineRule="auto"/>
        <w:rPr>
          <w:rFonts w:hint="eastAsia" w:ascii="宋体" w:hAnsi="宋体" w:eastAsia="宋体" w:cs="宋体"/>
          <w:b/>
          <w:bCs/>
          <w:sz w:val="24"/>
        </w:rPr>
      </w:pPr>
      <w:r>
        <w:rPr>
          <w:rFonts w:hint="eastAsia" w:ascii="宋体" w:hAnsi="宋体" w:eastAsia="宋体" w:cs="宋体"/>
          <w:b/>
          <w:bCs/>
          <w:sz w:val="24"/>
        </w:rPr>
        <w:t>17．误期赔偿费</w:t>
      </w:r>
    </w:p>
    <w:p>
      <w:pPr>
        <w:spacing w:line="360" w:lineRule="auto"/>
        <w:ind w:firstLine="480"/>
        <w:rPr>
          <w:rFonts w:hint="eastAsia" w:ascii="宋体" w:hAnsi="宋体" w:eastAsia="宋体" w:cs="宋体"/>
          <w:sz w:val="24"/>
        </w:rPr>
      </w:pPr>
      <w:r>
        <w:rPr>
          <w:rFonts w:hint="eastAsia" w:ascii="宋体" w:hAnsi="宋体" w:eastAsia="宋体" w:cs="宋体"/>
          <w:sz w:val="24"/>
        </w:rPr>
        <w:t>除合同条款第19条规定的情况外，如果卖方没有按照合同规定的工期完工，买方应在不影响合同项下的其他补救措施的情况下，从合同价中扣除误期赔偿费。每延误一周的赔偿费按迟完工工程部分或未提供服务的服务费用的百分之零点五（0.5%）计收，直至完工或提供服务为止。误期赔偿费的最高限额为合同价格的百分之五（5%）。一旦达到误期赔偿费的最高限额，买方可考虑根据合同条款第20条的规定终止合同。</w:t>
      </w:r>
    </w:p>
    <w:p>
      <w:pPr>
        <w:spacing w:line="360" w:lineRule="auto"/>
        <w:rPr>
          <w:rFonts w:hint="eastAsia" w:ascii="宋体" w:hAnsi="宋体" w:eastAsia="宋体" w:cs="宋体"/>
          <w:b/>
          <w:bCs/>
          <w:sz w:val="24"/>
        </w:rPr>
      </w:pPr>
      <w:r>
        <w:rPr>
          <w:rFonts w:hint="eastAsia" w:ascii="宋体" w:hAnsi="宋体" w:eastAsia="宋体" w:cs="宋体"/>
          <w:b/>
          <w:bCs/>
          <w:sz w:val="24"/>
        </w:rPr>
        <w:t>18．违约终止合同</w:t>
      </w:r>
    </w:p>
    <w:p>
      <w:pPr>
        <w:spacing w:line="360" w:lineRule="auto"/>
        <w:ind w:firstLine="480"/>
        <w:rPr>
          <w:rFonts w:hint="eastAsia" w:ascii="宋体" w:hAnsi="宋体" w:eastAsia="宋体" w:cs="宋体"/>
          <w:sz w:val="24"/>
        </w:rPr>
      </w:pPr>
      <w:r>
        <w:rPr>
          <w:rFonts w:hint="eastAsia" w:ascii="宋体" w:hAnsi="宋体" w:eastAsia="宋体" w:cs="宋体"/>
          <w:sz w:val="24"/>
        </w:rPr>
        <w:t>18.1在买方对卖方违约而采取的任何补救措施不受影响的情况下，买方可向卖方发出书面违约通知书，提出终止部分或全部合同：</w:t>
      </w:r>
    </w:p>
    <w:p>
      <w:pPr>
        <w:spacing w:line="360" w:lineRule="auto"/>
        <w:ind w:firstLine="480"/>
        <w:rPr>
          <w:rFonts w:hint="eastAsia" w:ascii="宋体" w:hAnsi="宋体" w:eastAsia="宋体" w:cs="宋体"/>
          <w:sz w:val="24"/>
        </w:rPr>
      </w:pPr>
      <w:r>
        <w:rPr>
          <w:rFonts w:hint="eastAsia" w:ascii="宋体" w:hAnsi="宋体" w:eastAsia="宋体" w:cs="宋体"/>
          <w:sz w:val="24"/>
        </w:rPr>
        <w:t>（1）如果卖方未能在合同规定的期限内或买方根据合同条款规定同总延长的期限内完成部分或全部工程。</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（2）如果卖方未能履行合同规定的其它任何义务。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（3）如果买方认为卖方在本合同的竞争和实施过程中有腐败和欺诈行为。为此目的，定义下述条件。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（a)“腐败行为”是指提供、给予、接受或索取任何有价值的物品来影响买方在采购过程或合同实施过程中的行为。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（b)“欺诈行为”是指为了影响采购过程或合同实施过程而谎报或隐瞒事实，损害买方利益的行为。</w:t>
      </w:r>
    </w:p>
    <w:p>
      <w:pPr>
        <w:spacing w:line="360" w:lineRule="auto"/>
        <w:rPr>
          <w:rFonts w:hint="eastAsia" w:ascii="宋体" w:hAnsi="宋体" w:eastAsia="宋体" w:cs="宋体"/>
          <w:sz w:val="24"/>
        </w:rPr>
      </w:pPr>
      <w:r>
        <w:rPr>
          <w:rFonts w:hint="eastAsia" w:ascii="宋体" w:hAnsi="宋体" w:eastAsia="宋体" w:cs="宋体"/>
          <w:sz w:val="24"/>
        </w:rPr>
        <w:t xml:space="preserve">   18.2如果买方终止了全部或部分合同，买方可以依其认为适当的条件和方法购买与未交货物类似的货物或服务，卖方应承担买方因购买类似货物或服务而产生的额外支出。但是，卖方应继续执行合同中未终止的部分。</w:t>
      </w:r>
    </w:p>
    <w:p>
      <w:pPr>
        <w:spacing w:line="360" w:lineRule="auto"/>
        <w:rPr>
          <w:rFonts w:hint="eastAsia" w:ascii="宋体" w:hAnsi="宋体" w:eastAsia="宋体" w:cs="宋体"/>
          <w:b/>
          <w:bCs/>
          <w:sz w:val="24"/>
        </w:rPr>
      </w:pPr>
      <w:r>
        <w:rPr>
          <w:rFonts w:hint="eastAsia" w:ascii="宋体" w:hAnsi="宋体" w:eastAsia="宋体" w:cs="宋体"/>
          <w:b/>
          <w:bCs/>
          <w:sz w:val="24"/>
        </w:rPr>
        <w:t>19．不可抗力</w:t>
      </w:r>
    </w:p>
    <w:p>
      <w:pPr>
        <w:spacing w:line="360" w:lineRule="auto"/>
        <w:ind w:firstLine="480"/>
        <w:rPr>
          <w:rFonts w:hint="eastAsia" w:ascii="宋体" w:hAnsi="宋体" w:eastAsia="宋体" w:cs="宋体"/>
          <w:sz w:val="24"/>
        </w:rPr>
      </w:pPr>
      <w:r>
        <w:rPr>
          <w:rFonts w:hint="eastAsia" w:ascii="宋体" w:hAnsi="宋体" w:eastAsia="宋体" w:cs="宋体"/>
          <w:sz w:val="24"/>
        </w:rPr>
        <w:t>19.1签约双方任何一方由于不可抗力事件的影响而不能执行合同时，履行合同的期限应予延长，其延长的期限应相当事件所影响的时间。不可抗力事件系指买卖双方在缔结合同时所不能预见的，并且它的发生及其后果是无法避免和无法克服的事件，诸如战争、严重火灾、洪水、台风、地震等。</w:t>
      </w:r>
    </w:p>
    <w:p>
      <w:pPr>
        <w:spacing w:line="360" w:lineRule="auto"/>
        <w:ind w:firstLine="480"/>
        <w:rPr>
          <w:rFonts w:hint="eastAsia" w:ascii="宋体" w:hAnsi="宋体" w:eastAsia="宋体" w:cs="宋体"/>
          <w:sz w:val="24"/>
        </w:rPr>
      </w:pPr>
      <w:r>
        <w:rPr>
          <w:rFonts w:hint="eastAsia" w:ascii="宋体" w:hAnsi="宋体" w:eastAsia="宋体" w:cs="宋体"/>
          <w:sz w:val="24"/>
        </w:rPr>
        <w:t>19.2受影响一方应在不可抗力事件发生后尽快用书面形式通知对方，并于 不可抗力事件发生后十四（14）天内将有关当局出具的证明文件用特快专递或挂号信寄给对方审阅确认。一旦不可抗力事件的影响持续六十天以上，双方应通过友好协商在合理的时间内达成进一步履行合同的协议。</w:t>
      </w:r>
    </w:p>
    <w:p>
      <w:pPr>
        <w:spacing w:line="360" w:lineRule="auto"/>
        <w:ind w:firstLine="480"/>
        <w:rPr>
          <w:rFonts w:hint="eastAsia" w:ascii="宋体" w:hAnsi="宋体" w:eastAsia="宋体" w:cs="宋体"/>
          <w:sz w:val="24"/>
        </w:rPr>
      </w:pPr>
      <w:r>
        <w:rPr>
          <w:rFonts w:hint="eastAsia" w:ascii="宋体" w:hAnsi="宋体" w:eastAsia="宋体" w:cs="宋体"/>
          <w:sz w:val="24"/>
        </w:rPr>
        <w:t>19.3因合同一方迟延履行合同后发生不可抗力的，不能免除迟延履行方的相应责任。</w:t>
      </w:r>
    </w:p>
    <w:p>
      <w:pPr>
        <w:spacing w:line="360" w:lineRule="auto"/>
        <w:rPr>
          <w:rFonts w:hint="eastAsia" w:ascii="宋体" w:hAnsi="宋体" w:eastAsia="宋体" w:cs="宋体"/>
          <w:b/>
          <w:bCs/>
          <w:sz w:val="24"/>
        </w:rPr>
      </w:pPr>
      <w:r>
        <w:rPr>
          <w:rFonts w:hint="eastAsia" w:ascii="宋体" w:hAnsi="宋体" w:eastAsia="宋体" w:cs="宋体"/>
          <w:b/>
          <w:bCs/>
          <w:sz w:val="24"/>
        </w:rPr>
        <w:t>20．因破产而终止合同</w:t>
      </w:r>
    </w:p>
    <w:p>
      <w:pPr>
        <w:spacing w:line="360" w:lineRule="auto"/>
        <w:ind w:firstLine="480"/>
        <w:rPr>
          <w:rFonts w:hint="eastAsia" w:ascii="宋体" w:hAnsi="宋体" w:eastAsia="宋体" w:cs="宋体"/>
          <w:sz w:val="24"/>
        </w:rPr>
      </w:pPr>
      <w:r>
        <w:rPr>
          <w:rFonts w:hint="eastAsia" w:ascii="宋体" w:hAnsi="宋体" w:eastAsia="宋体" w:cs="宋体"/>
          <w:sz w:val="24"/>
        </w:rPr>
        <w:t>如果卖方破产或无清偿能力，买方可在任何时候以书面形式通知卖方，提出终止合同而不给卖方补偿。该合同的终止将不损害或影响买方已经采取或将要采取的任何行动或补救措施的权力。</w:t>
      </w:r>
    </w:p>
    <w:p>
      <w:pPr>
        <w:spacing w:line="360" w:lineRule="auto"/>
        <w:rPr>
          <w:rFonts w:hint="eastAsia" w:ascii="宋体" w:hAnsi="宋体" w:eastAsia="宋体" w:cs="宋体"/>
          <w:b/>
          <w:bCs/>
          <w:sz w:val="24"/>
        </w:rPr>
      </w:pPr>
      <w:r>
        <w:rPr>
          <w:rFonts w:hint="eastAsia" w:ascii="宋体" w:hAnsi="宋体" w:eastAsia="宋体" w:cs="宋体"/>
          <w:b/>
          <w:bCs/>
          <w:sz w:val="24"/>
        </w:rPr>
        <w:t>21．因买方的便利而终止合同</w:t>
      </w:r>
    </w:p>
    <w:p>
      <w:pPr>
        <w:spacing w:line="360" w:lineRule="auto"/>
        <w:ind w:firstLine="480"/>
        <w:rPr>
          <w:rFonts w:hint="eastAsia" w:ascii="宋体" w:hAnsi="宋体" w:eastAsia="宋体" w:cs="宋体"/>
          <w:sz w:val="24"/>
        </w:rPr>
      </w:pPr>
      <w:r>
        <w:rPr>
          <w:rFonts w:hint="eastAsia" w:ascii="宋体" w:hAnsi="宋体" w:eastAsia="宋体" w:cs="宋体"/>
          <w:sz w:val="24"/>
        </w:rPr>
        <w:t>21.1买方可在任何时候出于自身的便利向卖方发出书面通知全部或部分终止合同，终止通知应明确该终止合同是出于买方的便利，并明确合同终止的程度，以及终止的生效日期。</w:t>
      </w:r>
    </w:p>
    <w:p>
      <w:pPr>
        <w:spacing w:line="360" w:lineRule="auto"/>
        <w:ind w:firstLine="480"/>
        <w:rPr>
          <w:rFonts w:hint="eastAsia" w:ascii="宋体" w:hAnsi="宋体" w:eastAsia="宋体" w:cs="宋体"/>
          <w:sz w:val="24"/>
        </w:rPr>
      </w:pPr>
      <w:r>
        <w:rPr>
          <w:rFonts w:hint="eastAsia" w:ascii="宋体" w:hAnsi="宋体" w:eastAsia="宋体" w:cs="宋体"/>
          <w:sz w:val="24"/>
        </w:rPr>
        <w:t>21.2对卖方收到终止通知后十五（15）天内已完成并准备装运的货物，买方应按原合同价格和条款予以接收，对于剩下的货物，买方可：</w:t>
      </w:r>
    </w:p>
    <w:p>
      <w:pPr>
        <w:spacing w:line="360" w:lineRule="auto"/>
        <w:ind w:firstLine="480"/>
        <w:rPr>
          <w:rFonts w:hint="eastAsia" w:ascii="宋体" w:hAnsi="宋体" w:eastAsia="宋体" w:cs="宋体"/>
          <w:sz w:val="24"/>
        </w:rPr>
      </w:pPr>
      <w:r>
        <w:rPr>
          <w:rFonts w:hint="eastAsia" w:ascii="宋体" w:hAnsi="宋体" w:eastAsia="宋体" w:cs="宋体"/>
          <w:sz w:val="24"/>
        </w:rPr>
        <w:t xml:space="preserve">  （1）仅对部分货物按照原来的合同价格和条款予以接受。</w:t>
      </w:r>
    </w:p>
    <w:p>
      <w:pPr>
        <w:spacing w:line="360" w:lineRule="auto"/>
        <w:ind w:firstLine="720" w:firstLineChars="300"/>
        <w:rPr>
          <w:rFonts w:hint="eastAsia" w:ascii="宋体" w:hAnsi="宋体" w:eastAsia="宋体" w:cs="宋体"/>
          <w:sz w:val="24"/>
        </w:rPr>
      </w:pPr>
      <w:r>
        <w:rPr>
          <w:rFonts w:hint="eastAsia" w:ascii="宋体" w:hAnsi="宋体" w:eastAsia="宋体" w:cs="宋体"/>
          <w:sz w:val="24"/>
        </w:rPr>
        <w:t>（2）取消对所剩货物的采购，并按双方商定的金额向卖方支付部分完成的货物和服务以及卖方以前已采购的材料和部件的费用。</w:t>
      </w:r>
    </w:p>
    <w:p>
      <w:pPr>
        <w:spacing w:line="360" w:lineRule="auto"/>
        <w:rPr>
          <w:rFonts w:hint="eastAsia" w:ascii="宋体" w:hAnsi="宋体" w:eastAsia="宋体" w:cs="宋体"/>
          <w:b/>
          <w:bCs/>
          <w:sz w:val="24"/>
        </w:rPr>
      </w:pPr>
      <w:r>
        <w:rPr>
          <w:rFonts w:hint="eastAsia" w:ascii="宋体" w:hAnsi="宋体" w:eastAsia="宋体" w:cs="宋体"/>
          <w:b/>
          <w:bCs/>
          <w:sz w:val="24"/>
        </w:rPr>
        <w:t>22．争议的解决</w:t>
      </w:r>
    </w:p>
    <w:p>
      <w:pPr>
        <w:spacing w:line="360" w:lineRule="auto"/>
        <w:ind w:firstLine="480"/>
        <w:rPr>
          <w:rFonts w:hint="eastAsia" w:ascii="宋体" w:hAnsi="宋体" w:eastAsia="宋体" w:cs="宋体"/>
          <w:sz w:val="24"/>
        </w:rPr>
      </w:pPr>
      <w:r>
        <w:rPr>
          <w:rFonts w:hint="eastAsia" w:ascii="宋体" w:hAnsi="宋体" w:eastAsia="宋体" w:cs="宋体"/>
          <w:sz w:val="24"/>
        </w:rPr>
        <w:t>22.1因执行本合同所发生的或与本合同有关的一切争议，双方应通过友好协商解决。如果协商开始后三十（30）天还不能解决，任何一方均可按中华人民共和国有关法律的规定提交仲裁。仲裁地点为</w:t>
      </w:r>
      <w:r>
        <w:rPr>
          <w:rFonts w:hint="eastAsia" w:ascii="宋体" w:hAnsi="宋体" w:eastAsia="宋体" w:cs="宋体"/>
          <w:b/>
          <w:bCs/>
          <w:sz w:val="24"/>
        </w:rPr>
        <w:t>安康</w:t>
      </w:r>
      <w:r>
        <w:rPr>
          <w:rFonts w:hint="eastAsia" w:ascii="宋体" w:hAnsi="宋体" w:eastAsia="宋体" w:cs="宋体"/>
          <w:sz w:val="24"/>
        </w:rPr>
        <w:t>仲裁委员会。</w:t>
      </w:r>
    </w:p>
    <w:p>
      <w:pPr>
        <w:spacing w:line="360" w:lineRule="auto"/>
        <w:ind w:firstLine="480"/>
        <w:rPr>
          <w:rFonts w:hint="eastAsia" w:ascii="宋体" w:hAnsi="宋体" w:eastAsia="宋体" w:cs="宋体"/>
          <w:sz w:val="24"/>
        </w:rPr>
      </w:pPr>
      <w:r>
        <w:rPr>
          <w:rFonts w:hint="eastAsia" w:ascii="宋体" w:hAnsi="宋体" w:eastAsia="宋体" w:cs="宋体"/>
          <w:sz w:val="24"/>
        </w:rPr>
        <w:t>22.2仲裁裁决应为最终裁决，对双方均具有约束力。</w:t>
      </w:r>
    </w:p>
    <w:p>
      <w:pPr>
        <w:spacing w:line="360" w:lineRule="auto"/>
        <w:ind w:firstLine="480"/>
        <w:rPr>
          <w:rFonts w:hint="eastAsia" w:ascii="宋体" w:hAnsi="宋体" w:eastAsia="宋体" w:cs="宋体"/>
          <w:sz w:val="24"/>
        </w:rPr>
      </w:pPr>
      <w:r>
        <w:rPr>
          <w:rFonts w:hint="eastAsia" w:ascii="宋体" w:hAnsi="宋体" w:eastAsia="宋体" w:cs="宋体"/>
          <w:sz w:val="24"/>
        </w:rPr>
        <w:t>22.3仲裁费除仲裁机关另有裁决外均应由败诉方负担。</w:t>
      </w:r>
    </w:p>
    <w:p>
      <w:pPr>
        <w:spacing w:line="360" w:lineRule="auto"/>
        <w:ind w:firstLine="480"/>
        <w:rPr>
          <w:rFonts w:hint="eastAsia" w:ascii="宋体" w:hAnsi="宋体" w:eastAsia="宋体" w:cs="宋体"/>
          <w:sz w:val="24"/>
        </w:rPr>
      </w:pPr>
      <w:r>
        <w:rPr>
          <w:rFonts w:hint="eastAsia" w:ascii="宋体" w:hAnsi="宋体" w:eastAsia="宋体" w:cs="宋体"/>
          <w:sz w:val="24"/>
        </w:rPr>
        <w:t>22.4在仲裁期间，除正在进行仲裁的部分外，本合同其它部分应继续执行。</w:t>
      </w:r>
    </w:p>
    <w:p>
      <w:pPr>
        <w:spacing w:line="360" w:lineRule="auto"/>
        <w:rPr>
          <w:rFonts w:hint="eastAsia" w:ascii="宋体" w:hAnsi="宋体" w:eastAsia="宋体" w:cs="宋体"/>
          <w:b/>
          <w:bCs/>
          <w:sz w:val="24"/>
        </w:rPr>
      </w:pPr>
      <w:r>
        <w:rPr>
          <w:rFonts w:hint="eastAsia" w:ascii="宋体" w:hAnsi="宋体" w:eastAsia="宋体" w:cs="宋体"/>
          <w:b/>
          <w:bCs/>
          <w:sz w:val="24"/>
        </w:rPr>
        <w:t>23． 合同语言</w:t>
      </w:r>
    </w:p>
    <w:p>
      <w:pPr>
        <w:spacing w:line="360" w:lineRule="auto"/>
        <w:ind w:firstLine="480"/>
        <w:rPr>
          <w:rFonts w:hint="eastAsia" w:ascii="宋体" w:hAnsi="宋体" w:eastAsia="宋体" w:cs="宋体"/>
          <w:sz w:val="24"/>
        </w:rPr>
      </w:pPr>
      <w:r>
        <w:rPr>
          <w:rFonts w:hint="eastAsia" w:ascii="宋体" w:hAnsi="宋体" w:eastAsia="宋体" w:cs="宋体"/>
          <w:sz w:val="24"/>
        </w:rPr>
        <w:t>本合同语言为中文。双方交换的与合同有关的信函均用中文书写。</w:t>
      </w:r>
    </w:p>
    <w:p>
      <w:pPr>
        <w:spacing w:line="360" w:lineRule="auto"/>
        <w:rPr>
          <w:rFonts w:hint="eastAsia" w:ascii="宋体" w:hAnsi="宋体" w:eastAsia="宋体" w:cs="宋体"/>
          <w:sz w:val="24"/>
        </w:rPr>
      </w:pPr>
      <w:r>
        <w:rPr>
          <w:rFonts w:hint="eastAsia" w:ascii="宋体" w:hAnsi="宋体" w:eastAsia="宋体" w:cs="宋体"/>
          <w:b/>
          <w:bCs/>
          <w:sz w:val="24"/>
        </w:rPr>
        <w:t>24．适用法律</w:t>
      </w:r>
    </w:p>
    <w:p>
      <w:pPr>
        <w:spacing w:line="360" w:lineRule="auto"/>
        <w:ind w:firstLine="480"/>
        <w:rPr>
          <w:rFonts w:hint="eastAsia" w:ascii="宋体" w:hAnsi="宋体" w:eastAsia="宋体" w:cs="宋体"/>
          <w:sz w:val="24"/>
        </w:rPr>
      </w:pPr>
      <w:r>
        <w:rPr>
          <w:rFonts w:hint="eastAsia" w:ascii="宋体" w:hAnsi="宋体" w:eastAsia="宋体" w:cs="宋体"/>
          <w:sz w:val="24"/>
        </w:rPr>
        <w:t>本合同应按照中华人民共和国的法律进行解释。</w:t>
      </w:r>
    </w:p>
    <w:p>
      <w:pPr>
        <w:spacing w:line="360" w:lineRule="auto"/>
        <w:rPr>
          <w:rFonts w:hint="eastAsia" w:ascii="宋体" w:hAnsi="宋体" w:eastAsia="宋体" w:cs="宋体"/>
          <w:b/>
          <w:bCs/>
          <w:sz w:val="24"/>
        </w:rPr>
      </w:pPr>
      <w:r>
        <w:rPr>
          <w:rFonts w:hint="eastAsia" w:ascii="宋体" w:hAnsi="宋体" w:eastAsia="宋体" w:cs="宋体"/>
          <w:b/>
          <w:bCs/>
          <w:sz w:val="24"/>
        </w:rPr>
        <w:t>25．通知</w:t>
      </w:r>
    </w:p>
    <w:p>
      <w:pPr>
        <w:spacing w:line="360" w:lineRule="auto"/>
        <w:ind w:firstLine="480"/>
        <w:rPr>
          <w:rFonts w:hint="eastAsia" w:ascii="宋体" w:hAnsi="宋体" w:eastAsia="宋体" w:cs="宋体"/>
          <w:sz w:val="24"/>
        </w:rPr>
      </w:pPr>
      <w:r>
        <w:rPr>
          <w:rFonts w:hint="eastAsia" w:ascii="宋体" w:hAnsi="宋体" w:eastAsia="宋体" w:cs="宋体"/>
          <w:sz w:val="24"/>
        </w:rPr>
        <w:t>25.1本合同一方给对方的通知应用书面形式传真送到“合同专用条款”中规定的对方的地址。传真需经书面确认。</w:t>
      </w:r>
    </w:p>
    <w:p>
      <w:pPr>
        <w:spacing w:line="360" w:lineRule="auto"/>
        <w:ind w:firstLine="480"/>
        <w:rPr>
          <w:rFonts w:hint="eastAsia" w:ascii="宋体" w:hAnsi="宋体" w:eastAsia="宋体" w:cs="宋体"/>
          <w:sz w:val="24"/>
        </w:rPr>
      </w:pPr>
      <w:r>
        <w:rPr>
          <w:rFonts w:hint="eastAsia" w:ascii="宋体" w:hAnsi="宋体" w:eastAsia="宋体" w:cs="宋体"/>
          <w:sz w:val="24"/>
        </w:rPr>
        <w:t>25.2通知以送到日期或通知书的生效日期为生效日期，两者中以晚的一个日期为准。</w:t>
      </w:r>
    </w:p>
    <w:p>
      <w:pPr>
        <w:spacing w:line="360" w:lineRule="auto"/>
        <w:rPr>
          <w:rFonts w:hint="eastAsia" w:ascii="宋体" w:hAnsi="宋体" w:eastAsia="宋体" w:cs="宋体"/>
          <w:b/>
          <w:bCs/>
          <w:sz w:val="24"/>
        </w:rPr>
      </w:pPr>
      <w:r>
        <w:rPr>
          <w:rFonts w:hint="eastAsia" w:ascii="宋体" w:hAnsi="宋体" w:eastAsia="宋体" w:cs="宋体"/>
          <w:b/>
          <w:bCs/>
          <w:sz w:val="24"/>
        </w:rPr>
        <w:t>26．税款</w:t>
      </w:r>
    </w:p>
    <w:p>
      <w:pPr>
        <w:spacing w:line="360" w:lineRule="auto"/>
        <w:ind w:firstLine="480"/>
        <w:rPr>
          <w:rFonts w:hint="eastAsia" w:ascii="宋体" w:hAnsi="宋体" w:eastAsia="宋体" w:cs="宋体"/>
          <w:sz w:val="24"/>
        </w:rPr>
      </w:pPr>
      <w:r>
        <w:rPr>
          <w:rFonts w:hint="eastAsia" w:ascii="宋体" w:hAnsi="宋体" w:eastAsia="宋体" w:cs="宋体"/>
          <w:sz w:val="24"/>
        </w:rPr>
        <w:t>26.1按照中华人民共和国税法和有关部门的规定，买方需交纳的与本合同有关的一切税旨均应由买方负担。</w:t>
      </w:r>
    </w:p>
    <w:p>
      <w:pPr>
        <w:spacing w:line="360" w:lineRule="auto"/>
        <w:ind w:firstLine="480"/>
        <w:rPr>
          <w:rFonts w:hint="eastAsia" w:ascii="宋体" w:hAnsi="宋体" w:eastAsia="宋体" w:cs="宋体"/>
          <w:sz w:val="24"/>
        </w:rPr>
      </w:pPr>
      <w:r>
        <w:rPr>
          <w:rFonts w:hint="eastAsia" w:ascii="宋体" w:hAnsi="宋体" w:eastAsia="宋体" w:cs="宋体"/>
          <w:sz w:val="24"/>
        </w:rPr>
        <w:t>26.2按照中华人民共和国税法和有关部门的规定，卖方需交纳的与本合同有关的一切税旨均应由卖方负担。</w:t>
      </w:r>
    </w:p>
    <w:p>
      <w:pPr>
        <w:spacing w:line="360" w:lineRule="auto"/>
        <w:rPr>
          <w:rFonts w:hint="eastAsia" w:ascii="宋体" w:hAnsi="宋体" w:eastAsia="宋体" w:cs="宋体"/>
          <w:b/>
          <w:bCs/>
          <w:sz w:val="24"/>
        </w:rPr>
      </w:pPr>
      <w:r>
        <w:rPr>
          <w:rFonts w:hint="eastAsia" w:ascii="宋体" w:hAnsi="宋体" w:eastAsia="宋体" w:cs="宋体"/>
          <w:b/>
          <w:bCs/>
          <w:sz w:val="24"/>
        </w:rPr>
        <w:t>27．合同生效及其他</w:t>
      </w:r>
    </w:p>
    <w:p>
      <w:pPr>
        <w:pStyle w:val="14"/>
        <w:spacing w:line="360" w:lineRule="auto"/>
        <w:rPr>
          <w:rFonts w:hint="eastAsia" w:ascii="宋体" w:hAnsi="宋体" w:eastAsia="宋体" w:cs="宋体"/>
          <w:color w:val="auto"/>
        </w:rPr>
      </w:pPr>
      <w:r>
        <w:rPr>
          <w:rFonts w:hint="eastAsia" w:ascii="宋体" w:hAnsi="宋体" w:eastAsia="宋体" w:cs="宋体"/>
          <w:color w:val="auto"/>
        </w:rPr>
        <w:t xml:space="preserve">    27.1本合同经买卖双方及招标单位授权代表签字盖章后生效。</w:t>
      </w:r>
    </w:p>
    <w:p>
      <w:pPr>
        <w:pStyle w:val="14"/>
        <w:spacing w:line="360" w:lineRule="auto"/>
        <w:rPr>
          <w:rFonts w:hint="eastAsia" w:ascii="宋体" w:hAnsi="宋体" w:eastAsia="宋体" w:cs="宋体"/>
          <w:color w:val="auto"/>
        </w:rPr>
      </w:pPr>
      <w:r>
        <w:rPr>
          <w:rFonts w:hint="eastAsia" w:ascii="宋体" w:hAnsi="宋体" w:eastAsia="宋体" w:cs="宋体"/>
          <w:color w:val="auto"/>
        </w:rPr>
        <w:t xml:space="preserve">    27.2如需修改合同内容，双方应签署书面修改或补充协议，该修改协议作为本合同的一个组成部分。</w:t>
      </w:r>
    </w:p>
    <w:p>
      <w:pPr>
        <w:pStyle w:val="14"/>
        <w:spacing w:line="360" w:lineRule="auto"/>
        <w:rPr>
          <w:rFonts w:hint="eastAsia" w:ascii="宋体" w:hAnsi="宋体" w:eastAsia="宋体" w:cs="宋体"/>
          <w:color w:val="auto"/>
        </w:rPr>
      </w:pPr>
      <w:r>
        <w:rPr>
          <w:rFonts w:hint="eastAsia" w:ascii="宋体" w:hAnsi="宋体" w:eastAsia="宋体" w:cs="宋体"/>
          <w:color w:val="auto"/>
        </w:rPr>
        <w:t xml:space="preserve">    27.3本合同具有法律效力，受国家法律保护。</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27.4本合同一式伍份，买方(使用单位)贰份，卖方贰份，招标代理机构壹份。</w:t>
      </w:r>
    </w:p>
    <w:p>
      <w:pPr>
        <w:spacing w:line="360" w:lineRule="auto"/>
        <w:ind w:firstLine="3000" w:firstLineChars="1250"/>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br w:type="page"/>
      </w:r>
    </w:p>
    <w:p>
      <w:pPr>
        <w:jc w:val="both"/>
        <w:rPr>
          <w:rFonts w:hint="eastAsia" w:ascii="宋体" w:hAnsi="宋体" w:eastAsia="宋体" w:cs="宋体"/>
          <w:b/>
          <w:bCs/>
          <w:sz w:val="24"/>
        </w:rPr>
      </w:pPr>
      <w:r>
        <w:rPr>
          <w:rFonts w:hint="eastAsia" w:ascii="宋体" w:hAnsi="宋体" w:eastAsia="宋体" w:cs="宋体"/>
          <w:b/>
          <w:bCs/>
          <w:sz w:val="24"/>
        </w:rPr>
        <w:t>三、合同格式（参考）</w:t>
      </w:r>
    </w:p>
    <w:p>
      <w:pPr>
        <w:spacing w:line="360" w:lineRule="auto"/>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本合同与</w:t>
      </w:r>
      <w:r>
        <w:rPr>
          <w:rFonts w:hint="eastAsia" w:ascii="宋体" w:hAnsi="宋体" w:eastAsia="宋体" w:cs="宋体"/>
          <w:sz w:val="24"/>
          <w:u w:val="single"/>
        </w:rPr>
        <w:t xml:space="preserve">     </w:t>
      </w:r>
      <w:r>
        <w:rPr>
          <w:rFonts w:hint="eastAsia" w:ascii="宋体" w:hAnsi="宋体" w:eastAsia="宋体" w:cs="宋体"/>
          <w:sz w:val="24"/>
        </w:rPr>
        <w:t xml:space="preserve"> 年</w:t>
      </w:r>
      <w:r>
        <w:rPr>
          <w:rFonts w:hint="eastAsia" w:ascii="宋体" w:hAnsi="宋体" w:eastAsia="宋体" w:cs="宋体"/>
          <w:sz w:val="24"/>
          <w:u w:val="single"/>
        </w:rPr>
        <w:t xml:space="preserve">     </w:t>
      </w:r>
      <w:r>
        <w:rPr>
          <w:rFonts w:hint="eastAsia" w:ascii="宋体" w:hAnsi="宋体" w:eastAsia="宋体" w:cs="宋体"/>
          <w:sz w:val="24"/>
        </w:rPr>
        <w:t xml:space="preserve"> 月</w:t>
      </w:r>
      <w:r>
        <w:rPr>
          <w:rFonts w:hint="eastAsia" w:ascii="宋体" w:hAnsi="宋体" w:eastAsia="宋体" w:cs="宋体"/>
          <w:sz w:val="24"/>
          <w:u w:val="single"/>
        </w:rPr>
        <w:t xml:space="preserve">     </w:t>
      </w:r>
      <w:r>
        <w:rPr>
          <w:rFonts w:hint="eastAsia" w:ascii="宋体" w:hAnsi="宋体" w:eastAsia="宋体" w:cs="宋体"/>
          <w:sz w:val="24"/>
        </w:rPr>
        <w:t>日由</w:t>
      </w:r>
      <w:r>
        <w:rPr>
          <w:rFonts w:hint="eastAsia" w:ascii="宋体" w:hAnsi="宋体" w:eastAsia="宋体" w:cs="宋体"/>
          <w:sz w:val="24"/>
          <w:u w:val="single"/>
        </w:rPr>
        <w:t xml:space="preserve">                   （</w:t>
      </w:r>
      <w:r>
        <w:rPr>
          <w:rFonts w:hint="eastAsia" w:ascii="宋体" w:hAnsi="宋体" w:eastAsia="宋体" w:cs="宋体"/>
          <w:sz w:val="24"/>
        </w:rPr>
        <w:t>以下简称“买方”）为一方和</w:t>
      </w:r>
      <w:r>
        <w:rPr>
          <w:rFonts w:hint="eastAsia" w:ascii="宋体" w:hAnsi="宋体" w:eastAsia="宋体" w:cs="宋体"/>
          <w:sz w:val="24"/>
          <w:u w:val="single"/>
        </w:rPr>
        <w:t>（卖方名称）  （</w:t>
      </w:r>
      <w:r>
        <w:rPr>
          <w:rFonts w:hint="eastAsia" w:ascii="宋体" w:hAnsi="宋体" w:eastAsia="宋体" w:cs="宋体"/>
          <w:sz w:val="24"/>
        </w:rPr>
        <w:t>以下简称“卖方”）为另一方按下述条款和条件签署。</w:t>
      </w:r>
    </w:p>
    <w:p>
      <w:pPr>
        <w:spacing w:before="240" w:line="360" w:lineRule="auto"/>
        <w:ind w:left="-82" w:leftChars="-85" w:hanging="96" w:hangingChars="40"/>
        <w:rPr>
          <w:rFonts w:hint="eastAsia" w:ascii="宋体" w:hAnsi="宋体" w:eastAsia="宋体" w:cs="宋体"/>
          <w:sz w:val="24"/>
          <w:u w:val="single"/>
        </w:rPr>
      </w:pPr>
      <w:r>
        <w:rPr>
          <w:rFonts w:hint="eastAsia" w:ascii="宋体" w:hAnsi="宋体" w:eastAsia="宋体" w:cs="宋体"/>
          <w:sz w:val="24"/>
        </w:rPr>
        <w:t xml:space="preserve">     鉴于买方为获得以下货物（包括货物和伴随服务），即</w:t>
      </w:r>
      <w:r>
        <w:rPr>
          <w:rFonts w:hint="eastAsia" w:ascii="宋体" w:hAnsi="宋体" w:eastAsia="宋体" w:cs="宋体"/>
          <w:sz w:val="24"/>
          <w:u w:val="single"/>
        </w:rPr>
        <w:t xml:space="preserve">                  </w:t>
      </w:r>
      <w:r>
        <w:rPr>
          <w:rFonts w:hint="eastAsia" w:ascii="宋体" w:hAnsi="宋体" w:eastAsia="宋体" w:cs="宋体"/>
          <w:sz w:val="24"/>
        </w:rPr>
        <w:t>的公开招标，并接受了卖方以总金额</w:t>
      </w:r>
      <w:r>
        <w:rPr>
          <w:rFonts w:hint="eastAsia" w:ascii="宋体" w:hAnsi="宋体" w:eastAsia="宋体" w:cs="宋体"/>
          <w:sz w:val="24"/>
          <w:u w:val="single"/>
        </w:rPr>
        <w:t xml:space="preserve">             </w:t>
      </w:r>
      <w:r>
        <w:rPr>
          <w:rFonts w:hint="eastAsia" w:ascii="宋体" w:hAnsi="宋体" w:eastAsia="宋体" w:cs="宋体"/>
          <w:sz w:val="24"/>
        </w:rPr>
        <w:t>（人民币、用文字和数字表示的合同价）（以下简称“合同价”）提供上述货物的投标。</w:t>
      </w:r>
    </w:p>
    <w:p>
      <w:pPr>
        <w:spacing w:line="360" w:lineRule="auto"/>
        <w:ind w:firstLine="480"/>
        <w:rPr>
          <w:rFonts w:hint="eastAsia" w:ascii="宋体" w:hAnsi="宋体" w:eastAsia="宋体" w:cs="宋体"/>
          <w:sz w:val="24"/>
        </w:rPr>
      </w:pPr>
      <w:r>
        <w:rPr>
          <w:rFonts w:hint="eastAsia" w:ascii="宋体" w:hAnsi="宋体" w:eastAsia="宋体" w:cs="宋体"/>
          <w:sz w:val="24"/>
        </w:rPr>
        <w:t>本合同在此声明如下：</w:t>
      </w:r>
    </w:p>
    <w:p>
      <w:pPr>
        <w:numPr>
          <w:ilvl w:val="0"/>
          <w:numId w:val="8"/>
        </w:numPr>
        <w:spacing w:line="360" w:lineRule="auto"/>
        <w:rPr>
          <w:rFonts w:hint="eastAsia" w:ascii="宋体" w:hAnsi="宋体" w:eastAsia="宋体" w:cs="宋体"/>
          <w:sz w:val="24"/>
        </w:rPr>
      </w:pPr>
      <w:r>
        <w:rPr>
          <w:rFonts w:hint="eastAsia" w:ascii="宋体" w:hAnsi="宋体" w:eastAsia="宋体" w:cs="宋体"/>
          <w:sz w:val="24"/>
        </w:rPr>
        <w:t>本合同中的词语和术语的含义与合同条款中定义的相同。</w:t>
      </w:r>
    </w:p>
    <w:p>
      <w:pPr>
        <w:numPr>
          <w:ilvl w:val="0"/>
          <w:numId w:val="8"/>
        </w:numPr>
        <w:spacing w:line="360" w:lineRule="auto"/>
        <w:rPr>
          <w:rFonts w:hint="eastAsia" w:ascii="宋体" w:hAnsi="宋体" w:eastAsia="宋体" w:cs="宋体"/>
          <w:sz w:val="24"/>
        </w:rPr>
      </w:pPr>
      <w:r>
        <w:rPr>
          <w:rFonts w:hint="eastAsia" w:ascii="宋体" w:hAnsi="宋体" w:eastAsia="宋体" w:cs="宋体"/>
          <w:sz w:val="24"/>
        </w:rPr>
        <w:t>下述合同附件为本合同不可分割的部分并与本合同具有同等效力：</w:t>
      </w:r>
    </w:p>
    <w:p>
      <w:pPr>
        <w:spacing w:line="360" w:lineRule="auto"/>
        <w:ind w:left="900"/>
        <w:rPr>
          <w:rFonts w:hint="eastAsia" w:ascii="宋体" w:hAnsi="宋体" w:eastAsia="宋体" w:cs="宋体"/>
          <w:sz w:val="24"/>
        </w:rPr>
      </w:pPr>
      <w:r>
        <w:rPr>
          <w:rFonts w:hint="eastAsia" w:ascii="宋体" w:hAnsi="宋体" w:eastAsia="宋体" w:cs="宋体"/>
          <w:sz w:val="24"/>
        </w:rPr>
        <w:t>（1）服务范围及分项价格表</w:t>
      </w:r>
    </w:p>
    <w:p>
      <w:pPr>
        <w:spacing w:line="360" w:lineRule="auto"/>
        <w:ind w:left="900"/>
        <w:rPr>
          <w:rFonts w:hint="eastAsia" w:ascii="宋体" w:hAnsi="宋体" w:eastAsia="宋体" w:cs="宋体"/>
          <w:sz w:val="24"/>
        </w:rPr>
      </w:pPr>
      <w:r>
        <w:rPr>
          <w:rFonts w:hint="eastAsia" w:ascii="宋体" w:hAnsi="宋体" w:eastAsia="宋体" w:cs="宋体"/>
          <w:sz w:val="24"/>
        </w:rPr>
        <w:t>（2）招标文件、招标文件澄清文件</w:t>
      </w:r>
    </w:p>
    <w:p>
      <w:pPr>
        <w:spacing w:line="360" w:lineRule="auto"/>
        <w:ind w:left="900"/>
        <w:rPr>
          <w:rFonts w:hint="eastAsia" w:ascii="宋体" w:hAnsi="宋体" w:eastAsia="宋体" w:cs="宋体"/>
          <w:sz w:val="24"/>
        </w:rPr>
      </w:pPr>
      <w:r>
        <w:rPr>
          <w:rFonts w:hint="eastAsia" w:ascii="宋体" w:hAnsi="宋体" w:eastAsia="宋体" w:cs="宋体"/>
          <w:sz w:val="24"/>
        </w:rPr>
        <w:t>（3）投标文件、投标人在评标期间的承诺文件</w:t>
      </w:r>
    </w:p>
    <w:p>
      <w:pPr>
        <w:spacing w:line="360" w:lineRule="auto"/>
        <w:ind w:left="900"/>
        <w:rPr>
          <w:rFonts w:hint="eastAsia" w:ascii="宋体" w:hAnsi="宋体" w:eastAsia="宋体" w:cs="宋体"/>
          <w:sz w:val="24"/>
        </w:rPr>
      </w:pPr>
      <w:r>
        <w:rPr>
          <w:rFonts w:hint="eastAsia" w:ascii="宋体" w:hAnsi="宋体" w:eastAsia="宋体" w:cs="宋体"/>
          <w:sz w:val="24"/>
        </w:rPr>
        <w:t>（4）中标通知书</w:t>
      </w:r>
    </w:p>
    <w:p>
      <w:pPr>
        <w:numPr>
          <w:ilvl w:val="0"/>
          <w:numId w:val="8"/>
        </w:numPr>
        <w:tabs>
          <w:tab w:val="left" w:pos="900"/>
          <w:tab w:val="clear" w:pos="840"/>
        </w:tabs>
        <w:spacing w:line="360" w:lineRule="auto"/>
        <w:ind w:left="0" w:firstLine="480"/>
        <w:rPr>
          <w:rFonts w:hint="eastAsia" w:ascii="宋体" w:hAnsi="宋体" w:eastAsia="宋体" w:cs="宋体"/>
          <w:sz w:val="24"/>
        </w:rPr>
      </w:pPr>
      <w:r>
        <w:rPr>
          <w:rFonts w:hint="eastAsia" w:ascii="宋体" w:hAnsi="宋体" w:eastAsia="宋体" w:cs="宋体"/>
          <w:sz w:val="24"/>
        </w:rPr>
        <w:t>考虑到买方将按照本合同规定向卖方支付款项，卖方再次保证全部按照合同的规定向买方提供货物、验收、服务并在质量保证期内承担货物质量保证责任。</w:t>
      </w:r>
    </w:p>
    <w:p>
      <w:pPr>
        <w:numPr>
          <w:ilvl w:val="0"/>
          <w:numId w:val="8"/>
        </w:numPr>
        <w:spacing w:line="360" w:lineRule="auto"/>
        <w:ind w:left="0" w:firstLine="480"/>
        <w:rPr>
          <w:rFonts w:hint="eastAsia" w:ascii="宋体" w:hAnsi="宋体" w:eastAsia="宋体" w:cs="宋体"/>
          <w:sz w:val="24"/>
        </w:rPr>
      </w:pPr>
      <w:r>
        <w:rPr>
          <w:rFonts w:hint="eastAsia" w:ascii="宋体" w:hAnsi="宋体" w:eastAsia="宋体" w:cs="宋体"/>
          <w:sz w:val="24"/>
        </w:rPr>
        <w:t>考虑到卖方提供的</w:t>
      </w:r>
      <w:r>
        <w:rPr>
          <w:rFonts w:hint="eastAsia" w:ascii="宋体" w:hAnsi="宋体" w:cs="宋体"/>
          <w:sz w:val="24"/>
          <w:lang w:eastAsia="zh-CN"/>
        </w:rPr>
        <w:t>货物及服务</w:t>
      </w:r>
      <w:r>
        <w:rPr>
          <w:rFonts w:hint="eastAsia" w:ascii="宋体" w:hAnsi="宋体" w:eastAsia="宋体" w:cs="宋体"/>
          <w:sz w:val="24"/>
        </w:rPr>
        <w:t>并修补缺陷，买方在此保证按照合同规定的时间和方式向卖方支付合同价或其它按合同规定支付的金额。</w:t>
      </w:r>
    </w:p>
    <w:p>
      <w:pPr>
        <w:spacing w:line="360" w:lineRule="auto"/>
        <w:ind w:firstLine="480"/>
        <w:rPr>
          <w:rFonts w:hint="eastAsia" w:ascii="宋体" w:hAnsi="宋体" w:eastAsia="宋体" w:cs="宋体"/>
          <w:sz w:val="24"/>
        </w:rPr>
      </w:pPr>
      <w:r>
        <w:rPr>
          <w:rFonts w:hint="eastAsia" w:ascii="宋体" w:hAnsi="宋体" w:eastAsia="宋体" w:cs="宋体"/>
          <w:sz w:val="24"/>
        </w:rPr>
        <w:t>双方在上述日期签署本协议。</w:t>
      </w:r>
    </w:p>
    <w:p>
      <w:pPr>
        <w:spacing w:line="360" w:lineRule="auto"/>
        <w:ind w:firstLine="480"/>
        <w:rPr>
          <w:rFonts w:hint="eastAsia" w:ascii="宋体" w:hAnsi="宋体" w:eastAsia="宋体" w:cs="宋体"/>
          <w:sz w:val="24"/>
        </w:rPr>
      </w:pPr>
    </w:p>
    <w:p>
      <w:pPr>
        <w:spacing w:line="360" w:lineRule="auto"/>
        <w:ind w:firstLine="480"/>
        <w:rPr>
          <w:rFonts w:hint="eastAsia" w:ascii="宋体" w:hAnsi="宋体" w:eastAsia="宋体" w:cs="宋体"/>
          <w:sz w:val="24"/>
        </w:rPr>
      </w:pPr>
    </w:p>
    <w:p>
      <w:pPr>
        <w:spacing w:line="360" w:lineRule="auto"/>
        <w:ind w:firstLine="480"/>
        <w:rPr>
          <w:rFonts w:hint="eastAsia" w:ascii="宋体" w:hAnsi="宋体" w:eastAsia="宋体" w:cs="宋体"/>
          <w:sz w:val="24"/>
        </w:rPr>
      </w:pPr>
    </w:p>
    <w:p>
      <w:pPr>
        <w:spacing w:line="360" w:lineRule="auto"/>
        <w:ind w:firstLine="480"/>
        <w:rPr>
          <w:rFonts w:hint="eastAsia" w:ascii="宋体" w:hAnsi="宋体" w:eastAsia="宋体" w:cs="宋体"/>
          <w:sz w:val="24"/>
        </w:rPr>
      </w:pPr>
    </w:p>
    <w:p>
      <w:pPr>
        <w:pStyle w:val="14"/>
        <w:rPr>
          <w:rFonts w:hint="eastAsia" w:ascii="宋体" w:hAnsi="宋体" w:eastAsia="宋体" w:cs="宋体"/>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spacing w:line="360" w:lineRule="auto"/>
        <w:ind w:firstLine="480"/>
        <w:rPr>
          <w:rFonts w:hint="eastAsia" w:ascii="宋体" w:hAnsi="宋体" w:eastAsia="宋体" w:cs="宋体"/>
          <w:sz w:val="24"/>
        </w:rPr>
      </w:pPr>
      <w:r>
        <w:rPr>
          <w:rFonts w:hint="eastAsia" w:ascii="宋体" w:hAnsi="宋体" w:eastAsia="宋体" w:cs="宋体"/>
          <w:sz w:val="24"/>
        </w:rPr>
        <w:t>(此页无正文)</w:t>
      </w:r>
    </w:p>
    <w:p>
      <w:pPr>
        <w:spacing w:line="360" w:lineRule="auto"/>
        <w:ind w:firstLine="480"/>
        <w:rPr>
          <w:rFonts w:hint="eastAsia" w:ascii="宋体" w:hAnsi="宋体" w:eastAsia="宋体" w:cs="宋体"/>
          <w:sz w:val="24"/>
        </w:rPr>
      </w:pPr>
    </w:p>
    <w:p>
      <w:pPr>
        <w:spacing w:line="360" w:lineRule="auto"/>
        <w:ind w:firstLine="480"/>
        <w:rPr>
          <w:rFonts w:hint="eastAsia" w:ascii="宋体" w:hAnsi="宋体" w:eastAsia="宋体" w:cs="宋体"/>
          <w:sz w:val="24"/>
        </w:rPr>
      </w:pPr>
      <w:r>
        <w:rPr>
          <w:rFonts w:hint="eastAsia" w:ascii="宋体" w:hAnsi="宋体" w:eastAsia="宋体" w:cs="宋体"/>
          <w:sz w:val="24"/>
        </w:rPr>
        <w:t>买方名称：</w:t>
      </w:r>
      <w:r>
        <w:rPr>
          <w:rFonts w:hint="eastAsia" w:ascii="宋体" w:hAnsi="宋体" w:eastAsia="宋体" w:cs="宋体"/>
          <w:sz w:val="24"/>
          <w:szCs w:val="32"/>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卖方名称：</w:t>
      </w:r>
      <w:r>
        <w:rPr>
          <w:rFonts w:hint="eastAsia" w:ascii="宋体" w:hAnsi="宋体" w:eastAsia="宋体" w:cs="宋体"/>
          <w:sz w:val="24"/>
          <w:u w:val="single"/>
        </w:rPr>
        <w:t xml:space="preserve">                    </w:t>
      </w:r>
    </w:p>
    <w:p>
      <w:pPr>
        <w:spacing w:line="360" w:lineRule="auto"/>
        <w:ind w:firstLine="480"/>
        <w:rPr>
          <w:rFonts w:hint="eastAsia" w:ascii="宋体" w:hAnsi="宋体" w:eastAsia="宋体" w:cs="宋体"/>
          <w:sz w:val="24"/>
          <w:u w:val="single"/>
        </w:rPr>
      </w:pPr>
      <w:r>
        <w:rPr>
          <w:rFonts w:hint="eastAsia" w:ascii="宋体" w:hAnsi="宋体" w:eastAsia="宋体" w:cs="宋体"/>
          <w:sz w:val="24"/>
        </w:rPr>
        <w:t>买方代表姓名：</w:t>
      </w:r>
      <w:r>
        <w:rPr>
          <w:rFonts w:hint="eastAsia" w:ascii="宋体" w:hAnsi="宋体" w:eastAsia="宋体" w:cs="宋体"/>
          <w:sz w:val="24"/>
          <w:u w:val="single"/>
        </w:rPr>
        <w:t xml:space="preserve">                </w:t>
      </w:r>
      <w:r>
        <w:rPr>
          <w:rFonts w:hint="eastAsia" w:ascii="宋体" w:hAnsi="宋体" w:eastAsia="宋体" w:cs="宋体"/>
          <w:sz w:val="24"/>
        </w:rPr>
        <w:t xml:space="preserve">  卖方代表姓名：</w:t>
      </w:r>
      <w:r>
        <w:rPr>
          <w:rFonts w:hint="eastAsia" w:ascii="宋体" w:hAnsi="宋体" w:eastAsia="宋体" w:cs="宋体"/>
          <w:sz w:val="24"/>
          <w:u w:val="single"/>
        </w:rPr>
        <w:t xml:space="preserve">                </w:t>
      </w:r>
    </w:p>
    <w:p>
      <w:pPr>
        <w:spacing w:line="360" w:lineRule="auto"/>
        <w:ind w:firstLine="480"/>
        <w:rPr>
          <w:rFonts w:hint="eastAsia" w:ascii="宋体" w:hAnsi="宋体" w:eastAsia="宋体" w:cs="宋体"/>
          <w:sz w:val="24"/>
        </w:rPr>
      </w:pPr>
      <w:r>
        <w:rPr>
          <w:rFonts w:hint="eastAsia" w:ascii="宋体" w:hAnsi="宋体" w:eastAsia="宋体" w:cs="宋体"/>
          <w:sz w:val="24"/>
        </w:rPr>
        <w:t>买方代表签字：</w:t>
      </w:r>
      <w:r>
        <w:rPr>
          <w:rFonts w:hint="eastAsia" w:ascii="宋体" w:hAnsi="宋体" w:eastAsia="宋体" w:cs="宋体"/>
          <w:sz w:val="24"/>
          <w:u w:val="single"/>
        </w:rPr>
        <w:t xml:space="preserve">                </w:t>
      </w:r>
      <w:r>
        <w:rPr>
          <w:rFonts w:hint="eastAsia" w:ascii="宋体" w:hAnsi="宋体" w:eastAsia="宋体" w:cs="宋体"/>
          <w:sz w:val="24"/>
        </w:rPr>
        <w:t xml:space="preserve">  卖方代表签字：</w:t>
      </w:r>
      <w:r>
        <w:rPr>
          <w:rFonts w:hint="eastAsia" w:ascii="宋体" w:hAnsi="宋体" w:eastAsia="宋体" w:cs="宋体"/>
          <w:sz w:val="24"/>
          <w:u w:val="single"/>
        </w:rPr>
        <w:t xml:space="preserve">                </w:t>
      </w:r>
    </w:p>
    <w:p>
      <w:pPr>
        <w:spacing w:line="360" w:lineRule="auto"/>
        <w:ind w:firstLine="480"/>
        <w:rPr>
          <w:rFonts w:hint="eastAsia" w:ascii="宋体" w:hAnsi="宋体" w:eastAsia="宋体" w:cs="宋体"/>
          <w:sz w:val="24"/>
          <w:u w:val="single"/>
        </w:rPr>
      </w:pPr>
      <w:r>
        <w:rPr>
          <w:rFonts w:hint="eastAsia" w:ascii="宋体" w:hAnsi="宋体" w:eastAsia="宋体" w:cs="宋体"/>
          <w:sz w:val="24"/>
        </w:rPr>
        <w:t>地    址：</w:t>
      </w:r>
      <w:r>
        <w:rPr>
          <w:rFonts w:hint="eastAsia" w:ascii="宋体" w:hAnsi="宋体" w:eastAsia="宋体" w:cs="宋体"/>
          <w:sz w:val="24"/>
          <w:u w:val="single"/>
        </w:rPr>
        <w:t xml:space="preserve">                     </w:t>
      </w:r>
      <w:r>
        <w:rPr>
          <w:rFonts w:hint="eastAsia" w:ascii="宋体" w:hAnsi="宋体" w:eastAsia="宋体" w:cs="宋体"/>
          <w:sz w:val="24"/>
        </w:rPr>
        <w:t xml:space="preserve"> 地    址：</w:t>
      </w:r>
      <w:r>
        <w:rPr>
          <w:rFonts w:hint="eastAsia" w:ascii="宋体" w:hAnsi="宋体" w:eastAsia="宋体" w:cs="宋体"/>
          <w:sz w:val="24"/>
          <w:u w:val="single"/>
        </w:rPr>
        <w:t xml:space="preserve">                    </w:t>
      </w:r>
    </w:p>
    <w:p>
      <w:pPr>
        <w:spacing w:line="360" w:lineRule="auto"/>
        <w:ind w:firstLine="480"/>
        <w:rPr>
          <w:rFonts w:hint="eastAsia" w:ascii="宋体" w:hAnsi="宋体" w:eastAsia="宋体" w:cs="宋体"/>
          <w:sz w:val="24"/>
          <w:u w:val="single"/>
        </w:rPr>
      </w:pPr>
      <w:r>
        <w:rPr>
          <w:rFonts w:hint="eastAsia" w:ascii="宋体" w:hAnsi="宋体" w:eastAsia="宋体" w:cs="宋体"/>
          <w:sz w:val="24"/>
        </w:rPr>
        <w:t>买方公章：</w:t>
      </w:r>
      <w:r>
        <w:rPr>
          <w:rFonts w:hint="eastAsia" w:ascii="宋体" w:hAnsi="宋体" w:eastAsia="宋体" w:cs="宋体"/>
          <w:sz w:val="24"/>
          <w:u w:val="single"/>
        </w:rPr>
        <w:t xml:space="preserve">                    </w:t>
      </w:r>
      <w:r>
        <w:rPr>
          <w:rFonts w:hint="eastAsia" w:ascii="宋体" w:hAnsi="宋体" w:eastAsia="宋体" w:cs="宋体"/>
          <w:sz w:val="24"/>
        </w:rPr>
        <w:t xml:space="preserve">  卖方公章：</w:t>
      </w:r>
      <w:r>
        <w:rPr>
          <w:rFonts w:hint="eastAsia" w:ascii="宋体" w:hAnsi="宋体" w:eastAsia="宋体" w:cs="宋体"/>
          <w:sz w:val="24"/>
          <w:u w:val="single"/>
        </w:rPr>
        <w:t xml:space="preserve">                    </w:t>
      </w:r>
    </w:p>
    <w:p>
      <w:pPr>
        <w:spacing w:line="360" w:lineRule="auto"/>
        <w:ind w:firstLine="480"/>
        <w:rPr>
          <w:rFonts w:hint="eastAsia" w:ascii="宋体" w:hAnsi="宋体" w:eastAsia="宋体" w:cs="宋体"/>
          <w:sz w:val="24"/>
          <w:u w:val="single"/>
        </w:rPr>
      </w:pPr>
      <w:r>
        <w:rPr>
          <w:rFonts w:hint="eastAsia" w:ascii="宋体" w:hAnsi="宋体" w:eastAsia="宋体" w:cs="宋体"/>
          <w:sz w:val="24"/>
        </w:rPr>
        <w:t xml:space="preserve">电    话： </w:t>
      </w:r>
      <w:r>
        <w:rPr>
          <w:rFonts w:hint="eastAsia" w:ascii="宋体" w:hAnsi="宋体" w:eastAsia="宋体" w:cs="宋体"/>
          <w:sz w:val="24"/>
          <w:u w:val="single"/>
        </w:rPr>
        <w:t xml:space="preserve">                    </w:t>
      </w:r>
      <w:r>
        <w:rPr>
          <w:rFonts w:hint="eastAsia" w:ascii="宋体" w:hAnsi="宋体" w:eastAsia="宋体" w:cs="宋体"/>
          <w:sz w:val="24"/>
        </w:rPr>
        <w:t xml:space="preserve">  电    话：</w:t>
      </w:r>
      <w:r>
        <w:rPr>
          <w:rFonts w:hint="eastAsia" w:ascii="宋体" w:hAnsi="宋体" w:eastAsia="宋体" w:cs="宋体"/>
          <w:sz w:val="24"/>
          <w:u w:val="single"/>
        </w:rPr>
        <w:t xml:space="preserve">                    </w:t>
      </w:r>
    </w:p>
    <w:p>
      <w:pPr>
        <w:spacing w:line="360" w:lineRule="auto"/>
        <w:ind w:firstLine="480"/>
        <w:rPr>
          <w:rFonts w:hint="eastAsia" w:ascii="宋体" w:hAnsi="宋体" w:eastAsia="宋体" w:cs="宋体"/>
          <w:sz w:val="24"/>
          <w:u w:val="single"/>
        </w:rPr>
      </w:pPr>
      <w:r>
        <w:rPr>
          <w:rFonts w:hint="eastAsia" w:ascii="宋体" w:hAnsi="宋体" w:eastAsia="宋体" w:cs="宋体"/>
          <w:sz w:val="24"/>
        </w:rPr>
        <w:t>传    真：</w:t>
      </w:r>
      <w:r>
        <w:rPr>
          <w:rFonts w:hint="eastAsia" w:ascii="宋体" w:hAnsi="宋体" w:eastAsia="宋体" w:cs="宋体"/>
          <w:sz w:val="24"/>
          <w:u w:val="single"/>
        </w:rPr>
        <w:t xml:space="preserve">                    </w:t>
      </w:r>
      <w:r>
        <w:rPr>
          <w:rFonts w:hint="eastAsia" w:ascii="宋体" w:hAnsi="宋体" w:eastAsia="宋体" w:cs="宋体"/>
          <w:sz w:val="24"/>
        </w:rPr>
        <w:t xml:space="preserve">  传    真：</w:t>
      </w:r>
      <w:r>
        <w:rPr>
          <w:rFonts w:hint="eastAsia" w:ascii="宋体" w:hAnsi="宋体" w:eastAsia="宋体" w:cs="宋体"/>
          <w:sz w:val="24"/>
          <w:u w:val="single"/>
        </w:rPr>
        <w:t xml:space="preserve">                    </w:t>
      </w:r>
    </w:p>
    <w:p>
      <w:pPr>
        <w:spacing w:line="360" w:lineRule="auto"/>
        <w:ind w:firstLine="480"/>
        <w:rPr>
          <w:rFonts w:hint="eastAsia" w:ascii="宋体" w:hAnsi="宋体" w:eastAsia="宋体" w:cs="宋体"/>
          <w:sz w:val="24"/>
          <w:u w:val="single"/>
        </w:rPr>
      </w:pPr>
      <w:r>
        <w:rPr>
          <w:rFonts w:hint="eastAsia" w:ascii="宋体" w:hAnsi="宋体" w:eastAsia="宋体" w:cs="宋体"/>
          <w:sz w:val="24"/>
        </w:rPr>
        <w:t>开户银行：</w:t>
      </w:r>
      <w:r>
        <w:rPr>
          <w:rFonts w:hint="eastAsia" w:ascii="宋体" w:hAnsi="宋体" w:eastAsia="宋体" w:cs="宋体"/>
          <w:sz w:val="24"/>
          <w:u w:val="single"/>
        </w:rPr>
        <w:t xml:space="preserve">                    </w:t>
      </w:r>
      <w:r>
        <w:rPr>
          <w:rFonts w:hint="eastAsia" w:ascii="宋体" w:hAnsi="宋体" w:eastAsia="宋体" w:cs="宋体"/>
          <w:sz w:val="24"/>
        </w:rPr>
        <w:t xml:space="preserve">  开户银行：</w:t>
      </w:r>
      <w:r>
        <w:rPr>
          <w:rFonts w:hint="eastAsia" w:ascii="宋体" w:hAnsi="宋体" w:eastAsia="宋体" w:cs="宋体"/>
          <w:sz w:val="24"/>
          <w:u w:val="single"/>
        </w:rPr>
        <w:t xml:space="preserve">                    </w:t>
      </w:r>
    </w:p>
    <w:p>
      <w:pPr>
        <w:spacing w:line="360" w:lineRule="auto"/>
        <w:ind w:firstLine="480"/>
        <w:rPr>
          <w:rFonts w:hint="eastAsia" w:ascii="宋体" w:hAnsi="宋体" w:eastAsia="宋体" w:cs="宋体"/>
          <w:sz w:val="24"/>
          <w:u w:val="single"/>
        </w:rPr>
      </w:pPr>
      <w:r>
        <w:rPr>
          <w:rFonts w:hint="eastAsia" w:ascii="宋体" w:hAnsi="宋体" w:eastAsia="宋体" w:cs="宋体"/>
          <w:sz w:val="24"/>
        </w:rPr>
        <w:t>账    号：</w:t>
      </w:r>
      <w:r>
        <w:rPr>
          <w:rFonts w:hint="eastAsia" w:ascii="宋体" w:hAnsi="宋体" w:eastAsia="宋体" w:cs="宋体"/>
          <w:sz w:val="24"/>
          <w:u w:val="single"/>
        </w:rPr>
        <w:t xml:space="preserve">                    </w:t>
      </w:r>
      <w:r>
        <w:rPr>
          <w:rFonts w:hint="eastAsia" w:ascii="宋体" w:hAnsi="宋体" w:eastAsia="宋体" w:cs="宋体"/>
          <w:sz w:val="24"/>
        </w:rPr>
        <w:t xml:space="preserve">  账    号：</w:t>
      </w:r>
      <w:r>
        <w:rPr>
          <w:rFonts w:hint="eastAsia" w:ascii="宋体" w:hAnsi="宋体" w:eastAsia="宋体" w:cs="宋体"/>
          <w:sz w:val="24"/>
          <w:u w:val="single"/>
        </w:rPr>
        <w:t xml:space="preserve">                    </w:t>
      </w:r>
    </w:p>
    <w:p>
      <w:pPr>
        <w:spacing w:line="360" w:lineRule="auto"/>
        <w:ind w:firstLine="480"/>
        <w:rPr>
          <w:rFonts w:hint="eastAsia" w:ascii="宋体" w:hAnsi="宋体" w:eastAsia="宋体" w:cs="宋体"/>
          <w:sz w:val="24"/>
          <w:u w:val="single"/>
        </w:rPr>
      </w:pPr>
    </w:p>
    <w:p>
      <w:pPr>
        <w:spacing w:line="360" w:lineRule="auto"/>
        <w:ind w:firstLine="480"/>
        <w:rPr>
          <w:rFonts w:hint="eastAsia" w:ascii="宋体" w:hAnsi="宋体" w:eastAsia="宋体" w:cs="宋体"/>
          <w:sz w:val="24"/>
          <w:u w:val="single"/>
        </w:rPr>
      </w:pPr>
    </w:p>
    <w:p>
      <w:pPr>
        <w:spacing w:line="360" w:lineRule="auto"/>
        <w:rPr>
          <w:rFonts w:hint="eastAsia" w:ascii="宋体" w:hAnsi="宋体" w:eastAsia="宋体" w:cs="宋体"/>
          <w:sz w:val="24"/>
        </w:rPr>
      </w:pPr>
      <w:r>
        <w:rPr>
          <w:rFonts w:hint="eastAsia" w:ascii="宋体" w:hAnsi="宋体" w:eastAsia="宋体" w:cs="宋体"/>
          <w:b/>
          <w:sz w:val="24"/>
        </w:rPr>
        <w:t xml:space="preserve">    </w:t>
      </w:r>
      <w:r>
        <w:rPr>
          <w:rFonts w:hint="eastAsia" w:ascii="宋体" w:hAnsi="宋体" w:eastAsia="宋体" w:cs="宋体"/>
          <w:sz w:val="24"/>
        </w:rPr>
        <w:t>招标单位：</w:t>
      </w:r>
      <w:r>
        <w:rPr>
          <w:rFonts w:hint="eastAsia" w:ascii="宋体" w:hAnsi="宋体" w:eastAsia="宋体" w:cs="宋体"/>
          <w:b/>
          <w:sz w:val="24"/>
          <w:u w:val="single"/>
        </w:rPr>
        <w:t>陕西德信招标有限公司</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 xml:space="preserve">电    话： </w:t>
      </w:r>
      <w:r>
        <w:rPr>
          <w:rFonts w:hint="eastAsia" w:ascii="宋体" w:hAnsi="宋体" w:eastAsia="宋体" w:cs="宋体"/>
          <w:sz w:val="24"/>
          <w:u w:val="single"/>
        </w:rPr>
        <w:t xml:space="preserve">                        </w:t>
      </w:r>
    </w:p>
    <w:p>
      <w:pPr>
        <w:spacing w:line="360" w:lineRule="auto"/>
        <w:ind w:firstLine="360" w:firstLineChars="150"/>
        <w:rPr>
          <w:rFonts w:hint="eastAsia" w:ascii="宋体" w:hAnsi="宋体" w:eastAsia="宋体" w:cs="宋体"/>
          <w:sz w:val="24"/>
        </w:rPr>
      </w:pPr>
      <w:r>
        <w:rPr>
          <w:rFonts w:hint="eastAsia" w:ascii="宋体" w:hAnsi="宋体" w:eastAsia="宋体" w:cs="宋体"/>
          <w:sz w:val="24"/>
        </w:rPr>
        <w:t xml:space="preserve"> 邮    编： </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rPr>
          <w:rFonts w:hint="eastAsia" w:ascii="宋体" w:hAnsi="宋体" w:eastAsia="宋体" w:cs="宋体"/>
          <w:sz w:val="24"/>
        </w:rPr>
      </w:pPr>
    </w:p>
    <w:p>
      <w:pPr>
        <w:spacing w:line="360" w:lineRule="auto"/>
        <w:ind w:firstLine="480"/>
        <w:rPr>
          <w:rFonts w:hint="eastAsia" w:ascii="宋体" w:hAnsi="宋体" w:eastAsia="宋体" w:cs="宋体"/>
          <w:sz w:val="24"/>
          <w:u w:val="single"/>
        </w:rPr>
      </w:pPr>
    </w:p>
    <w:p>
      <w:pPr>
        <w:spacing w:line="360" w:lineRule="auto"/>
        <w:ind w:firstLine="480"/>
        <w:rPr>
          <w:rFonts w:hint="eastAsia" w:ascii="宋体" w:hAnsi="宋体" w:eastAsia="宋体" w:cs="宋体"/>
          <w:sz w:val="24"/>
          <w:u w:val="single"/>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pStyle w:val="47"/>
        <w:rPr>
          <w:rFonts w:hint="eastAsia" w:ascii="宋体" w:hAnsi="宋体" w:eastAsia="宋体" w:cs="宋体"/>
          <w:b/>
          <w:bCs/>
          <w:sz w:val="44"/>
        </w:rPr>
      </w:pPr>
    </w:p>
    <w:p>
      <w:pPr>
        <w:pStyle w:val="47"/>
        <w:rPr>
          <w:rFonts w:hint="eastAsia" w:ascii="宋体" w:hAnsi="宋体" w:eastAsia="宋体" w:cs="宋体"/>
          <w:b/>
          <w:bCs/>
          <w:sz w:val="44"/>
        </w:rPr>
      </w:pPr>
    </w:p>
    <w:p>
      <w:pPr>
        <w:pStyle w:val="47"/>
        <w:rPr>
          <w:rFonts w:hint="eastAsia" w:ascii="宋体" w:hAnsi="宋体" w:eastAsia="宋体" w:cs="宋体"/>
          <w:b/>
          <w:bCs/>
          <w:sz w:val="44"/>
        </w:rPr>
      </w:pPr>
    </w:p>
    <w:p>
      <w:pPr>
        <w:outlineLvl w:val="9"/>
        <w:rPr>
          <w:rFonts w:hint="eastAsia" w:ascii="宋体" w:hAnsi="宋体" w:eastAsia="宋体" w:cs="宋体"/>
        </w:rPr>
      </w:pPr>
    </w:p>
    <w:p>
      <w:pPr>
        <w:outlineLvl w:val="9"/>
        <w:rPr>
          <w:rFonts w:hint="eastAsia" w:ascii="宋体" w:hAnsi="宋体" w:eastAsia="宋体" w:cs="宋体"/>
        </w:rPr>
      </w:pPr>
    </w:p>
    <w:p>
      <w:pPr>
        <w:numPr>
          <w:ilvl w:val="1"/>
          <w:numId w:val="0"/>
        </w:numPr>
        <w:jc w:val="both"/>
        <w:outlineLvl w:val="9"/>
        <w:rPr>
          <w:rFonts w:hint="eastAsia" w:ascii="宋体" w:hAnsi="宋体" w:eastAsia="宋体" w:cs="宋体"/>
        </w:rPr>
      </w:pPr>
    </w:p>
    <w:p>
      <w:pPr>
        <w:outlineLvl w:val="9"/>
        <w:rPr>
          <w:rFonts w:hint="eastAsia" w:ascii="宋体" w:hAnsi="宋体" w:eastAsia="宋体" w:cs="宋体"/>
        </w:rPr>
      </w:pPr>
    </w:p>
    <w:p>
      <w:pPr>
        <w:pStyle w:val="14"/>
        <w:outlineLvl w:val="9"/>
        <w:rPr>
          <w:rFonts w:hint="eastAsia" w:ascii="宋体" w:hAnsi="宋体" w:eastAsia="宋体" w:cs="宋体"/>
          <w:lang w:eastAsia="zh-CN"/>
        </w:rPr>
      </w:pPr>
    </w:p>
    <w:p>
      <w:pPr>
        <w:rPr>
          <w:rFonts w:hint="eastAsia" w:ascii="宋体" w:hAnsi="宋体" w:eastAsia="宋体" w:cs="宋体"/>
          <w:lang w:eastAsia="zh-CN"/>
        </w:rPr>
      </w:pPr>
    </w:p>
    <w:p>
      <w:pPr>
        <w:pStyle w:val="16"/>
        <w:rPr>
          <w:rFonts w:hint="eastAsia" w:ascii="宋体" w:hAnsi="宋体" w:eastAsia="宋体" w:cs="宋体"/>
          <w:lang w:eastAsia="zh-CN"/>
        </w:rPr>
      </w:pPr>
    </w:p>
    <w:p>
      <w:pPr>
        <w:rPr>
          <w:rFonts w:hint="eastAsia" w:ascii="宋体" w:hAnsi="宋体" w:eastAsia="宋体" w:cs="宋体"/>
          <w:lang w:eastAsia="zh-CN"/>
        </w:rPr>
      </w:pPr>
    </w:p>
    <w:p>
      <w:pPr>
        <w:pStyle w:val="16"/>
        <w:rPr>
          <w:rFonts w:hint="eastAsia" w:ascii="宋体" w:hAnsi="宋体" w:eastAsia="宋体" w:cs="宋体"/>
          <w:lang w:eastAsia="zh-CN"/>
        </w:rPr>
      </w:pPr>
    </w:p>
    <w:p>
      <w:pPr>
        <w:rPr>
          <w:rFonts w:hint="eastAsia" w:ascii="宋体" w:hAnsi="宋体" w:eastAsia="宋体" w:cs="宋体"/>
          <w:lang w:eastAsia="zh-CN"/>
        </w:rPr>
      </w:pPr>
    </w:p>
    <w:p>
      <w:pPr>
        <w:pStyle w:val="16"/>
        <w:rPr>
          <w:rFonts w:hint="eastAsia" w:ascii="宋体" w:hAnsi="宋体" w:eastAsia="宋体" w:cs="宋体"/>
          <w:lang w:eastAsia="zh-CN"/>
        </w:rPr>
      </w:pPr>
    </w:p>
    <w:p>
      <w:pPr>
        <w:rPr>
          <w:rFonts w:hint="eastAsia" w:ascii="宋体" w:hAnsi="宋体" w:eastAsia="宋体" w:cs="宋体"/>
          <w:lang w:eastAsia="zh-CN"/>
        </w:rPr>
      </w:pPr>
    </w:p>
    <w:p>
      <w:pPr>
        <w:pStyle w:val="16"/>
        <w:rPr>
          <w:rFonts w:hint="eastAsia" w:ascii="宋体" w:hAnsi="宋体" w:eastAsia="宋体" w:cs="宋体"/>
          <w:lang w:eastAsia="zh-CN"/>
        </w:rPr>
      </w:pPr>
    </w:p>
    <w:p>
      <w:pPr>
        <w:rPr>
          <w:rFonts w:hint="eastAsia" w:ascii="宋体" w:hAnsi="宋体" w:eastAsia="宋体" w:cs="宋体"/>
          <w:lang w:eastAsia="zh-CN"/>
        </w:rPr>
      </w:pPr>
    </w:p>
    <w:p>
      <w:pPr>
        <w:pStyle w:val="16"/>
        <w:rPr>
          <w:rFonts w:hint="eastAsia" w:ascii="宋体" w:hAnsi="宋体" w:eastAsia="宋体" w:cs="宋体"/>
          <w:lang w:eastAsia="zh-CN"/>
        </w:rPr>
      </w:pPr>
    </w:p>
    <w:p>
      <w:pPr>
        <w:rPr>
          <w:rFonts w:hint="eastAsia" w:ascii="宋体" w:hAnsi="宋体" w:eastAsia="宋体" w:cs="宋体"/>
          <w:lang w:eastAsia="zh-CN"/>
        </w:rPr>
      </w:pPr>
    </w:p>
    <w:p>
      <w:pPr>
        <w:pStyle w:val="16"/>
        <w:rPr>
          <w:rFonts w:hint="eastAsia" w:ascii="宋体" w:hAnsi="宋体" w:eastAsia="宋体" w:cs="宋体"/>
          <w:lang w:eastAsia="zh-CN"/>
        </w:rPr>
      </w:pPr>
    </w:p>
    <w:p>
      <w:pPr>
        <w:rPr>
          <w:rFonts w:hint="eastAsia" w:ascii="宋体" w:hAnsi="宋体" w:eastAsia="宋体" w:cs="宋体"/>
          <w:lang w:eastAsia="zh-CN"/>
        </w:rPr>
      </w:pPr>
    </w:p>
    <w:p>
      <w:pPr>
        <w:pStyle w:val="16"/>
        <w:rPr>
          <w:rFonts w:hint="eastAsia" w:ascii="宋体" w:hAnsi="宋体" w:eastAsia="宋体" w:cs="宋体"/>
          <w:lang w:eastAsia="zh-CN"/>
        </w:rPr>
      </w:pPr>
    </w:p>
    <w:p>
      <w:pPr>
        <w:pStyle w:val="3"/>
        <w:rPr>
          <w:rFonts w:hint="eastAsia" w:ascii="宋体" w:hAnsi="宋体" w:eastAsia="宋体" w:cs="宋体"/>
        </w:rPr>
      </w:pPr>
      <w:bookmarkStart w:id="9" w:name="_Toc2224"/>
      <w:r>
        <w:rPr>
          <w:rFonts w:hint="eastAsia" w:ascii="宋体" w:hAnsi="宋体" w:eastAsia="宋体" w:cs="宋体"/>
        </w:rPr>
        <w:t>第四部分 用户需求书（采购内容及要求）</w:t>
      </w:r>
      <w:bookmarkEnd w:id="9"/>
    </w:p>
    <w:p>
      <w:pPr>
        <w:rPr>
          <w:rFonts w:hint="eastAsia" w:ascii="宋体" w:hAnsi="宋体" w:eastAsia="宋体" w:cs="宋体"/>
          <w:b/>
          <w:bCs/>
          <w:kern w:val="0"/>
          <w:sz w:val="32"/>
          <w:szCs w:val="32"/>
          <w:u w:val="single"/>
        </w:rPr>
      </w:pPr>
      <w:r>
        <w:rPr>
          <w:rFonts w:hint="eastAsia" w:ascii="宋体" w:hAnsi="宋体" w:eastAsia="宋体" w:cs="宋体"/>
          <w:b/>
          <w:bCs/>
          <w:kern w:val="0"/>
          <w:sz w:val="32"/>
          <w:szCs w:val="32"/>
          <w:u w:val="single"/>
        </w:rPr>
        <w:br w:type="page"/>
      </w:r>
    </w:p>
    <w:p>
      <w:pPr>
        <w:ind w:firstLine="361" w:firstLineChars="100"/>
        <w:jc w:val="center"/>
        <w:rPr>
          <w:rFonts w:hint="eastAsia" w:ascii="宋体" w:hAnsi="宋体" w:eastAsia="宋体" w:cs="宋体"/>
          <w:b/>
          <w:bCs/>
          <w:kern w:val="0"/>
          <w:sz w:val="36"/>
          <w:szCs w:val="36"/>
          <w:lang w:eastAsia="zh-CN"/>
        </w:rPr>
      </w:pPr>
      <w:r>
        <w:rPr>
          <w:rFonts w:hint="eastAsia" w:ascii="宋体" w:hAnsi="宋体" w:eastAsia="宋体" w:cs="宋体"/>
          <w:b/>
          <w:bCs/>
          <w:kern w:val="0"/>
          <w:sz w:val="36"/>
          <w:szCs w:val="36"/>
        </w:rPr>
        <w:t>安康市救灾物资采购项目</w:t>
      </w:r>
      <w:r>
        <w:rPr>
          <w:rFonts w:hint="eastAsia" w:ascii="宋体" w:hAnsi="宋体" w:cs="宋体"/>
          <w:b/>
          <w:bCs/>
          <w:kern w:val="0"/>
          <w:sz w:val="36"/>
          <w:szCs w:val="36"/>
          <w:lang w:eastAsia="zh-CN"/>
        </w:rPr>
        <w:t>（</w:t>
      </w:r>
      <w:r>
        <w:rPr>
          <w:rFonts w:hint="eastAsia" w:ascii="宋体" w:hAnsi="宋体" w:cs="宋体"/>
          <w:b/>
          <w:bCs/>
          <w:kern w:val="0"/>
          <w:sz w:val="36"/>
          <w:szCs w:val="36"/>
          <w:lang w:val="en-US" w:eastAsia="zh-CN"/>
        </w:rPr>
        <w:t>第一包</w:t>
      </w:r>
      <w:r>
        <w:rPr>
          <w:rFonts w:hint="eastAsia" w:ascii="宋体" w:hAnsi="宋体" w:cs="宋体"/>
          <w:b/>
          <w:bCs/>
          <w:kern w:val="0"/>
          <w:sz w:val="36"/>
          <w:szCs w:val="36"/>
          <w:lang w:eastAsia="zh-CN"/>
        </w:rPr>
        <w:t>）</w:t>
      </w:r>
    </w:p>
    <w:p>
      <w:pPr>
        <w:pStyle w:val="18"/>
        <w:rPr>
          <w:rFonts w:hint="eastAsia"/>
        </w:rPr>
      </w:pPr>
    </w:p>
    <w:p>
      <w:pPr>
        <w:ind w:firstLine="739" w:firstLineChars="230"/>
        <w:jc w:val="left"/>
        <w:rPr>
          <w:rFonts w:hint="eastAsia" w:ascii="宋体" w:hAnsi="宋体" w:eastAsia="宋体" w:cs="宋体"/>
          <w:b/>
          <w:bCs/>
          <w:kern w:val="0"/>
          <w:sz w:val="32"/>
          <w:szCs w:val="32"/>
          <w:lang w:val="en-US" w:eastAsia="zh-CN"/>
        </w:rPr>
      </w:pPr>
      <w:r>
        <w:rPr>
          <w:rFonts w:hint="eastAsia" w:ascii="宋体" w:hAnsi="宋体" w:cs="宋体"/>
          <w:b/>
          <w:bCs/>
          <w:kern w:val="0"/>
          <w:sz w:val="32"/>
          <w:szCs w:val="32"/>
          <w:lang w:val="en-US" w:eastAsia="zh-CN"/>
        </w:rPr>
        <w:t>一、</w:t>
      </w:r>
      <w:r>
        <w:rPr>
          <w:rFonts w:hint="eastAsia" w:ascii="宋体" w:hAnsi="宋体" w:eastAsia="宋体" w:cs="宋体"/>
          <w:b/>
          <w:bCs/>
          <w:kern w:val="0"/>
          <w:sz w:val="32"/>
          <w:szCs w:val="32"/>
        </w:rPr>
        <w:t>采购</w:t>
      </w:r>
      <w:r>
        <w:rPr>
          <w:rFonts w:hint="eastAsia" w:ascii="宋体" w:hAnsi="宋体" w:eastAsia="宋体" w:cs="宋体"/>
          <w:b/>
          <w:bCs/>
          <w:kern w:val="0"/>
          <w:sz w:val="32"/>
          <w:szCs w:val="32"/>
          <w:lang w:val="en-US" w:eastAsia="zh-CN"/>
        </w:rPr>
        <w:t>清单</w:t>
      </w:r>
    </w:p>
    <w:tbl>
      <w:tblPr>
        <w:tblStyle w:val="31"/>
        <w:tblW w:w="8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611"/>
        <w:gridCol w:w="1379"/>
        <w:gridCol w:w="1677"/>
        <w:gridCol w:w="2005"/>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79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161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物资种类</w:t>
            </w:r>
          </w:p>
        </w:tc>
        <w:tc>
          <w:tcPr>
            <w:tcW w:w="137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单位</w:t>
            </w:r>
          </w:p>
        </w:tc>
        <w:tc>
          <w:tcPr>
            <w:tcW w:w="1677"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单价（元）</w:t>
            </w:r>
          </w:p>
        </w:tc>
        <w:tc>
          <w:tcPr>
            <w:tcW w:w="200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数量</w:t>
            </w:r>
          </w:p>
        </w:tc>
        <w:tc>
          <w:tcPr>
            <w:tcW w:w="1407" w:type="dxa"/>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797" w:type="dxa"/>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1611" w:type="dxa"/>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rPr>
              <w:t>折叠床</w:t>
            </w:r>
          </w:p>
        </w:tc>
        <w:tc>
          <w:tcPr>
            <w:tcW w:w="137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张</w:t>
            </w:r>
          </w:p>
        </w:tc>
        <w:tc>
          <w:tcPr>
            <w:tcW w:w="1677"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200</w:t>
            </w:r>
          </w:p>
        </w:tc>
        <w:tc>
          <w:tcPr>
            <w:tcW w:w="2005"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4000</w:t>
            </w:r>
          </w:p>
        </w:tc>
        <w:tc>
          <w:tcPr>
            <w:tcW w:w="1407"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797" w:type="dxa"/>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1611" w:type="dxa"/>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t>取暖炉</w:t>
            </w:r>
          </w:p>
        </w:tc>
        <w:tc>
          <w:tcPr>
            <w:tcW w:w="1379" w:type="dxa"/>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个</w:t>
            </w:r>
          </w:p>
        </w:tc>
        <w:tc>
          <w:tcPr>
            <w:tcW w:w="1677"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650</w:t>
            </w:r>
          </w:p>
        </w:tc>
        <w:tc>
          <w:tcPr>
            <w:tcW w:w="2005" w:type="dxa"/>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2000</w:t>
            </w:r>
          </w:p>
        </w:tc>
        <w:tc>
          <w:tcPr>
            <w:tcW w:w="1407"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797"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611" w:type="dxa"/>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扩音</w:t>
            </w:r>
            <w:r>
              <w:rPr>
                <w:rFonts w:hint="eastAsia" w:ascii="宋体" w:hAnsi="宋体" w:eastAsia="宋体" w:cs="宋体"/>
                <w:sz w:val="24"/>
                <w:szCs w:val="24"/>
                <w:lang w:val="en-US" w:eastAsia="zh-CN"/>
              </w:rPr>
              <w:t>喇叭</w:t>
            </w:r>
          </w:p>
        </w:tc>
        <w:tc>
          <w:tcPr>
            <w:tcW w:w="1379" w:type="dxa"/>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台</w:t>
            </w:r>
          </w:p>
        </w:tc>
        <w:tc>
          <w:tcPr>
            <w:tcW w:w="1677"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120</w:t>
            </w:r>
          </w:p>
        </w:tc>
        <w:tc>
          <w:tcPr>
            <w:tcW w:w="2005"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1000</w:t>
            </w:r>
          </w:p>
        </w:tc>
        <w:tc>
          <w:tcPr>
            <w:tcW w:w="1407"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797"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611"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发电机</w:t>
            </w:r>
          </w:p>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（8KW以上）</w:t>
            </w:r>
          </w:p>
        </w:tc>
        <w:tc>
          <w:tcPr>
            <w:tcW w:w="1379"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677"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7500</w:t>
            </w:r>
          </w:p>
        </w:tc>
        <w:tc>
          <w:tcPr>
            <w:tcW w:w="2005"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w:t>
            </w:r>
          </w:p>
        </w:tc>
        <w:tc>
          <w:tcPr>
            <w:tcW w:w="1407"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797"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611"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手电筒</w:t>
            </w:r>
          </w:p>
        </w:tc>
        <w:tc>
          <w:tcPr>
            <w:tcW w:w="1379"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1677"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w:t>
            </w:r>
          </w:p>
        </w:tc>
        <w:tc>
          <w:tcPr>
            <w:tcW w:w="2005"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800</w:t>
            </w:r>
          </w:p>
        </w:tc>
        <w:tc>
          <w:tcPr>
            <w:tcW w:w="1407"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97"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611"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彩条布</w:t>
            </w:r>
          </w:p>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（加厚双面覆膜）</w:t>
            </w:r>
          </w:p>
        </w:tc>
        <w:tc>
          <w:tcPr>
            <w:tcW w:w="1379"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12*30M</w:t>
            </w:r>
          </w:p>
        </w:tc>
        <w:tc>
          <w:tcPr>
            <w:tcW w:w="1677" w:type="dxa"/>
            <w:vAlign w:val="center"/>
          </w:tcPr>
          <w:p>
            <w:pPr>
              <w:jc w:val="center"/>
              <w:rPr>
                <w:rFonts w:hint="default" w:ascii="宋体" w:hAnsi="宋体" w:eastAsia="宋体" w:cs="宋体"/>
                <w:kern w:val="2"/>
                <w:sz w:val="24"/>
                <w:szCs w:val="24"/>
                <w:lang w:val="en-US" w:eastAsia="zh-CN" w:bidi="ar-SA"/>
              </w:rPr>
            </w:pPr>
            <w:r>
              <w:rPr>
                <w:rFonts w:hint="eastAsia" w:ascii="宋体" w:hAnsi="宋体" w:cs="宋体"/>
                <w:color w:val="000000" w:themeColor="text1"/>
                <w:sz w:val="24"/>
                <w:szCs w:val="24"/>
                <w:lang w:val="en-US" w:eastAsia="zh-CN"/>
              </w:rPr>
              <w:t>428.5</w:t>
            </w:r>
          </w:p>
        </w:tc>
        <w:tc>
          <w:tcPr>
            <w:tcW w:w="2005"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70</w:t>
            </w:r>
          </w:p>
        </w:tc>
        <w:tc>
          <w:tcPr>
            <w:tcW w:w="1407"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w:t>
            </w:r>
          </w:p>
        </w:tc>
      </w:tr>
    </w:tbl>
    <w:p>
      <w:pPr>
        <w:jc w:val="left"/>
        <w:rPr>
          <w:rFonts w:hint="eastAsia" w:ascii="宋体" w:hAnsi="宋体" w:eastAsia="宋体" w:cs="宋体"/>
          <w:b/>
          <w:bCs/>
          <w:kern w:val="0"/>
          <w:sz w:val="32"/>
          <w:szCs w:val="32"/>
          <w:lang w:val="en-US" w:eastAsia="zh-CN"/>
        </w:rPr>
      </w:pPr>
    </w:p>
    <w:p>
      <w:pPr>
        <w:ind w:firstLine="739" w:firstLineChars="230"/>
        <w:jc w:val="left"/>
        <w:rPr>
          <w:rFonts w:hint="default"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二、技术参数</w:t>
      </w:r>
    </w:p>
    <w:p>
      <w:pPr>
        <w:pStyle w:val="24"/>
      </w:pPr>
    </w:p>
    <w:tbl>
      <w:tblPr>
        <w:tblStyle w:val="30"/>
        <w:tblW w:w="9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968"/>
        <w:gridCol w:w="646"/>
        <w:gridCol w:w="886"/>
        <w:gridCol w:w="6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4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center"/>
              <w:textAlignment w:val="auto"/>
              <w:rPr>
                <w:rFonts w:hint="eastAsia" w:ascii="宋体" w:hAnsi="宋体" w:eastAsia="宋体" w:cs="宋体"/>
                <w:b/>
                <w:bCs/>
                <w:color w:val="auto"/>
                <w:kern w:val="0"/>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center"/>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序号</w:t>
            </w:r>
          </w:p>
        </w:tc>
        <w:tc>
          <w:tcPr>
            <w:tcW w:w="9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center"/>
              <w:textAlignment w:val="auto"/>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SA"/>
              </w:rPr>
              <w:t>产品名称</w:t>
            </w:r>
          </w:p>
        </w:tc>
        <w:tc>
          <w:tcPr>
            <w:tcW w:w="6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center"/>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单位</w:t>
            </w:r>
          </w:p>
        </w:tc>
        <w:tc>
          <w:tcPr>
            <w:tcW w:w="8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center"/>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数量</w:t>
            </w:r>
          </w:p>
        </w:tc>
        <w:tc>
          <w:tcPr>
            <w:tcW w:w="61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center"/>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主要参数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9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折叠床</w:t>
            </w:r>
          </w:p>
        </w:tc>
        <w:tc>
          <w:tcPr>
            <w:tcW w:w="6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张</w:t>
            </w:r>
          </w:p>
        </w:tc>
        <w:tc>
          <w:tcPr>
            <w:tcW w:w="8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center"/>
              <w:textAlignment w:val="auto"/>
              <w:rPr>
                <w:rFonts w:hint="eastAsia" w:ascii="宋体" w:hAnsi="宋体" w:eastAsia="宋体" w:cs="宋体"/>
                <w:color w:val="FF0000"/>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4000</w:t>
            </w:r>
          </w:p>
        </w:tc>
        <w:tc>
          <w:tcPr>
            <w:tcW w:w="6123" w:type="dxa"/>
            <w:noWrap w:val="0"/>
            <w:vAlign w:val="center"/>
          </w:tcPr>
          <w:p>
            <w:pPr>
              <w:pStyle w:val="57"/>
              <w:numPr>
                <w:ilvl w:val="0"/>
                <w:numId w:val="0"/>
              </w:num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1.样式：救灾专用折叠床为钢管床架折叠式。折叠床面和床架两部分组成；</w:t>
            </w:r>
          </w:p>
          <w:p>
            <w:pPr>
              <w:pStyle w:val="57"/>
              <w:numPr>
                <w:ilvl w:val="0"/>
                <w:numId w:val="0"/>
              </w:num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drawing>
                <wp:inline distT="0" distB="0" distL="114300" distR="114300">
                  <wp:extent cx="4240530" cy="1770380"/>
                  <wp:effectExtent l="0" t="0" r="11430" b="12700"/>
                  <wp:docPr id="2" name="图片 1" descr="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11111"/>
                          <pic:cNvPicPr>
                            <a:picLocks noChangeAspect="1"/>
                          </pic:cNvPicPr>
                        </pic:nvPicPr>
                        <pic:blipFill>
                          <a:blip r:embed="rId15"/>
                          <a:stretch>
                            <a:fillRect/>
                          </a:stretch>
                        </pic:blipFill>
                        <pic:spPr>
                          <a:xfrm>
                            <a:off x="0" y="0"/>
                            <a:ext cx="4240530" cy="1770380"/>
                          </a:xfrm>
                          <a:prstGeom prst="rect">
                            <a:avLst/>
                          </a:prstGeom>
                          <a:noFill/>
                          <a:ln>
                            <a:noFill/>
                          </a:ln>
                        </pic:spPr>
                      </pic:pic>
                    </a:graphicData>
                  </a:graphic>
                </wp:inline>
              </w:drawing>
            </w:r>
          </w:p>
          <w:p>
            <w:pPr>
              <w:pStyle w:val="57"/>
              <w:numPr>
                <w:ilvl w:val="0"/>
                <w:numId w:val="0"/>
              </w:num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2.床面床布材质为：PVC涂层布，666dtex*666dtex涤纶丝。床架、床腿材质为：钢管，钢管规格为：Q195 </w:t>
            </w:r>
            <w:r>
              <w:rPr>
                <w:rFonts w:hint="eastAsia" w:ascii="宋体" w:hAnsi="宋体" w:eastAsia="宋体" w:cs="宋体"/>
                <w:color w:val="auto"/>
                <w:kern w:val="0"/>
                <w:sz w:val="24"/>
                <w:szCs w:val="24"/>
                <w:highlight w:val="none"/>
                <w:lang w:val="en-US" w:eastAsia="zh-CN" w:bidi="ar-SA"/>
              </w:rPr>
              <w:t xml:space="preserve"> ɸ≥25mm*1.1mm；</w:t>
            </w:r>
          </w:p>
          <w:p>
            <w:pPr>
              <w:pStyle w:val="57"/>
              <w:numPr>
                <w:ilvl w:val="0"/>
                <w:numId w:val="0"/>
              </w:num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3.尺寸：</w:t>
            </w:r>
            <w:r>
              <w:rPr>
                <w:rFonts w:hint="eastAsia" w:ascii="宋体" w:hAnsi="宋体" w:eastAsia="宋体" w:cs="宋体"/>
                <w:color w:val="auto"/>
                <w:kern w:val="0"/>
                <w:sz w:val="24"/>
                <w:szCs w:val="24"/>
                <w:highlight w:val="none"/>
                <w:lang w:val="en-US" w:eastAsia="zh-CN" w:bidi="ar-SA"/>
              </w:rPr>
              <w:t>长≥1850mm，宽≥700mm，高≥350mm</w:t>
            </w:r>
            <w:r>
              <w:rPr>
                <w:rFonts w:hint="eastAsia" w:ascii="宋体" w:hAnsi="宋体" w:eastAsia="宋体" w:cs="宋体"/>
                <w:color w:val="auto"/>
                <w:sz w:val="24"/>
                <w:szCs w:val="24"/>
                <w:highlight w:val="none"/>
                <w:lang w:val="en-US" w:eastAsia="zh-CN"/>
              </w:rPr>
              <w:t>；</w:t>
            </w:r>
          </w:p>
          <w:p>
            <w:pPr>
              <w:pStyle w:val="57"/>
              <w:numPr>
                <w:ilvl w:val="0"/>
                <w:numId w:val="0"/>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4.承重</w:t>
            </w:r>
            <w:r>
              <w:rPr>
                <w:rFonts w:hint="eastAsia" w:ascii="宋体" w:hAnsi="宋体" w:eastAsia="宋体" w:cs="宋体"/>
                <w:color w:val="auto"/>
                <w:kern w:val="0"/>
                <w:sz w:val="24"/>
                <w:szCs w:val="24"/>
                <w:highlight w:val="none"/>
                <w:lang w:val="en-US" w:eastAsia="zh-CN" w:bidi="ar-SA"/>
              </w:rPr>
              <w:t>：≥200kg，</w:t>
            </w:r>
            <w:r>
              <w:rPr>
                <w:rFonts w:hint="eastAsia" w:ascii="宋体" w:hAnsi="宋体" w:eastAsia="宋体" w:cs="宋体"/>
                <w:color w:val="auto"/>
                <w:sz w:val="24"/>
                <w:szCs w:val="24"/>
                <w:highlight w:val="none"/>
                <w:lang w:val="en-US" w:eastAsia="zh-CN"/>
              </w:rPr>
              <w:t>符合MZ/T015.1-2010标准，床面</w:t>
            </w:r>
            <w:r>
              <w:rPr>
                <w:rFonts w:hint="eastAsia" w:ascii="宋体" w:hAnsi="宋体" w:eastAsia="宋体" w:cs="宋体"/>
                <w:color w:val="auto"/>
                <w:sz w:val="24"/>
                <w:szCs w:val="24"/>
                <w:lang w:val="en-US" w:eastAsia="zh-CN"/>
              </w:rPr>
              <w:t>印安康应急字样；</w:t>
            </w:r>
          </w:p>
          <w:p>
            <w:pPr>
              <w:pStyle w:val="57"/>
              <w:numPr>
                <w:ilvl w:val="0"/>
                <w:numId w:val="0"/>
              </w:numPr>
              <w:ind w:leftChars="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5.质保期1年。</w:t>
            </w:r>
          </w:p>
          <w:p>
            <w:pPr>
              <w:pStyle w:val="57"/>
              <w:numPr>
                <w:ilvl w:val="0"/>
                <w:numId w:val="0"/>
              </w:numPr>
              <w:ind w:leftChars="0"/>
              <w:jc w:val="left"/>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6.提供样品。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4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p>
        </w:tc>
        <w:tc>
          <w:tcPr>
            <w:tcW w:w="9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取暖炉</w:t>
            </w:r>
          </w:p>
        </w:tc>
        <w:tc>
          <w:tcPr>
            <w:tcW w:w="6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个</w:t>
            </w:r>
          </w:p>
        </w:tc>
        <w:tc>
          <w:tcPr>
            <w:tcW w:w="886" w:type="dxa"/>
            <w:noWrap w:val="0"/>
            <w:vAlign w:val="center"/>
          </w:tcPr>
          <w:p>
            <w:pPr>
              <w:bidi w:val="0"/>
              <w:rPr>
                <w:rFonts w:hint="default"/>
                <w:color w:val="auto"/>
                <w:sz w:val="22"/>
                <w:szCs w:val="28"/>
                <w:lang w:val="en-US" w:eastAsia="zh-CN"/>
              </w:rPr>
            </w:pPr>
            <w:r>
              <w:rPr>
                <w:rFonts w:hint="eastAsia"/>
                <w:color w:val="auto"/>
                <w:sz w:val="22"/>
                <w:szCs w:val="28"/>
                <w:lang w:val="en-US" w:eastAsia="zh-CN"/>
              </w:rPr>
              <w:t>2000</w:t>
            </w:r>
          </w:p>
          <w:p>
            <w:pPr>
              <w:bidi w:val="0"/>
              <w:rPr>
                <w:rFonts w:hint="eastAsia" w:ascii="宋体" w:hAnsi="宋体" w:eastAsia="宋体" w:cs="宋体"/>
                <w:color w:val="FF0000"/>
                <w:szCs w:val="24"/>
                <w:lang w:val="en-US" w:eastAsia="zh-CN"/>
              </w:rPr>
            </w:pPr>
            <w:r>
              <w:rPr>
                <w:rFonts w:hint="eastAsia"/>
                <w:color w:val="auto"/>
                <w:sz w:val="22"/>
                <w:szCs w:val="28"/>
                <w:lang w:val="en-US" w:eastAsia="zh-CN"/>
              </w:rPr>
              <w:t>（其中烧柴1000个，用电1000）</w:t>
            </w:r>
          </w:p>
        </w:tc>
        <w:tc>
          <w:tcPr>
            <w:tcW w:w="6123" w:type="dxa"/>
            <w:noWrap w:val="0"/>
            <w:vAlign w:val="center"/>
          </w:tcPr>
          <w:p>
            <w:pPr>
              <w:pStyle w:val="57"/>
              <w:numPr>
                <w:ilvl w:val="0"/>
                <w:numId w:val="0"/>
              </w:numPr>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一、烧柴炉</w:t>
            </w:r>
            <w:r>
              <w:rPr>
                <w:rFonts w:hint="default" w:ascii="宋体" w:hAnsi="宋体" w:eastAsia="宋体" w:cs="宋体"/>
                <w:color w:val="auto"/>
                <w:sz w:val="24"/>
                <w:szCs w:val="24"/>
                <w:lang w:val="en-US" w:eastAsia="zh-CN"/>
              </w:rPr>
              <w:drawing>
                <wp:inline distT="0" distB="0" distL="114300" distR="114300">
                  <wp:extent cx="2997200" cy="2314575"/>
                  <wp:effectExtent l="0" t="0" r="5080" b="1905"/>
                  <wp:docPr id="4" name="图片 4" descr="1382b22017c7c2a19d2b8ee5f2d92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382b22017c7c2a19d2b8ee5f2d92a7"/>
                          <pic:cNvPicPr>
                            <a:picLocks noChangeAspect="1"/>
                          </pic:cNvPicPr>
                        </pic:nvPicPr>
                        <pic:blipFill>
                          <a:blip r:embed="rId16"/>
                          <a:stretch>
                            <a:fillRect/>
                          </a:stretch>
                        </pic:blipFill>
                        <pic:spPr>
                          <a:xfrm>
                            <a:off x="0" y="0"/>
                            <a:ext cx="2997200" cy="2314575"/>
                          </a:xfrm>
                          <a:prstGeom prst="rect">
                            <a:avLst/>
                          </a:prstGeom>
                        </pic:spPr>
                      </pic:pic>
                    </a:graphicData>
                  </a:graphic>
                </wp:inline>
              </w:drawing>
            </w:r>
          </w:p>
          <w:p>
            <w:pPr>
              <w:pStyle w:val="57"/>
              <w:numPr>
                <w:ilvl w:val="0"/>
                <w:numId w:val="0"/>
              </w:numPr>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1.样式：参考 </w:t>
            </w:r>
          </w:p>
          <w:p>
            <w:pPr>
              <w:pStyle w:val="57"/>
              <w:numPr>
                <w:ilvl w:val="0"/>
                <w:numId w:val="0"/>
              </w:numPr>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2.材质：</w:t>
            </w:r>
            <w:r>
              <w:rPr>
                <w:rFonts w:hint="eastAsia" w:ascii="宋体" w:hAnsi="宋体" w:eastAsia="宋体" w:cs="宋体"/>
                <w:color w:val="auto"/>
                <w:sz w:val="24"/>
                <w:szCs w:val="24"/>
                <w:lang w:val="en-US" w:eastAsia="zh-CN"/>
              </w:rPr>
              <w:t>钢板；3、炉胆∶耐火耐高温混合材料  4、取暖面积∶30-40平方;5、燃料∶柴煤炭 颗粒 压块;6、用途∶取暖做饭烧水;7、特点∶节能环保干净无烟 炉体热量大;8</w:t>
            </w:r>
            <w:r>
              <w:rPr>
                <w:rFonts w:hint="eastAsia" w:ascii="宋体" w:hAnsi="宋体" w:eastAsia="宋体" w:cs="宋体"/>
                <w:color w:val="auto"/>
                <w:kern w:val="0"/>
                <w:sz w:val="24"/>
                <w:szCs w:val="24"/>
                <w:highlight w:val="none"/>
                <w:lang w:val="en-US" w:eastAsia="zh-CN" w:bidi="ar-SA"/>
              </w:rPr>
              <w:t>.尺寸：长≥65cm 宽≥45cm， 高≥50cm；9、 质保期1年。</w:t>
            </w:r>
          </w:p>
          <w:p>
            <w:pPr>
              <w:pStyle w:val="57"/>
              <w:numPr>
                <w:ilvl w:val="0"/>
                <w:numId w:val="0"/>
              </w:numPr>
              <w:jc w:val="left"/>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二、电暖炉</w:t>
            </w:r>
          </w:p>
          <w:p>
            <w:pPr>
              <w:pStyle w:val="57"/>
              <w:numPr>
                <w:ilvl w:val="0"/>
                <w:numId w:val="0"/>
              </w:numPr>
              <w:ind w:left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drawing>
                <wp:inline distT="0" distB="0" distL="114300" distR="114300">
                  <wp:extent cx="2338070" cy="2723515"/>
                  <wp:effectExtent l="0" t="0" r="8890" b="4445"/>
                  <wp:docPr id="7" name="图片 7" descr="a8f8dfc3be90546a8ce260fcbb2be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a8f8dfc3be90546a8ce260fcbb2be57"/>
                          <pic:cNvPicPr>
                            <a:picLocks noChangeAspect="1"/>
                          </pic:cNvPicPr>
                        </pic:nvPicPr>
                        <pic:blipFill>
                          <a:blip r:embed="rId17"/>
                          <a:stretch>
                            <a:fillRect/>
                          </a:stretch>
                        </pic:blipFill>
                        <pic:spPr>
                          <a:xfrm>
                            <a:off x="0" y="0"/>
                            <a:ext cx="2338070" cy="2723515"/>
                          </a:xfrm>
                          <a:prstGeom prst="rect">
                            <a:avLst/>
                          </a:prstGeom>
                          <a:noFill/>
                          <a:ln>
                            <a:noFill/>
                          </a:ln>
                        </pic:spPr>
                      </pic:pic>
                    </a:graphicData>
                  </a:graphic>
                </wp:inline>
              </w:drawing>
            </w:r>
          </w:p>
          <w:p>
            <w:pPr>
              <w:pStyle w:val="57"/>
              <w:numPr>
                <w:ilvl w:val="0"/>
                <w:numId w:val="0"/>
              </w:numPr>
              <w:ind w:leftChars="200"/>
              <w:jc w:val="left"/>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1.面板材料：钢化玻璃；</w:t>
            </w:r>
          </w:p>
          <w:p>
            <w:pPr>
              <w:pStyle w:val="57"/>
              <w:numPr>
                <w:ilvl w:val="0"/>
                <w:numId w:val="0"/>
              </w:numPr>
              <w:ind w:left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2.产品尺寸：面≥800mm*800*720mm；底座≥680mm*680mm；</w:t>
            </w:r>
          </w:p>
          <w:p>
            <w:pPr>
              <w:pStyle w:val="57"/>
              <w:numPr>
                <w:ilvl w:val="0"/>
                <w:numId w:val="0"/>
              </w:numPr>
              <w:ind w:left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3.额定电压220v；最大功率3000w；</w:t>
            </w:r>
          </w:p>
          <w:p>
            <w:pPr>
              <w:pStyle w:val="57"/>
              <w:numPr>
                <w:ilvl w:val="0"/>
                <w:numId w:val="0"/>
              </w:numPr>
              <w:ind w:left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4.适用面积:10-20㎡</w:t>
            </w:r>
          </w:p>
          <w:p>
            <w:pPr>
              <w:pStyle w:val="57"/>
              <w:numPr>
                <w:ilvl w:val="0"/>
                <w:numId w:val="0"/>
              </w:numPr>
              <w:ind w:leftChars="200"/>
              <w:jc w:val="left"/>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5.控制方式:遥控式+触屏</w:t>
            </w:r>
          </w:p>
          <w:p>
            <w:pPr>
              <w:pStyle w:val="57"/>
              <w:numPr>
                <w:ilvl w:val="0"/>
                <w:numId w:val="0"/>
              </w:numPr>
              <w:ind w:left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6.产品质量保证期3年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jc w:val="center"/>
        </w:trPr>
        <w:tc>
          <w:tcPr>
            <w:tcW w:w="74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w:t>
            </w:r>
          </w:p>
        </w:tc>
        <w:tc>
          <w:tcPr>
            <w:tcW w:w="9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扩音喇叭</w:t>
            </w:r>
          </w:p>
        </w:tc>
        <w:tc>
          <w:tcPr>
            <w:tcW w:w="6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台</w:t>
            </w:r>
          </w:p>
        </w:tc>
        <w:tc>
          <w:tcPr>
            <w:tcW w:w="8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1000</w:t>
            </w:r>
          </w:p>
        </w:tc>
        <w:tc>
          <w:tcPr>
            <w:tcW w:w="6123" w:type="dxa"/>
            <w:noWrap w:val="0"/>
            <w:vAlign w:val="center"/>
          </w:tcPr>
          <w:p>
            <w:pPr>
              <w:pStyle w:val="57"/>
              <w:numPr>
                <w:ilvl w:val="0"/>
                <w:numId w:val="0"/>
              </w:numPr>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1.材质：机身采用ABS工程材料，烤漆工艺结实耐用抗摔打；</w:t>
            </w:r>
          </w:p>
          <w:p>
            <w:pPr>
              <w:pStyle w:val="57"/>
              <w:numPr>
                <w:ilvl w:val="0"/>
                <w:numId w:val="0"/>
              </w:numPr>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2.规格：扩音、哨音、录音、警音，可充电，≥50W大功率，USB插头，蓝牙带两块 2600mA 锂电池，配充电器；</w:t>
            </w:r>
          </w:p>
          <w:p>
            <w:pPr>
              <w:pStyle w:val="57"/>
              <w:numPr>
                <w:ilvl w:val="0"/>
                <w:numId w:val="0"/>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3.机身印安康应急字样</w:t>
            </w:r>
          </w:p>
          <w:p>
            <w:pPr>
              <w:pStyle w:val="57"/>
              <w:numPr>
                <w:ilvl w:val="0"/>
                <w:numId w:val="0"/>
              </w:numPr>
              <w:ind w:left="0" w:leftChars="0" w:firstLine="0" w:firstLineChars="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4.质保期1年。</w:t>
            </w:r>
          </w:p>
          <w:p>
            <w:pPr>
              <w:pStyle w:val="57"/>
              <w:numPr>
                <w:ilvl w:val="0"/>
                <w:numId w:val="0"/>
              </w:numPr>
              <w:ind w:left="0" w:leftChars="0" w:firstLine="0" w:firstLineChars="0"/>
              <w:jc w:val="left"/>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5.提供样品。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74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w:t>
            </w:r>
          </w:p>
        </w:tc>
        <w:tc>
          <w:tcPr>
            <w:tcW w:w="9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发电机</w:t>
            </w:r>
          </w:p>
        </w:tc>
        <w:tc>
          <w:tcPr>
            <w:tcW w:w="6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台</w:t>
            </w:r>
          </w:p>
        </w:tc>
        <w:tc>
          <w:tcPr>
            <w:tcW w:w="8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28</w:t>
            </w:r>
          </w:p>
        </w:tc>
        <w:tc>
          <w:tcPr>
            <w:tcW w:w="6123" w:type="dxa"/>
            <w:noWrap w:val="0"/>
            <w:vAlign w:val="center"/>
          </w:tcPr>
          <w:p>
            <w:pPr>
              <w:ind w:left="0" w:leftChars="0" w:firstLine="0"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1.8-10K</w:t>
            </w:r>
            <w:r>
              <w:rPr>
                <w:rFonts w:hint="eastAsia" w:ascii="宋体" w:hAnsi="宋体" w:cs="宋体"/>
                <w:color w:val="auto"/>
                <w:kern w:val="0"/>
                <w:sz w:val="24"/>
                <w:szCs w:val="24"/>
                <w:highlight w:val="none"/>
                <w:lang w:val="en-US" w:eastAsia="zh-CN" w:bidi="ar-SA"/>
              </w:rPr>
              <w:t>W</w:t>
            </w:r>
            <w:r>
              <w:rPr>
                <w:rFonts w:hint="eastAsia" w:ascii="宋体" w:hAnsi="宋体" w:eastAsia="宋体" w:cs="宋体"/>
                <w:color w:val="auto"/>
                <w:kern w:val="0"/>
                <w:sz w:val="24"/>
                <w:szCs w:val="24"/>
                <w:highlight w:val="none"/>
                <w:lang w:val="en-US" w:eastAsia="zh-CN" w:bidi="ar-SA"/>
              </w:rPr>
              <w:t>双电压 柴油版</w:t>
            </w:r>
          </w:p>
          <w:p>
            <w:pPr>
              <w:numPr>
                <w:ilvl w:val="0"/>
                <w:numId w:val="9"/>
              </w:numPr>
              <w:ind w:left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售后终身维护，便捷移动，助推轮+扶手；</w:t>
            </w:r>
          </w:p>
          <w:p>
            <w:pPr>
              <w:numPr>
                <w:ilvl w:val="0"/>
                <w:numId w:val="0"/>
              </w:numPr>
              <w:ind w:leftChars="0"/>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3.油耗：1.1-1.5L/小时，生产厂家提供获得质量管理体系认证，获得环境管理体系认证，获得职业健康安全管理体系认证。</w:t>
            </w:r>
          </w:p>
          <w:p>
            <w:pPr>
              <w:numPr>
                <w:ilvl w:val="0"/>
                <w:numId w:val="0"/>
              </w:numPr>
              <w:ind w:left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4.质保期3年。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74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5</w:t>
            </w:r>
          </w:p>
        </w:tc>
        <w:tc>
          <w:tcPr>
            <w:tcW w:w="9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手电筒</w:t>
            </w:r>
          </w:p>
        </w:tc>
        <w:tc>
          <w:tcPr>
            <w:tcW w:w="6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个</w:t>
            </w:r>
          </w:p>
        </w:tc>
        <w:tc>
          <w:tcPr>
            <w:tcW w:w="8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800</w:t>
            </w:r>
          </w:p>
        </w:tc>
        <w:tc>
          <w:tcPr>
            <w:tcW w:w="6123" w:type="dxa"/>
            <w:noWrap w:val="0"/>
            <w:vAlign w:val="center"/>
          </w:tcPr>
          <w:p>
            <w:pPr>
              <w:numPr>
                <w:ilvl w:val="0"/>
                <w:numId w:val="0"/>
              </w:numPr>
              <w:spacing w:line="240" w:lineRule="auto"/>
              <w:ind w:leftChars="0"/>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1.多功能户外手电筒；3700毫安电池，射程200M以上，四档位</w:t>
            </w:r>
          </w:p>
          <w:p>
            <w:pPr>
              <w:numPr>
                <w:ilvl w:val="0"/>
                <w:numId w:val="0"/>
              </w:numPr>
              <w:spacing w:line="240" w:lineRule="auto"/>
              <w:ind w:left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2.一键式开关，usb快充，铝合金材质，生活级防水，锂电池；</w:t>
            </w:r>
          </w:p>
          <w:p>
            <w:pPr>
              <w:numPr>
                <w:ilvl w:val="0"/>
                <w:numId w:val="0"/>
              </w:numPr>
              <w:spacing w:line="240" w:lineRule="auto"/>
              <w:ind w:left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3.质保期1年。</w:t>
            </w:r>
          </w:p>
          <w:p>
            <w:pPr>
              <w:pStyle w:val="2"/>
              <w:spacing w:line="240" w:lineRule="auto"/>
              <w:rPr>
                <w:rFonts w:hint="default"/>
                <w:lang w:val="en-US" w:eastAsia="zh-CN"/>
              </w:rPr>
            </w:pPr>
            <w:r>
              <w:rPr>
                <w:rFonts w:hint="eastAsia"/>
                <w:lang w:val="en-US" w:eastAsia="zh-CN"/>
              </w:rPr>
              <w:t>4.提供样品。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74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6</w:t>
            </w:r>
          </w:p>
        </w:tc>
        <w:tc>
          <w:tcPr>
            <w:tcW w:w="9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彩条布</w:t>
            </w:r>
          </w:p>
        </w:tc>
        <w:tc>
          <w:tcPr>
            <w:tcW w:w="646"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12*30m</w:t>
            </w:r>
          </w:p>
        </w:tc>
        <w:tc>
          <w:tcPr>
            <w:tcW w:w="886"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70</w:t>
            </w:r>
          </w:p>
        </w:tc>
        <w:tc>
          <w:tcPr>
            <w:tcW w:w="61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1.12*30m加厚双面覆膜；</w:t>
            </w:r>
          </w:p>
          <w:p>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2.防风防水环保75-80g/平方；</w:t>
            </w:r>
          </w:p>
          <w:p>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3.聚乙烯材质；</w:t>
            </w:r>
          </w:p>
          <w:p>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left"/>
              <w:textAlignment w:val="auto"/>
              <w:rPr>
                <w:rFonts w:hint="default"/>
                <w:color w:val="auto"/>
                <w:lang w:val="en-US" w:eastAsia="zh-CN"/>
              </w:rPr>
            </w:pPr>
            <w:r>
              <w:rPr>
                <w:rFonts w:hint="eastAsia" w:ascii="宋体" w:hAnsi="宋体" w:eastAsia="宋体" w:cs="宋体"/>
                <w:color w:val="auto"/>
                <w:kern w:val="0"/>
                <w:sz w:val="24"/>
                <w:szCs w:val="24"/>
                <w:highlight w:val="none"/>
                <w:lang w:val="en-US" w:eastAsia="zh-CN" w:bidi="ar-SA"/>
              </w:rPr>
              <w:t>4.质保期1年。</w:t>
            </w:r>
          </w:p>
        </w:tc>
      </w:tr>
    </w:tbl>
    <w:p/>
    <w:p>
      <w:pPr>
        <w:pStyle w:val="24"/>
      </w:pPr>
    </w:p>
    <w:p/>
    <w:p>
      <w:pPr>
        <w:pStyle w:val="24"/>
      </w:pPr>
    </w:p>
    <w:p/>
    <w:p>
      <w:pPr>
        <w:rPr>
          <w:rFonts w:hint="eastAsia" w:ascii="宋体" w:hAnsi="宋体" w:eastAsia="宋体" w:cs="宋体"/>
          <w:sz w:val="28"/>
          <w:szCs w:val="28"/>
        </w:rPr>
      </w:pPr>
      <w:r>
        <w:rPr>
          <w:rFonts w:hint="eastAsia" w:ascii="宋体" w:hAnsi="宋体" w:eastAsia="宋体" w:cs="宋体"/>
          <w:sz w:val="32"/>
          <w:szCs w:val="32"/>
        </w:rPr>
        <w:br w:type="page"/>
      </w:r>
      <w:bookmarkStart w:id="37" w:name="_GoBack"/>
      <w:bookmarkEnd w:id="37"/>
    </w:p>
    <w:p>
      <w:pPr>
        <w:pStyle w:val="14"/>
        <w:rPr>
          <w:rFonts w:hint="eastAsia" w:ascii="宋体" w:hAnsi="宋体" w:eastAsia="宋体" w:cs="宋体"/>
          <w:sz w:val="32"/>
          <w:szCs w:val="32"/>
        </w:rPr>
      </w:pPr>
    </w:p>
    <w:p>
      <w:pPr>
        <w:rPr>
          <w:rFonts w:hint="eastAsia" w:ascii="宋体" w:hAnsi="宋体" w:eastAsia="宋体" w:cs="宋体"/>
        </w:rPr>
      </w:pPr>
    </w:p>
    <w:p>
      <w:pPr>
        <w:pStyle w:val="14"/>
        <w:rPr>
          <w:rFonts w:hint="eastAsia" w:ascii="宋体" w:hAnsi="宋体" w:eastAsia="宋体" w:cs="宋体"/>
        </w:rPr>
      </w:pPr>
    </w:p>
    <w:p>
      <w:pPr>
        <w:rPr>
          <w:rFonts w:hint="eastAsia" w:ascii="宋体" w:hAnsi="宋体" w:eastAsia="宋体" w:cs="宋体"/>
        </w:rPr>
      </w:pPr>
    </w:p>
    <w:p>
      <w:pPr>
        <w:pStyle w:val="14"/>
        <w:rPr>
          <w:rFonts w:hint="eastAsia" w:ascii="宋体" w:hAnsi="宋体" w:eastAsia="宋体" w:cs="宋体"/>
        </w:rPr>
      </w:pPr>
    </w:p>
    <w:p>
      <w:pPr>
        <w:rPr>
          <w:rFonts w:hint="eastAsia" w:ascii="宋体" w:hAnsi="宋体" w:eastAsia="宋体" w:cs="宋体"/>
        </w:rPr>
      </w:pPr>
    </w:p>
    <w:p>
      <w:pPr>
        <w:pStyle w:val="14"/>
        <w:rPr>
          <w:rFonts w:hint="eastAsia" w:ascii="宋体" w:hAnsi="宋体" w:eastAsia="宋体" w:cs="宋体"/>
        </w:rPr>
      </w:pPr>
    </w:p>
    <w:p>
      <w:pPr>
        <w:rPr>
          <w:rFonts w:hint="eastAsia" w:ascii="宋体" w:hAnsi="宋体" w:eastAsia="宋体" w:cs="宋体"/>
        </w:rPr>
      </w:pPr>
    </w:p>
    <w:p>
      <w:pPr>
        <w:pStyle w:val="14"/>
        <w:rPr>
          <w:rFonts w:hint="eastAsia"/>
        </w:rPr>
      </w:pPr>
    </w:p>
    <w:p>
      <w:pPr>
        <w:rPr>
          <w:rFonts w:hint="eastAsia" w:ascii="宋体" w:hAnsi="宋体" w:eastAsia="宋体" w:cs="宋体"/>
        </w:rPr>
      </w:pPr>
    </w:p>
    <w:p>
      <w:pPr>
        <w:pStyle w:val="14"/>
        <w:rPr>
          <w:rFonts w:hint="eastAsia" w:ascii="宋体" w:hAnsi="宋体" w:eastAsia="宋体" w:cs="宋体"/>
        </w:rPr>
      </w:pPr>
    </w:p>
    <w:p>
      <w:pPr>
        <w:jc w:val="center"/>
        <w:outlineLvl w:val="9"/>
        <w:rPr>
          <w:rFonts w:hint="eastAsia" w:ascii="宋体" w:hAnsi="宋体" w:eastAsia="宋体" w:cs="宋体"/>
        </w:rPr>
      </w:pPr>
    </w:p>
    <w:p>
      <w:pPr>
        <w:pStyle w:val="3"/>
        <w:jc w:val="center"/>
        <w:rPr>
          <w:rFonts w:hint="eastAsia" w:ascii="宋体" w:hAnsi="宋体" w:eastAsia="宋体" w:cs="宋体"/>
        </w:rPr>
      </w:pPr>
      <w:bookmarkStart w:id="10" w:name="_Toc28645"/>
      <w:r>
        <w:rPr>
          <w:rFonts w:hint="eastAsia" w:ascii="宋体" w:hAnsi="宋体" w:eastAsia="宋体" w:cs="宋体"/>
        </w:rPr>
        <w:t>第五部分 评标办法</w:t>
      </w:r>
      <w:bookmarkEnd w:id="10"/>
    </w:p>
    <w:p>
      <w:pPr>
        <w:snapToGrid w:val="0"/>
        <w:spacing w:line="360" w:lineRule="auto"/>
        <w:ind w:left="482" w:hanging="482" w:hangingChars="200"/>
        <w:rPr>
          <w:rFonts w:hint="eastAsia" w:ascii="宋体" w:hAnsi="宋体" w:eastAsia="宋体" w:cs="宋体"/>
          <w:b/>
          <w:bCs/>
          <w:sz w:val="24"/>
        </w:rPr>
      </w:pPr>
    </w:p>
    <w:p>
      <w:pPr>
        <w:rPr>
          <w:rFonts w:hint="eastAsia" w:ascii="宋体" w:hAnsi="宋体" w:eastAsia="宋体" w:cs="宋体"/>
          <w:b/>
          <w:bCs/>
          <w:sz w:val="24"/>
        </w:rPr>
      </w:pPr>
    </w:p>
    <w:p>
      <w:pPr>
        <w:rPr>
          <w:rFonts w:hint="eastAsia" w:ascii="宋体" w:hAnsi="宋体" w:eastAsia="宋体" w:cs="宋体"/>
          <w:b/>
          <w:bCs/>
          <w:sz w:val="24"/>
        </w:rPr>
      </w:pPr>
      <w:r>
        <w:rPr>
          <w:rFonts w:hint="eastAsia" w:ascii="宋体" w:hAnsi="宋体" w:eastAsia="宋体" w:cs="宋体"/>
          <w:b/>
          <w:bCs/>
          <w:sz w:val="24"/>
        </w:rPr>
        <w:br w:type="page"/>
      </w:r>
    </w:p>
    <w:p>
      <w:pPr>
        <w:snapToGrid w:val="0"/>
        <w:spacing w:line="360" w:lineRule="auto"/>
        <w:rPr>
          <w:rFonts w:hint="eastAsia" w:ascii="宋体" w:hAnsi="宋体" w:eastAsia="宋体" w:cs="宋体"/>
          <w:b/>
          <w:bCs/>
          <w:sz w:val="24"/>
        </w:rPr>
      </w:pPr>
      <w:r>
        <w:rPr>
          <w:rFonts w:hint="eastAsia" w:ascii="宋体" w:hAnsi="宋体" w:eastAsia="宋体" w:cs="宋体"/>
          <w:b/>
          <w:bCs/>
          <w:sz w:val="24"/>
        </w:rPr>
        <w:t>1.  评标委员会</w:t>
      </w:r>
    </w:p>
    <w:p>
      <w:pPr>
        <w:snapToGrid w:val="0"/>
        <w:spacing w:line="360" w:lineRule="auto"/>
        <w:ind w:left="480" w:hanging="480" w:hangingChars="200"/>
        <w:rPr>
          <w:rFonts w:hint="eastAsia" w:ascii="宋体" w:hAnsi="宋体" w:eastAsia="宋体" w:cs="宋体"/>
          <w:sz w:val="24"/>
        </w:rPr>
      </w:pPr>
      <w:r>
        <w:rPr>
          <w:rFonts w:hint="eastAsia" w:ascii="宋体" w:hAnsi="宋体" w:eastAsia="宋体" w:cs="宋体"/>
          <w:sz w:val="24"/>
        </w:rPr>
        <w:t xml:space="preserve">1.1招标机构将按照《中华人民共和国政府采购法》、《中华人民共和国招标投标法》及有关规定组建评标委员会。 </w:t>
      </w:r>
    </w:p>
    <w:p>
      <w:pPr>
        <w:snapToGrid w:val="0"/>
        <w:spacing w:line="360" w:lineRule="auto"/>
        <w:ind w:left="480" w:hanging="480" w:hangingChars="200"/>
        <w:rPr>
          <w:rFonts w:hint="eastAsia" w:ascii="宋体" w:hAnsi="宋体" w:eastAsia="宋体" w:cs="宋体"/>
          <w:sz w:val="24"/>
        </w:rPr>
      </w:pPr>
      <w:r>
        <w:rPr>
          <w:rFonts w:hint="eastAsia" w:ascii="宋体" w:hAnsi="宋体" w:eastAsia="宋体" w:cs="宋体"/>
          <w:sz w:val="24"/>
        </w:rPr>
        <w:t>1.2评标委员会由招标人代表及有关技术、经济等方面的专家组成。</w:t>
      </w:r>
    </w:p>
    <w:p>
      <w:pPr>
        <w:snapToGrid w:val="0"/>
        <w:spacing w:line="360" w:lineRule="auto"/>
        <w:ind w:left="480" w:hanging="480" w:hangingChars="200"/>
        <w:rPr>
          <w:rFonts w:hint="eastAsia" w:ascii="宋体" w:hAnsi="宋体" w:eastAsia="宋体" w:cs="宋体"/>
          <w:sz w:val="24"/>
        </w:rPr>
      </w:pPr>
      <w:r>
        <w:rPr>
          <w:rFonts w:hint="eastAsia" w:ascii="宋体" w:hAnsi="宋体" w:eastAsia="宋体" w:cs="宋体"/>
          <w:sz w:val="24"/>
        </w:rPr>
        <w:t>1.3评标委员会负责评标工作，对投标文件进行审查和评估，并向招标方提交书面评标报告。</w:t>
      </w:r>
    </w:p>
    <w:p>
      <w:pPr>
        <w:snapToGrid w:val="0"/>
        <w:spacing w:line="360" w:lineRule="auto"/>
        <w:rPr>
          <w:rFonts w:hint="eastAsia" w:ascii="宋体" w:hAnsi="宋体" w:eastAsia="宋体" w:cs="宋体"/>
          <w:b/>
          <w:bCs/>
          <w:sz w:val="24"/>
        </w:rPr>
      </w:pPr>
      <w:r>
        <w:rPr>
          <w:rFonts w:hint="eastAsia" w:ascii="宋体" w:hAnsi="宋体" w:eastAsia="宋体" w:cs="宋体"/>
          <w:sz w:val="24"/>
        </w:rPr>
        <w:t>1.4评标方法：</w:t>
      </w:r>
      <w:r>
        <w:rPr>
          <w:rFonts w:hint="eastAsia" w:ascii="宋体" w:hAnsi="宋体" w:eastAsia="宋体" w:cs="宋体"/>
          <w:b/>
          <w:bCs/>
          <w:sz w:val="24"/>
        </w:rPr>
        <w:t>综合评分法。</w:t>
      </w:r>
    </w:p>
    <w:p>
      <w:pPr>
        <w:snapToGrid w:val="0"/>
        <w:spacing w:line="360" w:lineRule="auto"/>
        <w:rPr>
          <w:rFonts w:hint="eastAsia" w:ascii="宋体" w:hAnsi="宋体" w:eastAsia="宋体" w:cs="宋体"/>
          <w:sz w:val="24"/>
        </w:rPr>
      </w:pPr>
      <w:r>
        <w:rPr>
          <w:rFonts w:hint="eastAsia" w:ascii="宋体" w:hAnsi="宋体" w:eastAsia="宋体" w:cs="宋体"/>
          <w:sz w:val="24"/>
        </w:rPr>
        <w:t>1.5投标文件的澄清</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在评标期间，评标委员会可要求投标人对其投标文件中含义不明确的内容作必要的澄清或说明，但澄清或说明不得超出投标文件的范围或改变投标文件实质性内容。有关澄清的要求和答复均应以书面形式提交，澄清的内容为投标文件的组成部分。</w:t>
      </w:r>
    </w:p>
    <w:p>
      <w:pPr>
        <w:snapToGrid w:val="0"/>
        <w:spacing w:line="360" w:lineRule="auto"/>
        <w:rPr>
          <w:rFonts w:hint="eastAsia" w:ascii="宋体" w:hAnsi="宋体" w:eastAsia="宋体" w:cs="宋体"/>
          <w:b/>
          <w:bCs/>
          <w:sz w:val="24"/>
        </w:rPr>
      </w:pPr>
      <w:r>
        <w:rPr>
          <w:rFonts w:hint="eastAsia" w:ascii="宋体" w:hAnsi="宋体" w:eastAsia="宋体" w:cs="宋体"/>
          <w:b/>
          <w:bCs/>
          <w:sz w:val="24"/>
        </w:rPr>
        <w:t>2.  投标文件的初审（资格审查及符合性检查）</w:t>
      </w:r>
    </w:p>
    <w:p>
      <w:pPr>
        <w:spacing w:line="360" w:lineRule="auto"/>
        <w:rPr>
          <w:rFonts w:hint="eastAsia" w:ascii="宋体" w:hAnsi="宋体" w:eastAsia="宋体" w:cs="宋体"/>
          <w:sz w:val="24"/>
          <w:lang w:eastAsia="zh-CN"/>
        </w:rPr>
      </w:pPr>
      <w:r>
        <w:rPr>
          <w:rFonts w:hint="eastAsia" w:ascii="宋体" w:hAnsi="宋体" w:eastAsia="宋体" w:cs="宋体"/>
          <w:sz w:val="24"/>
        </w:rPr>
        <w:t>2.1</w:t>
      </w:r>
      <w:r>
        <w:rPr>
          <w:rFonts w:hint="eastAsia" w:ascii="宋体" w:hAnsi="宋体" w:eastAsia="宋体" w:cs="宋体"/>
          <w:b w:val="0"/>
          <w:bCs/>
          <w:color w:val="auto"/>
          <w:kern w:val="1"/>
          <w:sz w:val="24"/>
          <w:lang w:eastAsia="zh-CN"/>
        </w:rPr>
        <w:t>根据</w:t>
      </w:r>
      <w:r>
        <w:rPr>
          <w:rFonts w:hint="eastAsia" w:ascii="宋体" w:hAnsi="宋体" w:eastAsia="宋体" w:cs="宋体"/>
          <w:b w:val="0"/>
          <w:bCs/>
          <w:color w:val="auto"/>
          <w:kern w:val="1"/>
          <w:sz w:val="24"/>
          <w:lang w:val="en-US" w:eastAsia="zh-CN"/>
        </w:rPr>
        <w:t>《中华人民共和国政府采购法》第二十三条 ，由采购人或采购人委托的采购代理机构对供应商的资格进行审查。</w:t>
      </w:r>
      <w:r>
        <w:rPr>
          <w:rFonts w:hint="eastAsia" w:ascii="宋体" w:hAnsi="宋体" w:cs="宋体"/>
          <w:color w:val="auto"/>
          <w:sz w:val="24"/>
        </w:rPr>
        <w:t>评标委员会将审查投标文件是否完整</w:t>
      </w:r>
      <w:r>
        <w:rPr>
          <w:rFonts w:hint="eastAsia" w:ascii="宋体" w:hAnsi="宋体" w:cs="宋体"/>
          <w:color w:val="auto"/>
          <w:sz w:val="24"/>
          <w:lang w:eastAsia="zh-CN"/>
        </w:rPr>
        <w:t>。</w:t>
      </w:r>
    </w:p>
    <w:p>
      <w:pPr>
        <w:snapToGrid w:val="0"/>
        <w:spacing w:line="360" w:lineRule="auto"/>
        <w:rPr>
          <w:rFonts w:hint="eastAsia" w:ascii="宋体" w:hAnsi="宋体" w:eastAsia="宋体" w:cs="宋体"/>
          <w:sz w:val="24"/>
        </w:rPr>
      </w:pPr>
      <w:r>
        <w:rPr>
          <w:rFonts w:hint="eastAsia" w:ascii="宋体" w:hAnsi="宋体" w:eastAsia="宋体" w:cs="宋体"/>
          <w:sz w:val="24"/>
        </w:rPr>
        <w:t>2.2算术错误将按以下方法更正：若单价计算的结果与总价不一致，以单价为准修改总价；若用文字表示的数值与数字表示的数值不一致，以文字表示的数值为准。如果投标人不接受对其错误的更正，其投标将被拒绝。</w:t>
      </w:r>
    </w:p>
    <w:p>
      <w:pPr>
        <w:snapToGrid w:val="0"/>
        <w:spacing w:line="360" w:lineRule="auto"/>
        <w:rPr>
          <w:rFonts w:hint="eastAsia" w:ascii="宋体" w:hAnsi="宋体" w:eastAsia="宋体" w:cs="宋体"/>
          <w:sz w:val="24"/>
        </w:rPr>
      </w:pPr>
      <w:r>
        <w:rPr>
          <w:rFonts w:hint="eastAsia" w:ascii="宋体" w:hAnsi="宋体" w:eastAsia="宋体" w:cs="宋体"/>
          <w:sz w:val="24"/>
        </w:rPr>
        <w:t>2.3对于投标文件中不构成实质性偏差的不正规、不一致或不规则，招标方可以接受，但这种接受将影响投标人的综合得分。</w:t>
      </w:r>
    </w:p>
    <w:p>
      <w:pPr>
        <w:snapToGrid w:val="0"/>
        <w:spacing w:line="360" w:lineRule="auto"/>
        <w:rPr>
          <w:rFonts w:hint="eastAsia" w:ascii="宋体" w:hAnsi="宋体" w:eastAsia="宋体" w:cs="宋体"/>
          <w:sz w:val="24"/>
        </w:rPr>
      </w:pPr>
      <w:r>
        <w:rPr>
          <w:rFonts w:hint="eastAsia" w:ascii="宋体" w:hAnsi="宋体" w:eastAsia="宋体" w:cs="宋体"/>
          <w:sz w:val="24"/>
        </w:rPr>
        <w:t>2.4在详细评标之前，评标委员会要审查投标文件是否实质上响应了招标文件的要求。实质上响应的投标应该是与招标文件要求的全部条款、条件和技术参数相符，没有重大偏离的投标。对关键条文的偏离、保留或反对将被认为是实质上的偏离。评标委员会决定投标的响应性只根据投标文件本身的内容，而不寻求外部的证据。</w:t>
      </w:r>
    </w:p>
    <w:p>
      <w:pPr>
        <w:snapToGrid w:val="0"/>
        <w:spacing w:line="360" w:lineRule="auto"/>
        <w:rPr>
          <w:rFonts w:hint="eastAsia" w:ascii="宋体" w:hAnsi="宋体" w:eastAsia="宋体" w:cs="宋体"/>
          <w:sz w:val="24"/>
        </w:rPr>
      </w:pPr>
      <w:r>
        <w:rPr>
          <w:rFonts w:hint="eastAsia" w:ascii="宋体" w:hAnsi="宋体" w:eastAsia="宋体" w:cs="宋体"/>
          <w:sz w:val="24"/>
        </w:rPr>
        <w:t>2.5评标委员会不接受有选择的报价。</w:t>
      </w:r>
    </w:p>
    <w:p>
      <w:pPr>
        <w:snapToGrid w:val="0"/>
        <w:spacing w:line="360" w:lineRule="auto"/>
        <w:rPr>
          <w:rFonts w:hint="eastAsia" w:ascii="宋体" w:hAnsi="宋体" w:eastAsia="宋体" w:cs="宋体"/>
          <w:sz w:val="24"/>
        </w:rPr>
      </w:pPr>
      <w:r>
        <w:rPr>
          <w:rFonts w:hint="eastAsia" w:ascii="宋体" w:hAnsi="宋体" w:eastAsia="宋体" w:cs="宋体"/>
          <w:sz w:val="24"/>
        </w:rPr>
        <w:t>2.6实质上没有响应招标文件要求的投标将被拒绝。</w:t>
      </w:r>
    </w:p>
    <w:p>
      <w:pPr>
        <w:snapToGrid w:val="0"/>
        <w:spacing w:line="360" w:lineRule="auto"/>
        <w:rPr>
          <w:rFonts w:hint="eastAsia" w:ascii="宋体" w:hAnsi="宋体" w:eastAsia="宋体" w:cs="宋体"/>
          <w:b/>
          <w:bCs/>
          <w:sz w:val="24"/>
        </w:rPr>
      </w:pPr>
      <w:r>
        <w:rPr>
          <w:rFonts w:hint="eastAsia" w:ascii="宋体" w:hAnsi="宋体" w:eastAsia="宋体" w:cs="宋体"/>
          <w:b/>
          <w:bCs/>
          <w:sz w:val="24"/>
        </w:rPr>
        <w:t>3.  投标文件的详细评审</w:t>
      </w:r>
    </w:p>
    <w:p>
      <w:pPr>
        <w:snapToGrid w:val="0"/>
        <w:spacing w:line="360" w:lineRule="auto"/>
        <w:rPr>
          <w:rFonts w:hint="eastAsia" w:ascii="宋体" w:hAnsi="宋体" w:eastAsia="宋体" w:cs="宋体"/>
          <w:sz w:val="24"/>
        </w:rPr>
      </w:pPr>
      <w:r>
        <w:rPr>
          <w:rFonts w:hint="eastAsia" w:ascii="宋体" w:hAnsi="宋体" w:eastAsia="宋体" w:cs="宋体"/>
          <w:sz w:val="24"/>
        </w:rPr>
        <w:t>3.1评标委员会将只对确定为实质上响应招标文件要求的投标进行详细评审。</w:t>
      </w:r>
    </w:p>
    <w:p>
      <w:pPr>
        <w:snapToGrid w:val="0"/>
        <w:spacing w:line="360" w:lineRule="auto"/>
        <w:rPr>
          <w:rFonts w:hint="eastAsia" w:ascii="宋体" w:hAnsi="宋体" w:eastAsia="宋体" w:cs="宋体"/>
          <w:color w:val="auto"/>
          <w:sz w:val="24"/>
        </w:rPr>
      </w:pPr>
      <w:r>
        <w:rPr>
          <w:rFonts w:hint="eastAsia" w:ascii="宋体" w:hAnsi="宋体" w:eastAsia="宋体" w:cs="宋体"/>
          <w:sz w:val="24"/>
        </w:rPr>
        <w:t>3.2详细评审即以招标文件为依据，对所有实质上响应的投标分别从“技术”、</w:t>
      </w:r>
      <w:r>
        <w:rPr>
          <w:rFonts w:hint="eastAsia" w:ascii="宋体" w:hAnsi="宋体" w:eastAsia="宋体" w:cs="宋体"/>
          <w:color w:val="auto"/>
          <w:sz w:val="24"/>
        </w:rPr>
        <w:t>“价格”、“商务”及“服务”等方面进行评审并按照百分制进行综合打分。</w:t>
      </w:r>
    </w:p>
    <w:p>
      <w:pPr>
        <w:spacing w:line="360" w:lineRule="auto"/>
        <w:ind w:firstLine="420"/>
        <w:rPr>
          <w:rFonts w:hint="eastAsia" w:ascii="宋体" w:hAnsi="宋体" w:eastAsia="宋体" w:cs="宋体"/>
          <w:b/>
          <w:bCs/>
          <w:color w:val="auto"/>
          <w:kern w:val="1"/>
          <w:sz w:val="24"/>
        </w:rPr>
      </w:pPr>
      <w:bookmarkStart w:id="11" w:name="_Toc3291"/>
      <w:bookmarkStart w:id="12" w:name="_Toc10719"/>
      <w:bookmarkStart w:id="13" w:name="_Toc2228"/>
      <w:bookmarkStart w:id="14" w:name="_Toc16630"/>
      <w:r>
        <w:rPr>
          <w:rFonts w:hint="eastAsia" w:ascii="宋体" w:hAnsi="宋体" w:cs="宋体"/>
          <w:b/>
          <w:bCs/>
          <w:color w:val="auto"/>
          <w:kern w:val="1"/>
          <w:sz w:val="24"/>
          <w:lang w:val="en-US" w:eastAsia="zh-CN"/>
        </w:rPr>
        <w:t>4</w:t>
      </w:r>
      <w:r>
        <w:rPr>
          <w:rFonts w:hint="eastAsia" w:ascii="宋体" w:hAnsi="宋体" w:eastAsia="宋体" w:cs="宋体"/>
          <w:b/>
          <w:bCs/>
          <w:color w:val="auto"/>
          <w:kern w:val="1"/>
          <w:sz w:val="24"/>
          <w:lang w:val="en-US" w:eastAsia="zh-CN"/>
        </w:rPr>
        <w:t>.</w:t>
      </w:r>
      <w:r>
        <w:rPr>
          <w:rFonts w:hint="eastAsia" w:ascii="宋体" w:hAnsi="宋体" w:eastAsia="宋体" w:cs="宋体"/>
          <w:b/>
          <w:bCs/>
          <w:color w:val="auto"/>
          <w:kern w:val="1"/>
          <w:sz w:val="24"/>
        </w:rPr>
        <w:t>落实政府采购政策</w:t>
      </w:r>
      <w:bookmarkEnd w:id="11"/>
      <w:bookmarkEnd w:id="12"/>
      <w:bookmarkEnd w:id="13"/>
      <w:bookmarkEnd w:id="14"/>
    </w:p>
    <w:p>
      <w:pPr>
        <w:spacing w:line="360" w:lineRule="auto"/>
        <w:ind w:firstLine="420"/>
        <w:rPr>
          <w:rFonts w:hint="eastAsia" w:ascii="宋体" w:hAnsi="宋体" w:eastAsia="宋体" w:cs="宋体"/>
          <w:b w:val="0"/>
          <w:bCs w:val="0"/>
          <w:color w:val="auto"/>
          <w:kern w:val="1"/>
          <w:sz w:val="24"/>
        </w:rPr>
      </w:pPr>
      <w:r>
        <w:rPr>
          <w:rFonts w:hint="eastAsia" w:ascii="宋体" w:hAnsi="宋体" w:cs="宋体"/>
          <w:b w:val="0"/>
          <w:bCs w:val="0"/>
          <w:color w:val="auto"/>
          <w:kern w:val="1"/>
          <w:sz w:val="24"/>
          <w:lang w:val="en-US" w:eastAsia="zh-CN"/>
        </w:rPr>
        <w:t>4</w:t>
      </w:r>
      <w:r>
        <w:rPr>
          <w:rFonts w:hint="eastAsia" w:ascii="宋体" w:hAnsi="宋体" w:eastAsia="宋体" w:cs="宋体"/>
          <w:b w:val="0"/>
          <w:bCs w:val="0"/>
          <w:color w:val="auto"/>
          <w:kern w:val="1"/>
          <w:sz w:val="24"/>
          <w:lang w:val="en-US" w:eastAsia="zh-CN"/>
        </w:rPr>
        <w:t>.1</w:t>
      </w:r>
      <w:r>
        <w:rPr>
          <w:rFonts w:hint="eastAsia" w:ascii="宋体" w:hAnsi="宋体" w:eastAsia="宋体" w:cs="宋体"/>
          <w:b w:val="0"/>
          <w:bCs w:val="0"/>
          <w:color w:val="auto"/>
          <w:kern w:val="1"/>
          <w:sz w:val="24"/>
        </w:rPr>
        <w:t>中小企业政府采购政策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.1.1</w:t>
      </w:r>
      <w:r>
        <w:rPr>
          <w:rFonts w:hint="eastAsia" w:ascii="宋体" w:hAnsi="宋体" w:eastAsia="宋体" w:cs="宋体"/>
          <w:color w:val="auto"/>
          <w:kern w:val="1"/>
          <w:sz w:val="24"/>
        </w:rPr>
        <w:t>本项目执行</w:t>
      </w:r>
      <w:r>
        <w:rPr>
          <w:rFonts w:hint="eastAsia" w:ascii="宋体" w:hAnsi="宋体" w:cs="宋体"/>
          <w:color w:val="auto"/>
          <w:kern w:val="1"/>
          <w:sz w:val="24"/>
          <w:lang w:eastAsia="zh-CN"/>
        </w:rPr>
        <w:t>《政府采购促进中小企业发展管理办法》（财库〔2020〕46号）、财政部关于进一步加大政府采购支持中小企业力度的通知（财库〔2022〕19号）</w:t>
      </w:r>
      <w:r>
        <w:rPr>
          <w:rFonts w:hint="eastAsia" w:ascii="宋体" w:hAnsi="宋体" w:eastAsia="宋体" w:cs="宋体"/>
          <w:color w:val="auto"/>
          <w:kern w:val="1"/>
          <w:sz w:val="24"/>
        </w:rPr>
        <w:t>，对符合政府采购关于中小企业扶持政策的小微企业投标人的报价给予</w:t>
      </w:r>
      <w:r>
        <w:rPr>
          <w:rFonts w:hint="eastAsia" w:ascii="宋体" w:hAnsi="宋体" w:cs="宋体"/>
          <w:color w:val="auto"/>
          <w:kern w:val="1"/>
          <w:sz w:val="24"/>
          <w:lang w:eastAsia="zh-CN"/>
        </w:rPr>
        <w:t>10%</w:t>
      </w:r>
      <w:r>
        <w:rPr>
          <w:rFonts w:hint="eastAsia" w:ascii="宋体" w:hAnsi="宋体" w:eastAsia="宋体" w:cs="宋体"/>
          <w:color w:val="auto"/>
          <w:kern w:val="1"/>
          <w:sz w:val="24"/>
        </w:rPr>
        <w:t>的扣除，用扣除后的价格参与评审。</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2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划分标准见《中小企业划型标准规定》（工信部联企业[2011]300号）。</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.1.3</w:t>
      </w:r>
      <w:r>
        <w:rPr>
          <w:rFonts w:hint="eastAsia" w:ascii="宋体" w:hAnsi="宋体" w:eastAsia="宋体" w:cs="宋体"/>
          <w:color w:val="auto"/>
          <w:kern w:val="1"/>
          <w:sz w:val="24"/>
        </w:rPr>
        <w:t>投标人提供的货物、工程或者服务符合下列情形的，享受前款办法规定的中小企业扶持政策：</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（1）在货物采购项目中，货物由中小企业制造，即货物由中小企业生产且使用该中小企业商号或者注册商标；</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（2）在工程采购项目中，工程由中小企业承建，即工程施工单位为中小企业；</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（3）在服务采购项目中，服务由中小企业承接，即提供服务的人员为中小企业依照《中华人民共和国劳动法》订立劳动合同的从业人员。</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在货物采购项目中，投标人提供的货物既有中小企业制造货物，也有大型企业制造货物的，不享受本办法规定的中小企业扶持政策。</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以联合体形式参加政府采购活动，联合体各方均为中小企业的，联合体视同中小企业。其中，联合体各方均为小微企业的，联合体视同小微企业。</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4政府采购监督检查、投诉处理及政府采购行政处罚中对中小企业的认定，由货物制造商或者工程、服务投标人注册登记所在地的县级以上人民政府中小企业主管部门负责。</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5投标人需根据</w:t>
      </w:r>
      <w:r>
        <w:rPr>
          <w:rFonts w:hint="eastAsia" w:ascii="宋体" w:hAnsi="宋体" w:cs="宋体"/>
          <w:color w:val="auto"/>
          <w:kern w:val="1"/>
          <w:sz w:val="24"/>
          <w:lang w:eastAsia="zh-CN"/>
        </w:rPr>
        <w:t>《政府采购促进中小企业发展管理办法》（财库〔2020〕46号）、财政部关于进一步加大政府采购支持中小企业力度的通知（财库〔2022〕19号）</w:t>
      </w:r>
      <w:r>
        <w:rPr>
          <w:rFonts w:hint="eastAsia" w:ascii="宋体" w:hAnsi="宋体" w:eastAsia="宋体" w:cs="宋体"/>
          <w:color w:val="auto"/>
          <w:kern w:val="1"/>
          <w:sz w:val="24"/>
        </w:rPr>
        <w:t>和《中小企业划型标准规定》（工信部联企业〔2011〕300号）对照自身情况及所提供产品的制造商、服务商的信息自行判断是否全部属于中小微企业。出具《中小企业声明函》（见投标文件格式）的小微企业，享受小微企业扶持，否则不享受相关中小企业扶持政策。投标人提供的《中小企业声明函》在公示中标结果时公开。</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6投标人应对其出具的《中小企业声明函》真实性负责，投标人出具的《中小企业声明函》内容不实的，属于提供虚假材料谋取中标。</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监狱企业政策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1符合《财政部司法部关于政府采购支持监狱企业发展有关问题的通知》（财库〔2014〕68号）的监狱和戒毒企业，提供省级以上监狱管理局、戒毒管理局（含新疆生产建设兵团）出具属于监狱、戒毒企业的证明的，视同小型、微型企业享受</w:t>
      </w:r>
      <w:r>
        <w:rPr>
          <w:rFonts w:hint="eastAsia" w:ascii="宋体" w:hAnsi="宋体" w:cs="宋体"/>
          <w:color w:val="auto"/>
          <w:kern w:val="1"/>
          <w:sz w:val="24"/>
          <w:lang w:eastAsia="zh-CN"/>
        </w:rPr>
        <w:t>10%</w:t>
      </w:r>
      <w:r>
        <w:rPr>
          <w:rFonts w:hint="eastAsia" w:ascii="宋体" w:hAnsi="宋体" w:eastAsia="宋体" w:cs="宋体"/>
          <w:color w:val="auto"/>
          <w:kern w:val="1"/>
          <w:sz w:val="24"/>
        </w:rPr>
        <w:t>的价格扣除，监狱、戒毒企业属于小型、微型企业的，不重复享受价格优惠政策。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2投标人为监狱企业且所投货物全部由监狱企业制造的，应当提供由省级以上监狱管理局、戒毒管理局出具的属于监狱企业的证明文件，未提供或出具证明文件的单位不符合要求的，不视为小型微型企业。</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残疾人福利性单位政策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1符合财政部、民政部、中国残疾人联合会下发的《关于促进残疾人就业政府采购政策的通知》（财库〔2017〕141号）并提供本单位制造的货物、承担的工程或者服务，或者提供其他残疾人福利性单位制造的货物（不包括使用非残疾人福利性单位注册商标的货物）的投标人，视同小型、微型企业享受</w:t>
      </w:r>
      <w:r>
        <w:rPr>
          <w:rFonts w:hint="eastAsia" w:ascii="宋体" w:hAnsi="宋体" w:cs="宋体"/>
          <w:color w:val="auto"/>
          <w:kern w:val="1"/>
          <w:sz w:val="24"/>
          <w:lang w:eastAsia="zh-CN"/>
        </w:rPr>
        <w:t>10%</w:t>
      </w:r>
      <w:r>
        <w:rPr>
          <w:rFonts w:hint="eastAsia" w:ascii="宋体" w:hAnsi="宋体" w:eastAsia="宋体" w:cs="宋体"/>
          <w:color w:val="auto"/>
          <w:kern w:val="1"/>
          <w:sz w:val="24"/>
        </w:rPr>
        <w:t>的价格扣除。残疾人福利性单位属于小型、微型企业的，不重复享受价格优惠政策。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2投标人为残疾人福利性单位且所投货物全部由残疾人福利性单位制造的，应当提供《残疾人福利性单位声明函》，未提供的不视为小型</w:t>
      </w:r>
      <w:r>
        <w:rPr>
          <w:rFonts w:hint="eastAsia" w:ascii="宋体" w:hAnsi="宋体" w:cs="宋体"/>
          <w:color w:val="auto"/>
          <w:kern w:val="1"/>
          <w:sz w:val="24"/>
          <w:lang w:eastAsia="zh-CN"/>
        </w:rPr>
        <w:t>、</w:t>
      </w:r>
      <w:r>
        <w:rPr>
          <w:rFonts w:hint="eastAsia" w:ascii="宋体" w:hAnsi="宋体" w:eastAsia="宋体" w:cs="宋体"/>
          <w:color w:val="auto"/>
          <w:kern w:val="1"/>
          <w:sz w:val="24"/>
        </w:rPr>
        <w:t>微型企业。</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节能环境标志产品政策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.4.1</w:t>
      </w:r>
      <w:r>
        <w:rPr>
          <w:rFonts w:hint="eastAsia" w:ascii="宋体" w:hAnsi="宋体" w:eastAsia="宋体" w:cs="宋体"/>
          <w:color w:val="auto"/>
          <w:kern w:val="1"/>
          <w:sz w:val="24"/>
        </w:rPr>
        <w:t>执行《财政部发展改革委生态环境部市场监管总局关于调整优化节能产品、环境标志产品政府采购执行机制的通知》（财库〔2019〕9号）《节能产品政府采购实施意见》（财库〔2004〕185号）《环境标志产品政府采购实施的意见》（财库〔2006〕90号）《国务院办公厅关于建立政府强制采购节能产品制度的通知》（国办发〔2007〕51号）等政府采购政策，对获得符合政府采购政策的产品实施政府优先采购或强制采购。</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2投标人可以提供所投产品经国家确定的认证机构出具的、处于有效期之内的节能产品、环境标志产品认证证书扫描件。采购代理机构通过中国政府采购网（</w:t>
      </w:r>
      <w:r>
        <w:rPr>
          <w:rFonts w:hint="eastAsia" w:ascii="宋体" w:hAnsi="宋体" w:eastAsia="宋体" w:cs="宋体"/>
          <w:color w:val="auto"/>
          <w:kern w:val="1"/>
          <w:sz w:val="24"/>
        </w:rPr>
        <w:fldChar w:fldCharType="begin"/>
      </w:r>
      <w:r>
        <w:rPr>
          <w:rFonts w:hint="eastAsia" w:ascii="宋体" w:hAnsi="宋体" w:eastAsia="宋体" w:cs="宋体"/>
          <w:color w:val="auto"/>
          <w:kern w:val="1"/>
          <w:sz w:val="24"/>
        </w:rPr>
        <w:instrText xml:space="preserve"> HYPERLINK "http://www.ccgp.gov.cn/" </w:instrText>
      </w:r>
      <w:r>
        <w:rPr>
          <w:rFonts w:hint="eastAsia" w:ascii="宋体" w:hAnsi="宋体" w:eastAsia="宋体" w:cs="宋体"/>
          <w:color w:val="auto"/>
          <w:kern w:val="1"/>
          <w:sz w:val="24"/>
        </w:rPr>
        <w:fldChar w:fldCharType="separate"/>
      </w:r>
      <w:r>
        <w:rPr>
          <w:rFonts w:hint="eastAsia" w:ascii="宋体" w:hAnsi="宋体" w:eastAsia="宋体" w:cs="宋体"/>
          <w:color w:val="auto"/>
          <w:kern w:val="1"/>
          <w:sz w:val="24"/>
        </w:rPr>
        <w:t>http：//www.ccgp.gov.cn/</w:t>
      </w:r>
      <w:r>
        <w:rPr>
          <w:rFonts w:hint="eastAsia" w:ascii="宋体" w:hAnsi="宋体" w:eastAsia="宋体" w:cs="宋体"/>
          <w:color w:val="auto"/>
          <w:kern w:val="1"/>
          <w:sz w:val="24"/>
        </w:rPr>
        <w:fldChar w:fldCharType="end"/>
      </w:r>
      <w:r>
        <w:rPr>
          <w:rFonts w:hint="eastAsia" w:ascii="宋体" w:hAnsi="宋体" w:eastAsia="宋体" w:cs="宋体"/>
          <w:color w:val="auto"/>
          <w:kern w:val="1"/>
          <w:sz w:val="24"/>
        </w:rPr>
        <w:t>）对获证产品信息进行核对。</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3投标人所投产品属于下列情形之一的，本应属于优先采购的，不再享受优先采购政策；属于强制采购的，则按无效投标文件处理：</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（1）未提供认证证书扫描件或经核对认证证书存在信息有误的；</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（2）认证证书已过期。</w:t>
      </w:r>
    </w:p>
    <w:p>
      <w:pPr>
        <w:spacing w:line="360" w:lineRule="auto"/>
        <w:ind w:firstLine="420"/>
        <w:rPr>
          <w:rFonts w:hint="eastAsia" w:ascii="宋体" w:hAnsi="宋体" w:eastAsia="宋体" w:cs="宋体"/>
          <w:color w:val="000000" w:themeColor="text1"/>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4享受中小企业政府采购扶持政策的投标人，可以同时享受节能产品、</w:t>
      </w:r>
      <w:r>
        <w:rPr>
          <w:rFonts w:hint="eastAsia" w:ascii="宋体" w:hAnsi="宋体" w:eastAsia="宋体" w:cs="宋体"/>
          <w:color w:val="000000" w:themeColor="text1"/>
          <w:kern w:val="1"/>
          <w:sz w:val="24"/>
        </w:rPr>
        <w:t>环境标志产品优先采购政策。</w:t>
      </w:r>
    </w:p>
    <w:p>
      <w:pPr>
        <w:spacing w:line="360" w:lineRule="auto"/>
        <w:ind w:firstLine="420"/>
        <w:outlineLvl w:val="9"/>
        <w:rPr>
          <w:rFonts w:hint="eastAsia" w:ascii="宋体" w:hAnsi="宋体" w:cs="宋体"/>
          <w:b/>
          <w:color w:val="000000" w:themeColor="text1"/>
          <w:sz w:val="24"/>
        </w:rPr>
      </w:pPr>
      <w:r>
        <w:rPr>
          <w:rFonts w:hint="eastAsia" w:ascii="宋体" w:hAnsi="宋体" w:cs="宋体"/>
          <w:color w:val="000000" w:themeColor="text1"/>
          <w:kern w:val="1"/>
          <w:sz w:val="24"/>
          <w:lang w:val="en-US" w:eastAsia="zh-CN"/>
        </w:rPr>
        <w:t>4</w:t>
      </w:r>
      <w:r>
        <w:rPr>
          <w:rFonts w:hint="eastAsia" w:ascii="宋体" w:hAnsi="宋体" w:eastAsia="宋体" w:cs="宋体"/>
          <w:color w:val="000000" w:themeColor="text1"/>
          <w:kern w:val="1"/>
          <w:sz w:val="24"/>
          <w:lang w:val="en-US" w:eastAsia="zh-CN"/>
        </w:rPr>
        <w:t>.4.5 鼓励中标（成交）供应商在提供</w:t>
      </w:r>
      <w:r>
        <w:rPr>
          <w:rFonts w:hint="eastAsia" w:ascii="宋体" w:hAnsi="宋体" w:cs="宋体"/>
          <w:b/>
          <w:bCs/>
          <w:color w:val="000000" w:themeColor="text1"/>
          <w:sz w:val="24"/>
        </w:rPr>
        <w:t>货物（产品）</w:t>
      </w:r>
      <w:r>
        <w:rPr>
          <w:rFonts w:hint="eastAsia" w:ascii="宋体" w:hAnsi="宋体" w:cs="宋体"/>
          <w:color w:val="000000" w:themeColor="text1"/>
          <w:sz w:val="24"/>
        </w:rPr>
        <w:t>包装</w:t>
      </w:r>
      <w:r>
        <w:rPr>
          <w:rFonts w:hint="eastAsia" w:ascii="宋体" w:hAnsi="宋体" w:cs="宋体"/>
          <w:color w:val="000000" w:themeColor="text1"/>
          <w:sz w:val="24"/>
          <w:lang w:eastAsia="zh-CN"/>
        </w:rPr>
        <w:t>、运输按照</w:t>
      </w:r>
      <w:r>
        <w:rPr>
          <w:rFonts w:hint="eastAsia" w:ascii="宋体" w:hAnsi="宋体" w:cs="宋体"/>
          <w:color w:val="000000" w:themeColor="text1"/>
          <w:sz w:val="24"/>
        </w:rPr>
        <w:t>《商品包装政府采购需求标准（试行）》（财办库〔2020〕）123号）</w:t>
      </w:r>
      <w:r>
        <w:rPr>
          <w:rFonts w:hint="eastAsia" w:ascii="宋体" w:hAnsi="宋体" w:cs="宋体"/>
          <w:color w:val="000000" w:themeColor="text1"/>
          <w:sz w:val="24"/>
          <w:lang w:eastAsia="zh-CN"/>
        </w:rPr>
        <w:t>、</w:t>
      </w:r>
      <w:r>
        <w:rPr>
          <w:rFonts w:hint="eastAsia" w:ascii="宋体" w:hAnsi="宋体" w:cs="宋体"/>
          <w:color w:val="000000" w:themeColor="text1"/>
          <w:sz w:val="24"/>
        </w:rPr>
        <w:t>《快递包装政府采购需求标准（试行）》（财办库〔2020〕）123号）规定的环保要求进行包装。</w:t>
      </w:r>
    </w:p>
    <w:p>
      <w:pPr>
        <w:spacing w:line="360" w:lineRule="auto"/>
        <w:ind w:firstLine="241" w:firstLineChars="100"/>
        <w:rPr>
          <w:rFonts w:ascii="宋体" w:hAnsi="宋体"/>
          <w:b/>
          <w:spacing w:val="4"/>
          <w:sz w:val="24"/>
        </w:rPr>
      </w:pPr>
      <w:r>
        <w:rPr>
          <w:rFonts w:hint="eastAsia" w:ascii="宋体" w:hAnsi="宋体" w:cs="宋体"/>
          <w:b/>
          <w:sz w:val="24"/>
          <w:lang w:val="en-US" w:eastAsia="zh-CN"/>
        </w:rPr>
        <w:t>5</w:t>
      </w:r>
      <w:r>
        <w:rPr>
          <w:rFonts w:hint="eastAsia" w:ascii="宋体" w:hAnsi="宋体" w:cs="宋体"/>
          <w:b/>
          <w:sz w:val="24"/>
        </w:rPr>
        <w:t>.</w:t>
      </w:r>
      <w:r>
        <w:rPr>
          <w:rFonts w:hint="eastAsia" w:ascii="宋体" w:hAnsi="宋体"/>
          <w:b/>
          <w:spacing w:val="4"/>
          <w:sz w:val="24"/>
        </w:rPr>
        <w:t>对于符合政策性优惠的，其评标价按照以下规则进行计算调整。</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.1</w:t>
      </w:r>
      <w:r>
        <w:rPr>
          <w:rFonts w:hint="eastAsia" w:ascii="宋体" w:hAnsi="宋体"/>
          <w:color w:val="auto"/>
          <w:spacing w:val="4"/>
          <w:sz w:val="24"/>
          <w:lang w:eastAsia="zh-CN"/>
        </w:rPr>
        <w:t>符合（财库〔2020〕46号）、（财库〔2022〕19号）</w:t>
      </w:r>
      <w:r>
        <w:rPr>
          <w:rFonts w:hint="eastAsia" w:ascii="宋体" w:hAnsi="宋体"/>
          <w:color w:val="auto"/>
          <w:spacing w:val="4"/>
          <w:sz w:val="24"/>
        </w:rPr>
        <w:t>文件规定的小微企业</w:t>
      </w:r>
      <w:r>
        <w:rPr>
          <w:rFonts w:hint="eastAsia" w:ascii="宋体" w:hAnsi="宋体"/>
          <w:color w:val="auto"/>
          <w:sz w:val="24"/>
        </w:rPr>
        <w:t>单位</w:t>
      </w:r>
      <w:r>
        <w:rPr>
          <w:rFonts w:hint="eastAsia" w:ascii="宋体" w:hAnsi="宋体"/>
          <w:color w:val="auto"/>
          <w:spacing w:val="4"/>
          <w:sz w:val="24"/>
        </w:rPr>
        <w:t>的评标价计算规则：</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.1.1对符合规定的小型和微型企业（非联合体投标）报价给予</w:t>
      </w:r>
      <w:r>
        <w:rPr>
          <w:rFonts w:hint="eastAsia" w:ascii="宋体" w:hAnsi="宋体"/>
          <w:color w:val="auto"/>
          <w:spacing w:val="4"/>
          <w:sz w:val="24"/>
          <w:lang w:eastAsia="zh-CN"/>
        </w:rPr>
        <w:t>10%</w:t>
      </w:r>
      <w:r>
        <w:rPr>
          <w:rFonts w:hint="eastAsia" w:ascii="宋体" w:hAnsi="宋体"/>
          <w:color w:val="auto"/>
          <w:spacing w:val="4"/>
          <w:sz w:val="24"/>
        </w:rPr>
        <w:t>的扣除，用扣除后的价格参加评审。</w:t>
      </w:r>
    </w:p>
    <w:p>
      <w:pPr>
        <w:spacing w:line="360" w:lineRule="auto"/>
        <w:ind w:firstLine="496" w:firstLineChars="200"/>
        <w:rPr>
          <w:rFonts w:ascii="宋体" w:hAnsi="宋体"/>
          <w:color w:val="auto"/>
          <w:spacing w:val="4"/>
          <w:sz w:val="24"/>
        </w:rPr>
      </w:pPr>
      <w:r>
        <w:rPr>
          <w:rFonts w:hint="eastAsia" w:ascii="宋体" w:hAnsi="宋体"/>
          <w:color w:val="auto"/>
          <w:spacing w:val="4"/>
          <w:sz w:val="24"/>
        </w:rPr>
        <w:t>其评标价</w:t>
      </w:r>
      <w:r>
        <w:rPr>
          <w:rFonts w:ascii="宋体" w:hAnsi="宋体"/>
          <w:color w:val="auto"/>
          <w:spacing w:val="4"/>
          <w:sz w:val="24"/>
        </w:rPr>
        <w:t>=</w:t>
      </w:r>
      <w:r>
        <w:rPr>
          <w:rFonts w:hint="eastAsia" w:ascii="宋体" w:hAnsi="宋体"/>
          <w:color w:val="auto"/>
          <w:spacing w:val="4"/>
          <w:sz w:val="24"/>
        </w:rPr>
        <w:t>投标报价</w:t>
      </w:r>
      <w:r>
        <w:rPr>
          <w:rFonts w:ascii="宋体" w:hAnsi="宋体"/>
          <w:color w:val="auto"/>
          <w:spacing w:val="4"/>
          <w:sz w:val="24"/>
        </w:rPr>
        <w:t>*</w:t>
      </w:r>
      <w:r>
        <w:rPr>
          <w:rFonts w:hint="eastAsia" w:ascii="宋体" w:hAnsi="宋体"/>
          <w:color w:val="auto"/>
          <w:spacing w:val="4"/>
          <w:sz w:val="24"/>
        </w:rPr>
        <w:t>（</w:t>
      </w:r>
      <w:r>
        <w:rPr>
          <w:rFonts w:ascii="宋体" w:hAnsi="宋体"/>
          <w:color w:val="auto"/>
          <w:spacing w:val="4"/>
          <w:sz w:val="24"/>
        </w:rPr>
        <w:t>1-</w:t>
      </w:r>
      <w:r>
        <w:rPr>
          <w:rFonts w:hint="eastAsia" w:ascii="宋体" w:hAnsi="宋体"/>
          <w:color w:val="auto"/>
          <w:spacing w:val="4"/>
          <w:sz w:val="24"/>
          <w:lang w:eastAsia="zh-CN"/>
        </w:rPr>
        <w:t>10%</w:t>
      </w:r>
      <w:r>
        <w:rPr>
          <w:rFonts w:hint="eastAsia" w:ascii="宋体" w:hAnsi="宋体"/>
          <w:color w:val="auto"/>
          <w:spacing w:val="4"/>
          <w:sz w:val="24"/>
        </w:rPr>
        <w:t>）</w:t>
      </w:r>
    </w:p>
    <w:p>
      <w:pPr>
        <w:spacing w:line="360" w:lineRule="auto"/>
        <w:ind w:firstLine="496" w:firstLineChars="20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.1.2对于联合协议或者分包意向协议约定小微企业的合同份额占到合同总金额30%以上的，对联合体或者大中型企业的报价给予</w:t>
      </w:r>
      <w:r>
        <w:rPr>
          <w:rFonts w:hint="eastAsia" w:ascii="宋体" w:hAnsi="宋体"/>
          <w:color w:val="auto"/>
          <w:spacing w:val="4"/>
          <w:sz w:val="24"/>
          <w:lang w:eastAsia="zh-CN"/>
        </w:rPr>
        <w:t>4%</w:t>
      </w:r>
      <w:r>
        <w:rPr>
          <w:rFonts w:hint="eastAsia" w:ascii="宋体" w:hAnsi="宋体"/>
          <w:color w:val="auto"/>
          <w:spacing w:val="4"/>
          <w:sz w:val="24"/>
        </w:rPr>
        <w:t>的扣除，用扣除后的价格参加评审。</w:t>
      </w:r>
    </w:p>
    <w:p>
      <w:pPr>
        <w:spacing w:line="360" w:lineRule="auto"/>
        <w:ind w:firstLine="496" w:firstLineChars="200"/>
        <w:rPr>
          <w:rFonts w:ascii="宋体" w:hAnsi="宋体"/>
          <w:color w:val="auto"/>
          <w:spacing w:val="4"/>
          <w:sz w:val="24"/>
        </w:rPr>
      </w:pPr>
      <w:r>
        <w:rPr>
          <w:rFonts w:hint="eastAsia" w:ascii="宋体" w:hAnsi="宋体"/>
          <w:color w:val="auto"/>
          <w:spacing w:val="4"/>
          <w:sz w:val="24"/>
        </w:rPr>
        <w:t>其评标价</w:t>
      </w:r>
      <w:r>
        <w:rPr>
          <w:rFonts w:ascii="宋体" w:hAnsi="宋体"/>
          <w:color w:val="auto"/>
          <w:spacing w:val="4"/>
          <w:sz w:val="24"/>
        </w:rPr>
        <w:t>=</w:t>
      </w:r>
      <w:r>
        <w:rPr>
          <w:rFonts w:hint="eastAsia" w:ascii="宋体" w:hAnsi="宋体"/>
          <w:color w:val="auto"/>
          <w:spacing w:val="4"/>
          <w:sz w:val="24"/>
        </w:rPr>
        <w:t>投标报价</w:t>
      </w:r>
      <w:r>
        <w:rPr>
          <w:rFonts w:ascii="宋体" w:hAnsi="宋体"/>
          <w:color w:val="auto"/>
          <w:spacing w:val="4"/>
          <w:sz w:val="24"/>
        </w:rPr>
        <w:t>*</w:t>
      </w:r>
      <w:r>
        <w:rPr>
          <w:rFonts w:hint="eastAsia" w:ascii="宋体" w:hAnsi="宋体"/>
          <w:color w:val="auto"/>
          <w:spacing w:val="4"/>
          <w:sz w:val="24"/>
        </w:rPr>
        <w:t>（</w:t>
      </w:r>
      <w:r>
        <w:rPr>
          <w:rFonts w:ascii="宋体" w:hAnsi="宋体"/>
          <w:color w:val="auto"/>
          <w:spacing w:val="4"/>
          <w:sz w:val="24"/>
        </w:rPr>
        <w:t>1-</w:t>
      </w:r>
      <w:r>
        <w:rPr>
          <w:rFonts w:hint="eastAsia" w:ascii="宋体" w:hAnsi="宋体"/>
          <w:color w:val="auto"/>
          <w:spacing w:val="4"/>
          <w:sz w:val="24"/>
          <w:lang w:eastAsia="zh-CN"/>
        </w:rPr>
        <w:t>4%</w:t>
      </w:r>
      <w:r>
        <w:rPr>
          <w:rFonts w:hint="eastAsia" w:ascii="宋体" w:hAnsi="宋体"/>
          <w:color w:val="auto"/>
          <w:spacing w:val="4"/>
          <w:sz w:val="24"/>
        </w:rPr>
        <w:t>）</w:t>
      </w:r>
    </w:p>
    <w:p>
      <w:pPr>
        <w:spacing w:line="360" w:lineRule="auto"/>
        <w:ind w:firstLine="495"/>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.1.3确认为小微企业（含小型、微型企业，下同）投标的，应当同时符合以下条件：</w:t>
      </w:r>
    </w:p>
    <w:p>
      <w:pPr>
        <w:spacing w:line="360" w:lineRule="auto"/>
        <w:ind w:left="1"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.1.3.1符合国务院有关部门根据企业从业人员、营业收入、资产总额等指标制定的中小企业划型标准（工信部联企业〔2011〕300号）；</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 xml:space="preserve">.1.3.2在货物采购项目中，货物由中小企业制造，即货物由中小企业生产且使用该中小企业商号或者注册商标； </w:t>
      </w:r>
    </w:p>
    <w:p>
      <w:pPr>
        <w:spacing w:line="360" w:lineRule="auto"/>
        <w:ind w:left="1143" w:leftChars="249" w:hanging="620" w:hangingChars="250"/>
        <w:rPr>
          <w:rFonts w:hint="eastAsia" w:ascii="宋体" w:hAnsi="宋体" w:eastAsia="宋体"/>
          <w:sz w:val="24"/>
          <w:lang w:eastAsia="zh-CN"/>
        </w:rPr>
      </w:pPr>
      <w:r>
        <w:rPr>
          <w:rFonts w:hint="eastAsia" w:ascii="宋体" w:hAnsi="宋体"/>
          <w:spacing w:val="4"/>
          <w:sz w:val="24"/>
          <w:lang w:val="en-US" w:eastAsia="zh-CN"/>
        </w:rPr>
        <w:t>5</w:t>
      </w:r>
      <w:r>
        <w:rPr>
          <w:rFonts w:hint="eastAsia" w:ascii="宋体" w:hAnsi="宋体"/>
          <w:spacing w:val="4"/>
          <w:sz w:val="24"/>
        </w:rPr>
        <w:t>.1.3.3投标时须</w:t>
      </w:r>
      <w:r>
        <w:rPr>
          <w:rFonts w:hint="eastAsia" w:ascii="宋体" w:hAnsi="宋体"/>
          <w:sz w:val="24"/>
        </w:rPr>
        <w:t>提供《中小企业声明函》</w:t>
      </w:r>
      <w:r>
        <w:rPr>
          <w:rFonts w:hint="eastAsia" w:ascii="宋体" w:hAnsi="宋体"/>
          <w:sz w:val="24"/>
          <w:lang w:eastAsia="zh-CN"/>
        </w:rPr>
        <w:t>；</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.2符合（财库〔</w:t>
      </w:r>
      <w:r>
        <w:rPr>
          <w:rFonts w:ascii="宋体" w:hAnsi="宋体"/>
          <w:spacing w:val="4"/>
          <w:sz w:val="24"/>
        </w:rPr>
        <w:t>201</w:t>
      </w:r>
      <w:r>
        <w:rPr>
          <w:rFonts w:hint="eastAsia" w:ascii="宋体" w:hAnsi="宋体"/>
          <w:spacing w:val="4"/>
          <w:sz w:val="24"/>
        </w:rPr>
        <w:t>7〕141号）文件规定的残疾人福利性单位的评标价计算规则：</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2.1在政府采购活动中，残疾人福利性单位视同小型、微型企业，享受预留份额、评审中价格扣除等促进中小企业发展的政府采购政策。向残疾人福利性单位采购的金额，计入面向中小企业采购的统计数据。报价给予</w:t>
      </w:r>
      <w:r>
        <w:rPr>
          <w:rFonts w:hint="eastAsia" w:ascii="宋体" w:hAnsi="宋体"/>
          <w:spacing w:val="4"/>
          <w:sz w:val="24"/>
          <w:lang w:eastAsia="zh-CN"/>
        </w:rPr>
        <w:t>10%</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eastAsia="zh-CN"/>
        </w:rPr>
        <w:t>10%</w:t>
      </w:r>
      <w:r>
        <w:rPr>
          <w:rFonts w:hint="eastAsia" w:ascii="宋体" w:hAnsi="宋体"/>
          <w:spacing w:val="4"/>
          <w:sz w:val="24"/>
        </w:rPr>
        <w:t>）</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.2.2对于联合协议或者分包意向协议约定残疾人福利性单位的合同份额占到合同总金额30%以上的，对联合体或者大中型企业的报价给予</w:t>
      </w:r>
      <w:r>
        <w:rPr>
          <w:rFonts w:hint="eastAsia" w:ascii="宋体" w:hAnsi="宋体"/>
          <w:spacing w:val="4"/>
          <w:sz w:val="24"/>
          <w:lang w:eastAsia="zh-CN"/>
        </w:rPr>
        <w:t>4%</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eastAsia="zh-CN"/>
        </w:rPr>
        <w:t>4%</w:t>
      </w:r>
      <w:r>
        <w:rPr>
          <w:rFonts w:hint="eastAsia" w:ascii="宋体" w:hAnsi="宋体"/>
          <w:spacing w:val="4"/>
          <w:sz w:val="24"/>
        </w:rPr>
        <w:t>）</w:t>
      </w:r>
    </w:p>
    <w:p>
      <w:pPr>
        <w:spacing w:line="360" w:lineRule="auto"/>
        <w:ind w:left="1019" w:leftChars="249" w:hanging="496" w:hanging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.2.3确认为残疾人福利性单位投标的，应当同时符合以下条件：</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.2.3.1符合（财库〔</w:t>
      </w:r>
      <w:r>
        <w:rPr>
          <w:rFonts w:ascii="宋体" w:hAnsi="宋体"/>
          <w:spacing w:val="4"/>
          <w:sz w:val="24"/>
        </w:rPr>
        <w:t>201</w:t>
      </w:r>
      <w:r>
        <w:rPr>
          <w:rFonts w:hint="eastAsia" w:ascii="宋体" w:hAnsi="宋体"/>
          <w:spacing w:val="4"/>
          <w:sz w:val="24"/>
        </w:rPr>
        <w:t>7〕141号）文件相关规定。</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.2.3.2投标</w:t>
      </w:r>
      <w:r>
        <w:rPr>
          <w:rFonts w:ascii="宋体" w:hAnsi="宋体"/>
          <w:spacing w:val="4"/>
          <w:sz w:val="24"/>
        </w:rPr>
        <w:t>时</w:t>
      </w:r>
      <w:r>
        <w:rPr>
          <w:rFonts w:hint="eastAsia" w:ascii="宋体" w:hAnsi="宋体"/>
          <w:spacing w:val="4"/>
          <w:sz w:val="24"/>
        </w:rPr>
        <w:t>提供本单位制造的货物、承担的工程或者服务（以下简称产品），或者提供其他残疾人福利性单位制造的货物（不包括使用非残疾人福利性单位注册商标的货物）。</w:t>
      </w:r>
    </w:p>
    <w:p>
      <w:pPr>
        <w:spacing w:line="360" w:lineRule="auto"/>
        <w:ind w:left="1019" w:leftChars="249" w:hanging="496" w:hanging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.2.3.3投标人须提供《残疾人福利性单位声明函》。</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.3符合（财库〔</w:t>
      </w:r>
      <w:r>
        <w:rPr>
          <w:rFonts w:ascii="宋体" w:hAnsi="宋体"/>
          <w:spacing w:val="4"/>
          <w:sz w:val="24"/>
        </w:rPr>
        <w:t>2014</w:t>
      </w:r>
      <w:r>
        <w:rPr>
          <w:rFonts w:hint="eastAsia" w:ascii="宋体" w:hAnsi="宋体"/>
          <w:spacing w:val="4"/>
          <w:sz w:val="24"/>
        </w:rPr>
        <w:t>〕</w:t>
      </w:r>
      <w:r>
        <w:rPr>
          <w:rFonts w:ascii="宋体" w:hAnsi="宋体"/>
          <w:spacing w:val="4"/>
          <w:sz w:val="24"/>
        </w:rPr>
        <w:t>68</w:t>
      </w:r>
      <w:r>
        <w:rPr>
          <w:rFonts w:hint="eastAsia" w:ascii="宋体" w:hAnsi="宋体"/>
          <w:spacing w:val="4"/>
          <w:sz w:val="24"/>
        </w:rPr>
        <w:t>号）文件规定的监狱企业的评标价计算规则：</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.3.1在政府采购活动中，监狱企业视同小型、微型企业，享受预留份额、评审中价格扣除等政府采购促进中小企业发展的政府采购政策。向监狱企业采购的金额，计入面向中小企业采购的统计数据。报价给予</w:t>
      </w:r>
      <w:r>
        <w:rPr>
          <w:rFonts w:hint="eastAsia" w:ascii="宋体" w:hAnsi="宋体"/>
          <w:spacing w:val="4"/>
          <w:sz w:val="24"/>
          <w:lang w:eastAsia="zh-CN"/>
        </w:rPr>
        <w:t>10%</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eastAsia="zh-CN"/>
        </w:rPr>
        <w:t>10%</w:t>
      </w:r>
      <w:r>
        <w:rPr>
          <w:rFonts w:hint="eastAsia" w:ascii="宋体" w:hAnsi="宋体"/>
          <w:spacing w:val="4"/>
          <w:sz w:val="24"/>
        </w:rPr>
        <w:t>）</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.3.2对于联合协议或者分包意向协议约定监狱企业的合同份额占到合同总金额30%以上的，对联合体或者大中型企业的报价给予</w:t>
      </w:r>
      <w:r>
        <w:rPr>
          <w:rFonts w:hint="eastAsia" w:ascii="宋体" w:hAnsi="宋体"/>
          <w:spacing w:val="4"/>
          <w:sz w:val="24"/>
          <w:lang w:eastAsia="zh-CN"/>
        </w:rPr>
        <w:t>4%</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eastAsia="zh-CN"/>
        </w:rPr>
        <w:t>4%</w:t>
      </w:r>
      <w:r>
        <w:rPr>
          <w:rFonts w:hint="eastAsia" w:ascii="宋体" w:hAnsi="宋体"/>
          <w:spacing w:val="4"/>
          <w:sz w:val="24"/>
        </w:rPr>
        <w:t>）</w:t>
      </w:r>
    </w:p>
    <w:p>
      <w:pPr>
        <w:spacing w:line="360" w:lineRule="auto"/>
        <w:ind w:left="1019" w:leftChars="249" w:hanging="496" w:hanging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.3.3确认为监狱企业投标的，应当同时符合以下条件：</w:t>
      </w:r>
    </w:p>
    <w:p>
      <w:pPr>
        <w:spacing w:line="360" w:lineRule="auto"/>
        <w:ind w:firstLine="520" w:firstLineChars="210"/>
        <w:rPr>
          <w:rFonts w:hint="eastAsia" w:ascii="宋体" w:hAnsi="宋体"/>
          <w:spacing w:val="4"/>
          <w:sz w:val="24"/>
        </w:rPr>
      </w:pPr>
      <w:r>
        <w:rPr>
          <w:rFonts w:hint="eastAsia" w:ascii="宋体" w:hAnsi="宋体"/>
          <w:spacing w:val="4"/>
          <w:sz w:val="24"/>
          <w:lang w:val="en-US" w:eastAsia="zh-CN"/>
        </w:rPr>
        <w:t>5</w:t>
      </w:r>
      <w:r>
        <w:rPr>
          <w:rFonts w:hint="eastAsia" w:ascii="宋体" w:hAnsi="宋体"/>
          <w:spacing w:val="4"/>
          <w:sz w:val="24"/>
        </w:rPr>
        <w:t>.3.3.1符合（财库〔</w:t>
      </w:r>
      <w:r>
        <w:rPr>
          <w:rFonts w:ascii="宋体" w:hAnsi="宋体"/>
          <w:spacing w:val="4"/>
          <w:sz w:val="24"/>
        </w:rPr>
        <w:t>2014</w:t>
      </w:r>
      <w:r>
        <w:rPr>
          <w:rFonts w:hint="eastAsia" w:ascii="宋体" w:hAnsi="宋体"/>
          <w:spacing w:val="4"/>
          <w:sz w:val="24"/>
        </w:rPr>
        <w:t>〕68号）文件相关规定。</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.3.3.2投标</w:t>
      </w:r>
      <w:r>
        <w:rPr>
          <w:rFonts w:ascii="宋体" w:hAnsi="宋体"/>
          <w:spacing w:val="4"/>
          <w:sz w:val="24"/>
        </w:rPr>
        <w:t>时</w:t>
      </w:r>
      <w:r>
        <w:rPr>
          <w:rFonts w:hint="eastAsia" w:ascii="宋体" w:hAnsi="宋体"/>
          <w:spacing w:val="4"/>
          <w:sz w:val="24"/>
        </w:rPr>
        <w:t>提供本单位生产的货物，或者提供其他监狱企业生产的货物。</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.3.3.3投标人须提供由省级以上监狱管理局、戒毒管理局（含新疆生产建设兵团）出具的属于监狱企业的证明文件。</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.4符合</w:t>
      </w:r>
      <w:r>
        <w:rPr>
          <w:rFonts w:hint="eastAsia" w:ascii="宋体" w:hAnsi="宋体"/>
          <w:spacing w:val="4"/>
          <w:sz w:val="24"/>
          <w:lang w:eastAsia="zh-CN"/>
        </w:rPr>
        <w:t>（财库〔2021〕19号）</w:t>
      </w:r>
      <w:r>
        <w:rPr>
          <w:rFonts w:hint="eastAsia" w:ascii="宋体" w:hAnsi="宋体"/>
          <w:spacing w:val="4"/>
          <w:sz w:val="24"/>
        </w:rPr>
        <w:t>文件规定的来自贫困地区提供农副产品的评标价计算规则：</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.4.1在政府采购活动中，对于来自贫困地区提供农副产品的投标人，报价给予5%的扣除，用扣除后的价格参加评审。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rPr>
        <w:t>5</w:t>
      </w:r>
      <w:r>
        <w:rPr>
          <w:rFonts w:ascii="宋体" w:hAnsi="宋体"/>
          <w:spacing w:val="4"/>
          <w:sz w:val="24"/>
        </w:rPr>
        <w:t>%</w:t>
      </w:r>
      <w:r>
        <w:rPr>
          <w:rFonts w:hint="eastAsia" w:ascii="宋体" w:hAnsi="宋体"/>
          <w:spacing w:val="4"/>
          <w:sz w:val="24"/>
        </w:rPr>
        <w:t>）</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.4.2确认为来自贫困地区提供农副产品的投标人，应当同时符合以下条件：</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.4.2.1符合</w:t>
      </w:r>
      <w:r>
        <w:rPr>
          <w:rFonts w:hint="eastAsia" w:ascii="宋体" w:hAnsi="宋体"/>
          <w:spacing w:val="4"/>
          <w:sz w:val="24"/>
          <w:lang w:eastAsia="zh-CN"/>
        </w:rPr>
        <w:t>（财库〔2021〕19号）</w:t>
      </w:r>
      <w:r>
        <w:rPr>
          <w:rFonts w:hint="eastAsia" w:ascii="宋体" w:hAnsi="宋体"/>
          <w:spacing w:val="4"/>
          <w:sz w:val="24"/>
        </w:rPr>
        <w:t>文件相关规定，在 832个国家级贫困县域内注册的企业、农民专业合作社、家庭农场等出产的农副产品。</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.4.2.2投标</w:t>
      </w:r>
      <w:r>
        <w:rPr>
          <w:rFonts w:ascii="宋体" w:hAnsi="宋体"/>
          <w:spacing w:val="4"/>
          <w:sz w:val="24"/>
        </w:rPr>
        <w:t>时</w:t>
      </w:r>
      <w:r>
        <w:rPr>
          <w:rFonts w:hint="eastAsia" w:ascii="宋体" w:hAnsi="宋体"/>
          <w:spacing w:val="4"/>
          <w:sz w:val="24"/>
        </w:rPr>
        <w:t>提供本单位生产的货物，或者提供其他贫困地区生产的货物。</w:t>
      </w:r>
    </w:p>
    <w:p>
      <w:pPr>
        <w:spacing w:line="360" w:lineRule="auto"/>
        <w:ind w:left="1019" w:leftChars="249" w:hanging="496" w:hanging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.4.2.3投标人须提供相关证明文件。</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.5符合节能产品文件规定的评标价计算规则：</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5.1投标货物涉及提供的所有投标产品进入“节能产品政府采购品目清单”（相关证书的颁发机构应来自《参与实施政府采购节能产品认证机构名录》）的，其评标价=投标报价*（1-3%）；（不是所有投标产品的不享受此项优惠）。</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.6符合环境标志产品文件规定的评标价计算规则：</w:t>
      </w:r>
    </w:p>
    <w:p>
      <w:pPr>
        <w:spacing w:line="360" w:lineRule="auto"/>
        <w:ind w:firstLine="520" w:firstLineChars="210"/>
        <w:rPr>
          <w:rFonts w:hint="eastAsia" w:eastAsia="宋体"/>
          <w:lang w:eastAsia="zh-CN"/>
        </w:rPr>
      </w:pPr>
      <w:r>
        <w:rPr>
          <w:rFonts w:hint="eastAsia" w:ascii="宋体" w:hAnsi="宋体"/>
          <w:spacing w:val="4"/>
          <w:sz w:val="24"/>
          <w:lang w:val="en-US" w:eastAsia="zh-CN"/>
        </w:rPr>
        <w:t>5</w:t>
      </w:r>
      <w:r>
        <w:rPr>
          <w:rFonts w:hint="eastAsia" w:ascii="宋体" w:hAnsi="宋体"/>
          <w:spacing w:val="4"/>
          <w:sz w:val="24"/>
        </w:rPr>
        <w:t xml:space="preserve">.6.1投标货物涉及提供的所有投标产品进入“环境标志产品政府采购品目清单”（相关证书的颁发机构应来自《参与实施政府采购环境标志产品认证机构名录》）的，其评标价=投标报价*（1-3%）；（不是所有投标产品的不享受此项优惠）。 </w:t>
      </w:r>
    </w:p>
    <w:p>
      <w:pPr>
        <w:spacing w:line="360" w:lineRule="auto"/>
        <w:rPr>
          <w:rFonts w:ascii="宋体" w:hAnsi="宋体" w:cs="宋体"/>
          <w:b/>
          <w:bCs/>
          <w:color w:val="000000" w:themeColor="text1"/>
          <w:sz w:val="24"/>
        </w:rPr>
      </w:pPr>
      <w:r>
        <w:rPr>
          <w:rFonts w:hint="eastAsia" w:ascii="宋体" w:hAnsi="宋体" w:cs="宋体"/>
          <w:b/>
          <w:bCs/>
          <w:color w:val="000000" w:themeColor="text1"/>
          <w:sz w:val="24"/>
          <w:lang w:val="en-US" w:eastAsia="zh-CN"/>
        </w:rPr>
        <w:t>6.</w:t>
      </w:r>
      <w:r>
        <w:rPr>
          <w:rFonts w:hint="eastAsia" w:ascii="宋体" w:hAnsi="宋体" w:cs="宋体"/>
          <w:b/>
          <w:bCs/>
          <w:color w:val="000000" w:themeColor="text1"/>
          <w:sz w:val="24"/>
        </w:rPr>
        <w:t xml:space="preserve"> 中标人的确定</w:t>
      </w:r>
    </w:p>
    <w:p>
      <w:pPr>
        <w:pStyle w:val="14"/>
        <w:spacing w:line="360" w:lineRule="auto"/>
        <w:ind w:firstLine="480" w:firstLineChars="200"/>
        <w:rPr>
          <w:rFonts w:hint="eastAsia" w:ascii="宋体" w:hAnsi="宋体" w:eastAsia="宋体" w:cs="宋体"/>
        </w:rPr>
      </w:pPr>
      <w:r>
        <w:rPr>
          <w:rFonts w:hint="eastAsia" w:ascii="宋体" w:hAnsi="宋体" w:eastAsia="宋体" w:cs="宋体"/>
          <w:color w:val="000000" w:themeColor="text1"/>
        </w:rPr>
        <w:t>评标委员会对进入详细评审的投标人进行综合评分并作出排</w:t>
      </w:r>
      <w:r>
        <w:rPr>
          <w:rFonts w:hint="eastAsia" w:ascii="宋体" w:hAnsi="宋体" w:eastAsia="宋体" w:cs="宋体"/>
        </w:rPr>
        <w:t>序，得分最高排名第一的投标人将被确认中标人。如果二个投标人得分相同时，取投标价格低者。</w:t>
      </w:r>
    </w:p>
    <w:p>
      <w:pPr>
        <w:widowControl/>
        <w:spacing w:line="360" w:lineRule="auto"/>
        <w:ind w:firstLine="420" w:firstLineChars="200"/>
        <w:jc w:val="left"/>
        <w:rPr>
          <w:rFonts w:hint="eastAsia" w:ascii="宋体" w:hAnsi="宋体" w:eastAsia="宋体" w:cs="宋体"/>
          <w:spacing w:val="4"/>
          <w:sz w:val="24"/>
          <w:highlight w:val="yellow"/>
        </w:rPr>
      </w:pPr>
      <w:r>
        <w:rPr>
          <w:rFonts w:hint="eastAsia" w:ascii="宋体" w:hAnsi="宋体" w:eastAsia="宋体" w:cs="宋体"/>
        </w:rPr>
        <w:fldChar w:fldCharType="begin"/>
      </w:r>
      <w:r>
        <w:rPr>
          <w:rFonts w:hint="eastAsia" w:ascii="宋体" w:hAnsi="宋体" w:eastAsia="宋体" w:cs="宋体"/>
        </w:rPr>
        <w:instrText xml:space="preserve"> HYPERLINK "http://lilun.caigou2003.com/recijiedu/2539165.html" \t "http://www.caigou2003.com/zhengcaizixun/baozhiwenzhang/_blank" </w:instrText>
      </w:r>
      <w:r>
        <w:rPr>
          <w:rFonts w:hint="eastAsia" w:ascii="宋体" w:hAnsi="宋体" w:eastAsia="宋体" w:cs="宋体"/>
        </w:rPr>
        <w:fldChar w:fldCharType="separate"/>
      </w:r>
      <w:r>
        <w:rPr>
          <w:rFonts w:hint="eastAsia" w:ascii="宋体" w:hAnsi="宋体" w:eastAsia="宋体" w:cs="宋体"/>
          <w:color w:val="000000"/>
          <w:sz w:val="24"/>
        </w:rPr>
        <w:t>评标委员会</w:t>
      </w:r>
      <w:r>
        <w:rPr>
          <w:rFonts w:hint="eastAsia" w:ascii="宋体" w:hAnsi="宋体" w:eastAsia="宋体" w:cs="宋体"/>
          <w:color w:val="000000"/>
          <w:sz w:val="24"/>
        </w:rPr>
        <w:fldChar w:fldCharType="end"/>
      </w:r>
      <w:r>
        <w:rPr>
          <w:rFonts w:hint="eastAsia" w:ascii="宋体" w:hAnsi="宋体" w:eastAsia="宋体" w:cs="宋体"/>
          <w:color w:val="000000"/>
          <w:sz w:val="24"/>
        </w:rPr>
        <w:t>认为投标人的报价明显低于其他通过符合性审查投标人的报价，有可能影响产品质量或者不能诚信履约的，应当要求其在评标现场合理的时间内提供书面说明，必要时提交相关证明材料；如果投标人不能证明其报价合理性的，</w:t>
      </w:r>
      <w:r>
        <w:rPr>
          <w:rFonts w:hint="eastAsia" w:ascii="宋体" w:hAnsi="宋体" w:eastAsia="宋体" w:cs="宋体"/>
        </w:rPr>
        <w:fldChar w:fldCharType="begin"/>
      </w:r>
      <w:r>
        <w:rPr>
          <w:rFonts w:hint="eastAsia" w:ascii="宋体" w:hAnsi="宋体" w:eastAsia="宋体" w:cs="宋体"/>
        </w:rPr>
        <w:instrText xml:space="preserve"> HYPERLINK "http://lilun.caigou2003.com/recijiedu/2539165.html" \t "http://www.caigou2003.com/zhengcaizixun/baozhiwenzhang/_blank" </w:instrText>
      </w:r>
      <w:r>
        <w:rPr>
          <w:rFonts w:hint="eastAsia" w:ascii="宋体" w:hAnsi="宋体" w:eastAsia="宋体" w:cs="宋体"/>
        </w:rPr>
        <w:fldChar w:fldCharType="separate"/>
      </w:r>
      <w:r>
        <w:rPr>
          <w:rFonts w:hint="eastAsia" w:ascii="宋体" w:hAnsi="宋体" w:eastAsia="宋体" w:cs="宋体"/>
          <w:color w:val="000000"/>
          <w:sz w:val="24"/>
        </w:rPr>
        <w:t>评标委员会</w:t>
      </w:r>
      <w:r>
        <w:rPr>
          <w:rFonts w:hint="eastAsia" w:ascii="宋体" w:hAnsi="宋体" w:eastAsia="宋体" w:cs="宋体"/>
          <w:color w:val="000000"/>
          <w:sz w:val="24"/>
        </w:rPr>
        <w:fldChar w:fldCharType="end"/>
      </w:r>
      <w:r>
        <w:rPr>
          <w:rFonts w:hint="eastAsia" w:ascii="宋体" w:hAnsi="宋体" w:eastAsia="宋体" w:cs="宋体"/>
          <w:color w:val="000000"/>
          <w:sz w:val="24"/>
        </w:rPr>
        <w:t>应当将其作为无效投标处理。</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2"/>
        <w:gridCol w:w="6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EastAsia"/>
                <w:color w:val="000000" w:themeColor="text1"/>
                <w:sz w:val="24"/>
                <w:lang w:val="zh-CN"/>
              </w:rPr>
            </w:pPr>
            <w:r>
              <w:rPr>
                <w:rFonts w:hint="eastAsia" w:asciiTheme="minorEastAsia" w:hAnsiTheme="minorEastAsia" w:eastAsiaTheme="minorEastAsia" w:cstheme="minorEastAsia"/>
                <w:color w:val="000000" w:themeColor="text1"/>
                <w:sz w:val="24"/>
                <w:lang w:val="zh-CN"/>
              </w:rPr>
              <w:t>评标</w:t>
            </w:r>
          </w:p>
          <w:p>
            <w:pPr>
              <w:snapToGrid w:val="0"/>
              <w:spacing w:line="400" w:lineRule="exact"/>
              <w:jc w:val="center"/>
              <w:rPr>
                <w:rFonts w:hint="eastAsia" w:asciiTheme="minorEastAsia" w:hAnsiTheme="minorEastAsia" w:eastAsiaTheme="minorEastAsia" w:cstheme="minorEastAsia"/>
                <w:color w:val="000000" w:themeColor="text1"/>
                <w:sz w:val="24"/>
                <w:lang w:val="zh-CN"/>
              </w:rPr>
            </w:pPr>
            <w:r>
              <w:rPr>
                <w:rFonts w:hint="eastAsia" w:asciiTheme="minorEastAsia" w:hAnsiTheme="minorEastAsia" w:eastAsiaTheme="minorEastAsia" w:cstheme="minorEastAsia"/>
                <w:color w:val="000000" w:themeColor="text1"/>
                <w:sz w:val="24"/>
                <w:lang w:val="zh-CN"/>
              </w:rPr>
              <w:t>因素</w:t>
            </w:r>
          </w:p>
        </w:tc>
        <w:tc>
          <w:tcPr>
            <w:tcW w:w="992" w:type="dxa"/>
            <w:tcBorders>
              <w:top w:val="single" w:color="auto" w:sz="4" w:space="0"/>
              <w:left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EastAsia"/>
                <w:color w:val="000000" w:themeColor="text1"/>
                <w:sz w:val="24"/>
                <w:lang w:val="zh-CN"/>
              </w:rPr>
            </w:pPr>
            <w:r>
              <w:rPr>
                <w:rFonts w:hint="eastAsia" w:asciiTheme="minorEastAsia" w:hAnsiTheme="minorEastAsia" w:eastAsiaTheme="minorEastAsia" w:cstheme="minorEastAsia"/>
                <w:color w:val="000000" w:themeColor="text1"/>
                <w:sz w:val="24"/>
                <w:lang w:val="zh-CN"/>
              </w:rPr>
              <w:t>权值%</w:t>
            </w:r>
          </w:p>
        </w:tc>
        <w:tc>
          <w:tcPr>
            <w:tcW w:w="628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EastAsia"/>
                <w:color w:val="000000" w:themeColor="text1"/>
                <w:sz w:val="24"/>
                <w:lang w:val="zh-CN"/>
              </w:rPr>
            </w:pPr>
            <w:r>
              <w:rPr>
                <w:rFonts w:hint="eastAsia" w:asciiTheme="minorEastAsia" w:hAnsiTheme="minorEastAsia" w:eastAsiaTheme="minorEastAsia" w:cstheme="minorEastAsia"/>
                <w:color w:val="000000" w:themeColor="text1"/>
                <w:sz w:val="24"/>
                <w:lang w:val="zh-CN"/>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EastAsia"/>
                <w:color w:val="000000" w:themeColor="text1"/>
                <w:sz w:val="24"/>
                <w:lang w:val="zh-CN"/>
              </w:rPr>
            </w:pPr>
            <w:r>
              <w:rPr>
                <w:rFonts w:hint="eastAsia" w:asciiTheme="minorEastAsia" w:hAnsiTheme="minorEastAsia" w:eastAsiaTheme="minorEastAsia" w:cstheme="minorEastAsia"/>
                <w:color w:val="000000" w:themeColor="text1"/>
                <w:sz w:val="24"/>
                <w:lang w:val="zh-CN"/>
              </w:rPr>
              <w:t>价格</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EastAsia"/>
                <w:color w:val="000000" w:themeColor="text1"/>
                <w:sz w:val="24"/>
                <w:lang w:val="zh-CN"/>
              </w:rPr>
            </w:pPr>
            <w:r>
              <w:rPr>
                <w:rFonts w:hint="eastAsia" w:asciiTheme="minorEastAsia" w:hAnsiTheme="minorEastAsia" w:eastAsiaTheme="minorEastAsia" w:cstheme="minorEastAsia"/>
                <w:color w:val="000000" w:themeColor="text1"/>
                <w:sz w:val="24"/>
                <w:lang w:val="zh-CN"/>
              </w:rPr>
              <w:t>30</w:t>
            </w:r>
          </w:p>
        </w:tc>
        <w:tc>
          <w:tcPr>
            <w:tcW w:w="628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hint="eastAsia" w:asciiTheme="minorEastAsia" w:hAnsiTheme="minorEastAsia" w:eastAsiaTheme="minorEastAsia" w:cstheme="minorEastAsia"/>
                <w:color w:val="000000" w:themeColor="text1"/>
                <w:sz w:val="24"/>
                <w:lang w:val="zh-CN"/>
              </w:rPr>
            </w:pPr>
            <w:r>
              <w:rPr>
                <w:rFonts w:hint="eastAsia" w:asciiTheme="minorEastAsia" w:hAnsiTheme="minorEastAsia" w:eastAsiaTheme="minorEastAsia" w:cstheme="minorEastAsia"/>
                <w:color w:val="000000" w:themeColor="text1"/>
                <w:sz w:val="24"/>
                <w:lang w:val="zh-CN"/>
              </w:rPr>
              <w:t>满足招标文件要求且投标价格最低的投标报价为评标基准价，其价格分为满分。其他投标供应商的价格分统一按照下列公式计算：投标报价得分=（评标基准价/投标报价）×价格权值%×100</w:t>
            </w:r>
          </w:p>
          <w:p>
            <w:pPr>
              <w:snapToGrid w:val="0"/>
              <w:spacing w:line="400" w:lineRule="exact"/>
              <w:jc w:val="left"/>
              <w:rPr>
                <w:rFonts w:hint="eastAsia" w:asciiTheme="minorEastAsia" w:hAnsiTheme="minorEastAsia" w:eastAsiaTheme="minorEastAsia" w:cstheme="minorEastAsia"/>
                <w:color w:val="000000" w:themeColor="text1"/>
                <w:sz w:val="24"/>
                <w:lang w:val="zh-CN"/>
              </w:rPr>
            </w:pPr>
            <w:r>
              <w:rPr>
                <w:rFonts w:hint="eastAsia" w:asciiTheme="minorEastAsia" w:hAnsiTheme="minorEastAsia" w:eastAsiaTheme="minorEastAsia" w:cstheme="minorEastAsia"/>
                <w:color w:val="000000" w:themeColor="text1"/>
                <w:sz w:val="24"/>
                <w:lang w:val="zh-CN"/>
              </w:rPr>
              <w:t>符合政策性优惠的，按照招标文件中第五部分，第</w:t>
            </w:r>
            <w:r>
              <w:rPr>
                <w:rFonts w:hint="eastAsia" w:asciiTheme="minorEastAsia" w:hAnsiTheme="minorEastAsia" w:eastAsiaTheme="minorEastAsia" w:cstheme="minorEastAsia"/>
                <w:color w:val="000000" w:themeColor="text1"/>
                <w:sz w:val="24"/>
                <w:lang w:val="en-US" w:eastAsia="zh-CN"/>
              </w:rPr>
              <w:t>5</w:t>
            </w:r>
            <w:r>
              <w:rPr>
                <w:rFonts w:hint="eastAsia" w:asciiTheme="minorEastAsia" w:hAnsiTheme="minorEastAsia" w:eastAsiaTheme="minorEastAsia" w:cstheme="minorEastAsia"/>
                <w:color w:val="000000" w:themeColor="text1"/>
                <w:sz w:val="24"/>
                <w:lang w:val="zh-CN"/>
              </w:rPr>
              <w:t>条执行。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EastAsia"/>
                <w:color w:val="000000" w:themeColor="text1"/>
                <w:sz w:val="24"/>
                <w:lang w:val="zh-CN" w:eastAsia="zh-CN"/>
              </w:rPr>
            </w:pPr>
            <w:r>
              <w:rPr>
                <w:rFonts w:hint="eastAsia" w:asciiTheme="minorEastAsia" w:hAnsiTheme="minorEastAsia" w:eastAsiaTheme="minorEastAsia" w:cstheme="minorEastAsia"/>
                <w:color w:val="000000" w:themeColor="text1"/>
                <w:sz w:val="24"/>
                <w:lang w:val="zh-CN"/>
              </w:rPr>
              <w:t>投标产品技术指标及功能评审内容</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EastAsia"/>
                <w:color w:val="000000" w:themeColor="text1"/>
                <w:sz w:val="24"/>
                <w:lang w:val="en-US" w:eastAsia="zh-CN"/>
              </w:rPr>
            </w:pPr>
            <w:r>
              <w:rPr>
                <w:rFonts w:hint="eastAsia" w:asciiTheme="minorEastAsia" w:hAnsiTheme="minorEastAsia" w:eastAsiaTheme="minorEastAsia" w:cstheme="minorEastAsia"/>
                <w:color w:val="000000" w:themeColor="text1"/>
                <w:sz w:val="24"/>
                <w:lang w:val="en-US" w:eastAsia="zh-CN"/>
              </w:rPr>
              <w:t>20</w:t>
            </w:r>
          </w:p>
        </w:tc>
        <w:tc>
          <w:tcPr>
            <w:tcW w:w="628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default" w:asciiTheme="minorEastAsia" w:hAnsiTheme="minorEastAsia" w:eastAsiaTheme="minorEastAsia" w:cstheme="minorEastAsia"/>
                <w:color w:val="000000" w:themeColor="text1"/>
                <w:sz w:val="24"/>
                <w:lang w:val="en-US" w:eastAsia="zh-CN"/>
              </w:rPr>
            </w:pPr>
            <w:r>
              <w:rPr>
                <w:rFonts w:hint="eastAsia" w:asciiTheme="minorEastAsia" w:hAnsiTheme="minorEastAsia" w:eastAsiaTheme="minorEastAsia" w:cstheme="minorEastAsia"/>
                <w:color w:val="000000" w:themeColor="text1"/>
                <w:sz w:val="24"/>
                <w:lang w:val="zh-CN" w:eastAsia="zh-CN"/>
              </w:rPr>
              <w:t>依据各投标供应商主要技术指标、参数、性能等情况；全部满足参数要求得</w:t>
            </w:r>
            <w:r>
              <w:rPr>
                <w:rFonts w:hint="eastAsia" w:asciiTheme="minorEastAsia" w:hAnsiTheme="minorEastAsia" w:eastAsiaTheme="minorEastAsia" w:cstheme="minorEastAsia"/>
                <w:color w:val="000000" w:themeColor="text1"/>
                <w:sz w:val="24"/>
                <w:lang w:val="en-US" w:eastAsia="zh-CN"/>
              </w:rPr>
              <w:t>20</w:t>
            </w:r>
            <w:r>
              <w:rPr>
                <w:rFonts w:hint="eastAsia" w:asciiTheme="minorEastAsia" w:hAnsiTheme="minorEastAsia" w:eastAsiaTheme="minorEastAsia" w:cstheme="minorEastAsia"/>
                <w:color w:val="000000" w:themeColor="text1"/>
                <w:sz w:val="24"/>
                <w:lang w:val="zh-CN" w:eastAsia="zh-CN"/>
              </w:rPr>
              <w:t>分；技术指标参数一项不满足扣2分，扣完为止。</w:t>
            </w:r>
          </w:p>
          <w:p>
            <w:pPr>
              <w:snapToGrid w:val="0"/>
              <w:spacing w:line="400" w:lineRule="exact"/>
              <w:rPr>
                <w:rFonts w:hint="eastAsia" w:ascii="宋体" w:hAnsi="宋体" w:eastAsia="宋体" w:cs="宋体"/>
                <w:color w:val="0000FF"/>
                <w:kern w:val="2"/>
                <w:sz w:val="22"/>
                <w:szCs w:val="24"/>
                <w:highlight w:val="none"/>
                <w:lang w:val="zh-CN" w:eastAsia="zh-CN" w:bidi="ar-SA"/>
              </w:rPr>
            </w:pPr>
            <w:r>
              <w:rPr>
                <w:rFonts w:hint="eastAsia" w:asciiTheme="minorEastAsia" w:hAnsiTheme="minorEastAsia" w:eastAsiaTheme="minorEastAsia" w:cstheme="minorEastAsia"/>
                <w:color w:val="000000" w:themeColor="text1"/>
                <w:sz w:val="24"/>
                <w:lang w:val="zh-CN" w:eastAsia="zh-CN"/>
              </w:rPr>
              <w:t>供应商</w:t>
            </w:r>
            <w:r>
              <w:rPr>
                <w:rFonts w:hint="eastAsia" w:asciiTheme="minorEastAsia" w:hAnsiTheme="minorEastAsia" w:eastAsiaTheme="minorEastAsia" w:cstheme="minorEastAsia"/>
                <w:color w:val="000000" w:themeColor="text1"/>
                <w:sz w:val="24"/>
                <w:lang w:val="en-US" w:eastAsia="zh-CN"/>
              </w:rPr>
              <w:t>应逐条对应技术参数进行应答，并提供充足的佐证材料（包括但不限于检验报告、产品说明书、产品彩页、官网功能截图等），予以证明参数的技术响应性，参数无佐证材料证明的视其负偏离。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134" w:type="dxa"/>
            <w:vMerge w:val="restart"/>
            <w:tcBorders>
              <w:top w:val="single" w:color="auto" w:sz="4" w:space="0"/>
              <w:left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EastAsia"/>
                <w:color w:val="000000" w:themeColor="text1"/>
                <w:sz w:val="24"/>
                <w:lang w:val="zh-CN"/>
              </w:rPr>
            </w:pPr>
            <w:r>
              <w:rPr>
                <w:rFonts w:hint="eastAsia" w:asciiTheme="minorEastAsia" w:hAnsiTheme="minorEastAsia" w:eastAsiaTheme="minorEastAsia" w:cstheme="minorEastAsia"/>
                <w:color w:val="000000" w:themeColor="text1"/>
                <w:sz w:val="24"/>
                <w:lang w:val="zh-CN"/>
              </w:rPr>
              <w:t>技术</w:t>
            </w:r>
            <w:r>
              <w:rPr>
                <w:rFonts w:hint="eastAsia" w:asciiTheme="minorEastAsia" w:hAnsiTheme="minorEastAsia" w:eastAsiaTheme="minorEastAsia" w:cstheme="minorEastAsia"/>
                <w:color w:val="000000" w:themeColor="text1"/>
                <w:sz w:val="24"/>
                <w:lang w:val="en-US" w:eastAsia="zh-CN"/>
              </w:rPr>
              <w:t>及</w:t>
            </w:r>
            <w:r>
              <w:rPr>
                <w:rFonts w:hint="eastAsia" w:asciiTheme="minorEastAsia" w:hAnsiTheme="minorEastAsia" w:eastAsiaTheme="minorEastAsia" w:cstheme="minorEastAsia"/>
                <w:color w:val="000000" w:themeColor="text1"/>
                <w:sz w:val="24"/>
                <w:lang w:val="zh-CN"/>
              </w:rPr>
              <w:t>方案</w:t>
            </w:r>
          </w:p>
        </w:tc>
        <w:tc>
          <w:tcPr>
            <w:tcW w:w="992" w:type="dxa"/>
            <w:vMerge w:val="restart"/>
            <w:tcBorders>
              <w:top w:val="single" w:color="auto" w:sz="4" w:space="0"/>
              <w:left w:val="single" w:color="auto" w:sz="4" w:space="0"/>
              <w:right w:val="single" w:color="auto" w:sz="4" w:space="0"/>
            </w:tcBorders>
            <w:vAlign w:val="center"/>
          </w:tcPr>
          <w:p>
            <w:pPr>
              <w:snapToGrid w:val="0"/>
              <w:spacing w:line="400" w:lineRule="exact"/>
              <w:jc w:val="center"/>
              <w:rPr>
                <w:rFonts w:hint="default" w:asciiTheme="minorEastAsia" w:hAnsiTheme="minorEastAsia" w:eastAsiaTheme="minorEastAsia" w:cstheme="minorEastAsia"/>
                <w:color w:val="000000" w:themeColor="text1"/>
                <w:sz w:val="24"/>
                <w:lang w:val="en-US" w:eastAsia="zh-CN"/>
              </w:rPr>
            </w:pPr>
            <w:r>
              <w:rPr>
                <w:rFonts w:hint="eastAsia" w:asciiTheme="minorEastAsia" w:hAnsiTheme="minorEastAsia" w:eastAsiaTheme="minorEastAsia" w:cstheme="minorEastAsia"/>
                <w:color w:val="000000" w:themeColor="text1"/>
                <w:sz w:val="24"/>
                <w:lang w:val="en-US" w:eastAsia="zh-CN"/>
              </w:rPr>
              <w:t>25</w:t>
            </w:r>
          </w:p>
        </w:tc>
        <w:tc>
          <w:tcPr>
            <w:tcW w:w="628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default" w:ascii="宋体" w:hAnsi="宋体" w:eastAsia="宋体" w:cs="宋体"/>
                <w:color w:val="0000FF"/>
                <w:sz w:val="22"/>
                <w:highlight w:val="none"/>
                <w:lang w:val="en-US" w:eastAsia="zh-CN"/>
              </w:rPr>
            </w:pPr>
            <w:r>
              <w:rPr>
                <w:rFonts w:hint="eastAsia" w:asciiTheme="minorEastAsia" w:hAnsiTheme="minorEastAsia" w:eastAsiaTheme="minorEastAsia" w:cstheme="minorEastAsia"/>
                <w:color w:val="000000" w:themeColor="text1"/>
                <w:sz w:val="24"/>
                <w:lang w:val="zh-CN"/>
              </w:rPr>
              <w:t>1、</w:t>
            </w:r>
            <w:r>
              <w:rPr>
                <w:rFonts w:hint="eastAsia" w:asciiTheme="minorEastAsia" w:hAnsiTheme="minorEastAsia" w:eastAsiaTheme="minorEastAsia" w:cstheme="minorEastAsia"/>
                <w:color w:val="000000" w:themeColor="text1"/>
                <w:sz w:val="24"/>
                <w:lang w:val="en-US" w:eastAsia="zh-CN"/>
              </w:rPr>
              <w:t>总体</w:t>
            </w:r>
            <w:r>
              <w:rPr>
                <w:rFonts w:hint="eastAsia" w:asciiTheme="minorEastAsia" w:hAnsiTheme="minorEastAsia" w:eastAsiaTheme="minorEastAsia" w:cstheme="minorEastAsia"/>
                <w:color w:val="000000" w:themeColor="text1"/>
                <w:sz w:val="24"/>
                <w:lang w:val="zh-CN"/>
              </w:rPr>
              <w:t>设计方案（0-</w:t>
            </w:r>
            <w:r>
              <w:rPr>
                <w:rFonts w:hint="eastAsia" w:asciiTheme="minorEastAsia" w:hAnsiTheme="minorEastAsia" w:eastAsiaTheme="minorEastAsia" w:cstheme="minorEastAsia"/>
                <w:color w:val="000000" w:themeColor="text1"/>
                <w:sz w:val="24"/>
                <w:lang w:val="en-US" w:eastAsia="zh-CN"/>
              </w:rPr>
              <w:t>10</w:t>
            </w:r>
            <w:r>
              <w:rPr>
                <w:rFonts w:hint="eastAsia" w:asciiTheme="minorEastAsia" w:hAnsiTheme="minorEastAsia" w:eastAsiaTheme="minorEastAsia" w:cstheme="minorEastAsia"/>
                <w:color w:val="000000" w:themeColor="text1"/>
                <w:sz w:val="24"/>
                <w:lang w:val="zh-CN"/>
              </w:rPr>
              <w:t>分）：投标人对本项目的</w:t>
            </w:r>
            <w:r>
              <w:rPr>
                <w:rFonts w:hint="eastAsia" w:asciiTheme="minorEastAsia" w:hAnsiTheme="minorEastAsia" w:eastAsiaTheme="minorEastAsia" w:cstheme="minorEastAsia"/>
                <w:color w:val="000000" w:themeColor="text1"/>
                <w:sz w:val="24"/>
                <w:lang w:val="en-US" w:eastAsia="zh-CN"/>
              </w:rPr>
              <w:t>总体</w:t>
            </w:r>
            <w:r>
              <w:rPr>
                <w:rFonts w:hint="eastAsia" w:asciiTheme="minorEastAsia" w:hAnsiTheme="minorEastAsia" w:eastAsiaTheme="minorEastAsia" w:cstheme="minorEastAsia"/>
                <w:color w:val="000000" w:themeColor="text1"/>
                <w:sz w:val="24"/>
                <w:lang w:val="zh-CN"/>
              </w:rPr>
              <w:t>设计方案是否按照招标文件中的技术要求进行设计，</w:t>
            </w:r>
            <w:r>
              <w:rPr>
                <w:rFonts w:hint="eastAsia" w:asciiTheme="minorEastAsia" w:hAnsiTheme="minorEastAsia" w:eastAsiaTheme="minorEastAsia" w:cstheme="minorEastAsia"/>
                <w:color w:val="000000" w:themeColor="text1"/>
                <w:kern w:val="0"/>
                <w:sz w:val="24"/>
                <w:lang w:bidi="ar"/>
              </w:rPr>
              <w:t>完全满足本项目实际需求得</w:t>
            </w:r>
            <w:r>
              <w:rPr>
                <w:rFonts w:hint="eastAsia" w:asciiTheme="minorEastAsia" w:hAnsiTheme="minorEastAsia" w:eastAsiaTheme="minorEastAsia" w:cstheme="minorEastAsia"/>
                <w:color w:val="000000" w:themeColor="text1"/>
                <w:kern w:val="0"/>
                <w:sz w:val="24"/>
                <w:lang w:val="en-US" w:eastAsia="zh-CN" w:bidi="ar"/>
              </w:rPr>
              <w:t>6</w:t>
            </w:r>
            <w:r>
              <w:rPr>
                <w:rFonts w:hint="eastAsia" w:asciiTheme="minorEastAsia" w:hAnsiTheme="minorEastAsia" w:eastAsiaTheme="minorEastAsia" w:cstheme="minorEastAsia"/>
                <w:color w:val="000000" w:themeColor="text1"/>
                <w:kern w:val="0"/>
                <w:sz w:val="24"/>
                <w:lang w:bidi="ar"/>
              </w:rPr>
              <w:t>-</w:t>
            </w:r>
            <w:r>
              <w:rPr>
                <w:rFonts w:hint="eastAsia" w:asciiTheme="minorEastAsia" w:hAnsiTheme="minorEastAsia" w:eastAsiaTheme="minorEastAsia" w:cstheme="minorEastAsia"/>
                <w:color w:val="000000" w:themeColor="text1"/>
                <w:kern w:val="0"/>
                <w:sz w:val="24"/>
                <w:lang w:val="en-US" w:eastAsia="zh-CN" w:bidi="ar"/>
              </w:rPr>
              <w:t>10</w:t>
            </w:r>
            <w:r>
              <w:rPr>
                <w:rFonts w:hint="eastAsia" w:asciiTheme="minorEastAsia" w:hAnsiTheme="minorEastAsia" w:eastAsiaTheme="minorEastAsia" w:cstheme="minorEastAsia"/>
                <w:color w:val="000000" w:themeColor="text1"/>
                <w:kern w:val="0"/>
                <w:sz w:val="24"/>
                <w:lang w:bidi="ar"/>
              </w:rPr>
              <w:t>分</w:t>
            </w:r>
            <w:r>
              <w:rPr>
                <w:rFonts w:hint="eastAsia" w:asciiTheme="minorEastAsia" w:hAnsiTheme="minorEastAsia" w:eastAsiaTheme="minorEastAsia" w:cstheme="minorEastAsia"/>
                <w:color w:val="000000" w:themeColor="text1"/>
                <w:kern w:val="0"/>
                <w:sz w:val="24"/>
                <w:lang w:eastAsia="zh-CN" w:bidi="ar"/>
              </w:rPr>
              <w:t>，</w:t>
            </w:r>
            <w:r>
              <w:rPr>
                <w:rFonts w:hint="eastAsia" w:ascii="宋体" w:hAnsi="宋体" w:eastAsia="宋体" w:cs="宋体"/>
                <w:b w:val="0"/>
                <w:bCs/>
                <w:color w:val="auto"/>
                <w:kern w:val="2"/>
                <w:sz w:val="24"/>
                <w:szCs w:val="24"/>
                <w:highlight w:val="none"/>
              </w:rPr>
              <w:t>方案</w:t>
            </w:r>
            <w:r>
              <w:rPr>
                <w:rFonts w:hint="eastAsia" w:ascii="宋体" w:hAnsi="宋体" w:eastAsia="宋体" w:cs="宋体"/>
                <w:b w:val="0"/>
                <w:bCs/>
                <w:color w:val="auto"/>
                <w:kern w:val="2"/>
                <w:sz w:val="24"/>
                <w:szCs w:val="24"/>
                <w:highlight w:val="none"/>
                <w:lang w:val="en-US" w:eastAsia="zh-CN"/>
              </w:rPr>
              <w:t>基本满足实际需求，方案</w:t>
            </w:r>
            <w:r>
              <w:rPr>
                <w:rFonts w:hint="eastAsia" w:ascii="宋体" w:hAnsi="宋体" w:eastAsia="宋体" w:cs="宋体"/>
                <w:b w:val="0"/>
                <w:bCs/>
                <w:color w:val="auto"/>
                <w:kern w:val="2"/>
                <w:sz w:val="24"/>
                <w:szCs w:val="24"/>
                <w:highlight w:val="none"/>
              </w:rPr>
              <w:t>内容</w:t>
            </w:r>
            <w:r>
              <w:rPr>
                <w:rFonts w:hint="eastAsia" w:ascii="宋体" w:hAnsi="宋体" w:eastAsia="宋体" w:cs="宋体"/>
                <w:b w:val="0"/>
                <w:bCs/>
                <w:color w:val="auto"/>
                <w:kern w:val="2"/>
                <w:sz w:val="24"/>
                <w:szCs w:val="24"/>
                <w:highlight w:val="none"/>
                <w:lang w:eastAsia="zh-CN"/>
              </w:rPr>
              <w:t>含糊、</w:t>
            </w:r>
            <w:r>
              <w:rPr>
                <w:rFonts w:hint="eastAsia" w:ascii="宋体" w:hAnsi="宋体" w:eastAsia="宋体" w:cs="宋体"/>
                <w:b w:val="0"/>
                <w:bCs/>
                <w:color w:val="auto"/>
                <w:kern w:val="2"/>
                <w:sz w:val="24"/>
                <w:szCs w:val="24"/>
                <w:highlight w:val="none"/>
              </w:rPr>
              <w:t>条理</w:t>
            </w:r>
            <w:r>
              <w:rPr>
                <w:rFonts w:hint="eastAsia" w:ascii="宋体" w:hAnsi="宋体" w:eastAsia="宋体" w:cs="宋体"/>
                <w:b w:val="0"/>
                <w:bCs/>
                <w:color w:val="auto"/>
                <w:kern w:val="2"/>
                <w:sz w:val="24"/>
                <w:szCs w:val="24"/>
                <w:highlight w:val="none"/>
                <w:lang w:eastAsia="zh-CN"/>
              </w:rPr>
              <w:t>不清</w:t>
            </w:r>
            <w:r>
              <w:rPr>
                <w:rFonts w:hint="eastAsia" w:ascii="宋体" w:hAnsi="宋体" w:eastAsia="宋体" w:cs="宋体"/>
                <w:b w:val="0"/>
                <w:bCs/>
                <w:color w:val="auto"/>
                <w:kern w:val="2"/>
                <w:sz w:val="24"/>
                <w:szCs w:val="24"/>
                <w:highlight w:val="none"/>
              </w:rPr>
              <w:t>的得</w:t>
            </w:r>
            <w:r>
              <w:rPr>
                <w:rFonts w:hint="eastAsia" w:ascii="宋体" w:hAnsi="宋体" w:eastAsia="宋体" w:cs="宋体"/>
                <w:b w:val="0"/>
                <w:bCs/>
                <w:color w:val="auto"/>
                <w:kern w:val="2"/>
                <w:sz w:val="24"/>
                <w:szCs w:val="24"/>
                <w:highlight w:val="none"/>
                <w:lang w:val="en-US" w:eastAsia="zh-CN"/>
              </w:rPr>
              <w:t>1-5</w:t>
            </w:r>
            <w:r>
              <w:rPr>
                <w:rFonts w:hint="eastAsia" w:ascii="宋体" w:hAnsi="宋体" w:eastAsia="宋体" w:cs="宋体"/>
                <w:b w:val="0"/>
                <w:bCs/>
                <w:color w:val="auto"/>
                <w:kern w:val="2"/>
                <w:sz w:val="24"/>
                <w:szCs w:val="24"/>
                <w:highlight w:val="none"/>
              </w:rPr>
              <w:t>分</w:t>
            </w:r>
            <w:r>
              <w:rPr>
                <w:rFonts w:hint="eastAsia" w:ascii="宋体" w:hAnsi="宋体" w:eastAsia="宋体" w:cs="宋体"/>
                <w:b w:val="0"/>
                <w:bCs/>
                <w:color w:val="auto"/>
                <w:kern w:val="2"/>
                <w:sz w:val="24"/>
                <w:szCs w:val="24"/>
                <w:highlight w:val="none"/>
                <w:lang w:eastAsia="zh-CN"/>
              </w:rPr>
              <w:t>，</w:t>
            </w:r>
            <w:r>
              <w:rPr>
                <w:rFonts w:hint="eastAsia" w:ascii="宋体" w:hAnsi="宋体" w:eastAsia="宋体" w:cs="宋体"/>
                <w:b w:val="0"/>
                <w:bCs/>
                <w:color w:val="auto"/>
                <w:kern w:val="2"/>
                <w:sz w:val="24"/>
                <w:szCs w:val="24"/>
                <w:highlight w:val="none"/>
                <w:lang w:val="en-US" w:eastAsia="zh-CN"/>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134" w:type="dxa"/>
            <w:vMerge w:val="continue"/>
            <w:tcBorders>
              <w:left w:val="single" w:color="auto" w:sz="4" w:space="0"/>
              <w:right w:val="single" w:color="auto" w:sz="4" w:space="0"/>
            </w:tcBorders>
            <w:vAlign w:val="center"/>
          </w:tcPr>
          <w:p>
            <w:pPr>
              <w:snapToGrid w:val="0"/>
              <w:spacing w:line="400" w:lineRule="exact"/>
              <w:jc w:val="center"/>
              <w:rPr>
                <w:rFonts w:hint="eastAsia" w:ascii="宋体" w:hAnsi="宋体" w:eastAsia="宋体" w:cs="宋体"/>
                <w:color w:val="0000FF"/>
                <w:sz w:val="22"/>
                <w:highlight w:val="none"/>
                <w:lang w:val="zh-CN"/>
              </w:rPr>
            </w:pPr>
          </w:p>
        </w:tc>
        <w:tc>
          <w:tcPr>
            <w:tcW w:w="992" w:type="dxa"/>
            <w:vMerge w:val="continue"/>
            <w:tcBorders>
              <w:left w:val="single" w:color="auto" w:sz="4" w:space="0"/>
              <w:right w:val="single" w:color="auto" w:sz="4" w:space="0"/>
            </w:tcBorders>
            <w:vAlign w:val="center"/>
          </w:tcPr>
          <w:p>
            <w:pPr>
              <w:snapToGrid w:val="0"/>
              <w:spacing w:line="400" w:lineRule="exact"/>
              <w:jc w:val="center"/>
              <w:rPr>
                <w:rFonts w:hint="eastAsia" w:ascii="宋体" w:hAnsi="宋体" w:eastAsia="宋体" w:cs="宋体"/>
                <w:color w:val="0000FF"/>
                <w:sz w:val="22"/>
                <w:highlight w:val="none"/>
              </w:rPr>
            </w:pPr>
          </w:p>
        </w:tc>
        <w:tc>
          <w:tcPr>
            <w:tcW w:w="628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lang w:val="en-US" w:eastAsia="zh-CN"/>
              </w:rPr>
              <w:t>2、</w:t>
            </w:r>
            <w:r>
              <w:rPr>
                <w:rFonts w:hint="eastAsia" w:ascii="宋体" w:hAnsi="宋体" w:cs="宋体"/>
                <w:color w:val="auto"/>
                <w:sz w:val="24"/>
                <w:lang w:val="en-US" w:eastAsia="zh-CN"/>
              </w:rPr>
              <w:t>供货方案（0-5分）：</w:t>
            </w:r>
            <w:r>
              <w:rPr>
                <w:rFonts w:hint="eastAsia" w:ascii="宋体" w:hAnsi="宋体" w:cs="宋体"/>
                <w:color w:val="auto"/>
                <w:sz w:val="24"/>
              </w:rPr>
              <w:t>投标人针对本项目的供货组织方案：供货组织安排及分工合理、责任明确，有详细的人员、财力调配措施的得</w:t>
            </w:r>
            <w:r>
              <w:rPr>
                <w:rFonts w:hint="eastAsia" w:ascii="宋体" w:hAnsi="宋体" w:cs="宋体"/>
                <w:color w:val="auto"/>
                <w:sz w:val="24"/>
                <w:lang w:val="en-US" w:eastAsia="zh-CN"/>
              </w:rPr>
              <w:t>3</w:t>
            </w:r>
            <w:r>
              <w:rPr>
                <w:rFonts w:hint="eastAsia" w:ascii="宋体" w:hAnsi="宋体" w:cs="宋体"/>
                <w:color w:val="auto"/>
                <w:sz w:val="24"/>
                <w:lang w:val="en-US" w:eastAsia="zh-CN" w:bidi="ar"/>
              </w:rPr>
              <w:t>-</w:t>
            </w:r>
            <w:r>
              <w:rPr>
                <w:rFonts w:hint="eastAsia" w:ascii="宋体" w:hAnsi="宋体" w:cs="宋体"/>
                <w:color w:val="auto"/>
                <w:sz w:val="24"/>
                <w:lang w:val="en-US" w:eastAsia="zh-CN"/>
              </w:rPr>
              <w:t>5</w:t>
            </w:r>
            <w:r>
              <w:rPr>
                <w:rFonts w:hint="eastAsia" w:ascii="宋体" w:hAnsi="宋体" w:cs="宋体"/>
                <w:color w:val="auto"/>
                <w:sz w:val="24"/>
              </w:rPr>
              <w:t>分；供货组织安排及分工</w:t>
            </w:r>
            <w:r>
              <w:rPr>
                <w:rFonts w:hint="eastAsia" w:ascii="宋体" w:hAnsi="宋体" w:cs="宋体"/>
                <w:color w:val="auto"/>
                <w:sz w:val="24"/>
                <w:lang w:eastAsia="zh-CN"/>
              </w:rPr>
              <w:t>含糊不清</w:t>
            </w:r>
            <w:r>
              <w:rPr>
                <w:rFonts w:hint="eastAsia" w:ascii="宋体" w:hAnsi="宋体" w:cs="宋体"/>
                <w:color w:val="auto"/>
                <w:sz w:val="24"/>
              </w:rPr>
              <w:t>、责任</w:t>
            </w:r>
            <w:r>
              <w:rPr>
                <w:rFonts w:hint="eastAsia" w:ascii="宋体" w:hAnsi="宋体" w:cs="宋体"/>
                <w:color w:val="auto"/>
                <w:sz w:val="24"/>
                <w:lang w:eastAsia="zh-CN"/>
              </w:rPr>
              <w:t>不</w:t>
            </w:r>
            <w:r>
              <w:rPr>
                <w:rFonts w:hint="eastAsia" w:ascii="宋体" w:hAnsi="宋体" w:cs="宋体"/>
                <w:color w:val="auto"/>
                <w:sz w:val="24"/>
              </w:rPr>
              <w:t>明确，人员、财力调配措施</w:t>
            </w:r>
            <w:r>
              <w:rPr>
                <w:rFonts w:hint="eastAsia" w:ascii="宋体" w:hAnsi="宋体" w:cs="宋体"/>
                <w:color w:val="auto"/>
                <w:sz w:val="24"/>
                <w:lang w:eastAsia="zh-CN"/>
              </w:rPr>
              <w:t>不得当</w:t>
            </w:r>
            <w:r>
              <w:rPr>
                <w:rFonts w:hint="eastAsia" w:ascii="宋体" w:hAnsi="宋体" w:cs="宋体"/>
                <w:color w:val="auto"/>
                <w:sz w:val="24"/>
              </w:rPr>
              <w:t>的得</w:t>
            </w:r>
            <w:r>
              <w:rPr>
                <w:rFonts w:hint="eastAsia" w:ascii="宋体" w:hAnsi="宋体" w:cs="宋体"/>
                <w:color w:val="auto"/>
                <w:sz w:val="24"/>
                <w:lang w:val="en-US" w:eastAsia="zh-CN"/>
              </w:rPr>
              <w:t>0-2</w:t>
            </w:r>
            <w:r>
              <w:rPr>
                <w:rFonts w:hint="eastAsia" w:ascii="宋体" w:hAnsi="宋体" w:cs="宋体"/>
                <w:color w:val="auto"/>
                <w:sz w:val="24"/>
              </w:rPr>
              <w:t>分</w:t>
            </w:r>
            <w:r>
              <w:rPr>
                <w:rFonts w:hint="eastAsia" w:ascii="宋体" w:hAnsi="宋体" w:cs="宋体"/>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134" w:type="dxa"/>
            <w:vMerge w:val="continue"/>
            <w:tcBorders>
              <w:left w:val="single" w:color="auto" w:sz="4" w:space="0"/>
              <w:right w:val="single" w:color="auto" w:sz="4" w:space="0"/>
            </w:tcBorders>
            <w:vAlign w:val="center"/>
          </w:tcPr>
          <w:p>
            <w:pPr>
              <w:snapToGrid w:val="0"/>
              <w:spacing w:line="400" w:lineRule="exact"/>
              <w:jc w:val="center"/>
              <w:rPr>
                <w:rFonts w:hint="eastAsia" w:ascii="宋体" w:hAnsi="宋体" w:eastAsia="宋体" w:cs="宋体"/>
                <w:color w:val="0000FF"/>
                <w:sz w:val="22"/>
                <w:highlight w:val="none"/>
                <w:lang w:val="zh-CN"/>
              </w:rPr>
            </w:pPr>
          </w:p>
        </w:tc>
        <w:tc>
          <w:tcPr>
            <w:tcW w:w="992" w:type="dxa"/>
            <w:vMerge w:val="continue"/>
            <w:tcBorders>
              <w:left w:val="single" w:color="auto" w:sz="4" w:space="0"/>
              <w:right w:val="single" w:color="auto" w:sz="4" w:space="0"/>
            </w:tcBorders>
            <w:vAlign w:val="center"/>
          </w:tcPr>
          <w:p>
            <w:pPr>
              <w:snapToGrid w:val="0"/>
              <w:spacing w:line="400" w:lineRule="exact"/>
              <w:jc w:val="center"/>
              <w:rPr>
                <w:rFonts w:hint="eastAsia" w:ascii="宋体" w:hAnsi="宋体" w:eastAsia="宋体" w:cs="宋体"/>
                <w:color w:val="0000FF"/>
                <w:sz w:val="22"/>
                <w:highlight w:val="none"/>
              </w:rPr>
            </w:pPr>
          </w:p>
        </w:tc>
        <w:tc>
          <w:tcPr>
            <w:tcW w:w="628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Theme="minorEastAsia" w:hAnsiTheme="minorEastAsia" w:eastAsiaTheme="minorEastAsia" w:cstheme="minorEastAsia"/>
                <w:color w:val="000000" w:themeColor="text1"/>
                <w:sz w:val="24"/>
              </w:rPr>
            </w:pPr>
            <w:r>
              <w:rPr>
                <w:rFonts w:hint="eastAsia" w:ascii="宋体" w:hAnsi="宋体" w:eastAsia="宋体" w:cs="宋体"/>
                <w:color w:val="auto"/>
                <w:kern w:val="2"/>
                <w:sz w:val="24"/>
                <w:szCs w:val="24"/>
                <w:highlight w:val="none"/>
                <w:lang w:val="en-US" w:eastAsia="zh-CN" w:bidi="ar"/>
              </w:rPr>
              <w:t>3、配送方案（0-5分）：针对本项目提供合理可行的配送服务方案，配送服务能力强，配送及时，配送仓储完善的得3</w:t>
            </w:r>
            <w:r>
              <w:rPr>
                <w:rFonts w:hint="eastAsia" w:ascii="宋体" w:hAnsi="宋体" w:eastAsia="宋体" w:cs="宋体"/>
                <w:color w:val="auto"/>
                <w:sz w:val="24"/>
                <w:szCs w:val="24"/>
                <w:lang w:val="en-US" w:eastAsia="zh-CN" w:bidi="ar"/>
              </w:rPr>
              <w:t>-</w:t>
            </w:r>
            <w:r>
              <w:rPr>
                <w:rFonts w:hint="eastAsia" w:ascii="宋体" w:hAnsi="宋体" w:eastAsia="宋体" w:cs="宋体"/>
                <w:color w:val="auto"/>
                <w:kern w:val="2"/>
                <w:sz w:val="24"/>
                <w:szCs w:val="24"/>
                <w:highlight w:val="none"/>
                <w:lang w:val="en-US" w:eastAsia="zh-CN" w:bidi="ar"/>
              </w:rPr>
              <w:t>5分；配送方案不完善，综合配送服务能力欠缺，仓储条件基本能满足本项目要求的得0-2分。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134" w:type="dxa"/>
            <w:vMerge w:val="continue"/>
            <w:tcBorders>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0000FF"/>
                <w:sz w:val="22"/>
                <w:highlight w:val="none"/>
                <w:lang w:val="zh-CN"/>
              </w:rPr>
            </w:pPr>
          </w:p>
        </w:tc>
        <w:tc>
          <w:tcPr>
            <w:tcW w:w="992" w:type="dxa"/>
            <w:vMerge w:val="continue"/>
            <w:tcBorders>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0000FF"/>
                <w:sz w:val="22"/>
                <w:highlight w:val="none"/>
              </w:rPr>
            </w:pPr>
          </w:p>
        </w:tc>
        <w:tc>
          <w:tcPr>
            <w:tcW w:w="628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Theme="minorEastAsia" w:hAnsiTheme="minorEastAsia" w:eastAsiaTheme="minorEastAsia" w:cstheme="minorEastAsia"/>
                <w:color w:val="000000" w:themeColor="text1"/>
                <w:sz w:val="24"/>
                <w:lang w:val="en-US" w:eastAsia="zh-CN"/>
              </w:rPr>
            </w:pPr>
            <w:r>
              <w:rPr>
                <w:rFonts w:hint="eastAsia" w:asciiTheme="minorEastAsia" w:hAnsiTheme="minorEastAsia" w:eastAsiaTheme="minorEastAsia" w:cstheme="minorEastAsia"/>
                <w:color w:val="000000" w:themeColor="text1"/>
                <w:sz w:val="24"/>
                <w:lang w:val="en-US" w:eastAsia="zh-CN"/>
              </w:rPr>
              <w:t>4、</w:t>
            </w:r>
            <w:r>
              <w:rPr>
                <w:rFonts w:hint="eastAsia" w:asciiTheme="minorEastAsia" w:hAnsiTheme="minorEastAsia" w:eastAsiaTheme="minorEastAsia" w:cstheme="minorEastAsia"/>
                <w:color w:val="000000" w:themeColor="text1"/>
                <w:sz w:val="24"/>
                <w:lang w:val="zh-CN"/>
              </w:rPr>
              <w:t>应急响应方案（0-5分）：针对本项目提供完善的应急方案（应包括应对突发情况的应急处理方案、补救措施，详细的人员、设备调配、运输、派送措施等）方案内容完整详细具体3-5分，方案不全面0-2分。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134" w:type="dxa"/>
            <w:vMerge w:val="restart"/>
            <w:tcBorders>
              <w:top w:val="single" w:color="auto" w:sz="4" w:space="0"/>
              <w:left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EastAsia"/>
                <w:color w:val="000000" w:themeColor="text1"/>
                <w:sz w:val="24"/>
                <w:lang w:val="en-US" w:eastAsia="zh-CN"/>
              </w:rPr>
            </w:pPr>
            <w:r>
              <w:rPr>
                <w:rFonts w:hint="eastAsia" w:asciiTheme="minorEastAsia" w:hAnsiTheme="minorEastAsia" w:eastAsiaTheme="minorEastAsia" w:cstheme="minorEastAsia"/>
                <w:color w:val="000000" w:themeColor="text1"/>
                <w:sz w:val="24"/>
                <w:lang w:val="en-US" w:eastAsia="zh-CN"/>
              </w:rPr>
              <w:t>质量</w:t>
            </w:r>
          </w:p>
          <w:p>
            <w:pPr>
              <w:snapToGrid w:val="0"/>
              <w:spacing w:line="400" w:lineRule="exact"/>
              <w:jc w:val="center"/>
              <w:rPr>
                <w:rFonts w:hint="eastAsia" w:asciiTheme="minorEastAsia" w:hAnsiTheme="minorEastAsia" w:eastAsiaTheme="minorEastAsia" w:cstheme="minorEastAsia"/>
                <w:color w:val="000000" w:themeColor="text1"/>
                <w:sz w:val="24"/>
                <w:lang w:val="zh-CN"/>
              </w:rPr>
            </w:pPr>
            <w:r>
              <w:rPr>
                <w:rFonts w:hint="eastAsia" w:asciiTheme="minorEastAsia" w:hAnsiTheme="minorEastAsia" w:eastAsiaTheme="minorEastAsia" w:cstheme="minorEastAsia"/>
                <w:color w:val="000000" w:themeColor="text1"/>
                <w:sz w:val="24"/>
                <w:lang w:val="en-US" w:eastAsia="zh-CN"/>
              </w:rPr>
              <w:t>保证</w:t>
            </w:r>
          </w:p>
        </w:tc>
        <w:tc>
          <w:tcPr>
            <w:tcW w:w="992" w:type="dxa"/>
            <w:vMerge w:val="restart"/>
            <w:tcBorders>
              <w:top w:val="single" w:color="auto" w:sz="4" w:space="0"/>
              <w:left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EastAsia"/>
                <w:color w:val="000000" w:themeColor="text1"/>
                <w:sz w:val="24"/>
                <w:lang w:val="en-US" w:eastAsia="zh-CN"/>
              </w:rPr>
            </w:pPr>
            <w:r>
              <w:rPr>
                <w:rFonts w:hint="eastAsia" w:asciiTheme="minorEastAsia" w:hAnsiTheme="minorEastAsia" w:eastAsiaTheme="minorEastAsia" w:cstheme="minorEastAsia"/>
                <w:color w:val="000000" w:themeColor="text1"/>
                <w:sz w:val="24"/>
                <w:lang w:val="en-US" w:eastAsia="zh-CN"/>
              </w:rPr>
              <w:t>5</w:t>
            </w:r>
          </w:p>
        </w:tc>
        <w:tc>
          <w:tcPr>
            <w:tcW w:w="628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Theme="minorEastAsia" w:hAnsiTheme="minorEastAsia" w:eastAsiaTheme="minorEastAsia" w:cstheme="minorEastAsia"/>
                <w:color w:val="000000" w:themeColor="text1"/>
                <w:sz w:val="24"/>
                <w:lang w:val="zh-CN"/>
              </w:rPr>
            </w:pPr>
            <w:r>
              <w:rPr>
                <w:rFonts w:hint="eastAsia" w:asciiTheme="minorEastAsia" w:hAnsiTheme="minorEastAsia" w:eastAsiaTheme="minorEastAsia" w:cstheme="minorEastAsia"/>
                <w:color w:val="000000" w:themeColor="text1"/>
                <w:sz w:val="24"/>
                <w:lang w:val="en-US" w:eastAsia="zh-CN"/>
              </w:rPr>
              <w:t>1、所投产品技术工艺先进，性能稳定，</w:t>
            </w:r>
            <w:r>
              <w:rPr>
                <w:rFonts w:hint="eastAsia" w:asciiTheme="minorEastAsia" w:hAnsiTheme="minorEastAsia" w:eastAsiaTheme="minorEastAsia" w:cstheme="minorEastAsia"/>
                <w:color w:val="000000" w:themeColor="text1"/>
                <w:sz w:val="24"/>
                <w:lang w:val="zh-CN"/>
              </w:rPr>
              <w:t>厂家研发、生产、技术实力</w:t>
            </w:r>
            <w:r>
              <w:rPr>
                <w:rFonts w:hint="eastAsia" w:asciiTheme="minorEastAsia" w:hAnsiTheme="minorEastAsia" w:eastAsiaTheme="minorEastAsia" w:cstheme="minorEastAsia"/>
                <w:color w:val="000000" w:themeColor="text1"/>
                <w:sz w:val="24"/>
                <w:lang w:val="zh-CN" w:eastAsia="zh-CN"/>
              </w:rPr>
              <w:t>强，</w:t>
            </w:r>
            <w:r>
              <w:rPr>
                <w:rFonts w:hint="eastAsia" w:asciiTheme="minorEastAsia" w:hAnsiTheme="minorEastAsia" w:eastAsiaTheme="minorEastAsia" w:cstheme="minorEastAsia"/>
                <w:color w:val="000000" w:themeColor="text1"/>
                <w:sz w:val="24"/>
                <w:lang w:val="en-US" w:eastAsia="zh-CN"/>
              </w:rPr>
              <w:t>使用效果好，质量保证完善，符合国际、国内相关标准或行业标准，根据响应情况得0-3分；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134" w:type="dxa"/>
            <w:vMerge w:val="continue"/>
            <w:tcBorders>
              <w:left w:val="single" w:color="auto" w:sz="4" w:space="0"/>
              <w:bottom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EastAsia"/>
                <w:color w:val="000000" w:themeColor="text1"/>
                <w:sz w:val="24"/>
                <w:lang w:val="en-US" w:eastAsia="zh-CN"/>
              </w:rPr>
            </w:pPr>
          </w:p>
        </w:tc>
        <w:tc>
          <w:tcPr>
            <w:tcW w:w="992" w:type="dxa"/>
            <w:vMerge w:val="continue"/>
            <w:tcBorders>
              <w:left w:val="single" w:color="auto" w:sz="4" w:space="0"/>
              <w:bottom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EastAsia"/>
                <w:color w:val="000000" w:themeColor="text1"/>
                <w:sz w:val="24"/>
                <w:lang w:val="en-US" w:eastAsia="zh-CN"/>
              </w:rPr>
            </w:pPr>
          </w:p>
        </w:tc>
        <w:tc>
          <w:tcPr>
            <w:tcW w:w="628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default" w:asciiTheme="minorEastAsia" w:hAnsiTheme="minorEastAsia" w:eastAsiaTheme="minorEastAsia" w:cstheme="minorEastAsia"/>
                <w:color w:val="000000" w:themeColor="text1"/>
                <w:sz w:val="24"/>
                <w:lang w:val="en-US" w:eastAsia="zh-CN"/>
              </w:rPr>
            </w:pPr>
            <w:r>
              <w:rPr>
                <w:rFonts w:hint="eastAsia" w:asciiTheme="minorEastAsia" w:hAnsiTheme="minorEastAsia" w:eastAsiaTheme="minorEastAsia" w:cstheme="minorEastAsia"/>
                <w:color w:val="000000" w:themeColor="text1"/>
                <w:sz w:val="24"/>
                <w:lang w:val="en-US" w:eastAsia="zh-CN"/>
              </w:rPr>
              <w:t>2、提供产品来源渠道合法的证明文件0-2分。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样品</w:t>
            </w:r>
          </w:p>
          <w:p>
            <w:pPr>
              <w:snapToGrid w:val="0"/>
              <w:spacing w:line="400" w:lineRule="exact"/>
              <w:jc w:val="center"/>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en-US" w:eastAsia="zh-CN"/>
              </w:rPr>
              <w:t>情况</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5</w:t>
            </w:r>
          </w:p>
        </w:tc>
        <w:tc>
          <w:tcPr>
            <w:tcW w:w="628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zh-CN"/>
              </w:rPr>
              <w:t>依据各投标人提供</w:t>
            </w:r>
            <w:r>
              <w:rPr>
                <w:rFonts w:hint="eastAsia" w:asciiTheme="minorEastAsia" w:hAnsiTheme="minorEastAsia" w:eastAsiaTheme="minorEastAsia" w:cstheme="minorEastAsia"/>
                <w:color w:val="auto"/>
                <w:sz w:val="24"/>
                <w:lang w:val="en-US" w:eastAsia="zh-CN"/>
              </w:rPr>
              <w:t>的</w:t>
            </w:r>
            <w:r>
              <w:rPr>
                <w:rFonts w:hint="eastAsia" w:asciiTheme="minorEastAsia" w:hAnsiTheme="minorEastAsia" w:eastAsiaTheme="minorEastAsia" w:cstheme="minorEastAsia"/>
                <w:color w:val="auto"/>
                <w:sz w:val="24"/>
                <w:lang w:val="zh-CN"/>
              </w:rPr>
              <w:t>样品材质、工艺水平</w:t>
            </w:r>
            <w:r>
              <w:rPr>
                <w:rFonts w:hint="eastAsia" w:asciiTheme="minorEastAsia" w:hAnsiTheme="minorEastAsia" w:eastAsiaTheme="minorEastAsia" w:cstheme="minorEastAsia"/>
                <w:color w:val="auto"/>
                <w:sz w:val="24"/>
                <w:lang w:val="zh-CN" w:eastAsia="zh-CN"/>
              </w:rPr>
              <w:t>、外观、气味、触觉及检测</w:t>
            </w:r>
            <w:r>
              <w:rPr>
                <w:rFonts w:hint="eastAsia" w:asciiTheme="minorEastAsia" w:hAnsiTheme="minorEastAsia" w:eastAsiaTheme="minorEastAsia" w:cstheme="minorEastAsia"/>
                <w:color w:val="auto"/>
                <w:sz w:val="24"/>
                <w:lang w:val="en-US" w:eastAsia="zh-CN"/>
              </w:rPr>
              <w:t>报告</w:t>
            </w:r>
            <w:r>
              <w:rPr>
                <w:rFonts w:hint="eastAsia" w:asciiTheme="minorEastAsia" w:hAnsiTheme="minorEastAsia" w:eastAsiaTheme="minorEastAsia" w:cstheme="minorEastAsia"/>
                <w:color w:val="auto"/>
                <w:sz w:val="24"/>
                <w:lang w:val="zh-CN" w:eastAsia="zh-CN"/>
              </w:rPr>
              <w:t>等鉴定</w:t>
            </w:r>
            <w:r>
              <w:rPr>
                <w:rFonts w:hint="eastAsia" w:asciiTheme="minorEastAsia" w:hAnsiTheme="minorEastAsia" w:eastAsiaTheme="minorEastAsia" w:cstheme="minorEastAsia"/>
                <w:color w:val="auto"/>
                <w:sz w:val="24"/>
                <w:lang w:val="zh-CN"/>
              </w:rPr>
              <w:t>情况</w:t>
            </w:r>
            <w:r>
              <w:rPr>
                <w:rFonts w:hint="eastAsia" w:asciiTheme="minorEastAsia" w:hAnsiTheme="minorEastAsia" w:eastAsiaTheme="minorEastAsia" w:cstheme="minorEastAsia"/>
                <w:color w:val="auto"/>
                <w:sz w:val="24"/>
                <w:lang w:val="zh-CN" w:eastAsia="zh-CN"/>
              </w:rPr>
              <w:t>，根据</w:t>
            </w:r>
            <w:r>
              <w:rPr>
                <w:rFonts w:hint="eastAsia" w:asciiTheme="minorEastAsia" w:hAnsiTheme="minorEastAsia" w:eastAsiaTheme="minorEastAsia" w:cstheme="minorEastAsia"/>
                <w:color w:val="auto"/>
                <w:sz w:val="24"/>
                <w:lang w:val="en-US" w:eastAsia="zh-CN"/>
              </w:rPr>
              <w:t>所提供样品</w:t>
            </w:r>
            <w:r>
              <w:rPr>
                <w:rFonts w:hint="eastAsia" w:asciiTheme="minorEastAsia" w:hAnsiTheme="minorEastAsia" w:eastAsiaTheme="minorEastAsia" w:cstheme="minorEastAsia"/>
                <w:color w:val="auto"/>
                <w:sz w:val="24"/>
                <w:lang w:val="zh-CN" w:eastAsia="zh-CN"/>
              </w:rPr>
              <w:t>情况</w:t>
            </w:r>
            <w:r>
              <w:rPr>
                <w:rFonts w:hint="eastAsia" w:asciiTheme="minorEastAsia" w:hAnsiTheme="minorEastAsia" w:eastAsiaTheme="minorEastAsia" w:cstheme="minorEastAsia"/>
                <w:color w:val="auto"/>
                <w:sz w:val="24"/>
                <w:lang w:val="zh-CN"/>
              </w:rPr>
              <w:t>得</w:t>
            </w:r>
            <w:r>
              <w:rPr>
                <w:rFonts w:hint="eastAsia" w:asciiTheme="minorEastAsia" w:hAnsiTheme="minorEastAsia" w:eastAsiaTheme="minorEastAsia" w:cstheme="minorEastAsia"/>
                <w:color w:val="auto"/>
                <w:sz w:val="24"/>
                <w:lang w:val="en-US" w:eastAsia="zh-CN"/>
              </w:rPr>
              <w:t>1</w:t>
            </w:r>
            <w:r>
              <w:rPr>
                <w:rFonts w:hint="eastAsia" w:asciiTheme="minorEastAsia" w:hAnsiTheme="minorEastAsia" w:eastAsiaTheme="minorEastAsia" w:cstheme="minorEastAsia"/>
                <w:color w:val="auto"/>
                <w:sz w:val="24"/>
                <w:lang w:val="zh-CN"/>
              </w:rPr>
              <w:t>-</w:t>
            </w:r>
            <w:r>
              <w:rPr>
                <w:rFonts w:hint="eastAsia" w:asciiTheme="minorEastAsia" w:hAnsiTheme="minorEastAsia" w:eastAsiaTheme="minorEastAsia" w:cstheme="minorEastAsia"/>
                <w:color w:val="auto"/>
                <w:sz w:val="24"/>
                <w:lang w:val="en-US" w:eastAsia="zh-CN"/>
              </w:rPr>
              <w:t>5</w:t>
            </w:r>
            <w:r>
              <w:rPr>
                <w:rFonts w:hint="eastAsia" w:asciiTheme="minorEastAsia" w:hAnsiTheme="minorEastAsia" w:eastAsiaTheme="minorEastAsia" w:cstheme="minorEastAsia"/>
                <w:color w:val="auto"/>
                <w:sz w:val="24"/>
                <w:lang w:val="zh-CN"/>
              </w:rPr>
              <w:t>分；</w:t>
            </w:r>
            <w:r>
              <w:rPr>
                <w:rFonts w:hint="eastAsia" w:asciiTheme="minorEastAsia" w:hAnsiTheme="minorEastAsia" w:eastAsiaTheme="minorEastAsia" w:cstheme="minorEastAsia"/>
                <w:color w:val="auto"/>
                <w:sz w:val="24"/>
                <w:lang w:val="en-US" w:eastAsia="zh-CN"/>
              </w:rPr>
              <w:t>未提供样品不得分。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134" w:type="dxa"/>
            <w:vMerge w:val="restart"/>
            <w:tcBorders>
              <w:top w:val="single" w:color="auto" w:sz="4" w:space="0"/>
              <w:left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EastAsia"/>
                <w:color w:val="000000" w:themeColor="text1"/>
                <w:sz w:val="24"/>
                <w:lang w:val="zh-CN"/>
              </w:rPr>
            </w:pPr>
            <w:r>
              <w:rPr>
                <w:rFonts w:hint="eastAsia" w:asciiTheme="minorEastAsia" w:hAnsiTheme="minorEastAsia" w:eastAsiaTheme="minorEastAsia" w:cstheme="minorEastAsia"/>
                <w:color w:val="000000" w:themeColor="text1"/>
                <w:sz w:val="24"/>
                <w:lang w:val="en-US" w:eastAsia="zh-CN"/>
              </w:rPr>
              <w:t>售后服务及培训方案</w:t>
            </w:r>
          </w:p>
        </w:tc>
        <w:tc>
          <w:tcPr>
            <w:tcW w:w="992" w:type="dxa"/>
            <w:vMerge w:val="restart"/>
            <w:tcBorders>
              <w:top w:val="single" w:color="auto" w:sz="4" w:space="0"/>
              <w:left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EastAsia"/>
                <w:color w:val="000000" w:themeColor="text1"/>
                <w:sz w:val="24"/>
                <w:lang w:val="en-US" w:eastAsia="zh-CN"/>
              </w:rPr>
            </w:pPr>
            <w:r>
              <w:rPr>
                <w:rFonts w:hint="eastAsia" w:asciiTheme="minorEastAsia" w:hAnsiTheme="minorEastAsia" w:eastAsiaTheme="minorEastAsia" w:cstheme="minorEastAsia"/>
                <w:color w:val="000000" w:themeColor="text1"/>
                <w:sz w:val="24"/>
                <w:lang w:val="en-US" w:eastAsia="zh-CN"/>
              </w:rPr>
              <w:t>10</w:t>
            </w:r>
          </w:p>
        </w:tc>
        <w:tc>
          <w:tcPr>
            <w:tcW w:w="628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Theme="minorEastAsia" w:hAnsiTheme="minorEastAsia" w:eastAsiaTheme="minorEastAsia" w:cstheme="minorEastAsia"/>
                <w:color w:val="000000" w:themeColor="text1"/>
                <w:sz w:val="24"/>
                <w:lang w:val="zh-CN"/>
              </w:rPr>
            </w:pPr>
            <w:r>
              <w:rPr>
                <w:rFonts w:hint="eastAsia" w:asciiTheme="minorEastAsia" w:hAnsiTheme="minorEastAsia" w:eastAsiaTheme="minorEastAsia" w:cstheme="minorEastAsia"/>
                <w:color w:val="000000" w:themeColor="text1"/>
                <w:sz w:val="24"/>
                <w:lang w:val="en-US" w:eastAsia="zh-CN"/>
              </w:rPr>
              <w:t>1、</w:t>
            </w:r>
            <w:r>
              <w:rPr>
                <w:rFonts w:hint="eastAsia" w:asciiTheme="minorEastAsia" w:hAnsiTheme="minorEastAsia" w:eastAsiaTheme="minorEastAsia" w:cstheme="minorEastAsia"/>
                <w:color w:val="000000" w:themeColor="text1"/>
                <w:sz w:val="24"/>
                <w:lang w:val="zh-CN"/>
              </w:rPr>
              <w:t>根据供应商承诺的质量保证范围，提供详细的本地售后服务方案及其人员组成与经验、产品检验、产品发生故障后的补救措施及响应时间长短等进行综合评分</w:t>
            </w:r>
            <w:r>
              <w:rPr>
                <w:rFonts w:hint="eastAsia" w:asciiTheme="minorEastAsia" w:hAnsiTheme="minorEastAsia" w:eastAsiaTheme="minorEastAsia" w:cstheme="minorEastAsia"/>
                <w:color w:val="000000" w:themeColor="text1"/>
                <w:sz w:val="24"/>
                <w:lang w:val="zh-CN" w:eastAsia="zh-CN"/>
              </w:rPr>
              <w:t>得</w:t>
            </w:r>
            <w:r>
              <w:rPr>
                <w:rFonts w:hint="eastAsia" w:asciiTheme="minorEastAsia" w:hAnsiTheme="minorEastAsia" w:eastAsiaTheme="minorEastAsia" w:cstheme="minorEastAsia"/>
                <w:color w:val="000000" w:themeColor="text1"/>
                <w:sz w:val="24"/>
                <w:lang w:val="zh-CN"/>
              </w:rPr>
              <w:t>0-</w:t>
            </w:r>
            <w:r>
              <w:rPr>
                <w:rFonts w:hint="eastAsia" w:asciiTheme="minorEastAsia" w:hAnsiTheme="minorEastAsia" w:eastAsiaTheme="minorEastAsia" w:cstheme="minorEastAsia"/>
                <w:color w:val="000000" w:themeColor="text1"/>
                <w:sz w:val="24"/>
                <w:lang w:val="en-US" w:eastAsia="zh-CN"/>
              </w:rPr>
              <w:t>5</w:t>
            </w:r>
            <w:r>
              <w:rPr>
                <w:rFonts w:hint="eastAsia" w:asciiTheme="minorEastAsia" w:hAnsiTheme="minorEastAsia" w:eastAsiaTheme="minorEastAsia" w:cstheme="minorEastAsia"/>
                <w:color w:val="000000" w:themeColor="text1"/>
                <w:sz w:val="24"/>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134" w:type="dxa"/>
            <w:vMerge w:val="continue"/>
            <w:tcBorders>
              <w:left w:val="single" w:color="auto" w:sz="4" w:space="0"/>
              <w:bottom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EastAsia"/>
                <w:color w:val="000000" w:themeColor="text1"/>
                <w:sz w:val="24"/>
                <w:lang w:val="en-US" w:eastAsia="zh-CN"/>
              </w:rPr>
            </w:pPr>
          </w:p>
        </w:tc>
        <w:tc>
          <w:tcPr>
            <w:tcW w:w="992" w:type="dxa"/>
            <w:vMerge w:val="continue"/>
            <w:tcBorders>
              <w:left w:val="single" w:color="auto" w:sz="4" w:space="0"/>
              <w:bottom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EastAsia"/>
                <w:color w:val="000000" w:themeColor="text1"/>
                <w:sz w:val="24"/>
                <w:lang w:val="en-US" w:eastAsia="zh-CN"/>
              </w:rPr>
            </w:pPr>
          </w:p>
        </w:tc>
        <w:tc>
          <w:tcPr>
            <w:tcW w:w="628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Theme="minorEastAsia" w:hAnsiTheme="minorEastAsia" w:eastAsiaTheme="minorEastAsia" w:cstheme="minorEastAsia"/>
                <w:color w:val="000000" w:themeColor="text1"/>
                <w:sz w:val="24"/>
                <w:lang w:val="en-US" w:eastAsia="zh-CN"/>
              </w:rPr>
            </w:pPr>
            <w:r>
              <w:rPr>
                <w:rFonts w:hint="eastAsia" w:asciiTheme="minorEastAsia" w:hAnsiTheme="minorEastAsia" w:eastAsiaTheme="minorEastAsia" w:cstheme="minorEastAsia"/>
                <w:color w:val="000000" w:themeColor="text1"/>
                <w:sz w:val="24"/>
                <w:lang w:val="en-US" w:eastAsia="zh-CN"/>
              </w:rPr>
              <w:t>2</w:t>
            </w:r>
            <w:r>
              <w:rPr>
                <w:rFonts w:hint="eastAsia" w:asciiTheme="minorEastAsia" w:hAnsiTheme="minorEastAsia" w:eastAsiaTheme="minorEastAsia" w:cstheme="minorEastAsia"/>
                <w:color w:val="000000" w:themeColor="text1"/>
                <w:sz w:val="24"/>
                <w:lang w:val="zh-CN"/>
              </w:rPr>
              <w:t>、根据供应商提供的培训方案及其人员组成与经验等进行综合评分</w:t>
            </w:r>
            <w:r>
              <w:rPr>
                <w:rFonts w:hint="eastAsia" w:asciiTheme="minorEastAsia" w:hAnsiTheme="minorEastAsia" w:eastAsiaTheme="minorEastAsia" w:cstheme="minorEastAsia"/>
                <w:color w:val="000000" w:themeColor="text1"/>
                <w:sz w:val="24"/>
                <w:lang w:val="zh-CN" w:eastAsia="zh-CN"/>
              </w:rPr>
              <w:t>得</w:t>
            </w:r>
            <w:r>
              <w:rPr>
                <w:rFonts w:hint="eastAsia" w:asciiTheme="minorEastAsia" w:hAnsiTheme="minorEastAsia" w:eastAsiaTheme="minorEastAsia" w:cstheme="minorEastAsia"/>
                <w:color w:val="000000" w:themeColor="text1"/>
                <w:sz w:val="24"/>
                <w:lang w:val="zh-CN"/>
              </w:rPr>
              <w:t>0-</w:t>
            </w:r>
            <w:r>
              <w:rPr>
                <w:rFonts w:hint="eastAsia" w:asciiTheme="minorEastAsia" w:hAnsiTheme="minorEastAsia" w:eastAsiaTheme="minorEastAsia" w:cstheme="minorEastAsia"/>
                <w:color w:val="000000" w:themeColor="text1"/>
                <w:sz w:val="24"/>
                <w:lang w:val="en-US" w:eastAsia="zh-CN"/>
              </w:rPr>
              <w:t>5</w:t>
            </w:r>
            <w:r>
              <w:rPr>
                <w:rFonts w:hint="eastAsia" w:asciiTheme="minorEastAsia" w:hAnsiTheme="minorEastAsia" w:eastAsiaTheme="minorEastAsia" w:cstheme="minorEastAsia"/>
                <w:color w:val="000000" w:themeColor="text1"/>
                <w:sz w:val="24"/>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EastAsia"/>
                <w:color w:val="000000" w:themeColor="text1"/>
                <w:sz w:val="24"/>
                <w:lang w:val="zh-CN"/>
              </w:rPr>
            </w:pPr>
            <w:r>
              <w:rPr>
                <w:rFonts w:hint="eastAsia" w:asciiTheme="minorEastAsia" w:hAnsiTheme="minorEastAsia" w:eastAsiaTheme="minorEastAsia" w:cstheme="minorEastAsia"/>
                <w:color w:val="000000" w:themeColor="text1"/>
                <w:sz w:val="24"/>
                <w:lang w:val="en-US" w:eastAsia="zh-CN"/>
              </w:rPr>
              <w:t>业绩</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EastAsia"/>
                <w:color w:val="000000" w:themeColor="text1"/>
                <w:sz w:val="24"/>
                <w:lang w:val="en-US" w:eastAsia="zh-CN"/>
              </w:rPr>
            </w:pPr>
            <w:r>
              <w:rPr>
                <w:rFonts w:hint="eastAsia" w:asciiTheme="minorEastAsia" w:hAnsiTheme="minorEastAsia" w:eastAsiaTheme="minorEastAsia" w:cstheme="minorEastAsia"/>
                <w:color w:val="000000" w:themeColor="text1"/>
                <w:sz w:val="24"/>
                <w:lang w:val="en-US" w:eastAsia="zh-CN"/>
              </w:rPr>
              <w:t>5</w:t>
            </w:r>
          </w:p>
        </w:tc>
        <w:tc>
          <w:tcPr>
            <w:tcW w:w="628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Theme="minorEastAsia" w:hAnsiTheme="minorEastAsia" w:eastAsiaTheme="minorEastAsia" w:cstheme="minorEastAsia"/>
                <w:color w:val="000000" w:themeColor="text1"/>
                <w:sz w:val="24"/>
                <w:lang w:val="zh-CN"/>
              </w:rPr>
            </w:pPr>
            <w:r>
              <w:rPr>
                <w:rFonts w:hint="eastAsia" w:asciiTheme="minorEastAsia" w:hAnsiTheme="minorEastAsia" w:eastAsiaTheme="minorEastAsia" w:cstheme="minorEastAsia"/>
                <w:color w:val="000000" w:themeColor="text1"/>
                <w:sz w:val="24"/>
                <w:lang w:val="zh-CN"/>
              </w:rPr>
              <w:t>提供所投产品201</w:t>
            </w:r>
            <w:r>
              <w:rPr>
                <w:rFonts w:hint="eastAsia" w:asciiTheme="minorEastAsia" w:hAnsiTheme="minorEastAsia" w:eastAsiaTheme="minorEastAsia" w:cstheme="minorEastAsia"/>
                <w:color w:val="000000" w:themeColor="text1"/>
                <w:sz w:val="24"/>
                <w:lang w:val="zh-CN" w:eastAsia="zh-CN"/>
              </w:rPr>
              <w:t>9</w:t>
            </w:r>
            <w:r>
              <w:rPr>
                <w:rFonts w:hint="eastAsia" w:asciiTheme="minorEastAsia" w:hAnsiTheme="minorEastAsia" w:eastAsiaTheme="minorEastAsia" w:cstheme="minorEastAsia"/>
                <w:color w:val="000000" w:themeColor="text1"/>
                <w:sz w:val="24"/>
                <w:lang w:val="zh-CN"/>
              </w:rPr>
              <w:t>年1月1日至今销售业绩，投标文件中附有其业绩证明材料，业绩以合同文件为依据，每提供一个计1分，满分5分。</w:t>
            </w:r>
          </w:p>
        </w:tc>
      </w:tr>
    </w:tbl>
    <w:p>
      <w:pPr>
        <w:spacing w:line="360" w:lineRule="auto"/>
        <w:rPr>
          <w:rFonts w:hint="eastAsia" w:ascii="宋体" w:hAnsi="宋体" w:eastAsia="宋体" w:cs="宋体"/>
          <w:b/>
          <w:bCs/>
          <w:color w:val="0000FF"/>
          <w:sz w:val="24"/>
        </w:rPr>
      </w:pPr>
    </w:p>
    <w:p>
      <w:pPr>
        <w:rPr>
          <w:rFonts w:hint="eastAsia" w:ascii="宋体" w:hAnsi="宋体" w:eastAsia="宋体" w:cs="宋体"/>
        </w:rPr>
      </w:pPr>
    </w:p>
    <w:p>
      <w:pPr>
        <w:pStyle w:val="47"/>
        <w:rPr>
          <w:rFonts w:hint="eastAsia" w:ascii="宋体" w:hAnsi="宋体" w:eastAsia="宋体" w:cs="宋体"/>
        </w:rPr>
      </w:pPr>
    </w:p>
    <w:p>
      <w:pPr>
        <w:rPr>
          <w:rFonts w:hint="eastAsia" w:ascii="宋体" w:hAnsi="宋体" w:eastAsia="宋体" w:cs="宋体"/>
        </w:rPr>
      </w:pPr>
      <w:bookmarkStart w:id="15" w:name="_Toc30420"/>
      <w:r>
        <w:rPr>
          <w:rFonts w:hint="eastAsia" w:ascii="宋体" w:hAnsi="宋体" w:eastAsia="宋体" w:cs="宋体"/>
        </w:rPr>
        <w:br w:type="page"/>
      </w:r>
    </w:p>
    <w:p>
      <w:pPr>
        <w:jc w:val="center"/>
        <w:outlineLvl w:val="9"/>
        <w:rPr>
          <w:rFonts w:hint="eastAsia" w:ascii="宋体" w:hAnsi="宋体" w:eastAsia="宋体" w:cs="宋体"/>
        </w:rPr>
      </w:pPr>
    </w:p>
    <w:p>
      <w:pPr>
        <w:jc w:val="center"/>
        <w:outlineLvl w:val="9"/>
        <w:rPr>
          <w:rFonts w:hint="eastAsia" w:ascii="宋体" w:hAnsi="宋体" w:eastAsia="宋体" w:cs="宋体"/>
        </w:rPr>
      </w:pPr>
    </w:p>
    <w:p>
      <w:pPr>
        <w:jc w:val="center"/>
        <w:outlineLvl w:val="9"/>
        <w:rPr>
          <w:rFonts w:hint="eastAsia" w:ascii="宋体" w:hAnsi="宋体" w:eastAsia="宋体" w:cs="宋体"/>
        </w:rPr>
      </w:pPr>
    </w:p>
    <w:p>
      <w:pPr>
        <w:jc w:val="center"/>
        <w:outlineLvl w:val="9"/>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pStyle w:val="3"/>
        <w:jc w:val="center"/>
        <w:rPr>
          <w:rFonts w:hint="eastAsia" w:ascii="宋体" w:hAnsi="宋体" w:eastAsia="宋体" w:cs="宋体"/>
        </w:rPr>
      </w:pPr>
      <w:r>
        <w:rPr>
          <w:rFonts w:hint="eastAsia" w:ascii="宋体" w:hAnsi="宋体" w:eastAsia="宋体" w:cs="宋体"/>
        </w:rPr>
        <w:t>第六部分 投标文件格式</w:t>
      </w:r>
      <w:bookmarkEnd w:id="15"/>
      <w:bookmarkStart w:id="16" w:name="_Toc60421812"/>
    </w:p>
    <w:p>
      <w:pPr>
        <w:rPr>
          <w:rFonts w:hint="eastAsia" w:ascii="宋体" w:hAnsi="宋体" w:eastAsia="宋体" w:cs="宋体"/>
          <w:b/>
          <w:bCs/>
          <w:kern w:val="0"/>
          <w:sz w:val="48"/>
          <w:szCs w:val="48"/>
          <w:u w:val="single"/>
        </w:rPr>
      </w:pPr>
      <w:r>
        <w:rPr>
          <w:rFonts w:hint="eastAsia" w:ascii="宋体" w:hAnsi="宋体" w:eastAsia="宋体" w:cs="宋体"/>
          <w:b/>
          <w:bCs/>
          <w:kern w:val="0"/>
          <w:sz w:val="48"/>
          <w:szCs w:val="48"/>
          <w:u w:val="single"/>
        </w:rPr>
        <w:br w:type="page"/>
      </w:r>
    </w:p>
    <w:p>
      <w:pPr>
        <w:spacing w:line="360" w:lineRule="auto"/>
        <w:jc w:val="center"/>
        <w:rPr>
          <w:rFonts w:hint="eastAsia" w:ascii="宋体" w:hAnsi="宋体" w:eastAsia="宋体" w:cs="宋体"/>
          <w:b/>
          <w:bCs/>
          <w:kern w:val="0"/>
          <w:sz w:val="48"/>
          <w:szCs w:val="48"/>
          <w:u w:val="single"/>
        </w:rPr>
      </w:pPr>
    </w:p>
    <w:p>
      <w:pPr>
        <w:spacing w:line="360" w:lineRule="auto"/>
        <w:jc w:val="center"/>
        <w:rPr>
          <w:rFonts w:hint="eastAsia" w:ascii="宋体" w:hAnsi="宋体" w:eastAsia="宋体" w:cs="宋体"/>
          <w:b/>
          <w:bCs/>
          <w:kern w:val="0"/>
          <w:sz w:val="48"/>
          <w:szCs w:val="48"/>
        </w:rPr>
      </w:pPr>
      <w:r>
        <w:rPr>
          <w:rFonts w:hint="eastAsia" w:ascii="宋体" w:hAnsi="宋体" w:eastAsia="宋体" w:cs="宋体"/>
          <w:b/>
          <w:bCs/>
          <w:kern w:val="0"/>
          <w:sz w:val="48"/>
          <w:szCs w:val="48"/>
        </w:rPr>
        <w:t>安康市救灾物资采购项目</w:t>
      </w:r>
    </w:p>
    <w:p>
      <w:pPr>
        <w:spacing w:line="360" w:lineRule="auto"/>
        <w:jc w:val="center"/>
        <w:rPr>
          <w:rFonts w:hint="default" w:ascii="宋体" w:hAnsi="宋体" w:eastAsia="宋体" w:cs="宋体"/>
          <w:b/>
          <w:sz w:val="72"/>
          <w:szCs w:val="72"/>
          <w:u w:val="single"/>
          <w:lang w:val="en-US" w:eastAsia="zh-CN"/>
        </w:rPr>
      </w:pPr>
      <w:r>
        <w:rPr>
          <w:rFonts w:hint="eastAsia" w:ascii="宋体" w:hAnsi="宋体" w:eastAsia="宋体" w:cs="宋体"/>
          <w:b/>
          <w:bCs/>
          <w:kern w:val="0"/>
          <w:sz w:val="44"/>
          <w:szCs w:val="44"/>
        </w:rPr>
        <w:t>项目编号：</w:t>
      </w:r>
      <w:r>
        <w:rPr>
          <w:rFonts w:hint="eastAsia" w:ascii="宋体" w:hAnsi="宋体" w:cs="宋体"/>
          <w:b/>
          <w:bCs/>
          <w:kern w:val="0"/>
          <w:sz w:val="44"/>
          <w:szCs w:val="44"/>
          <w:lang w:val="en-US" w:eastAsia="zh-CN"/>
        </w:rPr>
        <w:t>DXZB-2022-0638</w:t>
      </w:r>
    </w:p>
    <w:p>
      <w:pPr>
        <w:rPr>
          <w:rFonts w:hint="eastAsia" w:ascii="宋体" w:hAnsi="宋体" w:eastAsia="宋体" w:cs="宋体"/>
        </w:rPr>
      </w:pPr>
    </w:p>
    <w:p>
      <w:pPr>
        <w:jc w:val="center"/>
        <w:rPr>
          <w:rFonts w:hint="eastAsia" w:ascii="宋体" w:hAnsi="宋体" w:eastAsia="宋体" w:cs="宋体"/>
          <w:b/>
          <w:sz w:val="72"/>
          <w:szCs w:val="72"/>
          <w:lang w:eastAsia="zh-CN"/>
        </w:rPr>
      </w:pPr>
      <w:r>
        <w:rPr>
          <w:rFonts w:hint="eastAsia" w:ascii="宋体" w:hAnsi="宋体" w:eastAsia="宋体" w:cs="宋体"/>
          <w:b/>
          <w:bCs/>
          <w:kern w:val="0"/>
          <w:sz w:val="44"/>
          <w:szCs w:val="44"/>
          <w:lang w:val="en-US" w:eastAsia="zh-CN"/>
        </w:rPr>
        <w:t>（第一包</w:t>
      </w:r>
      <w:r>
        <w:rPr>
          <w:rFonts w:hint="eastAsia" w:ascii="宋体" w:hAnsi="宋体" w:eastAsia="宋体" w:cs="宋体"/>
          <w:b/>
          <w:bCs/>
          <w:kern w:val="0"/>
          <w:sz w:val="44"/>
          <w:szCs w:val="44"/>
          <w:lang w:eastAsia="zh-CN"/>
        </w:rPr>
        <w:t>）</w:t>
      </w:r>
    </w:p>
    <w:p>
      <w:pPr>
        <w:jc w:val="center"/>
        <w:rPr>
          <w:rFonts w:hint="eastAsia" w:ascii="宋体" w:hAnsi="宋体" w:eastAsia="宋体" w:cs="宋体"/>
          <w:b/>
          <w:sz w:val="72"/>
          <w:szCs w:val="72"/>
        </w:rPr>
      </w:pPr>
    </w:p>
    <w:p>
      <w:pPr>
        <w:jc w:val="center"/>
        <w:rPr>
          <w:rFonts w:hint="eastAsia" w:ascii="宋体" w:hAnsi="宋体" w:eastAsia="宋体" w:cs="宋体"/>
          <w:b/>
          <w:sz w:val="72"/>
          <w:szCs w:val="72"/>
        </w:rPr>
      </w:pPr>
    </w:p>
    <w:p>
      <w:pPr>
        <w:jc w:val="center"/>
        <w:rPr>
          <w:rFonts w:hint="eastAsia" w:ascii="宋体" w:hAnsi="宋体" w:eastAsia="宋体" w:cs="宋体"/>
          <w:b/>
          <w:sz w:val="72"/>
          <w:szCs w:val="72"/>
        </w:rPr>
      </w:pPr>
      <w:r>
        <w:rPr>
          <w:rFonts w:hint="eastAsia" w:ascii="宋体" w:hAnsi="宋体" w:eastAsia="宋体" w:cs="宋体"/>
          <w:b/>
          <w:sz w:val="72"/>
          <w:szCs w:val="72"/>
        </w:rPr>
        <w:t>投  标  文  件</w:t>
      </w: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pStyle w:val="14"/>
        <w:rPr>
          <w:rFonts w:hint="eastAsia" w:ascii="宋体" w:hAnsi="宋体" w:eastAsia="宋体" w:cs="宋体"/>
        </w:rPr>
      </w:pPr>
    </w:p>
    <w:p>
      <w:pPr>
        <w:rPr>
          <w:rFonts w:hint="eastAsia" w:ascii="宋体" w:hAnsi="宋体" w:eastAsia="宋体" w:cs="宋体"/>
        </w:rPr>
      </w:pPr>
    </w:p>
    <w:p>
      <w:pPr>
        <w:pStyle w:val="14"/>
        <w:rPr>
          <w:rFonts w:hint="eastAsia" w:ascii="宋体" w:hAnsi="宋体" w:eastAsia="宋体" w:cs="宋体"/>
        </w:rPr>
      </w:pPr>
    </w:p>
    <w:p>
      <w:pPr>
        <w:rPr>
          <w:rFonts w:hint="eastAsia" w:ascii="宋体" w:hAnsi="宋体" w:eastAsia="宋体" w:cs="宋体"/>
        </w:rPr>
      </w:pPr>
    </w:p>
    <w:p>
      <w:pPr>
        <w:ind w:firstLine="720"/>
        <w:rPr>
          <w:rFonts w:hint="eastAsia" w:ascii="宋体" w:hAnsi="宋体" w:eastAsia="宋体" w:cs="宋体"/>
          <w:b/>
          <w:sz w:val="36"/>
          <w:szCs w:val="36"/>
        </w:rPr>
      </w:pPr>
    </w:p>
    <w:p>
      <w:pPr>
        <w:spacing w:line="480" w:lineRule="auto"/>
        <w:ind w:firstLine="964" w:firstLineChars="300"/>
        <w:rPr>
          <w:rFonts w:hint="eastAsia" w:ascii="宋体" w:hAnsi="宋体" w:eastAsia="宋体" w:cs="宋体"/>
          <w:b/>
          <w:bCs/>
          <w:sz w:val="32"/>
          <w:szCs w:val="32"/>
          <w:u w:val="single"/>
        </w:rPr>
      </w:pPr>
      <w:r>
        <w:rPr>
          <w:rFonts w:hint="eastAsia" w:ascii="宋体" w:hAnsi="宋体" w:eastAsia="宋体" w:cs="宋体"/>
          <w:b/>
          <w:sz w:val="32"/>
          <w:szCs w:val="32"/>
        </w:rPr>
        <w:t>投 标 单 位：</w:t>
      </w:r>
      <w:r>
        <w:rPr>
          <w:rFonts w:hint="eastAsia" w:ascii="宋体" w:hAnsi="宋体" w:eastAsia="宋体" w:cs="宋体"/>
          <w:b/>
          <w:sz w:val="32"/>
          <w:szCs w:val="32"/>
          <w:u w:val="single"/>
        </w:rPr>
        <w:t xml:space="preserve">                          </w:t>
      </w:r>
      <w:r>
        <w:rPr>
          <w:rFonts w:hint="eastAsia" w:ascii="宋体" w:hAnsi="宋体" w:eastAsia="宋体" w:cs="宋体"/>
          <w:b/>
          <w:sz w:val="32"/>
          <w:szCs w:val="32"/>
        </w:rPr>
        <w:t xml:space="preserve">                       </w:t>
      </w:r>
    </w:p>
    <w:p>
      <w:pPr>
        <w:spacing w:line="480" w:lineRule="auto"/>
        <w:ind w:firstLine="964" w:firstLineChars="300"/>
        <w:rPr>
          <w:rFonts w:hint="eastAsia" w:ascii="宋体" w:hAnsi="宋体" w:eastAsia="宋体" w:cs="宋体"/>
          <w:b/>
          <w:bCs/>
          <w:sz w:val="32"/>
          <w:szCs w:val="32"/>
          <w:u w:val="single"/>
        </w:rPr>
      </w:pPr>
      <w:r>
        <w:rPr>
          <w:rFonts w:hint="eastAsia" w:ascii="宋体" w:hAnsi="宋体" w:eastAsia="宋体" w:cs="宋体"/>
          <w:b/>
          <w:sz w:val="32"/>
          <w:szCs w:val="32"/>
        </w:rPr>
        <w:t>采购代理机构：</w:t>
      </w:r>
      <w:r>
        <w:rPr>
          <w:rFonts w:hint="eastAsia" w:ascii="宋体" w:hAnsi="宋体" w:eastAsia="宋体" w:cs="宋体"/>
          <w:b/>
          <w:sz w:val="32"/>
          <w:szCs w:val="32"/>
          <w:u w:val="single"/>
        </w:rPr>
        <w:t xml:space="preserve">                        </w:t>
      </w:r>
    </w:p>
    <w:p>
      <w:pPr>
        <w:spacing w:line="480" w:lineRule="auto"/>
        <w:ind w:firstLine="964" w:firstLineChars="300"/>
        <w:rPr>
          <w:rFonts w:hint="eastAsia" w:ascii="宋体" w:hAnsi="宋体" w:eastAsia="宋体" w:cs="宋体"/>
          <w:b/>
          <w:bCs/>
          <w:sz w:val="28"/>
          <w:szCs w:val="28"/>
        </w:rPr>
      </w:pPr>
      <w:r>
        <w:rPr>
          <w:rFonts w:hint="eastAsia" w:ascii="宋体" w:hAnsi="宋体" w:eastAsia="宋体" w:cs="宋体"/>
          <w:b/>
          <w:sz w:val="32"/>
          <w:szCs w:val="32"/>
        </w:rPr>
        <w:t>时        间：</w:t>
      </w:r>
      <w:r>
        <w:rPr>
          <w:rFonts w:hint="eastAsia" w:ascii="宋体" w:hAnsi="宋体" w:eastAsia="宋体" w:cs="宋体"/>
          <w:b/>
          <w:sz w:val="32"/>
          <w:szCs w:val="32"/>
          <w:u w:val="single"/>
        </w:rPr>
        <w:t xml:space="preserve">  </w:t>
      </w:r>
      <w:r>
        <w:rPr>
          <w:rFonts w:hint="eastAsia" w:ascii="宋体" w:hAnsi="宋体" w:eastAsia="宋体" w:cs="宋体"/>
          <w:b/>
          <w:sz w:val="28"/>
          <w:szCs w:val="28"/>
          <w:u w:val="single"/>
        </w:rPr>
        <w:t xml:space="preserve">                         </w:t>
      </w:r>
    </w:p>
    <w:p>
      <w:pPr>
        <w:rPr>
          <w:rFonts w:hint="eastAsia" w:ascii="宋体" w:hAnsi="宋体" w:eastAsia="宋体" w:cs="宋体"/>
          <w:b/>
          <w:bCs/>
          <w:sz w:val="28"/>
          <w:szCs w:val="28"/>
        </w:rPr>
      </w:pPr>
      <w:r>
        <w:rPr>
          <w:rFonts w:hint="eastAsia" w:ascii="宋体" w:hAnsi="宋体" w:eastAsia="宋体" w:cs="宋体"/>
          <w:b/>
          <w:bCs/>
          <w:sz w:val="28"/>
          <w:szCs w:val="28"/>
        </w:rPr>
        <w:br w:type="page"/>
      </w:r>
    </w:p>
    <w:p>
      <w:pPr>
        <w:spacing w:line="360" w:lineRule="auto"/>
        <w:jc w:val="left"/>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信封格式</w:t>
      </w:r>
    </w:p>
    <w:p>
      <w:pPr>
        <w:spacing w:after="100" w:line="480" w:lineRule="auto"/>
        <w:ind w:firstLine="480" w:firstLineChars="200"/>
        <w:rPr>
          <w:rFonts w:hint="eastAsia" w:ascii="新宋体" w:hAnsi="新宋体" w:eastAsia="新宋体"/>
          <w:sz w:val="24"/>
        </w:rPr>
      </w:pPr>
      <w:r>
        <w:rPr>
          <w:rFonts w:hint="eastAsia" w:ascii="新宋体" w:hAnsi="新宋体" w:eastAsia="新宋体"/>
          <w:sz w:val="24"/>
        </w:rPr>
        <w:t>请按以下内容填写密封签抬头，贴在响应文件外包装正面，除非特殊情况，否则请不要更改信封格式：</w:t>
      </w:r>
    </w:p>
    <w:p>
      <w:pPr>
        <w:spacing w:after="100" w:line="360" w:lineRule="auto"/>
        <w:rPr>
          <w:rFonts w:hint="eastAsia" w:ascii="宋体" w:hAnsi="宋体" w:eastAsia="宋体" w:cs="宋体"/>
        </w:rPr>
      </w:pPr>
    </w:p>
    <w:tbl>
      <w:tblPr>
        <w:tblStyle w:val="30"/>
        <w:tblW w:w="0" w:type="auto"/>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44"/>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344" w:type="dxa"/>
            <w:noWrap w:val="0"/>
            <w:vAlign w:val="center"/>
          </w:tcPr>
          <w:p>
            <w:pPr>
              <w:spacing w:after="100" w:line="360" w:lineRule="auto"/>
              <w:rPr>
                <w:rFonts w:hint="eastAsia" w:ascii="新宋体" w:hAnsi="新宋体" w:eastAsia="新宋体"/>
                <w:b/>
                <w:sz w:val="32"/>
                <w:szCs w:val="32"/>
              </w:rPr>
            </w:pPr>
            <w:r>
              <w:rPr>
                <w:rFonts w:hint="eastAsia" w:ascii="宋体" w:hAnsi="宋体" w:cs="宋体"/>
                <w:b/>
                <w:kern w:val="1"/>
                <w:sz w:val="32"/>
              </w:rPr>
              <w:t>投标报价表、</w:t>
            </w:r>
            <w:r>
              <w:rPr>
                <w:rFonts w:hint="eastAsia" w:ascii="宋体" w:hAnsi="宋体" w:cs="宋体"/>
                <w:b/>
                <w:kern w:val="1"/>
                <w:sz w:val="32"/>
                <w:lang w:eastAsia="zh-CN"/>
              </w:rPr>
              <w:t>投标报价明细表、</w:t>
            </w:r>
            <w:r>
              <w:rPr>
                <w:rFonts w:hint="eastAsia" w:ascii="宋体" w:hAnsi="宋体" w:cs="宋体"/>
                <w:b/>
                <w:kern w:val="1"/>
                <w:sz w:val="32"/>
                <w:szCs w:val="32"/>
              </w:rPr>
              <w:t>电子版U盘</w:t>
            </w:r>
            <w:r>
              <w:rPr>
                <w:rFonts w:hint="eastAsia" w:ascii="宋体" w:hAnsi="宋体" w:cs="宋体"/>
                <w:b/>
                <w:kern w:val="1"/>
                <w:sz w:val="32"/>
                <w:szCs w:val="32"/>
                <w:lang w:eastAsia="zh-CN"/>
              </w:rPr>
              <w:t>（内含</w:t>
            </w:r>
            <w:r>
              <w:rPr>
                <w:rFonts w:hint="eastAsia" w:ascii="宋体" w:hAnsi="宋体" w:eastAsia="宋体" w:cs="宋体"/>
                <w:b/>
                <w:kern w:val="1"/>
                <w:sz w:val="32"/>
                <w:szCs w:val="32"/>
                <w:lang w:eastAsia="zh-CN"/>
              </w:rPr>
              <w:t>投标文件电子Word及加盖公章PDF文档</w:t>
            </w:r>
            <w:r>
              <w:rPr>
                <w:rFonts w:hint="eastAsia" w:ascii="宋体" w:hAnsi="宋体" w:cs="宋体"/>
                <w:b/>
                <w:kern w:val="1"/>
                <w:sz w:val="32"/>
                <w:szCs w:val="32"/>
                <w:lang w:eastAsia="zh-CN"/>
              </w:rPr>
              <w:t>）各</w:t>
            </w:r>
            <w:r>
              <w:rPr>
                <w:rFonts w:hint="eastAsia" w:ascii="宋体" w:hAnsi="宋体" w:cs="宋体"/>
                <w:b/>
                <w:kern w:val="1"/>
                <w:sz w:val="32"/>
                <w:szCs w:val="32"/>
              </w:rPr>
              <w:t>一份</w:t>
            </w:r>
            <w:r>
              <w:rPr>
                <w:rFonts w:hint="eastAsia" w:ascii="新宋体" w:hAnsi="新宋体" w:eastAsia="新宋体"/>
                <w:b/>
                <w:sz w:val="32"/>
                <w:szCs w:val="32"/>
              </w:rPr>
              <w:t xml:space="preserve">                        </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344" w:type="dxa"/>
            <w:noWrap w:val="0"/>
            <w:vAlign w:val="center"/>
          </w:tcPr>
          <w:p>
            <w:pPr>
              <w:spacing w:after="100" w:line="360" w:lineRule="auto"/>
              <w:rPr>
                <w:rFonts w:hint="eastAsia" w:ascii="新宋体" w:hAnsi="新宋体" w:eastAsia="新宋体"/>
                <w:b/>
                <w:sz w:val="28"/>
              </w:rPr>
            </w:pPr>
            <w:r>
              <w:rPr>
                <w:rFonts w:hint="eastAsia" w:ascii="新宋体" w:hAnsi="新宋体" w:eastAsia="新宋体"/>
                <w:b/>
                <w:sz w:val="28"/>
              </w:rPr>
              <w:t>致：  陕西德信招标有限公司</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trHeight w:val="3128" w:hRule="atLeast"/>
          <w:jc w:val="center"/>
        </w:trPr>
        <w:tc>
          <w:tcPr>
            <w:tcW w:w="8344" w:type="dxa"/>
            <w:noWrap w:val="0"/>
            <w:vAlign w:val="center"/>
          </w:tcPr>
          <w:p>
            <w:pPr>
              <w:spacing w:after="100" w:line="360" w:lineRule="auto"/>
              <w:ind w:firstLine="2889" w:firstLineChars="1204"/>
              <w:rPr>
                <w:rFonts w:hint="eastAsia" w:ascii="新宋体" w:hAnsi="新宋体" w:eastAsia="新宋体"/>
                <w:sz w:val="24"/>
              </w:rPr>
            </w:pPr>
            <w:r>
              <w:rPr>
                <w:rFonts w:hint="eastAsia" w:ascii="新宋体" w:hAnsi="新宋体" w:eastAsia="新宋体"/>
                <w:sz w:val="24"/>
              </w:rPr>
              <w:t>项目名称：</w:t>
            </w:r>
            <w:r>
              <w:rPr>
                <w:rFonts w:hint="eastAsia" w:ascii="新宋体" w:hAnsi="新宋体" w:eastAsia="新宋体"/>
                <w:sz w:val="24"/>
                <w:u w:val="single"/>
              </w:rPr>
              <w:t xml:space="preserve">                      </w:t>
            </w:r>
            <w:r>
              <w:rPr>
                <w:rFonts w:hint="eastAsia" w:ascii="新宋体" w:hAnsi="新宋体" w:eastAsia="新宋体"/>
                <w:sz w:val="24"/>
              </w:rPr>
              <w:t xml:space="preserve">          </w:t>
            </w:r>
          </w:p>
          <w:p>
            <w:pPr>
              <w:spacing w:after="100" w:line="360" w:lineRule="auto"/>
              <w:ind w:firstLine="2889" w:firstLineChars="1204"/>
              <w:rPr>
                <w:rFonts w:hint="eastAsia" w:ascii="新宋体" w:hAnsi="新宋体" w:eastAsia="新宋体"/>
                <w:sz w:val="24"/>
                <w:u w:val="single"/>
              </w:rPr>
            </w:pPr>
            <w:r>
              <w:rPr>
                <w:rFonts w:hint="eastAsia" w:ascii="新宋体" w:hAnsi="新宋体" w:eastAsia="新宋体"/>
                <w:sz w:val="24"/>
              </w:rPr>
              <w:t>项目编号：</w:t>
            </w:r>
            <w:r>
              <w:rPr>
                <w:rFonts w:hint="eastAsia" w:ascii="新宋体" w:hAnsi="新宋体" w:eastAsia="新宋体"/>
                <w:sz w:val="24"/>
                <w:u w:val="single"/>
              </w:rPr>
              <w:t xml:space="preserve">                      </w:t>
            </w:r>
          </w:p>
          <w:p>
            <w:pPr>
              <w:spacing w:after="100" w:line="360" w:lineRule="auto"/>
              <w:ind w:firstLine="2889" w:firstLineChars="1204"/>
              <w:rPr>
                <w:rFonts w:hint="eastAsia" w:ascii="新宋体" w:hAnsi="新宋体" w:eastAsia="新宋体"/>
                <w:sz w:val="24"/>
                <w:lang w:val="en-US" w:eastAsia="zh-CN"/>
              </w:rPr>
            </w:pPr>
            <w:r>
              <w:rPr>
                <w:rFonts w:hint="eastAsia" w:ascii="新宋体" w:hAnsi="新宋体" w:eastAsia="新宋体"/>
                <w:sz w:val="24"/>
                <w:lang w:val="en-US" w:eastAsia="zh-CN"/>
              </w:rPr>
              <w:t>包    号：</w:t>
            </w:r>
            <w:r>
              <w:rPr>
                <w:rFonts w:hint="eastAsia" w:ascii="新宋体" w:hAnsi="新宋体" w:eastAsia="新宋体"/>
                <w:sz w:val="24"/>
                <w:u w:val="single"/>
              </w:rPr>
              <w:t xml:space="preserve">                      </w:t>
            </w:r>
            <w:r>
              <w:rPr>
                <w:rFonts w:hint="eastAsia" w:ascii="新宋体" w:hAnsi="新宋体" w:eastAsia="新宋体"/>
                <w:sz w:val="24"/>
              </w:rPr>
              <w:t xml:space="preserve"> </w:t>
            </w:r>
          </w:p>
          <w:p>
            <w:pPr>
              <w:spacing w:after="100" w:line="360" w:lineRule="auto"/>
              <w:ind w:firstLine="2889" w:firstLineChars="1204"/>
              <w:rPr>
                <w:rFonts w:hint="eastAsia" w:ascii="新宋体" w:hAnsi="新宋体" w:eastAsia="新宋体"/>
                <w:sz w:val="24"/>
                <w:u w:val="single"/>
              </w:rPr>
            </w:pPr>
            <w:r>
              <w:rPr>
                <w:rFonts w:hint="eastAsia" w:ascii="新宋体" w:hAnsi="新宋体" w:eastAsia="新宋体"/>
                <w:sz w:val="24"/>
              </w:rPr>
              <w:t>投标人名称：</w:t>
            </w:r>
            <w:r>
              <w:rPr>
                <w:rFonts w:hint="eastAsia" w:ascii="新宋体" w:hAnsi="新宋体" w:eastAsia="新宋体"/>
                <w:sz w:val="24"/>
                <w:u w:val="single"/>
              </w:rPr>
              <w:t xml:space="preserve">                    </w:t>
            </w:r>
          </w:p>
          <w:p>
            <w:pPr>
              <w:spacing w:after="100" w:line="360" w:lineRule="auto"/>
              <w:ind w:firstLine="2889" w:firstLineChars="1204"/>
              <w:rPr>
                <w:rFonts w:hint="eastAsia" w:ascii="新宋体" w:hAnsi="新宋体" w:eastAsia="新宋体"/>
                <w:b/>
                <w:sz w:val="20"/>
              </w:rPr>
            </w:pPr>
            <w:r>
              <w:rPr>
                <w:rFonts w:hint="eastAsia" w:ascii="新宋体" w:hAnsi="新宋体" w:eastAsia="新宋体"/>
                <w:sz w:val="24"/>
              </w:rPr>
              <w:t>投标人地址：</w:t>
            </w:r>
            <w:r>
              <w:rPr>
                <w:rFonts w:hint="eastAsia" w:ascii="新宋体" w:hAnsi="新宋体" w:eastAsia="新宋体"/>
                <w:sz w:val="24"/>
                <w:u w:val="single"/>
              </w:rPr>
              <w:t xml:space="preserve">                    </w:t>
            </w:r>
          </w:p>
        </w:tc>
      </w:tr>
    </w:tbl>
    <w:p>
      <w:pPr>
        <w:spacing w:after="100" w:line="360" w:lineRule="auto"/>
        <w:rPr>
          <w:rFonts w:hint="eastAsia" w:ascii="宋体" w:hAnsi="宋体" w:eastAsia="宋体" w:cs="宋体"/>
        </w:rPr>
      </w:pPr>
    </w:p>
    <w:p>
      <w:pPr>
        <w:pStyle w:val="16"/>
        <w:rPr>
          <w:rFonts w:hint="eastAsia" w:ascii="宋体" w:hAnsi="宋体" w:eastAsia="宋体" w:cs="宋体"/>
          <w:b/>
          <w:bCs/>
          <w:i w:val="0"/>
          <w:iCs w:val="0"/>
          <w:color w:val="auto"/>
          <w:kern w:val="2"/>
          <w:sz w:val="32"/>
          <w:szCs w:val="22"/>
          <w:lang w:val="en-US" w:eastAsia="zh-CN" w:bidi="ar-SA"/>
        </w:rPr>
      </w:pPr>
      <w:r>
        <w:rPr>
          <w:rFonts w:hint="eastAsia" w:ascii="宋体" w:hAnsi="宋体" w:eastAsia="宋体" w:cs="宋体"/>
          <w:b/>
          <w:bCs/>
          <w:i w:val="0"/>
          <w:iCs w:val="0"/>
          <w:color w:val="auto"/>
          <w:kern w:val="2"/>
          <w:sz w:val="32"/>
          <w:szCs w:val="22"/>
          <w:lang w:val="en-US" w:eastAsia="zh-CN" w:bidi="ar-SA"/>
        </w:rPr>
        <w:t>注：密封完整，封口处加盖公章。</w:t>
      </w:r>
    </w:p>
    <w:p>
      <w:pPr>
        <w:pStyle w:val="14"/>
        <w:rPr>
          <w:rFonts w:hint="eastAsia"/>
        </w:rPr>
      </w:pPr>
    </w:p>
    <w:p>
      <w:pPr>
        <w:tabs>
          <w:tab w:val="left" w:pos="883"/>
        </w:tabs>
        <w:spacing w:before="38"/>
        <w:ind w:right="720"/>
        <w:jc w:val="center"/>
        <w:rPr>
          <w:rFonts w:hint="eastAsia" w:ascii="宋体" w:hAnsi="宋体" w:eastAsia="宋体" w:cs="宋体"/>
          <w:b/>
          <w:sz w:val="44"/>
        </w:rPr>
      </w:pPr>
    </w:p>
    <w:p>
      <w:pPr>
        <w:tabs>
          <w:tab w:val="left" w:pos="883"/>
        </w:tabs>
        <w:spacing w:before="38"/>
        <w:ind w:right="720"/>
        <w:jc w:val="center"/>
        <w:rPr>
          <w:rFonts w:hint="eastAsia" w:ascii="宋体" w:hAnsi="宋体" w:eastAsia="宋体" w:cs="宋体"/>
          <w:b/>
          <w:sz w:val="44"/>
        </w:rPr>
      </w:pPr>
    </w:p>
    <w:p>
      <w:pPr>
        <w:tabs>
          <w:tab w:val="left" w:pos="883"/>
        </w:tabs>
        <w:spacing w:before="38"/>
        <w:ind w:right="720"/>
        <w:jc w:val="center"/>
        <w:rPr>
          <w:rFonts w:hint="eastAsia" w:ascii="宋体" w:hAnsi="宋体" w:eastAsia="宋体" w:cs="宋体"/>
          <w:b/>
          <w:sz w:val="44"/>
        </w:rPr>
      </w:pPr>
    </w:p>
    <w:p>
      <w:pPr>
        <w:tabs>
          <w:tab w:val="left" w:pos="883"/>
        </w:tabs>
        <w:spacing w:before="38"/>
        <w:ind w:right="720"/>
        <w:jc w:val="center"/>
        <w:rPr>
          <w:rFonts w:hint="eastAsia" w:ascii="宋体" w:hAnsi="宋体" w:eastAsia="宋体" w:cs="宋体"/>
          <w:b/>
          <w:sz w:val="44"/>
        </w:rPr>
      </w:pPr>
    </w:p>
    <w:p>
      <w:pPr>
        <w:tabs>
          <w:tab w:val="left" w:pos="883"/>
        </w:tabs>
        <w:spacing w:before="38"/>
        <w:ind w:right="720"/>
        <w:jc w:val="center"/>
        <w:rPr>
          <w:rFonts w:hint="eastAsia" w:ascii="宋体" w:hAnsi="宋体" w:eastAsia="宋体" w:cs="宋体"/>
          <w:b/>
          <w:sz w:val="44"/>
        </w:rPr>
      </w:pPr>
    </w:p>
    <w:p>
      <w:pPr>
        <w:tabs>
          <w:tab w:val="left" w:pos="883"/>
        </w:tabs>
        <w:spacing w:before="38"/>
        <w:ind w:right="720"/>
        <w:jc w:val="center"/>
        <w:rPr>
          <w:rFonts w:hint="eastAsia" w:ascii="宋体" w:hAnsi="宋体" w:eastAsia="宋体" w:cs="宋体"/>
          <w:b/>
          <w:sz w:val="44"/>
        </w:rPr>
      </w:pPr>
    </w:p>
    <w:p>
      <w:pPr>
        <w:tabs>
          <w:tab w:val="left" w:pos="883"/>
        </w:tabs>
        <w:spacing w:before="38"/>
        <w:ind w:right="720"/>
        <w:jc w:val="center"/>
        <w:rPr>
          <w:rFonts w:hint="eastAsia" w:ascii="宋体" w:hAnsi="宋体" w:eastAsia="宋体" w:cs="宋体"/>
          <w:b/>
          <w:sz w:val="44"/>
        </w:rPr>
      </w:pPr>
    </w:p>
    <w:p>
      <w:pPr>
        <w:tabs>
          <w:tab w:val="left" w:pos="883"/>
        </w:tabs>
        <w:spacing w:before="38"/>
        <w:ind w:right="720"/>
        <w:jc w:val="center"/>
        <w:rPr>
          <w:rFonts w:hint="eastAsia" w:ascii="宋体" w:hAnsi="宋体" w:eastAsia="宋体" w:cs="宋体"/>
          <w:b/>
          <w:sz w:val="44"/>
        </w:rPr>
      </w:pPr>
      <w:r>
        <w:rPr>
          <w:rFonts w:hint="eastAsia" w:ascii="宋体" w:hAnsi="宋体" w:eastAsia="宋体" w:cs="宋体"/>
          <w:b/>
          <w:sz w:val="44"/>
        </w:rPr>
        <w:t>目</w:t>
      </w:r>
      <w:r>
        <w:rPr>
          <w:rFonts w:hint="eastAsia" w:ascii="宋体" w:hAnsi="宋体" w:eastAsia="宋体" w:cs="宋体"/>
          <w:b/>
          <w:sz w:val="44"/>
        </w:rPr>
        <w:tab/>
      </w:r>
      <w:r>
        <w:rPr>
          <w:rFonts w:hint="eastAsia" w:ascii="宋体" w:hAnsi="宋体" w:eastAsia="宋体" w:cs="宋体"/>
          <w:b/>
          <w:sz w:val="44"/>
        </w:rPr>
        <w:t>录</w:t>
      </w:r>
    </w:p>
    <w:p>
      <w:pPr>
        <w:pStyle w:val="16"/>
        <w:rPr>
          <w:rFonts w:hint="eastAsia" w:ascii="宋体" w:hAnsi="宋体" w:eastAsia="宋体" w:cs="宋体"/>
        </w:rPr>
      </w:pPr>
    </w:p>
    <w:p>
      <w:pPr>
        <w:pStyle w:val="57"/>
        <w:numPr>
          <w:ilvl w:val="0"/>
          <w:numId w:val="10"/>
        </w:numPr>
        <w:spacing w:line="360" w:lineRule="auto"/>
        <w:ind w:firstLineChars="0"/>
        <w:rPr>
          <w:rFonts w:hint="eastAsia" w:ascii="宋体" w:hAnsi="宋体" w:eastAsia="宋体" w:cs="宋体"/>
          <w:bCs/>
          <w:sz w:val="28"/>
          <w:szCs w:val="28"/>
        </w:rPr>
      </w:pPr>
      <w:bookmarkStart w:id="17" w:name="_Toc60421813"/>
      <w:r>
        <w:rPr>
          <w:rFonts w:hint="eastAsia" w:ascii="宋体" w:hAnsi="宋体" w:eastAsia="宋体" w:cs="宋体"/>
          <w:bCs/>
          <w:sz w:val="28"/>
          <w:szCs w:val="28"/>
        </w:rPr>
        <w:t>投标函（格式）；</w:t>
      </w:r>
    </w:p>
    <w:p>
      <w:pPr>
        <w:pStyle w:val="57"/>
        <w:numPr>
          <w:ilvl w:val="0"/>
          <w:numId w:val="10"/>
        </w:numPr>
        <w:spacing w:line="360" w:lineRule="auto"/>
        <w:ind w:firstLineChars="0"/>
        <w:rPr>
          <w:rFonts w:hint="eastAsia" w:ascii="宋体" w:hAnsi="宋体" w:eastAsia="宋体" w:cs="宋体"/>
          <w:bCs/>
          <w:sz w:val="28"/>
          <w:szCs w:val="28"/>
        </w:rPr>
      </w:pPr>
      <w:r>
        <w:rPr>
          <w:rFonts w:hint="eastAsia" w:ascii="宋体" w:hAnsi="宋体" w:eastAsia="宋体" w:cs="宋体"/>
          <w:bCs/>
          <w:sz w:val="28"/>
          <w:szCs w:val="28"/>
        </w:rPr>
        <w:t>投标报价表（格式）；</w:t>
      </w:r>
    </w:p>
    <w:p>
      <w:pPr>
        <w:pStyle w:val="47"/>
        <w:numPr>
          <w:ilvl w:val="0"/>
          <w:numId w:val="10"/>
        </w:numPr>
        <w:spacing w:line="360" w:lineRule="auto"/>
        <w:rPr>
          <w:rFonts w:hint="eastAsia" w:ascii="宋体" w:hAnsi="宋体" w:eastAsia="宋体" w:cs="宋体"/>
          <w:bCs/>
          <w:sz w:val="28"/>
          <w:szCs w:val="28"/>
        </w:rPr>
      </w:pPr>
      <w:r>
        <w:rPr>
          <w:rFonts w:hint="eastAsia" w:ascii="宋体" w:hAnsi="宋体" w:eastAsia="宋体" w:cs="宋体"/>
          <w:bCs/>
          <w:sz w:val="28"/>
          <w:szCs w:val="28"/>
        </w:rPr>
        <w:t>投标报价明细表；</w:t>
      </w:r>
    </w:p>
    <w:p>
      <w:pPr>
        <w:pStyle w:val="57"/>
        <w:numPr>
          <w:ilvl w:val="0"/>
          <w:numId w:val="10"/>
        </w:numPr>
        <w:spacing w:line="360" w:lineRule="auto"/>
        <w:ind w:firstLineChars="0"/>
        <w:rPr>
          <w:rFonts w:hint="eastAsia" w:ascii="宋体" w:hAnsi="宋体" w:eastAsia="宋体" w:cs="宋体"/>
          <w:bCs/>
          <w:sz w:val="28"/>
          <w:szCs w:val="28"/>
        </w:rPr>
      </w:pPr>
      <w:r>
        <w:rPr>
          <w:rFonts w:hint="eastAsia" w:ascii="宋体" w:hAnsi="宋体" w:eastAsia="宋体" w:cs="宋体"/>
          <w:bCs/>
          <w:sz w:val="28"/>
          <w:szCs w:val="28"/>
        </w:rPr>
        <w:t>商务条款偏离表（格式）；</w:t>
      </w:r>
    </w:p>
    <w:p>
      <w:pPr>
        <w:pStyle w:val="57"/>
        <w:numPr>
          <w:ilvl w:val="0"/>
          <w:numId w:val="10"/>
        </w:numPr>
        <w:spacing w:line="360" w:lineRule="auto"/>
        <w:ind w:firstLineChars="0"/>
        <w:rPr>
          <w:rFonts w:hint="eastAsia" w:ascii="宋体" w:hAnsi="宋体" w:eastAsia="宋体" w:cs="宋体"/>
          <w:bCs/>
          <w:sz w:val="28"/>
          <w:szCs w:val="28"/>
        </w:rPr>
      </w:pPr>
      <w:r>
        <w:rPr>
          <w:rFonts w:hint="eastAsia" w:ascii="宋体" w:hAnsi="宋体" w:eastAsia="宋体" w:cs="宋体"/>
          <w:bCs/>
          <w:sz w:val="28"/>
          <w:szCs w:val="28"/>
        </w:rPr>
        <w:t>技术规格偏离表（格式）；</w:t>
      </w:r>
    </w:p>
    <w:p>
      <w:pPr>
        <w:pStyle w:val="57"/>
        <w:numPr>
          <w:ilvl w:val="0"/>
          <w:numId w:val="10"/>
        </w:numPr>
        <w:spacing w:line="360" w:lineRule="auto"/>
        <w:ind w:firstLineChars="0"/>
        <w:rPr>
          <w:rFonts w:hint="eastAsia" w:ascii="宋体" w:hAnsi="宋体" w:eastAsia="宋体" w:cs="宋体"/>
          <w:bCs/>
          <w:sz w:val="28"/>
          <w:szCs w:val="28"/>
        </w:rPr>
      </w:pPr>
      <w:r>
        <w:rPr>
          <w:rFonts w:hint="eastAsia" w:ascii="宋体" w:hAnsi="宋体" w:cs="宋体"/>
          <w:bCs/>
          <w:sz w:val="28"/>
          <w:szCs w:val="28"/>
          <w:lang w:val="en-US" w:eastAsia="zh-CN"/>
        </w:rPr>
        <w:t>技术说明文件；</w:t>
      </w:r>
    </w:p>
    <w:p>
      <w:pPr>
        <w:pStyle w:val="57"/>
        <w:numPr>
          <w:ilvl w:val="0"/>
          <w:numId w:val="10"/>
        </w:numPr>
        <w:spacing w:line="360" w:lineRule="auto"/>
        <w:ind w:firstLineChars="0"/>
        <w:rPr>
          <w:rFonts w:hint="eastAsia" w:ascii="宋体" w:hAnsi="宋体" w:eastAsia="宋体" w:cs="宋体"/>
          <w:bCs/>
          <w:sz w:val="28"/>
          <w:szCs w:val="28"/>
        </w:rPr>
      </w:pPr>
      <w:r>
        <w:rPr>
          <w:rFonts w:hint="eastAsia" w:ascii="宋体" w:hAnsi="宋体" w:eastAsia="宋体" w:cs="宋体"/>
          <w:bCs/>
          <w:sz w:val="28"/>
          <w:szCs w:val="28"/>
        </w:rPr>
        <w:t>法定代表人证明书或授权书（格式）；</w:t>
      </w:r>
    </w:p>
    <w:p>
      <w:pPr>
        <w:pStyle w:val="47"/>
        <w:numPr>
          <w:ilvl w:val="0"/>
          <w:numId w:val="10"/>
        </w:numPr>
        <w:spacing w:line="360" w:lineRule="auto"/>
        <w:rPr>
          <w:rFonts w:hint="eastAsia" w:ascii="宋体" w:hAnsi="宋体" w:eastAsia="宋体" w:cs="宋体"/>
          <w:bCs/>
          <w:sz w:val="28"/>
          <w:szCs w:val="28"/>
        </w:rPr>
      </w:pPr>
      <w:r>
        <w:rPr>
          <w:rFonts w:hint="eastAsia" w:ascii="宋体" w:hAnsi="宋体" w:eastAsia="宋体" w:cs="宋体"/>
          <w:bCs/>
          <w:sz w:val="28"/>
          <w:szCs w:val="28"/>
        </w:rPr>
        <w:t>资格证明文件；</w:t>
      </w:r>
    </w:p>
    <w:p>
      <w:pPr>
        <w:pStyle w:val="47"/>
        <w:numPr>
          <w:ilvl w:val="0"/>
          <w:numId w:val="10"/>
        </w:numPr>
        <w:spacing w:line="360" w:lineRule="auto"/>
        <w:rPr>
          <w:rFonts w:hint="eastAsia" w:ascii="宋体" w:hAnsi="宋体" w:eastAsia="宋体" w:cs="宋体"/>
          <w:bCs/>
          <w:sz w:val="28"/>
          <w:szCs w:val="28"/>
        </w:rPr>
      </w:pPr>
      <w:r>
        <w:rPr>
          <w:rFonts w:hint="eastAsia" w:ascii="宋体" w:hAnsi="宋体" w:eastAsia="宋体" w:cs="宋体"/>
          <w:bCs/>
          <w:sz w:val="28"/>
          <w:szCs w:val="28"/>
        </w:rPr>
        <w:t>具有履行合同所必需的设备和专业技术能力的书面声明；</w:t>
      </w:r>
    </w:p>
    <w:p>
      <w:pPr>
        <w:pStyle w:val="47"/>
        <w:numPr>
          <w:ilvl w:val="0"/>
          <w:numId w:val="10"/>
        </w:numPr>
        <w:spacing w:line="360" w:lineRule="auto"/>
        <w:rPr>
          <w:rFonts w:hint="eastAsia" w:ascii="宋体" w:hAnsi="宋体" w:eastAsia="宋体" w:cs="宋体"/>
          <w:bCs/>
          <w:sz w:val="28"/>
          <w:szCs w:val="28"/>
        </w:rPr>
      </w:pPr>
      <w:r>
        <w:rPr>
          <w:rFonts w:hint="eastAsia" w:ascii="宋体" w:hAnsi="宋体" w:eastAsia="宋体" w:cs="宋体"/>
          <w:bCs/>
          <w:sz w:val="28"/>
          <w:szCs w:val="28"/>
        </w:rPr>
        <w:t>参加政府采购活动前三年内，在经营活动中没有重大违法记录书面声明（格式）；</w:t>
      </w:r>
    </w:p>
    <w:p>
      <w:pPr>
        <w:pStyle w:val="57"/>
        <w:numPr>
          <w:ilvl w:val="0"/>
          <w:numId w:val="10"/>
        </w:numPr>
        <w:spacing w:line="360" w:lineRule="auto"/>
        <w:ind w:firstLineChars="0"/>
        <w:rPr>
          <w:rFonts w:hint="eastAsia" w:ascii="宋体" w:hAnsi="宋体" w:eastAsia="宋体" w:cs="宋体"/>
          <w:bCs/>
          <w:sz w:val="28"/>
          <w:szCs w:val="28"/>
        </w:rPr>
      </w:pPr>
      <w:r>
        <w:rPr>
          <w:rFonts w:hint="eastAsia" w:ascii="宋体" w:hAnsi="宋体" w:eastAsia="宋体" w:cs="宋体"/>
          <w:bCs/>
          <w:sz w:val="28"/>
          <w:szCs w:val="28"/>
        </w:rPr>
        <w:t>陕西省政府采购供应商拒绝政府采购领域商业贿赂承诺书（格式）；</w:t>
      </w:r>
    </w:p>
    <w:p>
      <w:pPr>
        <w:pStyle w:val="47"/>
        <w:numPr>
          <w:ilvl w:val="0"/>
          <w:numId w:val="10"/>
        </w:numPr>
        <w:spacing w:line="360" w:lineRule="auto"/>
        <w:rPr>
          <w:rFonts w:hint="eastAsia" w:ascii="宋体" w:hAnsi="宋体" w:eastAsia="宋体" w:cs="宋体"/>
          <w:bCs/>
          <w:color w:val="auto"/>
          <w:sz w:val="28"/>
          <w:szCs w:val="28"/>
        </w:rPr>
      </w:pPr>
      <w:r>
        <w:rPr>
          <w:rFonts w:hint="eastAsia" w:ascii="宋体" w:hAnsi="宋体" w:eastAsia="宋体" w:cs="宋体"/>
          <w:bCs/>
          <w:color w:val="auto"/>
          <w:sz w:val="28"/>
          <w:szCs w:val="28"/>
        </w:rPr>
        <w:t>中小企业声明函（格式）；</w:t>
      </w:r>
    </w:p>
    <w:p>
      <w:pPr>
        <w:pStyle w:val="47"/>
        <w:numPr>
          <w:ilvl w:val="0"/>
          <w:numId w:val="10"/>
        </w:numPr>
        <w:spacing w:line="360" w:lineRule="auto"/>
        <w:rPr>
          <w:rFonts w:hint="eastAsia" w:ascii="宋体" w:hAnsi="宋体" w:eastAsia="宋体" w:cs="宋体"/>
          <w:bCs/>
          <w:sz w:val="28"/>
          <w:szCs w:val="28"/>
        </w:rPr>
      </w:pPr>
      <w:r>
        <w:rPr>
          <w:rFonts w:hint="eastAsia" w:ascii="宋体" w:hAnsi="宋体" w:eastAsia="宋体" w:cs="宋体"/>
          <w:bCs/>
          <w:sz w:val="28"/>
          <w:szCs w:val="28"/>
        </w:rPr>
        <w:t>残疾人福利性单位声明函（如有）（格式）；</w:t>
      </w:r>
    </w:p>
    <w:p>
      <w:pPr>
        <w:pStyle w:val="47"/>
        <w:numPr>
          <w:ilvl w:val="0"/>
          <w:numId w:val="10"/>
        </w:numPr>
        <w:spacing w:line="360" w:lineRule="auto"/>
        <w:rPr>
          <w:rFonts w:hint="eastAsia" w:ascii="宋体" w:hAnsi="宋体" w:eastAsia="宋体" w:cs="宋体"/>
          <w:bCs/>
          <w:sz w:val="28"/>
          <w:szCs w:val="28"/>
        </w:rPr>
      </w:pPr>
      <w:r>
        <w:rPr>
          <w:rFonts w:hint="eastAsia" w:ascii="宋体" w:hAnsi="宋体" w:eastAsia="宋体" w:cs="宋体"/>
          <w:bCs/>
          <w:sz w:val="28"/>
          <w:szCs w:val="28"/>
        </w:rPr>
        <w:t>监狱企业证明文件</w:t>
      </w:r>
      <w:r>
        <w:rPr>
          <w:rFonts w:hint="eastAsia" w:ascii="宋体" w:hAnsi="宋体" w:eastAsia="宋体" w:cs="宋体"/>
          <w:bCs/>
          <w:sz w:val="28"/>
          <w:szCs w:val="28"/>
          <w:lang w:eastAsia="zh-CN"/>
        </w:rPr>
        <w:t>；</w:t>
      </w:r>
    </w:p>
    <w:p>
      <w:pPr>
        <w:pStyle w:val="47"/>
        <w:numPr>
          <w:ilvl w:val="0"/>
          <w:numId w:val="10"/>
        </w:numPr>
        <w:spacing w:line="360" w:lineRule="auto"/>
        <w:rPr>
          <w:rFonts w:hint="eastAsia" w:ascii="宋体" w:hAnsi="宋体" w:eastAsia="宋体" w:cs="宋体"/>
          <w:bCs/>
          <w:sz w:val="28"/>
          <w:szCs w:val="28"/>
        </w:rPr>
      </w:pPr>
      <w:r>
        <w:rPr>
          <w:rFonts w:hint="eastAsia" w:ascii="宋体" w:hAnsi="宋体" w:cs="宋体"/>
          <w:bCs/>
          <w:sz w:val="28"/>
          <w:szCs w:val="28"/>
          <w:lang w:val="en-US" w:eastAsia="zh-CN"/>
        </w:rPr>
        <w:t>“节能产品”、“环境标志产品”证明材料（如有）</w:t>
      </w:r>
      <w:r>
        <w:rPr>
          <w:rFonts w:hint="eastAsia" w:ascii="宋体" w:hAnsi="宋体" w:eastAsia="宋体" w:cs="宋体"/>
          <w:bCs/>
          <w:sz w:val="28"/>
          <w:szCs w:val="28"/>
          <w:lang w:eastAsia="zh-CN"/>
        </w:rPr>
        <w:t>；</w:t>
      </w:r>
    </w:p>
    <w:p>
      <w:pPr>
        <w:pStyle w:val="47"/>
        <w:numPr>
          <w:ilvl w:val="0"/>
          <w:numId w:val="10"/>
        </w:numPr>
        <w:spacing w:line="360" w:lineRule="auto"/>
        <w:rPr>
          <w:rFonts w:hint="eastAsia" w:ascii="宋体" w:hAnsi="宋体" w:eastAsia="宋体" w:cs="宋体"/>
          <w:bCs/>
          <w:sz w:val="28"/>
          <w:szCs w:val="28"/>
        </w:rPr>
      </w:pPr>
      <w:r>
        <w:rPr>
          <w:rFonts w:hint="eastAsia" w:ascii="宋体" w:hAnsi="宋体" w:eastAsia="宋体" w:cs="宋体"/>
          <w:bCs/>
          <w:sz w:val="28"/>
          <w:szCs w:val="28"/>
          <w:lang w:eastAsia="zh-CN"/>
        </w:rPr>
        <w:t>项目</w:t>
      </w:r>
      <w:r>
        <w:rPr>
          <w:rFonts w:hint="eastAsia" w:ascii="宋体" w:hAnsi="宋体" w:eastAsia="宋体" w:cs="宋体"/>
          <w:bCs/>
          <w:sz w:val="28"/>
          <w:szCs w:val="28"/>
        </w:rPr>
        <w:t>业绩表（格式）；</w:t>
      </w:r>
    </w:p>
    <w:p>
      <w:pPr>
        <w:pStyle w:val="47"/>
        <w:numPr>
          <w:ilvl w:val="0"/>
          <w:numId w:val="10"/>
        </w:numPr>
        <w:spacing w:line="360" w:lineRule="auto"/>
        <w:rPr>
          <w:rFonts w:hint="eastAsia" w:ascii="宋体" w:hAnsi="宋体" w:eastAsia="宋体" w:cs="宋体"/>
          <w:bCs/>
          <w:sz w:val="28"/>
          <w:szCs w:val="28"/>
        </w:rPr>
      </w:pPr>
      <w:r>
        <w:rPr>
          <w:rFonts w:hint="eastAsia" w:ascii="宋体" w:hAnsi="宋体" w:eastAsia="宋体" w:cs="宋体"/>
          <w:bCs/>
          <w:sz w:val="28"/>
          <w:szCs w:val="28"/>
        </w:rPr>
        <w:t>优惠、培训、售后服务承诺（格式）；</w:t>
      </w:r>
    </w:p>
    <w:p>
      <w:pPr>
        <w:pStyle w:val="47"/>
        <w:numPr>
          <w:ilvl w:val="0"/>
          <w:numId w:val="10"/>
        </w:numPr>
        <w:spacing w:line="360" w:lineRule="auto"/>
        <w:rPr>
          <w:rFonts w:hint="eastAsia" w:ascii="宋体" w:hAnsi="宋体" w:eastAsia="宋体" w:cs="宋体"/>
          <w:bCs/>
          <w:sz w:val="28"/>
          <w:szCs w:val="28"/>
          <w:lang w:bidi="zh-CN"/>
        </w:rPr>
      </w:pPr>
      <w:r>
        <w:rPr>
          <w:rFonts w:hint="eastAsia" w:ascii="宋体" w:hAnsi="宋体" w:eastAsia="宋体" w:cs="宋体"/>
          <w:bCs/>
          <w:sz w:val="28"/>
          <w:szCs w:val="28"/>
        </w:rPr>
        <w:t>其他证明材料。</w:t>
      </w:r>
    </w:p>
    <w:p>
      <w:pPr>
        <w:rPr>
          <w:rFonts w:hint="eastAsia" w:ascii="宋体" w:hAnsi="宋体" w:cs="宋体"/>
          <w:b/>
          <w:sz w:val="28"/>
          <w:szCs w:val="28"/>
        </w:rPr>
      </w:pPr>
      <w:r>
        <w:rPr>
          <w:rFonts w:hint="eastAsia" w:ascii="宋体" w:hAnsi="宋体" w:cs="宋体"/>
          <w:b/>
          <w:sz w:val="28"/>
          <w:szCs w:val="28"/>
        </w:rPr>
        <w:br w:type="page"/>
      </w:r>
    </w:p>
    <w:p>
      <w:pPr>
        <w:spacing w:line="360" w:lineRule="auto"/>
        <w:outlineLvl w:val="1"/>
        <w:rPr>
          <w:rFonts w:ascii="宋体" w:hAnsi="宋体" w:cs="宋体"/>
          <w:b/>
          <w:sz w:val="24"/>
        </w:rPr>
      </w:pPr>
      <w:r>
        <w:rPr>
          <w:rFonts w:hint="eastAsia" w:ascii="宋体" w:hAnsi="宋体" w:cs="宋体"/>
          <w:b/>
          <w:sz w:val="28"/>
          <w:szCs w:val="28"/>
        </w:rPr>
        <w:t>一、投标函</w:t>
      </w:r>
    </w:p>
    <w:p>
      <w:pPr>
        <w:spacing w:line="360" w:lineRule="auto"/>
        <w:jc w:val="center"/>
        <w:rPr>
          <w:rFonts w:ascii="宋体" w:hAnsi="宋体" w:cs="宋体"/>
          <w:b/>
          <w:bCs/>
          <w:sz w:val="28"/>
        </w:rPr>
      </w:pPr>
      <w:r>
        <w:rPr>
          <w:rFonts w:hint="eastAsia" w:ascii="宋体" w:hAnsi="宋体" w:cs="宋体"/>
          <w:b/>
          <w:bCs/>
          <w:sz w:val="28"/>
        </w:rPr>
        <w:t>投     标     函</w:t>
      </w:r>
    </w:p>
    <w:p>
      <w:pPr>
        <w:spacing w:line="360" w:lineRule="auto"/>
        <w:jc w:val="center"/>
        <w:rPr>
          <w:rFonts w:ascii="宋体" w:hAnsi="宋体" w:cs="宋体"/>
          <w:b/>
          <w:bCs/>
          <w:sz w:val="28"/>
        </w:rPr>
      </w:pPr>
    </w:p>
    <w:p>
      <w:pPr>
        <w:spacing w:line="360" w:lineRule="auto"/>
        <w:rPr>
          <w:rFonts w:ascii="宋体" w:hAnsi="宋体" w:cs="宋体"/>
          <w:sz w:val="24"/>
        </w:rPr>
      </w:pPr>
      <w:r>
        <w:rPr>
          <w:rFonts w:hint="eastAsia" w:ascii="宋体" w:hAnsi="宋体" w:cs="宋体"/>
          <w:sz w:val="24"/>
        </w:rPr>
        <w:t>致：陕西德信招标有限公司</w:t>
      </w:r>
    </w:p>
    <w:p>
      <w:pPr>
        <w:spacing w:line="360" w:lineRule="auto"/>
        <w:ind w:firstLine="480"/>
        <w:rPr>
          <w:rFonts w:ascii="宋体" w:hAnsi="宋体" w:cs="宋体"/>
          <w:sz w:val="24"/>
        </w:rPr>
      </w:pPr>
      <w:r>
        <w:rPr>
          <w:rFonts w:hint="eastAsia" w:ascii="宋体" w:hAnsi="宋体" w:cs="宋体"/>
          <w:sz w:val="24"/>
        </w:rPr>
        <w:t>我方确认收到贵方提供</w:t>
      </w:r>
      <w:r>
        <w:rPr>
          <w:rFonts w:hint="eastAsia" w:ascii="宋体" w:hAnsi="宋体" w:cs="宋体"/>
          <w:b/>
          <w:bCs/>
          <w:sz w:val="24"/>
          <w:u w:val="single"/>
        </w:rPr>
        <w:t xml:space="preserve"> </w:t>
      </w:r>
      <w:r>
        <w:rPr>
          <w:rFonts w:hint="eastAsia" w:ascii="宋体" w:hAnsi="宋体" w:cs="宋体"/>
          <w:b/>
          <w:bCs/>
          <w:color w:val="auto"/>
          <w:sz w:val="24"/>
          <w:u w:val="single"/>
        </w:rPr>
        <w:t xml:space="preserve">  </w:t>
      </w:r>
      <w:r>
        <w:rPr>
          <w:rFonts w:hint="eastAsia" w:ascii="宋体" w:hAnsi="宋体" w:cs="宋体"/>
          <w:i/>
          <w:iCs/>
          <w:color w:val="auto"/>
          <w:sz w:val="24"/>
          <w:u w:val="single"/>
        </w:rPr>
        <w:t>（项目编号）   （项目名称）</w:t>
      </w:r>
      <w:r>
        <w:rPr>
          <w:rFonts w:hint="eastAsia" w:ascii="宋体" w:hAnsi="宋体" w:cs="宋体"/>
          <w:i/>
          <w:iCs/>
          <w:color w:val="auto"/>
          <w:sz w:val="24"/>
          <w:u w:val="single"/>
          <w:lang w:val="en-US" w:eastAsia="zh-CN"/>
        </w:rPr>
        <w:t xml:space="preserve">  </w:t>
      </w:r>
      <w:r>
        <w:rPr>
          <w:rFonts w:hint="eastAsia" w:ascii="宋体" w:hAnsi="宋体" w:cs="宋体"/>
          <w:sz w:val="24"/>
        </w:rPr>
        <w:t>招标文件的全部内容，我方：</w:t>
      </w:r>
      <w:r>
        <w:rPr>
          <w:rFonts w:hint="eastAsia" w:ascii="宋体" w:hAnsi="宋体" w:cs="宋体"/>
          <w:sz w:val="24"/>
          <w:u w:val="single"/>
        </w:rPr>
        <w:t>（</w:t>
      </w:r>
      <w:r>
        <w:rPr>
          <w:rFonts w:hint="eastAsia" w:ascii="宋体" w:hAnsi="宋体" w:cs="宋体"/>
          <w:i/>
          <w:iCs/>
          <w:sz w:val="24"/>
          <w:u w:val="single"/>
        </w:rPr>
        <w:t>投标人名称</w:t>
      </w:r>
      <w:r>
        <w:rPr>
          <w:rFonts w:hint="eastAsia" w:ascii="宋体" w:hAnsi="宋体" w:cs="宋体"/>
          <w:sz w:val="24"/>
          <w:u w:val="single"/>
        </w:rPr>
        <w:t>）</w:t>
      </w:r>
      <w:r>
        <w:rPr>
          <w:rFonts w:hint="eastAsia" w:ascii="宋体" w:hAnsi="宋体" w:cs="宋体"/>
          <w:sz w:val="24"/>
        </w:rPr>
        <w:t>作为投标者正式授权</w:t>
      </w:r>
      <w:r>
        <w:rPr>
          <w:rFonts w:hint="eastAsia" w:ascii="宋体" w:hAnsi="宋体" w:cs="宋体"/>
          <w:sz w:val="24"/>
          <w:u w:val="single"/>
        </w:rPr>
        <w:t xml:space="preserve">                          </w:t>
      </w:r>
      <w:r>
        <w:rPr>
          <w:rFonts w:hint="eastAsia" w:ascii="宋体" w:hAnsi="宋体" w:cs="宋体"/>
          <w:i/>
          <w:iCs/>
          <w:sz w:val="24"/>
          <w:u w:val="single"/>
        </w:rPr>
        <w:t xml:space="preserve">（授权代表全名、职务）    </w:t>
      </w:r>
      <w:r>
        <w:rPr>
          <w:rFonts w:hint="eastAsia" w:ascii="宋体" w:hAnsi="宋体" w:cs="宋体"/>
          <w:sz w:val="24"/>
        </w:rPr>
        <w:t>代表我方进行有关本投标的一切事宜。</w:t>
      </w:r>
    </w:p>
    <w:p>
      <w:pPr>
        <w:spacing w:line="360" w:lineRule="auto"/>
        <w:ind w:firstLine="480"/>
        <w:rPr>
          <w:rFonts w:hint="eastAsia" w:ascii="宋体" w:hAnsi="宋体" w:cs="宋体"/>
          <w:sz w:val="24"/>
        </w:rPr>
      </w:pPr>
      <w:r>
        <w:rPr>
          <w:rFonts w:hint="eastAsia" w:ascii="宋体" w:hAnsi="宋体" w:cs="宋体"/>
          <w:sz w:val="24"/>
        </w:rPr>
        <w:t>提交电子投标文件（扩展名为“.SXSTF”）</w:t>
      </w:r>
      <w:r>
        <w:rPr>
          <w:rFonts w:hint="eastAsia" w:ascii="宋体" w:hAnsi="宋体" w:cs="宋体"/>
          <w:sz w:val="24"/>
          <w:lang w:eastAsia="zh-CN"/>
        </w:rPr>
        <w:t>，</w:t>
      </w:r>
      <w:r>
        <w:rPr>
          <w:rFonts w:hint="eastAsia" w:ascii="宋体" w:hAnsi="宋体" w:cs="宋体"/>
          <w:sz w:val="24"/>
        </w:rPr>
        <w:t>包括如下等内容：</w:t>
      </w:r>
    </w:p>
    <w:p>
      <w:pPr>
        <w:numPr>
          <w:ilvl w:val="0"/>
          <w:numId w:val="11"/>
        </w:numPr>
        <w:spacing w:line="360" w:lineRule="auto"/>
        <w:rPr>
          <w:rFonts w:ascii="宋体" w:hAnsi="宋体" w:cs="宋体"/>
          <w:sz w:val="24"/>
        </w:rPr>
      </w:pPr>
      <w:r>
        <w:rPr>
          <w:rFonts w:hint="eastAsia" w:ascii="宋体" w:hAnsi="宋体" w:cs="宋体"/>
          <w:sz w:val="24"/>
        </w:rPr>
        <w:t>投标报价表；</w:t>
      </w:r>
    </w:p>
    <w:p>
      <w:pPr>
        <w:numPr>
          <w:ilvl w:val="0"/>
          <w:numId w:val="11"/>
        </w:numPr>
        <w:spacing w:line="360" w:lineRule="auto"/>
        <w:rPr>
          <w:rFonts w:ascii="宋体" w:hAnsi="宋体" w:cs="宋体"/>
          <w:sz w:val="24"/>
        </w:rPr>
      </w:pPr>
      <w:r>
        <w:rPr>
          <w:rFonts w:hint="eastAsia" w:ascii="宋体" w:hAnsi="宋体" w:cs="宋体"/>
          <w:sz w:val="24"/>
        </w:rPr>
        <w:t>投标报价明细表；</w:t>
      </w:r>
    </w:p>
    <w:p>
      <w:pPr>
        <w:numPr>
          <w:ilvl w:val="0"/>
          <w:numId w:val="11"/>
        </w:numPr>
        <w:spacing w:line="360" w:lineRule="auto"/>
        <w:rPr>
          <w:rFonts w:ascii="宋体" w:hAnsi="宋体" w:cs="宋体"/>
          <w:sz w:val="24"/>
        </w:rPr>
      </w:pPr>
      <w:r>
        <w:rPr>
          <w:rFonts w:hint="eastAsia" w:ascii="宋体" w:hAnsi="宋体" w:cs="宋体"/>
          <w:sz w:val="24"/>
        </w:rPr>
        <w:t>商务条款偏离表；</w:t>
      </w:r>
    </w:p>
    <w:p>
      <w:pPr>
        <w:numPr>
          <w:ilvl w:val="0"/>
          <w:numId w:val="11"/>
        </w:numPr>
        <w:spacing w:line="360" w:lineRule="auto"/>
        <w:rPr>
          <w:rFonts w:ascii="宋体" w:hAnsi="宋体" w:cs="宋体"/>
          <w:sz w:val="24"/>
        </w:rPr>
      </w:pPr>
      <w:r>
        <w:rPr>
          <w:rFonts w:hint="eastAsia" w:ascii="宋体" w:hAnsi="宋体" w:cs="宋体"/>
          <w:sz w:val="24"/>
        </w:rPr>
        <w:t>技术规格偏离表；</w:t>
      </w:r>
    </w:p>
    <w:p>
      <w:pPr>
        <w:numPr>
          <w:ilvl w:val="0"/>
          <w:numId w:val="11"/>
        </w:numPr>
        <w:spacing w:line="360" w:lineRule="auto"/>
        <w:rPr>
          <w:rFonts w:ascii="宋体" w:hAnsi="宋体" w:cs="宋体"/>
          <w:sz w:val="24"/>
        </w:rPr>
      </w:pPr>
      <w:r>
        <w:rPr>
          <w:rFonts w:hint="eastAsia" w:ascii="宋体" w:hAnsi="宋体" w:cs="宋体"/>
          <w:sz w:val="24"/>
          <w:lang w:val="en-US" w:eastAsia="zh-CN"/>
        </w:rPr>
        <w:t>技术说明文件；</w:t>
      </w:r>
    </w:p>
    <w:p>
      <w:pPr>
        <w:numPr>
          <w:ilvl w:val="0"/>
          <w:numId w:val="11"/>
        </w:numPr>
        <w:spacing w:line="360" w:lineRule="auto"/>
        <w:rPr>
          <w:rFonts w:ascii="宋体" w:hAnsi="宋体" w:cs="宋体"/>
          <w:sz w:val="24"/>
        </w:rPr>
      </w:pPr>
      <w:r>
        <w:rPr>
          <w:rFonts w:hint="eastAsia" w:ascii="宋体" w:hAnsi="宋体" w:cs="宋体"/>
          <w:sz w:val="24"/>
        </w:rPr>
        <w:t>法定代表人证明书或授权书；</w:t>
      </w:r>
    </w:p>
    <w:p>
      <w:pPr>
        <w:numPr>
          <w:ilvl w:val="0"/>
          <w:numId w:val="11"/>
        </w:numPr>
        <w:spacing w:line="360" w:lineRule="auto"/>
        <w:rPr>
          <w:rFonts w:ascii="宋体" w:hAnsi="宋体" w:cs="宋体"/>
          <w:sz w:val="24"/>
        </w:rPr>
      </w:pPr>
      <w:r>
        <w:rPr>
          <w:rFonts w:hint="eastAsia" w:ascii="宋体" w:hAnsi="宋体" w:cs="宋体"/>
          <w:sz w:val="24"/>
          <w:lang w:eastAsia="zh-CN"/>
        </w:rPr>
        <w:t>资格证明文件</w:t>
      </w:r>
      <w:r>
        <w:rPr>
          <w:rFonts w:hint="eastAsia" w:ascii="宋体" w:hAnsi="宋体" w:cs="宋体"/>
          <w:sz w:val="24"/>
        </w:rPr>
        <w:t>；</w:t>
      </w:r>
    </w:p>
    <w:p>
      <w:pPr>
        <w:numPr>
          <w:ilvl w:val="0"/>
          <w:numId w:val="11"/>
        </w:numPr>
        <w:spacing w:line="360" w:lineRule="auto"/>
        <w:rPr>
          <w:rFonts w:ascii="宋体" w:hAnsi="宋体" w:cs="宋体"/>
          <w:sz w:val="24"/>
        </w:rPr>
      </w:pPr>
      <w:r>
        <w:rPr>
          <w:rFonts w:hint="eastAsia" w:ascii="宋体" w:hAnsi="宋体" w:cs="宋体"/>
          <w:kern w:val="0"/>
          <w:sz w:val="24"/>
          <w:szCs w:val="22"/>
        </w:rPr>
        <w:t>具有履行合同所必需的设备和专业技术能力的书面声明；</w:t>
      </w:r>
    </w:p>
    <w:p>
      <w:pPr>
        <w:numPr>
          <w:ilvl w:val="0"/>
          <w:numId w:val="11"/>
        </w:numPr>
        <w:spacing w:line="360" w:lineRule="auto"/>
        <w:rPr>
          <w:rFonts w:ascii="宋体" w:hAnsi="宋体" w:cs="宋体"/>
          <w:sz w:val="24"/>
        </w:rPr>
      </w:pPr>
      <w:r>
        <w:rPr>
          <w:rFonts w:hint="eastAsia" w:ascii="宋体" w:hAnsi="宋体" w:cs="宋体"/>
          <w:sz w:val="24"/>
          <w:lang w:eastAsia="zh-CN"/>
        </w:rPr>
        <w:t>参加政府采购活动前三年内，在经营活动中没有重大违法记录书面声明</w:t>
      </w:r>
      <w:r>
        <w:rPr>
          <w:rFonts w:hint="eastAsia" w:ascii="宋体" w:hAnsi="宋体" w:cs="宋体"/>
          <w:sz w:val="24"/>
        </w:rPr>
        <w:t>；</w:t>
      </w:r>
    </w:p>
    <w:p>
      <w:pPr>
        <w:pStyle w:val="14"/>
        <w:numPr>
          <w:ilvl w:val="0"/>
          <w:numId w:val="11"/>
        </w:numPr>
        <w:spacing w:line="360" w:lineRule="auto"/>
        <w:rPr>
          <w:rFonts w:ascii="宋体" w:hAnsi="宋体" w:cs="宋体"/>
          <w:color w:val="auto"/>
        </w:rPr>
      </w:pPr>
      <w:r>
        <w:rPr>
          <w:rFonts w:ascii="宋体" w:hAnsi="宋体" w:cs="宋体"/>
        </w:rPr>
        <w:t>陕西省政府采购供应商拒绝政府采购领域商业贿赂承诺书</w:t>
      </w:r>
      <w:r>
        <w:rPr>
          <w:rFonts w:hint="eastAsia" w:ascii="宋体" w:hAnsi="宋体" w:cs="宋体"/>
          <w:lang w:eastAsia="zh-CN"/>
        </w:rPr>
        <w:t>；</w:t>
      </w:r>
    </w:p>
    <w:p>
      <w:pPr>
        <w:numPr>
          <w:ilvl w:val="0"/>
          <w:numId w:val="11"/>
        </w:numPr>
        <w:spacing w:line="360" w:lineRule="auto"/>
        <w:rPr>
          <w:rFonts w:ascii="宋体" w:hAnsi="宋体" w:cs="宋体"/>
          <w:sz w:val="24"/>
        </w:rPr>
      </w:pPr>
      <w:r>
        <w:rPr>
          <w:rFonts w:hint="eastAsia" w:ascii="宋体" w:hAnsi="宋体" w:cs="宋体"/>
          <w:sz w:val="24"/>
        </w:rPr>
        <w:t>中小企业声明函</w:t>
      </w:r>
      <w:r>
        <w:rPr>
          <w:rFonts w:hint="eastAsia" w:ascii="宋体" w:hAnsi="宋体" w:cs="宋体"/>
          <w:sz w:val="24"/>
          <w:lang w:eastAsia="zh-CN"/>
        </w:rPr>
        <w:t>；</w:t>
      </w:r>
    </w:p>
    <w:p>
      <w:pPr>
        <w:numPr>
          <w:ilvl w:val="0"/>
          <w:numId w:val="11"/>
        </w:numPr>
        <w:spacing w:line="360" w:lineRule="auto"/>
        <w:rPr>
          <w:rFonts w:ascii="宋体" w:hAnsi="宋体" w:cs="宋体"/>
          <w:sz w:val="24"/>
        </w:rPr>
      </w:pPr>
      <w:r>
        <w:rPr>
          <w:rFonts w:hint="eastAsia" w:ascii="宋体" w:hAnsi="宋体" w:cs="宋体"/>
          <w:sz w:val="24"/>
        </w:rPr>
        <w:t>残疾人福利性单位声明函</w:t>
      </w:r>
      <w:r>
        <w:rPr>
          <w:rFonts w:hint="eastAsia" w:ascii="宋体" w:hAnsi="宋体" w:cs="宋体"/>
          <w:sz w:val="24"/>
          <w:lang w:eastAsia="zh-CN"/>
        </w:rPr>
        <w:t>（如有）；</w:t>
      </w:r>
    </w:p>
    <w:p>
      <w:pPr>
        <w:numPr>
          <w:ilvl w:val="0"/>
          <w:numId w:val="11"/>
        </w:numPr>
        <w:spacing w:line="360" w:lineRule="auto"/>
        <w:rPr>
          <w:rFonts w:ascii="宋体" w:hAnsi="宋体" w:cs="宋体"/>
          <w:sz w:val="24"/>
        </w:rPr>
      </w:pPr>
      <w:r>
        <w:rPr>
          <w:rFonts w:hint="eastAsia" w:ascii="宋体" w:hAnsi="宋体" w:cs="宋体"/>
          <w:sz w:val="24"/>
        </w:rPr>
        <w:t>监狱企业证明文件</w:t>
      </w:r>
      <w:r>
        <w:rPr>
          <w:rFonts w:hint="eastAsia" w:ascii="宋体" w:hAnsi="宋体" w:cs="宋体"/>
          <w:sz w:val="24"/>
          <w:lang w:eastAsia="zh-CN"/>
        </w:rPr>
        <w:t>（如有）；</w:t>
      </w:r>
    </w:p>
    <w:p>
      <w:pPr>
        <w:numPr>
          <w:ilvl w:val="0"/>
          <w:numId w:val="11"/>
        </w:numPr>
        <w:spacing w:line="360" w:lineRule="auto"/>
        <w:rPr>
          <w:rFonts w:ascii="宋体" w:hAnsi="宋体" w:cs="宋体"/>
          <w:sz w:val="24"/>
        </w:rPr>
      </w:pPr>
      <w:r>
        <w:rPr>
          <w:rFonts w:hint="eastAsia" w:ascii="宋体" w:hAnsi="宋体" w:cs="宋体"/>
          <w:sz w:val="24"/>
          <w:lang w:val="en-US" w:eastAsia="zh-CN"/>
        </w:rPr>
        <w:t>“节能产品”、“环境标志产品”证明材料（如有）</w:t>
      </w:r>
      <w:r>
        <w:rPr>
          <w:rFonts w:hint="eastAsia" w:ascii="宋体" w:hAnsi="宋体" w:cs="宋体"/>
          <w:sz w:val="24"/>
          <w:lang w:eastAsia="zh-CN"/>
        </w:rPr>
        <w:t>；</w:t>
      </w:r>
    </w:p>
    <w:p>
      <w:pPr>
        <w:numPr>
          <w:ilvl w:val="0"/>
          <w:numId w:val="11"/>
        </w:numPr>
        <w:spacing w:line="360" w:lineRule="auto"/>
        <w:rPr>
          <w:rFonts w:ascii="宋体" w:hAnsi="宋体" w:cs="宋体"/>
          <w:sz w:val="24"/>
        </w:rPr>
      </w:pPr>
      <w:r>
        <w:rPr>
          <w:rFonts w:hint="eastAsia" w:ascii="宋体" w:hAnsi="宋体" w:cs="宋体"/>
          <w:sz w:val="24"/>
          <w:lang w:eastAsia="zh-CN"/>
        </w:rPr>
        <w:t>项目</w:t>
      </w:r>
      <w:r>
        <w:rPr>
          <w:rFonts w:hint="eastAsia" w:ascii="宋体" w:hAnsi="宋体" w:cs="宋体"/>
          <w:sz w:val="24"/>
        </w:rPr>
        <w:t>业绩表；</w:t>
      </w:r>
    </w:p>
    <w:p>
      <w:pPr>
        <w:numPr>
          <w:ilvl w:val="0"/>
          <w:numId w:val="11"/>
        </w:numPr>
        <w:spacing w:line="360" w:lineRule="auto"/>
        <w:rPr>
          <w:rFonts w:ascii="宋体" w:hAnsi="宋体" w:cs="宋体"/>
          <w:sz w:val="24"/>
        </w:rPr>
      </w:pPr>
      <w:r>
        <w:rPr>
          <w:rFonts w:hint="eastAsia" w:ascii="宋体" w:hAnsi="宋体" w:cs="宋体"/>
          <w:sz w:val="24"/>
        </w:rPr>
        <w:t>优惠、培训、售后服务承诺；</w:t>
      </w:r>
    </w:p>
    <w:p>
      <w:pPr>
        <w:numPr>
          <w:ilvl w:val="0"/>
          <w:numId w:val="11"/>
        </w:numPr>
        <w:spacing w:line="360" w:lineRule="auto"/>
        <w:rPr>
          <w:rFonts w:ascii="宋体" w:hAnsi="宋体" w:cs="宋体"/>
          <w:sz w:val="24"/>
        </w:rPr>
      </w:pPr>
      <w:r>
        <w:rPr>
          <w:rFonts w:hint="eastAsia" w:ascii="宋体" w:hAnsi="宋体" w:cs="宋体"/>
          <w:sz w:val="24"/>
        </w:rPr>
        <w:t>其他</w:t>
      </w:r>
      <w:r>
        <w:rPr>
          <w:rFonts w:hint="eastAsia" w:ascii="宋体" w:hAnsi="宋体" w:cs="宋体"/>
          <w:sz w:val="24"/>
          <w:lang w:eastAsia="zh-CN"/>
        </w:rPr>
        <w:t>证明材料</w:t>
      </w:r>
      <w:r>
        <w:rPr>
          <w:rFonts w:hint="eastAsia" w:ascii="宋体" w:hAnsi="宋体" w:cs="宋体"/>
          <w:sz w:val="24"/>
        </w:rPr>
        <w:t>。</w:t>
      </w:r>
    </w:p>
    <w:p>
      <w:pPr>
        <w:spacing w:line="360" w:lineRule="auto"/>
        <w:rPr>
          <w:rFonts w:ascii="宋体" w:hAnsi="宋体" w:cs="宋体"/>
          <w:sz w:val="24"/>
        </w:rPr>
      </w:pPr>
      <w:r>
        <w:rPr>
          <w:rFonts w:hint="eastAsia" w:ascii="宋体" w:hAnsi="宋体" w:cs="宋体"/>
          <w:sz w:val="24"/>
        </w:rPr>
        <w:t xml:space="preserve">   我方已完全明白招标文件的所有条款要求，并重申以下几点。</w:t>
      </w:r>
    </w:p>
    <w:p>
      <w:pPr>
        <w:numPr>
          <w:ilvl w:val="0"/>
          <w:numId w:val="12"/>
        </w:numPr>
        <w:spacing w:line="360" w:lineRule="auto"/>
        <w:rPr>
          <w:rFonts w:ascii="宋体" w:hAnsi="宋体" w:cs="宋体"/>
          <w:sz w:val="24"/>
        </w:rPr>
      </w:pPr>
      <w:r>
        <w:rPr>
          <w:rFonts w:hint="eastAsia" w:ascii="宋体" w:hAnsi="宋体" w:cs="宋体"/>
          <w:sz w:val="24"/>
        </w:rPr>
        <w:t>我方决定参加：</w:t>
      </w:r>
      <w:r>
        <w:rPr>
          <w:rFonts w:hint="eastAsia" w:ascii="宋体" w:hAnsi="宋体" w:cs="宋体"/>
          <w:i/>
          <w:iCs/>
          <w:sz w:val="24"/>
          <w:u w:val="single"/>
        </w:rPr>
        <w:t xml:space="preserve">     （项目编号）         （项目名称）</w:t>
      </w:r>
      <w:r>
        <w:rPr>
          <w:rFonts w:hint="eastAsia" w:ascii="宋体" w:hAnsi="宋体" w:cs="宋体"/>
          <w:sz w:val="24"/>
        </w:rPr>
        <w:t>的投标。</w:t>
      </w:r>
    </w:p>
    <w:p>
      <w:pPr>
        <w:numPr>
          <w:ilvl w:val="0"/>
          <w:numId w:val="12"/>
        </w:numPr>
        <w:spacing w:line="360" w:lineRule="auto"/>
        <w:rPr>
          <w:rFonts w:ascii="宋体" w:hAnsi="宋体" w:cs="宋体"/>
          <w:sz w:val="24"/>
        </w:rPr>
      </w:pPr>
      <w:r>
        <w:rPr>
          <w:rFonts w:hint="eastAsia" w:ascii="宋体" w:hAnsi="宋体" w:cs="宋体"/>
          <w:sz w:val="24"/>
        </w:rPr>
        <w:t>全部服务及有关货物、工程供应的投标总价为：</w:t>
      </w:r>
      <w:r>
        <w:rPr>
          <w:rFonts w:hint="eastAsia" w:ascii="宋体" w:hAnsi="宋体" w:cs="宋体"/>
          <w:sz w:val="24"/>
          <w:u w:val="single"/>
        </w:rPr>
        <w:t xml:space="preserve">               （大、小写）。</w:t>
      </w:r>
    </w:p>
    <w:p>
      <w:pPr>
        <w:numPr>
          <w:ilvl w:val="0"/>
          <w:numId w:val="12"/>
        </w:numPr>
        <w:spacing w:line="360" w:lineRule="auto"/>
        <w:rPr>
          <w:rFonts w:ascii="宋体" w:hAnsi="宋体" w:cs="宋体"/>
          <w:sz w:val="24"/>
        </w:rPr>
      </w:pPr>
      <w:r>
        <w:rPr>
          <w:rFonts w:hint="eastAsia" w:ascii="宋体" w:hAnsi="宋体" w:cs="宋体"/>
          <w:sz w:val="24"/>
        </w:rPr>
        <w:t>本投标文件的有效期在投标截止日后</w:t>
      </w:r>
      <w:r>
        <w:rPr>
          <w:rFonts w:hint="eastAsia" w:ascii="宋体" w:hAnsi="宋体" w:cs="宋体"/>
          <w:sz w:val="24"/>
          <w:u w:val="single"/>
        </w:rPr>
        <w:t xml:space="preserve">  </w:t>
      </w:r>
      <w:r>
        <w:rPr>
          <w:rFonts w:hint="eastAsia" w:ascii="宋体" w:hAnsi="宋体" w:cs="宋体"/>
          <w:sz w:val="24"/>
        </w:rPr>
        <w:t>天有效，如中标，有效期将延至合同终止日为止。</w:t>
      </w:r>
    </w:p>
    <w:p>
      <w:pPr>
        <w:numPr>
          <w:ilvl w:val="0"/>
          <w:numId w:val="12"/>
        </w:numPr>
        <w:spacing w:line="360" w:lineRule="auto"/>
        <w:rPr>
          <w:rFonts w:ascii="宋体" w:hAnsi="宋体" w:cs="宋体"/>
          <w:sz w:val="24"/>
        </w:rPr>
      </w:pPr>
      <w:r>
        <w:rPr>
          <w:rFonts w:hint="eastAsia" w:ascii="宋体" w:hAnsi="宋体" w:cs="宋体"/>
          <w:sz w:val="24"/>
        </w:rPr>
        <w:t>我方已详细研究了招标文件的所有内容包括修正文（如果有）和所有已提供的参考资料以及有关附件并完全明白，我方放弃在此方面提出含糊意见或误解的一切权力。</w:t>
      </w:r>
    </w:p>
    <w:p>
      <w:pPr>
        <w:numPr>
          <w:ilvl w:val="0"/>
          <w:numId w:val="12"/>
        </w:numPr>
        <w:spacing w:line="360" w:lineRule="auto"/>
        <w:rPr>
          <w:rFonts w:ascii="宋体" w:hAnsi="宋体" w:cs="宋体"/>
          <w:sz w:val="24"/>
        </w:rPr>
      </w:pPr>
      <w:r>
        <w:rPr>
          <w:rFonts w:hint="eastAsia" w:ascii="宋体" w:hAnsi="宋体" w:cs="宋体"/>
          <w:sz w:val="24"/>
        </w:rPr>
        <w:t>我方明白</w:t>
      </w:r>
      <w:r>
        <w:rPr>
          <w:rFonts w:hint="eastAsia" w:ascii="宋体" w:hAnsi="宋体" w:cs="宋体"/>
          <w:sz w:val="24"/>
          <w:lang w:val="en-US" w:eastAsia="zh-CN"/>
        </w:rPr>
        <w:t>不得</w:t>
      </w:r>
      <w:r>
        <w:rPr>
          <w:rFonts w:hint="eastAsia" w:ascii="宋体" w:hAnsi="宋体" w:cs="宋体"/>
          <w:sz w:val="24"/>
        </w:rPr>
        <w:t>在规定的开标时间和日期之后、投标有效期之内撤回投标。</w:t>
      </w:r>
    </w:p>
    <w:p>
      <w:pPr>
        <w:numPr>
          <w:ilvl w:val="0"/>
          <w:numId w:val="12"/>
        </w:numPr>
        <w:spacing w:line="360" w:lineRule="auto"/>
        <w:rPr>
          <w:rFonts w:ascii="宋体" w:hAnsi="宋体" w:cs="宋体"/>
          <w:sz w:val="24"/>
        </w:rPr>
      </w:pPr>
      <w:r>
        <w:rPr>
          <w:rFonts w:hint="eastAsia" w:ascii="宋体" w:hAnsi="宋体" w:cs="宋体"/>
          <w:sz w:val="24"/>
        </w:rPr>
        <w:t>我方同意按照贵方可能提出的要求而提供与投标有关的任何其它数据或信息。</w:t>
      </w:r>
    </w:p>
    <w:p>
      <w:pPr>
        <w:numPr>
          <w:ilvl w:val="0"/>
          <w:numId w:val="12"/>
        </w:numPr>
        <w:spacing w:line="360" w:lineRule="auto"/>
        <w:rPr>
          <w:rFonts w:ascii="宋体" w:hAnsi="宋体" w:cs="宋体"/>
          <w:sz w:val="24"/>
        </w:rPr>
      </w:pPr>
      <w:r>
        <w:rPr>
          <w:rFonts w:hint="eastAsia" w:ascii="宋体" w:hAnsi="宋体" w:cs="宋体"/>
          <w:sz w:val="24"/>
        </w:rPr>
        <w:t>我方理解贵方不一定接受最低标价或任何贵方可能收到的投标。</w:t>
      </w:r>
    </w:p>
    <w:p>
      <w:pPr>
        <w:numPr>
          <w:ilvl w:val="0"/>
          <w:numId w:val="12"/>
        </w:numPr>
        <w:spacing w:line="360" w:lineRule="auto"/>
        <w:rPr>
          <w:rFonts w:ascii="宋体" w:hAnsi="宋体" w:cs="宋体"/>
          <w:sz w:val="24"/>
        </w:rPr>
      </w:pPr>
      <w:r>
        <w:rPr>
          <w:rFonts w:hint="eastAsia" w:ascii="宋体" w:hAnsi="宋体" w:cs="宋体"/>
          <w:sz w:val="24"/>
        </w:rPr>
        <w:t>我方如果中标，将保证履行招标文件及其补充文件中的全部责任和义务，按质、按量、按期完成《合同书》中的全部任务。</w:t>
      </w:r>
    </w:p>
    <w:p>
      <w:pPr>
        <w:numPr>
          <w:ilvl w:val="0"/>
          <w:numId w:val="12"/>
        </w:numPr>
        <w:spacing w:line="360" w:lineRule="auto"/>
        <w:rPr>
          <w:rFonts w:ascii="宋体" w:hAnsi="宋体" w:cs="宋体"/>
          <w:sz w:val="24"/>
        </w:rPr>
      </w:pPr>
      <w:r>
        <w:rPr>
          <w:rFonts w:hint="eastAsia" w:ascii="宋体" w:hAnsi="宋体" w:cs="宋体"/>
          <w:sz w:val="24"/>
        </w:rPr>
        <w:t>如我方中标，我方将在收到中标通知书之前，</w:t>
      </w:r>
      <w:r>
        <w:rPr>
          <w:rFonts w:hint="eastAsia" w:ascii="宋体" w:hAnsi="宋体" w:cs="宋体"/>
          <w:sz w:val="24"/>
          <w:lang w:eastAsia="zh-CN"/>
        </w:rPr>
        <w:t>参照</w:t>
      </w:r>
      <w:r>
        <w:rPr>
          <w:rFonts w:hint="eastAsia" w:ascii="宋体" w:hAnsi="宋体" w:cs="宋体"/>
          <w:sz w:val="24"/>
        </w:rPr>
        <w:t>国家计委〔2002〕1980号、</w:t>
      </w:r>
      <w:r>
        <w:rPr>
          <w:rFonts w:hint="eastAsia" w:ascii="宋体" w:hAnsi="宋体" w:cs="宋体"/>
          <w:sz w:val="24"/>
          <w:lang w:eastAsia="zh-CN"/>
        </w:rPr>
        <w:t>发改委</w:t>
      </w:r>
      <w:r>
        <w:rPr>
          <w:rFonts w:hint="eastAsia" w:ascii="宋体" w:hAnsi="宋体" w:cs="宋体"/>
          <w:sz w:val="24"/>
        </w:rPr>
        <w:t>〔2003〕857号文件规定标准向陕西德信招标有限</w:t>
      </w:r>
      <w:r>
        <w:rPr>
          <w:rFonts w:hint="eastAsia" w:ascii="宋体" w:hAnsi="宋体" w:cs="宋体"/>
          <w:sz w:val="24"/>
          <w:lang w:eastAsia="zh-CN"/>
        </w:rPr>
        <w:t>公司</w:t>
      </w:r>
      <w:r>
        <w:rPr>
          <w:rFonts w:hint="eastAsia" w:ascii="宋体" w:hAnsi="宋体" w:cs="宋体"/>
          <w:sz w:val="24"/>
        </w:rPr>
        <w:t>交纳中标服务费。</w:t>
      </w:r>
    </w:p>
    <w:p>
      <w:pPr>
        <w:numPr>
          <w:ilvl w:val="0"/>
          <w:numId w:val="12"/>
        </w:numPr>
        <w:spacing w:line="360" w:lineRule="auto"/>
        <w:rPr>
          <w:rFonts w:ascii="宋体" w:hAnsi="宋体" w:cs="宋体"/>
          <w:sz w:val="24"/>
        </w:rPr>
      </w:pPr>
      <w:r>
        <w:rPr>
          <w:rFonts w:hint="eastAsia" w:ascii="宋体" w:hAnsi="宋体" w:cs="宋体"/>
          <w:sz w:val="24"/>
        </w:rPr>
        <w:t>所有与本招标有关的函件请发往下列地址：</w:t>
      </w:r>
    </w:p>
    <w:p>
      <w:pPr>
        <w:rPr>
          <w:rFonts w:ascii="新宋体" w:hAnsi="新宋体" w:eastAsia="新宋体"/>
          <w:szCs w:val="21"/>
        </w:rPr>
      </w:pPr>
    </w:p>
    <w:p>
      <w:pPr>
        <w:spacing w:line="480" w:lineRule="auto"/>
        <w:ind w:firstLine="1132" w:firstLineChars="472"/>
        <w:rPr>
          <w:rFonts w:ascii="新宋体" w:hAnsi="新宋体" w:eastAsia="新宋体"/>
          <w:sz w:val="24"/>
        </w:rPr>
      </w:pPr>
      <w:r>
        <w:rPr>
          <w:rFonts w:hint="eastAsia" w:ascii="新宋体" w:hAnsi="新宋体" w:eastAsia="新宋体"/>
          <w:sz w:val="24"/>
        </w:rPr>
        <w:t>投标人名称(加盖公章)：</w:t>
      </w:r>
      <w:r>
        <w:rPr>
          <w:rFonts w:hint="eastAsia" w:ascii="新宋体" w:hAnsi="新宋体" w:eastAsia="新宋体"/>
          <w:sz w:val="24"/>
          <w:u w:val="single"/>
        </w:rPr>
        <w:t xml:space="preserve">                </w:t>
      </w:r>
      <w:r>
        <w:rPr>
          <w:rFonts w:hint="eastAsia" w:ascii="新宋体" w:hAnsi="新宋体" w:eastAsia="新宋体"/>
          <w:sz w:val="24"/>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 xml:space="preserve">联系地址： </w:t>
      </w:r>
      <w:r>
        <w:rPr>
          <w:rFonts w:hint="eastAsia" w:ascii="新宋体" w:hAnsi="新宋体" w:eastAsia="新宋体"/>
          <w:sz w:val="24"/>
          <w:u w:val="single"/>
        </w:rPr>
        <w:t xml:space="preserve">                           </w:t>
      </w:r>
      <w:r>
        <w:rPr>
          <w:rFonts w:hint="eastAsia" w:ascii="新宋体" w:hAnsi="新宋体" w:eastAsia="新宋体"/>
          <w:sz w:val="24"/>
        </w:rPr>
        <w:t xml:space="preserve">             </w:t>
      </w:r>
      <w:r>
        <w:rPr>
          <w:rFonts w:hint="eastAsia" w:ascii="新宋体" w:hAnsi="新宋体" w:eastAsia="新宋体"/>
          <w:sz w:val="24"/>
        </w:rPr>
        <w:tab/>
      </w:r>
      <w:r>
        <w:rPr>
          <w:rFonts w:hint="eastAsia" w:ascii="新宋体" w:hAnsi="新宋体" w:eastAsia="新宋体"/>
          <w:sz w:val="24"/>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投标人授权代表职务：</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 xml:space="preserve">投标人授权代表签字： </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u w:val="single"/>
        </w:rPr>
      </w:pPr>
      <w:r>
        <w:rPr>
          <w:rFonts w:hint="eastAsia" w:ascii="新宋体" w:hAnsi="新宋体" w:eastAsia="新宋体"/>
          <w:sz w:val="24"/>
        </w:rPr>
        <w:t xml:space="preserve">联系电话： </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电子邮件：</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u w:val="single"/>
        </w:rPr>
      </w:pPr>
      <w:r>
        <w:rPr>
          <w:rFonts w:hint="eastAsia" w:ascii="新宋体" w:hAnsi="新宋体" w:eastAsia="新宋体"/>
          <w:sz w:val="24"/>
        </w:rPr>
        <w:t>传 真：</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日 期：</w:t>
      </w:r>
      <w:r>
        <w:rPr>
          <w:rFonts w:hint="eastAsia" w:ascii="新宋体" w:hAnsi="新宋体" w:eastAsia="新宋体"/>
          <w:sz w:val="24"/>
          <w:u w:val="single"/>
        </w:rPr>
        <w:t xml:space="preserve">                               </w:t>
      </w:r>
      <w:r>
        <w:rPr>
          <w:rFonts w:hint="eastAsia" w:ascii="新宋体" w:hAnsi="新宋体" w:eastAsia="新宋体"/>
          <w:sz w:val="24"/>
        </w:rPr>
        <w:t xml:space="preserve"> </w:t>
      </w:r>
    </w:p>
    <w:p>
      <w:pPr>
        <w:pStyle w:val="57"/>
        <w:tabs>
          <w:tab w:val="left" w:pos="1660"/>
        </w:tabs>
        <w:spacing w:before="160"/>
        <w:ind w:left="420" w:leftChars="200" w:firstLine="0" w:firstLineChars="0"/>
        <w:rPr>
          <w:rFonts w:hint="eastAsia" w:ascii="宋体" w:hAnsi="宋体" w:eastAsia="宋体" w:cs="宋体"/>
          <w:sz w:val="28"/>
          <w:szCs w:val="28"/>
        </w:rPr>
        <w:sectPr>
          <w:footerReference r:id="rId7" w:type="default"/>
          <w:pgSz w:w="11850" w:h="16783"/>
          <w:pgMar w:top="1440" w:right="1797" w:bottom="1440" w:left="1797" w:header="851" w:footer="992" w:gutter="0"/>
          <w:pgNumType w:fmt="decimal"/>
          <w:cols w:space="720" w:num="1"/>
          <w:docGrid w:linePitch="286" w:charSpace="0"/>
        </w:sectPr>
      </w:pPr>
    </w:p>
    <w:bookmarkEnd w:id="17"/>
    <w:p>
      <w:pPr>
        <w:numPr>
          <w:ilvl w:val="1"/>
          <w:numId w:val="0"/>
        </w:numPr>
        <w:outlineLvl w:val="1"/>
        <w:rPr>
          <w:rFonts w:hint="eastAsia" w:ascii="宋体" w:hAnsi="宋体" w:eastAsia="宋体" w:cs="宋体"/>
          <w:b/>
          <w:bCs/>
          <w:sz w:val="28"/>
          <w:szCs w:val="28"/>
        </w:rPr>
      </w:pPr>
      <w:bookmarkStart w:id="18" w:name="_Toc60421814"/>
      <w:r>
        <w:rPr>
          <w:rFonts w:hint="eastAsia" w:ascii="宋体" w:hAnsi="宋体" w:eastAsia="宋体" w:cs="宋体"/>
          <w:b/>
          <w:bCs/>
          <w:sz w:val="28"/>
          <w:szCs w:val="28"/>
        </w:rPr>
        <w:t>二、投标报价表</w:t>
      </w:r>
    </w:p>
    <w:p>
      <w:pPr>
        <w:spacing w:line="360" w:lineRule="auto"/>
        <w:jc w:val="center"/>
        <w:rPr>
          <w:rFonts w:hint="eastAsia" w:ascii="宋体" w:hAnsi="宋体" w:eastAsia="宋体" w:cs="宋体"/>
          <w:b/>
          <w:sz w:val="36"/>
        </w:rPr>
      </w:pPr>
      <w:r>
        <w:rPr>
          <w:rFonts w:hint="eastAsia" w:ascii="宋体" w:hAnsi="宋体" w:eastAsia="宋体" w:cs="宋体"/>
          <w:b/>
          <w:sz w:val="36"/>
        </w:rPr>
        <w:t>投标报价表</w:t>
      </w:r>
    </w:p>
    <w:p>
      <w:pPr>
        <w:widowControl/>
        <w:spacing w:line="360" w:lineRule="auto"/>
        <w:ind w:firstLine="240" w:firstLineChars="100"/>
        <w:jc w:val="left"/>
        <w:rPr>
          <w:rFonts w:hint="eastAsia" w:ascii="宋体" w:hAnsi="宋体" w:eastAsia="宋体" w:cs="宋体"/>
          <w:sz w:val="24"/>
        </w:rPr>
      </w:pPr>
      <w:r>
        <w:rPr>
          <w:rFonts w:hint="eastAsia" w:ascii="宋体" w:hAnsi="宋体" w:eastAsia="宋体" w:cs="宋体"/>
          <w:sz w:val="24"/>
        </w:rPr>
        <w:t xml:space="preserve">项目名称：  </w:t>
      </w:r>
      <w:r>
        <w:rPr>
          <w:rFonts w:hint="eastAsia" w:ascii="宋体" w:hAnsi="宋体" w:eastAsia="宋体" w:cs="宋体"/>
          <w:sz w:val="24"/>
          <w:u w:val="single"/>
        </w:rPr>
        <w:t xml:space="preserve">                      </w:t>
      </w:r>
    </w:p>
    <w:p>
      <w:pPr>
        <w:widowControl/>
        <w:spacing w:line="360" w:lineRule="auto"/>
        <w:ind w:left="210"/>
        <w:jc w:val="left"/>
        <w:rPr>
          <w:rFonts w:hint="eastAsia" w:ascii="宋体" w:hAnsi="宋体" w:eastAsia="宋体" w:cs="宋体"/>
          <w:sz w:val="24"/>
          <w:u w:val="single"/>
        </w:rPr>
      </w:pPr>
      <w:r>
        <w:rPr>
          <w:rFonts w:hint="eastAsia" w:ascii="宋体" w:hAnsi="宋体" w:eastAsia="宋体" w:cs="宋体"/>
          <w:sz w:val="24"/>
        </w:rPr>
        <w:t xml:space="preserve">项目编号：  </w:t>
      </w:r>
      <w:r>
        <w:rPr>
          <w:rFonts w:hint="eastAsia" w:ascii="宋体" w:hAnsi="宋体" w:eastAsia="宋体" w:cs="宋体"/>
          <w:sz w:val="24"/>
          <w:u w:val="single"/>
        </w:rPr>
        <w:t xml:space="preserve">                      </w:t>
      </w:r>
    </w:p>
    <w:p>
      <w:pPr>
        <w:widowControl/>
        <w:spacing w:line="360" w:lineRule="auto"/>
        <w:ind w:left="210"/>
        <w:jc w:val="left"/>
        <w:rPr>
          <w:rFonts w:hint="eastAsia" w:ascii="宋体" w:hAnsi="宋体" w:eastAsia="宋体" w:cs="宋体"/>
          <w:sz w:val="24"/>
          <w:u w:val="single"/>
        </w:rPr>
      </w:pPr>
      <w:r>
        <w:rPr>
          <w:rFonts w:hint="eastAsia" w:ascii="宋体" w:hAnsi="宋体" w:cs="宋体"/>
          <w:color w:val="auto"/>
          <w:sz w:val="24"/>
        </w:rPr>
        <w:t xml:space="preserve">包    号： </w:t>
      </w:r>
      <w:r>
        <w:rPr>
          <w:rFonts w:hint="eastAsia" w:ascii="宋体" w:hAnsi="宋体" w:cs="宋体"/>
          <w:color w:val="auto"/>
          <w:sz w:val="24"/>
          <w:u w:val="single"/>
        </w:rPr>
        <w:t xml:space="preserve">                       </w:t>
      </w:r>
    </w:p>
    <w:tbl>
      <w:tblPr>
        <w:tblStyle w:val="30"/>
        <w:tblW w:w="14655" w:type="dxa"/>
        <w:tblInd w:w="213"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5"/>
        <w:gridCol w:w="1860"/>
        <w:gridCol w:w="1620"/>
        <w:gridCol w:w="1035"/>
        <w:gridCol w:w="1485"/>
        <w:gridCol w:w="2196"/>
        <w:gridCol w:w="1734"/>
        <w:gridCol w:w="2415"/>
        <w:gridCol w:w="1575"/>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817" w:hRule="atLeast"/>
        </w:trPr>
        <w:tc>
          <w:tcPr>
            <w:tcW w:w="735" w:type="dxa"/>
            <w:vAlign w:val="center"/>
          </w:tcPr>
          <w:p>
            <w:pPr>
              <w:widowControl/>
              <w:spacing w:line="240" w:lineRule="auto"/>
              <w:jc w:val="center"/>
              <w:rPr>
                <w:rFonts w:hint="eastAsia" w:ascii="宋体" w:hAnsi="宋体" w:eastAsia="宋体" w:cs="宋体"/>
                <w:sz w:val="24"/>
              </w:rPr>
            </w:pPr>
            <w:r>
              <w:rPr>
                <w:rFonts w:hint="eastAsia" w:ascii="宋体" w:hAnsi="宋体" w:eastAsia="宋体" w:cs="宋体"/>
                <w:sz w:val="24"/>
              </w:rPr>
              <w:t>序号</w:t>
            </w:r>
          </w:p>
        </w:tc>
        <w:tc>
          <w:tcPr>
            <w:tcW w:w="1860" w:type="dxa"/>
            <w:vAlign w:val="center"/>
          </w:tcPr>
          <w:p>
            <w:pPr>
              <w:widowControl/>
              <w:spacing w:line="240" w:lineRule="auto"/>
              <w:jc w:val="center"/>
              <w:rPr>
                <w:rFonts w:hint="eastAsia" w:ascii="宋体" w:hAnsi="宋体" w:eastAsia="宋体" w:cs="宋体"/>
                <w:sz w:val="24"/>
              </w:rPr>
            </w:pPr>
            <w:r>
              <w:rPr>
                <w:rFonts w:hint="eastAsia" w:ascii="宋体" w:hAnsi="宋体" w:eastAsia="宋体" w:cs="宋体"/>
                <w:sz w:val="24"/>
              </w:rPr>
              <w:t>货物名称</w:t>
            </w:r>
          </w:p>
        </w:tc>
        <w:tc>
          <w:tcPr>
            <w:tcW w:w="1620" w:type="dxa"/>
            <w:vAlign w:val="center"/>
          </w:tcPr>
          <w:p>
            <w:pPr>
              <w:widowControl/>
              <w:spacing w:line="240" w:lineRule="auto"/>
              <w:jc w:val="center"/>
              <w:rPr>
                <w:rFonts w:hint="eastAsia" w:ascii="宋体" w:hAnsi="宋体" w:eastAsia="宋体" w:cs="宋体"/>
                <w:sz w:val="24"/>
              </w:rPr>
            </w:pPr>
            <w:r>
              <w:rPr>
                <w:rFonts w:hint="eastAsia" w:ascii="宋体" w:hAnsi="宋体" w:eastAsia="宋体" w:cs="宋体"/>
                <w:sz w:val="24"/>
              </w:rPr>
              <w:t>型号和规格</w:t>
            </w:r>
          </w:p>
        </w:tc>
        <w:tc>
          <w:tcPr>
            <w:tcW w:w="1035" w:type="dxa"/>
            <w:vAlign w:val="center"/>
          </w:tcPr>
          <w:p>
            <w:pPr>
              <w:widowControl/>
              <w:spacing w:line="240" w:lineRule="auto"/>
              <w:jc w:val="center"/>
              <w:rPr>
                <w:rFonts w:hint="eastAsia" w:ascii="宋体" w:hAnsi="宋体" w:eastAsia="宋体" w:cs="宋体"/>
                <w:sz w:val="24"/>
              </w:rPr>
            </w:pPr>
            <w:r>
              <w:rPr>
                <w:rFonts w:hint="eastAsia" w:ascii="宋体" w:hAnsi="宋体" w:eastAsia="宋体" w:cs="宋体"/>
                <w:sz w:val="24"/>
              </w:rPr>
              <w:t>数量</w:t>
            </w:r>
          </w:p>
        </w:tc>
        <w:tc>
          <w:tcPr>
            <w:tcW w:w="1485" w:type="dxa"/>
            <w:vAlign w:val="center"/>
          </w:tcPr>
          <w:p>
            <w:pPr>
              <w:widowControl/>
              <w:spacing w:line="240" w:lineRule="auto"/>
              <w:jc w:val="center"/>
              <w:rPr>
                <w:rFonts w:hint="eastAsia" w:ascii="宋体" w:hAnsi="宋体" w:eastAsia="宋体" w:cs="宋体"/>
                <w:sz w:val="24"/>
              </w:rPr>
            </w:pPr>
            <w:r>
              <w:rPr>
                <w:rFonts w:hint="eastAsia" w:ascii="宋体" w:hAnsi="宋体" w:eastAsia="宋体" w:cs="宋体"/>
                <w:sz w:val="24"/>
              </w:rPr>
              <w:t>单价(元)</w:t>
            </w:r>
          </w:p>
        </w:tc>
        <w:tc>
          <w:tcPr>
            <w:tcW w:w="2196" w:type="dxa"/>
            <w:vAlign w:val="center"/>
          </w:tcPr>
          <w:p>
            <w:pPr>
              <w:widowControl/>
              <w:spacing w:line="240" w:lineRule="auto"/>
              <w:jc w:val="center"/>
              <w:rPr>
                <w:rFonts w:hint="eastAsia" w:ascii="宋体" w:hAnsi="宋体" w:eastAsia="宋体" w:cs="宋体"/>
                <w:sz w:val="24"/>
              </w:rPr>
            </w:pPr>
            <w:r>
              <w:rPr>
                <w:rFonts w:hint="eastAsia" w:ascii="宋体" w:hAnsi="宋体" w:eastAsia="宋体" w:cs="宋体"/>
                <w:sz w:val="24"/>
              </w:rPr>
              <w:t>投标总价(元)</w:t>
            </w:r>
          </w:p>
        </w:tc>
        <w:tc>
          <w:tcPr>
            <w:tcW w:w="1734" w:type="dxa"/>
            <w:vAlign w:val="center"/>
          </w:tcPr>
          <w:p>
            <w:pPr>
              <w:widowControl/>
              <w:spacing w:line="240" w:lineRule="auto"/>
              <w:jc w:val="center"/>
              <w:rPr>
                <w:rFonts w:hint="eastAsia" w:ascii="宋体" w:hAnsi="宋体" w:eastAsia="宋体" w:cs="宋体"/>
                <w:sz w:val="24"/>
              </w:rPr>
            </w:pPr>
            <w:r>
              <w:rPr>
                <w:rFonts w:hint="eastAsia" w:ascii="宋体" w:hAnsi="宋体" w:eastAsia="宋体" w:cs="宋体"/>
                <w:sz w:val="24"/>
              </w:rPr>
              <w:t>制造商名称</w:t>
            </w:r>
          </w:p>
        </w:tc>
        <w:tc>
          <w:tcPr>
            <w:tcW w:w="2415" w:type="dxa"/>
            <w:vAlign w:val="center"/>
          </w:tcPr>
          <w:p>
            <w:pPr>
              <w:widowControl/>
              <w:spacing w:line="240" w:lineRule="auto"/>
              <w:jc w:val="center"/>
              <w:rPr>
                <w:rFonts w:hint="eastAsia" w:ascii="宋体" w:hAnsi="宋体" w:eastAsia="宋体" w:cs="宋体"/>
                <w:b/>
                <w:sz w:val="24"/>
              </w:rPr>
            </w:pPr>
            <w:r>
              <w:rPr>
                <w:rFonts w:hint="eastAsia" w:ascii="宋体" w:hAnsi="宋体" w:eastAsia="宋体" w:cs="宋体"/>
                <w:b/>
                <w:bCs/>
                <w:sz w:val="24"/>
              </w:rPr>
              <w:t>供货与安装天数</w:t>
            </w:r>
          </w:p>
        </w:tc>
        <w:tc>
          <w:tcPr>
            <w:tcW w:w="1575" w:type="dxa"/>
            <w:vAlign w:val="center"/>
          </w:tcPr>
          <w:p>
            <w:pPr>
              <w:widowControl/>
              <w:spacing w:line="240" w:lineRule="auto"/>
              <w:jc w:val="center"/>
              <w:rPr>
                <w:rFonts w:hint="eastAsia" w:ascii="宋体" w:hAnsi="宋体" w:eastAsia="宋体" w:cs="宋体"/>
                <w:sz w:val="24"/>
              </w:rPr>
            </w:pPr>
            <w:r>
              <w:rPr>
                <w:rFonts w:hint="eastAsia" w:ascii="宋体" w:hAnsi="宋体" w:eastAsia="宋体" w:cs="宋体"/>
                <w:sz w:val="24"/>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35" w:type="dxa"/>
          </w:tcPr>
          <w:p>
            <w:pPr>
              <w:widowControl/>
              <w:spacing w:line="360" w:lineRule="auto"/>
              <w:rPr>
                <w:rFonts w:hint="eastAsia" w:ascii="宋体" w:hAnsi="宋体" w:eastAsia="宋体" w:cs="宋体"/>
                <w:sz w:val="24"/>
              </w:rPr>
            </w:pPr>
          </w:p>
        </w:tc>
        <w:tc>
          <w:tcPr>
            <w:tcW w:w="1860" w:type="dxa"/>
          </w:tcPr>
          <w:p>
            <w:pPr>
              <w:widowControl/>
              <w:spacing w:line="360" w:lineRule="auto"/>
              <w:rPr>
                <w:rFonts w:hint="eastAsia" w:ascii="宋体" w:hAnsi="宋体" w:eastAsia="宋体" w:cs="宋体"/>
                <w:sz w:val="24"/>
              </w:rPr>
            </w:pPr>
          </w:p>
        </w:tc>
        <w:tc>
          <w:tcPr>
            <w:tcW w:w="1620" w:type="dxa"/>
          </w:tcPr>
          <w:p>
            <w:pPr>
              <w:widowControl/>
              <w:spacing w:line="360" w:lineRule="auto"/>
              <w:rPr>
                <w:rFonts w:hint="eastAsia" w:ascii="宋体" w:hAnsi="宋体" w:eastAsia="宋体" w:cs="宋体"/>
                <w:sz w:val="24"/>
              </w:rPr>
            </w:pPr>
          </w:p>
        </w:tc>
        <w:tc>
          <w:tcPr>
            <w:tcW w:w="1035" w:type="dxa"/>
          </w:tcPr>
          <w:p>
            <w:pPr>
              <w:widowControl/>
              <w:spacing w:line="360" w:lineRule="auto"/>
              <w:rPr>
                <w:rFonts w:hint="eastAsia" w:ascii="宋体" w:hAnsi="宋体" w:eastAsia="宋体" w:cs="宋体"/>
                <w:sz w:val="24"/>
              </w:rPr>
            </w:pPr>
          </w:p>
        </w:tc>
        <w:tc>
          <w:tcPr>
            <w:tcW w:w="1485" w:type="dxa"/>
          </w:tcPr>
          <w:p>
            <w:pPr>
              <w:widowControl/>
              <w:spacing w:line="360" w:lineRule="auto"/>
              <w:rPr>
                <w:rFonts w:hint="eastAsia" w:ascii="宋体" w:hAnsi="宋体" w:eastAsia="宋体" w:cs="宋体"/>
                <w:sz w:val="24"/>
              </w:rPr>
            </w:pPr>
          </w:p>
        </w:tc>
        <w:tc>
          <w:tcPr>
            <w:tcW w:w="2196" w:type="dxa"/>
          </w:tcPr>
          <w:p>
            <w:pPr>
              <w:widowControl/>
              <w:spacing w:line="360" w:lineRule="auto"/>
              <w:rPr>
                <w:rFonts w:hint="eastAsia" w:ascii="宋体" w:hAnsi="宋体" w:eastAsia="宋体" w:cs="宋体"/>
                <w:sz w:val="24"/>
              </w:rPr>
            </w:pPr>
          </w:p>
        </w:tc>
        <w:tc>
          <w:tcPr>
            <w:tcW w:w="1734" w:type="dxa"/>
          </w:tcPr>
          <w:p>
            <w:pPr>
              <w:widowControl/>
              <w:spacing w:line="360" w:lineRule="auto"/>
              <w:rPr>
                <w:rFonts w:hint="eastAsia" w:ascii="宋体" w:hAnsi="宋体" w:eastAsia="宋体" w:cs="宋体"/>
                <w:sz w:val="24"/>
              </w:rPr>
            </w:pPr>
          </w:p>
        </w:tc>
        <w:tc>
          <w:tcPr>
            <w:tcW w:w="2415" w:type="dxa"/>
          </w:tcPr>
          <w:p>
            <w:pPr>
              <w:widowControl/>
              <w:spacing w:line="360" w:lineRule="auto"/>
              <w:rPr>
                <w:rFonts w:hint="eastAsia" w:ascii="宋体" w:hAnsi="宋体" w:eastAsia="宋体" w:cs="宋体"/>
                <w:sz w:val="24"/>
              </w:rPr>
            </w:pPr>
          </w:p>
        </w:tc>
        <w:tc>
          <w:tcPr>
            <w:tcW w:w="1575" w:type="dxa"/>
          </w:tcPr>
          <w:p>
            <w:pPr>
              <w:widowControl/>
              <w:spacing w:line="360" w:lineRule="auto"/>
              <w:rPr>
                <w:rFonts w:hint="eastAsia" w:ascii="宋体" w:hAnsi="宋体" w:eastAsia="宋体" w:cs="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35" w:type="dxa"/>
          </w:tcPr>
          <w:p>
            <w:pPr>
              <w:widowControl/>
              <w:spacing w:line="360" w:lineRule="auto"/>
              <w:rPr>
                <w:rFonts w:hint="eastAsia" w:ascii="宋体" w:hAnsi="宋体" w:eastAsia="宋体" w:cs="宋体"/>
                <w:sz w:val="24"/>
              </w:rPr>
            </w:pPr>
          </w:p>
        </w:tc>
        <w:tc>
          <w:tcPr>
            <w:tcW w:w="1860" w:type="dxa"/>
          </w:tcPr>
          <w:p>
            <w:pPr>
              <w:widowControl/>
              <w:spacing w:line="360" w:lineRule="auto"/>
              <w:rPr>
                <w:rFonts w:hint="eastAsia" w:ascii="宋体" w:hAnsi="宋体" w:eastAsia="宋体" w:cs="宋体"/>
                <w:sz w:val="24"/>
              </w:rPr>
            </w:pPr>
          </w:p>
        </w:tc>
        <w:tc>
          <w:tcPr>
            <w:tcW w:w="1620" w:type="dxa"/>
          </w:tcPr>
          <w:p>
            <w:pPr>
              <w:widowControl/>
              <w:spacing w:line="360" w:lineRule="auto"/>
              <w:rPr>
                <w:rFonts w:hint="eastAsia" w:ascii="宋体" w:hAnsi="宋体" w:eastAsia="宋体" w:cs="宋体"/>
                <w:sz w:val="24"/>
              </w:rPr>
            </w:pPr>
          </w:p>
        </w:tc>
        <w:tc>
          <w:tcPr>
            <w:tcW w:w="1035" w:type="dxa"/>
          </w:tcPr>
          <w:p>
            <w:pPr>
              <w:widowControl/>
              <w:spacing w:line="360" w:lineRule="auto"/>
              <w:rPr>
                <w:rFonts w:hint="eastAsia" w:ascii="宋体" w:hAnsi="宋体" w:eastAsia="宋体" w:cs="宋体"/>
                <w:sz w:val="24"/>
              </w:rPr>
            </w:pPr>
          </w:p>
        </w:tc>
        <w:tc>
          <w:tcPr>
            <w:tcW w:w="1485" w:type="dxa"/>
          </w:tcPr>
          <w:p>
            <w:pPr>
              <w:widowControl/>
              <w:spacing w:line="360" w:lineRule="auto"/>
              <w:rPr>
                <w:rFonts w:hint="eastAsia" w:ascii="宋体" w:hAnsi="宋体" w:eastAsia="宋体" w:cs="宋体"/>
                <w:sz w:val="24"/>
              </w:rPr>
            </w:pPr>
          </w:p>
        </w:tc>
        <w:tc>
          <w:tcPr>
            <w:tcW w:w="2196" w:type="dxa"/>
          </w:tcPr>
          <w:p>
            <w:pPr>
              <w:widowControl/>
              <w:spacing w:line="360" w:lineRule="auto"/>
              <w:rPr>
                <w:rFonts w:hint="eastAsia" w:ascii="宋体" w:hAnsi="宋体" w:eastAsia="宋体" w:cs="宋体"/>
                <w:sz w:val="24"/>
              </w:rPr>
            </w:pPr>
          </w:p>
        </w:tc>
        <w:tc>
          <w:tcPr>
            <w:tcW w:w="1734" w:type="dxa"/>
          </w:tcPr>
          <w:p>
            <w:pPr>
              <w:widowControl/>
              <w:spacing w:line="360" w:lineRule="auto"/>
              <w:rPr>
                <w:rFonts w:hint="eastAsia" w:ascii="宋体" w:hAnsi="宋体" w:eastAsia="宋体" w:cs="宋体"/>
                <w:sz w:val="24"/>
              </w:rPr>
            </w:pPr>
          </w:p>
        </w:tc>
        <w:tc>
          <w:tcPr>
            <w:tcW w:w="2415" w:type="dxa"/>
          </w:tcPr>
          <w:p>
            <w:pPr>
              <w:widowControl/>
              <w:spacing w:line="360" w:lineRule="auto"/>
              <w:rPr>
                <w:rFonts w:hint="eastAsia" w:ascii="宋体" w:hAnsi="宋体" w:eastAsia="宋体" w:cs="宋体"/>
                <w:sz w:val="24"/>
              </w:rPr>
            </w:pPr>
          </w:p>
        </w:tc>
        <w:tc>
          <w:tcPr>
            <w:tcW w:w="1575" w:type="dxa"/>
          </w:tcPr>
          <w:p>
            <w:pPr>
              <w:widowControl/>
              <w:spacing w:line="360" w:lineRule="auto"/>
              <w:rPr>
                <w:rFonts w:hint="eastAsia" w:ascii="宋体" w:hAnsi="宋体" w:eastAsia="宋体" w:cs="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35" w:type="dxa"/>
          </w:tcPr>
          <w:p>
            <w:pPr>
              <w:widowControl/>
              <w:spacing w:line="360" w:lineRule="auto"/>
              <w:rPr>
                <w:rFonts w:hint="eastAsia" w:ascii="宋体" w:hAnsi="宋体" w:eastAsia="宋体" w:cs="宋体"/>
                <w:sz w:val="24"/>
              </w:rPr>
            </w:pPr>
          </w:p>
        </w:tc>
        <w:tc>
          <w:tcPr>
            <w:tcW w:w="1860" w:type="dxa"/>
          </w:tcPr>
          <w:p>
            <w:pPr>
              <w:widowControl/>
              <w:spacing w:line="360" w:lineRule="auto"/>
              <w:rPr>
                <w:rFonts w:hint="eastAsia" w:ascii="宋体" w:hAnsi="宋体" w:eastAsia="宋体" w:cs="宋体"/>
                <w:sz w:val="24"/>
              </w:rPr>
            </w:pPr>
          </w:p>
        </w:tc>
        <w:tc>
          <w:tcPr>
            <w:tcW w:w="1620" w:type="dxa"/>
          </w:tcPr>
          <w:p>
            <w:pPr>
              <w:widowControl/>
              <w:spacing w:line="360" w:lineRule="auto"/>
              <w:rPr>
                <w:rFonts w:hint="eastAsia" w:ascii="宋体" w:hAnsi="宋体" w:eastAsia="宋体" w:cs="宋体"/>
                <w:sz w:val="24"/>
              </w:rPr>
            </w:pPr>
          </w:p>
        </w:tc>
        <w:tc>
          <w:tcPr>
            <w:tcW w:w="1035" w:type="dxa"/>
          </w:tcPr>
          <w:p>
            <w:pPr>
              <w:widowControl/>
              <w:spacing w:line="360" w:lineRule="auto"/>
              <w:rPr>
                <w:rFonts w:hint="eastAsia" w:ascii="宋体" w:hAnsi="宋体" w:eastAsia="宋体" w:cs="宋体"/>
                <w:sz w:val="24"/>
              </w:rPr>
            </w:pPr>
          </w:p>
        </w:tc>
        <w:tc>
          <w:tcPr>
            <w:tcW w:w="1485" w:type="dxa"/>
          </w:tcPr>
          <w:p>
            <w:pPr>
              <w:widowControl/>
              <w:spacing w:line="360" w:lineRule="auto"/>
              <w:rPr>
                <w:rFonts w:hint="eastAsia" w:ascii="宋体" w:hAnsi="宋体" w:eastAsia="宋体" w:cs="宋体"/>
                <w:sz w:val="24"/>
              </w:rPr>
            </w:pPr>
          </w:p>
        </w:tc>
        <w:tc>
          <w:tcPr>
            <w:tcW w:w="2196" w:type="dxa"/>
          </w:tcPr>
          <w:p>
            <w:pPr>
              <w:widowControl/>
              <w:spacing w:line="360" w:lineRule="auto"/>
              <w:rPr>
                <w:rFonts w:hint="eastAsia" w:ascii="宋体" w:hAnsi="宋体" w:eastAsia="宋体" w:cs="宋体"/>
                <w:sz w:val="24"/>
              </w:rPr>
            </w:pPr>
          </w:p>
        </w:tc>
        <w:tc>
          <w:tcPr>
            <w:tcW w:w="1734" w:type="dxa"/>
          </w:tcPr>
          <w:p>
            <w:pPr>
              <w:widowControl/>
              <w:spacing w:line="360" w:lineRule="auto"/>
              <w:rPr>
                <w:rFonts w:hint="eastAsia" w:ascii="宋体" w:hAnsi="宋体" w:eastAsia="宋体" w:cs="宋体"/>
                <w:sz w:val="24"/>
              </w:rPr>
            </w:pPr>
          </w:p>
        </w:tc>
        <w:tc>
          <w:tcPr>
            <w:tcW w:w="2415" w:type="dxa"/>
          </w:tcPr>
          <w:p>
            <w:pPr>
              <w:widowControl/>
              <w:spacing w:line="360" w:lineRule="auto"/>
              <w:rPr>
                <w:rFonts w:hint="eastAsia" w:ascii="宋体" w:hAnsi="宋体" w:eastAsia="宋体" w:cs="宋体"/>
                <w:sz w:val="24"/>
              </w:rPr>
            </w:pPr>
          </w:p>
        </w:tc>
        <w:tc>
          <w:tcPr>
            <w:tcW w:w="1575" w:type="dxa"/>
          </w:tcPr>
          <w:p>
            <w:pPr>
              <w:widowControl/>
              <w:spacing w:line="360" w:lineRule="auto"/>
              <w:rPr>
                <w:rFonts w:hint="eastAsia" w:ascii="宋体" w:hAnsi="宋体" w:eastAsia="宋体" w:cs="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35" w:type="dxa"/>
          </w:tcPr>
          <w:p>
            <w:pPr>
              <w:widowControl/>
              <w:spacing w:line="360" w:lineRule="auto"/>
              <w:rPr>
                <w:rFonts w:hint="eastAsia" w:ascii="宋体" w:hAnsi="宋体" w:eastAsia="宋体" w:cs="宋体"/>
                <w:sz w:val="24"/>
              </w:rPr>
            </w:pPr>
          </w:p>
        </w:tc>
        <w:tc>
          <w:tcPr>
            <w:tcW w:w="1860" w:type="dxa"/>
          </w:tcPr>
          <w:p>
            <w:pPr>
              <w:widowControl/>
              <w:spacing w:line="360" w:lineRule="auto"/>
              <w:rPr>
                <w:rFonts w:hint="eastAsia" w:ascii="宋体" w:hAnsi="宋体" w:eastAsia="宋体" w:cs="宋体"/>
                <w:sz w:val="24"/>
              </w:rPr>
            </w:pPr>
          </w:p>
        </w:tc>
        <w:tc>
          <w:tcPr>
            <w:tcW w:w="1620" w:type="dxa"/>
          </w:tcPr>
          <w:p>
            <w:pPr>
              <w:widowControl/>
              <w:spacing w:line="360" w:lineRule="auto"/>
              <w:rPr>
                <w:rFonts w:hint="eastAsia" w:ascii="宋体" w:hAnsi="宋体" w:eastAsia="宋体" w:cs="宋体"/>
                <w:sz w:val="24"/>
              </w:rPr>
            </w:pPr>
          </w:p>
        </w:tc>
        <w:tc>
          <w:tcPr>
            <w:tcW w:w="1035" w:type="dxa"/>
          </w:tcPr>
          <w:p>
            <w:pPr>
              <w:widowControl/>
              <w:spacing w:line="360" w:lineRule="auto"/>
              <w:rPr>
                <w:rFonts w:hint="eastAsia" w:ascii="宋体" w:hAnsi="宋体" w:eastAsia="宋体" w:cs="宋体"/>
                <w:sz w:val="24"/>
              </w:rPr>
            </w:pPr>
          </w:p>
        </w:tc>
        <w:tc>
          <w:tcPr>
            <w:tcW w:w="1485" w:type="dxa"/>
          </w:tcPr>
          <w:p>
            <w:pPr>
              <w:widowControl/>
              <w:spacing w:line="360" w:lineRule="auto"/>
              <w:rPr>
                <w:rFonts w:hint="eastAsia" w:ascii="宋体" w:hAnsi="宋体" w:eastAsia="宋体" w:cs="宋体"/>
                <w:sz w:val="24"/>
              </w:rPr>
            </w:pPr>
          </w:p>
        </w:tc>
        <w:tc>
          <w:tcPr>
            <w:tcW w:w="2196" w:type="dxa"/>
          </w:tcPr>
          <w:p>
            <w:pPr>
              <w:widowControl/>
              <w:spacing w:line="360" w:lineRule="auto"/>
              <w:rPr>
                <w:rFonts w:hint="eastAsia" w:ascii="宋体" w:hAnsi="宋体" w:eastAsia="宋体" w:cs="宋体"/>
                <w:sz w:val="24"/>
              </w:rPr>
            </w:pPr>
          </w:p>
        </w:tc>
        <w:tc>
          <w:tcPr>
            <w:tcW w:w="1734" w:type="dxa"/>
          </w:tcPr>
          <w:p>
            <w:pPr>
              <w:widowControl/>
              <w:spacing w:line="360" w:lineRule="auto"/>
              <w:rPr>
                <w:rFonts w:hint="eastAsia" w:ascii="宋体" w:hAnsi="宋体" w:eastAsia="宋体" w:cs="宋体"/>
                <w:sz w:val="24"/>
              </w:rPr>
            </w:pPr>
          </w:p>
        </w:tc>
        <w:tc>
          <w:tcPr>
            <w:tcW w:w="2415" w:type="dxa"/>
            <w:tcBorders>
              <w:bottom w:val="single" w:color="auto" w:sz="4" w:space="0"/>
            </w:tcBorders>
          </w:tcPr>
          <w:p>
            <w:pPr>
              <w:widowControl/>
              <w:spacing w:line="360" w:lineRule="auto"/>
              <w:rPr>
                <w:rFonts w:hint="eastAsia" w:ascii="宋体" w:hAnsi="宋体" w:eastAsia="宋体" w:cs="宋体"/>
                <w:sz w:val="24"/>
              </w:rPr>
            </w:pPr>
          </w:p>
        </w:tc>
        <w:tc>
          <w:tcPr>
            <w:tcW w:w="1575" w:type="dxa"/>
            <w:tcBorders>
              <w:bottom w:val="single" w:color="auto" w:sz="4" w:space="0"/>
              <w:right w:val="double" w:color="auto" w:sz="4" w:space="0"/>
            </w:tcBorders>
          </w:tcPr>
          <w:p>
            <w:pPr>
              <w:widowControl/>
              <w:spacing w:line="360" w:lineRule="auto"/>
              <w:rPr>
                <w:rFonts w:hint="eastAsia" w:ascii="宋体" w:hAnsi="宋体" w:eastAsia="宋体" w:cs="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35" w:type="dxa"/>
            <w:vAlign w:val="center"/>
          </w:tcPr>
          <w:p>
            <w:pPr>
              <w:widowControl/>
              <w:spacing w:line="240" w:lineRule="auto"/>
              <w:jc w:val="both"/>
              <w:rPr>
                <w:rFonts w:hint="eastAsia" w:ascii="宋体" w:hAnsi="宋体" w:eastAsia="宋体" w:cs="宋体"/>
                <w:sz w:val="24"/>
              </w:rPr>
            </w:pPr>
            <w:r>
              <w:rPr>
                <w:rFonts w:hint="eastAsia" w:ascii="宋体" w:hAnsi="宋体" w:eastAsia="宋体" w:cs="宋体"/>
                <w:sz w:val="24"/>
              </w:rPr>
              <w:t>合计</w:t>
            </w:r>
          </w:p>
        </w:tc>
        <w:tc>
          <w:tcPr>
            <w:tcW w:w="13920" w:type="dxa"/>
            <w:gridSpan w:val="8"/>
            <w:vAlign w:val="center"/>
          </w:tcPr>
          <w:p>
            <w:pPr>
              <w:widowControl/>
              <w:spacing w:line="240" w:lineRule="auto"/>
              <w:jc w:val="both"/>
              <w:rPr>
                <w:rFonts w:hint="eastAsia" w:ascii="宋体" w:hAnsi="宋体" w:eastAsia="宋体" w:cs="宋体"/>
                <w:sz w:val="24"/>
              </w:rPr>
            </w:pPr>
            <w:r>
              <w:rPr>
                <w:rFonts w:hint="eastAsia" w:ascii="宋体" w:hAnsi="宋体" w:eastAsia="宋体" w:cs="宋体"/>
                <w:sz w:val="24"/>
              </w:rPr>
              <w:t>（大写）：</w:t>
            </w:r>
            <w:r>
              <w:rPr>
                <w:rFonts w:hint="eastAsia" w:ascii="宋体" w:hAnsi="宋体" w:eastAsia="宋体" w:cs="宋体"/>
                <w:sz w:val="24"/>
                <w:u w:val="single"/>
              </w:rPr>
              <w:t xml:space="preserve">                                  </w:t>
            </w:r>
            <w:r>
              <w:rPr>
                <w:rFonts w:hint="eastAsia" w:ascii="宋体" w:hAnsi="宋体" w:eastAsia="宋体" w:cs="宋体"/>
                <w:sz w:val="24"/>
              </w:rPr>
              <w:t xml:space="preserve">  （小写）：</w:t>
            </w:r>
            <w:r>
              <w:rPr>
                <w:rFonts w:hint="eastAsia" w:ascii="宋体" w:hAnsi="宋体" w:eastAsia="宋体" w:cs="宋体"/>
                <w:sz w:val="24"/>
                <w:u w:val="single"/>
              </w:rPr>
              <w:t xml:space="preserve">                              </w:t>
            </w:r>
          </w:p>
        </w:tc>
      </w:tr>
    </w:tbl>
    <w:p>
      <w:pPr>
        <w:spacing w:line="360" w:lineRule="auto"/>
        <w:ind w:firstLine="9120" w:firstLineChars="3800"/>
        <w:rPr>
          <w:rFonts w:hint="eastAsia" w:ascii="宋体" w:hAnsi="宋体" w:eastAsia="宋体" w:cs="宋体"/>
          <w:sz w:val="24"/>
        </w:rPr>
      </w:pPr>
      <w:r>
        <w:rPr>
          <w:rFonts w:hint="eastAsia" w:ascii="宋体" w:hAnsi="宋体" w:eastAsia="宋体" w:cs="宋体"/>
          <w:sz w:val="24"/>
        </w:rPr>
        <w:t>投标人（盖章）：</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p>
    <w:p>
      <w:pPr>
        <w:widowControl/>
        <w:spacing w:line="360" w:lineRule="auto"/>
        <w:ind w:right="480" w:firstLine="9120" w:firstLineChars="3800"/>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rPr>
          <w:rFonts w:hint="eastAsia" w:ascii="宋体" w:hAnsi="宋体" w:eastAsia="宋体" w:cs="宋体"/>
          <w:b/>
          <w:sz w:val="24"/>
        </w:rPr>
      </w:pPr>
      <w:r>
        <w:rPr>
          <w:rFonts w:hint="eastAsia" w:ascii="宋体" w:hAnsi="宋体" w:eastAsia="宋体" w:cs="宋体"/>
          <w:sz w:val="24"/>
        </w:rPr>
        <w:t>注： 此投标报价表应按“投标人须知”的规定密封标记密封</w:t>
      </w:r>
      <w:r>
        <w:rPr>
          <w:rFonts w:hint="eastAsia" w:ascii="宋体" w:hAnsi="宋体" w:eastAsia="宋体" w:cs="宋体"/>
          <w:b/>
          <w:sz w:val="24"/>
        </w:rPr>
        <w:t>单独提交。</w:t>
      </w:r>
    </w:p>
    <w:p>
      <w:pPr>
        <w:spacing w:line="480" w:lineRule="exact"/>
        <w:rPr>
          <w:rFonts w:hint="eastAsia" w:ascii="宋体" w:hAnsi="宋体" w:eastAsia="宋体" w:cs="宋体"/>
          <w:b/>
          <w:sz w:val="24"/>
        </w:rPr>
        <w:sectPr>
          <w:headerReference r:id="rId8" w:type="first"/>
          <w:footerReference r:id="rId9" w:type="first"/>
          <w:pgSz w:w="16838" w:h="11906" w:orient="landscape"/>
          <w:pgMar w:top="1588" w:right="1191" w:bottom="1588" w:left="1191" w:header="851" w:footer="992" w:gutter="0"/>
          <w:pgNumType w:fmt="decimal"/>
          <w:cols w:space="720" w:num="1"/>
          <w:docGrid w:linePitch="286" w:charSpace="0"/>
        </w:sectPr>
      </w:pPr>
      <w:r>
        <w:rPr>
          <w:rFonts w:hint="eastAsia" w:ascii="宋体" w:hAnsi="宋体" w:eastAsia="宋体" w:cs="宋体"/>
          <w:b/>
          <w:sz w:val="24"/>
        </w:rPr>
        <w:t>投标报价应包括货物费用、随机备品备件、验收、运输费用（货物到最终用户的运费）、安装调试费用、人员培训及投标等全部费用。</w:t>
      </w:r>
    </w:p>
    <w:p>
      <w:pPr>
        <w:numPr>
          <w:ilvl w:val="1"/>
          <w:numId w:val="0"/>
        </w:numPr>
        <w:spacing w:line="360" w:lineRule="auto"/>
        <w:outlineLvl w:val="1"/>
        <w:rPr>
          <w:rFonts w:hint="eastAsia" w:ascii="宋体" w:hAnsi="宋体" w:eastAsia="宋体" w:cs="宋体"/>
          <w:b/>
          <w:bCs/>
          <w:sz w:val="28"/>
          <w:szCs w:val="28"/>
        </w:rPr>
      </w:pPr>
      <w:r>
        <w:rPr>
          <w:rFonts w:hint="eastAsia" w:ascii="宋体" w:hAnsi="宋体" w:eastAsia="宋体" w:cs="宋体"/>
          <w:b/>
          <w:bCs/>
          <w:sz w:val="28"/>
          <w:szCs w:val="28"/>
        </w:rPr>
        <w:t>三、投标报价明细表</w:t>
      </w:r>
    </w:p>
    <w:p>
      <w:pPr>
        <w:numPr>
          <w:ilvl w:val="1"/>
          <w:numId w:val="0"/>
        </w:numPr>
        <w:spacing w:line="360" w:lineRule="auto"/>
        <w:rPr>
          <w:rFonts w:hint="eastAsia" w:ascii="宋体" w:hAnsi="宋体" w:eastAsia="宋体" w:cs="宋体"/>
          <w:b/>
          <w:bCs/>
          <w:sz w:val="28"/>
          <w:szCs w:val="28"/>
        </w:rPr>
      </w:pPr>
      <w:r>
        <w:rPr>
          <w:rFonts w:hint="eastAsia" w:ascii="宋体" w:hAnsi="宋体" w:eastAsia="宋体" w:cs="宋体"/>
          <w:b/>
          <w:bCs/>
          <w:sz w:val="28"/>
          <w:szCs w:val="28"/>
        </w:rPr>
        <w:t>（投标人根据投标产品自行编制格式）</w:t>
      </w:r>
    </w:p>
    <w:p>
      <w:pPr>
        <w:spacing w:line="360" w:lineRule="auto"/>
        <w:jc w:val="center"/>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outlineLvl w:val="1"/>
        <w:rPr>
          <w:rFonts w:hint="eastAsia" w:ascii="宋体" w:hAnsi="宋体" w:eastAsia="宋体" w:cs="宋体"/>
        </w:rPr>
      </w:pPr>
      <w:r>
        <w:rPr>
          <w:rFonts w:hint="eastAsia" w:ascii="宋体" w:hAnsi="宋体" w:eastAsia="宋体" w:cs="宋体"/>
          <w:b/>
          <w:sz w:val="28"/>
          <w:szCs w:val="28"/>
        </w:rPr>
        <w:br w:type="page"/>
      </w:r>
      <w:bookmarkEnd w:id="18"/>
      <w:r>
        <w:rPr>
          <w:rFonts w:hint="eastAsia" w:ascii="宋体" w:hAnsi="宋体" w:eastAsia="宋体" w:cs="宋体"/>
          <w:b/>
          <w:kern w:val="0"/>
          <w:sz w:val="28"/>
          <w:szCs w:val="28"/>
        </w:rPr>
        <w:t>四、商务条款偏离表</w:t>
      </w:r>
    </w:p>
    <w:p>
      <w:pPr>
        <w:pStyle w:val="14"/>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〔说明〕供应商应根据其提供的服务，对照招标文件合同专用条款要求逐条响应，商务条款不可负偏离，否则视为无效投标。</w:t>
      </w:r>
    </w:p>
    <w:p>
      <w:pPr>
        <w:rPr>
          <w:rFonts w:hint="eastAsia" w:ascii="宋体" w:hAnsi="宋体" w:eastAsia="宋体" w:cs="宋体"/>
        </w:rPr>
      </w:pPr>
    </w:p>
    <w:p>
      <w:pPr>
        <w:widowControl/>
        <w:spacing w:line="360" w:lineRule="auto"/>
        <w:ind w:left="210"/>
        <w:jc w:val="left"/>
        <w:rPr>
          <w:rFonts w:hint="default" w:ascii="宋体" w:hAnsi="宋体" w:cs="宋体"/>
          <w:color w:val="auto"/>
          <w:sz w:val="24"/>
          <w:u w:val="single"/>
          <w:lang w:val="en-US"/>
        </w:rPr>
      </w:pPr>
      <w:r>
        <w:rPr>
          <w:rFonts w:hint="eastAsia" w:ascii="宋体" w:hAnsi="宋体" w:eastAsia="宋体" w:cs="宋体"/>
          <w:color w:val="auto"/>
          <w:kern w:val="2"/>
          <w:sz w:val="24"/>
          <w:szCs w:val="24"/>
          <w:lang w:val="en-US" w:eastAsia="zh-CN" w:bidi="ar-SA"/>
        </w:rPr>
        <w:t>项目名称：</w:t>
      </w:r>
      <w:r>
        <w:rPr>
          <w:rFonts w:hint="eastAsia" w:ascii="宋体" w:hAnsi="宋体" w:cs="宋体"/>
          <w:color w:val="auto"/>
          <w:u w:val="single"/>
        </w:rPr>
        <w:t xml:space="preserve">          </w:t>
      </w:r>
      <w:r>
        <w:rPr>
          <w:rFonts w:hint="eastAsia" w:ascii="宋体" w:hAnsi="宋体" w:cs="宋体"/>
          <w:color w:val="auto"/>
        </w:rPr>
        <w:t xml:space="preserve">  </w:t>
      </w:r>
      <w:r>
        <w:rPr>
          <w:rFonts w:hint="eastAsia" w:ascii="宋体" w:hAnsi="宋体" w:cs="宋体"/>
          <w:color w:val="auto"/>
          <w:lang w:val="en-US" w:eastAsia="zh-CN"/>
        </w:rPr>
        <w:t xml:space="preserve">      </w:t>
      </w:r>
      <w:r>
        <w:rPr>
          <w:rFonts w:hint="eastAsia" w:ascii="宋体" w:hAnsi="宋体" w:eastAsia="宋体" w:cs="宋体"/>
          <w:color w:val="auto"/>
          <w:kern w:val="2"/>
          <w:sz w:val="24"/>
          <w:szCs w:val="24"/>
          <w:lang w:val="en-US" w:eastAsia="zh-CN" w:bidi="ar-SA"/>
        </w:rPr>
        <w:t>项目编号：</w:t>
      </w:r>
      <w:r>
        <w:rPr>
          <w:rFonts w:hint="eastAsia" w:ascii="宋体" w:hAnsi="宋体" w:cs="宋体"/>
          <w:color w:val="auto"/>
          <w:u w:val="single"/>
        </w:rPr>
        <w:t xml:space="preserve">          </w:t>
      </w:r>
      <w:r>
        <w:rPr>
          <w:rFonts w:hint="eastAsia" w:ascii="宋体" w:hAnsi="宋体" w:cs="宋体"/>
          <w:color w:val="auto"/>
          <w:szCs w:val="21"/>
          <w:u w:val="none"/>
        </w:rPr>
        <w:t xml:space="preserve"> </w:t>
      </w:r>
      <w:r>
        <w:rPr>
          <w:rFonts w:hint="eastAsia" w:ascii="宋体" w:hAnsi="宋体" w:cs="宋体"/>
          <w:color w:val="auto"/>
          <w:szCs w:val="21"/>
          <w:u w:val="none"/>
          <w:lang w:val="en-US" w:eastAsia="zh-CN"/>
        </w:rPr>
        <w:t xml:space="preserve">      包号：</w:t>
      </w:r>
      <w:r>
        <w:rPr>
          <w:rFonts w:hint="eastAsia" w:ascii="宋体" w:hAnsi="宋体" w:cs="宋体"/>
          <w:color w:val="auto"/>
          <w:u w:val="single"/>
        </w:rPr>
        <w:t xml:space="preserve">         </w:t>
      </w:r>
    </w:p>
    <w:tbl>
      <w:tblPr>
        <w:tblStyle w:val="30"/>
        <w:tblW w:w="89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610"/>
        <w:gridCol w:w="2610"/>
        <w:gridCol w:w="1896"/>
        <w:gridCol w:w="9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序号</w:t>
            </w:r>
          </w:p>
        </w:tc>
        <w:tc>
          <w:tcPr>
            <w:tcW w:w="261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招标文件要求</w:t>
            </w:r>
          </w:p>
        </w:tc>
        <w:tc>
          <w:tcPr>
            <w:tcW w:w="261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投标文件内容</w:t>
            </w:r>
          </w:p>
        </w:tc>
        <w:tc>
          <w:tcPr>
            <w:tcW w:w="1896"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偏离</w:t>
            </w:r>
          </w:p>
        </w:tc>
        <w:tc>
          <w:tcPr>
            <w:tcW w:w="984"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pPr>
              <w:spacing w:before="240" w:after="240" w:line="360" w:lineRule="auto"/>
              <w:jc w:val="center"/>
              <w:rPr>
                <w:rFonts w:hint="eastAsia" w:ascii="宋体" w:hAnsi="宋体" w:eastAsia="宋体" w:cs="宋体"/>
              </w:rPr>
            </w:pPr>
          </w:p>
        </w:tc>
        <w:tc>
          <w:tcPr>
            <w:tcW w:w="2610" w:type="dxa"/>
            <w:vAlign w:val="center"/>
          </w:tcPr>
          <w:p>
            <w:pPr>
              <w:spacing w:line="360" w:lineRule="auto"/>
              <w:jc w:val="center"/>
              <w:rPr>
                <w:rFonts w:hint="eastAsia" w:ascii="宋体" w:hAnsi="宋体" w:eastAsia="宋体" w:cs="宋体"/>
              </w:rPr>
            </w:pPr>
          </w:p>
        </w:tc>
        <w:tc>
          <w:tcPr>
            <w:tcW w:w="2610" w:type="dxa"/>
            <w:vAlign w:val="center"/>
          </w:tcPr>
          <w:p>
            <w:pPr>
              <w:spacing w:line="360" w:lineRule="auto"/>
              <w:jc w:val="center"/>
              <w:rPr>
                <w:rFonts w:hint="eastAsia" w:ascii="宋体" w:hAnsi="宋体" w:eastAsia="宋体" w:cs="宋体"/>
              </w:rPr>
            </w:pPr>
          </w:p>
        </w:tc>
        <w:tc>
          <w:tcPr>
            <w:tcW w:w="1896" w:type="dxa"/>
            <w:vAlign w:val="center"/>
          </w:tcPr>
          <w:p>
            <w:pPr>
              <w:spacing w:line="360" w:lineRule="auto"/>
              <w:jc w:val="center"/>
              <w:rPr>
                <w:rFonts w:hint="eastAsia" w:ascii="宋体" w:hAnsi="宋体" w:eastAsia="宋体" w:cs="宋体"/>
              </w:rPr>
            </w:pPr>
          </w:p>
        </w:tc>
        <w:tc>
          <w:tcPr>
            <w:tcW w:w="984" w:type="dxa"/>
            <w:vAlign w:val="center"/>
          </w:tcPr>
          <w:p>
            <w:pPr>
              <w:spacing w:line="360" w:lineRule="auto"/>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bl>
    <w:p>
      <w:pPr>
        <w:pStyle w:val="14"/>
        <w:spacing w:line="360" w:lineRule="auto"/>
        <w:rPr>
          <w:rFonts w:hint="eastAsia" w:ascii="宋体" w:hAnsi="宋体" w:eastAsia="宋体" w:cs="宋体"/>
          <w:color w:val="auto"/>
        </w:rPr>
      </w:pPr>
      <w:r>
        <w:rPr>
          <w:rFonts w:hint="eastAsia" w:ascii="宋体" w:hAnsi="宋体" w:eastAsia="宋体" w:cs="宋体"/>
        </w:rPr>
        <w:t>注：请对招标文件商务要求内容逐条响应。</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u w:val="single"/>
        </w:rPr>
      </w:pPr>
      <w:r>
        <w:rPr>
          <w:rFonts w:hint="eastAsia" w:ascii="宋体" w:hAnsi="宋体" w:eastAsia="宋体" w:cs="宋体"/>
          <w:sz w:val="24"/>
        </w:rPr>
        <w:t>授权代表（签名或盖章）：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u w:val="single"/>
        </w:rPr>
      </w:pPr>
      <w:r>
        <w:rPr>
          <w:rFonts w:hint="eastAsia" w:ascii="宋体" w:hAnsi="宋体" w:eastAsia="宋体" w:cs="宋体"/>
          <w:sz w:val="24"/>
        </w:rPr>
        <w:t>日期：</w:t>
      </w:r>
      <w:r>
        <w:rPr>
          <w:rFonts w:hint="eastAsia" w:ascii="宋体" w:hAnsi="宋体" w:eastAsia="宋体" w:cs="宋体"/>
          <w:sz w:val="24"/>
          <w:u w:val="single"/>
        </w:rPr>
        <w:t xml:space="preserve">                                 </w:t>
      </w:r>
    </w:p>
    <w:p>
      <w:pPr>
        <w:rPr>
          <w:rFonts w:hint="eastAsia" w:ascii="宋体" w:hAnsi="宋体" w:eastAsia="宋体" w:cs="宋体"/>
          <w:b/>
          <w:bCs/>
          <w:sz w:val="28"/>
          <w:szCs w:val="28"/>
        </w:rPr>
      </w:pPr>
      <w:r>
        <w:rPr>
          <w:rFonts w:hint="eastAsia" w:ascii="宋体" w:hAnsi="宋体" w:eastAsia="宋体" w:cs="宋体"/>
          <w:b/>
          <w:bCs/>
          <w:sz w:val="28"/>
          <w:szCs w:val="28"/>
        </w:rPr>
        <w:br w:type="page"/>
      </w:r>
    </w:p>
    <w:p>
      <w:pPr>
        <w:numPr>
          <w:ilvl w:val="1"/>
          <w:numId w:val="0"/>
        </w:numPr>
        <w:outlineLvl w:val="1"/>
        <w:rPr>
          <w:rFonts w:hint="eastAsia" w:ascii="宋体" w:hAnsi="宋体" w:eastAsia="宋体" w:cs="宋体"/>
          <w:b/>
          <w:bCs/>
          <w:sz w:val="28"/>
          <w:szCs w:val="28"/>
        </w:rPr>
      </w:pPr>
      <w:r>
        <w:rPr>
          <w:rFonts w:hint="eastAsia" w:ascii="宋体" w:hAnsi="宋体" w:eastAsia="宋体" w:cs="宋体"/>
          <w:b/>
          <w:bCs/>
          <w:sz w:val="28"/>
          <w:szCs w:val="28"/>
        </w:rPr>
        <w:t>五、技术规格偏离表</w:t>
      </w:r>
    </w:p>
    <w:p>
      <w:pPr>
        <w:spacing w:line="360" w:lineRule="auto"/>
        <w:rPr>
          <w:rFonts w:hint="eastAsia" w:ascii="宋体" w:hAnsi="宋体" w:eastAsia="宋体" w:cs="宋体"/>
          <w:sz w:val="24"/>
        </w:rPr>
      </w:pPr>
    </w:p>
    <w:p>
      <w:pPr>
        <w:spacing w:after="240" w:line="360" w:lineRule="auto"/>
        <w:ind w:left="546" w:leftChars="114" w:hanging="307" w:hangingChars="128"/>
        <w:rPr>
          <w:rFonts w:hint="eastAsia" w:ascii="宋体" w:hAnsi="宋体" w:eastAsia="宋体" w:cs="宋体"/>
          <w:sz w:val="24"/>
        </w:rPr>
      </w:pPr>
      <w:r>
        <w:rPr>
          <w:rFonts w:hint="eastAsia" w:ascii="宋体" w:hAnsi="宋体" w:eastAsia="宋体" w:cs="宋体"/>
          <w:sz w:val="24"/>
        </w:rPr>
        <w:t>〔说明〕技术偏离表不得</w:t>
      </w:r>
      <w:r>
        <w:rPr>
          <w:rFonts w:hint="eastAsia" w:ascii="宋体" w:hAnsi="宋体" w:cs="宋体"/>
          <w:sz w:val="24"/>
          <w:lang w:val="en-US" w:eastAsia="zh-CN"/>
        </w:rPr>
        <w:t>完全</w:t>
      </w:r>
      <w:r>
        <w:rPr>
          <w:rFonts w:hint="eastAsia" w:ascii="宋体" w:hAnsi="宋体" w:eastAsia="宋体" w:cs="宋体"/>
          <w:sz w:val="24"/>
        </w:rPr>
        <w:t>复制粘贴招标文件技术参数要求，否则视为无效</w:t>
      </w:r>
    </w:p>
    <w:p>
      <w:pPr>
        <w:spacing w:after="240" w:line="360" w:lineRule="auto"/>
        <w:rPr>
          <w:rFonts w:hint="eastAsia" w:ascii="宋体" w:hAnsi="宋体" w:eastAsia="宋体" w:cs="宋体"/>
          <w:sz w:val="24"/>
        </w:rPr>
      </w:pPr>
      <w:r>
        <w:rPr>
          <w:rFonts w:hint="eastAsia" w:ascii="宋体" w:hAnsi="宋体" w:eastAsia="宋体" w:cs="宋体"/>
          <w:sz w:val="24"/>
        </w:rPr>
        <w:t>投标。技术偏离表响应内容须提供相关技术支持资料。</w:t>
      </w:r>
    </w:p>
    <w:p>
      <w:pPr>
        <w:spacing w:after="240" w:line="360" w:lineRule="auto"/>
        <w:ind w:left="517" w:leftChars="100" w:hanging="307" w:hangingChars="128"/>
        <w:rPr>
          <w:rFonts w:hint="eastAsia"/>
        </w:rPr>
      </w:pPr>
      <w:r>
        <w:rPr>
          <w:rFonts w:hint="eastAsia" w:ascii="宋体" w:hAnsi="宋体" w:eastAsia="宋体" w:cs="宋体"/>
          <w:color w:val="auto"/>
          <w:kern w:val="2"/>
          <w:sz w:val="24"/>
          <w:szCs w:val="24"/>
          <w:lang w:val="en-US" w:eastAsia="zh-CN" w:bidi="ar-SA"/>
        </w:rPr>
        <w:t>项目名称：</w:t>
      </w:r>
      <w:r>
        <w:rPr>
          <w:rFonts w:hint="eastAsia" w:ascii="宋体" w:hAnsi="宋体" w:cs="宋体"/>
          <w:color w:val="auto"/>
          <w:u w:val="single"/>
        </w:rPr>
        <w:t xml:space="preserve">          </w:t>
      </w:r>
      <w:r>
        <w:rPr>
          <w:rFonts w:hint="eastAsia" w:ascii="宋体" w:hAnsi="宋体" w:cs="宋体"/>
          <w:color w:val="auto"/>
        </w:rPr>
        <w:t xml:space="preserve">  </w:t>
      </w:r>
      <w:r>
        <w:rPr>
          <w:rFonts w:hint="eastAsia" w:ascii="宋体" w:hAnsi="宋体" w:cs="宋体"/>
          <w:color w:val="auto"/>
          <w:lang w:val="en-US" w:eastAsia="zh-CN"/>
        </w:rPr>
        <w:t xml:space="preserve">      </w:t>
      </w:r>
      <w:r>
        <w:rPr>
          <w:rFonts w:hint="eastAsia" w:ascii="宋体" w:hAnsi="宋体" w:eastAsia="宋体" w:cs="宋体"/>
          <w:color w:val="auto"/>
          <w:kern w:val="2"/>
          <w:sz w:val="24"/>
          <w:szCs w:val="24"/>
          <w:lang w:val="en-US" w:eastAsia="zh-CN" w:bidi="ar-SA"/>
        </w:rPr>
        <w:t>项目编号：</w:t>
      </w:r>
      <w:r>
        <w:rPr>
          <w:rFonts w:hint="eastAsia" w:ascii="宋体" w:hAnsi="宋体" w:cs="宋体"/>
          <w:color w:val="auto"/>
          <w:u w:val="single"/>
        </w:rPr>
        <w:t xml:space="preserve">          </w:t>
      </w:r>
      <w:r>
        <w:rPr>
          <w:rFonts w:hint="eastAsia" w:ascii="宋体" w:hAnsi="宋体" w:cs="宋体"/>
          <w:color w:val="auto"/>
          <w:szCs w:val="21"/>
          <w:u w:val="none"/>
        </w:rPr>
        <w:t xml:space="preserve"> </w:t>
      </w:r>
      <w:r>
        <w:rPr>
          <w:rFonts w:hint="eastAsia" w:ascii="宋体" w:hAnsi="宋体" w:cs="宋体"/>
          <w:color w:val="auto"/>
          <w:szCs w:val="21"/>
          <w:u w:val="none"/>
          <w:lang w:val="en-US" w:eastAsia="zh-CN"/>
        </w:rPr>
        <w:t xml:space="preserve">      包号：</w:t>
      </w:r>
      <w:r>
        <w:rPr>
          <w:rFonts w:hint="eastAsia" w:ascii="宋体" w:hAnsi="宋体" w:cs="宋体"/>
          <w:color w:val="auto"/>
          <w:u w:val="single"/>
        </w:rPr>
        <w:t xml:space="preserve">         </w:t>
      </w:r>
      <w:r>
        <w:rPr>
          <w:rFonts w:hint="eastAsia" w:ascii="宋体" w:hAnsi="宋体" w:cs="宋体"/>
          <w:color w:val="auto"/>
          <w:szCs w:val="21"/>
          <w:u w:val="none"/>
          <w:lang w:val="en-US" w:eastAsia="zh-CN"/>
        </w:rPr>
        <w:t xml:space="preserve"> </w:t>
      </w:r>
    </w:p>
    <w:tbl>
      <w:tblPr>
        <w:tblStyle w:val="30"/>
        <w:tblW w:w="89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610"/>
        <w:gridCol w:w="2610"/>
        <w:gridCol w:w="1896"/>
        <w:gridCol w:w="9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序号</w:t>
            </w:r>
          </w:p>
        </w:tc>
        <w:tc>
          <w:tcPr>
            <w:tcW w:w="261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招标文件要求</w:t>
            </w:r>
          </w:p>
        </w:tc>
        <w:tc>
          <w:tcPr>
            <w:tcW w:w="261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投标文件内容</w:t>
            </w:r>
          </w:p>
        </w:tc>
        <w:tc>
          <w:tcPr>
            <w:tcW w:w="1896"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偏离</w:t>
            </w:r>
          </w:p>
        </w:tc>
        <w:tc>
          <w:tcPr>
            <w:tcW w:w="984"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pPr>
              <w:spacing w:before="240" w:after="240" w:line="360" w:lineRule="auto"/>
              <w:jc w:val="center"/>
              <w:rPr>
                <w:rFonts w:hint="eastAsia" w:ascii="宋体" w:hAnsi="宋体" w:eastAsia="宋体" w:cs="宋体"/>
              </w:rPr>
            </w:pPr>
          </w:p>
        </w:tc>
        <w:tc>
          <w:tcPr>
            <w:tcW w:w="2610" w:type="dxa"/>
            <w:vAlign w:val="center"/>
          </w:tcPr>
          <w:p>
            <w:pPr>
              <w:spacing w:line="360" w:lineRule="auto"/>
              <w:jc w:val="center"/>
              <w:rPr>
                <w:rFonts w:hint="eastAsia" w:ascii="宋体" w:hAnsi="宋体" w:eastAsia="宋体" w:cs="宋体"/>
              </w:rPr>
            </w:pPr>
          </w:p>
        </w:tc>
        <w:tc>
          <w:tcPr>
            <w:tcW w:w="2610" w:type="dxa"/>
            <w:vAlign w:val="center"/>
          </w:tcPr>
          <w:p>
            <w:pPr>
              <w:spacing w:line="360" w:lineRule="auto"/>
              <w:jc w:val="center"/>
              <w:rPr>
                <w:rFonts w:hint="eastAsia" w:ascii="宋体" w:hAnsi="宋体" w:eastAsia="宋体" w:cs="宋体"/>
              </w:rPr>
            </w:pPr>
          </w:p>
        </w:tc>
        <w:tc>
          <w:tcPr>
            <w:tcW w:w="1896" w:type="dxa"/>
            <w:vAlign w:val="center"/>
          </w:tcPr>
          <w:p>
            <w:pPr>
              <w:spacing w:line="360" w:lineRule="auto"/>
              <w:jc w:val="center"/>
              <w:rPr>
                <w:rFonts w:hint="eastAsia" w:ascii="宋体" w:hAnsi="宋体" w:eastAsia="宋体" w:cs="宋体"/>
              </w:rPr>
            </w:pPr>
          </w:p>
        </w:tc>
        <w:tc>
          <w:tcPr>
            <w:tcW w:w="984" w:type="dxa"/>
            <w:vAlign w:val="center"/>
          </w:tcPr>
          <w:p>
            <w:pPr>
              <w:spacing w:line="360" w:lineRule="auto"/>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bl>
    <w:p>
      <w:pPr>
        <w:pStyle w:val="14"/>
        <w:spacing w:line="360" w:lineRule="auto"/>
        <w:rPr>
          <w:rFonts w:hint="eastAsia" w:ascii="宋体" w:hAnsi="宋体" w:eastAsia="宋体" w:cs="宋体"/>
          <w:color w:val="auto"/>
        </w:rPr>
      </w:pPr>
      <w:r>
        <w:rPr>
          <w:rFonts w:hint="eastAsia" w:ascii="宋体" w:hAnsi="宋体" w:eastAsia="宋体" w:cs="宋体"/>
        </w:rPr>
        <w:t>注：请对招标文件</w:t>
      </w:r>
      <w:r>
        <w:rPr>
          <w:rFonts w:hint="eastAsia" w:ascii="宋体" w:hAnsi="宋体" w:cs="宋体"/>
          <w:lang w:eastAsia="zh-CN"/>
        </w:rPr>
        <w:t>采购内容及要求</w:t>
      </w:r>
      <w:r>
        <w:rPr>
          <w:rFonts w:hint="eastAsia" w:ascii="宋体" w:hAnsi="宋体" w:eastAsia="宋体" w:cs="宋体"/>
        </w:rPr>
        <w:t>内容逐条响应。</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u w:val="single"/>
        </w:rPr>
      </w:pPr>
      <w:r>
        <w:rPr>
          <w:rFonts w:hint="eastAsia" w:ascii="宋体" w:hAnsi="宋体" w:eastAsia="宋体" w:cs="宋体"/>
          <w:sz w:val="24"/>
        </w:rPr>
        <w:t>授权代表（签名或盖章）：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u w:val="single"/>
        </w:rPr>
      </w:pPr>
      <w:r>
        <w:rPr>
          <w:rFonts w:hint="eastAsia" w:ascii="宋体" w:hAnsi="宋体" w:eastAsia="宋体" w:cs="宋体"/>
          <w:sz w:val="24"/>
        </w:rPr>
        <w:t>日期：</w:t>
      </w:r>
      <w:r>
        <w:rPr>
          <w:rFonts w:hint="eastAsia" w:ascii="宋体" w:hAnsi="宋体" w:eastAsia="宋体" w:cs="宋体"/>
          <w:sz w:val="24"/>
          <w:u w:val="single"/>
        </w:rPr>
        <w:t xml:space="preserve">                                 </w:t>
      </w:r>
    </w:p>
    <w:p>
      <w:pPr>
        <w:rPr>
          <w:rFonts w:hint="eastAsia" w:ascii="宋体" w:hAnsi="宋体" w:eastAsia="宋体" w:cs="宋体"/>
          <w:b/>
          <w:bCs/>
          <w:sz w:val="28"/>
          <w:szCs w:val="28"/>
        </w:rPr>
      </w:pPr>
      <w:r>
        <w:rPr>
          <w:rFonts w:hint="eastAsia" w:ascii="宋体" w:hAnsi="宋体" w:eastAsia="宋体" w:cs="宋体"/>
          <w:b/>
          <w:sz w:val="28"/>
          <w:szCs w:val="28"/>
        </w:rPr>
        <w:br w:type="page"/>
      </w:r>
    </w:p>
    <w:p>
      <w:pPr>
        <w:pStyle w:val="57"/>
        <w:numPr>
          <w:ilvl w:val="0"/>
          <w:numId w:val="0"/>
        </w:numPr>
        <w:spacing w:line="480" w:lineRule="auto"/>
        <w:outlineLvl w:val="1"/>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六、技术说明文件</w:t>
      </w:r>
    </w:p>
    <w:p>
      <w:pPr>
        <w:pStyle w:val="57"/>
        <w:numPr>
          <w:ilvl w:val="0"/>
          <w:numId w:val="0"/>
        </w:numPr>
        <w:spacing w:line="480" w:lineRule="auto"/>
        <w:ind w:leftChars="200"/>
        <w:jc w:val="center"/>
        <w:outlineLvl w:val="9"/>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（格式自拟）</w:t>
      </w:r>
    </w:p>
    <w:p>
      <w:pPr>
        <w:rPr>
          <w:rFonts w:hint="eastAsia" w:ascii="宋体" w:hAnsi="宋体" w:eastAsia="宋体" w:cs="宋体"/>
          <w:b/>
          <w:bCs/>
          <w:sz w:val="28"/>
          <w:szCs w:val="28"/>
        </w:rPr>
      </w:pPr>
      <w:r>
        <w:rPr>
          <w:rFonts w:hint="eastAsia" w:ascii="宋体" w:hAnsi="宋体" w:eastAsia="宋体" w:cs="宋体"/>
          <w:b/>
          <w:bCs/>
          <w:sz w:val="28"/>
          <w:szCs w:val="28"/>
        </w:rPr>
        <w:br w:type="page"/>
      </w:r>
    </w:p>
    <w:p>
      <w:pPr>
        <w:numPr>
          <w:ilvl w:val="1"/>
          <w:numId w:val="0"/>
        </w:numPr>
        <w:outlineLvl w:val="1"/>
        <w:rPr>
          <w:rFonts w:hint="eastAsia" w:ascii="宋体" w:hAnsi="宋体" w:eastAsia="宋体" w:cs="宋体"/>
          <w:b/>
          <w:bCs/>
          <w:sz w:val="28"/>
          <w:szCs w:val="28"/>
        </w:rPr>
      </w:pPr>
      <w:r>
        <w:rPr>
          <w:rFonts w:hint="eastAsia" w:ascii="宋体" w:hAnsi="宋体" w:cs="宋体"/>
          <w:b/>
          <w:bCs/>
          <w:sz w:val="28"/>
          <w:szCs w:val="28"/>
          <w:lang w:val="en-US" w:eastAsia="zh-CN"/>
        </w:rPr>
        <w:t>七、</w:t>
      </w:r>
      <w:r>
        <w:rPr>
          <w:rFonts w:hint="eastAsia" w:ascii="宋体" w:hAnsi="宋体" w:eastAsia="宋体" w:cs="宋体"/>
          <w:b/>
          <w:bCs/>
          <w:sz w:val="28"/>
          <w:szCs w:val="28"/>
        </w:rPr>
        <w:t>法定代表人证明书或授权书</w:t>
      </w:r>
    </w:p>
    <w:tbl>
      <w:tblPr>
        <w:tblStyle w:val="30"/>
        <w:tblpPr w:leftFromText="180" w:rightFromText="180" w:vertAnchor="text" w:horzAnchor="page" w:tblpX="1395" w:tblpY="1284"/>
        <w:tblOverlap w:val="never"/>
        <w:tblW w:w="87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2375"/>
        <w:gridCol w:w="1752"/>
        <w:gridCol w:w="1337"/>
        <w:gridCol w:w="23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8738" w:type="dxa"/>
            <w:gridSpan w:val="5"/>
            <w:vAlign w:val="center"/>
          </w:tcPr>
          <w:p>
            <w:pPr>
              <w:pStyle w:val="104"/>
              <w:spacing w:before="120"/>
              <w:ind w:left="107"/>
              <w:rPr>
                <w:rFonts w:hint="eastAsia" w:ascii="宋体" w:hAnsi="宋体" w:eastAsia="宋体" w:cs="宋体"/>
                <w:sz w:val="24"/>
                <w:szCs w:val="22"/>
              </w:rPr>
            </w:pPr>
            <w:r>
              <w:rPr>
                <w:rFonts w:hint="eastAsia" w:ascii="宋体" w:hAnsi="宋体" w:eastAsia="宋体" w:cs="宋体"/>
                <w:sz w:val="24"/>
                <w:szCs w:val="22"/>
              </w:rPr>
              <w:t>致：陕西德信招标有限公司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restart"/>
            <w:vAlign w:val="center"/>
          </w:tcPr>
          <w:p>
            <w:pPr>
              <w:pStyle w:val="104"/>
              <w:ind w:right="10"/>
              <w:jc w:val="center"/>
              <w:rPr>
                <w:rFonts w:hint="eastAsia" w:ascii="宋体" w:hAnsi="宋体" w:eastAsia="宋体" w:cs="宋体"/>
                <w:sz w:val="24"/>
                <w:szCs w:val="22"/>
              </w:rPr>
            </w:pPr>
            <w:r>
              <w:rPr>
                <w:rFonts w:hint="eastAsia" w:ascii="宋体" w:hAnsi="宋体" w:eastAsia="宋体" w:cs="宋体"/>
                <w:sz w:val="24"/>
                <w:szCs w:val="22"/>
              </w:rPr>
              <w:t>企业</w:t>
            </w:r>
          </w:p>
          <w:p>
            <w:pPr>
              <w:pStyle w:val="104"/>
              <w:ind w:right="10"/>
              <w:jc w:val="center"/>
              <w:rPr>
                <w:rFonts w:hint="eastAsia" w:ascii="宋体" w:hAnsi="宋体" w:eastAsia="宋体" w:cs="宋体"/>
                <w:sz w:val="24"/>
                <w:szCs w:val="22"/>
              </w:rPr>
            </w:pPr>
            <w:r>
              <w:rPr>
                <w:rFonts w:hint="eastAsia" w:ascii="宋体" w:hAnsi="宋体" w:eastAsia="宋体" w:cs="宋体"/>
                <w:sz w:val="24"/>
                <w:szCs w:val="22"/>
              </w:rPr>
              <w:t>法人</w:t>
            </w:r>
          </w:p>
        </w:tc>
        <w:tc>
          <w:tcPr>
            <w:tcW w:w="2375" w:type="dxa"/>
            <w:vAlign w:val="center"/>
          </w:tcPr>
          <w:p>
            <w:pPr>
              <w:pStyle w:val="104"/>
              <w:spacing w:before="120"/>
              <w:jc w:val="center"/>
              <w:rPr>
                <w:rFonts w:hint="eastAsia" w:ascii="宋体" w:hAnsi="宋体" w:eastAsia="宋体" w:cs="宋体"/>
                <w:sz w:val="24"/>
                <w:szCs w:val="22"/>
              </w:rPr>
            </w:pPr>
            <w:r>
              <w:rPr>
                <w:rFonts w:hint="eastAsia" w:ascii="宋体" w:hAnsi="宋体" w:eastAsia="宋体" w:cs="宋体"/>
                <w:sz w:val="24"/>
                <w:szCs w:val="22"/>
              </w:rPr>
              <w:t>企 业 名 称</w:t>
            </w:r>
          </w:p>
        </w:tc>
        <w:tc>
          <w:tcPr>
            <w:tcW w:w="5463" w:type="dxa"/>
            <w:gridSpan w:val="3"/>
            <w:vAlign w:val="center"/>
          </w:tcPr>
          <w:p>
            <w:pPr>
              <w:pStyle w:val="104"/>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00" w:type="dxa"/>
            <w:vMerge w:val="continue"/>
            <w:tcBorders>
              <w:top w:val="nil"/>
            </w:tcBorders>
            <w:vAlign w:val="center"/>
          </w:tcPr>
          <w:p>
            <w:pPr>
              <w:jc w:val="center"/>
              <w:rPr>
                <w:rFonts w:hint="eastAsia" w:ascii="宋体" w:hAnsi="宋体" w:eastAsia="宋体" w:cs="宋体"/>
                <w:sz w:val="2"/>
                <w:szCs w:val="2"/>
              </w:rPr>
            </w:pPr>
          </w:p>
        </w:tc>
        <w:tc>
          <w:tcPr>
            <w:tcW w:w="2375" w:type="dxa"/>
            <w:vAlign w:val="center"/>
          </w:tcPr>
          <w:p>
            <w:pPr>
              <w:pStyle w:val="104"/>
              <w:spacing w:before="120"/>
              <w:jc w:val="center"/>
              <w:rPr>
                <w:rFonts w:hint="eastAsia" w:ascii="宋体" w:hAnsi="宋体" w:eastAsia="宋体" w:cs="宋体"/>
                <w:sz w:val="24"/>
                <w:szCs w:val="22"/>
              </w:rPr>
            </w:pPr>
            <w:r>
              <w:rPr>
                <w:rFonts w:hint="eastAsia" w:ascii="宋体" w:hAnsi="宋体" w:eastAsia="宋体" w:cs="宋体"/>
                <w:sz w:val="24"/>
                <w:szCs w:val="22"/>
              </w:rPr>
              <w:t>法 定 地 址</w:t>
            </w:r>
          </w:p>
        </w:tc>
        <w:tc>
          <w:tcPr>
            <w:tcW w:w="5463" w:type="dxa"/>
            <w:gridSpan w:val="3"/>
            <w:vAlign w:val="center"/>
          </w:tcPr>
          <w:p>
            <w:pPr>
              <w:pStyle w:val="104"/>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continue"/>
            <w:tcBorders>
              <w:top w:val="nil"/>
            </w:tcBorders>
            <w:vAlign w:val="center"/>
          </w:tcPr>
          <w:p>
            <w:pPr>
              <w:jc w:val="center"/>
              <w:rPr>
                <w:rFonts w:hint="eastAsia" w:ascii="宋体" w:hAnsi="宋体" w:eastAsia="宋体" w:cs="宋体"/>
                <w:sz w:val="2"/>
                <w:szCs w:val="2"/>
              </w:rPr>
            </w:pPr>
          </w:p>
        </w:tc>
        <w:tc>
          <w:tcPr>
            <w:tcW w:w="2375" w:type="dxa"/>
            <w:vAlign w:val="center"/>
          </w:tcPr>
          <w:p>
            <w:pPr>
              <w:pStyle w:val="104"/>
              <w:spacing w:before="120"/>
              <w:jc w:val="center"/>
              <w:rPr>
                <w:rFonts w:hint="eastAsia" w:ascii="宋体" w:hAnsi="宋体" w:eastAsia="宋体" w:cs="宋体"/>
                <w:sz w:val="24"/>
                <w:szCs w:val="22"/>
              </w:rPr>
            </w:pPr>
            <w:r>
              <w:rPr>
                <w:rFonts w:hint="eastAsia" w:ascii="宋体" w:hAnsi="宋体" w:eastAsia="宋体" w:cs="宋体"/>
                <w:sz w:val="24"/>
                <w:szCs w:val="22"/>
              </w:rPr>
              <w:t>邮 政 编 码</w:t>
            </w:r>
          </w:p>
        </w:tc>
        <w:tc>
          <w:tcPr>
            <w:tcW w:w="5463" w:type="dxa"/>
            <w:gridSpan w:val="3"/>
            <w:vAlign w:val="center"/>
          </w:tcPr>
          <w:p>
            <w:pPr>
              <w:pStyle w:val="104"/>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00" w:type="dxa"/>
            <w:vMerge w:val="continue"/>
            <w:tcBorders>
              <w:top w:val="nil"/>
            </w:tcBorders>
            <w:vAlign w:val="center"/>
          </w:tcPr>
          <w:p>
            <w:pPr>
              <w:jc w:val="center"/>
              <w:rPr>
                <w:rFonts w:hint="eastAsia" w:ascii="宋体" w:hAnsi="宋体" w:eastAsia="宋体" w:cs="宋体"/>
                <w:sz w:val="2"/>
                <w:szCs w:val="2"/>
              </w:rPr>
            </w:pPr>
          </w:p>
        </w:tc>
        <w:tc>
          <w:tcPr>
            <w:tcW w:w="2375" w:type="dxa"/>
            <w:vAlign w:val="center"/>
          </w:tcPr>
          <w:p>
            <w:pPr>
              <w:pStyle w:val="104"/>
              <w:tabs>
                <w:tab w:val="left" w:pos="1368"/>
              </w:tabs>
              <w:spacing w:before="121"/>
              <w:jc w:val="center"/>
              <w:rPr>
                <w:rFonts w:hint="eastAsia" w:ascii="宋体" w:hAnsi="宋体" w:eastAsia="宋体" w:cs="宋体"/>
                <w:sz w:val="24"/>
                <w:szCs w:val="22"/>
              </w:rPr>
            </w:pPr>
            <w:r>
              <w:rPr>
                <w:rFonts w:hint="eastAsia" w:ascii="宋体" w:hAnsi="宋体" w:eastAsia="宋体" w:cs="宋体"/>
                <w:sz w:val="24"/>
                <w:szCs w:val="22"/>
              </w:rPr>
              <w:t>网</w:t>
            </w:r>
            <w:r>
              <w:rPr>
                <w:rFonts w:hint="eastAsia" w:ascii="宋体" w:hAnsi="宋体" w:eastAsia="宋体" w:cs="宋体"/>
                <w:sz w:val="24"/>
                <w:szCs w:val="22"/>
                <w:lang w:val="en-US"/>
              </w:rPr>
              <w:t xml:space="preserve">  </w:t>
            </w:r>
            <w:r>
              <w:rPr>
                <w:rFonts w:hint="eastAsia" w:ascii="宋体" w:hAnsi="宋体" w:eastAsia="宋体" w:cs="宋体"/>
                <w:sz w:val="24"/>
                <w:szCs w:val="22"/>
              </w:rPr>
              <w:t>址</w:t>
            </w:r>
          </w:p>
        </w:tc>
        <w:tc>
          <w:tcPr>
            <w:tcW w:w="5463" w:type="dxa"/>
            <w:gridSpan w:val="3"/>
            <w:vAlign w:val="center"/>
          </w:tcPr>
          <w:p>
            <w:pPr>
              <w:pStyle w:val="104"/>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00" w:type="dxa"/>
            <w:vMerge w:val="continue"/>
            <w:tcBorders>
              <w:top w:val="nil"/>
            </w:tcBorders>
            <w:vAlign w:val="center"/>
          </w:tcPr>
          <w:p>
            <w:pPr>
              <w:jc w:val="center"/>
              <w:rPr>
                <w:rFonts w:hint="eastAsia" w:ascii="宋体" w:hAnsi="宋体" w:eastAsia="宋体" w:cs="宋体"/>
                <w:sz w:val="2"/>
                <w:szCs w:val="2"/>
              </w:rPr>
            </w:pPr>
          </w:p>
        </w:tc>
        <w:tc>
          <w:tcPr>
            <w:tcW w:w="2375" w:type="dxa"/>
            <w:vAlign w:val="center"/>
          </w:tcPr>
          <w:p>
            <w:pPr>
              <w:pStyle w:val="104"/>
              <w:spacing w:before="143"/>
              <w:jc w:val="center"/>
              <w:rPr>
                <w:rFonts w:hint="eastAsia" w:ascii="宋体" w:hAnsi="宋体" w:eastAsia="宋体" w:cs="宋体"/>
                <w:sz w:val="24"/>
                <w:szCs w:val="22"/>
              </w:rPr>
            </w:pPr>
            <w:r>
              <w:rPr>
                <w:rFonts w:hint="eastAsia" w:ascii="宋体" w:hAnsi="宋体" w:eastAsia="宋体" w:cs="宋体"/>
                <w:sz w:val="24"/>
                <w:szCs w:val="22"/>
              </w:rPr>
              <w:t>统一社会信用代码</w:t>
            </w:r>
          </w:p>
        </w:tc>
        <w:tc>
          <w:tcPr>
            <w:tcW w:w="5463" w:type="dxa"/>
            <w:gridSpan w:val="3"/>
            <w:vAlign w:val="center"/>
          </w:tcPr>
          <w:p>
            <w:pPr>
              <w:pStyle w:val="104"/>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restart"/>
            <w:vAlign w:val="center"/>
          </w:tcPr>
          <w:p>
            <w:pPr>
              <w:pStyle w:val="104"/>
              <w:spacing w:before="186"/>
              <w:ind w:left="107" w:right="117"/>
              <w:rPr>
                <w:rFonts w:hint="eastAsia" w:ascii="宋体" w:hAnsi="宋体" w:eastAsia="宋体" w:cs="宋体"/>
                <w:sz w:val="24"/>
                <w:szCs w:val="22"/>
              </w:rPr>
            </w:pPr>
            <w:r>
              <w:rPr>
                <w:rFonts w:hint="eastAsia" w:ascii="宋体" w:hAnsi="宋体" w:eastAsia="宋体" w:cs="宋体"/>
                <w:sz w:val="24"/>
                <w:szCs w:val="22"/>
              </w:rPr>
              <w:t>法定代表人</w:t>
            </w:r>
          </w:p>
        </w:tc>
        <w:tc>
          <w:tcPr>
            <w:tcW w:w="2375" w:type="dxa"/>
            <w:vAlign w:val="center"/>
          </w:tcPr>
          <w:p>
            <w:pPr>
              <w:pStyle w:val="104"/>
              <w:ind w:left="108" w:right="119"/>
              <w:jc w:val="center"/>
              <w:rPr>
                <w:rFonts w:hint="eastAsia" w:ascii="宋体" w:hAnsi="宋体" w:eastAsia="宋体" w:cs="宋体"/>
                <w:sz w:val="24"/>
                <w:szCs w:val="22"/>
              </w:rPr>
            </w:pPr>
            <w:r>
              <w:rPr>
                <w:rFonts w:hint="eastAsia" w:ascii="宋体" w:hAnsi="宋体" w:eastAsia="宋体" w:cs="宋体"/>
                <w:sz w:val="24"/>
                <w:szCs w:val="22"/>
              </w:rPr>
              <w:t>姓</w:t>
            </w:r>
            <w:r>
              <w:rPr>
                <w:rFonts w:hint="eastAsia" w:ascii="宋体" w:hAnsi="宋体" w:eastAsia="宋体" w:cs="宋体"/>
                <w:sz w:val="24"/>
                <w:szCs w:val="22"/>
                <w:lang w:val="en-US"/>
              </w:rPr>
              <w:t xml:space="preserve">  </w:t>
            </w:r>
            <w:r>
              <w:rPr>
                <w:rFonts w:hint="eastAsia" w:ascii="宋体" w:hAnsi="宋体" w:eastAsia="宋体" w:cs="宋体"/>
                <w:sz w:val="24"/>
                <w:szCs w:val="22"/>
              </w:rPr>
              <w:t>名</w:t>
            </w:r>
          </w:p>
        </w:tc>
        <w:tc>
          <w:tcPr>
            <w:tcW w:w="1752" w:type="dxa"/>
            <w:vAlign w:val="center"/>
          </w:tcPr>
          <w:p>
            <w:pPr>
              <w:pStyle w:val="104"/>
              <w:jc w:val="center"/>
              <w:rPr>
                <w:rFonts w:hint="eastAsia" w:ascii="宋体" w:hAnsi="宋体" w:eastAsia="宋体" w:cs="宋体"/>
                <w:sz w:val="22"/>
                <w:szCs w:val="22"/>
              </w:rPr>
            </w:pPr>
          </w:p>
        </w:tc>
        <w:tc>
          <w:tcPr>
            <w:tcW w:w="1337" w:type="dxa"/>
            <w:vAlign w:val="center"/>
          </w:tcPr>
          <w:p>
            <w:pPr>
              <w:pStyle w:val="104"/>
              <w:tabs>
                <w:tab w:val="left" w:pos="839"/>
              </w:tabs>
              <w:spacing w:before="120"/>
              <w:ind w:right="96"/>
              <w:jc w:val="center"/>
              <w:rPr>
                <w:rFonts w:hint="eastAsia" w:ascii="宋体" w:hAnsi="宋体" w:eastAsia="宋体" w:cs="宋体"/>
                <w:sz w:val="24"/>
                <w:szCs w:val="22"/>
              </w:rPr>
            </w:pPr>
            <w:r>
              <w:rPr>
                <w:rFonts w:hint="eastAsia" w:ascii="宋体" w:hAnsi="宋体" w:eastAsia="宋体" w:cs="宋体"/>
                <w:sz w:val="24"/>
                <w:szCs w:val="22"/>
              </w:rPr>
              <w:t>性</w:t>
            </w:r>
            <w:r>
              <w:rPr>
                <w:rFonts w:hint="eastAsia" w:ascii="宋体" w:hAnsi="宋体" w:eastAsia="宋体" w:cs="宋体"/>
                <w:sz w:val="24"/>
                <w:szCs w:val="22"/>
                <w:lang w:val="en-US"/>
              </w:rPr>
              <w:t xml:space="preserve">  </w:t>
            </w:r>
            <w:r>
              <w:rPr>
                <w:rFonts w:hint="eastAsia" w:ascii="宋体" w:hAnsi="宋体" w:eastAsia="宋体" w:cs="宋体"/>
                <w:sz w:val="24"/>
                <w:szCs w:val="22"/>
              </w:rPr>
              <w:t>别</w:t>
            </w:r>
          </w:p>
        </w:tc>
        <w:tc>
          <w:tcPr>
            <w:tcW w:w="2374" w:type="dxa"/>
            <w:vAlign w:val="center"/>
          </w:tcPr>
          <w:p>
            <w:pPr>
              <w:pStyle w:val="104"/>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00" w:type="dxa"/>
            <w:vMerge w:val="continue"/>
            <w:tcBorders>
              <w:top w:val="nil"/>
            </w:tcBorders>
            <w:vAlign w:val="center"/>
          </w:tcPr>
          <w:p>
            <w:pPr>
              <w:pStyle w:val="104"/>
              <w:spacing w:before="186"/>
              <w:ind w:left="107" w:right="117"/>
              <w:rPr>
                <w:rFonts w:hint="eastAsia" w:ascii="宋体" w:hAnsi="宋体" w:eastAsia="宋体" w:cs="宋体"/>
                <w:sz w:val="24"/>
                <w:szCs w:val="22"/>
              </w:rPr>
            </w:pPr>
          </w:p>
        </w:tc>
        <w:tc>
          <w:tcPr>
            <w:tcW w:w="2375" w:type="dxa"/>
            <w:vAlign w:val="center"/>
          </w:tcPr>
          <w:p>
            <w:pPr>
              <w:pStyle w:val="104"/>
              <w:ind w:left="108" w:right="119"/>
              <w:jc w:val="center"/>
              <w:rPr>
                <w:rFonts w:hint="eastAsia" w:ascii="宋体" w:hAnsi="宋体" w:eastAsia="宋体" w:cs="宋体"/>
                <w:sz w:val="24"/>
                <w:szCs w:val="22"/>
              </w:rPr>
            </w:pPr>
            <w:r>
              <w:rPr>
                <w:rFonts w:hint="eastAsia" w:ascii="宋体" w:hAnsi="宋体" w:eastAsia="宋体" w:cs="宋体"/>
                <w:sz w:val="24"/>
                <w:szCs w:val="22"/>
              </w:rPr>
              <w:t>职</w:t>
            </w:r>
            <w:r>
              <w:rPr>
                <w:rFonts w:hint="eastAsia" w:ascii="宋体" w:hAnsi="宋体" w:eastAsia="宋体" w:cs="宋体"/>
                <w:sz w:val="24"/>
                <w:szCs w:val="22"/>
                <w:lang w:val="en-US"/>
              </w:rPr>
              <w:t xml:space="preserve">  </w:t>
            </w:r>
            <w:r>
              <w:rPr>
                <w:rFonts w:hint="eastAsia" w:ascii="宋体" w:hAnsi="宋体" w:eastAsia="宋体" w:cs="宋体"/>
                <w:sz w:val="24"/>
                <w:szCs w:val="22"/>
              </w:rPr>
              <w:t>务</w:t>
            </w:r>
          </w:p>
        </w:tc>
        <w:tc>
          <w:tcPr>
            <w:tcW w:w="1752" w:type="dxa"/>
            <w:vAlign w:val="center"/>
          </w:tcPr>
          <w:p>
            <w:pPr>
              <w:pStyle w:val="104"/>
              <w:jc w:val="center"/>
              <w:rPr>
                <w:rFonts w:hint="eastAsia" w:ascii="宋体" w:hAnsi="宋体" w:eastAsia="宋体" w:cs="宋体"/>
                <w:sz w:val="22"/>
                <w:szCs w:val="22"/>
              </w:rPr>
            </w:pPr>
          </w:p>
        </w:tc>
        <w:tc>
          <w:tcPr>
            <w:tcW w:w="1337" w:type="dxa"/>
            <w:vAlign w:val="center"/>
          </w:tcPr>
          <w:p>
            <w:pPr>
              <w:pStyle w:val="104"/>
              <w:spacing w:before="120"/>
              <w:ind w:right="94"/>
              <w:jc w:val="center"/>
              <w:rPr>
                <w:rFonts w:hint="eastAsia" w:ascii="宋体" w:hAnsi="宋体" w:eastAsia="宋体" w:cs="宋体"/>
                <w:sz w:val="24"/>
                <w:szCs w:val="22"/>
              </w:rPr>
            </w:pPr>
            <w:r>
              <w:rPr>
                <w:rFonts w:hint="eastAsia" w:ascii="宋体" w:hAnsi="宋体" w:eastAsia="宋体" w:cs="宋体"/>
                <w:sz w:val="24"/>
                <w:szCs w:val="22"/>
              </w:rPr>
              <w:t>联系电话</w:t>
            </w:r>
          </w:p>
        </w:tc>
        <w:tc>
          <w:tcPr>
            <w:tcW w:w="2374" w:type="dxa"/>
            <w:vAlign w:val="center"/>
          </w:tcPr>
          <w:p>
            <w:pPr>
              <w:pStyle w:val="104"/>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continue"/>
            <w:tcBorders>
              <w:top w:val="nil"/>
            </w:tcBorders>
            <w:vAlign w:val="center"/>
          </w:tcPr>
          <w:p>
            <w:pPr>
              <w:pStyle w:val="104"/>
              <w:spacing w:before="186"/>
              <w:ind w:left="107" w:right="117"/>
              <w:rPr>
                <w:rFonts w:hint="eastAsia" w:ascii="宋体" w:hAnsi="宋体" w:eastAsia="宋体" w:cs="宋体"/>
                <w:sz w:val="24"/>
                <w:szCs w:val="22"/>
              </w:rPr>
            </w:pPr>
          </w:p>
        </w:tc>
        <w:tc>
          <w:tcPr>
            <w:tcW w:w="2375" w:type="dxa"/>
            <w:vAlign w:val="center"/>
          </w:tcPr>
          <w:p>
            <w:pPr>
              <w:pStyle w:val="104"/>
              <w:ind w:left="108" w:right="119"/>
              <w:jc w:val="center"/>
              <w:rPr>
                <w:rFonts w:hint="eastAsia" w:ascii="宋体" w:hAnsi="宋体" w:eastAsia="宋体" w:cs="宋体"/>
                <w:sz w:val="24"/>
                <w:szCs w:val="22"/>
              </w:rPr>
            </w:pPr>
            <w:r>
              <w:rPr>
                <w:rFonts w:hint="eastAsia" w:ascii="宋体" w:hAnsi="宋体" w:eastAsia="宋体" w:cs="宋体"/>
                <w:sz w:val="24"/>
                <w:szCs w:val="22"/>
              </w:rPr>
              <w:t>传</w:t>
            </w:r>
            <w:r>
              <w:rPr>
                <w:rFonts w:hint="eastAsia" w:ascii="宋体" w:hAnsi="宋体" w:eastAsia="宋体" w:cs="宋体"/>
                <w:sz w:val="24"/>
                <w:szCs w:val="22"/>
                <w:lang w:val="en-US"/>
              </w:rPr>
              <w:t xml:space="preserve">  </w:t>
            </w:r>
            <w:r>
              <w:rPr>
                <w:rFonts w:hint="eastAsia" w:ascii="宋体" w:hAnsi="宋体" w:eastAsia="宋体" w:cs="宋体"/>
                <w:sz w:val="24"/>
                <w:szCs w:val="22"/>
              </w:rPr>
              <w:t>真</w:t>
            </w:r>
          </w:p>
        </w:tc>
        <w:tc>
          <w:tcPr>
            <w:tcW w:w="5463" w:type="dxa"/>
            <w:gridSpan w:val="3"/>
            <w:vAlign w:val="center"/>
          </w:tcPr>
          <w:p>
            <w:pPr>
              <w:pStyle w:val="104"/>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5" w:hRule="atLeast"/>
        </w:trPr>
        <w:tc>
          <w:tcPr>
            <w:tcW w:w="900" w:type="dxa"/>
            <w:vMerge w:val="restart"/>
            <w:vAlign w:val="center"/>
          </w:tcPr>
          <w:p>
            <w:pPr>
              <w:pStyle w:val="104"/>
              <w:spacing w:before="186"/>
              <w:ind w:left="107" w:right="117"/>
              <w:rPr>
                <w:rFonts w:hint="eastAsia" w:ascii="宋体" w:hAnsi="宋体" w:eastAsia="宋体" w:cs="宋体"/>
                <w:sz w:val="24"/>
                <w:szCs w:val="22"/>
              </w:rPr>
            </w:pPr>
            <w:r>
              <w:rPr>
                <w:rFonts w:hint="eastAsia" w:ascii="宋体" w:hAnsi="宋体" w:eastAsia="宋体" w:cs="宋体"/>
                <w:sz w:val="24"/>
                <w:szCs w:val="22"/>
              </w:rPr>
              <w:t>法定代表人身份证复印件</w:t>
            </w:r>
          </w:p>
        </w:tc>
        <w:tc>
          <w:tcPr>
            <w:tcW w:w="4127" w:type="dxa"/>
            <w:gridSpan w:val="2"/>
            <w:vMerge w:val="restart"/>
            <w:vAlign w:val="center"/>
          </w:tcPr>
          <w:p>
            <w:pPr>
              <w:pStyle w:val="104"/>
              <w:ind w:left="17"/>
              <w:jc w:val="center"/>
              <w:rPr>
                <w:rFonts w:hint="eastAsia" w:ascii="宋体" w:hAnsi="宋体" w:eastAsia="宋体" w:cs="宋体"/>
                <w:sz w:val="24"/>
                <w:szCs w:val="22"/>
              </w:rPr>
            </w:pPr>
            <w:r>
              <w:rPr>
                <w:rFonts w:hint="eastAsia" w:ascii="宋体" w:hAnsi="宋体" w:eastAsia="宋体" w:cs="宋体"/>
                <w:sz w:val="24"/>
                <w:szCs w:val="22"/>
              </w:rPr>
              <w:t>二代身份证正、反两面都需复印</w:t>
            </w:r>
          </w:p>
          <w:p>
            <w:pPr>
              <w:pStyle w:val="104"/>
              <w:jc w:val="center"/>
              <w:rPr>
                <w:rFonts w:hint="eastAsia" w:ascii="宋体" w:hAnsi="宋体" w:eastAsia="宋体" w:cs="宋体"/>
                <w:b/>
                <w:sz w:val="24"/>
                <w:szCs w:val="22"/>
              </w:rPr>
            </w:pPr>
          </w:p>
          <w:p>
            <w:pPr>
              <w:pStyle w:val="104"/>
              <w:spacing w:before="1"/>
              <w:jc w:val="center"/>
              <w:rPr>
                <w:rFonts w:hint="eastAsia" w:ascii="宋体" w:hAnsi="宋体" w:eastAsia="宋体" w:cs="宋体"/>
                <w:b/>
                <w:szCs w:val="22"/>
              </w:rPr>
            </w:pPr>
          </w:p>
          <w:p>
            <w:pPr>
              <w:pStyle w:val="104"/>
              <w:ind w:left="9"/>
              <w:jc w:val="center"/>
              <w:rPr>
                <w:rFonts w:hint="eastAsia" w:ascii="宋体" w:hAnsi="宋体" w:eastAsia="宋体" w:cs="宋体"/>
                <w:sz w:val="24"/>
                <w:szCs w:val="22"/>
              </w:rPr>
            </w:pPr>
            <w:r>
              <w:rPr>
                <w:rFonts w:hint="eastAsia" w:ascii="宋体" w:hAnsi="宋体" w:eastAsia="宋体" w:cs="宋体"/>
                <w:sz w:val="24"/>
                <w:szCs w:val="22"/>
              </w:rPr>
              <w:t>（粘贴处）</w:t>
            </w:r>
          </w:p>
        </w:tc>
        <w:tc>
          <w:tcPr>
            <w:tcW w:w="3711" w:type="dxa"/>
            <w:gridSpan w:val="2"/>
            <w:vAlign w:val="center"/>
          </w:tcPr>
          <w:p>
            <w:pPr>
              <w:pStyle w:val="104"/>
              <w:jc w:val="center"/>
              <w:rPr>
                <w:rFonts w:hint="eastAsia" w:ascii="宋体" w:hAnsi="宋体" w:eastAsia="宋体" w:cs="宋体"/>
                <w:sz w:val="24"/>
                <w:szCs w:val="22"/>
              </w:rPr>
            </w:pPr>
            <w:r>
              <w:rPr>
                <w:rFonts w:hint="eastAsia" w:ascii="宋体" w:hAnsi="宋体" w:eastAsia="宋体" w:cs="宋体"/>
                <w:sz w:val="24"/>
                <w:szCs w:val="22"/>
              </w:rPr>
              <w:t>（法定代表人签字）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9" w:hRule="atLeast"/>
        </w:trPr>
        <w:tc>
          <w:tcPr>
            <w:tcW w:w="900" w:type="dxa"/>
            <w:vMerge w:val="continue"/>
            <w:tcBorders>
              <w:top w:val="nil"/>
            </w:tcBorders>
            <w:vAlign w:val="center"/>
          </w:tcPr>
          <w:p>
            <w:pPr>
              <w:jc w:val="center"/>
              <w:rPr>
                <w:rFonts w:hint="eastAsia" w:ascii="宋体" w:hAnsi="宋体" w:eastAsia="宋体" w:cs="宋体"/>
                <w:sz w:val="2"/>
                <w:szCs w:val="2"/>
              </w:rPr>
            </w:pPr>
          </w:p>
        </w:tc>
        <w:tc>
          <w:tcPr>
            <w:tcW w:w="4127" w:type="dxa"/>
            <w:gridSpan w:val="2"/>
            <w:vMerge w:val="continue"/>
            <w:tcBorders>
              <w:top w:val="nil"/>
            </w:tcBorders>
            <w:vAlign w:val="center"/>
          </w:tcPr>
          <w:p>
            <w:pPr>
              <w:jc w:val="center"/>
              <w:rPr>
                <w:rFonts w:hint="eastAsia" w:ascii="宋体" w:hAnsi="宋体" w:eastAsia="宋体" w:cs="宋体"/>
                <w:sz w:val="2"/>
                <w:szCs w:val="2"/>
              </w:rPr>
            </w:pPr>
          </w:p>
        </w:tc>
        <w:tc>
          <w:tcPr>
            <w:tcW w:w="3711" w:type="dxa"/>
            <w:gridSpan w:val="2"/>
            <w:vAlign w:val="center"/>
          </w:tcPr>
          <w:p>
            <w:pPr>
              <w:pStyle w:val="104"/>
              <w:tabs>
                <w:tab w:val="left" w:pos="2347"/>
                <w:tab w:val="left" w:pos="2908"/>
              </w:tabs>
              <w:jc w:val="center"/>
              <w:rPr>
                <w:rFonts w:hint="eastAsia" w:ascii="宋体" w:hAnsi="宋体" w:eastAsia="宋体" w:cs="宋体"/>
                <w:sz w:val="24"/>
                <w:szCs w:val="22"/>
              </w:rPr>
            </w:pPr>
            <w:r>
              <w:rPr>
                <w:rFonts w:hint="eastAsia" w:ascii="宋体" w:hAnsi="宋体" w:eastAsia="宋体" w:cs="宋体"/>
                <w:sz w:val="24"/>
                <w:szCs w:val="22"/>
              </w:rPr>
              <w:t>（企业公章）</w:t>
            </w:r>
          </w:p>
          <w:p>
            <w:pPr>
              <w:pStyle w:val="104"/>
              <w:tabs>
                <w:tab w:val="left" w:pos="2347"/>
                <w:tab w:val="left" w:pos="2908"/>
              </w:tabs>
              <w:ind w:left="1787"/>
              <w:jc w:val="center"/>
              <w:rPr>
                <w:rFonts w:hint="eastAsia" w:ascii="宋体" w:hAnsi="宋体" w:eastAsia="宋体" w:cs="宋体"/>
                <w:sz w:val="24"/>
                <w:szCs w:val="22"/>
              </w:rPr>
            </w:pPr>
          </w:p>
          <w:p>
            <w:pPr>
              <w:pStyle w:val="104"/>
              <w:tabs>
                <w:tab w:val="left" w:pos="2347"/>
                <w:tab w:val="left" w:pos="2908"/>
              </w:tabs>
              <w:ind w:left="1787"/>
              <w:jc w:val="center"/>
              <w:rPr>
                <w:rFonts w:hint="eastAsia" w:ascii="宋体" w:hAnsi="宋体" w:eastAsia="宋体" w:cs="宋体"/>
                <w:sz w:val="24"/>
                <w:szCs w:val="22"/>
              </w:rPr>
            </w:pPr>
          </w:p>
          <w:p>
            <w:pPr>
              <w:pStyle w:val="104"/>
              <w:tabs>
                <w:tab w:val="left" w:pos="2347"/>
                <w:tab w:val="left" w:pos="2908"/>
              </w:tabs>
              <w:ind w:left="1787"/>
              <w:jc w:val="center"/>
              <w:rPr>
                <w:rFonts w:hint="eastAsia" w:ascii="宋体" w:hAnsi="宋体" w:eastAsia="宋体" w:cs="宋体"/>
                <w:sz w:val="24"/>
                <w:szCs w:val="22"/>
              </w:rPr>
            </w:pPr>
            <w:r>
              <w:rPr>
                <w:rFonts w:hint="eastAsia" w:ascii="宋体" w:hAnsi="宋体" w:eastAsia="宋体" w:cs="宋体"/>
                <w:sz w:val="24"/>
                <w:szCs w:val="22"/>
              </w:rPr>
              <w:t>年</w:t>
            </w:r>
            <w:r>
              <w:rPr>
                <w:rFonts w:hint="eastAsia" w:ascii="宋体" w:hAnsi="宋体" w:eastAsia="宋体" w:cs="宋体"/>
                <w:sz w:val="24"/>
                <w:szCs w:val="22"/>
              </w:rPr>
              <w:tab/>
            </w:r>
            <w:r>
              <w:rPr>
                <w:rFonts w:hint="eastAsia" w:ascii="宋体" w:hAnsi="宋体" w:eastAsia="宋体" w:cs="宋体"/>
                <w:sz w:val="24"/>
                <w:szCs w:val="22"/>
              </w:rPr>
              <w:t>月</w:t>
            </w:r>
            <w:r>
              <w:rPr>
                <w:rFonts w:hint="eastAsia" w:ascii="宋体" w:hAnsi="宋体" w:eastAsia="宋体" w:cs="宋体"/>
                <w:sz w:val="24"/>
                <w:szCs w:val="22"/>
              </w:rPr>
              <w:tab/>
            </w:r>
            <w:r>
              <w:rPr>
                <w:rFonts w:hint="eastAsia" w:ascii="宋体" w:hAnsi="宋体" w:eastAsia="宋体" w:cs="宋体"/>
                <w:sz w:val="24"/>
                <w:szCs w:val="22"/>
              </w:rPr>
              <w:t>日</w:t>
            </w:r>
          </w:p>
        </w:tc>
      </w:tr>
    </w:tbl>
    <w:p>
      <w:pPr>
        <w:snapToGrid w:val="0"/>
        <w:spacing w:line="360" w:lineRule="auto"/>
        <w:jc w:val="center"/>
        <w:rPr>
          <w:rFonts w:hint="eastAsia" w:ascii="宋体" w:hAnsi="宋体" w:eastAsia="宋体" w:cs="宋体"/>
          <w:b/>
          <w:bCs/>
          <w:sz w:val="24"/>
        </w:rPr>
      </w:pPr>
    </w:p>
    <w:p>
      <w:pPr>
        <w:snapToGrid w:val="0"/>
        <w:spacing w:line="360" w:lineRule="auto"/>
        <w:jc w:val="center"/>
        <w:rPr>
          <w:rFonts w:hint="eastAsia" w:ascii="宋体" w:hAnsi="宋体" w:eastAsia="宋体" w:cs="宋体"/>
          <w:b/>
          <w:bCs/>
          <w:sz w:val="24"/>
        </w:rPr>
      </w:pPr>
      <w:r>
        <w:rPr>
          <w:rFonts w:hint="eastAsia" w:ascii="宋体" w:hAnsi="宋体" w:eastAsia="宋体" w:cs="宋体"/>
          <w:b/>
          <w:bCs/>
          <w:sz w:val="24"/>
        </w:rPr>
        <w:t>（一）法定代表人证明书格式（投标人为法定代表人时须出具）</w:t>
      </w:r>
      <w:r>
        <w:rPr>
          <w:rFonts w:hint="eastAsia" w:ascii="宋体" w:hAnsi="宋体" w:eastAsia="宋体" w:cs="宋体"/>
          <w:b/>
          <w:bCs/>
          <w:sz w:val="24"/>
        </w:rPr>
        <w:br w:type="page"/>
      </w:r>
      <w:r>
        <w:rPr>
          <w:rFonts w:hint="eastAsia" w:ascii="宋体" w:hAnsi="宋体" w:eastAsia="宋体" w:cs="宋体"/>
          <w:b/>
          <w:kern w:val="0"/>
          <w:sz w:val="28"/>
          <w:szCs w:val="28"/>
        </w:rPr>
        <w:t>（二）法定代表人授权书格式（投标人为授权代表时须出具）</w:t>
      </w:r>
    </w:p>
    <w:p>
      <w:pPr>
        <w:snapToGrid w:val="0"/>
        <w:spacing w:line="360" w:lineRule="auto"/>
        <w:jc w:val="center"/>
        <w:rPr>
          <w:rFonts w:hint="eastAsia" w:ascii="宋体" w:hAnsi="宋体" w:eastAsia="宋体" w:cs="宋体"/>
          <w:b/>
          <w:bCs/>
          <w:sz w:val="24"/>
          <w:u w:val="single"/>
        </w:rPr>
      </w:pPr>
    </w:p>
    <w:p>
      <w:pPr>
        <w:snapToGrid w:val="0"/>
        <w:spacing w:line="360" w:lineRule="auto"/>
        <w:rPr>
          <w:rFonts w:hint="eastAsia" w:ascii="宋体" w:hAnsi="宋体" w:eastAsia="宋体" w:cs="宋体"/>
          <w:b/>
          <w:bCs/>
          <w:sz w:val="24"/>
        </w:rPr>
      </w:pPr>
      <w:r>
        <w:rPr>
          <w:rFonts w:hint="eastAsia" w:ascii="宋体" w:hAnsi="宋体" w:eastAsia="宋体" w:cs="宋体"/>
          <w:b/>
          <w:bCs/>
          <w:sz w:val="24"/>
        </w:rPr>
        <w:t>致：陕西德信招标有限公司</w:t>
      </w:r>
    </w:p>
    <w:p>
      <w:pPr>
        <w:snapToGrid w:val="0"/>
        <w:spacing w:line="360" w:lineRule="auto"/>
        <w:ind w:firstLine="600"/>
        <w:rPr>
          <w:rFonts w:hint="eastAsia" w:ascii="宋体" w:hAnsi="宋体" w:eastAsia="宋体" w:cs="宋体"/>
          <w:sz w:val="24"/>
          <w:u w:val="single"/>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（国家或地区）的</w:t>
      </w:r>
      <w:r>
        <w:rPr>
          <w:rFonts w:hint="eastAsia" w:ascii="宋体" w:hAnsi="宋体" w:eastAsia="宋体" w:cs="宋体"/>
          <w:sz w:val="24"/>
          <w:u w:val="single"/>
        </w:rPr>
        <w:t xml:space="preserve">               </w:t>
      </w:r>
    </w:p>
    <w:p>
      <w:pPr>
        <w:snapToGrid w:val="0"/>
        <w:spacing w:before="238" w:line="360" w:lineRule="auto"/>
        <w:rPr>
          <w:rFonts w:hint="eastAsia" w:ascii="宋体" w:hAnsi="宋体" w:eastAsia="宋体" w:cs="宋体"/>
          <w:bCs/>
          <w:sz w:val="24"/>
        </w:rPr>
      </w:pPr>
      <w:r>
        <w:rPr>
          <w:rFonts w:hint="eastAsia" w:ascii="宋体" w:hAnsi="宋体" w:eastAsia="宋体" w:cs="宋体"/>
          <w:sz w:val="24"/>
        </w:rPr>
        <w:t>（投标人名称）的在下面签字的</w:t>
      </w:r>
      <w:r>
        <w:rPr>
          <w:rFonts w:hint="eastAsia" w:ascii="宋体" w:hAnsi="宋体" w:eastAsia="宋体" w:cs="宋体"/>
          <w:sz w:val="24"/>
          <w:u w:val="single"/>
        </w:rPr>
        <w:t xml:space="preserve">                         </w:t>
      </w:r>
      <w:r>
        <w:rPr>
          <w:rFonts w:hint="eastAsia" w:ascii="宋体" w:hAnsi="宋体" w:eastAsia="宋体" w:cs="宋体"/>
          <w:sz w:val="24"/>
        </w:rPr>
        <w:t>（法定代表人姓名、职务）代表本公司授权在下面签字的</w:t>
      </w:r>
      <w:r>
        <w:rPr>
          <w:rFonts w:hint="eastAsia" w:ascii="宋体" w:hAnsi="宋体" w:eastAsia="宋体" w:cs="宋体"/>
          <w:sz w:val="24"/>
          <w:u w:val="single"/>
        </w:rPr>
        <w:t xml:space="preserve">                  </w:t>
      </w:r>
      <w:r>
        <w:rPr>
          <w:rFonts w:hint="eastAsia" w:ascii="宋体" w:hAnsi="宋体" w:eastAsia="宋体" w:cs="宋体"/>
          <w:sz w:val="24"/>
        </w:rPr>
        <w:t>（被授权人的姓名、职务）为本公司的合法代表人，</w:t>
      </w:r>
      <w:r>
        <w:rPr>
          <w:rFonts w:hint="eastAsia" w:ascii="宋体" w:hAnsi="宋体" w:cs="宋体"/>
          <w:sz w:val="24"/>
        </w:rPr>
        <w:t>就</w:t>
      </w:r>
      <w:r>
        <w:rPr>
          <w:rFonts w:hint="eastAsia" w:ascii="宋体" w:hAnsi="宋体" w:cs="宋体"/>
          <w:b/>
          <w:sz w:val="24"/>
          <w:u w:val="single"/>
        </w:rPr>
        <w:t>陕西德信招标有限公司</w:t>
      </w:r>
      <w:r>
        <w:rPr>
          <w:rFonts w:hint="eastAsia" w:ascii="宋体" w:hAnsi="宋体" w:cs="宋体"/>
          <w:b/>
          <w:bCs/>
          <w:sz w:val="24"/>
        </w:rPr>
        <w:t>〔</w:t>
      </w:r>
      <w:r>
        <w:rPr>
          <w:rFonts w:hint="eastAsia" w:ascii="宋体" w:hAnsi="宋体" w:cs="宋体"/>
          <w:sz w:val="24"/>
        </w:rPr>
        <w:t>项目</w:t>
      </w:r>
      <w:r>
        <w:rPr>
          <w:rFonts w:hint="eastAsia" w:ascii="宋体" w:hAnsi="宋体" w:cs="宋体"/>
          <w:sz w:val="24"/>
          <w:lang w:eastAsia="zh-CN"/>
        </w:rPr>
        <w:t>名称、项目</w:t>
      </w:r>
      <w:r>
        <w:rPr>
          <w:rFonts w:hint="eastAsia" w:ascii="宋体" w:hAnsi="宋体" w:cs="宋体"/>
          <w:sz w:val="24"/>
        </w:rPr>
        <w:t>编号为</w:t>
      </w:r>
      <w:r>
        <w:rPr>
          <w:rFonts w:hint="eastAsia" w:ascii="宋体" w:hAnsi="宋体" w:cs="宋体"/>
          <w:b/>
          <w:bCs/>
          <w:sz w:val="24"/>
          <w:u w:val="single"/>
        </w:rPr>
        <w:t xml:space="preserve">              </w:t>
      </w:r>
      <w:r>
        <w:rPr>
          <w:rFonts w:hint="eastAsia" w:ascii="宋体" w:hAnsi="宋体" w:cs="宋体"/>
          <w:b/>
          <w:bCs/>
          <w:sz w:val="24"/>
        </w:rPr>
        <w:t>〕</w:t>
      </w:r>
      <w:r>
        <w:rPr>
          <w:rFonts w:hint="eastAsia" w:ascii="宋体" w:hAnsi="宋体" w:cs="宋体"/>
          <w:sz w:val="24"/>
        </w:rPr>
        <w:t>招标文件的投标和合同执行，以我方的名义处理一切与之有关的事宜。</w:t>
      </w:r>
    </w:p>
    <w:p>
      <w:pPr>
        <w:snapToGrid w:val="0"/>
        <w:spacing w:line="360" w:lineRule="auto"/>
        <w:ind w:firstLine="480"/>
        <w:rPr>
          <w:rFonts w:hint="eastAsia" w:ascii="宋体" w:hAnsi="宋体" w:eastAsia="宋体" w:cs="宋体"/>
          <w:sz w:val="24"/>
        </w:rPr>
      </w:pPr>
      <w:r>
        <w:rPr>
          <w:rFonts w:hint="eastAsia" w:ascii="宋体" w:hAnsi="宋体" w:eastAsia="宋体" w:cs="宋体"/>
          <w:sz w:val="24"/>
        </w:rPr>
        <w:t>本授权书</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pPr>
        <w:snapToGrid w:val="0"/>
        <w:spacing w:line="360" w:lineRule="auto"/>
        <w:rPr>
          <w:rFonts w:hint="eastAsia" w:ascii="宋体" w:hAnsi="宋体" w:eastAsia="宋体" w:cs="宋体"/>
          <w:sz w:val="24"/>
        </w:rPr>
      </w:pPr>
    </w:p>
    <w:p>
      <w:pPr>
        <w:snapToGrid w:val="0"/>
        <w:spacing w:line="360" w:lineRule="auto"/>
        <w:rPr>
          <w:rFonts w:ascii="宋体" w:hAnsi="宋体" w:cs="宋体"/>
          <w:sz w:val="24"/>
        </w:rPr>
      </w:pPr>
      <w:r>
        <w:rPr>
          <w:rFonts w:hint="eastAsia" w:ascii="宋体" w:hAnsi="宋体" w:cs="宋体"/>
          <w:sz w:val="24"/>
        </w:rPr>
        <w:t>投标人</w:t>
      </w:r>
      <w:r>
        <w:rPr>
          <w:rFonts w:hint="eastAsia" w:ascii="宋体" w:hAnsi="宋体" w:cs="宋体"/>
          <w:sz w:val="24"/>
          <w:lang w:eastAsia="zh-CN"/>
        </w:rPr>
        <w:t>名称</w:t>
      </w:r>
      <w:r>
        <w:rPr>
          <w:rFonts w:hint="eastAsia" w:ascii="宋体" w:hAnsi="宋体" w:cs="宋体"/>
          <w:sz w:val="24"/>
        </w:rPr>
        <w:t>：（公章）</w:t>
      </w:r>
    </w:p>
    <w:p>
      <w:pPr>
        <w:snapToGrid w:val="0"/>
        <w:spacing w:line="360" w:lineRule="auto"/>
        <w:rPr>
          <w:rFonts w:ascii="宋体" w:hAnsi="宋体" w:cs="宋体"/>
          <w:sz w:val="24"/>
        </w:rPr>
      </w:pPr>
      <w:r>
        <w:rPr>
          <w:rFonts w:hint="eastAsia" w:ascii="宋体" w:hAnsi="宋体" w:cs="宋体"/>
          <w:sz w:val="24"/>
        </w:rPr>
        <w:t>地址：</w:t>
      </w:r>
    </w:p>
    <w:p>
      <w:pPr>
        <w:snapToGrid w:val="0"/>
        <w:spacing w:line="360" w:lineRule="auto"/>
        <w:rPr>
          <w:rFonts w:ascii="宋体" w:hAnsi="宋体" w:cs="宋体"/>
          <w:sz w:val="24"/>
        </w:rPr>
      </w:pPr>
    </w:p>
    <w:p>
      <w:pPr>
        <w:snapToGrid w:val="0"/>
        <w:spacing w:line="360" w:lineRule="auto"/>
        <w:rPr>
          <w:rFonts w:ascii="宋体" w:hAnsi="宋体" w:cs="宋体"/>
          <w:sz w:val="24"/>
        </w:rPr>
      </w:pPr>
      <w:r>
        <w:rPr>
          <w:rFonts w:hint="eastAsia" w:ascii="宋体" w:hAnsi="宋体" w:cs="宋体"/>
          <w:sz w:val="24"/>
        </w:rPr>
        <w:t>法定代表人：（签名或盖章）</w:t>
      </w:r>
    </w:p>
    <w:p>
      <w:pPr>
        <w:snapToGrid w:val="0"/>
        <w:spacing w:line="360" w:lineRule="auto"/>
        <w:rPr>
          <w:rFonts w:ascii="宋体" w:hAnsi="宋体" w:cs="宋体"/>
          <w:sz w:val="24"/>
        </w:rPr>
      </w:pPr>
      <w:r>
        <w:rPr>
          <w:rFonts w:hint="eastAsia" w:ascii="宋体" w:hAnsi="宋体" w:cs="宋体"/>
          <w:sz w:val="24"/>
        </w:rPr>
        <w:t>职务：</w:t>
      </w:r>
    </w:p>
    <w:p>
      <w:pPr>
        <w:snapToGrid w:val="0"/>
        <w:spacing w:line="360" w:lineRule="auto"/>
        <w:rPr>
          <w:rFonts w:ascii="宋体" w:hAnsi="宋体" w:cs="宋体"/>
          <w:sz w:val="24"/>
        </w:rPr>
      </w:pPr>
    </w:p>
    <w:p>
      <w:pPr>
        <w:snapToGrid w:val="0"/>
        <w:spacing w:line="360" w:lineRule="auto"/>
        <w:rPr>
          <w:rFonts w:ascii="宋体" w:hAnsi="宋体" w:cs="宋体"/>
          <w:sz w:val="24"/>
        </w:rPr>
      </w:pPr>
      <w:r>
        <w:rPr>
          <w:rFonts w:hint="eastAsia" w:ascii="宋体" w:hAnsi="宋体" w:cs="宋体"/>
          <w:sz w:val="24"/>
        </w:rPr>
        <w:t>被授权人：（签名或盖章）</w:t>
      </w:r>
    </w:p>
    <w:p>
      <w:pPr>
        <w:snapToGrid w:val="0"/>
        <w:spacing w:line="360" w:lineRule="auto"/>
        <w:rPr>
          <w:rFonts w:hint="eastAsia" w:ascii="宋体" w:hAnsi="宋体" w:eastAsia="宋体" w:cs="宋体"/>
          <w:sz w:val="24"/>
        </w:rPr>
      </w:pPr>
      <w:r>
        <w:rPr>
          <w:rFonts w:hint="eastAsia" w:ascii="宋体" w:hAnsi="宋体" w:cs="宋体"/>
          <w:sz w:val="24"/>
        </w:rPr>
        <w:t>职务：</w:t>
      </w:r>
    </w:p>
    <w:p>
      <w:pPr>
        <w:snapToGrid w:val="0"/>
        <w:spacing w:line="360" w:lineRule="auto"/>
        <w:rPr>
          <w:rFonts w:hint="eastAsia" w:ascii="宋体" w:hAnsi="宋体" w:eastAsia="宋体" w:cs="宋体"/>
          <w:b/>
          <w:kern w:val="0"/>
          <w:sz w:val="24"/>
        </w:rPr>
      </w:pPr>
      <w:r>
        <w:rPr>
          <w:rFonts w:hint="eastAsia" w:ascii="宋体" w:hAnsi="宋体" w:eastAsia="宋体" w:cs="宋体"/>
          <w:b/>
          <w:kern w:val="0"/>
          <w:sz w:val="24"/>
        </w:rPr>
        <w:t>法人代表与被授权人身份证（复印件）需附在投标文件中。</w:t>
      </w:r>
    </w:p>
    <w:p>
      <w:pPr>
        <w:snapToGrid w:val="0"/>
        <w:spacing w:line="360" w:lineRule="auto"/>
        <w:rPr>
          <w:rFonts w:hint="eastAsia" w:ascii="宋体" w:hAnsi="宋体" w:eastAsia="宋体" w:cs="宋体"/>
          <w:b/>
          <w:kern w:val="0"/>
          <w:sz w:val="24"/>
        </w:rPr>
      </w:pPr>
      <w:r>
        <w:rPr>
          <w:rFonts w:hint="eastAsia" w:ascii="宋体" w:hAnsi="宋体" w:eastAsia="宋体" w:cs="宋体"/>
          <w:b/>
          <w:kern w:val="0"/>
          <w:sz w:val="24"/>
        </w:rPr>
        <w:t>被授权人需携带身份证原件至开标现场。</w:t>
      </w:r>
    </w:p>
    <w:p>
      <w:pPr>
        <w:spacing w:line="360" w:lineRule="auto"/>
        <w:rPr>
          <w:rFonts w:hint="eastAsia" w:ascii="宋体" w:hAnsi="宋体" w:eastAsia="宋体" w:cs="宋体"/>
          <w:sz w:val="24"/>
          <w:u w:val="single"/>
        </w:rPr>
      </w:pPr>
    </w:p>
    <w:p>
      <w:pPr>
        <w:spacing w:after="240" w:line="360" w:lineRule="auto"/>
        <w:jc w:val="center"/>
        <w:rPr>
          <w:rFonts w:hint="eastAsia" w:ascii="宋体" w:hAnsi="宋体" w:eastAsia="宋体" w:cs="宋体"/>
        </w:rPr>
      </w:pPr>
    </w:p>
    <w:p>
      <w:pPr>
        <w:spacing w:after="240" w:line="360" w:lineRule="auto"/>
        <w:jc w:val="center"/>
        <w:rPr>
          <w:rFonts w:hint="eastAsia" w:ascii="宋体" w:hAnsi="宋体" w:eastAsia="宋体" w:cs="宋体"/>
        </w:rPr>
      </w:pPr>
    </w:p>
    <w:p>
      <w:pPr>
        <w:spacing w:after="240" w:line="360" w:lineRule="auto"/>
        <w:jc w:val="center"/>
        <w:rPr>
          <w:rFonts w:hint="eastAsia" w:ascii="宋体" w:hAnsi="宋体" w:eastAsia="宋体" w:cs="宋体"/>
        </w:rPr>
      </w:pPr>
    </w:p>
    <w:p>
      <w:pPr>
        <w:tabs>
          <w:tab w:val="left" w:pos="0"/>
        </w:tabs>
        <w:spacing w:line="360" w:lineRule="auto"/>
        <w:ind w:left="964" w:hanging="964" w:hangingChars="400"/>
        <w:outlineLvl w:val="1"/>
        <w:rPr>
          <w:rFonts w:hint="eastAsia" w:ascii="宋体" w:hAnsi="宋体" w:eastAsia="宋体" w:cs="宋体"/>
          <w:b/>
          <w:sz w:val="24"/>
        </w:rPr>
      </w:pPr>
      <w:r>
        <w:rPr>
          <w:rFonts w:hint="eastAsia" w:ascii="宋体" w:hAnsi="宋体" w:eastAsia="宋体" w:cs="宋体"/>
          <w:b/>
          <w:sz w:val="24"/>
        </w:rPr>
        <w:br w:type="page"/>
      </w:r>
      <w:r>
        <w:rPr>
          <w:rFonts w:hint="eastAsia" w:ascii="宋体" w:hAnsi="宋体" w:cs="宋体"/>
          <w:b/>
          <w:kern w:val="0"/>
          <w:sz w:val="28"/>
          <w:szCs w:val="28"/>
          <w:lang w:val="en-US" w:eastAsia="zh-CN"/>
        </w:rPr>
        <w:t>八</w:t>
      </w:r>
      <w:r>
        <w:rPr>
          <w:rFonts w:hint="eastAsia" w:ascii="宋体" w:hAnsi="宋体" w:eastAsia="宋体" w:cs="宋体"/>
          <w:b/>
          <w:kern w:val="0"/>
          <w:sz w:val="28"/>
          <w:szCs w:val="28"/>
        </w:rPr>
        <w:t>、资格证明文件</w:t>
      </w:r>
    </w:p>
    <w:p>
      <w:pPr>
        <w:widowControl/>
        <w:spacing w:line="360" w:lineRule="auto"/>
        <w:ind w:firstLine="441" w:firstLineChars="184"/>
        <w:jc w:val="left"/>
        <w:rPr>
          <w:rFonts w:hint="eastAsia" w:ascii="宋体" w:hAnsi="宋体" w:eastAsia="宋体" w:cs="宋体"/>
          <w:kern w:val="0"/>
          <w:sz w:val="24"/>
          <w:lang w:eastAsia="zh-CN"/>
        </w:rPr>
      </w:pPr>
      <w:r>
        <w:rPr>
          <w:rFonts w:hint="eastAsia" w:ascii="宋体" w:hAnsi="宋体" w:eastAsia="宋体" w:cs="宋体"/>
          <w:kern w:val="0"/>
          <w:sz w:val="24"/>
        </w:rPr>
        <w:t>1、</w:t>
      </w:r>
      <w:r>
        <w:rPr>
          <w:rFonts w:hint="eastAsia" w:ascii="宋体" w:hAnsi="宋体" w:cs="宋体"/>
          <w:kern w:val="0"/>
          <w:sz w:val="24"/>
          <w:lang w:eastAsia="zh-CN"/>
        </w:rPr>
        <w:t>具有独立承担民事责任能力的法人或非法人组织或自然人，提供合法有效的统一社会信用代码的营业执照等证明文件；</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2</w:t>
      </w:r>
      <w:r>
        <w:rPr>
          <w:rFonts w:hint="eastAsia" w:ascii="宋体" w:hAnsi="宋体" w:cs="宋体"/>
          <w:kern w:val="0"/>
          <w:sz w:val="24"/>
          <w:szCs w:val="22"/>
        </w:rPr>
        <w:t>、提供20</w:t>
      </w:r>
      <w:r>
        <w:rPr>
          <w:rFonts w:hint="eastAsia" w:ascii="宋体" w:hAnsi="宋体" w:cs="宋体"/>
          <w:kern w:val="0"/>
          <w:sz w:val="24"/>
          <w:szCs w:val="22"/>
          <w:lang w:val="en-US" w:eastAsia="zh-CN"/>
        </w:rPr>
        <w:t>21</w:t>
      </w:r>
      <w:r>
        <w:rPr>
          <w:rFonts w:hint="eastAsia" w:ascii="宋体" w:hAnsi="宋体" w:cs="宋体"/>
          <w:kern w:val="0"/>
          <w:sz w:val="24"/>
          <w:szCs w:val="22"/>
        </w:rPr>
        <w:t>年审计报告（至少应包含资产负债表、利润表和现金流量表）或投标截止日前半年内任意一个月的的财务报表（至少应包含资产负债表、利润表和现金流量表）或银行出具的资信证明；（成立时间至提交响应文件截止时间不足三个月的可不提供）；</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3</w:t>
      </w:r>
      <w:r>
        <w:rPr>
          <w:rFonts w:hint="eastAsia" w:ascii="宋体" w:hAnsi="宋体" w:cs="宋体"/>
          <w:kern w:val="0"/>
          <w:sz w:val="24"/>
          <w:szCs w:val="22"/>
        </w:rPr>
        <w:t>、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pPr>
        <w:widowControl/>
        <w:spacing w:line="360" w:lineRule="auto"/>
        <w:ind w:firstLine="441" w:firstLineChars="184"/>
        <w:jc w:val="left"/>
        <w:rPr>
          <w:rFonts w:hint="eastAsia" w:ascii="宋体" w:hAnsi="宋体" w:eastAsia="宋体" w:cs="宋体"/>
          <w:kern w:val="0"/>
          <w:sz w:val="24"/>
          <w:szCs w:val="22"/>
          <w:lang w:eastAsia="zh-CN"/>
        </w:rPr>
      </w:pPr>
      <w:r>
        <w:rPr>
          <w:rFonts w:hint="eastAsia" w:ascii="宋体" w:hAnsi="宋体" w:cs="宋体"/>
          <w:kern w:val="0"/>
          <w:sz w:val="24"/>
          <w:szCs w:val="22"/>
          <w:lang w:val="en-US" w:eastAsia="zh-CN"/>
        </w:rPr>
        <w:t>4</w:t>
      </w:r>
      <w:r>
        <w:rPr>
          <w:rFonts w:hint="eastAsia" w:ascii="宋体" w:hAnsi="宋体" w:cs="宋体"/>
          <w:kern w:val="0"/>
          <w:sz w:val="24"/>
          <w:szCs w:val="22"/>
        </w:rPr>
        <w:t>、</w:t>
      </w:r>
      <w:r>
        <w:rPr>
          <w:rFonts w:hint="eastAsia" w:ascii="宋体" w:hAnsi="宋体" w:cs="宋体"/>
          <w:kern w:val="0"/>
          <w:sz w:val="24"/>
          <w:szCs w:val="22"/>
          <w:lang w:eastAsia="zh-CN"/>
        </w:rPr>
        <w:t>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pPr>
        <w:widowControl/>
        <w:spacing w:line="360" w:lineRule="auto"/>
        <w:ind w:firstLine="441" w:firstLineChars="184"/>
        <w:jc w:val="left"/>
        <w:rPr>
          <w:rFonts w:hint="eastAsia" w:ascii="宋体" w:hAnsi="宋体" w:eastAsia="宋体" w:cs="宋体"/>
          <w:b/>
          <w:sz w:val="24"/>
        </w:rPr>
      </w:pPr>
      <w:r>
        <w:rPr>
          <w:rFonts w:hint="eastAsia" w:ascii="宋体" w:hAnsi="宋体" w:cs="宋体"/>
          <w:kern w:val="0"/>
          <w:sz w:val="24"/>
          <w:lang w:val="en-US" w:eastAsia="zh-CN"/>
        </w:rPr>
        <w:t>5</w:t>
      </w:r>
      <w:r>
        <w:rPr>
          <w:rFonts w:hint="eastAsia" w:ascii="宋体" w:hAnsi="宋体" w:eastAsia="宋体" w:cs="宋体"/>
          <w:kern w:val="0"/>
          <w:sz w:val="24"/>
        </w:rPr>
        <w:t>、</w:t>
      </w:r>
      <w:r>
        <w:rPr>
          <w:rFonts w:hint="eastAsia" w:ascii="宋体" w:hAnsi="宋体" w:cs="宋体"/>
          <w:sz w:val="24"/>
          <w:lang w:eastAsia="zh-CN"/>
        </w:rPr>
        <w:t>未被列入失信被执行人、税收违法黑名单、政府采购严重违法失信行为记录名单；以“信用中国”网站(www.creditchina.gov.cn)或中国政府采购网(www.ccgp.gov.cn) 查询结果为准；</w:t>
      </w:r>
    </w:p>
    <w:p>
      <w:pPr>
        <w:spacing w:afterLines="50" w:line="360" w:lineRule="auto"/>
        <w:ind w:firstLine="480" w:firstLineChars="200"/>
        <w:outlineLvl w:val="1"/>
        <w:rPr>
          <w:rFonts w:hint="eastAsia" w:ascii="宋体" w:hAnsi="宋体" w:eastAsia="宋体" w:cs="宋体"/>
          <w:b/>
          <w:sz w:val="28"/>
          <w:szCs w:val="28"/>
          <w:lang w:eastAsia="zh-CN"/>
        </w:rPr>
      </w:pPr>
      <w:r>
        <w:rPr>
          <w:rFonts w:hint="eastAsia" w:ascii="宋体" w:hAnsi="宋体" w:cs="宋体"/>
          <w:sz w:val="24"/>
          <w:lang w:val="en-US" w:eastAsia="zh-CN"/>
        </w:rPr>
        <w:t>6、本项目不接受联合体投标。</w:t>
      </w:r>
      <w:r>
        <w:rPr>
          <w:rFonts w:hint="eastAsia" w:ascii="宋体" w:hAnsi="宋体" w:eastAsia="宋体" w:cs="宋体"/>
          <w:b/>
          <w:sz w:val="24"/>
        </w:rPr>
        <w:br w:type="page"/>
      </w:r>
      <w:r>
        <w:rPr>
          <w:rFonts w:hint="eastAsia" w:ascii="宋体" w:hAnsi="宋体" w:eastAsia="宋体" w:cs="宋体"/>
          <w:b/>
          <w:sz w:val="28"/>
          <w:szCs w:val="28"/>
          <w:lang w:eastAsia="zh-CN"/>
        </w:rPr>
        <w:t>九、具有履行合同所必需的设备和专业技术能力的书面声明；</w:t>
      </w:r>
    </w:p>
    <w:p>
      <w:pPr>
        <w:spacing w:afterLines="50" w:line="360" w:lineRule="auto"/>
        <w:ind w:left="1067" w:hanging="1245" w:hangingChars="443"/>
        <w:jc w:val="center"/>
        <w:outlineLvl w:val="9"/>
        <w:rPr>
          <w:rFonts w:hint="default" w:ascii="宋体" w:hAnsi="宋体" w:cs="宋体"/>
          <w:b/>
          <w:sz w:val="28"/>
          <w:szCs w:val="28"/>
          <w:lang w:val="en-US" w:eastAsia="zh-CN"/>
        </w:rPr>
      </w:pPr>
      <w:r>
        <w:rPr>
          <w:rFonts w:hint="eastAsia" w:ascii="宋体" w:hAnsi="宋体" w:cs="宋体"/>
          <w:b/>
          <w:sz w:val="28"/>
          <w:szCs w:val="28"/>
          <w:lang w:val="en-US" w:eastAsia="zh-CN"/>
        </w:rPr>
        <w:t>（格式自拟）</w:t>
      </w:r>
    </w:p>
    <w:p>
      <w:pPr>
        <w:spacing w:afterLines="50" w:line="360" w:lineRule="auto"/>
        <w:ind w:left="1067" w:hanging="1067" w:hangingChars="443"/>
        <w:outlineLvl w:val="9"/>
        <w:rPr>
          <w:rFonts w:hint="eastAsia" w:ascii="宋体" w:hAnsi="宋体" w:eastAsia="宋体" w:cs="宋体"/>
          <w:b/>
          <w:sz w:val="24"/>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1"/>
        <w:rPr>
          <w:rFonts w:hint="eastAsia" w:ascii="宋体" w:hAnsi="宋体" w:eastAsia="宋体" w:cs="宋体"/>
          <w:b/>
          <w:sz w:val="24"/>
        </w:rPr>
      </w:pPr>
      <w:r>
        <w:rPr>
          <w:rFonts w:hint="eastAsia" w:ascii="宋体" w:hAnsi="宋体" w:cs="宋体"/>
          <w:b/>
          <w:sz w:val="28"/>
          <w:szCs w:val="28"/>
          <w:lang w:val="en-US" w:eastAsia="zh-CN"/>
        </w:rPr>
        <w:t>十</w:t>
      </w:r>
      <w:r>
        <w:rPr>
          <w:rFonts w:hint="eastAsia" w:ascii="宋体" w:hAnsi="宋体" w:eastAsia="宋体" w:cs="宋体"/>
          <w:b/>
          <w:sz w:val="28"/>
          <w:szCs w:val="28"/>
        </w:rPr>
        <w:t>、提供参加政府采购活动前三年内，在经营活动中没有重大违法记录书面声明</w:t>
      </w:r>
    </w:p>
    <w:p>
      <w:pPr>
        <w:spacing w:line="480" w:lineRule="auto"/>
        <w:ind w:firstLine="482" w:firstLineChars="200"/>
        <w:jc w:val="center"/>
        <w:rPr>
          <w:rFonts w:hint="eastAsia" w:ascii="宋体" w:hAnsi="宋体" w:eastAsia="宋体" w:cs="宋体"/>
          <w:b/>
          <w:sz w:val="24"/>
        </w:rPr>
      </w:pPr>
      <w:r>
        <w:rPr>
          <w:rFonts w:hint="eastAsia" w:ascii="宋体" w:hAnsi="宋体" w:eastAsia="宋体" w:cs="宋体"/>
          <w:b/>
          <w:sz w:val="24"/>
        </w:rPr>
        <w:t>无重大违法记录声明</w:t>
      </w:r>
    </w:p>
    <w:p>
      <w:pPr>
        <w:spacing w:line="480" w:lineRule="auto"/>
        <w:ind w:firstLine="482" w:firstLineChars="200"/>
        <w:jc w:val="center"/>
        <w:rPr>
          <w:rFonts w:hint="eastAsia" w:ascii="宋体" w:hAnsi="宋体" w:eastAsia="宋体" w:cs="宋体"/>
          <w:b/>
          <w:sz w:val="24"/>
        </w:rPr>
      </w:pPr>
    </w:p>
    <w:p>
      <w:pPr>
        <w:spacing w:line="48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陕西德信招标有限公司：</w:t>
      </w:r>
    </w:p>
    <w:p>
      <w:pPr>
        <w:spacing w:line="480" w:lineRule="auto"/>
        <w:ind w:firstLine="480" w:firstLineChars="200"/>
        <w:rPr>
          <w:rFonts w:hint="eastAsia" w:ascii="宋体" w:hAnsi="宋体" w:eastAsia="宋体" w:cs="宋体"/>
          <w:sz w:val="24"/>
        </w:rPr>
      </w:pPr>
      <w:r>
        <w:rPr>
          <w:rFonts w:hint="eastAsia" w:ascii="宋体" w:hAnsi="宋体" w:eastAsia="宋体" w:cs="宋体"/>
          <w:sz w:val="24"/>
        </w:rPr>
        <w:t xml:space="preserve">    我</w:t>
      </w:r>
      <w:r>
        <w:rPr>
          <w:rFonts w:hint="eastAsia" w:ascii="宋体" w:hAnsi="宋体" w:eastAsia="宋体" w:cs="宋体"/>
          <w:sz w:val="24"/>
          <w:u w:val="single"/>
        </w:rPr>
        <w:t xml:space="preserve">                 </w:t>
      </w:r>
      <w:r>
        <w:rPr>
          <w:rFonts w:hint="eastAsia" w:ascii="宋体" w:hAnsi="宋体" w:eastAsia="宋体" w:cs="宋体"/>
          <w:i/>
          <w:sz w:val="24"/>
          <w:u w:val="single"/>
        </w:rPr>
        <w:t>（投标人名称）</w:t>
      </w:r>
      <w:r>
        <w:rPr>
          <w:rFonts w:hint="eastAsia" w:ascii="宋体" w:hAnsi="宋体" w:eastAsia="宋体" w:cs="宋体"/>
          <w:sz w:val="24"/>
        </w:rPr>
        <w:t>以下简称“我公司”参加项目编号为</w:t>
      </w:r>
      <w:r>
        <w:rPr>
          <w:rFonts w:hint="eastAsia" w:ascii="宋体" w:hAnsi="宋体" w:eastAsia="宋体" w:cs="宋体"/>
          <w:sz w:val="24"/>
          <w:u w:val="single"/>
        </w:rPr>
        <w:t xml:space="preserve">              </w:t>
      </w:r>
      <w:r>
        <w:rPr>
          <w:rFonts w:hint="eastAsia" w:ascii="宋体" w:hAnsi="宋体" w:eastAsia="宋体" w:cs="宋体"/>
          <w:i/>
          <w:sz w:val="24"/>
          <w:u w:val="single"/>
        </w:rPr>
        <w:t xml:space="preserve">（项目编号） </w:t>
      </w:r>
      <w:r>
        <w:rPr>
          <w:rFonts w:hint="eastAsia" w:ascii="宋体" w:hAnsi="宋体" w:eastAsia="宋体" w:cs="宋体"/>
          <w:sz w:val="24"/>
          <w:u w:val="single"/>
        </w:rPr>
        <w:t xml:space="preserve">                </w:t>
      </w:r>
      <w:r>
        <w:rPr>
          <w:rFonts w:hint="eastAsia" w:ascii="宋体" w:hAnsi="宋体" w:eastAsia="宋体" w:cs="宋体"/>
          <w:i/>
          <w:sz w:val="24"/>
          <w:u w:val="single"/>
        </w:rPr>
        <w:t>（项目名称）</w:t>
      </w:r>
      <w:r>
        <w:rPr>
          <w:rFonts w:hint="eastAsia" w:ascii="宋体" w:hAnsi="宋体" w:eastAsia="宋体" w:cs="宋体"/>
          <w:sz w:val="24"/>
        </w:rPr>
        <w:t>的投标，本公司郑重声明，我公司参加本项目招标活动前</w:t>
      </w:r>
      <w:r>
        <w:rPr>
          <w:rFonts w:hint="eastAsia" w:ascii="宋体" w:hAnsi="宋体" w:eastAsia="宋体" w:cs="宋体"/>
          <w:sz w:val="24"/>
          <w:u w:val="single"/>
        </w:rPr>
        <w:t xml:space="preserve">   </w:t>
      </w:r>
      <w:r>
        <w:rPr>
          <w:rFonts w:hint="eastAsia" w:ascii="宋体" w:hAnsi="宋体" w:eastAsia="宋体" w:cs="宋体"/>
          <w:sz w:val="24"/>
        </w:rPr>
        <w:t>年内</w:t>
      </w:r>
      <w:r>
        <w:rPr>
          <w:rFonts w:hint="eastAsia" w:ascii="宋体" w:hAnsi="宋体" w:eastAsia="宋体" w:cs="宋体"/>
          <w:sz w:val="24"/>
          <w:u w:val="single"/>
        </w:rPr>
        <w:t xml:space="preserve">   </w:t>
      </w:r>
      <w:r>
        <w:rPr>
          <w:rFonts w:hint="eastAsia" w:ascii="宋体" w:hAnsi="宋体" w:eastAsia="宋体" w:cs="宋体"/>
          <w:i/>
          <w:sz w:val="24"/>
          <w:u w:val="single"/>
        </w:rPr>
        <w:t>（如实填写有或无）</w:t>
      </w:r>
      <w:r>
        <w:rPr>
          <w:rFonts w:hint="eastAsia" w:ascii="宋体" w:hAnsi="宋体" w:eastAsia="宋体" w:cs="宋体"/>
          <w:sz w:val="24"/>
        </w:rPr>
        <w:t>重大违法记录，符合法律法规的有关规定，我公司对此声明负全部法律责任。</w:t>
      </w:r>
    </w:p>
    <w:p>
      <w:pPr>
        <w:spacing w:line="480" w:lineRule="auto"/>
        <w:ind w:firstLine="600" w:firstLineChars="250"/>
        <w:rPr>
          <w:rFonts w:hint="eastAsia" w:ascii="宋体" w:hAnsi="宋体" w:eastAsia="宋体" w:cs="宋体"/>
          <w:sz w:val="24"/>
        </w:rPr>
      </w:pPr>
      <w:r>
        <w:rPr>
          <w:rFonts w:hint="eastAsia" w:ascii="宋体" w:hAnsi="宋体" w:eastAsia="宋体" w:cs="宋体"/>
          <w:sz w:val="24"/>
        </w:rPr>
        <w:t>特此声明！</w:t>
      </w:r>
    </w:p>
    <w:p>
      <w:pPr>
        <w:spacing w:line="480" w:lineRule="auto"/>
        <w:ind w:firstLine="480" w:firstLineChars="200"/>
        <w:rPr>
          <w:rFonts w:hint="eastAsia" w:ascii="宋体" w:hAnsi="宋体" w:eastAsia="宋体" w:cs="宋体"/>
          <w:sz w:val="24"/>
          <w:u w:val="single"/>
        </w:rPr>
      </w:pPr>
    </w:p>
    <w:p>
      <w:pPr>
        <w:spacing w:line="480" w:lineRule="auto"/>
        <w:ind w:firstLine="480" w:firstLineChars="200"/>
        <w:rPr>
          <w:rFonts w:hint="eastAsia" w:ascii="宋体" w:hAnsi="宋体" w:eastAsia="宋体" w:cs="宋体"/>
          <w:sz w:val="24"/>
          <w:u w:val="single"/>
        </w:rPr>
      </w:pPr>
    </w:p>
    <w:p>
      <w:pPr>
        <w:spacing w:line="480" w:lineRule="auto"/>
        <w:ind w:firstLine="480" w:firstLineChars="200"/>
        <w:rPr>
          <w:rFonts w:hint="eastAsia" w:ascii="宋体" w:hAnsi="宋体" w:eastAsia="宋体" w:cs="宋体"/>
          <w:sz w:val="24"/>
          <w:u w:val="single"/>
        </w:rPr>
      </w:pPr>
      <w:r>
        <w:rPr>
          <w:rFonts w:hint="eastAsia" w:ascii="宋体" w:hAnsi="宋体" w:eastAsia="宋体" w:cs="宋体"/>
          <w:sz w:val="24"/>
        </w:rPr>
        <w:t xml:space="preserve">                               投标人名称：</w:t>
      </w:r>
      <w:r>
        <w:rPr>
          <w:rFonts w:hint="eastAsia" w:ascii="宋体" w:hAnsi="宋体" w:eastAsia="宋体" w:cs="宋体"/>
          <w:sz w:val="24"/>
          <w:u w:val="single"/>
        </w:rPr>
        <w:t xml:space="preserve">               </w:t>
      </w:r>
      <w:r>
        <w:rPr>
          <w:rFonts w:hint="eastAsia" w:ascii="宋体" w:hAnsi="宋体" w:eastAsia="宋体" w:cs="宋体"/>
          <w:sz w:val="24"/>
        </w:rPr>
        <w:t>（公章）</w:t>
      </w:r>
      <w:r>
        <w:rPr>
          <w:rFonts w:hint="eastAsia" w:ascii="宋体" w:hAnsi="宋体" w:eastAsia="宋体" w:cs="宋体"/>
          <w:sz w:val="24"/>
          <w:u w:val="single"/>
        </w:rPr>
        <w:t xml:space="preserve">  </w:t>
      </w:r>
    </w:p>
    <w:p>
      <w:pPr>
        <w:spacing w:line="480" w:lineRule="auto"/>
        <w:ind w:firstLine="480" w:firstLineChars="200"/>
        <w:jc w:val="right"/>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47"/>
        <w:rPr>
          <w:rFonts w:hint="eastAsia" w:ascii="宋体" w:hAnsi="宋体" w:eastAsia="宋体" w:cs="宋体"/>
        </w:rPr>
      </w:pPr>
    </w:p>
    <w:p>
      <w:pPr>
        <w:spacing w:afterLines="50"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r>
        <w:rPr>
          <w:rFonts w:hint="eastAsia" w:ascii="宋体" w:hAnsi="宋体" w:eastAsia="宋体" w:cs="宋体"/>
          <w:b/>
          <w:sz w:val="24"/>
        </w:rPr>
        <w:br w:type="page"/>
      </w:r>
    </w:p>
    <w:p>
      <w:pPr>
        <w:outlineLvl w:val="1"/>
        <w:rPr>
          <w:rFonts w:hint="eastAsia" w:ascii="宋体" w:hAnsi="宋体" w:eastAsia="宋体" w:cs="宋体"/>
          <w:b/>
          <w:sz w:val="28"/>
          <w:szCs w:val="28"/>
        </w:rPr>
      </w:pPr>
      <w:r>
        <w:rPr>
          <w:rFonts w:hint="eastAsia" w:ascii="宋体" w:hAnsi="宋体" w:cs="宋体"/>
          <w:b/>
          <w:sz w:val="28"/>
          <w:szCs w:val="28"/>
          <w:lang w:val="en-US" w:eastAsia="zh-CN"/>
        </w:rPr>
        <w:t>十一</w:t>
      </w:r>
      <w:r>
        <w:rPr>
          <w:rFonts w:hint="eastAsia" w:ascii="宋体" w:hAnsi="宋体" w:eastAsia="宋体" w:cs="宋体"/>
          <w:b/>
          <w:sz w:val="28"/>
          <w:szCs w:val="28"/>
        </w:rPr>
        <w:t>、陕西省政府采购供应商拒绝政府采购领域商业贿赂承诺书</w:t>
      </w:r>
    </w:p>
    <w:p>
      <w:pPr>
        <w:widowControl/>
        <w:spacing w:line="408" w:lineRule="auto"/>
        <w:ind w:left="239" w:leftChars="114" w:firstLine="470" w:firstLineChars="196"/>
        <w:jc w:val="left"/>
        <w:rPr>
          <w:rFonts w:hint="eastAsia" w:ascii="宋体" w:hAnsi="宋体" w:eastAsia="宋体" w:cs="宋体"/>
          <w:kern w:val="0"/>
          <w:sz w:val="24"/>
        </w:rPr>
      </w:pP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为响应党中央、国务院关于治理政府采购领域商业贿赂行为的号召，我公司在此庄严承诺：</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1、在参与政府采购活动中遵纪守法、诚信经营、公平竞标。</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2、不向政府采购人、采购代理机构和政府采购评审专家进行任何形式的商业贿赂以谋取交易机会。</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3、不向政府采购代理机构和采购人提供虚假资质文件或采用虚假应标方式参与政府采购市场竞争并谋取中标、成交。</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4、不采取“围标、陪标”等商业欺诈手段获得政府采购定单。</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5、不采取不正当手段诋毁、排挤其他供应商。</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6、不在提供商品和服务时“偷梁换柱、以次充好”损害采购人的合法权益。</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7、不与采购人、采购代理机构政府采购评审专家或其它供应商恶意串通，进行质疑和投诉，维护政府采购市场秩序。</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8、尊重和接受政府采购监督管理部门的监督和政府采购代理机构招标采购要求，承担因违约行为给采购人造成的损失。</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9、不发生其他有悖于政府采购公开、公平、公正和诚信原则的行为。</w:t>
      </w:r>
    </w:p>
    <w:p>
      <w:pPr>
        <w:pStyle w:val="14"/>
        <w:rPr>
          <w:rFonts w:hint="eastAsia"/>
          <w:lang w:eastAsia="zh-CN"/>
        </w:rPr>
      </w:pPr>
    </w:p>
    <w:p>
      <w:pPr>
        <w:spacing w:line="360" w:lineRule="auto"/>
        <w:rPr>
          <w:rFonts w:hint="eastAsia" w:ascii="宋体" w:hAnsi="宋体" w:eastAsia="宋体" w:cs="宋体"/>
          <w:kern w:val="0"/>
          <w:sz w:val="24"/>
        </w:rPr>
      </w:pPr>
      <w:r>
        <w:rPr>
          <w:rFonts w:hint="eastAsia" w:ascii="宋体" w:hAnsi="宋体" w:eastAsia="宋体" w:cs="宋体"/>
          <w:kern w:val="0"/>
          <w:sz w:val="24"/>
        </w:rPr>
        <w:t>投标人名称：</w:t>
      </w:r>
    </w:p>
    <w:p>
      <w:pPr>
        <w:spacing w:line="360" w:lineRule="auto"/>
        <w:rPr>
          <w:rFonts w:hint="eastAsia" w:ascii="宋体" w:hAnsi="宋体" w:eastAsia="宋体" w:cs="宋体"/>
          <w:kern w:val="0"/>
          <w:sz w:val="24"/>
        </w:rPr>
      </w:pPr>
    </w:p>
    <w:p>
      <w:pPr>
        <w:spacing w:line="360" w:lineRule="auto"/>
        <w:rPr>
          <w:rFonts w:hint="eastAsia" w:ascii="宋体" w:hAnsi="宋体" w:eastAsia="宋体" w:cs="宋体"/>
          <w:kern w:val="0"/>
          <w:sz w:val="24"/>
        </w:rPr>
      </w:pPr>
      <w:r>
        <w:rPr>
          <w:rFonts w:hint="eastAsia" w:ascii="宋体" w:hAnsi="宋体" w:eastAsia="宋体" w:cs="宋体"/>
          <w:kern w:val="0"/>
          <w:sz w:val="24"/>
        </w:rPr>
        <w:t>公章：</w:t>
      </w:r>
    </w:p>
    <w:p>
      <w:pPr>
        <w:spacing w:line="360" w:lineRule="auto"/>
        <w:rPr>
          <w:rFonts w:hint="eastAsia" w:ascii="宋体" w:hAnsi="宋体" w:eastAsia="宋体" w:cs="宋体"/>
          <w:kern w:val="0"/>
          <w:sz w:val="24"/>
          <w:lang w:eastAsia="zh-CN"/>
        </w:rPr>
      </w:pPr>
    </w:p>
    <w:p>
      <w:pPr>
        <w:spacing w:line="360" w:lineRule="auto"/>
        <w:rPr>
          <w:rFonts w:hint="eastAsia" w:ascii="宋体" w:hAnsi="宋体" w:eastAsia="宋体" w:cs="宋体"/>
          <w:kern w:val="0"/>
          <w:sz w:val="24"/>
        </w:rPr>
      </w:pPr>
      <w:r>
        <w:rPr>
          <w:rFonts w:hint="eastAsia" w:ascii="宋体" w:hAnsi="宋体" w:eastAsia="宋体" w:cs="宋体"/>
          <w:kern w:val="0"/>
          <w:sz w:val="24"/>
        </w:rPr>
        <w:t>授权代表签字：</w:t>
      </w:r>
    </w:p>
    <w:p>
      <w:pPr>
        <w:spacing w:line="360" w:lineRule="auto"/>
        <w:outlineLvl w:val="1"/>
        <w:rPr>
          <w:rFonts w:hint="eastAsia" w:ascii="宋体" w:hAnsi="宋体" w:eastAsia="宋体" w:cs="宋体"/>
          <w:b/>
          <w:sz w:val="28"/>
          <w:szCs w:val="28"/>
        </w:rPr>
      </w:pPr>
      <w:r>
        <w:rPr>
          <w:rFonts w:hint="eastAsia" w:ascii="宋体" w:hAnsi="宋体" w:eastAsia="宋体" w:cs="宋体"/>
          <w:kern w:val="0"/>
          <w:sz w:val="24"/>
        </w:rPr>
        <w:br w:type="page"/>
      </w:r>
      <w:r>
        <w:rPr>
          <w:rFonts w:hint="eastAsia" w:ascii="宋体" w:hAnsi="宋体" w:eastAsia="宋体" w:cs="宋体"/>
          <w:b/>
          <w:sz w:val="28"/>
          <w:szCs w:val="28"/>
        </w:rPr>
        <w:t>十</w:t>
      </w:r>
      <w:r>
        <w:rPr>
          <w:rFonts w:hint="eastAsia" w:ascii="宋体" w:hAnsi="宋体" w:cs="宋体"/>
          <w:b/>
          <w:sz w:val="28"/>
          <w:szCs w:val="28"/>
          <w:lang w:val="en-US" w:eastAsia="zh-CN"/>
        </w:rPr>
        <w:t>二</w:t>
      </w:r>
      <w:r>
        <w:rPr>
          <w:rFonts w:hint="eastAsia" w:ascii="宋体" w:hAnsi="宋体" w:eastAsia="宋体" w:cs="宋体"/>
          <w:b/>
          <w:sz w:val="28"/>
          <w:szCs w:val="28"/>
        </w:rPr>
        <w:t>、中小企业声明函</w:t>
      </w:r>
    </w:p>
    <w:p>
      <w:pPr>
        <w:spacing w:line="360" w:lineRule="auto"/>
        <w:ind w:firstLine="496" w:firstLineChars="200"/>
        <w:jc w:val="left"/>
        <w:rPr>
          <w:rFonts w:hint="eastAsia" w:ascii="宋体" w:hAnsi="宋体" w:eastAsia="宋体" w:cs="Times New Roman"/>
          <w:spacing w:val="4"/>
          <w:sz w:val="24"/>
          <w:lang w:eastAsia="zh-CN"/>
        </w:rPr>
      </w:pPr>
    </w:p>
    <w:p>
      <w:pPr>
        <w:spacing w:line="360" w:lineRule="auto"/>
        <w:ind w:firstLine="496" w:firstLineChars="200"/>
        <w:jc w:val="left"/>
        <w:rPr>
          <w:rFonts w:hint="eastAsia" w:ascii="宋体" w:hAnsi="宋体" w:eastAsia="宋体" w:cs="Times New Roman"/>
          <w:spacing w:val="4"/>
          <w:sz w:val="24"/>
        </w:rPr>
      </w:pPr>
      <w:r>
        <w:rPr>
          <w:rFonts w:hint="eastAsia" w:ascii="宋体" w:hAnsi="宋体" w:eastAsia="宋体" w:cs="Times New Roman"/>
          <w:spacing w:val="4"/>
          <w:sz w:val="24"/>
          <w:lang w:eastAsia="zh-CN"/>
        </w:rPr>
        <w:t>请各位投标商</w:t>
      </w:r>
      <w:r>
        <w:rPr>
          <w:rFonts w:hint="eastAsia" w:ascii="宋体" w:hAnsi="宋体" w:eastAsia="宋体" w:cs="Times New Roman"/>
          <w:spacing w:val="4"/>
          <w:sz w:val="24"/>
        </w:rPr>
        <w:t>根据实际情况提供，没有则不提供。投标人声明函将随结果公告一同公布，接受社会监督。</w:t>
      </w:r>
    </w:p>
    <w:p>
      <w:pPr>
        <w:spacing w:line="360" w:lineRule="auto"/>
        <w:ind w:firstLine="496" w:firstLineChars="200"/>
        <w:jc w:val="left"/>
        <w:rPr>
          <w:rFonts w:hint="eastAsia" w:ascii="宋体" w:hAnsi="宋体"/>
          <w:spacing w:val="4"/>
          <w:sz w:val="24"/>
        </w:rPr>
      </w:pPr>
    </w:p>
    <w:p>
      <w:pPr>
        <w:spacing w:line="360" w:lineRule="auto"/>
        <w:ind w:firstLine="496" w:firstLineChars="200"/>
        <w:jc w:val="left"/>
        <w:rPr>
          <w:rFonts w:ascii="宋体" w:hAnsi="宋体"/>
          <w:spacing w:val="4"/>
          <w:sz w:val="24"/>
        </w:rPr>
      </w:pPr>
      <w:r>
        <w:rPr>
          <w:rFonts w:hint="eastAsia" w:ascii="宋体" w:hAnsi="宋体"/>
          <w:spacing w:val="4"/>
          <w:sz w:val="24"/>
        </w:rPr>
        <w:t>本公司郑重声明，根据《政府采购促进中小企业发展管理办法》（财库﹝2020﹞46号）的规定，本公司参加</w:t>
      </w:r>
      <w:r>
        <w:rPr>
          <w:rFonts w:hint="eastAsia" w:ascii="宋体" w:hAnsi="宋体"/>
          <w:i/>
          <w:spacing w:val="4"/>
          <w:sz w:val="24"/>
          <w:u w:val="single"/>
        </w:rPr>
        <w:t>（单位名称）</w:t>
      </w:r>
      <w:r>
        <w:rPr>
          <w:rFonts w:hint="eastAsia" w:ascii="宋体" w:hAnsi="宋体"/>
          <w:spacing w:val="4"/>
          <w:sz w:val="24"/>
        </w:rPr>
        <w:t>的</w:t>
      </w:r>
      <w:r>
        <w:rPr>
          <w:rFonts w:hint="eastAsia" w:ascii="宋体" w:hAnsi="宋体"/>
          <w:i/>
          <w:spacing w:val="4"/>
          <w:sz w:val="24"/>
          <w:u w:val="single"/>
        </w:rPr>
        <w:t>（项目名称）</w:t>
      </w:r>
      <w:r>
        <w:rPr>
          <w:rFonts w:hint="eastAsia" w:ascii="宋体" w:hAnsi="宋体"/>
          <w:spacing w:val="4"/>
          <w:sz w:val="24"/>
        </w:rPr>
        <w:t xml:space="preserve">采购活动，提供的货物全部由符合政策要求的中小企业制造相关企业的具体情况如下： </w:t>
      </w:r>
    </w:p>
    <w:p>
      <w:pPr>
        <w:spacing w:line="360" w:lineRule="auto"/>
        <w:ind w:firstLine="496" w:firstLineChars="200"/>
        <w:jc w:val="left"/>
        <w:rPr>
          <w:rFonts w:ascii="宋体" w:hAnsi="宋体"/>
          <w:spacing w:val="4"/>
          <w:sz w:val="24"/>
        </w:rPr>
      </w:pPr>
      <w:r>
        <w:rPr>
          <w:rFonts w:hint="eastAsia" w:ascii="宋体" w:hAnsi="宋体"/>
          <w:spacing w:val="4"/>
          <w:sz w:val="24"/>
        </w:rPr>
        <w:t>1.</w:t>
      </w:r>
      <w:r>
        <w:rPr>
          <w:rFonts w:hint="eastAsia" w:ascii="宋体" w:hAnsi="宋体"/>
          <w:i/>
          <w:spacing w:val="4"/>
          <w:sz w:val="24"/>
          <w:u w:val="single"/>
        </w:rPr>
        <w:t>（标的名称）</w:t>
      </w:r>
      <w:r>
        <w:rPr>
          <w:rFonts w:hint="eastAsia" w:ascii="宋体" w:hAnsi="宋体"/>
          <w:spacing w:val="4"/>
          <w:sz w:val="24"/>
        </w:rPr>
        <w:t>，属于</w:t>
      </w:r>
      <w:r>
        <w:rPr>
          <w:rFonts w:hint="eastAsia" w:ascii="宋体" w:hAnsi="宋体"/>
          <w:spacing w:val="4"/>
          <w:sz w:val="24"/>
          <w:u w:val="single"/>
          <w:lang w:val="en-US" w:eastAsia="zh-CN"/>
        </w:rPr>
        <w:t>工业</w:t>
      </w:r>
      <w:r>
        <w:rPr>
          <w:rFonts w:hint="eastAsia" w:ascii="宋体" w:hAnsi="宋体"/>
          <w:spacing w:val="4"/>
          <w:sz w:val="24"/>
        </w:rPr>
        <w:t>；制造商为</w:t>
      </w:r>
      <w:r>
        <w:rPr>
          <w:rFonts w:hint="eastAsia" w:ascii="宋体" w:hAnsi="宋体"/>
          <w:i/>
          <w:spacing w:val="4"/>
          <w:sz w:val="24"/>
          <w:u w:val="single"/>
        </w:rPr>
        <w:t>（企业名称）</w:t>
      </w:r>
      <w:r>
        <w:rPr>
          <w:rFonts w:hint="eastAsia" w:ascii="宋体" w:hAnsi="宋体"/>
          <w:spacing w:val="4"/>
          <w:sz w:val="24"/>
        </w:rPr>
        <w:t>，从业人员</w:t>
      </w:r>
      <w:r>
        <w:rPr>
          <w:rFonts w:hint="eastAsia" w:ascii="宋体" w:hAnsi="宋体"/>
          <w:spacing w:val="4"/>
          <w:sz w:val="24"/>
          <w:u w:val="single"/>
        </w:rPr>
        <w:t xml:space="preserve">    </w:t>
      </w:r>
      <w:r>
        <w:rPr>
          <w:rFonts w:hint="eastAsia" w:ascii="宋体" w:hAnsi="宋体"/>
          <w:spacing w:val="4"/>
          <w:sz w:val="24"/>
        </w:rPr>
        <w:t>人，营业收入为</w:t>
      </w:r>
      <w:r>
        <w:rPr>
          <w:rFonts w:hint="eastAsia" w:ascii="宋体" w:hAnsi="宋体"/>
          <w:spacing w:val="4"/>
          <w:sz w:val="24"/>
          <w:u w:val="single"/>
        </w:rPr>
        <w:t xml:space="preserve">    </w:t>
      </w:r>
      <w:r>
        <w:rPr>
          <w:rFonts w:hint="eastAsia" w:ascii="宋体" w:hAnsi="宋体"/>
          <w:spacing w:val="4"/>
          <w:sz w:val="24"/>
        </w:rPr>
        <w:t>万元，资产总额为</w:t>
      </w:r>
      <w:r>
        <w:rPr>
          <w:rFonts w:hint="eastAsia" w:ascii="宋体" w:hAnsi="宋体"/>
          <w:spacing w:val="4"/>
          <w:sz w:val="24"/>
          <w:u w:val="single"/>
        </w:rPr>
        <w:t xml:space="preserve">  </w:t>
      </w:r>
      <w:r>
        <w:rPr>
          <w:rFonts w:hint="eastAsia" w:ascii="宋体" w:hAnsi="宋体"/>
          <w:spacing w:val="4"/>
          <w:sz w:val="24"/>
        </w:rPr>
        <w:t>万元，属于</w:t>
      </w:r>
      <w:r>
        <w:rPr>
          <w:rFonts w:hint="eastAsia" w:ascii="宋体" w:hAnsi="宋体"/>
          <w:i/>
          <w:spacing w:val="4"/>
          <w:sz w:val="24"/>
          <w:u w:val="single"/>
        </w:rPr>
        <w:t>（中型企业、小型企业、微型企业）</w:t>
      </w:r>
      <w:r>
        <w:rPr>
          <w:rFonts w:hint="eastAsia" w:ascii="宋体" w:hAnsi="宋体"/>
          <w:spacing w:val="4"/>
          <w:sz w:val="24"/>
        </w:rPr>
        <w:t xml:space="preserve">； </w:t>
      </w:r>
    </w:p>
    <w:p>
      <w:pPr>
        <w:spacing w:line="360" w:lineRule="auto"/>
        <w:ind w:firstLine="496" w:firstLineChars="200"/>
        <w:jc w:val="left"/>
        <w:rPr>
          <w:rFonts w:ascii="宋体" w:hAnsi="宋体"/>
          <w:spacing w:val="4"/>
          <w:sz w:val="24"/>
        </w:rPr>
      </w:pPr>
      <w:r>
        <w:rPr>
          <w:rFonts w:hint="eastAsia" w:ascii="宋体" w:hAnsi="宋体"/>
          <w:spacing w:val="4"/>
          <w:sz w:val="24"/>
        </w:rPr>
        <w:t>2.</w:t>
      </w:r>
      <w:r>
        <w:rPr>
          <w:rFonts w:hint="eastAsia" w:ascii="宋体" w:hAnsi="宋体"/>
          <w:i/>
          <w:spacing w:val="4"/>
          <w:sz w:val="24"/>
          <w:u w:val="single"/>
        </w:rPr>
        <w:t>（标的名称）</w:t>
      </w:r>
      <w:r>
        <w:rPr>
          <w:rFonts w:hint="eastAsia" w:ascii="宋体" w:hAnsi="宋体"/>
          <w:spacing w:val="4"/>
          <w:sz w:val="24"/>
        </w:rPr>
        <w:t>，属于</w:t>
      </w:r>
      <w:r>
        <w:rPr>
          <w:rFonts w:hint="eastAsia" w:ascii="宋体" w:hAnsi="宋体"/>
          <w:i/>
          <w:spacing w:val="4"/>
          <w:sz w:val="24"/>
          <w:u w:val="single"/>
        </w:rPr>
        <w:t>（采购文件中明确的所属行业）</w:t>
      </w:r>
      <w:r>
        <w:rPr>
          <w:rFonts w:hint="eastAsia" w:ascii="宋体" w:hAnsi="宋体"/>
          <w:spacing w:val="4"/>
          <w:sz w:val="24"/>
        </w:rPr>
        <w:t>；制造商为</w:t>
      </w:r>
      <w:r>
        <w:rPr>
          <w:rFonts w:hint="eastAsia" w:ascii="宋体" w:hAnsi="宋体"/>
          <w:i/>
          <w:spacing w:val="4"/>
          <w:sz w:val="24"/>
          <w:u w:val="single"/>
        </w:rPr>
        <w:t>（企业名称）</w:t>
      </w:r>
      <w:r>
        <w:rPr>
          <w:rFonts w:hint="eastAsia" w:ascii="宋体" w:hAnsi="宋体"/>
          <w:spacing w:val="4"/>
          <w:sz w:val="24"/>
        </w:rPr>
        <w:t>，从业人员</w:t>
      </w:r>
      <w:r>
        <w:rPr>
          <w:rFonts w:hint="eastAsia" w:ascii="宋体" w:hAnsi="宋体"/>
          <w:spacing w:val="4"/>
          <w:sz w:val="24"/>
          <w:u w:val="single"/>
        </w:rPr>
        <w:t xml:space="preserve">    </w:t>
      </w:r>
      <w:r>
        <w:rPr>
          <w:rFonts w:hint="eastAsia" w:ascii="宋体" w:hAnsi="宋体"/>
          <w:spacing w:val="4"/>
          <w:sz w:val="24"/>
        </w:rPr>
        <w:t>人，营业收入为</w:t>
      </w:r>
      <w:r>
        <w:rPr>
          <w:rFonts w:hint="eastAsia" w:ascii="宋体" w:hAnsi="宋体"/>
          <w:spacing w:val="4"/>
          <w:sz w:val="24"/>
          <w:u w:val="single"/>
        </w:rPr>
        <w:t xml:space="preserve">    </w:t>
      </w:r>
      <w:r>
        <w:rPr>
          <w:rFonts w:hint="eastAsia" w:ascii="宋体" w:hAnsi="宋体"/>
          <w:spacing w:val="4"/>
          <w:sz w:val="24"/>
        </w:rPr>
        <w:t>万元，资产总额为</w:t>
      </w:r>
      <w:r>
        <w:rPr>
          <w:rFonts w:hint="eastAsia" w:ascii="宋体" w:hAnsi="宋体"/>
          <w:spacing w:val="4"/>
          <w:sz w:val="24"/>
          <w:u w:val="single"/>
        </w:rPr>
        <w:t xml:space="preserve">   </w:t>
      </w:r>
      <w:r>
        <w:rPr>
          <w:rFonts w:hint="eastAsia" w:ascii="宋体" w:hAnsi="宋体"/>
          <w:spacing w:val="4"/>
          <w:sz w:val="24"/>
        </w:rPr>
        <w:t>万元，属于</w:t>
      </w:r>
      <w:r>
        <w:rPr>
          <w:rFonts w:hint="eastAsia" w:ascii="宋体" w:hAnsi="宋体"/>
          <w:i/>
          <w:spacing w:val="4"/>
          <w:sz w:val="24"/>
          <w:u w:val="single"/>
        </w:rPr>
        <w:t>（中型企业、小型企业、微型企业）</w:t>
      </w:r>
      <w:r>
        <w:rPr>
          <w:rFonts w:hint="eastAsia" w:ascii="宋体" w:hAnsi="宋体"/>
          <w:spacing w:val="4"/>
          <w:sz w:val="24"/>
        </w:rPr>
        <w:t xml:space="preserve">； </w:t>
      </w:r>
    </w:p>
    <w:p>
      <w:pPr>
        <w:spacing w:line="360" w:lineRule="auto"/>
        <w:ind w:firstLine="496" w:firstLineChars="200"/>
        <w:jc w:val="left"/>
        <w:rPr>
          <w:rFonts w:ascii="宋体" w:hAnsi="宋体"/>
          <w:spacing w:val="4"/>
          <w:sz w:val="24"/>
        </w:rPr>
      </w:pPr>
      <w:r>
        <w:rPr>
          <w:rFonts w:hint="eastAsia" w:ascii="宋体" w:hAnsi="宋体"/>
          <w:spacing w:val="4"/>
          <w:sz w:val="24"/>
        </w:rPr>
        <w:t xml:space="preserve">…… </w:t>
      </w:r>
    </w:p>
    <w:p>
      <w:pPr>
        <w:spacing w:line="360" w:lineRule="auto"/>
        <w:ind w:firstLine="496" w:firstLineChars="200"/>
        <w:jc w:val="left"/>
        <w:rPr>
          <w:rFonts w:ascii="宋体" w:hAnsi="宋体"/>
          <w:spacing w:val="4"/>
          <w:sz w:val="24"/>
        </w:rPr>
      </w:pPr>
      <w:r>
        <w:rPr>
          <w:rFonts w:hint="eastAsia" w:ascii="宋体" w:hAnsi="宋体"/>
          <w:spacing w:val="4"/>
          <w:sz w:val="24"/>
        </w:rPr>
        <w:t xml:space="preserve">以上企业，不属于大企业的分支机构，不存在控股股东为大企业的情形，也不存在与大企业的负责人为同一人的情形。 </w:t>
      </w:r>
    </w:p>
    <w:p>
      <w:pPr>
        <w:spacing w:line="360" w:lineRule="auto"/>
        <w:ind w:firstLine="496" w:firstLineChars="200"/>
        <w:jc w:val="left"/>
        <w:rPr>
          <w:rFonts w:ascii="宋体" w:hAnsi="宋体"/>
          <w:spacing w:val="4"/>
          <w:sz w:val="24"/>
        </w:rPr>
      </w:pPr>
      <w:r>
        <w:rPr>
          <w:rFonts w:hint="eastAsia" w:ascii="宋体" w:hAnsi="宋体"/>
          <w:spacing w:val="4"/>
          <w:sz w:val="24"/>
        </w:rPr>
        <w:t xml:space="preserve">本企业对上述声明内容的真实性负责。如有虚假，将依法承担相应责任。 </w:t>
      </w:r>
    </w:p>
    <w:p>
      <w:pPr>
        <w:spacing w:line="360" w:lineRule="auto"/>
        <w:ind w:firstLine="4340" w:firstLineChars="1750"/>
        <w:jc w:val="left"/>
        <w:rPr>
          <w:rFonts w:ascii="宋体" w:hAnsi="宋体"/>
          <w:spacing w:val="4"/>
          <w:sz w:val="24"/>
        </w:rPr>
      </w:pPr>
    </w:p>
    <w:p>
      <w:pPr>
        <w:spacing w:line="360" w:lineRule="auto"/>
        <w:ind w:firstLine="5332" w:firstLineChars="2150"/>
        <w:jc w:val="left"/>
        <w:rPr>
          <w:rFonts w:ascii="宋体" w:hAnsi="宋体"/>
          <w:spacing w:val="4"/>
          <w:sz w:val="24"/>
        </w:rPr>
      </w:pPr>
      <w:r>
        <w:rPr>
          <w:rFonts w:hint="eastAsia" w:ascii="宋体" w:hAnsi="宋体"/>
          <w:spacing w:val="4"/>
          <w:sz w:val="24"/>
        </w:rPr>
        <w:t xml:space="preserve">企业名称（盖章）： </w:t>
      </w:r>
    </w:p>
    <w:p>
      <w:pPr>
        <w:spacing w:line="360" w:lineRule="auto"/>
        <w:ind w:firstLine="5332" w:firstLineChars="2150"/>
        <w:jc w:val="left"/>
        <w:rPr>
          <w:rFonts w:ascii="宋体" w:hAnsi="宋体"/>
          <w:spacing w:val="4"/>
          <w:sz w:val="24"/>
        </w:rPr>
      </w:pPr>
      <w:r>
        <w:rPr>
          <w:rFonts w:hint="eastAsia" w:ascii="宋体" w:hAnsi="宋体"/>
          <w:spacing w:val="4"/>
          <w:sz w:val="24"/>
        </w:rPr>
        <w:t xml:space="preserve">日    期： </w:t>
      </w:r>
    </w:p>
    <w:p>
      <w:pPr>
        <w:spacing w:line="360" w:lineRule="auto"/>
        <w:ind w:firstLine="4900" w:firstLineChars="1750"/>
        <w:jc w:val="left"/>
        <w:rPr>
          <w:rFonts w:ascii="仿宋_GB2312" w:eastAsia="仿宋_GB2312"/>
          <w:sz w:val="28"/>
          <w:szCs w:val="28"/>
        </w:rPr>
      </w:pPr>
    </w:p>
    <w:p>
      <w:pPr>
        <w:spacing w:line="360" w:lineRule="auto"/>
        <w:ind w:firstLine="4900" w:firstLineChars="1750"/>
        <w:jc w:val="left"/>
        <w:rPr>
          <w:rFonts w:ascii="仿宋_GB2312" w:eastAsia="仿宋_GB2312"/>
          <w:sz w:val="28"/>
          <w:szCs w:val="28"/>
        </w:rPr>
      </w:pPr>
    </w:p>
    <w:p>
      <w:pPr>
        <w:tabs>
          <w:tab w:val="left" w:pos="4380"/>
        </w:tabs>
        <w:spacing w:line="360" w:lineRule="auto"/>
        <w:jc w:val="left"/>
        <w:rPr>
          <w:rFonts w:ascii="宋体" w:hAnsi="宋体"/>
          <w:sz w:val="18"/>
          <w:szCs w:val="18"/>
        </w:rPr>
      </w:pPr>
      <w:r>
        <w:rPr>
          <w:rFonts w:ascii="宋体" w:hAnsi="宋体"/>
          <w:sz w:val="18"/>
          <w:szCs w:val="18"/>
        </w:rPr>
        <w:tab/>
      </w:r>
    </w:p>
    <w:p>
      <w:pPr>
        <w:spacing w:line="360" w:lineRule="auto"/>
        <w:jc w:val="left"/>
        <w:rPr>
          <w:rFonts w:hint="eastAsia" w:ascii="宋体" w:hAnsi="宋体" w:eastAsia="宋体" w:cs="Times New Roman"/>
          <w:sz w:val="18"/>
          <w:szCs w:val="18"/>
        </w:rPr>
      </w:pPr>
      <w:r>
        <w:rPr>
          <w:rFonts w:hint="eastAsia" w:ascii="宋体" w:hAnsi="宋体" w:eastAsia="宋体" w:cs="Times New Roman"/>
          <w:sz w:val="18"/>
          <w:szCs w:val="18"/>
          <w:lang w:val="en-US" w:eastAsia="zh-CN"/>
        </w:rPr>
        <w:t>1.</w:t>
      </w:r>
      <w:r>
        <w:rPr>
          <w:rFonts w:hint="eastAsia" w:ascii="宋体" w:hAnsi="宋体" w:eastAsia="宋体" w:cs="Times New Roman"/>
          <w:sz w:val="18"/>
          <w:szCs w:val="18"/>
        </w:rPr>
        <w:t xml:space="preserve">从业人员、营业收入、资产总额填报上一年度数据，无上一年度数据的新成立企业可不填报。 </w:t>
      </w:r>
    </w:p>
    <w:p>
      <w:pPr>
        <w:spacing w:line="360" w:lineRule="auto"/>
        <w:jc w:val="left"/>
        <w:rPr>
          <w:rFonts w:hint="eastAsia" w:ascii="宋体" w:hAnsi="宋体" w:eastAsia="宋体" w:cs="Times New Roman"/>
          <w:sz w:val="18"/>
          <w:szCs w:val="18"/>
        </w:rPr>
      </w:pPr>
      <w:r>
        <w:rPr>
          <w:rFonts w:hint="eastAsia" w:ascii="宋体" w:hAnsi="宋体" w:eastAsia="宋体" w:cs="Times New Roman"/>
          <w:sz w:val="18"/>
          <w:szCs w:val="18"/>
          <w:lang w:val="en-US" w:eastAsia="zh-CN"/>
        </w:rPr>
        <w:t>2.</w:t>
      </w:r>
      <w:r>
        <w:rPr>
          <w:rFonts w:hint="eastAsia" w:ascii="宋体" w:hAnsi="宋体" w:eastAsia="宋体" w:cs="Times New Roman"/>
          <w:sz w:val="18"/>
          <w:szCs w:val="18"/>
        </w:rPr>
        <w:t>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 号）相关规定。</w:t>
      </w:r>
    </w:p>
    <w:p>
      <w:pPr>
        <w:spacing w:line="360" w:lineRule="auto"/>
        <w:jc w:val="left"/>
        <w:rPr>
          <w:rFonts w:hint="eastAsia" w:ascii="宋体" w:hAnsi="宋体" w:eastAsia="宋体" w:cs="宋体"/>
          <w:sz w:val="18"/>
          <w:szCs w:val="18"/>
        </w:rPr>
      </w:pPr>
      <w:r>
        <w:rPr>
          <w:rFonts w:hint="eastAsia" w:ascii="宋体" w:hAnsi="宋体" w:eastAsia="宋体" w:cs="宋体"/>
          <w:sz w:val="18"/>
          <w:szCs w:val="18"/>
        </w:rPr>
        <w:t xml:space="preserve"> </w:t>
      </w:r>
    </w:p>
    <w:p>
      <w:pPr>
        <w:rPr>
          <w:rFonts w:hint="eastAsia" w:ascii="宋体" w:hAnsi="宋体" w:eastAsia="宋体" w:cs="宋体"/>
          <w:b/>
          <w:sz w:val="28"/>
          <w:szCs w:val="28"/>
        </w:rPr>
      </w:pPr>
      <w:r>
        <w:rPr>
          <w:rFonts w:hint="eastAsia" w:ascii="宋体" w:hAnsi="宋体" w:eastAsia="宋体" w:cs="宋体"/>
          <w:b/>
          <w:sz w:val="28"/>
          <w:szCs w:val="28"/>
        </w:rPr>
        <w:br w:type="page"/>
      </w:r>
    </w:p>
    <w:p>
      <w:pPr>
        <w:spacing w:line="360" w:lineRule="auto"/>
        <w:outlineLvl w:val="1"/>
        <w:rPr>
          <w:rFonts w:hint="eastAsia" w:ascii="宋体" w:hAnsi="宋体" w:eastAsia="宋体" w:cs="宋体"/>
          <w:b/>
          <w:sz w:val="28"/>
          <w:szCs w:val="28"/>
        </w:rPr>
      </w:pPr>
      <w:r>
        <w:rPr>
          <w:rFonts w:hint="eastAsia" w:ascii="宋体" w:hAnsi="宋体" w:eastAsia="宋体" w:cs="宋体"/>
          <w:b/>
          <w:sz w:val="28"/>
          <w:szCs w:val="28"/>
        </w:rPr>
        <w:t>十</w:t>
      </w:r>
      <w:r>
        <w:rPr>
          <w:rFonts w:hint="eastAsia" w:ascii="宋体" w:hAnsi="宋体" w:cs="宋体"/>
          <w:b/>
          <w:sz w:val="28"/>
          <w:szCs w:val="28"/>
          <w:lang w:val="en-US" w:eastAsia="zh-CN"/>
        </w:rPr>
        <w:t>三</w:t>
      </w:r>
      <w:r>
        <w:rPr>
          <w:rFonts w:hint="eastAsia" w:ascii="宋体" w:hAnsi="宋体" w:eastAsia="宋体" w:cs="宋体"/>
          <w:b/>
          <w:sz w:val="28"/>
          <w:szCs w:val="28"/>
        </w:rPr>
        <w:t>、残疾人福利性单位声明函（如有）</w:t>
      </w:r>
    </w:p>
    <w:p>
      <w:pPr>
        <w:pStyle w:val="110"/>
        <w:ind w:firstLine="504"/>
        <w:rPr>
          <w:rFonts w:hint="eastAsia" w:ascii="宋体" w:hAnsi="宋体" w:eastAsia="宋体" w:cs="Times New Roman"/>
          <w:color w:val="000000"/>
          <w:sz w:val="18"/>
          <w:szCs w:val="18"/>
          <w:lang w:val="en-US" w:eastAsia="zh-CN" w:bidi="ar-SA"/>
        </w:rPr>
      </w:pPr>
    </w:p>
    <w:p>
      <w:pPr>
        <w:pStyle w:val="110"/>
        <w:ind w:firstLine="504"/>
        <w:rPr>
          <w:rFonts w:hint="eastAsia" w:ascii="宋体" w:hAnsi="宋体" w:eastAsia="宋体" w:cs="Times New Roman"/>
          <w:color w:val="000000"/>
          <w:sz w:val="18"/>
          <w:szCs w:val="18"/>
          <w:lang w:val="en-US" w:eastAsia="zh-CN" w:bidi="ar-SA"/>
        </w:rPr>
      </w:pPr>
    </w:p>
    <w:p>
      <w:pPr>
        <w:pStyle w:val="110"/>
        <w:ind w:firstLine="504"/>
        <w:rPr>
          <w:rFonts w:hint="eastAsia" w:ascii="宋体" w:hAnsi="宋体" w:eastAsia="宋体" w:cs="Times New Roman"/>
          <w:color w:val="000000"/>
          <w:sz w:val="18"/>
          <w:szCs w:val="18"/>
          <w:lang w:val="en-US" w:eastAsia="zh-CN" w:bidi="ar-SA"/>
        </w:rPr>
      </w:pPr>
      <w:r>
        <w:rPr>
          <w:rFonts w:hint="eastAsia" w:ascii="宋体" w:hAnsi="宋体" w:eastAsia="宋体" w:cs="Times New Roman"/>
          <w:color w:val="000000"/>
          <w:sz w:val="18"/>
          <w:szCs w:val="18"/>
          <w:lang w:val="en-US" w:eastAsia="zh-CN" w:bidi="ar-SA"/>
        </w:rPr>
        <w:t>根据《财政部、民政部、中国残疾人联合会关于促进残疾人就业政府采购政策的通知》（财库[2017]141号）的规定，由供应商自行申明，并对申明真实性负责。如有虚假，将依法承担相应责任。</w:t>
      </w:r>
    </w:p>
    <w:p>
      <w:pPr>
        <w:spacing w:line="588" w:lineRule="exact"/>
        <w:rPr>
          <w:rFonts w:ascii="仿宋_GB2312" w:eastAsia="仿宋_GB2312"/>
          <w:b/>
          <w:spacing w:val="6"/>
          <w:sz w:val="30"/>
          <w:szCs w:val="30"/>
        </w:rPr>
      </w:pPr>
    </w:p>
    <w:p>
      <w:pPr>
        <w:spacing w:line="360" w:lineRule="auto"/>
        <w:ind w:firstLine="496" w:firstLineChars="200"/>
        <w:jc w:val="left"/>
        <w:rPr>
          <w:rFonts w:ascii="宋体" w:hAnsi="宋体"/>
          <w:spacing w:val="4"/>
          <w:sz w:val="24"/>
        </w:rPr>
      </w:pPr>
      <w:r>
        <w:rPr>
          <w:rFonts w:hint="eastAsia" w:ascii="宋体" w:hAnsi="宋体"/>
          <w:spacing w:val="4"/>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spacing w:val="4"/>
          <w:sz w:val="24"/>
          <w:u w:val="single"/>
        </w:rPr>
        <w:t xml:space="preserve">                        </w:t>
      </w:r>
      <w:r>
        <w:rPr>
          <w:rFonts w:hint="eastAsia" w:ascii="宋体" w:hAnsi="宋体"/>
          <w:spacing w:val="4"/>
          <w:sz w:val="24"/>
        </w:rPr>
        <w:t>单位的</w:t>
      </w:r>
      <w:r>
        <w:rPr>
          <w:rFonts w:hint="eastAsia" w:ascii="宋体" w:hAnsi="宋体"/>
          <w:spacing w:val="4"/>
          <w:sz w:val="24"/>
          <w:u w:val="single"/>
        </w:rPr>
        <w:t xml:space="preserve">                   </w:t>
      </w:r>
      <w:r>
        <w:rPr>
          <w:rFonts w:hint="eastAsia" w:ascii="宋体" w:hAnsi="宋体"/>
          <w:spacing w:val="4"/>
          <w:sz w:val="24"/>
        </w:rPr>
        <w:t>项目采购活动提供服务。</w:t>
      </w:r>
    </w:p>
    <w:p>
      <w:pPr>
        <w:spacing w:line="360" w:lineRule="auto"/>
        <w:ind w:firstLine="496" w:firstLineChars="200"/>
        <w:jc w:val="left"/>
        <w:rPr>
          <w:rFonts w:ascii="宋体" w:hAnsi="宋体"/>
          <w:spacing w:val="4"/>
          <w:sz w:val="24"/>
        </w:rPr>
      </w:pPr>
      <w:r>
        <w:rPr>
          <w:rFonts w:hint="eastAsia" w:ascii="宋体" w:hAnsi="宋体"/>
          <w:spacing w:val="4"/>
          <w:sz w:val="24"/>
        </w:rPr>
        <w:t>本单位对上述声明的真实性负责。如有虚假，将依法承担相应责任。</w:t>
      </w:r>
    </w:p>
    <w:p>
      <w:pPr>
        <w:spacing w:line="360" w:lineRule="auto"/>
        <w:ind w:firstLine="496" w:firstLineChars="200"/>
        <w:jc w:val="left"/>
        <w:rPr>
          <w:rFonts w:ascii="宋体" w:hAnsi="宋体"/>
          <w:spacing w:val="4"/>
          <w:sz w:val="24"/>
        </w:rPr>
      </w:pPr>
    </w:p>
    <w:p>
      <w:pPr>
        <w:spacing w:line="360" w:lineRule="auto"/>
        <w:ind w:firstLine="496" w:firstLineChars="200"/>
        <w:jc w:val="left"/>
        <w:rPr>
          <w:rFonts w:ascii="宋体" w:hAnsi="宋体"/>
          <w:spacing w:val="4"/>
          <w:sz w:val="24"/>
        </w:rPr>
      </w:pPr>
    </w:p>
    <w:p>
      <w:pPr>
        <w:spacing w:line="360" w:lineRule="auto"/>
        <w:ind w:firstLine="496" w:firstLineChars="200"/>
        <w:jc w:val="left"/>
        <w:rPr>
          <w:rFonts w:hint="eastAsia" w:ascii="宋体" w:hAnsi="宋体"/>
          <w:spacing w:val="4"/>
          <w:sz w:val="24"/>
        </w:rPr>
      </w:pPr>
      <w:r>
        <w:rPr>
          <w:rFonts w:hint="eastAsia" w:ascii="宋体" w:hAnsi="宋体"/>
          <w:spacing w:val="4"/>
          <w:sz w:val="24"/>
        </w:rPr>
        <w:t xml:space="preserve">                                        </w:t>
      </w:r>
    </w:p>
    <w:p>
      <w:pPr>
        <w:spacing w:line="360" w:lineRule="auto"/>
        <w:ind w:firstLine="496" w:firstLineChars="200"/>
        <w:jc w:val="left"/>
        <w:rPr>
          <w:rFonts w:hint="eastAsia" w:ascii="宋体" w:hAnsi="宋体"/>
          <w:spacing w:val="4"/>
          <w:sz w:val="24"/>
        </w:rPr>
      </w:pP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单位名称（盖章）：</w:t>
      </w: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日    期：</w:t>
      </w:r>
    </w:p>
    <w:p>
      <w:pPr>
        <w:rPr>
          <w:rFonts w:hint="eastAsia" w:ascii="宋体" w:hAnsi="宋体" w:eastAsia="宋体" w:cs="宋体"/>
        </w:rPr>
      </w:pPr>
    </w:p>
    <w:p>
      <w:pPr>
        <w:widowControl/>
        <w:jc w:val="left"/>
        <w:rPr>
          <w:rFonts w:hint="eastAsia" w:ascii="宋体" w:hAnsi="宋体" w:eastAsia="宋体" w:cs="宋体"/>
          <w:b/>
          <w:sz w:val="28"/>
          <w:szCs w:val="28"/>
        </w:rPr>
      </w:pPr>
      <w:r>
        <w:rPr>
          <w:rFonts w:hint="eastAsia" w:ascii="宋体" w:hAnsi="宋体" w:eastAsia="宋体" w:cs="宋体"/>
          <w:b/>
          <w:sz w:val="28"/>
          <w:szCs w:val="28"/>
        </w:rPr>
        <w:br w:type="page"/>
      </w:r>
    </w:p>
    <w:p>
      <w:pPr>
        <w:widowControl/>
        <w:jc w:val="left"/>
        <w:outlineLvl w:val="1"/>
        <w:rPr>
          <w:rFonts w:hint="eastAsia" w:ascii="宋体" w:hAnsi="宋体" w:cs="宋体"/>
          <w:b/>
          <w:color w:val="auto"/>
          <w:sz w:val="28"/>
          <w:szCs w:val="28"/>
        </w:rPr>
      </w:pPr>
      <w:r>
        <w:rPr>
          <w:rFonts w:hint="eastAsia" w:ascii="宋体" w:hAnsi="宋体" w:cs="宋体"/>
          <w:b/>
          <w:color w:val="auto"/>
          <w:sz w:val="28"/>
          <w:szCs w:val="28"/>
          <w:lang w:eastAsia="zh-CN"/>
        </w:rPr>
        <w:t>十</w:t>
      </w:r>
      <w:r>
        <w:rPr>
          <w:rFonts w:hint="eastAsia" w:ascii="宋体" w:hAnsi="宋体" w:cs="宋体"/>
          <w:b/>
          <w:color w:val="auto"/>
          <w:sz w:val="28"/>
          <w:szCs w:val="28"/>
          <w:lang w:val="en-US" w:eastAsia="zh-CN"/>
        </w:rPr>
        <w:t>四</w:t>
      </w:r>
      <w:r>
        <w:rPr>
          <w:rFonts w:hint="eastAsia" w:ascii="宋体" w:hAnsi="宋体" w:cs="宋体"/>
          <w:b/>
          <w:color w:val="auto"/>
          <w:sz w:val="28"/>
          <w:szCs w:val="28"/>
          <w:lang w:eastAsia="zh-CN"/>
        </w:rPr>
        <w:t>、</w:t>
      </w:r>
      <w:r>
        <w:rPr>
          <w:rFonts w:hint="eastAsia" w:ascii="宋体" w:hAnsi="宋体" w:cs="宋体"/>
          <w:b/>
          <w:color w:val="auto"/>
          <w:sz w:val="28"/>
          <w:szCs w:val="28"/>
        </w:rPr>
        <w:t>监狱企业证明文件（如有）</w:t>
      </w:r>
    </w:p>
    <w:p>
      <w:pPr>
        <w:pStyle w:val="14"/>
        <w:rPr>
          <w:rFonts w:hint="eastAsia"/>
          <w:color w:val="auto"/>
        </w:rPr>
      </w:pPr>
    </w:p>
    <w:p>
      <w:pPr>
        <w:spacing w:line="360" w:lineRule="auto"/>
        <w:ind w:firstLine="496" w:firstLineChars="200"/>
        <w:jc w:val="left"/>
        <w:rPr>
          <w:rFonts w:hint="eastAsia" w:ascii="宋体" w:hAnsi="宋体" w:eastAsia="宋体" w:cs="Times New Roman"/>
          <w:color w:val="auto"/>
          <w:spacing w:val="4"/>
          <w:sz w:val="24"/>
          <w:szCs w:val="24"/>
        </w:rPr>
      </w:pPr>
      <w:r>
        <w:rPr>
          <w:rFonts w:hint="eastAsia" w:ascii="宋体" w:hAnsi="宋体" w:eastAsia="宋体" w:cs="Times New Roman"/>
          <w:color w:val="auto"/>
          <w:spacing w:val="4"/>
          <w:sz w:val="24"/>
          <w:szCs w:val="24"/>
        </w:rPr>
        <w:t>根据财政部、司法部《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14"/>
        <w:rPr>
          <w:rFonts w:hint="eastAsia" w:ascii="楷体" w:hAnsi="楷体" w:eastAsia="楷体" w:cs="楷体"/>
          <w:color w:val="0000FF"/>
          <w:spacing w:val="6"/>
          <w:sz w:val="28"/>
          <w:szCs w:val="36"/>
        </w:rPr>
      </w:pPr>
    </w:p>
    <w:p>
      <w:pPr>
        <w:pStyle w:val="111"/>
        <w:rPr>
          <w:rFonts w:hint="eastAsia" w:ascii="楷体" w:hAnsi="楷体" w:eastAsia="楷体" w:cs="楷体"/>
          <w:color w:val="0000FF"/>
          <w:spacing w:val="6"/>
          <w:sz w:val="28"/>
          <w:szCs w:val="36"/>
        </w:rPr>
      </w:pPr>
    </w:p>
    <w:p>
      <w:pPr>
        <w:pStyle w:val="111"/>
        <w:rPr>
          <w:rFonts w:hint="eastAsia" w:ascii="楷体" w:hAnsi="楷体" w:eastAsia="楷体" w:cs="楷体"/>
          <w:color w:val="0000FF"/>
          <w:spacing w:val="6"/>
          <w:sz w:val="28"/>
          <w:szCs w:val="36"/>
        </w:rPr>
      </w:pPr>
    </w:p>
    <w:p>
      <w:pPr>
        <w:pStyle w:val="111"/>
        <w:rPr>
          <w:rFonts w:hint="eastAsia" w:ascii="楷体" w:hAnsi="楷体" w:eastAsia="楷体" w:cs="楷体"/>
          <w:color w:val="0000FF"/>
          <w:spacing w:val="6"/>
          <w:sz w:val="28"/>
          <w:szCs w:val="36"/>
        </w:rPr>
      </w:pPr>
    </w:p>
    <w:p>
      <w:pPr>
        <w:spacing w:line="360" w:lineRule="auto"/>
        <w:ind w:firstLine="496" w:firstLineChars="200"/>
        <w:jc w:val="left"/>
        <w:rPr>
          <w:rFonts w:hint="eastAsia" w:ascii="宋体" w:hAnsi="宋体"/>
          <w:spacing w:val="4"/>
          <w:sz w:val="24"/>
        </w:rPr>
      </w:pP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 xml:space="preserve"> 单位名称（盖章）：</w:t>
      </w: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日    期：</w:t>
      </w:r>
    </w:p>
    <w:p>
      <w:pPr>
        <w:pStyle w:val="14"/>
        <w:rPr>
          <w:rFonts w:hint="eastAsia" w:ascii="楷体" w:hAnsi="楷体" w:eastAsia="楷体" w:cs="楷体"/>
          <w:color w:val="0000FF"/>
          <w:spacing w:val="6"/>
          <w:sz w:val="28"/>
          <w:szCs w:val="36"/>
        </w:rPr>
      </w:pPr>
    </w:p>
    <w:p>
      <w:pPr>
        <w:pStyle w:val="111"/>
        <w:rPr>
          <w:rFonts w:hint="eastAsia" w:ascii="楷体" w:hAnsi="楷体" w:eastAsia="楷体" w:cs="楷体"/>
          <w:color w:val="0000FF"/>
          <w:spacing w:val="6"/>
          <w:sz w:val="28"/>
          <w:szCs w:val="36"/>
        </w:rPr>
      </w:pPr>
    </w:p>
    <w:p>
      <w:pPr>
        <w:pStyle w:val="111"/>
        <w:rPr>
          <w:rFonts w:hint="eastAsia" w:ascii="楷体" w:hAnsi="楷体" w:eastAsia="楷体" w:cs="楷体"/>
          <w:color w:val="0000FF"/>
          <w:spacing w:val="6"/>
          <w:sz w:val="28"/>
          <w:szCs w:val="36"/>
        </w:rPr>
      </w:pPr>
    </w:p>
    <w:p>
      <w:pPr>
        <w:pStyle w:val="111"/>
        <w:rPr>
          <w:rFonts w:hint="eastAsia" w:ascii="楷体" w:hAnsi="楷体" w:eastAsia="楷体" w:cs="楷体"/>
          <w:color w:val="0000FF"/>
          <w:spacing w:val="6"/>
          <w:sz w:val="28"/>
          <w:szCs w:val="36"/>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rPr>
          <w:rFonts w:hint="eastAsia" w:ascii="宋体" w:hAnsi="宋体" w:eastAsia="宋体" w:cs="宋体"/>
          <w:b/>
          <w:color w:val="auto"/>
          <w:kern w:val="2"/>
          <w:sz w:val="28"/>
          <w:szCs w:val="28"/>
          <w:lang w:val="en-US" w:eastAsia="zh-CN" w:bidi="ar-SA"/>
        </w:rPr>
      </w:pPr>
      <w:bookmarkStart w:id="19" w:name="_Toc22428"/>
      <w:bookmarkStart w:id="20" w:name="_Toc21834"/>
      <w:bookmarkStart w:id="21" w:name="_Toc14693"/>
      <w:bookmarkStart w:id="22" w:name="_Toc23254"/>
      <w:bookmarkStart w:id="23" w:name="_Toc19378"/>
      <w:bookmarkStart w:id="24" w:name="_Toc22336"/>
      <w:bookmarkStart w:id="25" w:name="_Toc29358"/>
      <w:bookmarkStart w:id="26" w:name="_Toc13303"/>
      <w:bookmarkStart w:id="27" w:name="_Toc24315"/>
      <w:bookmarkStart w:id="28" w:name="_Toc810"/>
      <w:bookmarkStart w:id="29" w:name="_Toc31338"/>
      <w:bookmarkStart w:id="30" w:name="_Toc24197"/>
      <w:bookmarkStart w:id="31" w:name="_Toc27326"/>
      <w:bookmarkStart w:id="32" w:name="_Toc14629"/>
      <w:bookmarkStart w:id="33" w:name="_Toc5020"/>
      <w:bookmarkStart w:id="34" w:name="_Toc12828"/>
      <w:bookmarkStart w:id="35" w:name="_Toc28873"/>
      <w:bookmarkStart w:id="36" w:name="_Toc4076"/>
      <w:r>
        <w:rPr>
          <w:rFonts w:hint="eastAsia" w:ascii="宋体" w:hAnsi="宋体" w:eastAsia="宋体" w:cs="宋体"/>
          <w:b/>
          <w:color w:val="auto"/>
          <w:kern w:val="2"/>
          <w:sz w:val="28"/>
          <w:szCs w:val="28"/>
          <w:lang w:val="en-US" w:eastAsia="zh-CN" w:bidi="ar-SA"/>
        </w:rPr>
        <w:br w:type="page"/>
      </w:r>
    </w:p>
    <w:p>
      <w:pPr>
        <w:widowControl/>
        <w:spacing w:line="360" w:lineRule="auto"/>
        <w:jc w:val="left"/>
        <w:outlineLvl w:val="1"/>
        <w:rPr>
          <w:rFonts w:hint="eastAsia" w:ascii="宋体" w:hAnsi="宋体" w:eastAsia="宋体" w:cs="宋体"/>
          <w:b/>
          <w:color w:val="auto"/>
          <w:kern w:val="2"/>
          <w:sz w:val="28"/>
          <w:szCs w:val="28"/>
          <w:lang w:val="en-US" w:eastAsia="zh-CN" w:bidi="ar-SA"/>
        </w:rPr>
      </w:pPr>
      <w:r>
        <w:rPr>
          <w:rFonts w:hint="eastAsia" w:ascii="宋体" w:hAnsi="宋体" w:eastAsia="宋体" w:cs="宋体"/>
          <w:b/>
          <w:color w:val="auto"/>
          <w:kern w:val="2"/>
          <w:sz w:val="28"/>
          <w:szCs w:val="28"/>
          <w:lang w:val="en-US" w:eastAsia="zh-CN" w:bidi="ar-SA"/>
        </w:rPr>
        <w:t>十</w:t>
      </w:r>
      <w:r>
        <w:rPr>
          <w:rFonts w:hint="eastAsia" w:ascii="宋体" w:hAnsi="宋体" w:cs="宋体"/>
          <w:b/>
          <w:color w:val="auto"/>
          <w:kern w:val="2"/>
          <w:sz w:val="28"/>
          <w:szCs w:val="28"/>
          <w:lang w:val="en-US" w:eastAsia="zh-CN" w:bidi="ar-SA"/>
        </w:rPr>
        <w:t>五</w:t>
      </w:r>
      <w:r>
        <w:rPr>
          <w:rFonts w:hint="eastAsia" w:ascii="宋体" w:hAnsi="宋体" w:eastAsia="宋体" w:cs="宋体"/>
          <w:b/>
          <w:color w:val="auto"/>
          <w:kern w:val="2"/>
          <w:sz w:val="28"/>
          <w:szCs w:val="28"/>
          <w:lang w:val="en-US" w:eastAsia="zh-CN" w:bidi="ar-SA"/>
        </w:rPr>
        <w:t>、</w:t>
      </w:r>
      <w:r>
        <w:rPr>
          <w:rFonts w:hint="eastAsia" w:ascii="宋体" w:hAnsi="宋体" w:cs="宋体"/>
          <w:b/>
          <w:color w:val="auto"/>
          <w:kern w:val="2"/>
          <w:sz w:val="28"/>
          <w:szCs w:val="28"/>
          <w:lang w:val="en-US" w:eastAsia="zh-CN" w:bidi="ar-SA"/>
        </w:rPr>
        <w:t>“节能产品”、“环境标志产品”</w:t>
      </w:r>
      <w:r>
        <w:rPr>
          <w:rFonts w:hint="eastAsia" w:ascii="宋体" w:hAnsi="宋体" w:eastAsia="宋体" w:cs="宋体"/>
          <w:b/>
          <w:color w:val="auto"/>
          <w:kern w:val="2"/>
          <w:sz w:val="28"/>
          <w:szCs w:val="28"/>
          <w:lang w:val="en-US" w:eastAsia="zh-CN" w:bidi="ar-SA"/>
        </w:rPr>
        <w:t>证明材料</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Pr>
          <w:rFonts w:hint="eastAsia" w:ascii="宋体" w:hAnsi="宋体" w:cs="宋体"/>
          <w:b/>
          <w:color w:val="auto"/>
          <w:sz w:val="28"/>
          <w:szCs w:val="28"/>
        </w:rPr>
        <w:t>（如有）</w:t>
      </w:r>
    </w:p>
    <w:p>
      <w:pPr>
        <w:widowControl/>
        <w:spacing w:line="360" w:lineRule="auto"/>
        <w:ind w:firstLine="504" w:firstLineChars="200"/>
        <w:rPr>
          <w:rFonts w:hint="eastAsia" w:ascii="宋体" w:hAnsi="宋体"/>
          <w:color w:val="auto"/>
          <w:spacing w:val="6"/>
          <w:sz w:val="24"/>
        </w:rPr>
      </w:pPr>
    </w:p>
    <w:p>
      <w:pPr>
        <w:widowControl/>
        <w:spacing w:line="360" w:lineRule="auto"/>
        <w:ind w:firstLine="504" w:firstLineChars="200"/>
        <w:rPr>
          <w:rFonts w:ascii="宋体" w:hAnsi="宋体"/>
          <w:color w:val="auto"/>
          <w:spacing w:val="6"/>
          <w:sz w:val="24"/>
        </w:rPr>
      </w:pPr>
      <w:r>
        <w:rPr>
          <w:rFonts w:hint="eastAsia" w:ascii="宋体" w:hAnsi="宋体"/>
          <w:color w:val="auto"/>
          <w:spacing w:val="6"/>
          <w:sz w:val="24"/>
        </w:rPr>
        <w:t>供应商提供的产品属于下列情形</w:t>
      </w:r>
      <w:r>
        <w:rPr>
          <w:rFonts w:hint="eastAsia" w:ascii="宋体" w:hAnsi="宋体"/>
          <w:color w:val="auto"/>
          <w:spacing w:val="6"/>
          <w:sz w:val="24"/>
          <w:lang w:eastAsia="zh-CN"/>
        </w:rPr>
        <w:t>的</w:t>
      </w:r>
      <w:r>
        <w:rPr>
          <w:rFonts w:hint="eastAsia" w:ascii="宋体" w:hAnsi="宋体"/>
          <w:color w:val="auto"/>
          <w:spacing w:val="6"/>
          <w:sz w:val="24"/>
        </w:rPr>
        <w:t>，提供产品列入</w:t>
      </w:r>
      <w:r>
        <w:rPr>
          <w:rFonts w:hint="eastAsia" w:ascii="宋体" w:hAnsi="宋体"/>
          <w:color w:val="auto"/>
          <w:spacing w:val="6"/>
          <w:sz w:val="24"/>
          <w:lang w:eastAsia="zh-CN"/>
        </w:rPr>
        <w:t>“节能产品”、“环境标志产品”证明材料（如有）</w:t>
      </w:r>
      <w:r>
        <w:rPr>
          <w:rFonts w:hint="eastAsia" w:ascii="宋体" w:hAnsi="宋体"/>
          <w:color w:val="auto"/>
          <w:spacing w:val="6"/>
          <w:sz w:val="24"/>
        </w:rPr>
        <w:t>所在页的复印件（该</w:t>
      </w:r>
      <w:r>
        <w:rPr>
          <w:rFonts w:hint="eastAsia" w:ascii="宋体" w:hAnsi="宋体"/>
          <w:color w:val="auto"/>
          <w:spacing w:val="6"/>
          <w:sz w:val="24"/>
          <w:lang w:eastAsia="zh-CN"/>
        </w:rPr>
        <w:t>页</w:t>
      </w:r>
      <w:r>
        <w:rPr>
          <w:rFonts w:hint="eastAsia" w:ascii="宋体" w:hAnsi="宋体"/>
          <w:color w:val="auto"/>
          <w:spacing w:val="6"/>
          <w:sz w:val="24"/>
        </w:rPr>
        <w:t>包含制造商或企业名称或申请单位名称、规格型号、有效期截止日期等内容），并加盖供应商单位</w:t>
      </w:r>
      <w:r>
        <w:rPr>
          <w:rFonts w:hint="eastAsia" w:ascii="宋体" w:hAnsi="宋体"/>
          <w:color w:val="auto"/>
          <w:spacing w:val="6"/>
          <w:sz w:val="24"/>
          <w:lang w:eastAsia="zh-CN"/>
        </w:rPr>
        <w:t>公</w:t>
      </w:r>
      <w:r>
        <w:rPr>
          <w:rFonts w:hint="eastAsia" w:ascii="宋体" w:hAnsi="宋体"/>
          <w:color w:val="auto"/>
          <w:spacing w:val="6"/>
          <w:sz w:val="24"/>
        </w:rPr>
        <w:t>章。</w:t>
      </w:r>
    </w:p>
    <w:p>
      <w:pPr>
        <w:widowControl/>
        <w:numPr>
          <w:ilvl w:val="0"/>
          <w:numId w:val="0"/>
        </w:numPr>
        <w:spacing w:line="360" w:lineRule="auto"/>
        <w:ind w:firstLine="504" w:firstLineChars="200"/>
        <w:rPr>
          <w:rFonts w:ascii="宋体" w:hAnsi="宋体"/>
          <w:color w:val="auto"/>
          <w:sz w:val="24"/>
          <w:szCs w:val="24"/>
        </w:rPr>
      </w:pPr>
      <w:r>
        <w:rPr>
          <w:rFonts w:hint="eastAsia" w:ascii="宋体" w:hAnsi="宋体"/>
          <w:color w:val="auto"/>
          <w:spacing w:val="6"/>
          <w:sz w:val="24"/>
          <w:lang w:val="en-US" w:eastAsia="zh-CN"/>
        </w:rPr>
        <w:t>1、</w:t>
      </w:r>
      <w:r>
        <w:rPr>
          <w:rFonts w:hint="eastAsia" w:ascii="宋体" w:hAnsi="宋体"/>
          <w:color w:val="auto"/>
          <w:spacing w:val="6"/>
          <w:sz w:val="24"/>
        </w:rPr>
        <w:t>符合政府采购强制采购政策的</w:t>
      </w:r>
      <w:r>
        <w:rPr>
          <w:rFonts w:hint="eastAsia" w:ascii="宋体" w:hAnsi="宋体"/>
          <w:color w:val="auto"/>
          <w:sz w:val="24"/>
          <w:szCs w:val="24"/>
        </w:rPr>
        <w:t>财政部、环境保护部发布的《节能产品政府采购清单》中标记的“强制采购节能产品”。</w:t>
      </w:r>
    </w:p>
    <w:p>
      <w:pPr>
        <w:widowControl/>
        <w:numPr>
          <w:ilvl w:val="0"/>
          <w:numId w:val="0"/>
        </w:numPr>
        <w:spacing w:line="360" w:lineRule="auto"/>
        <w:ind w:firstLine="504" w:firstLineChars="200"/>
        <w:rPr>
          <w:rFonts w:ascii="宋体" w:hAnsi="宋体"/>
          <w:color w:val="auto"/>
          <w:sz w:val="24"/>
          <w:szCs w:val="24"/>
        </w:rPr>
      </w:pPr>
      <w:r>
        <w:rPr>
          <w:rFonts w:hint="eastAsia" w:ascii="宋体" w:hAnsi="宋体"/>
          <w:color w:val="auto"/>
          <w:spacing w:val="6"/>
          <w:sz w:val="24"/>
          <w:lang w:val="en-US" w:eastAsia="zh-CN"/>
        </w:rPr>
        <w:t>2、</w:t>
      </w:r>
      <w:r>
        <w:rPr>
          <w:rFonts w:hint="eastAsia" w:ascii="宋体" w:hAnsi="宋体"/>
          <w:color w:val="auto"/>
          <w:spacing w:val="6"/>
          <w:sz w:val="24"/>
        </w:rPr>
        <w:t>符合政府采购强制采购政策的</w:t>
      </w:r>
      <w:r>
        <w:rPr>
          <w:rFonts w:hint="eastAsia" w:ascii="宋体" w:hAnsi="宋体"/>
          <w:color w:val="auto"/>
          <w:sz w:val="24"/>
          <w:szCs w:val="24"/>
        </w:rPr>
        <w:t>财政部、环境保护部发布的《环境标志产品政府采购清单》中标记的的“环境标志产品”。</w:t>
      </w:r>
    </w:p>
    <w:p>
      <w:pPr>
        <w:widowControl/>
        <w:spacing w:line="360" w:lineRule="auto"/>
        <w:jc w:val="left"/>
        <w:rPr>
          <w:color w:val="auto"/>
        </w:rPr>
      </w:pPr>
    </w:p>
    <w:p>
      <w:pPr>
        <w:pStyle w:val="14"/>
        <w:spacing w:line="360" w:lineRule="auto"/>
        <w:rPr>
          <w:color w:val="auto"/>
        </w:rPr>
      </w:pPr>
    </w:p>
    <w:p>
      <w:pPr>
        <w:spacing w:line="360" w:lineRule="auto"/>
        <w:rPr>
          <w:rFonts w:hint="eastAsia" w:ascii="宋体" w:hAnsi="宋体"/>
          <w:color w:val="auto"/>
          <w:spacing w:val="4"/>
          <w:sz w:val="24"/>
        </w:rPr>
      </w:pPr>
      <w:r>
        <w:rPr>
          <w:rFonts w:hint="eastAsia" w:ascii="宋体" w:hAnsi="宋体"/>
          <w:color w:val="auto"/>
          <w:spacing w:val="4"/>
          <w:sz w:val="24"/>
          <w:lang w:eastAsia="zh-CN"/>
        </w:rPr>
        <w:t>注：</w:t>
      </w:r>
      <w:r>
        <w:rPr>
          <w:rFonts w:hint="eastAsia" w:ascii="宋体" w:hAnsi="宋体"/>
          <w:color w:val="auto"/>
          <w:spacing w:val="4"/>
          <w:sz w:val="24"/>
        </w:rPr>
        <w:t>本单位对上述声明的真实性负责。如有虚假，将依法承担相应责任。</w:t>
      </w:r>
    </w:p>
    <w:p>
      <w:pPr>
        <w:pStyle w:val="14"/>
        <w:spacing w:line="360" w:lineRule="auto"/>
        <w:rPr>
          <w:rFonts w:hint="eastAsia" w:ascii="宋体" w:hAnsi="宋体"/>
          <w:color w:val="auto"/>
          <w:spacing w:val="4"/>
          <w:sz w:val="24"/>
        </w:rPr>
      </w:pPr>
    </w:p>
    <w:p>
      <w:pPr>
        <w:spacing w:line="360" w:lineRule="auto"/>
        <w:rPr>
          <w:rFonts w:hint="eastAsia" w:ascii="宋体" w:hAnsi="宋体"/>
          <w:color w:val="auto"/>
          <w:spacing w:val="4"/>
          <w:sz w:val="24"/>
        </w:rPr>
      </w:pPr>
    </w:p>
    <w:p>
      <w:pPr>
        <w:pStyle w:val="14"/>
        <w:spacing w:line="360" w:lineRule="auto"/>
        <w:rPr>
          <w:rFonts w:hint="eastAsia" w:ascii="宋体" w:hAnsi="宋体"/>
          <w:color w:val="auto"/>
          <w:spacing w:val="4"/>
          <w:sz w:val="24"/>
        </w:rPr>
      </w:pPr>
    </w:p>
    <w:p>
      <w:pPr>
        <w:spacing w:line="360" w:lineRule="auto"/>
        <w:rPr>
          <w:rFonts w:hint="eastAsia" w:ascii="宋体" w:hAnsi="宋体"/>
          <w:color w:val="auto"/>
          <w:spacing w:val="4"/>
          <w:sz w:val="24"/>
        </w:rPr>
      </w:pP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单位名称（盖章）：</w:t>
      </w: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日    期：</w:t>
      </w:r>
    </w:p>
    <w:p>
      <w:pPr>
        <w:spacing w:line="360" w:lineRule="auto"/>
        <w:rPr>
          <w:rFonts w:hint="eastAsia" w:ascii="宋体" w:hAnsi="宋体" w:eastAsia="宋体" w:cs="宋体"/>
          <w:b/>
          <w:sz w:val="28"/>
          <w:szCs w:val="28"/>
        </w:rPr>
      </w:pPr>
      <w:r>
        <w:rPr>
          <w:rFonts w:hint="eastAsia" w:ascii="宋体" w:hAnsi="宋体" w:eastAsia="宋体" w:cs="宋体"/>
          <w:b/>
          <w:sz w:val="28"/>
          <w:szCs w:val="28"/>
        </w:rPr>
        <w:br w:type="page"/>
      </w:r>
    </w:p>
    <w:p>
      <w:pPr>
        <w:spacing w:line="360" w:lineRule="auto"/>
        <w:outlineLvl w:val="1"/>
        <w:rPr>
          <w:rFonts w:hint="eastAsia" w:ascii="宋体" w:hAnsi="宋体" w:eastAsia="宋体" w:cs="宋体"/>
          <w:b/>
          <w:sz w:val="28"/>
          <w:szCs w:val="28"/>
          <w:lang w:eastAsia="zh-CN"/>
        </w:rPr>
      </w:pPr>
      <w:r>
        <w:rPr>
          <w:rFonts w:hint="eastAsia" w:ascii="宋体" w:hAnsi="宋体" w:eastAsia="宋体" w:cs="宋体"/>
          <w:b/>
          <w:sz w:val="28"/>
          <w:szCs w:val="28"/>
        </w:rPr>
        <w:t>十</w:t>
      </w:r>
      <w:r>
        <w:rPr>
          <w:rFonts w:hint="eastAsia" w:ascii="宋体" w:hAnsi="宋体" w:cs="宋体"/>
          <w:b/>
          <w:sz w:val="28"/>
          <w:szCs w:val="28"/>
          <w:lang w:val="en-US" w:eastAsia="zh-CN"/>
        </w:rPr>
        <w:t>六</w:t>
      </w:r>
      <w:r>
        <w:rPr>
          <w:rFonts w:hint="eastAsia" w:ascii="宋体" w:hAnsi="宋体" w:eastAsia="宋体" w:cs="宋体"/>
          <w:b/>
          <w:sz w:val="28"/>
          <w:szCs w:val="28"/>
        </w:rPr>
        <w:t>、</w:t>
      </w:r>
      <w:r>
        <w:rPr>
          <w:rFonts w:hint="eastAsia" w:ascii="宋体" w:hAnsi="宋体" w:eastAsia="宋体" w:cs="宋体"/>
          <w:b/>
          <w:sz w:val="28"/>
          <w:szCs w:val="28"/>
          <w:lang w:eastAsia="zh-CN"/>
        </w:rPr>
        <w:t>项目业绩表</w:t>
      </w:r>
    </w:p>
    <w:p>
      <w:pPr>
        <w:spacing w:line="360" w:lineRule="auto"/>
        <w:jc w:val="center"/>
        <w:outlineLvl w:val="9"/>
        <w:rPr>
          <w:rFonts w:hint="eastAsia" w:ascii="宋体" w:hAnsi="宋体" w:eastAsia="宋体" w:cs="宋体"/>
          <w:b/>
          <w:sz w:val="22"/>
          <w:szCs w:val="22"/>
        </w:rPr>
      </w:pPr>
      <w:r>
        <w:rPr>
          <w:rFonts w:hint="eastAsia" w:ascii="宋体" w:hAnsi="宋体" w:eastAsia="宋体" w:cs="宋体"/>
          <w:b/>
          <w:sz w:val="24"/>
          <w:highlight w:val="yellow"/>
        </w:rPr>
        <w:t>提供所投产品</w:t>
      </w:r>
      <w:r>
        <w:rPr>
          <w:rFonts w:hint="eastAsia" w:ascii="宋体" w:hAnsi="宋体" w:eastAsia="宋体" w:cs="宋体"/>
          <w:b/>
          <w:sz w:val="24"/>
          <w:highlight w:val="yellow"/>
          <w:lang w:val="zh-CN"/>
        </w:rPr>
        <w:t>201</w:t>
      </w:r>
      <w:r>
        <w:rPr>
          <w:rFonts w:hint="eastAsia" w:ascii="宋体" w:hAnsi="宋体" w:cs="宋体"/>
          <w:b/>
          <w:sz w:val="24"/>
          <w:highlight w:val="yellow"/>
          <w:lang w:val="en-US" w:eastAsia="zh-CN"/>
        </w:rPr>
        <w:t>9</w:t>
      </w:r>
      <w:r>
        <w:rPr>
          <w:rFonts w:hint="eastAsia" w:ascii="宋体" w:hAnsi="宋体" w:eastAsia="宋体" w:cs="宋体"/>
          <w:b/>
          <w:sz w:val="24"/>
          <w:highlight w:val="yellow"/>
          <w:lang w:val="zh-CN"/>
        </w:rPr>
        <w:t>年</w:t>
      </w:r>
      <w:r>
        <w:rPr>
          <w:rFonts w:hint="eastAsia" w:ascii="宋体" w:hAnsi="宋体" w:eastAsia="宋体" w:cs="宋体"/>
          <w:b/>
          <w:sz w:val="24"/>
          <w:highlight w:val="yellow"/>
        </w:rPr>
        <w:t>1月1日至今</w:t>
      </w:r>
      <w:r>
        <w:rPr>
          <w:rFonts w:hint="eastAsia" w:ascii="宋体" w:hAnsi="宋体" w:eastAsia="宋体" w:cs="宋体"/>
          <w:b/>
          <w:sz w:val="24"/>
          <w:highlight w:val="yellow"/>
          <w:lang w:val="zh-CN"/>
        </w:rPr>
        <w:t>销售业绩</w:t>
      </w:r>
    </w:p>
    <w:p>
      <w:pPr>
        <w:spacing w:line="360" w:lineRule="auto"/>
        <w:rPr>
          <w:rFonts w:hint="eastAsia" w:ascii="宋体" w:hAnsi="宋体" w:eastAsia="宋体" w:cs="宋体"/>
          <w:b/>
          <w:bCs/>
          <w:sz w:val="10"/>
          <w:szCs w:val="10"/>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908"/>
        <w:gridCol w:w="2332"/>
        <w:gridCol w:w="1696"/>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75" w:type="dxa"/>
            <w:vAlign w:val="center"/>
          </w:tcPr>
          <w:p>
            <w:pPr>
              <w:spacing w:beforeLines="50" w:line="360" w:lineRule="auto"/>
              <w:jc w:val="center"/>
              <w:rPr>
                <w:rFonts w:hint="eastAsia" w:ascii="宋体" w:hAnsi="宋体" w:eastAsia="宋体" w:cs="宋体"/>
              </w:rPr>
            </w:pPr>
            <w:r>
              <w:rPr>
                <w:rFonts w:hint="eastAsia" w:ascii="宋体" w:hAnsi="宋体" w:eastAsia="宋体" w:cs="宋体"/>
              </w:rPr>
              <w:t>序号</w:t>
            </w:r>
          </w:p>
        </w:tc>
        <w:tc>
          <w:tcPr>
            <w:tcW w:w="1908" w:type="dxa"/>
            <w:vAlign w:val="center"/>
          </w:tcPr>
          <w:p>
            <w:pPr>
              <w:spacing w:beforeLines="50" w:line="360" w:lineRule="auto"/>
              <w:jc w:val="center"/>
              <w:rPr>
                <w:rFonts w:hint="eastAsia" w:ascii="宋体" w:hAnsi="宋体" w:eastAsia="宋体" w:cs="宋体"/>
              </w:rPr>
            </w:pPr>
            <w:r>
              <w:rPr>
                <w:rFonts w:hint="eastAsia" w:ascii="宋体" w:hAnsi="宋体" w:eastAsia="宋体" w:cs="宋体"/>
              </w:rPr>
              <w:t>项目名称</w:t>
            </w:r>
          </w:p>
        </w:tc>
        <w:tc>
          <w:tcPr>
            <w:tcW w:w="2332" w:type="dxa"/>
            <w:vAlign w:val="center"/>
          </w:tcPr>
          <w:p>
            <w:pPr>
              <w:spacing w:beforeLines="50" w:line="360" w:lineRule="auto"/>
              <w:jc w:val="center"/>
              <w:rPr>
                <w:rFonts w:hint="eastAsia" w:ascii="宋体" w:hAnsi="宋体" w:eastAsia="宋体" w:cs="宋体"/>
              </w:rPr>
            </w:pPr>
            <w:r>
              <w:rPr>
                <w:rFonts w:hint="eastAsia" w:ascii="宋体" w:hAnsi="宋体" w:eastAsia="宋体" w:cs="宋体"/>
              </w:rPr>
              <w:t>项目地址及电话</w:t>
            </w:r>
          </w:p>
        </w:tc>
        <w:tc>
          <w:tcPr>
            <w:tcW w:w="1696" w:type="dxa"/>
            <w:vAlign w:val="center"/>
          </w:tcPr>
          <w:p>
            <w:pPr>
              <w:spacing w:beforeLines="50" w:line="360" w:lineRule="auto"/>
              <w:jc w:val="center"/>
              <w:rPr>
                <w:rFonts w:hint="eastAsia" w:ascii="宋体" w:hAnsi="宋体" w:eastAsia="宋体" w:cs="宋体"/>
              </w:rPr>
            </w:pPr>
            <w:r>
              <w:rPr>
                <w:rFonts w:hint="eastAsia" w:ascii="宋体" w:hAnsi="宋体" w:eastAsia="宋体" w:cs="宋体"/>
              </w:rPr>
              <w:t>合同内容</w:t>
            </w:r>
          </w:p>
        </w:tc>
        <w:tc>
          <w:tcPr>
            <w:tcW w:w="1430" w:type="dxa"/>
            <w:vAlign w:val="center"/>
          </w:tcPr>
          <w:p>
            <w:pPr>
              <w:spacing w:beforeLines="50" w:line="360" w:lineRule="auto"/>
              <w:jc w:val="center"/>
              <w:rPr>
                <w:rFonts w:hint="eastAsia" w:ascii="宋体" w:hAnsi="宋体" w:eastAsia="宋体" w:cs="宋体"/>
              </w:rPr>
            </w:pPr>
            <w:r>
              <w:rPr>
                <w:rFonts w:hint="eastAsia" w:ascii="宋体" w:hAnsi="宋体" w:eastAsia="宋体" w:cs="宋体"/>
              </w:rPr>
              <w:t>签订日期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bl>
    <w:p>
      <w:pPr>
        <w:spacing w:line="480" w:lineRule="auto"/>
        <w:rPr>
          <w:rFonts w:hint="eastAsia" w:ascii="宋体" w:hAnsi="宋体" w:eastAsia="宋体" w:cs="宋体"/>
          <w:sz w:val="24"/>
        </w:rPr>
      </w:pPr>
      <w:r>
        <w:rPr>
          <w:rFonts w:hint="eastAsia" w:ascii="宋体" w:hAnsi="宋体" w:eastAsia="宋体" w:cs="宋体"/>
          <w:b/>
          <w:sz w:val="24"/>
        </w:rPr>
        <w:t>注：须提供业绩相应的证明材料（如采购合同）。</w:t>
      </w:r>
    </w:p>
    <w:p>
      <w:pPr>
        <w:spacing w:line="360" w:lineRule="auto"/>
        <w:rPr>
          <w:rFonts w:hint="eastAsia" w:ascii="宋体" w:hAnsi="宋体" w:eastAsia="宋体" w:cs="宋体"/>
          <w:sz w:val="24"/>
        </w:rPr>
      </w:pPr>
    </w:p>
    <w:p>
      <w:pPr>
        <w:spacing w:afterLines="50" w:line="360" w:lineRule="auto"/>
        <w:rPr>
          <w:rFonts w:hint="eastAsia" w:ascii="宋体" w:hAnsi="宋体" w:eastAsia="宋体" w:cs="宋体"/>
          <w:b/>
          <w:sz w:val="28"/>
          <w:szCs w:val="28"/>
        </w:rPr>
      </w:pPr>
    </w:p>
    <w:p>
      <w:pPr>
        <w:spacing w:afterLines="50" w:line="360" w:lineRule="auto"/>
        <w:outlineLvl w:val="1"/>
        <w:rPr>
          <w:rFonts w:hint="eastAsia" w:ascii="宋体" w:hAnsi="宋体" w:eastAsia="宋体" w:cs="宋体"/>
          <w:b/>
          <w:sz w:val="28"/>
          <w:szCs w:val="28"/>
        </w:rPr>
      </w:pPr>
      <w:r>
        <w:rPr>
          <w:rFonts w:hint="eastAsia" w:ascii="宋体" w:hAnsi="宋体" w:eastAsia="宋体" w:cs="宋体"/>
          <w:b/>
          <w:sz w:val="28"/>
          <w:szCs w:val="28"/>
        </w:rPr>
        <w:br w:type="page"/>
      </w:r>
      <w:r>
        <w:rPr>
          <w:rFonts w:hint="eastAsia" w:ascii="宋体" w:hAnsi="宋体" w:eastAsia="宋体" w:cs="宋体"/>
          <w:b/>
          <w:sz w:val="28"/>
          <w:szCs w:val="28"/>
        </w:rPr>
        <w:t>十</w:t>
      </w:r>
      <w:r>
        <w:rPr>
          <w:rFonts w:hint="eastAsia" w:ascii="宋体" w:hAnsi="宋体" w:cs="宋体"/>
          <w:b/>
          <w:sz w:val="28"/>
          <w:szCs w:val="28"/>
          <w:lang w:val="en-US" w:eastAsia="zh-CN"/>
        </w:rPr>
        <w:t>七</w:t>
      </w:r>
      <w:r>
        <w:rPr>
          <w:rFonts w:hint="eastAsia" w:ascii="宋体" w:hAnsi="宋体" w:eastAsia="宋体" w:cs="宋体"/>
          <w:b/>
          <w:sz w:val="28"/>
          <w:szCs w:val="28"/>
        </w:rPr>
        <w:t>、优惠、培训、售后服务承诺</w:t>
      </w:r>
    </w:p>
    <w:p>
      <w:pPr>
        <w:spacing w:line="360" w:lineRule="auto"/>
        <w:jc w:val="center"/>
        <w:rPr>
          <w:rFonts w:hint="eastAsia" w:ascii="宋体" w:hAnsi="宋体" w:eastAsia="宋体" w:cs="宋体"/>
          <w:b/>
          <w:bCs/>
          <w:sz w:val="24"/>
        </w:rPr>
      </w:pPr>
      <w:r>
        <w:rPr>
          <w:rFonts w:hint="eastAsia" w:ascii="宋体" w:hAnsi="宋体" w:eastAsia="宋体" w:cs="宋体"/>
          <w:b/>
          <w:bCs/>
          <w:sz w:val="24"/>
        </w:rPr>
        <w:t>1</w:t>
      </w:r>
      <w:r>
        <w:rPr>
          <w:rFonts w:hint="eastAsia" w:ascii="宋体" w:hAnsi="宋体" w:cs="宋体"/>
          <w:b/>
          <w:bCs/>
          <w:sz w:val="24"/>
          <w:lang w:val="en-US" w:eastAsia="zh-CN"/>
        </w:rPr>
        <w:t>7</w:t>
      </w:r>
      <w:r>
        <w:rPr>
          <w:rFonts w:hint="eastAsia" w:ascii="宋体" w:hAnsi="宋体" w:eastAsia="宋体" w:cs="宋体"/>
          <w:b/>
          <w:bCs/>
          <w:sz w:val="24"/>
        </w:rPr>
        <w:t>.1优惠条件承诺书</w:t>
      </w:r>
    </w:p>
    <w:p>
      <w:pPr>
        <w:spacing w:line="360" w:lineRule="auto"/>
        <w:jc w:val="center"/>
        <w:rPr>
          <w:rFonts w:hint="eastAsia" w:ascii="宋体" w:hAnsi="宋体" w:eastAsia="宋体" w:cs="宋体"/>
          <w:b/>
          <w:bCs/>
          <w:sz w:val="24"/>
        </w:rPr>
      </w:pPr>
    </w:p>
    <w:p>
      <w:pPr>
        <w:spacing w:line="360" w:lineRule="auto"/>
        <w:rPr>
          <w:rFonts w:hint="eastAsia" w:ascii="宋体" w:hAnsi="宋体" w:eastAsia="宋体" w:cs="宋体"/>
          <w:sz w:val="24"/>
        </w:rPr>
      </w:pPr>
      <w:r>
        <w:rPr>
          <w:rFonts w:hint="eastAsia" w:ascii="宋体" w:hAnsi="宋体" w:eastAsia="宋体" w:cs="宋体"/>
          <w:sz w:val="24"/>
        </w:rPr>
        <w:t>致：</w:t>
      </w:r>
    </w:p>
    <w:p>
      <w:pPr>
        <w:spacing w:line="360" w:lineRule="auto"/>
        <w:rPr>
          <w:rFonts w:hint="eastAsia" w:ascii="宋体" w:hAnsi="宋体" w:eastAsia="宋体" w:cs="宋体"/>
          <w:sz w:val="24"/>
        </w:rPr>
      </w:pPr>
      <w:r>
        <w:rPr>
          <w:rFonts w:hint="eastAsia" w:ascii="宋体" w:hAnsi="宋体" w:eastAsia="宋体" w:cs="宋体"/>
          <w:sz w:val="24"/>
        </w:rPr>
        <w:t xml:space="preserve">   经仔细阅读你们的招标文件，我们同意招标文件中有关优惠条件的要求，对所投标项目向贵单位特作如下优惠条件承诺：</w:t>
      </w:r>
    </w:p>
    <w:p>
      <w:pPr>
        <w:spacing w:line="360" w:lineRule="auto"/>
        <w:rPr>
          <w:rFonts w:hint="eastAsia" w:ascii="宋体" w:hAnsi="宋体" w:eastAsia="宋体" w:cs="宋体"/>
          <w:sz w:val="24"/>
        </w:rPr>
      </w:pPr>
      <w:r>
        <w:rPr>
          <w:rFonts w:hint="eastAsia" w:ascii="宋体" w:hAnsi="宋体" w:eastAsia="宋体" w:cs="宋体"/>
          <w:sz w:val="24"/>
        </w:rPr>
        <w:t xml:space="preserve">  （1）…</w:t>
      </w:r>
    </w:p>
    <w:p>
      <w:pPr>
        <w:spacing w:line="360" w:lineRule="auto"/>
        <w:rPr>
          <w:rFonts w:hint="eastAsia" w:ascii="宋体" w:hAnsi="宋体" w:eastAsia="宋体" w:cs="宋体"/>
          <w:sz w:val="24"/>
        </w:rPr>
      </w:pPr>
      <w:r>
        <w:rPr>
          <w:rFonts w:hint="eastAsia" w:ascii="宋体" w:hAnsi="宋体" w:eastAsia="宋体" w:cs="宋体"/>
          <w:sz w:val="24"/>
        </w:rPr>
        <w:t xml:space="preserve">  （2）…</w:t>
      </w:r>
    </w:p>
    <w:p>
      <w:pPr>
        <w:spacing w:line="360" w:lineRule="auto"/>
        <w:rPr>
          <w:rFonts w:hint="eastAsia" w:ascii="宋体" w:hAnsi="宋体" w:eastAsia="宋体" w:cs="宋体"/>
          <w:sz w:val="24"/>
        </w:rPr>
      </w:pPr>
      <w:r>
        <w:rPr>
          <w:rFonts w:hint="eastAsia" w:ascii="宋体" w:hAnsi="宋体" w:eastAsia="宋体" w:cs="宋体"/>
          <w:sz w:val="24"/>
        </w:rPr>
        <w:t xml:space="preserve">  （3）…</w:t>
      </w:r>
    </w:p>
    <w:p>
      <w:pPr>
        <w:spacing w:line="360" w:lineRule="auto"/>
        <w:rPr>
          <w:rFonts w:hint="eastAsia" w:ascii="宋体" w:hAnsi="宋体" w:eastAsia="宋体" w:cs="宋体"/>
          <w:sz w:val="24"/>
        </w:rPr>
      </w:pPr>
      <w:r>
        <w:rPr>
          <w:rFonts w:hint="eastAsia" w:ascii="宋体" w:hAnsi="宋体" w:eastAsia="宋体" w:cs="宋体"/>
          <w:sz w:val="24"/>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特此承诺！</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承诺方授权代表签字：</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职   务：</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承诺方名称：</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承诺方印章：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地址：</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邮编：</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电话：</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传真：</w:t>
      </w:r>
      <w:r>
        <w:rPr>
          <w:rFonts w:hint="eastAsia" w:ascii="宋体" w:hAnsi="宋体" w:eastAsia="宋体" w:cs="宋体"/>
          <w:sz w:val="24"/>
          <w:u w:val="single"/>
        </w:rPr>
        <w:t xml:space="preserve">                                            </w:t>
      </w:r>
    </w:p>
    <w:p>
      <w:pPr>
        <w:spacing w:line="360" w:lineRule="auto"/>
        <w:jc w:val="center"/>
        <w:rPr>
          <w:rFonts w:hint="eastAsia" w:ascii="宋体" w:hAnsi="宋体" w:eastAsia="宋体" w:cs="宋体"/>
          <w:sz w:val="24"/>
        </w:rPr>
      </w:pPr>
      <w:r>
        <w:rPr>
          <w:rFonts w:hint="eastAsia" w:ascii="宋体" w:hAnsi="宋体" w:eastAsia="宋体" w:cs="宋体"/>
          <w:sz w:val="24"/>
        </w:rPr>
        <w:t>日期：  年   月   日</w:t>
      </w:r>
    </w:p>
    <w:p>
      <w:pPr>
        <w:spacing w:line="360" w:lineRule="auto"/>
        <w:rPr>
          <w:rFonts w:hint="eastAsia" w:ascii="宋体" w:hAnsi="宋体" w:eastAsia="宋体" w:cs="宋体"/>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jc w:val="center"/>
        <w:rPr>
          <w:rFonts w:hint="eastAsia" w:ascii="宋体" w:hAnsi="宋体" w:eastAsia="宋体" w:cs="宋体"/>
          <w:b/>
          <w:bCs/>
          <w:sz w:val="24"/>
        </w:rPr>
      </w:pPr>
      <w:r>
        <w:rPr>
          <w:rFonts w:hint="eastAsia" w:ascii="宋体" w:hAnsi="宋体" w:eastAsia="宋体" w:cs="宋体"/>
          <w:b/>
          <w:bCs/>
          <w:sz w:val="24"/>
        </w:rPr>
        <w:br w:type="page"/>
      </w:r>
      <w:r>
        <w:rPr>
          <w:rFonts w:hint="eastAsia" w:ascii="宋体" w:hAnsi="宋体" w:eastAsia="宋体" w:cs="宋体"/>
          <w:b/>
          <w:bCs/>
          <w:sz w:val="24"/>
        </w:rPr>
        <w:t>1</w:t>
      </w:r>
      <w:r>
        <w:rPr>
          <w:rFonts w:hint="eastAsia" w:ascii="宋体" w:hAnsi="宋体" w:cs="宋体"/>
          <w:b/>
          <w:bCs/>
          <w:sz w:val="24"/>
          <w:lang w:val="en-US" w:eastAsia="zh-CN"/>
        </w:rPr>
        <w:t>7</w:t>
      </w:r>
      <w:r>
        <w:rPr>
          <w:rFonts w:hint="eastAsia" w:ascii="宋体" w:hAnsi="宋体" w:eastAsia="宋体" w:cs="宋体"/>
          <w:b/>
          <w:bCs/>
          <w:sz w:val="24"/>
        </w:rPr>
        <w:t>.2培训计划承诺</w:t>
      </w:r>
    </w:p>
    <w:p>
      <w:pPr>
        <w:spacing w:line="360" w:lineRule="auto"/>
        <w:rPr>
          <w:rFonts w:hint="eastAsia" w:ascii="宋体" w:hAnsi="宋体" w:eastAsia="宋体" w:cs="宋体"/>
          <w:b/>
          <w:bCs/>
          <w:sz w:val="24"/>
        </w:rPr>
      </w:pPr>
      <w:r>
        <w:rPr>
          <w:rFonts w:hint="eastAsia" w:ascii="宋体" w:hAnsi="宋体" w:eastAsia="宋体" w:cs="宋体"/>
          <w:b/>
          <w:bCs/>
          <w:sz w:val="24"/>
        </w:rPr>
        <w:t>致：</w:t>
      </w:r>
    </w:p>
    <w:p>
      <w:pPr>
        <w:spacing w:line="360" w:lineRule="auto"/>
        <w:rPr>
          <w:rFonts w:hint="eastAsia" w:ascii="宋体" w:hAnsi="宋体" w:eastAsia="宋体" w:cs="宋体"/>
          <w:sz w:val="24"/>
        </w:rPr>
      </w:pPr>
      <w:r>
        <w:rPr>
          <w:rFonts w:hint="eastAsia" w:ascii="宋体" w:hAnsi="宋体" w:eastAsia="宋体" w:cs="宋体"/>
          <w:b/>
          <w:bCs/>
          <w:sz w:val="24"/>
        </w:rPr>
        <w:t xml:space="preserve">   </w:t>
      </w:r>
      <w:r>
        <w:rPr>
          <w:rFonts w:hint="eastAsia" w:ascii="宋体" w:hAnsi="宋体" w:eastAsia="宋体" w:cs="宋体"/>
          <w:sz w:val="24"/>
        </w:rPr>
        <w:t>经仔细阅读你们的招标文件，我们同意招标文件中有关培训计划的要求，对所投标项目向贵单位特作如下培训计划承诺：</w:t>
      </w:r>
    </w:p>
    <w:p>
      <w:pPr>
        <w:spacing w:line="360" w:lineRule="auto"/>
        <w:rPr>
          <w:rFonts w:hint="eastAsia" w:ascii="宋体" w:hAnsi="宋体" w:eastAsia="宋体" w:cs="宋体"/>
          <w:sz w:val="24"/>
        </w:rPr>
      </w:pPr>
      <w:r>
        <w:rPr>
          <w:rFonts w:hint="eastAsia" w:ascii="宋体" w:hAnsi="宋体" w:eastAsia="宋体" w:cs="宋体"/>
          <w:sz w:val="24"/>
        </w:rPr>
        <w:t xml:space="preserve">   （1）…</w:t>
      </w:r>
    </w:p>
    <w:p>
      <w:pPr>
        <w:spacing w:line="360" w:lineRule="auto"/>
        <w:rPr>
          <w:rFonts w:hint="eastAsia" w:ascii="宋体" w:hAnsi="宋体" w:eastAsia="宋体" w:cs="宋体"/>
          <w:sz w:val="24"/>
        </w:rPr>
      </w:pPr>
      <w:r>
        <w:rPr>
          <w:rFonts w:hint="eastAsia" w:ascii="宋体" w:hAnsi="宋体" w:eastAsia="宋体" w:cs="宋体"/>
          <w:sz w:val="24"/>
        </w:rPr>
        <w:t xml:space="preserve">   （2）…</w:t>
      </w:r>
    </w:p>
    <w:p>
      <w:pPr>
        <w:spacing w:line="360" w:lineRule="auto"/>
        <w:rPr>
          <w:rFonts w:hint="eastAsia" w:ascii="宋体" w:hAnsi="宋体" w:eastAsia="宋体" w:cs="宋体"/>
          <w:sz w:val="24"/>
        </w:rPr>
      </w:pPr>
      <w:r>
        <w:rPr>
          <w:rFonts w:hint="eastAsia" w:ascii="宋体" w:hAnsi="宋体" w:eastAsia="宋体" w:cs="宋体"/>
          <w:sz w:val="24"/>
        </w:rPr>
        <w:t xml:space="preserve">   （3）…</w:t>
      </w:r>
    </w:p>
    <w:p>
      <w:pPr>
        <w:spacing w:line="360" w:lineRule="auto"/>
        <w:ind w:firstLine="720"/>
        <w:rPr>
          <w:rFonts w:hint="eastAsia" w:ascii="宋体" w:hAnsi="宋体" w:eastAsia="宋体" w:cs="宋体"/>
          <w:sz w:val="24"/>
        </w:rPr>
      </w:pPr>
      <w:r>
        <w:rPr>
          <w:rFonts w:hint="eastAsia" w:ascii="宋体" w:hAnsi="宋体" w:eastAsia="宋体" w:cs="宋体"/>
          <w:sz w:val="24"/>
        </w:rPr>
        <w:t>…</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特此承诺！</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承诺方授权代表签字：</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职   务：</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承诺方名称：</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承诺方印章：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地址：</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邮编：</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电话：</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传真：</w:t>
      </w:r>
      <w:r>
        <w:rPr>
          <w:rFonts w:hint="eastAsia" w:ascii="宋体" w:hAnsi="宋体" w:eastAsia="宋体" w:cs="宋体"/>
          <w:sz w:val="24"/>
          <w:u w:val="single"/>
        </w:rPr>
        <w:t xml:space="preserve">                                            </w:t>
      </w:r>
    </w:p>
    <w:p>
      <w:pPr>
        <w:spacing w:line="360" w:lineRule="auto"/>
        <w:jc w:val="center"/>
        <w:rPr>
          <w:rFonts w:hint="eastAsia" w:ascii="宋体" w:hAnsi="宋体" w:eastAsia="宋体" w:cs="宋体"/>
          <w:sz w:val="24"/>
        </w:rPr>
      </w:pPr>
      <w:r>
        <w:rPr>
          <w:rFonts w:hint="eastAsia" w:ascii="宋体" w:hAnsi="宋体" w:eastAsia="宋体" w:cs="宋体"/>
          <w:sz w:val="24"/>
        </w:rPr>
        <w:t>日期：  年   月   日</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r>
        <w:rPr>
          <w:rFonts w:hint="eastAsia" w:ascii="宋体" w:hAnsi="宋体" w:eastAsia="宋体" w:cs="宋体"/>
          <w:b/>
          <w:bCs/>
          <w:sz w:val="24"/>
        </w:rPr>
        <w:br w:type="page"/>
      </w:r>
      <w:r>
        <w:rPr>
          <w:rFonts w:hint="eastAsia" w:ascii="宋体" w:hAnsi="宋体" w:eastAsia="宋体" w:cs="宋体"/>
          <w:b/>
          <w:bCs/>
          <w:sz w:val="24"/>
        </w:rPr>
        <w:t>1</w:t>
      </w:r>
      <w:r>
        <w:rPr>
          <w:rFonts w:hint="eastAsia" w:ascii="宋体" w:hAnsi="宋体" w:cs="宋体"/>
          <w:b/>
          <w:bCs/>
          <w:sz w:val="24"/>
          <w:lang w:val="en-US" w:eastAsia="zh-CN"/>
        </w:rPr>
        <w:t>7</w:t>
      </w:r>
      <w:r>
        <w:rPr>
          <w:rFonts w:hint="eastAsia" w:ascii="宋体" w:hAnsi="宋体" w:eastAsia="宋体" w:cs="宋体"/>
          <w:b/>
          <w:bCs/>
          <w:sz w:val="24"/>
        </w:rPr>
        <w:t>.3售后服务承诺</w:t>
      </w:r>
    </w:p>
    <w:p>
      <w:pPr>
        <w:spacing w:line="360" w:lineRule="auto"/>
        <w:rPr>
          <w:rFonts w:hint="eastAsia" w:ascii="宋体" w:hAnsi="宋体" w:eastAsia="宋体" w:cs="宋体"/>
          <w:sz w:val="24"/>
        </w:rPr>
      </w:pPr>
      <w:r>
        <w:rPr>
          <w:rFonts w:hint="eastAsia" w:ascii="宋体" w:hAnsi="宋体" w:eastAsia="宋体" w:cs="宋体"/>
          <w:b/>
          <w:bCs/>
          <w:sz w:val="24"/>
        </w:rPr>
        <w:t xml:space="preserve">    </w:t>
      </w:r>
      <w:r>
        <w:rPr>
          <w:rFonts w:hint="eastAsia" w:ascii="宋体" w:hAnsi="宋体" w:eastAsia="宋体" w:cs="宋体"/>
          <w:sz w:val="24"/>
        </w:rPr>
        <w:t>报价人应详细说明售后服务保证内容，备品备件供应情况，出现故障响应时间及售后服务人员情况，并填写下表：</w:t>
      </w:r>
    </w:p>
    <w:p>
      <w:pPr>
        <w:spacing w:line="360" w:lineRule="auto"/>
        <w:jc w:val="center"/>
        <w:rPr>
          <w:rFonts w:hint="eastAsia" w:ascii="宋体" w:hAnsi="宋体" w:eastAsia="宋体" w:cs="宋体"/>
          <w:b/>
          <w:bCs/>
          <w:sz w:val="24"/>
        </w:rPr>
      </w:pPr>
      <w:r>
        <w:rPr>
          <w:rFonts w:hint="eastAsia" w:ascii="宋体" w:hAnsi="宋体" w:eastAsia="宋体" w:cs="宋体"/>
          <w:b/>
          <w:bCs/>
          <w:sz w:val="24"/>
        </w:rPr>
        <w:t>售后服务承诺</w:t>
      </w:r>
    </w:p>
    <w:tbl>
      <w:tblPr>
        <w:tblStyle w:val="30"/>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4" w:hRule="atLeast"/>
        </w:trPr>
        <w:tc>
          <w:tcPr>
            <w:tcW w:w="7479" w:type="dxa"/>
          </w:tcPr>
          <w:p>
            <w:pPr>
              <w:spacing w:line="360" w:lineRule="auto"/>
              <w:rPr>
                <w:rFonts w:hint="eastAsia" w:ascii="宋体" w:hAnsi="宋体" w:eastAsia="宋体" w:cs="宋体"/>
                <w:sz w:val="24"/>
              </w:rPr>
            </w:pPr>
            <w:r>
              <w:rPr>
                <w:rFonts w:hint="eastAsia" w:ascii="宋体" w:hAnsi="宋体" w:eastAsia="宋体" w:cs="宋体"/>
                <w:b/>
                <w:bCs/>
                <w:sz w:val="24"/>
              </w:rPr>
              <w:t>投标人（电话、地址、联系人）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479" w:type="dxa"/>
          </w:tcPr>
          <w:p>
            <w:pPr>
              <w:spacing w:line="360" w:lineRule="auto"/>
              <w:rPr>
                <w:rFonts w:hint="eastAsia" w:ascii="宋体" w:hAnsi="宋体" w:eastAsia="宋体" w:cs="宋体"/>
                <w:sz w:val="24"/>
              </w:rPr>
            </w:pPr>
            <w:r>
              <w:rPr>
                <w:rFonts w:hint="eastAsia" w:ascii="宋体" w:hAnsi="宋体" w:eastAsia="宋体" w:cs="宋体"/>
                <w:sz w:val="24"/>
              </w:rPr>
              <w:t>现行售后服务的主要内容：（可附宣传材料）</w:t>
            </w:r>
          </w:p>
          <w:p>
            <w:pPr>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4" w:hRule="atLeast"/>
        </w:trPr>
        <w:tc>
          <w:tcPr>
            <w:tcW w:w="7479" w:type="dxa"/>
          </w:tcPr>
          <w:p>
            <w:pPr>
              <w:spacing w:line="360" w:lineRule="auto"/>
              <w:rPr>
                <w:rFonts w:hint="eastAsia" w:ascii="宋体" w:hAnsi="宋体" w:eastAsia="宋体" w:cs="宋体"/>
                <w:sz w:val="24"/>
              </w:rPr>
            </w:pPr>
            <w:r>
              <w:rPr>
                <w:rFonts w:hint="eastAsia" w:ascii="宋体" w:hAnsi="宋体" w:eastAsia="宋体" w:cs="宋体"/>
                <w:b/>
                <w:bCs/>
                <w:sz w:val="24"/>
              </w:rPr>
              <w:t>售后服务技术人员简历：</w:t>
            </w:r>
            <w:r>
              <w:rPr>
                <w:rFonts w:hint="eastAsia" w:ascii="宋体" w:hAnsi="宋体" w:eastAsia="宋体" w:cs="宋体"/>
                <w:sz w:val="24"/>
              </w:rPr>
              <w:t>（姓名，性别，年龄，身份证号，学历，毕业院校，专业，联系电话，资格或培训证明，从事与本次采购相关项目的售后服务技术工作经历）</w:t>
            </w:r>
          </w:p>
          <w:p>
            <w:pPr>
              <w:spacing w:line="360" w:lineRule="auto"/>
              <w:rPr>
                <w:rFonts w:hint="eastAsia" w:ascii="宋体" w:hAnsi="宋体" w:eastAsia="宋体" w:cs="宋体"/>
                <w:b/>
                <w:bCs/>
                <w:sz w:val="24"/>
              </w:rPr>
            </w:pPr>
          </w:p>
        </w:tc>
      </w:tr>
    </w:tbl>
    <w:p>
      <w:pPr>
        <w:spacing w:line="360" w:lineRule="auto"/>
        <w:ind w:firstLine="480"/>
        <w:rPr>
          <w:rFonts w:hint="eastAsia" w:ascii="宋体" w:hAnsi="宋体" w:eastAsia="宋体" w:cs="宋体"/>
          <w:sz w:val="24"/>
        </w:rPr>
      </w:pPr>
    </w:p>
    <w:p>
      <w:pPr>
        <w:spacing w:line="360" w:lineRule="auto"/>
        <w:ind w:firstLine="480"/>
        <w:rPr>
          <w:rFonts w:hint="eastAsia" w:ascii="宋体" w:hAnsi="宋体" w:eastAsia="宋体" w:cs="宋体"/>
          <w:sz w:val="24"/>
        </w:rPr>
      </w:pPr>
      <w:r>
        <w:rPr>
          <w:rFonts w:hint="eastAsia" w:ascii="宋体" w:hAnsi="宋体" w:eastAsia="宋体" w:cs="宋体"/>
          <w:sz w:val="24"/>
        </w:rPr>
        <w:t>特此承诺！</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承诺方授权代表签字：</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职   务：</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承诺方名称（公章）：</w:t>
      </w:r>
      <w:r>
        <w:rPr>
          <w:rFonts w:hint="eastAsia" w:ascii="宋体" w:hAnsi="宋体" w:eastAsia="宋体" w:cs="宋体"/>
          <w:sz w:val="24"/>
          <w:u w:val="single"/>
        </w:rPr>
        <w:t xml:space="preserve">                              </w:t>
      </w:r>
    </w:p>
    <w:p>
      <w:pPr>
        <w:spacing w:line="360" w:lineRule="auto"/>
        <w:jc w:val="center"/>
        <w:rPr>
          <w:rFonts w:hint="eastAsia" w:ascii="宋体" w:hAnsi="宋体" w:eastAsia="宋体" w:cs="宋体"/>
          <w:sz w:val="24"/>
        </w:rPr>
      </w:pPr>
      <w:r>
        <w:rPr>
          <w:rFonts w:hint="eastAsia" w:ascii="宋体" w:hAnsi="宋体" w:eastAsia="宋体" w:cs="宋体"/>
          <w:sz w:val="24"/>
        </w:rPr>
        <w:t>日期：  年   月   日</w:t>
      </w:r>
    </w:p>
    <w:p>
      <w:pPr>
        <w:spacing w:line="360" w:lineRule="auto"/>
        <w:outlineLvl w:val="1"/>
        <w:rPr>
          <w:rFonts w:hint="eastAsia" w:ascii="宋体" w:hAnsi="宋体" w:eastAsia="宋体" w:cs="宋体"/>
          <w:b/>
          <w:bCs/>
          <w:sz w:val="44"/>
        </w:rPr>
      </w:pPr>
      <w:r>
        <w:rPr>
          <w:rFonts w:hint="eastAsia" w:ascii="宋体" w:hAnsi="宋体" w:eastAsia="宋体" w:cs="宋体"/>
          <w:sz w:val="24"/>
        </w:rPr>
        <w:br w:type="page"/>
      </w:r>
      <w:r>
        <w:rPr>
          <w:rFonts w:hint="eastAsia" w:ascii="宋体" w:hAnsi="宋体" w:eastAsia="宋体" w:cs="宋体"/>
          <w:b/>
          <w:sz w:val="28"/>
          <w:szCs w:val="28"/>
        </w:rPr>
        <w:t>十</w:t>
      </w:r>
      <w:r>
        <w:rPr>
          <w:rFonts w:hint="eastAsia" w:ascii="宋体" w:hAnsi="宋体" w:cs="宋体"/>
          <w:b/>
          <w:sz w:val="28"/>
          <w:szCs w:val="28"/>
          <w:lang w:val="en-US" w:eastAsia="zh-CN"/>
        </w:rPr>
        <w:t>八</w:t>
      </w:r>
      <w:r>
        <w:rPr>
          <w:rFonts w:hint="eastAsia" w:ascii="宋体" w:hAnsi="宋体" w:eastAsia="宋体" w:cs="宋体"/>
          <w:b/>
          <w:sz w:val="28"/>
          <w:szCs w:val="28"/>
        </w:rPr>
        <w:t>、其他证明材料</w:t>
      </w:r>
      <w:bookmarkEnd w:id="16"/>
    </w:p>
    <w:sectPr>
      <w:footerReference r:id="rId10" w:type="even"/>
      <w:pgSz w:w="11906" w:h="16838"/>
      <w:pgMar w:top="1440" w:right="1797" w:bottom="1440" w:left="1797" w:header="850" w:footer="992"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23435;&amp;#20307;">
    <w:altName w:val="Times New Roman"/>
    <w:panose1 w:val="00000000000000000000"/>
    <w:charset w:val="00"/>
    <w:family w:val="roman"/>
    <w:pitch w:val="default"/>
    <w:sig w:usb0="00000000" w:usb1="00000000" w:usb2="00000000" w:usb3="00000000" w:csb0="0000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Cambria">
    <w:panose1 w:val="02040503050406030204"/>
    <w:charset w:val="00"/>
    <w:family w:val="roman"/>
    <w:pitch w:val="default"/>
    <w:sig w:usb0="A00002EF" w:usb1="4000004B" w:usb2="00000000" w:usb3="00000000" w:csb0="200000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22"/>
    </w:pPr>
    <w:r>
      <w:rPr>
        <w:rFonts w:hint="eastAsia" w:ascii="宋体" w:hAnsi="宋体" w:eastAsia="宋体" w:cs="宋体"/>
        <w:b w:val="0"/>
        <w:bCs/>
        <w:i w:val="0"/>
        <w:iCs/>
        <w:sz w:val="18"/>
        <w:szCs w:val="18"/>
        <w:lang w:val="en-US"/>
      </w:rPr>
      <w:t xml:space="preserve">陕西德信招标有限公司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6"/>
      <w:keepNext/>
      <w:keepLines/>
      <w:pageBreakBefore w:val="0"/>
      <w:widowControl w:val="0"/>
      <w:numPr>
        <w:ilvl w:val="3"/>
        <w:numId w:val="0"/>
      </w:numPr>
      <w:tabs>
        <w:tab w:val="left" w:pos="2160"/>
      </w:tabs>
      <w:kinsoku/>
      <w:wordWrap/>
      <w:overflowPunct/>
      <w:topLinePunct w:val="0"/>
      <w:autoSpaceDE/>
      <w:autoSpaceDN/>
      <w:bidi w:val="0"/>
      <w:adjustRightInd/>
      <w:snapToGrid/>
      <w:spacing w:before="0" w:after="0" w:line="240" w:lineRule="auto"/>
      <w:textAlignment w:val="auto"/>
    </w:pPr>
    <w:r>
      <w:rPr>
        <w:rFonts w:hint="eastAsia" w:ascii="宋体" w:hAnsi="宋体" w:eastAsia="宋体" w:cs="宋体"/>
        <w:b w:val="0"/>
        <w:bCs/>
        <w:i w:val="0"/>
        <w:iCs/>
        <w:sz w:val="18"/>
        <w:szCs w:val="18"/>
        <w:lang w:val="en-US"/>
      </w:rPr>
      <w:t>陕西德信招标有限公司   地址：陕西省西安市雁塔区南二环东段凯森盛世A座五层</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22"/>
    </w:pPr>
    <w:r>
      <w:rPr>
        <w:sz w:val="21"/>
      </w:rPr>
      <w:pict>
        <v:shape id="_x0000_s2050" o:spid="_x0000_s2050" o:spt="202" type="#_x0000_t202" style="position:absolute;left:0pt;margin-left:204.75pt;margin-top:0.8pt;height:144pt;width:144pt;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- 1 -</w:t>
                </w:r>
                <w:r>
                  <w:fldChar w:fldCharType="end"/>
                </w:r>
              </w:p>
            </w:txbxContent>
          </v:textbox>
        </v:shape>
      </w:pict>
    </w:r>
    <w:r>
      <w:rPr>
        <w:rFonts w:hint="eastAsia" w:ascii="宋体" w:hAnsi="宋体" w:eastAsia="宋体" w:cs="宋体"/>
        <w:b w:val="0"/>
        <w:bCs/>
        <w:i w:val="0"/>
        <w:iCs/>
        <w:sz w:val="18"/>
        <w:szCs w:val="18"/>
        <w:lang w:val="en-US"/>
      </w:rPr>
      <w:t xml:space="preserve">陕西德信招标有限公司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thinThickSmallGap" w:color="622423" w:sz="24" w:space="1"/>
      </w:pBdr>
      <w:rPr>
        <w:rFonts w:ascii="Cambria" w:hAnsi="Cambria"/>
      </w:rPr>
    </w:pPr>
    <w:r>
      <w:rPr>
        <w:rFonts w:hint="eastAsia" w:ascii="Cambria" w:hAnsi="Cambria"/>
      </w:rPr>
      <w:t xml:space="preserve">安康市人民医院                                                              </w:t>
    </w:r>
    <w:r>
      <w:rPr>
        <w:rFonts w:ascii="Cambria" w:hAnsi="Cambria"/>
        <w:lang w:val="zh-CN"/>
      </w:rPr>
      <w:t xml:space="preserve"> </w:t>
    </w:r>
    <w:r>
      <w:fldChar w:fldCharType="begin"/>
    </w:r>
    <w:r>
      <w:instrText xml:space="preserve"> PAGE   \* MERGEFORMAT </w:instrText>
    </w:r>
    <w:r>
      <w:fldChar w:fldCharType="separate"/>
    </w:r>
    <w:r>
      <w:rPr>
        <w:rFonts w:ascii="Cambria" w:hAnsi="Cambria"/>
        <w:lang w:val="zh-CN"/>
      </w:rPr>
      <w:t>-</w:t>
    </w:r>
    <w:r>
      <w:t xml:space="preserve"> 33 -</w:t>
    </w:r>
    <w:r>
      <w:fldChar w:fldCharType="end"/>
    </w:r>
    <w:r>
      <w:rPr>
        <w:rFonts w:hint="eastAsia"/>
      </w:rPr>
      <w:t xml:space="preserve">                                                                     COCITC</w:t>
    </w:r>
  </w:p>
  <w:p>
    <w:pPr>
      <w:pStyle w:val="22"/>
      <w:ind w:right="360" w:firstLine="1260" w:firstLineChars="70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4"/>
      </w:rPr>
    </w:pPr>
    <w:r>
      <w:fldChar w:fldCharType="begin"/>
    </w:r>
    <w:r>
      <w:rPr>
        <w:rStyle w:val="34"/>
      </w:rPr>
      <w:instrText xml:space="preserve">PAGE  </w:instrText>
    </w:r>
    <w:r>
      <w:fldChar w:fldCharType="end"/>
    </w:r>
  </w:p>
  <w:p>
    <w:pPr>
      <w:pStyle w:val="2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ckThinSmallGap" w:color="800000" w:sz="12" w:space="0"/>
      </w:pBdr>
      <w:spacing w:line="360" w:lineRule="auto"/>
    </w:pPr>
    <w:r>
      <w:rPr>
        <w:rFonts w:hint="eastAsia" w:ascii="宋体" w:hAnsi="宋体" w:eastAsia="宋体" w:cs="宋体"/>
        <w:i w:val="0"/>
        <w:iCs/>
        <w:sz w:val="18"/>
        <w:szCs w:val="18"/>
        <w:lang w:val="en-US"/>
      </w:rPr>
      <w:t>项目</w:t>
    </w:r>
    <w:r>
      <w:rPr>
        <w:rFonts w:hint="eastAsia" w:ascii="宋体" w:hAnsi="宋体" w:cs="宋体"/>
        <w:i w:val="0"/>
        <w:iCs/>
        <w:sz w:val="18"/>
        <w:szCs w:val="18"/>
        <w:lang w:val="en-US" w:eastAsia="zh-CN"/>
      </w:rPr>
      <w:t>名称：安康市救灾物资采购项目</w:t>
    </w:r>
    <w:r>
      <w:rPr>
        <w:rFonts w:hint="eastAsia" w:ascii="宋体" w:hAnsi="宋体" w:eastAsia="宋体" w:cs="宋体"/>
        <w:i w:val="0"/>
        <w:iCs/>
        <w:sz w:val="18"/>
        <w:szCs w:val="18"/>
        <w:lang w:val="en-US"/>
      </w:rPr>
      <w:t xml:space="preserve">    </w:t>
    </w:r>
    <w:r>
      <w:rPr>
        <w:rFonts w:hint="eastAsia" w:ascii="宋体" w:hAnsi="宋体" w:eastAsia="宋体" w:cs="宋体"/>
        <w:i w:val="0"/>
        <w:iCs/>
        <w:sz w:val="18"/>
        <w:szCs w:val="18"/>
        <w:lang w:val="en-US" w:eastAsia="zh-CN"/>
      </w:rPr>
      <w:t xml:space="preserve">                   </w:t>
    </w:r>
    <w:r>
      <w:rPr>
        <w:rFonts w:hint="eastAsia" w:ascii="宋体" w:hAnsi="宋体" w:eastAsia="宋体" w:cs="宋体"/>
        <w:i w:val="0"/>
        <w:iCs/>
        <w:sz w:val="18"/>
        <w:szCs w:val="18"/>
        <w:lang w:val="en-US"/>
      </w:rPr>
      <w:t xml:space="preserve">项目编号： </w:t>
    </w:r>
    <w:r>
      <w:rPr>
        <w:rFonts w:hint="eastAsia" w:ascii="宋体" w:hAnsi="宋体" w:eastAsia="宋体" w:cs="宋体"/>
        <w:kern w:val="0"/>
        <w:sz w:val="20"/>
        <w:szCs w:val="20"/>
      </w:rPr>
      <w:drawing>
        <wp:anchor distT="0" distB="0" distL="114300" distR="114300" simplePos="0" relativeHeight="251660288" behindDoc="1" locked="0" layoutInCell="1" allowOverlap="1">
          <wp:simplePos x="0" y="0"/>
          <wp:positionH relativeFrom="column">
            <wp:posOffset>3948430</wp:posOffset>
          </wp:positionH>
          <wp:positionV relativeFrom="paragraph">
            <wp:posOffset>-539750</wp:posOffset>
          </wp:positionV>
          <wp:extent cx="1351280" cy="1334770"/>
          <wp:effectExtent l="0" t="0" r="1270" b="17780"/>
          <wp:wrapNone/>
          <wp:docPr id="3" name="图片 3"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德信(1)"/>
                  <pic:cNvPicPr>
                    <a:picLocks noChangeAspect="1"/>
                  </pic:cNvPicPr>
                </pic:nvPicPr>
                <pic:blipFill>
                  <a:blip r:embed="rId1" cstate="print"/>
                  <a:stretch>
                    <a:fillRect/>
                  </a:stretch>
                </pic:blipFill>
                <pic:spPr>
                  <a:xfrm>
                    <a:off x="0" y="0"/>
                    <a:ext cx="1351280" cy="1334770"/>
                  </a:xfrm>
                  <a:prstGeom prst="rect">
                    <a:avLst/>
                  </a:prstGeom>
                  <a:noFill/>
                  <a:ln>
                    <a:noFill/>
                  </a:ln>
                </pic:spPr>
              </pic:pic>
            </a:graphicData>
          </a:graphic>
        </wp:anchor>
      </w:drawing>
    </w:r>
    <w:r>
      <w:rPr>
        <w:rFonts w:hint="eastAsia" w:ascii="宋体" w:hAnsi="宋体" w:cs="宋体"/>
        <w:i w:val="0"/>
        <w:iCs/>
        <w:sz w:val="18"/>
        <w:szCs w:val="18"/>
        <w:lang w:val="en-US" w:eastAsia="zh-CN"/>
      </w:rPr>
      <w:t>DXZB-2022-0638（第一包）</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360" w:lineRule="auto"/>
      <w:rPr>
        <w:rFonts w:hint="eastAsia" w:ascii="宋体" w:hAnsi="宋体" w:eastAsia="宋体" w:cs="宋体"/>
        <w:i w:val="0"/>
        <w:iCs/>
        <w:sz w:val="18"/>
        <w:szCs w:val="18"/>
        <w:lang w:val="en-US"/>
      </w:rPr>
    </w:pPr>
  </w:p>
  <w:p>
    <w:pPr>
      <w:pBdr>
        <w:bottom w:val="thickThinSmallGap" w:color="800000" w:sz="12" w:space="0"/>
      </w:pBdr>
      <w:spacing w:line="360" w:lineRule="auto"/>
      <w:rPr>
        <w:rFonts w:hint="eastAsia" w:ascii="宋体" w:hAnsi="宋体" w:eastAsia="宋体" w:cs="宋体"/>
        <w:i w:val="0"/>
        <w:iCs/>
        <w:sz w:val="18"/>
        <w:szCs w:val="18"/>
        <w:lang w:val="en-US" w:eastAsia="zh-CN"/>
      </w:rPr>
    </w:pPr>
    <w:r>
      <w:rPr>
        <w:rFonts w:hint="eastAsia" w:ascii="宋体" w:hAnsi="宋体" w:cs="宋体"/>
        <w:i w:val="0"/>
        <w:iCs/>
        <w:sz w:val="18"/>
        <w:szCs w:val="18"/>
        <w:lang w:val="en-US" w:eastAsia="zh-CN"/>
      </w:rPr>
      <w:t>项目名称：</w:t>
    </w:r>
    <w:r>
      <w:rPr>
        <w:rFonts w:hint="eastAsia" w:ascii="宋体" w:hAnsi="宋体" w:eastAsia="宋体" w:cs="宋体"/>
        <w:i w:val="0"/>
        <w:iCs/>
        <w:sz w:val="18"/>
        <w:szCs w:val="18"/>
        <w:lang w:val="en-US"/>
      </w:rPr>
      <w:t>安康市救灾物资采购项目</w:t>
    </w:r>
    <w:r>
      <w:rPr>
        <w:rFonts w:hint="eastAsia" w:ascii="宋体" w:hAnsi="宋体" w:cs="宋体"/>
        <w:i w:val="0"/>
        <w:iCs/>
        <w:sz w:val="18"/>
        <w:szCs w:val="18"/>
        <w:lang w:val="en-US" w:eastAsia="zh-CN"/>
      </w:rPr>
      <w:t xml:space="preserve"> </w:t>
    </w:r>
    <w:r>
      <w:rPr>
        <w:rFonts w:hint="eastAsia" w:ascii="宋体" w:hAnsi="宋体" w:eastAsia="宋体" w:cs="宋体"/>
        <w:i w:val="0"/>
        <w:iCs/>
        <w:sz w:val="18"/>
        <w:szCs w:val="18"/>
        <w:lang w:val="en-US" w:eastAsia="zh-CN"/>
      </w:rPr>
      <w:t xml:space="preserve">               </w:t>
    </w:r>
    <w:r>
      <w:rPr>
        <w:rFonts w:hint="eastAsia" w:ascii="宋体" w:hAnsi="宋体" w:eastAsia="宋体" w:cs="宋体"/>
        <w:i w:val="0"/>
        <w:iCs/>
        <w:sz w:val="18"/>
        <w:szCs w:val="18"/>
        <w:lang w:val="en-US"/>
      </w:rPr>
      <w:t> </w:t>
    </w:r>
    <w:r>
      <w:rPr>
        <w:rFonts w:hint="eastAsia" w:ascii="宋体" w:hAnsi="宋体" w:eastAsia="宋体" w:cs="宋体"/>
        <w:i w:val="0"/>
        <w:iCs/>
        <w:sz w:val="18"/>
        <w:szCs w:val="18"/>
        <w:lang w:val="en-US" w:eastAsia="zh-CN"/>
      </w:rPr>
      <w:t xml:space="preserve"> </w:t>
    </w:r>
    <w:r>
      <w:rPr>
        <w:rFonts w:hint="eastAsia" w:ascii="宋体" w:hAnsi="宋体" w:eastAsia="宋体" w:cs="宋体"/>
        <w:i w:val="0"/>
        <w:iCs/>
        <w:sz w:val="18"/>
        <w:szCs w:val="18"/>
        <w:lang w:val="en-US"/>
      </w:rPr>
      <w:t xml:space="preserve">项目编号： </w:t>
    </w:r>
    <w:r>
      <w:rPr>
        <w:rFonts w:hint="eastAsia" w:ascii="宋体" w:hAnsi="宋体" w:cs="宋体"/>
        <w:i w:val="0"/>
        <w:iCs/>
        <w:sz w:val="18"/>
        <w:szCs w:val="18"/>
        <w:lang w:val="en-US" w:eastAsia="zh-CN"/>
      </w:rPr>
      <w:t>DXZB-2022-0638（第一包）</w:t>
    </w:r>
  </w:p>
  <w:p>
    <w:pPr>
      <w:pStyle w:val="2"/>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i/>
        <w:sz w:val="18"/>
        <w:szCs w:val="18"/>
      </w:rPr>
    </w:pPr>
    <w:r>
      <w:rPr>
        <w:rFonts w:hint="eastAsia"/>
        <w:i/>
        <w:sz w:val="18"/>
        <w:szCs w:val="18"/>
      </w:rPr>
      <w:t>安康市人民医院双能骨密度仪等一批医疗设备采购项目                                                                                                   招标编号：COCITC-ZAZX-160102</w:t>
    </w:r>
  </w:p>
  <w:p>
    <w:pPr>
      <w:pStyle w:val="23"/>
      <w:pBdr>
        <w:bottom w:val="thickThinSmallGap" w:color="622423" w:sz="24" w:space="1"/>
      </w:pBdr>
      <w:jc w:val="both"/>
      <w:rPr>
        <w:rFonts w:ascii="Cambria" w:hAnsi="Cambria"/>
        <w:sz w:val="2"/>
        <w:szCs w:val="32"/>
      </w:rPr>
    </w:pPr>
  </w:p>
  <w:p>
    <w:pPr>
      <w:pStyle w:val="23"/>
      <w:jc w:val="both"/>
      <w:rPr>
        <w:i/>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3826D0"/>
    <w:multiLevelType w:val="singleLevel"/>
    <w:tmpl w:val="CC3826D0"/>
    <w:lvl w:ilvl="0" w:tentative="0">
      <w:start w:val="1"/>
      <w:numFmt w:val="chineseCounting"/>
      <w:suff w:val="nothing"/>
      <w:lvlText w:val="%1、"/>
      <w:lvlJc w:val="left"/>
      <w:rPr>
        <w:rFonts w:hint="eastAsia"/>
      </w:rPr>
    </w:lvl>
  </w:abstractNum>
  <w:abstractNum w:abstractNumId="1">
    <w:nsid w:val="D3C95A31"/>
    <w:multiLevelType w:val="singleLevel"/>
    <w:tmpl w:val="D3C95A31"/>
    <w:lvl w:ilvl="0" w:tentative="0">
      <w:start w:val="1"/>
      <w:numFmt w:val="decimal"/>
      <w:lvlText w:val="(%1)"/>
      <w:lvlJc w:val="left"/>
      <w:pPr>
        <w:ind w:left="425" w:hanging="425"/>
      </w:pPr>
      <w:rPr>
        <w:rFonts w:hint="default"/>
      </w:rPr>
    </w:lvl>
  </w:abstractNum>
  <w:abstractNum w:abstractNumId="2">
    <w:nsid w:val="00C9F87A"/>
    <w:multiLevelType w:val="singleLevel"/>
    <w:tmpl w:val="00C9F87A"/>
    <w:lvl w:ilvl="0" w:tentative="0">
      <w:start w:val="1"/>
      <w:numFmt w:val="decimal"/>
      <w:lvlText w:val="(%1)"/>
      <w:lvlJc w:val="left"/>
      <w:pPr>
        <w:ind w:left="425" w:hanging="425"/>
      </w:pPr>
      <w:rPr>
        <w:rFonts w:hint="default"/>
      </w:rPr>
    </w:lvl>
  </w:abstractNum>
  <w:abstractNum w:abstractNumId="3">
    <w:nsid w:val="093F5940"/>
    <w:multiLevelType w:val="multilevel"/>
    <w:tmpl w:val="093F5940"/>
    <w:lvl w:ilvl="0" w:tentative="0">
      <w:start w:val="1"/>
      <w:numFmt w:val="decimal"/>
      <w:lvlText w:val="%1．"/>
      <w:lvlJc w:val="left"/>
      <w:pPr>
        <w:tabs>
          <w:tab w:val="left" w:pos="840"/>
        </w:tabs>
        <w:ind w:left="840" w:hanging="360"/>
      </w:pPr>
      <w:rPr>
        <w:rFonts w:hint="eastAsia"/>
      </w:rPr>
    </w:lvl>
    <w:lvl w:ilvl="1" w:tentative="0">
      <w:start w:val="1"/>
      <w:numFmt w:val="decimal"/>
      <w:lvlText w:val="%2）"/>
      <w:lvlJc w:val="left"/>
      <w:pPr>
        <w:tabs>
          <w:tab w:val="left" w:pos="1260"/>
        </w:tabs>
        <w:ind w:left="1260" w:hanging="36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0DEB2118"/>
    <w:multiLevelType w:val="multilevel"/>
    <w:tmpl w:val="0DEB2118"/>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4AE1321"/>
    <w:multiLevelType w:val="multilevel"/>
    <w:tmpl w:val="14AE132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95C4186"/>
    <w:multiLevelType w:val="multilevel"/>
    <w:tmpl w:val="395C4186"/>
    <w:lvl w:ilvl="0" w:tentative="0">
      <w:start w:val="1"/>
      <w:numFmt w:val="decimal"/>
      <w:lvlText w:val="%1."/>
      <w:lvlJc w:val="left"/>
      <w:pPr>
        <w:tabs>
          <w:tab w:val="left" w:pos="703"/>
        </w:tabs>
        <w:ind w:left="70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BC64A6A"/>
    <w:multiLevelType w:val="multilevel"/>
    <w:tmpl w:val="3BC64A6A"/>
    <w:lvl w:ilvl="0" w:tentative="0">
      <w:start w:val="1"/>
      <w:numFmt w:val="japaneseCounting"/>
      <w:lvlText w:val="（%1）"/>
      <w:lvlJc w:val="left"/>
      <w:pPr>
        <w:tabs>
          <w:tab w:val="left" w:pos="1287"/>
        </w:tabs>
        <w:ind w:left="1287" w:hanging="720"/>
      </w:pPr>
      <w:rPr>
        <w:rFonts w:hint="eastAsia"/>
      </w:rPr>
    </w:lvl>
    <w:lvl w:ilvl="1" w:tentative="0">
      <w:start w:val="1"/>
      <w:numFmt w:val="decimal"/>
      <w:lvlText w:val="%2．"/>
      <w:lvlJc w:val="left"/>
      <w:pPr>
        <w:tabs>
          <w:tab w:val="left" w:pos="1260"/>
        </w:tabs>
        <w:ind w:left="1260" w:hanging="36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
    <w:nsid w:val="535778F6"/>
    <w:multiLevelType w:val="multilevel"/>
    <w:tmpl w:val="535778F6"/>
    <w:lvl w:ilvl="0" w:tentative="0">
      <w:start w:val="1"/>
      <w:numFmt w:val="chineseCountingThousand"/>
      <w:suff w:val="nothing"/>
      <w:lvlText w:val="%1、"/>
      <w:lvlJc w:val="left"/>
      <w:rPr>
        <w:rFonts w:hint="eastAsia"/>
        <w:b/>
        <w:i w:val="0"/>
        <w:sz w:val="24"/>
      </w:rPr>
    </w:lvl>
    <w:lvl w:ilvl="1" w:tentative="0">
      <w:start w:val="1"/>
      <w:numFmt w:val="decimal"/>
      <w:pStyle w:val="4"/>
      <w:suff w:val="nothing"/>
      <w:lvlText w:val="%2. "/>
      <w:lvlJc w:val="left"/>
      <w:rPr>
        <w:rFonts w:hint="eastAsia"/>
        <w:b w:val="0"/>
        <w:i w:val="0"/>
        <w:sz w:val="24"/>
      </w:rPr>
    </w:lvl>
    <w:lvl w:ilvl="2" w:tentative="0">
      <w:start w:val="1"/>
      <w:numFmt w:val="none"/>
      <w:pStyle w:val="5"/>
      <w:suff w:val="nothing"/>
      <w:lvlText w:val=""/>
      <w:lvlJc w:val="left"/>
      <w:rPr>
        <w:rFonts w:hint="eastAsia"/>
      </w:rPr>
    </w:lvl>
    <w:lvl w:ilvl="3" w:tentative="0">
      <w:start w:val="1"/>
      <w:numFmt w:val="none"/>
      <w:pStyle w:val="6"/>
      <w:suff w:val="nothing"/>
      <w:lvlText w:val=""/>
      <w:lvlJc w:val="left"/>
      <w:rPr>
        <w:rFonts w:hint="eastAsia"/>
      </w:rPr>
    </w:lvl>
    <w:lvl w:ilvl="4" w:tentative="0">
      <w:start w:val="1"/>
      <w:numFmt w:val="none"/>
      <w:pStyle w:val="7"/>
      <w:suff w:val="nothing"/>
      <w:lvlText w:val=""/>
      <w:lvlJc w:val="left"/>
      <w:rPr>
        <w:rFonts w:hint="eastAsia"/>
      </w:rPr>
    </w:lvl>
    <w:lvl w:ilvl="5" w:tentative="0">
      <w:start w:val="1"/>
      <w:numFmt w:val="none"/>
      <w:pStyle w:val="9"/>
      <w:suff w:val="nothing"/>
      <w:lvlText w:val=""/>
      <w:lvlJc w:val="left"/>
      <w:rPr>
        <w:rFonts w:hint="eastAsia"/>
      </w:rPr>
    </w:lvl>
    <w:lvl w:ilvl="6" w:tentative="0">
      <w:start w:val="1"/>
      <w:numFmt w:val="none"/>
      <w:pStyle w:val="10"/>
      <w:suff w:val="nothing"/>
      <w:lvlText w:val=""/>
      <w:lvlJc w:val="left"/>
      <w:rPr>
        <w:rFonts w:hint="eastAsia"/>
      </w:rPr>
    </w:lvl>
    <w:lvl w:ilvl="7" w:tentative="0">
      <w:start w:val="1"/>
      <w:numFmt w:val="none"/>
      <w:pStyle w:val="11"/>
      <w:suff w:val="nothing"/>
      <w:lvlText w:val=""/>
      <w:lvlJc w:val="left"/>
      <w:rPr>
        <w:rFonts w:hint="eastAsia"/>
      </w:rPr>
    </w:lvl>
    <w:lvl w:ilvl="8" w:tentative="0">
      <w:start w:val="1"/>
      <w:numFmt w:val="none"/>
      <w:pStyle w:val="12"/>
      <w:suff w:val="nothing"/>
      <w:lvlText w:val=""/>
      <w:lvlJc w:val="left"/>
      <w:rPr>
        <w:rFonts w:hint="eastAsia"/>
      </w:rPr>
    </w:lvl>
  </w:abstractNum>
  <w:abstractNum w:abstractNumId="9">
    <w:nsid w:val="5C353A47"/>
    <w:multiLevelType w:val="singleLevel"/>
    <w:tmpl w:val="5C353A47"/>
    <w:lvl w:ilvl="0" w:tentative="0">
      <w:start w:val="2"/>
      <w:numFmt w:val="decimal"/>
      <w:lvlText w:val="%1."/>
      <w:lvlJc w:val="left"/>
      <w:pPr>
        <w:tabs>
          <w:tab w:val="left" w:pos="312"/>
        </w:tabs>
      </w:pPr>
    </w:lvl>
  </w:abstractNum>
  <w:abstractNum w:abstractNumId="10">
    <w:nsid w:val="6B03227B"/>
    <w:multiLevelType w:val="multilevel"/>
    <w:tmpl w:val="6B03227B"/>
    <w:lvl w:ilvl="0" w:tentative="0">
      <w:start w:val="1"/>
      <w:numFmt w:val="japaneseCounting"/>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1">
    <w:nsid w:val="783B23C6"/>
    <w:multiLevelType w:val="singleLevel"/>
    <w:tmpl w:val="783B23C6"/>
    <w:lvl w:ilvl="0" w:tentative="0">
      <w:start w:val="3"/>
      <w:numFmt w:val="decimal"/>
      <w:suff w:val="nothing"/>
      <w:lvlText w:val="%1、"/>
      <w:lvlJc w:val="left"/>
    </w:lvl>
  </w:abstractNum>
  <w:num w:numId="1">
    <w:abstractNumId w:val="8"/>
  </w:num>
  <w:num w:numId="2">
    <w:abstractNumId w:val="0"/>
  </w:num>
  <w:num w:numId="3">
    <w:abstractNumId w:val="11"/>
  </w:num>
  <w:num w:numId="4">
    <w:abstractNumId w:val="2"/>
  </w:num>
  <w:num w:numId="5">
    <w:abstractNumId w:val="1"/>
  </w:num>
  <w:num w:numId="6">
    <w:abstractNumId w:val="6"/>
  </w:num>
  <w:num w:numId="7">
    <w:abstractNumId w:val="4"/>
  </w:num>
  <w:num w:numId="8">
    <w:abstractNumId w:val="3"/>
  </w:num>
  <w:num w:numId="9">
    <w:abstractNumId w:val="9"/>
  </w:num>
  <w:num w:numId="10">
    <w:abstractNumId w:val="5"/>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Y1YjBmYWViODY1YjM3ZDJkOWExZTFjODhmZjhjYjkifQ=="/>
  </w:docVars>
  <w:rsids>
    <w:rsidRoot w:val="00172A27"/>
    <w:rsid w:val="0000011C"/>
    <w:rsid w:val="00002C98"/>
    <w:rsid w:val="00003592"/>
    <w:rsid w:val="00003FB8"/>
    <w:rsid w:val="000045DE"/>
    <w:rsid w:val="00013ECA"/>
    <w:rsid w:val="00015A6F"/>
    <w:rsid w:val="0001738F"/>
    <w:rsid w:val="00020281"/>
    <w:rsid w:val="00020F16"/>
    <w:rsid w:val="00023806"/>
    <w:rsid w:val="00023EDF"/>
    <w:rsid w:val="00024195"/>
    <w:rsid w:val="000251CD"/>
    <w:rsid w:val="00032C41"/>
    <w:rsid w:val="00034687"/>
    <w:rsid w:val="0004001D"/>
    <w:rsid w:val="00040DD9"/>
    <w:rsid w:val="00040E95"/>
    <w:rsid w:val="000441B8"/>
    <w:rsid w:val="00046D2B"/>
    <w:rsid w:val="00050ECC"/>
    <w:rsid w:val="0005680E"/>
    <w:rsid w:val="0006284D"/>
    <w:rsid w:val="0006414A"/>
    <w:rsid w:val="00065E9B"/>
    <w:rsid w:val="000667C7"/>
    <w:rsid w:val="00066E91"/>
    <w:rsid w:val="00073BC7"/>
    <w:rsid w:val="00076F50"/>
    <w:rsid w:val="0007709F"/>
    <w:rsid w:val="0007798E"/>
    <w:rsid w:val="00081C9A"/>
    <w:rsid w:val="00083937"/>
    <w:rsid w:val="000879F3"/>
    <w:rsid w:val="00090A76"/>
    <w:rsid w:val="000910B3"/>
    <w:rsid w:val="000917F2"/>
    <w:rsid w:val="0009585C"/>
    <w:rsid w:val="00095B0F"/>
    <w:rsid w:val="000A36EF"/>
    <w:rsid w:val="000A6DCD"/>
    <w:rsid w:val="000B4C1A"/>
    <w:rsid w:val="000B5713"/>
    <w:rsid w:val="000B634A"/>
    <w:rsid w:val="000C0191"/>
    <w:rsid w:val="000C0A86"/>
    <w:rsid w:val="000C0B16"/>
    <w:rsid w:val="000C1D77"/>
    <w:rsid w:val="000C7655"/>
    <w:rsid w:val="000D27B4"/>
    <w:rsid w:val="000D4303"/>
    <w:rsid w:val="000D50FD"/>
    <w:rsid w:val="000E5CC0"/>
    <w:rsid w:val="000F0178"/>
    <w:rsid w:val="000F3C21"/>
    <w:rsid w:val="000F46E9"/>
    <w:rsid w:val="00101952"/>
    <w:rsid w:val="00102B8E"/>
    <w:rsid w:val="001041A6"/>
    <w:rsid w:val="0010702F"/>
    <w:rsid w:val="001102E0"/>
    <w:rsid w:val="00112614"/>
    <w:rsid w:val="00112F05"/>
    <w:rsid w:val="00113446"/>
    <w:rsid w:val="00113D0A"/>
    <w:rsid w:val="00115011"/>
    <w:rsid w:val="00115A97"/>
    <w:rsid w:val="00120B89"/>
    <w:rsid w:val="00121ADC"/>
    <w:rsid w:val="00126252"/>
    <w:rsid w:val="00136EA1"/>
    <w:rsid w:val="00140B40"/>
    <w:rsid w:val="00145F6E"/>
    <w:rsid w:val="00146E86"/>
    <w:rsid w:val="001537FC"/>
    <w:rsid w:val="0016454A"/>
    <w:rsid w:val="001661AC"/>
    <w:rsid w:val="001679F7"/>
    <w:rsid w:val="00172A27"/>
    <w:rsid w:val="00173A30"/>
    <w:rsid w:val="00181AA2"/>
    <w:rsid w:val="00184068"/>
    <w:rsid w:val="00184F8B"/>
    <w:rsid w:val="001A323F"/>
    <w:rsid w:val="001A526B"/>
    <w:rsid w:val="001A6F56"/>
    <w:rsid w:val="001B308F"/>
    <w:rsid w:val="001B4B15"/>
    <w:rsid w:val="001B5D7F"/>
    <w:rsid w:val="001C0A3B"/>
    <w:rsid w:val="001C63D2"/>
    <w:rsid w:val="001D4696"/>
    <w:rsid w:val="001D477F"/>
    <w:rsid w:val="001D4D84"/>
    <w:rsid w:val="001D6F89"/>
    <w:rsid w:val="001E1E03"/>
    <w:rsid w:val="001E1F0D"/>
    <w:rsid w:val="001E490F"/>
    <w:rsid w:val="001E5F5D"/>
    <w:rsid w:val="001E6DDC"/>
    <w:rsid w:val="001E7B5D"/>
    <w:rsid w:val="001F0BAA"/>
    <w:rsid w:val="001F1239"/>
    <w:rsid w:val="001F1473"/>
    <w:rsid w:val="001F38E2"/>
    <w:rsid w:val="001F7D7F"/>
    <w:rsid w:val="00200101"/>
    <w:rsid w:val="00201AA4"/>
    <w:rsid w:val="00202ACB"/>
    <w:rsid w:val="00207FD1"/>
    <w:rsid w:val="002118C0"/>
    <w:rsid w:val="00213BFA"/>
    <w:rsid w:val="00214208"/>
    <w:rsid w:val="002245F3"/>
    <w:rsid w:val="0022494A"/>
    <w:rsid w:val="002253E2"/>
    <w:rsid w:val="00227943"/>
    <w:rsid w:val="00245F3C"/>
    <w:rsid w:val="002536A1"/>
    <w:rsid w:val="002536BF"/>
    <w:rsid w:val="002548D9"/>
    <w:rsid w:val="002655C1"/>
    <w:rsid w:val="00272618"/>
    <w:rsid w:val="0027495E"/>
    <w:rsid w:val="002753B2"/>
    <w:rsid w:val="00277EFF"/>
    <w:rsid w:val="00280A9C"/>
    <w:rsid w:val="0028416B"/>
    <w:rsid w:val="002848AE"/>
    <w:rsid w:val="00285DA0"/>
    <w:rsid w:val="002872F1"/>
    <w:rsid w:val="0029348B"/>
    <w:rsid w:val="00293676"/>
    <w:rsid w:val="00293932"/>
    <w:rsid w:val="00294AD8"/>
    <w:rsid w:val="00297DCC"/>
    <w:rsid w:val="002A411A"/>
    <w:rsid w:val="002A4C3A"/>
    <w:rsid w:val="002B11F2"/>
    <w:rsid w:val="002B1323"/>
    <w:rsid w:val="002B2068"/>
    <w:rsid w:val="002B5B50"/>
    <w:rsid w:val="002C1144"/>
    <w:rsid w:val="002C2EDE"/>
    <w:rsid w:val="002D03C9"/>
    <w:rsid w:val="002D5035"/>
    <w:rsid w:val="002D54FC"/>
    <w:rsid w:val="002D5C4C"/>
    <w:rsid w:val="002D77E0"/>
    <w:rsid w:val="002E21B2"/>
    <w:rsid w:val="002F29C2"/>
    <w:rsid w:val="002F351C"/>
    <w:rsid w:val="002F385C"/>
    <w:rsid w:val="002F5E58"/>
    <w:rsid w:val="00300EC8"/>
    <w:rsid w:val="0030677F"/>
    <w:rsid w:val="00306FF9"/>
    <w:rsid w:val="00316954"/>
    <w:rsid w:val="003221A7"/>
    <w:rsid w:val="003255B6"/>
    <w:rsid w:val="00335013"/>
    <w:rsid w:val="00335527"/>
    <w:rsid w:val="003407A7"/>
    <w:rsid w:val="003430E4"/>
    <w:rsid w:val="0034697C"/>
    <w:rsid w:val="00350F3D"/>
    <w:rsid w:val="00352B10"/>
    <w:rsid w:val="00353BE2"/>
    <w:rsid w:val="00353C96"/>
    <w:rsid w:val="00354983"/>
    <w:rsid w:val="00355F05"/>
    <w:rsid w:val="003568F3"/>
    <w:rsid w:val="003650D9"/>
    <w:rsid w:val="0036719C"/>
    <w:rsid w:val="00367F67"/>
    <w:rsid w:val="00375788"/>
    <w:rsid w:val="0037676E"/>
    <w:rsid w:val="00377247"/>
    <w:rsid w:val="00384129"/>
    <w:rsid w:val="00384843"/>
    <w:rsid w:val="00395DF5"/>
    <w:rsid w:val="003A1A80"/>
    <w:rsid w:val="003A268F"/>
    <w:rsid w:val="003A487A"/>
    <w:rsid w:val="003B247A"/>
    <w:rsid w:val="003B2DCB"/>
    <w:rsid w:val="003B3F3F"/>
    <w:rsid w:val="003B569F"/>
    <w:rsid w:val="003B674F"/>
    <w:rsid w:val="003C47B0"/>
    <w:rsid w:val="003C6667"/>
    <w:rsid w:val="003E3027"/>
    <w:rsid w:val="003E34C9"/>
    <w:rsid w:val="003F14C3"/>
    <w:rsid w:val="003F1862"/>
    <w:rsid w:val="003F3E82"/>
    <w:rsid w:val="00400D5C"/>
    <w:rsid w:val="00403BBD"/>
    <w:rsid w:val="00403C72"/>
    <w:rsid w:val="004079EA"/>
    <w:rsid w:val="00407CED"/>
    <w:rsid w:val="00411C45"/>
    <w:rsid w:val="00412956"/>
    <w:rsid w:val="00413091"/>
    <w:rsid w:val="00415CCA"/>
    <w:rsid w:val="00417556"/>
    <w:rsid w:val="00417847"/>
    <w:rsid w:val="00417900"/>
    <w:rsid w:val="00421B99"/>
    <w:rsid w:val="00422059"/>
    <w:rsid w:val="0042253B"/>
    <w:rsid w:val="004241C5"/>
    <w:rsid w:val="0043316E"/>
    <w:rsid w:val="0043430A"/>
    <w:rsid w:val="004421FC"/>
    <w:rsid w:val="00447E16"/>
    <w:rsid w:val="00453AB6"/>
    <w:rsid w:val="00465383"/>
    <w:rsid w:val="00465B0F"/>
    <w:rsid w:val="00473F72"/>
    <w:rsid w:val="004758BF"/>
    <w:rsid w:val="0047609B"/>
    <w:rsid w:val="00481B63"/>
    <w:rsid w:val="00481C6C"/>
    <w:rsid w:val="00482C58"/>
    <w:rsid w:val="00484E8A"/>
    <w:rsid w:val="004859CD"/>
    <w:rsid w:val="00490FAE"/>
    <w:rsid w:val="004A1028"/>
    <w:rsid w:val="004A3272"/>
    <w:rsid w:val="004B0C61"/>
    <w:rsid w:val="004C687A"/>
    <w:rsid w:val="004E1F09"/>
    <w:rsid w:val="004E51E7"/>
    <w:rsid w:val="004E5540"/>
    <w:rsid w:val="004E5A6D"/>
    <w:rsid w:val="004E6137"/>
    <w:rsid w:val="004E6167"/>
    <w:rsid w:val="004F1E31"/>
    <w:rsid w:val="004F3730"/>
    <w:rsid w:val="004F4541"/>
    <w:rsid w:val="00502B8F"/>
    <w:rsid w:val="0050377E"/>
    <w:rsid w:val="005045A9"/>
    <w:rsid w:val="0050646A"/>
    <w:rsid w:val="00506E0F"/>
    <w:rsid w:val="00507FC5"/>
    <w:rsid w:val="00512E59"/>
    <w:rsid w:val="00513102"/>
    <w:rsid w:val="00516804"/>
    <w:rsid w:val="00517E75"/>
    <w:rsid w:val="0052023A"/>
    <w:rsid w:val="00522F70"/>
    <w:rsid w:val="005373FC"/>
    <w:rsid w:val="005408CD"/>
    <w:rsid w:val="00540CCE"/>
    <w:rsid w:val="00541F01"/>
    <w:rsid w:val="00547D52"/>
    <w:rsid w:val="00556077"/>
    <w:rsid w:val="0057178F"/>
    <w:rsid w:val="00581AF0"/>
    <w:rsid w:val="00582B36"/>
    <w:rsid w:val="005847A2"/>
    <w:rsid w:val="00585A37"/>
    <w:rsid w:val="00590E91"/>
    <w:rsid w:val="005A35CC"/>
    <w:rsid w:val="005A66C1"/>
    <w:rsid w:val="005C3502"/>
    <w:rsid w:val="005C4A0C"/>
    <w:rsid w:val="005C5789"/>
    <w:rsid w:val="005D0306"/>
    <w:rsid w:val="005D06E1"/>
    <w:rsid w:val="005D3D36"/>
    <w:rsid w:val="005D5B8A"/>
    <w:rsid w:val="005E1B8F"/>
    <w:rsid w:val="005E5DF8"/>
    <w:rsid w:val="005F0EC4"/>
    <w:rsid w:val="005F5F14"/>
    <w:rsid w:val="006055EF"/>
    <w:rsid w:val="00606596"/>
    <w:rsid w:val="00607456"/>
    <w:rsid w:val="00617F3B"/>
    <w:rsid w:val="0063185E"/>
    <w:rsid w:val="00634344"/>
    <w:rsid w:val="00635F2D"/>
    <w:rsid w:val="006523E4"/>
    <w:rsid w:val="006558B6"/>
    <w:rsid w:val="00661317"/>
    <w:rsid w:val="006615D4"/>
    <w:rsid w:val="00670559"/>
    <w:rsid w:val="00671396"/>
    <w:rsid w:val="00680507"/>
    <w:rsid w:val="006877F6"/>
    <w:rsid w:val="00691B3E"/>
    <w:rsid w:val="00694D29"/>
    <w:rsid w:val="00695825"/>
    <w:rsid w:val="00695E44"/>
    <w:rsid w:val="006A51BA"/>
    <w:rsid w:val="006A5FB7"/>
    <w:rsid w:val="006A6E42"/>
    <w:rsid w:val="006A7AD9"/>
    <w:rsid w:val="006C1249"/>
    <w:rsid w:val="006C324A"/>
    <w:rsid w:val="006C5469"/>
    <w:rsid w:val="006D3294"/>
    <w:rsid w:val="006D5749"/>
    <w:rsid w:val="006D6300"/>
    <w:rsid w:val="006E31B5"/>
    <w:rsid w:val="006E51D9"/>
    <w:rsid w:val="006F01C5"/>
    <w:rsid w:val="006F20A9"/>
    <w:rsid w:val="006F58D9"/>
    <w:rsid w:val="007030C2"/>
    <w:rsid w:val="00713C5B"/>
    <w:rsid w:val="0071448B"/>
    <w:rsid w:val="0072755E"/>
    <w:rsid w:val="00727EFC"/>
    <w:rsid w:val="00732319"/>
    <w:rsid w:val="00735782"/>
    <w:rsid w:val="007367BF"/>
    <w:rsid w:val="00745F44"/>
    <w:rsid w:val="007460EA"/>
    <w:rsid w:val="00750F3D"/>
    <w:rsid w:val="00751EBC"/>
    <w:rsid w:val="00751F5D"/>
    <w:rsid w:val="00756269"/>
    <w:rsid w:val="00762E2A"/>
    <w:rsid w:val="00765D15"/>
    <w:rsid w:val="0076784B"/>
    <w:rsid w:val="00773A99"/>
    <w:rsid w:val="00773F1A"/>
    <w:rsid w:val="0077678D"/>
    <w:rsid w:val="00787E93"/>
    <w:rsid w:val="007913A4"/>
    <w:rsid w:val="00795D48"/>
    <w:rsid w:val="00795E42"/>
    <w:rsid w:val="007A017B"/>
    <w:rsid w:val="007B0148"/>
    <w:rsid w:val="007B2052"/>
    <w:rsid w:val="007B3248"/>
    <w:rsid w:val="007B68AC"/>
    <w:rsid w:val="007C05BA"/>
    <w:rsid w:val="007C14A7"/>
    <w:rsid w:val="007D33CC"/>
    <w:rsid w:val="007D7678"/>
    <w:rsid w:val="007E1727"/>
    <w:rsid w:val="007E1A31"/>
    <w:rsid w:val="007E3502"/>
    <w:rsid w:val="007E3FE9"/>
    <w:rsid w:val="007E5445"/>
    <w:rsid w:val="007F1EBF"/>
    <w:rsid w:val="007F41D5"/>
    <w:rsid w:val="0080087E"/>
    <w:rsid w:val="00800FB2"/>
    <w:rsid w:val="00806D96"/>
    <w:rsid w:val="00810644"/>
    <w:rsid w:val="00815FF7"/>
    <w:rsid w:val="0082179E"/>
    <w:rsid w:val="00834A4D"/>
    <w:rsid w:val="0083634E"/>
    <w:rsid w:val="00840180"/>
    <w:rsid w:val="00841BEA"/>
    <w:rsid w:val="00855002"/>
    <w:rsid w:val="0085500B"/>
    <w:rsid w:val="00861912"/>
    <w:rsid w:val="00862FAF"/>
    <w:rsid w:val="008746BC"/>
    <w:rsid w:val="00875A86"/>
    <w:rsid w:val="0088541A"/>
    <w:rsid w:val="00887519"/>
    <w:rsid w:val="008905A0"/>
    <w:rsid w:val="00890BB0"/>
    <w:rsid w:val="008971F3"/>
    <w:rsid w:val="008A0CAD"/>
    <w:rsid w:val="008B161D"/>
    <w:rsid w:val="008B68A7"/>
    <w:rsid w:val="008B6AAB"/>
    <w:rsid w:val="008C0784"/>
    <w:rsid w:val="008C2707"/>
    <w:rsid w:val="008C50F1"/>
    <w:rsid w:val="008C5B12"/>
    <w:rsid w:val="008D5F2F"/>
    <w:rsid w:val="008E10D3"/>
    <w:rsid w:val="008E5979"/>
    <w:rsid w:val="008E6234"/>
    <w:rsid w:val="008E6DC3"/>
    <w:rsid w:val="008F2A96"/>
    <w:rsid w:val="008F5B34"/>
    <w:rsid w:val="00902AF6"/>
    <w:rsid w:val="00916EA4"/>
    <w:rsid w:val="00921FE3"/>
    <w:rsid w:val="00922ADA"/>
    <w:rsid w:val="00923D37"/>
    <w:rsid w:val="00926120"/>
    <w:rsid w:val="009334D1"/>
    <w:rsid w:val="00936D53"/>
    <w:rsid w:val="009463D7"/>
    <w:rsid w:val="00946C67"/>
    <w:rsid w:val="00955C7D"/>
    <w:rsid w:val="009566C7"/>
    <w:rsid w:val="00957B9E"/>
    <w:rsid w:val="00960621"/>
    <w:rsid w:val="00963A84"/>
    <w:rsid w:val="009711A3"/>
    <w:rsid w:val="00973213"/>
    <w:rsid w:val="009808D1"/>
    <w:rsid w:val="00983B0A"/>
    <w:rsid w:val="00986C1C"/>
    <w:rsid w:val="0098721D"/>
    <w:rsid w:val="009947DD"/>
    <w:rsid w:val="00995B06"/>
    <w:rsid w:val="009A04C0"/>
    <w:rsid w:val="009A0799"/>
    <w:rsid w:val="009A1C3D"/>
    <w:rsid w:val="009A2958"/>
    <w:rsid w:val="009A2D20"/>
    <w:rsid w:val="009A2DBC"/>
    <w:rsid w:val="009B0045"/>
    <w:rsid w:val="009B1A85"/>
    <w:rsid w:val="009B2F6E"/>
    <w:rsid w:val="009C0AB1"/>
    <w:rsid w:val="009D1D58"/>
    <w:rsid w:val="009D1ECB"/>
    <w:rsid w:val="009D71CB"/>
    <w:rsid w:val="009E0A11"/>
    <w:rsid w:val="009E1C5D"/>
    <w:rsid w:val="009E2E7B"/>
    <w:rsid w:val="009F139E"/>
    <w:rsid w:val="009F6E04"/>
    <w:rsid w:val="00A0332C"/>
    <w:rsid w:val="00A05A86"/>
    <w:rsid w:val="00A06EC0"/>
    <w:rsid w:val="00A24665"/>
    <w:rsid w:val="00A259EB"/>
    <w:rsid w:val="00A33206"/>
    <w:rsid w:val="00A35C07"/>
    <w:rsid w:val="00A374C8"/>
    <w:rsid w:val="00A418E8"/>
    <w:rsid w:val="00A43598"/>
    <w:rsid w:val="00A4386D"/>
    <w:rsid w:val="00A45DB5"/>
    <w:rsid w:val="00A46E97"/>
    <w:rsid w:val="00A55D2A"/>
    <w:rsid w:val="00A63D55"/>
    <w:rsid w:val="00A67042"/>
    <w:rsid w:val="00A70EEF"/>
    <w:rsid w:val="00A7203D"/>
    <w:rsid w:val="00A803B6"/>
    <w:rsid w:val="00A82361"/>
    <w:rsid w:val="00A87420"/>
    <w:rsid w:val="00A92CF6"/>
    <w:rsid w:val="00AA390A"/>
    <w:rsid w:val="00AB57DF"/>
    <w:rsid w:val="00AB75B7"/>
    <w:rsid w:val="00AC09ED"/>
    <w:rsid w:val="00AC12F5"/>
    <w:rsid w:val="00AC24EC"/>
    <w:rsid w:val="00AD2269"/>
    <w:rsid w:val="00AD5464"/>
    <w:rsid w:val="00AD680B"/>
    <w:rsid w:val="00AF3CF2"/>
    <w:rsid w:val="00AF77EB"/>
    <w:rsid w:val="00AF7A1E"/>
    <w:rsid w:val="00B00801"/>
    <w:rsid w:val="00B0147B"/>
    <w:rsid w:val="00B04F11"/>
    <w:rsid w:val="00B04FF1"/>
    <w:rsid w:val="00B060D4"/>
    <w:rsid w:val="00B06677"/>
    <w:rsid w:val="00B0732B"/>
    <w:rsid w:val="00B10835"/>
    <w:rsid w:val="00B11744"/>
    <w:rsid w:val="00B1278C"/>
    <w:rsid w:val="00B1281E"/>
    <w:rsid w:val="00B12FEE"/>
    <w:rsid w:val="00B15D69"/>
    <w:rsid w:val="00B17000"/>
    <w:rsid w:val="00B2139E"/>
    <w:rsid w:val="00B218E3"/>
    <w:rsid w:val="00B26103"/>
    <w:rsid w:val="00B30442"/>
    <w:rsid w:val="00B33B4D"/>
    <w:rsid w:val="00B37930"/>
    <w:rsid w:val="00B4457B"/>
    <w:rsid w:val="00B4463E"/>
    <w:rsid w:val="00B51CED"/>
    <w:rsid w:val="00B5241A"/>
    <w:rsid w:val="00B60DD8"/>
    <w:rsid w:val="00B64A94"/>
    <w:rsid w:val="00B67F1C"/>
    <w:rsid w:val="00B764F1"/>
    <w:rsid w:val="00B846DF"/>
    <w:rsid w:val="00B86BD1"/>
    <w:rsid w:val="00B90F0C"/>
    <w:rsid w:val="00B934D9"/>
    <w:rsid w:val="00B97D95"/>
    <w:rsid w:val="00BA6F4E"/>
    <w:rsid w:val="00BB1BAC"/>
    <w:rsid w:val="00BB5B7B"/>
    <w:rsid w:val="00BB6B77"/>
    <w:rsid w:val="00BC0520"/>
    <w:rsid w:val="00BC0CD6"/>
    <w:rsid w:val="00BC0E84"/>
    <w:rsid w:val="00BC6060"/>
    <w:rsid w:val="00BD5E75"/>
    <w:rsid w:val="00BD6619"/>
    <w:rsid w:val="00BE0730"/>
    <w:rsid w:val="00BE4A8E"/>
    <w:rsid w:val="00BE77AB"/>
    <w:rsid w:val="00BF35CA"/>
    <w:rsid w:val="00BF5832"/>
    <w:rsid w:val="00C054E7"/>
    <w:rsid w:val="00C07B8A"/>
    <w:rsid w:val="00C12968"/>
    <w:rsid w:val="00C36A77"/>
    <w:rsid w:val="00C371AD"/>
    <w:rsid w:val="00C42D35"/>
    <w:rsid w:val="00C45EEB"/>
    <w:rsid w:val="00C46CDF"/>
    <w:rsid w:val="00C52700"/>
    <w:rsid w:val="00C54A08"/>
    <w:rsid w:val="00C62CD6"/>
    <w:rsid w:val="00C650A8"/>
    <w:rsid w:val="00C65E87"/>
    <w:rsid w:val="00C666DF"/>
    <w:rsid w:val="00C7025E"/>
    <w:rsid w:val="00C76420"/>
    <w:rsid w:val="00C77ED3"/>
    <w:rsid w:val="00C80C14"/>
    <w:rsid w:val="00C86011"/>
    <w:rsid w:val="00C940C5"/>
    <w:rsid w:val="00C96281"/>
    <w:rsid w:val="00CA2F66"/>
    <w:rsid w:val="00CB0EF3"/>
    <w:rsid w:val="00CB583A"/>
    <w:rsid w:val="00CC2BA1"/>
    <w:rsid w:val="00CC5803"/>
    <w:rsid w:val="00CC6A11"/>
    <w:rsid w:val="00CD36BB"/>
    <w:rsid w:val="00CD426A"/>
    <w:rsid w:val="00CE2581"/>
    <w:rsid w:val="00CE6000"/>
    <w:rsid w:val="00CF249B"/>
    <w:rsid w:val="00D04C3A"/>
    <w:rsid w:val="00D074D0"/>
    <w:rsid w:val="00D110E8"/>
    <w:rsid w:val="00D13FD3"/>
    <w:rsid w:val="00D14BF2"/>
    <w:rsid w:val="00D173B4"/>
    <w:rsid w:val="00D247CA"/>
    <w:rsid w:val="00D269B1"/>
    <w:rsid w:val="00D26FA8"/>
    <w:rsid w:val="00D27FB1"/>
    <w:rsid w:val="00D310BE"/>
    <w:rsid w:val="00D46DEE"/>
    <w:rsid w:val="00D551AC"/>
    <w:rsid w:val="00D579D2"/>
    <w:rsid w:val="00D57E20"/>
    <w:rsid w:val="00D6433E"/>
    <w:rsid w:val="00D6483A"/>
    <w:rsid w:val="00D941F3"/>
    <w:rsid w:val="00D94949"/>
    <w:rsid w:val="00D950B3"/>
    <w:rsid w:val="00D970E7"/>
    <w:rsid w:val="00DA26E6"/>
    <w:rsid w:val="00DA3429"/>
    <w:rsid w:val="00DB11E7"/>
    <w:rsid w:val="00DB2266"/>
    <w:rsid w:val="00DB7837"/>
    <w:rsid w:val="00DC52A4"/>
    <w:rsid w:val="00DD3050"/>
    <w:rsid w:val="00DE3EA2"/>
    <w:rsid w:val="00DE6532"/>
    <w:rsid w:val="00DF4FC0"/>
    <w:rsid w:val="00DF7FD0"/>
    <w:rsid w:val="00E0211B"/>
    <w:rsid w:val="00E05B45"/>
    <w:rsid w:val="00E06415"/>
    <w:rsid w:val="00E15CFC"/>
    <w:rsid w:val="00E1714C"/>
    <w:rsid w:val="00E22600"/>
    <w:rsid w:val="00E24458"/>
    <w:rsid w:val="00E2627B"/>
    <w:rsid w:val="00E2680B"/>
    <w:rsid w:val="00E2696B"/>
    <w:rsid w:val="00E30B9C"/>
    <w:rsid w:val="00E32F2E"/>
    <w:rsid w:val="00E341EE"/>
    <w:rsid w:val="00E361E9"/>
    <w:rsid w:val="00E458FB"/>
    <w:rsid w:val="00E55B7D"/>
    <w:rsid w:val="00E600C2"/>
    <w:rsid w:val="00E62DB9"/>
    <w:rsid w:val="00E62F32"/>
    <w:rsid w:val="00E65230"/>
    <w:rsid w:val="00E72030"/>
    <w:rsid w:val="00E8382E"/>
    <w:rsid w:val="00E849DC"/>
    <w:rsid w:val="00E871B3"/>
    <w:rsid w:val="00E87D32"/>
    <w:rsid w:val="00E9123C"/>
    <w:rsid w:val="00E9167E"/>
    <w:rsid w:val="00E921C1"/>
    <w:rsid w:val="00E96954"/>
    <w:rsid w:val="00EA7BA2"/>
    <w:rsid w:val="00EB775D"/>
    <w:rsid w:val="00EC1708"/>
    <w:rsid w:val="00ED4478"/>
    <w:rsid w:val="00EE44C4"/>
    <w:rsid w:val="00EF319E"/>
    <w:rsid w:val="00EF4B33"/>
    <w:rsid w:val="00EF6A73"/>
    <w:rsid w:val="00EF6DE9"/>
    <w:rsid w:val="00F05168"/>
    <w:rsid w:val="00F12354"/>
    <w:rsid w:val="00F12B5D"/>
    <w:rsid w:val="00F13A0B"/>
    <w:rsid w:val="00F21B0D"/>
    <w:rsid w:val="00F2742E"/>
    <w:rsid w:val="00F27442"/>
    <w:rsid w:val="00F30608"/>
    <w:rsid w:val="00F404AD"/>
    <w:rsid w:val="00F414AA"/>
    <w:rsid w:val="00F41CD2"/>
    <w:rsid w:val="00F43EAC"/>
    <w:rsid w:val="00F50F32"/>
    <w:rsid w:val="00F51D11"/>
    <w:rsid w:val="00F52208"/>
    <w:rsid w:val="00F55AA3"/>
    <w:rsid w:val="00F566CF"/>
    <w:rsid w:val="00F635FA"/>
    <w:rsid w:val="00F7430F"/>
    <w:rsid w:val="00F7515B"/>
    <w:rsid w:val="00F755A0"/>
    <w:rsid w:val="00F96649"/>
    <w:rsid w:val="00F96B24"/>
    <w:rsid w:val="00FA1716"/>
    <w:rsid w:val="00FA390D"/>
    <w:rsid w:val="00FA5E62"/>
    <w:rsid w:val="00FA7F5C"/>
    <w:rsid w:val="00FB1BC3"/>
    <w:rsid w:val="00FB6174"/>
    <w:rsid w:val="00FD665E"/>
    <w:rsid w:val="00FD704B"/>
    <w:rsid w:val="00FE0283"/>
    <w:rsid w:val="00FE1ED0"/>
    <w:rsid w:val="00FE3691"/>
    <w:rsid w:val="00FE3E46"/>
    <w:rsid w:val="00FE44F2"/>
    <w:rsid w:val="00FE5D6D"/>
    <w:rsid w:val="00FE6891"/>
    <w:rsid w:val="00FF2DA9"/>
    <w:rsid w:val="00FF4CEA"/>
    <w:rsid w:val="00FF7A76"/>
    <w:rsid w:val="011E1228"/>
    <w:rsid w:val="011E29DE"/>
    <w:rsid w:val="01213872"/>
    <w:rsid w:val="012D19EF"/>
    <w:rsid w:val="01686CF7"/>
    <w:rsid w:val="0189320A"/>
    <w:rsid w:val="01A56443"/>
    <w:rsid w:val="01AB3AA0"/>
    <w:rsid w:val="01B52BC3"/>
    <w:rsid w:val="01C50DDC"/>
    <w:rsid w:val="01CD297D"/>
    <w:rsid w:val="01D65EFD"/>
    <w:rsid w:val="01E769E8"/>
    <w:rsid w:val="01EE30AA"/>
    <w:rsid w:val="01EE7A0F"/>
    <w:rsid w:val="01F651BC"/>
    <w:rsid w:val="0201126D"/>
    <w:rsid w:val="02347A1C"/>
    <w:rsid w:val="02397124"/>
    <w:rsid w:val="025F3B43"/>
    <w:rsid w:val="029244FB"/>
    <w:rsid w:val="02AD28D6"/>
    <w:rsid w:val="02CF418E"/>
    <w:rsid w:val="02D96825"/>
    <w:rsid w:val="02E2344D"/>
    <w:rsid w:val="02F74989"/>
    <w:rsid w:val="02F80F87"/>
    <w:rsid w:val="030003A8"/>
    <w:rsid w:val="03097C8D"/>
    <w:rsid w:val="030C49F8"/>
    <w:rsid w:val="0347716A"/>
    <w:rsid w:val="03547B3F"/>
    <w:rsid w:val="037078B5"/>
    <w:rsid w:val="03724421"/>
    <w:rsid w:val="0380770F"/>
    <w:rsid w:val="038267B3"/>
    <w:rsid w:val="03830013"/>
    <w:rsid w:val="03E54022"/>
    <w:rsid w:val="03FF1903"/>
    <w:rsid w:val="04037D8F"/>
    <w:rsid w:val="04071F1F"/>
    <w:rsid w:val="041706DA"/>
    <w:rsid w:val="0417770D"/>
    <w:rsid w:val="041B757D"/>
    <w:rsid w:val="043320CC"/>
    <w:rsid w:val="045F14A6"/>
    <w:rsid w:val="0467278C"/>
    <w:rsid w:val="048064C5"/>
    <w:rsid w:val="048A0A75"/>
    <w:rsid w:val="04962A45"/>
    <w:rsid w:val="049B4799"/>
    <w:rsid w:val="04A2507E"/>
    <w:rsid w:val="04C17323"/>
    <w:rsid w:val="04CB578D"/>
    <w:rsid w:val="04D412D1"/>
    <w:rsid w:val="04E15220"/>
    <w:rsid w:val="04EC18F5"/>
    <w:rsid w:val="04F50A25"/>
    <w:rsid w:val="04FB5FAF"/>
    <w:rsid w:val="04FC2A6D"/>
    <w:rsid w:val="04FD3CA3"/>
    <w:rsid w:val="05044FA9"/>
    <w:rsid w:val="05156BD2"/>
    <w:rsid w:val="053E45F8"/>
    <w:rsid w:val="05444412"/>
    <w:rsid w:val="057562B2"/>
    <w:rsid w:val="05B8172D"/>
    <w:rsid w:val="05B90281"/>
    <w:rsid w:val="05ED4B25"/>
    <w:rsid w:val="06116529"/>
    <w:rsid w:val="06405C8E"/>
    <w:rsid w:val="064A6281"/>
    <w:rsid w:val="06627892"/>
    <w:rsid w:val="069D7875"/>
    <w:rsid w:val="07113257"/>
    <w:rsid w:val="07247731"/>
    <w:rsid w:val="07662BE0"/>
    <w:rsid w:val="07692B79"/>
    <w:rsid w:val="076F4832"/>
    <w:rsid w:val="0773193A"/>
    <w:rsid w:val="079D7A2D"/>
    <w:rsid w:val="07D92266"/>
    <w:rsid w:val="07E01746"/>
    <w:rsid w:val="07F13D04"/>
    <w:rsid w:val="082D78E1"/>
    <w:rsid w:val="082E2CCD"/>
    <w:rsid w:val="08345422"/>
    <w:rsid w:val="08471964"/>
    <w:rsid w:val="085C3D93"/>
    <w:rsid w:val="087267BF"/>
    <w:rsid w:val="08762B02"/>
    <w:rsid w:val="08A52FEB"/>
    <w:rsid w:val="08AE3B2A"/>
    <w:rsid w:val="08B02EA7"/>
    <w:rsid w:val="08B30C78"/>
    <w:rsid w:val="08BC2723"/>
    <w:rsid w:val="08E053C9"/>
    <w:rsid w:val="094A6EEA"/>
    <w:rsid w:val="094D2245"/>
    <w:rsid w:val="09504035"/>
    <w:rsid w:val="095836BC"/>
    <w:rsid w:val="09590E34"/>
    <w:rsid w:val="09746041"/>
    <w:rsid w:val="09763233"/>
    <w:rsid w:val="097B5DCA"/>
    <w:rsid w:val="098D41AA"/>
    <w:rsid w:val="098F7770"/>
    <w:rsid w:val="099026D1"/>
    <w:rsid w:val="09905E50"/>
    <w:rsid w:val="09A54945"/>
    <w:rsid w:val="09C35057"/>
    <w:rsid w:val="09E77747"/>
    <w:rsid w:val="09E85817"/>
    <w:rsid w:val="09EA4B6E"/>
    <w:rsid w:val="0A111134"/>
    <w:rsid w:val="0A2F518A"/>
    <w:rsid w:val="0A3D2EAB"/>
    <w:rsid w:val="0A4A5A8D"/>
    <w:rsid w:val="0A8C2584"/>
    <w:rsid w:val="0A9C4FB3"/>
    <w:rsid w:val="0ACD7D47"/>
    <w:rsid w:val="0ACE4103"/>
    <w:rsid w:val="0AE55C83"/>
    <w:rsid w:val="0AE5751D"/>
    <w:rsid w:val="0AED05FA"/>
    <w:rsid w:val="0AFE07C5"/>
    <w:rsid w:val="0B1124A5"/>
    <w:rsid w:val="0B226DDC"/>
    <w:rsid w:val="0B2F28DA"/>
    <w:rsid w:val="0B440899"/>
    <w:rsid w:val="0B5D0A9A"/>
    <w:rsid w:val="0B7B4CAA"/>
    <w:rsid w:val="0B845D3C"/>
    <w:rsid w:val="0B8E7C60"/>
    <w:rsid w:val="0BAE745B"/>
    <w:rsid w:val="0BB96288"/>
    <w:rsid w:val="0BDC1A52"/>
    <w:rsid w:val="0BF635D7"/>
    <w:rsid w:val="0C105FBA"/>
    <w:rsid w:val="0C1676BE"/>
    <w:rsid w:val="0C185372"/>
    <w:rsid w:val="0C293726"/>
    <w:rsid w:val="0C2B451A"/>
    <w:rsid w:val="0C342F3D"/>
    <w:rsid w:val="0C6C58BB"/>
    <w:rsid w:val="0C6D0317"/>
    <w:rsid w:val="0C8F7EB1"/>
    <w:rsid w:val="0CC21881"/>
    <w:rsid w:val="0CC82EB8"/>
    <w:rsid w:val="0CD6721B"/>
    <w:rsid w:val="0D8C47DB"/>
    <w:rsid w:val="0DA66E0F"/>
    <w:rsid w:val="0DAC6FBF"/>
    <w:rsid w:val="0DB17CAD"/>
    <w:rsid w:val="0DBC46E6"/>
    <w:rsid w:val="0DD439AA"/>
    <w:rsid w:val="0DE63B48"/>
    <w:rsid w:val="0E1423CD"/>
    <w:rsid w:val="0E50761D"/>
    <w:rsid w:val="0E5F1F06"/>
    <w:rsid w:val="0E63336D"/>
    <w:rsid w:val="0E782F8A"/>
    <w:rsid w:val="0E8C268B"/>
    <w:rsid w:val="0E8D0711"/>
    <w:rsid w:val="0E8E31F2"/>
    <w:rsid w:val="0E9031BA"/>
    <w:rsid w:val="0EBC4B74"/>
    <w:rsid w:val="0EC246B0"/>
    <w:rsid w:val="0ECB29A1"/>
    <w:rsid w:val="0ECE0FD1"/>
    <w:rsid w:val="0EE5425F"/>
    <w:rsid w:val="0EE64FA5"/>
    <w:rsid w:val="0F110754"/>
    <w:rsid w:val="0F140C49"/>
    <w:rsid w:val="0F186D50"/>
    <w:rsid w:val="0F613226"/>
    <w:rsid w:val="0F8A505F"/>
    <w:rsid w:val="0F964006"/>
    <w:rsid w:val="0FF83DDD"/>
    <w:rsid w:val="0FFD495E"/>
    <w:rsid w:val="10241CAA"/>
    <w:rsid w:val="103E7FAD"/>
    <w:rsid w:val="10565096"/>
    <w:rsid w:val="107452E5"/>
    <w:rsid w:val="10785F2D"/>
    <w:rsid w:val="10834931"/>
    <w:rsid w:val="10DE10F0"/>
    <w:rsid w:val="10E24776"/>
    <w:rsid w:val="10F44895"/>
    <w:rsid w:val="10F458AC"/>
    <w:rsid w:val="11274A31"/>
    <w:rsid w:val="117B0B31"/>
    <w:rsid w:val="117F3220"/>
    <w:rsid w:val="11CA2DF2"/>
    <w:rsid w:val="11D0688F"/>
    <w:rsid w:val="11F05C6C"/>
    <w:rsid w:val="11F9567A"/>
    <w:rsid w:val="11FB2883"/>
    <w:rsid w:val="120435E2"/>
    <w:rsid w:val="1211491E"/>
    <w:rsid w:val="124C041F"/>
    <w:rsid w:val="12537217"/>
    <w:rsid w:val="127D1126"/>
    <w:rsid w:val="128F495D"/>
    <w:rsid w:val="12997611"/>
    <w:rsid w:val="129D0F6C"/>
    <w:rsid w:val="12A13910"/>
    <w:rsid w:val="12B72C37"/>
    <w:rsid w:val="12B85D4A"/>
    <w:rsid w:val="12C71F43"/>
    <w:rsid w:val="12DF36C1"/>
    <w:rsid w:val="132E178F"/>
    <w:rsid w:val="1331619B"/>
    <w:rsid w:val="133D0486"/>
    <w:rsid w:val="135521CC"/>
    <w:rsid w:val="13665575"/>
    <w:rsid w:val="13B72F45"/>
    <w:rsid w:val="13BA6C2D"/>
    <w:rsid w:val="13FE12A7"/>
    <w:rsid w:val="144D5C93"/>
    <w:rsid w:val="146A25E3"/>
    <w:rsid w:val="146F6F4C"/>
    <w:rsid w:val="14CC2614"/>
    <w:rsid w:val="14DC5DA5"/>
    <w:rsid w:val="14DD26C3"/>
    <w:rsid w:val="14ED72D8"/>
    <w:rsid w:val="14F540D4"/>
    <w:rsid w:val="1507427F"/>
    <w:rsid w:val="1517701E"/>
    <w:rsid w:val="15194EDA"/>
    <w:rsid w:val="15256DF0"/>
    <w:rsid w:val="1540284B"/>
    <w:rsid w:val="154C71B8"/>
    <w:rsid w:val="15660E87"/>
    <w:rsid w:val="156F6372"/>
    <w:rsid w:val="15972CCB"/>
    <w:rsid w:val="15A37ECF"/>
    <w:rsid w:val="15B14E3E"/>
    <w:rsid w:val="15C26EE4"/>
    <w:rsid w:val="15E015C5"/>
    <w:rsid w:val="15E76CF1"/>
    <w:rsid w:val="15EC611D"/>
    <w:rsid w:val="164A3BA7"/>
    <w:rsid w:val="166D6FE3"/>
    <w:rsid w:val="16755F58"/>
    <w:rsid w:val="16821978"/>
    <w:rsid w:val="1682472E"/>
    <w:rsid w:val="16C62E8B"/>
    <w:rsid w:val="16DC2C5C"/>
    <w:rsid w:val="16E66743"/>
    <w:rsid w:val="16FF3FC1"/>
    <w:rsid w:val="174B5ECC"/>
    <w:rsid w:val="175B19F7"/>
    <w:rsid w:val="17691180"/>
    <w:rsid w:val="17790568"/>
    <w:rsid w:val="177F3AD4"/>
    <w:rsid w:val="17873B4F"/>
    <w:rsid w:val="17C75BA0"/>
    <w:rsid w:val="17E631DA"/>
    <w:rsid w:val="17EE075C"/>
    <w:rsid w:val="17F10BC4"/>
    <w:rsid w:val="18155AE0"/>
    <w:rsid w:val="182477B9"/>
    <w:rsid w:val="182A2FC2"/>
    <w:rsid w:val="18483087"/>
    <w:rsid w:val="18656C37"/>
    <w:rsid w:val="18993DB4"/>
    <w:rsid w:val="18CA4140"/>
    <w:rsid w:val="18CE00A4"/>
    <w:rsid w:val="18F0166E"/>
    <w:rsid w:val="192C7DCB"/>
    <w:rsid w:val="193A060D"/>
    <w:rsid w:val="19606CB7"/>
    <w:rsid w:val="196E3F5B"/>
    <w:rsid w:val="19703E43"/>
    <w:rsid w:val="197E4F2B"/>
    <w:rsid w:val="19995D57"/>
    <w:rsid w:val="199A2AE7"/>
    <w:rsid w:val="19B06EA1"/>
    <w:rsid w:val="19B85299"/>
    <w:rsid w:val="19E10FE6"/>
    <w:rsid w:val="19E44EC9"/>
    <w:rsid w:val="19EC42A3"/>
    <w:rsid w:val="19FF7BC8"/>
    <w:rsid w:val="1A1D13E3"/>
    <w:rsid w:val="1A3C557B"/>
    <w:rsid w:val="1A42676E"/>
    <w:rsid w:val="1A9164AA"/>
    <w:rsid w:val="1A973062"/>
    <w:rsid w:val="1AB32372"/>
    <w:rsid w:val="1ADE304A"/>
    <w:rsid w:val="1AE70796"/>
    <w:rsid w:val="1AF66F95"/>
    <w:rsid w:val="1AFF1222"/>
    <w:rsid w:val="1B093549"/>
    <w:rsid w:val="1B1122E5"/>
    <w:rsid w:val="1B122762"/>
    <w:rsid w:val="1B18039B"/>
    <w:rsid w:val="1B5C0261"/>
    <w:rsid w:val="1B5E75AD"/>
    <w:rsid w:val="1B6F20A6"/>
    <w:rsid w:val="1BB03FD9"/>
    <w:rsid w:val="1BB05C1D"/>
    <w:rsid w:val="1BC477DB"/>
    <w:rsid w:val="1BD24C1D"/>
    <w:rsid w:val="1BE15931"/>
    <w:rsid w:val="1BE76984"/>
    <w:rsid w:val="1BF5501A"/>
    <w:rsid w:val="1C15426E"/>
    <w:rsid w:val="1C2E4559"/>
    <w:rsid w:val="1C4E1C66"/>
    <w:rsid w:val="1C5003E5"/>
    <w:rsid w:val="1C6908B9"/>
    <w:rsid w:val="1CC10718"/>
    <w:rsid w:val="1CC80D14"/>
    <w:rsid w:val="1CD52D62"/>
    <w:rsid w:val="1CDA34AC"/>
    <w:rsid w:val="1CE10F52"/>
    <w:rsid w:val="1CED447E"/>
    <w:rsid w:val="1CF6086D"/>
    <w:rsid w:val="1D010EE9"/>
    <w:rsid w:val="1D08202C"/>
    <w:rsid w:val="1D244FD8"/>
    <w:rsid w:val="1D2C3B04"/>
    <w:rsid w:val="1D2D1CE8"/>
    <w:rsid w:val="1D500EB4"/>
    <w:rsid w:val="1D5839FB"/>
    <w:rsid w:val="1D6F5BD7"/>
    <w:rsid w:val="1D812150"/>
    <w:rsid w:val="1DB921C7"/>
    <w:rsid w:val="1DBA6E46"/>
    <w:rsid w:val="1DC15F96"/>
    <w:rsid w:val="1DD12EB7"/>
    <w:rsid w:val="1DF41B51"/>
    <w:rsid w:val="1DF74B50"/>
    <w:rsid w:val="1E02187A"/>
    <w:rsid w:val="1E0667FA"/>
    <w:rsid w:val="1E3D5862"/>
    <w:rsid w:val="1E570CEF"/>
    <w:rsid w:val="1E587799"/>
    <w:rsid w:val="1E73525A"/>
    <w:rsid w:val="1E952B1F"/>
    <w:rsid w:val="1EC703C2"/>
    <w:rsid w:val="1EC97423"/>
    <w:rsid w:val="1EF67CA4"/>
    <w:rsid w:val="1EF95FF4"/>
    <w:rsid w:val="1F5570C1"/>
    <w:rsid w:val="1F6E0F4A"/>
    <w:rsid w:val="1F94756D"/>
    <w:rsid w:val="1F9545C4"/>
    <w:rsid w:val="1F9A1FF2"/>
    <w:rsid w:val="1FAB0A8F"/>
    <w:rsid w:val="1FFA3E3B"/>
    <w:rsid w:val="202C0826"/>
    <w:rsid w:val="20404D71"/>
    <w:rsid w:val="204103B1"/>
    <w:rsid w:val="2059673D"/>
    <w:rsid w:val="206D4F8D"/>
    <w:rsid w:val="206F1250"/>
    <w:rsid w:val="206F688E"/>
    <w:rsid w:val="20847053"/>
    <w:rsid w:val="20971681"/>
    <w:rsid w:val="209D4AF5"/>
    <w:rsid w:val="20EF788A"/>
    <w:rsid w:val="20F41434"/>
    <w:rsid w:val="210819EE"/>
    <w:rsid w:val="2117195B"/>
    <w:rsid w:val="2129373F"/>
    <w:rsid w:val="213C63D8"/>
    <w:rsid w:val="21491F10"/>
    <w:rsid w:val="21636C1E"/>
    <w:rsid w:val="217A5C4D"/>
    <w:rsid w:val="217F190B"/>
    <w:rsid w:val="21934B72"/>
    <w:rsid w:val="21A25EC1"/>
    <w:rsid w:val="21C35326"/>
    <w:rsid w:val="21C45C8C"/>
    <w:rsid w:val="21E44418"/>
    <w:rsid w:val="21E57AB2"/>
    <w:rsid w:val="225E4AE5"/>
    <w:rsid w:val="226A624F"/>
    <w:rsid w:val="22A24A50"/>
    <w:rsid w:val="22B16385"/>
    <w:rsid w:val="22D16A7A"/>
    <w:rsid w:val="23073D75"/>
    <w:rsid w:val="230A2371"/>
    <w:rsid w:val="232601C6"/>
    <w:rsid w:val="233D2892"/>
    <w:rsid w:val="234609BC"/>
    <w:rsid w:val="23510B0B"/>
    <w:rsid w:val="235A6683"/>
    <w:rsid w:val="23A00ABD"/>
    <w:rsid w:val="23B54349"/>
    <w:rsid w:val="23B96FAA"/>
    <w:rsid w:val="23C04F69"/>
    <w:rsid w:val="23C84A29"/>
    <w:rsid w:val="23D254F1"/>
    <w:rsid w:val="23D70783"/>
    <w:rsid w:val="23F958D9"/>
    <w:rsid w:val="2405179C"/>
    <w:rsid w:val="241576B1"/>
    <w:rsid w:val="24191A47"/>
    <w:rsid w:val="241C0851"/>
    <w:rsid w:val="243E62BB"/>
    <w:rsid w:val="24647744"/>
    <w:rsid w:val="24690B75"/>
    <w:rsid w:val="246C05BE"/>
    <w:rsid w:val="247D735A"/>
    <w:rsid w:val="24BB5514"/>
    <w:rsid w:val="24E74082"/>
    <w:rsid w:val="24FC0DE8"/>
    <w:rsid w:val="25151646"/>
    <w:rsid w:val="25165274"/>
    <w:rsid w:val="25264516"/>
    <w:rsid w:val="253407EE"/>
    <w:rsid w:val="253E055F"/>
    <w:rsid w:val="2563054C"/>
    <w:rsid w:val="25787D54"/>
    <w:rsid w:val="257F263A"/>
    <w:rsid w:val="25A212E5"/>
    <w:rsid w:val="25A84A29"/>
    <w:rsid w:val="25CF50FA"/>
    <w:rsid w:val="25EB367F"/>
    <w:rsid w:val="25F6331E"/>
    <w:rsid w:val="25FE2C3F"/>
    <w:rsid w:val="2603303D"/>
    <w:rsid w:val="26087985"/>
    <w:rsid w:val="262127CB"/>
    <w:rsid w:val="264C7082"/>
    <w:rsid w:val="26624589"/>
    <w:rsid w:val="266C2B28"/>
    <w:rsid w:val="268930A8"/>
    <w:rsid w:val="26C97037"/>
    <w:rsid w:val="26D15C9F"/>
    <w:rsid w:val="26D45655"/>
    <w:rsid w:val="26FB3D55"/>
    <w:rsid w:val="270663AA"/>
    <w:rsid w:val="271670FF"/>
    <w:rsid w:val="27210691"/>
    <w:rsid w:val="273A7479"/>
    <w:rsid w:val="27427CD0"/>
    <w:rsid w:val="27490341"/>
    <w:rsid w:val="27500275"/>
    <w:rsid w:val="27556EC6"/>
    <w:rsid w:val="276D0D81"/>
    <w:rsid w:val="279E46E3"/>
    <w:rsid w:val="27A46096"/>
    <w:rsid w:val="27A75E71"/>
    <w:rsid w:val="27A95FBE"/>
    <w:rsid w:val="27D86803"/>
    <w:rsid w:val="27DE0171"/>
    <w:rsid w:val="280621E8"/>
    <w:rsid w:val="280B0492"/>
    <w:rsid w:val="2811572E"/>
    <w:rsid w:val="281A6B87"/>
    <w:rsid w:val="281F09AE"/>
    <w:rsid w:val="282711D5"/>
    <w:rsid w:val="285942FF"/>
    <w:rsid w:val="28650375"/>
    <w:rsid w:val="2866443A"/>
    <w:rsid w:val="287A0447"/>
    <w:rsid w:val="288E76DA"/>
    <w:rsid w:val="28A25D16"/>
    <w:rsid w:val="28A8099A"/>
    <w:rsid w:val="28AE2B9D"/>
    <w:rsid w:val="28C055AB"/>
    <w:rsid w:val="28C0664B"/>
    <w:rsid w:val="28C211BC"/>
    <w:rsid w:val="28C349EC"/>
    <w:rsid w:val="28C95F26"/>
    <w:rsid w:val="28E15AC8"/>
    <w:rsid w:val="28EB12E8"/>
    <w:rsid w:val="290D7719"/>
    <w:rsid w:val="29325800"/>
    <w:rsid w:val="293D5F14"/>
    <w:rsid w:val="295F099F"/>
    <w:rsid w:val="296916E0"/>
    <w:rsid w:val="296C5D77"/>
    <w:rsid w:val="297209C2"/>
    <w:rsid w:val="29730B7A"/>
    <w:rsid w:val="298B5187"/>
    <w:rsid w:val="29CA1018"/>
    <w:rsid w:val="29E0402F"/>
    <w:rsid w:val="29FB50E1"/>
    <w:rsid w:val="2A4B491B"/>
    <w:rsid w:val="2A5B5061"/>
    <w:rsid w:val="2AAC0C9A"/>
    <w:rsid w:val="2AD2475E"/>
    <w:rsid w:val="2AD75985"/>
    <w:rsid w:val="2AE2464F"/>
    <w:rsid w:val="2B0375F6"/>
    <w:rsid w:val="2B1D4881"/>
    <w:rsid w:val="2B460DBC"/>
    <w:rsid w:val="2B947512"/>
    <w:rsid w:val="2BA84E42"/>
    <w:rsid w:val="2BD421F5"/>
    <w:rsid w:val="2BFA3D4C"/>
    <w:rsid w:val="2C04183C"/>
    <w:rsid w:val="2C151392"/>
    <w:rsid w:val="2C183CF0"/>
    <w:rsid w:val="2C2A71DF"/>
    <w:rsid w:val="2C3541D9"/>
    <w:rsid w:val="2C4468DC"/>
    <w:rsid w:val="2C451BCC"/>
    <w:rsid w:val="2C474CBB"/>
    <w:rsid w:val="2C56051E"/>
    <w:rsid w:val="2C7824F5"/>
    <w:rsid w:val="2CE35D7E"/>
    <w:rsid w:val="2D1C700A"/>
    <w:rsid w:val="2D266144"/>
    <w:rsid w:val="2D271B45"/>
    <w:rsid w:val="2D365D86"/>
    <w:rsid w:val="2D5E2490"/>
    <w:rsid w:val="2D6F2ACB"/>
    <w:rsid w:val="2D714A87"/>
    <w:rsid w:val="2D8D0DE1"/>
    <w:rsid w:val="2DA042DD"/>
    <w:rsid w:val="2DB52C7E"/>
    <w:rsid w:val="2DDF0140"/>
    <w:rsid w:val="2DFF0077"/>
    <w:rsid w:val="2E1F28B1"/>
    <w:rsid w:val="2E297FC5"/>
    <w:rsid w:val="2EBC2EE1"/>
    <w:rsid w:val="2ECD7FC9"/>
    <w:rsid w:val="2EE23DA1"/>
    <w:rsid w:val="2EFE1EC6"/>
    <w:rsid w:val="2F063D04"/>
    <w:rsid w:val="2F1347B6"/>
    <w:rsid w:val="2F237FB7"/>
    <w:rsid w:val="2F392C66"/>
    <w:rsid w:val="2F5A7F21"/>
    <w:rsid w:val="2F78035F"/>
    <w:rsid w:val="2F7C18E7"/>
    <w:rsid w:val="2FDA74C5"/>
    <w:rsid w:val="2FE06616"/>
    <w:rsid w:val="2FED0A8D"/>
    <w:rsid w:val="30002592"/>
    <w:rsid w:val="30053242"/>
    <w:rsid w:val="300E62A2"/>
    <w:rsid w:val="302F5817"/>
    <w:rsid w:val="30525E31"/>
    <w:rsid w:val="305F12FF"/>
    <w:rsid w:val="307A2015"/>
    <w:rsid w:val="30933E6E"/>
    <w:rsid w:val="309A7DC8"/>
    <w:rsid w:val="30A61A30"/>
    <w:rsid w:val="30D82079"/>
    <w:rsid w:val="310C53FF"/>
    <w:rsid w:val="31293084"/>
    <w:rsid w:val="31423EC0"/>
    <w:rsid w:val="31587237"/>
    <w:rsid w:val="316134D7"/>
    <w:rsid w:val="316B6BD3"/>
    <w:rsid w:val="31AB0892"/>
    <w:rsid w:val="31B431CE"/>
    <w:rsid w:val="31BB7B0A"/>
    <w:rsid w:val="31BB7CC9"/>
    <w:rsid w:val="31F91DFD"/>
    <w:rsid w:val="320D33A1"/>
    <w:rsid w:val="32242D82"/>
    <w:rsid w:val="32282643"/>
    <w:rsid w:val="322C5BA3"/>
    <w:rsid w:val="322E250A"/>
    <w:rsid w:val="3248769B"/>
    <w:rsid w:val="32635A33"/>
    <w:rsid w:val="3268180D"/>
    <w:rsid w:val="327878BE"/>
    <w:rsid w:val="32866574"/>
    <w:rsid w:val="329F7C39"/>
    <w:rsid w:val="32C138A6"/>
    <w:rsid w:val="32C95857"/>
    <w:rsid w:val="32D035C6"/>
    <w:rsid w:val="32D66BD5"/>
    <w:rsid w:val="32E37AA6"/>
    <w:rsid w:val="32E739BA"/>
    <w:rsid w:val="3318037B"/>
    <w:rsid w:val="332863EC"/>
    <w:rsid w:val="3344160E"/>
    <w:rsid w:val="335D46C1"/>
    <w:rsid w:val="33846E74"/>
    <w:rsid w:val="339539B4"/>
    <w:rsid w:val="33B200D0"/>
    <w:rsid w:val="33D67874"/>
    <w:rsid w:val="33DC25A1"/>
    <w:rsid w:val="33E271F8"/>
    <w:rsid w:val="33EA3694"/>
    <w:rsid w:val="33EE0CD6"/>
    <w:rsid w:val="33F5326F"/>
    <w:rsid w:val="33FB716D"/>
    <w:rsid w:val="3405682B"/>
    <w:rsid w:val="347B63DA"/>
    <w:rsid w:val="347D73B7"/>
    <w:rsid w:val="348C47B5"/>
    <w:rsid w:val="34964305"/>
    <w:rsid w:val="34A54C67"/>
    <w:rsid w:val="34A87987"/>
    <w:rsid w:val="34C47575"/>
    <w:rsid w:val="34D00287"/>
    <w:rsid w:val="34D938B2"/>
    <w:rsid w:val="34F657B1"/>
    <w:rsid w:val="350212F4"/>
    <w:rsid w:val="350907A7"/>
    <w:rsid w:val="352003F6"/>
    <w:rsid w:val="35283069"/>
    <w:rsid w:val="352D4838"/>
    <w:rsid w:val="35324C13"/>
    <w:rsid w:val="35A6188F"/>
    <w:rsid w:val="35BC4CF1"/>
    <w:rsid w:val="35BD3DEC"/>
    <w:rsid w:val="35C24B69"/>
    <w:rsid w:val="360419A0"/>
    <w:rsid w:val="360675F3"/>
    <w:rsid w:val="361606CD"/>
    <w:rsid w:val="36353673"/>
    <w:rsid w:val="367E091C"/>
    <w:rsid w:val="36907CCF"/>
    <w:rsid w:val="36936A58"/>
    <w:rsid w:val="36B222A9"/>
    <w:rsid w:val="36B86E1B"/>
    <w:rsid w:val="36C957DE"/>
    <w:rsid w:val="36CD11CC"/>
    <w:rsid w:val="36D323BD"/>
    <w:rsid w:val="36E53270"/>
    <w:rsid w:val="370A06AE"/>
    <w:rsid w:val="371F5EF5"/>
    <w:rsid w:val="37216E7D"/>
    <w:rsid w:val="372D7DEA"/>
    <w:rsid w:val="373E4B0B"/>
    <w:rsid w:val="375E1A97"/>
    <w:rsid w:val="3775569A"/>
    <w:rsid w:val="37826F11"/>
    <w:rsid w:val="378931C1"/>
    <w:rsid w:val="37912D9D"/>
    <w:rsid w:val="37D770F4"/>
    <w:rsid w:val="37EE12D0"/>
    <w:rsid w:val="37F901BB"/>
    <w:rsid w:val="37FD4709"/>
    <w:rsid w:val="37FD6B5E"/>
    <w:rsid w:val="3847008E"/>
    <w:rsid w:val="38567C7A"/>
    <w:rsid w:val="38672A40"/>
    <w:rsid w:val="387255F4"/>
    <w:rsid w:val="388F5AA3"/>
    <w:rsid w:val="389D6824"/>
    <w:rsid w:val="38B301EF"/>
    <w:rsid w:val="38BE79DD"/>
    <w:rsid w:val="38E26D81"/>
    <w:rsid w:val="390514B0"/>
    <w:rsid w:val="39246422"/>
    <w:rsid w:val="39393DB6"/>
    <w:rsid w:val="3954687B"/>
    <w:rsid w:val="39590ED9"/>
    <w:rsid w:val="39725E1E"/>
    <w:rsid w:val="398A128C"/>
    <w:rsid w:val="39967A4C"/>
    <w:rsid w:val="39B86B75"/>
    <w:rsid w:val="39BD2D13"/>
    <w:rsid w:val="39EE5513"/>
    <w:rsid w:val="3A112AC6"/>
    <w:rsid w:val="3A3D2CAA"/>
    <w:rsid w:val="3A44395F"/>
    <w:rsid w:val="3A5E4B31"/>
    <w:rsid w:val="3A5F55FF"/>
    <w:rsid w:val="3A6D2CBA"/>
    <w:rsid w:val="3AA7155D"/>
    <w:rsid w:val="3AAB0C1A"/>
    <w:rsid w:val="3AAB6B7C"/>
    <w:rsid w:val="3AAD77ED"/>
    <w:rsid w:val="3AB71F19"/>
    <w:rsid w:val="3AFC2084"/>
    <w:rsid w:val="3B0614A9"/>
    <w:rsid w:val="3B47451A"/>
    <w:rsid w:val="3B7A0D44"/>
    <w:rsid w:val="3B8238D8"/>
    <w:rsid w:val="3B902CEE"/>
    <w:rsid w:val="3BC62434"/>
    <w:rsid w:val="3BDD7049"/>
    <w:rsid w:val="3C023A3C"/>
    <w:rsid w:val="3C0841C8"/>
    <w:rsid w:val="3C2831AD"/>
    <w:rsid w:val="3C2C50E2"/>
    <w:rsid w:val="3C885F88"/>
    <w:rsid w:val="3C8D3ACB"/>
    <w:rsid w:val="3CA42BD9"/>
    <w:rsid w:val="3CA755A8"/>
    <w:rsid w:val="3CAC0152"/>
    <w:rsid w:val="3CB76A9A"/>
    <w:rsid w:val="3CBC2E1F"/>
    <w:rsid w:val="3CE05B35"/>
    <w:rsid w:val="3D204024"/>
    <w:rsid w:val="3D27601A"/>
    <w:rsid w:val="3D3052DC"/>
    <w:rsid w:val="3D457F3A"/>
    <w:rsid w:val="3D4A76E1"/>
    <w:rsid w:val="3D55100F"/>
    <w:rsid w:val="3D7656D9"/>
    <w:rsid w:val="3D803D82"/>
    <w:rsid w:val="3D9377F8"/>
    <w:rsid w:val="3D9F4C6C"/>
    <w:rsid w:val="3DA07BD2"/>
    <w:rsid w:val="3DBE6731"/>
    <w:rsid w:val="3DC37F90"/>
    <w:rsid w:val="3DC967BA"/>
    <w:rsid w:val="3DD24986"/>
    <w:rsid w:val="3DD53891"/>
    <w:rsid w:val="3DDC1A9E"/>
    <w:rsid w:val="3DE82128"/>
    <w:rsid w:val="3DE96A54"/>
    <w:rsid w:val="3DF00FEC"/>
    <w:rsid w:val="3E013831"/>
    <w:rsid w:val="3E156A42"/>
    <w:rsid w:val="3E1E5769"/>
    <w:rsid w:val="3E342D80"/>
    <w:rsid w:val="3E584ABA"/>
    <w:rsid w:val="3E7415D7"/>
    <w:rsid w:val="3E820DB2"/>
    <w:rsid w:val="3E82688B"/>
    <w:rsid w:val="3E9D3A11"/>
    <w:rsid w:val="3EC15A35"/>
    <w:rsid w:val="3EC622E3"/>
    <w:rsid w:val="3EF847AF"/>
    <w:rsid w:val="3F0B0B41"/>
    <w:rsid w:val="3F12305D"/>
    <w:rsid w:val="3F1E7026"/>
    <w:rsid w:val="3F2145EC"/>
    <w:rsid w:val="3F6E16BB"/>
    <w:rsid w:val="3F8C679B"/>
    <w:rsid w:val="3F8E1B07"/>
    <w:rsid w:val="3FAE65F8"/>
    <w:rsid w:val="3FB65F27"/>
    <w:rsid w:val="3FC27446"/>
    <w:rsid w:val="3FC76CF5"/>
    <w:rsid w:val="3FD14240"/>
    <w:rsid w:val="3FF44801"/>
    <w:rsid w:val="402A143E"/>
    <w:rsid w:val="40531C74"/>
    <w:rsid w:val="405B4D9A"/>
    <w:rsid w:val="406F3E28"/>
    <w:rsid w:val="4075060A"/>
    <w:rsid w:val="40846297"/>
    <w:rsid w:val="408C0D11"/>
    <w:rsid w:val="40915176"/>
    <w:rsid w:val="40B80F3C"/>
    <w:rsid w:val="40B9076D"/>
    <w:rsid w:val="40BB4C06"/>
    <w:rsid w:val="40BF4B76"/>
    <w:rsid w:val="40C67BD8"/>
    <w:rsid w:val="410234CA"/>
    <w:rsid w:val="41291E8A"/>
    <w:rsid w:val="4135777E"/>
    <w:rsid w:val="415C1DF5"/>
    <w:rsid w:val="416B2B8D"/>
    <w:rsid w:val="41742BFC"/>
    <w:rsid w:val="417A6D7C"/>
    <w:rsid w:val="41966FAC"/>
    <w:rsid w:val="419D6F9A"/>
    <w:rsid w:val="41B30D83"/>
    <w:rsid w:val="41D72648"/>
    <w:rsid w:val="41F7386E"/>
    <w:rsid w:val="42046C46"/>
    <w:rsid w:val="421307E3"/>
    <w:rsid w:val="4223559C"/>
    <w:rsid w:val="4241564C"/>
    <w:rsid w:val="42533355"/>
    <w:rsid w:val="426137DA"/>
    <w:rsid w:val="42712732"/>
    <w:rsid w:val="428C5BE4"/>
    <w:rsid w:val="42DD0828"/>
    <w:rsid w:val="42E37EE4"/>
    <w:rsid w:val="43050260"/>
    <w:rsid w:val="4351051B"/>
    <w:rsid w:val="435D3D5C"/>
    <w:rsid w:val="4376017C"/>
    <w:rsid w:val="43824B82"/>
    <w:rsid w:val="43AC3377"/>
    <w:rsid w:val="43B21BBB"/>
    <w:rsid w:val="43B661E3"/>
    <w:rsid w:val="43CE7B4E"/>
    <w:rsid w:val="43DA61E3"/>
    <w:rsid w:val="43F32FCA"/>
    <w:rsid w:val="43F40918"/>
    <w:rsid w:val="446B6B0F"/>
    <w:rsid w:val="44B61BF3"/>
    <w:rsid w:val="44C36703"/>
    <w:rsid w:val="44C36EB0"/>
    <w:rsid w:val="44C57FA2"/>
    <w:rsid w:val="44D92A7F"/>
    <w:rsid w:val="4502408A"/>
    <w:rsid w:val="453E18EE"/>
    <w:rsid w:val="455C160D"/>
    <w:rsid w:val="45697130"/>
    <w:rsid w:val="456E14EB"/>
    <w:rsid w:val="45766B0C"/>
    <w:rsid w:val="4582266B"/>
    <w:rsid w:val="45905EB3"/>
    <w:rsid w:val="45990257"/>
    <w:rsid w:val="45B23633"/>
    <w:rsid w:val="45E571E5"/>
    <w:rsid w:val="460B4774"/>
    <w:rsid w:val="4613593E"/>
    <w:rsid w:val="46136DEA"/>
    <w:rsid w:val="46146DED"/>
    <w:rsid w:val="461C7E22"/>
    <w:rsid w:val="461D481E"/>
    <w:rsid w:val="4634154E"/>
    <w:rsid w:val="46375285"/>
    <w:rsid w:val="464921BB"/>
    <w:rsid w:val="46540DC0"/>
    <w:rsid w:val="465D3512"/>
    <w:rsid w:val="468201D9"/>
    <w:rsid w:val="468D3F85"/>
    <w:rsid w:val="46926CF1"/>
    <w:rsid w:val="46A54342"/>
    <w:rsid w:val="46AA408A"/>
    <w:rsid w:val="46E140DF"/>
    <w:rsid w:val="46EB5ECE"/>
    <w:rsid w:val="46F74E94"/>
    <w:rsid w:val="470352C5"/>
    <w:rsid w:val="47072ED3"/>
    <w:rsid w:val="47162A4F"/>
    <w:rsid w:val="474578A8"/>
    <w:rsid w:val="4779112E"/>
    <w:rsid w:val="477A52BA"/>
    <w:rsid w:val="47812787"/>
    <w:rsid w:val="47995FDA"/>
    <w:rsid w:val="47A02506"/>
    <w:rsid w:val="47A34BB5"/>
    <w:rsid w:val="47CD4372"/>
    <w:rsid w:val="47D51ECF"/>
    <w:rsid w:val="47DE36A7"/>
    <w:rsid w:val="47E91310"/>
    <w:rsid w:val="47F03BA1"/>
    <w:rsid w:val="4830054F"/>
    <w:rsid w:val="4833531A"/>
    <w:rsid w:val="48434699"/>
    <w:rsid w:val="484432A9"/>
    <w:rsid w:val="484B27A8"/>
    <w:rsid w:val="487F0E97"/>
    <w:rsid w:val="488A0D9C"/>
    <w:rsid w:val="48942741"/>
    <w:rsid w:val="48947260"/>
    <w:rsid w:val="48960287"/>
    <w:rsid w:val="48C7748D"/>
    <w:rsid w:val="48CA1E04"/>
    <w:rsid w:val="48D15FE3"/>
    <w:rsid w:val="48E4423C"/>
    <w:rsid w:val="48EF19F3"/>
    <w:rsid w:val="492B7F13"/>
    <w:rsid w:val="49446DEB"/>
    <w:rsid w:val="494F04C4"/>
    <w:rsid w:val="495139DB"/>
    <w:rsid w:val="499C3FAD"/>
    <w:rsid w:val="49B17ECF"/>
    <w:rsid w:val="49C622ED"/>
    <w:rsid w:val="4A021E42"/>
    <w:rsid w:val="4A0A3036"/>
    <w:rsid w:val="4A2A744B"/>
    <w:rsid w:val="4A486187"/>
    <w:rsid w:val="4A515890"/>
    <w:rsid w:val="4A5B7158"/>
    <w:rsid w:val="4ABE15A0"/>
    <w:rsid w:val="4AD02A60"/>
    <w:rsid w:val="4AF22177"/>
    <w:rsid w:val="4AF97644"/>
    <w:rsid w:val="4B212424"/>
    <w:rsid w:val="4B2B09DF"/>
    <w:rsid w:val="4B483853"/>
    <w:rsid w:val="4B4E3984"/>
    <w:rsid w:val="4B7B7DCD"/>
    <w:rsid w:val="4B7E438E"/>
    <w:rsid w:val="4B9E25BD"/>
    <w:rsid w:val="4BA01FD7"/>
    <w:rsid w:val="4BB216BC"/>
    <w:rsid w:val="4BB96F76"/>
    <w:rsid w:val="4BC67BA7"/>
    <w:rsid w:val="4BE52275"/>
    <w:rsid w:val="4C1E23C0"/>
    <w:rsid w:val="4C226560"/>
    <w:rsid w:val="4C461880"/>
    <w:rsid w:val="4C4654C1"/>
    <w:rsid w:val="4C50379A"/>
    <w:rsid w:val="4C5B625B"/>
    <w:rsid w:val="4C6D6510"/>
    <w:rsid w:val="4C7C385B"/>
    <w:rsid w:val="4C82250D"/>
    <w:rsid w:val="4C8A421D"/>
    <w:rsid w:val="4CAD632C"/>
    <w:rsid w:val="4CB81A6B"/>
    <w:rsid w:val="4CBC36F3"/>
    <w:rsid w:val="4CCC6FD2"/>
    <w:rsid w:val="4CED7BC2"/>
    <w:rsid w:val="4D08325D"/>
    <w:rsid w:val="4D0C293F"/>
    <w:rsid w:val="4D33120C"/>
    <w:rsid w:val="4D482672"/>
    <w:rsid w:val="4D4C3A12"/>
    <w:rsid w:val="4D521395"/>
    <w:rsid w:val="4D643819"/>
    <w:rsid w:val="4D721DDA"/>
    <w:rsid w:val="4D7F793B"/>
    <w:rsid w:val="4D911437"/>
    <w:rsid w:val="4DD5406B"/>
    <w:rsid w:val="4DD905CC"/>
    <w:rsid w:val="4E191CCE"/>
    <w:rsid w:val="4E3B532F"/>
    <w:rsid w:val="4E5C3F52"/>
    <w:rsid w:val="4E63426A"/>
    <w:rsid w:val="4ED60DD5"/>
    <w:rsid w:val="4EDA5417"/>
    <w:rsid w:val="4F1267D4"/>
    <w:rsid w:val="4F201983"/>
    <w:rsid w:val="4F2B07DB"/>
    <w:rsid w:val="4F2C01D1"/>
    <w:rsid w:val="4F3B61A8"/>
    <w:rsid w:val="4F3D1580"/>
    <w:rsid w:val="4F6A0722"/>
    <w:rsid w:val="4F6C32E8"/>
    <w:rsid w:val="4F981E3C"/>
    <w:rsid w:val="4FA773E6"/>
    <w:rsid w:val="4FB8185C"/>
    <w:rsid w:val="4FE150D4"/>
    <w:rsid w:val="4FEF4EEF"/>
    <w:rsid w:val="4FEF7418"/>
    <w:rsid w:val="5011000D"/>
    <w:rsid w:val="50180794"/>
    <w:rsid w:val="5023550E"/>
    <w:rsid w:val="50383314"/>
    <w:rsid w:val="50762BD2"/>
    <w:rsid w:val="507B67C1"/>
    <w:rsid w:val="50960E85"/>
    <w:rsid w:val="509A3133"/>
    <w:rsid w:val="50A3529E"/>
    <w:rsid w:val="50B642D5"/>
    <w:rsid w:val="50B82365"/>
    <w:rsid w:val="50B91AF1"/>
    <w:rsid w:val="50E160B0"/>
    <w:rsid w:val="50E50DA5"/>
    <w:rsid w:val="50E577CD"/>
    <w:rsid w:val="50E97CDE"/>
    <w:rsid w:val="5119481F"/>
    <w:rsid w:val="513217FB"/>
    <w:rsid w:val="515A5CE1"/>
    <w:rsid w:val="51615D37"/>
    <w:rsid w:val="51754EFE"/>
    <w:rsid w:val="5185301A"/>
    <w:rsid w:val="51A5585D"/>
    <w:rsid w:val="51AC406F"/>
    <w:rsid w:val="51BC0F4D"/>
    <w:rsid w:val="51C6320C"/>
    <w:rsid w:val="51C80BB3"/>
    <w:rsid w:val="51CF4128"/>
    <w:rsid w:val="51FD0381"/>
    <w:rsid w:val="521D4BF5"/>
    <w:rsid w:val="52390DFB"/>
    <w:rsid w:val="525B41E6"/>
    <w:rsid w:val="525C1DFC"/>
    <w:rsid w:val="5268549B"/>
    <w:rsid w:val="52695BFF"/>
    <w:rsid w:val="52726628"/>
    <w:rsid w:val="527F7F2C"/>
    <w:rsid w:val="52AB0A18"/>
    <w:rsid w:val="52CC40AA"/>
    <w:rsid w:val="52D7589E"/>
    <w:rsid w:val="52E85377"/>
    <w:rsid w:val="52F70A9D"/>
    <w:rsid w:val="53026ED9"/>
    <w:rsid w:val="53062D20"/>
    <w:rsid w:val="533A73C6"/>
    <w:rsid w:val="537445CB"/>
    <w:rsid w:val="53B14973"/>
    <w:rsid w:val="53BC5013"/>
    <w:rsid w:val="53D108EE"/>
    <w:rsid w:val="53DE6DBA"/>
    <w:rsid w:val="53ED6670"/>
    <w:rsid w:val="5456323C"/>
    <w:rsid w:val="545A4AF3"/>
    <w:rsid w:val="54663CB2"/>
    <w:rsid w:val="547D011C"/>
    <w:rsid w:val="548B4818"/>
    <w:rsid w:val="54A46679"/>
    <w:rsid w:val="54D472CB"/>
    <w:rsid w:val="54E60DFC"/>
    <w:rsid w:val="54FF04EC"/>
    <w:rsid w:val="550A3C5C"/>
    <w:rsid w:val="551E53AC"/>
    <w:rsid w:val="55362AB0"/>
    <w:rsid w:val="55414BCA"/>
    <w:rsid w:val="55522F5B"/>
    <w:rsid w:val="555E7F5E"/>
    <w:rsid w:val="556079C8"/>
    <w:rsid w:val="55755B1C"/>
    <w:rsid w:val="55783A96"/>
    <w:rsid w:val="558E28F8"/>
    <w:rsid w:val="559F20A0"/>
    <w:rsid w:val="55A26A73"/>
    <w:rsid w:val="55A7314F"/>
    <w:rsid w:val="55BB33CB"/>
    <w:rsid w:val="55DB58DE"/>
    <w:rsid w:val="55ED0D67"/>
    <w:rsid w:val="56037348"/>
    <w:rsid w:val="56443113"/>
    <w:rsid w:val="56446DD6"/>
    <w:rsid w:val="56466090"/>
    <w:rsid w:val="568227BB"/>
    <w:rsid w:val="56A3578C"/>
    <w:rsid w:val="56A83153"/>
    <w:rsid w:val="56AA70D6"/>
    <w:rsid w:val="56C36182"/>
    <w:rsid w:val="56C5655E"/>
    <w:rsid w:val="56E13883"/>
    <w:rsid w:val="56E3092F"/>
    <w:rsid w:val="57050FCE"/>
    <w:rsid w:val="571060D5"/>
    <w:rsid w:val="575E0361"/>
    <w:rsid w:val="57663D8B"/>
    <w:rsid w:val="57697795"/>
    <w:rsid w:val="57AF6667"/>
    <w:rsid w:val="57B054A4"/>
    <w:rsid w:val="57D21C82"/>
    <w:rsid w:val="57DB7AA8"/>
    <w:rsid w:val="58102FA2"/>
    <w:rsid w:val="58286246"/>
    <w:rsid w:val="585A4A50"/>
    <w:rsid w:val="58703490"/>
    <w:rsid w:val="589C4975"/>
    <w:rsid w:val="58A359A6"/>
    <w:rsid w:val="58AD446A"/>
    <w:rsid w:val="58B70171"/>
    <w:rsid w:val="58D422D6"/>
    <w:rsid w:val="58DE77A8"/>
    <w:rsid w:val="58F7054B"/>
    <w:rsid w:val="590914E6"/>
    <w:rsid w:val="592C0476"/>
    <w:rsid w:val="593B7E95"/>
    <w:rsid w:val="59BC5F52"/>
    <w:rsid w:val="59BE5287"/>
    <w:rsid w:val="59D72AD0"/>
    <w:rsid w:val="59E13CEA"/>
    <w:rsid w:val="59E903B5"/>
    <w:rsid w:val="5A02386F"/>
    <w:rsid w:val="5A082615"/>
    <w:rsid w:val="5A2824A2"/>
    <w:rsid w:val="5A2A27A7"/>
    <w:rsid w:val="5A560D57"/>
    <w:rsid w:val="5A7E7AC1"/>
    <w:rsid w:val="5A896774"/>
    <w:rsid w:val="5AAF34E0"/>
    <w:rsid w:val="5ABA2F5C"/>
    <w:rsid w:val="5AD55DA7"/>
    <w:rsid w:val="5AFA2BA2"/>
    <w:rsid w:val="5B163EC2"/>
    <w:rsid w:val="5B181566"/>
    <w:rsid w:val="5B1818A6"/>
    <w:rsid w:val="5B200550"/>
    <w:rsid w:val="5B255FC4"/>
    <w:rsid w:val="5B287E5A"/>
    <w:rsid w:val="5B531A3B"/>
    <w:rsid w:val="5B6F53CF"/>
    <w:rsid w:val="5B8054E4"/>
    <w:rsid w:val="5B930FEF"/>
    <w:rsid w:val="5B9E3991"/>
    <w:rsid w:val="5BBC3CDD"/>
    <w:rsid w:val="5BE2121E"/>
    <w:rsid w:val="5BE4688D"/>
    <w:rsid w:val="5BF22E98"/>
    <w:rsid w:val="5C0276AD"/>
    <w:rsid w:val="5C0F1CA6"/>
    <w:rsid w:val="5C3453EA"/>
    <w:rsid w:val="5C580ABC"/>
    <w:rsid w:val="5C635E58"/>
    <w:rsid w:val="5C6D14DF"/>
    <w:rsid w:val="5C727AEC"/>
    <w:rsid w:val="5C8049FF"/>
    <w:rsid w:val="5C8413EA"/>
    <w:rsid w:val="5C910787"/>
    <w:rsid w:val="5CA00701"/>
    <w:rsid w:val="5CA01738"/>
    <w:rsid w:val="5CA874EC"/>
    <w:rsid w:val="5CB17F92"/>
    <w:rsid w:val="5CB851B9"/>
    <w:rsid w:val="5CEC1F16"/>
    <w:rsid w:val="5CF721AA"/>
    <w:rsid w:val="5CF817F7"/>
    <w:rsid w:val="5D023AD9"/>
    <w:rsid w:val="5D084744"/>
    <w:rsid w:val="5D2B2121"/>
    <w:rsid w:val="5D321A2E"/>
    <w:rsid w:val="5D3F00EF"/>
    <w:rsid w:val="5D4505BB"/>
    <w:rsid w:val="5D6364B7"/>
    <w:rsid w:val="5D7A2F63"/>
    <w:rsid w:val="5D851DCA"/>
    <w:rsid w:val="5D9778C1"/>
    <w:rsid w:val="5D9B3A71"/>
    <w:rsid w:val="5DA80850"/>
    <w:rsid w:val="5DAE5E6D"/>
    <w:rsid w:val="5DC6522A"/>
    <w:rsid w:val="5DF468EB"/>
    <w:rsid w:val="5E0A25BF"/>
    <w:rsid w:val="5E154C93"/>
    <w:rsid w:val="5E1A0DEF"/>
    <w:rsid w:val="5E364DAA"/>
    <w:rsid w:val="5E494553"/>
    <w:rsid w:val="5E517E96"/>
    <w:rsid w:val="5E5403A5"/>
    <w:rsid w:val="5E7A7237"/>
    <w:rsid w:val="5E907070"/>
    <w:rsid w:val="5ECC58AD"/>
    <w:rsid w:val="5EE0181C"/>
    <w:rsid w:val="5EE5469C"/>
    <w:rsid w:val="5EE56E66"/>
    <w:rsid w:val="5F0C745A"/>
    <w:rsid w:val="5F184C35"/>
    <w:rsid w:val="5F2446F4"/>
    <w:rsid w:val="5F2E4E97"/>
    <w:rsid w:val="5F561125"/>
    <w:rsid w:val="5F870B60"/>
    <w:rsid w:val="5F934743"/>
    <w:rsid w:val="5F9F792C"/>
    <w:rsid w:val="5FC82E57"/>
    <w:rsid w:val="5FE94FF0"/>
    <w:rsid w:val="5FF5214D"/>
    <w:rsid w:val="5FFA4A89"/>
    <w:rsid w:val="5FFC0A03"/>
    <w:rsid w:val="600D72A1"/>
    <w:rsid w:val="603E3B94"/>
    <w:rsid w:val="604509CE"/>
    <w:rsid w:val="604A4312"/>
    <w:rsid w:val="605641D8"/>
    <w:rsid w:val="60576E0A"/>
    <w:rsid w:val="60591866"/>
    <w:rsid w:val="6074762F"/>
    <w:rsid w:val="6075247C"/>
    <w:rsid w:val="60794B8C"/>
    <w:rsid w:val="60964BF0"/>
    <w:rsid w:val="60AA328D"/>
    <w:rsid w:val="60B413DB"/>
    <w:rsid w:val="60C90386"/>
    <w:rsid w:val="60CA6DB6"/>
    <w:rsid w:val="60D029F7"/>
    <w:rsid w:val="60D27336"/>
    <w:rsid w:val="60EB6259"/>
    <w:rsid w:val="60F0452F"/>
    <w:rsid w:val="61070EBF"/>
    <w:rsid w:val="610921F8"/>
    <w:rsid w:val="611D411F"/>
    <w:rsid w:val="612C7EBF"/>
    <w:rsid w:val="613B0ED7"/>
    <w:rsid w:val="614C5AEB"/>
    <w:rsid w:val="6163152F"/>
    <w:rsid w:val="617918B9"/>
    <w:rsid w:val="618A3BC0"/>
    <w:rsid w:val="61912B55"/>
    <w:rsid w:val="619C3DF9"/>
    <w:rsid w:val="61B04329"/>
    <w:rsid w:val="61B44815"/>
    <w:rsid w:val="61C65787"/>
    <w:rsid w:val="61D61DF4"/>
    <w:rsid w:val="61F807EB"/>
    <w:rsid w:val="62077A1A"/>
    <w:rsid w:val="6212295C"/>
    <w:rsid w:val="621C6B59"/>
    <w:rsid w:val="62331D42"/>
    <w:rsid w:val="624C15AE"/>
    <w:rsid w:val="6250415A"/>
    <w:rsid w:val="625635D9"/>
    <w:rsid w:val="62583026"/>
    <w:rsid w:val="625B2DC4"/>
    <w:rsid w:val="627D1C6A"/>
    <w:rsid w:val="62AD4596"/>
    <w:rsid w:val="63126FD2"/>
    <w:rsid w:val="632041FA"/>
    <w:rsid w:val="632C74F0"/>
    <w:rsid w:val="6331781D"/>
    <w:rsid w:val="63795A66"/>
    <w:rsid w:val="637E1771"/>
    <w:rsid w:val="63804559"/>
    <w:rsid w:val="638D66B2"/>
    <w:rsid w:val="63DB615E"/>
    <w:rsid w:val="63EC4B2A"/>
    <w:rsid w:val="63F94C25"/>
    <w:rsid w:val="63FC3304"/>
    <w:rsid w:val="63FD5229"/>
    <w:rsid w:val="6428453C"/>
    <w:rsid w:val="64494C5F"/>
    <w:rsid w:val="64687EA9"/>
    <w:rsid w:val="647028C4"/>
    <w:rsid w:val="648611DB"/>
    <w:rsid w:val="648B0C1C"/>
    <w:rsid w:val="64C72D1E"/>
    <w:rsid w:val="64D379FB"/>
    <w:rsid w:val="64E57DC9"/>
    <w:rsid w:val="64F843B9"/>
    <w:rsid w:val="65007553"/>
    <w:rsid w:val="650B18FE"/>
    <w:rsid w:val="651720C1"/>
    <w:rsid w:val="653900FF"/>
    <w:rsid w:val="65495C8A"/>
    <w:rsid w:val="65533B5B"/>
    <w:rsid w:val="655C7D24"/>
    <w:rsid w:val="657B79F3"/>
    <w:rsid w:val="65C36ED6"/>
    <w:rsid w:val="65CC1829"/>
    <w:rsid w:val="65CF741B"/>
    <w:rsid w:val="65D13CA6"/>
    <w:rsid w:val="65DA7950"/>
    <w:rsid w:val="65E545EA"/>
    <w:rsid w:val="662C58B5"/>
    <w:rsid w:val="66415ED5"/>
    <w:rsid w:val="66471579"/>
    <w:rsid w:val="6658393F"/>
    <w:rsid w:val="66592197"/>
    <w:rsid w:val="665C1B54"/>
    <w:rsid w:val="666C3F3C"/>
    <w:rsid w:val="667A48BA"/>
    <w:rsid w:val="668A2E23"/>
    <w:rsid w:val="66AB640C"/>
    <w:rsid w:val="66C73137"/>
    <w:rsid w:val="66CF0420"/>
    <w:rsid w:val="66D52BC8"/>
    <w:rsid w:val="66E10984"/>
    <w:rsid w:val="66FC3C24"/>
    <w:rsid w:val="67340937"/>
    <w:rsid w:val="674322FA"/>
    <w:rsid w:val="6746313D"/>
    <w:rsid w:val="674A68D1"/>
    <w:rsid w:val="674B5A46"/>
    <w:rsid w:val="67587A9F"/>
    <w:rsid w:val="67731AE5"/>
    <w:rsid w:val="67784F70"/>
    <w:rsid w:val="67B04210"/>
    <w:rsid w:val="67B15BA1"/>
    <w:rsid w:val="67C01AE8"/>
    <w:rsid w:val="67C23B73"/>
    <w:rsid w:val="67C70EB6"/>
    <w:rsid w:val="67FA148D"/>
    <w:rsid w:val="67FF2C20"/>
    <w:rsid w:val="68285E00"/>
    <w:rsid w:val="682A4E35"/>
    <w:rsid w:val="682B0B5D"/>
    <w:rsid w:val="68547404"/>
    <w:rsid w:val="68745956"/>
    <w:rsid w:val="688C417B"/>
    <w:rsid w:val="68B97A63"/>
    <w:rsid w:val="68DC7C87"/>
    <w:rsid w:val="68ED0B58"/>
    <w:rsid w:val="68F67394"/>
    <w:rsid w:val="693A2F47"/>
    <w:rsid w:val="694A5646"/>
    <w:rsid w:val="695F389A"/>
    <w:rsid w:val="696619B5"/>
    <w:rsid w:val="699011BC"/>
    <w:rsid w:val="69AD7EDC"/>
    <w:rsid w:val="69C17022"/>
    <w:rsid w:val="69F543EA"/>
    <w:rsid w:val="6A011A2C"/>
    <w:rsid w:val="6A132DCE"/>
    <w:rsid w:val="6A261ADD"/>
    <w:rsid w:val="6A322BD9"/>
    <w:rsid w:val="6A4042A8"/>
    <w:rsid w:val="6A691465"/>
    <w:rsid w:val="6A69297B"/>
    <w:rsid w:val="6A75097C"/>
    <w:rsid w:val="6A815213"/>
    <w:rsid w:val="6A8A4058"/>
    <w:rsid w:val="6A9A11CB"/>
    <w:rsid w:val="6AA50CB5"/>
    <w:rsid w:val="6AE728C7"/>
    <w:rsid w:val="6AE73A60"/>
    <w:rsid w:val="6AE95F89"/>
    <w:rsid w:val="6B2417E8"/>
    <w:rsid w:val="6B3376AE"/>
    <w:rsid w:val="6B3C682C"/>
    <w:rsid w:val="6B3E2286"/>
    <w:rsid w:val="6B4D62D2"/>
    <w:rsid w:val="6B625297"/>
    <w:rsid w:val="6B703C28"/>
    <w:rsid w:val="6B750178"/>
    <w:rsid w:val="6B786A14"/>
    <w:rsid w:val="6B8377C4"/>
    <w:rsid w:val="6BB6785C"/>
    <w:rsid w:val="6BC309B6"/>
    <w:rsid w:val="6BDB3BFE"/>
    <w:rsid w:val="6C231648"/>
    <w:rsid w:val="6C6071B3"/>
    <w:rsid w:val="6C7234EF"/>
    <w:rsid w:val="6C7634A4"/>
    <w:rsid w:val="6CA43BA8"/>
    <w:rsid w:val="6CD152EC"/>
    <w:rsid w:val="6CEF7C33"/>
    <w:rsid w:val="6CFF6CA2"/>
    <w:rsid w:val="6D056787"/>
    <w:rsid w:val="6D082CBC"/>
    <w:rsid w:val="6D317F9F"/>
    <w:rsid w:val="6D7F1E30"/>
    <w:rsid w:val="6D850D24"/>
    <w:rsid w:val="6D850F9C"/>
    <w:rsid w:val="6DA64311"/>
    <w:rsid w:val="6DAD0B9D"/>
    <w:rsid w:val="6DB173B9"/>
    <w:rsid w:val="6DB30805"/>
    <w:rsid w:val="6DB96AEA"/>
    <w:rsid w:val="6DC26897"/>
    <w:rsid w:val="6DD038F8"/>
    <w:rsid w:val="6E1E7827"/>
    <w:rsid w:val="6E3107CB"/>
    <w:rsid w:val="6E6B10E2"/>
    <w:rsid w:val="6E8D241B"/>
    <w:rsid w:val="6EA52C64"/>
    <w:rsid w:val="6EBE68FB"/>
    <w:rsid w:val="6EC93353"/>
    <w:rsid w:val="6EDB5775"/>
    <w:rsid w:val="6F122BB4"/>
    <w:rsid w:val="6F571666"/>
    <w:rsid w:val="6F5D66D1"/>
    <w:rsid w:val="6FA560EB"/>
    <w:rsid w:val="6FB1771C"/>
    <w:rsid w:val="6FBA1905"/>
    <w:rsid w:val="6FDA62D1"/>
    <w:rsid w:val="6FE87B54"/>
    <w:rsid w:val="6FEE60B1"/>
    <w:rsid w:val="700B55BE"/>
    <w:rsid w:val="7032466F"/>
    <w:rsid w:val="703E7A7E"/>
    <w:rsid w:val="70415FDC"/>
    <w:rsid w:val="7052498B"/>
    <w:rsid w:val="70525FDC"/>
    <w:rsid w:val="7090281C"/>
    <w:rsid w:val="709240D4"/>
    <w:rsid w:val="70934C8C"/>
    <w:rsid w:val="70A23490"/>
    <w:rsid w:val="70A61A6C"/>
    <w:rsid w:val="70C96096"/>
    <w:rsid w:val="70D008F8"/>
    <w:rsid w:val="70E212E0"/>
    <w:rsid w:val="70E45629"/>
    <w:rsid w:val="70EB71D0"/>
    <w:rsid w:val="712E12C8"/>
    <w:rsid w:val="71483F49"/>
    <w:rsid w:val="715514EE"/>
    <w:rsid w:val="71602196"/>
    <w:rsid w:val="71692A52"/>
    <w:rsid w:val="717B6972"/>
    <w:rsid w:val="718D53D7"/>
    <w:rsid w:val="719B7525"/>
    <w:rsid w:val="71B03733"/>
    <w:rsid w:val="723615F2"/>
    <w:rsid w:val="7254662F"/>
    <w:rsid w:val="73164A96"/>
    <w:rsid w:val="735429B3"/>
    <w:rsid w:val="7362595B"/>
    <w:rsid w:val="73626870"/>
    <w:rsid w:val="737360E1"/>
    <w:rsid w:val="73B45595"/>
    <w:rsid w:val="73C97770"/>
    <w:rsid w:val="73D1433E"/>
    <w:rsid w:val="73D569E4"/>
    <w:rsid w:val="73DB142D"/>
    <w:rsid w:val="73E56950"/>
    <w:rsid w:val="74312486"/>
    <w:rsid w:val="74390B41"/>
    <w:rsid w:val="7444539E"/>
    <w:rsid w:val="744626BD"/>
    <w:rsid w:val="746D4DD9"/>
    <w:rsid w:val="749C4AD7"/>
    <w:rsid w:val="74E215E9"/>
    <w:rsid w:val="7505710F"/>
    <w:rsid w:val="751E6173"/>
    <w:rsid w:val="753F2773"/>
    <w:rsid w:val="756100FF"/>
    <w:rsid w:val="757D3216"/>
    <w:rsid w:val="7586723E"/>
    <w:rsid w:val="759C3C9B"/>
    <w:rsid w:val="75A477DB"/>
    <w:rsid w:val="75AB5FDB"/>
    <w:rsid w:val="75B771D6"/>
    <w:rsid w:val="75BE705E"/>
    <w:rsid w:val="75D71B85"/>
    <w:rsid w:val="75F30F3B"/>
    <w:rsid w:val="760309F9"/>
    <w:rsid w:val="762515BE"/>
    <w:rsid w:val="762536F2"/>
    <w:rsid w:val="762811E0"/>
    <w:rsid w:val="762849B5"/>
    <w:rsid w:val="763B5C99"/>
    <w:rsid w:val="767D488A"/>
    <w:rsid w:val="76885CD2"/>
    <w:rsid w:val="76D9045A"/>
    <w:rsid w:val="76DA02A7"/>
    <w:rsid w:val="76DC0E83"/>
    <w:rsid w:val="76DE5837"/>
    <w:rsid w:val="76E1670B"/>
    <w:rsid w:val="76F40947"/>
    <w:rsid w:val="7733088E"/>
    <w:rsid w:val="773E76F4"/>
    <w:rsid w:val="77810771"/>
    <w:rsid w:val="778503F0"/>
    <w:rsid w:val="778546E7"/>
    <w:rsid w:val="77953890"/>
    <w:rsid w:val="77B35B99"/>
    <w:rsid w:val="77BC22EF"/>
    <w:rsid w:val="77C60CA0"/>
    <w:rsid w:val="77E96145"/>
    <w:rsid w:val="77FB5186"/>
    <w:rsid w:val="780A5A0D"/>
    <w:rsid w:val="781444DE"/>
    <w:rsid w:val="78157A47"/>
    <w:rsid w:val="7826642F"/>
    <w:rsid w:val="78533492"/>
    <w:rsid w:val="78594118"/>
    <w:rsid w:val="78623F6A"/>
    <w:rsid w:val="7862475A"/>
    <w:rsid w:val="788E38C4"/>
    <w:rsid w:val="78953F29"/>
    <w:rsid w:val="78C50E10"/>
    <w:rsid w:val="78DC2A6F"/>
    <w:rsid w:val="78E555C7"/>
    <w:rsid w:val="78EA52F9"/>
    <w:rsid w:val="78FD4590"/>
    <w:rsid w:val="79172DBB"/>
    <w:rsid w:val="791F04FE"/>
    <w:rsid w:val="793D7124"/>
    <w:rsid w:val="7943528D"/>
    <w:rsid w:val="79465B30"/>
    <w:rsid w:val="795412F6"/>
    <w:rsid w:val="799B657F"/>
    <w:rsid w:val="799F2907"/>
    <w:rsid w:val="79EE5925"/>
    <w:rsid w:val="7A0B6F82"/>
    <w:rsid w:val="7A4B4237"/>
    <w:rsid w:val="7A667B62"/>
    <w:rsid w:val="7A933944"/>
    <w:rsid w:val="7AF7223C"/>
    <w:rsid w:val="7B1A345C"/>
    <w:rsid w:val="7B2A2C5D"/>
    <w:rsid w:val="7B49111B"/>
    <w:rsid w:val="7B625E6A"/>
    <w:rsid w:val="7B914965"/>
    <w:rsid w:val="7B920EEA"/>
    <w:rsid w:val="7BC57958"/>
    <w:rsid w:val="7BCF079C"/>
    <w:rsid w:val="7BD0720D"/>
    <w:rsid w:val="7BDC113C"/>
    <w:rsid w:val="7BF26896"/>
    <w:rsid w:val="7C0E6909"/>
    <w:rsid w:val="7C2653F9"/>
    <w:rsid w:val="7C340FEB"/>
    <w:rsid w:val="7C40570C"/>
    <w:rsid w:val="7C4539D6"/>
    <w:rsid w:val="7C513C33"/>
    <w:rsid w:val="7C536237"/>
    <w:rsid w:val="7C5F1D4A"/>
    <w:rsid w:val="7C6A26B4"/>
    <w:rsid w:val="7C784488"/>
    <w:rsid w:val="7C9B7EBE"/>
    <w:rsid w:val="7CB71BDB"/>
    <w:rsid w:val="7CC87868"/>
    <w:rsid w:val="7CD268CC"/>
    <w:rsid w:val="7CED53B8"/>
    <w:rsid w:val="7CF37B76"/>
    <w:rsid w:val="7CFA00F3"/>
    <w:rsid w:val="7CFB1007"/>
    <w:rsid w:val="7CFC5009"/>
    <w:rsid w:val="7CFF3848"/>
    <w:rsid w:val="7D231A44"/>
    <w:rsid w:val="7D293C12"/>
    <w:rsid w:val="7D356D08"/>
    <w:rsid w:val="7D3716CA"/>
    <w:rsid w:val="7D403DB7"/>
    <w:rsid w:val="7D4D5E56"/>
    <w:rsid w:val="7D60638C"/>
    <w:rsid w:val="7D767733"/>
    <w:rsid w:val="7D9E118B"/>
    <w:rsid w:val="7DA154F2"/>
    <w:rsid w:val="7DB03F8A"/>
    <w:rsid w:val="7DB9473F"/>
    <w:rsid w:val="7DD2231F"/>
    <w:rsid w:val="7DD93532"/>
    <w:rsid w:val="7DE124ED"/>
    <w:rsid w:val="7DE7575A"/>
    <w:rsid w:val="7DF13281"/>
    <w:rsid w:val="7E003301"/>
    <w:rsid w:val="7E026B1B"/>
    <w:rsid w:val="7E095037"/>
    <w:rsid w:val="7E134BDE"/>
    <w:rsid w:val="7E1B59FB"/>
    <w:rsid w:val="7E4319BC"/>
    <w:rsid w:val="7E535EDB"/>
    <w:rsid w:val="7E592ED1"/>
    <w:rsid w:val="7E627E9E"/>
    <w:rsid w:val="7E6C318A"/>
    <w:rsid w:val="7E712956"/>
    <w:rsid w:val="7E7E785F"/>
    <w:rsid w:val="7E822A6C"/>
    <w:rsid w:val="7E957358"/>
    <w:rsid w:val="7EA62615"/>
    <w:rsid w:val="7EAE4CFC"/>
    <w:rsid w:val="7EB270D9"/>
    <w:rsid w:val="7ECF3957"/>
    <w:rsid w:val="7EF67331"/>
    <w:rsid w:val="7F255E4D"/>
    <w:rsid w:val="7F453FC4"/>
    <w:rsid w:val="7F6C08EC"/>
    <w:rsid w:val="7FA41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5"/>
    <w:qFormat/>
    <w:uiPriority w:val="0"/>
    <w:pPr>
      <w:keepNext/>
      <w:keepLines/>
      <w:numPr>
        <w:ilvl w:val="1"/>
        <w:numId w:val="1"/>
      </w:numPr>
      <w:adjustRightInd w:val="0"/>
      <w:spacing w:before="240" w:line="360" w:lineRule="auto"/>
      <w:jc w:val="center"/>
      <w:textAlignment w:val="baseline"/>
      <w:outlineLvl w:val="1"/>
    </w:pPr>
    <w:rPr>
      <w:rFonts w:ascii="Arial" w:hAnsi="Arial" w:eastAsia="黑体"/>
      <w:b/>
      <w:kern w:val="0"/>
      <w:sz w:val="30"/>
      <w:szCs w:val="20"/>
    </w:rPr>
  </w:style>
  <w:style w:type="paragraph" w:styleId="5">
    <w:name w:val="heading 3"/>
    <w:basedOn w:val="1"/>
    <w:next w:val="1"/>
    <w:link w:val="88"/>
    <w:qFormat/>
    <w:uiPriority w:val="0"/>
    <w:pPr>
      <w:keepNext/>
      <w:keepLines/>
      <w:numPr>
        <w:ilvl w:val="2"/>
        <w:numId w:val="1"/>
      </w:numPr>
      <w:adjustRightInd w:val="0"/>
      <w:spacing w:before="240" w:after="120" w:line="300" w:lineRule="auto"/>
      <w:jc w:val="left"/>
      <w:textAlignment w:val="baseline"/>
      <w:outlineLvl w:val="2"/>
    </w:pPr>
    <w:rPr>
      <w:b/>
      <w:kern w:val="0"/>
      <w:szCs w:val="20"/>
    </w:rPr>
  </w:style>
  <w:style w:type="paragraph" w:styleId="6">
    <w:name w:val="heading 4"/>
    <w:basedOn w:val="1"/>
    <w:next w:val="1"/>
    <w:link w:val="81"/>
    <w:qFormat/>
    <w:uiPriority w:val="0"/>
    <w:pPr>
      <w:keepNext/>
      <w:keepLines/>
      <w:numPr>
        <w:ilvl w:val="3"/>
        <w:numId w:val="1"/>
      </w:numPr>
      <w:spacing w:before="280" w:after="290" w:line="376" w:lineRule="auto"/>
      <w:outlineLvl w:val="3"/>
    </w:pPr>
    <w:rPr>
      <w:rFonts w:ascii="Arial" w:hAnsi="Arial" w:eastAsia="黑体"/>
      <w:b/>
      <w:sz w:val="28"/>
      <w:szCs w:val="20"/>
    </w:rPr>
  </w:style>
  <w:style w:type="paragraph" w:styleId="7">
    <w:name w:val="heading 5"/>
    <w:basedOn w:val="1"/>
    <w:next w:val="8"/>
    <w:link w:val="84"/>
    <w:qFormat/>
    <w:uiPriority w:val="0"/>
    <w:pPr>
      <w:keepNext/>
      <w:keepLines/>
      <w:numPr>
        <w:ilvl w:val="4"/>
        <w:numId w:val="1"/>
      </w:numPr>
      <w:spacing w:before="280" w:after="290" w:line="376" w:lineRule="auto"/>
      <w:outlineLvl w:val="4"/>
    </w:pPr>
    <w:rPr>
      <w:b/>
      <w:sz w:val="28"/>
      <w:szCs w:val="20"/>
    </w:rPr>
  </w:style>
  <w:style w:type="paragraph" w:styleId="9">
    <w:name w:val="heading 6"/>
    <w:basedOn w:val="1"/>
    <w:next w:val="1"/>
    <w:link w:val="87"/>
    <w:qFormat/>
    <w:uiPriority w:val="0"/>
    <w:pPr>
      <w:keepNext/>
      <w:keepLines/>
      <w:numPr>
        <w:ilvl w:val="5"/>
        <w:numId w:val="1"/>
      </w:numPr>
      <w:spacing w:before="240" w:after="64" w:line="320" w:lineRule="auto"/>
      <w:outlineLvl w:val="5"/>
    </w:pPr>
    <w:rPr>
      <w:rFonts w:ascii="Arial" w:hAnsi="Arial" w:eastAsia="黑体"/>
      <w:b/>
      <w:sz w:val="24"/>
      <w:szCs w:val="20"/>
    </w:rPr>
  </w:style>
  <w:style w:type="paragraph" w:styleId="10">
    <w:name w:val="heading 7"/>
    <w:basedOn w:val="1"/>
    <w:next w:val="8"/>
    <w:link w:val="83"/>
    <w:qFormat/>
    <w:uiPriority w:val="0"/>
    <w:pPr>
      <w:keepNext/>
      <w:keepLines/>
      <w:numPr>
        <w:ilvl w:val="6"/>
        <w:numId w:val="1"/>
      </w:numPr>
      <w:spacing w:before="240" w:after="64" w:line="320" w:lineRule="auto"/>
      <w:outlineLvl w:val="6"/>
    </w:pPr>
    <w:rPr>
      <w:b/>
      <w:sz w:val="24"/>
      <w:szCs w:val="20"/>
    </w:rPr>
  </w:style>
  <w:style w:type="paragraph" w:styleId="11">
    <w:name w:val="heading 8"/>
    <w:basedOn w:val="1"/>
    <w:next w:val="8"/>
    <w:link w:val="90"/>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2">
    <w:name w:val="heading 9"/>
    <w:basedOn w:val="1"/>
    <w:next w:val="8"/>
    <w:link w:val="86"/>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2">
    <w:name w:val="No Spacing"/>
    <w:qFormat/>
    <w:uiPriority w:val="0"/>
    <w:pPr>
      <w:widowControl w:val="0"/>
      <w:jc w:val="both"/>
    </w:pPr>
    <w:rPr>
      <w:rFonts w:ascii="Calibri" w:hAnsi="Calibri" w:eastAsia="宋体" w:cs="Times New Roman"/>
      <w:kern w:val="2"/>
      <w:sz w:val="21"/>
      <w:szCs w:val="22"/>
      <w:lang w:val="en-US" w:eastAsia="zh-CN" w:bidi="ar-SA"/>
    </w:rPr>
  </w:style>
  <w:style w:type="paragraph" w:styleId="8">
    <w:name w:val="Normal Indent"/>
    <w:basedOn w:val="1"/>
    <w:qFormat/>
    <w:uiPriority w:val="0"/>
    <w:pPr>
      <w:ind w:firstLine="420" w:firstLineChars="200"/>
    </w:pPr>
  </w:style>
  <w:style w:type="paragraph" w:styleId="13">
    <w:name w:val="annotation text"/>
    <w:basedOn w:val="1"/>
    <w:link w:val="85"/>
    <w:qFormat/>
    <w:uiPriority w:val="0"/>
    <w:pPr>
      <w:jc w:val="left"/>
    </w:pPr>
  </w:style>
  <w:style w:type="paragraph" w:styleId="14">
    <w:name w:val="Body Text"/>
    <w:basedOn w:val="1"/>
    <w:next w:val="1"/>
    <w:link w:val="89"/>
    <w:qFormat/>
    <w:uiPriority w:val="0"/>
    <w:pPr>
      <w:spacing w:line="480" w:lineRule="auto"/>
    </w:pPr>
    <w:rPr>
      <w:color w:val="000000"/>
      <w:sz w:val="24"/>
    </w:rPr>
  </w:style>
  <w:style w:type="paragraph" w:styleId="15">
    <w:name w:val="Body Text Indent"/>
    <w:basedOn w:val="1"/>
    <w:link w:val="79"/>
    <w:qFormat/>
    <w:uiPriority w:val="0"/>
    <w:pPr>
      <w:spacing w:line="400" w:lineRule="exact"/>
      <w:ind w:left="360"/>
    </w:pPr>
    <w:rPr>
      <w:rFonts w:ascii="华文中宋" w:hAnsi="华文中宋" w:eastAsia="华文中宋"/>
      <w:color w:val="FF6600"/>
      <w:sz w:val="24"/>
    </w:rPr>
  </w:style>
  <w:style w:type="paragraph" w:styleId="16">
    <w:name w:val="Block Text"/>
    <w:basedOn w:val="1"/>
    <w:next w:val="1"/>
    <w:qFormat/>
    <w:uiPriority w:val="0"/>
    <w:pPr>
      <w:spacing w:line="360" w:lineRule="auto"/>
      <w:ind w:firstLine="480" w:firstLineChars="200"/>
    </w:pPr>
    <w:rPr>
      <w:rFonts w:ascii="宋体" w:hAnsi="宋体"/>
      <w:i/>
      <w:iCs/>
      <w:color w:val="000000"/>
      <w:kern w:val="0"/>
    </w:rPr>
  </w:style>
  <w:style w:type="paragraph" w:styleId="17">
    <w:name w:val="toc 3"/>
    <w:basedOn w:val="1"/>
    <w:next w:val="1"/>
    <w:qFormat/>
    <w:uiPriority w:val="0"/>
    <w:pPr>
      <w:ind w:left="840" w:leftChars="400"/>
    </w:pPr>
  </w:style>
  <w:style w:type="paragraph" w:styleId="18">
    <w:name w:val="Plain Text"/>
    <w:basedOn w:val="1"/>
    <w:link w:val="69"/>
    <w:qFormat/>
    <w:uiPriority w:val="99"/>
    <w:rPr>
      <w:rFonts w:ascii="宋体" w:hAnsi="Courier New"/>
      <w:szCs w:val="20"/>
    </w:rPr>
  </w:style>
  <w:style w:type="paragraph" w:styleId="19">
    <w:name w:val="Date"/>
    <w:basedOn w:val="1"/>
    <w:next w:val="1"/>
    <w:link w:val="71"/>
    <w:qFormat/>
    <w:uiPriority w:val="0"/>
    <w:rPr>
      <w:sz w:val="24"/>
      <w:szCs w:val="20"/>
    </w:rPr>
  </w:style>
  <w:style w:type="paragraph" w:styleId="20">
    <w:name w:val="Body Text Indent 2"/>
    <w:basedOn w:val="1"/>
    <w:link w:val="80"/>
    <w:qFormat/>
    <w:uiPriority w:val="0"/>
    <w:pPr>
      <w:spacing w:before="240" w:line="560" w:lineRule="exact"/>
      <w:ind w:firstLine="480" w:firstLineChars="200"/>
    </w:pPr>
    <w:rPr>
      <w:sz w:val="24"/>
      <w:szCs w:val="32"/>
    </w:rPr>
  </w:style>
  <w:style w:type="paragraph" w:styleId="21">
    <w:name w:val="Balloon Text"/>
    <w:basedOn w:val="1"/>
    <w:link w:val="91"/>
    <w:semiHidden/>
    <w:qFormat/>
    <w:uiPriority w:val="0"/>
    <w:rPr>
      <w:sz w:val="18"/>
      <w:szCs w:val="18"/>
    </w:rPr>
  </w:style>
  <w:style w:type="paragraph" w:styleId="22">
    <w:name w:val="footer"/>
    <w:basedOn w:val="1"/>
    <w:link w:val="77"/>
    <w:qFormat/>
    <w:uiPriority w:val="99"/>
    <w:pPr>
      <w:tabs>
        <w:tab w:val="center" w:pos="4153"/>
        <w:tab w:val="right" w:pos="8306"/>
      </w:tabs>
      <w:snapToGrid w:val="0"/>
      <w:jc w:val="left"/>
    </w:pPr>
    <w:rPr>
      <w:sz w:val="18"/>
      <w:szCs w:val="18"/>
    </w:rPr>
  </w:style>
  <w:style w:type="paragraph" w:styleId="23">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style>
  <w:style w:type="paragraph" w:styleId="25">
    <w:name w:val="Body Text Indent 3"/>
    <w:basedOn w:val="1"/>
    <w:link w:val="76"/>
    <w:qFormat/>
    <w:uiPriority w:val="0"/>
    <w:pPr>
      <w:spacing w:after="120"/>
      <w:ind w:left="420" w:leftChars="200"/>
    </w:pPr>
    <w:rPr>
      <w:rFonts w:eastAsia="仿宋_GB2312"/>
      <w:sz w:val="16"/>
      <w:szCs w:val="16"/>
    </w:rPr>
  </w:style>
  <w:style w:type="paragraph" w:styleId="26">
    <w:name w:val="toc 2"/>
    <w:basedOn w:val="1"/>
    <w:next w:val="1"/>
    <w:qFormat/>
    <w:uiPriority w:val="0"/>
    <w:pPr>
      <w:tabs>
        <w:tab w:val="right" w:leader="dot" w:pos="8453"/>
      </w:tabs>
      <w:ind w:left="420" w:leftChars="200"/>
    </w:pPr>
    <w:rPr>
      <w:rFonts w:ascii="仿宋_GB2312" w:hAnsi="宋体" w:eastAsia="仿宋_GB2312"/>
      <w:sz w:val="18"/>
      <w:szCs w:val="18"/>
    </w:rPr>
  </w:style>
  <w:style w:type="paragraph" w:styleId="27">
    <w:name w:val="Normal (Web)"/>
    <w:basedOn w:val="1"/>
    <w:qFormat/>
    <w:uiPriority w:val="0"/>
    <w:pPr>
      <w:widowControl/>
      <w:spacing w:before="100" w:beforeAutospacing="1" w:after="100" w:afterAutospacing="1"/>
      <w:jc w:val="left"/>
    </w:pPr>
    <w:rPr>
      <w:rFonts w:ascii="&amp;#23435;&amp;#20307;" w:hAnsi="&amp;#23435;&amp;#20307;"/>
      <w:kern w:val="0"/>
      <w:sz w:val="18"/>
      <w:szCs w:val="18"/>
    </w:rPr>
  </w:style>
  <w:style w:type="paragraph" w:styleId="28">
    <w:name w:val="annotation subject"/>
    <w:basedOn w:val="13"/>
    <w:next w:val="13"/>
    <w:link w:val="73"/>
    <w:qFormat/>
    <w:uiPriority w:val="0"/>
    <w:rPr>
      <w:b/>
      <w:bCs/>
    </w:rPr>
  </w:style>
  <w:style w:type="paragraph" w:styleId="29">
    <w:name w:val="Body Text First Indent"/>
    <w:basedOn w:val="14"/>
    <w:qFormat/>
    <w:uiPriority w:val="0"/>
    <w:pPr>
      <w:spacing w:line="312" w:lineRule="auto"/>
      <w:ind w:firstLine="420"/>
    </w:pPr>
  </w:style>
  <w:style w:type="table" w:styleId="31">
    <w:name w:val="Table Grid"/>
    <w:basedOn w:val="30"/>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basedOn w:val="32"/>
    <w:unhideWhenUsed/>
    <w:qFormat/>
    <w:uiPriority w:val="99"/>
    <w:rPr>
      <w:color w:val="333333"/>
      <w:u w:val="none"/>
    </w:rPr>
  </w:style>
  <w:style w:type="character" w:styleId="36">
    <w:name w:val="Emphasis"/>
    <w:basedOn w:val="32"/>
    <w:qFormat/>
    <w:uiPriority w:val="0"/>
  </w:style>
  <w:style w:type="character" w:styleId="37">
    <w:name w:val="HTML Definition"/>
    <w:basedOn w:val="32"/>
    <w:qFormat/>
    <w:uiPriority w:val="0"/>
    <w:rPr>
      <w:i/>
      <w:shd w:val="clear" w:color="auto" w:fill="F5F5F5"/>
    </w:rPr>
  </w:style>
  <w:style w:type="character" w:styleId="38">
    <w:name w:val="HTML Typewriter"/>
    <w:basedOn w:val="32"/>
    <w:qFormat/>
    <w:uiPriority w:val="0"/>
    <w:rPr>
      <w:rFonts w:hint="default" w:ascii="monospace" w:hAnsi="monospace" w:eastAsia="monospace" w:cs="monospace"/>
      <w:sz w:val="20"/>
    </w:rPr>
  </w:style>
  <w:style w:type="character" w:styleId="39">
    <w:name w:val="HTML Acronym"/>
    <w:basedOn w:val="32"/>
    <w:qFormat/>
    <w:uiPriority w:val="0"/>
  </w:style>
  <w:style w:type="character" w:styleId="40">
    <w:name w:val="HTML Variable"/>
    <w:basedOn w:val="32"/>
    <w:qFormat/>
    <w:uiPriority w:val="0"/>
  </w:style>
  <w:style w:type="character" w:styleId="41">
    <w:name w:val="Hyperlink"/>
    <w:basedOn w:val="32"/>
    <w:qFormat/>
    <w:uiPriority w:val="99"/>
    <w:rPr>
      <w:color w:val="333333"/>
      <w:u w:val="none"/>
    </w:rPr>
  </w:style>
  <w:style w:type="character" w:styleId="42">
    <w:name w:val="HTML Code"/>
    <w:basedOn w:val="32"/>
    <w:qFormat/>
    <w:uiPriority w:val="0"/>
    <w:rPr>
      <w:rFonts w:hint="default" w:ascii="Consolas" w:hAnsi="Consolas" w:eastAsia="Consolas" w:cs="Consolas"/>
      <w:color w:val="C7254E"/>
      <w:sz w:val="21"/>
      <w:szCs w:val="21"/>
      <w:shd w:val="clear" w:color="auto" w:fill="F9F2F4"/>
    </w:rPr>
  </w:style>
  <w:style w:type="character" w:styleId="43">
    <w:name w:val="annotation reference"/>
    <w:qFormat/>
    <w:uiPriority w:val="0"/>
    <w:rPr>
      <w:sz w:val="21"/>
      <w:szCs w:val="21"/>
    </w:rPr>
  </w:style>
  <w:style w:type="character" w:styleId="44">
    <w:name w:val="HTML Cite"/>
    <w:basedOn w:val="32"/>
    <w:qFormat/>
    <w:uiPriority w:val="0"/>
  </w:style>
  <w:style w:type="character" w:styleId="45">
    <w:name w:val="HTML Keyboard"/>
    <w:basedOn w:val="32"/>
    <w:qFormat/>
    <w:uiPriority w:val="0"/>
    <w:rPr>
      <w:rFonts w:hint="default" w:ascii="Consolas" w:hAnsi="Consolas" w:eastAsia="Consolas" w:cs="Consolas"/>
      <w:color w:val="FFFFFF"/>
      <w:sz w:val="21"/>
      <w:szCs w:val="21"/>
      <w:shd w:val="clear" w:color="auto" w:fill="333333"/>
    </w:rPr>
  </w:style>
  <w:style w:type="character" w:styleId="46">
    <w:name w:val="HTML Sample"/>
    <w:basedOn w:val="32"/>
    <w:qFormat/>
    <w:uiPriority w:val="0"/>
    <w:rPr>
      <w:rFonts w:ascii="Consolas" w:hAnsi="Consolas" w:eastAsia="Consolas" w:cs="Consolas"/>
      <w:sz w:val="21"/>
      <w:szCs w:val="21"/>
    </w:rPr>
  </w:style>
  <w:style w:type="paragraph" w:customStyle="1" w:styleId="4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仿宋_GB2312" w:hAnsi="Arial Unicode MS" w:eastAsia="仿宋_GB2312" w:cs="Arial Unicode MS"/>
      <w:kern w:val="0"/>
      <w:sz w:val="18"/>
      <w:szCs w:val="18"/>
    </w:rPr>
  </w:style>
  <w:style w:type="paragraph" w:customStyle="1" w:styleId="4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kern w:val="0"/>
      <w:sz w:val="18"/>
      <w:szCs w:val="18"/>
    </w:rPr>
  </w:style>
  <w:style w:type="paragraph" w:customStyle="1" w:styleId="5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kern w:val="0"/>
      <w:sz w:val="18"/>
      <w:szCs w:val="18"/>
    </w:rPr>
  </w:style>
  <w:style w:type="paragraph" w:customStyle="1" w:styleId="52">
    <w:name w:val="tc1"/>
    <w:basedOn w:val="1"/>
    <w:qFormat/>
    <w:uiPriority w:val="0"/>
    <w:pPr>
      <w:widowControl/>
      <w:spacing w:before="100" w:beforeAutospacing="1" w:after="100" w:afterAutospacing="1" w:line="450" w:lineRule="atLeast"/>
      <w:jc w:val="center"/>
    </w:pPr>
    <w:rPr>
      <w:rFonts w:ascii="宋体" w:hAnsi="宋体" w:cs="宋体"/>
      <w:color w:val="707070"/>
      <w:kern w:val="0"/>
      <w:sz w:val="18"/>
      <w:szCs w:val="18"/>
    </w:rPr>
  </w:style>
  <w:style w:type="paragraph" w:customStyle="1" w:styleId="53">
    <w:name w:val="p0"/>
    <w:basedOn w:val="1"/>
    <w:qFormat/>
    <w:uiPriority w:val="0"/>
    <w:pPr>
      <w:widowControl/>
    </w:pPr>
    <w:rPr>
      <w:color w:val="000000"/>
      <w:kern w:val="0"/>
      <w:szCs w:val="21"/>
    </w:rPr>
  </w:style>
  <w:style w:type="paragraph" w:customStyle="1" w:styleId="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b/>
      <w:bCs/>
      <w:kern w:val="0"/>
      <w:sz w:val="18"/>
      <w:szCs w:val="18"/>
    </w:rPr>
  </w:style>
  <w:style w:type="paragraph" w:customStyle="1" w:styleId="55">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5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7">
    <w:name w:val="List Paragraph"/>
    <w:basedOn w:val="1"/>
    <w:qFormat/>
    <w:uiPriority w:val="34"/>
    <w:pPr>
      <w:ind w:firstLine="420" w:firstLineChars="200"/>
    </w:pPr>
    <w:rPr>
      <w:rFonts w:ascii="Calibri" w:hAnsi="Calibri"/>
      <w:szCs w:val="22"/>
    </w:rPr>
  </w:style>
  <w:style w:type="paragraph" w:customStyle="1" w:styleId="58">
    <w:name w:val="信-正文"/>
    <w:basedOn w:val="1"/>
    <w:qFormat/>
    <w:uiPriority w:val="0"/>
    <w:pPr>
      <w:spacing w:line="360" w:lineRule="auto"/>
      <w:ind w:firstLine="800" w:firstLineChars="200"/>
    </w:pPr>
    <w:rPr>
      <w:rFonts w:eastAsia="仿宋"/>
      <w:sz w:val="24"/>
    </w:rPr>
  </w:style>
  <w:style w:type="paragraph" w:customStyle="1" w:styleId="59">
    <w:name w:val="List Paragraph1"/>
    <w:basedOn w:val="1"/>
    <w:qFormat/>
    <w:uiPriority w:val="99"/>
    <w:pPr>
      <w:ind w:firstLine="420" w:firstLineChars="200"/>
    </w:pPr>
  </w:style>
  <w:style w:type="paragraph" w:customStyle="1" w:styleId="60">
    <w:name w:val="列出段落1"/>
    <w:basedOn w:val="1"/>
    <w:qFormat/>
    <w:uiPriority w:val="0"/>
    <w:pPr>
      <w:ind w:firstLine="420" w:firstLineChars="200"/>
    </w:pPr>
  </w:style>
  <w:style w:type="paragraph" w:customStyle="1" w:styleId="61">
    <w:name w:val="论文正文"/>
    <w:basedOn w:val="8"/>
    <w:qFormat/>
    <w:uiPriority w:val="0"/>
    <w:pPr>
      <w:ind w:firstLine="480"/>
    </w:pPr>
    <w:rPr>
      <w:bCs/>
    </w:rPr>
  </w:style>
  <w:style w:type="paragraph" w:customStyle="1" w:styleId="62">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63">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xl28"/>
    <w:basedOn w:val="1"/>
    <w:qFormat/>
    <w:uiPriority w:val="0"/>
    <w:pPr>
      <w:widowControl/>
      <w:pBdr>
        <w:bottom w:val="single" w:color="auto" w:sz="4" w:space="0"/>
      </w:pBdr>
      <w:spacing w:before="100" w:beforeAutospacing="1" w:after="100" w:afterAutospacing="1"/>
      <w:jc w:val="center"/>
    </w:pPr>
    <w:rPr>
      <w:rFonts w:hint="eastAsia" w:ascii="仿宋_GB2312" w:hAnsi="Arial Unicode MS" w:eastAsia="仿宋_GB2312" w:cs="Arial Unicode MS"/>
      <w:b/>
      <w:bCs/>
      <w:kern w:val="0"/>
      <w:sz w:val="24"/>
    </w:rPr>
  </w:style>
  <w:style w:type="paragraph" w:customStyle="1" w:styleId="65">
    <w:name w:val="表格"/>
    <w:basedOn w:val="1"/>
    <w:qFormat/>
    <w:uiPriority w:val="0"/>
    <w:pPr>
      <w:adjustRightInd w:val="0"/>
      <w:snapToGrid w:val="0"/>
      <w:jc w:val="center"/>
    </w:pPr>
    <w:rPr>
      <w:bCs/>
      <w:u w:color="FFFFFF"/>
    </w:rPr>
  </w:style>
  <w:style w:type="paragraph" w:customStyle="1" w:styleId="66">
    <w:name w:val="列表段落2"/>
    <w:basedOn w:val="1"/>
    <w:qFormat/>
    <w:uiPriority w:val="99"/>
    <w:pPr>
      <w:ind w:firstLine="420" w:firstLineChars="200"/>
    </w:pPr>
  </w:style>
  <w:style w:type="paragraph" w:customStyle="1" w:styleId="67">
    <w:name w:val="Absatz2AL"/>
    <w:basedOn w:val="14"/>
    <w:next w:val="1"/>
    <w:qFormat/>
    <w:uiPriority w:val="0"/>
    <w:pPr>
      <w:widowControl/>
      <w:overflowPunct w:val="0"/>
      <w:autoSpaceDE w:val="0"/>
      <w:autoSpaceDN w:val="0"/>
      <w:adjustRightInd w:val="0"/>
      <w:spacing w:line="240" w:lineRule="auto"/>
      <w:textAlignment w:val="baseline"/>
    </w:pPr>
    <w:rPr>
      <w:rFonts w:eastAsia="楷体_GB2312"/>
      <w:color w:val="auto"/>
      <w:kern w:val="0"/>
      <w:szCs w:val="20"/>
      <w:lang w:val="de-DE"/>
    </w:rPr>
  </w:style>
  <w:style w:type="character" w:customStyle="1" w:styleId="68">
    <w:name w:val="标题 1 Char"/>
    <w:link w:val="3"/>
    <w:qFormat/>
    <w:uiPriority w:val="0"/>
    <w:rPr>
      <w:rFonts w:eastAsia="宋体"/>
      <w:b/>
      <w:bCs/>
      <w:kern w:val="44"/>
      <w:sz w:val="44"/>
      <w:szCs w:val="44"/>
      <w:lang w:val="en-US" w:eastAsia="zh-CN" w:bidi="ar-SA"/>
    </w:rPr>
  </w:style>
  <w:style w:type="character" w:customStyle="1" w:styleId="69">
    <w:name w:val="纯文本 Char"/>
    <w:link w:val="18"/>
    <w:qFormat/>
    <w:uiPriority w:val="99"/>
    <w:rPr>
      <w:rFonts w:ascii="宋体" w:hAnsi="Courier New"/>
      <w:kern w:val="2"/>
      <w:sz w:val="21"/>
    </w:rPr>
  </w:style>
  <w:style w:type="character" w:customStyle="1" w:styleId="70">
    <w:name w:val="c lh15"/>
    <w:basedOn w:val="32"/>
    <w:qFormat/>
    <w:uiPriority w:val="0"/>
  </w:style>
  <w:style w:type="character" w:customStyle="1" w:styleId="71">
    <w:name w:val="日期 Char"/>
    <w:link w:val="19"/>
    <w:qFormat/>
    <w:uiPriority w:val="0"/>
    <w:rPr>
      <w:kern w:val="2"/>
      <w:sz w:val="24"/>
    </w:rPr>
  </w:style>
  <w:style w:type="character" w:customStyle="1" w:styleId="72">
    <w:name w:val="apple-style-span"/>
    <w:basedOn w:val="32"/>
    <w:qFormat/>
    <w:uiPriority w:val="0"/>
  </w:style>
  <w:style w:type="character" w:customStyle="1" w:styleId="73">
    <w:name w:val="批注主题 Char"/>
    <w:link w:val="28"/>
    <w:qFormat/>
    <w:uiPriority w:val="0"/>
    <w:rPr>
      <w:b/>
      <w:bCs/>
      <w:kern w:val="2"/>
      <w:sz w:val="21"/>
      <w:szCs w:val="24"/>
    </w:rPr>
  </w:style>
  <w:style w:type="character" w:customStyle="1" w:styleId="74">
    <w:name w:val="apple-converted-space"/>
    <w:basedOn w:val="32"/>
    <w:qFormat/>
    <w:uiPriority w:val="0"/>
  </w:style>
  <w:style w:type="character" w:customStyle="1" w:styleId="75">
    <w:name w:val="标题 2 Char"/>
    <w:link w:val="4"/>
    <w:qFormat/>
    <w:uiPriority w:val="0"/>
    <w:rPr>
      <w:rFonts w:ascii="Arial" w:hAnsi="Arial" w:eastAsia="黑体"/>
      <w:b/>
      <w:sz w:val="30"/>
    </w:rPr>
  </w:style>
  <w:style w:type="character" w:customStyle="1" w:styleId="76">
    <w:name w:val="正文文本缩进 3 Char"/>
    <w:link w:val="25"/>
    <w:qFormat/>
    <w:uiPriority w:val="0"/>
    <w:rPr>
      <w:rFonts w:eastAsia="仿宋_GB2312"/>
      <w:kern w:val="2"/>
      <w:sz w:val="16"/>
      <w:szCs w:val="16"/>
    </w:rPr>
  </w:style>
  <w:style w:type="character" w:customStyle="1" w:styleId="77">
    <w:name w:val="页脚 Char"/>
    <w:link w:val="22"/>
    <w:qFormat/>
    <w:uiPriority w:val="99"/>
    <w:rPr>
      <w:kern w:val="2"/>
      <w:sz w:val="18"/>
      <w:szCs w:val="18"/>
    </w:rPr>
  </w:style>
  <w:style w:type="character" w:customStyle="1" w:styleId="78">
    <w:name w:val="页眉 Char"/>
    <w:link w:val="23"/>
    <w:qFormat/>
    <w:uiPriority w:val="99"/>
    <w:rPr>
      <w:kern w:val="2"/>
      <w:sz w:val="18"/>
      <w:szCs w:val="18"/>
    </w:rPr>
  </w:style>
  <w:style w:type="character" w:customStyle="1" w:styleId="79">
    <w:name w:val="正文文本缩进 Char"/>
    <w:link w:val="15"/>
    <w:qFormat/>
    <w:uiPriority w:val="0"/>
    <w:rPr>
      <w:rFonts w:ascii="华文中宋" w:hAnsi="华文中宋" w:eastAsia="华文中宋"/>
      <w:color w:val="FF6600"/>
      <w:kern w:val="2"/>
      <w:sz w:val="24"/>
      <w:szCs w:val="24"/>
    </w:rPr>
  </w:style>
  <w:style w:type="character" w:customStyle="1" w:styleId="80">
    <w:name w:val="正文文本缩进 2 Char"/>
    <w:link w:val="20"/>
    <w:qFormat/>
    <w:uiPriority w:val="0"/>
    <w:rPr>
      <w:kern w:val="2"/>
      <w:sz w:val="24"/>
      <w:szCs w:val="32"/>
    </w:rPr>
  </w:style>
  <w:style w:type="character" w:customStyle="1" w:styleId="81">
    <w:name w:val="标题 4 Char"/>
    <w:link w:val="6"/>
    <w:qFormat/>
    <w:uiPriority w:val="0"/>
    <w:rPr>
      <w:rFonts w:ascii="Arial" w:hAnsi="Arial" w:eastAsia="黑体"/>
      <w:b/>
      <w:kern w:val="2"/>
      <w:sz w:val="28"/>
    </w:rPr>
  </w:style>
  <w:style w:type="character" w:customStyle="1" w:styleId="82">
    <w:name w:val="ca-1"/>
    <w:basedOn w:val="32"/>
    <w:qFormat/>
    <w:uiPriority w:val="0"/>
  </w:style>
  <w:style w:type="character" w:customStyle="1" w:styleId="83">
    <w:name w:val="标题 7 Char"/>
    <w:link w:val="10"/>
    <w:qFormat/>
    <w:uiPriority w:val="0"/>
    <w:rPr>
      <w:b/>
      <w:kern w:val="2"/>
      <w:sz w:val="24"/>
    </w:rPr>
  </w:style>
  <w:style w:type="character" w:customStyle="1" w:styleId="84">
    <w:name w:val="标题 5 Char"/>
    <w:link w:val="7"/>
    <w:qFormat/>
    <w:uiPriority w:val="0"/>
    <w:rPr>
      <w:b/>
      <w:kern w:val="2"/>
      <w:sz w:val="28"/>
    </w:rPr>
  </w:style>
  <w:style w:type="character" w:customStyle="1" w:styleId="85">
    <w:name w:val="批注文字 Char"/>
    <w:link w:val="13"/>
    <w:qFormat/>
    <w:uiPriority w:val="0"/>
    <w:rPr>
      <w:kern w:val="2"/>
      <w:sz w:val="21"/>
      <w:szCs w:val="24"/>
    </w:rPr>
  </w:style>
  <w:style w:type="character" w:customStyle="1" w:styleId="86">
    <w:name w:val="标题 9 Char"/>
    <w:link w:val="12"/>
    <w:qFormat/>
    <w:uiPriority w:val="0"/>
    <w:rPr>
      <w:rFonts w:ascii="Arial" w:hAnsi="Arial" w:eastAsia="黑体"/>
      <w:kern w:val="2"/>
      <w:sz w:val="21"/>
    </w:rPr>
  </w:style>
  <w:style w:type="character" w:customStyle="1" w:styleId="87">
    <w:name w:val="标题 6 Char"/>
    <w:link w:val="9"/>
    <w:qFormat/>
    <w:uiPriority w:val="0"/>
    <w:rPr>
      <w:rFonts w:ascii="Arial" w:hAnsi="Arial" w:eastAsia="黑体"/>
      <w:b/>
      <w:kern w:val="2"/>
      <w:sz w:val="24"/>
    </w:rPr>
  </w:style>
  <w:style w:type="character" w:customStyle="1" w:styleId="88">
    <w:name w:val="标题 3 Char"/>
    <w:link w:val="5"/>
    <w:qFormat/>
    <w:uiPriority w:val="0"/>
    <w:rPr>
      <w:b/>
      <w:sz w:val="21"/>
    </w:rPr>
  </w:style>
  <w:style w:type="character" w:customStyle="1" w:styleId="89">
    <w:name w:val="正文文本 Char"/>
    <w:link w:val="14"/>
    <w:qFormat/>
    <w:uiPriority w:val="0"/>
    <w:rPr>
      <w:color w:val="000000"/>
      <w:kern w:val="2"/>
      <w:sz w:val="24"/>
      <w:szCs w:val="24"/>
    </w:rPr>
  </w:style>
  <w:style w:type="character" w:customStyle="1" w:styleId="90">
    <w:name w:val="标题 8 Char"/>
    <w:link w:val="11"/>
    <w:qFormat/>
    <w:uiPriority w:val="0"/>
    <w:rPr>
      <w:rFonts w:ascii="Arial" w:hAnsi="Arial" w:eastAsia="黑体"/>
      <w:kern w:val="2"/>
      <w:sz w:val="24"/>
    </w:rPr>
  </w:style>
  <w:style w:type="character" w:customStyle="1" w:styleId="91">
    <w:name w:val="批注框文本 Char"/>
    <w:link w:val="21"/>
    <w:semiHidden/>
    <w:qFormat/>
    <w:uiPriority w:val="0"/>
    <w:rPr>
      <w:kern w:val="2"/>
      <w:sz w:val="18"/>
      <w:szCs w:val="18"/>
    </w:rPr>
  </w:style>
  <w:style w:type="character" w:customStyle="1" w:styleId="92">
    <w:name w:val="old"/>
    <w:basedOn w:val="32"/>
    <w:qFormat/>
    <w:uiPriority w:val="0"/>
    <w:rPr>
      <w:color w:val="999999"/>
    </w:rPr>
  </w:style>
  <w:style w:type="character" w:customStyle="1" w:styleId="93">
    <w:name w:val="hover3"/>
    <w:basedOn w:val="32"/>
    <w:qFormat/>
    <w:uiPriority w:val="0"/>
    <w:rPr>
      <w:shd w:val="clear" w:color="auto" w:fill="EEEEEE"/>
    </w:rPr>
  </w:style>
  <w:style w:type="character" w:customStyle="1" w:styleId="94">
    <w:name w:val="hour_am"/>
    <w:basedOn w:val="32"/>
    <w:qFormat/>
    <w:uiPriority w:val="0"/>
  </w:style>
  <w:style w:type="character" w:customStyle="1" w:styleId="95">
    <w:name w:val="hour_pm"/>
    <w:basedOn w:val="32"/>
    <w:qFormat/>
    <w:uiPriority w:val="0"/>
  </w:style>
  <w:style w:type="character" w:customStyle="1" w:styleId="96">
    <w:name w:val="glyphicon4"/>
    <w:basedOn w:val="32"/>
    <w:qFormat/>
    <w:uiPriority w:val="0"/>
  </w:style>
  <w:style w:type="character" w:customStyle="1" w:styleId="97">
    <w:name w:val="indent"/>
    <w:basedOn w:val="32"/>
    <w:qFormat/>
    <w:uiPriority w:val="0"/>
  </w:style>
  <w:style w:type="character" w:customStyle="1" w:styleId="98">
    <w:name w:val="button"/>
    <w:basedOn w:val="32"/>
    <w:qFormat/>
    <w:uiPriority w:val="0"/>
  </w:style>
  <w:style w:type="character" w:customStyle="1" w:styleId="99">
    <w:name w:val="tmpztreemove_arrow"/>
    <w:basedOn w:val="32"/>
    <w:qFormat/>
    <w:uiPriority w:val="0"/>
    <w:rPr>
      <w:shd w:val="clear" w:color="auto" w:fill="FFFFFF"/>
    </w:rPr>
  </w:style>
  <w:style w:type="character" w:customStyle="1" w:styleId="100">
    <w:name w:val="blue"/>
    <w:basedOn w:val="32"/>
    <w:qFormat/>
    <w:uiPriority w:val="0"/>
  </w:style>
  <w:style w:type="paragraph" w:customStyle="1" w:styleId="101">
    <w:name w:val="title12"/>
    <w:basedOn w:val="1"/>
    <w:qFormat/>
    <w:uiPriority w:val="0"/>
    <w:pPr>
      <w:spacing w:before="150"/>
      <w:jc w:val="left"/>
    </w:pPr>
    <w:rPr>
      <w:b/>
      <w:kern w:val="0"/>
      <w:sz w:val="22"/>
      <w:szCs w:val="22"/>
    </w:rPr>
  </w:style>
  <w:style w:type="paragraph" w:customStyle="1" w:styleId="102">
    <w:name w:val="无间隔11"/>
    <w:qFormat/>
    <w:uiPriority w:val="1"/>
    <w:pPr>
      <w:widowControl w:val="0"/>
      <w:spacing w:line="360" w:lineRule="auto"/>
      <w:jc w:val="both"/>
    </w:pPr>
    <w:rPr>
      <w:rFonts w:ascii="Times New Roman" w:hAnsi="Times New Roman" w:eastAsia="宋体" w:cs="Times New Roman"/>
      <w:sz w:val="24"/>
      <w:lang w:val="en-US" w:eastAsia="zh-CN" w:bidi="ar-SA"/>
    </w:rPr>
  </w:style>
  <w:style w:type="paragraph" w:customStyle="1" w:styleId="103">
    <w:name w:val="列出段落2"/>
    <w:basedOn w:val="1"/>
    <w:qFormat/>
    <w:uiPriority w:val="34"/>
    <w:pPr>
      <w:ind w:firstLine="420" w:firstLineChars="200"/>
    </w:pPr>
    <w:rPr>
      <w:kern w:val="0"/>
      <w:sz w:val="20"/>
    </w:rPr>
  </w:style>
  <w:style w:type="paragraph" w:customStyle="1" w:styleId="104">
    <w:name w:val="Table Paragraph"/>
    <w:basedOn w:val="1"/>
    <w:qFormat/>
    <w:uiPriority w:val="1"/>
    <w:rPr>
      <w:rFonts w:ascii="楷体" w:hAnsi="楷体" w:eastAsia="楷体" w:cs="楷体"/>
      <w:lang w:val="zh-CN" w:bidi="zh-CN"/>
    </w:rPr>
  </w:style>
  <w:style w:type="character" w:customStyle="1" w:styleId="105">
    <w:name w:val="font51"/>
    <w:basedOn w:val="32"/>
    <w:qFormat/>
    <w:uiPriority w:val="0"/>
    <w:rPr>
      <w:rFonts w:hint="eastAsia" w:ascii="宋体" w:hAnsi="宋体" w:eastAsia="宋体" w:cs="宋体"/>
      <w:color w:val="000000"/>
      <w:sz w:val="22"/>
      <w:szCs w:val="22"/>
      <w:u w:val="none"/>
    </w:rPr>
  </w:style>
  <w:style w:type="character" w:customStyle="1" w:styleId="106">
    <w:name w:val="font01"/>
    <w:basedOn w:val="32"/>
    <w:qFormat/>
    <w:uiPriority w:val="0"/>
    <w:rPr>
      <w:rFonts w:hint="eastAsia" w:ascii="宋体" w:hAnsi="宋体" w:eastAsia="宋体" w:cs="宋体"/>
      <w:color w:val="000000"/>
      <w:sz w:val="22"/>
      <w:szCs w:val="22"/>
      <w:u w:val="none"/>
    </w:rPr>
  </w:style>
  <w:style w:type="character" w:customStyle="1" w:styleId="107">
    <w:name w:val="font71"/>
    <w:basedOn w:val="32"/>
    <w:qFormat/>
    <w:uiPriority w:val="0"/>
    <w:rPr>
      <w:rFonts w:hint="eastAsia" w:ascii="宋体" w:hAnsi="宋体" w:eastAsia="宋体" w:cs="宋体"/>
      <w:color w:val="000000"/>
      <w:sz w:val="22"/>
      <w:szCs w:val="22"/>
      <w:u w:val="none"/>
      <w:vertAlign w:val="superscript"/>
    </w:rPr>
  </w:style>
  <w:style w:type="character" w:customStyle="1" w:styleId="108">
    <w:name w:val="font11"/>
    <w:basedOn w:val="32"/>
    <w:qFormat/>
    <w:uiPriority w:val="0"/>
    <w:rPr>
      <w:rFonts w:hint="eastAsia" w:ascii="宋体" w:hAnsi="宋体" w:eastAsia="宋体" w:cs="宋体"/>
      <w:color w:val="000000"/>
      <w:sz w:val="22"/>
      <w:szCs w:val="22"/>
      <w:u w:val="none"/>
    </w:rPr>
  </w:style>
  <w:style w:type="paragraph" w:customStyle="1" w:styleId="109">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10">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111">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jpeg"/><Relationship Id="rId16" Type="http://schemas.openxmlformats.org/officeDocument/2006/relationships/image" Target="media/image5.jpe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09ED4D-EDCA-4F80-9DE0-D3C264DF0F41}">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77</Pages>
  <Words>30242</Words>
  <Characters>32573</Characters>
  <Lines>61</Lines>
  <Paragraphs>58</Paragraphs>
  <TotalTime>71</TotalTime>
  <ScaleCrop>false</ScaleCrop>
  <LinksUpToDate>false</LinksUpToDate>
  <CharactersWithSpaces>35907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2021-01-18T07:37:00Z</dcterms:created>
  <dc:creator>lj</dc:creator>
  <cp:lastModifiedBy>李敏</cp:lastModifiedBy>
  <cp:lastPrinted>2022-07-01T04:10:00Z</cp:lastPrinted>
  <dcterms:modified xsi:type="dcterms:W3CDTF">2022-07-14T04:41:57Z</dcterms:modified>
  <dc:title>陕西省康陕西省康复医院医疗设备采购项目COCITC-ZSKF-150708</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78A8AFBC7D014316B68B8736ED56F1EA</vt:lpwstr>
  </property>
</Properties>
</file>