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color w:val="000000"/>
          <w:sz w:val="20"/>
          <w:szCs w:val="20"/>
          <w:highlight w:val="none"/>
          <w:lang w:bidi="ar"/>
        </w:rPr>
      </w:pPr>
      <w:r>
        <w:rPr>
          <w:rFonts w:hint="eastAsia" w:ascii="宋体" w:hAnsi="宋体" w:eastAsia="宋体" w:cs="宋体"/>
          <w:b/>
          <w:bCs/>
          <w:color w:val="000000"/>
          <w:sz w:val="20"/>
          <w:szCs w:val="20"/>
          <w:highlight w:val="none"/>
          <w:lang w:bidi="ar"/>
        </w:rPr>
        <w:t>项目编号：RH采字［20221103］号</w:t>
      </w:r>
    </w:p>
    <w:p>
      <w:pPr>
        <w:jc w:val="center"/>
        <w:rPr>
          <w:rFonts w:ascii="宋体" w:hAnsi="宋体"/>
          <w:b/>
          <w:sz w:val="44"/>
          <w:szCs w:val="44"/>
          <w:highlight w:val="none"/>
        </w:rPr>
      </w:pPr>
    </w:p>
    <w:p>
      <w:pPr>
        <w:jc w:val="center"/>
        <w:rPr>
          <w:rFonts w:ascii="宋体" w:hAnsi="宋体" w:eastAsia="宋体" w:cs="宋体"/>
          <w:b/>
          <w:bCs/>
          <w:color w:val="000000"/>
          <w:sz w:val="48"/>
          <w:szCs w:val="48"/>
          <w:highlight w:val="none"/>
          <w:lang w:bidi="ar"/>
        </w:rPr>
      </w:pPr>
    </w:p>
    <w:p>
      <w:pPr>
        <w:pStyle w:val="2"/>
        <w:rPr>
          <w:highlight w:val="none"/>
        </w:rPr>
      </w:pPr>
    </w:p>
    <w:p>
      <w:pPr>
        <w:jc w:val="center"/>
        <w:rPr>
          <w:rFonts w:ascii="宋体" w:hAnsi="宋体" w:eastAsia="宋体" w:cs="宋体"/>
          <w:b/>
          <w:bCs/>
          <w:color w:val="000000"/>
          <w:sz w:val="48"/>
          <w:szCs w:val="48"/>
          <w:highlight w:val="none"/>
          <w:lang w:bidi="ar"/>
        </w:rPr>
      </w:pPr>
      <w:r>
        <w:rPr>
          <w:rFonts w:hint="eastAsia" w:ascii="宋体" w:hAnsi="宋体" w:eastAsia="宋体" w:cs="宋体"/>
          <w:b/>
          <w:bCs/>
          <w:color w:val="000000"/>
          <w:sz w:val="48"/>
          <w:szCs w:val="48"/>
          <w:highlight w:val="none"/>
          <w:lang w:bidi="ar"/>
        </w:rPr>
        <w:t>安康市中医医院心电平台监控服务</w:t>
      </w:r>
    </w:p>
    <w:p>
      <w:pPr>
        <w:rPr>
          <w:rFonts w:ascii="宋体" w:hAnsi="宋体" w:eastAsia="宋体" w:cs="宋体"/>
          <w:b/>
          <w:bCs/>
          <w:color w:val="000000"/>
          <w:sz w:val="48"/>
          <w:szCs w:val="48"/>
          <w:highlight w:val="none"/>
          <w:lang w:bidi="ar"/>
        </w:rPr>
      </w:pPr>
    </w:p>
    <w:p>
      <w:pPr>
        <w:rPr>
          <w:rFonts w:ascii="宋体" w:hAnsi="宋体" w:eastAsia="宋体" w:cs="宋体"/>
          <w:b/>
          <w:bCs/>
          <w:color w:val="000000"/>
          <w:sz w:val="48"/>
          <w:szCs w:val="48"/>
          <w:highlight w:val="none"/>
          <w:lang w:bidi="ar"/>
        </w:rPr>
      </w:pPr>
    </w:p>
    <w:p>
      <w:pPr>
        <w:jc w:val="center"/>
        <w:rPr>
          <w:highlight w:val="none"/>
        </w:rPr>
      </w:pPr>
      <w:r>
        <w:rPr>
          <w:rFonts w:hint="eastAsia" w:ascii="宋体" w:hAnsi="宋体" w:eastAsia="宋体" w:cs="宋体"/>
          <w:b/>
          <w:bCs/>
          <w:color w:val="000000"/>
          <w:sz w:val="90"/>
          <w:szCs w:val="90"/>
          <w:highlight w:val="none"/>
          <w:lang w:bidi="ar"/>
        </w:rPr>
        <w:t>招 标 文 件</w:t>
      </w:r>
    </w:p>
    <w:p>
      <w:pPr>
        <w:jc w:val="center"/>
        <w:rPr>
          <w:rFonts w:ascii="方正大标宋简体" w:eastAsia="方正大标宋简体"/>
          <w:b/>
          <w:sz w:val="36"/>
          <w:szCs w:val="36"/>
          <w:highlight w:val="none"/>
        </w:rPr>
      </w:pPr>
    </w:p>
    <w:p>
      <w:pPr>
        <w:jc w:val="center"/>
        <w:rPr>
          <w:rFonts w:ascii="方正大标宋简体" w:eastAsia="方正大标宋简体"/>
          <w:b/>
          <w:sz w:val="36"/>
          <w:szCs w:val="36"/>
          <w:highlight w:val="none"/>
        </w:rPr>
      </w:pPr>
      <w:r>
        <w:rPr>
          <w:highlight w:val="none"/>
        </w:rPr>
        <w:drawing>
          <wp:inline distT="0" distB="0" distL="114300" distR="114300">
            <wp:extent cx="1876425" cy="2324100"/>
            <wp:effectExtent l="0" t="0" r="952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2"/>
                    <a:stretch>
                      <a:fillRect/>
                    </a:stretch>
                  </pic:blipFill>
                  <pic:spPr>
                    <a:xfrm>
                      <a:off x="0" y="0"/>
                      <a:ext cx="1876425" cy="2324100"/>
                    </a:xfrm>
                    <a:prstGeom prst="rect">
                      <a:avLst/>
                    </a:prstGeom>
                    <a:noFill/>
                    <a:ln>
                      <a:noFill/>
                    </a:ln>
                  </pic:spPr>
                </pic:pic>
              </a:graphicData>
            </a:graphic>
          </wp:inline>
        </w:drawing>
      </w:r>
    </w:p>
    <w:p>
      <w:pPr>
        <w:jc w:val="center"/>
        <w:rPr>
          <w:rFonts w:ascii="方正大标宋简体" w:eastAsia="方正大标宋简体"/>
          <w:b/>
          <w:sz w:val="36"/>
          <w:szCs w:val="36"/>
          <w:highlight w:val="none"/>
        </w:rPr>
      </w:pPr>
    </w:p>
    <w:p>
      <w:pPr>
        <w:jc w:val="center"/>
        <w:rPr>
          <w:rFonts w:ascii="方正大标宋简体" w:eastAsia="方正大标宋简体"/>
          <w:b/>
          <w:sz w:val="36"/>
          <w:szCs w:val="36"/>
          <w:highlight w:val="none"/>
        </w:rPr>
      </w:pPr>
    </w:p>
    <w:p>
      <w:pPr>
        <w:jc w:val="center"/>
        <w:rPr>
          <w:rFonts w:ascii="宋体" w:hAnsi="宋体" w:eastAsia="宋体" w:cs="宋体"/>
          <w:b/>
          <w:bCs/>
          <w:color w:val="000000"/>
          <w:sz w:val="31"/>
          <w:szCs w:val="31"/>
          <w:highlight w:val="none"/>
          <w:lang w:bidi="ar"/>
        </w:rPr>
      </w:pPr>
    </w:p>
    <w:p>
      <w:pPr>
        <w:jc w:val="center"/>
        <w:rPr>
          <w:highlight w:val="none"/>
        </w:rPr>
      </w:pPr>
      <w:r>
        <w:rPr>
          <w:rFonts w:hint="eastAsia" w:ascii="宋体" w:hAnsi="宋体" w:eastAsia="宋体" w:cs="宋体"/>
          <w:b/>
          <w:bCs/>
          <w:color w:val="000000"/>
          <w:sz w:val="31"/>
          <w:szCs w:val="31"/>
          <w:highlight w:val="none"/>
          <w:lang w:bidi="ar"/>
        </w:rPr>
        <w:t>采购代理机构：瑞恒项目管理有限公司</w:t>
      </w:r>
    </w:p>
    <w:p>
      <w:pPr>
        <w:jc w:val="center"/>
        <w:rPr>
          <w:highlight w:val="none"/>
        </w:rPr>
      </w:pPr>
      <w:r>
        <w:rPr>
          <w:rFonts w:hint="eastAsia" w:ascii="宋体" w:hAnsi="宋体" w:eastAsia="宋体" w:cs="宋体"/>
          <w:b/>
          <w:bCs/>
          <w:color w:val="000000"/>
          <w:sz w:val="31"/>
          <w:szCs w:val="31"/>
          <w:highlight w:val="none"/>
          <w:lang w:bidi="ar"/>
        </w:rPr>
        <w:t>日   期：二〇二三年一月</w:t>
      </w:r>
    </w:p>
    <w:p>
      <w:pPr>
        <w:tabs>
          <w:tab w:val="left" w:pos="525"/>
        </w:tabs>
        <w:ind w:left="-2" w:leftChars="-1" w:firstLine="1"/>
        <w:jc w:val="center"/>
        <w:rPr>
          <w:rFonts w:ascii="宋体" w:hAnsi="宋体"/>
          <w:b/>
          <w:bCs/>
          <w:sz w:val="44"/>
          <w:highlight w:val="none"/>
        </w:rPr>
      </w:pPr>
    </w:p>
    <w:p>
      <w:pPr>
        <w:rPr>
          <w:rFonts w:ascii="方正大标宋简体" w:eastAsia="方正大标宋简体"/>
          <w:b/>
          <w:sz w:val="48"/>
          <w:highlight w:val="none"/>
        </w:rPr>
        <w:sectPr>
          <w:pgSz w:w="11906" w:h="16838"/>
          <w:pgMar w:top="1440" w:right="1800" w:bottom="1440" w:left="1800" w:header="851" w:footer="992" w:gutter="0"/>
          <w:cols w:space="720" w:num="1"/>
          <w:docGrid w:type="lines" w:linePitch="312" w:charSpace="0"/>
        </w:sectPr>
      </w:pPr>
    </w:p>
    <w:p>
      <w:pPr>
        <w:widowControl w:val="0"/>
        <w:topLinePunct/>
        <w:jc w:val="center"/>
        <w:rPr>
          <w:rFonts w:eastAsia="宋体" w:cstheme="minorHAnsi"/>
          <w:sz w:val="36"/>
          <w:szCs w:val="36"/>
          <w:highlight w:val="none"/>
        </w:rPr>
      </w:pPr>
    </w:p>
    <w:p>
      <w:pPr>
        <w:widowControl w:val="0"/>
        <w:topLinePunct/>
        <w:jc w:val="center"/>
        <w:rPr>
          <w:sz w:val="44"/>
          <w:szCs w:val="44"/>
          <w:highlight w:val="none"/>
        </w:rPr>
      </w:pPr>
    </w:p>
    <w:p>
      <w:pPr>
        <w:widowControl w:val="0"/>
        <w:topLinePunct/>
        <w:jc w:val="center"/>
        <w:rPr>
          <w:rFonts w:ascii="黑体" w:hAnsi="黑体" w:eastAsia="黑体" w:cstheme="minorHAnsi"/>
          <w:sz w:val="44"/>
          <w:szCs w:val="44"/>
          <w:highlight w:val="none"/>
        </w:rPr>
      </w:pPr>
      <w:r>
        <w:rPr>
          <w:rFonts w:hint="eastAsia" w:ascii="黑体" w:hAnsi="黑体" w:eastAsia="黑体" w:cstheme="minorHAnsi"/>
          <w:sz w:val="44"/>
          <w:szCs w:val="44"/>
          <w:highlight w:val="none"/>
        </w:rPr>
        <w:t>目　　录</w:t>
      </w:r>
    </w:p>
    <w:p>
      <w:pPr>
        <w:widowControl w:val="0"/>
        <w:topLinePunct/>
        <w:jc w:val="center"/>
        <w:rPr>
          <w:rFonts w:ascii="黑体" w:hAnsi="黑体" w:eastAsia="黑体" w:cstheme="minorHAnsi"/>
          <w:sz w:val="44"/>
          <w:szCs w:val="44"/>
          <w:highlight w:val="none"/>
        </w:rPr>
      </w:pPr>
    </w:p>
    <w:p>
      <w:pPr>
        <w:pStyle w:val="20"/>
        <w:tabs>
          <w:tab w:val="right" w:leader="dot" w:pos="8890"/>
        </w:tabs>
        <w:spacing w:before="480" w:after="480"/>
        <w:rPr>
          <w:rFonts w:asciiTheme="minorHAnsi" w:hAnsiTheme="minorHAnsi" w:eastAsiaTheme="minorEastAsia" w:cstheme="minorBidi"/>
          <w:kern w:val="2"/>
          <w:sz w:val="21"/>
          <w:szCs w:val="22"/>
          <w:highlight w:val="none"/>
        </w:rPr>
      </w:pPr>
      <w:r>
        <w:rPr>
          <w:rFonts w:cstheme="minorHAnsi"/>
          <w:szCs w:val="30"/>
          <w:highlight w:val="none"/>
        </w:rPr>
        <w:fldChar w:fldCharType="begin"/>
      </w:r>
      <w:r>
        <w:rPr>
          <w:rFonts w:cstheme="minorHAnsi"/>
          <w:szCs w:val="30"/>
          <w:highlight w:val="none"/>
        </w:rPr>
        <w:instrText xml:space="preserve"> TOC \o "1-1" \h \z \u </w:instrText>
      </w:r>
      <w:r>
        <w:rPr>
          <w:rFonts w:cstheme="minorHAnsi"/>
          <w:szCs w:val="30"/>
          <w:highlight w:val="none"/>
        </w:rPr>
        <w:fldChar w:fldCharType="separate"/>
      </w:r>
      <w:r>
        <w:rPr>
          <w:highlight w:val="none"/>
        </w:rPr>
        <w:fldChar w:fldCharType="begin"/>
      </w:r>
      <w:r>
        <w:rPr>
          <w:highlight w:val="none"/>
        </w:rPr>
        <w:instrText xml:space="preserve"> HYPERLINK \l "_Toc100219612" </w:instrText>
      </w:r>
      <w:r>
        <w:rPr>
          <w:highlight w:val="none"/>
        </w:rPr>
        <w:fldChar w:fldCharType="separate"/>
      </w:r>
      <w:r>
        <w:rPr>
          <w:rStyle w:val="33"/>
          <w:rFonts w:hint="eastAsia"/>
          <w:color w:val="auto"/>
          <w:highlight w:val="none"/>
        </w:rPr>
        <w:t>第一章　投标邀请函</w:t>
      </w:r>
      <w:r>
        <w:rPr>
          <w:highlight w:val="none"/>
        </w:rPr>
        <w:tab/>
      </w:r>
      <w:r>
        <w:rPr>
          <w:highlight w:val="none"/>
        </w:rPr>
        <w:fldChar w:fldCharType="begin"/>
      </w:r>
      <w:r>
        <w:rPr>
          <w:highlight w:val="none"/>
        </w:rPr>
        <w:instrText xml:space="preserve"> PAGEREF _Toc100219612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8890"/>
        </w:tabs>
        <w:spacing w:before="480" w:after="480"/>
        <w:rPr>
          <w:rFonts w:asciiTheme="minorHAnsi" w:hAnsiTheme="minorHAnsi" w:eastAsiaTheme="minorEastAsia" w:cstheme="minorBidi"/>
          <w:kern w:val="2"/>
          <w:sz w:val="21"/>
          <w:szCs w:val="22"/>
          <w:highlight w:val="none"/>
        </w:rPr>
      </w:pPr>
      <w:r>
        <w:rPr>
          <w:highlight w:val="none"/>
        </w:rPr>
        <w:fldChar w:fldCharType="begin"/>
      </w:r>
      <w:r>
        <w:rPr>
          <w:highlight w:val="none"/>
        </w:rPr>
        <w:instrText xml:space="preserve"> HYPERLINK \l "_Toc100219613" </w:instrText>
      </w:r>
      <w:r>
        <w:rPr>
          <w:highlight w:val="none"/>
        </w:rPr>
        <w:fldChar w:fldCharType="separate"/>
      </w:r>
      <w:r>
        <w:rPr>
          <w:rStyle w:val="33"/>
          <w:rFonts w:hint="eastAsia"/>
          <w:color w:val="auto"/>
          <w:highlight w:val="none"/>
        </w:rPr>
        <w:t>第二章　供应商须知</w:t>
      </w:r>
      <w:r>
        <w:rPr>
          <w:highlight w:val="none"/>
        </w:rPr>
        <w:tab/>
      </w:r>
      <w:r>
        <w:rPr>
          <w:highlight w:val="none"/>
        </w:rPr>
        <w:fldChar w:fldCharType="begin"/>
      </w:r>
      <w:r>
        <w:rPr>
          <w:highlight w:val="none"/>
        </w:rPr>
        <w:instrText xml:space="preserve"> PAGEREF _Toc100219613 \h </w:instrText>
      </w:r>
      <w:r>
        <w:rPr>
          <w:highlight w:val="none"/>
        </w:rPr>
        <w:fldChar w:fldCharType="separate"/>
      </w:r>
      <w:r>
        <w:rPr>
          <w:highlight w:val="none"/>
        </w:rPr>
        <w:t>4</w:t>
      </w:r>
      <w:r>
        <w:rPr>
          <w:highlight w:val="none"/>
        </w:rPr>
        <w:fldChar w:fldCharType="end"/>
      </w:r>
      <w:r>
        <w:rPr>
          <w:highlight w:val="none"/>
        </w:rPr>
        <w:fldChar w:fldCharType="end"/>
      </w:r>
    </w:p>
    <w:p>
      <w:pPr>
        <w:pStyle w:val="20"/>
        <w:tabs>
          <w:tab w:val="right" w:leader="dot" w:pos="8890"/>
        </w:tabs>
        <w:spacing w:before="480" w:after="480"/>
        <w:rPr>
          <w:rFonts w:asciiTheme="minorHAnsi" w:hAnsiTheme="minorHAnsi" w:eastAsiaTheme="minorEastAsia" w:cstheme="minorBidi"/>
          <w:kern w:val="2"/>
          <w:sz w:val="21"/>
          <w:szCs w:val="22"/>
          <w:highlight w:val="none"/>
        </w:rPr>
      </w:pPr>
      <w:r>
        <w:rPr>
          <w:highlight w:val="none"/>
        </w:rPr>
        <w:fldChar w:fldCharType="begin"/>
      </w:r>
      <w:r>
        <w:rPr>
          <w:highlight w:val="none"/>
        </w:rPr>
        <w:instrText xml:space="preserve"> HYPERLINK \l "_Toc100219614" </w:instrText>
      </w:r>
      <w:r>
        <w:rPr>
          <w:highlight w:val="none"/>
        </w:rPr>
        <w:fldChar w:fldCharType="separate"/>
      </w:r>
      <w:r>
        <w:rPr>
          <w:rStyle w:val="33"/>
          <w:rFonts w:hint="eastAsia"/>
          <w:color w:val="auto"/>
          <w:highlight w:val="none"/>
        </w:rPr>
        <w:t>第三章　招标内容及要求</w:t>
      </w:r>
      <w:r>
        <w:rPr>
          <w:highlight w:val="none"/>
        </w:rPr>
        <w:tab/>
      </w:r>
      <w:r>
        <w:rPr>
          <w:highlight w:val="none"/>
        </w:rPr>
        <w:fldChar w:fldCharType="begin"/>
      </w:r>
      <w:r>
        <w:rPr>
          <w:highlight w:val="none"/>
        </w:rPr>
        <w:instrText xml:space="preserve"> PAGEREF _Toc100219614 \h </w:instrText>
      </w:r>
      <w:r>
        <w:rPr>
          <w:highlight w:val="none"/>
        </w:rPr>
        <w:fldChar w:fldCharType="separate"/>
      </w:r>
      <w:r>
        <w:rPr>
          <w:highlight w:val="none"/>
        </w:rPr>
        <w:t>32</w:t>
      </w:r>
      <w:r>
        <w:rPr>
          <w:highlight w:val="none"/>
        </w:rPr>
        <w:fldChar w:fldCharType="end"/>
      </w:r>
      <w:r>
        <w:rPr>
          <w:highlight w:val="none"/>
        </w:rPr>
        <w:fldChar w:fldCharType="end"/>
      </w:r>
    </w:p>
    <w:p>
      <w:pPr>
        <w:pStyle w:val="20"/>
        <w:tabs>
          <w:tab w:val="right" w:leader="dot" w:pos="8890"/>
        </w:tabs>
        <w:spacing w:before="480" w:after="480"/>
        <w:rPr>
          <w:rFonts w:asciiTheme="minorHAnsi" w:hAnsiTheme="minorHAnsi" w:eastAsiaTheme="minorEastAsia" w:cstheme="minorBidi"/>
          <w:kern w:val="2"/>
          <w:sz w:val="21"/>
          <w:szCs w:val="22"/>
          <w:highlight w:val="none"/>
        </w:rPr>
      </w:pPr>
      <w:r>
        <w:rPr>
          <w:highlight w:val="none"/>
        </w:rPr>
        <w:fldChar w:fldCharType="begin"/>
      </w:r>
      <w:r>
        <w:rPr>
          <w:highlight w:val="none"/>
        </w:rPr>
        <w:instrText xml:space="preserve"> HYPERLINK \l "_Toc100219615" </w:instrText>
      </w:r>
      <w:r>
        <w:rPr>
          <w:highlight w:val="none"/>
        </w:rPr>
        <w:fldChar w:fldCharType="separate"/>
      </w:r>
      <w:r>
        <w:rPr>
          <w:rStyle w:val="33"/>
          <w:rFonts w:hint="eastAsia"/>
          <w:color w:val="auto"/>
          <w:highlight w:val="none"/>
        </w:rPr>
        <w:t>第四章　合同文本</w:t>
      </w:r>
      <w:r>
        <w:rPr>
          <w:highlight w:val="none"/>
        </w:rPr>
        <w:tab/>
      </w:r>
      <w:r>
        <w:rPr>
          <w:highlight w:val="none"/>
        </w:rPr>
        <w:fldChar w:fldCharType="begin"/>
      </w:r>
      <w:r>
        <w:rPr>
          <w:highlight w:val="none"/>
        </w:rPr>
        <w:instrText xml:space="preserve"> PAGEREF _Toc100219615 \h </w:instrText>
      </w:r>
      <w:r>
        <w:rPr>
          <w:highlight w:val="none"/>
        </w:rPr>
        <w:fldChar w:fldCharType="separate"/>
      </w:r>
      <w:r>
        <w:rPr>
          <w:highlight w:val="none"/>
        </w:rPr>
        <w:t>32</w:t>
      </w:r>
      <w:r>
        <w:rPr>
          <w:highlight w:val="none"/>
        </w:rPr>
        <w:fldChar w:fldCharType="end"/>
      </w:r>
      <w:r>
        <w:rPr>
          <w:highlight w:val="none"/>
        </w:rPr>
        <w:fldChar w:fldCharType="end"/>
      </w:r>
    </w:p>
    <w:p>
      <w:pPr>
        <w:pStyle w:val="20"/>
        <w:tabs>
          <w:tab w:val="right" w:leader="dot" w:pos="8890"/>
        </w:tabs>
        <w:spacing w:before="480" w:after="480"/>
        <w:rPr>
          <w:rFonts w:cstheme="minorHAnsi"/>
          <w:sz w:val="36"/>
          <w:szCs w:val="36"/>
          <w:highlight w:val="none"/>
        </w:rPr>
      </w:pPr>
      <w:r>
        <w:rPr>
          <w:highlight w:val="none"/>
        </w:rPr>
        <w:fldChar w:fldCharType="begin"/>
      </w:r>
      <w:r>
        <w:rPr>
          <w:highlight w:val="none"/>
        </w:rPr>
        <w:instrText xml:space="preserve"> HYPERLINK \l "_Toc100219616" </w:instrText>
      </w:r>
      <w:r>
        <w:rPr>
          <w:highlight w:val="none"/>
        </w:rPr>
        <w:fldChar w:fldCharType="separate"/>
      </w:r>
      <w:r>
        <w:rPr>
          <w:rStyle w:val="33"/>
          <w:rFonts w:hint="eastAsia"/>
          <w:color w:val="auto"/>
          <w:highlight w:val="none"/>
        </w:rPr>
        <w:t>第五章　投标文件构成及格式</w:t>
      </w:r>
      <w:r>
        <w:rPr>
          <w:highlight w:val="none"/>
        </w:rPr>
        <w:tab/>
      </w:r>
      <w:r>
        <w:rPr>
          <w:highlight w:val="none"/>
        </w:rPr>
        <w:fldChar w:fldCharType="begin"/>
      </w:r>
      <w:r>
        <w:rPr>
          <w:highlight w:val="none"/>
        </w:rPr>
        <w:instrText xml:space="preserve"> PAGEREF _Toc100219616 \h </w:instrText>
      </w:r>
      <w:r>
        <w:rPr>
          <w:highlight w:val="none"/>
        </w:rPr>
        <w:fldChar w:fldCharType="separate"/>
      </w:r>
      <w:r>
        <w:rPr>
          <w:highlight w:val="none"/>
        </w:rPr>
        <w:t>37</w:t>
      </w:r>
      <w:r>
        <w:rPr>
          <w:highlight w:val="none"/>
        </w:rPr>
        <w:fldChar w:fldCharType="end"/>
      </w:r>
      <w:r>
        <w:rPr>
          <w:highlight w:val="none"/>
        </w:rPr>
        <w:fldChar w:fldCharType="end"/>
      </w:r>
      <w:r>
        <w:rPr>
          <w:rFonts w:cstheme="minorHAnsi"/>
          <w:szCs w:val="30"/>
          <w:highlight w:val="none"/>
        </w:rPr>
        <w:fldChar w:fldCharType="end"/>
      </w:r>
    </w:p>
    <w:p>
      <w:pPr>
        <w:widowControl w:val="0"/>
        <w:topLinePunct/>
        <w:jc w:val="both"/>
        <w:rPr>
          <w:rFonts w:eastAsia="宋体" w:cstheme="minorHAnsi"/>
          <w:sz w:val="36"/>
          <w:szCs w:val="36"/>
          <w:highlight w:val="none"/>
        </w:rPr>
      </w:pPr>
    </w:p>
    <w:p>
      <w:pPr>
        <w:widowControl w:val="0"/>
        <w:topLinePunct/>
        <w:jc w:val="both"/>
        <w:rPr>
          <w:rFonts w:eastAsia="宋体" w:cstheme="minorHAnsi"/>
          <w:sz w:val="36"/>
          <w:szCs w:val="36"/>
          <w:highlight w:val="none"/>
        </w:rPr>
        <w:sectPr>
          <w:headerReference r:id="rId3" w:type="default"/>
          <w:headerReference r:id="rId4" w:type="even"/>
          <w:footerReference r:id="rId5" w:type="even"/>
          <w:pgSz w:w="11906" w:h="16838"/>
          <w:pgMar w:top="1418" w:right="1304" w:bottom="1418" w:left="1701" w:header="851" w:footer="992" w:gutter="0"/>
          <w:cols w:space="425" w:num="1"/>
          <w:docGrid w:type="linesAndChars" w:linePitch="480" w:charSpace="0"/>
        </w:sectPr>
      </w:pPr>
    </w:p>
    <w:p>
      <w:pPr>
        <w:jc w:val="center"/>
        <w:rPr>
          <w:highlight w:val="none"/>
        </w:rPr>
      </w:pPr>
      <w:bookmarkStart w:id="0" w:name="_Toc100219612"/>
      <w:r>
        <w:rPr>
          <w:rFonts w:hint="eastAsia" w:ascii="宋体" w:hAnsi="宋体" w:eastAsia="宋体" w:cs="宋体"/>
          <w:b/>
          <w:bCs/>
          <w:color w:val="000000"/>
          <w:sz w:val="28"/>
          <w:szCs w:val="28"/>
          <w:highlight w:val="none"/>
          <w:lang w:bidi="ar"/>
        </w:rPr>
        <w:t>※温馨提示※</w:t>
      </w:r>
    </w:p>
    <w:p>
      <w:pPr>
        <w:rPr>
          <w:highlight w:val="none"/>
        </w:rPr>
      </w:pPr>
      <w:r>
        <w:rPr>
          <w:rFonts w:hint="eastAsia" w:ascii="宋体" w:hAnsi="宋体" w:eastAsia="宋体" w:cs="宋体"/>
          <w:color w:val="000000"/>
          <w:sz w:val="20"/>
          <w:szCs w:val="20"/>
          <w:highlight w:val="none"/>
          <w:lang w:bidi="ar"/>
        </w:rPr>
        <w:t xml:space="preserve">各投标供应商： </w:t>
      </w:r>
    </w:p>
    <w:p>
      <w:pPr>
        <w:rPr>
          <w:highlight w:val="none"/>
        </w:rPr>
      </w:pPr>
      <w:r>
        <w:rPr>
          <w:rFonts w:hint="eastAsia" w:ascii="宋体" w:hAnsi="宋体" w:eastAsia="宋体" w:cs="宋体"/>
          <w:color w:val="000000"/>
          <w:sz w:val="20"/>
          <w:szCs w:val="20"/>
          <w:highlight w:val="none"/>
          <w:lang w:bidi="ar"/>
        </w:rPr>
        <w:t xml:space="preserve">1、请仔细阅读招标文件并正确理解招标文件中各项具体要求。如您对招标文件有疑问，请在招 </w:t>
      </w:r>
    </w:p>
    <w:p>
      <w:pPr>
        <w:rPr>
          <w:highlight w:val="none"/>
        </w:rPr>
      </w:pPr>
      <w:r>
        <w:rPr>
          <w:rFonts w:hint="eastAsia" w:ascii="宋体" w:hAnsi="宋体" w:eastAsia="宋体" w:cs="宋体"/>
          <w:color w:val="000000"/>
          <w:sz w:val="20"/>
          <w:szCs w:val="20"/>
          <w:highlight w:val="none"/>
          <w:lang w:bidi="ar"/>
        </w:rPr>
        <w:t xml:space="preserve">标文件规定的时间内以书面形式提出，逾期将被拒绝受理。 </w:t>
      </w:r>
    </w:p>
    <w:p>
      <w:pPr>
        <w:rPr>
          <w:highlight w:val="none"/>
        </w:rPr>
      </w:pPr>
      <w:r>
        <w:rPr>
          <w:rFonts w:hint="eastAsia" w:ascii="宋体" w:hAnsi="宋体" w:eastAsia="宋体" w:cs="宋体"/>
          <w:color w:val="000000"/>
          <w:sz w:val="20"/>
          <w:szCs w:val="20"/>
          <w:highlight w:val="none"/>
          <w:lang w:bidi="ar"/>
        </w:rPr>
        <w:t xml:space="preserve">2、请严格按照招标文件载明的投标文件的格式要求编制投标文件。 </w:t>
      </w:r>
    </w:p>
    <w:p>
      <w:pPr>
        <w:rPr>
          <w:highlight w:val="none"/>
        </w:rPr>
      </w:pPr>
      <w:r>
        <w:rPr>
          <w:rFonts w:hint="eastAsia" w:ascii="宋体" w:hAnsi="宋体" w:eastAsia="宋体" w:cs="宋体"/>
          <w:color w:val="000000"/>
          <w:sz w:val="20"/>
          <w:szCs w:val="20"/>
          <w:highlight w:val="none"/>
          <w:lang w:bidi="ar"/>
        </w:rPr>
        <w:t xml:space="preserve">3、请仔细核对投标文件是否已按照招标文件的要求签字、签章和加盖单位公章，实质性条款是 </w:t>
      </w:r>
    </w:p>
    <w:p>
      <w:pPr>
        <w:rPr>
          <w:highlight w:val="none"/>
        </w:rPr>
      </w:pPr>
      <w:r>
        <w:rPr>
          <w:rFonts w:hint="eastAsia" w:ascii="宋体" w:hAnsi="宋体" w:eastAsia="宋体" w:cs="宋体"/>
          <w:color w:val="000000"/>
          <w:sz w:val="20"/>
          <w:szCs w:val="20"/>
          <w:highlight w:val="none"/>
          <w:lang w:bidi="ar"/>
        </w:rPr>
        <w:t xml:space="preserve">否满足招标文件要求，投标文件中所附资格证明等资料是否齐全、有效且是否满足招标文件要求。 </w:t>
      </w:r>
    </w:p>
    <w:p>
      <w:pPr>
        <w:rPr>
          <w:highlight w:val="none"/>
        </w:rPr>
      </w:pPr>
      <w:r>
        <w:rPr>
          <w:rFonts w:hint="eastAsia" w:ascii="宋体" w:hAnsi="宋体" w:eastAsia="宋体" w:cs="宋体"/>
          <w:color w:val="000000"/>
          <w:sz w:val="20"/>
          <w:szCs w:val="20"/>
          <w:highlight w:val="none"/>
          <w:lang w:bidi="ar"/>
        </w:rPr>
        <w:t xml:space="preserve">4、请按照招标文件要求密封投标文件，并正确标记。 </w:t>
      </w:r>
    </w:p>
    <w:p>
      <w:pPr>
        <w:rPr>
          <w:highlight w:val="none"/>
        </w:rPr>
      </w:pPr>
      <w:r>
        <w:rPr>
          <w:rFonts w:hint="eastAsia" w:ascii="宋体" w:hAnsi="宋体" w:eastAsia="宋体" w:cs="宋体"/>
          <w:color w:val="000000"/>
          <w:sz w:val="20"/>
          <w:szCs w:val="20"/>
          <w:highlight w:val="none"/>
          <w:lang w:bidi="ar"/>
        </w:rPr>
        <w:t xml:space="preserve">5、请您按招标公告规定的截止时间、地点，准时递交投标文件并参加开标大会，避免迟误。 </w:t>
      </w:r>
    </w:p>
    <w:p>
      <w:pPr>
        <w:rPr>
          <w:highlight w:val="none"/>
        </w:rPr>
      </w:pPr>
      <w:r>
        <w:rPr>
          <w:rFonts w:hint="eastAsia" w:ascii="宋体" w:hAnsi="宋体" w:eastAsia="宋体" w:cs="宋体"/>
          <w:color w:val="000000"/>
          <w:sz w:val="20"/>
          <w:szCs w:val="20"/>
          <w:highlight w:val="none"/>
          <w:lang w:bidi="ar"/>
        </w:rPr>
        <w:t xml:space="preserve">6、投标供应商须在陕西省政府采购网（http://www.ccgp-shaanxi.gov.cn/）注册登记加入陕西 </w:t>
      </w:r>
    </w:p>
    <w:p>
      <w:pPr>
        <w:rPr>
          <w:highlight w:val="none"/>
        </w:rPr>
      </w:pPr>
      <w:r>
        <w:rPr>
          <w:rFonts w:hint="eastAsia" w:ascii="宋体" w:hAnsi="宋体" w:eastAsia="宋体" w:cs="宋体"/>
          <w:color w:val="000000"/>
          <w:sz w:val="20"/>
          <w:szCs w:val="20"/>
          <w:highlight w:val="none"/>
          <w:lang w:bidi="ar"/>
        </w:rPr>
        <w:t xml:space="preserve">省政府采购投标人库，否则由此引发的一切后果由投标供应商自行承担。 </w:t>
      </w:r>
    </w:p>
    <w:p>
      <w:pPr>
        <w:rPr>
          <w:highlight w:val="none"/>
        </w:rPr>
      </w:pPr>
      <w:r>
        <w:rPr>
          <w:rFonts w:hint="eastAsia" w:ascii="宋体" w:hAnsi="宋体" w:eastAsia="宋体" w:cs="宋体"/>
          <w:color w:val="000000"/>
          <w:sz w:val="20"/>
          <w:szCs w:val="20"/>
          <w:highlight w:val="none"/>
          <w:lang w:bidi="ar"/>
        </w:rPr>
        <w:t>7、招标代理服务费缴纳及账户信息</w:t>
      </w:r>
      <w:r>
        <w:rPr>
          <w:rFonts w:hint="eastAsia" w:ascii="宋体" w:hAnsi="宋体" w:eastAsia="宋体" w:cs="宋体"/>
          <w:b/>
          <w:bCs/>
          <w:color w:val="000000"/>
          <w:sz w:val="20"/>
          <w:szCs w:val="20"/>
          <w:highlight w:val="none"/>
          <w:lang w:bidi="ar"/>
        </w:rPr>
        <w:t>：（</w:t>
      </w:r>
      <w:r>
        <w:rPr>
          <w:rFonts w:hint="eastAsia" w:ascii="宋体" w:hAnsi="宋体" w:eastAsia="宋体" w:cs="宋体"/>
          <w:color w:val="000000"/>
          <w:sz w:val="20"/>
          <w:szCs w:val="20"/>
          <w:highlight w:val="none"/>
          <w:lang w:bidi="ar"/>
        </w:rPr>
        <w:t>转账汇款时请注明“RH 采字【2022****】号”</w:t>
      </w:r>
      <w:r>
        <w:rPr>
          <w:rFonts w:hint="eastAsia" w:ascii="宋体" w:hAnsi="宋体" w:eastAsia="宋体" w:cs="宋体"/>
          <w:b/>
          <w:bCs/>
          <w:color w:val="000000"/>
          <w:sz w:val="20"/>
          <w:szCs w:val="20"/>
          <w:highlight w:val="none"/>
          <w:lang w:bidi="ar"/>
        </w:rPr>
        <w:t xml:space="preserve">） </w:t>
      </w:r>
    </w:p>
    <w:p>
      <w:pPr>
        <w:rPr>
          <w:highlight w:val="none"/>
        </w:rPr>
      </w:pPr>
      <w:r>
        <w:rPr>
          <w:rFonts w:hint="eastAsia" w:ascii="宋体" w:hAnsi="宋体" w:eastAsia="宋体" w:cs="宋体"/>
          <w:color w:val="000000"/>
          <w:sz w:val="20"/>
          <w:szCs w:val="20"/>
          <w:highlight w:val="none"/>
          <w:lang w:bidi="ar"/>
        </w:rPr>
        <w:t xml:space="preserve">开户名称：瑞恒项目管理有限公司 </w:t>
      </w:r>
    </w:p>
    <w:p>
      <w:pPr>
        <w:rPr>
          <w:highlight w:val="none"/>
        </w:rPr>
      </w:pPr>
      <w:r>
        <w:rPr>
          <w:rFonts w:hint="eastAsia" w:ascii="宋体" w:hAnsi="宋体" w:eastAsia="宋体" w:cs="宋体"/>
          <w:color w:val="000000"/>
          <w:sz w:val="20"/>
          <w:szCs w:val="20"/>
          <w:highlight w:val="none"/>
          <w:lang w:bidi="ar"/>
        </w:rPr>
        <w:t xml:space="preserve">开户行：工行西安城南科技支行 </w:t>
      </w:r>
    </w:p>
    <w:p>
      <w:pPr>
        <w:rPr>
          <w:highlight w:val="none"/>
        </w:rPr>
      </w:pPr>
      <w:r>
        <w:rPr>
          <w:rFonts w:hint="eastAsia" w:ascii="宋体" w:hAnsi="宋体" w:eastAsia="宋体" w:cs="宋体"/>
          <w:color w:val="000000"/>
          <w:sz w:val="20"/>
          <w:szCs w:val="20"/>
          <w:highlight w:val="none"/>
          <w:lang w:bidi="ar"/>
        </w:rPr>
        <w:t xml:space="preserve">账 号：3700024819200044620 </w:t>
      </w:r>
    </w:p>
    <w:p>
      <w:pPr>
        <w:rPr>
          <w:rFonts w:ascii="宋体" w:hAnsi="宋体" w:eastAsia="宋体" w:cs="宋体"/>
          <w:color w:val="000000"/>
          <w:sz w:val="20"/>
          <w:szCs w:val="20"/>
          <w:highlight w:val="none"/>
          <w:lang w:bidi="ar"/>
        </w:rPr>
      </w:pPr>
    </w:p>
    <w:p>
      <w:pPr>
        <w:rPr>
          <w:rFonts w:ascii="宋体" w:hAnsi="宋体" w:eastAsia="宋体" w:cs="宋体"/>
          <w:color w:val="000000"/>
          <w:sz w:val="20"/>
          <w:szCs w:val="20"/>
          <w:highlight w:val="none"/>
          <w:lang w:bidi="ar"/>
        </w:rPr>
      </w:pPr>
    </w:p>
    <w:p>
      <w:pPr>
        <w:ind w:firstLine="400" w:firstLineChars="200"/>
        <w:rPr>
          <w:highlight w:val="none"/>
        </w:rPr>
      </w:pPr>
      <w:r>
        <w:rPr>
          <w:rFonts w:hint="eastAsia" w:ascii="宋体" w:hAnsi="宋体" w:eastAsia="宋体" w:cs="宋体"/>
          <w:color w:val="000000"/>
          <w:sz w:val="20"/>
          <w:szCs w:val="20"/>
          <w:highlight w:val="none"/>
          <w:lang w:bidi="ar"/>
        </w:rPr>
        <w:t>谨记上述提示，将有助您顺利地参加投标。若有什么需要帮助，请您与我们的工作人员联系，我们将非常高兴地为您服务。</w:t>
      </w:r>
    </w:p>
    <w:p>
      <w:pPr>
        <w:rPr>
          <w:highlight w:val="none"/>
        </w:rPr>
      </w:pPr>
      <w:r>
        <w:rPr>
          <w:rFonts w:hint="eastAsia"/>
          <w:highlight w:val="none"/>
        </w:rPr>
        <w:br w:type="page"/>
      </w:r>
    </w:p>
    <w:p>
      <w:pPr>
        <w:pStyle w:val="3"/>
        <w:spacing w:beforeLines="0" w:afterLines="0"/>
        <w:rPr>
          <w:highlight w:val="none"/>
        </w:rPr>
      </w:pPr>
      <w:r>
        <w:rPr>
          <w:rFonts w:hint="eastAsia"/>
          <w:highlight w:val="none"/>
        </w:rPr>
        <w:t>第一章　投标邀请函</w:t>
      </w:r>
      <w:bookmarkEnd w:id="0"/>
    </w:p>
    <w:p>
      <w:pPr>
        <w:rPr>
          <w:rFonts w:ascii="宋体" w:hAnsi="宋体" w:cs="宋体"/>
          <w:b/>
          <w:sz w:val="21"/>
          <w:szCs w:val="21"/>
          <w:highlight w:val="none"/>
          <w:shd w:val="clear" w:color="auto" w:fill="FFFFFF"/>
        </w:rPr>
      </w:pPr>
      <w:r>
        <w:rPr>
          <w:rFonts w:hint="eastAsia" w:ascii="宋体" w:hAnsi="宋体" w:cs="宋体"/>
          <w:b/>
          <w:sz w:val="21"/>
          <w:szCs w:val="21"/>
          <w:highlight w:val="none"/>
          <w:shd w:val="clear" w:color="auto" w:fill="FFFFFF"/>
        </w:rPr>
        <w:t>项目概况</w:t>
      </w:r>
    </w:p>
    <w:p>
      <w:pPr>
        <w:ind w:firstLine="420" w:firstLineChars="200"/>
        <w:rPr>
          <w:rFonts w:ascii="宋体" w:hAnsi="宋体" w:cs="宋体"/>
          <w:b/>
          <w:sz w:val="21"/>
          <w:szCs w:val="21"/>
          <w:highlight w:val="none"/>
        </w:rPr>
      </w:pPr>
      <w:r>
        <w:rPr>
          <w:rFonts w:hint="eastAsia" w:ascii="宋体" w:hAnsi="宋体" w:cs="宋体"/>
          <w:b/>
          <w:sz w:val="21"/>
          <w:szCs w:val="21"/>
          <w:highlight w:val="none"/>
          <w:shd w:val="clear" w:color="auto" w:fill="FFFFFF"/>
        </w:rPr>
        <w:t>安康市中医医院心电平台监控服务潜在的投标人应在全国公共资源交易平台（陕西省·安康市）（http://ak.sxggzyjy.cn/）获取招标文件，并于202</w:t>
      </w:r>
      <w:r>
        <w:rPr>
          <w:rFonts w:hint="eastAsia" w:ascii="宋体" w:hAnsi="宋体" w:cs="宋体"/>
          <w:b/>
          <w:sz w:val="21"/>
          <w:szCs w:val="21"/>
          <w:highlight w:val="none"/>
          <w:shd w:val="clear" w:color="auto" w:fill="FFFFFF"/>
          <w:lang w:val="en-US" w:eastAsia="zh-CN"/>
        </w:rPr>
        <w:t>3</w:t>
      </w:r>
      <w:r>
        <w:rPr>
          <w:rFonts w:hint="eastAsia" w:ascii="宋体" w:hAnsi="宋体" w:cs="宋体"/>
          <w:b/>
          <w:sz w:val="21"/>
          <w:szCs w:val="21"/>
          <w:highlight w:val="none"/>
          <w:shd w:val="clear" w:color="auto" w:fill="FFFFFF"/>
        </w:rPr>
        <w:t>年</w:t>
      </w:r>
      <w:r>
        <w:rPr>
          <w:rFonts w:hint="eastAsia" w:ascii="宋体" w:hAnsi="宋体" w:cs="宋体"/>
          <w:b/>
          <w:sz w:val="21"/>
          <w:szCs w:val="21"/>
          <w:highlight w:val="none"/>
          <w:u w:val="single"/>
          <w:shd w:val="clear" w:color="auto" w:fill="FFFFFF"/>
          <w:lang w:val="en-US" w:eastAsia="zh-CN"/>
        </w:rPr>
        <w:t>02</w:t>
      </w:r>
      <w:r>
        <w:rPr>
          <w:rFonts w:hint="eastAsia" w:ascii="宋体" w:hAnsi="宋体" w:cs="宋体"/>
          <w:b/>
          <w:sz w:val="21"/>
          <w:szCs w:val="21"/>
          <w:highlight w:val="none"/>
          <w:shd w:val="clear" w:color="auto" w:fill="FFFFFF"/>
        </w:rPr>
        <w:t>月</w:t>
      </w:r>
      <w:r>
        <w:rPr>
          <w:rFonts w:hint="eastAsia" w:ascii="宋体" w:hAnsi="宋体" w:cs="宋体"/>
          <w:b/>
          <w:sz w:val="21"/>
          <w:szCs w:val="21"/>
          <w:highlight w:val="none"/>
          <w:u w:val="single"/>
          <w:shd w:val="clear" w:color="auto" w:fill="FFFFFF"/>
          <w:lang w:val="en-US" w:eastAsia="zh-CN"/>
        </w:rPr>
        <w:t>06</w:t>
      </w:r>
      <w:r>
        <w:rPr>
          <w:rFonts w:hint="eastAsia" w:ascii="宋体" w:hAnsi="宋体" w:cs="宋体"/>
          <w:b/>
          <w:sz w:val="21"/>
          <w:szCs w:val="21"/>
          <w:highlight w:val="none"/>
          <w:u w:val="single"/>
          <w:shd w:val="clear" w:color="auto" w:fill="FFFFFF"/>
        </w:rPr>
        <w:t xml:space="preserve"> </w:t>
      </w:r>
      <w:r>
        <w:rPr>
          <w:rFonts w:hint="eastAsia" w:ascii="宋体" w:hAnsi="宋体" w:cs="宋体"/>
          <w:b/>
          <w:sz w:val="21"/>
          <w:szCs w:val="21"/>
          <w:highlight w:val="none"/>
          <w:shd w:val="clear" w:color="auto" w:fill="FFFFFF"/>
        </w:rPr>
        <w:t>日</w:t>
      </w:r>
      <w:r>
        <w:rPr>
          <w:rFonts w:hint="eastAsia" w:ascii="宋体" w:hAnsi="宋体" w:cs="宋体"/>
          <w:b/>
          <w:sz w:val="21"/>
          <w:szCs w:val="21"/>
          <w:highlight w:val="none"/>
          <w:u w:val="single"/>
          <w:shd w:val="clear" w:color="auto" w:fill="FFFFFF"/>
        </w:rPr>
        <w:t xml:space="preserve"> 9 </w:t>
      </w:r>
      <w:r>
        <w:rPr>
          <w:rFonts w:hint="eastAsia" w:ascii="宋体" w:hAnsi="宋体" w:cs="宋体"/>
          <w:b/>
          <w:sz w:val="21"/>
          <w:szCs w:val="21"/>
          <w:highlight w:val="none"/>
          <w:shd w:val="clear" w:color="auto" w:fill="FFFFFF"/>
        </w:rPr>
        <w:t>时</w:t>
      </w:r>
      <w:r>
        <w:rPr>
          <w:rFonts w:hint="eastAsia" w:ascii="宋体" w:hAnsi="宋体" w:cs="宋体"/>
          <w:b/>
          <w:sz w:val="21"/>
          <w:szCs w:val="21"/>
          <w:highlight w:val="none"/>
          <w:u w:val="single"/>
          <w:shd w:val="clear" w:color="auto" w:fill="FFFFFF"/>
        </w:rPr>
        <w:t xml:space="preserve">00 </w:t>
      </w:r>
      <w:r>
        <w:rPr>
          <w:rFonts w:hint="eastAsia" w:ascii="宋体" w:hAnsi="宋体" w:cs="宋体"/>
          <w:b/>
          <w:sz w:val="21"/>
          <w:szCs w:val="21"/>
          <w:highlight w:val="none"/>
          <w:shd w:val="clear" w:color="auto" w:fill="FFFFFF"/>
        </w:rPr>
        <w:t>分（北京时间）前递交投标文件。</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一、项目基本情况：</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项目编号：RH采字［20221103］号</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项目名称：安康市中医医院心电平台监控服务</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采购方式：公开招标</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预算金额：人民币108</w:t>
      </w:r>
      <w:r>
        <w:rPr>
          <w:rFonts w:hint="eastAsia"/>
          <w:sz w:val="21"/>
          <w:szCs w:val="21"/>
          <w:highlight w:val="none"/>
        </w:rPr>
        <w:t>万元</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采购需求：合同包1(安康市中医医院心电平台监控服务):</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合同包预算金额：1,080,000.00元</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合同包最高限价：1,080,000.00元</w:t>
      </w:r>
    </w:p>
    <w:tbl>
      <w:tblPr>
        <w:tblStyle w:val="2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1"/>
        <w:gridCol w:w="1057"/>
        <w:gridCol w:w="1283"/>
        <w:gridCol w:w="1110"/>
        <w:gridCol w:w="1275"/>
        <w:gridCol w:w="1545"/>
        <w:gridCol w:w="15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4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品目号</w:t>
            </w:r>
          </w:p>
        </w:tc>
        <w:tc>
          <w:tcPr>
            <w:tcW w:w="10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品目名称</w:t>
            </w:r>
          </w:p>
        </w:tc>
        <w:tc>
          <w:tcPr>
            <w:tcW w:w="12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采购标的</w:t>
            </w:r>
          </w:p>
        </w:tc>
        <w:tc>
          <w:tcPr>
            <w:tcW w:w="11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数量</w:t>
            </w:r>
          </w:p>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（单位）</w:t>
            </w:r>
          </w:p>
        </w:tc>
        <w:tc>
          <w:tcPr>
            <w:tcW w:w="12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技术规格、参数及要求</w:t>
            </w:r>
          </w:p>
        </w:tc>
        <w:tc>
          <w:tcPr>
            <w:tcW w:w="15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品目预算</w:t>
            </w:r>
          </w:p>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(元)</w:t>
            </w:r>
          </w:p>
        </w:tc>
        <w:tc>
          <w:tcPr>
            <w:tcW w:w="15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4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1-1</w:t>
            </w:r>
          </w:p>
        </w:tc>
        <w:tc>
          <w:tcPr>
            <w:tcW w:w="10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其他医疗卫生服务</w:t>
            </w:r>
          </w:p>
        </w:tc>
        <w:tc>
          <w:tcPr>
            <w:tcW w:w="12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rPr>
                <w:sz w:val="21"/>
                <w:szCs w:val="21"/>
                <w:highlight w:val="none"/>
                <w:shd w:val="clear" w:color="auto" w:fill="FFFFFF"/>
              </w:rPr>
            </w:pPr>
            <w:r>
              <w:rPr>
                <w:rFonts w:hint="eastAsia" w:ascii="宋体" w:hAnsi="宋体" w:cs="宋体"/>
                <w:sz w:val="21"/>
                <w:szCs w:val="21"/>
                <w:highlight w:val="none"/>
                <w:shd w:val="clear" w:color="auto" w:fill="FFFFFF"/>
              </w:rPr>
              <w:t>心电平台监控服务</w:t>
            </w:r>
          </w:p>
        </w:tc>
        <w:tc>
          <w:tcPr>
            <w:tcW w:w="11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1项</w:t>
            </w:r>
          </w:p>
        </w:tc>
        <w:tc>
          <w:tcPr>
            <w:tcW w:w="12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详见采购文件</w:t>
            </w:r>
          </w:p>
        </w:tc>
        <w:tc>
          <w:tcPr>
            <w:tcW w:w="15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1080000.00</w:t>
            </w:r>
          </w:p>
        </w:tc>
        <w:tc>
          <w:tcPr>
            <w:tcW w:w="15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1080000.00</w:t>
            </w:r>
          </w:p>
        </w:tc>
      </w:tr>
    </w:tbl>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本合同包不接受联合体投标</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合同履行期限：</w:t>
      </w:r>
      <w:r>
        <w:rPr>
          <w:rFonts w:hint="eastAsia"/>
          <w:bCs/>
          <w:kern w:val="2"/>
          <w:sz w:val="21"/>
          <w:szCs w:val="21"/>
          <w:highlight w:val="none"/>
          <w:lang w:bidi="ar"/>
        </w:rPr>
        <w:t>3年</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二、 投标人的资格要求</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1、满足《中华人民共和国政府采购法》第二十二条规定；</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2、落实政府采购政策需满足的资格要求：本项目专门面向中小企业。</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3、本项目的特定资格要求：</w:t>
      </w:r>
      <w:r>
        <w:rPr>
          <w:rFonts w:hint="eastAsia"/>
          <w:sz w:val="21"/>
          <w:szCs w:val="21"/>
          <w:highlight w:val="none"/>
        </w:rPr>
        <w:t>（1）供应商须具备医疗器械经营资质；（</w:t>
      </w:r>
      <w:r>
        <w:rPr>
          <w:sz w:val="21"/>
          <w:szCs w:val="21"/>
          <w:highlight w:val="none"/>
        </w:rPr>
        <w:t>2</w:t>
      </w:r>
      <w:r>
        <w:rPr>
          <w:rFonts w:hint="eastAsia"/>
          <w:sz w:val="21"/>
          <w:szCs w:val="21"/>
          <w:highlight w:val="none"/>
        </w:rPr>
        <w:t>）供应商不得为“信用中国”网站（www.creditchina.gov.cn）列入失信被执行人、重大税收违法案件当事人，不得为“中国政府采购网”（www.ccgp.gov.cn）政府采购严重违法失信行为记录中的供应商；（3）</w:t>
      </w:r>
      <w:r>
        <w:rPr>
          <w:rFonts w:hint="eastAsia"/>
          <w:sz w:val="21"/>
          <w:szCs w:val="21"/>
          <w:highlight w:val="none"/>
          <w:shd w:val="clear" w:color="auto" w:fill="FFFFFF"/>
        </w:rPr>
        <w:t>本项目不接受联合体。</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三、 获取招标文件</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时间：202</w:t>
      </w:r>
      <w:r>
        <w:rPr>
          <w:rFonts w:hint="eastAsia"/>
          <w:sz w:val="21"/>
          <w:szCs w:val="21"/>
          <w:highlight w:val="none"/>
          <w:shd w:val="clear" w:color="auto" w:fill="FFFFFF"/>
          <w:lang w:val="en-US" w:eastAsia="zh-CN"/>
        </w:rPr>
        <w:t>3</w:t>
      </w:r>
      <w:r>
        <w:rPr>
          <w:rFonts w:hint="eastAsia"/>
          <w:sz w:val="21"/>
          <w:szCs w:val="21"/>
          <w:highlight w:val="none"/>
          <w:shd w:val="clear" w:color="auto" w:fill="FFFFFF"/>
        </w:rPr>
        <w:t>年</w:t>
      </w:r>
      <w:r>
        <w:rPr>
          <w:rFonts w:hint="eastAsia"/>
          <w:sz w:val="21"/>
          <w:szCs w:val="21"/>
          <w:highlight w:val="none"/>
          <w:shd w:val="clear" w:color="auto" w:fill="FFFFFF"/>
          <w:lang w:val="en-US" w:eastAsia="zh-CN"/>
        </w:rPr>
        <w:t>01</w:t>
      </w:r>
      <w:r>
        <w:rPr>
          <w:rFonts w:hint="eastAsia"/>
          <w:sz w:val="21"/>
          <w:szCs w:val="21"/>
          <w:highlight w:val="none"/>
          <w:shd w:val="clear" w:color="auto" w:fill="FFFFFF"/>
        </w:rPr>
        <w:t xml:space="preserve">月 </w:t>
      </w:r>
      <w:r>
        <w:rPr>
          <w:rFonts w:hint="eastAsia"/>
          <w:sz w:val="21"/>
          <w:szCs w:val="21"/>
          <w:highlight w:val="none"/>
          <w:shd w:val="clear" w:color="auto" w:fill="FFFFFF"/>
          <w:lang w:val="en-US" w:eastAsia="zh-CN"/>
        </w:rPr>
        <w:t>10</w:t>
      </w:r>
      <w:r>
        <w:rPr>
          <w:rFonts w:hint="eastAsia"/>
          <w:sz w:val="21"/>
          <w:szCs w:val="21"/>
          <w:highlight w:val="none"/>
          <w:shd w:val="clear" w:color="auto" w:fill="FFFFFF"/>
        </w:rPr>
        <w:t xml:space="preserve"> 日至202</w:t>
      </w:r>
      <w:r>
        <w:rPr>
          <w:rFonts w:hint="eastAsia"/>
          <w:sz w:val="21"/>
          <w:szCs w:val="21"/>
          <w:highlight w:val="none"/>
          <w:shd w:val="clear" w:color="auto" w:fill="FFFFFF"/>
          <w:lang w:val="en-US" w:eastAsia="zh-CN"/>
        </w:rPr>
        <w:t>3</w:t>
      </w:r>
      <w:r>
        <w:rPr>
          <w:rFonts w:hint="eastAsia"/>
          <w:sz w:val="21"/>
          <w:szCs w:val="21"/>
          <w:highlight w:val="none"/>
          <w:shd w:val="clear" w:color="auto" w:fill="FFFFFF"/>
        </w:rPr>
        <w:t>年</w:t>
      </w:r>
      <w:r>
        <w:rPr>
          <w:rFonts w:hint="eastAsia"/>
          <w:sz w:val="21"/>
          <w:szCs w:val="21"/>
          <w:highlight w:val="none"/>
          <w:shd w:val="clear" w:color="auto" w:fill="FFFFFF"/>
          <w:lang w:val="en-US" w:eastAsia="zh-CN"/>
        </w:rPr>
        <w:t>01</w:t>
      </w:r>
      <w:r>
        <w:rPr>
          <w:rFonts w:hint="eastAsia"/>
          <w:sz w:val="21"/>
          <w:szCs w:val="21"/>
          <w:highlight w:val="none"/>
          <w:shd w:val="clear" w:color="auto" w:fill="FFFFFF"/>
        </w:rPr>
        <w:t xml:space="preserve">月 </w:t>
      </w:r>
      <w:r>
        <w:rPr>
          <w:rFonts w:hint="eastAsia"/>
          <w:sz w:val="21"/>
          <w:szCs w:val="21"/>
          <w:highlight w:val="none"/>
          <w:shd w:val="clear" w:color="auto" w:fill="FFFFFF"/>
          <w:lang w:val="en-US" w:eastAsia="zh-CN"/>
        </w:rPr>
        <w:t>16</w:t>
      </w:r>
      <w:r>
        <w:rPr>
          <w:rFonts w:hint="eastAsia"/>
          <w:sz w:val="21"/>
          <w:szCs w:val="21"/>
          <w:highlight w:val="none"/>
          <w:shd w:val="clear" w:color="auto" w:fill="FFFFFF"/>
        </w:rPr>
        <w:t>日，每天上午08:30:00至12:00:00，下午12:00:00至17:00:00（北京时间）。</w:t>
      </w:r>
    </w:p>
    <w:p>
      <w:pPr>
        <w:pStyle w:val="22"/>
        <w:wordWrap w:val="0"/>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地点：全国公共资源交易平台（陕西省·安康市）（http://ak.sxggzyjy.cn/）</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方式：在线获取</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售价：500元/套</w:t>
      </w:r>
    </w:p>
    <w:p>
      <w:pPr>
        <w:pStyle w:val="22"/>
        <w:spacing w:before="150" w:beforeAutospacing="0" w:after="0" w:afterAutospacing="0"/>
        <w:rPr>
          <w:b/>
          <w:sz w:val="21"/>
          <w:szCs w:val="21"/>
          <w:highlight w:val="none"/>
          <w:shd w:val="clear" w:color="auto" w:fill="FFFFFF"/>
        </w:rPr>
      </w:pPr>
      <w:r>
        <w:rPr>
          <w:rFonts w:hint="eastAsia"/>
          <w:b/>
          <w:sz w:val="21"/>
          <w:szCs w:val="21"/>
          <w:highlight w:val="none"/>
          <w:shd w:val="clear" w:color="auto" w:fill="FFFFFF"/>
        </w:rPr>
        <w:t>四、 提交投标文件截止时间、开标时间和地点</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202</w:t>
      </w:r>
      <w:r>
        <w:rPr>
          <w:rFonts w:hint="eastAsia"/>
          <w:sz w:val="21"/>
          <w:szCs w:val="21"/>
          <w:highlight w:val="none"/>
          <w:shd w:val="clear" w:color="auto" w:fill="FFFFFF"/>
          <w:lang w:val="en-US" w:eastAsia="zh-CN"/>
        </w:rPr>
        <w:t>3</w:t>
      </w:r>
      <w:r>
        <w:rPr>
          <w:rFonts w:hint="eastAsia"/>
          <w:sz w:val="21"/>
          <w:szCs w:val="21"/>
          <w:highlight w:val="none"/>
          <w:shd w:val="clear" w:color="auto" w:fill="FFFFFF"/>
        </w:rPr>
        <w:t>年</w:t>
      </w:r>
      <w:r>
        <w:rPr>
          <w:rFonts w:hint="eastAsia"/>
          <w:sz w:val="21"/>
          <w:szCs w:val="21"/>
          <w:highlight w:val="none"/>
          <w:shd w:val="clear" w:color="auto" w:fill="FFFFFF"/>
          <w:lang w:val="en-US" w:eastAsia="zh-CN"/>
        </w:rPr>
        <w:t>02</w:t>
      </w:r>
      <w:r>
        <w:rPr>
          <w:rFonts w:hint="eastAsia"/>
          <w:sz w:val="21"/>
          <w:szCs w:val="21"/>
          <w:highlight w:val="none"/>
          <w:shd w:val="clear" w:color="auto" w:fill="FFFFFF"/>
        </w:rPr>
        <w:t>月</w:t>
      </w:r>
      <w:r>
        <w:rPr>
          <w:rFonts w:hint="eastAsia"/>
          <w:sz w:val="21"/>
          <w:szCs w:val="21"/>
          <w:highlight w:val="none"/>
          <w:shd w:val="clear" w:color="auto" w:fill="FFFFFF"/>
          <w:lang w:val="en-US" w:eastAsia="zh-CN"/>
        </w:rPr>
        <w:t>06</w:t>
      </w:r>
      <w:r>
        <w:rPr>
          <w:rFonts w:hint="eastAsia"/>
          <w:sz w:val="21"/>
          <w:szCs w:val="21"/>
          <w:highlight w:val="none"/>
          <w:shd w:val="clear" w:color="auto" w:fill="FFFFFF"/>
        </w:rPr>
        <w:t xml:space="preserve"> 日 9 时00分 （北京时间）</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地点：全国公共资源交易平台（陕西省·安康市）</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五、公告期限</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自本公告发布之日起5个工作日。</w:t>
      </w:r>
    </w:p>
    <w:p>
      <w:pPr>
        <w:pStyle w:val="22"/>
        <w:spacing w:before="150" w:beforeAutospacing="0" w:after="0" w:afterAutospacing="0"/>
        <w:rPr>
          <w:b/>
          <w:sz w:val="21"/>
          <w:szCs w:val="21"/>
          <w:highlight w:val="none"/>
          <w:shd w:val="clear" w:color="auto" w:fill="FFFFFF"/>
        </w:rPr>
      </w:pPr>
      <w:r>
        <w:rPr>
          <w:rFonts w:hint="eastAsia"/>
          <w:b/>
          <w:sz w:val="21"/>
          <w:szCs w:val="21"/>
          <w:highlight w:val="none"/>
          <w:shd w:val="clear" w:color="auto" w:fill="FFFFFF"/>
        </w:rPr>
        <w:t>六、其他补充事宜</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本项目开标地点：</w:t>
      </w:r>
      <w:r>
        <w:rPr>
          <w:rFonts w:hint="eastAsia"/>
          <w:sz w:val="21"/>
          <w:szCs w:val="21"/>
          <w:highlight w:val="none"/>
        </w:rPr>
        <w:t>安康市公共资源交易中心</w:t>
      </w:r>
      <w:r>
        <w:rPr>
          <w:rFonts w:hint="eastAsia"/>
          <w:sz w:val="21"/>
          <w:szCs w:val="21"/>
          <w:highlight w:val="none"/>
        </w:rPr>
        <w:t>（安康市香溪路8号）</w:t>
      </w:r>
      <w:r>
        <w:rPr>
          <w:rFonts w:hint="eastAsia"/>
          <w:sz w:val="21"/>
          <w:szCs w:val="21"/>
          <w:highlight w:val="none"/>
          <w:lang w:val="en-US" w:eastAsia="zh-CN"/>
        </w:rPr>
        <w:t>403</w:t>
      </w:r>
      <w:r>
        <w:rPr>
          <w:rFonts w:hint="eastAsia"/>
          <w:sz w:val="21"/>
          <w:szCs w:val="21"/>
          <w:highlight w:val="none"/>
        </w:rPr>
        <w:t>第</w:t>
      </w:r>
      <w:r>
        <w:rPr>
          <w:rFonts w:hint="eastAsia"/>
          <w:sz w:val="21"/>
          <w:szCs w:val="21"/>
          <w:highlight w:val="none"/>
          <w:lang w:val="en-US" w:eastAsia="zh-CN"/>
        </w:rPr>
        <w:t>六</w:t>
      </w:r>
      <w:r>
        <w:rPr>
          <w:rFonts w:hint="eastAsia"/>
          <w:sz w:val="21"/>
          <w:szCs w:val="21"/>
          <w:highlight w:val="none"/>
        </w:rPr>
        <w:t>开标室</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1、购买须知：投标供应商使用捆绑省交易平台的CA锁登录电子交易平台，通过政府采购系统企业端进入，点击我要投标，完善相关投标信息。 </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2、采购代理公司确认：供应商须在采购文件发售时间内将报名回执单、介绍信、身份证复印件加盖公章彩色扫描电子版发送至邮箱</w:t>
      </w:r>
      <w:r>
        <w:rPr>
          <w:rFonts w:hint="eastAsia" w:ascii="宋体" w:hAnsi="宋体" w:cs="宋体"/>
          <w:sz w:val="21"/>
          <w:szCs w:val="21"/>
          <w:highlight w:val="none"/>
          <w:shd w:val="clear" w:color="auto" w:fill="FFFFFF"/>
          <w:lang w:val="en-US" w:eastAsia="zh-CN"/>
        </w:rPr>
        <w:t>ruiheng018</w:t>
      </w:r>
      <w:r>
        <w:rPr>
          <w:rFonts w:hint="eastAsia" w:ascii="宋体" w:hAnsi="宋体" w:cs="宋体"/>
          <w:sz w:val="21"/>
          <w:szCs w:val="21"/>
          <w:highlight w:val="none"/>
          <w:shd w:val="clear" w:color="auto" w:fill="FFFFFF"/>
        </w:rPr>
        <w:t>@163.com，代理公司确认报名资料无误后进行缴费确认，确认完毕后方可下载文件。</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3、未完成网上投标成功的或未经采购代理公司缴费确认或未在文件发售时间内从电子交易平台下载招标文件的，无法完成后续流程。 </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5、电子投标文件技术支持：4009280095、4009980000。 </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6、请各供应商购买招标文件后，按照陕西省财政厅《关于政府采购供应商注册登记有关事项的通知》要求，通过陕西省政府采购网注册登记加入陕西省政府采购供应商库。</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7、本项目为专门面向中小企业的采购。</w:t>
      </w:r>
    </w:p>
    <w:p>
      <w:pPr>
        <w:tabs>
          <w:tab w:val="left" w:pos="561"/>
        </w:tabs>
        <w:ind w:firstLine="420" w:firstLineChars="200"/>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hint="eastAsia" w:ascii="宋体" w:hAnsi="宋体" w:cs="宋体"/>
          <w:sz w:val="21"/>
          <w:szCs w:val="21"/>
          <w:highlight w:val="none"/>
        </w:rPr>
        <w:t>本项目采购活动执行下列政府采购政策（具体办法详见招标文件）：</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七、对本次招标提出询问，请按以下方式联系。</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1、采购人信息：</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名称：安康市中医医院</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地址：安康市汉滨区巴山东路47号</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联系方式：</w:t>
      </w:r>
      <w:r>
        <w:rPr>
          <w:rFonts w:hint="eastAsia"/>
          <w:sz w:val="21"/>
          <w:szCs w:val="21"/>
          <w:highlight w:val="none"/>
        </w:rPr>
        <w:t>0915-8183604</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2、采购代理机构信息</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名称：瑞恒项目管理有限公司</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地址：</w:t>
      </w:r>
      <w:r>
        <w:rPr>
          <w:rFonts w:hint="eastAsia"/>
          <w:sz w:val="21"/>
          <w:szCs w:val="21"/>
          <w:highlight w:val="none"/>
          <w:shd w:val="clear" w:color="auto" w:fill="FFFFFF"/>
          <w:lang w:val="en-US" w:eastAsia="zh-CN"/>
        </w:rPr>
        <w:t>西安</w:t>
      </w:r>
      <w:r>
        <w:rPr>
          <w:rFonts w:hint="eastAsia"/>
          <w:sz w:val="21"/>
          <w:szCs w:val="21"/>
          <w:highlight w:val="none"/>
          <w:shd w:val="clear" w:color="auto" w:fill="FFFFFF"/>
        </w:rPr>
        <w:t>市曲江新区雁翔路3269号旺座曲江D座30层3001号</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 xml:space="preserve">联系方式：13572436512 </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3.项目联系方式</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项目联系人：王静</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电话：13572436512</w:t>
      </w:r>
    </w:p>
    <w:p>
      <w:pPr>
        <w:widowControl w:val="0"/>
        <w:topLinePunct/>
        <w:jc w:val="both"/>
        <w:rPr>
          <w:highlight w:val="none"/>
        </w:rPr>
      </w:pPr>
    </w:p>
    <w:p>
      <w:pPr>
        <w:widowControl w:val="0"/>
        <w:topLinePunct/>
        <w:jc w:val="both"/>
        <w:rPr>
          <w:highlight w:val="none"/>
        </w:rPr>
        <w:sectPr>
          <w:headerReference r:id="rId6" w:type="default"/>
          <w:footerReference r:id="rId8" w:type="default"/>
          <w:headerReference r:id="rId7" w:type="even"/>
          <w:footerReference r:id="rId9" w:type="even"/>
          <w:pgSz w:w="11906" w:h="16838"/>
          <w:pgMar w:top="1418" w:right="1304" w:bottom="1418" w:left="1701" w:header="851" w:footer="851" w:gutter="0"/>
          <w:pgNumType w:start="1"/>
          <w:cols w:space="425" w:num="1"/>
          <w:docGrid w:type="linesAndChars" w:linePitch="460" w:charSpace="0"/>
        </w:sectPr>
      </w:pPr>
    </w:p>
    <w:p>
      <w:pPr>
        <w:pStyle w:val="3"/>
        <w:spacing w:before="210" w:after="210"/>
        <w:rPr>
          <w:highlight w:val="none"/>
        </w:rPr>
      </w:pPr>
      <w:bookmarkStart w:id="1" w:name="_Toc445407251"/>
      <w:bookmarkStart w:id="2" w:name="_Toc97563329"/>
      <w:bookmarkStart w:id="3" w:name="_Toc100219613"/>
      <w:bookmarkStart w:id="4" w:name="_Toc533363235"/>
      <w:bookmarkStart w:id="5" w:name="_Toc534656414"/>
      <w:bookmarkStart w:id="6" w:name="_Toc498349068"/>
      <w:bookmarkStart w:id="7" w:name="_Toc534656409"/>
      <w:bookmarkStart w:id="8" w:name="_Toc533363262"/>
      <w:r>
        <w:rPr>
          <w:highlight w:val="none"/>
        </w:rPr>
        <w:t>第二章</w:t>
      </w:r>
      <w:r>
        <w:rPr>
          <w:rFonts w:hint="eastAsia"/>
          <w:highlight w:val="none"/>
        </w:rPr>
        <w:t>　</w:t>
      </w:r>
      <w:r>
        <w:rPr>
          <w:highlight w:val="none"/>
        </w:rPr>
        <w:t>供应商须知</w:t>
      </w:r>
      <w:bookmarkEnd w:id="1"/>
      <w:bookmarkEnd w:id="2"/>
      <w:bookmarkEnd w:id="3"/>
      <w:bookmarkEnd w:id="4"/>
      <w:bookmarkEnd w:id="5"/>
      <w:bookmarkEnd w:id="6"/>
      <w:bookmarkEnd w:id="7"/>
      <w:bookmarkEnd w:id="8"/>
    </w:p>
    <w:p>
      <w:pPr>
        <w:jc w:val="center"/>
        <w:outlineLvl w:val="1"/>
        <w:rPr>
          <w:rFonts w:cstheme="minorHAnsi"/>
          <w:highlight w:val="none"/>
        </w:rPr>
      </w:pPr>
      <w:r>
        <w:rPr>
          <w:rFonts w:hint="eastAsia" w:ascii="黑体" w:hAnsi="黑体" w:eastAsia="黑体" w:cstheme="minorHAnsi"/>
          <w:sz w:val="32"/>
          <w:szCs w:val="32"/>
          <w:highlight w:val="none"/>
        </w:rPr>
        <w:t>〖前附表〗</w:t>
      </w:r>
    </w:p>
    <w:tbl>
      <w:tblPr>
        <w:tblStyle w:val="2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45"/>
        <w:gridCol w:w="573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highlight w:val="none"/>
              </w:rPr>
            </w:pPr>
            <w:r>
              <w:rPr>
                <w:rFonts w:hint="eastAsia" w:ascii="Calibri" w:hAnsi="宋体" w:eastAsia="宋体" w:cstheme="minorHAnsi"/>
                <w:b/>
                <w:sz w:val="21"/>
                <w:highlight w:val="none"/>
              </w:rPr>
              <w:t>序号</w:t>
            </w:r>
          </w:p>
        </w:tc>
        <w:tc>
          <w:tcPr>
            <w:tcW w:w="2445"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highlight w:val="none"/>
              </w:rPr>
            </w:pPr>
            <w:r>
              <w:rPr>
                <w:rFonts w:hint="eastAsia" w:ascii="Calibri" w:hAnsi="宋体" w:eastAsia="宋体" w:cstheme="minorHAnsi"/>
                <w:b/>
                <w:sz w:val="21"/>
                <w:highlight w:val="none"/>
              </w:rPr>
              <w:t>内容</w:t>
            </w:r>
          </w:p>
        </w:tc>
        <w:tc>
          <w:tcPr>
            <w:tcW w:w="573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highlight w:val="none"/>
              </w:rPr>
            </w:pPr>
            <w:r>
              <w:rPr>
                <w:rFonts w:hint="eastAsia" w:ascii="Calibri" w:hAnsi="宋体" w:eastAsia="宋体" w:cstheme="minorHAnsi"/>
                <w:b/>
                <w:sz w:val="21"/>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tcBorders>
              <w:top w:val="single" w:color="auto" w:sz="2" w:space="0"/>
            </w:tcBorders>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项目名称</w:t>
            </w:r>
          </w:p>
        </w:tc>
        <w:tc>
          <w:tcPr>
            <w:tcW w:w="5731" w:type="dxa"/>
            <w:tcBorders>
              <w:top w:val="single" w:color="auto" w:sz="2" w:space="0"/>
            </w:tcBorders>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安康市中医医院心电平台监控服务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项目编号</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RH采字［20221103］号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预算执行书编号</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YS-安康市-2022-02264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采购人</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sz w:val="21"/>
                <w:szCs w:val="21"/>
                <w:highlight w:val="none"/>
                <w:shd w:val="clear" w:color="auto" w:fill="FFFFFF"/>
              </w:rPr>
              <w:t>安康市中医医院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采购代理机构</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sz w:val="21"/>
                <w:szCs w:val="21"/>
                <w:highlight w:val="none"/>
                <w:shd w:val="clear" w:color="auto" w:fill="FFFFFF"/>
              </w:rPr>
              <w:t>瑞恒项目管理有限公司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是否预留份额</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专门面向中小企业采购</w:t>
            </w:r>
          </w:p>
        </w:tc>
        <w:tc>
          <w:tcPr>
            <w:tcW w:w="5731" w:type="dxa"/>
            <w:shd w:val="clear" w:color="auto" w:fill="auto"/>
            <w:vAlign w:val="center"/>
          </w:tcPr>
          <w:p>
            <w:pPr>
              <w:spacing w:line="320" w:lineRule="exact"/>
              <w:rPr>
                <w:rFonts w:ascii="Segoe UI Symbol" w:hAnsi="Segoe UI Symbol" w:eastAsia="Segoe UI Symbol" w:cstheme="minorHAnsi"/>
                <w:sz w:val="21"/>
                <w:szCs w:val="21"/>
                <w:highlight w:val="none"/>
              </w:rPr>
            </w:pPr>
            <w:sdt>
              <w:sdtPr>
                <w:rPr>
                  <w:rFonts w:hint="eastAsia" w:ascii="Calibri" w:hAnsi="宋体" w:eastAsia="宋体" w:cstheme="minorHAnsi"/>
                  <w:sz w:val="21"/>
                  <w:szCs w:val="21"/>
                  <w:highlight w:val="none"/>
                </w:rPr>
                <w:id w:val="2139916130"/>
                <w14:checkbox>
                  <w14:checked w14:val="1"/>
                  <w14:checkedState w14:val="2611" w14:font="MS Gothic"/>
                  <w14:uncheckedState w14:val="2610" w14:font="MS Gothic"/>
                </w14:checkbox>
              </w:sdtPr>
              <w:sdtEndPr>
                <w:rPr>
                  <w:rFonts w:hint="eastAsia" w:ascii="Calibri" w:hAnsi="宋体" w:eastAsia="宋体" w:cstheme="minorHAnsi"/>
                  <w:sz w:val="21"/>
                  <w:szCs w:val="21"/>
                  <w:highlight w:val="none"/>
                </w:rPr>
              </w:sdtEndPr>
              <w:sdtContent>
                <w:r>
                  <w:rPr>
                    <w:rFonts w:hint="eastAsia" w:ascii="MS Gothic" w:hAnsi="MS Gothic" w:eastAsia="MS Gothic" w:cstheme="minorHAnsi"/>
                    <w:sz w:val="21"/>
                    <w:szCs w:val="21"/>
                    <w:highlight w:val="none"/>
                  </w:rPr>
                  <w:t>☑</w:t>
                </w:r>
              </w:sdtContent>
            </w:sdt>
            <w:r>
              <w:rPr>
                <w:rFonts w:hint="eastAsia" w:ascii="Calibri" w:hAnsi="宋体" w:eastAsia="宋体" w:cstheme="minorHAnsi"/>
                <w:sz w:val="21"/>
                <w:szCs w:val="21"/>
                <w:highlight w:val="none"/>
              </w:rPr>
              <w:t xml:space="preserve">是  </w:t>
            </w:r>
            <w:sdt>
              <w:sdtPr>
                <w:rPr>
                  <w:rFonts w:hint="eastAsia" w:ascii="Calibri" w:hAnsi="宋体" w:eastAsia="宋体" w:cstheme="minorHAnsi"/>
                  <w:sz w:val="21"/>
                  <w:szCs w:val="21"/>
                  <w:highlight w:val="none"/>
                </w:rPr>
                <w:id w:val="-2072024220"/>
                <w14:checkbox>
                  <w14:checked w14:val="0"/>
                  <w14:checkedState w14:val="2611" w14:font="MS Gothic"/>
                  <w14:uncheckedState w14:val="2610" w14:font="MS Gothic"/>
                </w14:checkbox>
              </w:sdtPr>
              <w:sdtEndPr>
                <w:rPr>
                  <w:rFonts w:hint="eastAsia" w:ascii="Calibri" w:hAnsi="宋体" w:eastAsia="宋体" w:cstheme="minorHAnsi"/>
                  <w:sz w:val="21"/>
                  <w:szCs w:val="21"/>
                  <w:highlight w:val="none"/>
                </w:rPr>
              </w:sdtEndPr>
              <w:sdtContent>
                <w:r>
                  <w:rPr>
                    <w:rFonts w:hint="eastAsia" w:ascii="MS Gothic" w:hAnsi="MS Gothic" w:eastAsia="MS Gothic" w:cstheme="minorHAnsi"/>
                    <w:sz w:val="21"/>
                    <w:szCs w:val="21"/>
                    <w:highlight w:val="none"/>
                  </w:rPr>
                  <w:t>☐</w:t>
                </w:r>
              </w:sdtContent>
            </w:sdt>
            <w:r>
              <w:rPr>
                <w:rFonts w:hint="eastAsia" w:ascii="Calibri" w:hAnsi="宋体" w:eastAsia="宋体" w:cstheme="minorHAnsi"/>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预算金额</w:t>
            </w:r>
          </w:p>
        </w:tc>
        <w:tc>
          <w:tcPr>
            <w:tcW w:w="5731" w:type="dxa"/>
            <w:shd w:val="clear" w:color="auto" w:fill="auto"/>
            <w:vAlign w:val="center"/>
          </w:tcPr>
          <w:p>
            <w:pPr>
              <w:spacing w:line="320" w:lineRule="exact"/>
              <w:rPr>
                <w:rFonts w:eastAsia="宋体" w:cs="Tahoma"/>
                <w:sz w:val="21"/>
                <w:szCs w:val="21"/>
                <w:highlight w:val="none"/>
              </w:rPr>
            </w:pPr>
            <w:r>
              <w:rPr>
                <w:rFonts w:hint="eastAsia" w:eastAsia="宋体" w:cs="Tahoma"/>
                <w:sz w:val="21"/>
                <w:szCs w:val="21"/>
                <w:highlight w:val="none"/>
              </w:rPr>
              <w:t>〈￥1</w:t>
            </w:r>
            <w:r>
              <w:rPr>
                <w:rFonts w:hint="eastAsia"/>
                <w:sz w:val="21"/>
                <w:szCs w:val="21"/>
                <w:highlight w:val="none"/>
              </w:rPr>
              <w:t>,0</w:t>
            </w:r>
            <w:r>
              <w:rPr>
                <w:sz w:val="21"/>
                <w:szCs w:val="21"/>
                <w:highlight w:val="none"/>
              </w:rPr>
              <w:t>8</w:t>
            </w:r>
            <w:r>
              <w:rPr>
                <w:rFonts w:hint="eastAsia"/>
                <w:sz w:val="21"/>
                <w:szCs w:val="21"/>
                <w:highlight w:val="none"/>
              </w:rPr>
              <w:t>0,0</w:t>
            </w:r>
            <w:r>
              <w:rPr>
                <w:sz w:val="21"/>
                <w:szCs w:val="21"/>
                <w:highlight w:val="none"/>
              </w:rPr>
              <w:t>00</w:t>
            </w:r>
            <w:r>
              <w:rPr>
                <w:rFonts w:hint="eastAsia"/>
                <w:sz w:val="21"/>
                <w:szCs w:val="21"/>
                <w:highlight w:val="none"/>
              </w:rPr>
              <w:t>.00</w:t>
            </w:r>
            <w:r>
              <w:rPr>
                <w:rFonts w:hint="eastAsia" w:eastAsia="宋体" w:cs="Tahoma"/>
                <w:sz w:val="21"/>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最高限价</w:t>
            </w:r>
          </w:p>
        </w:tc>
        <w:tc>
          <w:tcPr>
            <w:tcW w:w="5731" w:type="dxa"/>
            <w:shd w:val="clear" w:color="auto" w:fill="auto"/>
            <w:vAlign w:val="center"/>
          </w:tcPr>
          <w:p>
            <w:pPr>
              <w:spacing w:line="320" w:lineRule="exact"/>
              <w:rPr>
                <w:rFonts w:eastAsia="宋体" w:cs="Tahoma"/>
                <w:sz w:val="21"/>
                <w:szCs w:val="21"/>
                <w:highlight w:val="none"/>
              </w:rPr>
            </w:pPr>
            <w:r>
              <w:rPr>
                <w:rFonts w:hint="eastAsia" w:eastAsia="宋体" w:cs="Tahoma"/>
                <w:sz w:val="21"/>
                <w:szCs w:val="21"/>
                <w:highlight w:val="none"/>
              </w:rPr>
              <w:t>〈￥1</w:t>
            </w:r>
            <w:r>
              <w:rPr>
                <w:rFonts w:hint="eastAsia"/>
                <w:sz w:val="21"/>
                <w:szCs w:val="21"/>
                <w:highlight w:val="none"/>
              </w:rPr>
              <w:t>,0</w:t>
            </w:r>
            <w:r>
              <w:rPr>
                <w:sz w:val="21"/>
                <w:szCs w:val="21"/>
                <w:highlight w:val="none"/>
              </w:rPr>
              <w:t>8</w:t>
            </w:r>
            <w:r>
              <w:rPr>
                <w:rFonts w:hint="eastAsia"/>
                <w:sz w:val="21"/>
                <w:szCs w:val="21"/>
                <w:highlight w:val="none"/>
              </w:rPr>
              <w:t>0,0</w:t>
            </w:r>
            <w:r>
              <w:rPr>
                <w:sz w:val="21"/>
                <w:szCs w:val="21"/>
                <w:highlight w:val="none"/>
              </w:rPr>
              <w:t>00</w:t>
            </w:r>
            <w:r>
              <w:rPr>
                <w:rFonts w:hint="eastAsia"/>
                <w:sz w:val="21"/>
                <w:szCs w:val="21"/>
                <w:highlight w:val="none"/>
              </w:rPr>
              <w:t>.00</w:t>
            </w:r>
            <w:r>
              <w:rPr>
                <w:rFonts w:hint="eastAsia" w:eastAsia="宋体" w:cs="Tahoma"/>
                <w:sz w:val="21"/>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是否接受联合体</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608160193"/>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1317929335"/>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是否允许进口产品</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148570254"/>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1689594843"/>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是否允许大中企业</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向小微企业分包</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365725084"/>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54473539"/>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本项目所属行业</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服务期</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地点</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投标保证金</w:t>
            </w:r>
          </w:p>
        </w:tc>
        <w:tc>
          <w:tcPr>
            <w:tcW w:w="5731"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履约保证金</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资格证明文件</w:t>
            </w:r>
          </w:p>
        </w:tc>
        <w:tc>
          <w:tcPr>
            <w:tcW w:w="5731" w:type="dxa"/>
            <w:shd w:val="clear" w:color="auto" w:fill="auto"/>
            <w:vAlign w:val="center"/>
          </w:tcPr>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w:t>
            </w:r>
            <w:r>
              <w:rPr>
                <w:rFonts w:hint="eastAsia" w:ascii="Calibri" w:hAnsi="宋体" w:eastAsia="宋体" w:cstheme="minorHAnsi"/>
                <w:sz w:val="21"/>
                <w:highlight w:val="none"/>
              </w:rPr>
              <w:t>一</w:t>
            </w:r>
            <w:r>
              <w:rPr>
                <w:rFonts w:hint="eastAsia" w:ascii="Calibri" w:hAnsi="宋体" w:eastAsia="宋体" w:cstheme="minorHAnsi"/>
                <w:sz w:val="21"/>
                <w:highlight w:val="none"/>
                <w:lang w:val="zh-CN"/>
              </w:rPr>
              <w:t>）具有独立承担民事责任的能力。提供注册登记凭证（营业执照、其他组织经营的合法凭证，自然人的提供身份证明文件）。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（二）具有良好的商业信誉和健全的财务会计制度。</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提供2019年-2021年度任意一年经审计的完整财务报告，且无反对意见；事业法人提供部门决算报告；</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或在开标日期前六个月内其基本开户银行出具的资信证明（附《基本存款账户信息》或《银行开户许可证》复印件）；/或财政部门认可的政府采购专业担保机构出具的投标担保函；以上三种形式的资料提供任何一种即可。</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（三）具有履行合同所必需的设备和专业技术能力。</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提供声明文件原件。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（四）具有依法缴纳税收的良好记录。</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提供缴费所属日期为投标截止时间前12个月内任一月份（投标截止时间当月不计入）的增值税（或企业所得税）缴费凭据或税务机关出具的完税证明/在法规范围内不需提供的应出具书面说明和证明文件；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（五）具有依法缴纳社会保障资金的良好记录。</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提供缴费所属日期为投标截止时间前12个月内任一月份（投标截止时间当月不计入）的缴费凭据或社保机关出具的缴费证明/在法规范围内不需提供的应出具书面说明和证明文件；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（六）参加政府采购活动前3年内在经营活动中没有重大违法记录的书面声明（原件）。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w:t>
            </w:r>
            <w:r>
              <w:rPr>
                <w:rFonts w:hint="eastAsia" w:ascii="Calibri" w:hAnsi="宋体" w:eastAsia="宋体" w:cstheme="minorHAnsi"/>
                <w:sz w:val="21"/>
                <w:highlight w:val="none"/>
              </w:rPr>
              <w:t>七</w:t>
            </w:r>
            <w:r>
              <w:rPr>
                <w:rFonts w:hint="eastAsia" w:ascii="Calibri" w:hAnsi="宋体" w:eastAsia="宋体" w:cstheme="minorHAnsi"/>
                <w:sz w:val="21"/>
                <w:highlight w:val="none"/>
                <w:lang w:val="zh-CN"/>
              </w:rPr>
              <w:t>）医疗器械经营许可资质。</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lang w:val="zh-CN"/>
              </w:rPr>
              <w:t>注:1、以上资格证明文件投标人必须完全提供，一项不合格即按照无效投标处理。2、除注明原件外，均为复印件并须加盖投标人公章。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投标文件份数</w:t>
            </w:r>
          </w:p>
        </w:tc>
        <w:tc>
          <w:tcPr>
            <w:tcW w:w="5731"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投标供应商无需提供</w:t>
            </w:r>
            <w:r>
              <w:rPr>
                <w:rFonts w:hint="eastAsia" w:ascii="Calibri" w:hAnsi="宋体" w:eastAsia="宋体" w:cstheme="minorHAnsi"/>
                <w:sz w:val="21"/>
                <w:highlight w:val="none"/>
              </w:rPr>
              <w:t>纸质文件</w:t>
            </w:r>
            <w:r>
              <w:rPr>
                <w:rFonts w:ascii="Calibri" w:hAnsi="宋体" w:eastAsia="宋体" w:cstheme="minorHAnsi"/>
                <w:sz w:val="21"/>
                <w:highlight w:val="none"/>
              </w:rPr>
              <w:t>；</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中标供应商在领取中标通知书时提供一正两副</w:t>
            </w:r>
            <w:r>
              <w:rPr>
                <w:rFonts w:hint="eastAsia" w:ascii="Calibri" w:hAnsi="宋体" w:eastAsia="宋体" w:cstheme="minorHAnsi"/>
                <w:sz w:val="21"/>
                <w:highlight w:val="none"/>
              </w:rPr>
              <w:t>，纸质投标文件应从政府采购项目投标文件制作软件中导出，并在封面注名“正本/副本”，分别装订成册。项目分标段的，应按所投标段分别准备投标文件。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获取项目图纸</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szCs w:val="21"/>
                  <w:highlight w:val="none"/>
                </w:rPr>
                <w:id w:val="713392821"/>
                <w14:checkbox>
                  <w14:checked w14:val="0"/>
                  <w14:checkedState w14:val="2611" w14:font="MS Gothic"/>
                  <w14:uncheckedState w14:val="2610" w14:font="MS Gothic"/>
                </w14:checkbox>
              </w:sdtPr>
              <w:sdtEndPr>
                <w:rPr>
                  <w:rFonts w:hint="eastAsia" w:ascii="Calibri" w:hAnsi="宋体" w:eastAsia="宋体" w:cstheme="minorHAnsi"/>
                  <w:sz w:val="21"/>
                  <w:szCs w:val="21"/>
                  <w:highlight w:val="none"/>
                </w:rPr>
              </w:sdtEndPr>
              <w:sdtContent>
                <w:r>
                  <w:rPr>
                    <w:rFonts w:hint="eastAsia" w:ascii="MS Gothic" w:hAnsi="MS Gothic" w:eastAsia="MS Gothic" w:cstheme="minorHAnsi"/>
                    <w:sz w:val="21"/>
                    <w:szCs w:val="21"/>
                    <w:highlight w:val="none"/>
                  </w:rPr>
                  <w:t>☐</w:t>
                </w:r>
              </w:sdtContent>
            </w:sdt>
            <w:r>
              <w:rPr>
                <w:rFonts w:hint="eastAsia" w:ascii="Calibri" w:hAnsi="宋体" w:eastAsia="宋体" w:cstheme="minorHAnsi"/>
                <w:sz w:val="21"/>
                <w:szCs w:val="21"/>
                <w:highlight w:val="none"/>
              </w:rPr>
              <w:t xml:space="preserve">是  </w:t>
            </w:r>
            <w:sdt>
              <w:sdtPr>
                <w:rPr>
                  <w:rFonts w:hint="eastAsia" w:ascii="Calibri" w:hAnsi="宋体" w:eastAsia="宋体" w:cstheme="minorHAnsi"/>
                  <w:sz w:val="21"/>
                  <w:szCs w:val="21"/>
                  <w:highlight w:val="none"/>
                </w:rPr>
                <w:id w:val="-1072342288"/>
                <w14:checkbox>
                  <w14:checked w14:val="1"/>
                  <w14:checkedState w14:val="2611" w14:font="MS Gothic"/>
                  <w14:uncheckedState w14:val="2610" w14:font="MS Gothic"/>
                </w14:checkbox>
              </w:sdtPr>
              <w:sdtEndPr>
                <w:rPr>
                  <w:rFonts w:hint="eastAsia" w:ascii="Calibri" w:hAnsi="宋体" w:eastAsia="宋体" w:cstheme="minorHAnsi"/>
                  <w:sz w:val="21"/>
                  <w:szCs w:val="21"/>
                  <w:highlight w:val="none"/>
                </w:rPr>
              </w:sdtEndPr>
              <w:sdtContent>
                <w:r>
                  <w:rPr>
                    <w:rFonts w:hint="eastAsia" w:ascii="MS Gothic" w:hAnsi="MS Gothic" w:eastAsia="MS Gothic" w:cstheme="minorHAnsi"/>
                    <w:sz w:val="21"/>
                    <w:szCs w:val="21"/>
                    <w:highlight w:val="none"/>
                  </w:rPr>
                  <w:t>☑</w:t>
                </w:r>
              </w:sdtContent>
            </w:sdt>
            <w:r>
              <w:rPr>
                <w:rFonts w:hint="eastAsia" w:ascii="Calibri" w:hAnsi="宋体" w:eastAsia="宋体" w:cstheme="minorHAnsi"/>
                <w:sz w:val="21"/>
                <w:szCs w:val="21"/>
                <w:highlight w:val="none"/>
              </w:rPr>
              <w:t>否</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1．获取时间：同招标文件发出时间</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2．获取地点：安康市公共资源交易平台</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3．获取方式：随招标文件发出，投标人自行下载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现场踏勘和集中答疑</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不召开</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1．集合时间：/</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2</w:t>
            </w:r>
            <w:r>
              <w:rPr>
                <w:rFonts w:hint="eastAsia" w:ascii="Calibri" w:hAnsi="宋体" w:eastAsia="宋体" w:cstheme="minorHAnsi"/>
                <w:sz w:val="21"/>
                <w:highlight w:val="none"/>
              </w:rPr>
              <w:t>．集合地点：/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查看定制产品原样</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不适用</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1．查看时间：/</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2</w:t>
            </w:r>
            <w:r>
              <w:rPr>
                <w:rFonts w:hint="eastAsia" w:ascii="Calibri" w:hAnsi="宋体" w:eastAsia="宋体" w:cstheme="minorHAnsi"/>
                <w:sz w:val="21"/>
                <w:highlight w:val="none"/>
              </w:rPr>
              <w:t>．查看地点：/</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3．查看要求：持单位介绍信（加盖公章）免费查看，建议事前先预约，查看时不得破损样品。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FFFFFF" w:themeFill="background1"/>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提交投标样品</w:t>
            </w:r>
          </w:p>
        </w:tc>
        <w:tc>
          <w:tcPr>
            <w:tcW w:w="5731" w:type="dxa"/>
            <w:shd w:val="clear" w:color="auto" w:fill="FFFFFF" w:themeFill="background1"/>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不适用</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1．样品的种类和数量：/</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2．提交时间：/</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3．提交地点：/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标前测试</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不适用</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1．测试时间：/</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2．标前测试地点：/</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注意事项：测试过程中采购人、采购代理机构将向所有供应商提供统一的网络环境、设备及其他附件。每家供应商的测试时间为1小时，相关设备及软件请自行携带。供应商在规定的时间内测试的项目全部合格为测试通过，本次招标只接受测试通过的供应商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政府采购信息发布媒体</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（采购公告、采购结果公告、变更公告）</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1．陕西省政府采购网：仅提供项目公告，官网地址：http://ccgp-shaanxi.gov.cn/。</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2．全国公共资源交易平台（陕西省</w:t>
            </w:r>
            <w:r>
              <w:rPr>
                <w:rFonts w:ascii="Calibri" w:hAnsi="宋体" w:eastAsia="宋体" w:cstheme="minorHAnsi"/>
                <w:sz w:val="21"/>
                <w:highlight w:val="none"/>
              </w:rPr>
              <w:t>·</w:t>
            </w:r>
            <w:r>
              <w:rPr>
                <w:rFonts w:hint="eastAsia" w:ascii="Calibri" w:hAnsi="宋体" w:eastAsia="宋体" w:cstheme="minorHAnsi"/>
                <w:sz w:val="21"/>
                <w:highlight w:val="none"/>
              </w:rPr>
              <w:t>安康市）：即安康市公共资源交易平台，提供项目公告和采购文件下载。官网地址：http://</w:t>
            </w:r>
            <w:r>
              <w:rPr>
                <w:highlight w:val="none"/>
              </w:rPr>
              <w:fldChar w:fldCharType="begin"/>
            </w:r>
            <w:r>
              <w:rPr>
                <w:highlight w:val="none"/>
              </w:rPr>
              <w:instrText xml:space="preserve"> HYPERLINK "http://ak.sxggzyjy.cn/" </w:instrText>
            </w:r>
            <w:r>
              <w:rPr>
                <w:highlight w:val="none"/>
              </w:rPr>
              <w:fldChar w:fldCharType="separate"/>
            </w:r>
            <w:r>
              <w:rPr>
                <w:rFonts w:hint="eastAsia" w:ascii="Calibri" w:hAnsi="宋体" w:eastAsia="宋体" w:cstheme="minorHAnsi"/>
                <w:sz w:val="21"/>
                <w:highlight w:val="none"/>
              </w:rPr>
              <w:t>sxggzyjy.cn</w:t>
            </w:r>
            <w:r>
              <w:rPr>
                <w:rFonts w:hint="eastAsia" w:ascii="Calibri" w:hAnsi="宋体" w:eastAsia="宋体" w:cstheme="minorHAnsi"/>
                <w:sz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询问和质疑</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投诉受理</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受理单位：安康市财政局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资格前审</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不适用</w:t>
            </w:r>
          </w:p>
          <w:p>
            <w:pPr>
              <w:numPr>
                <w:ilvl w:val="0"/>
                <w:numId w:val="7"/>
              </w:num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前审时间：/</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2．前审地点：/</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3．注意事项：资格前审时请携带资格证明文件原件及一套复印件（复印件须加盖公章）。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信用信息查询截至时点</w:t>
            </w:r>
          </w:p>
        </w:tc>
        <w:tc>
          <w:tcPr>
            <w:tcW w:w="5731"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开标形式</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1077786224"/>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不见面开标  </w:t>
            </w:r>
            <w:sdt>
              <w:sdtPr>
                <w:rPr>
                  <w:rFonts w:hint="eastAsia" w:ascii="Calibri" w:hAnsi="宋体" w:eastAsia="宋体" w:cstheme="minorHAnsi"/>
                  <w:sz w:val="21"/>
                  <w:highlight w:val="none"/>
                </w:rPr>
                <w:id w:val="1553575034"/>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见面开标</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是否允许递交多个备选投标方案</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1608857843"/>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618331253"/>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报价要求</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固定总价，包含三年维护所需一切费用（包括但不限于针对本项目的设备、耗材、维护、培训、人工、差旅、管理、税金、利润等）。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是否授权</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评标委员会确定中标人</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否，推荐的中标候选人数量为：3个</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中标通知书</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1．领取地点：瑞恒项目管理有限公司</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 xml:space="preserve">2．联系电话：王静 </w:t>
            </w:r>
          </w:p>
          <w:p>
            <w:pPr>
              <w:spacing w:line="320" w:lineRule="exact"/>
              <w:rPr>
                <w:rFonts w:ascii="Calibri" w:hAnsi="Calibri" w:eastAsia="宋体" w:cstheme="minorHAnsi"/>
                <w:sz w:val="21"/>
                <w:highlight w:val="none"/>
              </w:rPr>
            </w:pPr>
            <w:r>
              <w:rPr>
                <w:rFonts w:hint="eastAsia" w:ascii="Calibri" w:hAnsi="宋体" w:eastAsia="宋体" w:cstheme="minorHAnsi"/>
                <w:sz w:val="21"/>
                <w:highlight w:val="none"/>
              </w:rPr>
              <w:t>3．联系人：13572436512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6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招标代理服务费</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中标人应在收到中标通知3日内，向采购代理机构一次性支付采购代理服务费。采购代理服务费参照国家计委关于印发《招标代理服务收费管理暂行办法》的通知（计价格〔2002〕1980号）、《国家发展和改革委员会办公厅关于招标代理服务收费有关问题的通知》（发改办价格〔2003〕857号）规定标准计算。</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w:t>
            </w:r>
            <w:r>
              <w:rPr>
                <w:rFonts w:ascii="Calibri" w:hAnsi="宋体" w:eastAsia="宋体" w:cstheme="minorHAnsi"/>
                <w:sz w:val="21"/>
                <w:highlight w:val="none"/>
              </w:rPr>
              <w:t xml:space="preserve">采购代理服务费缴纳及账户信息：（转账汇款时请注明“RH 采字【2022****】号”） </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开户名称：瑞恒项目管理有限公司</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开 户 行：工行西安城南科技支行</w:t>
            </w:r>
          </w:p>
          <w:p>
            <w:pPr>
              <w:spacing w:line="320" w:lineRule="exact"/>
              <w:rPr>
                <w:rFonts w:hint="eastAsia"/>
                <w:highlight w:val="none"/>
              </w:rPr>
            </w:pPr>
            <w:r>
              <w:rPr>
                <w:rFonts w:ascii="Calibri" w:hAnsi="宋体" w:eastAsia="宋体" w:cstheme="minorHAnsi"/>
                <w:sz w:val="21"/>
                <w:highlight w:val="none"/>
              </w:rPr>
              <w:t>账 号：3700024819200044620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安康市公共资源交易中心电子化政府采购系统技术支持</w:t>
            </w:r>
            <w:r>
              <w:rPr>
                <w:rFonts w:ascii="Calibri" w:hAnsi="宋体" w:eastAsia="宋体" w:cstheme="minorHAnsi"/>
                <w:sz w:val="21"/>
                <w:highlight w:val="none"/>
              </w:rPr>
              <w:t>（软件开发商）</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国泰新点软件股份有限公司</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技术</w:t>
            </w:r>
            <w:r>
              <w:rPr>
                <w:rFonts w:ascii="Calibri" w:hAnsi="宋体" w:eastAsia="宋体" w:cstheme="minorHAnsi"/>
                <w:sz w:val="21"/>
                <w:highlight w:val="none"/>
              </w:rPr>
              <w:t>支持</w:t>
            </w:r>
            <w:r>
              <w:rPr>
                <w:rFonts w:hint="eastAsia" w:ascii="Calibri" w:hAnsi="宋体" w:eastAsia="宋体" w:cstheme="minorHAnsi"/>
                <w:sz w:val="21"/>
                <w:highlight w:val="none"/>
              </w:rPr>
              <w:t>热线</w:t>
            </w:r>
            <w:r>
              <w:rPr>
                <w:rFonts w:ascii="Calibri" w:hAnsi="宋体" w:eastAsia="宋体" w:cstheme="minorHAnsi"/>
                <w:sz w:val="21"/>
                <w:highlight w:val="none"/>
              </w:rPr>
              <w:t>：</w:t>
            </w:r>
            <w:r>
              <w:rPr>
                <w:rFonts w:hint="eastAsia" w:ascii="Calibri" w:hAnsi="宋体" w:eastAsia="宋体" w:cstheme="minorHAnsi"/>
                <w:sz w:val="21"/>
                <w:highlight w:val="none"/>
              </w:rPr>
              <w:t>400-998-0000/400-928-0095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CA业务网点</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陕西省数字证书认证中心股份有限公司</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网点1：</w:t>
            </w:r>
            <w:r>
              <w:rPr>
                <w:rFonts w:hint="eastAsia" w:ascii="Calibri" w:hAnsi="宋体" w:eastAsia="宋体" w:cstheme="minorHAnsi"/>
                <w:sz w:val="21"/>
                <w:highlight w:val="none"/>
                <w:lang w:val="en-US" w:eastAsia="zh-CN"/>
              </w:rPr>
              <w:t>西安</w:t>
            </w:r>
            <w:r>
              <w:rPr>
                <w:rFonts w:hint="eastAsia" w:ascii="Calibri" w:hAnsi="宋体" w:eastAsia="宋体" w:cstheme="minorHAnsi"/>
                <w:sz w:val="21"/>
                <w:highlight w:val="none"/>
              </w:rPr>
              <w:t>市高新三路信息港大厦1楼客服中心</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客服电话：4006-369-888</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网点2：</w:t>
            </w:r>
            <w:r>
              <w:rPr>
                <w:rFonts w:hint="eastAsia" w:ascii="Calibri" w:hAnsi="宋体" w:eastAsia="宋体" w:cstheme="minorHAnsi"/>
                <w:sz w:val="21"/>
                <w:highlight w:val="none"/>
                <w:lang w:val="en-US" w:eastAsia="zh-CN"/>
              </w:rPr>
              <w:t>西安</w:t>
            </w:r>
            <w:r>
              <w:rPr>
                <w:rFonts w:hint="eastAsia" w:ascii="Calibri" w:hAnsi="宋体" w:eastAsia="宋体" w:cstheme="minorHAnsi"/>
                <w:sz w:val="21"/>
                <w:highlight w:val="none"/>
              </w:rPr>
              <w:t>市长安北路14号省体育公寓B座一楼</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咨询电话：029-88661241</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网点3：</w:t>
            </w:r>
            <w:r>
              <w:rPr>
                <w:rFonts w:hint="eastAsia" w:ascii="Calibri" w:hAnsi="宋体" w:eastAsia="宋体" w:cstheme="minorHAnsi"/>
                <w:sz w:val="21"/>
                <w:highlight w:val="none"/>
                <w:lang w:val="en-US" w:eastAsia="zh-CN"/>
              </w:rPr>
              <w:t>西安</w:t>
            </w:r>
            <w:r>
              <w:rPr>
                <w:rFonts w:hint="eastAsia" w:ascii="Calibri" w:hAnsi="宋体" w:eastAsia="宋体" w:cstheme="minorHAnsi"/>
                <w:sz w:val="21"/>
                <w:highlight w:val="none"/>
              </w:rPr>
              <w:t>市文景北路16号白桦林国际B座2楼11#窗口</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宋体" w:hAnsi="宋体"/>
                <w:highlight w:val="none"/>
              </w:rPr>
              <w:t>电子投标文件要求</w:t>
            </w:r>
          </w:p>
        </w:tc>
        <w:tc>
          <w:tcPr>
            <w:tcW w:w="5731" w:type="dxa"/>
            <w:shd w:val="clear" w:color="auto" w:fill="auto"/>
            <w:vAlign w:val="center"/>
          </w:tcPr>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1、本项目采用电子化投标的方式投标，投标人须使用数字认证证书（CA锁）对电子投标文件进行签章、加密、递交及开标时解密等相关招投标事宜。开标时投标人须</w:t>
            </w:r>
            <w:r>
              <w:rPr>
                <w:rFonts w:hint="eastAsia" w:ascii="Calibri" w:hAnsi="宋体" w:eastAsia="宋体" w:cstheme="minorHAnsi"/>
                <w:sz w:val="21"/>
                <w:highlight w:val="none"/>
              </w:rPr>
              <w:t>使用</w:t>
            </w:r>
            <w:r>
              <w:rPr>
                <w:rFonts w:hint="eastAsia" w:ascii="Calibri" w:hAnsi="宋体" w:eastAsia="宋体" w:cstheme="minorHAnsi"/>
                <w:sz w:val="21"/>
                <w:highlight w:val="none"/>
                <w:lang w:val="zh-CN"/>
              </w:rPr>
              <w:t>数字认证证书（CA锁）</w:t>
            </w:r>
            <w:r>
              <w:rPr>
                <w:rFonts w:hint="eastAsia" w:ascii="Calibri" w:hAnsi="宋体" w:eastAsia="宋体" w:cstheme="minorHAnsi"/>
                <w:sz w:val="21"/>
                <w:highlight w:val="none"/>
              </w:rPr>
              <w:t>进行解密投标文件</w:t>
            </w:r>
            <w:r>
              <w:rPr>
                <w:rFonts w:hint="eastAsia" w:ascii="Calibri" w:hAnsi="宋体" w:eastAsia="宋体" w:cstheme="minorHAnsi"/>
                <w:sz w:val="21"/>
                <w:highlight w:val="none"/>
                <w:lang w:val="zh-CN"/>
              </w:rPr>
              <w:t>，如因投标人自身原因造成无法解密投标文件，</w:t>
            </w:r>
            <w:r>
              <w:rPr>
                <w:rFonts w:hint="eastAsia" w:ascii="Calibri" w:hAnsi="宋体" w:eastAsia="宋体" w:cstheme="minorHAnsi"/>
                <w:sz w:val="21"/>
                <w:highlight w:val="none"/>
              </w:rPr>
              <w:t>视为其撤回投标文件</w:t>
            </w:r>
            <w:r>
              <w:rPr>
                <w:rFonts w:hint="eastAsia" w:ascii="Calibri" w:hAnsi="宋体" w:eastAsia="宋体" w:cstheme="minorHAnsi"/>
                <w:sz w:val="21"/>
                <w:highlight w:val="none"/>
                <w:lang w:val="zh-CN"/>
              </w:rPr>
              <w:t>。</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2、制作电子投标文件</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lang w:val="zh-CN"/>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tc>
      </w:tr>
    </w:tbl>
    <w:p>
      <w:pPr>
        <w:pStyle w:val="2"/>
        <w:rPr>
          <w:highlight w:val="none"/>
        </w:rPr>
      </w:pPr>
    </w:p>
    <w:p>
      <w:pPr>
        <w:rPr>
          <w:highlight w:val="none"/>
        </w:rPr>
      </w:pPr>
      <w:r>
        <w:rPr>
          <w:highlight w:val="none"/>
        </w:rPr>
        <w:br w:type="page"/>
      </w:r>
      <w:r>
        <w:rPr>
          <w:b/>
          <w:bCs/>
          <w:highlight w:val="none"/>
        </w:rPr>
        <w:t>一、有关定义</w:t>
      </w:r>
    </w:p>
    <w:p>
      <w:pPr>
        <w:ind w:firstLine="480" w:firstLineChars="200"/>
        <w:jc w:val="both"/>
        <w:rPr>
          <w:rFonts w:cstheme="minorHAnsi"/>
          <w:highlight w:val="none"/>
        </w:rPr>
      </w:pPr>
      <w:r>
        <w:rPr>
          <w:rFonts w:hint="eastAsia" w:cstheme="minorHAnsi"/>
          <w:highlight w:val="none"/>
        </w:rPr>
        <w:t>1．采购人：依法进行政府采购的安康市市级机关、事业单位或团体组织。</w:t>
      </w:r>
    </w:p>
    <w:p>
      <w:pPr>
        <w:ind w:firstLine="480" w:firstLineChars="200"/>
        <w:jc w:val="both"/>
        <w:rPr>
          <w:rFonts w:cstheme="minorHAnsi"/>
          <w:highlight w:val="none"/>
        </w:rPr>
      </w:pPr>
      <w:r>
        <w:rPr>
          <w:rFonts w:hint="eastAsia" w:cstheme="minorHAnsi"/>
          <w:highlight w:val="none"/>
        </w:rPr>
        <w:t>2．供应商：指向采购人提供货物、工程或者服务的法人、其他组织或者自然人。</w:t>
      </w:r>
    </w:p>
    <w:p>
      <w:pPr>
        <w:ind w:firstLine="480" w:firstLineChars="200"/>
        <w:jc w:val="both"/>
        <w:rPr>
          <w:rFonts w:cstheme="minorHAnsi"/>
          <w:highlight w:val="none"/>
        </w:rPr>
      </w:pPr>
      <w:r>
        <w:rPr>
          <w:rFonts w:hint="eastAsia" w:cstheme="minorHAnsi"/>
          <w:highlight w:val="none"/>
        </w:rPr>
        <w:t>3．同级政府采购</w:t>
      </w:r>
      <w:r>
        <w:rPr>
          <w:rFonts w:cstheme="minorHAnsi"/>
          <w:highlight w:val="none"/>
        </w:rPr>
        <w:t>监管</w:t>
      </w:r>
      <w:r>
        <w:rPr>
          <w:rFonts w:hint="eastAsia" w:cstheme="minorHAnsi"/>
          <w:highlight w:val="none"/>
        </w:rPr>
        <w:t>部门</w:t>
      </w:r>
      <w:r>
        <w:rPr>
          <w:rFonts w:cstheme="minorHAnsi"/>
          <w:highlight w:val="none"/>
        </w:rPr>
        <w:t>：</w:t>
      </w:r>
      <w:r>
        <w:rPr>
          <w:rFonts w:hint="eastAsia" w:cstheme="minorHAnsi"/>
          <w:highlight w:val="none"/>
          <w:u w:val="single"/>
        </w:rPr>
        <w:t>安康</w:t>
      </w:r>
      <w:r>
        <w:rPr>
          <w:rFonts w:cstheme="minorHAnsi"/>
          <w:highlight w:val="none"/>
          <w:u w:val="single"/>
        </w:rPr>
        <w:t>市财政局</w:t>
      </w:r>
      <w:r>
        <w:rPr>
          <w:rFonts w:hint="eastAsia" w:cstheme="minorHAnsi"/>
          <w:highlight w:val="none"/>
        </w:rPr>
        <w:t>。</w:t>
      </w:r>
    </w:p>
    <w:p>
      <w:pPr>
        <w:ind w:firstLine="480" w:firstLineChars="200"/>
        <w:jc w:val="both"/>
        <w:rPr>
          <w:rFonts w:cstheme="minorHAnsi"/>
          <w:highlight w:val="none"/>
        </w:rPr>
      </w:pPr>
      <w:r>
        <w:rPr>
          <w:rFonts w:cstheme="minorHAnsi"/>
          <w:highlight w:val="none"/>
        </w:rPr>
        <w:t>4</w:t>
      </w:r>
      <w:r>
        <w:rPr>
          <w:rFonts w:hint="eastAsia" w:cstheme="minorHAnsi"/>
          <w:highlight w:val="none"/>
        </w:rPr>
        <w:t>．公共资源交易平台：即【全国公共资源交易平台（陕西省·</w:t>
      </w:r>
      <w:r>
        <w:rPr>
          <w:rFonts w:hint="eastAsia" w:cstheme="minorHAnsi"/>
          <w:highlight w:val="none"/>
          <w:u w:val="single"/>
        </w:rPr>
        <w:t>安康市</w:t>
      </w:r>
      <w:r>
        <w:rPr>
          <w:rFonts w:hint="eastAsia" w:cstheme="minorHAnsi"/>
          <w:highlight w:val="none"/>
        </w:rPr>
        <w:t>）】的简称，官网地址</w:t>
      </w:r>
      <w:r>
        <w:rPr>
          <w:rFonts w:hint="eastAsia" w:cstheme="minorHAnsi"/>
          <w:highlight w:val="none"/>
          <w:u w:val="single"/>
        </w:rPr>
        <w:t>http://</w:t>
      </w:r>
      <w:r>
        <w:rPr>
          <w:highlight w:val="none"/>
        </w:rPr>
        <w:fldChar w:fldCharType="begin"/>
      </w:r>
      <w:r>
        <w:rPr>
          <w:highlight w:val="none"/>
        </w:rPr>
        <w:instrText xml:space="preserve"> HYPERLINK "http://ak.sxggzyjy.cn/" </w:instrText>
      </w:r>
      <w:r>
        <w:rPr>
          <w:highlight w:val="none"/>
        </w:rPr>
        <w:fldChar w:fldCharType="separate"/>
      </w:r>
      <w:r>
        <w:rPr>
          <w:rFonts w:hint="eastAsia" w:cstheme="minorHAnsi"/>
          <w:highlight w:val="none"/>
          <w:u w:val="single"/>
        </w:rPr>
        <w:t>sxggzyjy.cn</w:t>
      </w:r>
      <w:r>
        <w:rPr>
          <w:rFonts w:hint="eastAsia" w:cstheme="minorHAnsi"/>
          <w:highlight w:val="none"/>
          <w:u w:val="single"/>
        </w:rPr>
        <w:fldChar w:fldCharType="end"/>
      </w:r>
      <w:r>
        <w:rPr>
          <w:rFonts w:hint="eastAsia" w:cstheme="minorHAnsi"/>
          <w:highlight w:val="none"/>
        </w:rPr>
        <w:t>。</w:t>
      </w:r>
    </w:p>
    <w:p>
      <w:pPr>
        <w:ind w:firstLine="480" w:firstLineChars="200"/>
        <w:jc w:val="both"/>
        <w:rPr>
          <w:rFonts w:cstheme="minorHAnsi"/>
          <w:highlight w:val="none"/>
        </w:rPr>
      </w:pPr>
      <w:r>
        <w:rPr>
          <w:rFonts w:cstheme="minorHAnsi"/>
          <w:highlight w:val="none"/>
        </w:rPr>
        <w:t>5</w:t>
      </w:r>
      <w:r>
        <w:rPr>
          <w:rFonts w:hint="eastAsia" w:cstheme="minorHAnsi"/>
          <w:highlight w:val="none"/>
        </w:rPr>
        <w:t>．企业端：指安康市公共资源交易平台〖首页</w:t>
      </w:r>
      <w:r>
        <w:rPr>
          <w:rFonts w:cstheme="minorHAnsi"/>
          <w:highlight w:val="none"/>
        </w:rPr>
        <w:t>·</w:t>
      </w:r>
      <w:r>
        <w:rPr>
          <w:rFonts w:eastAsiaTheme="majorEastAsia" w:cstheme="minorHAnsi"/>
          <w:highlight w:val="none"/>
        </w:rPr>
        <w:t>〉</w:t>
      </w:r>
      <w:r>
        <w:rPr>
          <w:rFonts w:hint="eastAsia" w:cstheme="minorHAnsi"/>
          <w:highlight w:val="none"/>
        </w:rPr>
        <w:t>电子交易平台</w:t>
      </w:r>
      <w:r>
        <w:rPr>
          <w:rFonts w:cstheme="minorHAnsi"/>
          <w:highlight w:val="none"/>
        </w:rPr>
        <w:t>·</w:t>
      </w:r>
      <w:r>
        <w:rPr>
          <w:rFonts w:eastAsiaTheme="majorEastAsia" w:cstheme="minorHAnsi"/>
          <w:highlight w:val="none"/>
        </w:rPr>
        <w:t>〉</w:t>
      </w:r>
      <w:r>
        <w:rPr>
          <w:rFonts w:hint="eastAsia" w:cstheme="minorHAnsi"/>
          <w:highlight w:val="none"/>
        </w:rPr>
        <w:t>陕西政府采购交易系统</w:t>
      </w:r>
      <w:r>
        <w:rPr>
          <w:rFonts w:cstheme="minorHAnsi"/>
          <w:highlight w:val="none"/>
        </w:rPr>
        <w:t>·</w:t>
      </w:r>
      <w:r>
        <w:rPr>
          <w:rFonts w:eastAsiaTheme="majorEastAsia" w:cstheme="minorHAnsi"/>
          <w:highlight w:val="none"/>
        </w:rPr>
        <w:t>〉</w:t>
      </w:r>
      <w:r>
        <w:rPr>
          <w:rFonts w:hint="eastAsia" w:cstheme="minorHAnsi"/>
          <w:highlight w:val="none"/>
        </w:rPr>
        <w:t>企业端〗，快捷登录网址</w:t>
      </w:r>
      <w:r>
        <w:rPr>
          <w:highlight w:val="none"/>
        </w:rPr>
        <w:fldChar w:fldCharType="begin"/>
      </w:r>
      <w:r>
        <w:rPr>
          <w:highlight w:val="none"/>
        </w:rPr>
        <w:instrText xml:space="preserve"> HYPERLINK "http://www.sxggzyjy.cn:9002/TPBidder/memberLogin" </w:instrText>
      </w:r>
      <w:r>
        <w:rPr>
          <w:highlight w:val="none"/>
        </w:rPr>
        <w:fldChar w:fldCharType="separate"/>
      </w:r>
      <w:r>
        <w:rPr>
          <w:rStyle w:val="33"/>
          <w:rFonts w:cstheme="minorHAnsi"/>
          <w:color w:val="auto"/>
          <w:highlight w:val="none"/>
        </w:rPr>
        <w:t>http://www.</w:t>
      </w:r>
      <w:r>
        <w:rPr>
          <w:rStyle w:val="33"/>
          <w:rFonts w:hint="eastAsia" w:cstheme="minorHAnsi"/>
          <w:color w:val="auto"/>
          <w:highlight w:val="none"/>
        </w:rPr>
        <w:t>sxggzyjy.cn:9002/TPBidder/memberLogin</w:t>
      </w:r>
      <w:r>
        <w:rPr>
          <w:rStyle w:val="33"/>
          <w:rFonts w:hint="eastAsia" w:cstheme="minorHAnsi"/>
          <w:color w:val="auto"/>
          <w:highlight w:val="none"/>
        </w:rPr>
        <w:fldChar w:fldCharType="end"/>
      </w:r>
      <w:r>
        <w:rPr>
          <w:rFonts w:hint="eastAsia" w:cstheme="minorHAnsi"/>
          <w:highlight w:val="none"/>
        </w:rPr>
        <w:t>。</w:t>
      </w:r>
    </w:p>
    <w:p>
      <w:pPr>
        <w:pStyle w:val="4"/>
        <w:jc w:val="both"/>
        <w:rPr>
          <w:rFonts w:cs="Times New Roman" w:asciiTheme="minorHAnsi" w:hAnsiTheme="minorHAnsi" w:eastAsiaTheme="minorEastAsia"/>
          <w:b/>
          <w:iCs w:val="0"/>
          <w:kern w:val="0"/>
          <w:sz w:val="24"/>
          <w:szCs w:val="24"/>
          <w:highlight w:val="none"/>
        </w:rPr>
      </w:pPr>
      <w:r>
        <w:rPr>
          <w:rFonts w:cs="Times New Roman" w:asciiTheme="minorHAnsi" w:hAnsiTheme="minorHAnsi" w:eastAsiaTheme="minorEastAsia"/>
          <w:b/>
          <w:iCs w:val="0"/>
          <w:kern w:val="0"/>
          <w:sz w:val="24"/>
          <w:szCs w:val="24"/>
          <w:highlight w:val="none"/>
        </w:rPr>
        <w:t>二、供应商注意事项</w:t>
      </w:r>
    </w:p>
    <w:p>
      <w:pPr>
        <w:pStyle w:val="5"/>
        <w:ind w:firstLine="482"/>
        <w:jc w:val="both"/>
        <w:rPr>
          <w:rFonts w:asciiTheme="minorHAnsi" w:hAnsiTheme="minorHAnsi" w:eastAsiaTheme="minorEastAsia"/>
          <w:bCs w:val="0"/>
          <w:kern w:val="0"/>
          <w:szCs w:val="24"/>
          <w:highlight w:val="none"/>
        </w:rPr>
      </w:pPr>
      <w:r>
        <w:rPr>
          <w:rFonts w:hint="eastAsia" w:asciiTheme="minorHAnsi" w:hAnsiTheme="minorHAnsi" w:eastAsiaTheme="minorEastAsia"/>
          <w:bCs w:val="0"/>
          <w:kern w:val="0"/>
          <w:szCs w:val="24"/>
          <w:highlight w:val="none"/>
        </w:rPr>
        <w:t>（一）供应商投标流程</w:t>
      </w:r>
    </w:p>
    <w:p>
      <w:pPr>
        <w:ind w:firstLine="480" w:firstLineChars="200"/>
        <w:jc w:val="both"/>
        <w:rPr>
          <w:rFonts w:cstheme="minorHAnsi"/>
          <w:highlight w:val="none"/>
        </w:rPr>
      </w:pPr>
      <w:r>
        <w:rPr>
          <w:rFonts w:cstheme="minorHAnsi"/>
          <w:highlight w:val="none"/>
        </w:rPr>
        <w:t>使用电子交易系统的采购项目（即线上项目），将同时提供WORD\PDF</w:t>
      </w:r>
      <w:r>
        <w:rPr>
          <w:rFonts w:hint="eastAsia" w:cstheme="minorHAnsi"/>
          <w:highlight w:val="none"/>
        </w:rPr>
        <w:t>格式</w:t>
      </w:r>
      <w:r>
        <w:rPr>
          <w:rFonts w:cstheme="minorHAnsi"/>
          <w:highlight w:val="none"/>
        </w:rPr>
        <w:t>（仅用于预览）和SXSZF</w:t>
      </w:r>
      <w:r>
        <w:rPr>
          <w:rFonts w:hint="eastAsia" w:cstheme="minorHAnsi"/>
          <w:highlight w:val="none"/>
        </w:rPr>
        <w:t>格式</w:t>
      </w:r>
      <w:r>
        <w:rPr>
          <w:rFonts w:cstheme="minorHAnsi"/>
          <w:highlight w:val="none"/>
        </w:rPr>
        <w:t>（用于制作电子投标文件）两个版本，文件内容一致。</w:t>
      </w:r>
    </w:p>
    <w:p>
      <w:pPr>
        <w:ind w:firstLine="480" w:firstLineChars="200"/>
        <w:jc w:val="both"/>
        <w:rPr>
          <w:rFonts w:cstheme="minorHAnsi"/>
          <w:highlight w:val="none"/>
        </w:rPr>
      </w:pPr>
      <w:r>
        <w:rPr>
          <w:rFonts w:hint="eastAsia" w:cstheme="minorHAnsi"/>
          <w:highlight w:val="none"/>
        </w:rPr>
        <w:t>1．预览</w:t>
      </w:r>
      <w:r>
        <w:rPr>
          <w:rFonts w:cstheme="minorHAnsi"/>
          <w:highlight w:val="none"/>
        </w:rPr>
        <w:t>采购文件：打开</w:t>
      </w:r>
      <w:r>
        <w:rPr>
          <w:rFonts w:hint="eastAsia" w:cstheme="minorHAnsi"/>
          <w:highlight w:val="none"/>
          <w:u w:val="single"/>
        </w:rPr>
        <w:t>安康</w:t>
      </w:r>
      <w:r>
        <w:rPr>
          <w:rFonts w:cstheme="minorHAnsi"/>
          <w:highlight w:val="none"/>
          <w:u w:val="single"/>
        </w:rPr>
        <w:t>市</w:t>
      </w:r>
      <w:r>
        <w:rPr>
          <w:rFonts w:cstheme="minorHAnsi"/>
          <w:highlight w:val="none"/>
        </w:rPr>
        <w:t>公共资源交易平台〖首页·</w:t>
      </w:r>
      <w:r>
        <w:rPr>
          <w:rFonts w:eastAsiaTheme="majorEastAsia" w:cstheme="minorHAnsi"/>
          <w:highlight w:val="none"/>
        </w:rPr>
        <w:t>〉</w:t>
      </w:r>
      <w:r>
        <w:rPr>
          <w:rFonts w:cstheme="minorHAnsi"/>
          <w:highlight w:val="none"/>
        </w:rPr>
        <w:t>交易大厅·</w:t>
      </w:r>
      <w:r>
        <w:rPr>
          <w:rFonts w:eastAsiaTheme="majorEastAsia" w:cstheme="minorHAnsi"/>
          <w:highlight w:val="none"/>
        </w:rPr>
        <w:t>〉</w:t>
      </w:r>
      <w:r>
        <w:rPr>
          <w:rFonts w:cstheme="minorHAnsi"/>
          <w:highlight w:val="none"/>
        </w:rPr>
        <w:t>政府采购〗栏目，下载和阅读本项目采购文件的预览版本（WORD\PDF格式）；</w:t>
      </w:r>
    </w:p>
    <w:p>
      <w:pPr>
        <w:ind w:firstLine="480" w:firstLineChars="200"/>
        <w:jc w:val="both"/>
        <w:rPr>
          <w:rFonts w:cstheme="minorHAnsi"/>
          <w:highlight w:val="none"/>
        </w:rPr>
      </w:pPr>
      <w:r>
        <w:rPr>
          <w:rFonts w:hint="eastAsia" w:cstheme="minorHAnsi"/>
          <w:highlight w:val="none"/>
        </w:rPr>
        <w:t>2．</w:t>
      </w:r>
      <w:r>
        <w:rPr>
          <w:rFonts w:cstheme="minorHAnsi"/>
          <w:highlight w:val="none"/>
        </w:rPr>
        <w:t>办理注册登记（针对初次使用电子交易系统的用户）：</w:t>
      </w:r>
    </w:p>
    <w:p>
      <w:pPr>
        <w:ind w:firstLine="480" w:firstLineChars="200"/>
        <w:jc w:val="both"/>
        <w:rPr>
          <w:rFonts w:cstheme="minorHAnsi"/>
          <w:highlight w:val="none"/>
        </w:rPr>
      </w:pPr>
      <w:r>
        <w:rPr>
          <w:rFonts w:cstheme="minorHAnsi"/>
          <w:highlight w:val="none"/>
        </w:rPr>
        <w:t>（</w:t>
      </w:r>
      <w:r>
        <w:rPr>
          <w:rFonts w:hint="eastAsia" w:cstheme="minorHAnsi"/>
          <w:highlight w:val="none"/>
        </w:rPr>
        <w:t>1</w:t>
      </w:r>
      <w:r>
        <w:rPr>
          <w:rFonts w:cstheme="minorHAnsi"/>
          <w:highlight w:val="none"/>
        </w:rPr>
        <w:t>）</w:t>
      </w:r>
      <w:r>
        <w:rPr>
          <w:rFonts w:hint="eastAsia" w:cstheme="minorHAnsi"/>
          <w:highlight w:val="none"/>
        </w:rPr>
        <w:t>办理</w:t>
      </w:r>
      <w:r>
        <w:rPr>
          <w:rFonts w:cstheme="minorHAnsi"/>
          <w:highlight w:val="none"/>
        </w:rPr>
        <w:t>诚信</w:t>
      </w:r>
      <w:r>
        <w:rPr>
          <w:rFonts w:hint="eastAsia" w:cstheme="minorHAnsi"/>
          <w:highlight w:val="none"/>
        </w:rPr>
        <w:t>入库</w:t>
      </w:r>
      <w:r>
        <w:rPr>
          <w:rFonts w:cstheme="minorHAnsi"/>
          <w:highlight w:val="none"/>
        </w:rPr>
        <w:t>注册：在决定参加本项目</w:t>
      </w:r>
      <w:r>
        <w:rPr>
          <w:rFonts w:hint="eastAsia" w:cstheme="minorHAnsi"/>
          <w:highlight w:val="none"/>
        </w:rPr>
        <w:t>采购</w:t>
      </w:r>
      <w:r>
        <w:rPr>
          <w:rFonts w:cstheme="minorHAnsi"/>
          <w:highlight w:val="none"/>
        </w:rPr>
        <w:t>活动后，供应商应先在</w:t>
      </w:r>
      <w:r>
        <w:rPr>
          <w:rFonts w:hint="eastAsia" w:cstheme="minorHAnsi"/>
          <w:highlight w:val="none"/>
        </w:rPr>
        <w:t>安康市公共</w:t>
      </w:r>
      <w:r>
        <w:rPr>
          <w:rFonts w:cstheme="minorHAnsi"/>
          <w:highlight w:val="none"/>
        </w:rPr>
        <w:t>资源交易平台上完成</w:t>
      </w:r>
      <w:r>
        <w:rPr>
          <w:rFonts w:hint="eastAsia" w:cstheme="minorHAnsi"/>
          <w:highlight w:val="none"/>
        </w:rPr>
        <w:t>“诚信入库登记”</w:t>
      </w:r>
      <w:r>
        <w:rPr>
          <w:rFonts w:cstheme="minorHAnsi"/>
          <w:highlight w:val="none"/>
        </w:rPr>
        <w:t>；</w:t>
      </w:r>
    </w:p>
    <w:p>
      <w:pPr>
        <w:ind w:firstLine="480" w:firstLineChars="200"/>
        <w:jc w:val="both"/>
        <w:rPr>
          <w:rFonts w:cstheme="minorHAnsi"/>
          <w:highlight w:val="none"/>
        </w:rPr>
      </w:pPr>
      <w:r>
        <w:rPr>
          <w:rFonts w:cstheme="minorHAnsi"/>
          <w:highlight w:val="none"/>
        </w:rPr>
        <w:t>（2）办理数字认证（CA锁）</w:t>
      </w:r>
      <w:r>
        <w:rPr>
          <w:rFonts w:hint="eastAsia" w:cstheme="minorHAnsi"/>
          <w:highlight w:val="none"/>
        </w:rPr>
        <w:t>：一般分为法人锁（必选）、企业锁主锁（必选）及副锁（可选）。</w:t>
      </w:r>
      <w:r>
        <w:rPr>
          <w:rFonts w:cstheme="minorHAnsi"/>
          <w:highlight w:val="none"/>
        </w:rPr>
        <w:t>CA锁将用于对电子投标文件进行签章、加密、递交及开标时解密等相关操作。CA办理及售后服务</w:t>
      </w:r>
      <w:r>
        <w:rPr>
          <w:rFonts w:hint="eastAsia" w:cstheme="minorHAnsi"/>
          <w:highlight w:val="none"/>
        </w:rPr>
        <w:t>统一</w:t>
      </w:r>
      <w:r>
        <w:rPr>
          <w:rFonts w:cstheme="minorHAnsi"/>
          <w:highlight w:val="none"/>
        </w:rPr>
        <w:t>由第三方机构（陕西省数字证书认证中心股份有限公司）负责。</w:t>
      </w:r>
    </w:p>
    <w:p>
      <w:pPr>
        <w:ind w:firstLine="480" w:firstLineChars="200"/>
        <w:jc w:val="both"/>
        <w:rPr>
          <w:rFonts w:cstheme="minorHAnsi"/>
          <w:highlight w:val="none"/>
        </w:rPr>
      </w:pPr>
      <w:r>
        <w:rPr>
          <w:rFonts w:cstheme="minorHAnsi"/>
          <w:highlight w:val="none"/>
        </w:rPr>
        <w:t>办理须知：http://</w:t>
      </w:r>
      <w:r>
        <w:rPr>
          <w:highlight w:val="none"/>
        </w:rPr>
        <w:fldChar w:fldCharType="begin"/>
      </w:r>
      <w:r>
        <w:rPr>
          <w:highlight w:val="none"/>
        </w:rPr>
        <w:instrText xml:space="preserve"> HYPERLINK "http://www.snca.com.cn/channel/show/27.html" </w:instrText>
      </w:r>
      <w:r>
        <w:rPr>
          <w:highlight w:val="none"/>
        </w:rPr>
        <w:fldChar w:fldCharType="separate"/>
      </w:r>
      <w:r>
        <w:rPr>
          <w:rStyle w:val="33"/>
          <w:rFonts w:cstheme="minorHAnsi"/>
          <w:color w:val="auto"/>
          <w:highlight w:val="none"/>
        </w:rPr>
        <w:t>www.snca.com.cn/channel/show/27.html</w:t>
      </w:r>
      <w:r>
        <w:rPr>
          <w:rStyle w:val="33"/>
          <w:rFonts w:cstheme="minorHAnsi"/>
          <w:color w:val="auto"/>
          <w:highlight w:val="none"/>
        </w:rPr>
        <w:fldChar w:fldCharType="end"/>
      </w:r>
    </w:p>
    <w:p>
      <w:pPr>
        <w:ind w:firstLine="480" w:firstLineChars="200"/>
        <w:jc w:val="both"/>
        <w:rPr>
          <w:rFonts w:cstheme="minorHAnsi"/>
          <w:highlight w:val="none"/>
        </w:rPr>
      </w:pPr>
      <w:r>
        <w:rPr>
          <w:rFonts w:cstheme="minorHAnsi"/>
          <w:highlight w:val="none"/>
        </w:rPr>
        <w:t>（3）</w:t>
      </w:r>
      <w:r>
        <w:rPr>
          <w:rFonts w:hint="eastAsia" w:cstheme="minorHAnsi"/>
          <w:highlight w:val="none"/>
        </w:rPr>
        <w:t>绑定</w:t>
      </w:r>
      <w:r>
        <w:rPr>
          <w:rFonts w:cstheme="minorHAnsi"/>
          <w:highlight w:val="none"/>
        </w:rPr>
        <w:t>和激活CA：将数字证书与诚信库中的供应商账户进行绑定。</w:t>
      </w:r>
    </w:p>
    <w:p>
      <w:pPr>
        <w:ind w:firstLine="480" w:firstLineChars="200"/>
        <w:jc w:val="both"/>
        <w:rPr>
          <w:rFonts w:cstheme="minorHAnsi"/>
          <w:highlight w:val="none"/>
        </w:rPr>
      </w:pPr>
      <w:r>
        <w:rPr>
          <w:rFonts w:hint="eastAsia" w:cstheme="minorHAnsi"/>
          <w:highlight w:val="none"/>
        </w:rPr>
        <w:t>3．下载电子</w:t>
      </w:r>
      <w:r>
        <w:rPr>
          <w:rFonts w:cstheme="minorHAnsi"/>
          <w:highlight w:val="none"/>
        </w:rPr>
        <w:t>招标文件：供应商</w:t>
      </w:r>
      <w:r>
        <w:rPr>
          <w:rFonts w:hint="eastAsia" w:cstheme="minorHAnsi"/>
          <w:highlight w:val="none"/>
        </w:rPr>
        <w:t>应</w:t>
      </w:r>
      <w:r>
        <w:rPr>
          <w:rFonts w:cstheme="minorHAnsi"/>
          <w:highlight w:val="none"/>
        </w:rPr>
        <w:t>登录</w:t>
      </w:r>
      <w:r>
        <w:rPr>
          <w:rFonts w:hint="eastAsia"/>
          <w:highlight w:val="none"/>
        </w:rPr>
        <w:t>安康市公共资源交易平台</w:t>
      </w:r>
      <w:r>
        <w:rPr>
          <w:rFonts w:cstheme="minorHAnsi"/>
          <w:highlight w:val="none"/>
        </w:rPr>
        <w:t>〖首页·</w:t>
      </w:r>
      <w:r>
        <w:rPr>
          <w:rFonts w:eastAsiaTheme="majorEastAsia" w:cstheme="minorHAnsi"/>
          <w:highlight w:val="none"/>
        </w:rPr>
        <w:t>〉</w:t>
      </w:r>
      <w:r>
        <w:rPr>
          <w:rFonts w:cstheme="minorHAnsi"/>
          <w:highlight w:val="none"/>
        </w:rPr>
        <w:t>电子交易平台·</w:t>
      </w:r>
      <w:r>
        <w:rPr>
          <w:rFonts w:eastAsiaTheme="majorEastAsia" w:cstheme="minorHAnsi"/>
          <w:highlight w:val="none"/>
        </w:rPr>
        <w:t>〉</w:t>
      </w:r>
      <w:r>
        <w:rPr>
          <w:highlight w:val="none"/>
        </w:rPr>
        <w:t>陕西政府采购交易系统·〉</w:t>
      </w:r>
      <w:r>
        <w:rPr>
          <w:rFonts w:cstheme="minorHAnsi"/>
          <w:highlight w:val="none"/>
        </w:rPr>
        <w:t>企业端〗，</w:t>
      </w:r>
      <w:r>
        <w:rPr>
          <w:rFonts w:hint="eastAsia" w:cstheme="minorHAnsi"/>
          <w:highlight w:val="none"/>
        </w:rPr>
        <w:t>在〖招</w:t>
      </w:r>
      <w:r>
        <w:rPr>
          <w:rFonts w:hint="eastAsia" w:cstheme="minorHAnsi"/>
          <w:w w:val="1"/>
          <w:highlight w:val="none"/>
        </w:rPr>
        <w:t xml:space="preserve"> </w:t>
      </w:r>
      <w:r>
        <w:rPr>
          <w:rFonts w:hint="eastAsia" w:cstheme="minorHAnsi"/>
          <w:highlight w:val="none"/>
        </w:rPr>
        <w:t>标公告/出让公告〗模块中预览全部可供参与的项目，然后选择有意向的项目点击〖我要投标〗，成功后切换到〖我的项目〗模块，依次点选〖项目流程</w:t>
      </w:r>
      <w:r>
        <w:rPr>
          <w:rFonts w:cstheme="minorHAnsi"/>
          <w:highlight w:val="none"/>
        </w:rPr>
        <w:t>·</w:t>
      </w:r>
      <w:r>
        <w:rPr>
          <w:rFonts w:hint="eastAsia" w:cstheme="minorHAnsi"/>
          <w:highlight w:val="none"/>
        </w:rPr>
        <w:t>〉项目管理</w:t>
      </w:r>
      <w:r>
        <w:rPr>
          <w:rFonts w:cstheme="minorHAnsi"/>
          <w:highlight w:val="none"/>
        </w:rPr>
        <w:t>·</w:t>
      </w:r>
      <w:r>
        <w:rPr>
          <w:rFonts w:hint="eastAsia" w:cstheme="minorHAnsi"/>
          <w:highlight w:val="none"/>
        </w:rPr>
        <w:t>〉交易文件下载〗免费获取本项目电子招标文件（*.SXSZF）。</w:t>
      </w:r>
      <w:r>
        <w:rPr>
          <w:rFonts w:cstheme="minorHAnsi"/>
          <w:highlight w:val="none"/>
        </w:rPr>
        <w:t>请务必在采购文件获取期限内及时下载电子招标文件并做好备份，逾期无法再下载！</w:t>
      </w:r>
    </w:p>
    <w:p>
      <w:pPr>
        <w:ind w:firstLine="480" w:firstLineChars="200"/>
        <w:jc w:val="both"/>
        <w:rPr>
          <w:rFonts w:cstheme="minorHAnsi"/>
          <w:highlight w:val="none"/>
        </w:rPr>
      </w:pPr>
      <w:r>
        <w:rPr>
          <w:rFonts w:hint="eastAsia" w:cstheme="minorHAnsi"/>
          <w:highlight w:val="none"/>
        </w:rPr>
        <w:t>4．制作电子投标</w:t>
      </w:r>
      <w:r>
        <w:rPr>
          <w:rFonts w:cstheme="minorHAnsi"/>
          <w:highlight w:val="none"/>
        </w:rPr>
        <w:t>文件：</w:t>
      </w:r>
      <w:r>
        <w:rPr>
          <w:rFonts w:hint="eastAsia" w:cstheme="minorHAnsi"/>
          <w:highlight w:val="none"/>
        </w:rPr>
        <w:t>需要使用专用制作软件“新点投</w:t>
      </w:r>
      <w:r>
        <w:rPr>
          <w:rFonts w:hint="eastAsia" w:cstheme="minorHAnsi"/>
          <w:w w:val="1"/>
          <w:highlight w:val="none"/>
        </w:rPr>
        <w:t xml:space="preserve"> </w:t>
      </w:r>
      <w:r>
        <w:rPr>
          <w:rFonts w:hint="eastAsia" w:cstheme="minorHAnsi"/>
          <w:highlight w:val="none"/>
        </w:rPr>
        <w:t>标文件制作软件（陕西公共资源）”进行编制</w:t>
      </w:r>
      <w:r>
        <w:rPr>
          <w:rFonts w:cstheme="minorHAnsi"/>
          <w:highlight w:val="none"/>
        </w:rPr>
        <w:t>，编制完成后使用CA锁对电子投标文件进行签章、加密。详见本章中的</w:t>
      </w:r>
      <w:r>
        <w:rPr>
          <w:rFonts w:hint="eastAsia" w:cstheme="minorHAnsi"/>
          <w:highlight w:val="none"/>
        </w:rPr>
        <w:t>“投标文件”</w:t>
      </w:r>
      <w:r>
        <w:rPr>
          <w:rFonts w:cstheme="minorHAnsi"/>
          <w:highlight w:val="none"/>
        </w:rPr>
        <w:t>相关内容。</w:t>
      </w:r>
    </w:p>
    <w:p>
      <w:pPr>
        <w:ind w:firstLine="480" w:firstLineChars="200"/>
        <w:jc w:val="both"/>
        <w:rPr>
          <w:rFonts w:cstheme="minorHAnsi"/>
          <w:highlight w:val="none"/>
        </w:rPr>
      </w:pPr>
      <w:r>
        <w:rPr>
          <w:rFonts w:hint="eastAsia" w:cstheme="minorHAnsi"/>
          <w:highlight w:val="none"/>
        </w:rPr>
        <w:t>5．提交电子</w:t>
      </w:r>
      <w:r>
        <w:rPr>
          <w:rFonts w:cstheme="minorHAnsi"/>
          <w:highlight w:val="none"/>
        </w:rPr>
        <w:t>投标文件：在提交投标文件截止时间前及时提交加密后电子投标文件，逾期提交的，系统将会拒收；</w:t>
      </w:r>
    </w:p>
    <w:p>
      <w:pPr>
        <w:ind w:firstLine="480" w:firstLineChars="200"/>
        <w:jc w:val="both"/>
        <w:rPr>
          <w:rFonts w:cstheme="minorHAnsi"/>
          <w:highlight w:val="none"/>
        </w:rPr>
      </w:pPr>
      <w:r>
        <w:rPr>
          <w:rFonts w:hint="eastAsia" w:cstheme="minorHAnsi"/>
          <w:vanish/>
          <w:highlight w:val="none"/>
        </w:rPr>
        <w:t>[</w:t>
      </w:r>
      <w:r>
        <w:rPr>
          <w:rFonts w:cstheme="minorHAnsi"/>
          <w:vanish/>
          <w:highlight w:val="none"/>
        </w:rPr>
        <w:t>适用于不见面开标项目</w:t>
      </w:r>
      <w:r>
        <w:rPr>
          <w:rFonts w:hint="eastAsia" w:cstheme="minorHAnsi"/>
          <w:vanish/>
          <w:highlight w:val="none"/>
        </w:rPr>
        <w:t>]</w:t>
      </w:r>
      <w:r>
        <w:rPr>
          <w:rFonts w:hint="eastAsia" w:cstheme="minorHAnsi"/>
          <w:highlight w:val="none"/>
        </w:rPr>
        <w:t>6．</w:t>
      </w:r>
      <w:r>
        <w:rPr>
          <w:rFonts w:cstheme="minorHAnsi"/>
          <w:highlight w:val="none"/>
        </w:rPr>
        <w:t>在线</w:t>
      </w:r>
      <w:r>
        <w:rPr>
          <w:rFonts w:hint="eastAsia" w:cstheme="minorHAnsi"/>
          <w:highlight w:val="none"/>
        </w:rPr>
        <w:t>参加</w:t>
      </w:r>
      <w:r>
        <w:rPr>
          <w:rFonts w:cstheme="minorHAnsi"/>
          <w:highlight w:val="none"/>
        </w:rPr>
        <w:t>开标</w:t>
      </w:r>
      <w:r>
        <w:rPr>
          <w:rFonts w:hint="eastAsia" w:cstheme="minorHAnsi"/>
          <w:highlight w:val="none"/>
        </w:rPr>
        <w:t>大会</w:t>
      </w:r>
      <w:r>
        <w:rPr>
          <w:rFonts w:cstheme="minorHAnsi"/>
          <w:highlight w:val="none"/>
        </w:rPr>
        <w:t>：开标当日，供应商法定代表人或其授权代表需提前登录</w:t>
      </w:r>
      <w:r>
        <w:rPr>
          <w:rFonts w:hint="eastAsia" w:cstheme="minorHAnsi"/>
          <w:highlight w:val="none"/>
        </w:rPr>
        <w:t>“不见面</w:t>
      </w:r>
      <w:r>
        <w:rPr>
          <w:rFonts w:cstheme="minorHAnsi"/>
          <w:highlight w:val="none"/>
        </w:rPr>
        <w:t>开</w:t>
      </w:r>
      <w:r>
        <w:rPr>
          <w:rFonts w:hint="eastAsia" w:cstheme="minorHAnsi"/>
          <w:w w:val="1"/>
          <w:highlight w:val="none"/>
        </w:rPr>
        <w:t xml:space="preserve"> </w:t>
      </w:r>
      <w:r>
        <w:rPr>
          <w:rFonts w:cstheme="minorHAnsi"/>
          <w:highlight w:val="none"/>
        </w:rPr>
        <w:t>标</w:t>
      </w:r>
      <w:r>
        <w:rPr>
          <w:rFonts w:hint="eastAsia" w:cstheme="minorHAnsi"/>
          <w:highlight w:val="none"/>
        </w:rPr>
        <w:t>”</w:t>
      </w:r>
      <w:r>
        <w:rPr>
          <w:rFonts w:cstheme="minorHAnsi"/>
          <w:highlight w:val="none"/>
        </w:rPr>
        <w:t>系统，</w:t>
      </w:r>
      <w:r>
        <w:rPr>
          <w:rFonts w:hint="eastAsia" w:cstheme="minorHAnsi"/>
          <w:highlight w:val="none"/>
        </w:rPr>
        <w:t>收到主持人“开始解密”指令后，使用CA锁（必须与加密文件时的CA锁为同一把锁）在线对电子投标文件进行解密。</w:t>
      </w:r>
      <w:r>
        <w:rPr>
          <w:rFonts w:cstheme="minorHAnsi"/>
          <w:highlight w:val="none"/>
        </w:rPr>
        <w:t>采用</w:t>
      </w:r>
      <w:r>
        <w:rPr>
          <w:rFonts w:hint="eastAsia" w:cstheme="minorHAnsi"/>
          <w:highlight w:val="none"/>
        </w:rPr>
        <w:t>“不见面</w:t>
      </w:r>
      <w:r>
        <w:rPr>
          <w:rFonts w:cstheme="minorHAnsi"/>
          <w:highlight w:val="none"/>
        </w:rPr>
        <w:t>开</w:t>
      </w:r>
      <w:r>
        <w:rPr>
          <w:rFonts w:hint="eastAsia" w:cstheme="minorHAnsi"/>
          <w:w w:val="1"/>
          <w:highlight w:val="none"/>
        </w:rPr>
        <w:t xml:space="preserve"> </w:t>
      </w:r>
      <w:r>
        <w:rPr>
          <w:rFonts w:cstheme="minorHAnsi"/>
          <w:highlight w:val="none"/>
        </w:rPr>
        <w:t>标</w:t>
      </w:r>
      <w:r>
        <w:rPr>
          <w:rFonts w:hint="eastAsia" w:cstheme="minorHAnsi"/>
          <w:highlight w:val="none"/>
        </w:rPr>
        <w:t>”</w:t>
      </w:r>
      <w:r>
        <w:rPr>
          <w:rFonts w:cstheme="minorHAnsi"/>
          <w:highlight w:val="none"/>
        </w:rPr>
        <w:t>系统</w:t>
      </w:r>
      <w:r>
        <w:rPr>
          <w:rFonts w:hint="eastAsia" w:cstheme="minorHAnsi"/>
          <w:highlight w:val="none"/>
        </w:rPr>
        <w:t>后</w:t>
      </w:r>
      <w:r>
        <w:rPr>
          <w:rFonts w:cstheme="minorHAnsi"/>
          <w:highlight w:val="none"/>
        </w:rPr>
        <w:t>，供应商无需到达开标现场，即可在线参与整个开标过程。相关技术问题，请咨询软件开发商。</w:t>
      </w:r>
    </w:p>
    <w:p>
      <w:pPr>
        <w:ind w:firstLine="480" w:firstLineChars="200"/>
        <w:jc w:val="both"/>
        <w:rPr>
          <w:rFonts w:cstheme="minorHAnsi"/>
          <w:highlight w:val="none"/>
        </w:rPr>
      </w:pPr>
      <w:r>
        <w:rPr>
          <w:rFonts w:hint="eastAsia" w:cstheme="minorHAnsi"/>
          <w:vanish/>
          <w:highlight w:val="none"/>
        </w:rPr>
        <w:t>[</w:t>
      </w:r>
      <w:r>
        <w:rPr>
          <w:rFonts w:cstheme="minorHAnsi"/>
          <w:vanish/>
          <w:highlight w:val="none"/>
        </w:rPr>
        <w:t>适用于见面开标项目</w:t>
      </w:r>
      <w:r>
        <w:rPr>
          <w:rFonts w:hint="eastAsia" w:cstheme="minorHAnsi"/>
          <w:vanish/>
          <w:highlight w:val="none"/>
        </w:rPr>
        <w:t>]</w:t>
      </w:r>
      <w:r>
        <w:rPr>
          <w:rFonts w:hint="eastAsia" w:cstheme="minorHAnsi"/>
          <w:highlight w:val="none"/>
        </w:rPr>
        <w:t>6．现场参加</w:t>
      </w:r>
      <w:r>
        <w:rPr>
          <w:rFonts w:cstheme="minorHAnsi"/>
          <w:highlight w:val="none"/>
        </w:rPr>
        <w:t>开标</w:t>
      </w:r>
      <w:r>
        <w:rPr>
          <w:rFonts w:hint="eastAsia" w:cstheme="minorHAnsi"/>
          <w:highlight w:val="none"/>
        </w:rPr>
        <w:t>大会</w:t>
      </w:r>
      <w:r>
        <w:rPr>
          <w:rFonts w:cstheme="minorHAnsi"/>
          <w:highlight w:val="none"/>
        </w:rPr>
        <w:t>：</w:t>
      </w:r>
      <w:r>
        <w:rPr>
          <w:rFonts w:hint="eastAsia" w:cstheme="minorHAnsi"/>
          <w:highlight w:val="none"/>
        </w:rPr>
        <w:t>开标当日，供应商法定代表人或其授权代表需到达开标现场。收到主持人“开始解密”指令后，使用</w:t>
      </w:r>
      <w:r>
        <w:rPr>
          <w:rFonts w:cstheme="minorHAnsi"/>
          <w:highlight w:val="none"/>
        </w:rPr>
        <w:t>CA锁（必须与加密文件时的CA锁为同一把锁）在开</w:t>
      </w:r>
      <w:r>
        <w:rPr>
          <w:rFonts w:hint="eastAsia" w:cstheme="minorHAnsi"/>
          <w:w w:val="1"/>
          <w:highlight w:val="none"/>
        </w:rPr>
        <w:t xml:space="preserve"> </w:t>
      </w:r>
      <w:r>
        <w:rPr>
          <w:rFonts w:cstheme="minorHAnsi"/>
          <w:highlight w:val="none"/>
        </w:rPr>
        <w:t>标室专用解密机上对电子投标文件进行解密。相关技术问题，请咨询软件开发商。</w:t>
      </w:r>
    </w:p>
    <w:p>
      <w:pPr>
        <w:ind w:firstLine="480" w:firstLineChars="200"/>
        <w:jc w:val="both"/>
        <w:rPr>
          <w:rFonts w:cstheme="minorHAnsi"/>
          <w:highlight w:val="none"/>
        </w:rPr>
      </w:pPr>
      <w:r>
        <w:rPr>
          <w:rFonts w:hint="eastAsia" w:cstheme="minorHAnsi"/>
          <w:highlight w:val="none"/>
        </w:rPr>
        <w:t>7．</w:t>
      </w:r>
      <w:r>
        <w:rPr>
          <w:rFonts w:cstheme="minorHAnsi"/>
          <w:highlight w:val="none"/>
        </w:rPr>
        <w:t>等待专家评审</w:t>
      </w:r>
      <w:r>
        <w:rPr>
          <w:rFonts w:hint="eastAsia" w:cstheme="minorHAnsi"/>
          <w:highlight w:val="none"/>
        </w:rPr>
        <w:t>：评审期间</w:t>
      </w:r>
      <w:r>
        <w:rPr>
          <w:rFonts w:cstheme="minorHAnsi"/>
          <w:highlight w:val="none"/>
        </w:rPr>
        <w:t>，可能需要对评审专家提出的问题进行澄清或答复。在主持人宣布评审结束前，供应商请勿擅自离席，否则由此造成的不利后果，由供应商自行承担。</w:t>
      </w:r>
    </w:p>
    <w:p>
      <w:pPr>
        <w:ind w:firstLine="480" w:firstLineChars="200"/>
        <w:jc w:val="both"/>
        <w:rPr>
          <w:rFonts w:cstheme="minorHAnsi"/>
          <w:highlight w:val="none"/>
        </w:rPr>
      </w:pPr>
      <w:r>
        <w:rPr>
          <w:rFonts w:hint="eastAsia" w:cstheme="minorHAnsi"/>
          <w:highlight w:val="none"/>
        </w:rPr>
        <w:t>8．中标</w:t>
      </w:r>
      <w:r>
        <w:rPr>
          <w:rFonts w:cstheme="minorHAnsi"/>
          <w:highlight w:val="none"/>
        </w:rPr>
        <w:t>供应商注册：按照陕西省政府采购监管部门的要求，采购代理机构在发布中标公告前，应由中标供应商在陕西省政府采购网上完成注册。</w:t>
      </w:r>
    </w:p>
    <w:p>
      <w:pPr>
        <w:pStyle w:val="5"/>
        <w:ind w:firstLine="482"/>
        <w:jc w:val="both"/>
        <w:rPr>
          <w:highlight w:val="none"/>
        </w:rPr>
      </w:pPr>
      <w:r>
        <w:rPr>
          <w:highlight w:val="none"/>
        </w:rPr>
        <w:t>（</w:t>
      </w:r>
      <w:r>
        <w:rPr>
          <w:rFonts w:hint="eastAsia"/>
          <w:highlight w:val="none"/>
        </w:rPr>
        <w:t>二</w:t>
      </w:r>
      <w:r>
        <w:rPr>
          <w:highlight w:val="none"/>
        </w:rPr>
        <w:t>）</w:t>
      </w:r>
      <w:r>
        <w:rPr>
          <w:rFonts w:hint="eastAsia"/>
          <w:highlight w:val="none"/>
        </w:rPr>
        <w:t>关于</w:t>
      </w:r>
      <w:r>
        <w:rPr>
          <w:highlight w:val="none"/>
        </w:rPr>
        <w:t>询问</w:t>
      </w:r>
      <w:r>
        <w:rPr>
          <w:rFonts w:hint="eastAsia"/>
          <w:highlight w:val="none"/>
        </w:rPr>
        <w:t>、质疑和投诉</w:t>
      </w:r>
    </w:p>
    <w:p>
      <w:pPr>
        <w:ind w:firstLine="480" w:firstLineChars="200"/>
        <w:jc w:val="both"/>
        <w:rPr>
          <w:rFonts w:eastAsiaTheme="majorEastAsia" w:cstheme="minorHAnsi"/>
          <w:b/>
          <w:highlight w:val="none"/>
        </w:rPr>
      </w:pPr>
      <w:r>
        <w:rPr>
          <w:rFonts w:hint="eastAsia" w:eastAsiaTheme="majorEastAsia" w:cstheme="minorHAnsi"/>
          <w:b/>
          <w:highlight w:val="none"/>
        </w:rPr>
        <w:t>1</w:t>
      </w:r>
      <w:r>
        <w:rPr>
          <w:rFonts w:hint="eastAsia" w:cstheme="minorHAnsi"/>
          <w:highlight w:val="none"/>
        </w:rPr>
        <w:t>．</w:t>
      </w:r>
      <w:r>
        <w:rPr>
          <w:rFonts w:hint="eastAsia" w:eastAsiaTheme="majorEastAsia" w:cstheme="minorHAnsi"/>
          <w:b/>
          <w:highlight w:val="none"/>
        </w:rPr>
        <w:t>询问</w:t>
      </w:r>
    </w:p>
    <w:p>
      <w:pPr>
        <w:ind w:firstLine="480" w:firstLineChars="200"/>
        <w:jc w:val="both"/>
        <w:rPr>
          <w:rFonts w:cstheme="minorHAnsi"/>
          <w:highlight w:val="none"/>
        </w:rPr>
      </w:pPr>
      <w:r>
        <w:rPr>
          <w:rFonts w:cstheme="minorHAnsi"/>
          <w:highlight w:val="none"/>
        </w:rPr>
        <w:t>供应商对政府采购活动事项有疑问的，可以向</w:t>
      </w:r>
      <w:r>
        <w:rPr>
          <w:rFonts w:hint="eastAsia" w:cstheme="minorHAnsi"/>
          <w:highlight w:val="none"/>
        </w:rPr>
        <w:t>采购人</w:t>
      </w:r>
      <w:r>
        <w:rPr>
          <w:rFonts w:cstheme="minorHAnsi"/>
          <w:highlight w:val="none"/>
        </w:rPr>
        <w:t>或采购代理机构提出询问。采购人或采购代理机构将在3个工作日内对供应商依法提出的询问作出答复。</w:t>
      </w:r>
    </w:p>
    <w:p>
      <w:pPr>
        <w:ind w:firstLine="480" w:firstLineChars="200"/>
        <w:jc w:val="both"/>
        <w:rPr>
          <w:rFonts w:cstheme="minorHAnsi"/>
          <w:highlight w:val="none"/>
        </w:rPr>
      </w:pPr>
      <w:r>
        <w:rPr>
          <w:rFonts w:hint="eastAsia" w:cstheme="minorHAnsi"/>
          <w:highlight w:val="none"/>
        </w:rPr>
        <w:t>根据采购人和采购代理机构签订的《政府采购</w:t>
      </w:r>
      <w:r>
        <w:rPr>
          <w:rFonts w:cstheme="minorHAnsi"/>
          <w:highlight w:val="none"/>
        </w:rPr>
        <w:t>委托代理协议</w:t>
      </w:r>
      <w:r>
        <w:rPr>
          <w:rFonts w:hint="eastAsia" w:cstheme="minorHAnsi"/>
          <w:highlight w:val="none"/>
        </w:rPr>
        <w:t>》，</w:t>
      </w:r>
      <w:r>
        <w:rPr>
          <w:rFonts w:cstheme="minorHAnsi"/>
          <w:highlight w:val="none"/>
        </w:rPr>
        <w:t>针对采购需求</w:t>
      </w:r>
      <w:r>
        <w:rPr>
          <w:rFonts w:hint="eastAsia" w:cstheme="minorHAnsi"/>
          <w:highlight w:val="none"/>
        </w:rPr>
        <w:t>（包括</w:t>
      </w:r>
      <w:r>
        <w:rPr>
          <w:rFonts w:cstheme="minorHAnsi"/>
          <w:highlight w:val="none"/>
        </w:rPr>
        <w:t>采购内容、技术或服务</w:t>
      </w:r>
      <w:r>
        <w:rPr>
          <w:rFonts w:hint="eastAsia" w:cstheme="minorHAnsi"/>
          <w:highlight w:val="none"/>
        </w:rPr>
        <w:t>要求、商务</w:t>
      </w:r>
      <w:r>
        <w:rPr>
          <w:rFonts w:cstheme="minorHAnsi"/>
          <w:highlight w:val="none"/>
        </w:rPr>
        <w:t>要求</w:t>
      </w:r>
      <w:r>
        <w:rPr>
          <w:rFonts w:hint="eastAsia" w:cstheme="minorHAnsi"/>
          <w:highlight w:val="none"/>
        </w:rPr>
        <w:t>、合同条款、供应商资格</w:t>
      </w:r>
      <w:r>
        <w:rPr>
          <w:rFonts w:cstheme="minorHAnsi"/>
          <w:highlight w:val="none"/>
        </w:rPr>
        <w:t>条件</w:t>
      </w:r>
      <w:r>
        <w:rPr>
          <w:rFonts w:hint="eastAsia" w:cstheme="minorHAnsi"/>
          <w:highlight w:val="none"/>
        </w:rPr>
        <w:t>、</w:t>
      </w:r>
      <w:r>
        <w:rPr>
          <w:rFonts w:cstheme="minorHAnsi"/>
          <w:highlight w:val="none"/>
        </w:rPr>
        <w:t>评审要素及分值一览表</w:t>
      </w:r>
      <w:r>
        <w:rPr>
          <w:rFonts w:hint="eastAsia" w:cstheme="minorHAnsi"/>
          <w:highlight w:val="none"/>
        </w:rPr>
        <w:t>）</w:t>
      </w:r>
      <w:r>
        <w:rPr>
          <w:rFonts w:cstheme="minorHAnsi"/>
          <w:highlight w:val="none"/>
        </w:rPr>
        <w:t>的询问请向采购人提出。</w:t>
      </w:r>
    </w:p>
    <w:p>
      <w:pPr>
        <w:ind w:firstLine="480" w:firstLineChars="200"/>
        <w:jc w:val="both"/>
        <w:rPr>
          <w:rFonts w:cstheme="minorHAnsi"/>
          <w:b/>
          <w:highlight w:val="none"/>
        </w:rPr>
      </w:pPr>
      <w:r>
        <w:rPr>
          <w:rFonts w:hint="eastAsia" w:cstheme="minorHAnsi"/>
          <w:b/>
          <w:highlight w:val="none"/>
        </w:rPr>
        <w:t>2</w:t>
      </w:r>
      <w:r>
        <w:rPr>
          <w:rFonts w:hint="eastAsia" w:cstheme="minorHAnsi"/>
          <w:highlight w:val="none"/>
        </w:rPr>
        <w:t>．</w:t>
      </w:r>
      <w:r>
        <w:rPr>
          <w:rFonts w:hint="eastAsia" w:cstheme="minorHAnsi"/>
          <w:b/>
          <w:highlight w:val="none"/>
        </w:rPr>
        <w:t>质疑</w:t>
      </w:r>
    </w:p>
    <w:p>
      <w:pPr>
        <w:ind w:firstLine="480" w:firstLineChars="200"/>
        <w:jc w:val="both"/>
        <w:rPr>
          <w:highlight w:val="none"/>
        </w:rPr>
      </w:pPr>
      <w:r>
        <w:rPr>
          <w:highlight w:val="none"/>
        </w:rPr>
        <w:t>（</w:t>
      </w:r>
      <w:r>
        <w:rPr>
          <w:rFonts w:hint="eastAsia"/>
          <w:highlight w:val="none"/>
        </w:rPr>
        <w:t>1</w:t>
      </w:r>
      <w:r>
        <w:rPr>
          <w:highlight w:val="none"/>
        </w:rPr>
        <w:t>）供应商认为采购文件、采购过程、成交结果使自己的权益受到损害的，可以在知道或应知其权益受到损害之日起7个工作日内以书面形式向采购人、采购代理机构提出。</w:t>
      </w:r>
    </w:p>
    <w:p>
      <w:pPr>
        <w:ind w:firstLine="480" w:firstLineChars="200"/>
        <w:jc w:val="both"/>
        <w:rPr>
          <w:highlight w:val="none"/>
        </w:rPr>
      </w:pPr>
      <w:r>
        <w:rPr>
          <w:highlight w:val="none"/>
        </w:rPr>
        <w:t>（2）质疑方式：</w:t>
      </w:r>
    </w:p>
    <w:p>
      <w:pPr>
        <w:ind w:firstLine="480" w:firstLineChars="200"/>
        <w:jc w:val="both"/>
        <w:rPr>
          <w:rFonts w:asciiTheme="minorEastAsia" w:hAnsiTheme="minorEastAsia"/>
          <w:highlight w:val="none"/>
        </w:rPr>
      </w:pPr>
      <w:r>
        <w:rPr>
          <w:rFonts w:asciiTheme="minorEastAsia" w:hAnsiTheme="minorEastAsia"/>
          <w:highlight w:val="none"/>
        </w:rPr>
        <w:t>①在线质疑：</w:t>
      </w:r>
    </w:p>
    <w:p>
      <w:pPr>
        <w:ind w:firstLine="480" w:firstLineChars="200"/>
        <w:jc w:val="both"/>
        <w:rPr>
          <w:highlight w:val="none"/>
        </w:rPr>
      </w:pPr>
      <w:r>
        <w:rPr>
          <w:rFonts w:hint="eastAsia"/>
          <w:highlight w:val="none"/>
        </w:rPr>
        <w:t>登录安康市公共资源交易平台〖首页</w:t>
      </w:r>
      <w:r>
        <w:rPr>
          <w:highlight w:val="none"/>
        </w:rPr>
        <w:t>·</w:t>
      </w:r>
      <w:r>
        <w:rPr>
          <w:rFonts w:hint="eastAsia"/>
          <w:highlight w:val="none"/>
        </w:rPr>
        <w:t>〉电子交易平台</w:t>
      </w:r>
      <w:r>
        <w:rPr>
          <w:highlight w:val="none"/>
        </w:rPr>
        <w:t>·</w:t>
      </w:r>
      <w:r>
        <w:rPr>
          <w:rFonts w:hint="eastAsia"/>
          <w:highlight w:val="none"/>
        </w:rPr>
        <w:t>〉企业端〗，在〖我的项目〗中点击“项目流程</w:t>
      </w:r>
      <w:r>
        <w:rPr>
          <w:highlight w:val="none"/>
        </w:rPr>
        <w:t>·</w:t>
      </w:r>
      <w:r>
        <w:rPr>
          <w:rFonts w:hint="eastAsia"/>
          <w:highlight w:val="none"/>
        </w:rPr>
        <w:t>〉提出质疑”，填写表单并提交质疑。</w:t>
      </w:r>
    </w:p>
    <w:p>
      <w:pPr>
        <w:ind w:firstLine="480" w:firstLineChars="200"/>
        <w:jc w:val="both"/>
        <w:rPr>
          <w:rFonts w:asciiTheme="minorEastAsia" w:hAnsiTheme="minorEastAsia"/>
          <w:highlight w:val="none"/>
        </w:rPr>
      </w:pPr>
      <w:r>
        <w:rPr>
          <w:rFonts w:asciiTheme="minorEastAsia" w:hAnsiTheme="minorEastAsia"/>
          <w:highlight w:val="none"/>
        </w:rPr>
        <w:t>②书面质疑：</w:t>
      </w:r>
    </w:p>
    <w:p>
      <w:pPr>
        <w:ind w:firstLine="480" w:firstLineChars="200"/>
        <w:jc w:val="both"/>
        <w:rPr>
          <w:highlight w:val="none"/>
        </w:rPr>
      </w:pPr>
      <w:r>
        <w:rPr>
          <w:highlight w:val="none"/>
        </w:rPr>
        <w:t>书面质疑函应</w:t>
      </w:r>
      <w:r>
        <w:rPr>
          <w:rFonts w:hint="eastAsia"/>
          <w:highlight w:val="none"/>
        </w:rPr>
        <w:t>按照财政部国库司制定的《政府采购供</w:t>
      </w:r>
      <w:r>
        <w:rPr>
          <w:rFonts w:hint="eastAsia"/>
          <w:w w:val="1"/>
          <w:highlight w:val="none"/>
        </w:rPr>
        <w:t xml:space="preserve"> </w:t>
      </w:r>
      <w:r>
        <w:rPr>
          <w:rFonts w:hint="eastAsia"/>
          <w:highlight w:val="none"/>
        </w:rPr>
        <w:t>应</w:t>
      </w:r>
      <w:r>
        <w:rPr>
          <w:rFonts w:hint="eastAsia"/>
          <w:w w:val="1"/>
          <w:highlight w:val="none"/>
        </w:rPr>
        <w:t xml:space="preserve"> </w:t>
      </w:r>
      <w:r>
        <w:rPr>
          <w:rFonts w:hint="eastAsia"/>
          <w:highlight w:val="none"/>
        </w:rPr>
        <w:t>商质疑函范本》（见下方链接）进行填写，签字、盖章后提交至采购人、采购代理机构。</w:t>
      </w:r>
    </w:p>
    <w:p>
      <w:pPr>
        <w:wordWrap w:val="0"/>
        <w:ind w:firstLine="480" w:firstLineChars="200"/>
        <w:jc w:val="both"/>
        <w:rPr>
          <w:highlight w:val="none"/>
        </w:rPr>
      </w:pPr>
      <w:r>
        <w:rPr>
          <w:rFonts w:hint="eastAsia"/>
          <w:highlight w:val="none"/>
        </w:rPr>
        <w:t>质疑函范本地址：</w:t>
      </w:r>
      <w:r>
        <w:rPr>
          <w:highlight w:val="none"/>
        </w:rPr>
        <w:fldChar w:fldCharType="begin"/>
      </w:r>
      <w:r>
        <w:rPr>
          <w:highlight w:val="none"/>
        </w:rPr>
        <w:instrText xml:space="preserve"> HYPERLINK "http://download.ccgp.gov.cn/2018/zhiyihanfanben.zip" </w:instrText>
      </w:r>
      <w:r>
        <w:rPr>
          <w:highlight w:val="none"/>
        </w:rPr>
        <w:fldChar w:fldCharType="separate"/>
      </w:r>
      <w:r>
        <w:rPr>
          <w:rStyle w:val="33"/>
          <w:color w:val="auto"/>
          <w:highlight w:val="none"/>
        </w:rPr>
        <w:t>http://download.ccgp.gov.cn/2018/zhiyihanfanben.zip</w:t>
      </w:r>
      <w:r>
        <w:rPr>
          <w:rStyle w:val="33"/>
          <w:color w:val="auto"/>
          <w:highlight w:val="none"/>
        </w:rPr>
        <w:fldChar w:fldCharType="end"/>
      </w:r>
    </w:p>
    <w:p>
      <w:pPr>
        <w:ind w:firstLine="480" w:firstLineChars="200"/>
        <w:jc w:val="both"/>
        <w:rPr>
          <w:rFonts w:cstheme="minorHAnsi"/>
          <w:highlight w:val="none"/>
        </w:rPr>
      </w:pPr>
      <w:r>
        <w:rPr>
          <w:rFonts w:hint="eastAsia" w:cstheme="minorHAnsi"/>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cstheme="minorHAnsi"/>
          <w:highlight w:val="none"/>
        </w:rPr>
      </w:pPr>
      <w:r>
        <w:rPr>
          <w:rFonts w:hint="eastAsia" w:cstheme="minorHAnsi"/>
          <w:highlight w:val="none"/>
        </w:rPr>
        <w:t>（</w:t>
      </w:r>
      <w:r>
        <w:rPr>
          <w:rFonts w:cstheme="minorHAnsi"/>
          <w:highlight w:val="none"/>
        </w:rPr>
        <w:t>4</w:t>
      </w:r>
      <w:r>
        <w:rPr>
          <w:rFonts w:hint="eastAsia" w:cstheme="minorHAnsi"/>
          <w:highlight w:val="none"/>
        </w:rPr>
        <w:t>）在法定质疑期内，针对同一采购程序环节的质疑应当一次性提出。采购人、采购代理机构将在收到书面质疑后</w:t>
      </w:r>
      <w:r>
        <w:rPr>
          <w:rFonts w:cstheme="minorHAnsi"/>
          <w:highlight w:val="none"/>
        </w:rPr>
        <w:t>7个工作日内做出答复，并以书面形式通知质疑人和其他有关供应商。</w:t>
      </w:r>
    </w:p>
    <w:p>
      <w:pPr>
        <w:ind w:firstLine="480" w:firstLineChars="200"/>
        <w:jc w:val="both"/>
        <w:rPr>
          <w:rFonts w:cstheme="minorHAnsi"/>
          <w:highlight w:val="none"/>
        </w:rPr>
      </w:pPr>
      <w:r>
        <w:rPr>
          <w:rFonts w:cstheme="minorHAnsi"/>
          <w:highlight w:val="none"/>
        </w:rPr>
        <w:t>（</w:t>
      </w:r>
      <w:r>
        <w:rPr>
          <w:rFonts w:hint="eastAsia" w:cstheme="minorHAnsi"/>
          <w:highlight w:val="none"/>
        </w:rPr>
        <w:t>5</w:t>
      </w:r>
      <w:r>
        <w:rPr>
          <w:rFonts w:cstheme="minorHAnsi"/>
          <w:highlight w:val="none"/>
        </w:rPr>
        <w:t>）有下列情形之一的，属于无效质疑：</w:t>
      </w:r>
    </w:p>
    <w:p>
      <w:pPr>
        <w:ind w:firstLine="480" w:firstLineChars="200"/>
        <w:jc w:val="both"/>
        <w:rPr>
          <w:rFonts w:cstheme="minorHAnsi"/>
          <w:highlight w:val="none"/>
        </w:rPr>
      </w:pPr>
      <w:r>
        <w:rPr>
          <w:rFonts w:hint="eastAsia" w:cstheme="minorHAnsi"/>
          <w:highlight w:val="none"/>
        </w:rPr>
        <w:t xml:space="preserve">① </w:t>
      </w:r>
      <w:r>
        <w:rPr>
          <w:rFonts w:cstheme="minorHAnsi"/>
          <w:highlight w:val="none"/>
        </w:rPr>
        <w:t>对采购文件提出质疑的质疑人不是依法获取采购文件的潜在供应商；对采购过程、中标结果提出质疑的质疑人不是参与本次政府采购项目的供应商；</w:t>
      </w:r>
    </w:p>
    <w:p>
      <w:pPr>
        <w:ind w:firstLine="480" w:firstLineChars="200"/>
        <w:jc w:val="both"/>
        <w:rPr>
          <w:rFonts w:cstheme="minorHAnsi"/>
          <w:highlight w:val="none"/>
        </w:rPr>
      </w:pPr>
      <w:r>
        <w:rPr>
          <w:rFonts w:hint="eastAsia" w:cstheme="minorHAnsi"/>
          <w:highlight w:val="none"/>
        </w:rPr>
        <w:t xml:space="preserve">② </w:t>
      </w:r>
      <w:r>
        <w:rPr>
          <w:rFonts w:cstheme="minorHAnsi"/>
          <w:highlight w:val="none"/>
        </w:rPr>
        <w:t>超过法定期限或未以书面形式提出的；</w:t>
      </w:r>
    </w:p>
    <w:p>
      <w:pPr>
        <w:ind w:firstLine="480" w:firstLineChars="200"/>
        <w:jc w:val="both"/>
        <w:rPr>
          <w:rFonts w:cstheme="minorHAnsi"/>
          <w:highlight w:val="none"/>
        </w:rPr>
      </w:pPr>
      <w:r>
        <w:rPr>
          <w:rFonts w:hint="eastAsia" w:cstheme="minorHAnsi"/>
          <w:highlight w:val="none"/>
        </w:rPr>
        <w:t xml:space="preserve">③ </w:t>
      </w:r>
      <w:r>
        <w:rPr>
          <w:rFonts w:cstheme="minorHAnsi"/>
          <w:highlight w:val="none"/>
        </w:rPr>
        <w:t>缺乏必要的证明材料，或捏造事实、提供虚假材料，或以非法手段取得证明材料的；</w:t>
      </w:r>
    </w:p>
    <w:p>
      <w:pPr>
        <w:ind w:firstLine="480" w:firstLineChars="200"/>
        <w:jc w:val="both"/>
        <w:rPr>
          <w:rFonts w:cstheme="minorHAnsi"/>
          <w:highlight w:val="none"/>
        </w:rPr>
      </w:pPr>
      <w:r>
        <w:rPr>
          <w:rFonts w:hint="eastAsia" w:cstheme="minorHAnsi"/>
          <w:highlight w:val="none"/>
        </w:rPr>
        <w:t xml:space="preserve">④ </w:t>
      </w:r>
      <w:r>
        <w:rPr>
          <w:rFonts w:cstheme="minorHAnsi"/>
          <w:highlight w:val="none"/>
        </w:rPr>
        <w:t>质疑函没有合法有效的签字、盖章或委托授权书的（代理人提出质疑和投诉，应当提交供应商签署的授权委托书）；</w:t>
      </w:r>
    </w:p>
    <w:p>
      <w:pPr>
        <w:ind w:firstLine="480" w:firstLineChars="200"/>
        <w:jc w:val="both"/>
        <w:rPr>
          <w:rFonts w:cstheme="minorHAnsi"/>
          <w:highlight w:val="none"/>
        </w:rPr>
      </w:pPr>
      <w:r>
        <w:rPr>
          <w:rFonts w:hint="eastAsia" w:cstheme="minorHAnsi"/>
          <w:highlight w:val="none"/>
        </w:rPr>
        <w:t xml:space="preserve">⑤ </w:t>
      </w:r>
      <w:r>
        <w:rPr>
          <w:rFonts w:cstheme="minorHAnsi"/>
          <w:highlight w:val="none"/>
        </w:rPr>
        <w:t>针对同一采购程序环节又提出其他质疑事项的，或质疑答复后就同一事项再次提出质疑的；</w:t>
      </w:r>
    </w:p>
    <w:p>
      <w:pPr>
        <w:ind w:firstLine="480" w:firstLineChars="200"/>
        <w:jc w:val="both"/>
        <w:rPr>
          <w:rFonts w:cstheme="minorHAnsi"/>
          <w:highlight w:val="none"/>
        </w:rPr>
      </w:pPr>
      <w:r>
        <w:rPr>
          <w:rFonts w:hint="eastAsia" w:cstheme="minorHAnsi"/>
          <w:highlight w:val="none"/>
        </w:rPr>
        <w:t xml:space="preserve">⑥ </w:t>
      </w:r>
      <w:r>
        <w:rPr>
          <w:rFonts w:cstheme="minorHAnsi"/>
          <w:highlight w:val="none"/>
        </w:rPr>
        <w:t>不符合法律、法规、规章和政府采购监管机构规定的其他条件的。</w:t>
      </w:r>
    </w:p>
    <w:p>
      <w:pPr>
        <w:ind w:firstLine="480" w:firstLineChars="200"/>
        <w:jc w:val="both"/>
        <w:rPr>
          <w:rFonts w:cstheme="minorHAnsi"/>
          <w:b/>
          <w:highlight w:val="none"/>
        </w:rPr>
      </w:pPr>
      <w:r>
        <w:rPr>
          <w:rFonts w:cstheme="minorHAnsi"/>
          <w:b/>
          <w:highlight w:val="none"/>
        </w:rPr>
        <w:t>3</w:t>
      </w:r>
      <w:r>
        <w:rPr>
          <w:rFonts w:hint="eastAsia" w:cstheme="minorHAnsi"/>
          <w:highlight w:val="none"/>
        </w:rPr>
        <w:t>．</w:t>
      </w:r>
      <w:r>
        <w:rPr>
          <w:rFonts w:cstheme="minorHAnsi"/>
          <w:b/>
          <w:highlight w:val="none"/>
        </w:rPr>
        <w:t>投诉</w:t>
      </w:r>
    </w:p>
    <w:p>
      <w:pPr>
        <w:ind w:firstLine="480" w:firstLineChars="200"/>
        <w:jc w:val="both"/>
        <w:rPr>
          <w:rFonts w:cstheme="minorHAnsi"/>
          <w:highlight w:val="none"/>
        </w:rPr>
      </w:pPr>
      <w:r>
        <w:rPr>
          <w:rFonts w:cstheme="minorHAnsi"/>
          <w:highlight w:val="none"/>
        </w:rPr>
        <w:t>（</w:t>
      </w:r>
      <w:r>
        <w:rPr>
          <w:rFonts w:hint="eastAsia" w:cstheme="minorHAnsi"/>
          <w:highlight w:val="none"/>
        </w:rPr>
        <w:t>1</w:t>
      </w:r>
      <w:r>
        <w:rPr>
          <w:rFonts w:cstheme="minorHAnsi"/>
          <w:highlight w:val="none"/>
        </w:rPr>
        <w:t>）质疑供应商对采购人、采购代理机构的答复不满意，或者采购人、采购代理机构未在规定的时间内做出答复的，可以在答复期满后15个工作日内按照《政府采购质疑和投诉办法》（财政部94号令）相关规定向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cstheme="minorHAnsi"/>
          <w:highlight w:val="none"/>
        </w:rPr>
        <w:t>安康市经开区财政局</w:t>
      </w:r>
      <w:r>
        <w:rPr>
          <w:rFonts w:cstheme="minorHAnsi"/>
          <w:highlight w:val="none"/>
        </w:rPr>
        <w:t>提出投诉。</w:t>
      </w:r>
    </w:p>
    <w:p>
      <w:pPr>
        <w:ind w:firstLine="480" w:firstLineChars="200"/>
        <w:jc w:val="both"/>
        <w:rPr>
          <w:rFonts w:cstheme="minorHAnsi"/>
          <w:highlight w:val="none"/>
        </w:rPr>
      </w:pPr>
      <w:r>
        <w:rPr>
          <w:rFonts w:cstheme="minorHAnsi"/>
          <w:highlight w:val="none"/>
        </w:rPr>
        <w:t>（</w:t>
      </w:r>
      <w:r>
        <w:rPr>
          <w:rFonts w:hint="eastAsia" w:cstheme="minorHAnsi"/>
          <w:highlight w:val="none"/>
        </w:rPr>
        <w:t>2</w:t>
      </w:r>
      <w:r>
        <w:rPr>
          <w:rFonts w:cstheme="minorHAnsi"/>
          <w:highlight w:val="none"/>
        </w:rPr>
        <w:t>）供应商投诉的事项不得超出已质疑事项的范围。</w:t>
      </w:r>
      <w:r>
        <w:rPr>
          <w:rFonts w:hint="eastAsia" w:cstheme="minorHAnsi"/>
          <w:highlight w:val="none"/>
        </w:rPr>
        <w:t>供应商提出投诉时，应当提交投诉书和必要的证明材料，并按财政部《投诉书范本》给定的格式进行填写。</w:t>
      </w:r>
    </w:p>
    <w:p>
      <w:pPr>
        <w:ind w:firstLine="480" w:firstLineChars="200"/>
        <w:jc w:val="both"/>
        <w:rPr>
          <w:rFonts w:cstheme="minorHAnsi"/>
          <w:highlight w:val="none"/>
        </w:rPr>
      </w:pPr>
      <w:r>
        <w:rPr>
          <w:rFonts w:hint="eastAsia" w:cstheme="minorHAnsi"/>
          <w:highlight w:val="none"/>
        </w:rPr>
        <w:t>投诉书范本地址：</w:t>
      </w:r>
      <w:r>
        <w:rPr>
          <w:highlight w:val="none"/>
        </w:rPr>
        <w:fldChar w:fldCharType="begin"/>
      </w:r>
      <w:r>
        <w:rPr>
          <w:highlight w:val="none"/>
        </w:rPr>
        <w:instrText xml:space="preserve"> HYPERLINK "http://download.ccgp.gov.cn/2018/tousushufanben.zip" </w:instrText>
      </w:r>
      <w:r>
        <w:rPr>
          <w:highlight w:val="none"/>
        </w:rPr>
        <w:fldChar w:fldCharType="separate"/>
      </w:r>
      <w:r>
        <w:rPr>
          <w:rStyle w:val="33"/>
          <w:rFonts w:cstheme="minorHAnsi"/>
          <w:color w:val="auto"/>
          <w:highlight w:val="none"/>
        </w:rPr>
        <w:t>http://download.ccgp.gov.cn/2018/tousushufanben.zip</w:t>
      </w:r>
      <w:r>
        <w:rPr>
          <w:rStyle w:val="33"/>
          <w:rFonts w:cstheme="minorHAnsi"/>
          <w:color w:val="auto"/>
          <w:highlight w:val="none"/>
        </w:rPr>
        <w:fldChar w:fldCharType="end"/>
      </w:r>
    </w:p>
    <w:p>
      <w:pPr>
        <w:ind w:firstLine="480" w:firstLineChars="200"/>
        <w:jc w:val="both"/>
        <w:rPr>
          <w:rFonts w:cstheme="minorHAnsi"/>
          <w:b/>
          <w:highlight w:val="none"/>
        </w:rPr>
      </w:pPr>
      <w:r>
        <w:rPr>
          <w:rFonts w:cstheme="minorHAnsi"/>
          <w:b/>
          <w:highlight w:val="none"/>
        </w:rPr>
        <w:t>4</w:t>
      </w:r>
      <w:r>
        <w:rPr>
          <w:rFonts w:hint="eastAsia" w:cstheme="minorHAnsi"/>
          <w:highlight w:val="none"/>
        </w:rPr>
        <w:t>．</w:t>
      </w:r>
      <w:r>
        <w:rPr>
          <w:rFonts w:hint="eastAsia" w:cstheme="minorHAnsi"/>
          <w:b/>
          <w:highlight w:val="none"/>
        </w:rPr>
        <w:t>恶意</w:t>
      </w:r>
      <w:r>
        <w:rPr>
          <w:rFonts w:cstheme="minorHAnsi"/>
          <w:b/>
          <w:highlight w:val="none"/>
        </w:rPr>
        <w:t>质疑、投诉的</w:t>
      </w:r>
      <w:r>
        <w:rPr>
          <w:rFonts w:hint="eastAsia" w:cstheme="minorHAnsi"/>
          <w:b/>
          <w:highlight w:val="none"/>
        </w:rPr>
        <w:t>法律</w:t>
      </w:r>
      <w:r>
        <w:rPr>
          <w:rFonts w:cstheme="minorHAnsi"/>
          <w:b/>
          <w:highlight w:val="none"/>
        </w:rPr>
        <w:t>后果</w:t>
      </w:r>
    </w:p>
    <w:p>
      <w:pPr>
        <w:ind w:firstLine="480" w:firstLineChars="200"/>
        <w:jc w:val="both"/>
        <w:rPr>
          <w:rFonts w:cstheme="minorHAnsi"/>
          <w:highlight w:val="none"/>
        </w:rPr>
      </w:pPr>
      <w:r>
        <w:rPr>
          <w:rFonts w:hint="eastAsia" w:cstheme="minorHAnsi"/>
          <w:highlight w:val="none"/>
        </w:rPr>
        <w:t>（1）</w:t>
      </w:r>
      <w:r>
        <w:rPr>
          <w:rFonts w:cstheme="minorHAnsi"/>
          <w:highlight w:val="none"/>
        </w:rPr>
        <w:t>对捏造事实、提供虚假材料进行质疑、投诉的行为予以严肃处理：</w:t>
      </w:r>
    </w:p>
    <w:p>
      <w:pPr>
        <w:ind w:firstLine="480" w:firstLineChars="200"/>
        <w:jc w:val="both"/>
        <w:rPr>
          <w:rFonts w:cstheme="minorHAnsi"/>
          <w:highlight w:val="none"/>
        </w:rPr>
      </w:pPr>
      <w:r>
        <w:rPr>
          <w:rFonts w:hint="eastAsia" w:cstheme="minorHAnsi"/>
          <w:highlight w:val="none"/>
        </w:rPr>
        <w:t>《政府采购质疑和投诉办法》（财政部</w:t>
      </w:r>
      <w:r>
        <w:rPr>
          <w:rFonts w:cstheme="minorHAnsi"/>
          <w:highlight w:val="none"/>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highlight w:val="none"/>
        </w:rPr>
      </w:pPr>
      <w:r>
        <w:rPr>
          <w:rFonts w:hint="eastAsia" w:cstheme="minorHAnsi"/>
          <w:highlight w:val="none"/>
        </w:rPr>
        <w:t>（2）</w:t>
      </w:r>
      <w:r>
        <w:rPr>
          <w:rFonts w:cstheme="minorHAnsi"/>
          <w:highlight w:val="none"/>
        </w:rPr>
        <w:t>对捏造事实诬告陷害他人、诽谤他人的法律适用：</w:t>
      </w:r>
    </w:p>
    <w:p>
      <w:pPr>
        <w:ind w:firstLine="480" w:firstLineChars="200"/>
        <w:jc w:val="both"/>
        <w:rPr>
          <w:rFonts w:cstheme="minorHAnsi"/>
          <w:highlight w:val="none"/>
        </w:rPr>
      </w:pPr>
      <w:r>
        <w:rPr>
          <w:rFonts w:hint="eastAsia" w:cstheme="minorHAnsi"/>
          <w:highlight w:val="none"/>
        </w:rPr>
        <w:t>《中华人民共和国刑法》第</w:t>
      </w:r>
      <w:r>
        <w:rPr>
          <w:rFonts w:cstheme="minorHAnsi"/>
          <w:highlight w:val="none"/>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highlight w:val="none"/>
        </w:rPr>
      </w:pPr>
      <w:r>
        <w:rPr>
          <w:rFonts w:hint="eastAsia" w:cstheme="minorHAnsi"/>
          <w:highlight w:val="none"/>
        </w:rPr>
        <w:t>《中华人民共和国刑法》第</w:t>
      </w:r>
      <w:r>
        <w:rPr>
          <w:rFonts w:cstheme="minorHAnsi"/>
          <w:highlight w:val="none"/>
        </w:rPr>
        <w:t>246条【侮辱罪、诽谤罪】以暴力或者其他方法公然侮辱他人或者捏造事实诽谤他人，情节严重的，处三年以下有期徒刑、拘役、管制或者剥夺政治权利。</w:t>
      </w:r>
    </w:p>
    <w:p>
      <w:pPr>
        <w:pStyle w:val="5"/>
        <w:ind w:firstLine="482"/>
        <w:rPr>
          <w:highlight w:val="none"/>
        </w:rPr>
      </w:pPr>
      <w:r>
        <w:rPr>
          <w:highlight w:val="none"/>
        </w:rPr>
        <w:t>（</w:t>
      </w:r>
      <w:r>
        <w:rPr>
          <w:rFonts w:hint="eastAsia"/>
          <w:highlight w:val="none"/>
        </w:rPr>
        <w:t>三</w:t>
      </w:r>
      <w:r>
        <w:rPr>
          <w:highlight w:val="none"/>
        </w:rPr>
        <w:t>）</w:t>
      </w:r>
      <w:r>
        <w:rPr>
          <w:rFonts w:hint="eastAsia"/>
          <w:highlight w:val="none"/>
        </w:rPr>
        <w:t>关于</w:t>
      </w:r>
      <w:r>
        <w:rPr>
          <w:highlight w:val="none"/>
        </w:rPr>
        <w:t>保证金</w:t>
      </w:r>
    </w:p>
    <w:p>
      <w:pPr>
        <w:ind w:firstLine="480" w:firstLineChars="200"/>
        <w:jc w:val="both"/>
        <w:rPr>
          <w:b/>
          <w:highlight w:val="none"/>
        </w:rPr>
      </w:pPr>
      <w:r>
        <w:rPr>
          <w:rFonts w:hint="eastAsia" w:cstheme="minorHAnsi"/>
          <w:highlight w:val="none"/>
        </w:rPr>
        <w:t>1．</w:t>
      </w:r>
      <w:r>
        <w:rPr>
          <w:b/>
          <w:highlight w:val="none"/>
        </w:rPr>
        <w:t>投</w:t>
      </w:r>
      <w:r>
        <w:rPr>
          <w:rFonts w:hint="eastAsia"/>
          <w:b/>
          <w:w w:val="1"/>
          <w:highlight w:val="none"/>
        </w:rPr>
        <w:t xml:space="preserve"> </w:t>
      </w:r>
      <w:r>
        <w:rPr>
          <w:b/>
          <w:highlight w:val="none"/>
        </w:rPr>
        <w:t>标保证金</w:t>
      </w:r>
    </w:p>
    <w:p>
      <w:pPr>
        <w:ind w:firstLine="480" w:firstLineChars="200"/>
        <w:jc w:val="both"/>
        <w:rPr>
          <w:highlight w:val="none"/>
        </w:rPr>
      </w:pPr>
      <w:r>
        <w:rPr>
          <w:rFonts w:hint="eastAsia"/>
          <w:highlight w:val="none"/>
        </w:rPr>
        <w:t>按照安康市财政局《关于全面取消政府采购投标保证金等有关事项的通知》供应商参与安康市政府采购活动时，免交投</w:t>
      </w:r>
      <w:r>
        <w:rPr>
          <w:rFonts w:hint="eastAsia"/>
          <w:w w:val="1"/>
          <w:highlight w:val="none"/>
        </w:rPr>
        <w:t xml:space="preserve"> </w:t>
      </w:r>
      <w:r>
        <w:rPr>
          <w:rFonts w:hint="eastAsia"/>
          <w:highlight w:val="none"/>
        </w:rPr>
        <w:t>标保证金。</w:t>
      </w:r>
    </w:p>
    <w:p>
      <w:pPr>
        <w:ind w:firstLine="480" w:firstLineChars="200"/>
        <w:jc w:val="both"/>
        <w:rPr>
          <w:rFonts w:cstheme="minorHAnsi"/>
          <w:b/>
          <w:highlight w:val="none"/>
        </w:rPr>
      </w:pPr>
      <w:r>
        <w:rPr>
          <w:rFonts w:hint="eastAsia" w:cstheme="minorHAnsi"/>
          <w:highlight w:val="none"/>
        </w:rPr>
        <w:t>2．</w:t>
      </w:r>
      <w:r>
        <w:rPr>
          <w:rFonts w:cstheme="minorHAnsi"/>
          <w:b/>
          <w:highlight w:val="none"/>
        </w:rPr>
        <w:t>履约保证金</w:t>
      </w:r>
    </w:p>
    <w:p>
      <w:pPr>
        <w:ind w:firstLine="480" w:firstLineChars="200"/>
        <w:jc w:val="both"/>
        <w:rPr>
          <w:highlight w:val="none"/>
        </w:rPr>
      </w:pPr>
      <w:r>
        <w:rPr>
          <w:rFonts w:hint="eastAsia"/>
          <w:highlight w:val="none"/>
        </w:rPr>
        <w:t>（1）交纳履约保证金</w:t>
      </w:r>
    </w:p>
    <w:p>
      <w:pPr>
        <w:ind w:firstLine="480" w:firstLineChars="200"/>
        <w:jc w:val="both"/>
        <w:rPr>
          <w:highlight w:val="none"/>
        </w:rPr>
      </w:pPr>
      <w:r>
        <w:rPr>
          <w:rFonts w:hint="eastAsia"/>
          <w:highlight w:val="none"/>
        </w:rPr>
        <w:t>招标</w:t>
      </w:r>
      <w:r>
        <w:rPr>
          <w:highlight w:val="none"/>
        </w:rPr>
        <w:t>文件要求供应商</w:t>
      </w:r>
      <w:r>
        <w:rPr>
          <w:rFonts w:hint="eastAsia"/>
          <w:highlight w:val="none"/>
        </w:rPr>
        <w:t>提交履约</w:t>
      </w:r>
      <w:r>
        <w:rPr>
          <w:highlight w:val="none"/>
        </w:rPr>
        <w:t>保证金的，供应商可通过支票、本票、汇票、网上银行支付等非现金形式交纳，也可通过履约</w:t>
      </w:r>
      <w:r>
        <w:rPr>
          <w:rFonts w:hint="eastAsia"/>
          <w:highlight w:val="none"/>
        </w:rPr>
        <w:t>担保函（包含纸质</w:t>
      </w:r>
      <w:r>
        <w:rPr>
          <w:highlight w:val="none"/>
        </w:rPr>
        <w:t>保函、电子保函</w:t>
      </w:r>
      <w:r>
        <w:rPr>
          <w:rFonts w:hint="eastAsia"/>
          <w:highlight w:val="none"/>
        </w:rPr>
        <w:t>）</w:t>
      </w:r>
      <w:r>
        <w:rPr>
          <w:highlight w:val="none"/>
        </w:rPr>
        <w:t>形式提交，其中采用纸质保函的，应当提交保函原件；采用电子保函的，</w:t>
      </w:r>
      <w:r>
        <w:rPr>
          <w:rFonts w:hint="eastAsia"/>
          <w:highlight w:val="none"/>
        </w:rPr>
        <w:t>可登录安康市公共资源交易平台〖</w:t>
      </w:r>
      <w:r>
        <w:rPr>
          <w:rFonts w:cstheme="minorHAnsi"/>
          <w:highlight w:val="none"/>
        </w:rPr>
        <w:t>首页·</w:t>
      </w:r>
      <w:r>
        <w:rPr>
          <w:rFonts w:eastAsiaTheme="majorEastAsia" w:cstheme="minorHAnsi"/>
          <w:highlight w:val="none"/>
        </w:rPr>
        <w:t>〉</w:t>
      </w:r>
      <w:r>
        <w:rPr>
          <w:rFonts w:cstheme="minorHAnsi"/>
          <w:highlight w:val="none"/>
        </w:rPr>
        <w:t>电子交易平台·</w:t>
      </w:r>
      <w:r>
        <w:rPr>
          <w:rFonts w:eastAsiaTheme="majorEastAsia" w:cstheme="minorHAnsi"/>
          <w:highlight w:val="none"/>
        </w:rPr>
        <w:t>〉</w:t>
      </w:r>
      <w:r>
        <w:rPr>
          <w:highlight w:val="none"/>
        </w:rPr>
        <w:t>陕西政府采购交易系统·〉</w:t>
      </w:r>
      <w:r>
        <w:rPr>
          <w:rFonts w:cstheme="minorHAnsi"/>
          <w:highlight w:val="none"/>
        </w:rPr>
        <w:t>企业端〗</w:t>
      </w:r>
      <w:r>
        <w:rPr>
          <w:rFonts w:hint="eastAsia"/>
          <w:highlight w:val="none"/>
        </w:rPr>
        <w:t>，登录后切换到〖我的项目〗模块下，即可选择电子履约保函申请（点击申请后系统将自动跳转至电子保函业务平台，选择对应金融机构后，按要求填写相应信息进行申请）。</w:t>
      </w:r>
    </w:p>
    <w:p>
      <w:pPr>
        <w:wordWrap w:val="0"/>
        <w:ind w:firstLine="480" w:firstLineChars="200"/>
        <w:jc w:val="both"/>
        <w:rPr>
          <w:highlight w:val="none"/>
        </w:rPr>
      </w:pPr>
      <w:r>
        <w:rPr>
          <w:rFonts w:hint="eastAsia"/>
          <w:highlight w:val="none"/>
        </w:rPr>
        <w:t>（</w:t>
      </w:r>
      <w:r>
        <w:rPr>
          <w:highlight w:val="none"/>
        </w:rPr>
        <w:t>2</w:t>
      </w:r>
      <w:r>
        <w:rPr>
          <w:rFonts w:hint="eastAsia"/>
          <w:highlight w:val="none"/>
        </w:rPr>
        <w:t>）采用履约保函形式时应注意以下事项：</w:t>
      </w:r>
    </w:p>
    <w:p>
      <w:pPr>
        <w:wordWrap w:val="0"/>
        <w:ind w:firstLine="480" w:firstLineChars="200"/>
        <w:jc w:val="both"/>
        <w:rPr>
          <w:highlight w:val="none"/>
        </w:rPr>
      </w:pPr>
      <w:r>
        <w:rPr>
          <w:rFonts w:hint="eastAsia"/>
          <w:highlight w:val="none"/>
        </w:rPr>
        <w:t>① 履约保函的受益人为采购人，供应商未能按合同规定履行其义务时，采购人有权从履约保证金中取得补偿。</w:t>
      </w:r>
    </w:p>
    <w:p>
      <w:pPr>
        <w:wordWrap w:val="0"/>
        <w:ind w:firstLine="480" w:firstLineChars="200"/>
        <w:jc w:val="both"/>
        <w:rPr>
          <w:highlight w:val="none"/>
        </w:rPr>
      </w:pPr>
      <w:r>
        <w:rPr>
          <w:rFonts w:hint="eastAsia"/>
          <w:highlight w:val="none"/>
        </w:rPr>
        <w:t>② 履约保函的内容包括但不限于保函申请人、项目名称（如分标段，还应写明所投</w:t>
      </w:r>
      <w:r>
        <w:rPr>
          <w:rFonts w:hint="eastAsia"/>
          <w:w w:val="1"/>
          <w:highlight w:val="none"/>
        </w:rPr>
        <w:t xml:space="preserve"> </w:t>
      </w:r>
      <w:r>
        <w:rPr>
          <w:rFonts w:hint="eastAsia"/>
          <w:highlight w:val="none"/>
        </w:rPr>
        <w:t>标段）、担保金额、保函有效期（履约保函的有效期至少应覆盖至合同验收之日，履约保函有效期不足的，供应商应向履约保函签发机构办理担保续期手续）；</w:t>
      </w:r>
    </w:p>
    <w:p>
      <w:pPr>
        <w:wordWrap w:val="0"/>
        <w:ind w:firstLine="480" w:firstLineChars="200"/>
        <w:jc w:val="both"/>
        <w:rPr>
          <w:highlight w:val="none"/>
        </w:rPr>
      </w:pPr>
      <w:r>
        <w:rPr>
          <w:rFonts w:hint="eastAsia"/>
          <w:highlight w:val="none"/>
        </w:rPr>
        <w:t>③ 担保金额不少于《投标邀请函》中规定的履约保证金交纳金额；</w:t>
      </w:r>
    </w:p>
    <w:p>
      <w:pPr>
        <w:wordWrap w:val="0"/>
        <w:ind w:firstLine="480" w:firstLineChars="200"/>
        <w:jc w:val="both"/>
        <w:rPr>
          <w:highlight w:val="none"/>
        </w:rPr>
      </w:pPr>
      <w:r>
        <w:rPr>
          <w:rFonts w:hint="eastAsia"/>
          <w:highlight w:val="none"/>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rPr>
          <w:highlight w:val="none"/>
        </w:rPr>
      </w:pPr>
      <w:r>
        <w:rPr>
          <w:rFonts w:hint="eastAsia"/>
          <w:highlight w:val="none"/>
        </w:rPr>
        <w:t>（</w:t>
      </w:r>
      <w:r>
        <w:rPr>
          <w:highlight w:val="none"/>
        </w:rPr>
        <w:t>3</w:t>
      </w:r>
      <w:r>
        <w:rPr>
          <w:rFonts w:hint="eastAsia"/>
          <w:highlight w:val="none"/>
        </w:rPr>
        <w:t>）退还履约保证金</w:t>
      </w:r>
    </w:p>
    <w:p>
      <w:pPr>
        <w:ind w:firstLine="480" w:firstLineChars="200"/>
        <w:jc w:val="both"/>
        <w:rPr>
          <w:highlight w:val="none"/>
        </w:rPr>
      </w:pPr>
      <w:r>
        <w:rPr>
          <w:rFonts w:hint="eastAsia"/>
          <w:highlight w:val="none"/>
        </w:rPr>
        <w:t>在采购项目验收合格后，中标供应商持政府采购项目验收单，到履约保证金原收取人处办理退还手续，5个工作日内无息退还（针对支票、本票、汇票、网上银行等支付形式）</w:t>
      </w:r>
      <w:r>
        <w:rPr>
          <w:highlight w:val="none"/>
        </w:rPr>
        <w:t>\</w:t>
      </w:r>
      <w:r>
        <w:rPr>
          <w:rFonts w:hint="eastAsia"/>
          <w:highlight w:val="none"/>
        </w:rPr>
        <w:t>当场返还（针对纸质保函）</w:t>
      </w:r>
      <w:r>
        <w:rPr>
          <w:highlight w:val="none"/>
        </w:rPr>
        <w:t>\</w:t>
      </w:r>
      <w:r>
        <w:rPr>
          <w:rFonts w:hint="eastAsia"/>
          <w:highlight w:val="none"/>
        </w:rPr>
        <w:t>当场注销（针对电子保函）。</w:t>
      </w:r>
    </w:p>
    <w:p>
      <w:pPr>
        <w:pStyle w:val="5"/>
        <w:ind w:firstLine="482"/>
        <w:rPr>
          <w:highlight w:val="none"/>
        </w:rPr>
      </w:pPr>
      <w:r>
        <w:rPr>
          <w:rFonts w:hint="eastAsia"/>
          <w:highlight w:val="none"/>
        </w:rPr>
        <w:t>（四）关于</w:t>
      </w:r>
      <w:r>
        <w:rPr>
          <w:highlight w:val="none"/>
        </w:rPr>
        <w:t>联合体</w:t>
      </w:r>
    </w:p>
    <w:p>
      <w:pPr>
        <w:ind w:firstLine="480" w:firstLineChars="200"/>
        <w:jc w:val="both"/>
        <w:rPr>
          <w:rFonts w:cstheme="minorHAnsi"/>
          <w:highlight w:val="none"/>
        </w:rPr>
      </w:pPr>
      <w:r>
        <w:rPr>
          <w:rFonts w:hint="eastAsia" w:cstheme="minorHAnsi"/>
          <w:highlight w:val="none"/>
        </w:rPr>
        <w:t>1．</w:t>
      </w:r>
      <w:r>
        <w:rPr>
          <w:rFonts w:hint="eastAsia"/>
          <w:highlight w:val="none"/>
        </w:rPr>
        <w:t>《政府采购促进中小企业发展管理办法》（财库〔20</w:t>
      </w:r>
      <w:r>
        <w:rPr>
          <w:highlight w:val="none"/>
        </w:rPr>
        <w:t>20</w:t>
      </w:r>
      <w:r>
        <w:rPr>
          <w:rFonts w:hint="eastAsia"/>
          <w:highlight w:val="none"/>
        </w:rPr>
        <w:t>〕</w:t>
      </w:r>
      <w:r>
        <w:rPr>
          <w:highlight w:val="none"/>
        </w:rPr>
        <w:t>46</w:t>
      </w:r>
      <w:r>
        <w:rPr>
          <w:rFonts w:hint="eastAsia"/>
          <w:highlight w:val="none"/>
        </w:rPr>
        <w:t>号）</w:t>
      </w:r>
      <w:r>
        <w:rPr>
          <w:rFonts w:hint="eastAsia" w:cstheme="minorHAnsi"/>
          <w:highlight w:val="none"/>
        </w:rPr>
        <w:t>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w:t>
      </w:r>
      <w:r>
        <w:rPr>
          <w:rFonts w:cstheme="minorHAnsi"/>
          <w:highlight w:val="none"/>
        </w:rPr>
        <w:t>30%以上的，</w:t>
      </w:r>
      <w:r>
        <w:rPr>
          <w:rFonts w:hint="eastAsia" w:cstheme="minorHAnsi"/>
          <w:highlight w:val="none"/>
        </w:rPr>
        <w:t>对联合体或者大中型企业的报价给予4%~6%（工程项目为1%~2%）的扣除，用扣除后的价格参加评审。</w:t>
      </w:r>
    </w:p>
    <w:p>
      <w:pPr>
        <w:ind w:firstLine="480" w:firstLineChars="200"/>
        <w:jc w:val="both"/>
        <w:rPr>
          <w:rFonts w:cstheme="minorHAnsi"/>
          <w:highlight w:val="none"/>
        </w:rPr>
      </w:pPr>
      <w:r>
        <w:rPr>
          <w:rFonts w:hint="eastAsia" w:cstheme="minorHAnsi"/>
          <w:highlight w:val="none"/>
        </w:rPr>
        <w:t>2．投标邀请</w:t>
      </w:r>
      <w:r>
        <w:rPr>
          <w:rFonts w:cstheme="minorHAnsi"/>
          <w:highlight w:val="none"/>
        </w:rPr>
        <w:t>函中载明</w:t>
      </w:r>
      <w:r>
        <w:rPr>
          <w:rFonts w:hint="eastAsia" w:cstheme="minorHAnsi"/>
          <w:highlight w:val="none"/>
        </w:rPr>
        <w:t>“接受</w:t>
      </w:r>
      <w:r>
        <w:rPr>
          <w:rFonts w:cstheme="minorHAnsi"/>
          <w:highlight w:val="none"/>
        </w:rPr>
        <w:t>联合体</w:t>
      </w:r>
      <w:r>
        <w:rPr>
          <w:rFonts w:hint="eastAsia" w:cstheme="minorHAnsi"/>
          <w:highlight w:val="none"/>
        </w:rPr>
        <w:t>”时，两个以上供应商可以组成一个联合体，以一个供应商的身份参与投标；投标邀请函未明确载明“不接受联合体”时，视同</w:t>
      </w:r>
      <w:r>
        <w:rPr>
          <w:rFonts w:cstheme="minorHAnsi"/>
          <w:highlight w:val="none"/>
        </w:rPr>
        <w:t>接受联合体。</w:t>
      </w:r>
      <w:r>
        <w:rPr>
          <w:rFonts w:hint="eastAsia" w:cstheme="minorHAnsi"/>
          <w:highlight w:val="none"/>
        </w:rPr>
        <w:t>采购</w:t>
      </w:r>
      <w:r>
        <w:rPr>
          <w:rFonts w:cstheme="minorHAnsi"/>
          <w:highlight w:val="none"/>
        </w:rPr>
        <w:t>项目接受联合体时，</w:t>
      </w:r>
      <w:r>
        <w:rPr>
          <w:rFonts w:hint="eastAsia" w:cstheme="minorHAnsi"/>
          <w:highlight w:val="none"/>
        </w:rPr>
        <w:t>组成联合体的大中型企业和其他自然人、法人或者其他组织，与小型、微型企业之间不得存在投资关系的。</w:t>
      </w:r>
    </w:p>
    <w:p>
      <w:pPr>
        <w:ind w:firstLine="480" w:firstLineChars="200"/>
        <w:jc w:val="both"/>
        <w:rPr>
          <w:rFonts w:cstheme="minorHAnsi"/>
          <w:highlight w:val="none"/>
        </w:rPr>
      </w:pPr>
      <w:r>
        <w:rPr>
          <w:rFonts w:hint="eastAsia" w:cstheme="minorHAnsi"/>
          <w:highlight w:val="none"/>
        </w:rPr>
        <w:t>3．</w:t>
      </w:r>
      <w:r>
        <w:rPr>
          <w:rFonts w:cstheme="minorHAnsi"/>
          <w:highlight w:val="none"/>
        </w:rPr>
        <w:t>联合体各方之间应当签订</w:t>
      </w:r>
      <w:r>
        <w:rPr>
          <w:rFonts w:hint="eastAsia" w:cstheme="minorHAnsi"/>
          <w:highlight w:val="none"/>
        </w:rPr>
        <w:t>《</w:t>
      </w:r>
      <w:r>
        <w:rPr>
          <w:rFonts w:cstheme="minorHAnsi"/>
          <w:highlight w:val="none"/>
        </w:rPr>
        <w:t>联合体协议书</w:t>
      </w:r>
      <w:r>
        <w:rPr>
          <w:rFonts w:hint="eastAsia" w:cstheme="minorHAnsi"/>
          <w:highlight w:val="none"/>
        </w:rPr>
        <w:t>》</w:t>
      </w:r>
      <w:r>
        <w:rPr>
          <w:rFonts w:cstheme="minorHAnsi"/>
          <w:highlight w:val="none"/>
        </w:rPr>
        <w:t>，明确约定联合体各方承担的工作和相应的责任。联合体协议签订后，联合体各方不得再单独参加或者与其他供应商另外组成联合体参加同一合同项下的政府采购活动。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cstheme="minorHAnsi"/>
          <w:highlight w:val="none"/>
        </w:rPr>
      </w:pPr>
      <w:r>
        <w:rPr>
          <w:rFonts w:hint="eastAsia" w:cstheme="minorHAnsi"/>
          <w:highlight w:val="none"/>
        </w:rPr>
        <w:t>4．供应商以联合体形式参加政府采购活动时</w:t>
      </w:r>
      <w:r>
        <w:rPr>
          <w:rFonts w:cstheme="minorHAnsi"/>
          <w:highlight w:val="none"/>
        </w:rPr>
        <w:t>，</w:t>
      </w:r>
      <w:r>
        <w:rPr>
          <w:rFonts w:hint="eastAsia" w:cstheme="minorHAnsi"/>
          <w:highlight w:val="none"/>
        </w:rPr>
        <w:t>遵循</w:t>
      </w:r>
      <w:r>
        <w:rPr>
          <w:rFonts w:cstheme="minorHAnsi"/>
          <w:highlight w:val="none"/>
        </w:rPr>
        <w:t>以下规则：</w:t>
      </w:r>
    </w:p>
    <w:p>
      <w:pPr>
        <w:ind w:firstLine="480" w:firstLineChars="200"/>
        <w:jc w:val="both"/>
        <w:rPr>
          <w:rFonts w:cstheme="minorHAnsi"/>
          <w:highlight w:val="none"/>
        </w:rPr>
      </w:pPr>
      <w:r>
        <w:rPr>
          <w:rFonts w:hint="eastAsia" w:cstheme="minorHAnsi"/>
          <w:highlight w:val="none"/>
        </w:rPr>
        <w:t>① 联合体各方</w:t>
      </w:r>
      <w:r>
        <w:rPr>
          <w:rFonts w:cstheme="minorHAnsi"/>
          <w:highlight w:val="none"/>
        </w:rPr>
        <w:t>均应当具备投标</w:t>
      </w:r>
      <w:r>
        <w:rPr>
          <w:rFonts w:hint="eastAsia" w:cstheme="minorHAnsi"/>
          <w:highlight w:val="none"/>
        </w:rPr>
        <w:t>邀请函中关于《中华人民共和国政府采购法》第二十二条规定的基本资格要求；《法定代表人委托授权书》由联合体牵头人的法定代表人（法人单位）或负责人（非法人单位）代表联合体各方进行签字、盖章，并对联合体各方负责。</w:t>
      </w:r>
    </w:p>
    <w:p>
      <w:pPr>
        <w:ind w:firstLine="480" w:firstLineChars="200"/>
        <w:jc w:val="both"/>
        <w:rPr>
          <w:rFonts w:cstheme="minorHAnsi"/>
          <w:highlight w:val="none"/>
        </w:rPr>
      </w:pPr>
      <w:r>
        <w:rPr>
          <w:rFonts w:hint="eastAsia" w:cstheme="minorHAnsi"/>
          <w:highlight w:val="none"/>
        </w:rPr>
        <w:t xml:space="preserve">② </w:t>
      </w:r>
      <w:r>
        <w:rPr>
          <w:rFonts w:cstheme="minorHAnsi"/>
          <w:highlight w:val="none"/>
        </w:rPr>
        <w:t>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cstheme="minorHAnsi"/>
          <w:highlight w:val="none"/>
        </w:rPr>
      </w:pPr>
      <w:r>
        <w:rPr>
          <w:rFonts w:hint="eastAsia" w:cstheme="minorHAnsi"/>
          <w:highlight w:val="none"/>
        </w:rPr>
        <w:t>③ 采用</w:t>
      </w:r>
      <w:r>
        <w:rPr>
          <w:rFonts w:cstheme="minorHAnsi"/>
          <w:highlight w:val="none"/>
        </w:rPr>
        <w:t>资格前审的</w:t>
      </w:r>
      <w:r>
        <w:rPr>
          <w:rFonts w:hint="eastAsia" w:cstheme="minorHAnsi"/>
          <w:highlight w:val="none"/>
        </w:rPr>
        <w:t>项目</w:t>
      </w:r>
      <w:r>
        <w:rPr>
          <w:rFonts w:cstheme="minorHAnsi"/>
          <w:highlight w:val="none"/>
        </w:rPr>
        <w:t>，联合体应当在提交资格前审申请文件前组成。资格前审后联合体不得增减、更换成员。</w:t>
      </w:r>
    </w:p>
    <w:p>
      <w:pPr>
        <w:ind w:firstLine="480" w:firstLineChars="200"/>
        <w:jc w:val="both"/>
        <w:rPr>
          <w:rFonts w:cstheme="minorHAnsi"/>
          <w:highlight w:val="none"/>
        </w:rPr>
      </w:pPr>
      <w:r>
        <w:rPr>
          <w:rFonts w:hint="eastAsia" w:cstheme="minorHAnsi"/>
          <w:highlight w:val="none"/>
        </w:rPr>
        <w:t>④ 资格审查阶段</w:t>
      </w:r>
      <w:r>
        <w:rPr>
          <w:rFonts w:cstheme="minorHAnsi"/>
          <w:highlight w:val="none"/>
        </w:rPr>
        <w:t>，</w:t>
      </w:r>
      <w:r>
        <w:rPr>
          <w:rFonts w:hint="eastAsia" w:cstheme="minorHAnsi"/>
          <w:highlight w:val="none"/>
        </w:rPr>
        <w:t>将对所有联合体成员进行信用记录查询，联合体成员存在不良信用记录的，视同联合体存在不良信用记录。</w:t>
      </w:r>
    </w:p>
    <w:p>
      <w:pPr>
        <w:ind w:firstLine="480" w:firstLineChars="200"/>
        <w:jc w:val="both"/>
        <w:rPr>
          <w:rFonts w:cstheme="minorHAnsi"/>
          <w:highlight w:val="none"/>
        </w:rPr>
      </w:pPr>
      <w:r>
        <w:rPr>
          <w:rFonts w:hint="eastAsia" w:cstheme="minorHAnsi"/>
          <w:highlight w:val="none"/>
        </w:rPr>
        <w:t>⑤ 招标</w:t>
      </w:r>
      <w:r>
        <w:rPr>
          <w:rFonts w:cstheme="minorHAnsi"/>
          <w:highlight w:val="none"/>
        </w:rPr>
        <w:t>文件要求供应商交纳保证金的，</w:t>
      </w:r>
      <w:r>
        <w:rPr>
          <w:rFonts w:hint="eastAsia" w:cstheme="minorHAnsi"/>
          <w:highlight w:val="none"/>
        </w:rPr>
        <w:t>可以由联合体中的一方或者多方共同交纳保证金，其交纳的保证金对联合体各方均具有约束力。</w:t>
      </w:r>
    </w:p>
    <w:p>
      <w:pPr>
        <w:ind w:firstLine="480" w:firstLineChars="200"/>
        <w:jc w:val="both"/>
        <w:rPr>
          <w:rFonts w:cstheme="minorHAnsi"/>
          <w:highlight w:val="none"/>
        </w:rPr>
      </w:pPr>
      <w:r>
        <w:rPr>
          <w:rFonts w:hint="eastAsia" w:cstheme="minorHAnsi"/>
          <w:highlight w:val="none"/>
        </w:rPr>
        <w:t>⑥ 招标</w:t>
      </w:r>
      <w:r>
        <w:rPr>
          <w:rFonts w:cstheme="minorHAnsi"/>
          <w:highlight w:val="none"/>
        </w:rPr>
        <w:t>文件要求供应商提供</w:t>
      </w:r>
      <w:r>
        <w:rPr>
          <w:rFonts w:hint="eastAsia" w:cstheme="minorHAnsi"/>
          <w:highlight w:val="none"/>
        </w:rPr>
        <w:t>履约</w:t>
      </w:r>
      <w:r>
        <w:rPr>
          <w:rFonts w:cstheme="minorHAnsi"/>
          <w:highlight w:val="none"/>
        </w:rPr>
        <w:t>人员和设备情况的，联合体各方均应提供，以说明其作为独立供应商所具有的能有效执行合同的能力和资源。</w:t>
      </w:r>
    </w:p>
    <w:p>
      <w:pPr>
        <w:ind w:firstLine="480" w:firstLineChars="200"/>
        <w:jc w:val="both"/>
        <w:rPr>
          <w:rFonts w:cstheme="minorHAnsi"/>
          <w:highlight w:val="none"/>
        </w:rPr>
      </w:pPr>
      <w:r>
        <w:rPr>
          <w:rFonts w:hint="eastAsia" w:cstheme="minorHAnsi"/>
          <w:highlight w:val="none"/>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cstheme="minorHAnsi"/>
          <w:highlight w:val="none"/>
        </w:rPr>
      </w:pPr>
      <w:r>
        <w:rPr>
          <w:rFonts w:hint="eastAsia" w:cstheme="minorHAnsi"/>
          <w:highlight w:val="none"/>
        </w:rPr>
        <w:t>⑧ 投标</w:t>
      </w:r>
      <w:r>
        <w:rPr>
          <w:rFonts w:cstheme="minorHAnsi"/>
          <w:highlight w:val="none"/>
        </w:rPr>
        <w:t>文件中需要供应商</w:t>
      </w:r>
      <w:r>
        <w:rPr>
          <w:rFonts w:hint="eastAsia" w:cstheme="minorHAnsi"/>
          <w:highlight w:val="none"/>
        </w:rPr>
        <w:t>盖章</w:t>
      </w:r>
      <w:r>
        <w:rPr>
          <w:rFonts w:cstheme="minorHAnsi"/>
          <w:highlight w:val="none"/>
        </w:rPr>
        <w:t>之处，联合体牵头人加盖公章即可。除联合体协议必须由各方共同签署外，投标文件中</w:t>
      </w:r>
      <w:r>
        <w:rPr>
          <w:rFonts w:hint="eastAsia" w:cstheme="minorHAnsi"/>
          <w:highlight w:val="none"/>
        </w:rPr>
        <w:t>要求</w:t>
      </w:r>
      <w:r>
        <w:rPr>
          <w:rFonts w:cstheme="minorHAnsi"/>
          <w:highlight w:val="none"/>
        </w:rPr>
        <w:t>由法定代表人签字、盖章之处，由联合体牵头人的法定代表人（法人单位）或负责人（</w:t>
      </w:r>
      <w:r>
        <w:rPr>
          <w:rFonts w:hint="eastAsia" w:cstheme="minorHAnsi"/>
          <w:highlight w:val="none"/>
        </w:rPr>
        <w:t>非</w:t>
      </w:r>
      <w:r>
        <w:rPr>
          <w:rFonts w:cstheme="minorHAnsi"/>
          <w:highlight w:val="none"/>
        </w:rPr>
        <w:t>法人单位</w:t>
      </w:r>
      <w:r>
        <w:rPr>
          <w:rFonts w:hint="eastAsia" w:cstheme="minorHAnsi"/>
          <w:highlight w:val="none"/>
        </w:rPr>
        <w:t>）</w:t>
      </w:r>
      <w:r>
        <w:rPr>
          <w:rFonts w:cstheme="minorHAnsi"/>
          <w:highlight w:val="none"/>
        </w:rPr>
        <w:t>代表联合体各方进行签字、盖章，并对联合体各方负责。</w:t>
      </w:r>
    </w:p>
    <w:p>
      <w:pPr>
        <w:ind w:firstLine="480" w:firstLineChars="200"/>
        <w:jc w:val="both"/>
        <w:rPr>
          <w:rFonts w:cstheme="minorHAnsi"/>
          <w:highlight w:val="none"/>
        </w:rPr>
      </w:pPr>
      <w:r>
        <w:rPr>
          <w:rFonts w:hint="eastAsia" w:cstheme="minorHAnsi"/>
          <w:highlight w:val="none"/>
        </w:rPr>
        <w:t>⑨ 对</w:t>
      </w:r>
      <w:r>
        <w:rPr>
          <w:rFonts w:cstheme="minorHAnsi"/>
          <w:highlight w:val="none"/>
        </w:rPr>
        <w:t>采购项目提出投诉时，</w:t>
      </w:r>
      <w:r>
        <w:rPr>
          <w:rFonts w:hint="eastAsia" w:cstheme="minorHAnsi"/>
          <w:highlight w:val="none"/>
        </w:rPr>
        <w:t>应当由组成联合体的所有供应商共同提出。</w:t>
      </w:r>
    </w:p>
    <w:p>
      <w:pPr>
        <w:ind w:firstLine="480" w:firstLineChars="200"/>
        <w:jc w:val="both"/>
        <w:rPr>
          <w:rFonts w:cstheme="minorHAnsi"/>
          <w:highlight w:val="none"/>
        </w:rPr>
      </w:pPr>
      <w:r>
        <w:rPr>
          <w:rFonts w:hint="eastAsia" w:cstheme="minorHAnsi"/>
          <w:highlight w:val="none"/>
        </w:rPr>
        <w:t>（5）</w:t>
      </w:r>
      <w:r>
        <w:rPr>
          <w:rFonts w:cstheme="minorHAnsi"/>
          <w:highlight w:val="none"/>
        </w:rPr>
        <w:t>联合体出现下列情形之一的，</w:t>
      </w:r>
      <w:r>
        <w:rPr>
          <w:rFonts w:hint="eastAsia" w:cstheme="minorHAnsi"/>
          <w:highlight w:val="none"/>
        </w:rPr>
        <w:t>联合体投</w:t>
      </w:r>
      <w:r>
        <w:rPr>
          <w:rFonts w:hint="eastAsia" w:cstheme="minorHAnsi"/>
          <w:w w:val="1"/>
          <w:highlight w:val="none"/>
        </w:rPr>
        <w:t xml:space="preserve"> </w:t>
      </w:r>
      <w:r>
        <w:rPr>
          <w:rFonts w:hint="eastAsia" w:cstheme="minorHAnsi"/>
          <w:highlight w:val="none"/>
        </w:rPr>
        <w:t>标</w:t>
      </w:r>
      <w:r>
        <w:rPr>
          <w:rFonts w:cstheme="minorHAnsi"/>
          <w:highlight w:val="none"/>
        </w:rPr>
        <w:t>无效：</w:t>
      </w:r>
    </w:p>
    <w:p>
      <w:pPr>
        <w:ind w:firstLine="480" w:firstLineChars="200"/>
        <w:jc w:val="both"/>
        <w:rPr>
          <w:rFonts w:cstheme="minorHAnsi"/>
          <w:highlight w:val="none"/>
        </w:rPr>
      </w:pPr>
      <w:r>
        <w:rPr>
          <w:rFonts w:hint="eastAsia" w:cstheme="minorHAnsi"/>
          <w:highlight w:val="none"/>
        </w:rPr>
        <w:t xml:space="preserve">① </w:t>
      </w:r>
      <w:r>
        <w:rPr>
          <w:rFonts w:cstheme="minorHAnsi"/>
          <w:highlight w:val="none"/>
        </w:rPr>
        <w:t>没有提交有效的联合体协议的；</w:t>
      </w:r>
    </w:p>
    <w:p>
      <w:pPr>
        <w:ind w:firstLine="480" w:firstLineChars="200"/>
        <w:jc w:val="both"/>
        <w:rPr>
          <w:rFonts w:cstheme="minorHAnsi"/>
          <w:highlight w:val="none"/>
        </w:rPr>
      </w:pPr>
      <w:r>
        <w:rPr>
          <w:rFonts w:hint="eastAsia" w:cstheme="minorHAnsi"/>
          <w:highlight w:val="none"/>
        </w:rPr>
        <w:t>② 组成联合体的大中型企业和其他自然人、法人或者其他组织，与小型、微型企业之间存在投资关系的</w:t>
      </w:r>
      <w:r>
        <w:rPr>
          <w:rFonts w:cstheme="minorHAnsi"/>
          <w:highlight w:val="none"/>
        </w:rPr>
        <w:t>；</w:t>
      </w:r>
    </w:p>
    <w:p>
      <w:pPr>
        <w:ind w:firstLine="480" w:firstLineChars="200"/>
        <w:jc w:val="both"/>
        <w:rPr>
          <w:rFonts w:cstheme="minorHAnsi"/>
          <w:highlight w:val="none"/>
        </w:rPr>
      </w:pPr>
      <w:r>
        <w:rPr>
          <w:rFonts w:hint="eastAsia" w:cstheme="minorHAnsi"/>
          <w:highlight w:val="none"/>
        </w:rPr>
        <w:t xml:space="preserve">③ </w:t>
      </w:r>
      <w:r>
        <w:rPr>
          <w:rFonts w:cstheme="minorHAnsi"/>
          <w:highlight w:val="none"/>
        </w:rPr>
        <w:t>联合体协议签订后，联合体成员单独参加或者与其他供应商另外组成联合体参加同一合同项下的政府采购活动的；</w:t>
      </w:r>
    </w:p>
    <w:p>
      <w:pPr>
        <w:ind w:firstLine="480" w:firstLineChars="200"/>
        <w:jc w:val="both"/>
        <w:rPr>
          <w:rFonts w:cstheme="minorHAnsi"/>
          <w:highlight w:val="none"/>
        </w:rPr>
      </w:pPr>
      <w:r>
        <w:rPr>
          <w:rFonts w:hint="eastAsia" w:cstheme="minorHAnsi"/>
          <w:highlight w:val="none"/>
        </w:rPr>
        <w:t xml:space="preserve">④ </w:t>
      </w:r>
      <w:r>
        <w:rPr>
          <w:rFonts w:cstheme="minorHAnsi"/>
          <w:highlight w:val="none"/>
        </w:rPr>
        <w:t>资格前审后联合体增减、更换成员的</w:t>
      </w:r>
      <w:r>
        <w:rPr>
          <w:rFonts w:hint="eastAsia" w:cstheme="minorHAnsi"/>
          <w:highlight w:val="none"/>
        </w:rPr>
        <w:t>；</w:t>
      </w:r>
    </w:p>
    <w:p>
      <w:pPr>
        <w:ind w:firstLine="480" w:firstLineChars="200"/>
        <w:jc w:val="both"/>
        <w:rPr>
          <w:rFonts w:cstheme="minorHAnsi"/>
          <w:highlight w:val="none"/>
        </w:rPr>
      </w:pPr>
      <w:r>
        <w:rPr>
          <w:rFonts w:hint="eastAsia" w:cstheme="minorHAnsi"/>
          <w:highlight w:val="none"/>
        </w:rPr>
        <w:t>⑤ 联合体成员因存在不良信用记录，被拒绝其参与政府采购活动的</w:t>
      </w:r>
      <w:r>
        <w:rPr>
          <w:rFonts w:cstheme="minorHAnsi"/>
          <w:highlight w:val="none"/>
        </w:rPr>
        <w:t>。</w:t>
      </w:r>
    </w:p>
    <w:p>
      <w:pPr>
        <w:pStyle w:val="5"/>
        <w:ind w:firstLine="482"/>
        <w:rPr>
          <w:highlight w:val="none"/>
        </w:rPr>
      </w:pPr>
      <w:r>
        <w:rPr>
          <w:rFonts w:hint="eastAsia"/>
          <w:highlight w:val="none"/>
        </w:rPr>
        <w:t>（五）关于</w:t>
      </w:r>
      <w:r>
        <w:rPr>
          <w:highlight w:val="none"/>
        </w:rPr>
        <w:t>进口产品</w:t>
      </w:r>
    </w:p>
    <w:p>
      <w:pPr>
        <w:ind w:firstLine="480" w:firstLineChars="200"/>
        <w:jc w:val="both"/>
        <w:rPr>
          <w:rFonts w:cstheme="minorHAnsi"/>
          <w:highlight w:val="none"/>
        </w:rPr>
      </w:pPr>
      <w:r>
        <w:rPr>
          <w:rFonts w:hint="eastAsia" w:cstheme="minorHAnsi"/>
          <w:highlight w:val="none"/>
        </w:rPr>
        <w:t>1．根据《政府采购进口产品管理办法》（财库〔</w:t>
      </w:r>
      <w:r>
        <w:rPr>
          <w:rFonts w:cstheme="minorHAnsi"/>
          <w:highlight w:val="none"/>
        </w:rPr>
        <w:t>2007〕119号）</w:t>
      </w:r>
      <w:r>
        <w:rPr>
          <w:rFonts w:hint="eastAsia" w:cstheme="minorHAnsi"/>
          <w:highlight w:val="none"/>
        </w:rPr>
        <w:t>规定</w:t>
      </w:r>
      <w:r>
        <w:rPr>
          <w:rFonts w:cstheme="minorHAnsi"/>
          <w:highlight w:val="none"/>
        </w:rPr>
        <w:t>，</w:t>
      </w:r>
      <w:r>
        <w:rPr>
          <w:rFonts w:hint="eastAsia" w:cstheme="minorHAnsi"/>
          <w:highlight w:val="none"/>
        </w:rPr>
        <w:t>政府采购应当采购本国产品，确需采购进口产品的，应当在采购活动开始前向财政部门提出申请并获得财政部门审核同意后，依法开展政府采购活动。采购人采购进口产品时</w:t>
      </w:r>
      <w:r>
        <w:rPr>
          <w:rFonts w:cstheme="minorHAnsi"/>
          <w:highlight w:val="none"/>
        </w:rPr>
        <w:t>，</w:t>
      </w:r>
      <w:r>
        <w:rPr>
          <w:rFonts w:hint="eastAsia" w:cstheme="minorHAnsi"/>
          <w:highlight w:val="none"/>
        </w:rPr>
        <w:t>优先采购向我国企业转让技术、与我国企业签订消化吸收再创新方案的供应商的进口产品。</w:t>
      </w:r>
    </w:p>
    <w:p>
      <w:pPr>
        <w:ind w:firstLine="480" w:firstLineChars="200"/>
        <w:jc w:val="both"/>
        <w:rPr>
          <w:rFonts w:cstheme="minorHAnsi"/>
          <w:strike/>
          <w:highlight w:val="none"/>
        </w:rPr>
      </w:pPr>
      <w:r>
        <w:rPr>
          <w:rFonts w:hint="eastAsia" w:cstheme="minorHAnsi"/>
          <w:highlight w:val="none"/>
        </w:rPr>
        <w:t>2．根据《关于政府采购进口产品管理有关问题的通知》（财办库〔</w:t>
      </w:r>
      <w:r>
        <w:rPr>
          <w:rFonts w:cstheme="minorHAnsi"/>
          <w:highlight w:val="none"/>
        </w:rPr>
        <w:t>2008〕248号）有关规定，</w:t>
      </w:r>
      <w:r>
        <w:rPr>
          <w:rFonts w:hint="eastAsia" w:cstheme="minorHAnsi"/>
          <w:highlight w:val="none"/>
        </w:rPr>
        <w:t>财政部门审核同意购买进口产品的，投标邀请函将明确载明“允许</w:t>
      </w:r>
      <w:r>
        <w:rPr>
          <w:rFonts w:cstheme="minorHAnsi"/>
          <w:highlight w:val="none"/>
        </w:rPr>
        <w:t>进口产品参与</w:t>
      </w:r>
      <w:r>
        <w:rPr>
          <w:rFonts w:hint="eastAsia" w:cstheme="minorHAnsi"/>
          <w:highlight w:val="none"/>
        </w:rPr>
        <w:t>”，此时满足招标文件要求的国产产品仍然可以参与竞争；否则，视为拒绝进口产品参与，供应商以进口产品参与投标时，将作无效投标处理。</w:t>
      </w:r>
    </w:p>
    <w:p>
      <w:pPr>
        <w:pStyle w:val="5"/>
        <w:ind w:firstLine="482"/>
        <w:rPr>
          <w:highlight w:val="none"/>
        </w:rPr>
      </w:pPr>
      <w:r>
        <w:rPr>
          <w:highlight w:val="none"/>
        </w:rPr>
        <w:t>（</w:t>
      </w:r>
      <w:r>
        <w:rPr>
          <w:rFonts w:hint="eastAsia"/>
          <w:highlight w:val="none"/>
        </w:rPr>
        <w:t>六</w:t>
      </w:r>
      <w:r>
        <w:rPr>
          <w:highlight w:val="none"/>
        </w:rPr>
        <w:t>）</w:t>
      </w:r>
      <w:r>
        <w:rPr>
          <w:rFonts w:hint="eastAsia"/>
          <w:highlight w:val="none"/>
        </w:rPr>
        <w:t>关于政府采购</w:t>
      </w:r>
      <w:r>
        <w:rPr>
          <w:highlight w:val="none"/>
        </w:rPr>
        <w:t>政策</w:t>
      </w:r>
    </w:p>
    <w:p>
      <w:pPr>
        <w:ind w:firstLine="480" w:firstLineChars="200"/>
        <w:jc w:val="both"/>
        <w:rPr>
          <w:rFonts w:cstheme="minorHAnsi"/>
          <w:b/>
          <w:highlight w:val="none"/>
        </w:rPr>
      </w:pPr>
      <w:r>
        <w:rPr>
          <w:rFonts w:cstheme="minorHAnsi"/>
          <w:b/>
          <w:highlight w:val="none"/>
        </w:rPr>
        <w:t>1</w:t>
      </w:r>
      <w:r>
        <w:rPr>
          <w:rFonts w:hint="eastAsia" w:cstheme="minorHAnsi"/>
          <w:highlight w:val="none"/>
        </w:rPr>
        <w:t>．</w:t>
      </w:r>
      <w:r>
        <w:rPr>
          <w:rFonts w:hint="eastAsia" w:cstheme="minorHAnsi"/>
          <w:b/>
          <w:highlight w:val="none"/>
        </w:rPr>
        <w:t>对中小企业、监狱企业、残疾人福利性单位的优惠政策</w:t>
      </w:r>
    </w:p>
    <w:p>
      <w:pPr>
        <w:ind w:firstLine="480" w:firstLineChars="200"/>
        <w:jc w:val="both"/>
        <w:rPr>
          <w:rFonts w:cstheme="minorHAnsi"/>
          <w:highlight w:val="none"/>
        </w:rPr>
      </w:pPr>
      <w:r>
        <w:rPr>
          <w:rFonts w:hint="eastAsia" w:cstheme="minorHAnsi"/>
          <w:highlight w:val="none"/>
        </w:rPr>
        <w:t>（1）根据《政府采购促进中小企业发展管理办法》（财库〔2020〕46号）和</w:t>
      </w:r>
      <w:r>
        <w:rPr>
          <w:rFonts w:ascii="Arial" w:hAnsi="Arial" w:cs="Arial"/>
          <w:highlight w:val="none"/>
        </w:rPr>
        <w:t>《关于进一步加大政府采购支持中小企业力度的通知》（财库</w:t>
      </w:r>
      <w:r>
        <w:rPr>
          <w:rFonts w:cstheme="minorHAnsi"/>
          <w:highlight w:val="none"/>
        </w:rPr>
        <w:t>〔2022〕19号</w:t>
      </w:r>
      <w:r>
        <w:rPr>
          <w:rFonts w:hint="eastAsia" w:cstheme="minorHAnsi"/>
          <w:highlight w:val="none"/>
        </w:rPr>
        <w:t>）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cstheme="minorHAnsi"/>
          <w:highlight w:val="none"/>
        </w:rPr>
      </w:pPr>
      <w:r>
        <w:rPr>
          <w:rFonts w:hint="eastAsia" w:cstheme="minorHAnsi"/>
          <w:highlight w:val="none"/>
        </w:rPr>
        <w:t>（2）根据财政部、司法部联合下发的《关于政府采购支持监狱企业发展有关问题的通知》（财库〔2014〕68号）的规定，监狱企业视同小型、微型企业。</w:t>
      </w:r>
    </w:p>
    <w:p>
      <w:pPr>
        <w:ind w:firstLine="480" w:firstLineChars="200"/>
        <w:jc w:val="both"/>
        <w:rPr>
          <w:rFonts w:cstheme="minorHAnsi"/>
          <w:highlight w:val="none"/>
        </w:rPr>
      </w:pPr>
      <w:r>
        <w:rPr>
          <w:rFonts w:hint="eastAsia" w:cstheme="minorHAnsi"/>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highlight w:val="none"/>
        </w:rPr>
      </w:pPr>
      <w:r>
        <w:rPr>
          <w:rFonts w:hint="eastAsia" w:cstheme="minorHAnsi"/>
          <w:highlight w:val="none"/>
        </w:rPr>
        <w:t>（4）参加政府采购活动的中小企业、监狱</w:t>
      </w:r>
      <w:r>
        <w:rPr>
          <w:rFonts w:cstheme="minorHAnsi"/>
          <w:highlight w:val="none"/>
        </w:rPr>
        <w:t>企业</w:t>
      </w:r>
      <w:r>
        <w:rPr>
          <w:rFonts w:hint="eastAsia" w:cstheme="minorHAnsi"/>
          <w:highlight w:val="none"/>
        </w:rPr>
        <w:t>、</w:t>
      </w:r>
      <w:r>
        <w:rPr>
          <w:rFonts w:cstheme="minorHAnsi"/>
          <w:highlight w:val="none"/>
        </w:rPr>
        <w:t>残疾人</w:t>
      </w:r>
      <w:r>
        <w:rPr>
          <w:rFonts w:hint="eastAsia" w:cstheme="minorHAnsi"/>
          <w:highlight w:val="none"/>
        </w:rPr>
        <w:t>福利性</w:t>
      </w:r>
      <w:r>
        <w:rPr>
          <w:rFonts w:cstheme="minorHAnsi"/>
          <w:highlight w:val="none"/>
        </w:rPr>
        <w:t>单位应根据企业性质</w:t>
      </w:r>
      <w:r>
        <w:rPr>
          <w:rFonts w:hint="eastAsia" w:cstheme="minorHAnsi"/>
          <w:highlight w:val="none"/>
        </w:rPr>
        <w:t>分别</w:t>
      </w:r>
      <w:r>
        <w:rPr>
          <w:rFonts w:cstheme="minorHAnsi"/>
          <w:highlight w:val="none"/>
        </w:rPr>
        <w:t>提供《中小企业声明函》</w:t>
      </w:r>
      <w:r>
        <w:rPr>
          <w:rFonts w:hint="eastAsia" w:cstheme="minorHAnsi"/>
          <w:highlight w:val="none"/>
        </w:rPr>
        <w:t>\《监狱</w:t>
      </w:r>
      <w:r>
        <w:rPr>
          <w:rFonts w:cstheme="minorHAnsi"/>
          <w:highlight w:val="none"/>
        </w:rPr>
        <w:t>企业证明函</w:t>
      </w:r>
      <w:r>
        <w:rPr>
          <w:rFonts w:hint="eastAsia" w:cstheme="minorHAnsi"/>
          <w:highlight w:val="none"/>
        </w:rPr>
        <w:t>》\</w:t>
      </w:r>
      <w:r>
        <w:rPr>
          <w:rFonts w:cstheme="minorHAnsi"/>
          <w:highlight w:val="none"/>
        </w:rPr>
        <w:t>《残疾人福利性单位声明函》</w:t>
      </w:r>
      <w:r>
        <w:rPr>
          <w:rFonts w:hint="eastAsia" w:cstheme="minorHAnsi"/>
          <w:highlight w:val="none"/>
        </w:rPr>
        <w:t>。其中，《监狱</w:t>
      </w:r>
      <w:r>
        <w:rPr>
          <w:rFonts w:cstheme="minorHAnsi"/>
          <w:highlight w:val="none"/>
        </w:rPr>
        <w:t>企业证明函</w:t>
      </w:r>
      <w:r>
        <w:rPr>
          <w:rFonts w:hint="eastAsia" w:cstheme="minorHAnsi"/>
          <w:highlight w:val="none"/>
        </w:rPr>
        <w:t>》</w:t>
      </w:r>
      <w:r>
        <w:rPr>
          <w:rFonts w:cstheme="minorHAnsi"/>
          <w:highlight w:val="none"/>
        </w:rPr>
        <w:t>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cstheme="minorHAnsi"/>
          <w:b/>
          <w:highlight w:val="none"/>
        </w:rPr>
      </w:pPr>
      <w:r>
        <w:rPr>
          <w:rFonts w:hint="eastAsia" w:cstheme="minorHAnsi"/>
          <w:b/>
          <w:highlight w:val="none"/>
        </w:rPr>
        <w:t>2</w:t>
      </w:r>
      <w:r>
        <w:rPr>
          <w:rFonts w:hint="eastAsia" w:cstheme="minorHAnsi"/>
          <w:highlight w:val="none"/>
        </w:rPr>
        <w:t>．</w:t>
      </w:r>
      <w:r>
        <w:rPr>
          <w:rFonts w:hint="eastAsia" w:cstheme="minorHAnsi"/>
          <w:b/>
          <w:highlight w:val="none"/>
        </w:rPr>
        <w:t>节能、环保产品采购政策</w:t>
      </w:r>
    </w:p>
    <w:p>
      <w:pPr>
        <w:ind w:firstLine="480" w:firstLineChars="200"/>
        <w:jc w:val="both"/>
        <w:rPr>
          <w:rFonts w:cstheme="minorHAnsi"/>
          <w:highlight w:val="none"/>
        </w:rPr>
      </w:pPr>
      <w:r>
        <w:rPr>
          <w:rFonts w:hint="eastAsia" w:cstheme="minorHAnsi"/>
          <w:highlight w:val="none"/>
        </w:rPr>
        <w:t>（1）</w:t>
      </w:r>
      <w:r>
        <w:rPr>
          <w:rFonts w:cstheme="minorHAnsi"/>
          <w:highlight w:val="none"/>
        </w:rPr>
        <w:t>根据财政部、发展改革委、生态环境部、市场监管总局《关于调整优化节能产品、环境标志产品政府采购执行机制的通知》（财库〔2019〕9号）规定</w:t>
      </w:r>
      <w:r>
        <w:rPr>
          <w:rFonts w:hint="eastAsia" w:cstheme="minorHAnsi"/>
          <w:highlight w:val="none"/>
        </w:rPr>
        <w:t>“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ind w:firstLine="480" w:firstLineChars="200"/>
        <w:jc w:val="both"/>
        <w:rPr>
          <w:rFonts w:cstheme="minorHAnsi"/>
          <w:highlight w:val="none"/>
        </w:rPr>
      </w:pPr>
      <w:r>
        <w:rPr>
          <w:rFonts w:hint="eastAsia" w:cstheme="minorHAnsi"/>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ind w:firstLine="480" w:firstLineChars="200"/>
        <w:jc w:val="both"/>
        <w:rPr>
          <w:rFonts w:cstheme="minorHAnsi"/>
          <w:highlight w:val="none"/>
        </w:rPr>
      </w:pPr>
      <w:r>
        <w:rPr>
          <w:rFonts w:hint="eastAsia" w:cstheme="minorHAnsi"/>
          <w:highlight w:val="none"/>
        </w:rPr>
        <w:t>（</w:t>
      </w:r>
      <w:r>
        <w:rPr>
          <w:rFonts w:cstheme="minorHAnsi"/>
          <w:highlight w:val="none"/>
        </w:rPr>
        <w:t>3</w:t>
      </w:r>
      <w:r>
        <w:rPr>
          <w:rFonts w:hint="eastAsia" w:cstheme="minorHAnsi"/>
          <w:highlight w:val="none"/>
        </w:rPr>
        <w:t>）《</w:t>
      </w:r>
      <w:r>
        <w:rPr>
          <w:rFonts w:cstheme="minorHAnsi"/>
          <w:highlight w:val="none"/>
        </w:rPr>
        <w:t>节能产品政府采购品目清单</w:t>
      </w:r>
      <w:r>
        <w:rPr>
          <w:rFonts w:hint="eastAsia" w:cstheme="minorHAnsi"/>
          <w:highlight w:val="none"/>
        </w:rPr>
        <w:t>》</w:t>
      </w:r>
      <w:r>
        <w:rPr>
          <w:rFonts w:cstheme="minorHAnsi"/>
          <w:highlight w:val="none"/>
        </w:rPr>
        <w:t>见财政部、发展改革委《关于印发节能产品政府采购品目清单的通知》（财库〔2019〕19号）</w:t>
      </w:r>
      <w:r>
        <w:rPr>
          <w:rFonts w:hint="eastAsia" w:cstheme="minorHAnsi"/>
          <w:highlight w:val="none"/>
        </w:rPr>
        <w:t>附件</w:t>
      </w:r>
      <w:r>
        <w:rPr>
          <w:rFonts w:cstheme="minorHAnsi"/>
          <w:highlight w:val="none"/>
        </w:rPr>
        <w:t>。</w:t>
      </w:r>
    </w:p>
    <w:p>
      <w:pPr>
        <w:ind w:firstLine="480" w:firstLineChars="200"/>
        <w:jc w:val="both"/>
        <w:rPr>
          <w:rFonts w:cstheme="minorHAnsi"/>
          <w:highlight w:val="none"/>
        </w:rPr>
      </w:pPr>
      <w:r>
        <w:rPr>
          <w:rFonts w:hint="eastAsia" w:cstheme="minorHAnsi"/>
          <w:highlight w:val="none"/>
        </w:rPr>
        <w:t>（</w:t>
      </w:r>
      <w:r>
        <w:rPr>
          <w:rFonts w:cstheme="minorHAnsi"/>
          <w:highlight w:val="none"/>
        </w:rPr>
        <w:t>4</w:t>
      </w:r>
      <w:r>
        <w:rPr>
          <w:rFonts w:hint="eastAsia" w:cstheme="minorHAnsi"/>
          <w:highlight w:val="none"/>
        </w:rPr>
        <w:t>）《</w:t>
      </w:r>
      <w:r>
        <w:rPr>
          <w:rFonts w:cstheme="minorHAnsi"/>
          <w:highlight w:val="none"/>
        </w:rPr>
        <w:t>环境标志产品政府采购品目清单</w:t>
      </w:r>
      <w:r>
        <w:rPr>
          <w:rFonts w:hint="eastAsia" w:cstheme="minorHAnsi"/>
          <w:highlight w:val="none"/>
        </w:rPr>
        <w:t>》</w:t>
      </w:r>
      <w:r>
        <w:rPr>
          <w:rFonts w:cstheme="minorHAnsi"/>
          <w:highlight w:val="none"/>
        </w:rPr>
        <w:t>见财政部、生态环境部《关于印发环境标志产品政府采购品目清单的通知》（财库〔2019〕18号）</w:t>
      </w:r>
      <w:r>
        <w:rPr>
          <w:rFonts w:hint="eastAsia" w:cstheme="minorHAnsi"/>
          <w:highlight w:val="none"/>
        </w:rPr>
        <w:t>附件</w:t>
      </w:r>
      <w:r>
        <w:rPr>
          <w:rFonts w:cstheme="minorHAnsi"/>
          <w:highlight w:val="none"/>
        </w:rPr>
        <w:t>。</w:t>
      </w:r>
    </w:p>
    <w:p>
      <w:pPr>
        <w:ind w:firstLine="480" w:firstLineChars="200"/>
        <w:jc w:val="both"/>
        <w:rPr>
          <w:rFonts w:cstheme="minorHAnsi"/>
          <w:highlight w:val="none"/>
        </w:rPr>
      </w:pPr>
      <w:r>
        <w:rPr>
          <w:rFonts w:hint="eastAsia" w:cstheme="minorHAnsi"/>
          <w:highlight w:val="none"/>
        </w:rPr>
        <w:t>（</w:t>
      </w:r>
      <w:r>
        <w:rPr>
          <w:rFonts w:cstheme="minorHAnsi"/>
          <w:highlight w:val="none"/>
        </w:rPr>
        <w:t>5</w:t>
      </w:r>
      <w:r>
        <w:rPr>
          <w:rFonts w:hint="eastAsia" w:cstheme="minorHAnsi"/>
          <w:highlight w:val="none"/>
        </w:rPr>
        <w:t>）“国家确定的认证机构”名单</w:t>
      </w:r>
      <w:r>
        <w:rPr>
          <w:rFonts w:cstheme="minorHAnsi"/>
          <w:highlight w:val="none"/>
        </w:rPr>
        <w:t>见市场监管总局《关于发布参与实施政府采购节能产品、环境标志产品认证机构名录的公告》（2019年第16号）。</w:t>
      </w:r>
    </w:p>
    <w:p>
      <w:pPr>
        <w:ind w:firstLine="480" w:firstLineChars="200"/>
        <w:jc w:val="both"/>
        <w:rPr>
          <w:rFonts w:cstheme="minorBidi"/>
          <w:b/>
          <w:highlight w:val="none"/>
        </w:rPr>
      </w:pPr>
      <w:r>
        <w:rPr>
          <w:rFonts w:cstheme="minorHAnsi"/>
          <w:b/>
          <w:highlight w:val="none"/>
        </w:rPr>
        <w:t>3</w:t>
      </w:r>
      <w:r>
        <w:rPr>
          <w:rFonts w:hint="eastAsia" w:cstheme="minorHAnsi"/>
          <w:highlight w:val="none"/>
        </w:rPr>
        <w:t>．</w:t>
      </w:r>
      <w:r>
        <w:rPr>
          <w:rFonts w:hint="eastAsia" w:cstheme="minorBidi"/>
          <w:b/>
          <w:highlight w:val="none"/>
        </w:rPr>
        <w:t>陕西省中小企业政府采购信用融资办法</w:t>
      </w:r>
    </w:p>
    <w:p>
      <w:pPr>
        <w:wordWrap w:val="0"/>
        <w:ind w:firstLine="480" w:firstLineChars="200"/>
        <w:jc w:val="both"/>
        <w:rPr>
          <w:rFonts w:cstheme="minorBidi"/>
          <w:highlight w:val="none"/>
        </w:rPr>
      </w:pPr>
      <w:r>
        <w:rPr>
          <w:rFonts w:hint="eastAsia" w:cstheme="minorBidi"/>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cstheme="minorHAnsi"/>
          <w:highlight w:val="none"/>
        </w:rPr>
      </w:pPr>
      <w:r>
        <w:rPr>
          <w:rFonts w:hint="eastAsia" w:cstheme="minorHAnsi"/>
          <w:highlight w:val="none"/>
        </w:rPr>
        <w:t>链接地址：</w:t>
      </w:r>
      <w:r>
        <w:rPr>
          <w:highlight w:val="none"/>
        </w:rPr>
        <w:fldChar w:fldCharType="begin"/>
      </w:r>
      <w:r>
        <w:rPr>
          <w:highlight w:val="none"/>
        </w:rPr>
        <w:instrText xml:space="preserve"> HYPERLINK "http://www.ccgp-shaanxi.gov.cn/zcdservice/zcd/shanxi/article/zcdt/1390497710741917696" </w:instrText>
      </w:r>
      <w:r>
        <w:rPr>
          <w:highlight w:val="none"/>
        </w:rPr>
        <w:fldChar w:fldCharType="separate"/>
      </w:r>
      <w:r>
        <w:rPr>
          <w:rStyle w:val="33"/>
          <w:rFonts w:cstheme="minorHAnsi"/>
          <w:color w:val="auto"/>
          <w:highlight w:val="none"/>
        </w:rPr>
        <w:t>http://www.ccgp-shaanxi.gov.cn/zcdservice/zcd/shanxi/article/zcdt/1390497710741917696</w:t>
      </w:r>
      <w:r>
        <w:rPr>
          <w:rStyle w:val="33"/>
          <w:rFonts w:cstheme="minorHAnsi"/>
          <w:color w:val="auto"/>
          <w:highlight w:val="none"/>
        </w:rPr>
        <w:fldChar w:fldCharType="end"/>
      </w:r>
    </w:p>
    <w:p>
      <w:pPr>
        <w:pStyle w:val="5"/>
        <w:ind w:firstLine="482"/>
        <w:rPr>
          <w:highlight w:val="none"/>
        </w:rPr>
      </w:pPr>
      <w:r>
        <w:rPr>
          <w:rFonts w:hint="eastAsia"/>
          <w:highlight w:val="none"/>
        </w:rPr>
        <w:t>（七）关于现场踏勘和集中答疑</w:t>
      </w:r>
    </w:p>
    <w:p>
      <w:pPr>
        <w:ind w:firstLine="480" w:firstLineChars="200"/>
        <w:jc w:val="both"/>
        <w:rPr>
          <w:rFonts w:cstheme="minorHAnsi"/>
          <w:highlight w:val="none"/>
        </w:rPr>
      </w:pPr>
      <w:r>
        <w:rPr>
          <w:rFonts w:hint="eastAsia" w:cstheme="minorHAnsi"/>
          <w:highlight w:val="none"/>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cstheme="minorHAnsi"/>
          <w:highlight w:val="none"/>
        </w:rPr>
      </w:pPr>
      <w:r>
        <w:rPr>
          <w:rFonts w:hint="eastAsia" w:cstheme="minorHAnsi"/>
          <w:highlight w:val="none"/>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ind w:firstLine="480" w:firstLineChars="200"/>
        <w:jc w:val="both"/>
        <w:rPr>
          <w:rFonts w:cstheme="minorHAnsi"/>
          <w:highlight w:val="none"/>
        </w:rPr>
      </w:pPr>
      <w:r>
        <w:rPr>
          <w:rFonts w:hint="eastAsia" w:cstheme="minorHAnsi"/>
          <w:highlight w:val="none"/>
        </w:rPr>
        <w:t>凡未参加现场踏勘和集中答疑的供应商，由此带来的不利后果由该供应商自行承担。</w:t>
      </w:r>
    </w:p>
    <w:p>
      <w:pPr>
        <w:pStyle w:val="5"/>
        <w:ind w:firstLine="482"/>
        <w:rPr>
          <w:highlight w:val="none"/>
        </w:rPr>
      </w:pPr>
      <w:r>
        <w:rPr>
          <w:rFonts w:hint="eastAsia"/>
          <w:highlight w:val="none"/>
        </w:rPr>
        <w:t>（八）</w:t>
      </w:r>
      <w:r>
        <w:rPr>
          <w:highlight w:val="none"/>
        </w:rPr>
        <w:t>关于同一品牌产品的处理</w:t>
      </w:r>
    </w:p>
    <w:p>
      <w:pPr>
        <w:wordWrap w:val="0"/>
        <w:ind w:firstLine="480" w:firstLineChars="200"/>
        <w:jc w:val="both"/>
        <w:rPr>
          <w:rFonts w:cstheme="minorBidi"/>
          <w:highlight w:val="none"/>
        </w:rPr>
      </w:pPr>
      <w:r>
        <w:rPr>
          <w:rFonts w:cstheme="minorBidi"/>
          <w:highlight w:val="none"/>
        </w:rPr>
        <w:t>1</w:t>
      </w:r>
      <w:r>
        <w:rPr>
          <w:rFonts w:hint="eastAsia" w:cstheme="minorHAnsi"/>
          <w:highlight w:val="none"/>
        </w:rPr>
        <w:t>．</w:t>
      </w:r>
      <w:r>
        <w:rPr>
          <w:rFonts w:cstheme="minorBidi"/>
          <w:highlight w:val="none"/>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highlight w:val="none"/>
        </w:rPr>
        <w:t>评审</w:t>
      </w:r>
      <w:r>
        <w:rPr>
          <w:rFonts w:cstheme="minorBidi"/>
          <w:highlight w:val="none"/>
        </w:rPr>
        <w:t>委员会按照采购文件规定的方式确定一个参加评标的供应商，采购文件未规定的采取随机抽取方式确定，其他投标无效。</w:t>
      </w:r>
    </w:p>
    <w:p>
      <w:pPr>
        <w:wordWrap w:val="0"/>
        <w:ind w:firstLine="480" w:firstLineChars="200"/>
        <w:jc w:val="both"/>
        <w:rPr>
          <w:rFonts w:cstheme="minorBidi"/>
          <w:highlight w:val="none"/>
        </w:rPr>
      </w:pPr>
      <w:r>
        <w:rPr>
          <w:rFonts w:cstheme="minorBidi"/>
          <w:highlight w:val="none"/>
        </w:rPr>
        <w:t>2</w:t>
      </w:r>
      <w:r>
        <w:rPr>
          <w:rFonts w:hint="eastAsia" w:cstheme="minorHAnsi"/>
          <w:highlight w:val="none"/>
        </w:rPr>
        <w:t>．</w:t>
      </w:r>
      <w:r>
        <w:rPr>
          <w:rFonts w:cstheme="minorBidi"/>
          <w:highlight w:val="none"/>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highlight w:val="none"/>
        </w:rPr>
        <w:t>评审</w:t>
      </w:r>
      <w:r>
        <w:rPr>
          <w:rFonts w:cstheme="minorBidi"/>
          <w:highlight w:val="none"/>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highlight w:val="none"/>
        </w:rPr>
      </w:pPr>
      <w:r>
        <w:rPr>
          <w:rFonts w:cstheme="minorBidi"/>
          <w:highlight w:val="none"/>
        </w:rPr>
        <w:t>3</w:t>
      </w:r>
      <w:r>
        <w:rPr>
          <w:rFonts w:hint="eastAsia" w:cstheme="minorHAnsi"/>
          <w:highlight w:val="none"/>
        </w:rPr>
        <w:t>．</w:t>
      </w:r>
      <w:r>
        <w:rPr>
          <w:rFonts w:cstheme="minorBidi"/>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ind w:firstLine="482"/>
        <w:rPr>
          <w:highlight w:val="none"/>
        </w:rPr>
      </w:pPr>
      <w:r>
        <w:rPr>
          <w:highlight w:val="none"/>
        </w:rPr>
        <w:t>（九）</w:t>
      </w:r>
      <w:r>
        <w:rPr>
          <w:rFonts w:hint="eastAsia"/>
          <w:highlight w:val="none"/>
        </w:rPr>
        <w:t>关于</w:t>
      </w:r>
      <w:r>
        <w:rPr>
          <w:highlight w:val="none"/>
        </w:rPr>
        <w:t>知识产权和保密</w:t>
      </w:r>
      <w:r>
        <w:rPr>
          <w:rFonts w:hint="eastAsia"/>
          <w:highlight w:val="none"/>
        </w:rPr>
        <w:t>事项</w:t>
      </w:r>
    </w:p>
    <w:p>
      <w:pPr>
        <w:wordWrap w:val="0"/>
        <w:ind w:firstLine="480" w:firstLineChars="200"/>
        <w:jc w:val="both"/>
        <w:rPr>
          <w:rFonts w:cstheme="minorBidi"/>
          <w:highlight w:val="none"/>
        </w:rPr>
      </w:pPr>
      <w:r>
        <w:rPr>
          <w:rFonts w:cstheme="minorBidi"/>
          <w:highlight w:val="none"/>
        </w:rPr>
        <w:t>1</w:t>
      </w:r>
      <w:r>
        <w:rPr>
          <w:rFonts w:hint="eastAsia" w:cstheme="minorHAnsi"/>
          <w:highlight w:val="none"/>
        </w:rPr>
        <w:t>．</w:t>
      </w:r>
      <w:r>
        <w:rPr>
          <w:rFonts w:cstheme="minorBidi"/>
          <w:highlight w:val="none"/>
        </w:rPr>
        <w:t>所有涉及知识产权的产品及设计，供应商必须确保委托人、采购人拥有其合法的、不受限制的无偿使用权，并免受任何侵权诉讼或索偿</w:t>
      </w:r>
      <w:r>
        <w:rPr>
          <w:rFonts w:hint="eastAsia" w:cstheme="minorBidi"/>
          <w:highlight w:val="none"/>
        </w:rPr>
        <w:t>；</w:t>
      </w:r>
      <w:r>
        <w:rPr>
          <w:rFonts w:cstheme="minorBidi"/>
          <w:highlight w:val="none"/>
        </w:rPr>
        <w:t>否则，由此产生的一切经济损失和法律责任由供应商承担。</w:t>
      </w:r>
    </w:p>
    <w:p>
      <w:pPr>
        <w:wordWrap w:val="0"/>
        <w:ind w:firstLine="480" w:firstLineChars="200"/>
        <w:jc w:val="both"/>
        <w:rPr>
          <w:rFonts w:cstheme="minorBidi"/>
          <w:highlight w:val="none"/>
        </w:rPr>
      </w:pPr>
      <w:r>
        <w:rPr>
          <w:rFonts w:cstheme="minorBidi"/>
          <w:highlight w:val="none"/>
        </w:rPr>
        <w:t>2</w:t>
      </w:r>
      <w:r>
        <w:rPr>
          <w:rFonts w:hint="eastAsia" w:cstheme="minorHAnsi"/>
          <w:highlight w:val="none"/>
        </w:rPr>
        <w:t>．</w:t>
      </w:r>
      <w:r>
        <w:rPr>
          <w:rFonts w:cstheme="minorBidi"/>
          <w:highlight w:val="none"/>
        </w:rPr>
        <w:t>由采购人向供应商提供的用户需求书、图纸、样品、模型、模件和所有资料，供应商获得后，应对其保密。除非采购人同意，供应商不得向第三方透露或将其用于本次投</w:t>
      </w:r>
      <w:r>
        <w:rPr>
          <w:rFonts w:hint="eastAsia" w:cstheme="minorBidi"/>
          <w:w w:val="1"/>
          <w:highlight w:val="none"/>
        </w:rPr>
        <w:t xml:space="preserve"> </w:t>
      </w:r>
      <w:r>
        <w:rPr>
          <w:rFonts w:cstheme="minorBidi"/>
          <w:highlight w:val="none"/>
        </w:rPr>
        <w:t>标以外的任何用途。开标后，若采购人有要求，供应商人须归还采购人认为需保密的文件和资料，并销毁所有相应的备份文件及资料。</w:t>
      </w:r>
    </w:p>
    <w:p>
      <w:pPr>
        <w:pStyle w:val="5"/>
        <w:ind w:firstLine="482"/>
        <w:rPr>
          <w:highlight w:val="none"/>
        </w:rPr>
      </w:pPr>
      <w:r>
        <w:rPr>
          <w:highlight w:val="none"/>
        </w:rPr>
        <w:t>（十）关于信用记录的查询和使用</w:t>
      </w:r>
    </w:p>
    <w:p>
      <w:pPr>
        <w:ind w:firstLine="480" w:firstLineChars="200"/>
        <w:jc w:val="both"/>
        <w:rPr>
          <w:rFonts w:eastAsiaTheme="majorEastAsia" w:cstheme="minorHAnsi"/>
          <w:highlight w:val="none"/>
        </w:rPr>
      </w:pPr>
      <w:r>
        <w:rPr>
          <w:rFonts w:eastAsiaTheme="majorEastAsia" w:cstheme="minorHAnsi"/>
          <w:highlight w:val="none"/>
        </w:rPr>
        <w:t>1</w:t>
      </w:r>
      <w:r>
        <w:rPr>
          <w:rFonts w:hint="eastAsia" w:cstheme="minorHAnsi"/>
          <w:highlight w:val="none"/>
        </w:rPr>
        <w:t>．</w:t>
      </w:r>
      <w:r>
        <w:rPr>
          <w:rFonts w:hint="eastAsia" w:eastAsiaTheme="majorEastAsia" w:cstheme="minorHAnsi"/>
          <w:highlight w:val="none"/>
        </w:rPr>
        <w:t>根据</w:t>
      </w:r>
      <w:r>
        <w:rPr>
          <w:rFonts w:eastAsiaTheme="majorEastAsia" w:cstheme="minorHAnsi"/>
          <w:highlight w:val="none"/>
        </w:rPr>
        <w:t>财政部《关于在政府采购活动中查询及使用信用记录有关问题的通知》（财库〔2016〕125号）</w:t>
      </w:r>
      <w:r>
        <w:rPr>
          <w:rFonts w:hint="eastAsia" w:eastAsiaTheme="majorEastAsia" w:cstheme="minorHAnsi"/>
          <w:highlight w:val="none"/>
        </w:rPr>
        <w:t>第二条有关要求</w:t>
      </w:r>
      <w:r>
        <w:rPr>
          <w:rFonts w:eastAsiaTheme="majorEastAsia" w:cstheme="minorHAnsi"/>
          <w:highlight w:val="none"/>
        </w:rPr>
        <w:t>，将在资格审查阶段通过【信用中国】（</w:t>
      </w:r>
      <w:r>
        <w:rPr>
          <w:highlight w:val="none"/>
        </w:rPr>
        <w:fldChar w:fldCharType="begin"/>
      </w:r>
      <w:r>
        <w:rPr>
          <w:highlight w:val="none"/>
        </w:rPr>
        <w:instrText xml:space="preserve"> HYPERLINK "https://www.creditchina.gov.cn" </w:instrText>
      </w:r>
      <w:r>
        <w:rPr>
          <w:highlight w:val="none"/>
        </w:rPr>
        <w:fldChar w:fldCharType="separate"/>
      </w:r>
      <w:r>
        <w:rPr>
          <w:rStyle w:val="33"/>
          <w:rFonts w:eastAsiaTheme="majorEastAsia" w:cstheme="minorHAnsi"/>
          <w:color w:val="auto"/>
          <w:highlight w:val="none"/>
        </w:rPr>
        <w:t>https://www.creditchina.gov.cn</w:t>
      </w:r>
      <w:r>
        <w:rPr>
          <w:rStyle w:val="33"/>
          <w:rFonts w:eastAsiaTheme="majorEastAsia" w:cstheme="minorHAnsi"/>
          <w:color w:val="auto"/>
          <w:highlight w:val="none"/>
        </w:rPr>
        <w:fldChar w:fldCharType="end"/>
      </w:r>
      <w:r>
        <w:rPr>
          <w:rFonts w:eastAsiaTheme="majorEastAsia" w:cstheme="minorHAnsi"/>
          <w:highlight w:val="none"/>
        </w:rPr>
        <w:t>/）和【中国政府采购网】（</w:t>
      </w:r>
      <w:r>
        <w:rPr>
          <w:highlight w:val="none"/>
        </w:rPr>
        <w:fldChar w:fldCharType="begin"/>
      </w:r>
      <w:r>
        <w:rPr>
          <w:highlight w:val="none"/>
        </w:rPr>
        <w:instrText xml:space="preserve"> HYPERLINK "http://www.ccgp.gov.cn/" </w:instrText>
      </w:r>
      <w:r>
        <w:rPr>
          <w:highlight w:val="none"/>
        </w:rPr>
        <w:fldChar w:fldCharType="separate"/>
      </w:r>
      <w:r>
        <w:rPr>
          <w:rStyle w:val="33"/>
          <w:rFonts w:eastAsiaTheme="majorEastAsia" w:cstheme="minorHAnsi"/>
          <w:color w:val="auto"/>
          <w:highlight w:val="none"/>
        </w:rPr>
        <w:t>http://www.ccgp.gov.cn/）</w:t>
      </w:r>
      <w:r>
        <w:rPr>
          <w:rStyle w:val="33"/>
          <w:rFonts w:eastAsiaTheme="majorEastAsia" w:cstheme="minorHAnsi"/>
          <w:color w:val="auto"/>
          <w:highlight w:val="none"/>
        </w:rPr>
        <w:fldChar w:fldCharType="end"/>
      </w:r>
      <w:r>
        <w:rPr>
          <w:rFonts w:eastAsiaTheme="majorEastAsia" w:cstheme="minorHAnsi"/>
          <w:highlight w:val="none"/>
        </w:rPr>
        <w:t>对供应商的信用情况进行甄别。</w:t>
      </w:r>
    </w:p>
    <w:p>
      <w:pPr>
        <w:ind w:firstLine="480" w:firstLineChars="200"/>
        <w:jc w:val="both"/>
        <w:rPr>
          <w:rFonts w:eastAsiaTheme="majorEastAsia" w:cstheme="minorHAnsi"/>
          <w:highlight w:val="none"/>
        </w:rPr>
      </w:pPr>
      <w:r>
        <w:rPr>
          <w:rFonts w:eastAsiaTheme="majorEastAsia" w:cstheme="minorHAnsi"/>
          <w:highlight w:val="none"/>
        </w:rPr>
        <w:t>2</w:t>
      </w:r>
      <w:r>
        <w:rPr>
          <w:rFonts w:hint="eastAsia" w:cstheme="minorHAnsi"/>
          <w:highlight w:val="none"/>
        </w:rPr>
        <w:t>．</w:t>
      </w:r>
      <w:r>
        <w:rPr>
          <w:rFonts w:eastAsiaTheme="majorEastAsia" w:cstheme="minorHAnsi"/>
          <w:highlight w:val="none"/>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highlight w:val="none"/>
        </w:rPr>
        <w:t>将拒绝其参与政府采购活动</w:t>
      </w:r>
      <w:r>
        <w:rPr>
          <w:rFonts w:eastAsiaTheme="majorEastAsia" w:cstheme="minorHAnsi"/>
          <w:highlight w:val="none"/>
        </w:rPr>
        <w:t>。</w:t>
      </w:r>
    </w:p>
    <w:p>
      <w:pPr>
        <w:ind w:firstLine="480" w:firstLineChars="200"/>
        <w:jc w:val="both"/>
        <w:rPr>
          <w:rFonts w:eastAsiaTheme="majorEastAsia" w:cstheme="minorHAnsi"/>
          <w:highlight w:val="none"/>
        </w:rPr>
      </w:pPr>
      <w:r>
        <w:rPr>
          <w:rFonts w:eastAsiaTheme="majorEastAsia" w:cstheme="minorHAnsi"/>
          <w:highlight w:val="none"/>
        </w:rPr>
        <w:t>3</w:t>
      </w:r>
      <w:r>
        <w:rPr>
          <w:rFonts w:hint="eastAsia" w:cstheme="minorHAnsi"/>
          <w:highlight w:val="none"/>
        </w:rPr>
        <w:t>．</w:t>
      </w:r>
      <w:r>
        <w:rPr>
          <w:rFonts w:eastAsiaTheme="majorEastAsia" w:cstheme="minorHAnsi"/>
          <w:highlight w:val="none"/>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highlight w:val="none"/>
        </w:rPr>
      </w:pPr>
      <w:r>
        <w:rPr>
          <w:rFonts w:eastAsiaTheme="majorEastAsia" w:cstheme="minorHAnsi"/>
          <w:highlight w:val="none"/>
        </w:rPr>
        <w:t>4</w:t>
      </w:r>
      <w:r>
        <w:rPr>
          <w:rFonts w:hint="eastAsia" w:cstheme="minorHAnsi"/>
          <w:highlight w:val="none"/>
        </w:rPr>
        <w:t>．</w:t>
      </w:r>
      <w:r>
        <w:rPr>
          <w:rFonts w:hint="eastAsia" w:eastAsiaTheme="majorEastAsia" w:cstheme="minorHAnsi"/>
          <w:highlight w:val="none"/>
        </w:rPr>
        <w:t>信用记录</w:t>
      </w:r>
      <w:r>
        <w:rPr>
          <w:rFonts w:eastAsiaTheme="majorEastAsia" w:cstheme="minorHAnsi"/>
          <w:highlight w:val="none"/>
        </w:rPr>
        <w:t>查询</w:t>
      </w:r>
      <w:r>
        <w:rPr>
          <w:rFonts w:hint="eastAsia" w:eastAsiaTheme="majorEastAsia" w:cstheme="minorHAnsi"/>
          <w:highlight w:val="none"/>
        </w:rPr>
        <w:t>结果打印后，将与其他采购文件一并保存。</w:t>
      </w:r>
    </w:p>
    <w:p>
      <w:pPr>
        <w:pStyle w:val="5"/>
        <w:ind w:firstLine="482"/>
        <w:rPr>
          <w:highlight w:val="none"/>
        </w:rPr>
      </w:pPr>
      <w:r>
        <w:rPr>
          <w:highlight w:val="none"/>
        </w:rPr>
        <w:t>（十一）</w:t>
      </w:r>
      <w:r>
        <w:rPr>
          <w:rFonts w:hint="eastAsia"/>
          <w:highlight w:val="none"/>
        </w:rPr>
        <w:t>其他重要</w:t>
      </w:r>
      <w:r>
        <w:rPr>
          <w:highlight w:val="none"/>
        </w:rPr>
        <w:t>事项</w:t>
      </w:r>
    </w:p>
    <w:p>
      <w:pPr>
        <w:wordWrap w:val="0"/>
        <w:ind w:firstLine="480" w:firstLineChars="200"/>
        <w:jc w:val="both"/>
        <w:rPr>
          <w:rFonts w:cstheme="minorBidi"/>
          <w:highlight w:val="none"/>
        </w:rPr>
      </w:pPr>
      <w:r>
        <w:rPr>
          <w:rFonts w:cstheme="minorBidi"/>
          <w:highlight w:val="none"/>
        </w:rPr>
        <w:t>1</w:t>
      </w:r>
      <w:r>
        <w:rPr>
          <w:rFonts w:hint="eastAsia" w:cstheme="minorHAnsi"/>
          <w:highlight w:val="none"/>
        </w:rPr>
        <w:t>．</w:t>
      </w:r>
      <w:r>
        <w:rPr>
          <w:rFonts w:cstheme="minorBidi"/>
          <w:highlight w:val="none"/>
        </w:rPr>
        <w:t>招标文件</w:t>
      </w:r>
      <w:r>
        <w:rPr>
          <w:rFonts w:hint="eastAsia" w:cstheme="minorBidi"/>
          <w:highlight w:val="none"/>
        </w:rPr>
        <w:t>内</w:t>
      </w:r>
      <w:r>
        <w:rPr>
          <w:rFonts w:cstheme="minorBidi"/>
          <w:highlight w:val="none"/>
        </w:rPr>
        <w:t>所</w:t>
      </w:r>
      <w:r>
        <w:rPr>
          <w:rFonts w:hint="eastAsia" w:cstheme="minorBidi"/>
          <w:highlight w:val="none"/>
        </w:rPr>
        <w:t>附</w:t>
      </w:r>
      <w:r>
        <w:rPr>
          <w:rFonts w:cstheme="minorBidi"/>
          <w:highlight w:val="none"/>
        </w:rPr>
        <w:t>网络链接仅供参考，</w:t>
      </w:r>
      <w:r>
        <w:rPr>
          <w:rFonts w:hint="eastAsia" w:cstheme="minorBidi"/>
          <w:highlight w:val="none"/>
        </w:rPr>
        <w:t>不</w:t>
      </w:r>
      <w:r>
        <w:rPr>
          <w:rFonts w:cstheme="minorBidi"/>
          <w:highlight w:val="none"/>
        </w:rPr>
        <w:t>保证其长期有效性。</w:t>
      </w:r>
    </w:p>
    <w:p>
      <w:pPr>
        <w:wordWrap w:val="0"/>
        <w:ind w:firstLine="480" w:firstLineChars="200"/>
        <w:jc w:val="both"/>
        <w:rPr>
          <w:rFonts w:cstheme="minorBidi"/>
          <w:highlight w:val="none"/>
        </w:rPr>
      </w:pPr>
      <w:r>
        <w:rPr>
          <w:rFonts w:hint="eastAsia" w:cstheme="minorBidi"/>
          <w:highlight w:val="none"/>
        </w:rPr>
        <w:t>2</w:t>
      </w:r>
      <w:r>
        <w:rPr>
          <w:rFonts w:hint="eastAsia" w:cstheme="minorHAnsi"/>
          <w:highlight w:val="none"/>
        </w:rPr>
        <w:t>．</w:t>
      </w:r>
      <w:r>
        <w:rPr>
          <w:rFonts w:cstheme="minorBidi"/>
          <w:highlight w:val="none"/>
        </w:rPr>
        <w:t>供应商的投标费用自理</w:t>
      </w:r>
      <w:r>
        <w:rPr>
          <w:rFonts w:hint="eastAsia" w:cstheme="minorBidi"/>
          <w:highlight w:val="none"/>
        </w:rPr>
        <w:t>。</w:t>
      </w:r>
    </w:p>
    <w:p>
      <w:pPr>
        <w:pStyle w:val="4"/>
        <w:spacing w:before="210" w:beforeLines="50" w:line="400" w:lineRule="exact"/>
        <w:jc w:val="both"/>
        <w:rPr>
          <w:rFonts w:asciiTheme="minorHAnsi" w:hAnsiTheme="minorHAnsi" w:eastAsiaTheme="minorEastAsia" w:cstheme="minorHAnsi"/>
          <w:highlight w:val="none"/>
        </w:rPr>
      </w:pPr>
      <w:r>
        <w:rPr>
          <w:rFonts w:asciiTheme="minorHAnsi" w:hAnsiTheme="minorHAnsi" w:eastAsiaTheme="minorEastAsia" w:cstheme="minorHAnsi"/>
          <w:highlight w:val="none"/>
        </w:rPr>
        <w:t>三、招标文件</w:t>
      </w:r>
    </w:p>
    <w:p>
      <w:pPr>
        <w:pStyle w:val="5"/>
        <w:ind w:firstLine="482"/>
        <w:rPr>
          <w:highlight w:val="none"/>
        </w:rPr>
      </w:pPr>
      <w:r>
        <w:rPr>
          <w:highlight w:val="none"/>
        </w:rPr>
        <w:t>（一）招标</w:t>
      </w:r>
      <w:r>
        <w:rPr>
          <w:rFonts w:hint="eastAsia"/>
          <w:highlight w:val="none"/>
        </w:rPr>
        <w:t>文件的解释权</w:t>
      </w:r>
    </w:p>
    <w:p>
      <w:pPr>
        <w:ind w:firstLine="480" w:firstLineChars="200"/>
        <w:jc w:val="both"/>
        <w:rPr>
          <w:rFonts w:cstheme="minorHAnsi"/>
          <w:highlight w:val="none"/>
        </w:rPr>
      </w:pPr>
      <w:r>
        <w:rPr>
          <w:rFonts w:cstheme="minorHAnsi"/>
          <w:highlight w:val="none"/>
        </w:rPr>
        <w:t>本项目招标文件的解释权</w:t>
      </w:r>
      <w:r>
        <w:rPr>
          <w:rFonts w:hint="eastAsia" w:cstheme="minorHAnsi"/>
          <w:highlight w:val="none"/>
        </w:rPr>
        <w:t>归采购代理机构，评标委员会成员应根据政府采购法律法规和招标文件所载明的评审方法、标准进行评审。</w:t>
      </w:r>
    </w:p>
    <w:p>
      <w:pPr>
        <w:pStyle w:val="5"/>
        <w:ind w:firstLine="482"/>
        <w:rPr>
          <w:highlight w:val="none"/>
        </w:rPr>
      </w:pPr>
      <w:r>
        <w:rPr>
          <w:highlight w:val="none"/>
        </w:rPr>
        <w:t>（二）招标文件主要内容</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1</w:t>
      </w:r>
      <w:r>
        <w:rPr>
          <w:rFonts w:cstheme="minorHAnsi"/>
          <w:highlight w:val="none"/>
        </w:rPr>
        <w:t>章</w:t>
      </w:r>
      <w:r>
        <w:rPr>
          <w:rFonts w:hint="eastAsia" w:cstheme="minorHAnsi"/>
          <w:highlight w:val="none"/>
        </w:rPr>
        <w:t>　</w:t>
      </w:r>
      <w:r>
        <w:rPr>
          <w:rFonts w:cstheme="minorHAnsi"/>
          <w:highlight w:val="none"/>
        </w:rPr>
        <w:t>投标邀请函</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2</w:t>
      </w:r>
      <w:r>
        <w:rPr>
          <w:rFonts w:cstheme="minorHAnsi"/>
          <w:highlight w:val="none"/>
        </w:rPr>
        <w:t>章</w:t>
      </w:r>
      <w:r>
        <w:rPr>
          <w:rFonts w:hint="eastAsia" w:cstheme="minorHAnsi"/>
          <w:highlight w:val="none"/>
        </w:rPr>
        <w:t>　</w:t>
      </w:r>
      <w:r>
        <w:rPr>
          <w:rFonts w:cstheme="minorHAnsi"/>
          <w:highlight w:val="none"/>
        </w:rPr>
        <w:t>供应商须知</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3</w:t>
      </w:r>
      <w:r>
        <w:rPr>
          <w:rFonts w:cstheme="minorHAnsi"/>
          <w:highlight w:val="none"/>
        </w:rPr>
        <w:t>章</w:t>
      </w:r>
      <w:r>
        <w:rPr>
          <w:rFonts w:hint="eastAsia" w:cstheme="minorHAnsi"/>
          <w:highlight w:val="none"/>
        </w:rPr>
        <w:t>　</w:t>
      </w:r>
      <w:r>
        <w:rPr>
          <w:rFonts w:cstheme="minorHAnsi"/>
          <w:highlight w:val="none"/>
        </w:rPr>
        <w:t>招标内容及要求</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4</w:t>
      </w:r>
      <w:r>
        <w:rPr>
          <w:rFonts w:cstheme="minorHAnsi"/>
          <w:highlight w:val="none"/>
        </w:rPr>
        <w:t>章</w:t>
      </w:r>
      <w:r>
        <w:rPr>
          <w:rFonts w:hint="eastAsia" w:cstheme="minorHAnsi"/>
          <w:highlight w:val="none"/>
        </w:rPr>
        <w:t>　</w:t>
      </w:r>
      <w:r>
        <w:rPr>
          <w:rFonts w:cstheme="minorHAnsi"/>
          <w:highlight w:val="none"/>
        </w:rPr>
        <w:t>合同文本</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5</w:t>
      </w:r>
      <w:r>
        <w:rPr>
          <w:rFonts w:cstheme="minorHAnsi"/>
          <w:highlight w:val="none"/>
        </w:rPr>
        <w:t>章</w:t>
      </w:r>
      <w:r>
        <w:rPr>
          <w:rFonts w:hint="eastAsia" w:cstheme="minorHAnsi"/>
          <w:highlight w:val="none"/>
        </w:rPr>
        <w:t>　</w:t>
      </w:r>
      <w:r>
        <w:rPr>
          <w:rFonts w:cstheme="minorHAnsi"/>
          <w:highlight w:val="none"/>
        </w:rPr>
        <w:t>投标文件构成及格式</w:t>
      </w:r>
    </w:p>
    <w:p>
      <w:pPr>
        <w:pStyle w:val="5"/>
        <w:ind w:firstLine="482"/>
        <w:rPr>
          <w:highlight w:val="none"/>
        </w:rPr>
      </w:pPr>
      <w:r>
        <w:rPr>
          <w:highlight w:val="none"/>
        </w:rPr>
        <w:t>（三）招标文件的检查及阅读</w:t>
      </w:r>
    </w:p>
    <w:p>
      <w:pPr>
        <w:ind w:firstLine="480" w:firstLineChars="200"/>
        <w:jc w:val="both"/>
        <w:rPr>
          <w:rFonts w:cstheme="minorHAnsi"/>
          <w:highlight w:val="none"/>
        </w:rPr>
      </w:pPr>
      <w:r>
        <w:rPr>
          <w:rFonts w:cstheme="minorHAnsi"/>
          <w:highlight w:val="none"/>
        </w:rPr>
        <w:t>供应商应认真阅读和充分理解招标文件中所有的事项、格式条款和规范要求，在投标文件中对招标文件做出全面响</w:t>
      </w:r>
      <w:r>
        <w:rPr>
          <w:rFonts w:cstheme="minorHAnsi"/>
          <w:w w:val="1"/>
          <w:highlight w:val="none"/>
        </w:rPr>
        <w:t xml:space="preserve"> </w:t>
      </w:r>
      <w:r>
        <w:rPr>
          <w:rFonts w:cstheme="minorHAnsi"/>
          <w:highlight w:val="none"/>
        </w:rPr>
        <w:t>应，并按招标文件的要求提交全部资料。</w:t>
      </w:r>
    </w:p>
    <w:p>
      <w:pPr>
        <w:ind w:firstLine="480" w:firstLineChars="200"/>
        <w:jc w:val="both"/>
        <w:rPr>
          <w:rFonts w:cstheme="minorHAnsi"/>
          <w:highlight w:val="none"/>
        </w:rPr>
      </w:pPr>
      <w:r>
        <w:rPr>
          <w:rFonts w:cstheme="minorHAnsi"/>
          <w:highlight w:val="none"/>
        </w:rPr>
        <w:t>项目废标后重新组织招标的，采购代理机构将重新编制、发布新版招标文件，供应商应按新版招标文件重新编制投标文件。原招标文件及投标文件失效。</w:t>
      </w:r>
    </w:p>
    <w:p>
      <w:pPr>
        <w:pStyle w:val="5"/>
        <w:ind w:firstLine="482"/>
        <w:rPr>
          <w:highlight w:val="none"/>
        </w:rPr>
      </w:pPr>
      <w:r>
        <w:rPr>
          <w:highlight w:val="none"/>
        </w:rPr>
        <w:t>（四）招标文件的修改、澄清</w:t>
      </w:r>
    </w:p>
    <w:p>
      <w:pPr>
        <w:ind w:firstLine="480" w:firstLineChars="200"/>
        <w:jc w:val="both"/>
        <w:rPr>
          <w:rFonts w:cstheme="minorHAnsi"/>
          <w:highlight w:val="none"/>
        </w:rPr>
      </w:pPr>
      <w:r>
        <w:rPr>
          <w:rFonts w:hint="eastAsia" w:cstheme="minorHAnsi"/>
          <w:highlight w:val="none"/>
        </w:rPr>
        <w:t>1．提交投标文件截止之日前，采购人或采购代理机构可能对已发出的招标文件进行澄清或者修改，</w:t>
      </w:r>
      <w:r>
        <w:rPr>
          <w:rFonts w:cstheme="minorHAnsi"/>
          <w:highlight w:val="none"/>
        </w:rPr>
        <w:t>澄清或者修改的内容为招标文件的组成部分。</w:t>
      </w:r>
    </w:p>
    <w:p>
      <w:pPr>
        <w:ind w:firstLine="480" w:firstLineChars="200"/>
        <w:jc w:val="both"/>
        <w:rPr>
          <w:rFonts w:cstheme="minorHAnsi"/>
          <w:highlight w:val="none"/>
        </w:rPr>
      </w:pPr>
      <w:r>
        <w:rPr>
          <w:rFonts w:hint="eastAsia" w:cstheme="minorHAnsi"/>
          <w:highlight w:val="none"/>
        </w:rPr>
        <w:t>2．当需要澄清或修改时，</w:t>
      </w:r>
      <w:r>
        <w:rPr>
          <w:rFonts w:cstheme="minorHAnsi"/>
          <w:highlight w:val="none"/>
        </w:rPr>
        <w:t>采购代理机构将在提交投标文件截止之日15日前，在财政部门指定的</w:t>
      </w:r>
      <w:r>
        <w:rPr>
          <w:rFonts w:hint="eastAsia" w:cstheme="minorHAnsi"/>
          <w:highlight w:val="none"/>
        </w:rPr>
        <w:t>“政府采购信息发布媒体”</w:t>
      </w:r>
      <w:r>
        <w:rPr>
          <w:rFonts w:cstheme="minorHAnsi"/>
          <w:highlight w:val="none"/>
        </w:rPr>
        <w:t>上发布变更公告；不足15日的，将顺延提交投标文件截止时间。</w:t>
      </w:r>
    </w:p>
    <w:p>
      <w:pPr>
        <w:ind w:firstLine="480" w:firstLineChars="200"/>
        <w:jc w:val="both"/>
        <w:rPr>
          <w:rFonts w:cstheme="minorHAnsi"/>
          <w:highlight w:val="none"/>
        </w:rPr>
      </w:pPr>
      <w:r>
        <w:rPr>
          <w:rFonts w:hint="eastAsia" w:cstheme="minorHAnsi"/>
          <w:highlight w:val="none"/>
        </w:rPr>
        <w:t>3．澄清或修改的内容可能影响投标文件编制时，采购代理机构将在发布变更公告的同时，提醒供应商下载</w:t>
      </w:r>
      <w:r>
        <w:rPr>
          <w:rFonts w:cstheme="minorHAnsi"/>
          <w:highlight w:val="none"/>
        </w:rPr>
        <w:t>答疑文件（*.SXSCF，即更新后的电子招标文件）。</w:t>
      </w:r>
      <w:r>
        <w:rPr>
          <w:rFonts w:hint="eastAsia" w:cstheme="minorHAnsi"/>
          <w:highlight w:val="none"/>
        </w:rPr>
        <w:t>供应商应及时从安康市公共资源交易平台〖首页</w:t>
      </w:r>
      <w:r>
        <w:rPr>
          <w:rFonts w:cstheme="minorHAnsi"/>
          <w:highlight w:val="none"/>
        </w:rPr>
        <w:t>·</w:t>
      </w:r>
      <w:r>
        <w:rPr>
          <w:rFonts w:hint="eastAsia" w:cstheme="minorHAnsi"/>
          <w:highlight w:val="none"/>
        </w:rPr>
        <w:t>〉电子交易平台</w:t>
      </w:r>
      <w:r>
        <w:rPr>
          <w:rFonts w:cstheme="minorHAnsi"/>
          <w:highlight w:val="none"/>
        </w:rPr>
        <w:t>·</w:t>
      </w:r>
      <w:r>
        <w:rPr>
          <w:rFonts w:hint="eastAsia" w:cstheme="minorHAnsi"/>
          <w:highlight w:val="none"/>
        </w:rPr>
        <w:t>〉</w:t>
      </w:r>
      <w:r>
        <w:rPr>
          <w:highlight w:val="none"/>
        </w:rPr>
        <w:t>陕西政府采购交易系统·〉</w:t>
      </w:r>
      <w:r>
        <w:rPr>
          <w:rFonts w:hint="eastAsia" w:cstheme="minorHAnsi"/>
          <w:highlight w:val="none"/>
        </w:rPr>
        <w:t>企业端〗登录，登录后切换到〖我的项目〗模块，从〖项目流程</w:t>
      </w:r>
      <w:r>
        <w:rPr>
          <w:rFonts w:cstheme="minorHAnsi"/>
          <w:highlight w:val="none"/>
        </w:rPr>
        <w:t>·</w:t>
      </w:r>
      <w:r>
        <w:rPr>
          <w:rFonts w:hint="eastAsia" w:cstheme="minorHAnsi"/>
          <w:highlight w:val="none"/>
        </w:rPr>
        <w:t>〉项目管理</w:t>
      </w:r>
      <w:r>
        <w:rPr>
          <w:rFonts w:cstheme="minorHAnsi"/>
          <w:highlight w:val="none"/>
        </w:rPr>
        <w:t>·</w:t>
      </w:r>
      <w:r>
        <w:rPr>
          <w:rFonts w:hint="eastAsia" w:cstheme="minorHAnsi"/>
          <w:highlight w:val="none"/>
        </w:rPr>
        <w:t>〉答疑文件下载〗获取更新后的电子招标文件（*.SXSCF），使用旧版电子招标文件制作的电子投标文件（*.SXSTF），系统将拒绝接收。</w:t>
      </w:r>
    </w:p>
    <w:p>
      <w:pPr>
        <w:ind w:firstLine="480" w:firstLineChars="200"/>
        <w:jc w:val="both"/>
        <w:rPr>
          <w:highlight w:val="none"/>
        </w:rPr>
      </w:pPr>
      <w:r>
        <w:rPr>
          <w:rFonts w:cstheme="minorHAnsi"/>
          <w:highlight w:val="none"/>
        </w:rPr>
        <w:t>4</w:t>
      </w:r>
      <w:r>
        <w:rPr>
          <w:rFonts w:hint="eastAsia" w:cstheme="minorHAnsi"/>
          <w:highlight w:val="none"/>
        </w:rPr>
        <w:t>．</w:t>
      </w:r>
      <w:r>
        <w:rPr>
          <w:highlight w:val="none"/>
        </w:rPr>
        <w:t>请各供应商在提交投标文件截止时间之前，务必随时关注</w:t>
      </w:r>
      <w:r>
        <w:rPr>
          <w:rFonts w:hint="eastAsia"/>
          <w:highlight w:val="none"/>
        </w:rPr>
        <w:t>“政府采购信息发布媒体”上</w:t>
      </w:r>
      <w:r>
        <w:rPr>
          <w:highlight w:val="none"/>
        </w:rPr>
        <w:t>发布的变更公告，采购代理机构不再另行通知，因供应商未及时关注所造成的一切后果由供应商自行承担：</w:t>
      </w:r>
    </w:p>
    <w:p>
      <w:pPr>
        <w:ind w:firstLine="480" w:firstLineChars="200"/>
        <w:jc w:val="both"/>
        <w:rPr>
          <w:highlight w:val="none"/>
        </w:rPr>
      </w:pPr>
      <w:r>
        <w:rPr>
          <w:highlight w:val="none"/>
        </w:rPr>
        <w:t>（1）【</w:t>
      </w:r>
      <w:r>
        <w:rPr>
          <w:highlight w:val="none"/>
        </w:rPr>
        <w:fldChar w:fldCharType="begin"/>
      </w:r>
      <w:r>
        <w:rPr>
          <w:highlight w:val="none"/>
        </w:rPr>
        <w:instrText xml:space="preserve"> HYPERLINK "http://www.ccgp-shaanxi.gov.cn" </w:instrText>
      </w:r>
      <w:r>
        <w:rPr>
          <w:highlight w:val="none"/>
        </w:rPr>
        <w:fldChar w:fldCharType="separate"/>
      </w:r>
      <w:r>
        <w:rPr>
          <w:highlight w:val="none"/>
        </w:rPr>
        <w:t>陕西省政府采购网</w:t>
      </w:r>
      <w:r>
        <w:rPr>
          <w:highlight w:val="none"/>
        </w:rPr>
        <w:fldChar w:fldCharType="end"/>
      </w:r>
      <w:r>
        <w:rPr>
          <w:highlight w:val="none"/>
        </w:rPr>
        <w:t>】（</w:t>
      </w:r>
      <w:r>
        <w:rPr>
          <w:highlight w:val="none"/>
        </w:rPr>
        <w:fldChar w:fldCharType="begin"/>
      </w:r>
      <w:r>
        <w:rPr>
          <w:highlight w:val="none"/>
        </w:rPr>
        <w:instrText xml:space="preserve"> HYPERLINK "http://www.ccgp-shaanxi.gov.cn/" </w:instrText>
      </w:r>
      <w:r>
        <w:rPr>
          <w:highlight w:val="none"/>
        </w:rPr>
        <w:fldChar w:fldCharType="separate"/>
      </w:r>
      <w:r>
        <w:rPr>
          <w:rStyle w:val="33"/>
          <w:color w:val="auto"/>
          <w:highlight w:val="none"/>
        </w:rPr>
        <w:t>http://www.ccgp-shaanxi.gov.cn/</w:t>
      </w:r>
      <w:r>
        <w:rPr>
          <w:rStyle w:val="33"/>
          <w:color w:val="auto"/>
          <w:highlight w:val="none"/>
        </w:rPr>
        <w:fldChar w:fldCharType="end"/>
      </w:r>
      <w:r>
        <w:rPr>
          <w:highlight w:val="none"/>
        </w:rPr>
        <w:t>）中的〖首页·〉信息公告·〉市级·〉</w:t>
      </w:r>
      <w:r>
        <w:rPr>
          <w:rFonts w:hint="eastAsia"/>
          <w:highlight w:val="none"/>
        </w:rPr>
        <w:t>安康市</w:t>
      </w:r>
      <w:r>
        <w:rPr>
          <w:highlight w:val="none"/>
        </w:rPr>
        <w:t>〗；</w:t>
      </w:r>
    </w:p>
    <w:p>
      <w:pPr>
        <w:ind w:firstLine="480" w:firstLineChars="200"/>
        <w:jc w:val="both"/>
        <w:rPr>
          <w:rFonts w:cstheme="minorHAnsi"/>
          <w:highlight w:val="none"/>
        </w:rPr>
      </w:pPr>
      <w:r>
        <w:rPr>
          <w:highlight w:val="none"/>
        </w:rPr>
        <w:t>（2）【</w:t>
      </w:r>
      <w:r>
        <w:rPr>
          <w:highlight w:val="none"/>
        </w:rPr>
        <w:fldChar w:fldCharType="begin"/>
      </w:r>
      <w:r>
        <w:rPr>
          <w:highlight w:val="none"/>
        </w:rPr>
        <w:instrText xml:space="preserve"> HYPERLINK "http://xa.sxggzyjy.cn/" </w:instrText>
      </w:r>
      <w:r>
        <w:rPr>
          <w:highlight w:val="none"/>
        </w:rPr>
        <w:fldChar w:fldCharType="separate"/>
      </w:r>
      <w:r>
        <w:rPr>
          <w:highlight w:val="none"/>
        </w:rPr>
        <w:t>全国公共资源交易网（陕西省·</w:t>
      </w:r>
      <w:r>
        <w:rPr>
          <w:rFonts w:hint="eastAsia"/>
          <w:highlight w:val="none"/>
        </w:rPr>
        <w:t>安康市</w:t>
      </w:r>
      <w:r>
        <w:rPr>
          <w:highlight w:val="none"/>
        </w:rPr>
        <w:t>）</w:t>
      </w:r>
      <w:r>
        <w:rPr>
          <w:highlight w:val="none"/>
        </w:rPr>
        <w:fldChar w:fldCharType="end"/>
      </w:r>
      <w:r>
        <w:rPr>
          <w:highlight w:val="none"/>
        </w:rPr>
        <w:t>】（</w:t>
      </w:r>
      <w:r>
        <w:rPr>
          <w:rStyle w:val="33"/>
          <w:rFonts w:hint="eastAsia" w:ascii="Times New Roman" w:hAnsi="Times New Roman" w:eastAsia="宋体"/>
          <w:color w:val="auto"/>
          <w:highlight w:val="none"/>
        </w:rPr>
        <w:t>http://ak.sxggzyjy.cn/</w:t>
      </w:r>
      <w:r>
        <w:rPr>
          <w:highlight w:val="none"/>
        </w:rPr>
        <w:t>）中的〖首页·〉交易大厅·〉政府采购〗。</w:t>
      </w:r>
    </w:p>
    <w:p>
      <w:pPr>
        <w:pStyle w:val="4"/>
        <w:rPr>
          <w:highlight w:val="none"/>
        </w:rPr>
      </w:pPr>
      <w:r>
        <w:rPr>
          <w:highlight w:val="none"/>
        </w:rPr>
        <w:t>四、投标文件</w:t>
      </w:r>
    </w:p>
    <w:p>
      <w:pPr>
        <w:pStyle w:val="5"/>
        <w:ind w:firstLine="482"/>
        <w:rPr>
          <w:highlight w:val="none"/>
        </w:rPr>
      </w:pPr>
      <w:r>
        <w:rPr>
          <w:rFonts w:hint="eastAsia"/>
          <w:highlight w:val="none"/>
        </w:rPr>
        <w:t>（一）投标文件</w:t>
      </w:r>
      <w:r>
        <w:rPr>
          <w:highlight w:val="none"/>
        </w:rPr>
        <w:t>的式样</w:t>
      </w:r>
    </w:p>
    <w:p>
      <w:pPr>
        <w:pStyle w:val="83"/>
        <w:ind w:firstLine="480"/>
        <w:rPr>
          <w:color w:val="auto"/>
          <w:highlight w:val="none"/>
        </w:rPr>
      </w:pPr>
      <w:r>
        <w:rPr>
          <w:color w:val="auto"/>
          <w:highlight w:val="none"/>
        </w:rPr>
        <w:t>1</w:t>
      </w:r>
      <w:r>
        <w:rPr>
          <w:rFonts w:hint="eastAsia"/>
          <w:color w:val="auto"/>
          <w:highlight w:val="none"/>
        </w:rPr>
        <w:t>．组成</w:t>
      </w:r>
      <w:r>
        <w:rPr>
          <w:color w:val="auto"/>
          <w:highlight w:val="none"/>
        </w:rPr>
        <w:t>及格式</w:t>
      </w:r>
    </w:p>
    <w:p>
      <w:pPr>
        <w:pStyle w:val="83"/>
        <w:ind w:firstLine="480"/>
        <w:rPr>
          <w:color w:val="auto"/>
          <w:highlight w:val="none"/>
        </w:rPr>
      </w:pPr>
      <w:r>
        <w:rPr>
          <w:color w:val="auto"/>
          <w:highlight w:val="none"/>
        </w:rPr>
        <w:t>供应商依照招标文件第五章《投标文件构成及格式》给定形式进行编制</w:t>
      </w:r>
      <w:r>
        <w:rPr>
          <w:rFonts w:hint="eastAsia"/>
          <w:color w:val="auto"/>
          <w:highlight w:val="none"/>
        </w:rPr>
        <w:t>投标文件</w:t>
      </w:r>
      <w:r>
        <w:rPr>
          <w:color w:val="auto"/>
          <w:highlight w:val="none"/>
        </w:rPr>
        <w:t>。项目分标段的，应按所投</w:t>
      </w:r>
      <w:r>
        <w:rPr>
          <w:rFonts w:hint="eastAsia"/>
          <w:color w:val="auto"/>
          <w:w w:val="1"/>
          <w:highlight w:val="none"/>
        </w:rPr>
        <w:t xml:space="preserve"> </w:t>
      </w:r>
      <w:r>
        <w:rPr>
          <w:color w:val="auto"/>
          <w:highlight w:val="none"/>
        </w:rPr>
        <w:t>标段分别准备投标文件。</w:t>
      </w:r>
    </w:p>
    <w:p>
      <w:pPr>
        <w:pStyle w:val="83"/>
        <w:ind w:firstLine="480"/>
        <w:rPr>
          <w:color w:val="auto"/>
          <w:highlight w:val="none"/>
        </w:rPr>
      </w:pPr>
      <w:r>
        <w:rPr>
          <w:rFonts w:hint="eastAsia"/>
          <w:color w:val="auto"/>
          <w:highlight w:val="none"/>
        </w:rPr>
        <w:t>2．语言</w:t>
      </w:r>
    </w:p>
    <w:p>
      <w:pPr>
        <w:pStyle w:val="83"/>
        <w:ind w:firstLine="480"/>
        <w:rPr>
          <w:color w:val="auto"/>
          <w:highlight w:val="none"/>
        </w:rPr>
      </w:pPr>
      <w:r>
        <w:rPr>
          <w:rFonts w:hint="eastAsia"/>
          <w:color w:val="auto"/>
          <w:highlight w:val="none"/>
        </w:rPr>
        <w:t>招标活动的所有文件、资料、函电文字均使用简体中文，确需提交用其他语言形成的资料，必须翻译成简体中文，如有差异，以简体中文为准。</w:t>
      </w:r>
    </w:p>
    <w:p>
      <w:pPr>
        <w:pStyle w:val="83"/>
        <w:ind w:firstLine="480"/>
        <w:rPr>
          <w:color w:val="auto"/>
          <w:highlight w:val="none"/>
        </w:rPr>
      </w:pPr>
      <w:r>
        <w:rPr>
          <w:rFonts w:hint="eastAsia"/>
          <w:color w:val="auto"/>
          <w:highlight w:val="none"/>
        </w:rPr>
        <w:t>3．</w:t>
      </w:r>
      <w:r>
        <w:rPr>
          <w:color w:val="auto"/>
          <w:highlight w:val="none"/>
        </w:rPr>
        <w:t>计量单位</w:t>
      </w:r>
    </w:p>
    <w:p>
      <w:pPr>
        <w:pStyle w:val="83"/>
        <w:ind w:firstLine="480"/>
        <w:rPr>
          <w:color w:val="auto"/>
          <w:highlight w:val="none"/>
        </w:rPr>
      </w:pPr>
      <w:r>
        <w:rPr>
          <w:rFonts w:hint="eastAsia"/>
          <w:color w:val="auto"/>
          <w:highlight w:val="none"/>
        </w:rPr>
        <w:t>投标文件的计量单位应使用中华人民共和国法定计量单位，但招标文件另有规定的除外。</w:t>
      </w:r>
    </w:p>
    <w:p>
      <w:pPr>
        <w:pStyle w:val="5"/>
        <w:ind w:firstLine="482"/>
        <w:rPr>
          <w:highlight w:val="none"/>
        </w:rPr>
      </w:pPr>
      <w:r>
        <w:rPr>
          <w:rFonts w:hint="eastAsia"/>
          <w:highlight w:val="none"/>
        </w:rPr>
        <w:t>（二）投标文件</w:t>
      </w:r>
      <w:r>
        <w:rPr>
          <w:highlight w:val="none"/>
        </w:rPr>
        <w:t>的有效期</w:t>
      </w:r>
    </w:p>
    <w:p>
      <w:pPr>
        <w:pStyle w:val="83"/>
        <w:ind w:firstLine="480"/>
        <w:rPr>
          <w:color w:val="auto"/>
          <w:highlight w:val="none"/>
        </w:rPr>
      </w:pPr>
      <w:r>
        <w:rPr>
          <w:rFonts w:hint="eastAsia"/>
          <w:color w:val="auto"/>
          <w:highlight w:val="none"/>
        </w:rPr>
        <w:t>投标文件有效期为自开标之日起不少于</w:t>
      </w:r>
      <w:r>
        <w:rPr>
          <w:color w:val="auto"/>
          <w:highlight w:val="none"/>
        </w:rPr>
        <w:t>90个日历日。如中标，延长至合同执行完毕时止。</w:t>
      </w:r>
    </w:p>
    <w:p>
      <w:pPr>
        <w:pStyle w:val="5"/>
        <w:ind w:firstLine="482"/>
        <w:rPr>
          <w:highlight w:val="none"/>
        </w:rPr>
      </w:pPr>
      <w:r>
        <w:rPr>
          <w:rFonts w:hint="eastAsia"/>
          <w:highlight w:val="none"/>
        </w:rPr>
        <w:t>（三）投标</w:t>
      </w:r>
      <w:r>
        <w:rPr>
          <w:highlight w:val="none"/>
        </w:rPr>
        <w:t>报价</w:t>
      </w:r>
    </w:p>
    <w:p>
      <w:pPr>
        <w:pStyle w:val="83"/>
        <w:ind w:firstLine="480"/>
        <w:rPr>
          <w:color w:val="auto"/>
          <w:highlight w:val="none"/>
        </w:rPr>
      </w:pPr>
      <w:r>
        <w:rPr>
          <w:rFonts w:hint="eastAsia"/>
          <w:color w:val="auto"/>
          <w:highlight w:val="none"/>
        </w:rPr>
        <w:t>投标报价是供应商响</w:t>
      </w:r>
      <w:r>
        <w:rPr>
          <w:rFonts w:hint="eastAsia"/>
          <w:color w:val="auto"/>
          <w:w w:val="1"/>
          <w:highlight w:val="none"/>
        </w:rPr>
        <w:t xml:space="preserve"> </w:t>
      </w:r>
      <w:r>
        <w:rPr>
          <w:rFonts w:hint="eastAsia"/>
          <w:color w:val="auto"/>
          <w:highlight w:val="none"/>
        </w:rPr>
        <w:t>应采购项目要求的全部工作内容的价格体现，包括完成采购内容所需的直接费、间接费、利润、税金及其它相关的一切费用。</w:t>
      </w:r>
    </w:p>
    <w:p>
      <w:pPr>
        <w:pStyle w:val="83"/>
        <w:ind w:firstLine="480"/>
        <w:rPr>
          <w:color w:val="auto"/>
          <w:highlight w:val="none"/>
        </w:rPr>
      </w:pPr>
      <w:r>
        <w:rPr>
          <w:rFonts w:hint="eastAsia"/>
          <w:color w:val="auto"/>
          <w:highlight w:val="none"/>
        </w:rPr>
        <w:t>1．供应商在报价时应充分考虑所有可能发生的费用，招标文件未列明，而供应商认为应当计取的费用均应列入报价中。报价时不论是否计取，采购人均按已计取对待。</w:t>
      </w:r>
    </w:p>
    <w:p>
      <w:pPr>
        <w:pStyle w:val="83"/>
        <w:ind w:firstLine="480"/>
        <w:rPr>
          <w:color w:val="auto"/>
          <w:highlight w:val="none"/>
        </w:rPr>
      </w:pPr>
      <w:r>
        <w:rPr>
          <w:rFonts w:hint="eastAsia"/>
          <w:color w:val="auto"/>
          <w:highlight w:val="none"/>
        </w:rPr>
        <w:t>2．供应商应严格按照《投标文件构成及格式》第二部分《开标一览表》中的相关要求填写分类报价及其他需要响</w:t>
      </w:r>
      <w:r>
        <w:rPr>
          <w:rFonts w:hint="eastAsia"/>
          <w:color w:val="auto"/>
          <w:w w:val="1"/>
          <w:highlight w:val="none"/>
        </w:rPr>
        <w:t xml:space="preserve"> </w:t>
      </w:r>
      <w:r>
        <w:rPr>
          <w:rFonts w:hint="eastAsia"/>
          <w:color w:val="auto"/>
          <w:highlight w:val="none"/>
        </w:rPr>
        <w:t>应的内容。投标报价只能提交唯一报价，任何有选择的报价将不予接受，按无效投标处理。</w:t>
      </w:r>
    </w:p>
    <w:p>
      <w:pPr>
        <w:pStyle w:val="83"/>
        <w:ind w:firstLine="480"/>
        <w:rPr>
          <w:color w:val="auto"/>
          <w:highlight w:val="none"/>
        </w:rPr>
      </w:pPr>
      <w:r>
        <w:rPr>
          <w:rFonts w:hint="eastAsia"/>
          <w:color w:val="auto"/>
          <w:highlight w:val="none"/>
        </w:rPr>
        <w:t>3．投标报价货币：人民币；单位：元。</w:t>
      </w:r>
    </w:p>
    <w:p>
      <w:pPr>
        <w:pStyle w:val="83"/>
        <w:ind w:firstLine="480"/>
        <w:rPr>
          <w:color w:val="auto"/>
          <w:highlight w:val="none"/>
        </w:rPr>
      </w:pPr>
      <w:r>
        <w:rPr>
          <w:rFonts w:hint="eastAsia"/>
          <w:color w:val="auto"/>
          <w:highlight w:val="none"/>
        </w:rPr>
        <w:t>4．投标文件报价出现前后不一致的，除招标文件另有规定外，按照下列规则修正：</w:t>
      </w:r>
    </w:p>
    <w:p>
      <w:pPr>
        <w:pStyle w:val="83"/>
        <w:ind w:firstLine="480"/>
        <w:rPr>
          <w:color w:val="auto"/>
          <w:highlight w:val="none"/>
        </w:rPr>
      </w:pPr>
      <w:r>
        <w:rPr>
          <w:rFonts w:hint="eastAsia"/>
          <w:color w:val="auto"/>
          <w:highlight w:val="none"/>
        </w:rPr>
        <w:t>（1）投标文件中开标一览表内容与投标文件中其他位置相应内容表述不一致的，以开标一览表为准；</w:t>
      </w:r>
    </w:p>
    <w:p>
      <w:pPr>
        <w:pStyle w:val="83"/>
        <w:ind w:firstLine="480"/>
        <w:rPr>
          <w:color w:val="auto"/>
          <w:highlight w:val="none"/>
        </w:rPr>
      </w:pPr>
      <w:r>
        <w:rPr>
          <w:rFonts w:hint="eastAsia"/>
          <w:color w:val="auto"/>
          <w:highlight w:val="none"/>
        </w:rPr>
        <w:t>（2）大写金额和小写金额不一致的，以大写金额为准；</w:t>
      </w:r>
    </w:p>
    <w:p>
      <w:pPr>
        <w:pStyle w:val="83"/>
        <w:ind w:firstLine="480"/>
        <w:rPr>
          <w:color w:val="auto"/>
          <w:highlight w:val="none"/>
        </w:rPr>
      </w:pPr>
      <w:r>
        <w:rPr>
          <w:rFonts w:hint="eastAsia"/>
          <w:color w:val="auto"/>
          <w:highlight w:val="none"/>
        </w:rPr>
        <w:t>（3）单价金额小数点或者百分比有明显错位的，以开标一览表的总价为准，并修改单价；</w:t>
      </w:r>
    </w:p>
    <w:p>
      <w:pPr>
        <w:pStyle w:val="83"/>
        <w:ind w:firstLine="480"/>
        <w:rPr>
          <w:color w:val="auto"/>
          <w:highlight w:val="none"/>
        </w:rPr>
      </w:pPr>
      <w:r>
        <w:rPr>
          <w:rFonts w:hint="eastAsia"/>
          <w:color w:val="auto"/>
          <w:highlight w:val="none"/>
        </w:rPr>
        <w:t>（4）总价金额与按单价汇总金额不一致的，以单价金额计算结果为准。</w:t>
      </w:r>
    </w:p>
    <w:p>
      <w:pPr>
        <w:pStyle w:val="83"/>
        <w:ind w:firstLine="480"/>
        <w:rPr>
          <w:color w:val="auto"/>
          <w:highlight w:val="none"/>
        </w:rPr>
      </w:pPr>
      <w:r>
        <w:rPr>
          <w:rFonts w:hint="eastAsia"/>
          <w:color w:val="auto"/>
          <w:highlight w:val="none"/>
        </w:rPr>
        <w:t>同时出现两种以上不一致的，按照前款规定的顺序修正。修正后的报价经供应商确认后产生约束力，供应商不确认的，其投标无效。</w:t>
      </w:r>
    </w:p>
    <w:p>
      <w:pPr>
        <w:pStyle w:val="83"/>
        <w:ind w:firstLine="480"/>
        <w:rPr>
          <w:color w:val="auto"/>
          <w:highlight w:val="none"/>
        </w:rPr>
      </w:pPr>
      <w:r>
        <w:rPr>
          <w:rFonts w:hint="eastAsia"/>
          <w:color w:val="auto"/>
          <w:highlight w:val="none"/>
        </w:rPr>
        <w:t>5．因供应商对招标文件理解不透、误解、疏漏或对市场行情了解不清造成的后果和风险，均由供应商自己负责。</w:t>
      </w:r>
    </w:p>
    <w:p>
      <w:pPr>
        <w:pStyle w:val="5"/>
        <w:ind w:firstLine="482"/>
        <w:rPr>
          <w:highlight w:val="none"/>
        </w:rPr>
      </w:pPr>
      <w:r>
        <w:rPr>
          <w:rFonts w:hint="eastAsia"/>
          <w:highlight w:val="none"/>
        </w:rPr>
        <w:t>（四）投标文件</w:t>
      </w:r>
      <w:r>
        <w:rPr>
          <w:highlight w:val="none"/>
        </w:rPr>
        <w:t>的</w:t>
      </w:r>
      <w:r>
        <w:rPr>
          <w:rFonts w:hint="eastAsia"/>
          <w:highlight w:val="none"/>
        </w:rPr>
        <w:t>制作</w:t>
      </w:r>
      <w:r>
        <w:rPr>
          <w:highlight w:val="none"/>
        </w:rPr>
        <w:t>和签章</w:t>
      </w:r>
    </w:p>
    <w:p>
      <w:pPr>
        <w:pStyle w:val="83"/>
        <w:ind w:firstLine="480"/>
        <w:rPr>
          <w:color w:val="auto"/>
          <w:highlight w:val="none"/>
        </w:rPr>
      </w:pPr>
      <w:r>
        <w:rPr>
          <w:rFonts w:hint="eastAsia"/>
          <w:color w:val="auto"/>
          <w:highlight w:val="none"/>
        </w:rPr>
        <w:t>1．</w:t>
      </w:r>
      <w:r>
        <w:rPr>
          <w:color w:val="auto"/>
          <w:highlight w:val="none"/>
        </w:rPr>
        <w:t>电子</w:t>
      </w:r>
      <w:r>
        <w:rPr>
          <w:rFonts w:hint="eastAsia"/>
          <w:color w:val="auto"/>
          <w:highlight w:val="none"/>
        </w:rPr>
        <w:t>投标文件（</w:t>
      </w:r>
      <w:r>
        <w:rPr>
          <w:color w:val="auto"/>
          <w:highlight w:val="none"/>
        </w:rPr>
        <w:t>*.SXSTF</w:t>
      </w:r>
      <w:r>
        <w:rPr>
          <w:rFonts w:hint="eastAsia"/>
          <w:color w:val="auto"/>
          <w:highlight w:val="none"/>
        </w:rPr>
        <w:t>）</w:t>
      </w:r>
      <w:r>
        <w:rPr>
          <w:color w:val="auto"/>
          <w:highlight w:val="none"/>
        </w:rPr>
        <w:t>需要使用</w:t>
      </w:r>
      <w:r>
        <w:rPr>
          <w:rFonts w:hint="eastAsia"/>
          <w:color w:val="auto"/>
          <w:highlight w:val="none"/>
        </w:rPr>
        <w:t>专用</w:t>
      </w:r>
      <w:r>
        <w:rPr>
          <w:color w:val="auto"/>
          <w:highlight w:val="none"/>
        </w:rPr>
        <w:t>制作</w:t>
      </w:r>
      <w:r>
        <w:rPr>
          <w:rFonts w:hint="eastAsia"/>
          <w:color w:val="auto"/>
          <w:highlight w:val="none"/>
        </w:rPr>
        <w:t>软件</w:t>
      </w:r>
      <w:r>
        <w:rPr>
          <w:color w:val="auto"/>
          <w:highlight w:val="none"/>
        </w:rPr>
        <w:t>——</w:t>
      </w:r>
      <w:r>
        <w:rPr>
          <w:rFonts w:hint="eastAsia"/>
          <w:color w:val="auto"/>
          <w:highlight w:val="none"/>
        </w:rPr>
        <w:t>“新点投</w:t>
      </w:r>
      <w:r>
        <w:rPr>
          <w:rFonts w:hint="eastAsia"/>
          <w:color w:val="auto"/>
          <w:w w:val="1"/>
          <w:highlight w:val="none"/>
        </w:rPr>
        <w:t xml:space="preserve"> </w:t>
      </w:r>
      <w:r>
        <w:rPr>
          <w:rFonts w:hint="eastAsia"/>
          <w:color w:val="auto"/>
          <w:highlight w:val="none"/>
        </w:rPr>
        <w:t>标</w:t>
      </w:r>
      <w:r>
        <w:rPr>
          <w:color w:val="auto"/>
          <w:highlight w:val="none"/>
        </w:rPr>
        <w:t>文件制作软件</w:t>
      </w:r>
      <w:r>
        <w:rPr>
          <w:rFonts w:hint="eastAsia"/>
          <w:color w:val="auto"/>
          <w:highlight w:val="none"/>
        </w:rPr>
        <w:t>（陕西</w:t>
      </w:r>
      <w:r>
        <w:rPr>
          <w:color w:val="auto"/>
          <w:highlight w:val="none"/>
        </w:rPr>
        <w:t>公共资源</w:t>
      </w:r>
      <w:r>
        <w:rPr>
          <w:rFonts w:hint="eastAsia"/>
          <w:color w:val="auto"/>
          <w:highlight w:val="none"/>
        </w:rPr>
        <w:t>）”</w:t>
      </w:r>
      <w:r>
        <w:rPr>
          <w:color w:val="auto"/>
          <w:highlight w:val="none"/>
        </w:rPr>
        <w:t>进行编制。</w:t>
      </w:r>
      <w:r>
        <w:rPr>
          <w:rFonts w:hint="eastAsia"/>
          <w:color w:val="auto"/>
          <w:highlight w:val="none"/>
        </w:rPr>
        <w:t>软件</w:t>
      </w:r>
      <w:r>
        <w:rPr>
          <w:color w:val="auto"/>
          <w:highlight w:val="none"/>
        </w:rPr>
        <w:t>下载</w:t>
      </w:r>
      <w:r>
        <w:rPr>
          <w:rFonts w:hint="eastAsia"/>
          <w:color w:val="auto"/>
          <w:highlight w:val="none"/>
        </w:rPr>
        <w:t>地址及操作</w:t>
      </w:r>
      <w:r>
        <w:rPr>
          <w:color w:val="auto"/>
          <w:highlight w:val="none"/>
        </w:rPr>
        <w:t>手册：</w:t>
      </w:r>
      <w:r>
        <w:rPr>
          <w:rFonts w:hint="eastAsia"/>
          <w:color w:val="auto"/>
          <w:highlight w:val="none"/>
        </w:rPr>
        <w:t>见安康市公共资源交易平台〖首页〉服务指南〉下载专区〗中的《政府采购项目投</w:t>
      </w:r>
      <w:r>
        <w:rPr>
          <w:color w:val="auto"/>
          <w:w w:val="1"/>
          <w:highlight w:val="none"/>
        </w:rPr>
        <w:t xml:space="preserve"> </w:t>
      </w:r>
      <w:r>
        <w:rPr>
          <w:color w:val="auto"/>
          <w:highlight w:val="none"/>
        </w:rPr>
        <w:t>标文件制作软件及操作手册》。</w:t>
      </w:r>
    </w:p>
    <w:p>
      <w:pPr>
        <w:pStyle w:val="83"/>
        <w:ind w:firstLine="480"/>
        <w:rPr>
          <w:color w:val="auto"/>
          <w:highlight w:val="none"/>
        </w:rPr>
      </w:pPr>
      <w:r>
        <w:rPr>
          <w:rFonts w:hint="eastAsia"/>
          <w:color w:val="auto"/>
          <w:highlight w:val="none"/>
        </w:rPr>
        <w:t>链接地址</w:t>
      </w:r>
      <w:r>
        <w:rPr>
          <w:color w:val="auto"/>
          <w:highlight w:val="none"/>
        </w:rPr>
        <w:t>：</w:t>
      </w:r>
      <w:r>
        <w:rPr>
          <w:rFonts w:hint="eastAsia" w:ascii="宋体" w:hAnsi="宋体" w:cs="宋体"/>
          <w:highlight w:val="none"/>
        </w:rPr>
        <w:t>http://ak.sxggzyjy.cn/fwzn/004003/2.html</w:t>
      </w:r>
    </w:p>
    <w:p>
      <w:pPr>
        <w:pStyle w:val="83"/>
        <w:ind w:firstLine="480"/>
        <w:rPr>
          <w:color w:val="auto"/>
          <w:highlight w:val="none"/>
        </w:rPr>
      </w:pPr>
      <w:r>
        <w:rPr>
          <w:rFonts w:hint="eastAsia"/>
          <w:color w:val="auto"/>
          <w:highlight w:val="none"/>
        </w:rPr>
        <w:t>2．编制</w:t>
      </w:r>
      <w:r>
        <w:rPr>
          <w:color w:val="auto"/>
          <w:highlight w:val="none"/>
        </w:rPr>
        <w:t>电子投标文件前，</w:t>
      </w:r>
      <w:r>
        <w:rPr>
          <w:rFonts w:hint="eastAsia"/>
          <w:b/>
          <w:color w:val="auto"/>
          <w:highlight w:val="none"/>
        </w:rPr>
        <w:t>务必</w:t>
      </w:r>
      <w:r>
        <w:rPr>
          <w:b/>
          <w:color w:val="auto"/>
          <w:highlight w:val="none"/>
        </w:rPr>
        <w:t>先</w:t>
      </w:r>
      <w:r>
        <w:rPr>
          <w:rFonts w:hint="eastAsia"/>
          <w:b/>
          <w:color w:val="auto"/>
          <w:highlight w:val="none"/>
        </w:rPr>
        <w:t>做好</w:t>
      </w:r>
      <w:r>
        <w:rPr>
          <w:b/>
          <w:color w:val="auto"/>
          <w:highlight w:val="none"/>
        </w:rPr>
        <w:t>电子招标文件的备份工作</w:t>
      </w:r>
      <w:r>
        <w:rPr>
          <w:color w:val="auto"/>
          <w:highlight w:val="none"/>
        </w:rPr>
        <w:t>。</w:t>
      </w:r>
      <w:r>
        <w:rPr>
          <w:rFonts w:hint="eastAsia"/>
          <w:color w:val="auto"/>
          <w:highlight w:val="none"/>
        </w:rPr>
        <w:t>然后</w:t>
      </w:r>
      <w:r>
        <w:rPr>
          <w:color w:val="auto"/>
          <w:highlight w:val="none"/>
        </w:rPr>
        <w:t>按操作</w:t>
      </w:r>
      <w:r>
        <w:rPr>
          <w:rFonts w:hint="eastAsia"/>
          <w:color w:val="auto"/>
          <w:highlight w:val="none"/>
        </w:rPr>
        <w:t>手册</w:t>
      </w:r>
      <w:r>
        <w:rPr>
          <w:color w:val="auto"/>
          <w:highlight w:val="none"/>
        </w:rPr>
        <w:t>中</w:t>
      </w:r>
      <w:r>
        <w:rPr>
          <w:rFonts w:hint="eastAsia"/>
          <w:color w:val="auto"/>
          <w:highlight w:val="none"/>
        </w:rPr>
        <w:t>给出</w:t>
      </w:r>
      <w:r>
        <w:rPr>
          <w:color w:val="auto"/>
          <w:highlight w:val="none"/>
        </w:rPr>
        <w:t>的方法</w:t>
      </w:r>
      <w:r>
        <w:rPr>
          <w:rFonts w:hint="eastAsia"/>
          <w:color w:val="auto"/>
          <w:highlight w:val="none"/>
        </w:rPr>
        <w:t>将</w:t>
      </w:r>
      <w:r>
        <w:rPr>
          <w:color w:val="auto"/>
          <w:highlight w:val="none"/>
        </w:rPr>
        <w:t>电子招标文件</w:t>
      </w:r>
      <w:r>
        <w:rPr>
          <w:rFonts w:hint="eastAsia"/>
          <w:color w:val="auto"/>
          <w:highlight w:val="none"/>
        </w:rPr>
        <w:t>（*.SXSZF）或</w:t>
      </w:r>
      <w:r>
        <w:rPr>
          <w:color w:val="auto"/>
          <w:highlight w:val="none"/>
        </w:rPr>
        <w:t>答疑文件</w:t>
      </w:r>
      <w:r>
        <w:rPr>
          <w:rFonts w:hint="eastAsia"/>
          <w:color w:val="auto"/>
          <w:highlight w:val="none"/>
        </w:rPr>
        <w:t>（*.SXSCF，</w:t>
      </w:r>
      <w:r>
        <w:rPr>
          <w:color w:val="auto"/>
          <w:highlight w:val="none"/>
        </w:rPr>
        <w:t>即</w:t>
      </w:r>
      <w:r>
        <w:rPr>
          <w:rFonts w:hint="eastAsia"/>
          <w:color w:val="auto"/>
          <w:highlight w:val="none"/>
        </w:rPr>
        <w:t>更新</w:t>
      </w:r>
      <w:r>
        <w:rPr>
          <w:color w:val="auto"/>
          <w:highlight w:val="none"/>
        </w:rPr>
        <w:t>后的</w:t>
      </w:r>
      <w:r>
        <w:rPr>
          <w:rFonts w:hint="eastAsia"/>
          <w:color w:val="auto"/>
          <w:highlight w:val="none"/>
        </w:rPr>
        <w:t>电子</w:t>
      </w:r>
      <w:r>
        <w:rPr>
          <w:color w:val="auto"/>
          <w:highlight w:val="none"/>
        </w:rPr>
        <w:t>招标文件</w:t>
      </w:r>
      <w:r>
        <w:rPr>
          <w:rFonts w:hint="eastAsia"/>
          <w:color w:val="auto"/>
          <w:highlight w:val="none"/>
        </w:rPr>
        <w:t>）导入</w:t>
      </w:r>
      <w:r>
        <w:rPr>
          <w:color w:val="auto"/>
          <w:highlight w:val="none"/>
        </w:rPr>
        <w:t>制作</w:t>
      </w:r>
      <w:r>
        <w:rPr>
          <w:rFonts w:hint="eastAsia"/>
          <w:color w:val="auto"/>
          <w:highlight w:val="none"/>
        </w:rPr>
        <w:t>软件，最后</w:t>
      </w:r>
      <w:r>
        <w:rPr>
          <w:color w:val="auto"/>
          <w:highlight w:val="none"/>
        </w:rPr>
        <w:t>按照章节分别编制</w:t>
      </w:r>
      <w:r>
        <w:rPr>
          <w:rFonts w:hint="eastAsia"/>
          <w:color w:val="auto"/>
          <w:highlight w:val="none"/>
        </w:rPr>
        <w:t>投标文件</w:t>
      </w:r>
      <w:r>
        <w:rPr>
          <w:color w:val="auto"/>
          <w:highlight w:val="none"/>
        </w:rPr>
        <w:t>各个部分。</w:t>
      </w:r>
    </w:p>
    <w:p>
      <w:pPr>
        <w:pStyle w:val="83"/>
        <w:ind w:firstLine="482"/>
        <w:rPr>
          <w:color w:val="auto"/>
          <w:highlight w:val="none"/>
        </w:rPr>
      </w:pPr>
      <w:r>
        <w:rPr>
          <w:b/>
          <w:color w:val="auto"/>
          <w:highlight w:val="none"/>
        </w:rPr>
        <w:t>再次提醒：</w:t>
      </w:r>
      <w:r>
        <w:rPr>
          <w:rFonts w:hint="eastAsia"/>
          <w:color w:val="auto"/>
          <w:highlight w:val="none"/>
        </w:rPr>
        <w:t>提交投标文件截止时间前，供应商应随时留意“政府采购信息发布媒体”上可能发布的变更公告。若变更公告中明确注明本项目伴有变更文件的，供应商应登录企业端后，从〖项目流程</w:t>
      </w:r>
      <w:r>
        <w:rPr>
          <w:color w:val="auto"/>
          <w:highlight w:val="none"/>
        </w:rPr>
        <w:t>·</w:t>
      </w:r>
      <w:r>
        <w:rPr>
          <w:rFonts w:hint="eastAsia"/>
          <w:color w:val="auto"/>
          <w:highlight w:val="none"/>
        </w:rPr>
        <w:t>〉项目管理</w:t>
      </w:r>
      <w:r>
        <w:rPr>
          <w:color w:val="auto"/>
          <w:highlight w:val="none"/>
        </w:rPr>
        <w:t>·</w:t>
      </w:r>
      <w:r>
        <w:rPr>
          <w:rFonts w:hint="eastAsia"/>
          <w:color w:val="auto"/>
          <w:highlight w:val="none"/>
        </w:rPr>
        <w:t>〉答疑文件下载〗获取更新后的电子招标文件（*.SXSCF），使用旧版电子招标文件制作的电子投标文件（*.SXSTF），系统将拒绝接收。</w:t>
      </w:r>
    </w:p>
    <w:p>
      <w:pPr>
        <w:pStyle w:val="83"/>
        <w:ind w:firstLine="480"/>
        <w:rPr>
          <w:color w:val="auto"/>
          <w:highlight w:val="none"/>
        </w:rPr>
      </w:pPr>
      <w:r>
        <w:rPr>
          <w:rFonts w:hint="eastAsia"/>
          <w:color w:val="auto"/>
          <w:highlight w:val="none"/>
        </w:rPr>
        <w:t>3．电子投标文件制作</w:t>
      </w:r>
      <w:r>
        <w:rPr>
          <w:color w:val="auto"/>
          <w:highlight w:val="none"/>
        </w:rPr>
        <w:t>过程</w:t>
      </w:r>
      <w:r>
        <w:rPr>
          <w:rFonts w:hint="eastAsia"/>
          <w:color w:val="auto"/>
          <w:highlight w:val="none"/>
        </w:rPr>
        <w:t>中，需要法定代表人签字或盖章的地方，请使用“法人</w:t>
      </w:r>
      <w:r>
        <w:rPr>
          <w:color w:val="auto"/>
          <w:highlight w:val="none"/>
        </w:rPr>
        <w:t>CA</w:t>
      </w:r>
      <w:r>
        <w:rPr>
          <w:rFonts w:hint="eastAsia"/>
          <w:color w:val="auto"/>
          <w:highlight w:val="none"/>
        </w:rPr>
        <w:t>锁”</w:t>
      </w:r>
      <w:r>
        <w:rPr>
          <w:color w:val="auto"/>
          <w:highlight w:val="none"/>
        </w:rPr>
        <w:t>进行签章；需要加盖供应商公章的地方，请使用</w:t>
      </w:r>
      <w:r>
        <w:rPr>
          <w:rFonts w:hint="eastAsia"/>
          <w:color w:val="auto"/>
          <w:highlight w:val="none"/>
        </w:rPr>
        <w:t>“</w:t>
      </w:r>
      <w:r>
        <w:rPr>
          <w:color w:val="auto"/>
          <w:highlight w:val="none"/>
        </w:rPr>
        <w:t>企业CA</w:t>
      </w:r>
      <w:r>
        <w:rPr>
          <w:rFonts w:hint="eastAsia"/>
          <w:color w:val="auto"/>
          <w:highlight w:val="none"/>
        </w:rPr>
        <w:t>锁”</w:t>
      </w:r>
      <w:r>
        <w:rPr>
          <w:color w:val="auto"/>
          <w:highlight w:val="none"/>
        </w:rPr>
        <w:t>进行</w:t>
      </w:r>
      <w:r>
        <w:rPr>
          <w:rFonts w:hint="eastAsia"/>
          <w:color w:val="auto"/>
          <w:highlight w:val="none"/>
        </w:rPr>
        <w:t>签章</w:t>
      </w:r>
      <w:r>
        <w:rPr>
          <w:color w:val="auto"/>
          <w:highlight w:val="none"/>
        </w:rPr>
        <w:t>。</w:t>
      </w:r>
    </w:p>
    <w:p>
      <w:pPr>
        <w:pStyle w:val="83"/>
        <w:ind w:firstLine="480"/>
        <w:rPr>
          <w:color w:val="auto"/>
          <w:highlight w:val="none"/>
        </w:rPr>
      </w:pPr>
      <w:r>
        <w:rPr>
          <w:rFonts w:hint="eastAsia"/>
          <w:color w:val="auto"/>
          <w:highlight w:val="none"/>
        </w:rPr>
        <w:t>若导出的</w:t>
      </w:r>
      <w:r>
        <w:rPr>
          <w:color w:val="auto"/>
          <w:highlight w:val="none"/>
        </w:rPr>
        <w:t>PDF文件里看不到签章，请尝试使用</w:t>
      </w:r>
      <w:r>
        <w:rPr>
          <w:rFonts w:hint="eastAsia"/>
          <w:color w:val="auto"/>
          <w:highlight w:val="none"/>
        </w:rPr>
        <w:t>专用制作</w:t>
      </w:r>
      <w:r>
        <w:rPr>
          <w:color w:val="auto"/>
          <w:highlight w:val="none"/>
        </w:rPr>
        <w:t>软件中的</w:t>
      </w:r>
      <w:r>
        <w:rPr>
          <w:rFonts w:hint="eastAsia"/>
          <w:color w:val="auto"/>
          <w:highlight w:val="none"/>
        </w:rPr>
        <w:t>“</w:t>
      </w:r>
      <w:r>
        <w:rPr>
          <w:color w:val="auto"/>
          <w:highlight w:val="none"/>
        </w:rPr>
        <w:t>查看投标文件工具</w:t>
      </w:r>
      <w:r>
        <w:rPr>
          <w:rFonts w:hint="eastAsia"/>
          <w:color w:val="auto"/>
          <w:highlight w:val="none"/>
        </w:rPr>
        <w:t>”</w:t>
      </w:r>
      <w:r>
        <w:rPr>
          <w:color w:val="auto"/>
          <w:highlight w:val="none"/>
        </w:rPr>
        <w:t>打开未加密的电子投标文件重新导出。在</w:t>
      </w:r>
      <w:r>
        <w:rPr>
          <w:rFonts w:hint="eastAsia"/>
          <w:color w:val="auto"/>
          <w:highlight w:val="none"/>
        </w:rPr>
        <w:t>制作</w:t>
      </w:r>
      <w:r>
        <w:rPr>
          <w:color w:val="auto"/>
          <w:highlight w:val="none"/>
        </w:rPr>
        <w:t>过程中，如有其他技术性问题，请先翻阅操作手册，或致电软件开发商。</w:t>
      </w:r>
    </w:p>
    <w:p>
      <w:pPr>
        <w:pStyle w:val="5"/>
        <w:ind w:firstLine="482"/>
        <w:rPr>
          <w:highlight w:val="none"/>
        </w:rPr>
      </w:pPr>
      <w:r>
        <w:rPr>
          <w:rFonts w:hint="eastAsia"/>
          <w:highlight w:val="none"/>
        </w:rPr>
        <w:t>（五）投标文件</w:t>
      </w:r>
      <w:r>
        <w:rPr>
          <w:highlight w:val="none"/>
        </w:rPr>
        <w:t>的加密和提交</w:t>
      </w:r>
    </w:p>
    <w:p>
      <w:pPr>
        <w:pStyle w:val="83"/>
        <w:ind w:firstLine="480"/>
        <w:rPr>
          <w:color w:val="auto"/>
          <w:highlight w:val="none"/>
        </w:rPr>
      </w:pPr>
      <w:r>
        <w:rPr>
          <w:rFonts w:hint="eastAsia"/>
          <w:color w:val="auto"/>
          <w:highlight w:val="none"/>
        </w:rPr>
        <w:t>1．在</w:t>
      </w:r>
      <w:r>
        <w:rPr>
          <w:color w:val="auto"/>
          <w:highlight w:val="none"/>
        </w:rPr>
        <w:t>生成电子投标文件时，需要使用CA锁对</w:t>
      </w:r>
      <w:r>
        <w:rPr>
          <w:rFonts w:hint="eastAsia"/>
          <w:color w:val="auto"/>
          <w:highlight w:val="none"/>
        </w:rPr>
        <w:t>投标文件</w:t>
      </w:r>
      <w:r>
        <w:rPr>
          <w:color w:val="auto"/>
          <w:highlight w:val="none"/>
        </w:rPr>
        <w:t>进行加密。</w:t>
      </w:r>
    </w:p>
    <w:p>
      <w:pPr>
        <w:pStyle w:val="83"/>
        <w:ind w:firstLine="480"/>
        <w:rPr>
          <w:color w:val="auto"/>
          <w:highlight w:val="none"/>
        </w:rPr>
      </w:pPr>
      <w:r>
        <w:rPr>
          <w:rFonts w:hint="eastAsia"/>
          <w:color w:val="auto"/>
          <w:highlight w:val="none"/>
        </w:rPr>
        <w:t>注意</w:t>
      </w:r>
      <w:r>
        <w:rPr>
          <w:color w:val="auto"/>
          <w:highlight w:val="none"/>
        </w:rPr>
        <w:t>：</w:t>
      </w:r>
      <w:r>
        <w:rPr>
          <w:rFonts w:hint="eastAsia"/>
          <w:color w:val="auto"/>
          <w:highlight w:val="none"/>
        </w:rPr>
        <w:t>加密投标文件和开标时解密投标文件应当使用同一</w:t>
      </w:r>
      <w:r>
        <w:rPr>
          <w:color w:val="auto"/>
          <w:highlight w:val="none"/>
        </w:rPr>
        <w:t>CA，否则将会导致解密失败。</w:t>
      </w:r>
    </w:p>
    <w:p>
      <w:pPr>
        <w:pStyle w:val="83"/>
        <w:ind w:firstLine="480"/>
        <w:rPr>
          <w:color w:val="auto"/>
          <w:highlight w:val="none"/>
        </w:rPr>
      </w:pPr>
      <w:r>
        <w:rPr>
          <w:rFonts w:hint="eastAsia"/>
          <w:color w:val="auto"/>
          <w:highlight w:val="none"/>
        </w:rPr>
        <w:t>2．</w:t>
      </w:r>
      <w:r>
        <w:rPr>
          <w:color w:val="auto"/>
          <w:highlight w:val="none"/>
        </w:rPr>
        <w:t>电子投标文件可于提交投标文件截止时间前任意时段</w:t>
      </w:r>
      <w:r>
        <w:rPr>
          <w:rFonts w:hint="eastAsia"/>
          <w:color w:val="auto"/>
          <w:highlight w:val="none"/>
        </w:rPr>
        <w:t>，登录安康市公共资源交易平台</w:t>
      </w:r>
      <w:r>
        <w:rPr>
          <w:color w:val="auto"/>
          <w:highlight w:val="none"/>
        </w:rPr>
        <w:t>〖</w:t>
      </w:r>
      <w:r>
        <w:rPr>
          <w:rFonts w:hint="eastAsia"/>
          <w:color w:val="auto"/>
          <w:highlight w:val="none"/>
        </w:rPr>
        <w:t>首页</w:t>
      </w:r>
      <w:r>
        <w:rPr>
          <w:color w:val="auto"/>
          <w:highlight w:val="none"/>
        </w:rPr>
        <w:t>·</w:t>
      </w:r>
      <w:r>
        <w:rPr>
          <w:rFonts w:hint="eastAsia"/>
          <w:color w:val="auto"/>
          <w:highlight w:val="none"/>
        </w:rPr>
        <w:t>〉</w:t>
      </w:r>
      <w:r>
        <w:rPr>
          <w:color w:val="auto"/>
          <w:highlight w:val="none"/>
        </w:rPr>
        <w:t>电子交易平台·</w:t>
      </w:r>
      <w:r>
        <w:rPr>
          <w:rFonts w:hint="eastAsia"/>
          <w:color w:val="auto"/>
          <w:highlight w:val="none"/>
        </w:rPr>
        <w:t>〉</w:t>
      </w:r>
      <w:r>
        <w:rPr>
          <w:color w:val="auto"/>
          <w:highlight w:val="none"/>
        </w:rPr>
        <w:t>企业端〗，登录后切换到</w:t>
      </w:r>
      <w:r>
        <w:rPr>
          <w:rFonts w:hint="eastAsia"/>
          <w:color w:val="auto"/>
          <w:highlight w:val="none"/>
        </w:rPr>
        <w:t>〖</w:t>
      </w:r>
      <w:r>
        <w:rPr>
          <w:color w:val="auto"/>
          <w:highlight w:val="none"/>
        </w:rPr>
        <w:t>我的项目〗模块下，依次点选〖项目流程·</w:t>
      </w:r>
      <w:r>
        <w:rPr>
          <w:rFonts w:hint="eastAsia"/>
          <w:color w:val="auto"/>
          <w:highlight w:val="none"/>
        </w:rPr>
        <w:t>〉</w:t>
      </w:r>
      <w:r>
        <w:rPr>
          <w:color w:val="auto"/>
          <w:highlight w:val="none"/>
        </w:rPr>
        <w:t>项目管理·〉</w:t>
      </w:r>
      <w:r>
        <w:rPr>
          <w:rFonts w:hint="eastAsia"/>
          <w:color w:val="auto"/>
          <w:highlight w:val="none"/>
        </w:rPr>
        <w:t>上传响</w:t>
      </w:r>
      <w:r>
        <w:rPr>
          <w:rFonts w:hint="eastAsia"/>
          <w:color w:val="auto"/>
          <w:w w:val="1"/>
          <w:highlight w:val="none"/>
        </w:rPr>
        <w:t xml:space="preserve"> </w:t>
      </w:r>
      <w:r>
        <w:rPr>
          <w:rFonts w:hint="eastAsia"/>
          <w:color w:val="auto"/>
          <w:highlight w:val="none"/>
        </w:rPr>
        <w:t>应文件〗</w:t>
      </w:r>
      <w:r>
        <w:rPr>
          <w:color w:val="auto"/>
          <w:highlight w:val="none"/>
        </w:rPr>
        <w:t>，上传加密</w:t>
      </w:r>
      <w:r>
        <w:rPr>
          <w:rFonts w:hint="eastAsia"/>
          <w:color w:val="auto"/>
          <w:highlight w:val="none"/>
        </w:rPr>
        <w:t>后</w:t>
      </w:r>
      <w:r>
        <w:rPr>
          <w:color w:val="auto"/>
          <w:highlight w:val="none"/>
        </w:rPr>
        <w:t>的电子投标文件（*.SXSTF）。上传成功后，</w:t>
      </w:r>
      <w:r>
        <w:rPr>
          <w:rFonts w:hint="eastAsia"/>
          <w:color w:val="auto"/>
          <w:highlight w:val="none"/>
        </w:rPr>
        <w:t>安康市公共</w:t>
      </w:r>
      <w:r>
        <w:rPr>
          <w:color w:val="auto"/>
          <w:highlight w:val="none"/>
        </w:rPr>
        <w:t>资源交易平台政府采购系统将予以记录。</w:t>
      </w:r>
    </w:p>
    <w:p>
      <w:pPr>
        <w:pStyle w:val="83"/>
        <w:ind w:firstLine="480"/>
        <w:rPr>
          <w:color w:val="auto"/>
          <w:highlight w:val="none"/>
        </w:rPr>
      </w:pPr>
      <w:r>
        <w:rPr>
          <w:rFonts w:hint="eastAsia"/>
          <w:color w:val="auto"/>
          <w:highlight w:val="none"/>
        </w:rPr>
        <w:t>3．</w:t>
      </w:r>
      <w:r>
        <w:rPr>
          <w:color w:val="auto"/>
          <w:highlight w:val="none"/>
        </w:rPr>
        <w:t>上传</w:t>
      </w:r>
      <w:r>
        <w:rPr>
          <w:rFonts w:hint="eastAsia"/>
          <w:color w:val="auto"/>
          <w:highlight w:val="none"/>
        </w:rPr>
        <w:t>文件</w:t>
      </w:r>
      <w:r>
        <w:rPr>
          <w:color w:val="auto"/>
          <w:highlight w:val="none"/>
        </w:rPr>
        <w:t>有误或需要重新提交的，可先</w:t>
      </w:r>
      <w:r>
        <w:rPr>
          <w:rFonts w:hint="eastAsia"/>
          <w:color w:val="auto"/>
          <w:highlight w:val="none"/>
        </w:rPr>
        <w:t>撤销已经</w:t>
      </w:r>
      <w:r>
        <w:rPr>
          <w:color w:val="auto"/>
          <w:highlight w:val="none"/>
        </w:rPr>
        <w:t>上传的文件，然后重新上传新文件。</w:t>
      </w:r>
    </w:p>
    <w:p>
      <w:pPr>
        <w:pStyle w:val="5"/>
        <w:ind w:firstLine="482"/>
        <w:rPr>
          <w:highlight w:val="none"/>
        </w:rPr>
      </w:pPr>
      <w:r>
        <w:rPr>
          <w:highlight w:val="none"/>
        </w:rPr>
        <w:t>（</w:t>
      </w:r>
      <w:r>
        <w:rPr>
          <w:rFonts w:hint="eastAsia"/>
          <w:highlight w:val="none"/>
        </w:rPr>
        <w:t>六</w:t>
      </w:r>
      <w:r>
        <w:rPr>
          <w:highlight w:val="none"/>
        </w:rPr>
        <w:t>）</w:t>
      </w:r>
      <w:r>
        <w:rPr>
          <w:rFonts w:hint="eastAsia"/>
          <w:highlight w:val="none"/>
        </w:rPr>
        <w:t>投标</w:t>
      </w:r>
      <w:r>
        <w:rPr>
          <w:highlight w:val="none"/>
        </w:rPr>
        <w:t>文件的补充、修改和撤回</w:t>
      </w:r>
    </w:p>
    <w:p>
      <w:pPr>
        <w:pStyle w:val="83"/>
        <w:ind w:firstLine="480"/>
        <w:rPr>
          <w:color w:val="auto"/>
          <w:highlight w:val="none"/>
        </w:rPr>
      </w:pPr>
      <w:r>
        <w:rPr>
          <w:rFonts w:hint="eastAsia"/>
          <w:color w:val="auto"/>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3"/>
        <w:ind w:firstLine="480"/>
        <w:rPr>
          <w:color w:val="auto"/>
          <w:highlight w:val="none"/>
        </w:rPr>
      </w:pPr>
      <w:r>
        <w:rPr>
          <w:rFonts w:hint="eastAsia"/>
          <w:color w:val="auto"/>
          <w:highlight w:val="none"/>
        </w:rPr>
        <w:t>2．</w:t>
      </w:r>
      <w:r>
        <w:rPr>
          <w:color w:val="auto"/>
          <w:highlight w:val="none"/>
        </w:rPr>
        <w:t>供应商在提交投标文件截止时间后</w:t>
      </w:r>
      <w:r>
        <w:rPr>
          <w:rFonts w:hint="eastAsia"/>
          <w:color w:val="auto"/>
          <w:highlight w:val="none"/>
        </w:rPr>
        <w:t>，</w:t>
      </w:r>
      <w:r>
        <w:rPr>
          <w:color w:val="auto"/>
          <w:highlight w:val="none"/>
        </w:rPr>
        <w:t>撤回投标文件的，投</w:t>
      </w:r>
      <w:r>
        <w:rPr>
          <w:rFonts w:hint="eastAsia"/>
          <w:color w:val="auto"/>
          <w:w w:val="1"/>
          <w:highlight w:val="none"/>
        </w:rPr>
        <w:t xml:space="preserve"> </w:t>
      </w:r>
      <w:r>
        <w:rPr>
          <w:color w:val="auto"/>
          <w:highlight w:val="none"/>
        </w:rPr>
        <w:t>标保证金不予退还。</w:t>
      </w:r>
    </w:p>
    <w:p>
      <w:pPr>
        <w:pStyle w:val="83"/>
        <w:ind w:firstLine="480"/>
        <w:rPr>
          <w:color w:val="auto"/>
          <w:highlight w:val="none"/>
        </w:rPr>
      </w:pPr>
      <w:r>
        <w:rPr>
          <w:color w:val="auto"/>
          <w:highlight w:val="none"/>
        </w:rPr>
        <w:t>3</w:t>
      </w:r>
      <w:r>
        <w:rPr>
          <w:rFonts w:hint="eastAsia"/>
          <w:color w:val="auto"/>
          <w:highlight w:val="none"/>
        </w:rPr>
        <w:t>．</w:t>
      </w:r>
      <w:r>
        <w:rPr>
          <w:color w:val="auto"/>
          <w:highlight w:val="none"/>
        </w:rPr>
        <w:t>对已</w:t>
      </w:r>
      <w:r>
        <w:rPr>
          <w:rFonts w:hint="eastAsia"/>
          <w:color w:val="auto"/>
          <w:highlight w:val="none"/>
        </w:rPr>
        <w:t>提交</w:t>
      </w:r>
      <w:r>
        <w:rPr>
          <w:color w:val="auto"/>
          <w:highlight w:val="none"/>
        </w:rPr>
        <w:t>的电子投标文件进行补充、修改的，应先从电子交易平台上撤回旧</w:t>
      </w:r>
      <w:r>
        <w:rPr>
          <w:rFonts w:hint="eastAsia"/>
          <w:color w:val="auto"/>
          <w:highlight w:val="none"/>
        </w:rPr>
        <w:t>文件</w:t>
      </w:r>
      <w:r>
        <w:rPr>
          <w:color w:val="auto"/>
          <w:highlight w:val="none"/>
        </w:rPr>
        <w:t>，再重新提交新</w:t>
      </w:r>
      <w:r>
        <w:rPr>
          <w:rFonts w:hint="eastAsia"/>
          <w:color w:val="auto"/>
          <w:highlight w:val="none"/>
        </w:rPr>
        <w:t>文件；中标后</w:t>
      </w:r>
      <w:r>
        <w:rPr>
          <w:color w:val="auto"/>
          <w:highlight w:val="none"/>
        </w:rPr>
        <w:t>提交的纸质文件</w:t>
      </w:r>
      <w:r>
        <w:rPr>
          <w:rFonts w:hint="eastAsia"/>
          <w:color w:val="auto"/>
          <w:highlight w:val="none"/>
        </w:rPr>
        <w:t>（备案</w:t>
      </w:r>
      <w:r>
        <w:rPr>
          <w:color w:val="auto"/>
          <w:highlight w:val="none"/>
        </w:rPr>
        <w:t>用</w:t>
      </w:r>
      <w:r>
        <w:rPr>
          <w:rFonts w:hint="eastAsia"/>
          <w:color w:val="auto"/>
          <w:highlight w:val="none"/>
        </w:rPr>
        <w:t>）应</w:t>
      </w:r>
      <w:r>
        <w:rPr>
          <w:color w:val="auto"/>
          <w:highlight w:val="none"/>
        </w:rPr>
        <w:t>从专用制作软件中直接打印，</w:t>
      </w:r>
      <w:r>
        <w:rPr>
          <w:rFonts w:hint="eastAsia"/>
          <w:color w:val="auto"/>
          <w:highlight w:val="none"/>
        </w:rPr>
        <w:t>与</w:t>
      </w:r>
      <w:r>
        <w:rPr>
          <w:color w:val="auto"/>
          <w:highlight w:val="none"/>
        </w:rPr>
        <w:t>电子投标文件保持一致，不允许</w:t>
      </w:r>
      <w:r>
        <w:rPr>
          <w:rFonts w:hint="eastAsia"/>
          <w:color w:val="auto"/>
          <w:highlight w:val="none"/>
        </w:rPr>
        <w:t>补充</w:t>
      </w:r>
      <w:r>
        <w:rPr>
          <w:color w:val="auto"/>
          <w:highlight w:val="none"/>
        </w:rPr>
        <w:t>和修改。</w:t>
      </w:r>
    </w:p>
    <w:p>
      <w:pPr>
        <w:pStyle w:val="5"/>
        <w:ind w:firstLine="482"/>
        <w:rPr>
          <w:highlight w:val="none"/>
        </w:rPr>
      </w:pPr>
      <w:r>
        <w:rPr>
          <w:rFonts w:hint="eastAsia"/>
          <w:highlight w:val="none"/>
        </w:rPr>
        <w:t>（七）关于投标文件的雷同性分析</w:t>
      </w:r>
    </w:p>
    <w:p>
      <w:pPr>
        <w:pStyle w:val="83"/>
        <w:ind w:firstLine="480"/>
        <w:rPr>
          <w:color w:val="auto"/>
          <w:highlight w:val="none"/>
        </w:rPr>
      </w:pPr>
      <w:r>
        <w:rPr>
          <w:rFonts w:hint="eastAsia"/>
          <w:color w:val="auto"/>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83"/>
        <w:ind w:firstLine="480"/>
        <w:rPr>
          <w:color w:val="auto"/>
          <w:highlight w:val="none"/>
        </w:rPr>
      </w:pPr>
      <w:r>
        <w:rPr>
          <w:rFonts w:hint="eastAsia"/>
          <w:color w:val="auto"/>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3"/>
        <w:ind w:firstLine="480"/>
        <w:rPr>
          <w:color w:val="auto"/>
          <w:highlight w:val="none"/>
        </w:rPr>
      </w:pPr>
      <w:r>
        <w:rPr>
          <w:rFonts w:hint="eastAsia"/>
          <w:color w:val="auto"/>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83"/>
        <w:ind w:firstLine="480"/>
        <w:rPr>
          <w:color w:val="auto"/>
          <w:highlight w:val="none"/>
        </w:rPr>
      </w:pPr>
      <w:r>
        <w:rPr>
          <w:rFonts w:hint="eastAsia"/>
          <w:color w:val="auto"/>
          <w:highlight w:val="none"/>
        </w:rPr>
        <w:t>若“文件创建标识码”一致，则表示不同投标供应商使用投标文件制作软件时，使用同一源工程文件，该情形建议由评标委员会结合项目情况综合判定。</w:t>
      </w:r>
    </w:p>
    <w:p>
      <w:pPr>
        <w:pStyle w:val="5"/>
        <w:ind w:firstLine="482"/>
        <w:rPr>
          <w:highlight w:val="none"/>
        </w:rPr>
      </w:pPr>
      <w:r>
        <w:rPr>
          <w:highlight w:val="none"/>
        </w:rPr>
        <w:t>（八）投标文件被拒绝接收的情形</w:t>
      </w:r>
    </w:p>
    <w:p>
      <w:pPr>
        <w:ind w:firstLine="480" w:firstLineChars="200"/>
        <w:rPr>
          <w:rFonts w:cstheme="minorHAnsi"/>
          <w:highlight w:val="none"/>
        </w:rPr>
      </w:pPr>
      <w:r>
        <w:rPr>
          <w:rFonts w:cstheme="minorHAnsi"/>
          <w:highlight w:val="none"/>
        </w:rPr>
        <w:t>1</w:t>
      </w:r>
      <w:r>
        <w:rPr>
          <w:rFonts w:hint="eastAsia" w:cstheme="minorHAnsi"/>
          <w:highlight w:val="none"/>
        </w:rPr>
        <w:t>．</w:t>
      </w:r>
      <w:r>
        <w:rPr>
          <w:rFonts w:cstheme="minorHAnsi"/>
          <w:highlight w:val="none"/>
        </w:rPr>
        <w:t>误投的或采用旧版电子招标文件制作的；</w:t>
      </w:r>
    </w:p>
    <w:p>
      <w:pPr>
        <w:ind w:firstLine="480" w:firstLineChars="200"/>
        <w:rPr>
          <w:rFonts w:cstheme="minorHAnsi"/>
          <w:highlight w:val="none"/>
        </w:rPr>
      </w:pPr>
      <w:r>
        <w:rPr>
          <w:rFonts w:hint="eastAsia" w:cstheme="minorHAnsi"/>
          <w:highlight w:val="none"/>
        </w:rPr>
        <w:t>2．</w:t>
      </w:r>
      <w:r>
        <w:rPr>
          <w:rFonts w:cstheme="minorHAnsi"/>
          <w:highlight w:val="none"/>
        </w:rPr>
        <w:t>逾期提交电子投标文件的</w:t>
      </w:r>
      <w:r>
        <w:rPr>
          <w:rFonts w:hint="eastAsia" w:eastAsiaTheme="majorEastAsia" w:cstheme="minorHAnsi"/>
          <w:highlight w:val="none"/>
        </w:rPr>
        <w:t>。</w:t>
      </w:r>
    </w:p>
    <w:p>
      <w:pPr>
        <w:pStyle w:val="4"/>
        <w:rPr>
          <w:highlight w:val="none"/>
        </w:rPr>
      </w:pPr>
      <w:r>
        <w:rPr>
          <w:rFonts w:hint="eastAsia"/>
          <w:highlight w:val="none"/>
        </w:rPr>
        <w:t>五</w:t>
      </w:r>
      <w:r>
        <w:rPr>
          <w:highlight w:val="none"/>
        </w:rPr>
        <w:t>、开标</w:t>
      </w:r>
      <w:r>
        <w:rPr>
          <w:rFonts w:hint="eastAsia"/>
          <w:highlight w:val="none"/>
        </w:rPr>
        <w:t>程序</w:t>
      </w:r>
    </w:p>
    <w:p>
      <w:pPr>
        <w:pStyle w:val="83"/>
        <w:ind w:firstLine="480"/>
        <w:rPr>
          <w:color w:val="auto"/>
          <w:highlight w:val="none"/>
        </w:rPr>
      </w:pPr>
      <w:r>
        <w:rPr>
          <w:rFonts w:hint="eastAsia"/>
          <w:color w:val="auto"/>
          <w:highlight w:val="none"/>
        </w:rPr>
        <w:t>开标工作由采购代理机构组织实施，整个过程受同级政府采购监管机构的监督、管理。</w:t>
      </w:r>
    </w:p>
    <w:p>
      <w:pPr>
        <w:pStyle w:val="5"/>
        <w:ind w:firstLine="482"/>
        <w:rPr>
          <w:highlight w:val="none"/>
        </w:rPr>
      </w:pPr>
      <w:r>
        <w:rPr>
          <w:rFonts w:hint="eastAsia"/>
          <w:vanish/>
          <w:highlight w:val="none"/>
        </w:rPr>
        <w:t>[适用于不见面开标项目]</w:t>
      </w:r>
      <w:r>
        <w:rPr>
          <w:rFonts w:hint="eastAsia"/>
          <w:highlight w:val="none"/>
        </w:rPr>
        <w:t>（一）“不见面开</w:t>
      </w:r>
      <w:r>
        <w:rPr>
          <w:rFonts w:hint="eastAsia"/>
          <w:w w:val="1"/>
          <w:highlight w:val="none"/>
        </w:rPr>
        <w:t xml:space="preserve"> </w:t>
      </w:r>
      <w:r>
        <w:rPr>
          <w:rFonts w:hint="eastAsia"/>
          <w:highlight w:val="none"/>
        </w:rPr>
        <w:t>标”基本流程</w:t>
      </w:r>
    </w:p>
    <w:p>
      <w:pPr>
        <w:pStyle w:val="83"/>
        <w:ind w:firstLine="480"/>
        <w:rPr>
          <w:color w:val="auto"/>
          <w:highlight w:val="none"/>
        </w:rPr>
      </w:pPr>
      <w:r>
        <w:rPr>
          <w:rFonts w:hint="eastAsia"/>
          <w:color w:val="auto"/>
          <w:highlight w:val="none"/>
        </w:rPr>
        <w:t>“不见面开标”是依托政府采购云平台实现的供应商在线参与开标的一种组织形式。供应商无需抵达开标现场，即可在线实现开标、解密、澄清等操作。</w:t>
      </w:r>
    </w:p>
    <w:p>
      <w:pPr>
        <w:pStyle w:val="83"/>
        <w:ind w:firstLine="480"/>
        <w:rPr>
          <w:color w:val="auto"/>
          <w:highlight w:val="none"/>
        </w:rPr>
      </w:pPr>
      <w:r>
        <w:rPr>
          <w:rFonts w:hint="eastAsia"/>
          <w:color w:val="auto"/>
          <w:highlight w:val="none"/>
        </w:rPr>
        <w:t>1．供应商登录</w:t>
      </w:r>
      <w:r>
        <w:rPr>
          <w:color w:val="auto"/>
          <w:highlight w:val="none"/>
        </w:rPr>
        <w:t>：</w:t>
      </w:r>
      <w:r>
        <w:rPr>
          <w:rFonts w:hint="eastAsia"/>
          <w:color w:val="auto"/>
          <w:highlight w:val="none"/>
        </w:rPr>
        <w:t>开标前，请各供应商至少提前半小时登录安康市公共资源交易平台〖</w:t>
      </w:r>
      <w:r>
        <w:rPr>
          <w:color w:val="auto"/>
          <w:highlight w:val="none"/>
        </w:rPr>
        <w:t>首页·〉不见面开标〗</w:t>
      </w:r>
      <w:r>
        <w:rPr>
          <w:rFonts w:hint="eastAsia"/>
          <w:color w:val="auto"/>
          <w:highlight w:val="none"/>
        </w:rPr>
        <w:t>系统。</w:t>
      </w:r>
    </w:p>
    <w:p>
      <w:pPr>
        <w:pStyle w:val="83"/>
        <w:ind w:firstLine="480"/>
        <w:rPr>
          <w:color w:val="auto"/>
          <w:highlight w:val="none"/>
        </w:rPr>
      </w:pPr>
      <w:r>
        <w:rPr>
          <w:rFonts w:hint="eastAsia"/>
          <w:color w:val="auto"/>
          <w:highlight w:val="none"/>
        </w:rPr>
        <w:t>2．主持人宣布开标：提交投标文件截止时间过后，系统将不再接收任何投标文件。</w:t>
      </w:r>
    </w:p>
    <w:p>
      <w:pPr>
        <w:pStyle w:val="83"/>
        <w:ind w:firstLine="480"/>
        <w:rPr>
          <w:color w:val="auto"/>
          <w:highlight w:val="none"/>
        </w:rPr>
      </w:pPr>
      <w:r>
        <w:rPr>
          <w:color w:val="auto"/>
          <w:highlight w:val="none"/>
        </w:rPr>
        <w:t>3</w:t>
      </w:r>
      <w:r>
        <w:rPr>
          <w:rFonts w:hint="eastAsia"/>
          <w:color w:val="auto"/>
          <w:highlight w:val="none"/>
        </w:rPr>
        <w:t>．</w:t>
      </w:r>
      <w:r>
        <w:rPr>
          <w:color w:val="auto"/>
          <w:highlight w:val="none"/>
        </w:rPr>
        <w:t>解密投标文件：</w:t>
      </w:r>
      <w:r>
        <w:rPr>
          <w:rFonts w:hint="eastAsia"/>
          <w:color w:val="auto"/>
          <w:highlight w:val="none"/>
        </w:rPr>
        <w:t>供应商在收到主持人“开始解密”指令后，应使用“加密该投标文件的CA锁（必须是同一把锁）”在线完成投标文件解密。除因【安康市公共资源交易中心】断电、断网、系统故障及其他不可抗力等因素，导致“</w:t>
      </w:r>
      <w:r>
        <w:rPr>
          <w:color w:val="auto"/>
          <w:highlight w:val="none"/>
        </w:rPr>
        <w:t>不见面开标</w:t>
      </w:r>
      <w:r>
        <w:rPr>
          <w:rFonts w:hint="eastAsia"/>
          <w:color w:val="auto"/>
          <w:highlight w:val="none"/>
        </w:rPr>
        <w:t>”系统无法正常运行外，供应商应在规定的解密时间内完成解密。</w:t>
      </w:r>
    </w:p>
    <w:p>
      <w:pPr>
        <w:pStyle w:val="83"/>
        <w:ind w:firstLine="480"/>
        <w:rPr>
          <w:color w:val="auto"/>
          <w:highlight w:val="none"/>
        </w:rPr>
      </w:pPr>
      <w:r>
        <w:rPr>
          <w:color w:val="auto"/>
          <w:highlight w:val="none"/>
        </w:rPr>
        <w:t>4</w:t>
      </w:r>
      <w:r>
        <w:rPr>
          <w:rFonts w:hint="eastAsia"/>
          <w:color w:val="auto"/>
          <w:highlight w:val="none"/>
        </w:rPr>
        <w:t>．</w:t>
      </w:r>
      <w:r>
        <w:rPr>
          <w:color w:val="auto"/>
          <w:highlight w:val="none"/>
        </w:rPr>
        <w:t>唱标：</w:t>
      </w:r>
      <w:r>
        <w:rPr>
          <w:rFonts w:hint="eastAsia"/>
          <w:color w:val="auto"/>
          <w:highlight w:val="none"/>
        </w:rPr>
        <w:t>对于</w:t>
      </w:r>
      <w:r>
        <w:rPr>
          <w:color w:val="auto"/>
          <w:highlight w:val="none"/>
        </w:rPr>
        <w:t>公开招标项目，</w:t>
      </w:r>
      <w:r>
        <w:rPr>
          <w:rFonts w:hint="eastAsia"/>
          <w:color w:val="auto"/>
          <w:highlight w:val="none"/>
        </w:rPr>
        <w:t>“</w:t>
      </w:r>
      <w:r>
        <w:rPr>
          <w:color w:val="auto"/>
          <w:highlight w:val="none"/>
        </w:rPr>
        <w:t>不见面开标</w:t>
      </w:r>
      <w:r>
        <w:rPr>
          <w:rFonts w:hint="eastAsia"/>
          <w:color w:val="auto"/>
          <w:highlight w:val="none"/>
        </w:rPr>
        <w:t>”</w:t>
      </w:r>
      <w:r>
        <w:rPr>
          <w:color w:val="auto"/>
          <w:highlight w:val="none"/>
        </w:rPr>
        <w:t>系统将</w:t>
      </w:r>
      <w:r>
        <w:rPr>
          <w:rFonts w:hint="eastAsia"/>
          <w:color w:val="auto"/>
          <w:highlight w:val="none"/>
        </w:rPr>
        <w:t>自动</w:t>
      </w:r>
      <w:r>
        <w:rPr>
          <w:color w:val="auto"/>
          <w:highlight w:val="none"/>
        </w:rPr>
        <w:t>展示供应商名单及其</w:t>
      </w:r>
      <w:r>
        <w:rPr>
          <w:rFonts w:hint="eastAsia"/>
          <w:color w:val="auto"/>
          <w:highlight w:val="none"/>
        </w:rPr>
        <w:t>投标</w:t>
      </w:r>
      <w:r>
        <w:rPr>
          <w:color w:val="auto"/>
          <w:highlight w:val="none"/>
        </w:rPr>
        <w:t>报价</w:t>
      </w:r>
      <w:r>
        <w:rPr>
          <w:rFonts w:hint="eastAsia"/>
          <w:color w:val="auto"/>
          <w:highlight w:val="none"/>
        </w:rPr>
        <w:t>。</w:t>
      </w:r>
    </w:p>
    <w:p>
      <w:pPr>
        <w:pStyle w:val="83"/>
        <w:ind w:firstLine="480"/>
        <w:rPr>
          <w:color w:val="auto"/>
          <w:highlight w:val="none"/>
        </w:rPr>
      </w:pPr>
      <w:r>
        <w:rPr>
          <w:color w:val="auto"/>
          <w:highlight w:val="none"/>
        </w:rPr>
        <w:t>5</w:t>
      </w:r>
      <w:r>
        <w:rPr>
          <w:rFonts w:hint="eastAsia"/>
          <w:color w:val="auto"/>
          <w:highlight w:val="none"/>
        </w:rPr>
        <w:t>．开标结束：进入评审环节。供应商请保持在线，评审期间评标委员会可能会要求供应商做相应的澄清。因供应商擅自离席造成的不利后果，由供应商自行承担。</w:t>
      </w:r>
    </w:p>
    <w:p>
      <w:pPr>
        <w:pStyle w:val="83"/>
        <w:ind w:firstLine="480"/>
        <w:rPr>
          <w:color w:val="auto"/>
          <w:highlight w:val="none"/>
        </w:rPr>
      </w:pPr>
      <w:r>
        <w:rPr>
          <w:rFonts w:hint="eastAsia"/>
          <w:color w:val="auto"/>
          <w:highlight w:val="none"/>
        </w:rPr>
        <w:t>“不见面开标”系统操作说明：详见安康市公共资源交易平台〖首页</w:t>
      </w:r>
      <w:r>
        <w:rPr>
          <w:color w:val="auto"/>
          <w:highlight w:val="none"/>
        </w:rPr>
        <w:t>·</w:t>
      </w:r>
      <w:r>
        <w:rPr>
          <w:rFonts w:hint="eastAsia"/>
          <w:color w:val="auto"/>
          <w:highlight w:val="none"/>
        </w:rPr>
        <w:t>〉服务指南</w:t>
      </w:r>
      <w:r>
        <w:rPr>
          <w:color w:val="auto"/>
          <w:highlight w:val="none"/>
        </w:rPr>
        <w:t>·</w:t>
      </w:r>
      <w:r>
        <w:rPr>
          <w:rFonts w:hint="eastAsia"/>
          <w:color w:val="auto"/>
          <w:highlight w:val="none"/>
        </w:rPr>
        <w:t>〉下载专区〗中的《安康市公共资源交易不见面开标大厅供应商操作手册》。</w:t>
      </w:r>
    </w:p>
    <w:p>
      <w:pPr>
        <w:pStyle w:val="83"/>
        <w:ind w:firstLine="480"/>
        <w:rPr>
          <w:color w:val="auto"/>
          <w:highlight w:val="none"/>
        </w:rPr>
      </w:pPr>
      <w:r>
        <w:rPr>
          <w:rFonts w:hint="eastAsia"/>
          <w:color w:val="auto"/>
          <w:highlight w:val="none"/>
        </w:rPr>
        <w:t>链接地址：</w:t>
      </w:r>
      <w:r>
        <w:rPr>
          <w:rFonts w:hint="eastAsia"/>
          <w:highlight w:val="none"/>
        </w:rPr>
        <w:t>http://ak.sxggzyjy.cn/fwzn/004003/20221207/99c3d3ad-b62a-475a-bdf6-c0c19cca41ef.html</w:t>
      </w:r>
    </w:p>
    <w:p>
      <w:pPr>
        <w:pStyle w:val="5"/>
        <w:ind w:firstLine="482"/>
        <w:rPr>
          <w:highlight w:val="none"/>
        </w:rPr>
      </w:pPr>
      <w:r>
        <w:rPr>
          <w:rFonts w:hint="eastAsia"/>
          <w:vanish/>
          <w:highlight w:val="none"/>
        </w:rPr>
        <w:t>[适用于见面开标项目]</w:t>
      </w:r>
      <w:r>
        <w:rPr>
          <w:highlight w:val="none"/>
        </w:rPr>
        <w:t>（一）</w:t>
      </w:r>
      <w:r>
        <w:rPr>
          <w:rFonts w:hint="eastAsia"/>
          <w:highlight w:val="none"/>
        </w:rPr>
        <w:t>“见面开</w:t>
      </w:r>
      <w:r>
        <w:rPr>
          <w:rFonts w:hint="eastAsia"/>
          <w:w w:val="1"/>
          <w:highlight w:val="none"/>
        </w:rPr>
        <w:t xml:space="preserve"> </w:t>
      </w:r>
      <w:r>
        <w:rPr>
          <w:rFonts w:hint="eastAsia"/>
          <w:highlight w:val="none"/>
        </w:rPr>
        <w:t>标”</w:t>
      </w:r>
      <w:r>
        <w:rPr>
          <w:highlight w:val="none"/>
        </w:rPr>
        <w:t>基本流程</w:t>
      </w:r>
    </w:p>
    <w:p>
      <w:pPr>
        <w:pStyle w:val="83"/>
        <w:ind w:firstLine="480"/>
        <w:rPr>
          <w:color w:val="auto"/>
          <w:highlight w:val="none"/>
        </w:rPr>
      </w:pPr>
      <w:r>
        <w:rPr>
          <w:rFonts w:hint="eastAsia"/>
          <w:color w:val="auto"/>
          <w:highlight w:val="none"/>
        </w:rPr>
        <w:t>本项目电子投标文件可以在线提交，但开标当日供应商法定代表人或其授权代表仍需到达开标现场。</w:t>
      </w:r>
      <w:r>
        <w:rPr>
          <w:color w:val="auto"/>
          <w:highlight w:val="none"/>
        </w:rPr>
        <w:t>基本流程如下：</w:t>
      </w:r>
    </w:p>
    <w:p>
      <w:pPr>
        <w:pStyle w:val="83"/>
        <w:ind w:firstLine="480"/>
        <w:rPr>
          <w:color w:val="auto"/>
          <w:highlight w:val="none"/>
        </w:rPr>
      </w:pPr>
      <w:r>
        <w:rPr>
          <w:rFonts w:hint="eastAsia"/>
          <w:color w:val="auto"/>
          <w:highlight w:val="none"/>
        </w:rPr>
        <w:t>1．供应商签到</w:t>
      </w:r>
      <w:r>
        <w:rPr>
          <w:color w:val="auto"/>
          <w:highlight w:val="none"/>
        </w:rPr>
        <w:t>：</w:t>
      </w:r>
      <w:r>
        <w:rPr>
          <w:rFonts w:hint="eastAsia"/>
          <w:color w:val="auto"/>
          <w:highlight w:val="none"/>
        </w:rPr>
        <w:t>采购代理机构将严格按照招标文件规定的时间和地点组织开标，供应商可派法定代表人或被授权人参加，并签名报到。</w:t>
      </w:r>
    </w:p>
    <w:p>
      <w:pPr>
        <w:pStyle w:val="83"/>
        <w:ind w:firstLine="480"/>
        <w:rPr>
          <w:color w:val="auto"/>
          <w:highlight w:val="none"/>
        </w:rPr>
      </w:pPr>
      <w:r>
        <w:rPr>
          <w:rFonts w:hint="eastAsia"/>
          <w:color w:val="auto"/>
          <w:highlight w:val="none"/>
        </w:rPr>
        <w:t>2．主持人宣布开标：提交投标文件截止时间过后，系统将不再接收任何投标文件。</w:t>
      </w:r>
    </w:p>
    <w:p>
      <w:pPr>
        <w:pStyle w:val="83"/>
        <w:ind w:firstLine="480"/>
        <w:rPr>
          <w:color w:val="auto"/>
          <w:highlight w:val="none"/>
        </w:rPr>
      </w:pPr>
      <w:r>
        <w:rPr>
          <w:rFonts w:hint="eastAsia"/>
          <w:color w:val="auto"/>
          <w:highlight w:val="none"/>
        </w:rPr>
        <w:t>3．解密投标文件：供应商在收到主持人“开始解密”指令后，应使用“加密该投标文件的CA锁（必须是同一把锁）”在现场“专用解密机”上完成投标文件解密。除因【安康市公共资源交易中心】断电、断网、系统故障及其他不可抗力等因素，导致不见面开标系统无法正常运行外，供应商应在规定的解密时限内完成解密。</w:t>
      </w:r>
    </w:p>
    <w:p>
      <w:pPr>
        <w:pStyle w:val="83"/>
        <w:ind w:firstLine="480"/>
        <w:rPr>
          <w:color w:val="auto"/>
          <w:highlight w:val="none"/>
        </w:rPr>
      </w:pPr>
      <w:r>
        <w:rPr>
          <w:color w:val="auto"/>
          <w:highlight w:val="none"/>
        </w:rPr>
        <w:t>4</w:t>
      </w:r>
      <w:r>
        <w:rPr>
          <w:rFonts w:hint="eastAsia"/>
          <w:color w:val="auto"/>
          <w:highlight w:val="none"/>
        </w:rPr>
        <w:t>．</w:t>
      </w:r>
      <w:r>
        <w:rPr>
          <w:color w:val="auto"/>
          <w:highlight w:val="none"/>
        </w:rPr>
        <w:t>唱标：</w:t>
      </w:r>
      <w:r>
        <w:rPr>
          <w:rFonts w:hint="eastAsia"/>
          <w:color w:val="auto"/>
          <w:highlight w:val="none"/>
        </w:rPr>
        <w:t>对于</w:t>
      </w:r>
      <w:r>
        <w:rPr>
          <w:color w:val="auto"/>
          <w:highlight w:val="none"/>
        </w:rPr>
        <w:t>公开招标项目，系统将</w:t>
      </w:r>
      <w:r>
        <w:rPr>
          <w:rFonts w:hint="eastAsia"/>
          <w:color w:val="auto"/>
          <w:highlight w:val="none"/>
        </w:rPr>
        <w:t>自动</w:t>
      </w:r>
      <w:r>
        <w:rPr>
          <w:color w:val="auto"/>
          <w:highlight w:val="none"/>
        </w:rPr>
        <w:t>展示供应商名单及其</w:t>
      </w:r>
      <w:r>
        <w:rPr>
          <w:rFonts w:hint="eastAsia"/>
          <w:color w:val="auto"/>
          <w:highlight w:val="none"/>
        </w:rPr>
        <w:t>投标</w:t>
      </w:r>
      <w:r>
        <w:rPr>
          <w:color w:val="auto"/>
          <w:highlight w:val="none"/>
        </w:rPr>
        <w:t>报价</w:t>
      </w:r>
      <w:r>
        <w:rPr>
          <w:rFonts w:hint="eastAsia"/>
          <w:color w:val="auto"/>
          <w:highlight w:val="none"/>
        </w:rPr>
        <w:t>。</w:t>
      </w:r>
    </w:p>
    <w:p>
      <w:pPr>
        <w:pStyle w:val="83"/>
        <w:ind w:firstLine="480"/>
        <w:rPr>
          <w:color w:val="auto"/>
          <w:highlight w:val="none"/>
        </w:rPr>
      </w:pPr>
      <w:r>
        <w:rPr>
          <w:color w:val="auto"/>
          <w:highlight w:val="none"/>
        </w:rPr>
        <w:t>5</w:t>
      </w:r>
      <w:r>
        <w:rPr>
          <w:rFonts w:hint="eastAsia"/>
          <w:color w:val="auto"/>
          <w:highlight w:val="none"/>
        </w:rPr>
        <w:t>．开标结束：进入评审环节。供应商请在开标区等待，评审期间评标委员会可能会要求供应商做相应的澄清。因供应商擅自离席造成的不利后果，由供应商自行承担。</w:t>
      </w:r>
    </w:p>
    <w:p>
      <w:pPr>
        <w:pStyle w:val="5"/>
        <w:ind w:firstLine="482"/>
        <w:rPr>
          <w:highlight w:val="none"/>
        </w:rPr>
      </w:pPr>
      <w:r>
        <w:rPr>
          <w:rFonts w:hint="eastAsia"/>
          <w:highlight w:val="none"/>
        </w:rPr>
        <w:t>（二）开标环节投标文件视为无效的情形</w:t>
      </w:r>
    </w:p>
    <w:p>
      <w:pPr>
        <w:pStyle w:val="83"/>
        <w:ind w:firstLine="480"/>
        <w:rPr>
          <w:color w:val="auto"/>
          <w:highlight w:val="none"/>
        </w:rPr>
      </w:pPr>
      <w:r>
        <w:rPr>
          <w:rFonts w:hint="eastAsia"/>
          <w:color w:val="auto"/>
          <w:highlight w:val="none"/>
        </w:rPr>
        <w:t>1．</w:t>
      </w:r>
      <w:r>
        <w:rPr>
          <w:color w:val="auto"/>
          <w:highlight w:val="none"/>
        </w:rPr>
        <w:t>供应商</w:t>
      </w:r>
      <w:r>
        <w:rPr>
          <w:rFonts w:hint="eastAsia"/>
          <w:color w:val="auto"/>
          <w:highlight w:val="none"/>
        </w:rPr>
        <w:t>放弃</w:t>
      </w:r>
      <w:r>
        <w:rPr>
          <w:color w:val="auto"/>
          <w:highlight w:val="none"/>
        </w:rPr>
        <w:t>或拒绝对电子投标文件进行解密的；</w:t>
      </w:r>
    </w:p>
    <w:p>
      <w:pPr>
        <w:pStyle w:val="83"/>
        <w:ind w:firstLine="480"/>
        <w:rPr>
          <w:color w:val="auto"/>
          <w:highlight w:val="none"/>
        </w:rPr>
      </w:pPr>
      <w:r>
        <w:rPr>
          <w:color w:val="auto"/>
          <w:highlight w:val="none"/>
        </w:rPr>
        <w:t>2</w:t>
      </w:r>
      <w:r>
        <w:rPr>
          <w:rFonts w:hint="eastAsia"/>
          <w:color w:val="auto"/>
          <w:highlight w:val="none"/>
        </w:rPr>
        <w:t>．</w:t>
      </w:r>
      <w:r>
        <w:rPr>
          <w:color w:val="auto"/>
          <w:highlight w:val="none"/>
        </w:rPr>
        <w:t>因供应商自身原因，导致未在规定的解密时限内完整解密的，如</w:t>
      </w:r>
      <w:r>
        <w:rPr>
          <w:rFonts w:hint="eastAsia"/>
          <w:color w:val="auto"/>
          <w:highlight w:val="none"/>
        </w:rPr>
        <w:t>忘</w:t>
      </w:r>
      <w:r>
        <w:rPr>
          <w:color w:val="auto"/>
          <w:highlight w:val="none"/>
        </w:rPr>
        <w:t>带CA锁、</w:t>
      </w:r>
      <w:r>
        <w:rPr>
          <w:rFonts w:hint="eastAsia"/>
          <w:color w:val="auto"/>
          <w:highlight w:val="none"/>
        </w:rPr>
        <w:t>或</w:t>
      </w:r>
      <w:r>
        <w:rPr>
          <w:color w:val="auto"/>
          <w:highlight w:val="none"/>
        </w:rPr>
        <w:t>携带的CA锁与加密文件的CA锁</w:t>
      </w:r>
      <w:r>
        <w:rPr>
          <w:rFonts w:hint="eastAsia"/>
          <w:color w:val="auto"/>
          <w:highlight w:val="none"/>
        </w:rPr>
        <w:t>不同、或使用旧版招标文件编制投标文件</w:t>
      </w:r>
      <w:r>
        <w:rPr>
          <w:color w:val="auto"/>
          <w:highlight w:val="none"/>
        </w:rPr>
        <w:t>等情形；</w:t>
      </w:r>
    </w:p>
    <w:p>
      <w:pPr>
        <w:pStyle w:val="83"/>
        <w:ind w:firstLine="480"/>
        <w:rPr>
          <w:color w:val="auto"/>
          <w:highlight w:val="none"/>
        </w:rPr>
      </w:pPr>
      <w:r>
        <w:rPr>
          <w:rFonts w:hint="eastAsia"/>
          <w:color w:val="auto"/>
          <w:highlight w:val="none"/>
        </w:rPr>
        <w:t>3．上传</w:t>
      </w:r>
      <w:r>
        <w:rPr>
          <w:color w:val="auto"/>
          <w:highlight w:val="none"/>
        </w:rPr>
        <w:t>的电子投标文件无法正常打开的；</w:t>
      </w:r>
    </w:p>
    <w:p>
      <w:pPr>
        <w:pStyle w:val="83"/>
        <w:ind w:firstLine="480"/>
        <w:rPr>
          <w:color w:val="auto"/>
          <w:highlight w:val="none"/>
        </w:rPr>
      </w:pPr>
      <w:r>
        <w:rPr>
          <w:rFonts w:hint="eastAsia"/>
          <w:color w:val="auto"/>
          <w:highlight w:val="none"/>
        </w:rPr>
        <w:t>4．</w:t>
      </w:r>
      <w:r>
        <w:rPr>
          <w:color w:val="auto"/>
          <w:highlight w:val="none"/>
        </w:rPr>
        <w:t>政府采购法律法规规定的其他无效情形。</w:t>
      </w:r>
    </w:p>
    <w:p>
      <w:pPr>
        <w:pStyle w:val="5"/>
        <w:ind w:firstLine="482"/>
        <w:rPr>
          <w:highlight w:val="none"/>
        </w:rPr>
      </w:pPr>
      <w:r>
        <w:rPr>
          <w:rFonts w:hint="eastAsia"/>
          <w:highlight w:val="none"/>
        </w:rPr>
        <w:t>（</w:t>
      </w:r>
      <w:r>
        <w:rPr>
          <w:highlight w:val="none"/>
        </w:rPr>
        <w:t>三</w:t>
      </w:r>
      <w:r>
        <w:rPr>
          <w:rFonts w:hint="eastAsia"/>
          <w:highlight w:val="none"/>
        </w:rPr>
        <w:t>）突发状况的应急处置</w:t>
      </w:r>
    </w:p>
    <w:p>
      <w:pPr>
        <w:pStyle w:val="83"/>
        <w:ind w:firstLine="480"/>
        <w:rPr>
          <w:color w:val="auto"/>
          <w:highlight w:val="none"/>
        </w:rPr>
      </w:pPr>
      <w:r>
        <w:rPr>
          <w:rFonts w:hint="eastAsia"/>
          <w:color w:val="auto"/>
          <w:highlight w:val="none"/>
        </w:rPr>
        <w:t>在开评标过程中，如因停电、断网、电子化系统故障等特殊原因导致电子化开、评标工作无法正常进行时，采购代理机构将及时汇报</w:t>
      </w:r>
      <w:r>
        <w:rPr>
          <w:color w:val="auto"/>
          <w:highlight w:val="none"/>
        </w:rPr>
        <w:t>政府采购监管部门，并等待或中止</w:t>
      </w:r>
      <w:r>
        <w:rPr>
          <w:rFonts w:hint="eastAsia"/>
          <w:color w:val="auto"/>
          <w:highlight w:val="none"/>
        </w:rPr>
        <w:t>后续</w:t>
      </w:r>
      <w:r>
        <w:rPr>
          <w:color w:val="auto"/>
          <w:highlight w:val="none"/>
        </w:rPr>
        <w:t>活动</w:t>
      </w:r>
      <w:r>
        <w:rPr>
          <w:rFonts w:hint="eastAsia"/>
          <w:color w:val="auto"/>
          <w:highlight w:val="none"/>
        </w:rPr>
        <w:t>。</w:t>
      </w:r>
    </w:p>
    <w:p>
      <w:pPr>
        <w:pStyle w:val="4"/>
        <w:rPr>
          <w:highlight w:val="none"/>
        </w:rPr>
      </w:pPr>
      <w:r>
        <w:rPr>
          <w:highlight w:val="none"/>
        </w:rPr>
        <w:t>六、资格审查</w:t>
      </w:r>
    </w:p>
    <w:p>
      <w:pPr>
        <w:pStyle w:val="83"/>
        <w:ind w:firstLine="480"/>
        <w:rPr>
          <w:color w:val="auto"/>
          <w:highlight w:val="none"/>
        </w:rPr>
      </w:pPr>
      <w:r>
        <w:rPr>
          <w:color w:val="auto"/>
          <w:highlight w:val="none"/>
        </w:rPr>
        <w:t>开标结束后，按照《政府采购货物和服务招</w:t>
      </w:r>
      <w:r>
        <w:rPr>
          <w:rFonts w:hint="eastAsia"/>
          <w:color w:val="auto"/>
          <w:w w:val="1"/>
          <w:highlight w:val="none"/>
        </w:rPr>
        <w:t xml:space="preserve"> </w:t>
      </w:r>
      <w:r>
        <w:rPr>
          <w:color w:val="auto"/>
          <w:highlight w:val="none"/>
        </w:rPr>
        <w:t>标投</w:t>
      </w:r>
      <w:r>
        <w:rPr>
          <w:rFonts w:hint="eastAsia"/>
          <w:color w:val="auto"/>
          <w:w w:val="1"/>
          <w:highlight w:val="none"/>
        </w:rPr>
        <w:t xml:space="preserve"> </w:t>
      </w:r>
      <w:r>
        <w:rPr>
          <w:color w:val="auto"/>
          <w:highlight w:val="none"/>
        </w:rPr>
        <w:t>标管理办法》（财政部第87号令）有关规定，对投标文件中的供应商资格证明文件进行审查，并对供应商</w:t>
      </w:r>
      <w:r>
        <w:rPr>
          <w:rFonts w:hint="eastAsia"/>
          <w:color w:val="auto"/>
          <w:highlight w:val="none"/>
        </w:rPr>
        <w:t>信用</w:t>
      </w:r>
      <w:r>
        <w:rPr>
          <w:color w:val="auto"/>
          <w:highlight w:val="none"/>
        </w:rPr>
        <w:t>记录进行核查。</w:t>
      </w:r>
    </w:p>
    <w:p>
      <w:pPr>
        <w:pStyle w:val="83"/>
        <w:ind w:firstLine="480"/>
        <w:rPr>
          <w:color w:val="auto"/>
          <w:highlight w:val="none"/>
        </w:rPr>
      </w:pPr>
      <w:r>
        <w:rPr>
          <w:color w:val="auto"/>
          <w:highlight w:val="none"/>
        </w:rPr>
        <w:t>供应商提供的资格证明文件缺少任何一项或</w:t>
      </w:r>
      <w:r>
        <w:rPr>
          <w:rFonts w:hint="eastAsia"/>
          <w:color w:val="auto"/>
          <w:highlight w:val="none"/>
        </w:rPr>
        <w:t>有</w:t>
      </w:r>
      <w:r>
        <w:rPr>
          <w:color w:val="auto"/>
          <w:highlight w:val="none"/>
        </w:rPr>
        <w:t>任何一项不满足，</w:t>
      </w:r>
      <w:r>
        <w:rPr>
          <w:rFonts w:hint="eastAsia"/>
          <w:color w:val="auto"/>
          <w:highlight w:val="none"/>
        </w:rPr>
        <w:t>都将被视为无效投标。供应商所提供的资格证明文件应图文清晰、易于辨识，否则由此带来的不利后果由供应商自行承担。</w:t>
      </w:r>
    </w:p>
    <w:p>
      <w:pPr>
        <w:pStyle w:val="83"/>
        <w:ind w:firstLine="480"/>
        <w:rPr>
          <w:color w:val="auto"/>
          <w:highlight w:val="none"/>
        </w:rPr>
      </w:pPr>
      <w:r>
        <w:rPr>
          <w:color w:val="auto"/>
          <w:highlight w:val="none"/>
        </w:rPr>
        <w:t>资格审查结束后，应当对审查结果进行签字确认；</w:t>
      </w:r>
      <w:r>
        <w:rPr>
          <w:rFonts w:hint="eastAsia"/>
          <w:color w:val="auto"/>
          <w:highlight w:val="none"/>
        </w:rPr>
        <w:t>对未通过资格审查的供应商，应</w:t>
      </w:r>
      <w:r>
        <w:rPr>
          <w:color w:val="auto"/>
          <w:highlight w:val="none"/>
        </w:rPr>
        <w:t>当场告知其未通过的原因。</w:t>
      </w:r>
    </w:p>
    <w:p>
      <w:pPr>
        <w:pStyle w:val="83"/>
        <w:ind w:firstLine="480"/>
        <w:rPr>
          <w:color w:val="auto"/>
          <w:highlight w:val="none"/>
        </w:rPr>
      </w:pPr>
      <w:r>
        <w:rPr>
          <w:color w:val="auto"/>
          <w:highlight w:val="none"/>
        </w:rPr>
        <w:t>合格供应商不足3家的，不得评标。</w:t>
      </w:r>
    </w:p>
    <w:p>
      <w:pPr>
        <w:keepNext/>
        <w:spacing w:before="210" w:beforeLines="50" w:after="210" w:afterLines="50"/>
        <w:jc w:val="center"/>
        <w:outlineLvl w:val="3"/>
        <w:rPr>
          <w:rFonts w:ascii="黑体" w:hAnsi="黑体" w:eastAsia="黑体" w:cstheme="minorHAnsi"/>
          <w:sz w:val="32"/>
          <w:szCs w:val="32"/>
          <w:highlight w:val="none"/>
        </w:rPr>
      </w:pPr>
      <w:r>
        <w:rPr>
          <w:rFonts w:hint="eastAsia" w:ascii="黑体" w:hAnsi="黑体" w:eastAsia="黑体" w:cstheme="minorHAnsi"/>
          <w:sz w:val="32"/>
          <w:szCs w:val="32"/>
          <w:highlight w:val="none"/>
        </w:rPr>
        <w:t>〖资格</w:t>
      </w:r>
      <w:r>
        <w:rPr>
          <w:rFonts w:ascii="黑体" w:hAnsi="黑体" w:eastAsia="黑体" w:cstheme="minorHAnsi"/>
          <w:sz w:val="32"/>
          <w:szCs w:val="32"/>
          <w:highlight w:val="none"/>
        </w:rPr>
        <w:t>性审查表〗</w:t>
      </w:r>
    </w:p>
    <w:tbl>
      <w:tblPr>
        <w:tblStyle w:val="26"/>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一</w:t>
            </w:r>
          </w:p>
        </w:tc>
        <w:tc>
          <w:tcPr>
            <w:tcW w:w="8389" w:type="dxa"/>
            <w:gridSpan w:val="3"/>
            <w:tcBorders>
              <w:top w:val="single" w:color="auto" w:sz="2" w:space="0"/>
            </w:tcBorders>
            <w:shd w:val="clear" w:color="auto" w:fill="auto"/>
            <w:vAlign w:val="center"/>
          </w:tcPr>
          <w:p>
            <w:pPr>
              <w:spacing w:line="320" w:lineRule="exact"/>
              <w:jc w:val="center"/>
              <w:rPr>
                <w:rFonts w:ascii="Calibri" w:hAnsi="宋体" w:eastAsia="宋体" w:cstheme="minorHAnsi"/>
                <w:b/>
                <w:bCs/>
                <w:sz w:val="21"/>
                <w:highlight w:val="none"/>
              </w:rPr>
            </w:pPr>
            <w:r>
              <w:rPr>
                <w:rFonts w:hint="eastAsia" w:ascii="Calibri" w:hAnsi="宋体" w:eastAsia="宋体" w:cstheme="minorHAnsi"/>
                <w:b/>
                <w:bCs/>
                <w:sz w:val="21"/>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有效的主体资格证明</w:t>
            </w:r>
          </w:p>
        </w:tc>
        <w:tc>
          <w:tcPr>
            <w:tcW w:w="5846"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具有独立承担民事责任的能力。提供注册登记凭证（营业执照、其他组织经营的合法凭证，自然人的提供身份证明文件）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财务状况报告</w:t>
            </w:r>
          </w:p>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（任选其一）</w:t>
            </w:r>
          </w:p>
        </w:tc>
        <w:tc>
          <w:tcPr>
            <w:tcW w:w="5846" w:type="dxa"/>
            <w:gridSpan w:val="2"/>
            <w:vAlign w:val="center"/>
          </w:tcPr>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提供2019年-2021年度任意一年经审计的完整财务报告，且无反对意见；事业法人提供部门决算报告；</w:t>
            </w:r>
          </w:p>
          <w:p>
            <w:pPr>
              <w:spacing w:line="320" w:lineRule="exact"/>
              <w:rPr>
                <w:rFonts w:ascii="Calibri" w:hAnsi="宋体" w:eastAsia="宋体" w:cstheme="minorHAnsi"/>
                <w:bCs/>
                <w:sz w:val="21"/>
                <w:highlight w:val="none"/>
              </w:rPr>
            </w:pPr>
            <w:r>
              <w:rPr>
                <w:rFonts w:hint="eastAsia" w:ascii="Calibri" w:hAnsi="宋体" w:eastAsia="宋体" w:cstheme="minorHAnsi"/>
                <w:sz w:val="21"/>
                <w:highlight w:val="none"/>
                <w:lang w:val="zh-CN"/>
              </w:rPr>
              <w:t>/或在开标日期前六个月内其基本开户银行出具的资信证明（附《基本存款账户信息》或《银行开户许可证》复印件）；/或财政部门认可的政府采购专业担保机构出具的投标担保函；以上三种形式的资料提供任何一种即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社保资金缴纳证明</w:t>
            </w:r>
          </w:p>
        </w:tc>
        <w:tc>
          <w:tcPr>
            <w:tcW w:w="5846" w:type="dxa"/>
            <w:gridSpan w:val="2"/>
            <w:vAlign w:val="center"/>
          </w:tcPr>
          <w:p>
            <w:pPr>
              <w:spacing w:line="320" w:lineRule="exact"/>
              <w:jc w:val="both"/>
              <w:rPr>
                <w:rFonts w:ascii="Calibri" w:hAnsi="宋体" w:eastAsia="宋体" w:cstheme="minorHAnsi"/>
                <w:bCs/>
                <w:sz w:val="21"/>
                <w:highlight w:val="none"/>
                <w:lang w:val="zh-CN"/>
              </w:rPr>
            </w:pPr>
            <w:r>
              <w:rPr>
                <w:rFonts w:hint="eastAsia" w:ascii="Calibri" w:hAnsi="宋体" w:eastAsia="宋体" w:cstheme="minorHAnsi"/>
                <w:bCs/>
                <w:sz w:val="21"/>
                <w:highlight w:val="none"/>
                <w:lang w:val="zh-CN"/>
              </w:rPr>
              <w:t>具有依法缴纳税收的良好记录。</w:t>
            </w:r>
          </w:p>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提供缴费所属日期为投标截止时间前12个月内任一月份（投标截止时间当月不计入）的增值税（或企业所得税）缴费凭据或税务机关出具的完税证明/在法规范围内不需提供的应出具书面说明和证明文件。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税收缴纳证明</w:t>
            </w:r>
          </w:p>
        </w:tc>
        <w:tc>
          <w:tcPr>
            <w:tcW w:w="5846" w:type="dxa"/>
            <w:gridSpan w:val="2"/>
            <w:vAlign w:val="center"/>
          </w:tcPr>
          <w:p>
            <w:pPr>
              <w:spacing w:line="320" w:lineRule="exact"/>
              <w:jc w:val="both"/>
              <w:rPr>
                <w:rFonts w:ascii="Calibri" w:hAnsi="宋体" w:eastAsia="宋体" w:cstheme="minorHAnsi"/>
                <w:bCs/>
                <w:sz w:val="21"/>
                <w:highlight w:val="none"/>
                <w:lang w:val="zh-CN"/>
              </w:rPr>
            </w:pPr>
            <w:r>
              <w:rPr>
                <w:rFonts w:hint="eastAsia" w:ascii="Calibri" w:hAnsi="宋体" w:eastAsia="宋体" w:cstheme="minorHAnsi"/>
                <w:bCs/>
                <w:sz w:val="21"/>
                <w:highlight w:val="none"/>
                <w:lang w:val="zh-CN"/>
              </w:rPr>
              <w:t>具有依法缴纳社会保障资金的良好记录。</w:t>
            </w:r>
          </w:p>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提供缴费所属日期为投标截止时间前12个月内任一月份（投标截止时间当月不计入）的缴费凭据或社保机关出具的缴费证明/在法规范围内不需提供的应出具书面说明和证明文件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具备履行合同所必需的设备和专业技术能力</w:t>
            </w:r>
          </w:p>
        </w:tc>
        <w:tc>
          <w:tcPr>
            <w:tcW w:w="5846"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具备履行合同所必需的设备和专业技术能力的证明材料（提供承诺书，格式自拟）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无重大违法记录声明</w:t>
            </w:r>
          </w:p>
        </w:tc>
        <w:tc>
          <w:tcPr>
            <w:tcW w:w="5846" w:type="dxa"/>
            <w:gridSpan w:val="2"/>
            <w:vAlign w:val="center"/>
          </w:tcPr>
          <w:p>
            <w:pPr>
              <w:spacing w:line="320" w:lineRule="exact"/>
              <w:jc w:val="both"/>
              <w:rPr>
                <w:rFonts w:ascii="Calibri" w:hAnsi="宋体" w:eastAsia="宋体" w:cstheme="minorHAnsi"/>
                <w:b/>
                <w:bCs/>
                <w:sz w:val="21"/>
                <w:highlight w:val="none"/>
              </w:rPr>
            </w:pPr>
            <w:r>
              <w:rPr>
                <w:rFonts w:hint="eastAsia" w:ascii="Calibri" w:hAnsi="宋体" w:eastAsia="宋体"/>
                <w:sz w:val="21"/>
                <w:highlight w:val="none"/>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法定代表人（主要负责人）委托授权书</w:t>
            </w:r>
            <w:r>
              <w:rPr>
                <w:rFonts w:ascii="Calibri" w:hAnsi="宋体" w:eastAsia="宋体" w:cstheme="minorHAnsi"/>
                <w:bCs/>
                <w:sz w:val="21"/>
                <w:highlight w:val="none"/>
              </w:rPr>
              <w:t>\身份证明</w:t>
            </w:r>
          </w:p>
        </w:tc>
        <w:tc>
          <w:tcPr>
            <w:tcW w:w="5846"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二</w:t>
            </w:r>
          </w:p>
        </w:tc>
        <w:tc>
          <w:tcPr>
            <w:tcW w:w="8389" w:type="dxa"/>
            <w:gridSpan w:val="3"/>
            <w:vAlign w:val="center"/>
          </w:tcPr>
          <w:p>
            <w:pPr>
              <w:spacing w:line="320" w:lineRule="exact"/>
              <w:jc w:val="both"/>
              <w:rPr>
                <w:rFonts w:ascii="Calibri" w:hAnsi="宋体" w:eastAsia="宋体" w:cstheme="minorHAnsi"/>
                <w:b/>
                <w:bCs/>
                <w:sz w:val="21"/>
                <w:highlight w:val="none"/>
              </w:rPr>
            </w:pPr>
            <w:r>
              <w:rPr>
                <w:rFonts w:hint="eastAsia" w:ascii="Calibri" w:hAnsi="宋体" w:eastAsia="宋体" w:cstheme="minorHAnsi"/>
                <w:b/>
                <w:bCs/>
                <w:sz w:val="21"/>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9"/>
              </w:numPr>
              <w:spacing w:line="320" w:lineRule="exact"/>
              <w:ind w:left="0" w:firstLine="210" w:firstLineChars="100"/>
              <w:jc w:val="center"/>
              <w:rPr>
                <w:rFonts w:ascii="Calibri" w:hAnsi="宋体" w:eastAsia="宋体" w:cstheme="minorHAnsi"/>
                <w:bCs/>
                <w:sz w:val="21"/>
                <w:highlight w:val="none"/>
              </w:rPr>
            </w:pPr>
          </w:p>
        </w:tc>
        <w:tc>
          <w:tcPr>
            <w:tcW w:w="2552"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医疗器械经营许可资质</w:t>
            </w:r>
          </w:p>
        </w:tc>
        <w:tc>
          <w:tcPr>
            <w:tcW w:w="5837" w:type="dxa"/>
            <w:vAlign w:val="center"/>
          </w:tcPr>
          <w:p>
            <w:pPr>
              <w:jc w:val="both"/>
              <w:rPr>
                <w:rFonts w:ascii="Calibri" w:hAnsi="宋体" w:eastAsia="宋体" w:cstheme="minorHAnsi"/>
                <w:bCs/>
                <w:sz w:val="21"/>
                <w:highlight w:val="none"/>
              </w:rPr>
            </w:pPr>
            <w:r>
              <w:rPr>
                <w:rFonts w:hint="eastAsia" w:ascii="Calibri" w:eastAsia="宋体" w:cstheme="minorHAnsi"/>
                <w:bCs/>
                <w:sz w:val="21"/>
                <w:highlight w:val="none"/>
              </w:rPr>
              <w:t>投标人提供符合投标产品相对应的医疗器械经营许可资质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9"/>
              </w:numPr>
              <w:spacing w:line="320" w:lineRule="exact"/>
              <w:ind w:left="0" w:firstLine="210" w:firstLineChars="100"/>
              <w:jc w:val="center"/>
              <w:rPr>
                <w:rFonts w:ascii="Calibri" w:hAnsi="宋体" w:eastAsia="宋体" w:cstheme="minorHAnsi"/>
                <w:bCs/>
                <w:sz w:val="21"/>
                <w:highlight w:val="none"/>
              </w:rPr>
            </w:pPr>
          </w:p>
        </w:tc>
        <w:tc>
          <w:tcPr>
            <w:tcW w:w="2552"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联合体协议书（如果有）</w:t>
            </w:r>
          </w:p>
        </w:tc>
        <w:tc>
          <w:tcPr>
            <w:tcW w:w="5837"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本项目</w:t>
            </w:r>
            <w:r>
              <w:rPr>
                <w:rFonts w:hint="eastAsia" w:ascii="Calibri" w:hAnsi="宋体" w:eastAsia="宋体" w:cstheme="minorHAnsi"/>
                <w:bCs/>
                <w:sz w:val="21"/>
                <w:highlight w:val="none"/>
                <w:lang w:val="en-US" w:eastAsia="zh-CN"/>
              </w:rPr>
              <w:t>不</w:t>
            </w:r>
            <w:r>
              <w:rPr>
                <w:rFonts w:hint="eastAsia" w:ascii="Calibri" w:hAnsi="宋体" w:eastAsia="宋体" w:cstheme="minorHAnsi"/>
                <w:bCs/>
                <w:sz w:val="21"/>
                <w:highlight w:val="none"/>
              </w:rPr>
              <w:t>接受联合体投标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三</w:t>
            </w:r>
          </w:p>
        </w:tc>
        <w:tc>
          <w:tcPr>
            <w:tcW w:w="8389" w:type="dxa"/>
            <w:gridSpan w:val="3"/>
            <w:vAlign w:val="center"/>
          </w:tcPr>
          <w:p>
            <w:pPr>
              <w:spacing w:line="320" w:lineRule="exact"/>
              <w:jc w:val="both"/>
              <w:rPr>
                <w:rFonts w:ascii="Calibri" w:hAnsi="宋体" w:eastAsia="宋体" w:cstheme="minorHAnsi"/>
                <w:b/>
                <w:bCs/>
                <w:sz w:val="21"/>
                <w:highlight w:val="none"/>
              </w:rPr>
            </w:pPr>
            <w:r>
              <w:rPr>
                <w:rFonts w:hint="eastAsia" w:ascii="Calibri" w:hAnsi="宋体" w:eastAsia="宋体" w:cstheme="minorHAnsi"/>
                <w:b/>
                <w:bCs/>
                <w:sz w:val="21"/>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10"/>
              </w:numPr>
              <w:spacing w:line="320" w:lineRule="exact"/>
              <w:ind w:left="0" w:firstLine="210" w:firstLineChars="100"/>
              <w:jc w:val="center"/>
              <w:rPr>
                <w:rFonts w:ascii="Calibri" w:hAnsi="宋体" w:eastAsia="宋体" w:cstheme="minorHAnsi"/>
                <w:bCs/>
                <w:sz w:val="21"/>
                <w:highlight w:val="none"/>
              </w:rPr>
            </w:pPr>
          </w:p>
        </w:tc>
        <w:tc>
          <w:tcPr>
            <w:tcW w:w="2552" w:type="dxa"/>
            <w:gridSpan w:val="2"/>
            <w:vAlign w:val="center"/>
          </w:tcPr>
          <w:p>
            <w:pPr>
              <w:spacing w:line="320" w:lineRule="exact"/>
              <w:jc w:val="both"/>
              <w:rPr>
                <w:rFonts w:ascii="Calibri" w:hAnsi="宋体" w:eastAsia="宋体" w:cstheme="minorHAnsi"/>
                <w:bCs/>
                <w:sz w:val="21"/>
                <w:highlight w:val="none"/>
              </w:rPr>
            </w:pPr>
            <w:r>
              <w:rPr>
                <w:rFonts w:ascii="Calibri" w:hAnsi="宋体" w:eastAsia="宋体" w:cstheme="minorHAnsi"/>
                <w:bCs/>
                <w:sz w:val="21"/>
                <w:highlight w:val="none"/>
              </w:rPr>
              <w:t>信用记录审查结果</w:t>
            </w:r>
          </w:p>
        </w:tc>
        <w:tc>
          <w:tcPr>
            <w:tcW w:w="5837" w:type="dxa"/>
            <w:vAlign w:val="center"/>
          </w:tcPr>
          <w:p>
            <w:pPr>
              <w:rPr>
                <w:rFonts w:eastAsia="仿宋_GB2312"/>
                <w:highlight w:val="none"/>
              </w:rPr>
            </w:pPr>
            <w:r>
              <w:rPr>
                <w:rFonts w:hint="eastAsia" w:ascii="宋体" w:hAnsi="宋体" w:eastAsia="宋体" w:cs="宋体"/>
                <w:sz w:val="20"/>
                <w:szCs w:val="20"/>
                <w:highlight w:val="none"/>
                <w:lang w:bidi="ar"/>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ascii="Calibri" w:hAnsi="宋体" w:eastAsia="宋体" w:cstheme="minorHAnsi"/>
                <w:bCs/>
                <w:sz w:val="21"/>
                <w:highlight w:val="none"/>
              </w:rPr>
            </w:pPr>
            <w:r>
              <w:rPr>
                <w:rFonts w:ascii="Calibri" w:hAnsi="宋体" w:eastAsia="宋体" w:cstheme="minorHAnsi"/>
                <w:bCs/>
                <w:sz w:val="21"/>
                <w:highlight w:val="none"/>
              </w:rPr>
              <w:t>注意事项：</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1</w:t>
            </w:r>
            <w:r>
              <w:rPr>
                <w:rFonts w:hint="eastAsia" w:ascii="Calibri" w:hAnsi="宋体" w:eastAsia="宋体" w:cstheme="minorHAnsi"/>
                <w:bCs/>
                <w:sz w:val="21"/>
                <w:highlight w:val="none"/>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2</w:t>
            </w:r>
            <w:r>
              <w:rPr>
                <w:rFonts w:hint="eastAsia" w:ascii="Calibri" w:hAnsi="宋体" w:eastAsia="宋体" w:cstheme="minorHAnsi"/>
                <w:bCs/>
                <w:sz w:val="21"/>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3</w:t>
            </w:r>
            <w:r>
              <w:rPr>
                <w:rFonts w:hint="eastAsia" w:ascii="Calibri" w:hAnsi="宋体" w:eastAsia="宋体" w:cstheme="minorHAnsi"/>
                <w:bCs/>
                <w:sz w:val="21"/>
                <w:highlight w:val="none"/>
              </w:rPr>
              <w:t>．以联合体形式参与投标时，应提供有效的《联合体协议书》，并遵循招标文件第二章中“关于联合体”的相关规定。</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4</w:t>
            </w:r>
            <w:r>
              <w:rPr>
                <w:rFonts w:hint="eastAsia" w:ascii="Calibri" w:hAnsi="宋体" w:eastAsia="宋体" w:cstheme="minorHAnsi"/>
                <w:bCs/>
                <w:sz w:val="21"/>
                <w:highlight w:val="none"/>
              </w:rPr>
              <w:t>．《基本存款账户信息》、《无重大违法记录声明》、《法定代表人委托授权书》、《法定代表人身份证明书》、《联合体协议书》应按第五章《投标文件构成及格式》中给定的格式填写，并按要求签字、盖章。</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5</w:t>
            </w:r>
            <w:r>
              <w:rPr>
                <w:rFonts w:hint="eastAsia" w:ascii="Calibri" w:hAnsi="宋体" w:eastAsia="宋体" w:cstheme="minorHAnsi"/>
                <w:bCs/>
                <w:sz w:val="21"/>
                <w:highlight w:val="none"/>
              </w:rPr>
              <w:t>．按照财政部《关于在政府采购活动中查询及使用信用记录有关问题的通知》（财库〔2016〕125号）要求，在资格审查阶段，将对投标供应商的信用记录进行核查，出现招标文件第二章中“关于信用记录的查询和使用”所列失信行为的，将拒绝其参与政府采购活动。</w:t>
            </w:r>
          </w:p>
        </w:tc>
      </w:tr>
    </w:tbl>
    <w:p>
      <w:pPr>
        <w:pStyle w:val="4"/>
        <w:rPr>
          <w:highlight w:val="none"/>
        </w:rPr>
      </w:pPr>
      <w:r>
        <w:rPr>
          <w:highlight w:val="none"/>
        </w:rPr>
        <w:t>七、评审方法和程序</w:t>
      </w:r>
    </w:p>
    <w:p>
      <w:pPr>
        <w:pStyle w:val="5"/>
        <w:ind w:firstLine="482"/>
        <w:rPr>
          <w:highlight w:val="none"/>
        </w:rPr>
      </w:pPr>
      <w:r>
        <w:rPr>
          <w:highlight w:val="none"/>
        </w:rPr>
        <w:t>（一）评标方法</w:t>
      </w:r>
    </w:p>
    <w:p>
      <w:pPr>
        <w:pStyle w:val="83"/>
        <w:ind w:firstLine="480"/>
        <w:rPr>
          <w:color w:val="auto"/>
          <w:highlight w:val="none"/>
        </w:rPr>
      </w:pPr>
      <w:r>
        <w:rPr>
          <w:color w:val="auto"/>
          <w:highlight w:val="none"/>
        </w:rPr>
        <w:t>本项目采用综合评</w:t>
      </w:r>
      <w:r>
        <w:rPr>
          <w:rFonts w:hint="eastAsia"/>
          <w:color w:val="auto"/>
          <w:highlight w:val="none"/>
        </w:rPr>
        <w:t>分</w:t>
      </w:r>
      <w:r>
        <w:rPr>
          <w:color w:val="auto"/>
          <w:highlight w:val="none"/>
        </w:rPr>
        <w:t>法，即投标文件满足招标文件全部实质性要求，且按照评审因素的量化指标评审得分最高的供应商为中标候选人。</w:t>
      </w:r>
    </w:p>
    <w:p>
      <w:pPr>
        <w:pStyle w:val="5"/>
        <w:ind w:firstLine="482"/>
        <w:rPr>
          <w:highlight w:val="none"/>
        </w:rPr>
      </w:pPr>
      <w:r>
        <w:rPr>
          <w:highlight w:val="none"/>
        </w:rPr>
        <w:t>（二）评标程序</w:t>
      </w:r>
    </w:p>
    <w:p>
      <w:pPr>
        <w:pStyle w:val="83"/>
        <w:ind w:firstLine="482"/>
        <w:rPr>
          <w:b/>
          <w:color w:val="auto"/>
          <w:highlight w:val="none"/>
        </w:rPr>
      </w:pPr>
      <w:r>
        <w:rPr>
          <w:rFonts w:hint="eastAsia"/>
          <w:b/>
          <w:color w:val="auto"/>
          <w:highlight w:val="none"/>
        </w:rPr>
        <w:t>1．组建评标委员会</w:t>
      </w:r>
    </w:p>
    <w:p>
      <w:pPr>
        <w:pStyle w:val="83"/>
        <w:ind w:firstLine="480"/>
        <w:rPr>
          <w:color w:val="auto"/>
          <w:highlight w:val="none"/>
        </w:rPr>
      </w:pPr>
      <w:r>
        <w:rPr>
          <w:color w:val="auto"/>
          <w:highlight w:val="none"/>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3"/>
        <w:ind w:firstLine="480"/>
        <w:rPr>
          <w:color w:val="auto"/>
          <w:highlight w:val="none"/>
        </w:rPr>
      </w:pPr>
      <w:r>
        <w:rPr>
          <w:rFonts w:hint="eastAsia"/>
          <w:color w:val="auto"/>
          <w:highlight w:val="none"/>
        </w:rPr>
        <w:t>由采购代理机构组织评标委员会推选评标组长，采购人代表不得担任组长。</w:t>
      </w:r>
    </w:p>
    <w:p>
      <w:pPr>
        <w:pStyle w:val="83"/>
        <w:ind w:firstLine="482"/>
        <w:rPr>
          <w:b/>
          <w:color w:val="auto"/>
          <w:highlight w:val="none"/>
        </w:rPr>
      </w:pPr>
      <w:r>
        <w:rPr>
          <w:rFonts w:hint="eastAsia"/>
          <w:b/>
          <w:color w:val="auto"/>
          <w:highlight w:val="none"/>
        </w:rPr>
        <w:t>2．</w:t>
      </w:r>
      <w:r>
        <w:rPr>
          <w:b/>
          <w:color w:val="auto"/>
          <w:highlight w:val="none"/>
        </w:rPr>
        <w:t>投标文件的符合性审查</w:t>
      </w:r>
    </w:p>
    <w:p>
      <w:pPr>
        <w:pStyle w:val="83"/>
        <w:ind w:firstLine="480"/>
        <w:rPr>
          <w:bCs/>
          <w:color w:val="auto"/>
          <w:highlight w:val="none"/>
        </w:rPr>
      </w:pPr>
      <w:r>
        <w:rPr>
          <w:color w:val="auto"/>
          <w:highlight w:val="none"/>
        </w:rPr>
        <w:t>供应商资格性审查通过后，</w:t>
      </w:r>
      <w:r>
        <w:rPr>
          <w:rFonts w:hint="eastAsia"/>
          <w:bCs/>
          <w:color w:val="auto"/>
          <w:highlight w:val="none"/>
        </w:rPr>
        <w:t>评标委员会对符合资格的投标人的投标文件进行符合性审查，以确定其是否满足招标文件的实质性要求。</w:t>
      </w:r>
    </w:p>
    <w:p>
      <w:pPr>
        <w:pStyle w:val="83"/>
        <w:ind w:firstLine="480"/>
        <w:rPr>
          <w:color w:val="auto"/>
          <w:highlight w:val="none"/>
        </w:rPr>
      </w:pPr>
      <w:r>
        <w:rPr>
          <w:rFonts w:hint="eastAsia"/>
          <w:color w:val="auto"/>
          <w:highlight w:val="none"/>
        </w:rPr>
        <w:t>对于投标文件中含义不明确、同类问题表述不一致或者有明显文字和计算错误的内容，评标委员会应当以书面形式要求投标人作出必要的澄清、说明或者补正。</w:t>
      </w:r>
    </w:p>
    <w:p>
      <w:pPr>
        <w:pStyle w:val="83"/>
        <w:ind w:firstLine="480"/>
        <w:rPr>
          <w:color w:val="auto"/>
          <w:highlight w:val="none"/>
        </w:rPr>
      </w:pPr>
      <w:r>
        <w:rPr>
          <w:rFonts w:hint="eastAsia"/>
          <w:color w:val="auto"/>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ascii="黑体" w:hAnsi="黑体" w:eastAsia="黑体" w:cstheme="minorHAnsi"/>
          <w:sz w:val="32"/>
          <w:szCs w:val="32"/>
          <w:highlight w:val="none"/>
        </w:rPr>
      </w:pPr>
      <w:r>
        <w:rPr>
          <w:rFonts w:ascii="黑体" w:hAnsi="黑体" w:eastAsia="黑体" w:cstheme="minorHAnsi"/>
          <w:sz w:val="32"/>
          <w:szCs w:val="32"/>
          <w:highlight w:val="none"/>
        </w:rPr>
        <w:t>〖符合性审查表〗</w:t>
      </w:r>
    </w:p>
    <w:tbl>
      <w:tblPr>
        <w:tblStyle w:val="26"/>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highlight w:val="none"/>
              </w:rPr>
            </w:pPr>
            <w:r>
              <w:rPr>
                <w:rFonts w:ascii="Calibri" w:hAnsi="宋体" w:eastAsia="宋体" w:cstheme="minorHAnsi"/>
                <w:b/>
                <w:bCs/>
                <w:sz w:val="21"/>
                <w:szCs w:val="21"/>
                <w:highlight w:val="none"/>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highlight w:val="none"/>
              </w:rPr>
            </w:pPr>
            <w:r>
              <w:rPr>
                <w:rFonts w:ascii="Calibri" w:hAnsi="宋体" w:eastAsia="宋体" w:cstheme="minorHAnsi"/>
                <w:b/>
                <w:bCs/>
                <w:sz w:val="21"/>
                <w:szCs w:val="21"/>
                <w:highlight w:val="none"/>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highlight w:val="none"/>
              </w:rPr>
            </w:pPr>
            <w:r>
              <w:rPr>
                <w:rFonts w:ascii="Calibri" w:hAnsi="宋体" w:eastAsia="宋体" w:cstheme="minorHAnsi"/>
                <w:b/>
                <w:bCs/>
                <w:sz w:val="21"/>
                <w:szCs w:val="21"/>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与项目的一致性</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至少以下三处的项目名称、项目编号、标段（未分标段的除外）与本项目完全一致：</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bCs/>
                <w:sz w:val="21"/>
                <w:szCs w:val="21"/>
                <w:highlight w:val="none"/>
              </w:rPr>
              <w:t>投标文件封面</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bCs/>
                <w:sz w:val="21"/>
                <w:szCs w:val="21"/>
                <w:highlight w:val="none"/>
              </w:rPr>
              <w:t>投标函</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bCs/>
                <w:sz w:val="21"/>
                <w:szCs w:val="21"/>
                <w:highlight w:val="none"/>
              </w:rPr>
              <w:t>法定代表人（主要负责人）委托授权书</w:t>
            </w:r>
            <w:r>
              <w:rPr>
                <w:rFonts w:hint="eastAsia" w:ascii="Calibri" w:hAnsi="宋体" w:eastAsia="宋体" w:cstheme="minorHAnsi"/>
                <w:bCs/>
                <w:sz w:val="21"/>
                <w:szCs w:val="21"/>
                <w:highlight w:val="none"/>
              </w:rPr>
              <w:t>\身份证明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投标文件组成</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bCs/>
                <w:sz w:val="21"/>
                <w:szCs w:val="21"/>
                <w:highlight w:val="none"/>
              </w:rPr>
              <w:t>投标文件</w:t>
            </w:r>
            <w:r>
              <w:rPr>
                <w:rFonts w:ascii="Calibri" w:hAnsi="宋体" w:eastAsia="宋体" w:cstheme="minorHAnsi"/>
                <w:sz w:val="21"/>
                <w:szCs w:val="21"/>
                <w:highlight w:val="none"/>
              </w:rPr>
              <w:t>应包含以下部分：</w:t>
            </w:r>
          </w:p>
          <w:p>
            <w:pPr>
              <w:spacing w:line="320" w:lineRule="exact"/>
              <w:jc w:val="both"/>
              <w:rPr>
                <w:rFonts w:ascii="Calibri" w:hAnsi="宋体" w:eastAsia="宋体" w:cstheme="minorHAnsi"/>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sz w:val="21"/>
                <w:szCs w:val="21"/>
                <w:highlight w:val="none"/>
                <w:lang w:val="en-AU"/>
              </w:rPr>
              <w:t>投标</w:t>
            </w:r>
            <w:r>
              <w:rPr>
                <w:rFonts w:ascii="Calibri" w:hAnsi="宋体" w:eastAsia="宋体" w:cstheme="minorHAnsi"/>
                <w:bCs/>
                <w:sz w:val="21"/>
                <w:szCs w:val="21"/>
                <w:highlight w:val="none"/>
              </w:rPr>
              <w:t>函</w:t>
            </w:r>
          </w:p>
          <w:p>
            <w:pPr>
              <w:spacing w:line="320" w:lineRule="exact"/>
              <w:jc w:val="both"/>
              <w:rPr>
                <w:rFonts w:ascii="Calibri" w:hAnsi="宋体" w:eastAsia="宋体" w:cstheme="minorHAnsi"/>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sz w:val="21"/>
                <w:szCs w:val="21"/>
                <w:highlight w:val="none"/>
                <w:lang w:val="en-AU"/>
              </w:rPr>
              <w:t>开标一览表</w:t>
            </w:r>
          </w:p>
          <w:p>
            <w:pPr>
              <w:spacing w:line="320" w:lineRule="exact"/>
              <w:jc w:val="both"/>
              <w:rPr>
                <w:rFonts w:ascii="Calibri" w:hAnsi="宋体" w:eastAsia="宋体" w:cstheme="minorHAnsi"/>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sz w:val="21"/>
                <w:szCs w:val="21"/>
                <w:highlight w:val="none"/>
              </w:rPr>
              <w:t>资格证明文件</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（4）供应商概况</w:t>
            </w:r>
          </w:p>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w:t>
            </w:r>
            <w:r>
              <w:rPr>
                <w:rFonts w:hint="eastAsia" w:ascii="Calibri" w:hAnsi="宋体" w:eastAsia="宋体" w:cstheme="minorHAnsi"/>
                <w:bCs/>
                <w:sz w:val="21"/>
                <w:szCs w:val="21"/>
                <w:highlight w:val="none"/>
              </w:rPr>
              <w:t>5</w:t>
            </w:r>
            <w:r>
              <w:rPr>
                <w:rFonts w:ascii="Calibri" w:hAnsi="宋体" w:eastAsia="宋体" w:cstheme="minorHAnsi"/>
                <w:bCs/>
                <w:sz w:val="21"/>
                <w:szCs w:val="21"/>
                <w:highlight w:val="none"/>
              </w:rPr>
              <w:t>）供应商参加政府采购活动承诺书</w:t>
            </w:r>
          </w:p>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w:t>
            </w:r>
            <w:r>
              <w:rPr>
                <w:rFonts w:hint="eastAsia" w:ascii="Calibri" w:hAnsi="宋体" w:eastAsia="宋体" w:cstheme="minorHAnsi"/>
                <w:bCs/>
                <w:sz w:val="21"/>
                <w:szCs w:val="21"/>
                <w:highlight w:val="none"/>
              </w:rPr>
              <w:t>6</w:t>
            </w:r>
            <w:r>
              <w:rPr>
                <w:rFonts w:ascii="Calibri" w:hAnsi="宋体" w:eastAsia="宋体" w:cstheme="minorHAnsi"/>
                <w:bCs/>
                <w:sz w:val="21"/>
                <w:szCs w:val="21"/>
                <w:highlight w:val="none"/>
              </w:rPr>
              <w:t>）投标方案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签章</w:t>
            </w:r>
          </w:p>
        </w:tc>
        <w:tc>
          <w:tcPr>
            <w:tcW w:w="5944" w:type="dxa"/>
            <w:vAlign w:val="center"/>
          </w:tcPr>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sz w:val="21"/>
                <w:szCs w:val="21"/>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语言和计量单位</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sz w:val="21"/>
                <w:szCs w:val="21"/>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投标文件有效期</w:t>
            </w:r>
          </w:p>
        </w:tc>
        <w:tc>
          <w:tcPr>
            <w:tcW w:w="5944" w:type="dxa"/>
            <w:vAlign w:val="center"/>
          </w:tcPr>
          <w:p>
            <w:pPr>
              <w:spacing w:line="320" w:lineRule="exact"/>
              <w:jc w:val="both"/>
              <w:rPr>
                <w:rFonts w:ascii="Calibri" w:hAnsi="宋体" w:eastAsia="宋体" w:cstheme="minorHAnsi"/>
                <w:b/>
                <w:bCs/>
                <w:sz w:val="21"/>
                <w:szCs w:val="21"/>
                <w:highlight w:val="none"/>
              </w:rPr>
            </w:pPr>
            <w:r>
              <w:rPr>
                <w:rFonts w:ascii="Calibri" w:hAnsi="宋体" w:eastAsia="宋体" w:cstheme="minorHAnsi"/>
                <w:sz w:val="21"/>
                <w:szCs w:val="21"/>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投标报价</w:t>
            </w:r>
          </w:p>
        </w:tc>
        <w:tc>
          <w:tcPr>
            <w:tcW w:w="5944"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同时满足以下条款：</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bCs/>
                <w:sz w:val="21"/>
                <w:szCs w:val="21"/>
                <w:highlight w:val="none"/>
              </w:rPr>
              <w:t>货币单位符合招标文件要求</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bCs/>
                <w:sz w:val="21"/>
                <w:szCs w:val="21"/>
                <w:highlight w:val="none"/>
              </w:rPr>
              <w:t>报价符合唯一性要求</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bCs/>
                <w:sz w:val="21"/>
                <w:szCs w:val="21"/>
                <w:highlight w:val="none"/>
              </w:rPr>
              <w:t>未超出采购预算或最高限价</w:t>
            </w:r>
          </w:p>
          <w:p>
            <w:pPr>
              <w:spacing w:line="320" w:lineRule="exact"/>
              <w:jc w:val="both"/>
              <w:rPr>
                <w:rFonts w:ascii="Calibri" w:hAnsi="宋体" w:eastAsia="宋体" w:cstheme="minorHAnsi"/>
                <w:sz w:val="21"/>
                <w:szCs w:val="21"/>
                <w:highlight w:val="none"/>
              </w:rPr>
            </w:pPr>
            <w:r>
              <w:rPr>
                <w:rFonts w:hint="eastAsia" w:ascii="Calibri" w:hAnsi="宋体" w:eastAsia="宋体" w:cstheme="minorHAnsi"/>
                <w:bCs/>
                <w:sz w:val="21"/>
                <w:szCs w:val="21"/>
                <w:highlight w:val="none"/>
              </w:rPr>
              <w:t>（4）符合《开标一览</w:t>
            </w:r>
            <w:r>
              <w:rPr>
                <w:rFonts w:ascii="Calibri" w:hAnsi="宋体" w:eastAsia="宋体" w:cstheme="minorHAnsi"/>
                <w:bCs/>
                <w:sz w:val="21"/>
                <w:szCs w:val="21"/>
                <w:highlight w:val="none"/>
              </w:rPr>
              <w:t>表</w:t>
            </w:r>
            <w:r>
              <w:rPr>
                <w:rFonts w:hint="eastAsia" w:ascii="Calibri" w:hAnsi="宋体" w:eastAsia="宋体" w:cstheme="minorHAnsi"/>
                <w:bCs/>
                <w:sz w:val="21"/>
                <w:szCs w:val="21"/>
                <w:highlight w:val="none"/>
              </w:rPr>
              <w:t>》的</w:t>
            </w:r>
            <w:r>
              <w:rPr>
                <w:rFonts w:ascii="Calibri" w:hAnsi="宋体" w:eastAsia="宋体" w:cstheme="minorHAnsi"/>
                <w:bCs/>
                <w:sz w:val="21"/>
                <w:szCs w:val="21"/>
                <w:highlight w:val="none"/>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实质性条款响</w:t>
            </w:r>
            <w:r>
              <w:rPr>
                <w:rFonts w:hint="eastAsia" w:ascii="Calibri" w:hAnsi="宋体" w:eastAsia="宋体" w:cstheme="minorHAnsi"/>
                <w:bCs/>
                <w:w w:val="1"/>
                <w:sz w:val="21"/>
                <w:szCs w:val="21"/>
                <w:highlight w:val="none"/>
              </w:rPr>
              <w:t xml:space="preserve"> </w:t>
            </w:r>
            <w:r>
              <w:rPr>
                <w:rFonts w:ascii="Calibri" w:hAnsi="宋体" w:eastAsia="宋体" w:cstheme="minorHAnsi"/>
                <w:bCs/>
                <w:sz w:val="21"/>
                <w:szCs w:val="21"/>
                <w:highlight w:val="none"/>
              </w:rPr>
              <w:t>应</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sz w:val="21"/>
                <w:szCs w:val="21"/>
                <w:highlight w:val="none"/>
              </w:rPr>
              <w:t>完全响</w:t>
            </w:r>
            <w:r>
              <w:rPr>
                <w:rFonts w:hint="eastAsia" w:ascii="Calibri" w:hAnsi="宋体" w:eastAsia="宋体" w:cstheme="minorHAnsi"/>
                <w:w w:val="1"/>
                <w:sz w:val="21"/>
                <w:szCs w:val="21"/>
                <w:highlight w:val="none"/>
              </w:rPr>
              <w:t xml:space="preserve"> </w:t>
            </w:r>
            <w:r>
              <w:rPr>
                <w:rFonts w:ascii="Calibri" w:hAnsi="宋体" w:eastAsia="宋体" w:cstheme="minorHAnsi"/>
                <w:sz w:val="21"/>
                <w:szCs w:val="21"/>
                <w:highlight w:val="none"/>
              </w:rPr>
              <w:t>应招标文件要求的各项技术（服务）、商务实质性条款。</w:t>
            </w:r>
            <w:r>
              <w:rPr>
                <w:rFonts w:ascii="Calibri" w:hAnsi="宋体" w:eastAsia="宋体" w:cstheme="minorHAnsi"/>
                <w:bCs/>
                <w:sz w:val="21"/>
                <w:szCs w:val="21"/>
                <w:highlight w:val="none"/>
              </w:rPr>
              <w:t>（</w:t>
            </w:r>
            <w:r>
              <w:rPr>
                <w:rFonts w:hint="eastAsia" w:ascii="Calibri" w:hAnsi="宋体" w:eastAsia="宋体" w:cstheme="minorHAnsi"/>
                <w:bCs/>
                <w:sz w:val="21"/>
                <w:szCs w:val="21"/>
                <w:highlight w:val="none"/>
              </w:rPr>
              <w:t>见</w:t>
            </w:r>
            <w:r>
              <w:rPr>
                <w:rFonts w:ascii="Calibri" w:hAnsi="宋体" w:eastAsia="宋体" w:cstheme="minorHAnsi"/>
                <w:bCs/>
                <w:sz w:val="21"/>
                <w:szCs w:val="21"/>
                <w:highlight w:val="none"/>
              </w:rPr>
              <w:t>第三章标注</w:t>
            </w:r>
            <w:r>
              <w:rPr>
                <w:rFonts w:hint="eastAsia" w:ascii="Calibri" w:hAnsi="宋体" w:eastAsia="宋体" w:cs="Segoe UI Symbol"/>
                <w:bCs/>
                <w:sz w:val="21"/>
                <w:szCs w:val="21"/>
                <w:highlight w:val="none"/>
              </w:rPr>
              <w:t>★</w:t>
            </w:r>
            <w:r>
              <w:rPr>
                <w:rFonts w:ascii="Calibri" w:hAnsi="宋体" w:eastAsia="宋体" w:cs="Segoe UI Symbol"/>
                <w:bCs/>
                <w:sz w:val="21"/>
                <w:szCs w:val="21"/>
                <w:highlight w:val="none"/>
              </w:rPr>
              <w:t>的条款，未设置时请忽略此项</w:t>
            </w:r>
            <w:r>
              <w:rPr>
                <w:rFonts w:ascii="Calibri" w:hAnsi="宋体" w:eastAsia="宋体" w:cstheme="minorHAnsi"/>
                <w:bCs/>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合同条款响</w:t>
            </w:r>
            <w:r>
              <w:rPr>
                <w:rFonts w:hint="eastAsia" w:ascii="Calibri" w:hAnsi="宋体" w:eastAsia="宋体" w:cstheme="minorHAnsi"/>
                <w:bCs/>
                <w:w w:val="1"/>
                <w:sz w:val="21"/>
                <w:szCs w:val="21"/>
                <w:highlight w:val="none"/>
              </w:rPr>
              <w:t xml:space="preserve"> </w:t>
            </w:r>
            <w:r>
              <w:rPr>
                <w:rFonts w:ascii="Calibri" w:hAnsi="宋体" w:eastAsia="宋体" w:cstheme="minorHAnsi"/>
                <w:bCs/>
                <w:sz w:val="21"/>
                <w:szCs w:val="21"/>
                <w:highlight w:val="none"/>
              </w:rPr>
              <w:t>应</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sz w:val="21"/>
                <w:szCs w:val="21"/>
                <w:highlight w:val="none"/>
              </w:rPr>
              <w:t>完全理解并响</w:t>
            </w:r>
            <w:r>
              <w:rPr>
                <w:rFonts w:hint="eastAsia" w:ascii="Calibri" w:hAnsi="宋体" w:eastAsia="宋体" w:cstheme="minorHAnsi"/>
                <w:w w:val="1"/>
                <w:sz w:val="21"/>
                <w:szCs w:val="21"/>
                <w:highlight w:val="none"/>
              </w:rPr>
              <w:t xml:space="preserve"> </w:t>
            </w:r>
            <w:r>
              <w:rPr>
                <w:rFonts w:ascii="Calibri" w:hAnsi="宋体" w:eastAsia="宋体" w:cstheme="minorHAnsi"/>
                <w:sz w:val="21"/>
                <w:szCs w:val="21"/>
                <w:highlight w:val="none"/>
              </w:rPr>
              <w:t>应招标文件合同条款的要求，且未</w:t>
            </w:r>
            <w:r>
              <w:rPr>
                <w:rFonts w:hint="eastAsia" w:ascii="Calibri" w:hAnsi="宋体" w:eastAsia="宋体" w:cstheme="minorHAnsi"/>
                <w:sz w:val="21"/>
                <w:szCs w:val="21"/>
                <w:highlight w:val="none"/>
              </w:rPr>
              <w:t>含有采购人不能接受的附加条件的</w:t>
            </w:r>
            <w:r>
              <w:rPr>
                <w:rFonts w:ascii="Calibri" w:hAnsi="宋体" w:eastAsia="宋体" w:cstheme="minorHAnsi"/>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其他</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sz w:val="21"/>
                <w:szCs w:val="21"/>
                <w:highlight w:val="none"/>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highlight w:val="none"/>
              </w:rPr>
              <w:t>无效</w:t>
            </w:r>
            <w:r>
              <w:rPr>
                <w:rFonts w:ascii="Calibri" w:hAnsi="宋体" w:eastAsia="宋体" w:cstheme="minorHAnsi"/>
                <w:sz w:val="21"/>
                <w:szCs w:val="21"/>
                <w:highlight w:val="none"/>
              </w:rPr>
              <w:t>情形。</w:t>
            </w:r>
          </w:p>
        </w:tc>
      </w:tr>
    </w:tbl>
    <w:p>
      <w:pPr>
        <w:pStyle w:val="83"/>
        <w:ind w:firstLine="482"/>
        <w:rPr>
          <w:b/>
          <w:color w:val="auto"/>
          <w:highlight w:val="none"/>
        </w:rPr>
      </w:pPr>
      <w:r>
        <w:rPr>
          <w:b/>
          <w:color w:val="auto"/>
          <w:highlight w:val="none"/>
        </w:rPr>
        <w:t>3</w:t>
      </w:r>
      <w:r>
        <w:rPr>
          <w:rFonts w:hint="eastAsia"/>
          <w:b/>
          <w:color w:val="auto"/>
          <w:highlight w:val="none"/>
        </w:rPr>
        <w:t>．</w:t>
      </w:r>
      <w:r>
        <w:rPr>
          <w:b/>
          <w:color w:val="auto"/>
          <w:highlight w:val="none"/>
        </w:rPr>
        <w:t>综合比较与评价</w:t>
      </w:r>
    </w:p>
    <w:p>
      <w:pPr>
        <w:pStyle w:val="83"/>
        <w:ind w:firstLine="480"/>
        <w:rPr>
          <w:color w:val="auto"/>
          <w:highlight w:val="none"/>
        </w:rPr>
      </w:pPr>
      <w:r>
        <w:rPr>
          <w:color w:val="auto"/>
          <w:highlight w:val="none"/>
        </w:rPr>
        <w:t>评标委员会按《评审要素及分值一览表》中规定的评标方法和标准，对通过符合性审查的投标文件进行商务和技术评估，综合比较与评价。</w:t>
      </w:r>
    </w:p>
    <w:p>
      <w:pPr>
        <w:pStyle w:val="83"/>
        <w:ind w:firstLine="480"/>
        <w:rPr>
          <w:color w:val="auto"/>
          <w:highlight w:val="none"/>
        </w:rPr>
      </w:pPr>
      <w:r>
        <w:rPr>
          <w:color w:val="auto"/>
          <w:highlight w:val="none"/>
        </w:rPr>
        <w:t>出现下列情形的，供应商投标无效：</w:t>
      </w:r>
    </w:p>
    <w:p>
      <w:pPr>
        <w:pStyle w:val="83"/>
        <w:ind w:firstLine="480"/>
        <w:rPr>
          <w:color w:val="auto"/>
          <w:highlight w:val="none"/>
        </w:rPr>
      </w:pPr>
      <w:r>
        <w:rPr>
          <w:color w:val="auto"/>
          <w:highlight w:val="none"/>
        </w:rPr>
        <w:t>（1）投标文件报价出现本章第五小节</w:t>
      </w:r>
      <w:r>
        <w:rPr>
          <w:rFonts w:hint="eastAsia"/>
          <w:color w:val="auto"/>
          <w:highlight w:val="none"/>
        </w:rPr>
        <w:t>“</w:t>
      </w:r>
      <w:r>
        <w:rPr>
          <w:color w:val="auto"/>
          <w:highlight w:val="none"/>
        </w:rPr>
        <w:t>投标报价</w:t>
      </w:r>
      <w:r>
        <w:rPr>
          <w:rFonts w:hint="eastAsia"/>
          <w:color w:val="auto"/>
          <w:highlight w:val="none"/>
        </w:rPr>
        <w:t>”</w:t>
      </w:r>
      <w:r>
        <w:rPr>
          <w:color w:val="auto"/>
          <w:highlight w:val="none"/>
        </w:rPr>
        <w:t>所列需要修正情形，但供应商对修正后的报价不予确认的；</w:t>
      </w:r>
    </w:p>
    <w:p>
      <w:pPr>
        <w:pStyle w:val="83"/>
        <w:ind w:firstLine="480"/>
        <w:rPr>
          <w:color w:val="auto"/>
          <w:highlight w:val="none"/>
        </w:rPr>
      </w:pPr>
      <w:r>
        <w:rPr>
          <w:color w:val="auto"/>
          <w:highlight w:val="none"/>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210" w:beforeLines="50" w:after="210" w:afterLines="50"/>
        <w:jc w:val="center"/>
        <w:outlineLvl w:val="3"/>
        <w:rPr>
          <w:rFonts w:ascii="黑体" w:hAnsi="黑体" w:eastAsia="黑体" w:cstheme="minorHAnsi"/>
          <w:sz w:val="32"/>
          <w:szCs w:val="32"/>
          <w:highlight w:val="none"/>
        </w:rPr>
      </w:pPr>
      <w:r>
        <w:rPr>
          <w:rFonts w:ascii="黑体" w:hAnsi="黑体" w:eastAsia="黑体" w:cstheme="minorHAnsi"/>
          <w:sz w:val="32"/>
          <w:szCs w:val="32"/>
          <w:highlight w:val="none"/>
        </w:rPr>
        <w:t>〖评审要素及分值一览表〗</w:t>
      </w:r>
    </w:p>
    <w:tbl>
      <w:tblPr>
        <w:tblStyle w:val="26"/>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highlight w:val="none"/>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highlight w:val="none"/>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ascii="Calibri" w:hAnsi="宋体" w:eastAsia="宋体"/>
                <w:bCs/>
                <w:sz w:val="21"/>
                <w:highlight w:val="none"/>
              </w:rPr>
            </w:pPr>
            <w:r>
              <w:rPr>
                <w:rFonts w:ascii="Calibri" w:hAnsi="宋体" w:eastAsia="宋体"/>
                <w:bCs/>
                <w:sz w:val="21"/>
                <w:highlight w:val="none"/>
              </w:rPr>
              <w:t>价格</w:t>
            </w:r>
          </w:p>
        </w:tc>
        <w:tc>
          <w:tcPr>
            <w:tcW w:w="630" w:type="dxa"/>
            <w:tcBorders>
              <w:top w:val="single" w:color="auto" w:sz="2" w:space="0"/>
            </w:tcBorders>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25</w:t>
            </w:r>
          </w:p>
        </w:tc>
        <w:tc>
          <w:tcPr>
            <w:tcW w:w="945" w:type="dxa"/>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25</w:t>
            </w:r>
          </w:p>
        </w:tc>
        <w:tc>
          <w:tcPr>
            <w:tcW w:w="5652" w:type="dxa"/>
            <w:tcBorders>
              <w:top w:val="single" w:color="auto" w:sz="2" w:space="0"/>
            </w:tcBorders>
            <w:shd w:val="clear" w:color="auto" w:fill="auto"/>
            <w:vAlign w:val="center"/>
          </w:tcPr>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1.最低评标价为评标基准价，得25分。</w:t>
            </w:r>
          </w:p>
          <w:p>
            <w:pPr>
              <w:widowControl w:val="0"/>
              <w:spacing w:line="320" w:lineRule="exact"/>
              <w:jc w:val="both"/>
              <w:rPr>
                <w:rFonts w:ascii="Calibri" w:hAnsi="宋体" w:eastAsia="宋体"/>
                <w:sz w:val="21"/>
                <w:highlight w:val="none"/>
              </w:rPr>
            </w:pPr>
            <w:r>
              <w:rPr>
                <w:rFonts w:hint="eastAsia" w:ascii="Calibri" w:hAnsi="宋体" w:eastAsia="宋体" w:cs="仿宋"/>
                <w:bCs/>
                <w:sz w:val="21"/>
                <w:highlight w:val="none"/>
              </w:rPr>
              <w:t>2.按（评标基准价/评标价×25）的公式计算价格得分。</w:t>
            </w:r>
          </w:p>
        </w:tc>
        <w:tc>
          <w:tcPr>
            <w:tcW w:w="1105" w:type="dxa"/>
            <w:tcBorders>
              <w:top w:val="single" w:color="auto" w:sz="2" w:space="0"/>
            </w:tcBorders>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ascii="Calibri" w:hAnsi="宋体" w:eastAsia="宋体"/>
                <w:bCs/>
                <w:sz w:val="21"/>
                <w:highlight w:val="none"/>
              </w:rPr>
            </w:pPr>
            <w:r>
              <w:rPr>
                <w:rFonts w:ascii="Calibri" w:hAnsi="宋体" w:eastAsia="宋体"/>
                <w:sz w:val="21"/>
                <w:highlight w:val="none"/>
              </w:rPr>
              <w:t>技术响</w:t>
            </w:r>
            <w:r>
              <w:rPr>
                <w:rFonts w:hint="eastAsia" w:ascii="Calibri" w:hAnsi="宋体" w:eastAsia="宋体"/>
                <w:w w:val="1"/>
                <w:sz w:val="21"/>
                <w:highlight w:val="none"/>
              </w:rPr>
              <w:t xml:space="preserve"> </w:t>
            </w:r>
            <w:r>
              <w:rPr>
                <w:rFonts w:ascii="Calibri" w:hAnsi="宋体" w:eastAsia="宋体"/>
                <w:sz w:val="21"/>
                <w:highlight w:val="none"/>
              </w:rPr>
              <w:t>应</w:t>
            </w:r>
          </w:p>
        </w:tc>
        <w:tc>
          <w:tcPr>
            <w:tcW w:w="630" w:type="dxa"/>
            <w:vMerge w:val="restart"/>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75</w:t>
            </w:r>
          </w:p>
        </w:tc>
        <w:tc>
          <w:tcPr>
            <w:tcW w:w="945" w:type="dxa"/>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10</w:t>
            </w:r>
          </w:p>
        </w:tc>
        <w:tc>
          <w:tcPr>
            <w:tcW w:w="5652" w:type="dxa"/>
            <w:shd w:val="clear" w:color="auto" w:fill="auto"/>
            <w:vAlign w:val="center"/>
          </w:tcPr>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总体服务方案：</w:t>
            </w:r>
          </w:p>
          <w:p>
            <w:pPr>
              <w:widowControl w:val="0"/>
              <w:spacing w:line="320" w:lineRule="exact"/>
              <w:ind w:firstLine="420" w:firstLineChars="200"/>
              <w:jc w:val="both"/>
              <w:rPr>
                <w:rFonts w:ascii="Calibri" w:hAnsi="宋体" w:eastAsia="宋体" w:cs="仿宋"/>
                <w:bCs/>
                <w:sz w:val="21"/>
                <w:highlight w:val="none"/>
              </w:rPr>
            </w:pPr>
            <w:r>
              <w:rPr>
                <w:rFonts w:hint="eastAsia" w:ascii="Calibri" w:hAnsi="宋体" w:eastAsia="宋体" w:cs="仿宋"/>
                <w:bCs/>
                <w:sz w:val="21"/>
                <w:highlight w:val="none"/>
              </w:rPr>
              <w:t>根据本项目列出具体的总体服务方案，根据总体服务方案的细致、可行程度等，按差别计分。</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服务方案细致、合理可行，得8（不含）～10分；</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服务方案基本可行，得4（不含）～8分；</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服务方案较差，得0～4分。</w:t>
            </w:r>
          </w:p>
        </w:tc>
        <w:tc>
          <w:tcPr>
            <w:tcW w:w="1105" w:type="dxa"/>
            <w:vMerge w:val="restart"/>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ascii="Calibri" w:hAnsi="宋体" w:eastAsia="宋体"/>
                <w:bCs/>
                <w:sz w:val="21"/>
                <w:highlight w:val="none"/>
              </w:rPr>
            </w:pPr>
            <w:r>
              <w:rPr>
                <w:rFonts w:ascii="Calibri" w:hAnsi="宋体" w:eastAsia="宋体"/>
                <w:bCs/>
                <w:sz w:val="21"/>
                <w:highlight w:val="none"/>
              </w:rPr>
              <w:t>5</w:t>
            </w:r>
          </w:p>
        </w:tc>
        <w:tc>
          <w:tcPr>
            <w:tcW w:w="5652" w:type="dxa"/>
            <w:shd w:val="clear" w:color="auto" w:fill="auto"/>
            <w:vAlign w:val="center"/>
          </w:tcPr>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服务要求响应：</w:t>
            </w:r>
          </w:p>
          <w:p>
            <w:pPr>
              <w:widowControl w:val="0"/>
              <w:spacing w:line="320" w:lineRule="exact"/>
              <w:jc w:val="both"/>
              <w:rPr>
                <w:highlight w:val="none"/>
              </w:rPr>
            </w:pPr>
            <w:r>
              <w:rPr>
                <w:rFonts w:hint="eastAsia" w:ascii="Calibri" w:hAnsi="宋体" w:eastAsia="宋体" w:cs="仿宋"/>
                <w:bCs/>
                <w:sz w:val="21"/>
                <w:highlight w:val="none"/>
              </w:rPr>
              <w:t>投标人所响应的服务要求及服务内容，满足或优于招标文件要求。偏离一项减2分，不计负分。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15</w:t>
            </w:r>
          </w:p>
        </w:tc>
        <w:tc>
          <w:tcPr>
            <w:tcW w:w="5652" w:type="dxa"/>
            <w:shd w:val="clear" w:color="auto" w:fill="auto"/>
            <w:vAlign w:val="center"/>
          </w:tcPr>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服务人员和服务工具：</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针对本项目配备满足医院专业要求的设备服务人员、服务工具，按服务人员的专业程度及服务工具清单差别赋分。</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服务人员配备充足、服务设备齐全，得12（不含）～15分；</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服务人员配备合理、服务设备齐全，得9（不含）～12分；</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服务人员及设备配备基本合理齐全，得6（不含）～9分；</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服务人员配备欠缺、服务设备齐全，得3（不含）～6分；</w:t>
            </w:r>
          </w:p>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服务人员配备明显不足，无详细说明，得0～3分。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20</w:t>
            </w:r>
          </w:p>
        </w:tc>
        <w:tc>
          <w:tcPr>
            <w:tcW w:w="5652" w:type="dxa"/>
            <w:shd w:val="clear" w:color="auto" w:fill="auto"/>
            <w:vAlign w:val="center"/>
          </w:tcPr>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技术参数的响应程度：</w:t>
            </w:r>
          </w:p>
          <w:p>
            <w:pPr>
              <w:spacing w:line="320" w:lineRule="exact"/>
              <w:rPr>
                <w:rFonts w:ascii="Calibri" w:hAnsi="宋体" w:cs="仿宋"/>
                <w:bCs/>
                <w:sz w:val="21"/>
                <w:highlight w:val="none"/>
              </w:rPr>
            </w:pPr>
            <w:r>
              <w:rPr>
                <w:rFonts w:hint="eastAsia" w:ascii="Calibri" w:hAnsi="宋体" w:eastAsia="宋体" w:cs="仿宋"/>
                <w:bCs/>
                <w:sz w:val="21"/>
                <w:highlight w:val="none"/>
              </w:rPr>
              <w:t>投标产品技术参数清晰、明确，满足或优于招标要求。根据技术参数响应程度，由评标委员综合评审标注</w:t>
            </w:r>
            <w:r>
              <w:rPr>
                <w:rFonts w:ascii="Calibri" w:hAnsi="宋体" w:eastAsia="宋体" w:cs="Segoe UI Symbol"/>
                <w:bCs/>
                <w:sz w:val="21"/>
                <w:szCs w:val="21"/>
                <w:highlight w:val="none"/>
              </w:rPr>
              <w:t>▲</w:t>
            </w:r>
            <w:r>
              <w:rPr>
                <w:rFonts w:hint="eastAsia" w:ascii="Calibri" w:hAnsi="宋体" w:eastAsia="宋体" w:cs="仿宋"/>
                <w:bCs/>
                <w:sz w:val="21"/>
                <w:highlight w:val="none"/>
              </w:rPr>
              <w:t>项每负偏离一项减2分，其他每负偏离一项减1分，不计负分。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5</w:t>
            </w:r>
          </w:p>
        </w:tc>
        <w:tc>
          <w:tcPr>
            <w:tcW w:w="5652" w:type="dxa"/>
            <w:shd w:val="clear" w:color="auto" w:fill="auto"/>
            <w:vAlign w:val="center"/>
          </w:tcPr>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产品选型、功能配置等：</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1、所响应产品选型合理、配置齐全，整体功能完备且满足使用要求、提供了投标产品技术支持文件，根据响应情况得4（不含）～5分。</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2、所响应产品选型较为合理，配置较齐全，整体功能基本满足使用要求、提供了投标产品技术支持文件，根据响应情况得2（不含）～4分。</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3、选型配置差，产品功能较难满足招标文件要求得0～2分。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10</w:t>
            </w:r>
          </w:p>
        </w:tc>
        <w:tc>
          <w:tcPr>
            <w:tcW w:w="5652" w:type="dxa"/>
            <w:shd w:val="clear" w:color="auto" w:fill="auto"/>
            <w:vAlign w:val="center"/>
          </w:tcPr>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零配件供应：</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lang w:val="zh-CN"/>
              </w:rPr>
              <w:t>在国内有备品备件库（提供备品备件库照片、租赁面积等证明文件），且货源充足；有措施保证本次服务质量、其它服务承诺等</w:t>
            </w:r>
            <w:r>
              <w:rPr>
                <w:rFonts w:hint="eastAsia" w:ascii="Calibri" w:hAnsi="宋体" w:eastAsia="宋体" w:cs="仿宋"/>
                <w:bCs/>
                <w:sz w:val="21"/>
                <w:highlight w:val="none"/>
              </w:rPr>
              <w:t>，按差别赋分。</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零配件供应充足，来源渠道正规，得8（不含）～10分；</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零配件供应基本能满足需求，得4（不含）～8分；</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零配件供应调配能力较差，得0～4分。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10</w:t>
            </w:r>
          </w:p>
        </w:tc>
        <w:tc>
          <w:tcPr>
            <w:tcW w:w="5652" w:type="dxa"/>
            <w:shd w:val="clear" w:color="auto" w:fill="auto"/>
            <w:vAlign w:val="center"/>
          </w:tcPr>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应急预案：</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发生故障或事故时具有应急能力。根据响应情况，按差别计分。</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应急预案合理、可行，得8（不含）～10分；</w:t>
            </w:r>
          </w:p>
          <w:p>
            <w:pPr>
              <w:spacing w:line="320" w:lineRule="exact"/>
              <w:rPr>
                <w:rFonts w:ascii="Calibri" w:hAnsi="宋体" w:eastAsia="宋体" w:cs="仿宋"/>
                <w:bCs/>
                <w:sz w:val="21"/>
                <w:highlight w:val="none"/>
              </w:rPr>
            </w:pPr>
            <w:r>
              <w:rPr>
                <w:rFonts w:hint="eastAsia" w:ascii="Calibri" w:hAnsi="宋体" w:eastAsia="宋体" w:cs="仿宋"/>
                <w:bCs/>
                <w:sz w:val="21"/>
                <w:highlight w:val="none"/>
              </w:rPr>
              <w:t>应急预案较为合理、基本可行，得4（不含）～8分；</w:t>
            </w:r>
          </w:p>
          <w:p>
            <w:pPr>
              <w:spacing w:line="320" w:lineRule="exact"/>
              <w:rPr>
                <w:highlight w:val="none"/>
              </w:rPr>
            </w:pPr>
            <w:r>
              <w:rPr>
                <w:rFonts w:hint="eastAsia" w:ascii="Calibri" w:hAnsi="宋体" w:eastAsia="宋体" w:cs="仿宋"/>
                <w:bCs/>
                <w:sz w:val="21"/>
                <w:highlight w:val="none"/>
              </w:rPr>
              <w:t>应急预案与现状不符，得0～4分。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ascii="Calibri" w:hAnsi="宋体" w:eastAsia="宋体"/>
                <w:sz w:val="21"/>
                <w:highlight w:val="none"/>
              </w:rPr>
            </w:pPr>
            <w:r>
              <w:rPr>
                <w:rFonts w:ascii="Calibri" w:hAnsi="宋体" w:eastAsia="宋体"/>
                <w:sz w:val="21"/>
                <w:highlight w:val="none"/>
              </w:rPr>
              <w:t>说明</w:t>
            </w:r>
          </w:p>
        </w:tc>
        <w:tc>
          <w:tcPr>
            <w:tcW w:w="8332" w:type="dxa"/>
            <w:gridSpan w:val="4"/>
            <w:shd w:val="clear" w:color="auto" w:fill="auto"/>
            <w:vAlign w:val="center"/>
          </w:tcPr>
          <w:p>
            <w:pPr>
              <w:spacing w:line="320" w:lineRule="exact"/>
              <w:ind w:firstLine="420"/>
              <w:jc w:val="both"/>
              <w:rPr>
                <w:rFonts w:ascii="Calibri" w:hAnsi="宋体" w:eastAsia="宋体"/>
                <w:sz w:val="21"/>
                <w:highlight w:val="none"/>
              </w:rPr>
            </w:pPr>
            <w:r>
              <w:rPr>
                <w:rFonts w:ascii="Calibri" w:hAnsi="宋体" w:eastAsia="宋体"/>
                <w:sz w:val="21"/>
                <w:highlight w:val="none"/>
              </w:rPr>
              <w:t>1</w:t>
            </w:r>
            <w:r>
              <w:rPr>
                <w:rFonts w:hint="eastAsia" w:ascii="Calibri" w:hAnsi="宋体" w:eastAsia="宋体"/>
                <w:sz w:val="21"/>
                <w:highlight w:val="none"/>
              </w:rPr>
              <w:t>．</w:t>
            </w:r>
            <w:r>
              <w:rPr>
                <w:rFonts w:ascii="Calibri" w:hAnsi="宋体" w:eastAsia="宋体"/>
                <w:sz w:val="21"/>
                <w:highlight w:val="none"/>
              </w:rPr>
              <w:t>评标委员会成员必须按照本评审要素据实打分，各类数字计算均按“四舍五入”保留小数点后两位；</w:t>
            </w:r>
          </w:p>
          <w:p>
            <w:pPr>
              <w:spacing w:line="320" w:lineRule="exact"/>
              <w:ind w:firstLine="420"/>
              <w:jc w:val="both"/>
              <w:rPr>
                <w:rFonts w:ascii="Calibri" w:hAnsi="宋体" w:eastAsia="宋体"/>
                <w:sz w:val="21"/>
                <w:highlight w:val="none"/>
              </w:rPr>
            </w:pPr>
            <w:r>
              <w:rPr>
                <w:rFonts w:ascii="Calibri" w:hAnsi="宋体" w:eastAsia="宋体"/>
                <w:sz w:val="21"/>
                <w:highlight w:val="none"/>
              </w:rPr>
              <w:t>2</w:t>
            </w:r>
            <w:r>
              <w:rPr>
                <w:rFonts w:hint="eastAsia" w:ascii="Calibri" w:hAnsi="宋体" w:eastAsia="宋体"/>
                <w:sz w:val="21"/>
                <w:highlight w:val="none"/>
              </w:rPr>
              <w:t>．</w:t>
            </w:r>
            <w:r>
              <w:rPr>
                <w:rFonts w:ascii="Calibri" w:hAnsi="宋体" w:eastAsia="宋体"/>
                <w:sz w:val="21"/>
                <w:highlight w:val="none"/>
              </w:rPr>
              <w:t>对小型和微型企业</w:t>
            </w:r>
            <w:r>
              <w:rPr>
                <w:rFonts w:hint="eastAsia" w:ascii="Calibri" w:hAnsi="宋体" w:eastAsia="宋体"/>
                <w:sz w:val="21"/>
                <w:highlight w:val="none"/>
              </w:rPr>
              <w:t>、监狱企业、残疾人福利性单位、节能产品、环境标志产品政策</w:t>
            </w:r>
            <w:r>
              <w:rPr>
                <w:rFonts w:ascii="Calibri" w:hAnsi="宋体" w:eastAsia="宋体"/>
                <w:sz w:val="21"/>
                <w:highlight w:val="none"/>
              </w:rPr>
              <w:t>的报价</w:t>
            </w:r>
            <w:r>
              <w:rPr>
                <w:rFonts w:hint="eastAsia" w:ascii="Calibri" w:hAnsi="宋体" w:eastAsia="宋体"/>
                <w:sz w:val="21"/>
                <w:highlight w:val="none"/>
              </w:rPr>
              <w:t>折扣详见下列注释</w:t>
            </w:r>
            <w:r>
              <w:rPr>
                <w:rFonts w:ascii="Calibri" w:hAnsi="宋体" w:eastAsia="宋体"/>
                <w:sz w:val="21"/>
                <w:highlight w:val="none"/>
              </w:rPr>
              <w:t>。</w:t>
            </w:r>
          </w:p>
          <w:p>
            <w:pPr>
              <w:spacing w:line="320" w:lineRule="exact"/>
              <w:ind w:firstLine="420"/>
              <w:jc w:val="both"/>
              <w:rPr>
                <w:rFonts w:ascii="Calibri" w:hAnsi="宋体" w:eastAsia="宋体"/>
                <w:sz w:val="21"/>
                <w:highlight w:val="none"/>
              </w:rPr>
            </w:pPr>
            <w:r>
              <w:rPr>
                <w:rFonts w:ascii="Calibri" w:hAnsi="宋体" w:eastAsia="宋体"/>
                <w:sz w:val="21"/>
                <w:highlight w:val="none"/>
              </w:rPr>
              <w:t>3</w:t>
            </w:r>
            <w:r>
              <w:rPr>
                <w:rFonts w:hint="eastAsia" w:ascii="Calibri" w:hAnsi="宋体" w:eastAsia="宋体"/>
                <w:sz w:val="21"/>
                <w:highlight w:val="none"/>
              </w:rPr>
              <w:t>．</w:t>
            </w:r>
            <w:r>
              <w:rPr>
                <w:rFonts w:ascii="Calibri" w:hAnsi="宋体" w:eastAsia="宋体"/>
                <w:sz w:val="21"/>
                <w:highlight w:val="none"/>
              </w:rPr>
              <w:t>本表分值区间符号“［”、“］”表示包含本数，“（”、“）”表示不包含本数。</w:t>
            </w:r>
          </w:p>
        </w:tc>
      </w:tr>
    </w:tbl>
    <w:p>
      <w:pPr>
        <w:spacing w:line="480" w:lineRule="exact"/>
        <w:ind w:firstLine="480" w:firstLineChars="200"/>
        <w:rPr>
          <w:b/>
          <w:highlight w:val="none"/>
        </w:rPr>
      </w:pPr>
      <w:r>
        <w:rPr>
          <w:rFonts w:hint="eastAsia"/>
          <w:b/>
          <w:highlight w:val="none"/>
        </w:rPr>
        <w:t>注：</w:t>
      </w:r>
    </w:p>
    <w:p>
      <w:pPr>
        <w:spacing w:line="480" w:lineRule="exact"/>
        <w:ind w:firstLine="480" w:firstLineChars="200"/>
        <w:rPr>
          <w:rFonts w:ascii="宋体" w:hAnsi="宋体" w:cs="宋体"/>
          <w:highlight w:val="none"/>
        </w:rPr>
      </w:pPr>
      <w:r>
        <w:rPr>
          <w:rFonts w:hint="eastAsia" w:ascii="宋体" w:hAnsi="宋体" w:cs="宋体"/>
          <w:highlight w:val="none"/>
        </w:rPr>
        <w:t>1）小微企业的价格评分标准</w:t>
      </w:r>
    </w:p>
    <w:p>
      <w:pPr>
        <w:pStyle w:val="83"/>
        <w:ind w:firstLine="480"/>
        <w:rPr>
          <w:rFonts w:hAnsi="华文仿宋"/>
          <w:color w:val="auto"/>
          <w:highlight w:val="none"/>
        </w:rPr>
      </w:pPr>
      <w:r>
        <w:rPr>
          <w:rFonts w:hint="eastAsia" w:hAnsi="华文仿宋"/>
          <w:color w:val="auto"/>
          <w:highlight w:val="none"/>
        </w:rPr>
        <w:t>（1）根据《政府采购促进中小企业发展管理办法》（财库〔2020〕46号）的办法，对于经主管预算单位统筹后未预留份额专门面向中小企业采购的采购项目，以及预留份额项目中的非预留部分采购包，采购人、采购代理机构应当对符合本办法规定的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pStyle w:val="83"/>
        <w:ind w:firstLine="480"/>
        <w:rPr>
          <w:rFonts w:hAnsi="华文仿宋"/>
          <w:color w:val="auto"/>
          <w:highlight w:val="none"/>
        </w:rPr>
      </w:pPr>
      <w:r>
        <w:rPr>
          <w:rFonts w:hint="eastAsia" w:hAnsi="华文仿宋"/>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w:t>
      </w:r>
    </w:p>
    <w:p>
      <w:pPr>
        <w:pStyle w:val="83"/>
        <w:ind w:firstLine="480"/>
        <w:rPr>
          <w:rFonts w:hAnsi="华文仿宋"/>
          <w:color w:val="auto"/>
          <w:highlight w:val="none"/>
        </w:rPr>
      </w:pPr>
      <w:r>
        <w:rPr>
          <w:rFonts w:hint="eastAsia" w:hAnsi="华文仿宋"/>
          <w:color w:val="auto"/>
          <w:highlight w:val="none"/>
        </w:rPr>
        <w:t>（3）中小企业参加政府采购活动，应当出具本办法规定的《中小企业声明函》（附1），否则不得享受相关中小企业扶持政策。</w:t>
      </w:r>
    </w:p>
    <w:p>
      <w:pPr>
        <w:pStyle w:val="83"/>
        <w:ind w:firstLine="480"/>
        <w:rPr>
          <w:rFonts w:hAnsi="华文仿宋"/>
          <w:color w:val="auto"/>
          <w:highlight w:val="none"/>
        </w:rPr>
      </w:pPr>
      <w:r>
        <w:rPr>
          <w:rFonts w:hint="eastAsia" w:hAnsi="华文仿宋"/>
          <w:color w:val="auto"/>
          <w:highlight w:val="none"/>
        </w:rPr>
        <w:t>2）监狱企业的价格评分标准</w:t>
      </w:r>
    </w:p>
    <w:p>
      <w:pPr>
        <w:pStyle w:val="83"/>
        <w:ind w:firstLine="480"/>
        <w:rPr>
          <w:rFonts w:hAnsi="华文仿宋"/>
          <w:color w:val="auto"/>
          <w:highlight w:val="none"/>
        </w:rPr>
      </w:pPr>
      <w:r>
        <w:rPr>
          <w:rFonts w:hint="eastAsia" w:hAnsi="华文仿宋"/>
          <w:color w:val="auto"/>
          <w:highlight w:val="none"/>
        </w:rPr>
        <w:t>（1）在政府采购活动中，监狱企业视同小型、微型企业，享受预留份额、评审中价格扣除等政府采购促进中小企业发展的政府采购政策。对监狱企业产品的价格给予10%的扣除，用扣除后的价格参与评审，其评标价=投标报价*（1-10%）。</w:t>
      </w:r>
    </w:p>
    <w:p>
      <w:pPr>
        <w:pStyle w:val="83"/>
        <w:ind w:firstLine="480"/>
        <w:rPr>
          <w:rFonts w:hAnsi="华文仿宋"/>
          <w:color w:val="auto"/>
          <w:highlight w:val="none"/>
        </w:rPr>
      </w:pPr>
      <w:r>
        <w:rPr>
          <w:rFonts w:hint="eastAsia" w:hAnsi="华文仿宋"/>
          <w:color w:val="auto"/>
          <w:highlight w:val="none"/>
        </w:rPr>
        <w:t xml:space="preserve">（2）监狱企业属于小型、微型企业的，不重复享受政策。 </w:t>
      </w:r>
    </w:p>
    <w:p>
      <w:pPr>
        <w:pStyle w:val="83"/>
        <w:ind w:firstLine="480"/>
        <w:rPr>
          <w:rFonts w:hAnsi="华文仿宋"/>
          <w:color w:val="auto"/>
          <w:highlight w:val="none"/>
        </w:rPr>
      </w:pPr>
      <w:r>
        <w:rPr>
          <w:rFonts w:hint="eastAsia" w:hAnsi="华文仿宋"/>
          <w:color w:val="auto"/>
          <w:highlight w:val="none"/>
        </w:rPr>
        <w:t>（3）监狱企业参加政府采购活动时，应当提供由省级以上监狱管理局、戒毒管理局（含新疆生产建设兵团）出具的属于监狱企业的证明文件。</w:t>
      </w:r>
    </w:p>
    <w:p>
      <w:pPr>
        <w:pStyle w:val="83"/>
        <w:ind w:firstLine="480"/>
        <w:rPr>
          <w:rFonts w:hAnsi="华文仿宋"/>
          <w:color w:val="auto"/>
          <w:highlight w:val="none"/>
        </w:rPr>
      </w:pPr>
      <w:r>
        <w:rPr>
          <w:rFonts w:hint="eastAsia" w:hAnsi="华文仿宋"/>
          <w:color w:val="auto"/>
          <w:highlight w:val="none"/>
        </w:rPr>
        <w:t>（4）监狱企业按《财政部、司法部关于政府采购支持监狱企业发展有关问题的通知》（财库〔2014〕68号）文件规定标准执行。</w:t>
      </w:r>
    </w:p>
    <w:p>
      <w:pPr>
        <w:pStyle w:val="83"/>
        <w:ind w:firstLine="480"/>
        <w:rPr>
          <w:rFonts w:hAnsi="华文仿宋"/>
          <w:color w:val="auto"/>
          <w:highlight w:val="none"/>
        </w:rPr>
      </w:pPr>
      <w:r>
        <w:rPr>
          <w:rFonts w:hint="eastAsia" w:hAnsi="华文仿宋"/>
          <w:color w:val="auto"/>
          <w:highlight w:val="none"/>
        </w:rPr>
        <w:t>3）残疾人福利性单位的价格评分标准</w:t>
      </w:r>
    </w:p>
    <w:p>
      <w:pPr>
        <w:pStyle w:val="83"/>
        <w:ind w:firstLine="480"/>
        <w:rPr>
          <w:rFonts w:hAnsi="华文仿宋"/>
          <w:color w:val="auto"/>
          <w:highlight w:val="none"/>
        </w:rPr>
      </w:pPr>
      <w:r>
        <w:rPr>
          <w:rFonts w:hint="eastAsia" w:hAnsi="华文仿宋"/>
          <w:color w:val="auto"/>
          <w:highlight w:val="none"/>
        </w:rPr>
        <w:t>（1）在政府采购活动中，残疾人福利性单位视同小型、微型企业，享受预留份额、评审中价格扣除等政府采购促进中小企业发展的政府采购政策。对残疾人福利性单位产品的价格给予10%的扣除，用扣除后的价格参与评审，其评标价=投标报价*（1-10%）。</w:t>
      </w:r>
    </w:p>
    <w:p>
      <w:pPr>
        <w:pStyle w:val="83"/>
        <w:ind w:firstLine="480"/>
        <w:rPr>
          <w:rFonts w:hAnsi="华文仿宋"/>
          <w:color w:val="auto"/>
          <w:highlight w:val="none"/>
        </w:rPr>
      </w:pPr>
      <w:r>
        <w:rPr>
          <w:rFonts w:hint="eastAsia" w:hAnsi="华文仿宋"/>
          <w:color w:val="auto"/>
          <w:highlight w:val="none"/>
        </w:rPr>
        <w:t>（2）残疾人福利性单位属于小型、微型企业的，不重复享受政策。</w:t>
      </w:r>
    </w:p>
    <w:p>
      <w:pPr>
        <w:pStyle w:val="83"/>
        <w:ind w:firstLine="480"/>
        <w:rPr>
          <w:rFonts w:hAnsi="华文仿宋"/>
          <w:color w:val="auto"/>
          <w:highlight w:val="none"/>
        </w:rPr>
      </w:pPr>
      <w:r>
        <w:rPr>
          <w:rFonts w:hint="eastAsia" w:hAnsi="华文仿宋"/>
          <w:color w:val="auto"/>
          <w:highlight w:val="none"/>
        </w:rPr>
        <w:t xml:space="preserve">（3）符合条件的残疾人福利性单位在参加政府采购活动时，应当提供本通知规定的《残疾人福利性单位声明函》（式样见投标文件格式），并对声明的真实性负责，未提供的不视为残疾人福利性单位。 </w:t>
      </w:r>
    </w:p>
    <w:p>
      <w:pPr>
        <w:pStyle w:val="83"/>
        <w:ind w:firstLine="480"/>
        <w:rPr>
          <w:rFonts w:hAnsi="华文仿宋"/>
          <w:color w:val="auto"/>
          <w:highlight w:val="none"/>
        </w:rPr>
      </w:pPr>
      <w:r>
        <w:rPr>
          <w:rFonts w:hint="eastAsia" w:hAnsi="华文仿宋"/>
          <w:color w:val="auto"/>
          <w:highlight w:val="none"/>
        </w:rPr>
        <w:t>4）节能产品、环境标志产品政策</w:t>
      </w:r>
    </w:p>
    <w:p>
      <w:pPr>
        <w:pStyle w:val="83"/>
        <w:ind w:firstLine="480"/>
        <w:rPr>
          <w:b/>
          <w:color w:val="auto"/>
          <w:highlight w:val="none"/>
        </w:rPr>
      </w:pPr>
      <w:r>
        <w:rPr>
          <w:rFonts w:hint="eastAsia" w:hAnsi="华文仿宋"/>
          <w:color w:val="auto"/>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pStyle w:val="83"/>
        <w:ind w:firstLine="482"/>
        <w:rPr>
          <w:b/>
          <w:color w:val="auto"/>
          <w:highlight w:val="none"/>
        </w:rPr>
      </w:pPr>
      <w:r>
        <w:rPr>
          <w:b/>
          <w:color w:val="auto"/>
          <w:highlight w:val="none"/>
        </w:rPr>
        <w:t>4</w:t>
      </w:r>
      <w:r>
        <w:rPr>
          <w:rFonts w:hint="eastAsia"/>
          <w:b/>
          <w:color w:val="auto"/>
          <w:highlight w:val="none"/>
        </w:rPr>
        <w:t>．</w:t>
      </w:r>
      <w:r>
        <w:rPr>
          <w:b/>
          <w:color w:val="auto"/>
          <w:highlight w:val="none"/>
        </w:rPr>
        <w:t>推荐中标候选人</w:t>
      </w:r>
    </w:p>
    <w:p>
      <w:pPr>
        <w:pStyle w:val="83"/>
        <w:ind w:firstLine="480"/>
        <w:rPr>
          <w:rFonts w:hAnsi="华文仿宋"/>
          <w:color w:val="auto"/>
          <w:highlight w:val="none"/>
        </w:rPr>
      </w:pPr>
      <w:r>
        <w:rPr>
          <w:rFonts w:hint="eastAsia" w:hAnsi="华文仿宋"/>
          <w:color w:val="auto"/>
          <w:highlight w:val="none"/>
        </w:rPr>
        <w:t>（1）采用最低评标价法的，评标结果按投标报价由低到高顺序排列。投标报价相同的并列。投标文件满足招标文件全部实质性要求且投标报价最低的投标人为排名第一的中标候选人。</w:t>
      </w:r>
    </w:p>
    <w:p>
      <w:pPr>
        <w:pStyle w:val="83"/>
        <w:ind w:firstLine="480"/>
        <w:rPr>
          <w:rFonts w:hAnsi="华文仿宋"/>
          <w:color w:val="auto"/>
          <w:highlight w:val="none"/>
        </w:rPr>
      </w:pPr>
      <w:r>
        <w:rPr>
          <w:rFonts w:hint="eastAsia" w:hAnsi="华文仿宋"/>
          <w:color w:val="auto"/>
          <w:highlight w:val="none"/>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3"/>
        <w:ind w:firstLine="482"/>
        <w:rPr>
          <w:b/>
          <w:color w:val="auto"/>
          <w:highlight w:val="none"/>
        </w:rPr>
      </w:pPr>
      <w:r>
        <w:rPr>
          <w:b/>
          <w:color w:val="auto"/>
          <w:highlight w:val="none"/>
        </w:rPr>
        <w:t>5</w:t>
      </w:r>
      <w:r>
        <w:rPr>
          <w:rFonts w:hint="eastAsia"/>
          <w:b/>
          <w:color w:val="auto"/>
          <w:highlight w:val="none"/>
        </w:rPr>
        <w:t>．</w:t>
      </w:r>
      <w:r>
        <w:rPr>
          <w:b/>
          <w:color w:val="auto"/>
          <w:highlight w:val="none"/>
        </w:rPr>
        <w:t>编写评审报告</w:t>
      </w:r>
    </w:p>
    <w:p>
      <w:pPr>
        <w:pStyle w:val="83"/>
        <w:ind w:firstLine="480"/>
        <w:rPr>
          <w:rFonts w:hAnsi="华文仿宋"/>
          <w:color w:val="auto"/>
          <w:highlight w:val="none"/>
        </w:rPr>
      </w:pPr>
      <w:r>
        <w:rPr>
          <w:rFonts w:hint="eastAsia" w:hAnsi="华文仿宋"/>
          <w:color w:val="auto"/>
          <w:highlight w:val="none"/>
        </w:rPr>
        <w:t>评审报告是评标委员会根据全体评标成员签字的原始评标记录和评标结果编写的报告，其主要内容包括：</w:t>
      </w:r>
    </w:p>
    <w:p>
      <w:pPr>
        <w:pStyle w:val="83"/>
        <w:ind w:firstLine="480"/>
        <w:rPr>
          <w:rFonts w:hAnsi="华文仿宋"/>
          <w:color w:val="auto"/>
          <w:highlight w:val="none"/>
        </w:rPr>
      </w:pPr>
      <w:r>
        <w:rPr>
          <w:rFonts w:hint="eastAsia" w:hAnsi="华文仿宋"/>
          <w:color w:val="auto"/>
          <w:highlight w:val="none"/>
        </w:rPr>
        <w:t>（1）招标公告刊登的媒体名称、开标日期和地点；</w:t>
      </w:r>
    </w:p>
    <w:p>
      <w:pPr>
        <w:pStyle w:val="83"/>
        <w:ind w:firstLine="480"/>
        <w:rPr>
          <w:rFonts w:hAnsi="华文仿宋"/>
          <w:color w:val="auto"/>
          <w:highlight w:val="none"/>
        </w:rPr>
      </w:pPr>
      <w:r>
        <w:rPr>
          <w:rFonts w:hint="eastAsia" w:hAnsi="华文仿宋"/>
          <w:color w:val="auto"/>
          <w:highlight w:val="none"/>
        </w:rPr>
        <w:t>（2）投标供应商名单和评标委员会成员名单；</w:t>
      </w:r>
    </w:p>
    <w:p>
      <w:pPr>
        <w:pStyle w:val="83"/>
        <w:ind w:firstLine="480"/>
        <w:rPr>
          <w:rFonts w:hAnsi="华文仿宋"/>
          <w:color w:val="auto"/>
          <w:highlight w:val="none"/>
        </w:rPr>
      </w:pPr>
      <w:r>
        <w:rPr>
          <w:rFonts w:hint="eastAsia" w:hAnsi="华文仿宋"/>
          <w:color w:val="auto"/>
          <w:highlight w:val="none"/>
        </w:rPr>
        <w:t>（3）评标方法；</w:t>
      </w:r>
    </w:p>
    <w:p>
      <w:pPr>
        <w:pStyle w:val="83"/>
        <w:ind w:firstLine="480"/>
        <w:rPr>
          <w:rFonts w:hAnsi="华文仿宋"/>
          <w:color w:val="auto"/>
          <w:highlight w:val="none"/>
        </w:rPr>
      </w:pPr>
      <w:r>
        <w:rPr>
          <w:rFonts w:hint="eastAsia" w:hAnsi="华文仿宋"/>
          <w:color w:val="auto"/>
          <w:highlight w:val="none"/>
        </w:rPr>
        <w:t>（4）开标记录和评标情况及说明，包括投标无效供应商名单及原因；</w:t>
      </w:r>
    </w:p>
    <w:p>
      <w:pPr>
        <w:pStyle w:val="83"/>
        <w:ind w:firstLine="480"/>
        <w:rPr>
          <w:rFonts w:hAnsi="华文仿宋"/>
          <w:color w:val="auto"/>
          <w:highlight w:val="none"/>
        </w:rPr>
      </w:pPr>
      <w:r>
        <w:rPr>
          <w:rFonts w:hint="eastAsia" w:hAnsi="华文仿宋"/>
          <w:color w:val="auto"/>
          <w:highlight w:val="none"/>
        </w:rPr>
        <w:t>（5）评标结果，确定的中标候选人名单或者经采购人委托直接确定的中标供应商；</w:t>
      </w:r>
    </w:p>
    <w:p>
      <w:pPr>
        <w:pStyle w:val="83"/>
        <w:ind w:firstLine="480"/>
        <w:rPr>
          <w:rFonts w:hAnsi="华文仿宋"/>
          <w:color w:val="auto"/>
          <w:highlight w:val="none"/>
        </w:rPr>
      </w:pPr>
      <w:r>
        <w:rPr>
          <w:rFonts w:hint="eastAsia" w:hAnsi="华文仿宋"/>
          <w:color w:val="auto"/>
          <w:highlight w:val="none"/>
        </w:rPr>
        <w:t>（6）其他需要说明的情况，包括评标过程中投标供应商根据评标委员会要求进行的澄清、说明或者补正，评标委员会成员的更换等。</w:t>
      </w:r>
    </w:p>
    <w:p>
      <w:pPr>
        <w:pStyle w:val="83"/>
        <w:ind w:firstLine="480"/>
        <w:rPr>
          <w:rFonts w:hAnsi="华文仿宋"/>
          <w:color w:val="auto"/>
          <w:highlight w:val="none"/>
        </w:rPr>
      </w:pPr>
      <w:r>
        <w:rPr>
          <w:rFonts w:hint="eastAsia" w:hAnsi="华文仿宋"/>
          <w:color w:val="auto"/>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ind w:firstLine="482"/>
        <w:rPr>
          <w:highlight w:val="none"/>
        </w:rPr>
      </w:pPr>
      <w:r>
        <w:rPr>
          <w:highlight w:val="none"/>
        </w:rPr>
        <w:t>（三）</w:t>
      </w:r>
      <w:r>
        <w:rPr>
          <w:rFonts w:hint="eastAsia"/>
          <w:highlight w:val="none"/>
        </w:rPr>
        <w:t>评标争议处理规则</w:t>
      </w:r>
    </w:p>
    <w:p>
      <w:pPr>
        <w:pStyle w:val="83"/>
        <w:ind w:firstLine="480"/>
        <w:rPr>
          <w:color w:val="auto"/>
          <w:highlight w:val="none"/>
        </w:rPr>
      </w:pPr>
      <w:r>
        <w:rPr>
          <w:rFonts w:hint="eastAsia"/>
          <w:color w:val="auto"/>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ind w:firstLine="482"/>
        <w:rPr>
          <w:highlight w:val="none"/>
        </w:rPr>
      </w:pPr>
      <w:r>
        <w:rPr>
          <w:highlight w:val="none"/>
        </w:rPr>
        <w:t>（四）评审现场人员的保密责任</w:t>
      </w:r>
    </w:p>
    <w:p>
      <w:pPr>
        <w:pStyle w:val="83"/>
        <w:ind w:firstLine="480"/>
        <w:rPr>
          <w:color w:val="auto"/>
          <w:highlight w:val="none"/>
        </w:rPr>
      </w:pPr>
      <w:r>
        <w:rPr>
          <w:color w:val="auto"/>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rPr>
          <w:highlight w:val="none"/>
        </w:rPr>
      </w:pPr>
      <w:r>
        <w:rPr>
          <w:highlight w:val="none"/>
        </w:rPr>
        <w:t>（五）视同供应商串通投标的情形，其投标无效：</w:t>
      </w:r>
    </w:p>
    <w:p>
      <w:pPr>
        <w:pStyle w:val="83"/>
        <w:ind w:firstLine="480"/>
        <w:rPr>
          <w:color w:val="auto"/>
          <w:highlight w:val="none"/>
        </w:rPr>
      </w:pPr>
      <w:r>
        <w:rPr>
          <w:color w:val="auto"/>
          <w:highlight w:val="none"/>
        </w:rPr>
        <w:t>1</w:t>
      </w:r>
      <w:r>
        <w:rPr>
          <w:rFonts w:hint="eastAsia"/>
          <w:color w:val="auto"/>
          <w:highlight w:val="none"/>
        </w:rPr>
        <w:t>．</w:t>
      </w:r>
      <w:r>
        <w:rPr>
          <w:color w:val="auto"/>
          <w:highlight w:val="none"/>
        </w:rPr>
        <w:t>不同供应商的投标文件由同一单位或者个人编制；</w:t>
      </w:r>
    </w:p>
    <w:p>
      <w:pPr>
        <w:pStyle w:val="83"/>
        <w:ind w:firstLine="480"/>
        <w:rPr>
          <w:color w:val="auto"/>
          <w:highlight w:val="none"/>
        </w:rPr>
      </w:pPr>
      <w:r>
        <w:rPr>
          <w:color w:val="auto"/>
          <w:highlight w:val="none"/>
        </w:rPr>
        <w:t>2</w:t>
      </w:r>
      <w:r>
        <w:rPr>
          <w:rFonts w:hint="eastAsia"/>
          <w:color w:val="auto"/>
          <w:highlight w:val="none"/>
        </w:rPr>
        <w:t>．</w:t>
      </w:r>
      <w:r>
        <w:rPr>
          <w:color w:val="auto"/>
          <w:highlight w:val="none"/>
        </w:rPr>
        <w:t>不同供应商委托同一单位或者个人办理投标事宜；</w:t>
      </w:r>
    </w:p>
    <w:p>
      <w:pPr>
        <w:pStyle w:val="83"/>
        <w:ind w:firstLine="480"/>
        <w:rPr>
          <w:color w:val="auto"/>
          <w:highlight w:val="none"/>
        </w:rPr>
      </w:pPr>
      <w:r>
        <w:rPr>
          <w:color w:val="auto"/>
          <w:highlight w:val="none"/>
        </w:rPr>
        <w:t>3</w:t>
      </w:r>
      <w:r>
        <w:rPr>
          <w:rFonts w:hint="eastAsia"/>
          <w:color w:val="auto"/>
          <w:highlight w:val="none"/>
        </w:rPr>
        <w:t>．</w:t>
      </w:r>
      <w:r>
        <w:rPr>
          <w:color w:val="auto"/>
          <w:highlight w:val="none"/>
        </w:rPr>
        <w:t>不同供应商的投标文件载明的项目管理成员或者联系人员为同一人；</w:t>
      </w:r>
    </w:p>
    <w:p>
      <w:pPr>
        <w:pStyle w:val="83"/>
        <w:ind w:firstLine="480"/>
        <w:rPr>
          <w:strike/>
          <w:color w:val="auto"/>
          <w:highlight w:val="none"/>
        </w:rPr>
      </w:pPr>
      <w:r>
        <w:rPr>
          <w:color w:val="auto"/>
          <w:highlight w:val="none"/>
        </w:rPr>
        <w:t>4</w:t>
      </w:r>
      <w:r>
        <w:rPr>
          <w:rFonts w:hint="eastAsia"/>
          <w:color w:val="auto"/>
          <w:highlight w:val="none"/>
        </w:rPr>
        <w:t>．</w:t>
      </w:r>
      <w:r>
        <w:rPr>
          <w:color w:val="auto"/>
          <w:highlight w:val="none"/>
        </w:rPr>
        <w:t>不同供应商的投标文件异常一致或者投标报价呈规律性差异。</w:t>
      </w:r>
    </w:p>
    <w:p>
      <w:pPr>
        <w:pStyle w:val="4"/>
        <w:rPr>
          <w:highlight w:val="none"/>
        </w:rPr>
      </w:pPr>
      <w:r>
        <w:rPr>
          <w:highlight w:val="none"/>
        </w:rPr>
        <w:t>八、中标</w:t>
      </w:r>
    </w:p>
    <w:p>
      <w:pPr>
        <w:pStyle w:val="83"/>
        <w:ind w:firstLine="480"/>
        <w:rPr>
          <w:color w:val="auto"/>
          <w:highlight w:val="none"/>
        </w:rPr>
      </w:pPr>
      <w:r>
        <w:rPr>
          <w:rFonts w:hint="eastAsia"/>
          <w:color w:val="auto"/>
          <w:highlight w:val="none"/>
        </w:rPr>
        <w:t>1．</w:t>
      </w:r>
      <w:r>
        <w:rPr>
          <w:color w:val="auto"/>
          <w:highlight w:val="none"/>
        </w:rPr>
        <w:t>采购代理机构在评标工作结束后2个工作日内将评审报告送采购人。</w:t>
      </w:r>
    </w:p>
    <w:p>
      <w:pPr>
        <w:pStyle w:val="83"/>
        <w:ind w:firstLine="480"/>
        <w:rPr>
          <w:color w:val="auto"/>
          <w:highlight w:val="none"/>
        </w:rPr>
      </w:pPr>
      <w:r>
        <w:rPr>
          <w:rFonts w:hint="eastAsia"/>
          <w:color w:val="auto"/>
          <w:highlight w:val="none"/>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3"/>
        <w:ind w:firstLine="480"/>
        <w:rPr>
          <w:color w:val="auto"/>
          <w:highlight w:val="none"/>
        </w:rPr>
      </w:pPr>
      <w:r>
        <w:rPr>
          <w:rFonts w:hint="eastAsia"/>
          <w:color w:val="auto"/>
          <w:highlight w:val="none"/>
        </w:rPr>
        <w:t>3．</w:t>
      </w:r>
      <w:r>
        <w:rPr>
          <w:color w:val="auto"/>
          <w:highlight w:val="none"/>
        </w:rPr>
        <w:t>采购代理机构将在中标供应商确定之日起2个工作日内，在【陕西省政府采购网</w:t>
      </w:r>
      <w:r>
        <w:rPr>
          <w:rStyle w:val="33"/>
          <w:color w:val="auto"/>
          <w:highlight w:val="none"/>
        </w:rPr>
        <w:t>】</w:t>
      </w:r>
      <w:r>
        <w:rPr>
          <w:color w:val="auto"/>
          <w:highlight w:val="none"/>
        </w:rPr>
        <w:t>（</w:t>
      </w:r>
      <w:r>
        <w:rPr>
          <w:highlight w:val="none"/>
        </w:rPr>
        <w:fldChar w:fldCharType="begin"/>
      </w:r>
      <w:r>
        <w:rPr>
          <w:highlight w:val="none"/>
        </w:rPr>
        <w:instrText xml:space="preserve"> HYPERLINK "http://www.ccgp-shaanxi.gov.cn/" </w:instrText>
      </w:r>
      <w:r>
        <w:rPr>
          <w:highlight w:val="none"/>
        </w:rPr>
        <w:fldChar w:fldCharType="separate"/>
      </w:r>
      <w:r>
        <w:rPr>
          <w:rStyle w:val="33"/>
          <w:color w:val="auto"/>
          <w:highlight w:val="none"/>
        </w:rPr>
        <w:t>http://www.ccgp-shaanxi.gov.cn</w:t>
      </w:r>
      <w:r>
        <w:rPr>
          <w:rStyle w:val="33"/>
          <w:rFonts w:hint="eastAsia"/>
          <w:color w:val="auto"/>
          <w:highlight w:val="none"/>
        </w:rPr>
        <w:t>/</w:t>
      </w:r>
      <w:r>
        <w:rPr>
          <w:rStyle w:val="33"/>
          <w:rFonts w:hint="eastAsia"/>
          <w:color w:val="auto"/>
          <w:highlight w:val="none"/>
        </w:rPr>
        <w:fldChar w:fldCharType="end"/>
      </w:r>
      <w:r>
        <w:rPr>
          <w:color w:val="auto"/>
          <w:highlight w:val="none"/>
        </w:rPr>
        <w:t>）上公布中标结果。中标公告期限为1个工作日。</w:t>
      </w:r>
    </w:p>
    <w:p>
      <w:pPr>
        <w:pStyle w:val="83"/>
        <w:ind w:firstLine="480"/>
        <w:rPr>
          <w:color w:val="auto"/>
          <w:highlight w:val="none"/>
        </w:rPr>
      </w:pPr>
      <w:r>
        <w:rPr>
          <w:rFonts w:hint="eastAsia"/>
          <w:color w:val="auto"/>
          <w:highlight w:val="none"/>
        </w:rPr>
        <w:t>4．在公告中标结果的同时，采购代理机构将向中标供应商发出中标通知书，中标供应商在领取中标通知书时提供一正两副纸质投标文件用于备案。</w:t>
      </w:r>
    </w:p>
    <w:p>
      <w:pPr>
        <w:pStyle w:val="83"/>
        <w:ind w:firstLine="480"/>
        <w:rPr>
          <w:color w:val="auto"/>
          <w:highlight w:val="none"/>
        </w:rPr>
      </w:pPr>
      <w:r>
        <w:rPr>
          <w:rFonts w:hint="eastAsia"/>
          <w:color w:val="auto"/>
          <w:highlight w:val="none"/>
        </w:rPr>
        <w:t>5．采用综合评分法评审的，供应商可登录【全国公共资源交易中心（陕西省</w:t>
      </w:r>
      <w:r>
        <w:rPr>
          <w:color w:val="auto"/>
          <w:highlight w:val="none"/>
        </w:rPr>
        <w:t>·</w:t>
      </w:r>
      <w:r>
        <w:rPr>
          <w:rFonts w:hint="eastAsia"/>
          <w:color w:val="auto"/>
          <w:highlight w:val="none"/>
        </w:rPr>
        <w:t>安康市）】网站〖首页</w:t>
      </w:r>
      <w:r>
        <w:rPr>
          <w:color w:val="auto"/>
          <w:highlight w:val="none"/>
        </w:rPr>
        <w:t>·</w:t>
      </w:r>
      <w:r>
        <w:rPr>
          <w:rFonts w:hint="eastAsia"/>
          <w:color w:val="auto"/>
          <w:highlight w:val="none"/>
        </w:rPr>
        <w:t>〉电子交易平台</w:t>
      </w:r>
      <w:r>
        <w:rPr>
          <w:color w:val="auto"/>
          <w:highlight w:val="none"/>
        </w:rPr>
        <w:t>·</w:t>
      </w:r>
      <w:r>
        <w:rPr>
          <w:rFonts w:eastAsiaTheme="majorEastAsia"/>
          <w:color w:val="auto"/>
          <w:highlight w:val="none"/>
        </w:rPr>
        <w:t>〉</w:t>
      </w:r>
      <w:r>
        <w:rPr>
          <w:rFonts w:hint="eastAsia"/>
          <w:color w:val="auto"/>
          <w:highlight w:val="none"/>
        </w:rPr>
        <w:t>企业端〗，登录后切换到〖我的项目〗模块，依次点选〖项目流程</w:t>
      </w:r>
      <w:r>
        <w:rPr>
          <w:color w:val="auto"/>
          <w:highlight w:val="none"/>
        </w:rPr>
        <w:t>·</w:t>
      </w:r>
      <w:r>
        <w:rPr>
          <w:rFonts w:eastAsiaTheme="majorEastAsia"/>
          <w:color w:val="auto"/>
          <w:highlight w:val="none"/>
        </w:rPr>
        <w:t>〉</w:t>
      </w:r>
      <w:r>
        <w:rPr>
          <w:rFonts w:hint="eastAsia"/>
          <w:color w:val="auto"/>
          <w:highlight w:val="none"/>
        </w:rPr>
        <w:t>项目管理</w:t>
      </w:r>
      <w:r>
        <w:rPr>
          <w:color w:val="auto"/>
          <w:highlight w:val="none"/>
        </w:rPr>
        <w:t>·</w:t>
      </w:r>
      <w:r>
        <w:rPr>
          <w:rFonts w:hint="eastAsia"/>
          <w:color w:val="auto"/>
          <w:highlight w:val="none"/>
        </w:rPr>
        <w:t>〉评标结果查看〗，查看本单位的最终得分与排序。</w:t>
      </w:r>
    </w:p>
    <w:p>
      <w:pPr>
        <w:pStyle w:val="83"/>
        <w:ind w:firstLine="480"/>
        <w:rPr>
          <w:color w:val="auto"/>
          <w:highlight w:val="none"/>
        </w:rPr>
      </w:pPr>
      <w:r>
        <w:rPr>
          <w:rFonts w:hint="eastAsia"/>
          <w:color w:val="auto"/>
          <w:highlight w:val="none"/>
        </w:rPr>
        <w:t>6．采购代理机构按照相关规定将评审报告送监管机构备案。</w:t>
      </w:r>
    </w:p>
    <w:p>
      <w:pPr>
        <w:pStyle w:val="4"/>
        <w:rPr>
          <w:highlight w:val="none"/>
        </w:rPr>
      </w:pPr>
      <w:r>
        <w:rPr>
          <w:highlight w:val="none"/>
        </w:rPr>
        <w:t>九、合同签订、履行及验收</w:t>
      </w:r>
    </w:p>
    <w:p>
      <w:pPr>
        <w:pStyle w:val="83"/>
        <w:ind w:firstLine="480"/>
        <w:rPr>
          <w:color w:val="auto"/>
          <w:highlight w:val="none"/>
        </w:rPr>
      </w:pPr>
      <w:r>
        <w:rPr>
          <w:color w:val="auto"/>
          <w:highlight w:val="none"/>
        </w:rPr>
        <w:t>招标文件、投标文件、澄清、补充合同等为政府采购合同的组成部分，具有同等法律效力。</w:t>
      </w:r>
    </w:p>
    <w:p>
      <w:pPr>
        <w:pStyle w:val="5"/>
        <w:ind w:firstLine="482"/>
        <w:rPr>
          <w:highlight w:val="none"/>
        </w:rPr>
      </w:pPr>
      <w:r>
        <w:rPr>
          <w:highlight w:val="none"/>
        </w:rPr>
        <w:t>（一）签订政府采购合同</w:t>
      </w:r>
    </w:p>
    <w:p>
      <w:pPr>
        <w:pStyle w:val="83"/>
        <w:ind w:firstLine="480"/>
        <w:rPr>
          <w:color w:val="auto"/>
          <w:highlight w:val="none"/>
        </w:rPr>
      </w:pPr>
      <w:r>
        <w:rPr>
          <w:rFonts w:hint="eastAsia"/>
          <w:color w:val="auto"/>
          <w:highlight w:val="none"/>
        </w:rPr>
        <w:t>1．</w:t>
      </w:r>
      <w:r>
        <w:rPr>
          <w:color w:val="auto"/>
          <w:highlight w:val="none"/>
        </w:rPr>
        <w:t>自中标通知书发出之日起30日内，采购人与中标供应商应按招标文件和中标供应商投标文件的约定，签订书面合同。</w:t>
      </w:r>
    </w:p>
    <w:p>
      <w:pPr>
        <w:pStyle w:val="83"/>
        <w:ind w:firstLine="480"/>
        <w:rPr>
          <w:color w:val="auto"/>
          <w:highlight w:val="none"/>
        </w:rPr>
      </w:pPr>
      <w:r>
        <w:rPr>
          <w:rFonts w:hint="eastAsia"/>
          <w:color w:val="auto"/>
          <w:highlight w:val="none"/>
        </w:rPr>
        <w:t>2．</w:t>
      </w:r>
      <w:r>
        <w:rPr>
          <w:color w:val="auto"/>
          <w:highlight w:val="none"/>
        </w:rPr>
        <w:t>中标供应商拒绝与采购人签订合同的，采购人可以按照《政府采购法实施条例》第四十九条规定，确定下一候选人为中标供应商，也可以重新开展政府采购活动。</w:t>
      </w:r>
    </w:p>
    <w:p>
      <w:pPr>
        <w:pStyle w:val="83"/>
        <w:ind w:firstLine="480"/>
        <w:rPr>
          <w:color w:val="auto"/>
          <w:highlight w:val="none"/>
        </w:rPr>
      </w:pPr>
      <w:r>
        <w:rPr>
          <w:rFonts w:hint="eastAsia"/>
          <w:color w:val="auto"/>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3"/>
        <w:ind w:firstLine="480"/>
        <w:rPr>
          <w:color w:val="auto"/>
          <w:highlight w:val="none"/>
        </w:rPr>
      </w:pPr>
      <w:r>
        <w:rPr>
          <w:rFonts w:hint="eastAsia"/>
          <w:color w:val="auto"/>
          <w:highlight w:val="none"/>
        </w:rPr>
        <w:t>4．质疑或者投诉事项可能影响中标、成交结果的，采购人应当暂停签订合同，已经签订合同的，应当中止履行合同。</w:t>
      </w:r>
    </w:p>
    <w:p>
      <w:pPr>
        <w:pStyle w:val="5"/>
        <w:ind w:firstLine="482"/>
        <w:rPr>
          <w:highlight w:val="none"/>
        </w:rPr>
      </w:pPr>
      <w:r>
        <w:rPr>
          <w:highlight w:val="none"/>
        </w:rPr>
        <w:t>（二）合同公告及备案</w:t>
      </w:r>
    </w:p>
    <w:p>
      <w:pPr>
        <w:pStyle w:val="83"/>
        <w:ind w:firstLine="480"/>
        <w:rPr>
          <w:color w:val="auto"/>
          <w:highlight w:val="none"/>
        </w:rPr>
      </w:pPr>
      <w:r>
        <w:rPr>
          <w:rFonts w:hint="eastAsia"/>
          <w:color w:val="auto"/>
          <w:highlight w:val="none"/>
        </w:rPr>
        <w:t>1．采购人应当自政府采购合同签订之日起2个工作日内，在陕西省政府采购网对合同进行公示，但政府采购合同中涉及国家秘密、商业秘密的内容除外。</w:t>
      </w:r>
    </w:p>
    <w:p>
      <w:pPr>
        <w:pStyle w:val="83"/>
        <w:ind w:firstLine="480"/>
        <w:rPr>
          <w:color w:val="auto"/>
          <w:highlight w:val="none"/>
        </w:rPr>
      </w:pPr>
      <w:r>
        <w:rPr>
          <w:color w:val="auto"/>
          <w:highlight w:val="none"/>
        </w:rPr>
        <w:t>2</w:t>
      </w:r>
      <w:r>
        <w:rPr>
          <w:rFonts w:hint="eastAsia"/>
          <w:color w:val="auto"/>
          <w:highlight w:val="none"/>
        </w:rPr>
        <w:t>．采购人应自合同签订之日起7个工作日内</w:t>
      </w:r>
      <w:r>
        <w:rPr>
          <w:color w:val="auto"/>
          <w:highlight w:val="none"/>
        </w:rPr>
        <w:t>将政府采购合同报送监管机构备案</w:t>
      </w:r>
      <w:r>
        <w:rPr>
          <w:rFonts w:hint="eastAsia"/>
          <w:color w:val="auto"/>
          <w:highlight w:val="none"/>
        </w:rPr>
        <w:t>。</w:t>
      </w:r>
    </w:p>
    <w:p>
      <w:pPr>
        <w:pStyle w:val="5"/>
        <w:ind w:firstLine="482"/>
        <w:rPr>
          <w:highlight w:val="none"/>
        </w:rPr>
      </w:pPr>
      <w:r>
        <w:rPr>
          <w:highlight w:val="none"/>
        </w:rPr>
        <w:t>（三）履行合同</w:t>
      </w:r>
    </w:p>
    <w:p>
      <w:pPr>
        <w:pStyle w:val="83"/>
        <w:ind w:firstLine="480"/>
        <w:rPr>
          <w:color w:val="auto"/>
          <w:highlight w:val="none"/>
        </w:rPr>
      </w:pPr>
      <w:r>
        <w:rPr>
          <w:rFonts w:hint="eastAsia"/>
          <w:color w:val="auto"/>
          <w:highlight w:val="none"/>
        </w:rPr>
        <w:t>1．合同一经签订，双方应严格履行合同规定的义务。</w:t>
      </w:r>
    </w:p>
    <w:p>
      <w:pPr>
        <w:pStyle w:val="83"/>
        <w:ind w:firstLine="480"/>
        <w:rPr>
          <w:color w:val="auto"/>
          <w:highlight w:val="none"/>
        </w:rPr>
      </w:pPr>
      <w:r>
        <w:rPr>
          <w:rFonts w:hint="eastAsia"/>
          <w:color w:val="auto"/>
          <w:highlight w:val="none"/>
        </w:rPr>
        <w:t>2．在合同履行过程中，如发生合同纠纷，合同双方应按照《中华人民共和国民法典》及合同条款的有关规定进行处理。</w:t>
      </w:r>
    </w:p>
    <w:p>
      <w:pPr>
        <w:pStyle w:val="5"/>
        <w:ind w:firstLine="482"/>
        <w:rPr>
          <w:highlight w:val="none"/>
        </w:rPr>
      </w:pPr>
      <w:r>
        <w:rPr>
          <w:highlight w:val="none"/>
        </w:rPr>
        <w:t>（四）验收或考核</w:t>
      </w:r>
    </w:p>
    <w:p>
      <w:pPr>
        <w:pStyle w:val="83"/>
        <w:ind w:firstLine="480"/>
        <w:rPr>
          <w:color w:val="auto"/>
          <w:highlight w:val="none"/>
        </w:rPr>
      </w:pPr>
      <w:r>
        <w:rPr>
          <w:rFonts w:hint="eastAsia"/>
          <w:color w:val="auto"/>
          <w:highlight w:val="none"/>
        </w:rPr>
        <w:t>1．采购人严格按照国家相关法律法规的要求及招标文件的要求组织验收或考核。</w:t>
      </w:r>
    </w:p>
    <w:p>
      <w:pPr>
        <w:pStyle w:val="83"/>
        <w:ind w:firstLine="480"/>
        <w:rPr>
          <w:color w:val="auto"/>
          <w:highlight w:val="none"/>
        </w:rPr>
      </w:pPr>
      <w:r>
        <w:rPr>
          <w:rFonts w:hint="eastAsia"/>
          <w:color w:val="auto"/>
          <w:highlight w:val="none"/>
        </w:rPr>
        <w:t>2．采购人按《关于促进政府采购公平竞争优化营商环境的通知》（财库〔2019〕38号）、《保障中小企业款项支付条例》（国务院令第728号）等规定及采购合同的约定进行支付合同款项。</w:t>
      </w:r>
    </w:p>
    <w:p>
      <w:pPr>
        <w:pStyle w:val="4"/>
        <w:rPr>
          <w:highlight w:val="none"/>
        </w:rPr>
      </w:pPr>
      <w:r>
        <w:rPr>
          <w:highlight w:val="none"/>
        </w:rPr>
        <w:t>十、废标及重新招标</w:t>
      </w:r>
    </w:p>
    <w:p>
      <w:pPr>
        <w:pStyle w:val="83"/>
        <w:ind w:firstLine="480"/>
        <w:rPr>
          <w:color w:val="auto"/>
          <w:highlight w:val="none"/>
        </w:rPr>
      </w:pPr>
      <w:r>
        <w:rPr>
          <w:rFonts w:hint="eastAsia"/>
          <w:color w:val="auto"/>
          <w:highlight w:val="none"/>
        </w:rPr>
        <w:t>1．</w:t>
      </w:r>
      <w:r>
        <w:rPr>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3"/>
        <w:ind w:firstLine="480"/>
        <w:rPr>
          <w:color w:val="auto"/>
          <w:highlight w:val="none"/>
        </w:rPr>
      </w:pPr>
      <w:r>
        <w:rPr>
          <w:rFonts w:hint="eastAsia"/>
          <w:color w:val="auto"/>
          <w:highlight w:val="none"/>
        </w:rPr>
        <w:t>2．</w:t>
      </w:r>
      <w:r>
        <w:rPr>
          <w:color w:val="auto"/>
          <w:highlight w:val="none"/>
        </w:rPr>
        <w:t>根据《政府采购法》第三十六条规定，在招标采购中，出现下列情形之一的，本项目按废标处理：</w:t>
      </w:r>
    </w:p>
    <w:p>
      <w:pPr>
        <w:pStyle w:val="83"/>
        <w:ind w:firstLine="480"/>
        <w:rPr>
          <w:color w:val="auto"/>
          <w:highlight w:val="none"/>
        </w:rPr>
      </w:pPr>
      <w:r>
        <w:rPr>
          <w:color w:val="auto"/>
          <w:highlight w:val="none"/>
        </w:rPr>
        <w:t>（</w:t>
      </w:r>
      <w:r>
        <w:rPr>
          <w:rFonts w:hint="eastAsia"/>
          <w:color w:val="auto"/>
          <w:highlight w:val="none"/>
        </w:rPr>
        <w:t>1</w:t>
      </w:r>
      <w:r>
        <w:rPr>
          <w:color w:val="auto"/>
          <w:highlight w:val="none"/>
        </w:rPr>
        <w:t>）出现影响采购公正的违法、违规行为的；</w:t>
      </w:r>
    </w:p>
    <w:p>
      <w:pPr>
        <w:pStyle w:val="83"/>
        <w:ind w:firstLine="480"/>
        <w:rPr>
          <w:color w:val="auto"/>
          <w:highlight w:val="none"/>
        </w:rPr>
      </w:pPr>
      <w:r>
        <w:rPr>
          <w:color w:val="auto"/>
          <w:highlight w:val="none"/>
        </w:rPr>
        <w:t>（</w:t>
      </w:r>
      <w:r>
        <w:rPr>
          <w:rFonts w:hint="eastAsia"/>
          <w:color w:val="auto"/>
          <w:highlight w:val="none"/>
        </w:rPr>
        <w:t>2</w:t>
      </w:r>
      <w:r>
        <w:rPr>
          <w:color w:val="auto"/>
          <w:highlight w:val="none"/>
        </w:rPr>
        <w:t>）供应商的报价均超过了采购预算，采购人不能支付的；</w:t>
      </w:r>
    </w:p>
    <w:p>
      <w:pPr>
        <w:pStyle w:val="83"/>
        <w:ind w:firstLine="480"/>
        <w:rPr>
          <w:color w:val="auto"/>
          <w:highlight w:val="none"/>
        </w:rPr>
      </w:pPr>
      <w:r>
        <w:rPr>
          <w:color w:val="auto"/>
          <w:highlight w:val="none"/>
        </w:rPr>
        <w:t>（</w:t>
      </w:r>
      <w:r>
        <w:rPr>
          <w:rFonts w:hint="eastAsia"/>
          <w:color w:val="auto"/>
          <w:highlight w:val="none"/>
        </w:rPr>
        <w:t>3</w:t>
      </w:r>
      <w:r>
        <w:rPr>
          <w:color w:val="auto"/>
          <w:highlight w:val="none"/>
        </w:rPr>
        <w:t>）因重大变故，采购任务取消的。</w:t>
      </w:r>
    </w:p>
    <w:p>
      <w:pPr>
        <w:pStyle w:val="83"/>
        <w:ind w:firstLine="480"/>
        <w:rPr>
          <w:color w:val="auto"/>
          <w:highlight w:val="none"/>
        </w:rPr>
      </w:pPr>
      <w:r>
        <w:rPr>
          <w:color w:val="auto"/>
          <w:highlight w:val="none"/>
        </w:rPr>
        <w:t>废标后，除采购任务取消外，本项目将重新组织招标。</w:t>
      </w:r>
    </w:p>
    <w:p>
      <w:pPr>
        <w:pStyle w:val="83"/>
        <w:ind w:firstLine="480"/>
        <w:rPr>
          <w:color w:val="auto"/>
          <w:highlight w:val="none"/>
        </w:rPr>
      </w:pPr>
      <w:r>
        <w:rPr>
          <w:rFonts w:hint="eastAsia"/>
          <w:color w:val="auto"/>
          <w:highlight w:val="none"/>
        </w:rPr>
        <w:t>3．</w:t>
      </w:r>
      <w:r>
        <w:rPr>
          <w:color w:val="auto"/>
          <w:highlight w:val="none"/>
        </w:rPr>
        <w:t>在递交投标文件阶段、密封性等形式检查阶段、资格审查阶段或评标委员会评标阶段，当出现有效投标供应商不足3家时，本项目将依据</w:t>
      </w:r>
      <w:r>
        <w:rPr>
          <w:rFonts w:hint="eastAsia"/>
          <w:color w:val="auto"/>
          <w:highlight w:val="none"/>
        </w:rPr>
        <w:t>安康市</w:t>
      </w:r>
      <w:r>
        <w:rPr>
          <w:color w:val="auto"/>
          <w:highlight w:val="none"/>
        </w:rPr>
        <w:t>财政局《关于进一步规范市级预算单位变更政府采购方式审批管理的通知》（市财发〔2017〕186号）的有关规定，按政府采购监管部门事前批准的采购方式继续进行。</w:t>
      </w:r>
    </w:p>
    <w:p>
      <w:pPr>
        <w:pStyle w:val="83"/>
        <w:ind w:firstLine="480"/>
        <w:rPr>
          <w:color w:val="auto"/>
          <w:highlight w:val="none"/>
        </w:rPr>
      </w:pPr>
      <w:r>
        <w:rPr>
          <w:rFonts w:hint="eastAsia"/>
          <w:color w:val="auto"/>
          <w:highlight w:val="none"/>
        </w:rPr>
        <w:t>4．</w:t>
      </w:r>
      <w:r>
        <w:rPr>
          <w:color w:val="auto"/>
          <w:highlight w:val="none"/>
        </w:rPr>
        <w:t>招标文件未明确的其他事项，按《政府采购法》及其相关法律法规执行。</w:t>
      </w:r>
    </w:p>
    <w:p>
      <w:pPr>
        <w:pStyle w:val="83"/>
        <w:ind w:firstLine="0" w:firstLineChars="0"/>
        <w:rPr>
          <w:color w:val="auto"/>
          <w:highlight w:val="none"/>
        </w:rPr>
      </w:pPr>
    </w:p>
    <w:p>
      <w:pPr>
        <w:widowControl w:val="0"/>
        <w:topLinePunct/>
        <w:jc w:val="both"/>
        <w:rPr>
          <w:highlight w:val="none"/>
        </w:rPr>
        <w:sectPr>
          <w:pgSz w:w="11906" w:h="16838"/>
          <w:pgMar w:top="1418" w:right="1304" w:bottom="1418" w:left="1701" w:header="851" w:footer="992" w:gutter="0"/>
          <w:cols w:space="425" w:num="1"/>
          <w:docGrid w:type="linesAndChars" w:linePitch="420" w:charSpace="0"/>
        </w:sectPr>
      </w:pPr>
    </w:p>
    <w:p>
      <w:pPr>
        <w:pStyle w:val="3"/>
        <w:spacing w:before="210" w:after="210"/>
        <w:rPr>
          <w:highlight w:val="none"/>
        </w:rPr>
      </w:pPr>
      <w:bookmarkStart w:id="9" w:name="_Toc100219614"/>
      <w:r>
        <w:rPr>
          <w:rFonts w:hint="eastAsia"/>
          <w:highlight w:val="none"/>
        </w:rPr>
        <w:t>第三章　招标内容及要求</w:t>
      </w:r>
      <w:bookmarkEnd w:id="9"/>
      <w:bookmarkStart w:id="10" w:name="_Toc100219615"/>
    </w:p>
    <w:p>
      <w:pPr>
        <w:spacing w:line="360" w:lineRule="auto"/>
        <w:ind w:firstLine="480" w:firstLineChars="200"/>
        <w:rPr>
          <w:rFonts w:ascii="宋体" w:hAnsi="宋体" w:cs="宋体"/>
          <w:b/>
          <w:highlight w:val="none"/>
          <w:lang w:bidi="ar"/>
        </w:rPr>
      </w:pPr>
      <w:r>
        <w:rPr>
          <w:rFonts w:hint="eastAsia" w:ascii="宋体" w:hAnsi="宋体" w:cs="宋体"/>
          <w:b/>
          <w:highlight w:val="none"/>
          <w:lang w:bidi="ar"/>
        </w:rPr>
        <w:t>项目名称：安康市中医医院心电平台监控服务项目。</w:t>
      </w:r>
    </w:p>
    <w:p>
      <w:pPr>
        <w:spacing w:line="360" w:lineRule="auto"/>
        <w:ind w:firstLine="480" w:firstLineChars="200"/>
        <w:rPr>
          <w:rFonts w:ascii="宋体" w:hAnsi="宋体" w:cs="宋体"/>
          <w:b/>
          <w:highlight w:val="none"/>
          <w:lang w:bidi="ar"/>
        </w:rPr>
      </w:pPr>
      <w:r>
        <w:rPr>
          <w:rFonts w:hint="eastAsia" w:ascii="宋体" w:hAnsi="宋体" w:cs="宋体"/>
          <w:b/>
          <w:highlight w:val="none"/>
          <w:lang w:bidi="ar"/>
        </w:rPr>
        <w:t>采购内容:心电平台监控服务，含所需动静态硬件设备。</w:t>
      </w:r>
    </w:p>
    <w:p>
      <w:pPr>
        <w:spacing w:line="360" w:lineRule="auto"/>
        <w:ind w:firstLine="480" w:firstLineChars="200"/>
        <w:rPr>
          <w:rFonts w:ascii="宋体" w:hAnsi="宋体" w:cs="宋体"/>
          <w:bCs/>
          <w:highlight w:val="none"/>
          <w:lang w:bidi="ar"/>
        </w:rPr>
      </w:pPr>
      <w:r>
        <w:rPr>
          <w:rFonts w:hint="eastAsia" w:ascii="宋体" w:hAnsi="宋体" w:cs="宋体"/>
          <w:bCs/>
          <w:highlight w:val="none"/>
          <w:lang w:bidi="ar"/>
        </w:rPr>
        <w:t>服务期三年，中标供应商有义务为本合同所提供的产品进行终身维护和免费升级。具体服务要求如下：</w:t>
      </w:r>
    </w:p>
    <w:p>
      <w:pPr>
        <w:spacing w:line="360" w:lineRule="auto"/>
        <w:rPr>
          <w:rFonts w:ascii="宋体" w:hAnsi="宋体" w:cs="宋体"/>
          <w:bCs/>
          <w:highlight w:val="none"/>
          <w:lang w:bidi="ar"/>
        </w:rPr>
      </w:pPr>
      <w:r>
        <w:rPr>
          <w:rFonts w:hint="eastAsia" w:ascii="宋体" w:hAnsi="宋体" w:cs="宋体"/>
          <w:bCs/>
          <w:highlight w:val="none"/>
          <w:lang w:bidi="ar"/>
        </w:rPr>
        <w:t>1、</w:t>
      </w:r>
      <w:r>
        <w:rPr>
          <w:rFonts w:ascii="宋体" w:hAnsi="宋体" w:cs="宋体"/>
          <w:bCs/>
          <w:highlight w:val="none"/>
          <w:lang w:bidi="ar"/>
        </w:rPr>
        <w:t>可提供</w:t>
      </w:r>
      <w:r>
        <w:rPr>
          <w:rFonts w:hint="eastAsia" w:ascii="宋体" w:hAnsi="宋体" w:cs="宋体"/>
          <w:bCs/>
          <w:highlight w:val="none"/>
          <w:lang w:bidi="ar"/>
        </w:rPr>
        <w:t>24</w:t>
      </w:r>
      <w:r>
        <w:rPr>
          <w:rFonts w:ascii="宋体" w:hAnsi="宋体" w:cs="宋体"/>
          <w:bCs/>
          <w:highlight w:val="none"/>
          <w:lang w:bidi="ar"/>
        </w:rPr>
        <w:t>小时</w:t>
      </w:r>
      <w:r>
        <w:rPr>
          <w:rFonts w:hint="eastAsia" w:ascii="宋体" w:hAnsi="宋体" w:cs="宋体"/>
          <w:bCs/>
          <w:highlight w:val="none"/>
          <w:lang w:bidi="ar"/>
        </w:rPr>
        <w:t>*365天*3年</w:t>
      </w:r>
      <w:r>
        <w:rPr>
          <w:rFonts w:ascii="宋体" w:hAnsi="宋体" w:cs="宋体"/>
          <w:bCs/>
          <w:highlight w:val="none"/>
          <w:lang w:bidi="ar"/>
        </w:rPr>
        <w:t>的技术服务支持，电话响应时间＜</w:t>
      </w:r>
      <w:r>
        <w:rPr>
          <w:rFonts w:hint="eastAsia" w:ascii="宋体" w:hAnsi="宋体" w:cs="宋体"/>
          <w:bCs/>
          <w:highlight w:val="none"/>
          <w:lang w:bidi="ar"/>
        </w:rPr>
        <w:t>10分钟。</w:t>
      </w:r>
    </w:p>
    <w:p>
      <w:pPr>
        <w:spacing w:line="360" w:lineRule="auto"/>
        <w:rPr>
          <w:rFonts w:ascii="宋体" w:hAnsi="宋体" w:cs="宋体"/>
          <w:bCs/>
          <w:highlight w:val="none"/>
          <w:lang w:bidi="ar"/>
        </w:rPr>
      </w:pPr>
      <w:r>
        <w:rPr>
          <w:rFonts w:hint="eastAsia" w:ascii="宋体" w:hAnsi="宋体" w:cs="宋体"/>
          <w:bCs/>
          <w:highlight w:val="none"/>
          <w:lang w:bidi="ar"/>
        </w:rPr>
        <w:t>2</w:t>
      </w:r>
      <w:r>
        <w:rPr>
          <w:rFonts w:ascii="宋体" w:hAnsi="宋体" w:cs="宋体"/>
          <w:bCs/>
          <w:highlight w:val="none"/>
          <w:lang w:bidi="ar"/>
        </w:rPr>
        <w:t>、必须有在线专业远程支持工程师。</w:t>
      </w:r>
    </w:p>
    <w:p>
      <w:pPr>
        <w:spacing w:line="360" w:lineRule="auto"/>
        <w:rPr>
          <w:rFonts w:ascii="宋体" w:hAnsi="宋体" w:cs="宋体"/>
          <w:bCs/>
          <w:kern w:val="21"/>
          <w:highlight w:val="none"/>
        </w:rPr>
      </w:pPr>
      <w:r>
        <w:rPr>
          <w:rFonts w:hint="eastAsia" w:ascii="宋体" w:hAnsi="宋体" w:cs="宋体"/>
          <w:bCs/>
          <w:highlight w:val="none"/>
          <w:lang w:bidi="ar"/>
        </w:rPr>
        <w:t>3、</w:t>
      </w:r>
      <w:r>
        <w:rPr>
          <w:rFonts w:ascii="宋体" w:hAnsi="宋体" w:cs="宋体"/>
          <w:bCs/>
          <w:highlight w:val="none"/>
          <w:lang w:bidi="ar"/>
        </w:rPr>
        <w:t>涉及到零配件更换，应在</w:t>
      </w:r>
      <w:r>
        <w:rPr>
          <w:rFonts w:hint="eastAsia" w:ascii="宋体" w:hAnsi="宋体" w:cs="宋体"/>
          <w:bCs/>
          <w:highlight w:val="none"/>
          <w:lang w:bidi="ar"/>
        </w:rPr>
        <w:t>72</w:t>
      </w:r>
      <w:r>
        <w:rPr>
          <w:rFonts w:ascii="宋体" w:hAnsi="宋体" w:cs="宋体"/>
          <w:bCs/>
          <w:highlight w:val="none"/>
          <w:lang w:bidi="ar"/>
        </w:rPr>
        <w:t>小时内修复完毕</w:t>
      </w:r>
      <w:r>
        <w:rPr>
          <w:rFonts w:hint="eastAsia" w:ascii="宋体" w:hAnsi="宋体" w:cs="宋体"/>
          <w:bCs/>
          <w:highlight w:val="none"/>
          <w:lang w:bidi="ar"/>
        </w:rPr>
        <w:t>。</w:t>
      </w:r>
    </w:p>
    <w:p>
      <w:pPr>
        <w:spacing w:line="440" w:lineRule="exact"/>
        <w:rPr>
          <w:b/>
          <w:highlight w:val="none"/>
        </w:rPr>
      </w:pPr>
    </w:p>
    <w:p>
      <w:pPr>
        <w:spacing w:line="440" w:lineRule="exact"/>
        <w:ind w:firstLine="480" w:firstLineChars="200"/>
        <w:rPr>
          <w:highlight w:val="none"/>
        </w:rPr>
      </w:pPr>
      <w:r>
        <w:rPr>
          <w:rFonts w:hint="eastAsia"/>
          <w:b/>
          <w:highlight w:val="none"/>
        </w:rPr>
        <w:t>服务中需要配备的设备如下：（</w:t>
      </w:r>
      <w:r>
        <w:rPr>
          <w:rFonts w:hint="eastAsia"/>
          <w:highlight w:val="none"/>
        </w:rPr>
        <w:t>服务期满后，设备产权归医院所属。）</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70"/>
              <w:ind w:firstLine="482"/>
              <w:jc w:val="center"/>
              <w:rPr>
                <w:b/>
                <w:bCs/>
                <w:highlight w:val="none"/>
              </w:rPr>
            </w:pPr>
            <w:r>
              <w:rPr>
                <w:rFonts w:hint="eastAsia"/>
                <w:b/>
                <w:bCs/>
                <w:highlight w:val="none"/>
              </w:rPr>
              <w:t>安康市中医医院总院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ind w:left="0" w:firstLine="480" w:firstLineChars="200"/>
              <w:jc w:val="both"/>
              <w:rPr>
                <w:b/>
                <w:bCs/>
                <w:highlight w:val="none"/>
              </w:rPr>
            </w:pPr>
            <w:r>
              <w:rPr>
                <w:rFonts w:hint="eastAsia"/>
                <w:b/>
                <w:bCs/>
                <w:highlight w:val="none"/>
              </w:rPr>
              <w:t>序号</w:t>
            </w:r>
          </w:p>
        </w:tc>
        <w:tc>
          <w:tcPr>
            <w:tcW w:w="1704" w:type="dxa"/>
          </w:tcPr>
          <w:p>
            <w:pPr>
              <w:pStyle w:val="70"/>
              <w:ind w:left="0"/>
              <w:jc w:val="center"/>
              <w:rPr>
                <w:b/>
                <w:bCs/>
                <w:highlight w:val="none"/>
              </w:rPr>
            </w:pPr>
            <w:r>
              <w:rPr>
                <w:rFonts w:hint="eastAsia"/>
                <w:b/>
                <w:bCs/>
                <w:highlight w:val="none"/>
              </w:rPr>
              <w:t>产品名称</w:t>
            </w:r>
          </w:p>
        </w:tc>
        <w:tc>
          <w:tcPr>
            <w:tcW w:w="1704" w:type="dxa"/>
          </w:tcPr>
          <w:p>
            <w:pPr>
              <w:pStyle w:val="70"/>
              <w:ind w:left="0"/>
              <w:jc w:val="center"/>
              <w:rPr>
                <w:b/>
                <w:bCs/>
                <w:highlight w:val="none"/>
              </w:rPr>
            </w:pPr>
            <w:r>
              <w:rPr>
                <w:rFonts w:hint="eastAsia"/>
                <w:b/>
                <w:bCs/>
                <w:highlight w:val="none"/>
              </w:rPr>
              <w:t>数量</w:t>
            </w:r>
          </w:p>
        </w:tc>
        <w:tc>
          <w:tcPr>
            <w:tcW w:w="1705" w:type="dxa"/>
          </w:tcPr>
          <w:p>
            <w:pPr>
              <w:pStyle w:val="70"/>
              <w:ind w:left="0"/>
              <w:jc w:val="center"/>
              <w:rPr>
                <w:b/>
                <w:bCs/>
                <w:highlight w:val="none"/>
              </w:rPr>
            </w:pPr>
            <w:r>
              <w:rPr>
                <w:rFonts w:hint="eastAsia"/>
                <w:b/>
                <w:bCs/>
                <w:highlight w:val="none"/>
              </w:rPr>
              <w:t>单位</w:t>
            </w:r>
          </w:p>
        </w:tc>
        <w:tc>
          <w:tcPr>
            <w:tcW w:w="1705" w:type="dxa"/>
          </w:tcPr>
          <w:p>
            <w:pPr>
              <w:pStyle w:val="70"/>
              <w:ind w:left="0"/>
              <w:jc w:val="center"/>
              <w:rPr>
                <w:b/>
                <w:bCs/>
                <w:highlight w:val="none"/>
              </w:rPr>
            </w:pPr>
            <w:r>
              <w:rPr>
                <w:rFonts w:hint="eastAsia"/>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rPr>
                <w:b/>
                <w:bCs/>
                <w:highlight w:val="none"/>
              </w:rPr>
            </w:pPr>
            <w:r>
              <w:rPr>
                <w:rFonts w:hint="eastAsia"/>
                <w:b/>
                <w:bCs/>
                <w:highlight w:val="none"/>
              </w:rPr>
              <w:t>1</w:t>
            </w:r>
          </w:p>
        </w:tc>
        <w:tc>
          <w:tcPr>
            <w:tcW w:w="1704" w:type="dxa"/>
          </w:tcPr>
          <w:p>
            <w:pPr>
              <w:pStyle w:val="70"/>
              <w:ind w:left="0"/>
              <w:rPr>
                <w:b/>
                <w:bCs/>
                <w:highlight w:val="none"/>
              </w:rPr>
            </w:pPr>
            <w:r>
              <w:rPr>
                <w:rFonts w:hint="eastAsia"/>
                <w:b/>
                <w:bCs/>
                <w:highlight w:val="none"/>
              </w:rPr>
              <w:t>心脏实时监护预警机</w:t>
            </w:r>
          </w:p>
        </w:tc>
        <w:tc>
          <w:tcPr>
            <w:tcW w:w="1704" w:type="dxa"/>
          </w:tcPr>
          <w:p>
            <w:pPr>
              <w:pStyle w:val="70"/>
              <w:rPr>
                <w:b/>
                <w:bCs/>
                <w:highlight w:val="none"/>
              </w:rPr>
            </w:pPr>
            <w:r>
              <w:rPr>
                <w:rFonts w:hint="eastAsia"/>
                <w:b/>
                <w:bCs/>
                <w:highlight w:val="none"/>
              </w:rPr>
              <w:t>12</w:t>
            </w:r>
          </w:p>
        </w:tc>
        <w:tc>
          <w:tcPr>
            <w:tcW w:w="1705" w:type="dxa"/>
          </w:tcPr>
          <w:p>
            <w:pPr>
              <w:pStyle w:val="70"/>
              <w:rPr>
                <w:b/>
                <w:bCs/>
                <w:highlight w:val="none"/>
              </w:rPr>
            </w:pPr>
            <w:r>
              <w:rPr>
                <w:rFonts w:hint="eastAsia"/>
                <w:b/>
                <w:bCs/>
                <w:highlight w:val="none"/>
              </w:rPr>
              <w:t>台</w:t>
            </w:r>
          </w:p>
        </w:tc>
        <w:tc>
          <w:tcPr>
            <w:tcW w:w="1705" w:type="dxa"/>
          </w:tcPr>
          <w:p>
            <w:pPr>
              <w:pStyle w:val="70"/>
              <w:ind w:firstLine="482"/>
              <w:rPr>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rPr>
                <w:b/>
                <w:bCs/>
                <w:highlight w:val="none"/>
              </w:rPr>
            </w:pPr>
            <w:r>
              <w:rPr>
                <w:rFonts w:hint="eastAsia"/>
                <w:b/>
                <w:bCs/>
                <w:highlight w:val="none"/>
              </w:rPr>
              <w:t>2</w:t>
            </w:r>
          </w:p>
        </w:tc>
        <w:tc>
          <w:tcPr>
            <w:tcW w:w="1704" w:type="dxa"/>
          </w:tcPr>
          <w:p>
            <w:pPr>
              <w:pStyle w:val="70"/>
              <w:ind w:left="0"/>
              <w:rPr>
                <w:b/>
                <w:bCs/>
                <w:highlight w:val="none"/>
              </w:rPr>
            </w:pPr>
            <w:r>
              <w:rPr>
                <w:rFonts w:hint="eastAsia"/>
                <w:b/>
                <w:bCs/>
                <w:highlight w:val="none"/>
              </w:rPr>
              <w:t>平板便携式心电图机</w:t>
            </w:r>
          </w:p>
        </w:tc>
        <w:tc>
          <w:tcPr>
            <w:tcW w:w="1704" w:type="dxa"/>
          </w:tcPr>
          <w:p>
            <w:pPr>
              <w:pStyle w:val="70"/>
              <w:rPr>
                <w:b/>
                <w:bCs/>
                <w:highlight w:val="none"/>
              </w:rPr>
            </w:pPr>
            <w:r>
              <w:rPr>
                <w:rFonts w:hint="eastAsia"/>
                <w:b/>
                <w:bCs/>
                <w:highlight w:val="none"/>
              </w:rPr>
              <w:t>38</w:t>
            </w:r>
          </w:p>
        </w:tc>
        <w:tc>
          <w:tcPr>
            <w:tcW w:w="1705" w:type="dxa"/>
          </w:tcPr>
          <w:p>
            <w:pPr>
              <w:pStyle w:val="70"/>
              <w:rPr>
                <w:b/>
                <w:bCs/>
                <w:highlight w:val="none"/>
              </w:rPr>
            </w:pPr>
            <w:r>
              <w:rPr>
                <w:rFonts w:hint="eastAsia"/>
                <w:b/>
                <w:bCs/>
                <w:highlight w:val="none"/>
              </w:rPr>
              <w:t>台</w:t>
            </w:r>
          </w:p>
        </w:tc>
        <w:tc>
          <w:tcPr>
            <w:tcW w:w="1705" w:type="dxa"/>
          </w:tcPr>
          <w:p>
            <w:pPr>
              <w:pStyle w:val="70"/>
              <w:ind w:firstLine="482"/>
              <w:rPr>
                <w:b/>
                <w:bCs/>
                <w:highlight w:val="none"/>
              </w:rPr>
            </w:pPr>
          </w:p>
        </w:tc>
      </w:tr>
    </w:tbl>
    <w:p>
      <w:pPr>
        <w:jc w:val="both"/>
        <w:rPr>
          <w:rFonts w:hint="eastAsia"/>
          <w:b/>
          <w:bCs/>
          <w:sz w:val="28"/>
          <w:szCs w:val="32"/>
          <w:highlight w:val="none"/>
        </w:rPr>
      </w:pPr>
      <w:bookmarkStart w:id="12" w:name="_GoBack"/>
      <w:bookmarkEnd w:id="12"/>
      <w:r>
        <w:rPr>
          <w:rFonts w:hint="eastAsia"/>
          <w:b/>
          <w:bCs/>
          <w:sz w:val="28"/>
          <w:szCs w:val="32"/>
          <w:highlight w:val="none"/>
        </w:rPr>
        <w:t>产品参数：</w:t>
      </w:r>
    </w:p>
    <w:p>
      <w:pPr>
        <w:pStyle w:val="70"/>
        <w:widowControl w:val="0"/>
        <w:numPr>
          <w:ilvl w:val="0"/>
          <w:numId w:val="12"/>
        </w:numPr>
        <w:rPr>
          <w:rFonts w:hint="eastAsia"/>
          <w:b/>
          <w:bCs/>
          <w:sz w:val="28"/>
          <w:szCs w:val="32"/>
          <w:highlight w:val="none"/>
        </w:rPr>
      </w:pPr>
      <w:r>
        <w:rPr>
          <w:rFonts w:hint="eastAsia"/>
          <w:b/>
          <w:bCs/>
          <w:sz w:val="28"/>
          <w:szCs w:val="32"/>
          <w:highlight w:val="none"/>
        </w:rPr>
        <w:t>AI服务器</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采用定制化工业级机箱，2U机架式服务器</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内存：64G</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硬盘：4TB</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电源：2*1100W 白金级</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CPU：4210R</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采用人工智能深度学习专用计算显卡</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搭载一套心电分析软件，可与医院HIS信息系统对接</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患者戴机过程中，系统提供实时监测服务，</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患者戴机过程中，如发现危急事件，可实时电话预警</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硬件设备在采集心电数据完成后由系统后台自动分析及出具服务报告。</w:t>
      </w:r>
    </w:p>
    <w:p>
      <w:pPr>
        <w:pStyle w:val="70"/>
        <w:ind w:left="0"/>
        <w:rPr>
          <w:rFonts w:hint="eastAsia"/>
          <w:b/>
          <w:bCs/>
          <w:sz w:val="28"/>
          <w:szCs w:val="32"/>
          <w:highlight w:val="none"/>
        </w:rPr>
      </w:pPr>
    </w:p>
    <w:p>
      <w:pPr>
        <w:pStyle w:val="70"/>
        <w:ind w:left="0"/>
        <w:rPr>
          <w:rFonts w:hint="eastAsia" w:ascii="宋体" w:hAnsi="宋体" w:cs="宋体"/>
          <w:color w:val="000000"/>
          <w:sz w:val="20"/>
          <w:szCs w:val="20"/>
          <w:highlight w:val="none"/>
          <w:lang w:bidi="ar"/>
        </w:rPr>
      </w:pPr>
      <w:r>
        <w:rPr>
          <w:rFonts w:hint="eastAsia"/>
          <w:b/>
          <w:bCs/>
          <w:sz w:val="28"/>
          <w:szCs w:val="32"/>
          <w:highlight w:val="none"/>
        </w:rPr>
        <w:t>二．心脏实时监护预警机</w:t>
      </w:r>
    </w:p>
    <w:p>
      <w:pPr>
        <w:widowControl w:val="0"/>
        <w:numPr>
          <w:ilvl w:val="0"/>
          <w:numId w:val="13"/>
        </w:numPr>
        <w:jc w:val="both"/>
        <w:rPr>
          <w:rFonts w:ascii="宋体" w:hAnsi="宋体" w:eastAsia="宋体"/>
          <w:highlight w:val="none"/>
        </w:rPr>
      </w:pPr>
      <w:r>
        <w:rPr>
          <w:rFonts w:hint="eastAsia" w:ascii="宋体" w:hAnsi="宋体" w:eastAsia="宋体"/>
          <w:highlight w:val="none"/>
        </w:rPr>
        <w:t>系统支持12导联，实现连续24小时不间断心电数据采集和存储</w:t>
      </w:r>
    </w:p>
    <w:p>
      <w:pPr>
        <w:widowControl w:val="0"/>
        <w:numPr>
          <w:ilvl w:val="0"/>
          <w:numId w:val="13"/>
        </w:numPr>
        <w:jc w:val="both"/>
        <w:rPr>
          <w:rFonts w:ascii="宋体" w:hAnsi="宋体" w:eastAsia="宋体"/>
          <w:highlight w:val="none"/>
        </w:rPr>
      </w:pPr>
      <w:r>
        <w:rPr>
          <w:rFonts w:hint="eastAsia" w:ascii="宋体" w:hAnsi="宋体" w:eastAsia="宋体"/>
          <w:highlight w:val="none"/>
        </w:rPr>
        <w:t>内置彩色2</w:t>
      </w:r>
      <w:r>
        <w:rPr>
          <w:rFonts w:ascii="宋体" w:hAnsi="宋体" w:eastAsia="宋体"/>
          <w:highlight w:val="none"/>
        </w:rPr>
        <w:t>.4</w:t>
      </w:r>
      <w:r>
        <w:rPr>
          <w:rFonts w:hint="eastAsia" w:ascii="宋体" w:hAnsi="宋体" w:eastAsia="宋体"/>
          <w:highlight w:val="none"/>
        </w:rPr>
        <w:t>英寸 LCD显示屏，支持心电波形实时预览</w:t>
      </w:r>
    </w:p>
    <w:p>
      <w:pPr>
        <w:widowControl w:val="0"/>
        <w:numPr>
          <w:ilvl w:val="0"/>
          <w:numId w:val="13"/>
        </w:numPr>
        <w:jc w:val="both"/>
        <w:rPr>
          <w:rFonts w:ascii="宋体" w:hAnsi="宋体" w:eastAsia="宋体"/>
          <w:highlight w:val="none"/>
        </w:rPr>
      </w:pPr>
      <w:r>
        <w:rPr>
          <w:rFonts w:hint="eastAsia" w:ascii="宋体" w:hAnsi="宋体" w:eastAsia="宋体"/>
          <w:highlight w:val="none"/>
        </w:rPr>
        <w:t>▲数据传输方式：内置支持移动数据网络以及USB传输功能</w:t>
      </w:r>
    </w:p>
    <w:p>
      <w:pPr>
        <w:widowControl w:val="0"/>
        <w:numPr>
          <w:ilvl w:val="0"/>
          <w:numId w:val="13"/>
        </w:numPr>
        <w:jc w:val="both"/>
        <w:rPr>
          <w:rFonts w:ascii="宋体" w:hAnsi="宋体" w:eastAsia="宋体"/>
          <w:highlight w:val="none"/>
        </w:rPr>
      </w:pPr>
      <w:r>
        <w:rPr>
          <w:rFonts w:hint="eastAsia" w:ascii="宋体" w:hAnsi="宋体" w:eastAsia="宋体"/>
          <w:highlight w:val="none"/>
        </w:rPr>
        <w:t>采样精度：</w:t>
      </w:r>
      <w:r>
        <w:rPr>
          <w:rFonts w:hint="eastAsia" w:ascii="宋体" w:hAnsi="宋体" w:eastAsia="宋体" w:cs="宋体"/>
          <w:highlight w:val="none"/>
        </w:rPr>
        <w:t>≥</w:t>
      </w:r>
      <w:r>
        <w:rPr>
          <w:rFonts w:hint="eastAsia" w:ascii="宋体" w:hAnsi="宋体" w:eastAsia="宋体"/>
          <w:highlight w:val="none"/>
        </w:rPr>
        <w:t>16位</w:t>
      </w:r>
    </w:p>
    <w:p>
      <w:pPr>
        <w:widowControl w:val="0"/>
        <w:numPr>
          <w:ilvl w:val="0"/>
          <w:numId w:val="13"/>
        </w:numPr>
        <w:jc w:val="both"/>
        <w:rPr>
          <w:rFonts w:ascii="宋体" w:hAnsi="宋体" w:eastAsia="宋体"/>
          <w:highlight w:val="none"/>
        </w:rPr>
      </w:pPr>
      <w:r>
        <w:rPr>
          <w:rFonts w:hint="eastAsia" w:ascii="宋体" w:hAnsi="宋体" w:eastAsia="宋体"/>
          <w:highlight w:val="none"/>
        </w:rPr>
        <w:t>采样率</w:t>
      </w:r>
      <w:r>
        <w:rPr>
          <w:rFonts w:hint="eastAsia" w:ascii="宋体" w:hAnsi="宋体" w:eastAsia="宋体" w:cs="宋体"/>
          <w:highlight w:val="none"/>
        </w:rPr>
        <w:t>≥</w:t>
      </w:r>
      <w:r>
        <w:rPr>
          <w:rFonts w:hint="eastAsia" w:ascii="宋体" w:hAnsi="宋体" w:eastAsia="宋体"/>
          <w:highlight w:val="none"/>
        </w:rPr>
        <w:t>250HZ</w:t>
      </w:r>
    </w:p>
    <w:p>
      <w:pPr>
        <w:widowControl w:val="0"/>
        <w:numPr>
          <w:ilvl w:val="0"/>
          <w:numId w:val="13"/>
        </w:numPr>
        <w:jc w:val="both"/>
        <w:rPr>
          <w:rFonts w:ascii="宋体" w:hAnsi="宋体" w:eastAsia="宋体"/>
          <w:highlight w:val="none"/>
        </w:rPr>
      </w:pPr>
      <w:r>
        <w:rPr>
          <w:rFonts w:hint="eastAsia" w:ascii="宋体" w:hAnsi="宋体" w:eastAsia="宋体"/>
          <w:highlight w:val="none"/>
        </w:rPr>
        <w:t>频率响应：0.05-40HZ</w:t>
      </w:r>
    </w:p>
    <w:p>
      <w:pPr>
        <w:widowControl w:val="0"/>
        <w:numPr>
          <w:ilvl w:val="0"/>
          <w:numId w:val="13"/>
        </w:numPr>
        <w:jc w:val="both"/>
        <w:rPr>
          <w:rFonts w:ascii="宋体" w:hAnsi="宋体" w:eastAsia="宋体"/>
          <w:highlight w:val="none"/>
        </w:rPr>
      </w:pPr>
      <w:r>
        <w:rPr>
          <w:rFonts w:hint="eastAsia" w:ascii="宋体" w:hAnsi="宋体" w:eastAsia="宋体"/>
          <w:highlight w:val="none"/>
        </w:rPr>
        <w:t>共模信号抑制比：</w:t>
      </w:r>
      <w:r>
        <w:rPr>
          <w:rFonts w:hint="eastAsia" w:ascii="宋体" w:hAnsi="宋体" w:eastAsia="宋体" w:cs="宋体"/>
          <w:highlight w:val="none"/>
        </w:rPr>
        <w:t>≥</w:t>
      </w:r>
      <w:r>
        <w:rPr>
          <w:rFonts w:hint="eastAsia" w:ascii="宋体" w:hAnsi="宋体" w:eastAsia="宋体"/>
          <w:highlight w:val="none"/>
        </w:rPr>
        <w:t>80dB</w:t>
      </w:r>
    </w:p>
    <w:p>
      <w:pPr>
        <w:widowControl w:val="0"/>
        <w:numPr>
          <w:ilvl w:val="0"/>
          <w:numId w:val="13"/>
        </w:numPr>
        <w:jc w:val="both"/>
        <w:rPr>
          <w:rFonts w:ascii="宋体" w:hAnsi="宋体" w:eastAsia="宋体"/>
          <w:highlight w:val="none"/>
        </w:rPr>
      </w:pPr>
      <w:r>
        <w:rPr>
          <w:rFonts w:hint="eastAsia" w:ascii="宋体" w:hAnsi="宋体" w:eastAsia="宋体"/>
          <w:highlight w:val="none"/>
        </w:rPr>
        <w:t>输入阻抗：</w:t>
      </w:r>
      <w:r>
        <w:rPr>
          <w:rFonts w:hint="eastAsia" w:ascii="宋体" w:hAnsi="宋体" w:eastAsia="宋体" w:cs="宋体"/>
          <w:highlight w:val="none"/>
        </w:rPr>
        <w:t>≥</w:t>
      </w:r>
      <w:r>
        <w:rPr>
          <w:rFonts w:hint="eastAsia" w:ascii="宋体" w:hAnsi="宋体" w:eastAsia="宋体"/>
          <w:highlight w:val="none"/>
        </w:rPr>
        <w:t>10M</w:t>
      </w:r>
      <w:r>
        <w:rPr>
          <w:rFonts w:hint="eastAsia" w:ascii="宋体" w:hAnsi="宋体" w:eastAsia="宋体" w:cs="宋体"/>
          <w:highlight w:val="none"/>
        </w:rPr>
        <w:t>Ω</w:t>
      </w:r>
    </w:p>
    <w:p>
      <w:pPr>
        <w:widowControl w:val="0"/>
        <w:numPr>
          <w:ilvl w:val="0"/>
          <w:numId w:val="13"/>
        </w:numPr>
        <w:jc w:val="both"/>
        <w:rPr>
          <w:rFonts w:ascii="宋体" w:hAnsi="宋体" w:eastAsia="宋体"/>
          <w:highlight w:val="none"/>
        </w:rPr>
      </w:pPr>
      <w:r>
        <w:rPr>
          <w:rFonts w:hint="eastAsia" w:ascii="宋体" w:hAnsi="宋体" w:eastAsia="宋体"/>
          <w:highlight w:val="none"/>
        </w:rPr>
        <w:t>增益精确度：最大允许误差为5%</w:t>
      </w:r>
    </w:p>
    <w:p>
      <w:pPr>
        <w:widowControl w:val="0"/>
        <w:numPr>
          <w:ilvl w:val="0"/>
          <w:numId w:val="13"/>
        </w:numPr>
        <w:jc w:val="both"/>
        <w:rPr>
          <w:rFonts w:ascii="宋体" w:hAnsi="宋体" w:eastAsia="宋体"/>
          <w:highlight w:val="none"/>
        </w:rPr>
      </w:pPr>
      <w:r>
        <w:rPr>
          <w:rFonts w:hint="eastAsia" w:ascii="宋体" w:hAnsi="宋体" w:eastAsia="宋体"/>
          <w:highlight w:val="none"/>
        </w:rPr>
        <w:t>▲采集设备支持智能心电异常预警功能：支持对停搏、心动过速、心动过缓、频发早搏、早搏二联律、RonT、ST段改变等心电异常事件，提供及时的警告</w:t>
      </w:r>
    </w:p>
    <w:p>
      <w:pPr>
        <w:widowControl w:val="0"/>
        <w:numPr>
          <w:ilvl w:val="0"/>
          <w:numId w:val="13"/>
        </w:numPr>
        <w:jc w:val="both"/>
        <w:rPr>
          <w:rFonts w:ascii="宋体" w:hAnsi="宋体" w:eastAsia="宋体"/>
          <w:highlight w:val="none"/>
        </w:rPr>
      </w:pPr>
      <w:r>
        <w:rPr>
          <w:rFonts w:hint="eastAsia" w:ascii="宋体" w:hAnsi="宋体" w:eastAsia="宋体"/>
          <w:highlight w:val="none"/>
        </w:rPr>
        <w:t>采集设备支持警告的方式：支持声音、振动、信息等方式发出警告</w:t>
      </w:r>
    </w:p>
    <w:p>
      <w:pPr>
        <w:widowControl w:val="0"/>
        <w:numPr>
          <w:ilvl w:val="0"/>
          <w:numId w:val="13"/>
        </w:numPr>
        <w:jc w:val="both"/>
        <w:rPr>
          <w:rFonts w:ascii="宋体" w:hAnsi="宋体" w:eastAsia="宋体"/>
          <w:highlight w:val="none"/>
        </w:rPr>
      </w:pPr>
      <w:r>
        <w:rPr>
          <w:rFonts w:hint="eastAsia" w:ascii="宋体" w:hAnsi="宋体" w:eastAsia="宋体"/>
          <w:highlight w:val="none"/>
        </w:rPr>
        <w:t>▲紧急呼救功能：支持一键呼救，能够及时发出紧急呼救信号给远程心电中心预警平台</w:t>
      </w:r>
    </w:p>
    <w:p>
      <w:pPr>
        <w:widowControl w:val="0"/>
        <w:numPr>
          <w:ilvl w:val="0"/>
          <w:numId w:val="13"/>
        </w:numPr>
        <w:jc w:val="both"/>
        <w:rPr>
          <w:rFonts w:ascii="宋体" w:hAnsi="宋体" w:eastAsia="宋体"/>
          <w:highlight w:val="none"/>
        </w:rPr>
      </w:pPr>
      <w:r>
        <w:rPr>
          <w:rFonts w:hint="eastAsia" w:ascii="宋体" w:hAnsi="宋体" w:eastAsia="宋体"/>
          <w:highlight w:val="none"/>
        </w:rPr>
        <w:t>▲设备具备可充电锂离子池，连续工作时间不小于24小时，电池可不用工具拆卸更换，支持本机充电功能；</w:t>
      </w:r>
    </w:p>
    <w:p>
      <w:pPr>
        <w:widowControl w:val="0"/>
        <w:numPr>
          <w:ilvl w:val="0"/>
          <w:numId w:val="13"/>
        </w:numPr>
        <w:jc w:val="both"/>
        <w:rPr>
          <w:rFonts w:ascii="宋体" w:hAnsi="宋体" w:eastAsia="宋体"/>
          <w:highlight w:val="none"/>
        </w:rPr>
      </w:pPr>
      <w:r>
        <w:rPr>
          <w:rFonts w:hint="eastAsia" w:ascii="宋体" w:hAnsi="宋体" w:eastAsia="宋体"/>
          <w:highlight w:val="none"/>
        </w:rPr>
        <w:t>便携易用。轻便易于随身携带，产品主机长宽高体积不大于220立方厘米，主机重量</w:t>
      </w:r>
      <w:r>
        <w:rPr>
          <w:rFonts w:hint="eastAsia" w:ascii="宋体" w:hAnsi="宋体" w:eastAsia="宋体" w:cs="宋体"/>
          <w:highlight w:val="none"/>
        </w:rPr>
        <w:t>≤</w:t>
      </w:r>
      <w:r>
        <w:rPr>
          <w:rFonts w:hint="eastAsia" w:ascii="宋体" w:hAnsi="宋体" w:eastAsia="宋体"/>
          <w:highlight w:val="none"/>
        </w:rPr>
        <w:t>150g</w:t>
      </w:r>
    </w:p>
    <w:p>
      <w:pPr>
        <w:widowControl w:val="0"/>
        <w:numPr>
          <w:ilvl w:val="0"/>
          <w:numId w:val="13"/>
        </w:numPr>
        <w:jc w:val="both"/>
        <w:rPr>
          <w:rFonts w:ascii="宋体" w:hAnsi="宋体" w:eastAsia="宋体"/>
          <w:highlight w:val="none"/>
        </w:rPr>
      </w:pPr>
      <w:r>
        <w:rPr>
          <w:rFonts w:hint="eastAsia" w:ascii="宋体" w:hAnsi="宋体" w:eastAsia="宋体"/>
          <w:highlight w:val="none"/>
        </w:rPr>
        <w:t>▲实时数据记录内容：≥36秒异常心电数据帧，包括自动或手动记录、定时记录数据</w:t>
      </w:r>
    </w:p>
    <w:p>
      <w:pPr>
        <w:widowControl w:val="0"/>
        <w:numPr>
          <w:ilvl w:val="0"/>
          <w:numId w:val="13"/>
        </w:numPr>
        <w:jc w:val="both"/>
        <w:rPr>
          <w:rFonts w:ascii="宋体" w:hAnsi="宋体" w:eastAsia="宋体"/>
          <w:highlight w:val="none"/>
        </w:rPr>
      </w:pPr>
      <w:r>
        <w:rPr>
          <w:rFonts w:hint="eastAsia" w:ascii="宋体" w:hAnsi="宋体" w:eastAsia="宋体"/>
          <w:highlight w:val="none"/>
        </w:rPr>
        <w:t>▲心电数据发送方式：预警自动发送、手动发送、定时发送、专家远程随访发送</w:t>
      </w:r>
    </w:p>
    <w:p>
      <w:pPr>
        <w:widowControl w:val="0"/>
        <w:numPr>
          <w:ilvl w:val="0"/>
          <w:numId w:val="13"/>
        </w:numPr>
        <w:jc w:val="both"/>
        <w:rPr>
          <w:rFonts w:ascii="宋体" w:hAnsi="宋体" w:eastAsia="宋体"/>
          <w:highlight w:val="none"/>
        </w:rPr>
      </w:pPr>
      <w:r>
        <w:rPr>
          <w:rFonts w:hint="eastAsia" w:ascii="宋体" w:hAnsi="宋体" w:eastAsia="宋体"/>
          <w:highlight w:val="none"/>
        </w:rPr>
        <w:t>液晶图像界面：彩色背景网格，等比例显示不少于3个导联波形</w:t>
      </w:r>
    </w:p>
    <w:p>
      <w:pPr>
        <w:widowControl w:val="0"/>
        <w:numPr>
          <w:ilvl w:val="0"/>
          <w:numId w:val="13"/>
        </w:numPr>
        <w:jc w:val="both"/>
        <w:rPr>
          <w:rFonts w:ascii="宋体" w:hAnsi="宋体" w:eastAsia="宋体"/>
          <w:highlight w:val="none"/>
        </w:rPr>
      </w:pPr>
      <w:r>
        <w:rPr>
          <w:rFonts w:hint="eastAsia" w:ascii="宋体" w:hAnsi="宋体" w:eastAsia="宋体"/>
          <w:highlight w:val="none"/>
        </w:rPr>
        <w:t>支持已记录心电图片段回顾浏览功能</w:t>
      </w:r>
    </w:p>
    <w:p>
      <w:pPr>
        <w:widowControl w:val="0"/>
        <w:numPr>
          <w:ilvl w:val="0"/>
          <w:numId w:val="13"/>
        </w:numPr>
        <w:jc w:val="both"/>
        <w:rPr>
          <w:rFonts w:ascii="宋体" w:hAnsi="宋体" w:eastAsia="宋体"/>
          <w:highlight w:val="none"/>
        </w:rPr>
      </w:pPr>
      <w:r>
        <w:rPr>
          <w:rFonts w:hint="eastAsia" w:ascii="宋体" w:hAnsi="宋体" w:eastAsia="宋体"/>
          <w:color w:val="000000"/>
          <w:highlight w:val="none"/>
        </w:rPr>
        <w:t>自适应分析预警性能指标：</w:t>
      </w:r>
      <w:r>
        <w:rPr>
          <w:rFonts w:hint="eastAsia" w:ascii="宋体" w:hAnsi="宋体" w:eastAsia="宋体"/>
          <w:highlight w:val="none"/>
        </w:rPr>
        <w:t>自适应调整分析阈值，无需人工设置</w:t>
      </w:r>
    </w:p>
    <w:p>
      <w:pPr>
        <w:widowControl w:val="0"/>
        <w:numPr>
          <w:ilvl w:val="0"/>
          <w:numId w:val="13"/>
        </w:numPr>
        <w:jc w:val="both"/>
        <w:rPr>
          <w:rFonts w:ascii="宋体" w:hAnsi="宋体" w:eastAsia="宋体"/>
          <w:highlight w:val="none"/>
        </w:rPr>
      </w:pPr>
      <w:r>
        <w:rPr>
          <w:rFonts w:hint="eastAsia" w:ascii="宋体" w:hAnsi="宋体" w:eastAsia="宋体"/>
          <w:color w:val="000000"/>
          <w:highlight w:val="none"/>
        </w:rPr>
        <w:t>报警功能：</w:t>
      </w:r>
      <w:r>
        <w:rPr>
          <w:rFonts w:hint="eastAsia" w:ascii="宋体" w:hAnsi="宋体" w:eastAsia="宋体"/>
          <w:highlight w:val="none"/>
        </w:rPr>
        <w:t>电池低电压报警、电极脱落报警、移动网络缺失报警</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▲黑匣子功能：循环记录监测设备重要操作日志，人工不可删除，保存医疗证据，避免医患纠纷</w:t>
      </w:r>
    </w:p>
    <w:p>
      <w:pPr>
        <w:widowControl w:val="0"/>
        <w:numPr>
          <w:ilvl w:val="0"/>
          <w:numId w:val="13"/>
        </w:numPr>
        <w:jc w:val="both"/>
        <w:rPr>
          <w:rFonts w:hint="eastAsia" w:ascii="宋体" w:hAnsi="宋体" w:eastAsia="宋体"/>
          <w:highlight w:val="none"/>
        </w:rPr>
      </w:pPr>
      <w:r>
        <w:rPr>
          <w:rFonts w:hint="eastAsia" w:ascii="宋体" w:hAnsi="宋体" w:eastAsia="宋体"/>
          <w:highlight w:val="none"/>
        </w:rPr>
        <w:t>、导联体系：</w:t>
      </w:r>
      <w:r>
        <w:rPr>
          <w:rFonts w:ascii="宋体" w:hAnsi="宋体" w:eastAsia="宋体"/>
          <w:highlight w:val="none"/>
        </w:rPr>
        <w:t>Mason-Likar</w:t>
      </w:r>
      <w:r>
        <w:rPr>
          <w:rFonts w:hint="eastAsia" w:ascii="宋体" w:hAnsi="宋体" w:eastAsia="宋体"/>
          <w:highlight w:val="none"/>
        </w:rPr>
        <w:t>体系</w:t>
      </w:r>
    </w:p>
    <w:p>
      <w:pPr>
        <w:ind w:firstLine="480"/>
        <w:rPr>
          <w:rFonts w:hint="eastAsia" w:ascii="宋体" w:hAnsi="宋体" w:eastAsia="宋体"/>
          <w:highlight w:val="none"/>
        </w:rPr>
      </w:pPr>
    </w:p>
    <w:p>
      <w:pPr>
        <w:rPr>
          <w:rFonts w:hint="eastAsia"/>
          <w:b/>
          <w:bCs/>
          <w:sz w:val="28"/>
          <w:szCs w:val="32"/>
          <w:highlight w:val="none"/>
        </w:rPr>
      </w:pPr>
      <w:r>
        <w:rPr>
          <w:rFonts w:hint="eastAsia"/>
          <w:b/>
          <w:bCs/>
          <w:sz w:val="28"/>
          <w:szCs w:val="32"/>
          <w:highlight w:val="none"/>
        </w:rPr>
        <w:t>三、平板便携式心电图机</w:t>
      </w:r>
    </w:p>
    <w:p>
      <w:pPr>
        <w:pStyle w:val="70"/>
        <w:ind w:left="6000"/>
        <w:rPr>
          <w:b/>
          <w:bCs/>
          <w:sz w:val="22"/>
          <w:highlight w:val="none"/>
        </w:rPr>
      </w:pP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ECG输入通道：9导联、12导联心电图采集</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电极名称：IEC、AHA</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支持≥7英寸电容触摸屏幕，全平面设计</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屏幕分辨率为1024×600像素</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▲主机重量≤1kg，轻巧便携</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▲内部电源：电池超长续航能力，支持不小于12小时的连续工作时间。</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导联顺序：支持标准、Cabrera两种导联体系</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输入阻抗：≥100MΩ</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共模抑制比：≥140dB</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频率响应： 0.01HZ-350HZ</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耐极化电压：±900mv</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高精度采样，24位AD采样，32K采样率</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手动模式下，支持1mV定标功能</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支持抑制基线漂移和肌电干扰功能</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支持本地心电分析诊断程序，对采集的心电波形进行自动分析，输出测量值和诊断结果信息</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▲支持标准心电算法，选配Glasgow心电算法</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支持离线和在线采集，并支持已分析心电报告的下载、预览查看和打印</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▲超强存储能力，本机存储至少10000条常规心电数据</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支持2.5mm/mV、5mm/mV、10mm/mV、20mm/mV、40mm/mV和自动六档灵敏度选择</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支持5mm/s、6.25mm/s、10mm/s、12.5mm/s、25mm/s和50mm/s六种时间基准选择</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支持至少5种波形显示格式（9导联支持9×1、3×3、3×3+1R、3×3+3R、6+3五种波形显示格式，12导联支持12×1、6×2、6×2+1R、3×4、3×4+1R、3×4+3R六种波形显示格式）</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▲配备摄像头，支持拍照扫描二维码，身份证等信息输入</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支持诊断报告结论的手动编辑，支持智能词条的快速输入</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▲支持诊断报告中手写签名的快速录入</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支持加急病例的上传和处理功能</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支持6种工作模式：手动、 自动、 RR 分析、 HRV、药物试验、心电事件</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 4 种采样模式：预采样、实时采样、周期采样、触发采样</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支持自动起搏检测和标记</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可准确判定接触不良的电极并予以图形化指示</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▲支持最长30分钟的静态心电图采集，并可进行全时段心电分析，支持每个心搏标记</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▲支持Worklist预约管理，能够从系统导入病例列表也可以建立检查病例列表</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支持智能化病历管理，可存储、预览、编辑、导出、上传、打印及检索病例数据</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▲支持4G/Wi-Fi通信</w:t>
      </w:r>
    </w:p>
    <w:p>
      <w:pPr>
        <w:widowControl w:val="0"/>
        <w:numPr>
          <w:ilvl w:val="0"/>
          <w:numId w:val="14"/>
        </w:numPr>
        <w:jc w:val="both"/>
        <w:rPr>
          <w:rFonts w:hint="eastAsia" w:ascii="宋体" w:hAnsi="宋体" w:eastAsia="宋体"/>
          <w:highlight w:val="none"/>
        </w:rPr>
      </w:pPr>
      <w:r>
        <w:rPr>
          <w:rFonts w:hint="eastAsia" w:ascii="宋体" w:hAnsi="宋体" w:eastAsia="宋体"/>
          <w:highlight w:val="none"/>
        </w:rPr>
        <w:t>支持多种文件格式（PDF、 BMP、 HL7、 DICOM、 SCP）输出</w:t>
      </w:r>
    </w:p>
    <w:p>
      <w:pPr>
        <w:widowControl w:val="0"/>
        <w:numPr>
          <w:ilvl w:val="0"/>
          <w:numId w:val="14"/>
        </w:numPr>
        <w:jc w:val="both"/>
        <w:rPr>
          <w:szCs w:val="21"/>
          <w:highlight w:val="none"/>
        </w:rPr>
      </w:pPr>
      <w:r>
        <w:rPr>
          <w:rFonts w:hint="eastAsia" w:ascii="宋体" w:hAnsi="宋体" w:eastAsia="宋体"/>
          <w:highlight w:val="none"/>
        </w:rPr>
        <w:t>支持Wi-Fi直连或USB直连激光打印机，方便进行A4纸诊断报告打印</w:t>
      </w:r>
    </w:p>
    <w:p>
      <w:pPr>
        <w:rPr>
          <w:highlight w:val="none"/>
        </w:rPr>
      </w:pPr>
      <w:r>
        <w:rPr>
          <w:highlight w:val="none"/>
        </w:rPr>
        <w:br w:type="page"/>
      </w:r>
    </w:p>
    <w:p>
      <w:pPr>
        <w:pStyle w:val="3"/>
        <w:numPr>
          <w:ilvl w:val="0"/>
          <w:numId w:val="0"/>
        </w:numPr>
        <w:spacing w:before="210" w:after="210"/>
        <w:rPr>
          <w:highlight w:val="none"/>
        </w:rPr>
      </w:pPr>
      <w:r>
        <w:rPr>
          <w:rFonts w:hint="eastAsia"/>
          <w:highlight w:val="none"/>
        </w:rPr>
        <w:t>第四章　合同文本</w:t>
      </w:r>
      <w:bookmarkEnd w:id="10"/>
    </w:p>
    <w:p>
      <w:pPr>
        <w:spacing w:line="560" w:lineRule="exact"/>
        <w:rPr>
          <w:rFonts w:ascii="宋体" w:hAnsi="宋体" w:cs="宋体"/>
          <w:bCs/>
          <w:sz w:val="52"/>
          <w:szCs w:val="52"/>
          <w:highlight w:val="none"/>
        </w:rPr>
      </w:pPr>
      <w:bookmarkStart w:id="11" w:name="_Toc100219616"/>
    </w:p>
    <w:p>
      <w:pPr>
        <w:jc w:val="center"/>
        <w:rPr>
          <w:rFonts w:ascii="宋体" w:cs="宋体"/>
          <w:b/>
          <w:highlight w:val="none"/>
        </w:rPr>
      </w:pPr>
      <w:r>
        <w:rPr>
          <w:rFonts w:hint="eastAsia" w:cs="宋体"/>
          <w:sz w:val="32"/>
          <w:szCs w:val="32"/>
          <w:highlight w:val="none"/>
          <w:lang w:bidi="ar"/>
        </w:rPr>
        <w:t>合同</w:t>
      </w:r>
    </w:p>
    <w:p>
      <w:pPr>
        <w:spacing w:line="380" w:lineRule="exact"/>
        <w:rPr>
          <w:rFonts w:ascii="宋体" w:hAnsi="宋体" w:cs="宋体"/>
          <w:bCs/>
          <w:highlight w:val="none"/>
        </w:rPr>
      </w:pPr>
      <w:r>
        <w:rPr>
          <w:rFonts w:hint="eastAsia" w:ascii="宋体" w:hAnsi="宋体" w:cs="宋体"/>
          <w:bCs/>
          <w:highlight w:val="none"/>
          <w:lang w:bidi="ar"/>
        </w:rPr>
        <w:t>甲方：安康市中医医院             乙方：</w:t>
      </w:r>
    </w:p>
    <w:p>
      <w:pPr>
        <w:spacing w:line="380" w:lineRule="exact"/>
        <w:rPr>
          <w:rFonts w:ascii="宋体" w:hAnsi="宋体" w:cs="宋体"/>
          <w:bCs/>
          <w:highlight w:val="none"/>
        </w:rPr>
      </w:pPr>
      <w:r>
        <w:rPr>
          <w:rFonts w:hint="eastAsia" w:ascii="宋体" w:hAnsi="宋体" w:cs="宋体"/>
          <w:bCs/>
          <w:highlight w:val="none"/>
          <w:lang w:bidi="ar"/>
        </w:rPr>
        <w:t>地址：安康市巴山东路47号        地址：</w:t>
      </w:r>
    </w:p>
    <w:p>
      <w:pPr>
        <w:spacing w:line="380" w:lineRule="exact"/>
        <w:rPr>
          <w:rFonts w:ascii="宋体" w:hAnsi="宋体" w:cs="宋体"/>
          <w:bCs/>
          <w:highlight w:val="none"/>
        </w:rPr>
      </w:pPr>
      <w:r>
        <w:rPr>
          <w:rFonts w:hint="eastAsia" w:ascii="宋体" w:hAnsi="宋体" w:cs="宋体"/>
          <w:bCs/>
          <w:highlight w:val="none"/>
          <w:lang w:bidi="ar"/>
        </w:rPr>
        <w:t>电话：0915-8183604               电话：</w:t>
      </w:r>
    </w:p>
    <w:p>
      <w:pPr>
        <w:spacing w:line="380" w:lineRule="exact"/>
        <w:rPr>
          <w:rFonts w:ascii="宋体" w:hAnsi="宋体" w:cs="宋体"/>
          <w:bCs/>
          <w:highlight w:val="none"/>
        </w:rPr>
      </w:pPr>
      <w:r>
        <w:rPr>
          <w:rFonts w:hint="eastAsia" w:ascii="宋体" w:hAnsi="宋体" w:cs="宋体"/>
          <w:bCs/>
          <w:highlight w:val="none"/>
          <w:lang w:bidi="ar"/>
        </w:rPr>
        <w:t xml:space="preserve">    甲乙双方经充分协商，本着平等互利、诚实守信的原则，就甲方心电平台监控服务达成以下协议，根据《中华人民共和国民法典》签订本合同，以资双方守信执行。</w:t>
      </w:r>
    </w:p>
    <w:p>
      <w:pPr>
        <w:spacing w:line="380" w:lineRule="exact"/>
        <w:rPr>
          <w:rFonts w:ascii="宋体" w:hAnsi="宋体" w:cs="宋体"/>
          <w:bCs/>
          <w:highlight w:val="none"/>
          <w:lang w:bidi="ar"/>
        </w:rPr>
      </w:pPr>
      <w:r>
        <w:rPr>
          <w:rFonts w:hint="eastAsia" w:ascii="宋体" w:hAnsi="宋体" w:cs="宋体"/>
          <w:bCs/>
          <w:highlight w:val="none"/>
          <w:lang w:bidi="ar"/>
        </w:rPr>
        <w:t>一、服务内容及价格</w:t>
      </w:r>
    </w:p>
    <w:tbl>
      <w:tblPr>
        <w:tblStyle w:val="26"/>
        <w:tblW w:w="4750" w:type="pct"/>
        <w:jc w:val="center"/>
        <w:tblLayout w:type="autofit"/>
        <w:tblCellMar>
          <w:top w:w="0" w:type="dxa"/>
          <w:left w:w="28" w:type="dxa"/>
          <w:bottom w:w="0" w:type="dxa"/>
          <w:right w:w="28" w:type="dxa"/>
        </w:tblCellMar>
      </w:tblPr>
      <w:tblGrid>
        <w:gridCol w:w="1345"/>
        <w:gridCol w:w="2631"/>
        <w:gridCol w:w="1303"/>
        <w:gridCol w:w="3230"/>
      </w:tblGrid>
      <w:tr>
        <w:tblPrEx>
          <w:tblCellMar>
            <w:top w:w="0" w:type="dxa"/>
            <w:left w:w="28" w:type="dxa"/>
            <w:bottom w:w="0" w:type="dxa"/>
            <w:right w:w="28" w:type="dxa"/>
          </w:tblCellMar>
        </w:tblPrEx>
        <w:trPr>
          <w:trHeight w:val="1378" w:hRule="atLeast"/>
          <w:jc w:val="center"/>
        </w:trPr>
        <w:tc>
          <w:tcPr>
            <w:tcW w:w="790" w:type="pct"/>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highlight w:val="none"/>
              </w:rPr>
            </w:pPr>
            <w:r>
              <w:rPr>
                <w:rFonts w:hint="eastAsia" w:ascii="宋体" w:hAnsi="宋体"/>
                <w:highlight w:val="none"/>
              </w:rPr>
              <w:t>服务名称</w:t>
            </w:r>
          </w:p>
        </w:tc>
        <w:tc>
          <w:tcPr>
            <w:tcW w:w="1545" w:type="pct"/>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b/>
                <w:highlight w:val="none"/>
              </w:rPr>
            </w:pPr>
            <w:r>
              <w:rPr>
                <w:rFonts w:hint="eastAsia" w:ascii="宋体" w:hAnsi="宋体"/>
                <w:highlight w:val="none"/>
              </w:rPr>
              <w:t>年度服务价格</w:t>
            </w:r>
          </w:p>
          <w:p>
            <w:pPr>
              <w:spacing w:after="120"/>
              <w:jc w:val="center"/>
              <w:rPr>
                <w:rFonts w:ascii="宋体" w:hAnsi="宋体"/>
                <w:highlight w:val="none"/>
              </w:rPr>
            </w:pPr>
            <w:r>
              <w:rPr>
                <w:rFonts w:hint="eastAsia" w:ascii="宋体" w:hAnsi="宋体"/>
                <w:highlight w:val="none"/>
              </w:rPr>
              <w:t>（元）</w:t>
            </w:r>
          </w:p>
        </w:tc>
        <w:tc>
          <w:tcPr>
            <w:tcW w:w="765" w:type="pct"/>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bCs/>
                <w:highlight w:val="none"/>
              </w:rPr>
            </w:pPr>
            <w:r>
              <w:rPr>
                <w:rFonts w:hint="eastAsia" w:ascii="宋体" w:hAnsi="宋体"/>
                <w:bCs/>
                <w:highlight w:val="none"/>
              </w:rPr>
              <w:t>服务期限</w:t>
            </w:r>
          </w:p>
        </w:tc>
        <w:tc>
          <w:tcPr>
            <w:tcW w:w="1897" w:type="pct"/>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highlight w:val="none"/>
              </w:rPr>
            </w:pPr>
            <w:r>
              <w:rPr>
                <w:rFonts w:hint="eastAsia" w:ascii="宋体" w:hAnsi="宋体"/>
                <w:highlight w:val="none"/>
              </w:rPr>
              <w:t>总价</w:t>
            </w:r>
          </w:p>
          <w:p>
            <w:pPr>
              <w:spacing w:after="120"/>
              <w:jc w:val="center"/>
              <w:rPr>
                <w:rFonts w:ascii="宋体" w:hAnsi="宋体"/>
                <w:b/>
                <w:highlight w:val="none"/>
              </w:rPr>
            </w:pPr>
            <w:r>
              <w:rPr>
                <w:rFonts w:hint="eastAsia" w:ascii="宋体" w:hAnsi="宋体"/>
                <w:highlight w:val="none"/>
              </w:rPr>
              <w:t>（三年的服务价格）</w:t>
            </w:r>
          </w:p>
          <w:p>
            <w:pPr>
              <w:spacing w:after="120"/>
              <w:jc w:val="center"/>
              <w:rPr>
                <w:rFonts w:ascii="宋体" w:hAnsi="宋体"/>
                <w:highlight w:val="none"/>
              </w:rPr>
            </w:pPr>
            <w:r>
              <w:rPr>
                <w:rFonts w:hint="eastAsia" w:ascii="宋体" w:hAnsi="宋体"/>
                <w:highlight w:val="none"/>
              </w:rPr>
              <w:t>（元）</w:t>
            </w:r>
          </w:p>
        </w:tc>
      </w:tr>
      <w:tr>
        <w:tblPrEx>
          <w:tblCellMar>
            <w:top w:w="0" w:type="dxa"/>
            <w:left w:w="28" w:type="dxa"/>
            <w:bottom w:w="0" w:type="dxa"/>
            <w:right w:w="28" w:type="dxa"/>
          </w:tblCellMar>
        </w:tblPrEx>
        <w:trPr>
          <w:trHeight w:val="1730" w:hRule="atLeast"/>
          <w:jc w:val="center"/>
        </w:trPr>
        <w:tc>
          <w:tcPr>
            <w:tcW w:w="790" w:type="pct"/>
            <w:tcBorders>
              <w:top w:val="single" w:color="auto" w:sz="6" w:space="0"/>
              <w:left w:val="single" w:color="auto" w:sz="6" w:space="0"/>
              <w:bottom w:val="single" w:color="auto" w:sz="4" w:space="0"/>
              <w:right w:val="single" w:color="auto" w:sz="6" w:space="0"/>
            </w:tcBorders>
            <w:vAlign w:val="center"/>
          </w:tcPr>
          <w:p>
            <w:pPr>
              <w:spacing w:after="120"/>
              <w:jc w:val="center"/>
              <w:rPr>
                <w:rFonts w:ascii="宋体" w:hAnsi="宋体"/>
                <w:highlight w:val="none"/>
              </w:rPr>
            </w:pPr>
            <w:r>
              <w:rPr>
                <w:rFonts w:hint="eastAsia" w:ascii="宋体" w:hAnsi="宋体"/>
                <w:highlight w:val="none"/>
              </w:rPr>
              <w:t>安康市中医医院心电平台监控服务</w:t>
            </w:r>
          </w:p>
        </w:tc>
        <w:tc>
          <w:tcPr>
            <w:tcW w:w="1545" w:type="pct"/>
            <w:tcBorders>
              <w:top w:val="single" w:color="auto" w:sz="6" w:space="0"/>
              <w:left w:val="single" w:color="auto" w:sz="6" w:space="0"/>
              <w:bottom w:val="single" w:color="auto" w:sz="4" w:space="0"/>
              <w:right w:val="single" w:color="auto" w:sz="6" w:space="0"/>
            </w:tcBorders>
            <w:vAlign w:val="center"/>
          </w:tcPr>
          <w:p>
            <w:pPr>
              <w:rPr>
                <w:rFonts w:ascii="宋体" w:hAnsi="宋体"/>
                <w:highlight w:val="none"/>
              </w:rPr>
            </w:pPr>
            <w:r>
              <w:rPr>
                <w:rFonts w:hint="eastAsia" w:ascii="宋体" w:hAnsi="宋体"/>
                <w:highlight w:val="none"/>
              </w:rPr>
              <w:t>小写金额：</w:t>
            </w:r>
          </w:p>
          <w:p>
            <w:pPr>
              <w:ind w:firstLine="360" w:firstLineChars="150"/>
              <w:rPr>
                <w:rFonts w:ascii="宋体" w:hAnsi="宋体"/>
                <w:highlight w:val="none"/>
              </w:rPr>
            </w:pPr>
          </w:p>
          <w:p>
            <w:pPr>
              <w:rPr>
                <w:rFonts w:ascii="宋体" w:hAnsi="宋体"/>
                <w:highlight w:val="none"/>
              </w:rPr>
            </w:pPr>
            <w:r>
              <w:rPr>
                <w:rFonts w:hint="eastAsia" w:ascii="宋体" w:hAnsi="宋体"/>
                <w:highlight w:val="none"/>
              </w:rPr>
              <w:t>大写金额：</w:t>
            </w:r>
          </w:p>
        </w:tc>
        <w:tc>
          <w:tcPr>
            <w:tcW w:w="765" w:type="pct"/>
            <w:tcBorders>
              <w:top w:val="single" w:color="auto" w:sz="6" w:space="0"/>
              <w:left w:val="single" w:color="auto" w:sz="6" w:space="0"/>
              <w:bottom w:val="single" w:color="auto" w:sz="4" w:space="0"/>
              <w:right w:val="single" w:color="auto" w:sz="6" w:space="0"/>
            </w:tcBorders>
            <w:vAlign w:val="center"/>
          </w:tcPr>
          <w:p>
            <w:pPr>
              <w:jc w:val="center"/>
              <w:rPr>
                <w:rFonts w:ascii="宋体" w:hAnsi="宋体"/>
                <w:highlight w:val="none"/>
              </w:rPr>
            </w:pPr>
            <w:r>
              <w:rPr>
                <w:rFonts w:hint="eastAsia" w:ascii="宋体" w:hAnsi="宋体"/>
                <w:highlight w:val="none"/>
              </w:rPr>
              <w:t>三年</w:t>
            </w:r>
          </w:p>
        </w:tc>
        <w:tc>
          <w:tcPr>
            <w:tcW w:w="1897" w:type="pct"/>
            <w:tcBorders>
              <w:top w:val="single" w:color="auto" w:sz="6" w:space="0"/>
              <w:left w:val="single" w:color="auto" w:sz="6" w:space="0"/>
              <w:bottom w:val="single" w:color="auto" w:sz="4" w:space="0"/>
              <w:right w:val="single" w:color="auto" w:sz="6" w:space="0"/>
            </w:tcBorders>
            <w:vAlign w:val="center"/>
          </w:tcPr>
          <w:p>
            <w:pPr>
              <w:rPr>
                <w:rFonts w:ascii="宋体" w:hAnsi="宋体"/>
                <w:highlight w:val="none"/>
              </w:rPr>
            </w:pPr>
            <w:r>
              <w:rPr>
                <w:rFonts w:hint="eastAsia" w:ascii="宋体" w:hAnsi="宋体"/>
                <w:highlight w:val="none"/>
              </w:rPr>
              <w:t>小写金额：</w:t>
            </w:r>
          </w:p>
          <w:p>
            <w:pPr>
              <w:ind w:firstLine="360" w:firstLineChars="150"/>
              <w:rPr>
                <w:rFonts w:ascii="宋体" w:hAnsi="宋体"/>
                <w:highlight w:val="none"/>
              </w:rPr>
            </w:pPr>
          </w:p>
          <w:p>
            <w:pPr>
              <w:rPr>
                <w:rFonts w:ascii="宋体" w:hAnsi="宋体"/>
                <w:highlight w:val="none"/>
              </w:rPr>
            </w:pPr>
            <w:r>
              <w:rPr>
                <w:rFonts w:hint="eastAsia" w:ascii="宋体" w:hAnsi="宋体"/>
                <w:highlight w:val="none"/>
              </w:rPr>
              <w:t>大写金额：</w:t>
            </w:r>
          </w:p>
        </w:tc>
      </w:tr>
    </w:tbl>
    <w:p>
      <w:pPr>
        <w:rPr>
          <w:highlight w:val="none"/>
          <w:lang w:bidi="ar"/>
        </w:rPr>
      </w:pPr>
      <w:r>
        <w:rPr>
          <w:rFonts w:hint="eastAsia" w:ascii="宋体" w:hAnsi="宋体" w:cs="宋体"/>
          <w:bCs/>
          <w:highlight w:val="none"/>
          <w:lang w:bidi="ar"/>
        </w:rPr>
        <w:t>所含设备具体信息：</w:t>
      </w:r>
      <w:r>
        <w:rPr>
          <w:rFonts w:hint="eastAsia" w:ascii="宋体" w:hAnsi="宋体" w:cs="宋体"/>
          <w:bCs/>
          <w:highlight w:val="none"/>
          <w:lang w:bidi="ar"/>
        </w:rPr>
        <w:br w:type="textWrapping"/>
      </w:r>
    </w:p>
    <w:tbl>
      <w:tblPr>
        <w:tblStyle w:val="26"/>
        <w:tblpPr w:leftFromText="180" w:rightFromText="180" w:vertAnchor="text" w:horzAnchor="margin" w:tblpXSpec="center" w:tblpY="384"/>
        <w:tblOverlap w:val="never"/>
        <w:tblW w:w="747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33"/>
        <w:gridCol w:w="1429"/>
        <w:gridCol w:w="1472"/>
        <w:gridCol w:w="939"/>
        <w:gridCol w:w="1445"/>
        <w:gridCol w:w="165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highlight w:val="none"/>
              </w:rPr>
            </w:pPr>
            <w:r>
              <w:rPr>
                <w:rFonts w:hint="eastAsia" w:ascii="宋体" w:hAnsi="宋体" w:cs="宋体"/>
                <w:bCs/>
                <w:highlight w:val="none"/>
                <w:lang w:bidi="ar"/>
              </w:rPr>
              <w:t>序号</w:t>
            </w:r>
          </w:p>
        </w:tc>
        <w:tc>
          <w:tcPr>
            <w:tcW w:w="14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highlight w:val="none"/>
              </w:rPr>
            </w:pPr>
            <w:r>
              <w:rPr>
                <w:rFonts w:hint="eastAsia" w:ascii="宋体" w:hAnsi="宋体" w:cs="宋体"/>
                <w:bCs/>
                <w:highlight w:val="none"/>
                <w:lang w:bidi="ar"/>
              </w:rPr>
              <w:t>设备名称</w:t>
            </w:r>
          </w:p>
        </w:tc>
        <w:tc>
          <w:tcPr>
            <w:tcW w:w="147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highlight w:val="none"/>
              </w:rPr>
            </w:pPr>
            <w:r>
              <w:rPr>
                <w:rFonts w:hint="eastAsia" w:ascii="宋体" w:hAnsi="宋体" w:cs="宋体"/>
                <w:bCs/>
                <w:highlight w:val="none"/>
                <w:lang w:bidi="ar"/>
              </w:rPr>
              <w:t>规格型号</w:t>
            </w:r>
          </w:p>
        </w:tc>
        <w:tc>
          <w:tcPr>
            <w:tcW w:w="93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highlight w:val="none"/>
              </w:rPr>
            </w:pPr>
            <w:r>
              <w:rPr>
                <w:rFonts w:hint="eastAsia" w:ascii="宋体" w:hAnsi="宋体" w:cs="宋体"/>
                <w:bCs/>
                <w:highlight w:val="none"/>
                <w:lang w:bidi="ar"/>
              </w:rPr>
              <w:t>单位</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highlight w:val="none"/>
              </w:rPr>
            </w:pPr>
            <w:r>
              <w:rPr>
                <w:rFonts w:hint="eastAsia" w:ascii="宋体" w:hAnsi="宋体" w:cs="宋体"/>
                <w:bCs/>
                <w:highlight w:val="none"/>
                <w:lang w:bidi="ar"/>
              </w:rPr>
              <w:t>数 量</w:t>
            </w:r>
          </w:p>
        </w:tc>
        <w:tc>
          <w:tcPr>
            <w:tcW w:w="165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highlight w:val="none"/>
              </w:rPr>
            </w:pPr>
            <w:r>
              <w:rPr>
                <w:rFonts w:hint="eastAsia" w:ascii="宋体" w:hAnsi="宋体" w:cs="宋体"/>
                <w:bCs/>
                <w:highlight w:val="none"/>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33"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bCs/>
                <w:highlight w:val="none"/>
              </w:rPr>
            </w:pPr>
            <w:r>
              <w:rPr>
                <w:rFonts w:hint="eastAsia" w:ascii="宋体" w:hAnsi="宋体" w:cs="宋体"/>
                <w:bCs/>
                <w:highlight w:val="none"/>
                <w:lang w:bidi="ar"/>
              </w:rPr>
              <w:t>1</w:t>
            </w:r>
          </w:p>
        </w:tc>
        <w:tc>
          <w:tcPr>
            <w:tcW w:w="1429" w:type="dxa"/>
            <w:tcBorders>
              <w:top w:val="single" w:color="auto" w:sz="4" w:space="0"/>
              <w:left w:val="single" w:color="auto" w:sz="4" w:space="0"/>
              <w:bottom w:val="single" w:color="auto" w:sz="4" w:space="0"/>
              <w:right w:val="single" w:color="auto" w:sz="4" w:space="0"/>
            </w:tcBorders>
          </w:tcPr>
          <w:p>
            <w:pPr>
              <w:tabs>
                <w:tab w:val="left" w:pos="2429"/>
              </w:tabs>
              <w:spacing w:line="240" w:lineRule="exact"/>
              <w:rPr>
                <w:rFonts w:ascii="宋体" w:hAnsi="宋体" w:cs="宋体"/>
                <w:bCs/>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pPr>
              <w:tabs>
                <w:tab w:val="right" w:pos="1914"/>
              </w:tabs>
              <w:spacing w:line="320" w:lineRule="exact"/>
              <w:rPr>
                <w:rFonts w:ascii="宋体" w:hAnsi="宋体" w:cs="宋体"/>
                <w:bCs/>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p>
        </w:tc>
        <w:tc>
          <w:tcPr>
            <w:tcW w:w="1659" w:type="dxa"/>
            <w:vMerge w:val="restart"/>
            <w:tcBorders>
              <w:top w:val="single" w:color="auto" w:sz="4" w:space="0"/>
              <w:left w:val="single" w:color="auto" w:sz="4" w:space="0"/>
              <w:bottom w:val="single" w:color="auto" w:sz="4" w:space="0"/>
              <w:right w:val="single" w:color="auto" w:sz="4" w:space="0"/>
            </w:tcBorders>
            <w:vAlign w:val="center"/>
          </w:tcPr>
          <w:p>
            <w:pPr>
              <w:tabs>
                <w:tab w:val="left" w:pos="2429"/>
              </w:tabs>
              <w:spacing w:line="240" w:lineRule="exact"/>
              <w:rPr>
                <w:rFonts w:ascii="宋体" w:hAnsi="宋体" w:cs="宋体"/>
                <w:bCs/>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33"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bCs/>
                <w:highlight w:val="none"/>
              </w:rPr>
            </w:pPr>
            <w:r>
              <w:rPr>
                <w:rFonts w:hint="eastAsia" w:ascii="宋体" w:hAnsi="宋体" w:cs="宋体"/>
                <w:bCs/>
                <w:highlight w:val="none"/>
                <w:lang w:bidi="ar"/>
              </w:rPr>
              <w:t>2</w:t>
            </w:r>
          </w:p>
        </w:tc>
        <w:tc>
          <w:tcPr>
            <w:tcW w:w="1429"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bCs/>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pPr>
              <w:tabs>
                <w:tab w:val="right" w:pos="1914"/>
              </w:tabs>
              <w:spacing w:line="320" w:lineRule="exact"/>
              <w:rPr>
                <w:rFonts w:ascii="宋体" w:hAnsi="宋体" w:cs="宋体"/>
                <w:bCs/>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r>
              <w:rPr>
                <w:rFonts w:hint="eastAsia" w:ascii="宋体" w:hAnsi="宋体" w:cs="宋体"/>
                <w:bCs/>
                <w:highlight w:val="none"/>
                <w:lang w:bidi="ar"/>
              </w:rPr>
              <w:t>3</w:t>
            </w:r>
          </w:p>
        </w:tc>
        <w:tc>
          <w:tcPr>
            <w:tcW w:w="1429"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bCs/>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r>
              <w:rPr>
                <w:rFonts w:hint="eastAsia" w:ascii="宋体" w:hAnsi="宋体" w:cs="宋体"/>
                <w:bCs/>
                <w:highlight w:val="none"/>
                <w:lang w:bidi="ar"/>
              </w:rPr>
              <w:t>4</w:t>
            </w:r>
          </w:p>
        </w:tc>
        <w:tc>
          <w:tcPr>
            <w:tcW w:w="1429"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bCs/>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r>
              <w:rPr>
                <w:rFonts w:hint="eastAsia" w:ascii="宋体" w:hAnsi="宋体" w:cs="宋体"/>
                <w:bCs/>
                <w:highlight w:val="none"/>
                <w:lang w:bidi="ar"/>
              </w:rPr>
              <w:t>5</w:t>
            </w:r>
          </w:p>
        </w:tc>
        <w:tc>
          <w:tcPr>
            <w:tcW w:w="1429"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bCs/>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81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r>
              <w:rPr>
                <w:rFonts w:hint="eastAsia" w:ascii="宋体" w:hAnsi="宋体" w:cs="宋体"/>
                <w:bCs/>
                <w:highlight w:val="none"/>
                <w:lang w:bidi="ar"/>
              </w:rPr>
              <w:t>合计:</w:t>
            </w:r>
          </w:p>
        </w:tc>
        <w:tc>
          <w:tcPr>
            <w:tcW w:w="16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highlight w:val="none"/>
              </w:rPr>
            </w:pPr>
          </w:p>
        </w:tc>
      </w:tr>
    </w:tbl>
    <w:p>
      <w:pPr>
        <w:spacing w:line="380" w:lineRule="exact"/>
        <w:rPr>
          <w:rFonts w:ascii="宋体" w:hAnsi="宋体" w:cs="宋体"/>
          <w:bCs/>
          <w:highlight w:val="none"/>
          <w:lang w:bidi="ar"/>
        </w:rPr>
      </w:pPr>
    </w:p>
    <w:p>
      <w:pPr>
        <w:spacing w:line="360" w:lineRule="auto"/>
        <w:rPr>
          <w:rFonts w:ascii="宋体" w:hAnsi="宋体" w:cs="宋体"/>
          <w:bCs/>
          <w:highlight w:val="none"/>
        </w:rPr>
      </w:pPr>
    </w:p>
    <w:p>
      <w:pPr>
        <w:spacing w:line="360" w:lineRule="auto"/>
        <w:rPr>
          <w:rFonts w:ascii="宋体" w:hAnsi="宋体" w:cs="宋体"/>
          <w:bCs/>
          <w:highlight w:val="none"/>
        </w:rPr>
      </w:pPr>
    </w:p>
    <w:p>
      <w:pPr>
        <w:pStyle w:val="2"/>
        <w:rPr>
          <w:rFonts w:ascii="宋体" w:hAnsi="宋体" w:cs="宋体"/>
          <w:bCs/>
          <w:sz w:val="24"/>
          <w:highlight w:val="none"/>
        </w:rPr>
      </w:pPr>
    </w:p>
    <w:p>
      <w:pPr>
        <w:numPr>
          <w:ilvl w:val="0"/>
          <w:numId w:val="15"/>
        </w:numPr>
        <w:spacing w:line="360" w:lineRule="auto"/>
        <w:rPr>
          <w:rFonts w:ascii="宋体" w:hAnsi="宋体" w:cs="宋体"/>
          <w:bCs/>
          <w:highlight w:val="none"/>
        </w:rPr>
      </w:pPr>
      <w:r>
        <w:rPr>
          <w:rFonts w:hint="eastAsia" w:ascii="宋体" w:hAnsi="宋体" w:cs="宋体"/>
          <w:bCs/>
          <w:highlight w:val="none"/>
          <w:lang w:bidi="ar"/>
        </w:rPr>
        <w:t>合同签订生效后3年。</w:t>
      </w:r>
    </w:p>
    <w:p>
      <w:pPr>
        <w:numPr>
          <w:ilvl w:val="0"/>
          <w:numId w:val="15"/>
        </w:numPr>
        <w:spacing w:line="360" w:lineRule="auto"/>
        <w:rPr>
          <w:rFonts w:ascii="宋体" w:hAnsi="宋体" w:cs="宋体"/>
          <w:bCs/>
          <w:highlight w:val="none"/>
        </w:rPr>
      </w:pPr>
      <w:r>
        <w:rPr>
          <w:rFonts w:hint="eastAsia" w:ascii="宋体" w:hAnsi="宋体" w:cs="宋体"/>
          <w:bCs/>
          <w:highlight w:val="none"/>
          <w:lang w:bidi="ar"/>
        </w:rPr>
        <w:t>支付方式：按照年度支付。</w:t>
      </w:r>
    </w:p>
    <w:p>
      <w:pPr>
        <w:numPr>
          <w:ilvl w:val="0"/>
          <w:numId w:val="15"/>
        </w:numPr>
        <w:spacing w:line="360" w:lineRule="auto"/>
        <w:rPr>
          <w:rFonts w:ascii="宋体" w:hAnsi="宋体" w:cs="宋体"/>
          <w:bCs/>
          <w:highlight w:val="none"/>
          <w:lang w:bidi="ar"/>
        </w:rPr>
      </w:pPr>
      <w:r>
        <w:rPr>
          <w:rFonts w:hint="eastAsia" w:ascii="宋体" w:hAnsi="宋体" w:cs="宋体"/>
          <w:bCs/>
          <w:highlight w:val="none"/>
          <w:lang w:bidi="ar"/>
        </w:rPr>
        <w:t>服务承诺：</w:t>
      </w:r>
    </w:p>
    <w:p>
      <w:pPr>
        <w:spacing w:line="360" w:lineRule="auto"/>
        <w:rPr>
          <w:rFonts w:ascii="宋体" w:hAnsi="宋体" w:cs="宋体"/>
          <w:bCs/>
          <w:highlight w:val="none"/>
          <w:lang w:bidi="ar"/>
        </w:rPr>
      </w:pPr>
      <w:r>
        <w:rPr>
          <w:rFonts w:hint="eastAsia" w:ascii="宋体" w:hAnsi="宋体" w:cs="宋体"/>
          <w:bCs/>
          <w:highlight w:val="none"/>
          <w:lang w:bidi="ar"/>
        </w:rPr>
        <w:t>1、</w:t>
      </w:r>
      <w:r>
        <w:rPr>
          <w:rFonts w:ascii="宋体" w:hAnsi="宋体" w:cs="宋体"/>
          <w:bCs/>
          <w:highlight w:val="none"/>
          <w:lang w:bidi="ar"/>
        </w:rPr>
        <w:t>可提供</w:t>
      </w:r>
      <w:r>
        <w:rPr>
          <w:rFonts w:hint="eastAsia" w:ascii="宋体" w:hAnsi="宋体" w:cs="宋体"/>
          <w:bCs/>
          <w:highlight w:val="none"/>
          <w:lang w:bidi="ar"/>
        </w:rPr>
        <w:t>24</w:t>
      </w:r>
      <w:r>
        <w:rPr>
          <w:rFonts w:ascii="宋体" w:hAnsi="宋体" w:cs="宋体"/>
          <w:bCs/>
          <w:highlight w:val="none"/>
          <w:lang w:bidi="ar"/>
        </w:rPr>
        <w:t>小时</w:t>
      </w:r>
      <w:r>
        <w:rPr>
          <w:rFonts w:hint="eastAsia" w:ascii="宋体" w:hAnsi="宋体" w:cs="宋体"/>
          <w:bCs/>
          <w:highlight w:val="none"/>
          <w:lang w:bidi="ar"/>
        </w:rPr>
        <w:t>*365天*3年</w:t>
      </w:r>
      <w:r>
        <w:rPr>
          <w:rFonts w:ascii="宋体" w:hAnsi="宋体" w:cs="宋体"/>
          <w:bCs/>
          <w:highlight w:val="none"/>
          <w:lang w:bidi="ar"/>
        </w:rPr>
        <w:t>的技术服务支持，电话响应时间＜</w:t>
      </w:r>
      <w:r>
        <w:rPr>
          <w:rFonts w:hint="eastAsia" w:ascii="宋体" w:hAnsi="宋体" w:cs="宋体"/>
          <w:bCs/>
          <w:highlight w:val="none"/>
          <w:lang w:bidi="ar"/>
        </w:rPr>
        <w:t>10分钟。</w:t>
      </w:r>
    </w:p>
    <w:p>
      <w:pPr>
        <w:spacing w:line="360" w:lineRule="auto"/>
        <w:rPr>
          <w:rFonts w:ascii="宋体" w:hAnsi="宋体" w:cs="宋体"/>
          <w:bCs/>
          <w:highlight w:val="none"/>
          <w:lang w:bidi="ar"/>
        </w:rPr>
      </w:pPr>
      <w:r>
        <w:rPr>
          <w:rFonts w:hint="eastAsia" w:ascii="宋体" w:hAnsi="宋体" w:cs="宋体"/>
          <w:bCs/>
          <w:highlight w:val="none"/>
          <w:lang w:bidi="ar"/>
        </w:rPr>
        <w:t>2</w:t>
      </w:r>
      <w:r>
        <w:rPr>
          <w:rFonts w:ascii="宋体" w:hAnsi="宋体" w:cs="宋体"/>
          <w:bCs/>
          <w:highlight w:val="none"/>
          <w:lang w:bidi="ar"/>
        </w:rPr>
        <w:t>、必须有在线专业远程支持工程师。</w:t>
      </w:r>
    </w:p>
    <w:p>
      <w:pPr>
        <w:spacing w:line="360" w:lineRule="auto"/>
        <w:rPr>
          <w:rFonts w:ascii="宋体" w:hAnsi="宋体" w:cs="宋体"/>
          <w:bCs/>
          <w:highlight w:val="none"/>
        </w:rPr>
      </w:pPr>
      <w:r>
        <w:rPr>
          <w:rFonts w:hint="eastAsia" w:ascii="宋体" w:hAnsi="宋体" w:cs="宋体"/>
          <w:bCs/>
          <w:highlight w:val="none"/>
          <w:lang w:bidi="ar"/>
        </w:rPr>
        <w:t>3、</w:t>
      </w:r>
      <w:r>
        <w:rPr>
          <w:rFonts w:ascii="宋体" w:hAnsi="宋体" w:cs="宋体"/>
          <w:bCs/>
          <w:highlight w:val="none"/>
          <w:lang w:bidi="ar"/>
        </w:rPr>
        <w:t>涉及到零配件更换，应在</w:t>
      </w:r>
      <w:r>
        <w:rPr>
          <w:rFonts w:hint="eastAsia" w:ascii="宋体" w:hAnsi="宋体" w:cs="宋体"/>
          <w:bCs/>
          <w:highlight w:val="none"/>
          <w:lang w:bidi="ar"/>
        </w:rPr>
        <w:t>72</w:t>
      </w:r>
      <w:r>
        <w:rPr>
          <w:rFonts w:ascii="宋体" w:hAnsi="宋体" w:cs="宋体"/>
          <w:bCs/>
          <w:highlight w:val="none"/>
          <w:lang w:bidi="ar"/>
        </w:rPr>
        <w:t>小时内修复完毕</w:t>
      </w:r>
      <w:r>
        <w:rPr>
          <w:rFonts w:hint="eastAsia" w:ascii="宋体" w:hAnsi="宋体" w:cs="宋体"/>
          <w:bCs/>
          <w:highlight w:val="none"/>
          <w:lang w:bidi="ar"/>
        </w:rPr>
        <w:t>。</w:t>
      </w:r>
    </w:p>
    <w:p>
      <w:pPr>
        <w:spacing w:line="360" w:lineRule="auto"/>
        <w:rPr>
          <w:rFonts w:ascii="宋体" w:hAnsi="宋体" w:cs="宋体"/>
          <w:bCs/>
          <w:highlight w:val="none"/>
        </w:rPr>
      </w:pPr>
      <w:r>
        <w:rPr>
          <w:rFonts w:hint="eastAsia" w:ascii="宋体" w:hAnsi="宋体" w:cs="宋体"/>
          <w:bCs/>
          <w:highlight w:val="none"/>
          <w:lang w:bidi="ar"/>
        </w:rPr>
        <w:t>五、乙方有义务为本合同所提供的产品进行终身维护和免费升级。</w:t>
      </w:r>
    </w:p>
    <w:p>
      <w:pPr>
        <w:spacing w:line="360" w:lineRule="auto"/>
        <w:rPr>
          <w:rFonts w:ascii="宋体" w:hAnsi="宋体" w:cs="宋体"/>
          <w:bCs/>
          <w:kern w:val="21"/>
          <w:highlight w:val="none"/>
        </w:rPr>
      </w:pPr>
      <w:r>
        <w:rPr>
          <w:rFonts w:hint="eastAsia" w:ascii="宋体" w:hAnsi="宋体" w:cs="宋体"/>
          <w:bCs/>
          <w:kern w:val="21"/>
          <w:highlight w:val="none"/>
          <w:lang w:bidi="ar"/>
        </w:rPr>
        <w:t>六、服务期三年</w:t>
      </w:r>
    </w:p>
    <w:p>
      <w:pPr>
        <w:spacing w:line="360" w:lineRule="auto"/>
        <w:rPr>
          <w:rFonts w:ascii="宋体" w:hAnsi="宋体" w:cs="宋体"/>
          <w:bCs/>
          <w:highlight w:val="none"/>
        </w:rPr>
      </w:pPr>
      <w:r>
        <w:rPr>
          <w:rFonts w:hint="eastAsia" w:ascii="宋体" w:hAnsi="宋体" w:cs="宋体"/>
          <w:bCs/>
          <w:highlight w:val="none"/>
          <w:lang w:bidi="ar"/>
        </w:rPr>
        <w:t>七、争议解决方式：在协议履行过程中发生争议，双方应当协商解决。协商解决不成，可向甲方所在地人民法院起诉。</w:t>
      </w:r>
    </w:p>
    <w:p>
      <w:pPr>
        <w:spacing w:line="360" w:lineRule="auto"/>
        <w:rPr>
          <w:rFonts w:ascii="宋体" w:hAnsi="宋体" w:cs="宋体"/>
          <w:bCs/>
          <w:highlight w:val="none"/>
        </w:rPr>
      </w:pPr>
      <w:r>
        <w:rPr>
          <w:rFonts w:hint="eastAsia" w:ascii="宋体" w:hAnsi="宋体" w:cs="宋体"/>
          <w:bCs/>
          <w:highlight w:val="none"/>
          <w:lang w:bidi="ar"/>
        </w:rPr>
        <w:t>五、协议生效:本协议一式贰份，甲、乙双方各执壹份，自签章之日起生效。</w:t>
      </w:r>
    </w:p>
    <w:p>
      <w:pPr>
        <w:spacing w:line="360" w:lineRule="auto"/>
        <w:rPr>
          <w:rFonts w:ascii="宋体" w:hAnsi="宋体" w:cs="宋体"/>
          <w:bCs/>
          <w:highlight w:val="none"/>
        </w:rPr>
      </w:pPr>
    </w:p>
    <w:p>
      <w:pPr>
        <w:spacing w:line="380" w:lineRule="exact"/>
        <w:rPr>
          <w:rFonts w:ascii="宋体" w:hAnsi="宋体" w:cs="宋体"/>
          <w:bCs/>
          <w:highlight w:val="none"/>
        </w:rPr>
      </w:pPr>
    </w:p>
    <w:p>
      <w:pPr>
        <w:spacing w:line="380" w:lineRule="exact"/>
        <w:rPr>
          <w:rFonts w:ascii="宋体" w:hAnsi="宋体" w:cs="宋体"/>
          <w:bCs/>
          <w:highlight w:val="none"/>
        </w:rPr>
      </w:pPr>
      <w:r>
        <w:rPr>
          <w:rFonts w:hint="eastAsia" w:ascii="宋体" w:hAnsi="宋体" w:cs="宋体"/>
          <w:bCs/>
          <w:highlight w:val="none"/>
          <w:lang w:bidi="ar"/>
        </w:rPr>
        <w:t>甲方：安康市中医医院             乙方：</w:t>
      </w:r>
    </w:p>
    <w:p>
      <w:pPr>
        <w:rPr>
          <w:rFonts w:ascii="宋体" w:hAnsi="宋体" w:cs="宋体"/>
          <w:bCs/>
          <w:highlight w:val="none"/>
        </w:rPr>
      </w:pPr>
      <w:r>
        <w:rPr>
          <w:rFonts w:hint="eastAsia" w:ascii="宋体" w:hAnsi="宋体" w:cs="宋体"/>
          <w:bCs/>
          <w:highlight w:val="none"/>
          <w:lang w:bidi="ar"/>
        </w:rPr>
        <w:t xml:space="preserve">                                 </w:t>
      </w:r>
    </w:p>
    <w:p>
      <w:pPr>
        <w:spacing w:line="380" w:lineRule="exact"/>
        <w:rPr>
          <w:rFonts w:ascii="宋体" w:hAnsi="宋体" w:cs="宋体"/>
          <w:bCs/>
          <w:highlight w:val="none"/>
        </w:rPr>
      </w:pPr>
      <w:r>
        <w:rPr>
          <w:rFonts w:hint="eastAsia" w:ascii="宋体" w:hAnsi="宋体" w:cs="宋体"/>
          <w:bCs/>
          <w:highlight w:val="none"/>
          <w:lang w:bidi="ar"/>
        </w:rPr>
        <w:t>法人或授权人签字：               法人或授权人签字：</w:t>
      </w:r>
    </w:p>
    <w:p>
      <w:pPr>
        <w:spacing w:line="380" w:lineRule="exact"/>
        <w:rPr>
          <w:rFonts w:ascii="宋体" w:hAnsi="宋体" w:cs="宋体"/>
          <w:bCs/>
          <w:highlight w:val="none"/>
        </w:rPr>
      </w:pPr>
    </w:p>
    <w:p>
      <w:pPr>
        <w:spacing w:line="380" w:lineRule="exact"/>
        <w:rPr>
          <w:rFonts w:ascii="宋体" w:hAnsi="宋体" w:cs="宋体"/>
          <w:bCs/>
          <w:highlight w:val="none"/>
        </w:rPr>
      </w:pPr>
    </w:p>
    <w:p>
      <w:pPr>
        <w:spacing w:line="380" w:lineRule="exact"/>
        <w:rPr>
          <w:rFonts w:ascii="宋体" w:hAnsi="宋体" w:cs="宋体"/>
          <w:bCs/>
          <w:highlight w:val="none"/>
        </w:rPr>
      </w:pPr>
    </w:p>
    <w:p>
      <w:pPr>
        <w:spacing w:line="380" w:lineRule="exact"/>
        <w:rPr>
          <w:rFonts w:ascii="宋体" w:hAnsi="宋体" w:cs="宋体"/>
          <w:bCs/>
          <w:highlight w:val="none"/>
        </w:rPr>
      </w:pPr>
    </w:p>
    <w:p>
      <w:pPr>
        <w:spacing w:line="380" w:lineRule="exact"/>
        <w:rPr>
          <w:rFonts w:ascii="宋体" w:hAnsi="宋体" w:cs="宋体"/>
          <w:bCs/>
          <w:highlight w:val="none"/>
        </w:rPr>
      </w:pPr>
    </w:p>
    <w:p>
      <w:pPr>
        <w:spacing w:line="380" w:lineRule="exact"/>
        <w:rPr>
          <w:rFonts w:ascii="宋体" w:hAnsi="宋体" w:cs="宋体"/>
          <w:bCs/>
          <w:highlight w:val="none"/>
        </w:rPr>
      </w:pPr>
    </w:p>
    <w:p>
      <w:pPr>
        <w:spacing w:line="380" w:lineRule="exact"/>
        <w:rPr>
          <w:rFonts w:ascii="宋体" w:hAnsi="宋体" w:cs="宋体"/>
          <w:bCs/>
          <w:highlight w:val="none"/>
        </w:rPr>
      </w:pPr>
      <w:r>
        <w:rPr>
          <w:rFonts w:hint="eastAsia" w:ascii="宋体" w:hAnsi="宋体" w:cs="宋体"/>
          <w:bCs/>
          <w:highlight w:val="none"/>
          <w:lang w:bidi="ar"/>
        </w:rPr>
        <w:t>时间:                                 时间：</w:t>
      </w:r>
    </w:p>
    <w:p>
      <w:pPr>
        <w:spacing w:line="360" w:lineRule="auto"/>
        <w:ind w:firstLine="4560" w:firstLineChars="1900"/>
        <w:rPr>
          <w:highlight w:val="none"/>
        </w:rPr>
      </w:pPr>
      <w:r>
        <w:rPr>
          <w:rFonts w:hint="eastAsia"/>
          <w:highlight w:val="none"/>
        </w:rPr>
        <w:br w:type="page"/>
      </w:r>
    </w:p>
    <w:p>
      <w:pPr>
        <w:spacing w:line="500" w:lineRule="exact"/>
        <w:ind w:firstLine="866" w:firstLineChars="197"/>
        <w:jc w:val="center"/>
        <w:rPr>
          <w:rFonts w:ascii="宋体" w:hAnsi="宋体"/>
          <w:b/>
          <w:sz w:val="44"/>
          <w:highlight w:val="none"/>
        </w:rPr>
      </w:pPr>
      <w:r>
        <w:rPr>
          <w:rFonts w:hint="eastAsia" w:ascii="宋体" w:hAnsi="宋体"/>
          <w:b/>
          <w:sz w:val="44"/>
          <w:highlight w:val="none"/>
        </w:rPr>
        <w:t>合同通用条款</w:t>
      </w:r>
    </w:p>
    <w:p>
      <w:pPr>
        <w:jc w:val="center"/>
        <w:rPr>
          <w:rFonts w:ascii="宋体" w:hAnsi="宋体"/>
          <w:highlight w:val="none"/>
        </w:rPr>
      </w:pPr>
    </w:p>
    <w:p>
      <w:pPr>
        <w:spacing w:line="420" w:lineRule="exact"/>
        <w:rPr>
          <w:rFonts w:ascii="宋体" w:hAnsi="宋体"/>
          <w:b/>
          <w:highlight w:val="none"/>
        </w:rPr>
      </w:pPr>
      <w:r>
        <w:rPr>
          <w:rFonts w:hint="eastAsia" w:ascii="宋体" w:hAnsi="宋体"/>
          <w:b/>
          <w:highlight w:val="none"/>
        </w:rPr>
        <w:t>1.定义</w:t>
      </w:r>
    </w:p>
    <w:p>
      <w:pPr>
        <w:spacing w:line="420" w:lineRule="exact"/>
        <w:ind w:firstLine="480" w:firstLineChars="200"/>
        <w:rPr>
          <w:rFonts w:ascii="宋体" w:hAnsi="宋体"/>
          <w:highlight w:val="none"/>
        </w:rPr>
      </w:pPr>
      <w:r>
        <w:rPr>
          <w:rFonts w:hint="eastAsia" w:ascii="宋体" w:hAnsi="宋体"/>
          <w:highlight w:val="none"/>
        </w:rPr>
        <w:t>本合同下列术语应解释为:</w:t>
      </w:r>
    </w:p>
    <w:p>
      <w:pPr>
        <w:spacing w:line="420" w:lineRule="exact"/>
        <w:ind w:firstLine="480" w:firstLineChars="200"/>
        <w:rPr>
          <w:rFonts w:ascii="宋体" w:hAnsi="宋体"/>
          <w:highlight w:val="none"/>
        </w:rPr>
      </w:pPr>
      <w:r>
        <w:rPr>
          <w:rFonts w:hint="eastAsia" w:ascii="宋体" w:hAnsi="宋体"/>
          <w:highlight w:val="none"/>
        </w:rPr>
        <w:t>1.1“合同”系指买卖双方签署的、合同格式中载明的买卖双方所达成的协议,包括所有的附件、附录和上述文件所提到的构成合同的所有文件。</w:t>
      </w:r>
    </w:p>
    <w:p>
      <w:pPr>
        <w:spacing w:line="420" w:lineRule="exact"/>
        <w:ind w:firstLine="480" w:firstLineChars="200"/>
        <w:rPr>
          <w:rFonts w:ascii="宋体" w:hAnsi="宋体"/>
          <w:highlight w:val="none"/>
        </w:rPr>
      </w:pPr>
      <w:r>
        <w:rPr>
          <w:rFonts w:hint="eastAsia" w:ascii="宋体" w:hAnsi="宋体"/>
          <w:highlight w:val="none"/>
        </w:rPr>
        <w:t>1.2“合同价”系指根据本合同规定，卖方在正确地完全履行合同义务后买方应支付给卖方的价格。</w:t>
      </w:r>
    </w:p>
    <w:p>
      <w:pPr>
        <w:spacing w:line="420" w:lineRule="exact"/>
        <w:ind w:firstLine="480" w:firstLineChars="200"/>
        <w:rPr>
          <w:rFonts w:ascii="宋体" w:hAnsi="宋体"/>
          <w:highlight w:val="none"/>
        </w:rPr>
      </w:pPr>
      <w:r>
        <w:rPr>
          <w:rFonts w:hint="eastAsia" w:ascii="宋体" w:hAnsi="宋体"/>
          <w:highlight w:val="none"/>
        </w:rPr>
        <w:t>1.3“服务”系指根据合同规定，卖方提供的服务。</w:t>
      </w:r>
    </w:p>
    <w:p>
      <w:pPr>
        <w:spacing w:line="420" w:lineRule="exact"/>
        <w:ind w:firstLine="480" w:firstLineChars="200"/>
        <w:rPr>
          <w:rFonts w:ascii="宋体" w:hAnsi="宋体"/>
          <w:highlight w:val="none"/>
        </w:rPr>
      </w:pPr>
      <w:r>
        <w:rPr>
          <w:rFonts w:hint="eastAsia" w:ascii="宋体" w:hAnsi="宋体"/>
          <w:highlight w:val="none"/>
        </w:rPr>
        <w:t>1.4“合同条款”系指本合同条款。</w:t>
      </w:r>
    </w:p>
    <w:p>
      <w:pPr>
        <w:spacing w:line="420" w:lineRule="exact"/>
        <w:ind w:firstLine="480" w:firstLineChars="200"/>
        <w:rPr>
          <w:rFonts w:ascii="宋体" w:hAnsi="宋体"/>
          <w:highlight w:val="none"/>
        </w:rPr>
      </w:pPr>
      <w:r>
        <w:rPr>
          <w:rFonts w:hint="eastAsia" w:ascii="宋体" w:hAnsi="宋体"/>
          <w:highlight w:val="none"/>
        </w:rPr>
        <w:t>1.5“买方”系指在合同专用条款中指明的购买货物和服务的单位。</w:t>
      </w:r>
    </w:p>
    <w:p>
      <w:pPr>
        <w:spacing w:line="420" w:lineRule="exact"/>
        <w:ind w:firstLine="480" w:firstLineChars="200"/>
        <w:rPr>
          <w:rFonts w:ascii="宋体" w:hAnsi="宋体"/>
          <w:highlight w:val="none"/>
        </w:rPr>
      </w:pPr>
      <w:r>
        <w:rPr>
          <w:rFonts w:hint="eastAsia" w:ascii="宋体" w:hAnsi="宋体"/>
          <w:highlight w:val="none"/>
        </w:rPr>
        <w:t>1.6“卖方”系指签署本合同，提供本合同项下货物和服务的单位。</w:t>
      </w:r>
    </w:p>
    <w:p>
      <w:pPr>
        <w:spacing w:line="420" w:lineRule="exact"/>
        <w:ind w:firstLine="480" w:firstLineChars="200"/>
        <w:rPr>
          <w:rFonts w:ascii="宋体" w:hAnsi="宋体"/>
          <w:highlight w:val="none"/>
        </w:rPr>
      </w:pPr>
      <w:r>
        <w:rPr>
          <w:rFonts w:hint="eastAsia" w:ascii="宋体" w:hAnsi="宋体"/>
          <w:highlight w:val="none"/>
        </w:rPr>
        <w:t>1.7“服务地点”系指本合同(包括附件)指明的提供服务的地点。</w:t>
      </w:r>
    </w:p>
    <w:p>
      <w:pPr>
        <w:spacing w:line="420" w:lineRule="exact"/>
        <w:ind w:firstLine="480" w:firstLineChars="200"/>
        <w:rPr>
          <w:rFonts w:ascii="宋体" w:hAnsi="宋体"/>
          <w:highlight w:val="none"/>
        </w:rPr>
      </w:pPr>
      <w:r>
        <w:rPr>
          <w:rFonts w:hint="eastAsia" w:ascii="宋体" w:hAnsi="宋体"/>
          <w:highlight w:val="none"/>
        </w:rPr>
        <w:t>1.8“天”指日历天数。</w:t>
      </w:r>
    </w:p>
    <w:p>
      <w:pPr>
        <w:spacing w:line="420" w:lineRule="exact"/>
        <w:rPr>
          <w:rFonts w:ascii="宋体" w:hAnsi="宋体"/>
          <w:b/>
          <w:highlight w:val="none"/>
        </w:rPr>
      </w:pPr>
      <w:r>
        <w:rPr>
          <w:rFonts w:hint="eastAsia" w:ascii="宋体" w:hAnsi="宋体"/>
          <w:b/>
          <w:highlight w:val="none"/>
        </w:rPr>
        <w:t>2.服务要求</w:t>
      </w:r>
    </w:p>
    <w:p>
      <w:pPr>
        <w:spacing w:line="420" w:lineRule="exact"/>
        <w:ind w:firstLine="480" w:firstLineChars="200"/>
        <w:rPr>
          <w:rFonts w:ascii="宋体" w:hAnsi="宋体"/>
          <w:highlight w:val="none"/>
        </w:rPr>
      </w:pPr>
      <w:r>
        <w:rPr>
          <w:rFonts w:hint="eastAsia" w:ascii="宋体" w:hAnsi="宋体"/>
          <w:highlight w:val="none"/>
        </w:rPr>
        <w:t>2.1卖方提供服务应与本合同所指明的服务(包括合同附件)相一致。</w:t>
      </w:r>
    </w:p>
    <w:p>
      <w:pPr>
        <w:spacing w:line="420" w:lineRule="exact"/>
        <w:ind w:firstLine="480" w:firstLineChars="200"/>
        <w:rPr>
          <w:rFonts w:ascii="宋体" w:hAnsi="宋体"/>
          <w:highlight w:val="none"/>
        </w:rPr>
      </w:pPr>
      <w:r>
        <w:rPr>
          <w:rFonts w:hint="eastAsia" w:ascii="宋体" w:hAnsi="宋体"/>
          <w:highlight w:val="none"/>
        </w:rPr>
        <w:t>2.2见合同专用条款。</w:t>
      </w:r>
    </w:p>
    <w:p>
      <w:pPr>
        <w:spacing w:line="420" w:lineRule="exact"/>
        <w:rPr>
          <w:rFonts w:ascii="宋体" w:hAnsi="宋体"/>
          <w:b/>
          <w:highlight w:val="none"/>
        </w:rPr>
      </w:pPr>
      <w:r>
        <w:rPr>
          <w:rFonts w:hint="eastAsia" w:ascii="宋体" w:hAnsi="宋体"/>
          <w:b/>
          <w:highlight w:val="none"/>
        </w:rPr>
        <w:t>3.专利权</w:t>
      </w:r>
    </w:p>
    <w:p>
      <w:pPr>
        <w:spacing w:line="420" w:lineRule="exact"/>
        <w:ind w:firstLine="480" w:firstLineChars="200"/>
        <w:rPr>
          <w:rFonts w:ascii="宋体" w:hAnsi="宋体"/>
          <w:highlight w:val="none"/>
        </w:rPr>
      </w:pPr>
      <w:r>
        <w:rPr>
          <w:rFonts w:hint="eastAsia" w:ascii="宋体" w:hAnsi="宋体"/>
          <w:highlight w:val="none"/>
        </w:rPr>
        <w:t>3.1卖方应保证买方在使用该服务或其任何一部分时免受第三方提出侵犯其专利权·商标权、工业设计权或其他知识产权的起诉。</w:t>
      </w:r>
    </w:p>
    <w:p>
      <w:pPr>
        <w:spacing w:line="420" w:lineRule="exact"/>
        <w:rPr>
          <w:rFonts w:ascii="宋体" w:hAnsi="宋体"/>
          <w:b/>
          <w:highlight w:val="none"/>
        </w:rPr>
      </w:pPr>
      <w:r>
        <w:rPr>
          <w:rFonts w:hint="eastAsia" w:ascii="宋体" w:hAnsi="宋体"/>
          <w:b/>
          <w:highlight w:val="none"/>
        </w:rPr>
        <w:t>4.服务地点和服务期限</w:t>
      </w:r>
    </w:p>
    <w:p>
      <w:pPr>
        <w:spacing w:line="420" w:lineRule="exact"/>
        <w:ind w:firstLine="480" w:firstLineChars="200"/>
        <w:rPr>
          <w:rFonts w:ascii="宋体" w:hAnsi="宋体"/>
          <w:b/>
          <w:highlight w:val="none"/>
        </w:rPr>
      </w:pPr>
      <w:r>
        <w:rPr>
          <w:rFonts w:hint="eastAsia" w:ascii="宋体" w:hAnsi="宋体"/>
          <w:highlight w:val="none"/>
        </w:rPr>
        <w:t>4.1见合同专用条款。</w:t>
      </w:r>
    </w:p>
    <w:p>
      <w:pPr>
        <w:spacing w:line="420" w:lineRule="exact"/>
        <w:rPr>
          <w:rFonts w:ascii="宋体" w:hAnsi="宋体"/>
          <w:b/>
          <w:highlight w:val="none"/>
        </w:rPr>
      </w:pPr>
      <w:r>
        <w:rPr>
          <w:rFonts w:hint="eastAsia" w:ascii="宋体" w:hAnsi="宋体"/>
          <w:b/>
          <w:highlight w:val="none"/>
        </w:rPr>
        <w:t>5.保险</w:t>
      </w:r>
    </w:p>
    <w:p>
      <w:pPr>
        <w:spacing w:line="420" w:lineRule="exact"/>
        <w:ind w:firstLine="480" w:firstLineChars="200"/>
        <w:rPr>
          <w:rFonts w:ascii="宋体" w:hAnsi="宋体"/>
          <w:highlight w:val="none"/>
        </w:rPr>
      </w:pPr>
      <w:r>
        <w:rPr>
          <w:rFonts w:hint="eastAsia" w:ascii="宋体" w:hAnsi="宋体"/>
          <w:highlight w:val="none"/>
        </w:rPr>
        <w:t>5.1卖方应为所提供服务的人员等购买保险。</w:t>
      </w:r>
    </w:p>
    <w:p>
      <w:pPr>
        <w:spacing w:line="420" w:lineRule="exact"/>
        <w:rPr>
          <w:rFonts w:ascii="宋体" w:hAnsi="宋体"/>
          <w:b/>
          <w:highlight w:val="none"/>
        </w:rPr>
      </w:pPr>
      <w:r>
        <w:rPr>
          <w:rFonts w:hint="eastAsia" w:ascii="宋体" w:hAnsi="宋体"/>
          <w:b/>
          <w:highlight w:val="none"/>
        </w:rPr>
        <w:t>6.付款</w:t>
      </w:r>
    </w:p>
    <w:p>
      <w:pPr>
        <w:spacing w:line="420" w:lineRule="exact"/>
        <w:ind w:firstLine="480"/>
        <w:rPr>
          <w:rFonts w:ascii="宋体" w:hAnsi="宋体"/>
          <w:highlight w:val="none"/>
        </w:rPr>
      </w:pPr>
      <w:r>
        <w:rPr>
          <w:rFonts w:hint="eastAsia" w:ascii="宋体" w:hAnsi="宋体"/>
          <w:highlight w:val="none"/>
        </w:rPr>
        <w:t>6.1本合同以人民币付款。</w:t>
      </w:r>
    </w:p>
    <w:p>
      <w:pPr>
        <w:spacing w:line="420" w:lineRule="exact"/>
        <w:ind w:firstLine="480"/>
        <w:rPr>
          <w:rFonts w:ascii="宋体" w:hAnsi="宋体"/>
          <w:highlight w:val="none"/>
        </w:rPr>
      </w:pPr>
      <w:r>
        <w:rPr>
          <w:rFonts w:hint="eastAsia" w:ascii="宋体" w:hAnsi="宋体"/>
          <w:highlight w:val="none"/>
        </w:rPr>
        <w:t>6.2卖方应按照双方签订的合同规定提供服务,服务成果由买方验收合格并出具验收书后，连同合同一并送政府采购管理部门办理结算。</w:t>
      </w:r>
    </w:p>
    <w:p>
      <w:pPr>
        <w:spacing w:line="420" w:lineRule="exact"/>
        <w:ind w:firstLine="480" w:firstLineChars="200"/>
        <w:rPr>
          <w:rFonts w:ascii="宋体" w:hAnsi="宋体"/>
          <w:highlight w:val="none"/>
        </w:rPr>
      </w:pPr>
      <w:r>
        <w:rPr>
          <w:rFonts w:hint="eastAsia" w:ascii="宋体" w:hAnsi="宋体"/>
          <w:highlight w:val="none"/>
        </w:rPr>
        <w:t>6.3见合同专用条款。</w:t>
      </w:r>
    </w:p>
    <w:p>
      <w:pPr>
        <w:spacing w:line="420" w:lineRule="exact"/>
        <w:rPr>
          <w:rFonts w:ascii="宋体" w:hAnsi="宋体"/>
          <w:b/>
          <w:highlight w:val="none"/>
        </w:rPr>
      </w:pPr>
      <w:r>
        <w:rPr>
          <w:rFonts w:hint="eastAsia" w:ascii="宋体" w:hAnsi="宋体"/>
          <w:b/>
          <w:highlight w:val="none"/>
        </w:rPr>
        <w:t>7.质量保证及索赔</w:t>
      </w:r>
    </w:p>
    <w:p>
      <w:pPr>
        <w:spacing w:line="420" w:lineRule="exact"/>
        <w:ind w:firstLine="480"/>
        <w:rPr>
          <w:rFonts w:ascii="宋体" w:hAnsi="宋体"/>
          <w:highlight w:val="none"/>
        </w:rPr>
      </w:pPr>
      <w:r>
        <w:rPr>
          <w:rFonts w:hint="eastAsia" w:ascii="宋体" w:hAnsi="宋体"/>
          <w:highlight w:val="none"/>
        </w:rPr>
        <w:t>7.1卖方应保证所供服务完全符合合同规定的要求。</w:t>
      </w:r>
    </w:p>
    <w:p>
      <w:pPr>
        <w:spacing w:line="420" w:lineRule="exact"/>
        <w:ind w:firstLine="480" w:firstLineChars="200"/>
        <w:rPr>
          <w:rFonts w:ascii="宋体" w:hAnsi="宋体"/>
          <w:highlight w:val="none"/>
        </w:rPr>
      </w:pPr>
      <w:r>
        <w:rPr>
          <w:rFonts w:hint="eastAsia" w:ascii="宋体" w:hAnsi="宋体"/>
          <w:highlight w:val="none"/>
        </w:rPr>
        <w:t>7.2在服务期限内，如果服务与合同有任何一项不符，买方应尽快以书面形式向卖方提出索赔。同时应向政府采购管理部门报告。</w:t>
      </w:r>
    </w:p>
    <w:p>
      <w:pPr>
        <w:spacing w:line="420" w:lineRule="exact"/>
        <w:ind w:firstLine="480" w:firstLineChars="200"/>
        <w:rPr>
          <w:rFonts w:ascii="宋体" w:hAnsi="宋体"/>
          <w:highlight w:val="none"/>
        </w:rPr>
      </w:pPr>
      <w:r>
        <w:rPr>
          <w:rFonts w:hint="eastAsia" w:ascii="宋体" w:hAnsi="宋体"/>
          <w:highlight w:val="none"/>
        </w:rPr>
        <w:t>7.3卖方在收到买方的通知后，应及时纠正。具体响应时限见专用合同条款。</w:t>
      </w:r>
    </w:p>
    <w:p>
      <w:pPr>
        <w:spacing w:line="420" w:lineRule="exact"/>
        <w:ind w:firstLine="480" w:firstLineChars="200"/>
        <w:rPr>
          <w:rFonts w:ascii="宋体" w:hAnsi="宋体"/>
          <w:highlight w:val="none"/>
        </w:rPr>
      </w:pPr>
      <w:r>
        <w:rPr>
          <w:rFonts w:hint="eastAsia" w:ascii="宋体" w:hAnsi="宋体"/>
          <w:highlight w:val="none"/>
        </w:rPr>
        <w:t>7.4如果卖方在收到通知后，没有在上述专用合同条款中规定的时限内及时纠正和弥补，买方可采取必要的补救措施，但其风险和费用将由卖方承担，买方根据合同规定对卖方行使的其它权力不受影响。买方亦可从合同款和卖方履约保证金中扣回索赔金额。</w:t>
      </w:r>
    </w:p>
    <w:p>
      <w:pPr>
        <w:spacing w:line="420" w:lineRule="exact"/>
        <w:rPr>
          <w:rFonts w:ascii="宋体" w:hAnsi="宋体"/>
          <w:b/>
          <w:highlight w:val="none"/>
        </w:rPr>
      </w:pPr>
      <w:r>
        <w:rPr>
          <w:rFonts w:hint="eastAsia" w:ascii="宋体" w:hAnsi="宋体"/>
          <w:b/>
          <w:highlight w:val="none"/>
        </w:rPr>
        <w:t>8.检验和验收</w:t>
      </w:r>
    </w:p>
    <w:p>
      <w:pPr>
        <w:spacing w:line="420" w:lineRule="exact"/>
        <w:ind w:firstLine="480" w:firstLineChars="200"/>
        <w:rPr>
          <w:rFonts w:ascii="宋体" w:hAnsi="宋体"/>
          <w:highlight w:val="none"/>
        </w:rPr>
      </w:pPr>
      <w:r>
        <w:rPr>
          <w:rFonts w:hint="eastAsia" w:ascii="宋体" w:hAnsi="宋体"/>
          <w:highlight w:val="none"/>
        </w:rPr>
        <w:t>8.1服务成果，由采购单位根据合同规定的标准要求进行验收，并出具验收书。验收书应当包括履约情况。</w:t>
      </w:r>
    </w:p>
    <w:p>
      <w:pPr>
        <w:spacing w:line="420" w:lineRule="exact"/>
        <w:rPr>
          <w:rFonts w:ascii="宋体" w:hAnsi="宋体"/>
          <w:b/>
          <w:highlight w:val="none"/>
        </w:rPr>
      </w:pPr>
      <w:r>
        <w:rPr>
          <w:rFonts w:hint="eastAsia" w:ascii="宋体" w:hAnsi="宋体"/>
          <w:b/>
          <w:highlight w:val="none"/>
        </w:rPr>
        <w:t>9.卖方履约延误</w:t>
      </w:r>
    </w:p>
    <w:p>
      <w:pPr>
        <w:spacing w:line="420" w:lineRule="exact"/>
        <w:ind w:firstLine="480" w:firstLineChars="200"/>
        <w:rPr>
          <w:rFonts w:ascii="宋体" w:hAnsi="宋体"/>
          <w:highlight w:val="none"/>
        </w:rPr>
      </w:pPr>
      <w:r>
        <w:rPr>
          <w:rFonts w:hint="eastAsia" w:ascii="宋体" w:hAnsi="宋体"/>
          <w:highlight w:val="none"/>
        </w:rPr>
        <w:t>9.1如卖方事先未征得买方书面同意并得到买方的谅解而单方面延迟提供服务的情况，将按违约终止合同。</w:t>
      </w:r>
    </w:p>
    <w:p>
      <w:pPr>
        <w:spacing w:line="420" w:lineRule="exact"/>
        <w:ind w:firstLine="480" w:firstLineChars="200"/>
        <w:rPr>
          <w:rFonts w:ascii="宋体" w:hAnsi="宋体"/>
          <w:highlight w:val="none"/>
        </w:rPr>
      </w:pPr>
      <w:r>
        <w:rPr>
          <w:rFonts w:hint="eastAsia" w:ascii="宋体" w:hAnsi="宋体"/>
          <w:highlight w:val="none"/>
        </w:rPr>
        <w:t>9.2在履行合同过程中，如果卖方遇到可能妨碍按时提供服务的情况，应及时以书面形式将拖延的事实,可能拖延的期限和理由通知买方。买方在收到卖方通知后，应尽快对情况进行评价，并确定是否通过修改合同，酌情延长服务期限或对卖方加收误期赔偿金。误期赔偿金以每周0.5%计。</w:t>
      </w:r>
    </w:p>
    <w:p>
      <w:pPr>
        <w:spacing w:line="420" w:lineRule="exact"/>
        <w:rPr>
          <w:rFonts w:ascii="宋体" w:hAnsi="宋体"/>
          <w:b/>
          <w:highlight w:val="none"/>
        </w:rPr>
      </w:pPr>
      <w:r>
        <w:rPr>
          <w:rFonts w:hint="eastAsia" w:ascii="宋体" w:hAnsi="宋体"/>
          <w:b/>
          <w:highlight w:val="none"/>
        </w:rPr>
        <w:t>10.违约终止合同</w:t>
      </w:r>
    </w:p>
    <w:p>
      <w:pPr>
        <w:spacing w:line="420" w:lineRule="exact"/>
        <w:ind w:firstLine="480" w:firstLineChars="200"/>
        <w:rPr>
          <w:rFonts w:ascii="宋体" w:hAnsi="宋体"/>
          <w:highlight w:val="none"/>
        </w:rPr>
      </w:pPr>
      <w:r>
        <w:rPr>
          <w:rFonts w:hint="eastAsia" w:ascii="宋体" w:hAnsi="宋体"/>
          <w:highlight w:val="none"/>
        </w:rPr>
        <w:t>10.1在卖方违约的情况下，买方报告政府采购管理部门后，有权终止合同，并依法向卖方进行索赔。</w:t>
      </w:r>
    </w:p>
    <w:p>
      <w:pPr>
        <w:spacing w:line="420" w:lineRule="exact"/>
        <w:rPr>
          <w:rFonts w:ascii="宋体" w:hAnsi="宋体"/>
          <w:b/>
          <w:highlight w:val="none"/>
        </w:rPr>
      </w:pPr>
      <w:r>
        <w:rPr>
          <w:rFonts w:hint="eastAsia" w:ascii="宋体" w:hAnsi="宋体"/>
          <w:b/>
          <w:highlight w:val="none"/>
        </w:rPr>
        <w:t>11.适用法律</w:t>
      </w:r>
    </w:p>
    <w:p>
      <w:pPr>
        <w:spacing w:line="420" w:lineRule="exact"/>
        <w:ind w:firstLine="480" w:firstLineChars="200"/>
        <w:rPr>
          <w:rFonts w:ascii="宋体" w:hAnsi="宋体"/>
          <w:highlight w:val="none"/>
        </w:rPr>
      </w:pPr>
      <w:r>
        <w:rPr>
          <w:rFonts w:hint="eastAsia" w:ascii="宋体" w:hAnsi="宋体"/>
          <w:highlight w:val="none"/>
        </w:rPr>
        <w:t>11.1本合同应按照中华人民共和国的现行法律进行解释。</w:t>
      </w:r>
    </w:p>
    <w:p>
      <w:pPr>
        <w:spacing w:line="420" w:lineRule="exact"/>
        <w:rPr>
          <w:rFonts w:ascii="宋体" w:hAnsi="宋体"/>
          <w:b/>
          <w:highlight w:val="none"/>
        </w:rPr>
      </w:pPr>
      <w:r>
        <w:rPr>
          <w:rFonts w:hint="eastAsia" w:ascii="宋体" w:hAnsi="宋体"/>
          <w:b/>
          <w:highlight w:val="none"/>
        </w:rPr>
        <w:t>12.合同生效及其它</w:t>
      </w:r>
    </w:p>
    <w:p>
      <w:pPr>
        <w:spacing w:line="420" w:lineRule="exact"/>
        <w:ind w:firstLine="480" w:firstLineChars="200"/>
        <w:rPr>
          <w:rFonts w:ascii="宋体" w:hAnsi="宋体"/>
          <w:highlight w:val="none"/>
        </w:rPr>
      </w:pPr>
      <w:r>
        <w:rPr>
          <w:rFonts w:hint="eastAsia" w:ascii="宋体" w:hAnsi="宋体"/>
          <w:highlight w:val="none"/>
        </w:rPr>
        <w:t>12.1本合同在买卖双方签字、盖章之后生效。</w:t>
      </w:r>
    </w:p>
    <w:p>
      <w:pPr>
        <w:spacing w:line="420" w:lineRule="exact"/>
        <w:ind w:firstLine="480" w:firstLineChars="200"/>
        <w:rPr>
          <w:rFonts w:ascii="宋体" w:hAnsi="宋体"/>
          <w:highlight w:val="none"/>
        </w:rPr>
      </w:pPr>
      <w:r>
        <w:rPr>
          <w:rFonts w:hint="eastAsia" w:ascii="宋体" w:hAnsi="宋体"/>
          <w:highlight w:val="none"/>
        </w:rPr>
        <w:t>12.2本合同正本一式二份，副本一式四份，均以中文书写。买方执正本一份、副本二份；卖方执正本一份，副本一份；政府采购管理部门备案副本一份。</w:t>
      </w:r>
    </w:p>
    <w:p>
      <w:pPr>
        <w:spacing w:line="420" w:lineRule="exact"/>
        <w:rPr>
          <w:rFonts w:ascii="宋体" w:hAnsi="宋体"/>
          <w:b/>
          <w:highlight w:val="none"/>
        </w:rPr>
      </w:pPr>
      <w:r>
        <w:rPr>
          <w:rFonts w:hint="eastAsia" w:ascii="宋体" w:hAnsi="宋体"/>
          <w:b/>
          <w:highlight w:val="none"/>
        </w:rPr>
        <w:t>13.合同修改</w:t>
      </w:r>
    </w:p>
    <w:p>
      <w:pPr>
        <w:spacing w:line="420" w:lineRule="exact"/>
        <w:ind w:firstLine="480" w:firstLineChars="200"/>
        <w:rPr>
          <w:rFonts w:ascii="宋体" w:hAnsi="宋体"/>
          <w:highlight w:val="none"/>
        </w:rPr>
      </w:pPr>
      <w:r>
        <w:rPr>
          <w:rFonts w:hint="eastAsia" w:ascii="宋体" w:hAnsi="宋体"/>
          <w:highlight w:val="none"/>
        </w:rPr>
        <w:t>13.1本合同在执行过程中，如提出修改，须报政府采购管理部门同意后，由买、卖双方签署书面修改协议，并成为本合同不可分割的一部分。除此之外，本合同的条件不得有任何变化或修改。</w:t>
      </w:r>
    </w:p>
    <w:p>
      <w:pPr>
        <w:spacing w:line="420" w:lineRule="exact"/>
        <w:rPr>
          <w:rFonts w:ascii="宋体" w:hAnsi="宋体"/>
          <w:b/>
          <w:highlight w:val="none"/>
        </w:rPr>
      </w:pPr>
      <w:r>
        <w:rPr>
          <w:rFonts w:hint="eastAsia" w:ascii="宋体" w:hAnsi="宋体"/>
          <w:b/>
          <w:highlight w:val="none"/>
        </w:rPr>
        <w:t>14.合同附件</w:t>
      </w:r>
    </w:p>
    <w:p>
      <w:pPr>
        <w:spacing w:line="420" w:lineRule="exact"/>
        <w:ind w:firstLine="480"/>
        <w:rPr>
          <w:rFonts w:ascii="宋体" w:hAnsi="宋体"/>
          <w:highlight w:val="none"/>
        </w:rPr>
      </w:pPr>
      <w:r>
        <w:rPr>
          <w:rFonts w:hint="eastAsia" w:ascii="宋体" w:hAnsi="宋体"/>
          <w:highlight w:val="none"/>
        </w:rPr>
        <w:t>16.1本合同所有附件是本合同不可分割的部分,与主合同具有同等法律效力。</w:t>
      </w:r>
    </w:p>
    <w:p>
      <w:pPr>
        <w:rPr>
          <w:highlight w:val="none"/>
        </w:rPr>
      </w:pPr>
      <w:r>
        <w:rPr>
          <w:rFonts w:hint="eastAsia"/>
          <w:highlight w:val="none"/>
        </w:rPr>
        <w:br w:type="page"/>
      </w:r>
    </w:p>
    <w:p>
      <w:pPr>
        <w:pStyle w:val="3"/>
        <w:spacing w:before="210" w:after="210"/>
        <w:rPr>
          <w:highlight w:val="none"/>
        </w:rPr>
      </w:pPr>
      <w:r>
        <w:rPr>
          <w:rFonts w:hint="eastAsia"/>
          <w:highlight w:val="none"/>
        </w:rPr>
        <w:t>第五章　投标文件构成及格式</w:t>
      </w:r>
      <w:bookmarkEnd w:id="11"/>
    </w:p>
    <w:p>
      <w:pPr>
        <w:ind w:firstLine="251" w:firstLineChars="70"/>
        <w:jc w:val="center"/>
        <w:rPr>
          <w:rFonts w:cstheme="minorHAnsi"/>
          <w:sz w:val="36"/>
          <w:szCs w:val="36"/>
          <w:highlight w:val="none"/>
        </w:rPr>
      </w:pPr>
    </w:p>
    <w:p>
      <w:pPr>
        <w:ind w:firstLine="251" w:firstLineChars="70"/>
        <w:jc w:val="center"/>
        <w:rPr>
          <w:rFonts w:cstheme="minorHAnsi"/>
          <w:sz w:val="36"/>
          <w:szCs w:val="36"/>
          <w:highlight w:val="none"/>
        </w:rPr>
      </w:pPr>
    </w:p>
    <w:p>
      <w:pPr>
        <w:ind w:firstLine="251" w:firstLineChars="70"/>
        <w:jc w:val="center"/>
        <w:rPr>
          <w:rFonts w:cstheme="minorHAnsi"/>
          <w:sz w:val="36"/>
          <w:szCs w:val="36"/>
          <w:highlight w:val="none"/>
        </w:rPr>
      </w:pPr>
    </w:p>
    <w:p>
      <w:pPr>
        <w:jc w:val="center"/>
        <w:rPr>
          <w:rFonts w:cstheme="minorHAnsi"/>
          <w:b/>
          <w:sz w:val="44"/>
          <w:szCs w:val="44"/>
          <w:highlight w:val="none"/>
        </w:rPr>
      </w:pPr>
      <w:r>
        <w:rPr>
          <w:rFonts w:cstheme="minorHAnsi"/>
          <w:b/>
          <w:sz w:val="44"/>
          <w:szCs w:val="44"/>
          <w:highlight w:val="none"/>
        </w:rPr>
        <w:t>〈项目名称〉</w:t>
      </w:r>
    </w:p>
    <w:p>
      <w:pPr>
        <w:jc w:val="center"/>
        <w:rPr>
          <w:rFonts w:ascii="华文中宋" w:hAnsi="华文中宋" w:eastAsia="华文中宋" w:cstheme="minorHAnsi"/>
          <w:sz w:val="96"/>
          <w:szCs w:val="96"/>
          <w:highlight w:val="none"/>
        </w:rPr>
      </w:pPr>
      <w:r>
        <w:rPr>
          <w:rFonts w:ascii="华文中宋" w:hAnsi="华文中宋" w:eastAsia="华文中宋" w:cstheme="minorHAnsi"/>
          <w:spacing w:val="323"/>
          <w:kern w:val="0"/>
          <w:sz w:val="96"/>
          <w:szCs w:val="96"/>
          <w:highlight w:val="none"/>
          <w:fitText w:val="5778" w:id="1"/>
        </w:rPr>
        <w:t>投标文</w:t>
      </w:r>
      <w:r>
        <w:rPr>
          <w:rFonts w:ascii="华文中宋" w:hAnsi="华文中宋" w:eastAsia="华文中宋" w:cstheme="minorHAnsi"/>
          <w:spacing w:val="0"/>
          <w:kern w:val="0"/>
          <w:sz w:val="96"/>
          <w:szCs w:val="96"/>
          <w:highlight w:val="none"/>
          <w:fitText w:val="5778" w:id="1"/>
        </w:rPr>
        <w:t>件</w:t>
      </w:r>
    </w:p>
    <w:p>
      <w:pPr>
        <w:jc w:val="center"/>
        <w:rPr>
          <w:rFonts w:cstheme="minorHAnsi"/>
          <w:sz w:val="36"/>
          <w:szCs w:val="36"/>
          <w:highlight w:val="none"/>
        </w:rPr>
      </w:pPr>
      <w:r>
        <w:rPr>
          <w:rFonts w:cstheme="minorHAnsi"/>
          <w:sz w:val="36"/>
          <w:szCs w:val="36"/>
          <w:highlight w:val="none"/>
        </w:rPr>
        <w:t>（项目编号：〈项目编号〉）</w:t>
      </w:r>
    </w:p>
    <w:p>
      <w:pPr>
        <w:jc w:val="center"/>
        <w:rPr>
          <w:rFonts w:cstheme="minorHAnsi"/>
          <w:sz w:val="36"/>
          <w:szCs w:val="36"/>
          <w:highlight w:val="none"/>
        </w:rPr>
      </w:pPr>
    </w:p>
    <w:p>
      <w:pPr>
        <w:jc w:val="center"/>
        <w:rPr>
          <w:rFonts w:cstheme="minorHAnsi"/>
          <w:sz w:val="36"/>
          <w:highlight w:val="none"/>
        </w:rPr>
      </w:pPr>
    </w:p>
    <w:p>
      <w:pPr>
        <w:jc w:val="center"/>
        <w:rPr>
          <w:rFonts w:cstheme="minorHAnsi"/>
          <w:sz w:val="36"/>
          <w:highlight w:val="none"/>
        </w:rPr>
      </w:pPr>
    </w:p>
    <w:p>
      <w:pPr>
        <w:jc w:val="center"/>
        <w:rPr>
          <w:rFonts w:cstheme="minorHAnsi"/>
          <w:sz w:val="36"/>
          <w:highlight w:val="none"/>
        </w:rPr>
      </w:pPr>
    </w:p>
    <w:p>
      <w:pPr>
        <w:ind w:firstLine="1684" w:firstLineChars="468"/>
        <w:rPr>
          <w:rFonts w:cstheme="minorHAnsi"/>
          <w:sz w:val="36"/>
          <w:highlight w:val="none"/>
        </w:rPr>
      </w:pPr>
      <w:r>
        <w:rPr>
          <w:rFonts w:cstheme="minorHAnsi"/>
          <w:sz w:val="36"/>
          <w:highlight w:val="none"/>
        </w:rPr>
        <w:t>供应商：</w:t>
      </w:r>
      <w:r>
        <w:rPr>
          <w:rFonts w:cstheme="minorHAnsi"/>
          <w:sz w:val="36"/>
          <w:highlight w:val="none"/>
          <w:u w:val="single"/>
        </w:rPr>
        <w:t>__________________</w:t>
      </w:r>
    </w:p>
    <w:p>
      <w:pPr>
        <w:ind w:firstLine="1684" w:firstLineChars="468"/>
        <w:rPr>
          <w:rFonts w:cstheme="minorHAnsi"/>
          <w:sz w:val="36"/>
          <w:highlight w:val="none"/>
          <w:u w:val="single"/>
        </w:rPr>
      </w:pPr>
      <w:r>
        <w:rPr>
          <w:rFonts w:cstheme="minorHAnsi"/>
          <w:sz w:val="36"/>
          <w:highlight w:val="none"/>
        </w:rPr>
        <w:t>时　间：</w:t>
      </w:r>
      <w:r>
        <w:rPr>
          <w:rFonts w:cstheme="minorHAnsi"/>
          <w:sz w:val="36"/>
          <w:highlight w:val="none"/>
          <w:u w:val="single"/>
        </w:rPr>
        <w:t>__________________</w:t>
      </w:r>
    </w:p>
    <w:p>
      <w:pPr>
        <w:ind w:firstLine="200"/>
        <w:rPr>
          <w:rFonts w:cstheme="minorHAnsi"/>
          <w:sz w:val="36"/>
          <w:highlight w:val="none"/>
        </w:rPr>
      </w:pPr>
      <w:r>
        <w:rPr>
          <w:rFonts w:cstheme="minorHAnsi"/>
          <w:sz w:val="36"/>
          <w:highlight w:val="none"/>
        </w:rPr>
        <w:br w:type="page"/>
      </w:r>
    </w:p>
    <w:p>
      <w:pPr>
        <w:jc w:val="center"/>
        <w:rPr>
          <w:sz w:val="36"/>
          <w:szCs w:val="36"/>
          <w:highlight w:val="none"/>
        </w:rPr>
      </w:pPr>
    </w:p>
    <w:p>
      <w:pPr>
        <w:jc w:val="center"/>
        <w:rPr>
          <w:rFonts w:asciiTheme="minorEastAsia" w:hAnsiTheme="minorEastAsia"/>
          <w:sz w:val="30"/>
          <w:szCs w:val="30"/>
          <w:highlight w:val="none"/>
        </w:rPr>
      </w:pPr>
      <w:r>
        <w:rPr>
          <w:rFonts w:ascii="黑体" w:hAnsi="黑体" w:eastAsia="黑体"/>
          <w:sz w:val="36"/>
          <w:szCs w:val="36"/>
          <w:highlight w:val="none"/>
        </w:rPr>
        <w:t>目</w:t>
      </w:r>
      <w:r>
        <w:rPr>
          <w:rFonts w:hint="eastAsia" w:ascii="黑体" w:hAnsi="黑体" w:eastAsia="黑体"/>
          <w:sz w:val="36"/>
          <w:szCs w:val="36"/>
          <w:highlight w:val="none"/>
        </w:rPr>
        <w:t>　　</w:t>
      </w:r>
      <w:r>
        <w:rPr>
          <w:rFonts w:ascii="黑体" w:hAnsi="黑体" w:eastAsia="黑体"/>
          <w:sz w:val="36"/>
          <w:szCs w:val="36"/>
          <w:highlight w:val="none"/>
        </w:rPr>
        <w:t>录</w:t>
      </w:r>
    </w:p>
    <w:p>
      <w:pPr>
        <w:jc w:val="center"/>
        <w:rPr>
          <w:rFonts w:asciiTheme="minorEastAsia" w:hAnsiTheme="minorEastAsia"/>
          <w:sz w:val="30"/>
          <w:szCs w:val="30"/>
          <w:highlight w:val="none"/>
        </w:rPr>
      </w:pP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第一部</w:t>
      </w:r>
      <w:r>
        <w:rPr>
          <w:rFonts w:hint="eastAsia" w:cstheme="minorHAnsi"/>
          <w:sz w:val="28"/>
          <w:szCs w:val="28"/>
          <w:highlight w:val="none"/>
        </w:rPr>
        <w:t>分　投</w:t>
      </w:r>
      <w:r>
        <w:rPr>
          <w:rFonts w:cstheme="minorHAnsi"/>
          <w:sz w:val="28"/>
          <w:szCs w:val="28"/>
          <w:highlight w:val="none"/>
        </w:rPr>
        <w:t>标函</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第二部</w:t>
      </w:r>
      <w:r>
        <w:rPr>
          <w:rFonts w:hint="eastAsia" w:cstheme="minorHAnsi"/>
          <w:sz w:val="28"/>
          <w:szCs w:val="28"/>
          <w:highlight w:val="none"/>
        </w:rPr>
        <w:t>分　开</w:t>
      </w:r>
      <w:r>
        <w:rPr>
          <w:rFonts w:cstheme="minorHAnsi"/>
          <w:sz w:val="28"/>
          <w:szCs w:val="28"/>
          <w:highlight w:val="none"/>
        </w:rPr>
        <w:t>标一览表</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第三部</w:t>
      </w:r>
      <w:r>
        <w:rPr>
          <w:rFonts w:hint="eastAsia" w:cstheme="minorHAnsi"/>
          <w:sz w:val="28"/>
          <w:szCs w:val="28"/>
          <w:highlight w:val="none"/>
        </w:rPr>
        <w:t>分　资</w:t>
      </w:r>
      <w:r>
        <w:rPr>
          <w:rFonts w:cstheme="minorHAnsi"/>
          <w:sz w:val="28"/>
          <w:szCs w:val="28"/>
          <w:highlight w:val="none"/>
        </w:rPr>
        <w:t>格证明文件</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第四部</w:t>
      </w:r>
      <w:r>
        <w:rPr>
          <w:rFonts w:hint="eastAsia" w:cstheme="minorHAnsi"/>
          <w:sz w:val="28"/>
          <w:szCs w:val="28"/>
          <w:highlight w:val="none"/>
        </w:rPr>
        <w:t>分　供</w:t>
      </w:r>
      <w:r>
        <w:rPr>
          <w:rFonts w:cstheme="minorHAnsi"/>
          <w:sz w:val="28"/>
          <w:szCs w:val="28"/>
          <w:highlight w:val="none"/>
        </w:rPr>
        <w:t>应商概况</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第五部</w:t>
      </w:r>
      <w:r>
        <w:rPr>
          <w:rFonts w:hint="eastAsia" w:cstheme="minorHAnsi"/>
          <w:sz w:val="28"/>
          <w:szCs w:val="28"/>
          <w:highlight w:val="none"/>
        </w:rPr>
        <w:t>分　供</w:t>
      </w:r>
      <w:r>
        <w:rPr>
          <w:rFonts w:cstheme="minorHAnsi"/>
          <w:sz w:val="28"/>
          <w:szCs w:val="28"/>
          <w:highlight w:val="none"/>
        </w:rPr>
        <w:t>应商参加政府采购活动承诺书</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第六部</w:t>
      </w:r>
      <w:r>
        <w:rPr>
          <w:rFonts w:hint="eastAsia" w:cstheme="minorHAnsi"/>
          <w:sz w:val="28"/>
          <w:szCs w:val="28"/>
          <w:highlight w:val="none"/>
        </w:rPr>
        <w:t>分　投</w:t>
      </w:r>
      <w:r>
        <w:rPr>
          <w:rFonts w:cstheme="minorHAnsi"/>
          <w:sz w:val="28"/>
          <w:szCs w:val="28"/>
          <w:highlight w:val="none"/>
        </w:rPr>
        <w:t>标方案</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rPr>
          <w:rFonts w:cstheme="minorHAnsi"/>
          <w:sz w:val="28"/>
          <w:szCs w:val="28"/>
          <w:highlight w:val="none"/>
        </w:rPr>
      </w:pPr>
    </w:p>
    <w:p>
      <w:pPr>
        <w:rPr>
          <w:rFonts w:cstheme="minorHAnsi"/>
          <w:sz w:val="36"/>
          <w:highlight w:val="none"/>
        </w:rPr>
        <w:sectPr>
          <w:footerReference r:id="rId10" w:type="default"/>
          <w:pgSz w:w="11906" w:h="16838"/>
          <w:pgMar w:top="1418" w:right="1304" w:bottom="1418" w:left="1701" w:header="851" w:footer="992" w:gutter="0"/>
          <w:cols w:space="425" w:num="1"/>
          <w:docGrid w:type="linesAndChars" w:linePitch="420" w:charSpace="0"/>
        </w:sectPr>
      </w:pPr>
    </w:p>
    <w:p>
      <w:pPr>
        <w:pStyle w:val="85"/>
        <w:spacing w:before="210" w:after="210"/>
        <w:rPr>
          <w:highlight w:val="none"/>
        </w:rPr>
      </w:pPr>
      <w:r>
        <w:rPr>
          <w:rFonts w:hint="eastAsia"/>
          <w:highlight w:val="none"/>
        </w:rPr>
        <w:t>第一部分　投标函</w:t>
      </w:r>
    </w:p>
    <w:p>
      <w:pPr>
        <w:jc w:val="both"/>
        <w:rPr>
          <w:rFonts w:cstheme="minorHAnsi"/>
          <w:highlight w:val="none"/>
        </w:rPr>
      </w:pPr>
      <w:r>
        <w:rPr>
          <w:rFonts w:hint="eastAsia"/>
          <w:highlight w:val="none"/>
        </w:rPr>
        <w:t>〈政府采购代理机构〉</w:t>
      </w:r>
      <w:r>
        <w:rPr>
          <w:rFonts w:hint="eastAsia" w:cstheme="minorHAnsi"/>
          <w:highlight w:val="none"/>
        </w:rPr>
        <w:t>：</w:t>
      </w:r>
    </w:p>
    <w:p>
      <w:pPr>
        <w:ind w:firstLine="567"/>
        <w:jc w:val="both"/>
        <w:rPr>
          <w:rFonts w:cstheme="minorHAnsi"/>
          <w:highlight w:val="none"/>
        </w:rPr>
      </w:pPr>
      <w:r>
        <w:rPr>
          <w:rFonts w:cstheme="minorHAnsi"/>
          <w:highlight w:val="none"/>
        </w:rPr>
        <w:t>我方收到贵中心发布的</w:t>
      </w:r>
      <w:r>
        <w:rPr>
          <w:rFonts w:cstheme="minorHAnsi"/>
          <w:highlight w:val="none"/>
          <w:u w:val="single"/>
        </w:rPr>
        <w:t>〈项目名称〉</w:t>
      </w:r>
      <w:r>
        <w:rPr>
          <w:rFonts w:cstheme="minorHAnsi"/>
          <w:highlight w:val="none"/>
        </w:rPr>
        <w:t>（项目编号：</w:t>
      </w:r>
      <w:r>
        <w:rPr>
          <w:rFonts w:cstheme="minorHAnsi"/>
          <w:highlight w:val="none"/>
          <w:u w:val="single"/>
        </w:rPr>
        <w:t>〈项目编号〉</w:t>
      </w:r>
      <w:r>
        <w:rPr>
          <w:rFonts w:cstheme="minorHAnsi"/>
          <w:highlight w:val="none"/>
        </w:rPr>
        <w:t>）</w:t>
      </w:r>
      <w:r>
        <w:rPr>
          <w:rFonts w:hint="eastAsia" w:cstheme="minorHAnsi"/>
          <w:highlight w:val="none"/>
        </w:rPr>
        <w:t>招标文件</w:t>
      </w:r>
      <w:r>
        <w:rPr>
          <w:rFonts w:cstheme="minorHAnsi"/>
          <w:highlight w:val="none"/>
        </w:rPr>
        <w:t>，经详细研究，我方决定参加该项目的</w:t>
      </w:r>
      <w:r>
        <w:rPr>
          <w:rFonts w:hint="eastAsia" w:cstheme="minorHAnsi"/>
          <w:highlight w:val="none"/>
        </w:rPr>
        <w:t>招标</w:t>
      </w:r>
      <w:r>
        <w:rPr>
          <w:rFonts w:cstheme="minorHAnsi"/>
          <w:highlight w:val="none"/>
        </w:rPr>
        <w:t>活动。</w:t>
      </w:r>
      <w:r>
        <w:rPr>
          <w:rFonts w:hint="eastAsia" w:cstheme="minorHAnsi"/>
          <w:highlight w:val="none"/>
        </w:rPr>
        <w:t>为此，我方郑重声明以下诸点，并负法律责任。</w:t>
      </w:r>
    </w:p>
    <w:p>
      <w:pPr>
        <w:ind w:firstLine="567"/>
        <w:jc w:val="both"/>
        <w:rPr>
          <w:rFonts w:cstheme="minorHAnsi"/>
          <w:highlight w:val="none"/>
        </w:rPr>
      </w:pPr>
      <w:r>
        <w:rPr>
          <w:rFonts w:hint="eastAsia" w:cstheme="minorHAnsi"/>
          <w:highlight w:val="none"/>
        </w:rPr>
        <w:t>1．我方已详细阅读了招标文件，完全理解并同意招标文件的所有事项及内容。</w:t>
      </w:r>
    </w:p>
    <w:p>
      <w:pPr>
        <w:ind w:firstLine="567"/>
        <w:jc w:val="both"/>
        <w:rPr>
          <w:rFonts w:cstheme="minorHAnsi"/>
          <w:highlight w:val="none"/>
        </w:rPr>
      </w:pPr>
      <w:r>
        <w:rPr>
          <w:rFonts w:hint="eastAsia" w:cstheme="minorHAnsi"/>
          <w:highlight w:val="none"/>
        </w:rPr>
        <w:t>2．我方已悉知并及时关注了贵中心在陕西省政府采购网、全国公共资源交易平台（陕西省）上发布的关于本项目的有关变更公告（包括但不限于对招标文件做出的修改或澄清、答疑纪要，以及项目暂停、重启、延期、终止等）。</w:t>
      </w:r>
    </w:p>
    <w:p>
      <w:pPr>
        <w:ind w:firstLine="567"/>
        <w:jc w:val="both"/>
        <w:rPr>
          <w:rFonts w:cstheme="minorHAnsi"/>
          <w:highlight w:val="none"/>
        </w:rPr>
      </w:pPr>
      <w:r>
        <w:rPr>
          <w:rFonts w:hint="eastAsia" w:cstheme="minorHAnsi"/>
          <w:highlight w:val="none"/>
        </w:rPr>
        <w:t>3．我方同意向贵中心提供与本次招标有关的全部证明材料，并保证所提交的证明材料真实、合法、有效。</w:t>
      </w:r>
    </w:p>
    <w:p>
      <w:pPr>
        <w:ind w:firstLine="567"/>
        <w:jc w:val="both"/>
        <w:rPr>
          <w:rFonts w:cstheme="minorHAnsi"/>
          <w:highlight w:val="none"/>
        </w:rPr>
      </w:pPr>
      <w:r>
        <w:rPr>
          <w:rFonts w:hint="eastAsia" w:cstheme="minorHAnsi"/>
          <w:highlight w:val="none"/>
        </w:rPr>
        <w:t>4．我方理解最低价不是成交的唯一条件，并尊重评标委员会的评审结果。</w:t>
      </w:r>
    </w:p>
    <w:p>
      <w:pPr>
        <w:ind w:firstLine="567"/>
        <w:jc w:val="both"/>
        <w:rPr>
          <w:rFonts w:cstheme="minorHAnsi"/>
          <w:highlight w:val="none"/>
        </w:rPr>
      </w:pPr>
      <w:r>
        <w:rPr>
          <w:rFonts w:hint="eastAsia" w:cstheme="minorHAnsi"/>
          <w:highlight w:val="none"/>
        </w:rPr>
        <w:t>5．我方投标文件在开启之日起</w:t>
      </w:r>
      <w:r>
        <w:rPr>
          <w:rFonts w:cstheme="minorHAnsi"/>
          <w:highlight w:val="none"/>
          <w:u w:val="single"/>
        </w:rPr>
        <w:t>90</w:t>
      </w:r>
      <w:r>
        <w:rPr>
          <w:rFonts w:hint="eastAsia" w:cstheme="minorHAnsi"/>
          <w:highlight w:val="none"/>
        </w:rPr>
        <w:t>个日历日（应不少于90个日历日）内有效。</w:t>
      </w:r>
    </w:p>
    <w:p>
      <w:pPr>
        <w:ind w:firstLine="567"/>
        <w:jc w:val="both"/>
        <w:rPr>
          <w:rFonts w:cstheme="minorHAnsi"/>
          <w:highlight w:val="none"/>
        </w:rPr>
      </w:pPr>
      <w:r>
        <w:rPr>
          <w:rFonts w:hint="eastAsia" w:cstheme="minorHAnsi"/>
          <w:highlight w:val="none"/>
        </w:rPr>
        <w:t>6．若我方成交，我方承诺：（1）将投标文件有效期延长至合同执行完毕；（2）收到成交通知书后提交纸质投标文件一正两副；（3）遵照招标文件中的要求，完成本项目的合同责任和义务。</w:t>
      </w:r>
    </w:p>
    <w:p>
      <w:pPr>
        <w:ind w:firstLine="567"/>
        <w:jc w:val="both"/>
        <w:rPr>
          <w:rFonts w:cstheme="minorHAnsi"/>
          <w:highlight w:val="none"/>
        </w:rPr>
      </w:pPr>
      <w:r>
        <w:rPr>
          <w:rFonts w:hint="eastAsia" w:cstheme="minorHAnsi"/>
          <w:highlight w:val="none"/>
        </w:rPr>
        <w:t>7．所有关于此次招标活动的函电，请按下列方式联系：</w:t>
      </w:r>
    </w:p>
    <w:p>
      <w:pPr>
        <w:ind w:firstLine="567"/>
        <w:jc w:val="both"/>
        <w:rPr>
          <w:highlight w:val="none"/>
        </w:rPr>
      </w:pPr>
      <w:r>
        <w:rPr>
          <w:rFonts w:ascii="Calibri" w:hAnsi="Calibri" w:eastAsia="宋体" w:cs="Calibri Light"/>
          <w:spacing w:val="60"/>
          <w:kern w:val="0"/>
          <w:highlight w:val="none"/>
          <w:fitText w:val="960" w:id="2"/>
        </w:rPr>
        <w:t>供应</w:t>
      </w:r>
      <w:r>
        <w:rPr>
          <w:rFonts w:ascii="Calibri" w:hAnsi="Calibri" w:eastAsia="宋体" w:cs="Calibri Light"/>
          <w:spacing w:val="0"/>
          <w:kern w:val="0"/>
          <w:highlight w:val="none"/>
          <w:fitText w:val="960" w:id="2"/>
        </w:rPr>
        <w:t>商</w:t>
      </w:r>
      <w:r>
        <w:rPr>
          <w:highlight w:val="none"/>
        </w:rPr>
        <w:t>：（供应商全称并加盖公章）</w:t>
      </w:r>
    </w:p>
    <w:p>
      <w:pPr>
        <w:ind w:firstLine="567"/>
        <w:jc w:val="both"/>
        <w:rPr>
          <w:highlight w:val="none"/>
        </w:rPr>
      </w:pPr>
      <w:r>
        <w:rPr>
          <w:highlight w:val="none"/>
        </w:rPr>
        <w:t>法定代表人（主要负责人）或委托代理人：（签字或盖章）</w:t>
      </w:r>
    </w:p>
    <w:p>
      <w:pPr>
        <w:ind w:firstLine="567"/>
        <w:jc w:val="both"/>
        <w:rPr>
          <w:highlight w:val="none"/>
        </w:rPr>
      </w:pPr>
      <w:r>
        <w:rPr>
          <w:rFonts w:hint="eastAsia"/>
          <w:highlight w:val="none"/>
        </w:rPr>
        <w:t>联系</w:t>
      </w:r>
      <w:r>
        <w:rPr>
          <w:highlight w:val="none"/>
        </w:rPr>
        <w:t>电话：</w:t>
      </w:r>
    </w:p>
    <w:p>
      <w:pPr>
        <w:ind w:firstLine="567"/>
        <w:jc w:val="both"/>
        <w:rPr>
          <w:highlight w:val="none"/>
        </w:rPr>
      </w:pPr>
      <w:r>
        <w:rPr>
          <w:highlight w:val="none"/>
        </w:rPr>
        <w:t>通讯地址：</w:t>
      </w:r>
    </w:p>
    <w:p>
      <w:pPr>
        <w:ind w:firstLine="567"/>
        <w:jc w:val="both"/>
        <w:rPr>
          <w:highlight w:val="none"/>
        </w:rPr>
      </w:pPr>
      <w:r>
        <w:rPr>
          <w:highlight w:val="none"/>
        </w:rPr>
        <w:t>邮</w:t>
      </w:r>
      <w:r>
        <w:rPr>
          <w:rFonts w:hint="eastAsia"/>
          <w:highlight w:val="none"/>
        </w:rPr>
        <w:t>　　</w:t>
      </w:r>
      <w:r>
        <w:rPr>
          <w:highlight w:val="none"/>
        </w:rPr>
        <w:t>编：</w:t>
      </w:r>
    </w:p>
    <w:p>
      <w:pPr>
        <w:ind w:firstLine="567"/>
        <w:jc w:val="both"/>
        <w:rPr>
          <w:highlight w:val="none"/>
        </w:rPr>
      </w:pPr>
      <w:r>
        <w:rPr>
          <w:highlight w:val="none"/>
        </w:rPr>
        <w:t>电子邮箱：</w:t>
      </w:r>
    </w:p>
    <w:p>
      <w:pPr>
        <w:ind w:firstLine="567"/>
        <w:jc w:val="both"/>
        <w:rPr>
          <w:highlight w:val="none"/>
        </w:rPr>
      </w:pPr>
      <w:r>
        <w:rPr>
          <w:highlight w:val="none"/>
        </w:rPr>
        <w:t>日</w:t>
      </w:r>
      <w:r>
        <w:rPr>
          <w:rFonts w:hint="eastAsia"/>
          <w:highlight w:val="none"/>
        </w:rPr>
        <w:t>　　</w:t>
      </w:r>
      <w:r>
        <w:rPr>
          <w:highlight w:val="none"/>
        </w:rPr>
        <w:t>期：　　年　月　日</w:t>
      </w:r>
    </w:p>
    <w:p>
      <w:pPr>
        <w:jc w:val="both"/>
        <w:rPr>
          <w:highlight w:val="none"/>
        </w:rPr>
      </w:pPr>
    </w:p>
    <w:p>
      <w:pPr>
        <w:jc w:val="both"/>
        <w:rPr>
          <w:highlight w:val="none"/>
        </w:rPr>
        <w:sectPr>
          <w:pgSz w:w="11906" w:h="16838"/>
          <w:pgMar w:top="1418" w:right="1304" w:bottom="1418" w:left="1701" w:header="851" w:footer="992" w:gutter="0"/>
          <w:cols w:space="425" w:num="1"/>
          <w:docGrid w:type="linesAndChars" w:linePitch="420" w:charSpace="0"/>
        </w:sectPr>
      </w:pPr>
    </w:p>
    <w:p>
      <w:pPr>
        <w:pStyle w:val="85"/>
        <w:spacing w:before="210" w:after="210"/>
        <w:rPr>
          <w:highlight w:val="none"/>
        </w:rPr>
      </w:pPr>
      <w:r>
        <w:rPr>
          <w:highlight w:val="none"/>
        </w:rPr>
        <w:t>第二部分</w:t>
      </w:r>
      <w:r>
        <w:rPr>
          <w:rFonts w:hint="eastAsia"/>
          <w:highlight w:val="none"/>
        </w:rPr>
        <w:t>　</w:t>
      </w:r>
      <w:r>
        <w:rPr>
          <w:highlight w:val="none"/>
        </w:rPr>
        <w:t>开标一览表</w:t>
      </w:r>
    </w:p>
    <w:tbl>
      <w:tblPr>
        <w:tblStyle w:val="26"/>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2030"/>
        <w:gridCol w:w="1695"/>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cstheme="minorHAnsi"/>
                <w:highlight w:val="none"/>
              </w:rPr>
            </w:pPr>
            <w:r>
              <w:rPr>
                <w:rFonts w:cstheme="minorHAnsi"/>
                <w:highlight w:val="none"/>
              </w:rPr>
              <w:t>报价内容</w:t>
            </w:r>
          </w:p>
          <w:p>
            <w:pPr>
              <w:spacing w:line="480" w:lineRule="exact"/>
              <w:rPr>
                <w:rFonts w:cstheme="minorHAnsi"/>
                <w:highlight w:val="none"/>
              </w:rPr>
            </w:pPr>
          </w:p>
          <w:p>
            <w:pPr>
              <w:spacing w:line="480" w:lineRule="exact"/>
              <w:ind w:right="1540"/>
              <w:rPr>
                <w:rFonts w:cstheme="minorHAnsi"/>
                <w:highlight w:val="none"/>
              </w:rPr>
            </w:pPr>
            <w:r>
              <w:rPr>
                <w:rFonts w:cstheme="minorHAnsi"/>
                <w:highlight w:val="none"/>
              </w:rPr>
              <w:t>项目名称</w:t>
            </w:r>
          </w:p>
        </w:tc>
        <w:tc>
          <w:tcPr>
            <w:tcW w:w="2030" w:type="dxa"/>
            <w:tcBorders>
              <w:top w:val="single" w:color="auto" w:sz="12" w:space="0"/>
            </w:tcBorders>
            <w:shd w:val="clear" w:color="auto" w:fill="D0CECE" w:themeFill="background2" w:themeFillShade="E6"/>
            <w:vAlign w:val="center"/>
          </w:tcPr>
          <w:p>
            <w:pPr>
              <w:pStyle w:val="70"/>
              <w:numPr>
                <w:ilvl w:val="0"/>
                <w:numId w:val="16"/>
              </w:numPr>
              <w:spacing w:line="480" w:lineRule="exact"/>
              <w:contextualSpacing w:val="0"/>
              <w:jc w:val="center"/>
              <w:rPr>
                <w:rFonts w:cstheme="minorHAnsi"/>
                <w:b/>
                <w:highlight w:val="none"/>
              </w:rPr>
            </w:pPr>
          </w:p>
        </w:tc>
        <w:tc>
          <w:tcPr>
            <w:tcW w:w="1695" w:type="dxa"/>
            <w:tcBorders>
              <w:top w:val="single" w:color="auto" w:sz="12" w:space="0"/>
              <w:right w:val="single" w:color="auto" w:sz="12" w:space="0"/>
            </w:tcBorders>
            <w:shd w:val="clear" w:color="auto" w:fill="D0CECE" w:themeFill="background2" w:themeFillShade="E6"/>
            <w:vAlign w:val="center"/>
          </w:tcPr>
          <w:p>
            <w:pPr>
              <w:pStyle w:val="70"/>
              <w:numPr>
                <w:ilvl w:val="0"/>
                <w:numId w:val="16"/>
              </w:numPr>
              <w:spacing w:line="480" w:lineRule="exact"/>
              <w:contextualSpacing w:val="0"/>
              <w:jc w:val="center"/>
              <w:rPr>
                <w:rFonts w:cstheme="minorHAnsi"/>
                <w:b/>
                <w:highlight w:val="none"/>
              </w:rPr>
            </w:pPr>
          </w:p>
        </w:tc>
        <w:tc>
          <w:tcPr>
            <w:tcW w:w="2610" w:type="dxa"/>
            <w:tcBorders>
              <w:top w:val="single" w:color="auto" w:sz="12" w:space="0"/>
              <w:right w:val="single" w:color="auto" w:sz="12" w:space="0"/>
            </w:tcBorders>
            <w:shd w:val="clear" w:color="auto" w:fill="D0CECE" w:themeFill="background2" w:themeFillShade="E6"/>
            <w:vAlign w:val="center"/>
          </w:tcPr>
          <w:p>
            <w:pPr>
              <w:pStyle w:val="70"/>
              <w:numPr>
                <w:ilvl w:val="0"/>
                <w:numId w:val="16"/>
              </w:numPr>
              <w:spacing w:line="480" w:lineRule="exact"/>
              <w:contextualSpacing w:val="0"/>
              <w:jc w:val="center"/>
              <w:rPr>
                <w:rFonts w:cstheme="minorHAnsi"/>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cstheme="minorHAnsi"/>
                <w:highlight w:val="none"/>
              </w:rPr>
            </w:pPr>
          </w:p>
        </w:tc>
        <w:tc>
          <w:tcPr>
            <w:tcW w:w="2030" w:type="dxa"/>
            <w:shd w:val="clear" w:color="auto" w:fill="ECECEC" w:themeFill="accent3" w:themeFillTint="33"/>
            <w:vAlign w:val="center"/>
          </w:tcPr>
          <w:p>
            <w:pPr>
              <w:spacing w:line="480" w:lineRule="exact"/>
              <w:jc w:val="center"/>
              <w:rPr>
                <w:rFonts w:cstheme="minorHAnsi"/>
                <w:highlight w:val="none"/>
              </w:rPr>
            </w:pPr>
            <w:r>
              <w:rPr>
                <w:rFonts w:hint="eastAsia" w:ascii="宋体" w:hAnsi="宋体"/>
                <w:highlight w:val="none"/>
              </w:rPr>
              <w:t>年度服务价格</w:t>
            </w:r>
            <w:r>
              <w:rPr>
                <w:rFonts w:cstheme="minorHAnsi"/>
                <w:highlight w:val="none"/>
              </w:rPr>
              <w:t>（元）</w:t>
            </w:r>
          </w:p>
        </w:tc>
        <w:tc>
          <w:tcPr>
            <w:tcW w:w="1695" w:type="dxa"/>
            <w:tcBorders>
              <w:right w:val="single" w:color="auto" w:sz="12" w:space="0"/>
            </w:tcBorders>
            <w:shd w:val="clear" w:color="auto" w:fill="ECECEC" w:themeFill="accent3" w:themeFillTint="33"/>
            <w:vAlign w:val="center"/>
          </w:tcPr>
          <w:p>
            <w:pPr>
              <w:spacing w:line="480" w:lineRule="exact"/>
              <w:jc w:val="center"/>
              <w:rPr>
                <w:rFonts w:cstheme="minorHAnsi"/>
                <w:highlight w:val="none"/>
              </w:rPr>
            </w:pPr>
            <w:r>
              <w:rPr>
                <w:rFonts w:hint="eastAsia" w:ascii="宋体" w:hAnsi="宋体"/>
                <w:bCs/>
                <w:highlight w:val="none"/>
              </w:rPr>
              <w:t>服务期限</w:t>
            </w:r>
          </w:p>
        </w:tc>
        <w:tc>
          <w:tcPr>
            <w:tcW w:w="2610" w:type="dxa"/>
            <w:tcBorders>
              <w:right w:val="single" w:color="auto" w:sz="12" w:space="0"/>
            </w:tcBorders>
            <w:shd w:val="clear" w:color="auto" w:fill="ECECEC" w:themeFill="accent3" w:themeFillTint="33"/>
            <w:vAlign w:val="center"/>
          </w:tcPr>
          <w:p>
            <w:pPr>
              <w:spacing w:after="120"/>
              <w:jc w:val="center"/>
              <w:rPr>
                <w:rFonts w:ascii="宋体" w:hAnsi="宋体"/>
                <w:highlight w:val="none"/>
              </w:rPr>
            </w:pPr>
            <w:r>
              <w:rPr>
                <w:rFonts w:hint="eastAsia" w:ascii="宋体" w:hAnsi="宋体"/>
                <w:highlight w:val="none"/>
              </w:rPr>
              <w:t>投标总价</w:t>
            </w:r>
          </w:p>
          <w:p>
            <w:pPr>
              <w:spacing w:after="120"/>
              <w:jc w:val="center"/>
              <w:rPr>
                <w:rFonts w:ascii="宋体" w:hAnsi="宋体"/>
                <w:b/>
                <w:highlight w:val="none"/>
              </w:rPr>
            </w:pPr>
            <w:r>
              <w:rPr>
                <w:rFonts w:hint="eastAsia" w:ascii="宋体" w:hAnsi="宋体"/>
                <w:highlight w:val="none"/>
              </w:rPr>
              <w:t>（三年的服务价格）</w:t>
            </w:r>
          </w:p>
          <w:p>
            <w:pPr>
              <w:spacing w:line="480" w:lineRule="exact"/>
              <w:jc w:val="center"/>
              <w:rPr>
                <w:rFonts w:cstheme="minorHAnsi"/>
                <w:highlight w:val="none"/>
              </w:rPr>
            </w:pPr>
            <w:r>
              <w:rPr>
                <w:rFonts w:cstheme="minorHAnsi"/>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tcBorders>
              <w:left w:val="single" w:color="auto" w:sz="12" w:space="0"/>
            </w:tcBorders>
            <w:shd w:val="clear" w:color="auto" w:fill="F1F1F1" w:themeFill="background1" w:themeFillShade="F2"/>
            <w:vAlign w:val="center"/>
          </w:tcPr>
          <w:p>
            <w:pPr>
              <w:spacing w:line="480" w:lineRule="exact"/>
              <w:jc w:val="center"/>
              <w:rPr>
                <w:rFonts w:cstheme="minorHAnsi"/>
                <w:highlight w:val="none"/>
              </w:rPr>
            </w:pPr>
            <w:r>
              <w:rPr>
                <w:rFonts w:cstheme="minorHAnsi"/>
                <w:highlight w:val="none"/>
              </w:rPr>
              <w:t>〈项目名称〉</w:t>
            </w:r>
          </w:p>
        </w:tc>
        <w:tc>
          <w:tcPr>
            <w:tcW w:w="2030" w:type="dxa"/>
            <w:vAlign w:val="center"/>
          </w:tcPr>
          <w:p>
            <w:pPr>
              <w:spacing w:line="480" w:lineRule="exact"/>
              <w:jc w:val="center"/>
              <w:rPr>
                <w:rFonts w:cstheme="minorHAnsi"/>
                <w:highlight w:val="none"/>
              </w:rPr>
            </w:pPr>
          </w:p>
        </w:tc>
        <w:tc>
          <w:tcPr>
            <w:tcW w:w="1695" w:type="dxa"/>
            <w:tcBorders>
              <w:right w:val="single" w:color="auto" w:sz="12" w:space="0"/>
            </w:tcBorders>
            <w:vAlign w:val="center"/>
          </w:tcPr>
          <w:p>
            <w:pPr>
              <w:spacing w:line="480" w:lineRule="exact"/>
              <w:jc w:val="center"/>
              <w:rPr>
                <w:rFonts w:cstheme="minorHAnsi"/>
                <w:highlight w:val="none"/>
              </w:rPr>
            </w:pPr>
          </w:p>
        </w:tc>
        <w:tc>
          <w:tcPr>
            <w:tcW w:w="2610" w:type="dxa"/>
            <w:tcBorders>
              <w:right w:val="single" w:color="auto" w:sz="12" w:space="0"/>
            </w:tcBorders>
            <w:vAlign w:val="center"/>
          </w:tcPr>
          <w:p>
            <w:pPr>
              <w:spacing w:line="480" w:lineRule="exact"/>
              <w:rPr>
                <w:rFonts w:cstheme="minorHAns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083" w:type="dxa"/>
            <w:tcBorders>
              <w:left w:val="single" w:color="auto" w:sz="12" w:space="0"/>
              <w:bottom w:val="single" w:color="auto" w:sz="12" w:space="0"/>
            </w:tcBorders>
            <w:shd w:val="clear" w:color="auto" w:fill="F1F1F1" w:themeFill="background1" w:themeFillShade="F2"/>
            <w:vAlign w:val="center"/>
          </w:tcPr>
          <w:p>
            <w:pPr>
              <w:spacing w:line="480" w:lineRule="exact"/>
              <w:jc w:val="center"/>
              <w:rPr>
                <w:rFonts w:cstheme="minorHAnsi"/>
                <w:highlight w:val="none"/>
              </w:rPr>
            </w:pPr>
            <w:r>
              <w:rPr>
                <w:rFonts w:cstheme="minorHAnsi"/>
                <w:highlight w:val="none"/>
              </w:rPr>
              <w:t>合计（大写）</w:t>
            </w:r>
          </w:p>
        </w:tc>
        <w:tc>
          <w:tcPr>
            <w:tcW w:w="6335" w:type="dxa"/>
            <w:gridSpan w:val="3"/>
            <w:tcBorders>
              <w:bottom w:val="single" w:color="auto" w:sz="12" w:space="0"/>
              <w:right w:val="single" w:color="auto" w:sz="12" w:space="0"/>
            </w:tcBorders>
            <w:vAlign w:val="center"/>
          </w:tcPr>
          <w:p>
            <w:pPr>
              <w:spacing w:line="480" w:lineRule="exact"/>
              <w:jc w:val="center"/>
              <w:rPr>
                <w:rFonts w:cstheme="minorHAnsi"/>
                <w:highlight w:val="none"/>
              </w:rPr>
            </w:pPr>
          </w:p>
        </w:tc>
      </w:tr>
    </w:tbl>
    <w:p>
      <w:pPr>
        <w:pStyle w:val="42"/>
        <w:wordWrap/>
        <w:spacing w:before="210" w:beforeLines="50" w:line="480" w:lineRule="exact"/>
        <w:rPr>
          <w:highlight w:val="none"/>
        </w:rPr>
      </w:pPr>
      <w:r>
        <w:rPr>
          <w:rFonts w:asciiTheme="minorHAnsi" w:hAnsiTheme="minorHAnsi" w:eastAsiaTheme="majorEastAsia" w:cstheme="minorHAnsi"/>
          <w:highlight w:val="none"/>
        </w:rPr>
        <w:t>供应商：（供应商全称并加盖公章）</w:t>
      </w:r>
    </w:p>
    <w:p>
      <w:pPr>
        <w:pStyle w:val="42"/>
        <w:wordWrap/>
        <w:spacing w:before="210" w:beforeLines="50" w:line="480" w:lineRule="exact"/>
        <w:rPr>
          <w:sz w:val="24"/>
          <w:szCs w:val="24"/>
          <w:highlight w:val="none"/>
        </w:rPr>
      </w:pPr>
    </w:p>
    <w:p>
      <w:pPr>
        <w:pStyle w:val="42"/>
        <w:wordWrap/>
        <w:spacing w:before="210" w:beforeLines="50" w:line="240" w:lineRule="auto"/>
        <w:rPr>
          <w:rFonts w:ascii="Calibri" w:hAnsi="Calibri" w:eastAsia="宋体" w:cstheme="minorHAnsi"/>
          <w:kern w:val="24"/>
          <w:sz w:val="24"/>
          <w:szCs w:val="24"/>
          <w:highlight w:val="none"/>
        </w:rPr>
      </w:pPr>
      <w:r>
        <w:rPr>
          <w:rFonts w:ascii="Calibri" w:hAnsi="Calibri" w:eastAsia="宋体"/>
          <w:kern w:val="24"/>
          <w:sz w:val="24"/>
          <w:szCs w:val="24"/>
          <w:highlight w:val="none"/>
        </w:rPr>
        <w:t>注：出现</w:t>
      </w:r>
      <w:r>
        <w:rPr>
          <w:rFonts w:hint="eastAsia" w:ascii="Calibri" w:hAnsi="Calibri" w:eastAsia="宋体" w:cstheme="minorHAnsi"/>
          <w:kern w:val="24"/>
          <w:sz w:val="24"/>
          <w:szCs w:val="24"/>
          <w:highlight w:val="none"/>
        </w:rPr>
        <w:t>下列情形的按无效投标处理</w:t>
      </w:r>
    </w:p>
    <w:p>
      <w:pPr>
        <w:pStyle w:val="42"/>
        <w:wordWrap/>
        <w:spacing w:line="240" w:lineRule="auto"/>
        <w:ind w:firstLine="480" w:firstLineChars="200"/>
        <w:rPr>
          <w:rFonts w:ascii="Calibri" w:hAnsi="Calibri" w:eastAsia="宋体" w:cstheme="minorHAnsi"/>
          <w:kern w:val="24"/>
          <w:sz w:val="24"/>
          <w:szCs w:val="24"/>
          <w:highlight w:val="none"/>
        </w:rPr>
      </w:pPr>
      <w:r>
        <w:rPr>
          <w:rFonts w:hint="eastAsia" w:ascii="Calibri" w:hAnsi="Calibri" w:eastAsia="宋体" w:cstheme="minorHAnsi"/>
          <w:kern w:val="24"/>
          <w:sz w:val="24"/>
          <w:szCs w:val="24"/>
          <w:highlight w:val="none"/>
        </w:rPr>
        <w:t>1．A栏、C栏未按阿拉伯小写金额样式填写；</w:t>
      </w:r>
      <w:r>
        <w:rPr>
          <w:rFonts w:ascii="Calibri" w:hAnsi="Calibri" w:eastAsia="宋体" w:cstheme="minorHAnsi"/>
          <w:kern w:val="24"/>
          <w:sz w:val="24"/>
          <w:szCs w:val="24"/>
          <w:highlight w:val="none"/>
        </w:rPr>
        <w:t>B</w:t>
      </w:r>
      <w:r>
        <w:rPr>
          <w:rFonts w:hint="eastAsia" w:ascii="Calibri" w:hAnsi="Calibri" w:eastAsia="宋体" w:cstheme="minorHAnsi"/>
          <w:kern w:val="24"/>
          <w:sz w:val="24"/>
          <w:szCs w:val="24"/>
          <w:highlight w:val="none"/>
        </w:rPr>
        <w:t>栏未填写相应内容。</w:t>
      </w:r>
    </w:p>
    <w:p>
      <w:pPr>
        <w:pStyle w:val="42"/>
        <w:wordWrap/>
        <w:spacing w:line="240" w:lineRule="auto"/>
        <w:ind w:firstLine="480" w:firstLineChars="200"/>
        <w:rPr>
          <w:rFonts w:ascii="Calibri" w:hAnsi="Calibri" w:eastAsia="宋体" w:cstheme="minorHAnsi"/>
          <w:kern w:val="24"/>
          <w:sz w:val="24"/>
          <w:szCs w:val="24"/>
          <w:highlight w:val="none"/>
        </w:rPr>
      </w:pPr>
      <w:r>
        <w:rPr>
          <w:rFonts w:hint="eastAsia" w:ascii="Calibri" w:hAnsi="Calibri" w:eastAsia="宋体" w:cstheme="minorHAnsi"/>
          <w:kern w:val="24"/>
          <w:sz w:val="24"/>
          <w:szCs w:val="24"/>
          <w:highlight w:val="none"/>
        </w:rPr>
        <w:t>2．“合计（大写）”栏未按银行大写金额样式进行填写。样式参考：壹、贰、叁、肆、伍、陆、柒、捌、玖、拾、佰、仟、万、亿、元（圆）、角、分、零、整（正）。</w:t>
      </w:r>
    </w:p>
    <w:p>
      <w:pPr>
        <w:pStyle w:val="83"/>
        <w:ind w:firstLine="480"/>
        <w:rPr>
          <w:color w:val="auto"/>
          <w:highlight w:val="none"/>
        </w:rPr>
      </w:pPr>
      <w:r>
        <w:rPr>
          <w:rFonts w:hint="eastAsia"/>
          <w:color w:val="auto"/>
          <w:highlight w:val="none"/>
        </w:rPr>
        <w:t>3．“合计（大写）”金额与C栏“合计”不一致的。</w:t>
      </w:r>
    </w:p>
    <w:p>
      <w:pPr>
        <w:rPr>
          <w:highlight w:val="none"/>
        </w:rPr>
      </w:pPr>
      <w:r>
        <w:rPr>
          <w:highlight w:val="none"/>
        </w:rPr>
        <w:br w:type="page"/>
      </w:r>
    </w:p>
    <w:p>
      <w:pPr>
        <w:pStyle w:val="42"/>
        <w:spacing w:before="60" w:after="60"/>
        <w:jc w:val="center"/>
        <w:rPr>
          <w:rFonts w:ascii="黑体" w:hAnsi="黑体" w:eastAsia="黑体"/>
          <w:highlight w:val="none"/>
        </w:rPr>
      </w:pPr>
      <w:r>
        <w:rPr>
          <w:rFonts w:hint="eastAsia" w:ascii="黑体" w:hAnsi="黑体" w:eastAsia="黑体"/>
          <w:highlight w:val="none"/>
        </w:rPr>
        <w:t>总报价中设备部分</w:t>
      </w:r>
      <w:r>
        <w:rPr>
          <w:rFonts w:ascii="黑体" w:hAnsi="黑体" w:eastAsia="黑体"/>
          <w:highlight w:val="none"/>
        </w:rPr>
        <w:t>分项报价表</w:t>
      </w:r>
    </w:p>
    <w:p>
      <w:pPr>
        <w:pStyle w:val="2"/>
        <w:jc w:val="center"/>
        <w:rPr>
          <w:highlight w:val="none"/>
        </w:rPr>
      </w:pPr>
      <w:r>
        <w:rPr>
          <w:rFonts w:hint="eastAsia"/>
          <w:highlight w:val="none"/>
        </w:rPr>
        <w:t>（注：报出三年服务期内所提供的设备信息及报价）</w:t>
      </w:r>
    </w:p>
    <w:p>
      <w:pPr>
        <w:rPr>
          <w:rFonts w:ascii="宋体" w:hAnsi="宋体"/>
          <w:b/>
          <w:sz w:val="30"/>
          <w:szCs w:val="30"/>
          <w:highlight w:val="none"/>
        </w:rPr>
      </w:pPr>
    </w:p>
    <w:p>
      <w:pPr>
        <w:rPr>
          <w:rFonts w:ascii="宋体" w:hAnsi="宋体"/>
          <w:highlight w:val="none"/>
        </w:rPr>
      </w:pPr>
      <w:r>
        <w:rPr>
          <w:rFonts w:hint="eastAsia" w:ascii="宋体" w:hAnsi="宋体"/>
          <w:highlight w:val="none"/>
        </w:rPr>
        <w:t>投标人名称：</w:t>
      </w:r>
      <w:r>
        <w:rPr>
          <w:rFonts w:hint="eastAsia" w:ascii="宋体" w:hAnsi="宋体"/>
          <w:highlight w:val="none"/>
          <w:u w:val="single"/>
        </w:rPr>
        <w:t xml:space="preserve">                 </w:t>
      </w:r>
      <w:r>
        <w:rPr>
          <w:rFonts w:hint="eastAsia" w:ascii="宋体" w:hAnsi="宋体"/>
          <w:highlight w:val="none"/>
        </w:rPr>
        <w:t xml:space="preserve">  项目编号：</w:t>
      </w:r>
      <w:r>
        <w:rPr>
          <w:rFonts w:hint="eastAsia" w:ascii="宋体" w:hAnsi="宋体"/>
          <w:highlight w:val="none"/>
          <w:u w:val="single"/>
        </w:rPr>
        <w:t xml:space="preserve">                  </w:t>
      </w:r>
      <w:r>
        <w:rPr>
          <w:rFonts w:hint="eastAsia" w:ascii="宋体" w:hAnsi="宋体"/>
          <w:highlight w:val="none"/>
        </w:rPr>
        <w:t xml:space="preserve">  </w:t>
      </w:r>
    </w:p>
    <w:p>
      <w:pPr>
        <w:rPr>
          <w:rFonts w:ascii="宋体" w:hAnsi="宋体"/>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70"/>
              <w:ind w:firstLine="482"/>
              <w:jc w:val="center"/>
              <w:rPr>
                <w:b/>
                <w:bCs/>
                <w:highlight w:val="none"/>
              </w:rPr>
            </w:pPr>
            <w:r>
              <w:rPr>
                <w:rFonts w:hint="eastAsia"/>
                <w:b/>
                <w:bCs/>
                <w:highlight w:val="none"/>
              </w:rPr>
              <w:t>安康市中医医院总院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rPr>
                <w:b/>
                <w:bCs/>
                <w:highlight w:val="none"/>
              </w:rPr>
            </w:pPr>
            <w:r>
              <w:rPr>
                <w:rFonts w:hint="eastAsia"/>
                <w:b/>
                <w:bCs/>
                <w:highlight w:val="none"/>
              </w:rPr>
              <w:t>序号</w:t>
            </w:r>
          </w:p>
        </w:tc>
        <w:tc>
          <w:tcPr>
            <w:tcW w:w="1704" w:type="dxa"/>
          </w:tcPr>
          <w:p>
            <w:pPr>
              <w:pStyle w:val="70"/>
              <w:ind w:left="0"/>
              <w:rPr>
                <w:b/>
                <w:bCs/>
                <w:highlight w:val="none"/>
              </w:rPr>
            </w:pPr>
            <w:r>
              <w:rPr>
                <w:rFonts w:hint="eastAsia"/>
                <w:b/>
                <w:bCs/>
                <w:highlight w:val="none"/>
              </w:rPr>
              <w:t>产品名称</w:t>
            </w:r>
          </w:p>
        </w:tc>
        <w:tc>
          <w:tcPr>
            <w:tcW w:w="1704" w:type="dxa"/>
          </w:tcPr>
          <w:p>
            <w:pPr>
              <w:pStyle w:val="70"/>
              <w:rPr>
                <w:b/>
                <w:bCs/>
                <w:highlight w:val="none"/>
              </w:rPr>
            </w:pPr>
            <w:r>
              <w:rPr>
                <w:rFonts w:hint="eastAsia"/>
                <w:b/>
                <w:bCs/>
                <w:highlight w:val="none"/>
              </w:rPr>
              <w:t>数量</w:t>
            </w:r>
          </w:p>
        </w:tc>
        <w:tc>
          <w:tcPr>
            <w:tcW w:w="1705" w:type="dxa"/>
          </w:tcPr>
          <w:p>
            <w:pPr>
              <w:pStyle w:val="70"/>
              <w:ind w:left="0" w:firstLine="480" w:firstLineChars="200"/>
              <w:rPr>
                <w:b/>
                <w:bCs/>
                <w:highlight w:val="none"/>
              </w:rPr>
            </w:pPr>
            <w:r>
              <w:rPr>
                <w:rFonts w:hint="eastAsia"/>
                <w:b/>
                <w:bCs/>
                <w:highlight w:val="none"/>
              </w:rPr>
              <w:t>单价</w:t>
            </w:r>
            <w:r>
              <w:rPr>
                <w:rFonts w:hint="eastAsia" w:ascii="宋体" w:hAnsi="宋体"/>
                <w:bCs/>
                <w:highlight w:val="none"/>
              </w:rPr>
              <w:t>（元）</w:t>
            </w:r>
          </w:p>
        </w:tc>
        <w:tc>
          <w:tcPr>
            <w:tcW w:w="1705" w:type="dxa"/>
          </w:tcPr>
          <w:p>
            <w:pPr>
              <w:pStyle w:val="70"/>
              <w:ind w:left="0" w:firstLine="480" w:firstLineChars="200"/>
              <w:rPr>
                <w:b/>
                <w:bCs/>
                <w:highlight w:val="none"/>
              </w:rPr>
            </w:pPr>
            <w:r>
              <w:rPr>
                <w:rFonts w:hint="eastAsia"/>
                <w:b/>
                <w:bCs/>
                <w:highlight w:val="none"/>
              </w:rPr>
              <w:t>总价</w:t>
            </w:r>
            <w:r>
              <w:rPr>
                <w:rFonts w:hint="eastAsia" w:ascii="宋体" w:hAnsi="宋体"/>
                <w:bCs/>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rPr>
                <w:b/>
                <w:bCs/>
                <w:highlight w:val="none"/>
              </w:rPr>
            </w:pPr>
            <w:r>
              <w:rPr>
                <w:rFonts w:hint="eastAsia"/>
                <w:b/>
                <w:bCs/>
                <w:highlight w:val="none"/>
              </w:rPr>
              <w:t>1</w:t>
            </w:r>
          </w:p>
        </w:tc>
        <w:tc>
          <w:tcPr>
            <w:tcW w:w="1704" w:type="dxa"/>
          </w:tcPr>
          <w:p>
            <w:pPr>
              <w:pStyle w:val="70"/>
              <w:ind w:left="0"/>
              <w:rPr>
                <w:b/>
                <w:bCs/>
                <w:highlight w:val="none"/>
              </w:rPr>
            </w:pPr>
            <w:r>
              <w:rPr>
                <w:rFonts w:hint="eastAsia"/>
                <w:b/>
                <w:bCs/>
                <w:highlight w:val="none"/>
              </w:rPr>
              <w:t>心脏实时监护预警机</w:t>
            </w:r>
          </w:p>
        </w:tc>
        <w:tc>
          <w:tcPr>
            <w:tcW w:w="1704" w:type="dxa"/>
          </w:tcPr>
          <w:p>
            <w:pPr>
              <w:pStyle w:val="70"/>
              <w:rPr>
                <w:b/>
                <w:bCs/>
                <w:highlight w:val="none"/>
              </w:rPr>
            </w:pPr>
            <w:r>
              <w:rPr>
                <w:rFonts w:hint="eastAsia"/>
                <w:b/>
                <w:bCs/>
                <w:highlight w:val="none"/>
              </w:rPr>
              <w:t>12</w:t>
            </w:r>
          </w:p>
        </w:tc>
        <w:tc>
          <w:tcPr>
            <w:tcW w:w="1705" w:type="dxa"/>
          </w:tcPr>
          <w:p>
            <w:pPr>
              <w:pStyle w:val="70"/>
              <w:ind w:firstLine="482"/>
              <w:rPr>
                <w:b/>
                <w:bCs/>
                <w:highlight w:val="none"/>
              </w:rPr>
            </w:pPr>
          </w:p>
        </w:tc>
        <w:tc>
          <w:tcPr>
            <w:tcW w:w="1705" w:type="dxa"/>
          </w:tcPr>
          <w:p>
            <w:pPr>
              <w:pStyle w:val="70"/>
              <w:ind w:firstLine="482"/>
              <w:rPr>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rPr>
                <w:b/>
                <w:bCs/>
                <w:highlight w:val="none"/>
              </w:rPr>
            </w:pPr>
            <w:r>
              <w:rPr>
                <w:rFonts w:hint="eastAsia"/>
                <w:b/>
                <w:bCs/>
                <w:highlight w:val="none"/>
              </w:rPr>
              <w:t>2</w:t>
            </w:r>
          </w:p>
        </w:tc>
        <w:tc>
          <w:tcPr>
            <w:tcW w:w="1704" w:type="dxa"/>
          </w:tcPr>
          <w:p>
            <w:pPr>
              <w:pStyle w:val="70"/>
              <w:ind w:left="0"/>
              <w:rPr>
                <w:b/>
                <w:bCs/>
                <w:highlight w:val="none"/>
              </w:rPr>
            </w:pPr>
            <w:r>
              <w:rPr>
                <w:rFonts w:hint="eastAsia"/>
                <w:b/>
                <w:bCs/>
                <w:highlight w:val="none"/>
              </w:rPr>
              <w:t>平板便携式心电图机</w:t>
            </w:r>
          </w:p>
        </w:tc>
        <w:tc>
          <w:tcPr>
            <w:tcW w:w="1704" w:type="dxa"/>
          </w:tcPr>
          <w:p>
            <w:pPr>
              <w:pStyle w:val="70"/>
              <w:rPr>
                <w:b/>
                <w:bCs/>
                <w:highlight w:val="none"/>
              </w:rPr>
            </w:pPr>
            <w:r>
              <w:rPr>
                <w:rFonts w:hint="eastAsia"/>
                <w:b/>
                <w:bCs/>
                <w:highlight w:val="none"/>
              </w:rPr>
              <w:t>38</w:t>
            </w:r>
          </w:p>
        </w:tc>
        <w:tc>
          <w:tcPr>
            <w:tcW w:w="1705" w:type="dxa"/>
          </w:tcPr>
          <w:p>
            <w:pPr>
              <w:pStyle w:val="70"/>
              <w:ind w:firstLine="482"/>
              <w:rPr>
                <w:b/>
                <w:bCs/>
                <w:highlight w:val="none"/>
              </w:rPr>
            </w:pPr>
          </w:p>
        </w:tc>
        <w:tc>
          <w:tcPr>
            <w:tcW w:w="1705" w:type="dxa"/>
          </w:tcPr>
          <w:p>
            <w:pPr>
              <w:pStyle w:val="70"/>
              <w:ind w:firstLine="482"/>
              <w:rPr>
                <w:b/>
                <w:bCs/>
                <w:highlight w:val="none"/>
              </w:rPr>
            </w:pPr>
          </w:p>
        </w:tc>
      </w:tr>
    </w:tbl>
    <w:p>
      <w:pPr>
        <w:pStyle w:val="70"/>
        <w:rPr>
          <w:b/>
          <w:bCs/>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70"/>
              <w:ind w:firstLine="482"/>
              <w:jc w:val="center"/>
              <w:rPr>
                <w:b/>
                <w:bCs/>
                <w:highlight w:val="none"/>
              </w:rPr>
            </w:pPr>
            <w:r>
              <w:rPr>
                <w:rFonts w:hint="eastAsia"/>
                <w:b/>
                <w:bCs/>
                <w:highlight w:val="none"/>
              </w:rPr>
              <w:t>安康市中医医院高新分院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rPr>
                <w:b/>
                <w:bCs/>
                <w:highlight w:val="none"/>
              </w:rPr>
            </w:pPr>
            <w:r>
              <w:rPr>
                <w:rFonts w:hint="eastAsia"/>
                <w:b/>
                <w:bCs/>
                <w:highlight w:val="none"/>
              </w:rPr>
              <w:t>序号</w:t>
            </w:r>
          </w:p>
        </w:tc>
        <w:tc>
          <w:tcPr>
            <w:tcW w:w="1704" w:type="dxa"/>
          </w:tcPr>
          <w:p>
            <w:pPr>
              <w:pStyle w:val="70"/>
              <w:ind w:left="0"/>
              <w:rPr>
                <w:b/>
                <w:bCs/>
                <w:highlight w:val="none"/>
              </w:rPr>
            </w:pPr>
            <w:r>
              <w:rPr>
                <w:rFonts w:hint="eastAsia"/>
                <w:b/>
                <w:bCs/>
                <w:highlight w:val="none"/>
              </w:rPr>
              <w:t>产品名称</w:t>
            </w:r>
          </w:p>
        </w:tc>
        <w:tc>
          <w:tcPr>
            <w:tcW w:w="1704" w:type="dxa"/>
          </w:tcPr>
          <w:p>
            <w:pPr>
              <w:pStyle w:val="70"/>
              <w:rPr>
                <w:b/>
                <w:bCs/>
                <w:highlight w:val="none"/>
              </w:rPr>
            </w:pPr>
            <w:r>
              <w:rPr>
                <w:rFonts w:hint="eastAsia"/>
                <w:b/>
                <w:bCs/>
                <w:highlight w:val="none"/>
              </w:rPr>
              <w:t>数量</w:t>
            </w:r>
          </w:p>
        </w:tc>
        <w:tc>
          <w:tcPr>
            <w:tcW w:w="1705" w:type="dxa"/>
          </w:tcPr>
          <w:p>
            <w:pPr>
              <w:pStyle w:val="70"/>
              <w:ind w:left="0" w:firstLine="480" w:firstLineChars="200"/>
              <w:rPr>
                <w:b/>
                <w:bCs/>
                <w:highlight w:val="none"/>
              </w:rPr>
            </w:pPr>
            <w:r>
              <w:rPr>
                <w:rFonts w:hint="eastAsia"/>
                <w:b/>
                <w:bCs/>
                <w:highlight w:val="none"/>
              </w:rPr>
              <w:t>单价</w:t>
            </w:r>
            <w:r>
              <w:rPr>
                <w:rFonts w:hint="eastAsia" w:ascii="宋体" w:hAnsi="宋体"/>
                <w:bCs/>
                <w:highlight w:val="none"/>
              </w:rPr>
              <w:t>（元）</w:t>
            </w:r>
          </w:p>
        </w:tc>
        <w:tc>
          <w:tcPr>
            <w:tcW w:w="1705" w:type="dxa"/>
          </w:tcPr>
          <w:p>
            <w:pPr>
              <w:pStyle w:val="70"/>
              <w:ind w:left="0" w:firstLine="480" w:firstLineChars="200"/>
              <w:rPr>
                <w:b/>
                <w:bCs/>
                <w:highlight w:val="none"/>
              </w:rPr>
            </w:pPr>
            <w:r>
              <w:rPr>
                <w:rFonts w:hint="eastAsia"/>
                <w:b/>
                <w:bCs/>
                <w:highlight w:val="none"/>
              </w:rPr>
              <w:t>总价</w:t>
            </w:r>
            <w:r>
              <w:rPr>
                <w:rFonts w:hint="eastAsia" w:ascii="宋体" w:hAnsi="宋体"/>
                <w:bCs/>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rPr>
                <w:b/>
                <w:bCs/>
                <w:highlight w:val="none"/>
              </w:rPr>
            </w:pPr>
            <w:r>
              <w:rPr>
                <w:rFonts w:hint="eastAsia"/>
                <w:b/>
                <w:bCs/>
                <w:highlight w:val="none"/>
              </w:rPr>
              <w:t>1</w:t>
            </w:r>
          </w:p>
        </w:tc>
        <w:tc>
          <w:tcPr>
            <w:tcW w:w="1704" w:type="dxa"/>
          </w:tcPr>
          <w:p>
            <w:pPr>
              <w:pStyle w:val="70"/>
              <w:ind w:left="0"/>
              <w:rPr>
                <w:b/>
                <w:bCs/>
                <w:highlight w:val="none"/>
              </w:rPr>
            </w:pPr>
            <w:r>
              <w:rPr>
                <w:rFonts w:hint="eastAsia"/>
                <w:b/>
                <w:bCs/>
                <w:highlight w:val="none"/>
              </w:rPr>
              <w:t>心脏实时监护预警机</w:t>
            </w:r>
          </w:p>
        </w:tc>
        <w:tc>
          <w:tcPr>
            <w:tcW w:w="1704" w:type="dxa"/>
          </w:tcPr>
          <w:p>
            <w:pPr>
              <w:pStyle w:val="70"/>
              <w:rPr>
                <w:b/>
                <w:bCs/>
                <w:highlight w:val="none"/>
              </w:rPr>
            </w:pPr>
            <w:r>
              <w:rPr>
                <w:rFonts w:hint="eastAsia"/>
                <w:b/>
                <w:bCs/>
                <w:highlight w:val="none"/>
              </w:rPr>
              <w:t>6</w:t>
            </w:r>
          </w:p>
        </w:tc>
        <w:tc>
          <w:tcPr>
            <w:tcW w:w="1705" w:type="dxa"/>
          </w:tcPr>
          <w:p>
            <w:pPr>
              <w:pStyle w:val="70"/>
              <w:ind w:firstLine="482"/>
              <w:rPr>
                <w:b/>
                <w:bCs/>
                <w:highlight w:val="none"/>
              </w:rPr>
            </w:pPr>
          </w:p>
        </w:tc>
        <w:tc>
          <w:tcPr>
            <w:tcW w:w="1705" w:type="dxa"/>
          </w:tcPr>
          <w:p>
            <w:pPr>
              <w:pStyle w:val="70"/>
              <w:ind w:firstLine="482"/>
              <w:rPr>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70"/>
              <w:rPr>
                <w:b/>
                <w:bCs/>
                <w:highlight w:val="none"/>
              </w:rPr>
            </w:pPr>
            <w:r>
              <w:rPr>
                <w:rFonts w:hint="eastAsia"/>
                <w:b/>
                <w:bCs/>
                <w:highlight w:val="none"/>
              </w:rPr>
              <w:t>2</w:t>
            </w:r>
          </w:p>
        </w:tc>
        <w:tc>
          <w:tcPr>
            <w:tcW w:w="1704" w:type="dxa"/>
          </w:tcPr>
          <w:p>
            <w:pPr>
              <w:pStyle w:val="70"/>
              <w:ind w:left="0"/>
              <w:rPr>
                <w:b/>
                <w:bCs/>
                <w:highlight w:val="none"/>
              </w:rPr>
            </w:pPr>
            <w:r>
              <w:rPr>
                <w:rFonts w:hint="eastAsia"/>
                <w:b/>
                <w:bCs/>
                <w:highlight w:val="none"/>
              </w:rPr>
              <w:t>平板便携式心电图机</w:t>
            </w:r>
          </w:p>
        </w:tc>
        <w:tc>
          <w:tcPr>
            <w:tcW w:w="1704" w:type="dxa"/>
          </w:tcPr>
          <w:p>
            <w:pPr>
              <w:pStyle w:val="70"/>
              <w:rPr>
                <w:b/>
                <w:bCs/>
                <w:highlight w:val="none"/>
              </w:rPr>
            </w:pPr>
            <w:r>
              <w:rPr>
                <w:rFonts w:hint="eastAsia"/>
                <w:b/>
                <w:bCs/>
                <w:highlight w:val="none"/>
              </w:rPr>
              <w:t>18</w:t>
            </w:r>
          </w:p>
        </w:tc>
        <w:tc>
          <w:tcPr>
            <w:tcW w:w="1705" w:type="dxa"/>
          </w:tcPr>
          <w:p>
            <w:pPr>
              <w:pStyle w:val="70"/>
              <w:ind w:firstLine="482"/>
              <w:rPr>
                <w:b/>
                <w:bCs/>
                <w:highlight w:val="none"/>
              </w:rPr>
            </w:pPr>
          </w:p>
        </w:tc>
        <w:tc>
          <w:tcPr>
            <w:tcW w:w="1705" w:type="dxa"/>
          </w:tcPr>
          <w:p>
            <w:pPr>
              <w:pStyle w:val="70"/>
              <w:ind w:firstLine="482"/>
              <w:rPr>
                <w:b/>
                <w:bCs/>
                <w:highlight w:val="none"/>
              </w:rPr>
            </w:pPr>
          </w:p>
        </w:tc>
      </w:tr>
    </w:tbl>
    <w:p>
      <w:pPr>
        <w:rPr>
          <w:rFonts w:ascii="宋体" w:hAnsi="宋体"/>
          <w:b/>
          <w:sz w:val="36"/>
          <w:szCs w:val="36"/>
          <w:highlight w:val="none"/>
        </w:rPr>
      </w:pPr>
      <w:r>
        <w:rPr>
          <w:rFonts w:hint="eastAsia" w:ascii="宋体" w:hAnsi="宋体"/>
          <w:highlight w:val="none"/>
        </w:rPr>
        <w:t xml:space="preserve">                                     </w:t>
      </w:r>
    </w:p>
    <w:p>
      <w:pPr>
        <w:rPr>
          <w:rFonts w:ascii="宋体" w:hAnsi="宋体"/>
          <w:highlight w:val="none"/>
        </w:rPr>
      </w:pPr>
    </w:p>
    <w:p>
      <w:pPr>
        <w:rPr>
          <w:rFonts w:ascii="宋体" w:hAnsi="宋体"/>
          <w:highlight w:val="none"/>
        </w:rPr>
      </w:pPr>
      <w:r>
        <w:rPr>
          <w:rFonts w:hint="eastAsia" w:ascii="宋体" w:hAnsi="宋体"/>
          <w:highlight w:val="none"/>
        </w:rPr>
        <w:t>公章：</w:t>
      </w:r>
    </w:p>
    <w:p>
      <w:pPr>
        <w:rPr>
          <w:rFonts w:ascii="宋体" w:hAnsi="宋体"/>
          <w:highlight w:val="none"/>
        </w:rPr>
      </w:pPr>
    </w:p>
    <w:p>
      <w:pPr>
        <w:rPr>
          <w:rFonts w:ascii="宋体" w:hAnsi="宋体"/>
          <w:highlight w:val="none"/>
        </w:rPr>
      </w:pPr>
    </w:p>
    <w:p>
      <w:pPr>
        <w:tabs>
          <w:tab w:val="right" w:pos="9070"/>
        </w:tabs>
        <w:spacing w:line="480" w:lineRule="exact"/>
        <w:rPr>
          <w:rFonts w:eastAsiaTheme="majorEastAsia" w:cstheme="minorHAnsi"/>
          <w:highlight w:val="none"/>
        </w:rPr>
      </w:pPr>
      <w:r>
        <w:rPr>
          <w:rFonts w:eastAsiaTheme="majorEastAsia" w:cstheme="minorHAnsi"/>
          <w:highlight w:val="none"/>
        </w:rPr>
        <w:t>供应商：（供应商全称并加盖公章）</w:t>
      </w:r>
    </w:p>
    <w:p>
      <w:pPr>
        <w:spacing w:line="480" w:lineRule="exact"/>
        <w:rPr>
          <w:rFonts w:cstheme="minorHAnsi"/>
          <w:b/>
          <w:bCs/>
          <w:sz w:val="32"/>
          <w:szCs w:val="32"/>
          <w:highlight w:val="none"/>
        </w:rPr>
      </w:pPr>
      <w:r>
        <w:rPr>
          <w:rFonts w:cstheme="minorHAnsi"/>
          <w:b/>
          <w:bCs/>
          <w:sz w:val="32"/>
          <w:szCs w:val="32"/>
          <w:highlight w:val="none"/>
        </w:rPr>
        <w:br w:type="page"/>
      </w:r>
    </w:p>
    <w:p>
      <w:pPr>
        <w:pStyle w:val="85"/>
        <w:spacing w:before="210" w:after="210"/>
        <w:rPr>
          <w:highlight w:val="none"/>
        </w:rPr>
      </w:pPr>
      <w:r>
        <w:rPr>
          <w:highlight w:val="none"/>
        </w:rPr>
        <w:t>第三部分</w:t>
      </w:r>
      <w:r>
        <w:rPr>
          <w:rFonts w:hint="eastAsia"/>
          <w:highlight w:val="none"/>
        </w:rPr>
        <w:t>　</w:t>
      </w:r>
      <w:r>
        <w:rPr>
          <w:highlight w:val="none"/>
        </w:rPr>
        <w:t>资格证明文件</w:t>
      </w:r>
    </w:p>
    <w:p>
      <w:pPr>
        <w:pStyle w:val="83"/>
        <w:ind w:firstLine="480"/>
        <w:rPr>
          <w:color w:val="auto"/>
          <w:highlight w:val="none"/>
        </w:rPr>
      </w:pPr>
      <w:r>
        <w:rPr>
          <w:rFonts w:hint="eastAsia"/>
          <w:color w:val="auto"/>
          <w:highlight w:val="none"/>
        </w:rPr>
        <w:t>按照招标文件第二章《投标人须知》“</w:t>
      </w:r>
      <w:r>
        <w:rPr>
          <w:color w:val="auto"/>
          <w:highlight w:val="none"/>
        </w:rPr>
        <w:t>资格审查</w:t>
      </w:r>
      <w:r>
        <w:rPr>
          <w:rFonts w:hint="eastAsia"/>
          <w:color w:val="auto"/>
          <w:highlight w:val="none"/>
        </w:rPr>
        <w:t>”所列内容提供各项资格证明文件，未按要求提供的，其投标文件将被视为无效文件。</w:t>
      </w:r>
    </w:p>
    <w:p>
      <w:pPr>
        <w:pStyle w:val="84"/>
        <w:rPr>
          <w:highlight w:val="none"/>
        </w:rPr>
      </w:pPr>
      <w:r>
        <w:rPr>
          <w:highlight w:val="none"/>
        </w:rPr>
        <w:t>（一）有效的登记注册证</w:t>
      </w:r>
    </w:p>
    <w:p>
      <w:pPr>
        <w:pStyle w:val="83"/>
        <w:ind w:firstLine="480"/>
        <w:rPr>
          <w:color w:val="auto"/>
          <w:highlight w:val="none"/>
        </w:rPr>
      </w:pPr>
    </w:p>
    <w:p>
      <w:pPr>
        <w:pStyle w:val="84"/>
        <w:rPr>
          <w:highlight w:val="none"/>
        </w:rPr>
      </w:pPr>
      <w:r>
        <w:rPr>
          <w:highlight w:val="none"/>
        </w:rPr>
        <w:t>（二）财务状况报告</w:t>
      </w:r>
    </w:p>
    <w:p>
      <w:pPr>
        <w:shd w:val="clear" w:color="auto" w:fill="FFFFFF"/>
        <w:spacing w:line="440" w:lineRule="exact"/>
        <w:ind w:firstLine="480" w:firstLineChars="200"/>
        <w:textAlignment w:val="baseline"/>
        <w:rPr>
          <w:rFonts w:ascii="Calibri" w:hAnsi="Calibri" w:eastAsia="宋体" w:cstheme="minorHAnsi"/>
          <w:i/>
          <w:kern w:val="24"/>
          <w:highlight w:val="none"/>
        </w:rPr>
      </w:pPr>
      <w:r>
        <w:rPr>
          <w:rFonts w:hint="eastAsia" w:ascii="Calibri" w:hAnsi="Calibri" w:eastAsia="宋体" w:cstheme="minorHAnsi"/>
          <w:i/>
          <w:kern w:val="24"/>
          <w:highlight w:val="none"/>
        </w:rPr>
        <w:t>财务状况报告（须提供投标人</w:t>
      </w:r>
      <w:r>
        <w:rPr>
          <w:rFonts w:hint="eastAsia" w:ascii="Calibri" w:hAnsi="Calibri" w:eastAsia="宋体" w:cstheme="minorHAnsi"/>
          <w:i/>
          <w:kern w:val="24"/>
          <w:highlight w:val="none"/>
          <w:lang w:val="en-US" w:eastAsia="zh-CN"/>
        </w:rPr>
        <w:t>2019年-</w:t>
      </w:r>
      <w:r>
        <w:rPr>
          <w:rFonts w:hint="eastAsia" w:ascii="Calibri" w:hAnsi="Calibri" w:eastAsia="宋体" w:cstheme="minorHAnsi"/>
          <w:i/>
          <w:kern w:val="24"/>
          <w:highlight w:val="none"/>
        </w:rPr>
        <w:t>2021年具有财务审计资质单位出具的财务报告或提交投标文件截止时间前六个月内其基本账户开户银行出具的资信证明（附开户许可证或开户备案证明）；其他组织和自然人提供银行出具的资信证明或财务报表；新成立企业提供成立以来的财务报表）；或财政部门认可的政府采购专业担保机构出具的投标担保函；</w:t>
      </w:r>
    </w:p>
    <w:p>
      <w:pPr>
        <w:spacing w:before="210" w:beforeLines="50"/>
        <w:jc w:val="both"/>
        <w:rPr>
          <w:rFonts w:ascii="Calibri" w:hAnsi="Calibri" w:eastAsia="宋体" w:cstheme="minorHAnsi"/>
          <w:i/>
          <w:kern w:val="24"/>
          <w:highlight w:val="none"/>
        </w:rPr>
      </w:pPr>
      <w:r>
        <w:rPr>
          <w:rFonts w:hint="eastAsia" w:ascii="Calibri" w:hAnsi="Calibri" w:eastAsia="宋体" w:cstheme="minorHAnsi"/>
          <w:i/>
          <w:kern w:val="24"/>
          <w:highlight w:val="none"/>
        </w:rPr>
        <w:t>以上三种形式的资料提供任何一种即可</w:t>
      </w:r>
    </w:p>
    <w:p>
      <w:pPr>
        <w:spacing w:before="210" w:beforeLines="50"/>
        <w:jc w:val="center"/>
        <w:rPr>
          <w:rFonts w:ascii="黑体" w:hAnsi="黑体" w:eastAsia="黑体" w:cs="Calibri Light"/>
          <w:sz w:val="28"/>
          <w:szCs w:val="36"/>
          <w:highlight w:val="none"/>
        </w:rPr>
      </w:pPr>
      <w:r>
        <w:rPr>
          <w:rFonts w:hint="eastAsia" w:ascii="黑体" w:hAnsi="黑体" w:eastAsia="黑体" w:cs="Calibri Light"/>
          <w:sz w:val="28"/>
          <w:szCs w:val="36"/>
          <w:highlight w:val="none"/>
        </w:rPr>
        <w:t>基本存款</w:t>
      </w:r>
      <w:r>
        <w:rPr>
          <w:rFonts w:ascii="黑体" w:hAnsi="黑体" w:eastAsia="黑体" w:cs="Calibri Light"/>
          <w:sz w:val="28"/>
          <w:szCs w:val="36"/>
          <w:highlight w:val="none"/>
        </w:rPr>
        <w:t>账户信息</w:t>
      </w:r>
    </w:p>
    <w:p>
      <w:pPr>
        <w:pStyle w:val="83"/>
        <w:ind w:firstLine="480"/>
        <w:rPr>
          <w:color w:val="auto"/>
          <w:highlight w:val="none"/>
        </w:rPr>
      </w:pPr>
      <w:r>
        <w:rPr>
          <w:rFonts w:hint="eastAsia"/>
          <w:color w:val="auto"/>
          <w:highlight w:val="none"/>
        </w:rPr>
        <w:t>账户</w:t>
      </w:r>
      <w:r>
        <w:rPr>
          <w:color w:val="auto"/>
          <w:highlight w:val="none"/>
        </w:rPr>
        <w:t>名称：</w:t>
      </w:r>
    </w:p>
    <w:p>
      <w:pPr>
        <w:pStyle w:val="83"/>
        <w:ind w:firstLine="480"/>
        <w:rPr>
          <w:color w:val="auto"/>
          <w:highlight w:val="none"/>
        </w:rPr>
      </w:pPr>
      <w:r>
        <w:rPr>
          <w:rFonts w:hint="eastAsia"/>
          <w:color w:val="auto"/>
          <w:highlight w:val="none"/>
        </w:rPr>
        <w:t>账户</w:t>
      </w:r>
      <w:r>
        <w:rPr>
          <w:color w:val="auto"/>
          <w:highlight w:val="none"/>
        </w:rPr>
        <w:t>号码：</w:t>
      </w:r>
    </w:p>
    <w:p>
      <w:pPr>
        <w:pStyle w:val="83"/>
        <w:ind w:firstLine="480"/>
        <w:rPr>
          <w:color w:val="auto"/>
          <w:highlight w:val="none"/>
        </w:rPr>
      </w:pPr>
      <w:r>
        <w:rPr>
          <w:rFonts w:hint="eastAsia"/>
          <w:color w:val="auto"/>
          <w:highlight w:val="none"/>
        </w:rPr>
        <w:t>开户银行</w:t>
      </w:r>
      <w:r>
        <w:rPr>
          <w:color w:val="auto"/>
          <w:highlight w:val="none"/>
        </w:rPr>
        <w:t>：</w:t>
      </w:r>
    </w:p>
    <w:p>
      <w:pPr>
        <w:pStyle w:val="83"/>
        <w:ind w:firstLine="480"/>
        <w:rPr>
          <w:color w:val="auto"/>
          <w:highlight w:val="none"/>
        </w:rPr>
      </w:pPr>
      <w:r>
        <w:rPr>
          <w:rFonts w:hint="eastAsia"/>
          <w:color w:val="auto"/>
          <w:highlight w:val="none"/>
        </w:rPr>
        <w:t>法定代表人：（签字或盖章）</w:t>
      </w:r>
    </w:p>
    <w:p>
      <w:pPr>
        <w:pStyle w:val="83"/>
        <w:ind w:firstLine="480"/>
        <w:rPr>
          <w:color w:val="auto"/>
          <w:highlight w:val="none"/>
        </w:rPr>
      </w:pPr>
      <w:r>
        <w:rPr>
          <w:rFonts w:hint="eastAsia"/>
          <w:color w:val="auto"/>
          <w:highlight w:val="none"/>
        </w:rPr>
        <w:t>基本</w:t>
      </w:r>
      <w:r>
        <w:rPr>
          <w:color w:val="auto"/>
          <w:highlight w:val="none"/>
        </w:rPr>
        <w:t>存款账户编号：</w:t>
      </w:r>
      <w:r>
        <w:rPr>
          <w:i/>
          <w:color w:val="auto"/>
          <w:highlight w:val="none"/>
        </w:rPr>
        <w:t>向开户银行进行询问</w:t>
      </w:r>
    </w:p>
    <w:p>
      <w:pPr>
        <w:pStyle w:val="83"/>
        <w:ind w:firstLine="480"/>
        <w:rPr>
          <w:color w:val="auto"/>
          <w:highlight w:val="none"/>
        </w:rPr>
      </w:pPr>
      <w:r>
        <w:rPr>
          <w:rFonts w:hint="eastAsia"/>
          <w:color w:val="auto"/>
          <w:highlight w:val="none"/>
        </w:rPr>
        <w:t>供应商：</w:t>
      </w:r>
      <w:r>
        <w:rPr>
          <w:color w:val="auto"/>
          <w:highlight w:val="none"/>
        </w:rPr>
        <w:t>（</w:t>
      </w:r>
      <w:r>
        <w:rPr>
          <w:rFonts w:hint="eastAsia"/>
          <w:color w:val="auto"/>
          <w:highlight w:val="none"/>
        </w:rPr>
        <w:t>供应商</w:t>
      </w:r>
      <w:r>
        <w:rPr>
          <w:color w:val="auto"/>
          <w:highlight w:val="none"/>
        </w:rPr>
        <w:t>全称并加盖公章）</w:t>
      </w:r>
    </w:p>
    <w:p>
      <w:pPr>
        <w:pStyle w:val="83"/>
        <w:ind w:firstLine="480"/>
        <w:rPr>
          <w:color w:val="auto"/>
          <w:highlight w:val="none"/>
        </w:rPr>
      </w:pPr>
      <w:r>
        <w:rPr>
          <w:rFonts w:hint="eastAsia"/>
          <w:color w:val="auto"/>
          <w:highlight w:val="none"/>
        </w:rPr>
        <w:t>日期：　　年　月　日</w:t>
      </w:r>
    </w:p>
    <w:p>
      <w:pPr>
        <w:pStyle w:val="83"/>
        <w:ind w:firstLine="480"/>
        <w:rPr>
          <w:color w:val="auto"/>
          <w:highlight w:val="none"/>
        </w:rPr>
      </w:pPr>
    </w:p>
    <w:p>
      <w:pPr>
        <w:pStyle w:val="84"/>
        <w:rPr>
          <w:highlight w:val="none"/>
        </w:rPr>
      </w:pPr>
      <w:r>
        <w:rPr>
          <w:highlight w:val="none"/>
        </w:rPr>
        <w:t>（三）社会保障资金缴纳证明</w:t>
      </w:r>
    </w:p>
    <w:p>
      <w:pPr>
        <w:pStyle w:val="83"/>
        <w:ind w:firstLine="480"/>
        <w:rPr>
          <w:color w:val="auto"/>
          <w:highlight w:val="none"/>
        </w:rPr>
      </w:pPr>
    </w:p>
    <w:p>
      <w:pPr>
        <w:pStyle w:val="84"/>
        <w:rPr>
          <w:highlight w:val="none"/>
        </w:rPr>
      </w:pPr>
      <w:r>
        <w:rPr>
          <w:highlight w:val="none"/>
        </w:rPr>
        <w:t>（四）税收缴纳证明</w:t>
      </w:r>
    </w:p>
    <w:p>
      <w:pPr>
        <w:pStyle w:val="83"/>
        <w:ind w:firstLine="480"/>
        <w:rPr>
          <w:color w:val="auto"/>
          <w:highlight w:val="none"/>
        </w:rPr>
      </w:pPr>
    </w:p>
    <w:p>
      <w:pPr>
        <w:pStyle w:val="84"/>
        <w:rPr>
          <w:highlight w:val="none"/>
        </w:rPr>
      </w:pPr>
      <w:r>
        <w:rPr>
          <w:highlight w:val="none"/>
        </w:rPr>
        <w:t>（</w:t>
      </w:r>
      <w:r>
        <w:rPr>
          <w:rFonts w:hint="eastAsia"/>
          <w:highlight w:val="none"/>
        </w:rPr>
        <w:t>五</w:t>
      </w:r>
      <w:r>
        <w:rPr>
          <w:highlight w:val="none"/>
        </w:rPr>
        <w:t>）</w:t>
      </w:r>
      <w:r>
        <w:rPr>
          <w:rFonts w:hint="eastAsia" w:ascii="宋体" w:hAnsi="宋体" w:cs="宋体"/>
          <w:szCs w:val="21"/>
          <w:highlight w:val="none"/>
        </w:rPr>
        <w:t>具备履行合同所必需的设备和专业技术能力的证明材料（格式自拟）</w:t>
      </w:r>
    </w:p>
    <w:p>
      <w:pPr>
        <w:pStyle w:val="83"/>
        <w:ind w:firstLine="480"/>
        <w:rPr>
          <w:color w:val="auto"/>
          <w:highlight w:val="none"/>
        </w:rPr>
      </w:pPr>
    </w:p>
    <w:p>
      <w:pPr>
        <w:pStyle w:val="83"/>
        <w:ind w:firstLine="480"/>
        <w:rPr>
          <w:color w:val="auto"/>
          <w:highlight w:val="none"/>
        </w:rPr>
      </w:pPr>
    </w:p>
    <w:p>
      <w:pPr>
        <w:pStyle w:val="84"/>
        <w:rPr>
          <w:highlight w:val="none"/>
        </w:rPr>
      </w:pPr>
      <w:r>
        <w:rPr>
          <w:highlight w:val="none"/>
        </w:rPr>
        <w:t>（</w:t>
      </w:r>
      <w:r>
        <w:rPr>
          <w:rFonts w:hint="eastAsia"/>
          <w:highlight w:val="none"/>
        </w:rPr>
        <w:t>六</w:t>
      </w:r>
      <w:r>
        <w:rPr>
          <w:highlight w:val="none"/>
        </w:rPr>
        <w:t>）无重大违法记录声明（按下方给定格式进行填写）</w:t>
      </w:r>
    </w:p>
    <w:p>
      <w:pPr>
        <w:pStyle w:val="83"/>
        <w:ind w:firstLine="480"/>
        <w:rPr>
          <w:i/>
          <w:color w:val="auto"/>
          <w:highlight w:val="none"/>
        </w:rPr>
      </w:pPr>
      <w:r>
        <w:rPr>
          <w:rFonts w:hint="eastAsia"/>
          <w:i/>
          <w:color w:val="auto"/>
          <w:highlight w:val="none"/>
        </w:rPr>
        <w:t>提示</w:t>
      </w:r>
      <w:r>
        <w:rPr>
          <w:i/>
          <w:color w:val="auto"/>
          <w:highlight w:val="none"/>
        </w:rPr>
        <w:t>：</w:t>
      </w:r>
    </w:p>
    <w:p>
      <w:pPr>
        <w:pStyle w:val="83"/>
        <w:ind w:firstLine="480"/>
        <w:rPr>
          <w:i/>
          <w:color w:val="auto"/>
          <w:highlight w:val="none"/>
        </w:rPr>
      </w:pPr>
      <w:r>
        <w:rPr>
          <w:i/>
          <w:color w:val="auto"/>
          <w:highlight w:val="none"/>
        </w:rPr>
        <w:t>1</w:t>
      </w:r>
      <w:r>
        <w:rPr>
          <w:rFonts w:hint="eastAsia"/>
          <w:color w:val="auto"/>
          <w:highlight w:val="none"/>
        </w:rPr>
        <w:t>．</w:t>
      </w:r>
      <w:r>
        <w:rPr>
          <w:rFonts w:hint="eastAsia"/>
          <w:i/>
          <w:color w:val="auto"/>
          <w:highlight w:val="none"/>
        </w:rPr>
        <w:t>供应商可通过【信用中国</w:t>
      </w:r>
      <w:r>
        <w:rPr>
          <w:i/>
          <w:color w:val="auto"/>
          <w:highlight w:val="none"/>
        </w:rPr>
        <w:t>】</w:t>
      </w:r>
      <w:r>
        <w:rPr>
          <w:rFonts w:hint="eastAsia"/>
          <w:i/>
          <w:color w:val="auto"/>
          <w:highlight w:val="none"/>
        </w:rPr>
        <w:t>（</w:t>
      </w:r>
      <w:r>
        <w:rPr>
          <w:i/>
          <w:color w:val="auto"/>
          <w:highlight w:val="none"/>
        </w:rPr>
        <w:t>www.creditchina.gov.cn）、【中国政府采购网】（www.ccgp.gov.cn）网站</w:t>
      </w:r>
      <w:r>
        <w:rPr>
          <w:rFonts w:hint="eastAsia"/>
          <w:i/>
          <w:color w:val="auto"/>
          <w:highlight w:val="none"/>
        </w:rPr>
        <w:t>对自身信用记录进行自查，并按查询结果填写下述声明。</w:t>
      </w:r>
    </w:p>
    <w:p>
      <w:pPr>
        <w:pStyle w:val="83"/>
        <w:ind w:firstLine="480"/>
        <w:rPr>
          <w:i/>
          <w:color w:val="auto"/>
          <w:highlight w:val="none"/>
        </w:rPr>
      </w:pPr>
      <w:r>
        <w:rPr>
          <w:rFonts w:hint="eastAsia"/>
          <w:i/>
          <w:color w:val="auto"/>
          <w:highlight w:val="none"/>
        </w:rPr>
        <w:t>2</w:t>
      </w:r>
      <w:r>
        <w:rPr>
          <w:rFonts w:hint="eastAsia"/>
          <w:color w:val="auto"/>
          <w:highlight w:val="none"/>
        </w:rPr>
        <w:t>．</w:t>
      </w:r>
      <w:r>
        <w:rPr>
          <w:i/>
          <w:color w:val="auto"/>
          <w:highlight w:val="none"/>
        </w:rPr>
        <w:t>供应商在参加政府采购活动前</w:t>
      </w:r>
      <w:r>
        <w:rPr>
          <w:rFonts w:hint="eastAsia"/>
          <w:i/>
          <w:color w:val="auto"/>
          <w:highlight w:val="none"/>
        </w:rPr>
        <w:t>三</w:t>
      </w:r>
      <w:r>
        <w:rPr>
          <w:i/>
          <w:color w:val="auto"/>
          <w:highlight w:val="none"/>
        </w:rPr>
        <w:t>年内因违法经营被禁止在一定期限内参加政府采购活动，期限届满的，可以参加政府采购活动，但应提供期限届满的证明材料。</w:t>
      </w:r>
    </w:p>
    <w:p>
      <w:pPr>
        <w:spacing w:before="210" w:beforeLines="50"/>
        <w:jc w:val="center"/>
        <w:rPr>
          <w:rFonts w:ascii="黑体" w:hAnsi="黑体" w:eastAsia="黑体" w:cs="Calibri Light"/>
          <w:sz w:val="28"/>
          <w:szCs w:val="36"/>
          <w:highlight w:val="none"/>
        </w:rPr>
      </w:pPr>
      <w:r>
        <w:rPr>
          <w:rFonts w:ascii="黑体" w:hAnsi="黑体" w:eastAsia="黑体" w:cs="Calibri Light"/>
          <w:sz w:val="28"/>
          <w:szCs w:val="36"/>
          <w:highlight w:val="none"/>
        </w:rPr>
        <w:t>无重大违法记录声明</w:t>
      </w:r>
    </w:p>
    <w:p>
      <w:pPr>
        <w:pStyle w:val="83"/>
        <w:ind w:firstLine="0" w:firstLineChars="0"/>
        <w:rPr>
          <w:color w:val="auto"/>
          <w:highlight w:val="none"/>
        </w:rPr>
      </w:pPr>
      <w:r>
        <w:rPr>
          <w:rFonts w:hint="eastAsia"/>
          <w:color w:val="auto"/>
          <w:highlight w:val="none"/>
        </w:rPr>
        <w:t>〈政府采购代理机构〉</w:t>
      </w:r>
      <w:r>
        <w:rPr>
          <w:color w:val="auto"/>
          <w:highlight w:val="none"/>
        </w:rPr>
        <w:t>：</w:t>
      </w:r>
    </w:p>
    <w:p>
      <w:pPr>
        <w:pStyle w:val="83"/>
        <w:ind w:firstLine="480"/>
        <w:rPr>
          <w:color w:val="auto"/>
          <w:highlight w:val="none"/>
        </w:rPr>
      </w:pPr>
      <w:r>
        <w:rPr>
          <w:color w:val="auto"/>
          <w:highlight w:val="none"/>
        </w:rPr>
        <w:t>我方作为</w:t>
      </w:r>
      <w:r>
        <w:rPr>
          <w:color w:val="auto"/>
          <w:highlight w:val="none"/>
          <w:u w:val="single"/>
        </w:rPr>
        <w:t>〈项目名称〉</w:t>
      </w:r>
      <w:r>
        <w:rPr>
          <w:color w:val="auto"/>
          <w:highlight w:val="none"/>
        </w:rPr>
        <w:t>（项目编号：</w:t>
      </w:r>
      <w:r>
        <w:rPr>
          <w:color w:val="auto"/>
          <w:highlight w:val="none"/>
          <w:u w:val="single"/>
        </w:rPr>
        <w:t>〈项目编号〉</w:t>
      </w:r>
      <w:r>
        <w:rPr>
          <w:color w:val="auto"/>
          <w:highlight w:val="none"/>
        </w:rPr>
        <w:t>）第</w:t>
      </w:r>
      <w:r>
        <w:rPr>
          <w:rFonts w:hint="eastAsia"/>
          <w:color w:val="auto"/>
          <w:highlight w:val="none"/>
        </w:rPr>
        <w:t>___标段</w:t>
      </w:r>
      <w:r>
        <w:rPr>
          <w:color w:val="auto"/>
          <w:highlight w:val="none"/>
        </w:rPr>
        <w:t>的投标供应商，在此郑重声明：</w:t>
      </w:r>
    </w:p>
    <w:p>
      <w:pPr>
        <w:pStyle w:val="83"/>
        <w:ind w:firstLine="480"/>
        <w:rPr>
          <w:color w:val="auto"/>
          <w:highlight w:val="none"/>
        </w:rPr>
      </w:pPr>
      <w:r>
        <w:rPr>
          <w:color w:val="auto"/>
          <w:highlight w:val="none"/>
        </w:rPr>
        <w:t>1</w:t>
      </w:r>
      <w:r>
        <w:rPr>
          <w:rFonts w:hint="eastAsia"/>
          <w:color w:val="auto"/>
          <w:highlight w:val="none"/>
        </w:rPr>
        <w:t>．</w:t>
      </w:r>
      <w:r>
        <w:rPr>
          <w:color w:val="auto"/>
          <w:highlight w:val="none"/>
        </w:rPr>
        <w:t>在参加本次政府采购活动前3年内的经营活动中___（填“没有”或“有”）重大违法记录。</w:t>
      </w:r>
    </w:p>
    <w:p>
      <w:pPr>
        <w:pStyle w:val="83"/>
        <w:ind w:firstLine="480"/>
        <w:rPr>
          <w:color w:val="auto"/>
          <w:highlight w:val="none"/>
        </w:rPr>
      </w:pPr>
      <w:r>
        <w:rPr>
          <w:color w:val="auto"/>
          <w:highlight w:val="none"/>
        </w:rPr>
        <w:t>2</w:t>
      </w:r>
      <w:r>
        <w:rPr>
          <w:rFonts w:hint="eastAsia"/>
          <w:color w:val="auto"/>
          <w:highlight w:val="none"/>
        </w:rPr>
        <w:t>．</w:t>
      </w:r>
      <w:r>
        <w:rPr>
          <w:color w:val="auto"/>
          <w:highlight w:val="none"/>
        </w:rPr>
        <w:t>我方___（填“未被列入”或“被列入”）失信被执行人名单。</w:t>
      </w:r>
    </w:p>
    <w:p>
      <w:pPr>
        <w:pStyle w:val="83"/>
        <w:ind w:firstLine="480"/>
        <w:rPr>
          <w:color w:val="auto"/>
          <w:highlight w:val="none"/>
        </w:rPr>
      </w:pPr>
      <w:r>
        <w:rPr>
          <w:color w:val="auto"/>
          <w:highlight w:val="none"/>
        </w:rPr>
        <w:t>3</w:t>
      </w:r>
      <w:r>
        <w:rPr>
          <w:rFonts w:hint="eastAsia"/>
          <w:color w:val="auto"/>
          <w:highlight w:val="none"/>
        </w:rPr>
        <w:t>．</w:t>
      </w:r>
      <w:r>
        <w:rPr>
          <w:color w:val="auto"/>
          <w:highlight w:val="none"/>
        </w:rPr>
        <w:t>我方___（填“未被列入”或“被列入”）重大税收违法案件当事人名单。</w:t>
      </w:r>
    </w:p>
    <w:p>
      <w:pPr>
        <w:pStyle w:val="83"/>
        <w:ind w:firstLine="480"/>
        <w:rPr>
          <w:color w:val="auto"/>
          <w:highlight w:val="none"/>
        </w:rPr>
      </w:pPr>
      <w:r>
        <w:rPr>
          <w:color w:val="auto"/>
          <w:highlight w:val="none"/>
        </w:rPr>
        <w:t>4</w:t>
      </w:r>
      <w:r>
        <w:rPr>
          <w:rFonts w:hint="eastAsia"/>
          <w:color w:val="auto"/>
          <w:highlight w:val="none"/>
        </w:rPr>
        <w:t>．</w:t>
      </w:r>
      <w:r>
        <w:rPr>
          <w:color w:val="auto"/>
          <w:highlight w:val="none"/>
        </w:rPr>
        <w:t>我方___（填“未被列入”或“被列入”）政府采购严重违法失信行为记录名单。</w:t>
      </w:r>
    </w:p>
    <w:p>
      <w:pPr>
        <w:pStyle w:val="83"/>
        <w:ind w:firstLine="480"/>
        <w:rPr>
          <w:color w:val="auto"/>
          <w:highlight w:val="none"/>
        </w:rPr>
      </w:pPr>
      <w:r>
        <w:rPr>
          <w:color w:val="auto"/>
          <w:highlight w:val="none"/>
        </w:rPr>
        <w:t>如有不实，我方将无条件地退出本项目的采购活动，并遵照《政府采购法》有关“提供虚假材料的规定”接受处罚。</w:t>
      </w:r>
    </w:p>
    <w:p>
      <w:pPr>
        <w:pStyle w:val="83"/>
        <w:ind w:firstLine="480"/>
        <w:rPr>
          <w:color w:val="auto"/>
          <w:highlight w:val="none"/>
        </w:rPr>
      </w:pPr>
      <w:r>
        <w:rPr>
          <w:color w:val="auto"/>
          <w:highlight w:val="none"/>
        </w:rPr>
        <w:t>特此声明。</w:t>
      </w:r>
    </w:p>
    <w:p>
      <w:pPr>
        <w:pStyle w:val="83"/>
        <w:tabs>
          <w:tab w:val="center" w:pos="5812"/>
        </w:tabs>
        <w:ind w:firstLine="0" w:firstLineChars="0"/>
        <w:rPr>
          <w:color w:val="auto"/>
          <w:highlight w:val="none"/>
        </w:rPr>
      </w:pPr>
      <w:r>
        <w:rPr>
          <w:color w:val="auto"/>
          <w:highlight w:val="none"/>
        </w:rPr>
        <w:tab/>
      </w:r>
      <w:r>
        <w:rPr>
          <w:color w:val="auto"/>
          <w:highlight w:val="none"/>
        </w:rPr>
        <w:t>供应商：（供应商全称并加盖公章）</w:t>
      </w:r>
    </w:p>
    <w:p>
      <w:pPr>
        <w:pStyle w:val="83"/>
        <w:tabs>
          <w:tab w:val="center" w:pos="5812"/>
        </w:tabs>
        <w:ind w:firstLine="0" w:firstLineChars="0"/>
        <w:rPr>
          <w:color w:val="auto"/>
          <w:highlight w:val="none"/>
        </w:rPr>
      </w:pPr>
      <w:r>
        <w:rPr>
          <w:color w:val="auto"/>
          <w:highlight w:val="none"/>
        </w:rPr>
        <w:tab/>
      </w:r>
      <w:r>
        <w:rPr>
          <w:color w:val="auto"/>
          <w:highlight w:val="none"/>
        </w:rPr>
        <w:t>日</w:t>
      </w:r>
      <w:r>
        <w:rPr>
          <w:rFonts w:hint="eastAsia"/>
          <w:color w:val="auto"/>
          <w:highlight w:val="none"/>
        </w:rPr>
        <w:t>　</w:t>
      </w:r>
      <w:r>
        <w:rPr>
          <w:color w:val="auto"/>
          <w:highlight w:val="none"/>
        </w:rPr>
        <w:t>期：　　年　月　日</w:t>
      </w:r>
    </w:p>
    <w:p>
      <w:pPr>
        <w:tabs>
          <w:tab w:val="center" w:pos="6663"/>
        </w:tabs>
        <w:spacing w:line="400" w:lineRule="exact"/>
        <w:rPr>
          <w:rFonts w:ascii="Calibri Light" w:hAnsi="Calibri Light" w:eastAsia="华文仿宋" w:cs="Calibri Light"/>
          <w:sz w:val="28"/>
          <w:szCs w:val="28"/>
          <w:highlight w:val="none"/>
        </w:rPr>
      </w:pPr>
      <w:r>
        <w:rPr>
          <w:rFonts w:ascii="Calibri Light" w:hAnsi="Calibri Light" w:eastAsia="华文仿宋" w:cs="Calibri Light"/>
          <w:sz w:val="28"/>
          <w:szCs w:val="28"/>
          <w:highlight w:val="none"/>
        </w:rPr>
        <w:br w:type="page"/>
      </w:r>
    </w:p>
    <w:p>
      <w:pPr>
        <w:pStyle w:val="84"/>
        <w:rPr>
          <w:highlight w:val="none"/>
        </w:rPr>
      </w:pPr>
      <w:r>
        <w:rPr>
          <w:rFonts w:hint="eastAsia"/>
          <w:highlight w:val="none"/>
        </w:rPr>
        <w:t>（七）法定代表人（主要负责人）委托授权书\身份证明</w:t>
      </w:r>
      <w:r>
        <w:rPr>
          <w:highlight w:val="none"/>
        </w:rPr>
        <w:t>（按下方给定格式进行填写）</w:t>
      </w:r>
    </w:p>
    <w:p>
      <w:pPr>
        <w:rPr>
          <w:rFonts w:ascii="黑体" w:hAnsi="黑体" w:cstheme="minorHAnsi"/>
          <w:i/>
          <w:highlight w:val="none"/>
        </w:rPr>
      </w:pPr>
      <w:r>
        <w:rPr>
          <w:rFonts w:ascii="黑体" w:hAnsi="黑体" w:cstheme="minorHAnsi"/>
          <w:i/>
          <w:highlight w:val="none"/>
        </w:rPr>
        <w:t>说明：</w:t>
      </w:r>
    </w:p>
    <w:p>
      <w:pPr>
        <w:ind w:firstLine="480" w:firstLineChars="200"/>
        <w:rPr>
          <w:rFonts w:ascii="Calibri" w:hAnsi="华文仿宋"/>
          <w:i/>
          <w:highlight w:val="none"/>
        </w:rPr>
      </w:pPr>
      <w:r>
        <w:rPr>
          <w:rFonts w:hint="eastAsia" w:ascii="Calibri" w:hAnsi="华文仿宋"/>
          <w:i/>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highlight w:val="none"/>
        </w:rPr>
      </w:pPr>
      <w:r>
        <w:rPr>
          <w:rFonts w:ascii="Calibri" w:hAnsi="华文仿宋"/>
          <w:i/>
          <w:highlight w:val="none"/>
        </w:rPr>
        <w:t>（</w:t>
      </w:r>
      <w:r>
        <w:rPr>
          <w:rFonts w:hint="eastAsia" w:ascii="Calibri" w:hAnsi="华文仿宋"/>
          <w:i/>
          <w:highlight w:val="none"/>
        </w:rPr>
        <w:t>2</w:t>
      </w:r>
      <w:r>
        <w:rPr>
          <w:rFonts w:ascii="Calibri" w:hAnsi="华文仿宋"/>
          <w:i/>
          <w:highlight w:val="none"/>
        </w:rPr>
        <w:t>）</w:t>
      </w:r>
      <w:r>
        <w:rPr>
          <w:rFonts w:hint="eastAsia" w:ascii="Calibri" w:hAnsi="华文仿宋"/>
          <w:i/>
          <w:highlight w:val="none"/>
        </w:rPr>
        <w:t>委托授权书\</w:t>
      </w:r>
      <w:r>
        <w:rPr>
          <w:rFonts w:ascii="Calibri" w:hAnsi="华文仿宋"/>
          <w:i/>
          <w:highlight w:val="none"/>
        </w:rPr>
        <w:t>身份证明</w:t>
      </w:r>
      <w:r>
        <w:rPr>
          <w:rFonts w:hint="eastAsia" w:ascii="Calibri" w:hAnsi="华文仿宋"/>
          <w:i/>
          <w:highlight w:val="none"/>
        </w:rPr>
        <w:t>（</w:t>
      </w:r>
      <w:r>
        <w:rPr>
          <w:rFonts w:ascii="Calibri" w:hAnsi="华文仿宋"/>
          <w:i/>
          <w:highlight w:val="none"/>
        </w:rPr>
        <w:t>二选一</w:t>
      </w:r>
      <w:r>
        <w:rPr>
          <w:rFonts w:hint="eastAsia" w:ascii="Calibri" w:hAnsi="华文仿宋"/>
          <w:i/>
          <w:highlight w:val="none"/>
        </w:rPr>
        <w:t>）</w:t>
      </w:r>
      <w:r>
        <w:rPr>
          <w:rFonts w:ascii="Calibri" w:hAnsi="华文仿宋"/>
          <w:i/>
          <w:highlight w:val="none"/>
        </w:rPr>
        <w:t>：</w:t>
      </w:r>
      <w:r>
        <w:rPr>
          <w:rFonts w:hint="eastAsia" w:ascii="Calibri" w:hAnsi="华文仿宋"/>
          <w:i/>
          <w:highlight w:val="none"/>
        </w:rPr>
        <w:t>法定代表人（主要负责人）委托代理人参加投标时，提供法定代表人（主要负责人）委托授权书；法定代表人（主要负责人）亲自参加投标时，提供法定代表人（主要负责人）身份证明。</w:t>
      </w:r>
    </w:p>
    <w:p>
      <w:pPr>
        <w:pStyle w:val="83"/>
        <w:ind w:firstLine="480"/>
        <w:rPr>
          <w:color w:val="auto"/>
          <w:highlight w:val="none"/>
        </w:rPr>
      </w:pPr>
    </w:p>
    <w:p>
      <w:pPr>
        <w:spacing w:before="210" w:beforeLines="50"/>
        <w:jc w:val="center"/>
        <w:rPr>
          <w:rFonts w:ascii="黑体" w:hAnsi="黑体" w:eastAsia="黑体" w:cs="Calibri Light"/>
          <w:sz w:val="28"/>
          <w:szCs w:val="36"/>
          <w:highlight w:val="none"/>
        </w:rPr>
      </w:pPr>
      <w:r>
        <w:rPr>
          <w:rFonts w:ascii="黑体" w:hAnsi="黑体" w:eastAsia="黑体" w:cs="Calibri Light"/>
          <w:sz w:val="28"/>
          <w:szCs w:val="36"/>
          <w:highlight w:val="none"/>
        </w:rPr>
        <w:t>法定代表人（主要负责人）</w:t>
      </w:r>
      <w:r>
        <w:rPr>
          <w:rFonts w:hint="eastAsia" w:ascii="黑体" w:hAnsi="黑体" w:eastAsia="黑体" w:cs="Calibri Light"/>
          <w:sz w:val="28"/>
          <w:szCs w:val="36"/>
          <w:highlight w:val="none"/>
        </w:rPr>
        <w:t>身份证明</w:t>
      </w:r>
      <w:r>
        <w:rPr>
          <w:rFonts w:ascii="黑体" w:hAnsi="黑体" w:eastAsia="黑体" w:cs="Calibri Light"/>
          <w:sz w:val="28"/>
          <w:szCs w:val="36"/>
          <w:highlight w:val="none"/>
        </w:rPr>
        <w:t>（格式）</w:t>
      </w:r>
    </w:p>
    <w:p>
      <w:pPr>
        <w:rPr>
          <w:highlight w:val="none"/>
        </w:rPr>
      </w:pPr>
      <w:r>
        <w:rPr>
          <w:rFonts w:hint="eastAsia"/>
          <w:highlight w:val="none"/>
        </w:rPr>
        <w:t>〈政府采购代理机构〉</w:t>
      </w:r>
      <w:r>
        <w:rPr>
          <w:rFonts w:cstheme="minorHAnsi"/>
          <w:highlight w:val="none"/>
        </w:rPr>
        <w:t>：</w:t>
      </w:r>
    </w:p>
    <w:p>
      <w:pPr>
        <w:spacing w:after="210" w:afterLines="50"/>
        <w:ind w:firstLine="480" w:firstLineChars="200"/>
        <w:rPr>
          <w:highlight w:val="none"/>
        </w:rPr>
      </w:pPr>
      <w:r>
        <w:rPr>
          <w:rFonts w:cstheme="minorHAnsi"/>
          <w:highlight w:val="none"/>
          <w:u w:val="single"/>
        </w:rPr>
        <w:t>〈法定代表人（主要负责人）姓名〉</w:t>
      </w:r>
      <w:r>
        <w:rPr>
          <w:highlight w:val="none"/>
        </w:rPr>
        <w:t>系</w:t>
      </w:r>
      <w:r>
        <w:rPr>
          <w:rFonts w:cstheme="minorHAnsi"/>
          <w:highlight w:val="none"/>
          <w:u w:val="single"/>
        </w:rPr>
        <w:t>〈供应商全称〉</w:t>
      </w:r>
      <w:r>
        <w:rPr>
          <w:highlight w:val="none"/>
        </w:rPr>
        <w:t>的法定代表人（主要负责人），特此证明。</w:t>
      </w:r>
    </w:p>
    <w:tbl>
      <w:tblPr>
        <w:tblStyle w:val="26"/>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highlight w:val="none"/>
              </w:rPr>
            </w:pPr>
            <w:r>
              <w:rPr>
                <w:rFonts w:ascii="黑体" w:hAnsi="黑体" w:eastAsia="黑体" w:cstheme="minorHAnsi"/>
                <w:sz w:val="52"/>
                <w:highlight w:val="none"/>
              </w:rPr>
              <w:t>法定代表人（主要负责人）</w:t>
            </w:r>
          </w:p>
          <w:p>
            <w:pPr>
              <w:ind w:firstLine="7" w:firstLineChars="3"/>
              <w:jc w:val="center"/>
              <w:rPr>
                <w:rFonts w:cstheme="minorHAnsi"/>
                <w:highlight w:val="none"/>
              </w:rPr>
            </w:pPr>
            <w:r>
              <w:rPr>
                <w:rFonts w:cstheme="minorHAnsi"/>
                <w:highlight w:val="none"/>
              </w:rPr>
              <w:t>身份证正反面（扫描件）</w:t>
            </w:r>
          </w:p>
          <w:p>
            <w:pPr>
              <w:ind w:firstLine="7" w:firstLineChars="3"/>
              <w:jc w:val="center"/>
              <w:rPr>
                <w:rFonts w:cstheme="minorHAnsi"/>
                <w:highlight w:val="none"/>
              </w:rPr>
            </w:pPr>
            <w:r>
              <w:rPr>
                <w:rFonts w:cstheme="minorHAnsi"/>
                <w:highlight w:val="none"/>
              </w:rPr>
              <w:t>或护照资料页（扫描件）</w:t>
            </w:r>
          </w:p>
        </w:tc>
      </w:tr>
    </w:tbl>
    <w:p>
      <w:pPr>
        <w:ind w:firstLine="480" w:firstLineChars="200"/>
        <w:rPr>
          <w:rFonts w:eastAsiaTheme="majorEastAsia" w:cstheme="minorHAnsi"/>
          <w:highlight w:val="none"/>
        </w:rPr>
      </w:pPr>
      <w:r>
        <w:rPr>
          <w:rFonts w:eastAsiaTheme="majorEastAsia" w:cstheme="minorHAnsi"/>
          <w:highlight w:val="none"/>
        </w:rPr>
        <w:t>供应商：（供应商全称并加盖公章）</w:t>
      </w:r>
    </w:p>
    <w:p>
      <w:pPr>
        <w:ind w:firstLine="480" w:firstLineChars="200"/>
        <w:rPr>
          <w:rFonts w:eastAsiaTheme="majorEastAsia" w:cstheme="minorHAnsi"/>
          <w:highlight w:val="none"/>
        </w:rPr>
      </w:pPr>
      <w:r>
        <w:rPr>
          <w:rFonts w:eastAsiaTheme="majorEastAsia" w:cstheme="minorHAnsi"/>
          <w:highlight w:val="none"/>
        </w:rPr>
        <w:t>日期：　　　年　月　日</w:t>
      </w:r>
    </w:p>
    <w:p>
      <w:pPr>
        <w:ind w:firstLine="480" w:firstLineChars="200"/>
        <w:rPr>
          <w:rFonts w:ascii="黑体" w:hAnsi="黑体" w:cstheme="minorHAnsi"/>
          <w:highlight w:val="none"/>
        </w:rPr>
      </w:pPr>
      <w:r>
        <w:rPr>
          <w:rFonts w:ascii="黑体" w:hAnsi="黑体" w:cstheme="minorHAnsi"/>
          <w:highlight w:val="none"/>
        </w:rPr>
        <w:br w:type="page"/>
      </w:r>
    </w:p>
    <w:p>
      <w:pPr>
        <w:spacing w:before="210" w:beforeLines="50"/>
        <w:jc w:val="center"/>
        <w:rPr>
          <w:rFonts w:ascii="黑体" w:hAnsi="黑体" w:eastAsia="黑体" w:cs="Calibri Light"/>
          <w:sz w:val="28"/>
          <w:szCs w:val="36"/>
          <w:highlight w:val="none"/>
        </w:rPr>
      </w:pPr>
      <w:r>
        <w:rPr>
          <w:rFonts w:ascii="黑体" w:hAnsi="黑体" w:eastAsia="黑体" w:cs="Calibri Light"/>
          <w:sz w:val="28"/>
          <w:szCs w:val="36"/>
          <w:highlight w:val="none"/>
        </w:rPr>
        <w:t>法定代表人（主要负责人）委托授权书（格式）</w:t>
      </w:r>
    </w:p>
    <w:p>
      <w:pPr>
        <w:pStyle w:val="83"/>
        <w:ind w:firstLine="0" w:firstLineChars="0"/>
        <w:rPr>
          <w:color w:val="auto"/>
          <w:highlight w:val="none"/>
        </w:rPr>
      </w:pPr>
      <w:r>
        <w:rPr>
          <w:rFonts w:hint="eastAsia"/>
          <w:color w:val="auto"/>
          <w:highlight w:val="none"/>
        </w:rPr>
        <w:t>〈政府采购代理机构〉</w:t>
      </w:r>
      <w:r>
        <w:rPr>
          <w:color w:val="auto"/>
          <w:highlight w:val="none"/>
        </w:rPr>
        <w:t>：</w:t>
      </w:r>
    </w:p>
    <w:p>
      <w:pPr>
        <w:pStyle w:val="83"/>
        <w:ind w:firstLine="480"/>
        <w:rPr>
          <w:color w:val="auto"/>
          <w:highlight w:val="none"/>
        </w:rPr>
      </w:pPr>
      <w:r>
        <w:rPr>
          <w:rFonts w:hint="eastAsia"/>
          <w:color w:val="auto"/>
          <w:highlight w:val="none"/>
        </w:rPr>
        <w:t>现委派</w:t>
      </w:r>
      <w:r>
        <w:rPr>
          <w:color w:val="auto"/>
          <w:highlight w:val="none"/>
          <w:u w:val="single"/>
        </w:rPr>
        <w:t>〈代理人姓名〉</w:t>
      </w:r>
      <w:r>
        <w:rPr>
          <w:rFonts w:hint="eastAsia"/>
          <w:color w:val="auto"/>
          <w:highlight w:val="none"/>
        </w:rPr>
        <w:t>代表我方参加贵中心组织的</w:t>
      </w:r>
      <w:r>
        <w:rPr>
          <w:rFonts w:hint="eastAsia"/>
          <w:color w:val="auto"/>
          <w:highlight w:val="none"/>
          <w:u w:val="single"/>
        </w:rPr>
        <w:t>〈项目名称〉</w:t>
      </w:r>
      <w:r>
        <w:rPr>
          <w:rFonts w:hint="eastAsia"/>
          <w:color w:val="auto"/>
          <w:highlight w:val="none"/>
        </w:rPr>
        <w:t>（项目编号：</w:t>
      </w:r>
      <w:r>
        <w:rPr>
          <w:color w:val="auto"/>
          <w:highlight w:val="none"/>
          <w:u w:val="single"/>
        </w:rPr>
        <w:t>〈项目编号〉</w:t>
      </w:r>
      <w:r>
        <w:rPr>
          <w:rFonts w:hint="eastAsia"/>
          <w:color w:val="auto"/>
          <w:highlight w:val="none"/>
        </w:rPr>
        <w:t>）第___标段政府采购活动，以我方名义签署、澄清、确认、递交、撤回、修改投标文件，签订合同和全权处理一切与之有关的事宜，其法律后果由我方承担。</w:t>
      </w:r>
    </w:p>
    <w:p>
      <w:pPr>
        <w:pStyle w:val="83"/>
        <w:ind w:firstLine="480"/>
        <w:rPr>
          <w:color w:val="auto"/>
          <w:highlight w:val="none"/>
        </w:rPr>
      </w:pPr>
      <w:r>
        <w:rPr>
          <w:color w:val="auto"/>
          <w:highlight w:val="none"/>
        </w:rPr>
        <w:t>本授权有效期与投标文件有效期一致。代理人无转委托权。</w:t>
      </w:r>
    </w:p>
    <w:p>
      <w:pPr>
        <w:pStyle w:val="83"/>
        <w:tabs>
          <w:tab w:val="left" w:pos="5387"/>
        </w:tabs>
        <w:spacing w:before="210" w:beforeLines="50"/>
        <w:ind w:firstLine="480"/>
        <w:rPr>
          <w:color w:val="auto"/>
          <w:highlight w:val="none"/>
        </w:rPr>
      </w:pPr>
      <w:r>
        <w:rPr>
          <w:color w:val="auto"/>
          <w:highlight w:val="none"/>
        </w:rPr>
        <w:t>代理人姓名：_________________________</w:t>
      </w:r>
      <w:r>
        <w:rPr>
          <w:color w:val="auto"/>
          <w:highlight w:val="none"/>
        </w:rPr>
        <w:tab/>
      </w:r>
      <w:r>
        <w:rPr>
          <w:color w:val="auto"/>
          <w:highlight w:val="none"/>
        </w:rPr>
        <w:t>联系电话：______________</w:t>
      </w:r>
    </w:p>
    <w:p>
      <w:pPr>
        <w:pStyle w:val="83"/>
        <w:tabs>
          <w:tab w:val="left" w:pos="5387"/>
        </w:tabs>
        <w:ind w:firstLine="480"/>
        <w:rPr>
          <w:color w:val="auto"/>
          <w:highlight w:val="none"/>
        </w:rPr>
      </w:pPr>
      <w:r>
        <w:rPr>
          <w:color w:val="auto"/>
          <w:highlight w:val="none"/>
        </w:rPr>
        <w:t>身份证</w:t>
      </w:r>
      <w:r>
        <w:rPr>
          <w:rFonts w:hint="eastAsia"/>
          <w:color w:val="auto"/>
          <w:highlight w:val="none"/>
        </w:rPr>
        <w:t>（护照）</w:t>
      </w:r>
      <w:r>
        <w:rPr>
          <w:color w:val="auto"/>
          <w:highlight w:val="none"/>
        </w:rPr>
        <w:t>号码：_________________</w:t>
      </w:r>
      <w:r>
        <w:rPr>
          <w:color w:val="auto"/>
          <w:highlight w:val="none"/>
        </w:rPr>
        <w:tab/>
      </w:r>
      <w:r>
        <w:rPr>
          <w:color w:val="auto"/>
          <w:highlight w:val="none"/>
        </w:rPr>
        <w:t>职务：__________________</w:t>
      </w:r>
    </w:p>
    <w:p>
      <w:pPr>
        <w:pStyle w:val="83"/>
        <w:tabs>
          <w:tab w:val="left" w:pos="4395"/>
        </w:tabs>
        <w:spacing w:after="210" w:afterLines="50"/>
        <w:ind w:firstLine="480"/>
        <w:rPr>
          <w:color w:val="auto"/>
          <w:highlight w:val="none"/>
        </w:rPr>
      </w:pPr>
      <w:r>
        <w:rPr>
          <w:color w:val="auto"/>
          <w:highlight w:val="none"/>
        </w:rPr>
        <w:t>通讯地址：_______________________________________________________</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sz w:val="12"/>
                <w:highlight w:val="none"/>
              </w:rPr>
            </w:pPr>
            <w:r>
              <w:rPr>
                <w:rFonts w:ascii="黑体" w:hAnsi="黑体" w:eastAsia="黑体" w:cstheme="minorHAnsi"/>
                <w:sz w:val="36"/>
                <w:highlight w:val="none"/>
              </w:rPr>
              <w:t>法定代表人（主要负责人）</w:t>
            </w:r>
          </w:p>
          <w:p>
            <w:pPr>
              <w:ind w:firstLine="7" w:firstLineChars="3"/>
              <w:jc w:val="center"/>
              <w:rPr>
                <w:rFonts w:cstheme="minorHAnsi"/>
                <w:highlight w:val="none"/>
              </w:rPr>
            </w:pPr>
            <w:r>
              <w:rPr>
                <w:rFonts w:cstheme="minorHAnsi"/>
                <w:highlight w:val="none"/>
              </w:rPr>
              <w:t>身份证正反面（扫描件）</w:t>
            </w:r>
          </w:p>
        </w:tc>
        <w:tc>
          <w:tcPr>
            <w:tcW w:w="236" w:type="dxa"/>
            <w:tcBorders>
              <w:top w:val="nil"/>
              <w:left w:val="single" w:color="auto" w:sz="12" w:space="0"/>
              <w:bottom w:val="nil"/>
              <w:right w:val="single" w:color="auto" w:sz="12" w:space="0"/>
            </w:tcBorders>
          </w:tcPr>
          <w:p>
            <w:pPr>
              <w:jc w:val="center"/>
              <w:rPr>
                <w:rFonts w:cstheme="minorHAnsi"/>
                <w:highlight w:val="none"/>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sz w:val="36"/>
                <w:szCs w:val="44"/>
                <w:highlight w:val="none"/>
              </w:rPr>
            </w:pPr>
            <w:r>
              <w:rPr>
                <w:rFonts w:ascii="黑体" w:hAnsi="黑体" w:eastAsia="黑体" w:cstheme="minorHAnsi"/>
                <w:sz w:val="36"/>
                <w:szCs w:val="44"/>
                <w:highlight w:val="none"/>
              </w:rPr>
              <w:t>委托代理人</w:t>
            </w:r>
          </w:p>
          <w:p>
            <w:pPr>
              <w:jc w:val="center"/>
              <w:rPr>
                <w:rFonts w:cstheme="minorHAnsi"/>
                <w:highlight w:val="none"/>
              </w:rPr>
            </w:pPr>
            <w:r>
              <w:rPr>
                <w:rFonts w:cstheme="minorHAnsi"/>
                <w:highlight w:val="none"/>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highlight w:val="none"/>
              </w:rPr>
            </w:pPr>
            <w:r>
              <w:rPr>
                <w:rFonts w:cstheme="minorHAnsi"/>
                <w:highlight w:val="none"/>
              </w:rPr>
              <w:t>或护照资料页（扫描件）</w:t>
            </w:r>
          </w:p>
        </w:tc>
        <w:tc>
          <w:tcPr>
            <w:tcW w:w="236" w:type="dxa"/>
            <w:tcBorders>
              <w:top w:val="nil"/>
              <w:left w:val="single" w:color="auto" w:sz="12" w:space="0"/>
              <w:bottom w:val="nil"/>
              <w:right w:val="single" w:color="auto" w:sz="12" w:space="0"/>
            </w:tcBorders>
          </w:tcPr>
          <w:p>
            <w:pPr>
              <w:jc w:val="center"/>
              <w:rPr>
                <w:rFonts w:cstheme="minorHAnsi"/>
                <w:highlight w:val="none"/>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highlight w:val="none"/>
              </w:rPr>
            </w:pPr>
            <w:r>
              <w:rPr>
                <w:rFonts w:cstheme="minorHAnsi"/>
                <w:highlight w:val="none"/>
              </w:rPr>
              <w:t>或护照资料页（扫描件）</w:t>
            </w:r>
          </w:p>
        </w:tc>
      </w:tr>
    </w:tbl>
    <w:p>
      <w:pPr>
        <w:pStyle w:val="83"/>
        <w:ind w:firstLine="480"/>
        <w:rPr>
          <w:color w:val="auto"/>
          <w:highlight w:val="none"/>
        </w:rPr>
      </w:pPr>
      <w:r>
        <w:rPr>
          <w:color w:val="auto"/>
          <w:highlight w:val="none"/>
        </w:rPr>
        <w:t>法定代表人（主要负责人）：（签字或盖章）</w:t>
      </w:r>
    </w:p>
    <w:p>
      <w:pPr>
        <w:pStyle w:val="83"/>
        <w:ind w:firstLine="480"/>
        <w:rPr>
          <w:rFonts w:eastAsiaTheme="majorEastAsia"/>
          <w:color w:val="auto"/>
          <w:highlight w:val="none"/>
        </w:rPr>
      </w:pPr>
      <w:r>
        <w:rPr>
          <w:rFonts w:eastAsiaTheme="majorEastAsia"/>
          <w:color w:val="auto"/>
          <w:highlight w:val="none"/>
        </w:rPr>
        <w:t>供应商：（供应商全称并加盖公章）</w:t>
      </w:r>
    </w:p>
    <w:p>
      <w:pPr>
        <w:pStyle w:val="83"/>
        <w:ind w:firstLine="480"/>
        <w:rPr>
          <w:color w:val="auto"/>
          <w:highlight w:val="none"/>
        </w:rPr>
      </w:pPr>
      <w:r>
        <w:rPr>
          <w:rFonts w:eastAsiaTheme="majorEastAsia"/>
          <w:color w:val="auto"/>
          <w:highlight w:val="none"/>
        </w:rPr>
        <w:t>授权日期：</w:t>
      </w:r>
      <w:r>
        <w:rPr>
          <w:color w:val="auto"/>
          <w:highlight w:val="none"/>
        </w:rPr>
        <w:t>　　　年　月　日</w:t>
      </w:r>
    </w:p>
    <w:p>
      <w:pPr>
        <w:pStyle w:val="83"/>
        <w:ind w:firstLine="480"/>
        <w:rPr>
          <w:color w:val="auto"/>
          <w:highlight w:val="none"/>
        </w:rPr>
      </w:pPr>
      <w:r>
        <w:rPr>
          <w:color w:val="auto"/>
          <w:highlight w:val="none"/>
        </w:rPr>
        <w:br w:type="page"/>
      </w:r>
    </w:p>
    <w:p>
      <w:pPr>
        <w:pStyle w:val="84"/>
        <w:ind w:firstLine="2800" w:firstLineChars="1000"/>
        <w:rPr>
          <w:highlight w:val="none"/>
        </w:rPr>
      </w:pPr>
      <w:r>
        <w:rPr>
          <w:highlight w:val="none"/>
        </w:rPr>
        <w:t>（</w:t>
      </w:r>
      <w:r>
        <w:rPr>
          <w:rFonts w:hint="eastAsia"/>
          <w:highlight w:val="none"/>
        </w:rPr>
        <w:t>八</w:t>
      </w:r>
      <w:r>
        <w:rPr>
          <w:highlight w:val="none"/>
        </w:rPr>
        <w:t>）</w:t>
      </w:r>
      <w:r>
        <w:rPr>
          <w:rFonts w:hint="eastAsia"/>
          <w:highlight w:val="none"/>
        </w:rPr>
        <w:t>特定</w:t>
      </w:r>
      <w:r>
        <w:rPr>
          <w:highlight w:val="none"/>
        </w:rPr>
        <w:t>资格证明文件</w:t>
      </w:r>
    </w:p>
    <w:p>
      <w:pPr>
        <w:pStyle w:val="83"/>
        <w:ind w:firstLine="0" w:firstLineChars="0"/>
        <w:rPr>
          <w:color w:val="auto"/>
          <w:highlight w:val="none"/>
        </w:rPr>
      </w:pPr>
    </w:p>
    <w:p>
      <w:pPr>
        <w:pStyle w:val="83"/>
        <w:ind w:firstLine="0" w:firstLineChars="0"/>
        <w:rPr>
          <w:color w:val="auto"/>
          <w:highlight w:val="none"/>
        </w:rPr>
      </w:pPr>
    </w:p>
    <w:p>
      <w:pPr>
        <w:pStyle w:val="83"/>
        <w:ind w:firstLine="0" w:firstLineChars="0"/>
        <w:rPr>
          <w:color w:val="auto"/>
          <w:highlight w:val="none"/>
        </w:rPr>
      </w:pPr>
    </w:p>
    <w:p>
      <w:pPr>
        <w:pStyle w:val="83"/>
        <w:ind w:firstLine="0" w:firstLineChars="0"/>
        <w:rPr>
          <w:color w:val="auto"/>
          <w:highlight w:val="none"/>
        </w:rPr>
      </w:pPr>
    </w:p>
    <w:p>
      <w:pPr>
        <w:pStyle w:val="83"/>
        <w:ind w:firstLine="480"/>
        <w:rPr>
          <w:color w:val="auto"/>
          <w:highlight w:val="none"/>
        </w:rPr>
        <w:sectPr>
          <w:pgSz w:w="11906" w:h="16838"/>
          <w:pgMar w:top="1418" w:right="1304" w:bottom="1418" w:left="1701" w:header="851" w:footer="992" w:gutter="0"/>
          <w:cols w:space="425" w:num="1"/>
          <w:docGrid w:type="linesAndChars" w:linePitch="420" w:charSpace="0"/>
        </w:sectPr>
      </w:pPr>
    </w:p>
    <w:p>
      <w:pPr>
        <w:pStyle w:val="85"/>
        <w:spacing w:before="210" w:after="210"/>
        <w:rPr>
          <w:highlight w:val="none"/>
        </w:rPr>
      </w:pPr>
      <w:r>
        <w:rPr>
          <w:highlight w:val="none"/>
        </w:rPr>
        <w:t>第四部分</w:t>
      </w:r>
      <w:r>
        <w:rPr>
          <w:rFonts w:hint="eastAsia"/>
          <w:highlight w:val="none"/>
        </w:rPr>
        <w:t>　</w:t>
      </w:r>
      <w:r>
        <w:rPr>
          <w:highlight w:val="none"/>
        </w:rPr>
        <w:t>供应商概况</w:t>
      </w:r>
    </w:p>
    <w:p>
      <w:pPr>
        <w:pStyle w:val="84"/>
        <w:rPr>
          <w:highlight w:val="none"/>
        </w:rPr>
      </w:pPr>
      <w:r>
        <w:rPr>
          <w:highlight w:val="none"/>
        </w:rPr>
        <w:t>（一）供应商基本信息</w:t>
      </w:r>
    </w:p>
    <w:tbl>
      <w:tblPr>
        <w:tblStyle w:val="2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highlight w:val="none"/>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法定代表人</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基本存款账户</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开户银行</w:t>
            </w: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基本存款</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上年度</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营业收入*</w:t>
            </w: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highlight w:val="none"/>
              </w:rPr>
            </w:pPr>
          </w:p>
        </w:tc>
        <w:tc>
          <w:tcPr>
            <w:tcW w:w="1159"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管理人员</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数量</w:t>
            </w:r>
          </w:p>
        </w:tc>
        <w:tc>
          <w:tcPr>
            <w:tcW w:w="1701" w:type="dxa"/>
            <w:vAlign w:val="center"/>
          </w:tcPr>
          <w:p>
            <w:pPr>
              <w:autoSpaceDE w:val="0"/>
              <w:autoSpaceDN w:val="0"/>
              <w:adjustRightInd w:val="0"/>
              <w:spacing w:line="320" w:lineRule="exact"/>
              <w:jc w:val="center"/>
              <w:rPr>
                <w:rFonts w:cstheme="minorHAnsi"/>
                <w:sz w:val="21"/>
                <w:szCs w:val="21"/>
                <w:highlight w:val="none"/>
              </w:rPr>
            </w:pPr>
          </w:p>
        </w:tc>
        <w:tc>
          <w:tcPr>
            <w:tcW w:w="1275"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专业技术</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p>
        </w:tc>
        <w:tc>
          <w:tcPr>
            <w:tcW w:w="1159" w:type="dxa"/>
            <w:tcBorders>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残疾人</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数量</w:t>
            </w: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p>
        </w:tc>
        <w:tc>
          <w:tcPr>
            <w:tcW w:w="1275" w:type="dxa"/>
            <w:tcBorders>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少数民族</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bCs/>
                <w:sz w:val="21"/>
                <w:szCs w:val="21"/>
                <w:highlight w:val="none"/>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highlight w:val="none"/>
              </w:rPr>
            </w:pPr>
            <w:r>
              <w:rPr>
                <w:rFonts w:cstheme="minorHAnsi"/>
                <w:bCs/>
                <w:sz w:val="21"/>
                <w:szCs w:val="21"/>
                <w:highlight w:val="none"/>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说明</w:t>
            </w:r>
          </w:p>
        </w:tc>
        <w:tc>
          <w:tcPr>
            <w:tcW w:w="7210" w:type="dxa"/>
            <w:gridSpan w:val="5"/>
            <w:tcBorders>
              <w:bottom w:val="single" w:color="auto" w:sz="12" w:space="0"/>
              <w:right w:val="single" w:color="auto" w:sz="12" w:space="0"/>
            </w:tcBorders>
            <w:vAlign w:val="center"/>
          </w:tcPr>
          <w:p>
            <w:pPr>
              <w:spacing w:line="320" w:lineRule="exact"/>
              <w:ind w:left="170" w:hanging="170"/>
              <w:rPr>
                <w:rFonts w:cstheme="minorHAnsi"/>
                <w:sz w:val="22"/>
                <w:highlight w:val="none"/>
              </w:rPr>
            </w:pPr>
            <w:r>
              <w:rPr>
                <w:rFonts w:cstheme="minorHAnsi"/>
                <w:sz w:val="22"/>
                <w:highlight w:val="none"/>
              </w:rPr>
              <w:t>1</w:t>
            </w:r>
            <w:r>
              <w:rPr>
                <w:rFonts w:hint="eastAsia" w:cstheme="minorHAnsi"/>
                <w:sz w:val="22"/>
                <w:highlight w:val="none"/>
              </w:rPr>
              <w:t>.</w:t>
            </w:r>
            <w:r>
              <w:rPr>
                <w:rFonts w:cstheme="minorHAnsi"/>
                <w:sz w:val="22"/>
                <w:highlight w:val="none"/>
              </w:rPr>
              <w:t>成立时间至提交投标文件截止时间不足一年的可不填写</w:t>
            </w:r>
            <w:r>
              <w:rPr>
                <w:rFonts w:hint="eastAsia" w:cstheme="minorHAnsi"/>
                <w:sz w:val="22"/>
                <w:highlight w:val="none"/>
              </w:rPr>
              <w:t>“上年度营业收入”；</w:t>
            </w:r>
          </w:p>
          <w:p>
            <w:pPr>
              <w:spacing w:line="320" w:lineRule="exact"/>
              <w:ind w:left="170" w:hanging="170"/>
              <w:rPr>
                <w:rFonts w:cstheme="minorHAnsi"/>
                <w:sz w:val="22"/>
                <w:highlight w:val="none"/>
              </w:rPr>
            </w:pPr>
            <w:r>
              <w:rPr>
                <w:rFonts w:hint="eastAsia" w:cstheme="minorHAnsi"/>
                <w:sz w:val="22"/>
                <w:highlight w:val="none"/>
              </w:rPr>
              <w:t>2.</w:t>
            </w:r>
            <w:r>
              <w:rPr>
                <w:rFonts w:cstheme="minorHAnsi"/>
                <w:sz w:val="22"/>
                <w:highlight w:val="none"/>
              </w:rPr>
              <w:t>招标文件接受联合体的，联合体各方均应提供；</w:t>
            </w:r>
          </w:p>
          <w:p>
            <w:pPr>
              <w:spacing w:line="320" w:lineRule="exact"/>
              <w:ind w:left="170" w:hanging="170"/>
              <w:rPr>
                <w:rFonts w:cstheme="minorHAnsi"/>
                <w:sz w:val="21"/>
                <w:szCs w:val="21"/>
                <w:highlight w:val="none"/>
              </w:rPr>
            </w:pPr>
            <w:r>
              <w:rPr>
                <w:rFonts w:cstheme="minorHAnsi"/>
                <w:sz w:val="22"/>
                <w:highlight w:val="none"/>
              </w:rPr>
              <w:t>3.表格空间不足时，请自行扩展。</w:t>
            </w:r>
          </w:p>
        </w:tc>
      </w:tr>
    </w:tbl>
    <w:p>
      <w:pPr>
        <w:pStyle w:val="83"/>
        <w:ind w:firstLine="0" w:firstLineChars="0"/>
        <w:rPr>
          <w:color w:val="auto"/>
          <w:highlight w:val="none"/>
        </w:rPr>
      </w:pPr>
      <w:r>
        <w:rPr>
          <w:color w:val="auto"/>
          <w:highlight w:val="none"/>
        </w:rPr>
        <w:br w:type="page"/>
      </w:r>
    </w:p>
    <w:p>
      <w:pPr>
        <w:pStyle w:val="84"/>
        <w:rPr>
          <w:highlight w:val="none"/>
        </w:rPr>
      </w:pPr>
      <w:r>
        <w:rPr>
          <w:highlight w:val="none"/>
        </w:rPr>
        <w:t>（二）供应商性质</w:t>
      </w:r>
    </w:p>
    <w:p>
      <w:pPr>
        <w:spacing w:line="480" w:lineRule="exact"/>
        <w:rPr>
          <w:rFonts w:cstheme="minorHAnsi"/>
          <w:b/>
          <w:highlight w:val="none"/>
        </w:rPr>
      </w:pPr>
      <w:r>
        <w:rPr>
          <w:rFonts w:hint="eastAsia" w:cstheme="minorHAnsi"/>
          <w:b/>
          <w:highlight w:val="none"/>
        </w:rPr>
        <w:t>1．中小企业声明函</w:t>
      </w:r>
    </w:p>
    <w:p>
      <w:pPr>
        <w:spacing w:line="480" w:lineRule="exact"/>
        <w:ind w:firstLine="480" w:firstLineChars="200"/>
        <w:jc w:val="both"/>
        <w:rPr>
          <w:rFonts w:ascii="黑体" w:hAnsi="黑体" w:eastAsia="黑体"/>
          <w:i/>
          <w:highlight w:val="none"/>
        </w:rPr>
      </w:pPr>
      <w:r>
        <w:rPr>
          <w:rFonts w:cstheme="minorHAnsi"/>
          <w:i/>
          <w:highlight w:val="none"/>
        </w:rPr>
        <w:t>说明：当且仅当</w:t>
      </w:r>
      <w:r>
        <w:rPr>
          <w:rFonts w:hint="eastAsia" w:cstheme="minorHAnsi"/>
          <w:i/>
          <w:highlight w:val="none"/>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cstheme="minorHAnsi"/>
          <w:i/>
          <w:highlight w:val="none"/>
        </w:rPr>
        <w:t>20</w:t>
      </w:r>
      <w:r>
        <w:rPr>
          <w:rFonts w:hint="eastAsia" w:cstheme="minorHAnsi"/>
          <w:i/>
          <w:highlight w:val="none"/>
        </w:rPr>
        <w:t>〕</w:t>
      </w:r>
      <w:r>
        <w:rPr>
          <w:rFonts w:cstheme="minorHAnsi"/>
          <w:i/>
          <w:highlight w:val="none"/>
        </w:rPr>
        <w:t>46</w:t>
      </w:r>
      <w:r>
        <w:rPr>
          <w:rFonts w:hint="eastAsia" w:cstheme="minorHAnsi"/>
          <w:i/>
          <w:highlight w:val="none"/>
        </w:rPr>
        <w:t>号）相关规定。</w:t>
      </w:r>
    </w:p>
    <w:p>
      <w:pPr>
        <w:pStyle w:val="42"/>
        <w:keepNext/>
        <w:wordWrap/>
        <w:spacing w:before="60" w:after="60" w:line="480" w:lineRule="exact"/>
        <w:jc w:val="center"/>
        <w:rPr>
          <w:rFonts w:ascii="黑体" w:hAnsi="黑体" w:eastAsia="黑体"/>
          <w:highlight w:val="none"/>
        </w:rPr>
      </w:pPr>
      <w:r>
        <w:rPr>
          <w:rFonts w:ascii="黑体" w:hAnsi="黑体" w:eastAsia="黑体"/>
          <w:highlight w:val="none"/>
        </w:rPr>
        <w:t>中小企业声明函（</w:t>
      </w:r>
      <w:r>
        <w:rPr>
          <w:rFonts w:ascii="黑体" w:hAnsi="黑体" w:eastAsia="黑体"/>
          <w:vanish/>
          <w:highlight w:val="none"/>
        </w:rPr>
        <w:t>服务</w:t>
      </w:r>
      <w:r>
        <w:rPr>
          <w:rFonts w:ascii="黑体" w:hAnsi="黑体" w:eastAsia="黑体"/>
          <w:highlight w:val="none"/>
        </w:rPr>
        <w:t>格式）</w:t>
      </w:r>
    </w:p>
    <w:p>
      <w:pPr>
        <w:pStyle w:val="83"/>
        <w:ind w:firstLine="480"/>
        <w:rPr>
          <w:color w:val="auto"/>
          <w:highlight w:val="none"/>
        </w:rPr>
      </w:pPr>
      <w:r>
        <w:rPr>
          <w:color w:val="auto"/>
          <w:highlight w:val="none"/>
        </w:rPr>
        <w:t>本公司（联合体）郑重声明，根据《政府采购促进中小企业发展管理办法》（财库〔2020〕46号）的规定，本公司（联合体）参加</w:t>
      </w:r>
      <w:r>
        <w:rPr>
          <w:color w:val="auto"/>
          <w:highlight w:val="none"/>
          <w:u w:val="single"/>
        </w:rPr>
        <w:t>〈项目名称〉</w:t>
      </w:r>
      <w:r>
        <w:rPr>
          <w:color w:val="auto"/>
          <w:highlight w:val="none"/>
        </w:rPr>
        <w:t>（项目编号：</w:t>
      </w:r>
      <w:r>
        <w:rPr>
          <w:color w:val="auto"/>
          <w:highlight w:val="none"/>
          <w:u w:val="single"/>
        </w:rPr>
        <w:t>〈项目编号〉</w:t>
      </w:r>
      <w:r>
        <w:rPr>
          <w:color w:val="auto"/>
          <w:highlight w:val="none"/>
        </w:rPr>
        <w:t>）第___标段采购活动，服务全部由符合政策要求的中小企业承接。相关企业（含联合体中的中小企业、签订分包意向协议的中小企业）的具体情况如下：</w:t>
      </w:r>
    </w:p>
    <w:p>
      <w:pPr>
        <w:pStyle w:val="83"/>
        <w:ind w:firstLine="480"/>
        <w:rPr>
          <w:color w:val="auto"/>
          <w:highlight w:val="none"/>
          <w:u w:color="000000" w:themeColor="text1"/>
        </w:rPr>
      </w:pPr>
      <w:r>
        <w:rPr>
          <w:color w:val="auto"/>
          <w:highlight w:val="none"/>
          <w:u w:color="000000" w:themeColor="text1"/>
        </w:rPr>
        <w:t>1</w:t>
      </w:r>
      <w:r>
        <w:rPr>
          <w:rFonts w:hint="eastAsia"/>
          <w:color w:val="auto"/>
          <w:highlight w:val="none"/>
          <w:u w:color="000000" w:themeColor="text1"/>
        </w:rPr>
        <w:t>．</w:t>
      </w:r>
      <w:r>
        <w:rPr>
          <w:color w:val="auto"/>
          <w:highlight w:val="none"/>
          <w:u w:val="single" w:color="000000" w:themeColor="text1"/>
        </w:rPr>
        <w:t>〈标的名称〉</w:t>
      </w:r>
      <w:r>
        <w:rPr>
          <w:color w:val="auto"/>
          <w:highlight w:val="none"/>
          <w:u w:color="000000" w:themeColor="text1"/>
        </w:rPr>
        <w:t>，属于</w:t>
      </w:r>
      <w:r>
        <w:rPr>
          <w:color w:val="auto"/>
          <w:highlight w:val="none"/>
          <w:u w:val="single" w:color="000000" w:themeColor="text1"/>
        </w:rPr>
        <w:t>〈采购文件中明确的所属行业〉</w:t>
      </w:r>
      <w:r>
        <w:rPr>
          <w:color w:val="auto"/>
          <w:highlight w:val="none"/>
          <w:u w:color="000000" w:themeColor="text1"/>
        </w:rPr>
        <w:t>；承接企业为</w:t>
      </w:r>
      <w:r>
        <w:rPr>
          <w:color w:val="auto"/>
          <w:highlight w:val="none"/>
          <w:u w:val="single" w:color="000000" w:themeColor="text1"/>
        </w:rPr>
        <w:t>〈企业名称〉</w:t>
      </w:r>
      <w:r>
        <w:rPr>
          <w:color w:val="auto"/>
          <w:highlight w:val="none"/>
          <w:u w:color="000000" w:themeColor="text1"/>
        </w:rPr>
        <w:t>，从业人员</w:t>
      </w:r>
      <w:r>
        <w:rPr>
          <w:color w:val="auto"/>
          <w:highlight w:val="none"/>
          <w:u w:val="single" w:color="000000" w:themeColor="text1"/>
        </w:rPr>
        <w:t>      </w:t>
      </w:r>
      <w:r>
        <w:rPr>
          <w:color w:val="auto"/>
          <w:highlight w:val="none"/>
          <w:u w:color="000000" w:themeColor="text1"/>
        </w:rPr>
        <w:t>人，营业收入为</w:t>
      </w:r>
      <w:r>
        <w:rPr>
          <w:color w:val="auto"/>
          <w:highlight w:val="none"/>
          <w:u w:val="single" w:color="000000" w:themeColor="text1"/>
        </w:rPr>
        <w:t>      </w:t>
      </w:r>
      <w:r>
        <w:rPr>
          <w:color w:val="auto"/>
          <w:highlight w:val="none"/>
          <w:u w:color="000000" w:themeColor="text1"/>
        </w:rPr>
        <w:t>万元，资产总额为</w:t>
      </w:r>
      <w:r>
        <w:rPr>
          <w:color w:val="auto"/>
          <w:highlight w:val="none"/>
          <w:u w:val="single" w:color="000000" w:themeColor="text1"/>
        </w:rPr>
        <w:t>      </w:t>
      </w:r>
      <w:r>
        <w:rPr>
          <w:color w:val="auto"/>
          <w:highlight w:val="none"/>
          <w:u w:color="000000" w:themeColor="text1"/>
        </w:rPr>
        <w:t>万元，属于</w:t>
      </w:r>
      <w:r>
        <w:rPr>
          <w:color w:val="auto"/>
          <w:highlight w:val="none"/>
          <w:u w:val="single" w:color="000000" w:themeColor="text1"/>
        </w:rPr>
        <w:t>      企业</w:t>
      </w:r>
      <w:r>
        <w:rPr>
          <w:color w:val="auto"/>
          <w:highlight w:val="none"/>
          <w:u w:color="000000" w:themeColor="text1"/>
        </w:rPr>
        <w:t>（选填中型企业、小型企业、微型企业）；</w:t>
      </w:r>
    </w:p>
    <w:p>
      <w:pPr>
        <w:pStyle w:val="83"/>
        <w:ind w:firstLine="480"/>
        <w:rPr>
          <w:color w:val="auto"/>
          <w:highlight w:val="none"/>
          <w:u w:color="000000" w:themeColor="text1"/>
        </w:rPr>
      </w:pPr>
      <w:r>
        <w:rPr>
          <w:color w:val="auto"/>
          <w:highlight w:val="none"/>
          <w:u w:color="000000" w:themeColor="text1"/>
        </w:rPr>
        <w:t>2</w:t>
      </w:r>
      <w:r>
        <w:rPr>
          <w:rFonts w:hint="eastAsia"/>
          <w:color w:val="auto"/>
          <w:highlight w:val="none"/>
          <w:u w:color="000000" w:themeColor="text1"/>
        </w:rPr>
        <w:t>．</w:t>
      </w:r>
      <w:r>
        <w:rPr>
          <w:color w:val="auto"/>
          <w:highlight w:val="none"/>
          <w:u w:val="single" w:color="000000" w:themeColor="text1"/>
        </w:rPr>
        <w:t>〈标的名称〉</w:t>
      </w:r>
      <w:r>
        <w:rPr>
          <w:color w:val="auto"/>
          <w:highlight w:val="none"/>
          <w:u w:color="000000" w:themeColor="text1"/>
        </w:rPr>
        <w:t>，属于</w:t>
      </w:r>
      <w:r>
        <w:rPr>
          <w:color w:val="auto"/>
          <w:highlight w:val="none"/>
          <w:u w:val="single" w:color="000000" w:themeColor="text1"/>
        </w:rPr>
        <w:t>〈采购文件中明确的所属行业〉</w:t>
      </w:r>
      <w:r>
        <w:rPr>
          <w:color w:val="auto"/>
          <w:highlight w:val="none"/>
          <w:u w:color="000000" w:themeColor="text1"/>
        </w:rPr>
        <w:t>；承接企业为</w:t>
      </w:r>
      <w:r>
        <w:rPr>
          <w:color w:val="auto"/>
          <w:highlight w:val="none"/>
          <w:u w:val="single" w:color="000000" w:themeColor="text1"/>
        </w:rPr>
        <w:t>〈企业名称〉</w:t>
      </w:r>
      <w:r>
        <w:rPr>
          <w:color w:val="auto"/>
          <w:highlight w:val="none"/>
          <w:u w:color="000000" w:themeColor="text1"/>
        </w:rPr>
        <w:t>，从业人员</w:t>
      </w:r>
      <w:r>
        <w:rPr>
          <w:color w:val="auto"/>
          <w:highlight w:val="none"/>
          <w:u w:val="single" w:color="000000" w:themeColor="text1"/>
        </w:rPr>
        <w:t>      </w:t>
      </w:r>
      <w:r>
        <w:rPr>
          <w:color w:val="auto"/>
          <w:highlight w:val="none"/>
          <w:u w:color="000000" w:themeColor="text1"/>
        </w:rPr>
        <w:t>人，营业收入为</w:t>
      </w:r>
      <w:r>
        <w:rPr>
          <w:color w:val="auto"/>
          <w:highlight w:val="none"/>
          <w:u w:val="single" w:color="000000" w:themeColor="text1"/>
        </w:rPr>
        <w:t>      </w:t>
      </w:r>
      <w:r>
        <w:rPr>
          <w:color w:val="auto"/>
          <w:highlight w:val="none"/>
          <w:u w:color="000000" w:themeColor="text1"/>
        </w:rPr>
        <w:t>万元，资产总额为</w:t>
      </w:r>
      <w:r>
        <w:rPr>
          <w:color w:val="auto"/>
          <w:highlight w:val="none"/>
          <w:u w:val="single" w:color="000000" w:themeColor="text1"/>
        </w:rPr>
        <w:t>      </w:t>
      </w:r>
      <w:r>
        <w:rPr>
          <w:color w:val="auto"/>
          <w:highlight w:val="none"/>
          <w:u w:color="000000" w:themeColor="text1"/>
        </w:rPr>
        <w:t>万元，属于</w:t>
      </w:r>
      <w:r>
        <w:rPr>
          <w:color w:val="auto"/>
          <w:highlight w:val="none"/>
          <w:u w:val="single" w:color="000000" w:themeColor="text1"/>
        </w:rPr>
        <w:t>      企业</w:t>
      </w:r>
      <w:r>
        <w:rPr>
          <w:color w:val="auto"/>
          <w:highlight w:val="none"/>
          <w:u w:color="000000" w:themeColor="text1"/>
        </w:rPr>
        <w:t>（选填中型企业、小型企业、微型企业）；</w:t>
      </w:r>
    </w:p>
    <w:p>
      <w:pPr>
        <w:pStyle w:val="83"/>
        <w:ind w:firstLine="480"/>
        <w:rPr>
          <w:color w:val="auto"/>
          <w:highlight w:val="none"/>
        </w:rPr>
      </w:pPr>
      <w:r>
        <w:rPr>
          <w:color w:val="auto"/>
          <w:highlight w:val="none"/>
        </w:rPr>
        <w:t>……</w:t>
      </w:r>
    </w:p>
    <w:p>
      <w:pPr>
        <w:ind w:firstLine="480" w:firstLineChars="200"/>
        <w:rPr>
          <w:rFonts w:ascii="华文仿宋" w:hAnsi="华文仿宋"/>
          <w:highlight w:val="none"/>
        </w:rPr>
      </w:pPr>
      <w:r>
        <w:rPr>
          <w:rFonts w:ascii="华文仿宋" w:hAnsi="华文仿宋"/>
          <w:highlight w:val="none"/>
        </w:rPr>
        <w:t>以上企业，不属于大企业的分支机构，不存在控股股东为大企业的情形，也不存在与大企业的负责人为同一人的情形。</w:t>
      </w:r>
    </w:p>
    <w:p>
      <w:pPr>
        <w:ind w:firstLine="480" w:firstLineChars="200"/>
        <w:rPr>
          <w:rFonts w:ascii="华文仿宋" w:hAnsi="华文仿宋"/>
          <w:highlight w:val="none"/>
        </w:rPr>
      </w:pPr>
      <w:r>
        <w:rPr>
          <w:rFonts w:ascii="华文仿宋" w:hAnsi="华文仿宋"/>
          <w:highlight w:val="none"/>
        </w:rPr>
        <w:t>本企业对上述声明内容的真实性负责。如有虚假，将依法承担相应责任。</w:t>
      </w:r>
    </w:p>
    <w:p>
      <w:pPr>
        <w:ind w:firstLine="480" w:firstLineChars="200"/>
        <w:rPr>
          <w:rFonts w:ascii="华文仿宋" w:hAnsi="华文仿宋"/>
          <w:highlight w:val="none"/>
        </w:rPr>
      </w:pPr>
    </w:p>
    <w:p>
      <w:pPr>
        <w:tabs>
          <w:tab w:val="left" w:pos="5670"/>
        </w:tabs>
        <w:ind w:firstLine="480" w:firstLineChars="200"/>
        <w:rPr>
          <w:rFonts w:ascii="华文仿宋" w:hAnsi="华文仿宋"/>
          <w:highlight w:val="none"/>
        </w:rPr>
      </w:pPr>
      <w:r>
        <w:rPr>
          <w:rFonts w:ascii="华文仿宋" w:hAnsi="华文仿宋"/>
          <w:highlight w:val="none"/>
        </w:rPr>
        <w:t>供应商：（供应商全称并加盖公章）</w:t>
      </w:r>
    </w:p>
    <w:p>
      <w:pPr>
        <w:ind w:firstLine="480" w:firstLineChars="200"/>
        <w:rPr>
          <w:rFonts w:cstheme="minorHAnsi"/>
          <w:b/>
          <w:highlight w:val="none"/>
        </w:rPr>
      </w:pPr>
      <w:r>
        <w:rPr>
          <w:rFonts w:ascii="华文仿宋" w:hAnsi="华文仿宋"/>
          <w:highlight w:val="none"/>
        </w:rPr>
        <w:t>日　期：　　年　月　日</w:t>
      </w:r>
    </w:p>
    <w:p>
      <w:pPr>
        <w:pStyle w:val="83"/>
        <w:ind w:firstLine="480"/>
        <w:rPr>
          <w:color w:val="auto"/>
          <w:highlight w:val="none"/>
        </w:rPr>
      </w:pPr>
    </w:p>
    <w:p>
      <w:pPr>
        <w:rPr>
          <w:rFonts w:ascii="黑体" w:hAnsi="黑体" w:eastAsia="黑体"/>
          <w:highlight w:val="none"/>
        </w:rPr>
      </w:pPr>
      <w:r>
        <w:rPr>
          <w:rFonts w:ascii="黑体" w:hAnsi="黑体" w:eastAsia="黑体"/>
          <w:highlight w:val="none"/>
        </w:rPr>
        <w:br w:type="page"/>
      </w:r>
    </w:p>
    <w:p>
      <w:pPr>
        <w:spacing w:before="210" w:beforeLines="50" w:line="480" w:lineRule="exact"/>
        <w:rPr>
          <w:rFonts w:ascii="黑体" w:hAnsi="黑体" w:cstheme="minorHAnsi"/>
          <w:b/>
          <w:highlight w:val="none"/>
        </w:rPr>
      </w:pPr>
      <w:r>
        <w:rPr>
          <w:rFonts w:hint="eastAsia" w:ascii="黑体" w:hAnsi="黑体" w:cstheme="minorHAnsi"/>
          <w:b/>
          <w:highlight w:val="none"/>
        </w:rPr>
        <w:t>2．残疾人福利性单位声明函</w:t>
      </w:r>
    </w:p>
    <w:p>
      <w:pPr>
        <w:ind w:firstLine="480" w:firstLineChars="200"/>
        <w:rPr>
          <w:rFonts w:cstheme="minorHAnsi"/>
          <w:i/>
          <w:highlight w:val="none"/>
        </w:rPr>
      </w:pPr>
      <w:r>
        <w:rPr>
          <w:rFonts w:hint="eastAsia" w:cstheme="minorHAnsi"/>
          <w:i/>
          <w:highlight w:val="none"/>
        </w:rPr>
        <w:t>说明：</w:t>
      </w:r>
      <w:r>
        <w:rPr>
          <w:rFonts w:cstheme="minorHAnsi"/>
          <w:i/>
          <w:highlight w:val="none"/>
        </w:rPr>
        <w:t>当且仅当</w:t>
      </w:r>
      <w:r>
        <w:rPr>
          <w:rFonts w:hint="eastAsia" w:cstheme="minorHAnsi"/>
          <w:i/>
          <w:highlight w:val="none"/>
        </w:rPr>
        <w:t>供应商为残疾人福利性单位的，应按下文给定格式填写声明函。</w:t>
      </w:r>
      <w:r>
        <w:rPr>
          <w:rFonts w:cstheme="minorHAnsi"/>
          <w:i/>
          <w:highlight w:val="none"/>
        </w:rPr>
        <w:t>未提供或未按给定格式提供声明函的，</w:t>
      </w:r>
      <w:r>
        <w:rPr>
          <w:rFonts w:hint="eastAsia" w:cstheme="minorHAnsi"/>
          <w:i/>
          <w:highlight w:val="none"/>
        </w:rPr>
        <w:t>将不能享受招标文件规定的价格优惠政策，但不影响投标文件的有效性。</w:t>
      </w:r>
    </w:p>
    <w:p>
      <w:pPr>
        <w:ind w:firstLine="480" w:firstLineChars="200"/>
        <w:rPr>
          <w:rFonts w:cstheme="minorHAnsi"/>
          <w:i/>
          <w:highlight w:val="none"/>
        </w:rPr>
      </w:pPr>
      <w:r>
        <w:rPr>
          <w:rFonts w:hint="eastAsia" w:cstheme="minorHAnsi"/>
          <w:i/>
          <w:highlight w:val="none"/>
        </w:rPr>
        <w:t>供应商在填报前请认真阅读《财政部、民政部、中国残疾人联合会关于促进残疾人就业政府采购政策的通知》（财库〔2017〕141号）相关规定。</w:t>
      </w:r>
    </w:p>
    <w:p>
      <w:pPr>
        <w:pStyle w:val="42"/>
        <w:keepNext/>
        <w:wordWrap/>
        <w:spacing w:before="60" w:after="60" w:line="480" w:lineRule="exact"/>
        <w:jc w:val="center"/>
        <w:rPr>
          <w:rFonts w:ascii="黑体" w:hAnsi="黑体" w:eastAsia="黑体"/>
          <w:highlight w:val="none"/>
        </w:rPr>
      </w:pPr>
      <w:r>
        <w:rPr>
          <w:rFonts w:ascii="黑体" w:hAnsi="黑体" w:eastAsia="黑体"/>
          <w:highlight w:val="none"/>
        </w:rPr>
        <w:t>残疾人福利性单位声明函（格式）</w:t>
      </w:r>
    </w:p>
    <w:p>
      <w:pPr>
        <w:ind w:firstLine="480" w:firstLineChars="200"/>
        <w:rPr>
          <w:rFonts w:cstheme="minorHAnsi"/>
          <w:highlight w:val="none"/>
        </w:rPr>
      </w:pPr>
      <w:r>
        <w:rPr>
          <w:rFonts w:cstheme="minorHAnsi"/>
          <w:highlight w:val="none"/>
        </w:rPr>
        <w:t>本单位郑重声明，根据《财政部 民政部 中国残疾人联合会关于促进残疾人就业政府采购政策的通知》（财库〔2017〕141号）的规定，本单位为符合条件的残疾人福利性单位，且本单位参加</w:t>
      </w:r>
      <w:r>
        <w:rPr>
          <w:rFonts w:cstheme="minorHAnsi"/>
          <w:highlight w:val="none"/>
          <w:u w:val="single"/>
        </w:rPr>
        <w:t>〈项目名称〉</w:t>
      </w:r>
      <w:r>
        <w:rPr>
          <w:rFonts w:cstheme="minorHAnsi"/>
          <w:highlight w:val="none"/>
        </w:rPr>
        <w:t>（项目编号：</w:t>
      </w:r>
      <w:r>
        <w:rPr>
          <w:rFonts w:cstheme="minorHAnsi"/>
          <w:highlight w:val="none"/>
          <w:u w:val="single"/>
        </w:rPr>
        <w:t>〈项目编号〉</w:t>
      </w:r>
      <w:r>
        <w:rPr>
          <w:rFonts w:cstheme="minorHAnsi"/>
          <w:highlight w:val="none"/>
        </w:rPr>
        <w:t>）第___标段采购活动提供本单位制造的货物（由本单位承担工程/提供服务），或者提供其他残疾人福利性单位制造的货物（不包括使用非残疾人福利性单位注册商标的货物）。</w:t>
      </w:r>
    </w:p>
    <w:p>
      <w:pPr>
        <w:ind w:firstLine="480" w:firstLineChars="200"/>
        <w:rPr>
          <w:rFonts w:cstheme="minorHAnsi"/>
          <w:highlight w:val="none"/>
        </w:rPr>
      </w:pPr>
      <w:r>
        <w:rPr>
          <w:rFonts w:cstheme="minorHAnsi"/>
          <w:highlight w:val="none"/>
        </w:rPr>
        <w:t>本单位对上述声明的真实性负责。如有虚假，将依法承担相应责任。</w:t>
      </w:r>
    </w:p>
    <w:p>
      <w:pPr>
        <w:ind w:firstLine="480" w:firstLineChars="200"/>
        <w:rPr>
          <w:rFonts w:cstheme="minorHAnsi"/>
          <w:highlight w:val="none"/>
        </w:rPr>
      </w:pPr>
    </w:p>
    <w:p>
      <w:pPr>
        <w:ind w:firstLine="480" w:firstLineChars="200"/>
        <w:rPr>
          <w:rFonts w:cstheme="minorHAnsi"/>
          <w:highlight w:val="none"/>
        </w:rPr>
      </w:pPr>
      <w:r>
        <w:rPr>
          <w:rFonts w:eastAsiaTheme="majorEastAsia" w:cstheme="minorHAnsi"/>
          <w:highlight w:val="none"/>
        </w:rPr>
        <w:t>供应商：（供应商全称并加盖公章）</w:t>
      </w:r>
    </w:p>
    <w:p>
      <w:pPr>
        <w:tabs>
          <w:tab w:val="left" w:pos="5670"/>
        </w:tabs>
        <w:ind w:firstLine="480" w:firstLineChars="200"/>
        <w:rPr>
          <w:rFonts w:cstheme="minorHAnsi"/>
          <w:highlight w:val="none"/>
        </w:rPr>
      </w:pPr>
      <w:r>
        <w:rPr>
          <w:rFonts w:cstheme="minorHAnsi"/>
          <w:highlight w:val="none"/>
        </w:rPr>
        <w:t>日　期：　　年　月　日</w:t>
      </w:r>
    </w:p>
    <w:p>
      <w:pPr>
        <w:spacing w:line="480" w:lineRule="exact"/>
        <w:ind w:firstLine="200"/>
        <w:rPr>
          <w:rFonts w:cstheme="minorHAnsi"/>
          <w:highlight w:val="none"/>
        </w:rPr>
      </w:pPr>
      <w:r>
        <w:rPr>
          <w:rFonts w:cstheme="minorHAnsi"/>
          <w:highlight w:val="none"/>
        </w:rPr>
        <w:br w:type="page"/>
      </w:r>
    </w:p>
    <w:p>
      <w:pPr>
        <w:spacing w:before="210" w:beforeLines="50" w:line="480" w:lineRule="exact"/>
        <w:rPr>
          <w:rFonts w:ascii="黑体" w:hAnsi="黑体" w:cstheme="minorHAnsi"/>
          <w:b/>
          <w:highlight w:val="none"/>
        </w:rPr>
      </w:pPr>
      <w:r>
        <w:rPr>
          <w:rFonts w:ascii="黑体" w:hAnsi="黑体" w:cstheme="minorHAnsi"/>
          <w:b/>
          <w:highlight w:val="none"/>
        </w:rPr>
        <w:t>3</w:t>
      </w:r>
      <w:r>
        <w:rPr>
          <w:rFonts w:hint="eastAsia" w:ascii="黑体" w:hAnsi="黑体" w:cstheme="minorHAnsi"/>
          <w:b/>
          <w:highlight w:val="none"/>
        </w:rPr>
        <w:t>．监狱企业证明函</w:t>
      </w:r>
    </w:p>
    <w:p>
      <w:pPr>
        <w:ind w:firstLine="480" w:firstLineChars="200"/>
        <w:rPr>
          <w:rFonts w:cstheme="minorHAnsi"/>
          <w:i/>
          <w:highlight w:val="none"/>
        </w:rPr>
      </w:pPr>
      <w:r>
        <w:rPr>
          <w:rFonts w:cstheme="minorHAnsi"/>
          <w:i/>
          <w:highlight w:val="none"/>
        </w:rPr>
        <w:t>说明：当且仅当供应商为监狱企业</w:t>
      </w:r>
      <w:r>
        <w:rPr>
          <w:rFonts w:hint="eastAsia" w:cstheme="minorHAnsi"/>
          <w:i/>
          <w:highlight w:val="none"/>
        </w:rPr>
        <w:t>的</w:t>
      </w:r>
      <w:r>
        <w:rPr>
          <w:rFonts w:cstheme="minorHAnsi"/>
          <w:i/>
          <w:highlight w:val="none"/>
        </w:rPr>
        <w:t>，应当提供由省级以上监狱管理局、戒毒管理局（含新疆生产建设兵团）出具的属于监狱企业的证明</w:t>
      </w:r>
      <w:r>
        <w:rPr>
          <w:rFonts w:hint="eastAsia" w:cstheme="minorHAnsi"/>
          <w:i/>
          <w:highlight w:val="none"/>
        </w:rPr>
        <w:t>函</w:t>
      </w:r>
      <w:r>
        <w:rPr>
          <w:rFonts w:cstheme="minorHAnsi"/>
          <w:i/>
          <w:highlight w:val="none"/>
        </w:rPr>
        <w:t>（格式不</w:t>
      </w:r>
      <w:r>
        <w:rPr>
          <w:rFonts w:hint="eastAsia" w:cstheme="minorHAnsi"/>
          <w:i/>
          <w:highlight w:val="none"/>
        </w:rPr>
        <w:t>限</w:t>
      </w:r>
      <w:r>
        <w:rPr>
          <w:rFonts w:cstheme="minorHAnsi"/>
          <w:i/>
          <w:highlight w:val="none"/>
        </w:rPr>
        <w:t>）。未提供证明</w:t>
      </w:r>
      <w:r>
        <w:rPr>
          <w:rFonts w:hint="eastAsia" w:cstheme="minorHAnsi"/>
          <w:i/>
          <w:highlight w:val="none"/>
        </w:rPr>
        <w:t>函</w:t>
      </w:r>
      <w:r>
        <w:rPr>
          <w:rFonts w:cstheme="minorHAnsi"/>
          <w:i/>
          <w:highlight w:val="none"/>
        </w:rPr>
        <w:t>的</w:t>
      </w:r>
      <w:r>
        <w:rPr>
          <w:rFonts w:hint="eastAsia" w:cstheme="minorHAnsi"/>
          <w:i/>
          <w:highlight w:val="none"/>
        </w:rPr>
        <w:t>，</w:t>
      </w:r>
      <w:r>
        <w:rPr>
          <w:rFonts w:cstheme="minorHAnsi"/>
          <w:i/>
          <w:highlight w:val="none"/>
        </w:rPr>
        <w:t>将不能享受</w:t>
      </w:r>
      <w:r>
        <w:rPr>
          <w:rFonts w:hint="eastAsia" w:cstheme="minorHAnsi"/>
          <w:i/>
          <w:highlight w:val="none"/>
        </w:rPr>
        <w:t>招标文件</w:t>
      </w:r>
      <w:r>
        <w:rPr>
          <w:rFonts w:cstheme="minorHAnsi"/>
          <w:i/>
          <w:highlight w:val="none"/>
        </w:rPr>
        <w:t>规定的价格</w:t>
      </w:r>
      <w:r>
        <w:rPr>
          <w:rFonts w:hint="eastAsia" w:cstheme="minorHAnsi"/>
          <w:i/>
          <w:highlight w:val="none"/>
        </w:rPr>
        <w:t>优惠政策</w:t>
      </w:r>
      <w:r>
        <w:rPr>
          <w:rFonts w:cstheme="minorHAnsi"/>
          <w:i/>
          <w:highlight w:val="none"/>
        </w:rPr>
        <w:t>，但不影响</w:t>
      </w:r>
      <w:r>
        <w:rPr>
          <w:rFonts w:hint="eastAsia" w:cstheme="minorHAnsi"/>
          <w:i/>
          <w:highlight w:val="none"/>
        </w:rPr>
        <w:t>投标文件</w:t>
      </w:r>
      <w:r>
        <w:rPr>
          <w:rFonts w:cstheme="minorHAnsi"/>
          <w:i/>
          <w:highlight w:val="none"/>
        </w:rPr>
        <w:t>的有效性。</w:t>
      </w:r>
    </w:p>
    <w:p>
      <w:pPr>
        <w:pStyle w:val="42"/>
        <w:keepNext/>
        <w:wordWrap/>
        <w:spacing w:before="60" w:after="60" w:line="480" w:lineRule="exact"/>
        <w:jc w:val="center"/>
        <w:rPr>
          <w:rFonts w:ascii="黑体" w:hAnsi="黑体" w:eastAsia="黑体"/>
          <w:highlight w:val="none"/>
        </w:rPr>
      </w:pPr>
      <w:r>
        <w:rPr>
          <w:rFonts w:ascii="黑体" w:hAnsi="黑体" w:eastAsia="黑体"/>
          <w:highlight w:val="none"/>
        </w:rPr>
        <w:t>监狱企业证明函</w:t>
      </w:r>
    </w:p>
    <w:p>
      <w:pPr>
        <w:ind w:firstLine="480" w:firstLineChars="200"/>
        <w:rPr>
          <w:rFonts w:cstheme="minorHAnsi"/>
          <w:highlight w:val="none"/>
        </w:rPr>
      </w:pPr>
      <w:r>
        <w:rPr>
          <w:rFonts w:cstheme="minorHAnsi"/>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rPr>
          <w:rFonts w:cstheme="minorHAnsi"/>
          <w:highlight w:val="none"/>
        </w:rPr>
      </w:pPr>
      <w:r>
        <w:rPr>
          <w:rFonts w:cstheme="minorHAnsi"/>
          <w:highlight w:val="none"/>
        </w:rPr>
        <w:t>监狱企业参加政府采购活动时，应当提供由省级以上监狱管理局、戒毒管理局（含新疆生产建设兵团）出具的属于监狱企业的证明文件。</w:t>
      </w:r>
    </w:p>
    <w:p>
      <w:pPr>
        <w:pStyle w:val="83"/>
        <w:ind w:firstLine="0" w:firstLineChars="0"/>
        <w:rPr>
          <w:color w:val="auto"/>
          <w:highlight w:val="none"/>
        </w:rPr>
      </w:pPr>
      <w:r>
        <w:rPr>
          <w:color w:val="auto"/>
          <w:highlight w:val="none"/>
        </w:rPr>
        <w:br w:type="page"/>
      </w:r>
    </w:p>
    <w:p>
      <w:pPr>
        <w:spacing w:before="210" w:beforeLines="50" w:line="480" w:lineRule="exact"/>
        <w:rPr>
          <w:rFonts w:ascii="黑体" w:hAnsi="黑体" w:cstheme="minorHAnsi"/>
          <w:b/>
          <w:highlight w:val="none"/>
        </w:rPr>
      </w:pPr>
      <w:r>
        <w:rPr>
          <w:rFonts w:hint="eastAsia" w:ascii="黑体" w:hAnsi="黑体" w:cstheme="minorHAnsi"/>
          <w:b/>
          <w:highlight w:val="none"/>
        </w:rPr>
        <w:t>4．联合体协议书</w:t>
      </w:r>
    </w:p>
    <w:p>
      <w:pPr>
        <w:ind w:firstLine="480" w:firstLineChars="200"/>
        <w:jc w:val="both"/>
        <w:rPr>
          <w:rFonts w:ascii="Calibri Light" w:hAnsi="Calibri Light" w:eastAsia="华文仿宋" w:cs="Calibri Light"/>
          <w:i/>
          <w:szCs w:val="28"/>
          <w:highlight w:val="none"/>
        </w:rPr>
      </w:pPr>
      <w:r>
        <w:rPr>
          <w:rFonts w:cstheme="minorHAnsi"/>
          <w:i/>
          <w:highlight w:val="none"/>
        </w:rPr>
        <w:t>说明：</w:t>
      </w:r>
      <w:r>
        <w:rPr>
          <w:rFonts w:hint="eastAsia" w:cstheme="minorHAnsi"/>
          <w:i/>
          <w:highlight w:val="none"/>
        </w:rPr>
        <w:t>招标文件接受联合体时，联合体成员应根据各自单位性质分别提供声明函或证明函，否则将不能享受招标文件对联合体的价格优惠政策。</w:t>
      </w:r>
    </w:p>
    <w:p>
      <w:pPr>
        <w:pStyle w:val="42"/>
        <w:keepNext/>
        <w:wordWrap/>
        <w:spacing w:before="60" w:after="60" w:line="480" w:lineRule="exact"/>
        <w:jc w:val="center"/>
        <w:rPr>
          <w:rFonts w:ascii="黑体" w:hAnsi="黑体" w:eastAsia="黑体"/>
          <w:highlight w:val="none"/>
        </w:rPr>
      </w:pPr>
      <w:r>
        <w:rPr>
          <w:rFonts w:ascii="黑体" w:hAnsi="黑体" w:eastAsia="黑体"/>
          <w:highlight w:val="none"/>
        </w:rPr>
        <w:t>联合体协议书（格式）</w:t>
      </w:r>
    </w:p>
    <w:p>
      <w:pPr>
        <w:pStyle w:val="83"/>
        <w:ind w:firstLine="0" w:firstLineChars="0"/>
        <w:rPr>
          <w:color w:val="auto"/>
          <w:highlight w:val="none"/>
        </w:rPr>
      </w:pPr>
      <w:r>
        <w:rPr>
          <w:rFonts w:hint="eastAsia"/>
          <w:color w:val="auto"/>
          <w:highlight w:val="none"/>
        </w:rPr>
        <w:t>〈政府采购代理机构〉</w:t>
      </w:r>
      <w:r>
        <w:rPr>
          <w:color w:val="auto"/>
          <w:highlight w:val="none"/>
        </w:rPr>
        <w:t>：</w:t>
      </w:r>
    </w:p>
    <w:p>
      <w:pPr>
        <w:pStyle w:val="83"/>
        <w:ind w:firstLine="480"/>
        <w:rPr>
          <w:color w:val="auto"/>
          <w:highlight w:val="none"/>
        </w:rPr>
      </w:pPr>
      <w:r>
        <w:rPr>
          <w:color w:val="auto"/>
          <w:highlight w:val="none"/>
        </w:rPr>
        <w:t>（所有成员单位名称）______________________自愿组成（联合体名称）_______联合体，共同参加</w:t>
      </w:r>
      <w:r>
        <w:rPr>
          <w:color w:val="auto"/>
          <w:highlight w:val="none"/>
          <w:u w:val="single"/>
        </w:rPr>
        <w:t>〈项目名称〉</w:t>
      </w:r>
      <w:r>
        <w:rPr>
          <w:color w:val="auto"/>
          <w:highlight w:val="none"/>
        </w:rPr>
        <w:t>（项目编号：</w:t>
      </w:r>
      <w:r>
        <w:rPr>
          <w:color w:val="auto"/>
          <w:highlight w:val="none"/>
          <w:u w:val="single"/>
        </w:rPr>
        <w:t>〈项目编号〉</w:t>
      </w:r>
      <w:r>
        <w:rPr>
          <w:color w:val="auto"/>
          <w:highlight w:val="none"/>
        </w:rPr>
        <w:t>）第___标段的投标。现就联合体投标事宜订立如下协议。</w:t>
      </w:r>
    </w:p>
    <w:p>
      <w:pPr>
        <w:pStyle w:val="83"/>
        <w:ind w:firstLine="480"/>
        <w:rPr>
          <w:color w:val="auto"/>
          <w:highlight w:val="none"/>
        </w:rPr>
      </w:pPr>
      <w:r>
        <w:rPr>
          <w:color w:val="auto"/>
          <w:highlight w:val="none"/>
        </w:rPr>
        <w:t>1</w:t>
      </w:r>
      <w:r>
        <w:rPr>
          <w:rFonts w:hint="eastAsia"/>
          <w:color w:val="auto"/>
          <w:highlight w:val="none"/>
          <w:u w:color="000000" w:themeColor="text1"/>
        </w:rPr>
        <w:t>．</w:t>
      </w:r>
      <w:r>
        <w:rPr>
          <w:color w:val="auto"/>
          <w:highlight w:val="none"/>
        </w:rPr>
        <w:t>________（某成员单位名称）为__________（联合体名称）牵头人。</w:t>
      </w:r>
    </w:p>
    <w:p>
      <w:pPr>
        <w:pStyle w:val="83"/>
        <w:ind w:firstLine="480"/>
        <w:rPr>
          <w:color w:val="auto"/>
          <w:highlight w:val="none"/>
        </w:rPr>
      </w:pPr>
      <w:r>
        <w:rPr>
          <w:color w:val="auto"/>
          <w:highlight w:val="none"/>
        </w:rPr>
        <w:t>2</w:t>
      </w:r>
      <w:r>
        <w:rPr>
          <w:rFonts w:hint="eastAsia"/>
          <w:color w:val="auto"/>
          <w:highlight w:val="none"/>
          <w:u w:color="000000" w:themeColor="text1"/>
        </w:rPr>
        <w:t>．</w:t>
      </w:r>
      <w:r>
        <w:rPr>
          <w:color w:val="auto"/>
          <w:highlight w:val="none"/>
        </w:rPr>
        <w:t>联合体牵头人合法代表联合体各成员负责本项目投标文件编制、投标和合同签订，并代表联合体提交和接收相关的资料、信息及指示，并处理与之有关的一切事务，负责合同实施阶段的主办、组织和协调工作。</w:t>
      </w:r>
    </w:p>
    <w:p>
      <w:pPr>
        <w:pStyle w:val="83"/>
        <w:ind w:firstLine="480"/>
        <w:rPr>
          <w:color w:val="auto"/>
          <w:highlight w:val="none"/>
        </w:rPr>
      </w:pPr>
      <w:r>
        <w:rPr>
          <w:color w:val="auto"/>
          <w:highlight w:val="none"/>
        </w:rPr>
        <w:t>3</w:t>
      </w:r>
      <w:r>
        <w:rPr>
          <w:rFonts w:hint="eastAsia"/>
          <w:color w:val="auto"/>
          <w:highlight w:val="none"/>
          <w:u w:color="000000" w:themeColor="text1"/>
        </w:rPr>
        <w:t>．</w:t>
      </w:r>
      <w:r>
        <w:rPr>
          <w:color w:val="auto"/>
          <w:highlight w:val="none"/>
        </w:rPr>
        <w:t>联合体将严格按照招标文件的各项要求，递交投标文件，履行合同，并对外承担连带责任。</w:t>
      </w:r>
    </w:p>
    <w:p>
      <w:pPr>
        <w:pStyle w:val="83"/>
        <w:ind w:firstLine="480"/>
        <w:rPr>
          <w:color w:val="auto"/>
          <w:highlight w:val="none"/>
        </w:rPr>
      </w:pPr>
      <w:r>
        <w:rPr>
          <w:color w:val="auto"/>
          <w:highlight w:val="none"/>
        </w:rPr>
        <w:t>4</w:t>
      </w:r>
      <w:r>
        <w:rPr>
          <w:rFonts w:hint="eastAsia"/>
          <w:color w:val="auto"/>
          <w:highlight w:val="none"/>
          <w:u w:color="000000" w:themeColor="text1"/>
        </w:rPr>
        <w:t>．</w:t>
      </w:r>
      <w:r>
        <w:rPr>
          <w:color w:val="auto"/>
          <w:highlight w:val="none"/>
        </w:rPr>
        <w:t>各成员单位的职责分工如下：_____________________；</w:t>
      </w:r>
    </w:p>
    <w:p>
      <w:pPr>
        <w:pStyle w:val="83"/>
        <w:ind w:firstLine="480"/>
        <w:rPr>
          <w:color w:val="auto"/>
          <w:highlight w:val="none"/>
        </w:rPr>
      </w:pPr>
      <w:r>
        <w:rPr>
          <w:color w:val="auto"/>
          <w:highlight w:val="none"/>
        </w:rPr>
        <w:t>5</w:t>
      </w:r>
      <w:r>
        <w:rPr>
          <w:rFonts w:hint="eastAsia"/>
          <w:color w:val="auto"/>
          <w:highlight w:val="none"/>
          <w:u w:color="000000" w:themeColor="text1"/>
        </w:rPr>
        <w:t>．</w:t>
      </w:r>
      <w:r>
        <w:rPr>
          <w:color w:val="auto"/>
          <w:highlight w:val="none"/>
        </w:rPr>
        <w:t>各成员单位协议合同金额及占协议合同总金额的比例分别如下：_____________元（保留两位小数），占比___%（保留两位小数）；</w:t>
      </w:r>
    </w:p>
    <w:p>
      <w:pPr>
        <w:pStyle w:val="83"/>
        <w:ind w:firstLine="480"/>
        <w:rPr>
          <w:color w:val="auto"/>
          <w:highlight w:val="none"/>
        </w:rPr>
      </w:pPr>
      <w:r>
        <w:rPr>
          <w:color w:val="auto"/>
          <w:highlight w:val="none"/>
        </w:rPr>
        <w:t>6</w:t>
      </w:r>
      <w:r>
        <w:rPr>
          <w:rFonts w:hint="eastAsia"/>
          <w:color w:val="auto"/>
          <w:highlight w:val="none"/>
          <w:u w:color="000000" w:themeColor="text1"/>
        </w:rPr>
        <w:t>．</w:t>
      </w:r>
      <w:r>
        <w:rPr>
          <w:color w:val="auto"/>
          <w:highlight w:val="none"/>
        </w:rPr>
        <w:t>本协议书自签署之日起生效，合同履行完毕后自动失效。</w:t>
      </w:r>
    </w:p>
    <w:p>
      <w:pPr>
        <w:pStyle w:val="83"/>
        <w:ind w:firstLine="480"/>
        <w:rPr>
          <w:color w:val="auto"/>
          <w:highlight w:val="none"/>
        </w:rPr>
      </w:pPr>
      <w:r>
        <w:rPr>
          <w:color w:val="auto"/>
          <w:highlight w:val="none"/>
        </w:rPr>
        <w:t>7</w:t>
      </w:r>
      <w:r>
        <w:rPr>
          <w:rFonts w:hint="eastAsia"/>
          <w:color w:val="auto"/>
          <w:highlight w:val="none"/>
          <w:u w:color="000000" w:themeColor="text1"/>
        </w:rPr>
        <w:t>．</w:t>
      </w:r>
      <w:r>
        <w:rPr>
          <w:color w:val="auto"/>
          <w:highlight w:val="none"/>
        </w:rPr>
        <w:t>本协议书一式___份，联合体成员和采购人各执一份。</w:t>
      </w:r>
    </w:p>
    <w:p>
      <w:pPr>
        <w:pStyle w:val="83"/>
        <w:ind w:firstLine="480"/>
        <w:rPr>
          <w:color w:val="auto"/>
          <w:highlight w:val="none"/>
        </w:rPr>
      </w:pPr>
      <w:r>
        <w:rPr>
          <w:color w:val="auto"/>
          <w:highlight w:val="none"/>
        </w:rPr>
        <w:t>8</w:t>
      </w:r>
      <w:r>
        <w:rPr>
          <w:rFonts w:hint="eastAsia"/>
          <w:color w:val="auto"/>
          <w:highlight w:val="none"/>
          <w:u w:color="000000" w:themeColor="text1"/>
        </w:rPr>
        <w:t>．</w:t>
      </w:r>
      <w:r>
        <w:rPr>
          <w:color w:val="auto"/>
          <w:highlight w:val="none"/>
        </w:rPr>
        <w:t>联合体各方需要约定的其他事项。</w:t>
      </w:r>
    </w:p>
    <w:p>
      <w:pPr>
        <w:pStyle w:val="83"/>
        <w:ind w:firstLine="480"/>
        <w:rPr>
          <w:color w:val="auto"/>
          <w:highlight w:val="none"/>
        </w:rPr>
      </w:pPr>
      <w:r>
        <w:rPr>
          <w:color w:val="auto"/>
          <w:highlight w:val="none"/>
        </w:rPr>
        <w:t>注：本协议书由委托代理人签字的，应附法定代表人签字的授权委托书。</w:t>
      </w:r>
    </w:p>
    <w:p>
      <w:pPr>
        <w:pStyle w:val="83"/>
        <w:ind w:firstLine="480"/>
        <w:rPr>
          <w:color w:val="auto"/>
          <w:highlight w:val="none"/>
        </w:rPr>
      </w:pPr>
      <w:r>
        <w:rPr>
          <w:color w:val="auto"/>
          <w:highlight w:val="none"/>
        </w:rPr>
        <w:t>牵头人名称：__________________________________（公章）</w:t>
      </w:r>
    </w:p>
    <w:p>
      <w:pPr>
        <w:pStyle w:val="83"/>
        <w:ind w:firstLine="480"/>
        <w:rPr>
          <w:color w:val="auto"/>
          <w:highlight w:val="none"/>
        </w:rPr>
      </w:pPr>
      <w:r>
        <w:rPr>
          <w:color w:val="auto"/>
          <w:highlight w:val="none"/>
        </w:rPr>
        <w:t>法定代表人或其委托代理人：____________________（签字）</w:t>
      </w:r>
    </w:p>
    <w:p>
      <w:pPr>
        <w:pStyle w:val="83"/>
        <w:ind w:firstLine="480"/>
        <w:rPr>
          <w:color w:val="auto"/>
          <w:highlight w:val="none"/>
        </w:rPr>
      </w:pPr>
      <w:r>
        <w:rPr>
          <w:color w:val="auto"/>
          <w:highlight w:val="none"/>
        </w:rPr>
        <w:t>成员一名称：__________________________________（公章）</w:t>
      </w:r>
    </w:p>
    <w:p>
      <w:pPr>
        <w:pStyle w:val="83"/>
        <w:ind w:firstLine="480"/>
        <w:rPr>
          <w:color w:val="auto"/>
          <w:highlight w:val="none"/>
        </w:rPr>
      </w:pPr>
      <w:r>
        <w:rPr>
          <w:color w:val="auto"/>
          <w:highlight w:val="none"/>
        </w:rPr>
        <w:t>法定代表人或其委托代理人：____________________（签字）</w:t>
      </w:r>
    </w:p>
    <w:p>
      <w:pPr>
        <w:pStyle w:val="83"/>
        <w:ind w:firstLine="480"/>
        <w:rPr>
          <w:color w:val="auto"/>
          <w:highlight w:val="none"/>
        </w:rPr>
      </w:pPr>
      <w:r>
        <w:rPr>
          <w:color w:val="auto"/>
          <w:highlight w:val="none"/>
        </w:rPr>
        <w:t>成员二名称：__________________________________（公章）</w:t>
      </w:r>
    </w:p>
    <w:p>
      <w:pPr>
        <w:pStyle w:val="83"/>
        <w:ind w:firstLine="480"/>
        <w:rPr>
          <w:color w:val="auto"/>
          <w:highlight w:val="none"/>
        </w:rPr>
      </w:pPr>
      <w:r>
        <w:rPr>
          <w:color w:val="auto"/>
          <w:highlight w:val="none"/>
        </w:rPr>
        <w:t>法定代表人或其委托代理人：____________________（签字）</w:t>
      </w:r>
    </w:p>
    <w:p>
      <w:pPr>
        <w:pStyle w:val="83"/>
        <w:ind w:firstLine="480"/>
        <w:rPr>
          <w:color w:val="auto"/>
          <w:highlight w:val="none"/>
        </w:rPr>
      </w:pPr>
      <w:r>
        <w:rPr>
          <w:color w:val="auto"/>
          <w:highlight w:val="none"/>
        </w:rPr>
        <w:t>……</w:t>
      </w:r>
    </w:p>
    <w:p>
      <w:pPr>
        <w:pStyle w:val="83"/>
        <w:ind w:firstLine="480"/>
        <w:rPr>
          <w:color w:val="auto"/>
          <w:highlight w:val="none"/>
        </w:rPr>
      </w:pPr>
      <w:r>
        <w:rPr>
          <w:color w:val="auto"/>
          <w:highlight w:val="none"/>
        </w:rPr>
        <w:t>协议签订日期：　　年　月　日</w:t>
      </w:r>
    </w:p>
    <w:p>
      <w:pPr>
        <w:rPr>
          <w:rFonts w:ascii="Calibri Light" w:hAnsi="Calibri Light" w:eastAsia="华文仿宋" w:cs="Calibri Light"/>
          <w:sz w:val="28"/>
          <w:szCs w:val="28"/>
          <w:highlight w:val="none"/>
        </w:rPr>
      </w:pPr>
    </w:p>
    <w:p>
      <w:pPr>
        <w:rPr>
          <w:rFonts w:ascii="Calibri Light" w:hAnsi="Calibri Light" w:eastAsia="华文仿宋" w:cs="Calibri Light"/>
          <w:sz w:val="28"/>
          <w:szCs w:val="28"/>
          <w:highlight w:val="none"/>
        </w:rPr>
        <w:sectPr>
          <w:pgSz w:w="11906" w:h="16838"/>
          <w:pgMar w:top="1418" w:right="1304" w:bottom="1418" w:left="1701" w:header="851" w:footer="992" w:gutter="0"/>
          <w:cols w:space="425" w:num="1"/>
          <w:docGrid w:type="linesAndChars" w:linePitch="420" w:charSpace="0"/>
        </w:sectPr>
      </w:pPr>
    </w:p>
    <w:p>
      <w:pPr>
        <w:pStyle w:val="85"/>
        <w:spacing w:before="210" w:after="210"/>
        <w:rPr>
          <w:highlight w:val="none"/>
        </w:rPr>
      </w:pPr>
      <w:r>
        <w:rPr>
          <w:highlight w:val="none"/>
        </w:rPr>
        <w:t>第五部分</w:t>
      </w:r>
      <w:r>
        <w:rPr>
          <w:rFonts w:hint="eastAsia"/>
          <w:highlight w:val="none"/>
        </w:rPr>
        <w:t>　</w:t>
      </w:r>
      <w:r>
        <w:rPr>
          <w:highlight w:val="none"/>
        </w:rPr>
        <w:t>供应商参加政府采购活动承诺书</w:t>
      </w:r>
    </w:p>
    <w:p>
      <w:pPr>
        <w:pStyle w:val="83"/>
        <w:ind w:firstLine="480"/>
        <w:rPr>
          <w:color w:val="auto"/>
          <w:highlight w:val="none"/>
        </w:rPr>
      </w:pPr>
      <w:r>
        <w:rPr>
          <w:color w:val="auto"/>
          <w:highlight w:val="none"/>
        </w:rPr>
        <w:t>未签署下列承诺书的，将被视为无效投标，其责任由供应商自行承担。</w:t>
      </w:r>
    </w:p>
    <w:p>
      <w:pPr>
        <w:pStyle w:val="84"/>
        <w:rPr>
          <w:highlight w:val="none"/>
        </w:rPr>
      </w:pPr>
      <w:r>
        <w:rPr>
          <w:highlight w:val="none"/>
        </w:rPr>
        <w:t>（一）质量安全责任承诺书</w:t>
      </w:r>
    </w:p>
    <w:p>
      <w:pPr>
        <w:pStyle w:val="83"/>
        <w:ind w:firstLine="480"/>
        <w:rPr>
          <w:color w:val="auto"/>
          <w:highlight w:val="none"/>
        </w:rPr>
      </w:pPr>
      <w:r>
        <w:rPr>
          <w:color w:val="auto"/>
          <w:highlight w:val="none"/>
        </w:rPr>
        <w:t>为保证本采购项目顺利进行，作为投标供应商，现郑重承诺：</w:t>
      </w:r>
    </w:p>
    <w:p>
      <w:pPr>
        <w:pStyle w:val="83"/>
        <w:ind w:firstLine="480"/>
        <w:rPr>
          <w:color w:val="auto"/>
          <w:highlight w:val="none"/>
        </w:rPr>
      </w:pPr>
      <w:r>
        <w:rPr>
          <w:color w:val="auto"/>
          <w:highlight w:val="none"/>
        </w:rPr>
        <w:t>1</w:t>
      </w:r>
      <w:r>
        <w:rPr>
          <w:rFonts w:hint="eastAsia"/>
          <w:color w:val="auto"/>
          <w:highlight w:val="none"/>
          <w:u w:color="000000" w:themeColor="text1"/>
        </w:rPr>
        <w:t>．</w:t>
      </w:r>
      <w:r>
        <w:rPr>
          <w:color w:val="auto"/>
          <w:highlight w:val="none"/>
        </w:rPr>
        <w:t>我方所投产品的生产（包括设计、制造、安装、改造、维修等）、投入使用的材料等均完全符合国家现行质量、安全、环保标准和要求。</w:t>
      </w:r>
    </w:p>
    <w:p>
      <w:pPr>
        <w:pStyle w:val="83"/>
        <w:ind w:firstLine="480"/>
        <w:rPr>
          <w:color w:val="auto"/>
          <w:highlight w:val="none"/>
        </w:rPr>
      </w:pPr>
      <w:r>
        <w:rPr>
          <w:color w:val="auto"/>
          <w:highlight w:val="none"/>
        </w:rPr>
        <w:t>2</w:t>
      </w:r>
      <w:r>
        <w:rPr>
          <w:rFonts w:hint="eastAsia"/>
          <w:color w:val="auto"/>
          <w:highlight w:val="none"/>
          <w:u w:color="000000" w:themeColor="text1"/>
        </w:rPr>
        <w:t>．</w:t>
      </w:r>
      <w:r>
        <w:rPr>
          <w:color w:val="auto"/>
          <w:highlight w:val="none"/>
        </w:rPr>
        <w:t>我方将严格按照国家现行相关储存、运输、安装调试技术标准及规范、服务标准及规范、施工标准及规范，在规定的时限内，保质、保量完成项目全部内容，并向采购人交付合格产品。</w:t>
      </w:r>
    </w:p>
    <w:p>
      <w:pPr>
        <w:pStyle w:val="83"/>
        <w:ind w:firstLine="480"/>
        <w:rPr>
          <w:color w:val="auto"/>
          <w:highlight w:val="none"/>
        </w:rPr>
      </w:pPr>
      <w:r>
        <w:rPr>
          <w:color w:val="auto"/>
          <w:highlight w:val="none"/>
        </w:rPr>
        <w:t>3</w:t>
      </w:r>
      <w:r>
        <w:rPr>
          <w:rFonts w:hint="eastAsia"/>
          <w:color w:val="auto"/>
          <w:highlight w:val="none"/>
          <w:u w:color="000000" w:themeColor="text1"/>
        </w:rPr>
        <w:t>．</w:t>
      </w:r>
      <w:r>
        <w:rPr>
          <w:color w:val="auto"/>
          <w:highlight w:val="none"/>
        </w:rPr>
        <w:t>对于因产品生产质量以及储存、运输、安装调试、服务、施工等过程中产生的任何安全事故，我方承担全部责任。</w:t>
      </w:r>
    </w:p>
    <w:p>
      <w:pPr>
        <w:pStyle w:val="83"/>
        <w:ind w:firstLine="480"/>
        <w:rPr>
          <w:color w:val="auto"/>
          <w:highlight w:val="none"/>
        </w:rPr>
      </w:pPr>
      <w:r>
        <w:rPr>
          <w:color w:val="auto"/>
          <w:highlight w:val="none"/>
        </w:rPr>
        <w:t>4</w:t>
      </w:r>
      <w:r>
        <w:rPr>
          <w:rFonts w:hint="eastAsia"/>
          <w:color w:val="auto"/>
          <w:highlight w:val="none"/>
          <w:u w:color="000000" w:themeColor="text1"/>
        </w:rPr>
        <w:t>．</w:t>
      </w:r>
      <w:r>
        <w:rPr>
          <w:color w:val="auto"/>
          <w:highlight w:val="none"/>
        </w:rPr>
        <w:t>我方提供的货物、工程、服务等符合现行的国家、行业、地区、企业标准及要求，标准不一致的，以更为严格的为准，我方对提供的货物、工程、服务等的质量、安全、环保等承担全部责任。</w:t>
      </w:r>
    </w:p>
    <w:p>
      <w:pPr>
        <w:pStyle w:val="83"/>
        <w:ind w:firstLine="480"/>
        <w:rPr>
          <w:color w:val="auto"/>
          <w:highlight w:val="none"/>
        </w:rPr>
      </w:pPr>
    </w:p>
    <w:p>
      <w:pPr>
        <w:pStyle w:val="83"/>
        <w:ind w:firstLine="480"/>
        <w:rPr>
          <w:color w:val="auto"/>
          <w:highlight w:val="none"/>
        </w:rPr>
      </w:pPr>
      <w:r>
        <w:rPr>
          <w:color w:val="auto"/>
          <w:highlight w:val="none"/>
        </w:rPr>
        <w:t>供应商：（供应商全称并加盖公章）</w:t>
      </w:r>
    </w:p>
    <w:p>
      <w:pPr>
        <w:pStyle w:val="83"/>
        <w:ind w:firstLine="480"/>
        <w:rPr>
          <w:color w:val="auto"/>
          <w:highlight w:val="none"/>
        </w:rPr>
      </w:pPr>
      <w:r>
        <w:rPr>
          <w:color w:val="auto"/>
          <w:highlight w:val="none"/>
        </w:rPr>
        <w:t>日</w:t>
      </w:r>
      <w:r>
        <w:rPr>
          <w:rFonts w:hint="eastAsia"/>
          <w:color w:val="auto"/>
          <w:highlight w:val="none"/>
        </w:rPr>
        <w:t>　</w:t>
      </w:r>
      <w:r>
        <w:rPr>
          <w:color w:val="auto"/>
          <w:highlight w:val="none"/>
        </w:rPr>
        <w:t>期：　　年　月　日</w:t>
      </w:r>
    </w:p>
    <w:p>
      <w:pPr>
        <w:pStyle w:val="83"/>
        <w:ind w:firstLine="480"/>
        <w:rPr>
          <w:color w:val="auto"/>
          <w:highlight w:val="none"/>
        </w:rPr>
      </w:pPr>
    </w:p>
    <w:p>
      <w:pPr>
        <w:pStyle w:val="84"/>
        <w:rPr>
          <w:highlight w:val="none"/>
        </w:rPr>
      </w:pPr>
      <w:r>
        <w:rPr>
          <w:highlight w:val="none"/>
        </w:rPr>
        <w:t>（二）参加政府采购活动行为自律承诺书</w:t>
      </w:r>
    </w:p>
    <w:p>
      <w:pPr>
        <w:pStyle w:val="83"/>
        <w:ind w:firstLine="480"/>
        <w:rPr>
          <w:color w:val="auto"/>
          <w:highlight w:val="none"/>
        </w:rPr>
      </w:pPr>
      <w:r>
        <w:rPr>
          <w:color w:val="auto"/>
          <w:highlight w:val="none"/>
        </w:rPr>
        <w:t>作为参加本次政府采购项目的供应商，我方郑重承诺在参与政府采购活动中遵纪守法、公平竞争、诚实守信，如有违反愿承担一切责任及后果：</w:t>
      </w:r>
    </w:p>
    <w:p>
      <w:pPr>
        <w:pStyle w:val="83"/>
        <w:ind w:firstLine="480"/>
        <w:rPr>
          <w:color w:val="auto"/>
          <w:highlight w:val="none"/>
        </w:rPr>
      </w:pPr>
      <w:r>
        <w:rPr>
          <w:color w:val="auto"/>
          <w:highlight w:val="none"/>
        </w:rPr>
        <w:t>1</w:t>
      </w:r>
      <w:r>
        <w:rPr>
          <w:rFonts w:hint="eastAsia"/>
          <w:color w:val="auto"/>
          <w:highlight w:val="none"/>
          <w:u w:color="000000" w:themeColor="text1"/>
        </w:rPr>
        <w:t>．</w:t>
      </w:r>
      <w:r>
        <w:rPr>
          <w:color w:val="auto"/>
          <w:highlight w:val="none"/>
        </w:rPr>
        <w:t>不与采购人、采购代理机构、政府采购评审专家恶意串通，不向其行贿或提供其他不正当利益；</w:t>
      </w:r>
    </w:p>
    <w:p>
      <w:pPr>
        <w:pStyle w:val="83"/>
        <w:ind w:firstLine="480"/>
        <w:rPr>
          <w:color w:val="auto"/>
          <w:highlight w:val="none"/>
        </w:rPr>
      </w:pPr>
      <w:r>
        <w:rPr>
          <w:color w:val="auto"/>
          <w:highlight w:val="none"/>
        </w:rPr>
        <w:t>2</w:t>
      </w:r>
      <w:r>
        <w:rPr>
          <w:rFonts w:hint="eastAsia"/>
          <w:color w:val="auto"/>
          <w:highlight w:val="none"/>
          <w:u w:color="000000" w:themeColor="text1"/>
        </w:rPr>
        <w:t>．</w:t>
      </w:r>
      <w:r>
        <w:rPr>
          <w:color w:val="auto"/>
          <w:highlight w:val="none"/>
        </w:rPr>
        <w:t>不与其他供应商恶意串通，采取“围标、串标、陪标”等商业欺诈手段谋取中</w:t>
      </w:r>
      <w:r>
        <w:rPr>
          <w:color w:val="auto"/>
          <w:w w:val="1"/>
          <w:highlight w:val="none"/>
        </w:rPr>
        <w:t xml:space="preserve"> </w:t>
      </w:r>
      <w:r>
        <w:rPr>
          <w:color w:val="auto"/>
          <w:highlight w:val="none"/>
        </w:rPr>
        <w:t>标、成</w:t>
      </w:r>
      <w:r>
        <w:rPr>
          <w:color w:val="auto"/>
          <w:w w:val="1"/>
          <w:highlight w:val="none"/>
        </w:rPr>
        <w:t xml:space="preserve"> </w:t>
      </w:r>
      <w:r>
        <w:rPr>
          <w:color w:val="auto"/>
          <w:highlight w:val="none"/>
        </w:rPr>
        <w:t>交；</w:t>
      </w:r>
    </w:p>
    <w:p>
      <w:pPr>
        <w:pStyle w:val="83"/>
        <w:ind w:firstLine="480"/>
        <w:rPr>
          <w:color w:val="auto"/>
          <w:highlight w:val="none"/>
        </w:rPr>
      </w:pPr>
      <w:r>
        <w:rPr>
          <w:color w:val="auto"/>
          <w:highlight w:val="none"/>
        </w:rPr>
        <w:t>3</w:t>
      </w:r>
      <w:r>
        <w:rPr>
          <w:rFonts w:hint="eastAsia"/>
          <w:color w:val="auto"/>
          <w:highlight w:val="none"/>
          <w:u w:color="000000" w:themeColor="text1"/>
        </w:rPr>
        <w:t>．</w:t>
      </w:r>
      <w:r>
        <w:rPr>
          <w:color w:val="auto"/>
          <w:highlight w:val="none"/>
        </w:rPr>
        <w:t>不提供虚假或无效证明文件（包括但不限于资格证明文件、合同及验收文件、检验检测报告、从业人员资格证书、机构或所投产品的各类认证证书等）或虚假材料谋取中</w:t>
      </w:r>
      <w:r>
        <w:rPr>
          <w:color w:val="auto"/>
          <w:w w:val="1"/>
          <w:highlight w:val="none"/>
        </w:rPr>
        <w:t xml:space="preserve"> </w:t>
      </w:r>
      <w:r>
        <w:rPr>
          <w:color w:val="auto"/>
          <w:highlight w:val="none"/>
        </w:rPr>
        <w:t>标、成</w:t>
      </w:r>
      <w:r>
        <w:rPr>
          <w:color w:val="auto"/>
          <w:w w:val="1"/>
          <w:highlight w:val="none"/>
        </w:rPr>
        <w:t xml:space="preserve"> </w:t>
      </w:r>
      <w:r>
        <w:rPr>
          <w:color w:val="auto"/>
          <w:highlight w:val="none"/>
        </w:rPr>
        <w:t>交；</w:t>
      </w:r>
    </w:p>
    <w:p>
      <w:pPr>
        <w:pStyle w:val="83"/>
        <w:ind w:firstLine="480"/>
        <w:rPr>
          <w:color w:val="auto"/>
          <w:highlight w:val="none"/>
        </w:rPr>
      </w:pPr>
      <w:r>
        <w:rPr>
          <w:color w:val="auto"/>
          <w:highlight w:val="none"/>
        </w:rPr>
        <w:t>4</w:t>
      </w:r>
      <w:r>
        <w:rPr>
          <w:rFonts w:hint="eastAsia"/>
          <w:color w:val="auto"/>
          <w:highlight w:val="none"/>
          <w:u w:color="000000" w:themeColor="text1"/>
        </w:rPr>
        <w:t>．</w:t>
      </w:r>
      <w:r>
        <w:rPr>
          <w:color w:val="auto"/>
          <w:highlight w:val="none"/>
        </w:rPr>
        <w:t>不采取不正当手段诋毁、排挤其他供应商；</w:t>
      </w:r>
    </w:p>
    <w:p>
      <w:pPr>
        <w:pStyle w:val="83"/>
        <w:ind w:firstLine="480"/>
        <w:rPr>
          <w:color w:val="auto"/>
          <w:highlight w:val="none"/>
        </w:rPr>
      </w:pPr>
      <w:r>
        <w:rPr>
          <w:color w:val="auto"/>
          <w:highlight w:val="none"/>
        </w:rPr>
        <w:t>5</w:t>
      </w:r>
      <w:r>
        <w:rPr>
          <w:rFonts w:hint="eastAsia"/>
          <w:color w:val="auto"/>
          <w:highlight w:val="none"/>
          <w:u w:color="000000" w:themeColor="text1"/>
        </w:rPr>
        <w:t>．</w:t>
      </w:r>
      <w:r>
        <w:rPr>
          <w:color w:val="auto"/>
          <w:highlight w:val="none"/>
        </w:rPr>
        <w:t>不以不正当理由拒不与采购人签订政府采购合同，或逾期签订政府采购合同，或不按照采购文件确定的事项签订政府采购合同；</w:t>
      </w:r>
    </w:p>
    <w:p>
      <w:pPr>
        <w:pStyle w:val="83"/>
        <w:ind w:firstLine="480"/>
        <w:rPr>
          <w:color w:val="auto"/>
          <w:highlight w:val="none"/>
        </w:rPr>
      </w:pPr>
      <w:r>
        <w:rPr>
          <w:color w:val="auto"/>
          <w:highlight w:val="none"/>
        </w:rPr>
        <w:t>6</w:t>
      </w:r>
      <w:r>
        <w:rPr>
          <w:rFonts w:hint="eastAsia"/>
          <w:color w:val="auto"/>
          <w:highlight w:val="none"/>
          <w:u w:color="000000" w:themeColor="text1"/>
        </w:rPr>
        <w:t>．</w:t>
      </w:r>
      <w:r>
        <w:rPr>
          <w:color w:val="auto"/>
          <w:highlight w:val="none"/>
        </w:rPr>
        <w:t>不以不正当理由拒绝履行合同义务，不会擅自变更、中止或者终止政府采购合同或将政府采购合同转包；</w:t>
      </w:r>
    </w:p>
    <w:p>
      <w:pPr>
        <w:pStyle w:val="83"/>
        <w:ind w:firstLine="480"/>
        <w:rPr>
          <w:color w:val="auto"/>
          <w:highlight w:val="none"/>
        </w:rPr>
      </w:pPr>
      <w:r>
        <w:rPr>
          <w:color w:val="auto"/>
          <w:highlight w:val="none"/>
        </w:rPr>
        <w:t>7</w:t>
      </w:r>
      <w:r>
        <w:rPr>
          <w:rFonts w:hint="eastAsia"/>
          <w:color w:val="auto"/>
          <w:highlight w:val="none"/>
          <w:u w:color="000000" w:themeColor="text1"/>
        </w:rPr>
        <w:t>．</w:t>
      </w:r>
      <w:r>
        <w:rPr>
          <w:color w:val="auto"/>
          <w:highlight w:val="none"/>
        </w:rPr>
        <w:t>不在提供商品、服务或工程施工过程中提供假冒伪劣产品，损害采购人的合法权益或公共利益；</w:t>
      </w:r>
    </w:p>
    <w:p>
      <w:pPr>
        <w:pStyle w:val="83"/>
        <w:ind w:firstLine="480"/>
        <w:rPr>
          <w:color w:val="auto"/>
          <w:highlight w:val="none"/>
        </w:rPr>
      </w:pPr>
      <w:r>
        <w:rPr>
          <w:color w:val="auto"/>
          <w:highlight w:val="none"/>
        </w:rPr>
        <w:t>8</w:t>
      </w:r>
      <w:r>
        <w:rPr>
          <w:rFonts w:hint="eastAsia"/>
          <w:color w:val="auto"/>
          <w:highlight w:val="none"/>
          <w:u w:color="000000" w:themeColor="text1"/>
        </w:rPr>
        <w:t>．</w:t>
      </w:r>
      <w:r>
        <w:rPr>
          <w:color w:val="auto"/>
          <w:highlight w:val="none"/>
        </w:rPr>
        <w:t>不采取捏造事实、提供虚假材料或者以非法手段取得证明材料进行质疑和投诉；</w:t>
      </w:r>
    </w:p>
    <w:p>
      <w:pPr>
        <w:pStyle w:val="83"/>
        <w:ind w:firstLine="480"/>
        <w:rPr>
          <w:color w:val="auto"/>
          <w:highlight w:val="none"/>
        </w:rPr>
      </w:pPr>
      <w:r>
        <w:rPr>
          <w:color w:val="auto"/>
          <w:highlight w:val="none"/>
        </w:rPr>
        <w:t>9</w:t>
      </w:r>
      <w:r>
        <w:rPr>
          <w:rFonts w:hint="eastAsia"/>
          <w:color w:val="auto"/>
          <w:highlight w:val="none"/>
          <w:u w:color="000000" w:themeColor="text1"/>
        </w:rPr>
        <w:t>．</w:t>
      </w:r>
      <w:r>
        <w:rPr>
          <w:color w:val="auto"/>
          <w:highlight w:val="none"/>
        </w:rPr>
        <w:t>不发生其他有悖于政府采购公开、公平、公正和诚信原则的行为。</w:t>
      </w:r>
    </w:p>
    <w:p>
      <w:pPr>
        <w:pStyle w:val="83"/>
        <w:ind w:firstLine="480"/>
        <w:rPr>
          <w:color w:val="auto"/>
          <w:highlight w:val="none"/>
        </w:rPr>
      </w:pPr>
      <w:r>
        <w:rPr>
          <w:color w:val="auto"/>
          <w:highlight w:val="none"/>
        </w:rPr>
        <w:t>10</w:t>
      </w:r>
      <w:r>
        <w:rPr>
          <w:rFonts w:hint="eastAsia"/>
          <w:color w:val="auto"/>
          <w:highlight w:val="none"/>
          <w:u w:color="000000" w:themeColor="text1"/>
        </w:rPr>
        <w:t>．</w:t>
      </w:r>
      <w:r>
        <w:rPr>
          <w:color w:val="auto"/>
          <w:highlight w:val="none"/>
        </w:rPr>
        <w:t>尊重和接受政府采购监督管理部门的监督和采购人、采购代理机构的政府采购工作要求，愿意承担因违约行为给采购人造成的损失。</w:t>
      </w:r>
    </w:p>
    <w:p>
      <w:pPr>
        <w:pStyle w:val="83"/>
        <w:ind w:firstLine="480"/>
        <w:rPr>
          <w:color w:val="auto"/>
          <w:highlight w:val="none"/>
        </w:rPr>
      </w:pPr>
    </w:p>
    <w:p>
      <w:pPr>
        <w:pStyle w:val="83"/>
        <w:ind w:firstLine="480"/>
        <w:rPr>
          <w:color w:val="auto"/>
          <w:highlight w:val="none"/>
        </w:rPr>
      </w:pPr>
      <w:r>
        <w:rPr>
          <w:color w:val="auto"/>
          <w:highlight w:val="none"/>
        </w:rPr>
        <w:t>供应商：（供应商全称并加盖公章）</w:t>
      </w:r>
    </w:p>
    <w:p>
      <w:pPr>
        <w:pStyle w:val="83"/>
        <w:ind w:firstLine="480"/>
        <w:rPr>
          <w:color w:val="auto"/>
          <w:highlight w:val="none"/>
        </w:rPr>
      </w:pPr>
      <w:r>
        <w:rPr>
          <w:color w:val="auto"/>
          <w:highlight w:val="none"/>
        </w:rPr>
        <w:t>日</w:t>
      </w:r>
      <w:r>
        <w:rPr>
          <w:rFonts w:hint="eastAsia"/>
          <w:color w:val="auto"/>
          <w:highlight w:val="none"/>
        </w:rPr>
        <w:t>　</w:t>
      </w:r>
      <w:r>
        <w:rPr>
          <w:color w:val="auto"/>
          <w:highlight w:val="none"/>
        </w:rPr>
        <w:t>期：　　年　月　日</w:t>
      </w:r>
    </w:p>
    <w:p>
      <w:pPr>
        <w:pStyle w:val="83"/>
        <w:ind w:firstLine="0" w:firstLineChars="0"/>
        <w:rPr>
          <w:color w:val="auto"/>
          <w:highlight w:val="none"/>
        </w:rPr>
      </w:pPr>
    </w:p>
    <w:p>
      <w:pPr>
        <w:rPr>
          <w:rFonts w:ascii="Calibri" w:hAnsi="Calibri" w:eastAsia="黑体"/>
          <w:kern w:val="28"/>
          <w:sz w:val="28"/>
          <w:highlight w:val="none"/>
        </w:rPr>
      </w:pPr>
    </w:p>
    <w:p>
      <w:pPr>
        <w:rPr>
          <w:rFonts w:ascii="Calibri" w:hAnsi="Calibri" w:eastAsia="黑体"/>
          <w:kern w:val="28"/>
          <w:sz w:val="28"/>
          <w:highlight w:val="none"/>
        </w:rPr>
      </w:pPr>
      <w:r>
        <w:rPr>
          <w:rFonts w:ascii="Calibri" w:hAnsi="Calibri" w:eastAsia="黑体"/>
          <w:kern w:val="28"/>
          <w:sz w:val="28"/>
          <w:highlight w:val="none"/>
        </w:rPr>
        <w:t>（三）</w:t>
      </w:r>
      <w:r>
        <w:rPr>
          <w:rFonts w:hint="eastAsia" w:ascii="Calibri" w:hAnsi="Calibri" w:eastAsia="黑体"/>
          <w:kern w:val="28"/>
          <w:sz w:val="28"/>
          <w:highlight w:val="none"/>
        </w:rPr>
        <w:t>安康市</w:t>
      </w:r>
      <w:r>
        <w:rPr>
          <w:rFonts w:ascii="Calibri" w:hAnsi="Calibri" w:eastAsia="黑体"/>
          <w:kern w:val="28"/>
          <w:sz w:val="28"/>
          <w:highlight w:val="none"/>
        </w:rPr>
        <w:t>政府采购供应商拒绝政府采购领域商业贿赂承诺书</w:t>
      </w:r>
    </w:p>
    <w:p>
      <w:pPr>
        <w:spacing w:line="408" w:lineRule="auto"/>
        <w:ind w:left="273" w:leftChars="114" w:firstLine="548" w:firstLineChars="196"/>
        <w:rPr>
          <w:rFonts w:ascii="Calibri" w:hAnsi="Calibri" w:eastAsia="黑体"/>
          <w:kern w:val="28"/>
          <w:sz w:val="28"/>
          <w:highlight w:val="none"/>
        </w:rPr>
      </w:pPr>
    </w:p>
    <w:p>
      <w:pPr>
        <w:pStyle w:val="83"/>
        <w:ind w:firstLine="480"/>
        <w:rPr>
          <w:color w:val="auto"/>
          <w:highlight w:val="none"/>
        </w:rPr>
      </w:pPr>
      <w:r>
        <w:rPr>
          <w:color w:val="auto"/>
          <w:highlight w:val="none"/>
        </w:rPr>
        <w:t>为响应党中央、国务院关于治理政府采购领域商业贿赂行为的号召，我公司在此庄严承诺：</w:t>
      </w:r>
    </w:p>
    <w:p>
      <w:pPr>
        <w:pStyle w:val="83"/>
        <w:ind w:firstLine="480"/>
        <w:rPr>
          <w:color w:val="auto"/>
          <w:highlight w:val="none"/>
        </w:rPr>
      </w:pPr>
      <w:r>
        <w:rPr>
          <w:color w:val="auto"/>
          <w:highlight w:val="none"/>
        </w:rPr>
        <w:t>1、在参与政府采购活动中遵纪守法、诚信经营、公平竞标。</w:t>
      </w:r>
    </w:p>
    <w:p>
      <w:pPr>
        <w:pStyle w:val="83"/>
        <w:ind w:firstLine="480"/>
        <w:rPr>
          <w:color w:val="auto"/>
          <w:highlight w:val="none"/>
        </w:rPr>
      </w:pPr>
      <w:r>
        <w:rPr>
          <w:color w:val="auto"/>
          <w:highlight w:val="none"/>
        </w:rPr>
        <w:t>2、不向政府采购人、采购代理机构和政府采购评审专家进行任何形式的商业贿赂以谋取交易机会。</w:t>
      </w:r>
    </w:p>
    <w:p>
      <w:pPr>
        <w:pStyle w:val="83"/>
        <w:ind w:firstLine="480"/>
        <w:rPr>
          <w:color w:val="auto"/>
          <w:highlight w:val="none"/>
        </w:rPr>
      </w:pPr>
      <w:r>
        <w:rPr>
          <w:color w:val="auto"/>
          <w:highlight w:val="none"/>
        </w:rPr>
        <w:t>3、不向政府采购代理机构和采购人提供虚假资质文件或采用虚假应标方式参与政府采购市场竞争并谋取中标、成交。</w:t>
      </w:r>
    </w:p>
    <w:p>
      <w:pPr>
        <w:pStyle w:val="83"/>
        <w:ind w:firstLine="480"/>
        <w:rPr>
          <w:color w:val="auto"/>
          <w:highlight w:val="none"/>
        </w:rPr>
      </w:pPr>
      <w:r>
        <w:rPr>
          <w:color w:val="auto"/>
          <w:highlight w:val="none"/>
        </w:rPr>
        <w:t>4、不采取“围标、陪标”等商业欺诈手段获得政府采购定单。</w:t>
      </w:r>
    </w:p>
    <w:p>
      <w:pPr>
        <w:pStyle w:val="83"/>
        <w:ind w:firstLine="480"/>
        <w:rPr>
          <w:color w:val="auto"/>
          <w:highlight w:val="none"/>
        </w:rPr>
      </w:pPr>
      <w:r>
        <w:rPr>
          <w:color w:val="auto"/>
          <w:highlight w:val="none"/>
        </w:rPr>
        <w:t>5、不采取不正当手段诋毁、排挤其他供应商。</w:t>
      </w:r>
    </w:p>
    <w:p>
      <w:pPr>
        <w:pStyle w:val="83"/>
        <w:ind w:firstLine="480"/>
        <w:rPr>
          <w:color w:val="auto"/>
          <w:highlight w:val="none"/>
        </w:rPr>
      </w:pPr>
      <w:r>
        <w:rPr>
          <w:color w:val="auto"/>
          <w:highlight w:val="none"/>
        </w:rPr>
        <w:t>6、不在提供商品和服务时“偷梁换柱、以次充好”损害采购人的合法权益。</w:t>
      </w:r>
    </w:p>
    <w:p>
      <w:pPr>
        <w:pStyle w:val="83"/>
        <w:ind w:firstLine="480"/>
        <w:rPr>
          <w:color w:val="auto"/>
          <w:highlight w:val="none"/>
        </w:rPr>
      </w:pPr>
      <w:r>
        <w:rPr>
          <w:color w:val="auto"/>
          <w:highlight w:val="none"/>
        </w:rPr>
        <w:t>7、不与采购人、采购代理机构政府采购评审专家或其它供应商恶意串通，进行质疑和投诉，维护政府采购市场秩序。</w:t>
      </w:r>
    </w:p>
    <w:p>
      <w:pPr>
        <w:pStyle w:val="83"/>
        <w:ind w:firstLine="480"/>
        <w:rPr>
          <w:color w:val="auto"/>
          <w:highlight w:val="none"/>
        </w:rPr>
      </w:pPr>
      <w:r>
        <w:rPr>
          <w:color w:val="auto"/>
          <w:highlight w:val="none"/>
        </w:rPr>
        <w:t>8、尊重和接受政府采购监督管理部门的监督和政府采购代理机构招标采购要求，承担因违约行为给采购人造成的损失。</w:t>
      </w:r>
    </w:p>
    <w:p>
      <w:pPr>
        <w:pStyle w:val="83"/>
        <w:ind w:firstLine="480"/>
        <w:rPr>
          <w:color w:val="auto"/>
          <w:highlight w:val="none"/>
        </w:rPr>
      </w:pPr>
      <w:r>
        <w:rPr>
          <w:color w:val="auto"/>
          <w:highlight w:val="none"/>
        </w:rPr>
        <w:t>9、不发生其他有悖于政府采购公开、公平、公正和诚信原则的行为。</w:t>
      </w:r>
    </w:p>
    <w:p>
      <w:pPr>
        <w:pStyle w:val="2"/>
        <w:rPr>
          <w:highlight w:val="none"/>
        </w:rPr>
      </w:pPr>
    </w:p>
    <w:p>
      <w:pPr>
        <w:spacing w:line="360" w:lineRule="auto"/>
        <w:rPr>
          <w:rFonts w:ascii="宋体" w:hAnsi="宋体" w:cs="宋体"/>
          <w:highlight w:val="none"/>
        </w:rPr>
      </w:pPr>
      <w:r>
        <w:rPr>
          <w:rFonts w:hint="eastAsia" w:ascii="宋体" w:hAnsi="宋体" w:cs="宋体"/>
          <w:highlight w:val="none"/>
        </w:rPr>
        <w:t>供应商名称：</w:t>
      </w:r>
    </w:p>
    <w:p>
      <w:pPr>
        <w:spacing w:line="360" w:lineRule="auto"/>
        <w:rPr>
          <w:rFonts w:ascii="宋体" w:hAnsi="宋体" w:cs="宋体"/>
          <w:highlight w:val="none"/>
        </w:rPr>
      </w:pPr>
    </w:p>
    <w:p>
      <w:pPr>
        <w:spacing w:line="360" w:lineRule="auto"/>
        <w:rPr>
          <w:rFonts w:ascii="宋体" w:hAnsi="宋体" w:cs="宋体"/>
          <w:highlight w:val="none"/>
        </w:rPr>
      </w:pPr>
      <w:r>
        <w:rPr>
          <w:rFonts w:hint="eastAsia" w:ascii="宋体" w:hAnsi="宋体" w:cs="宋体"/>
          <w:highlight w:val="none"/>
        </w:rPr>
        <w:t>公</w:t>
      </w:r>
      <w:r>
        <w:rPr>
          <w:rFonts w:ascii="宋体" w:hAnsi="宋体" w:cs="宋体"/>
          <w:highlight w:val="none"/>
        </w:rPr>
        <w:t>章</w:t>
      </w:r>
      <w:r>
        <w:rPr>
          <w:rFonts w:hint="eastAsia" w:ascii="宋体" w:hAnsi="宋体" w:cs="宋体"/>
          <w:highlight w:val="none"/>
        </w:rPr>
        <w:t>：</w:t>
      </w:r>
    </w:p>
    <w:p>
      <w:pPr>
        <w:spacing w:line="360" w:lineRule="auto"/>
        <w:rPr>
          <w:rFonts w:ascii="宋体" w:hAnsi="宋体" w:cs="宋体"/>
          <w:highlight w:val="none"/>
        </w:rPr>
      </w:pPr>
    </w:p>
    <w:p>
      <w:pPr>
        <w:spacing w:line="360" w:lineRule="auto"/>
        <w:rPr>
          <w:rFonts w:ascii="宋体" w:hAnsi="宋体" w:cs="宋体"/>
          <w:highlight w:val="none"/>
        </w:rPr>
      </w:pPr>
      <w:r>
        <w:rPr>
          <w:rFonts w:hint="eastAsia" w:ascii="宋体" w:hAnsi="宋体" w:cs="宋体"/>
          <w:highlight w:val="none"/>
        </w:rPr>
        <w:t>授</w:t>
      </w:r>
      <w:r>
        <w:rPr>
          <w:rFonts w:ascii="宋体" w:hAnsi="宋体" w:cs="宋体"/>
          <w:highlight w:val="none"/>
        </w:rPr>
        <w:t>权代表签字：</w:t>
      </w:r>
    </w:p>
    <w:p>
      <w:pPr>
        <w:pStyle w:val="83"/>
        <w:ind w:firstLine="0" w:firstLineChars="0"/>
        <w:rPr>
          <w:color w:val="auto"/>
          <w:highlight w:val="none"/>
        </w:rPr>
        <w:sectPr>
          <w:pgSz w:w="11906" w:h="16838"/>
          <w:pgMar w:top="1418" w:right="1304" w:bottom="1418" w:left="1701" w:header="851" w:footer="992" w:gutter="0"/>
          <w:cols w:space="425" w:num="1"/>
          <w:docGrid w:type="linesAndChars" w:linePitch="420" w:charSpace="0"/>
        </w:sectPr>
      </w:pPr>
    </w:p>
    <w:p>
      <w:pPr>
        <w:pStyle w:val="85"/>
        <w:spacing w:before="210" w:after="210"/>
        <w:ind w:left="2640" w:right="600" w:hanging="1800"/>
        <w:rPr>
          <w:highlight w:val="none"/>
        </w:rPr>
      </w:pPr>
      <w:r>
        <w:rPr>
          <w:highlight w:val="none"/>
        </w:rPr>
        <w:t>第六部分</w:t>
      </w:r>
      <w:r>
        <w:rPr>
          <w:rFonts w:hint="eastAsia"/>
          <w:highlight w:val="none"/>
        </w:rPr>
        <w:t>　</w:t>
      </w:r>
      <w:r>
        <w:rPr>
          <w:highlight w:val="none"/>
        </w:rPr>
        <w:t>投标方案</w:t>
      </w:r>
    </w:p>
    <w:p>
      <w:pPr>
        <w:spacing w:line="440" w:lineRule="exact"/>
        <w:ind w:firstLine="480" w:firstLineChars="200"/>
        <w:rPr>
          <w:rFonts w:ascii="宋体" w:hAnsi="宋体"/>
          <w:highlight w:val="none"/>
        </w:rPr>
      </w:pPr>
      <w:r>
        <w:rPr>
          <w:rFonts w:hint="eastAsia" w:ascii="宋体" w:hAnsi="宋体"/>
          <w:highlight w:val="none"/>
        </w:rPr>
        <w:t>按照招标文件的要求编制投标方案说明书，</w:t>
      </w:r>
      <w:r>
        <w:rPr>
          <w:rFonts w:ascii="宋体" w:hAnsi="宋体"/>
          <w:highlight w:val="none"/>
        </w:rPr>
        <w:t>逐条对招标文件提出的</w:t>
      </w:r>
      <w:r>
        <w:rPr>
          <w:rFonts w:hint="eastAsia" w:ascii="宋体" w:hAnsi="宋体"/>
          <w:highlight w:val="none"/>
        </w:rPr>
        <w:t>服务</w:t>
      </w:r>
      <w:r>
        <w:rPr>
          <w:rFonts w:ascii="宋体" w:hAnsi="宋体"/>
          <w:highlight w:val="none"/>
        </w:rPr>
        <w:t>要求和商务要求进行应答，说明所提供的服务对招标的技术和商务要求是否做出了实质性响应并提供支持文件</w:t>
      </w:r>
      <w:r>
        <w:rPr>
          <w:rFonts w:hint="eastAsia" w:ascii="宋体" w:hAnsi="宋体"/>
          <w:highlight w:val="none"/>
        </w:rPr>
        <w:t>。</w:t>
      </w:r>
      <w:r>
        <w:rPr>
          <w:rFonts w:hint="eastAsia" w:ascii="宋体" w:hAnsi="宋体"/>
          <w:b/>
          <w:highlight w:val="none"/>
        </w:rPr>
        <w:t>包括但不限于以下内容</w:t>
      </w:r>
      <w:r>
        <w:rPr>
          <w:rFonts w:hint="eastAsia" w:ascii="宋体" w:hAnsi="宋体"/>
          <w:highlight w:val="none"/>
        </w:rPr>
        <w:t>：</w:t>
      </w:r>
    </w:p>
    <w:p>
      <w:pPr>
        <w:spacing w:line="500" w:lineRule="exact"/>
        <w:ind w:left="1027" w:leftChars="228" w:hanging="480" w:hangingChars="200"/>
        <w:rPr>
          <w:rFonts w:ascii="宋体" w:hAnsi="宋体"/>
          <w:highlight w:val="none"/>
        </w:rPr>
      </w:pPr>
    </w:p>
    <w:p>
      <w:pPr>
        <w:spacing w:line="440" w:lineRule="exact"/>
        <w:ind w:firstLine="480" w:firstLineChars="200"/>
        <w:rPr>
          <w:rFonts w:ascii="宋体" w:hAnsi="宋体"/>
          <w:highlight w:val="none"/>
        </w:rPr>
      </w:pPr>
      <w:r>
        <w:rPr>
          <w:rFonts w:hint="eastAsia" w:ascii="宋体" w:hAnsi="宋体"/>
          <w:highlight w:val="none"/>
        </w:rPr>
        <w:t>1技术响应说明书</w:t>
      </w:r>
    </w:p>
    <w:p>
      <w:pPr>
        <w:spacing w:line="440" w:lineRule="exact"/>
        <w:ind w:firstLine="480" w:firstLineChars="200"/>
        <w:rPr>
          <w:rFonts w:ascii="宋体" w:hAnsi="宋体"/>
          <w:highlight w:val="none"/>
        </w:rPr>
      </w:pPr>
      <w:r>
        <w:rPr>
          <w:rFonts w:hint="eastAsia" w:ascii="宋体" w:hAnsi="宋体"/>
          <w:highlight w:val="none"/>
        </w:rPr>
        <w:t>1.1 总体服务方案；</w:t>
      </w:r>
    </w:p>
    <w:p>
      <w:pPr>
        <w:spacing w:line="440" w:lineRule="exact"/>
        <w:ind w:firstLine="480" w:firstLineChars="200"/>
        <w:rPr>
          <w:rFonts w:ascii="宋体" w:hAnsi="宋体"/>
          <w:highlight w:val="none"/>
        </w:rPr>
      </w:pPr>
      <w:r>
        <w:rPr>
          <w:rFonts w:hint="eastAsia" w:ascii="宋体" w:hAnsi="宋体"/>
          <w:highlight w:val="none"/>
        </w:rPr>
        <w:t>1.2 服务要求响应；</w:t>
      </w:r>
    </w:p>
    <w:p>
      <w:pPr>
        <w:spacing w:line="440" w:lineRule="exact"/>
        <w:ind w:firstLine="480" w:firstLineChars="200"/>
        <w:rPr>
          <w:rFonts w:ascii="宋体" w:hAnsi="宋体"/>
          <w:highlight w:val="none"/>
        </w:rPr>
      </w:pPr>
      <w:r>
        <w:rPr>
          <w:rFonts w:hint="eastAsia" w:ascii="宋体" w:hAnsi="宋体"/>
          <w:highlight w:val="none"/>
        </w:rPr>
        <w:t>1.3 服务人员和设备配置；</w:t>
      </w:r>
    </w:p>
    <w:p>
      <w:pPr>
        <w:spacing w:line="440" w:lineRule="exact"/>
        <w:ind w:firstLine="480" w:firstLineChars="200"/>
        <w:rPr>
          <w:rFonts w:ascii="宋体" w:hAnsi="宋体"/>
          <w:highlight w:val="none"/>
        </w:rPr>
      </w:pPr>
      <w:r>
        <w:rPr>
          <w:rFonts w:hint="eastAsia" w:ascii="宋体" w:hAnsi="宋体"/>
          <w:highlight w:val="none"/>
        </w:rPr>
        <w:t>1.4服务质量保证及运行保障措施；</w:t>
      </w:r>
    </w:p>
    <w:p>
      <w:pPr>
        <w:spacing w:line="440" w:lineRule="exact"/>
        <w:ind w:firstLine="480" w:firstLineChars="200"/>
        <w:rPr>
          <w:rFonts w:ascii="宋体" w:hAnsi="宋体"/>
          <w:highlight w:val="none"/>
        </w:rPr>
      </w:pPr>
      <w:r>
        <w:rPr>
          <w:rFonts w:hint="eastAsia" w:ascii="宋体" w:hAnsi="宋体"/>
          <w:highlight w:val="none"/>
        </w:rPr>
        <w:t>1.5 零配件供应；</w:t>
      </w:r>
    </w:p>
    <w:p>
      <w:pPr>
        <w:spacing w:line="440" w:lineRule="exact"/>
        <w:ind w:firstLine="480" w:firstLineChars="200"/>
        <w:rPr>
          <w:rFonts w:ascii="宋体" w:hAnsi="宋体"/>
          <w:highlight w:val="none"/>
        </w:rPr>
      </w:pPr>
      <w:r>
        <w:rPr>
          <w:rFonts w:hint="eastAsia" w:ascii="宋体" w:hAnsi="宋体"/>
          <w:highlight w:val="none"/>
        </w:rPr>
        <w:t>1.6应急预案。</w:t>
      </w:r>
    </w:p>
    <w:p>
      <w:pPr>
        <w:spacing w:line="440" w:lineRule="exact"/>
        <w:ind w:firstLine="480" w:firstLineChars="200"/>
        <w:rPr>
          <w:rFonts w:ascii="宋体" w:hAnsi="宋体"/>
          <w:highlight w:val="none"/>
        </w:rPr>
      </w:pPr>
      <w:r>
        <w:rPr>
          <w:rFonts w:hint="eastAsia" w:ascii="宋体" w:hAnsi="宋体"/>
          <w:highlight w:val="none"/>
        </w:rPr>
        <w:t>2商务响应文件</w:t>
      </w:r>
    </w:p>
    <w:p>
      <w:pPr>
        <w:rPr>
          <w:rFonts w:ascii="Calibri" w:hAnsi="Calibri" w:eastAsia="宋体" w:cstheme="minorHAnsi"/>
          <w:kern w:val="24"/>
          <w:highlight w:val="none"/>
        </w:rPr>
      </w:pPr>
      <w:r>
        <w:rPr>
          <w:highlight w:val="none"/>
        </w:rPr>
        <w:br w:type="page"/>
      </w:r>
    </w:p>
    <w:p>
      <w:pPr>
        <w:pStyle w:val="84"/>
        <w:rPr>
          <w:highlight w:val="none"/>
        </w:rPr>
      </w:pPr>
      <w:r>
        <w:rPr>
          <w:rFonts w:hint="eastAsia"/>
          <w:highlight w:val="none"/>
        </w:rPr>
        <w:t>（一）商务要求响</w:t>
      </w:r>
      <w:r>
        <w:rPr>
          <w:rFonts w:hint="eastAsia"/>
          <w:w w:val="1"/>
          <w:highlight w:val="none"/>
        </w:rPr>
        <w:t xml:space="preserve"> </w:t>
      </w:r>
      <w:r>
        <w:rPr>
          <w:rFonts w:hint="eastAsia"/>
          <w:highlight w:val="none"/>
        </w:rPr>
        <w:t>应索引表</w:t>
      </w:r>
    </w:p>
    <w:tbl>
      <w:tblPr>
        <w:tblStyle w:val="26"/>
        <w:tblW w:w="911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56"/>
        <w:gridCol w:w="3316"/>
        <w:gridCol w:w="3445"/>
        <w:gridCol w:w="15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序号</w:t>
            </w:r>
          </w:p>
        </w:tc>
        <w:tc>
          <w:tcPr>
            <w:tcW w:w="331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招标文件</w:t>
            </w:r>
            <w:r>
              <w:rPr>
                <w:rFonts w:hint="eastAsia" w:ascii="Calibri" w:hAnsi="宋体" w:eastAsia="宋体" w:cs="Calibri Light"/>
                <w:b/>
                <w:sz w:val="21"/>
                <w:highlight w:val="none"/>
              </w:rPr>
              <w:t>条款</w:t>
            </w:r>
            <w:r>
              <w:rPr>
                <w:rFonts w:ascii="Calibri" w:hAnsi="宋体" w:eastAsia="宋体" w:cs="Calibri Light"/>
                <w:b/>
                <w:sz w:val="21"/>
                <w:highlight w:val="none"/>
              </w:rPr>
              <w:t>明细</w:t>
            </w:r>
          </w:p>
        </w:tc>
        <w:tc>
          <w:tcPr>
            <w:tcW w:w="3445"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hint="eastAsia" w:ascii="Calibri" w:hAnsi="宋体" w:eastAsia="宋体" w:cs="Calibri Light"/>
                <w:b/>
                <w:w w:val="1"/>
                <w:sz w:val="21"/>
                <w:highlight w:val="none"/>
              </w:rPr>
              <w:t xml:space="preserve"> </w:t>
            </w:r>
            <w:r>
              <w:rPr>
                <w:rFonts w:ascii="Calibri" w:hAnsi="宋体" w:eastAsia="宋体" w:cs="Calibri Light"/>
                <w:b/>
                <w:sz w:val="21"/>
                <w:highlight w:val="none"/>
              </w:rPr>
              <w:t>应索引</w:t>
            </w:r>
          </w:p>
        </w:tc>
        <w:tc>
          <w:tcPr>
            <w:tcW w:w="150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ascii="Calibri" w:hAnsi="宋体" w:eastAsia="宋体" w:cs="Calibri Light"/>
                <w:b/>
                <w:w w:val="1"/>
                <w:sz w:val="21"/>
                <w:highlight w:val="none"/>
              </w:rPr>
              <w:t xml:space="preserve"> </w:t>
            </w:r>
            <w:r>
              <w:rPr>
                <w:rFonts w:ascii="Calibri" w:hAnsi="宋体" w:eastAsia="宋体" w:cs="Calibri Light"/>
                <w:b/>
                <w:sz w:val="21"/>
                <w:highlight w:val="none"/>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tcBorders>
              <w:top w:val="single" w:color="auto" w:sz="2" w:space="0"/>
            </w:tcBorders>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1</w:t>
            </w:r>
          </w:p>
        </w:tc>
        <w:tc>
          <w:tcPr>
            <w:tcW w:w="3316" w:type="dxa"/>
            <w:tcBorders>
              <w:top w:val="single" w:color="auto" w:sz="2" w:space="0"/>
            </w:tcBorders>
          </w:tcPr>
          <w:p>
            <w:pPr>
              <w:rPr>
                <w:rFonts w:ascii="Calibri" w:hAnsi="宋体" w:eastAsia="宋体" w:cs="Calibri Light"/>
                <w:sz w:val="21"/>
                <w:szCs w:val="21"/>
                <w:highlight w:val="none"/>
              </w:rPr>
            </w:pPr>
            <w:r>
              <w:rPr>
                <w:rFonts w:hint="eastAsia" w:ascii="宋体" w:hAnsi="宋体" w:cs="宋体"/>
                <w:bCs/>
                <w:sz w:val="21"/>
                <w:szCs w:val="21"/>
                <w:highlight w:val="none"/>
              </w:rPr>
              <w:t>服务期：三年</w:t>
            </w:r>
          </w:p>
        </w:tc>
        <w:tc>
          <w:tcPr>
            <w:tcW w:w="3445" w:type="dxa"/>
            <w:tcBorders>
              <w:top w:val="single" w:color="auto" w:sz="2" w:space="0"/>
            </w:tcBorders>
            <w:vAlign w:val="center"/>
          </w:tcPr>
          <w:p>
            <w:pPr>
              <w:spacing w:line="320" w:lineRule="exact"/>
              <w:jc w:val="both"/>
              <w:rPr>
                <w:rFonts w:ascii="Calibri" w:hAnsi="宋体" w:eastAsia="宋体" w:cs="Calibri Light"/>
                <w:sz w:val="21"/>
                <w:highlight w:val="none"/>
              </w:rPr>
            </w:pPr>
          </w:p>
        </w:tc>
        <w:tc>
          <w:tcPr>
            <w:tcW w:w="1500" w:type="dxa"/>
            <w:tcBorders>
              <w:top w:val="single" w:color="auto" w:sz="2" w:space="0"/>
            </w:tcBorders>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2</w:t>
            </w:r>
          </w:p>
        </w:tc>
        <w:tc>
          <w:tcPr>
            <w:tcW w:w="3316" w:type="dxa"/>
          </w:tcPr>
          <w:p>
            <w:pPr>
              <w:rPr>
                <w:rFonts w:ascii="宋体" w:hAnsi="宋体" w:cs="宋体"/>
                <w:bCs/>
                <w:sz w:val="21"/>
                <w:szCs w:val="21"/>
                <w:highlight w:val="none"/>
              </w:rPr>
            </w:pPr>
            <w:r>
              <w:rPr>
                <w:rFonts w:hint="eastAsia" w:ascii="宋体" w:hAnsi="宋体" w:cs="宋体"/>
                <w:bCs/>
                <w:sz w:val="21"/>
                <w:szCs w:val="21"/>
                <w:highlight w:val="none"/>
              </w:rPr>
              <w:t>付款计划：</w:t>
            </w:r>
          </w:p>
          <w:p>
            <w:pPr>
              <w:rPr>
                <w:rFonts w:ascii="宋体" w:hAnsi="宋体" w:cs="宋体"/>
                <w:bCs/>
                <w:sz w:val="21"/>
                <w:szCs w:val="21"/>
                <w:highlight w:val="none"/>
              </w:rPr>
            </w:pPr>
            <w:r>
              <w:rPr>
                <w:rFonts w:hint="eastAsia" w:ascii="宋体" w:hAnsi="宋体" w:cs="宋体"/>
                <w:bCs/>
                <w:sz w:val="21"/>
                <w:szCs w:val="21"/>
                <w:highlight w:val="none"/>
              </w:rPr>
              <w:t>合同签订后，支付年度服务费用50%；</w:t>
            </w:r>
          </w:p>
          <w:p>
            <w:pPr>
              <w:rPr>
                <w:rFonts w:ascii="宋体" w:hAnsi="宋体" w:cs="宋体"/>
                <w:bCs/>
                <w:sz w:val="21"/>
                <w:szCs w:val="21"/>
                <w:highlight w:val="none"/>
              </w:rPr>
            </w:pPr>
            <w:r>
              <w:rPr>
                <w:rFonts w:hint="eastAsia" w:ascii="宋体" w:hAnsi="宋体" w:cs="宋体"/>
                <w:bCs/>
                <w:sz w:val="21"/>
                <w:szCs w:val="21"/>
                <w:highlight w:val="none"/>
              </w:rPr>
              <w:t>第一服务年度结束后，支付年度服务费用的100%；</w:t>
            </w:r>
          </w:p>
          <w:p>
            <w:pPr>
              <w:rPr>
                <w:rFonts w:ascii="宋体" w:hAnsi="宋体" w:cs="宋体"/>
                <w:bCs/>
                <w:sz w:val="21"/>
                <w:szCs w:val="21"/>
                <w:highlight w:val="none"/>
              </w:rPr>
            </w:pPr>
            <w:r>
              <w:rPr>
                <w:rFonts w:hint="eastAsia" w:ascii="宋体" w:hAnsi="宋体" w:cs="宋体"/>
                <w:bCs/>
                <w:sz w:val="21"/>
                <w:szCs w:val="21"/>
                <w:highlight w:val="none"/>
              </w:rPr>
              <w:t>第二服务年度结束后，支付年度服务费用的100%；</w:t>
            </w:r>
          </w:p>
          <w:p>
            <w:pPr>
              <w:rPr>
                <w:rFonts w:ascii="Calibri" w:hAnsi="宋体" w:eastAsia="宋体" w:cs="Calibri Light"/>
                <w:sz w:val="21"/>
                <w:szCs w:val="21"/>
                <w:highlight w:val="none"/>
              </w:rPr>
            </w:pPr>
            <w:r>
              <w:rPr>
                <w:rFonts w:hint="eastAsia" w:ascii="宋体" w:hAnsi="宋体" w:cs="宋体"/>
                <w:bCs/>
                <w:sz w:val="21"/>
                <w:szCs w:val="21"/>
                <w:highlight w:val="none"/>
              </w:rPr>
              <w:t>第三服务年度结束后，支付年度服务费用的50%。</w:t>
            </w:r>
          </w:p>
        </w:tc>
        <w:tc>
          <w:tcPr>
            <w:tcW w:w="3445" w:type="dxa"/>
            <w:vAlign w:val="center"/>
          </w:tcPr>
          <w:p>
            <w:pPr>
              <w:spacing w:line="320" w:lineRule="exact"/>
              <w:jc w:val="both"/>
              <w:rPr>
                <w:rFonts w:ascii="Calibri" w:hAnsi="宋体" w:eastAsia="宋体" w:cs="Calibri Light"/>
                <w:sz w:val="21"/>
                <w:highlight w:val="none"/>
              </w:rPr>
            </w:pPr>
          </w:p>
        </w:tc>
        <w:tc>
          <w:tcPr>
            <w:tcW w:w="1500"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3</w:t>
            </w:r>
          </w:p>
        </w:tc>
        <w:tc>
          <w:tcPr>
            <w:tcW w:w="3316" w:type="dxa"/>
          </w:tcPr>
          <w:p>
            <w:pPr>
              <w:rPr>
                <w:rFonts w:ascii="Calibri" w:hAnsi="宋体" w:eastAsia="宋体" w:cs="Calibri Light"/>
                <w:sz w:val="21"/>
                <w:szCs w:val="21"/>
                <w:highlight w:val="none"/>
              </w:rPr>
            </w:pPr>
            <w:r>
              <w:rPr>
                <w:rFonts w:hint="eastAsia" w:ascii="宋体" w:hAnsi="宋体" w:cs="宋体"/>
                <w:bCs/>
                <w:sz w:val="21"/>
                <w:szCs w:val="21"/>
                <w:highlight w:val="none"/>
              </w:rPr>
              <w:t>服务地点：采购人指定地点</w:t>
            </w:r>
          </w:p>
        </w:tc>
        <w:tc>
          <w:tcPr>
            <w:tcW w:w="3445" w:type="dxa"/>
            <w:vAlign w:val="center"/>
          </w:tcPr>
          <w:p>
            <w:pPr>
              <w:spacing w:line="320" w:lineRule="exact"/>
              <w:jc w:val="both"/>
              <w:rPr>
                <w:rFonts w:ascii="Calibri" w:hAnsi="宋体" w:eastAsia="宋体" w:cs="Calibri Light"/>
                <w:sz w:val="21"/>
                <w:highlight w:val="none"/>
              </w:rPr>
            </w:pPr>
          </w:p>
        </w:tc>
        <w:tc>
          <w:tcPr>
            <w:tcW w:w="1500"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ascii="Calibri" w:hAnsi="宋体" w:eastAsia="宋体" w:cs="Calibri Light"/>
                <w:sz w:val="21"/>
                <w:highlight w:val="none"/>
              </w:rPr>
              <w:t>备注</w:t>
            </w:r>
          </w:p>
        </w:tc>
        <w:tc>
          <w:tcPr>
            <w:tcW w:w="8261" w:type="dxa"/>
            <w:gridSpan w:val="3"/>
            <w:vAlign w:val="center"/>
          </w:tcPr>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1</w:t>
            </w:r>
            <w:r>
              <w:rPr>
                <w:rFonts w:hint="eastAsia" w:ascii="Calibri" w:hAnsi="宋体" w:eastAsia="宋体" w:cs="Calibri Light"/>
                <w:sz w:val="21"/>
                <w:highlight w:val="none"/>
              </w:rPr>
              <w:t>．</w:t>
            </w:r>
            <w:r>
              <w:rPr>
                <w:rFonts w:ascii="Calibri" w:hAnsi="宋体" w:eastAsia="宋体" w:cs="Calibri Light"/>
                <w:sz w:val="21"/>
                <w:highlight w:val="none"/>
              </w:rPr>
              <w:t>对第三章中的商务要求做出响</w:t>
            </w:r>
            <w:r>
              <w:rPr>
                <w:rFonts w:hint="eastAsia" w:ascii="Calibri" w:hAnsi="宋体" w:eastAsia="宋体" w:cs="Calibri Light"/>
                <w:w w:val="1"/>
                <w:sz w:val="21"/>
                <w:highlight w:val="none"/>
              </w:rPr>
              <w:t xml:space="preserve"> </w:t>
            </w:r>
            <w:r>
              <w:rPr>
                <w:rFonts w:ascii="Calibri" w:hAnsi="宋体" w:eastAsia="宋体" w:cs="Calibri Light"/>
                <w:sz w:val="21"/>
                <w:highlight w:val="none"/>
              </w:rPr>
              <w:t>应。</w:t>
            </w:r>
            <w:r>
              <w:rPr>
                <w:rFonts w:hint="eastAsia" w:ascii="Calibri" w:hAnsi="宋体" w:eastAsia="宋体" w:cs="Calibri Light"/>
                <w:sz w:val="21"/>
                <w:highlight w:val="none"/>
              </w:rPr>
              <w:t>以上商务条款均应</w:t>
            </w:r>
            <w:r>
              <w:rPr>
                <w:rFonts w:ascii="Calibri" w:hAnsi="宋体" w:eastAsia="宋体" w:cs="Calibri Light"/>
                <w:sz w:val="21"/>
                <w:highlight w:val="none"/>
              </w:rPr>
              <w:t>“优于”</w:t>
            </w:r>
            <w:r>
              <w:rPr>
                <w:rFonts w:hint="eastAsia" w:ascii="Calibri" w:hAnsi="宋体" w:eastAsia="宋体" w:cs="Calibri Light"/>
                <w:sz w:val="21"/>
                <w:highlight w:val="none"/>
              </w:rPr>
              <w:t>或</w:t>
            </w:r>
            <w:r>
              <w:rPr>
                <w:rFonts w:ascii="Calibri" w:hAnsi="宋体" w:eastAsia="宋体" w:cs="Calibri Light"/>
                <w:sz w:val="21"/>
                <w:highlight w:val="none"/>
              </w:rPr>
              <w:t>“</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r>
              <w:rPr>
                <w:rFonts w:hint="eastAsia" w:ascii="Calibri" w:hAnsi="宋体" w:eastAsia="宋体" w:cs="Calibri Light"/>
                <w:sz w:val="21"/>
                <w:highlight w:val="none"/>
              </w:rPr>
              <w:t>，否则将导致该投标被否决</w:t>
            </w:r>
            <w:r>
              <w:rPr>
                <w:rFonts w:ascii="Calibri" w:hAnsi="宋体" w:eastAsia="宋体" w:cs="Calibri Light"/>
                <w:sz w:val="21"/>
                <w:highlight w:val="none"/>
              </w:rPr>
              <w:t>。</w:t>
            </w:r>
          </w:p>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2</w:t>
            </w:r>
            <w:r>
              <w:rPr>
                <w:rFonts w:hint="eastAsia" w:ascii="Calibri" w:hAnsi="宋体" w:eastAsia="宋体" w:cs="Calibri Light"/>
                <w:sz w:val="21"/>
                <w:highlight w:val="none"/>
              </w:rPr>
              <w:t>．</w:t>
            </w:r>
            <w:r>
              <w:rPr>
                <w:rFonts w:ascii="Calibri" w:hAnsi="宋体" w:eastAsia="宋体" w:cs="Calibri Light"/>
                <w:sz w:val="21"/>
                <w:highlight w:val="none"/>
              </w:rPr>
              <w:t>响</w:t>
            </w:r>
            <w:r>
              <w:rPr>
                <w:rFonts w:ascii="Calibri" w:hAnsi="宋体" w:eastAsia="宋体" w:cs="Calibri Light"/>
                <w:w w:val="1"/>
                <w:sz w:val="21"/>
                <w:highlight w:val="none"/>
              </w:rPr>
              <w:t xml:space="preserve"> </w:t>
            </w:r>
            <w:r>
              <w:rPr>
                <w:rFonts w:ascii="Calibri" w:hAnsi="宋体" w:eastAsia="宋体" w:cs="Calibri Light"/>
                <w:sz w:val="21"/>
                <w:highlight w:val="none"/>
              </w:rPr>
              <w:t>应说明按实际响</w:t>
            </w:r>
            <w:r>
              <w:rPr>
                <w:rFonts w:hint="eastAsia" w:ascii="Calibri" w:hAnsi="宋体" w:eastAsia="宋体" w:cs="Calibri Light"/>
                <w:w w:val="1"/>
                <w:sz w:val="21"/>
                <w:highlight w:val="none"/>
              </w:rPr>
              <w:t xml:space="preserve"> </w:t>
            </w:r>
            <w:r>
              <w:rPr>
                <w:rFonts w:ascii="Calibri" w:hAnsi="宋体" w:eastAsia="宋体" w:cs="Calibri Light"/>
                <w:sz w:val="21"/>
                <w:highlight w:val="none"/>
              </w:rPr>
              <w:t>应情况填写“优于”、“</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r>
              <w:rPr>
                <w:rFonts w:hint="eastAsia" w:ascii="Calibri" w:hAnsi="宋体" w:eastAsia="宋体" w:cs="Calibri Light"/>
                <w:sz w:val="21"/>
                <w:highlight w:val="none"/>
              </w:rPr>
              <w:t>不响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p>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3</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应索引”单元格中注明引用位置，如“见商务响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应方案4</w:t>
            </w:r>
            <w:r>
              <w:rPr>
                <w:rFonts w:ascii="Calibri" w:hAnsi="宋体" w:eastAsia="宋体" w:cs="Calibri Light"/>
                <w:sz w:val="21"/>
                <w:highlight w:val="none"/>
              </w:rPr>
              <w:t>.1.1</w:t>
            </w:r>
            <w:r>
              <w:rPr>
                <w:rFonts w:hint="eastAsia" w:ascii="Calibri" w:hAnsi="宋体" w:eastAsia="宋体" w:cs="Calibri Light"/>
                <w:sz w:val="21"/>
                <w:highlight w:val="none"/>
              </w:rPr>
              <w:t>”。</w:t>
            </w:r>
          </w:p>
        </w:tc>
      </w:tr>
    </w:tbl>
    <w:p>
      <w:pPr>
        <w:pStyle w:val="83"/>
        <w:ind w:firstLine="480"/>
        <w:rPr>
          <w:color w:val="auto"/>
          <w:highlight w:val="none"/>
        </w:rPr>
      </w:pPr>
      <w:r>
        <w:rPr>
          <w:color w:val="auto"/>
          <w:highlight w:val="none"/>
        </w:rPr>
        <w:t>供应商：（供应商全称并加盖公章）</w:t>
      </w:r>
    </w:p>
    <w:p>
      <w:pPr>
        <w:rPr>
          <w:rFonts w:ascii="Calibri" w:hAnsi="Calibri" w:eastAsia="宋体" w:cstheme="minorHAnsi"/>
          <w:kern w:val="24"/>
          <w:highlight w:val="none"/>
        </w:rPr>
      </w:pPr>
      <w:r>
        <w:rPr>
          <w:highlight w:val="none"/>
        </w:rPr>
        <w:br w:type="page"/>
      </w:r>
    </w:p>
    <w:p>
      <w:pPr>
        <w:pStyle w:val="84"/>
        <w:rPr>
          <w:highlight w:val="none"/>
        </w:rPr>
      </w:pPr>
      <w:r>
        <w:rPr>
          <w:highlight w:val="none"/>
        </w:rPr>
        <w:t>（</w:t>
      </w:r>
      <w:r>
        <w:rPr>
          <w:rFonts w:hint="eastAsia"/>
          <w:highlight w:val="none"/>
        </w:rPr>
        <w:t>二</w:t>
      </w:r>
      <w:r>
        <w:rPr>
          <w:highlight w:val="none"/>
        </w:rPr>
        <w:t>）合同条款响</w:t>
      </w:r>
      <w:r>
        <w:rPr>
          <w:rFonts w:hint="eastAsia"/>
          <w:w w:val="1"/>
          <w:highlight w:val="none"/>
        </w:rPr>
        <w:t xml:space="preserve"> </w:t>
      </w:r>
      <w:r>
        <w:rPr>
          <w:highlight w:val="none"/>
        </w:rPr>
        <w:t>应</w:t>
      </w:r>
    </w:p>
    <w:tbl>
      <w:tblPr>
        <w:tblStyle w:val="26"/>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8"/>
        <w:gridCol w:w="1549"/>
        <w:gridCol w:w="2518"/>
        <w:gridCol w:w="2533"/>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序号</w:t>
            </w:r>
          </w:p>
        </w:tc>
        <w:tc>
          <w:tcPr>
            <w:tcW w:w="1549"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投标文件合同条款响</w:t>
            </w:r>
            <w:r>
              <w:rPr>
                <w:rFonts w:hint="eastAsia" w:ascii="Calibri" w:hAnsi="宋体" w:eastAsia="宋体" w:cs="Calibri Light"/>
                <w:b/>
                <w:w w:val="1"/>
                <w:sz w:val="21"/>
                <w:highlight w:val="none"/>
              </w:rPr>
              <w:t xml:space="preserve"> </w:t>
            </w:r>
            <w:r>
              <w:rPr>
                <w:rFonts w:ascii="Calibri" w:hAnsi="宋体" w:eastAsia="宋体" w:cs="Calibri Light"/>
                <w:b/>
                <w:sz w:val="21"/>
                <w:highlight w:val="none"/>
              </w:rPr>
              <w:t>应</w:t>
            </w:r>
          </w:p>
        </w:tc>
        <w:tc>
          <w:tcPr>
            <w:tcW w:w="1282"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ascii="Calibri" w:hAnsi="宋体" w:eastAsia="宋体" w:cs="Calibri Light"/>
                <w:b/>
                <w:w w:val="1"/>
                <w:sz w:val="21"/>
                <w:highlight w:val="none"/>
              </w:rPr>
              <w:t xml:space="preserve"> </w:t>
            </w:r>
            <w:r>
              <w:rPr>
                <w:rFonts w:ascii="Calibri" w:hAnsi="宋体" w:eastAsia="宋体" w:cs="Calibri Light"/>
                <w:b/>
                <w:sz w:val="21"/>
                <w:highlight w:val="none"/>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tcBorders>
            <w:vAlign w:val="center"/>
          </w:tcPr>
          <w:p>
            <w:pPr>
              <w:spacing w:line="320" w:lineRule="exact"/>
              <w:rPr>
                <w:rFonts w:ascii="Calibri" w:hAnsi="宋体" w:eastAsia="宋体" w:cstheme="minorHAnsi"/>
                <w:sz w:val="21"/>
                <w:highlight w:val="none"/>
              </w:rPr>
            </w:pPr>
          </w:p>
        </w:tc>
        <w:tc>
          <w:tcPr>
            <w:tcW w:w="1549" w:type="dxa"/>
            <w:tcBorders>
              <w:top w:val="single" w:color="auto" w:sz="2" w:space="0"/>
            </w:tcBorders>
            <w:vAlign w:val="center"/>
          </w:tcPr>
          <w:p>
            <w:pPr>
              <w:spacing w:line="320" w:lineRule="exact"/>
              <w:rPr>
                <w:rFonts w:ascii="Calibri" w:hAnsi="宋体" w:eastAsia="宋体" w:cstheme="minorHAnsi"/>
                <w:sz w:val="21"/>
                <w:highlight w:val="none"/>
              </w:rPr>
            </w:pPr>
          </w:p>
        </w:tc>
        <w:tc>
          <w:tcPr>
            <w:tcW w:w="2518" w:type="dxa"/>
            <w:tcBorders>
              <w:top w:val="single" w:color="auto" w:sz="2" w:space="0"/>
            </w:tcBorders>
            <w:vAlign w:val="center"/>
          </w:tcPr>
          <w:p>
            <w:pPr>
              <w:spacing w:line="320" w:lineRule="exact"/>
              <w:rPr>
                <w:rFonts w:ascii="Calibri" w:hAnsi="宋体" w:eastAsia="宋体" w:cstheme="minorHAnsi"/>
                <w:sz w:val="21"/>
                <w:highlight w:val="none"/>
              </w:rPr>
            </w:pPr>
          </w:p>
        </w:tc>
        <w:tc>
          <w:tcPr>
            <w:tcW w:w="2533" w:type="dxa"/>
            <w:tcBorders>
              <w:top w:val="single" w:color="auto" w:sz="2" w:space="0"/>
            </w:tcBorders>
            <w:vAlign w:val="center"/>
          </w:tcPr>
          <w:p>
            <w:pPr>
              <w:spacing w:line="320" w:lineRule="exact"/>
              <w:rPr>
                <w:rFonts w:ascii="Calibri" w:hAnsi="宋体" w:eastAsia="宋体" w:cstheme="minorHAnsi"/>
                <w:sz w:val="21"/>
                <w:highlight w:val="none"/>
              </w:rPr>
            </w:pPr>
          </w:p>
        </w:tc>
        <w:tc>
          <w:tcPr>
            <w:tcW w:w="1282" w:type="dxa"/>
            <w:tcBorders>
              <w:top w:val="single" w:color="auto" w:sz="2" w:space="0"/>
            </w:tcBorders>
            <w:vAlign w:val="center"/>
          </w:tcPr>
          <w:p>
            <w:pPr>
              <w:spacing w:line="320" w:lineRule="exact"/>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rPr>
                <w:rFonts w:ascii="Calibri" w:hAnsi="宋体" w:eastAsia="宋体" w:cstheme="minorHAnsi"/>
                <w:sz w:val="21"/>
                <w:highlight w:val="none"/>
              </w:rPr>
            </w:pPr>
          </w:p>
        </w:tc>
        <w:tc>
          <w:tcPr>
            <w:tcW w:w="1549" w:type="dxa"/>
            <w:vAlign w:val="center"/>
          </w:tcPr>
          <w:p>
            <w:pPr>
              <w:spacing w:line="320" w:lineRule="exact"/>
              <w:rPr>
                <w:rFonts w:ascii="Calibri" w:hAnsi="宋体" w:eastAsia="宋体" w:cstheme="minorHAnsi"/>
                <w:sz w:val="21"/>
                <w:highlight w:val="none"/>
              </w:rPr>
            </w:pPr>
          </w:p>
        </w:tc>
        <w:tc>
          <w:tcPr>
            <w:tcW w:w="2518" w:type="dxa"/>
            <w:vAlign w:val="center"/>
          </w:tcPr>
          <w:p>
            <w:pPr>
              <w:spacing w:line="320" w:lineRule="exact"/>
              <w:rPr>
                <w:rFonts w:ascii="Calibri" w:hAnsi="宋体" w:eastAsia="宋体" w:cstheme="minorHAnsi"/>
                <w:sz w:val="21"/>
                <w:highlight w:val="none"/>
              </w:rPr>
            </w:pPr>
          </w:p>
        </w:tc>
        <w:tc>
          <w:tcPr>
            <w:tcW w:w="2533" w:type="dxa"/>
            <w:vAlign w:val="center"/>
          </w:tcPr>
          <w:p>
            <w:pPr>
              <w:spacing w:line="320" w:lineRule="exact"/>
              <w:rPr>
                <w:rFonts w:ascii="Calibri" w:hAnsi="宋体" w:eastAsia="宋体" w:cstheme="minorHAnsi"/>
                <w:sz w:val="21"/>
                <w:highlight w:val="none"/>
              </w:rPr>
            </w:pPr>
          </w:p>
        </w:tc>
        <w:tc>
          <w:tcPr>
            <w:tcW w:w="1282" w:type="dxa"/>
            <w:vAlign w:val="center"/>
          </w:tcPr>
          <w:p>
            <w:pPr>
              <w:spacing w:line="320" w:lineRule="exact"/>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rPr>
                <w:rFonts w:ascii="Calibri" w:hAnsi="宋体" w:eastAsia="宋体" w:cstheme="minorHAnsi"/>
                <w:sz w:val="21"/>
                <w:highlight w:val="none"/>
              </w:rPr>
            </w:pPr>
          </w:p>
        </w:tc>
        <w:tc>
          <w:tcPr>
            <w:tcW w:w="1549" w:type="dxa"/>
            <w:vAlign w:val="center"/>
          </w:tcPr>
          <w:p>
            <w:pPr>
              <w:spacing w:line="320" w:lineRule="exact"/>
              <w:rPr>
                <w:rFonts w:ascii="Calibri" w:hAnsi="宋体" w:eastAsia="宋体" w:cstheme="minorHAnsi"/>
                <w:sz w:val="21"/>
                <w:highlight w:val="none"/>
              </w:rPr>
            </w:pPr>
          </w:p>
        </w:tc>
        <w:tc>
          <w:tcPr>
            <w:tcW w:w="2518" w:type="dxa"/>
            <w:vAlign w:val="center"/>
          </w:tcPr>
          <w:p>
            <w:pPr>
              <w:spacing w:line="320" w:lineRule="exact"/>
              <w:rPr>
                <w:rFonts w:ascii="Calibri" w:hAnsi="宋体" w:eastAsia="宋体" w:cstheme="minorHAnsi"/>
                <w:sz w:val="21"/>
                <w:highlight w:val="none"/>
              </w:rPr>
            </w:pPr>
          </w:p>
        </w:tc>
        <w:tc>
          <w:tcPr>
            <w:tcW w:w="2533" w:type="dxa"/>
            <w:vAlign w:val="center"/>
          </w:tcPr>
          <w:p>
            <w:pPr>
              <w:spacing w:line="320" w:lineRule="exact"/>
              <w:rPr>
                <w:rFonts w:ascii="Calibri" w:hAnsi="宋体" w:eastAsia="宋体" w:cstheme="minorHAnsi"/>
                <w:sz w:val="21"/>
                <w:highlight w:val="none"/>
              </w:rPr>
            </w:pPr>
          </w:p>
        </w:tc>
        <w:tc>
          <w:tcPr>
            <w:tcW w:w="1282" w:type="dxa"/>
            <w:vAlign w:val="center"/>
          </w:tcPr>
          <w:p>
            <w:pPr>
              <w:spacing w:line="320" w:lineRule="exact"/>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rPr>
                <w:rFonts w:ascii="Calibri" w:hAnsi="宋体" w:eastAsia="宋体" w:cstheme="minorHAnsi"/>
                <w:sz w:val="21"/>
                <w:highlight w:val="none"/>
              </w:rPr>
            </w:pPr>
          </w:p>
        </w:tc>
        <w:tc>
          <w:tcPr>
            <w:tcW w:w="1549" w:type="dxa"/>
            <w:vAlign w:val="center"/>
          </w:tcPr>
          <w:p>
            <w:pPr>
              <w:spacing w:line="320" w:lineRule="exact"/>
              <w:rPr>
                <w:rFonts w:ascii="Calibri" w:hAnsi="宋体" w:eastAsia="宋体" w:cstheme="minorHAnsi"/>
                <w:sz w:val="21"/>
                <w:highlight w:val="none"/>
              </w:rPr>
            </w:pPr>
          </w:p>
        </w:tc>
        <w:tc>
          <w:tcPr>
            <w:tcW w:w="2518" w:type="dxa"/>
            <w:vAlign w:val="center"/>
          </w:tcPr>
          <w:p>
            <w:pPr>
              <w:spacing w:line="320" w:lineRule="exact"/>
              <w:rPr>
                <w:rFonts w:ascii="Calibri" w:hAnsi="宋体" w:eastAsia="宋体" w:cstheme="minorHAnsi"/>
                <w:sz w:val="21"/>
                <w:highlight w:val="none"/>
              </w:rPr>
            </w:pPr>
          </w:p>
        </w:tc>
        <w:tc>
          <w:tcPr>
            <w:tcW w:w="2533" w:type="dxa"/>
            <w:vAlign w:val="center"/>
          </w:tcPr>
          <w:p>
            <w:pPr>
              <w:spacing w:line="320" w:lineRule="exact"/>
              <w:rPr>
                <w:rFonts w:ascii="Calibri" w:hAnsi="宋体" w:eastAsia="宋体" w:cstheme="minorHAnsi"/>
                <w:sz w:val="21"/>
                <w:highlight w:val="none"/>
              </w:rPr>
            </w:pPr>
          </w:p>
        </w:tc>
        <w:tc>
          <w:tcPr>
            <w:tcW w:w="1282" w:type="dxa"/>
            <w:vAlign w:val="center"/>
          </w:tcPr>
          <w:p>
            <w:pPr>
              <w:spacing w:line="320" w:lineRule="exact"/>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jc w:val="both"/>
              <w:rPr>
                <w:rFonts w:ascii="Calibri" w:hAnsi="宋体" w:eastAsia="宋体" w:cs="Calibri Light"/>
                <w:sz w:val="21"/>
                <w:highlight w:val="none"/>
              </w:rPr>
            </w:pPr>
          </w:p>
        </w:tc>
        <w:tc>
          <w:tcPr>
            <w:tcW w:w="1549" w:type="dxa"/>
            <w:vAlign w:val="center"/>
          </w:tcPr>
          <w:p>
            <w:pPr>
              <w:spacing w:line="320" w:lineRule="exact"/>
              <w:jc w:val="both"/>
              <w:rPr>
                <w:rFonts w:ascii="Calibri" w:hAnsi="宋体" w:eastAsia="宋体" w:cs="Calibri Light"/>
                <w:sz w:val="21"/>
                <w:highlight w:val="none"/>
              </w:rPr>
            </w:pPr>
          </w:p>
        </w:tc>
        <w:tc>
          <w:tcPr>
            <w:tcW w:w="2518" w:type="dxa"/>
            <w:vAlign w:val="center"/>
          </w:tcPr>
          <w:p>
            <w:pPr>
              <w:spacing w:line="320" w:lineRule="exact"/>
              <w:jc w:val="both"/>
              <w:rPr>
                <w:rFonts w:ascii="Calibri" w:hAnsi="宋体" w:eastAsia="宋体" w:cs="Calibri Light"/>
                <w:sz w:val="21"/>
                <w:highlight w:val="none"/>
              </w:rPr>
            </w:pPr>
          </w:p>
        </w:tc>
        <w:tc>
          <w:tcPr>
            <w:tcW w:w="2533" w:type="dxa"/>
            <w:vAlign w:val="center"/>
          </w:tcPr>
          <w:p>
            <w:pPr>
              <w:spacing w:line="320" w:lineRule="exact"/>
              <w:jc w:val="both"/>
              <w:rPr>
                <w:rFonts w:ascii="Calibri" w:hAnsi="宋体" w:eastAsia="宋体" w:cs="Calibri Light"/>
                <w:sz w:val="21"/>
                <w:highlight w:val="none"/>
              </w:rPr>
            </w:pPr>
          </w:p>
        </w:tc>
        <w:tc>
          <w:tcPr>
            <w:tcW w:w="1282"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jc w:val="both"/>
              <w:rPr>
                <w:rFonts w:ascii="Calibri" w:hAnsi="宋体" w:eastAsia="宋体" w:cs="Calibri Light"/>
                <w:sz w:val="21"/>
                <w:highlight w:val="none"/>
              </w:rPr>
            </w:pPr>
          </w:p>
        </w:tc>
        <w:tc>
          <w:tcPr>
            <w:tcW w:w="1549" w:type="dxa"/>
            <w:vAlign w:val="center"/>
          </w:tcPr>
          <w:p>
            <w:pPr>
              <w:spacing w:line="320" w:lineRule="exact"/>
              <w:jc w:val="both"/>
              <w:rPr>
                <w:rFonts w:ascii="Calibri" w:hAnsi="宋体" w:eastAsia="宋体" w:cs="Calibri Light"/>
                <w:sz w:val="21"/>
                <w:highlight w:val="none"/>
              </w:rPr>
            </w:pPr>
          </w:p>
        </w:tc>
        <w:tc>
          <w:tcPr>
            <w:tcW w:w="2518" w:type="dxa"/>
            <w:vAlign w:val="center"/>
          </w:tcPr>
          <w:p>
            <w:pPr>
              <w:spacing w:line="320" w:lineRule="exact"/>
              <w:jc w:val="both"/>
              <w:rPr>
                <w:rFonts w:ascii="Calibri" w:hAnsi="宋体" w:eastAsia="宋体" w:cs="Calibri Light"/>
                <w:sz w:val="21"/>
                <w:highlight w:val="none"/>
              </w:rPr>
            </w:pPr>
          </w:p>
        </w:tc>
        <w:tc>
          <w:tcPr>
            <w:tcW w:w="2533" w:type="dxa"/>
            <w:vAlign w:val="center"/>
          </w:tcPr>
          <w:p>
            <w:pPr>
              <w:spacing w:line="320" w:lineRule="exact"/>
              <w:jc w:val="both"/>
              <w:rPr>
                <w:rFonts w:ascii="Calibri" w:hAnsi="宋体" w:eastAsia="宋体" w:cs="Calibri Light"/>
                <w:sz w:val="21"/>
                <w:highlight w:val="none"/>
              </w:rPr>
            </w:pPr>
          </w:p>
        </w:tc>
        <w:tc>
          <w:tcPr>
            <w:tcW w:w="1282"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jc w:val="both"/>
              <w:rPr>
                <w:rFonts w:ascii="Calibri" w:hAnsi="宋体" w:eastAsia="宋体" w:cs="Calibri Light"/>
                <w:sz w:val="21"/>
                <w:highlight w:val="none"/>
              </w:rPr>
            </w:pPr>
          </w:p>
        </w:tc>
        <w:tc>
          <w:tcPr>
            <w:tcW w:w="1549" w:type="dxa"/>
            <w:vAlign w:val="center"/>
          </w:tcPr>
          <w:p>
            <w:pPr>
              <w:spacing w:line="320" w:lineRule="exact"/>
              <w:jc w:val="both"/>
              <w:rPr>
                <w:rFonts w:ascii="Calibri" w:hAnsi="宋体" w:eastAsia="宋体" w:cs="Calibri Light"/>
                <w:sz w:val="21"/>
                <w:highlight w:val="none"/>
              </w:rPr>
            </w:pPr>
          </w:p>
        </w:tc>
        <w:tc>
          <w:tcPr>
            <w:tcW w:w="2518" w:type="dxa"/>
            <w:vAlign w:val="center"/>
          </w:tcPr>
          <w:p>
            <w:pPr>
              <w:spacing w:line="320" w:lineRule="exact"/>
              <w:jc w:val="both"/>
              <w:rPr>
                <w:rFonts w:ascii="Calibri" w:hAnsi="宋体" w:eastAsia="宋体" w:cs="Calibri Light"/>
                <w:sz w:val="21"/>
                <w:highlight w:val="none"/>
              </w:rPr>
            </w:pPr>
          </w:p>
        </w:tc>
        <w:tc>
          <w:tcPr>
            <w:tcW w:w="2533" w:type="dxa"/>
            <w:vAlign w:val="center"/>
          </w:tcPr>
          <w:p>
            <w:pPr>
              <w:spacing w:line="320" w:lineRule="exact"/>
              <w:jc w:val="both"/>
              <w:rPr>
                <w:rFonts w:ascii="Calibri" w:hAnsi="宋体" w:eastAsia="宋体" w:cs="Calibri Light"/>
                <w:sz w:val="21"/>
                <w:highlight w:val="none"/>
              </w:rPr>
            </w:pPr>
          </w:p>
        </w:tc>
        <w:tc>
          <w:tcPr>
            <w:tcW w:w="1282"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jc w:val="center"/>
              <w:rPr>
                <w:rFonts w:ascii="Calibri" w:hAnsi="宋体" w:eastAsia="宋体" w:cs="Calibri Light"/>
                <w:sz w:val="21"/>
                <w:highlight w:val="none"/>
              </w:rPr>
            </w:pPr>
            <w:r>
              <w:rPr>
                <w:rFonts w:ascii="Calibri" w:hAnsi="宋体" w:eastAsia="宋体" w:cs="Calibri Light"/>
                <w:sz w:val="21"/>
                <w:highlight w:val="none"/>
              </w:rPr>
              <w:t>备注</w:t>
            </w:r>
          </w:p>
        </w:tc>
        <w:tc>
          <w:tcPr>
            <w:tcW w:w="7882" w:type="dxa"/>
            <w:gridSpan w:val="4"/>
            <w:vAlign w:val="center"/>
          </w:tcPr>
          <w:p>
            <w:pPr>
              <w:spacing w:line="320" w:lineRule="exact"/>
              <w:ind w:left="284" w:hanging="284"/>
              <w:jc w:val="both"/>
              <w:rPr>
                <w:rFonts w:ascii="Calibri" w:hAnsi="宋体" w:eastAsia="宋体" w:cstheme="minorHAnsi"/>
                <w:sz w:val="21"/>
                <w:highlight w:val="none"/>
              </w:rPr>
            </w:pPr>
            <w:r>
              <w:rPr>
                <w:rFonts w:hint="eastAsia" w:ascii="Calibri" w:hAnsi="宋体" w:eastAsia="宋体" w:cstheme="minorHAnsi"/>
                <w:sz w:val="21"/>
                <w:highlight w:val="none"/>
              </w:rPr>
              <w:t>1．“完全接受”的条款无需在本表中列出，按表下方所做“声明”执行；对于需要供应商填报的内容，以及“不能接受”或“有条件接受”的条款，则应写明该条款名称及条款明细、以及供应商所能接受的条件。</w:t>
            </w:r>
          </w:p>
          <w:p>
            <w:pPr>
              <w:spacing w:line="320" w:lineRule="exact"/>
              <w:ind w:left="284" w:hanging="284"/>
              <w:jc w:val="both"/>
              <w:rPr>
                <w:rFonts w:ascii="Calibri" w:hAnsi="宋体" w:eastAsia="宋体" w:cstheme="minorHAnsi"/>
                <w:sz w:val="21"/>
                <w:highlight w:val="none"/>
              </w:rPr>
            </w:pPr>
            <w:r>
              <w:rPr>
                <w:rFonts w:hint="eastAsia" w:ascii="Calibri" w:hAnsi="宋体" w:eastAsia="宋体" w:cstheme="minorHAnsi"/>
                <w:sz w:val="21"/>
                <w:highlight w:val="none"/>
              </w:rPr>
              <w:t>2．根据《政府采购货物和服务招标投标管理办法》（财政部87号令）第六十三条，若投标文件含有采购人不能接受的附加条件的，投标无效。</w:t>
            </w:r>
          </w:p>
          <w:p>
            <w:pPr>
              <w:spacing w:line="320" w:lineRule="exact"/>
              <w:ind w:left="284" w:hanging="284"/>
              <w:jc w:val="both"/>
              <w:rPr>
                <w:rFonts w:ascii="Calibri" w:hAnsi="宋体" w:eastAsia="宋体" w:cs="Calibri Light"/>
                <w:sz w:val="21"/>
                <w:highlight w:val="none"/>
              </w:rPr>
            </w:pPr>
            <w:r>
              <w:rPr>
                <w:rFonts w:ascii="Calibri" w:hAnsi="宋体" w:eastAsia="宋体" w:cstheme="minorHAnsi"/>
                <w:sz w:val="21"/>
                <w:highlight w:val="none"/>
              </w:rPr>
              <w:t>3</w:t>
            </w:r>
            <w:r>
              <w:rPr>
                <w:rFonts w:hint="eastAsia" w:ascii="Calibri" w:hAnsi="宋体" w:eastAsia="宋体" w:cstheme="minorHAnsi"/>
                <w:sz w:val="21"/>
                <w:highlight w:val="none"/>
              </w:rPr>
              <w:t>．因表格空间因有限，不足以容纳响 应内容时，允许在表后进行响</w:t>
            </w:r>
            <w:r>
              <w:rPr>
                <w:rFonts w:hint="eastAsia" w:ascii="Calibri" w:hAnsi="宋体" w:eastAsia="宋体" w:cstheme="minorHAnsi"/>
                <w:w w:val="1"/>
                <w:sz w:val="21"/>
                <w:highlight w:val="none"/>
              </w:rPr>
              <w:t xml:space="preserve"> </w:t>
            </w:r>
            <w:r>
              <w:rPr>
                <w:rFonts w:hint="eastAsia" w:ascii="Calibri" w:hAnsi="宋体" w:eastAsia="宋体" w:cstheme="minorHAnsi"/>
                <w:sz w:val="21"/>
                <w:highlight w:val="none"/>
              </w:rPr>
              <w:t>应，但须在表中注明引用位置，如“见本表下方3</w:t>
            </w:r>
            <w:r>
              <w:rPr>
                <w:rFonts w:ascii="Calibri" w:hAnsi="宋体" w:eastAsia="宋体" w:cstheme="minorHAnsi"/>
                <w:sz w:val="21"/>
                <w:highlight w:val="none"/>
              </w:rPr>
              <w:t>.1.1</w:t>
            </w:r>
            <w:r>
              <w:rPr>
                <w:rFonts w:hint="eastAsia" w:ascii="Calibri" w:hAnsi="宋体" w:eastAsia="宋体" w:cstheme="minorHAnsi"/>
                <w:sz w:val="21"/>
                <w:highlight w:val="none"/>
              </w:rPr>
              <w:t>”。</w:t>
            </w:r>
          </w:p>
        </w:tc>
      </w:tr>
    </w:tbl>
    <w:p>
      <w:pPr>
        <w:pStyle w:val="83"/>
        <w:ind w:firstLine="480"/>
        <w:rPr>
          <w:color w:val="auto"/>
          <w:highlight w:val="none"/>
        </w:rPr>
      </w:pPr>
      <w:r>
        <w:rPr>
          <w:rFonts w:hint="eastAsia"/>
          <w:color w:val="auto"/>
          <w:highlight w:val="none"/>
        </w:rPr>
        <w:t>声明：除上表所列的合同条款外，招标文件中的其他合同条款我方均完全接受。</w:t>
      </w:r>
    </w:p>
    <w:p>
      <w:pPr>
        <w:pStyle w:val="83"/>
        <w:ind w:firstLine="480"/>
        <w:rPr>
          <w:color w:val="auto"/>
          <w:highlight w:val="none"/>
        </w:rPr>
      </w:pPr>
      <w:r>
        <w:rPr>
          <w:color w:val="auto"/>
          <w:highlight w:val="none"/>
        </w:rPr>
        <w:t>供应商：（供应商全称并加盖公章）</w:t>
      </w:r>
    </w:p>
    <w:p>
      <w:pPr>
        <w:rPr>
          <w:rFonts w:ascii="Calibri" w:hAnsi="Calibri" w:eastAsia="宋体" w:cstheme="minorHAnsi"/>
          <w:kern w:val="24"/>
          <w:highlight w:val="none"/>
        </w:rPr>
      </w:pPr>
      <w:r>
        <w:rPr>
          <w:highlight w:val="none"/>
        </w:rPr>
        <w:br w:type="page"/>
      </w:r>
    </w:p>
    <w:p>
      <w:pPr>
        <w:pStyle w:val="84"/>
        <w:numPr>
          <w:ilvl w:val="0"/>
          <w:numId w:val="17"/>
        </w:numPr>
        <w:rPr>
          <w:highlight w:val="none"/>
        </w:rPr>
      </w:pPr>
      <w:r>
        <w:rPr>
          <w:rFonts w:hint="eastAsia"/>
          <w:highlight w:val="none"/>
        </w:rPr>
        <w:t>招标内容响应</w:t>
      </w:r>
    </w:p>
    <w:tbl>
      <w:tblPr>
        <w:tblStyle w:val="26"/>
        <w:tblW w:w="96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56"/>
        <w:gridCol w:w="2086"/>
        <w:gridCol w:w="2867"/>
        <w:gridCol w:w="2867"/>
        <w:gridCol w:w="93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序号</w:t>
            </w:r>
          </w:p>
        </w:tc>
        <w:tc>
          <w:tcPr>
            <w:tcW w:w="208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招标文件</w:t>
            </w:r>
            <w:r>
              <w:rPr>
                <w:rFonts w:hint="eastAsia" w:ascii="Calibri" w:hAnsi="宋体" w:eastAsia="宋体" w:cs="Calibri Light"/>
                <w:b/>
                <w:sz w:val="21"/>
                <w:highlight w:val="none"/>
              </w:rPr>
              <w:t>条款</w:t>
            </w:r>
            <w:r>
              <w:rPr>
                <w:rFonts w:ascii="Calibri" w:hAnsi="宋体" w:eastAsia="宋体" w:cs="Calibri Light"/>
                <w:b/>
                <w:sz w:val="21"/>
                <w:highlight w:val="none"/>
              </w:rPr>
              <w:t>明细</w:t>
            </w:r>
          </w:p>
        </w:tc>
        <w:tc>
          <w:tcPr>
            <w:tcW w:w="286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投标文件条款响</w:t>
            </w:r>
            <w:r>
              <w:rPr>
                <w:rFonts w:hint="eastAsia" w:ascii="Calibri" w:hAnsi="宋体" w:eastAsia="宋体" w:cs="Calibri Light"/>
                <w:b/>
                <w:w w:val="1"/>
                <w:sz w:val="21"/>
                <w:highlight w:val="none"/>
              </w:rPr>
              <w:t xml:space="preserve"> </w:t>
            </w:r>
            <w:r>
              <w:rPr>
                <w:rFonts w:ascii="Calibri" w:hAnsi="宋体" w:eastAsia="宋体" w:cs="Calibri Light"/>
                <w:b/>
                <w:sz w:val="21"/>
                <w:highlight w:val="none"/>
              </w:rPr>
              <w:t>应</w:t>
            </w:r>
            <w:r>
              <w:rPr>
                <w:rFonts w:hint="eastAsia" w:ascii="Calibri" w:hAnsi="宋体" w:eastAsia="宋体" w:cs="Calibri Light"/>
                <w:b/>
                <w:sz w:val="21"/>
                <w:highlight w:val="none"/>
              </w:rPr>
              <w:t>内容</w:t>
            </w:r>
          </w:p>
        </w:tc>
        <w:tc>
          <w:tcPr>
            <w:tcW w:w="286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hint="eastAsia" w:ascii="Calibri" w:hAnsi="宋体" w:eastAsia="宋体" w:cs="Calibri Light"/>
                <w:b/>
                <w:w w:val="1"/>
                <w:sz w:val="21"/>
                <w:highlight w:val="none"/>
              </w:rPr>
              <w:t xml:space="preserve"> </w:t>
            </w:r>
            <w:r>
              <w:rPr>
                <w:rFonts w:ascii="Calibri" w:hAnsi="宋体" w:eastAsia="宋体" w:cs="Calibri Light"/>
                <w:b/>
                <w:sz w:val="21"/>
                <w:highlight w:val="none"/>
              </w:rPr>
              <w:t>应索引</w:t>
            </w:r>
          </w:p>
        </w:tc>
        <w:tc>
          <w:tcPr>
            <w:tcW w:w="93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ascii="Calibri" w:hAnsi="宋体" w:eastAsia="宋体" w:cs="Calibri Light"/>
                <w:b/>
                <w:w w:val="1"/>
                <w:sz w:val="21"/>
                <w:highlight w:val="none"/>
              </w:rPr>
              <w:t xml:space="preserve"> </w:t>
            </w:r>
            <w:r>
              <w:rPr>
                <w:rFonts w:ascii="Calibri" w:hAnsi="宋体" w:eastAsia="宋体" w:cs="Calibri Light"/>
                <w:b/>
                <w:sz w:val="21"/>
                <w:highlight w:val="none"/>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tcBorders>
              <w:top w:val="single" w:color="auto" w:sz="2" w:space="0"/>
            </w:tcBorders>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1</w:t>
            </w:r>
          </w:p>
        </w:tc>
        <w:tc>
          <w:tcPr>
            <w:tcW w:w="2086" w:type="dxa"/>
            <w:tcBorders>
              <w:top w:val="single" w:color="auto" w:sz="2" w:space="0"/>
            </w:tcBorders>
            <w:vAlign w:val="center"/>
          </w:tcPr>
          <w:p>
            <w:pPr>
              <w:rPr>
                <w:rFonts w:ascii="Calibri" w:hAnsi="宋体" w:eastAsia="宋体" w:cs="Calibri Light"/>
                <w:sz w:val="21"/>
                <w:highlight w:val="none"/>
              </w:rPr>
            </w:pPr>
          </w:p>
        </w:tc>
        <w:tc>
          <w:tcPr>
            <w:tcW w:w="2867" w:type="dxa"/>
            <w:tcBorders>
              <w:top w:val="single" w:color="auto" w:sz="2" w:space="0"/>
            </w:tcBorders>
            <w:vAlign w:val="center"/>
          </w:tcPr>
          <w:p>
            <w:pPr>
              <w:spacing w:line="320" w:lineRule="exact"/>
              <w:jc w:val="both"/>
              <w:rPr>
                <w:rFonts w:ascii="Calibri" w:hAnsi="宋体" w:eastAsia="宋体" w:cs="Calibri Light"/>
                <w:sz w:val="21"/>
                <w:highlight w:val="none"/>
              </w:rPr>
            </w:pPr>
          </w:p>
        </w:tc>
        <w:tc>
          <w:tcPr>
            <w:tcW w:w="2867" w:type="dxa"/>
            <w:tcBorders>
              <w:top w:val="single" w:color="auto" w:sz="2" w:space="0"/>
            </w:tcBorders>
            <w:vAlign w:val="center"/>
          </w:tcPr>
          <w:p>
            <w:pPr>
              <w:spacing w:line="320" w:lineRule="exact"/>
              <w:jc w:val="both"/>
              <w:rPr>
                <w:rFonts w:ascii="Calibri" w:hAnsi="宋体" w:eastAsia="宋体" w:cs="Calibri Light"/>
                <w:sz w:val="21"/>
                <w:highlight w:val="none"/>
              </w:rPr>
            </w:pPr>
          </w:p>
        </w:tc>
        <w:tc>
          <w:tcPr>
            <w:tcW w:w="933" w:type="dxa"/>
            <w:tcBorders>
              <w:top w:val="single" w:color="auto" w:sz="2" w:space="0"/>
            </w:tcBorders>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2</w:t>
            </w:r>
          </w:p>
        </w:tc>
        <w:tc>
          <w:tcPr>
            <w:tcW w:w="2086"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3</w:t>
            </w:r>
          </w:p>
        </w:tc>
        <w:tc>
          <w:tcPr>
            <w:tcW w:w="2086"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4</w:t>
            </w:r>
          </w:p>
        </w:tc>
        <w:tc>
          <w:tcPr>
            <w:tcW w:w="2086" w:type="dxa"/>
            <w:vAlign w:val="center"/>
          </w:tcPr>
          <w:p>
            <w:pPr>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5</w:t>
            </w:r>
          </w:p>
        </w:tc>
        <w:tc>
          <w:tcPr>
            <w:tcW w:w="2086" w:type="dxa"/>
            <w:vAlign w:val="center"/>
          </w:tcPr>
          <w:p>
            <w:pPr>
              <w:spacing w:line="320" w:lineRule="exact"/>
              <w:jc w:val="both"/>
              <w:rPr>
                <w:rFonts w:ascii="Calibri" w:hAnsi="宋体" w:eastAsia="宋体" w:cs="Calibri Light"/>
                <w:sz w:val="21"/>
                <w:highlight w:val="none"/>
              </w:rPr>
            </w:pPr>
          </w:p>
        </w:tc>
        <w:tc>
          <w:tcPr>
            <w:tcW w:w="2867" w:type="dxa"/>
            <w:vAlign w:val="center"/>
          </w:tcPr>
          <w:p>
            <w:pPr>
              <w:pStyle w:val="2"/>
              <w:adjustRightInd w:val="0"/>
              <w:snapToGrid w:val="0"/>
              <w:spacing w:line="276" w:lineRule="auto"/>
              <w:ind w:firstLine="340" w:firstLineChars="200"/>
              <w:rPr>
                <w:rFonts w:ascii="Calibri" w:hAnsi="宋体" w:eastAsia="宋体" w:cs="Calibri Light"/>
                <w:sz w:val="21"/>
                <w:highlight w:val="none"/>
              </w:rPr>
            </w:pPr>
          </w:p>
        </w:tc>
        <w:tc>
          <w:tcPr>
            <w:tcW w:w="2867" w:type="dxa"/>
            <w:vAlign w:val="center"/>
          </w:tcPr>
          <w:p>
            <w:pPr>
              <w:pStyle w:val="2"/>
              <w:adjustRightInd w:val="0"/>
              <w:snapToGrid w:val="0"/>
              <w:spacing w:line="276" w:lineRule="auto"/>
              <w:ind w:firstLine="340" w:firstLineChars="200"/>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6</w:t>
            </w:r>
          </w:p>
        </w:tc>
        <w:tc>
          <w:tcPr>
            <w:tcW w:w="2086"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ascii="Calibri" w:hAnsi="宋体" w:eastAsia="宋体" w:cs="Calibri Light"/>
                <w:sz w:val="21"/>
                <w:highlight w:val="none"/>
              </w:rPr>
              <w:t>备注</w:t>
            </w:r>
          </w:p>
        </w:tc>
        <w:tc>
          <w:tcPr>
            <w:tcW w:w="8753" w:type="dxa"/>
            <w:gridSpan w:val="4"/>
            <w:vAlign w:val="center"/>
          </w:tcPr>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1</w:t>
            </w:r>
            <w:r>
              <w:rPr>
                <w:rFonts w:hint="eastAsia" w:ascii="Calibri" w:hAnsi="宋体" w:eastAsia="宋体" w:cs="Calibri Light"/>
                <w:sz w:val="21"/>
                <w:highlight w:val="none"/>
              </w:rPr>
              <w:t>．</w:t>
            </w:r>
            <w:r>
              <w:rPr>
                <w:rFonts w:ascii="Calibri" w:hAnsi="宋体" w:eastAsia="宋体" w:cs="Calibri Light"/>
                <w:sz w:val="21"/>
                <w:highlight w:val="none"/>
              </w:rPr>
              <w:t>对第三章中的</w:t>
            </w:r>
            <w:r>
              <w:rPr>
                <w:rFonts w:hint="eastAsia" w:ascii="Calibri" w:hAnsi="宋体" w:eastAsia="宋体" w:cs="Calibri Light"/>
                <w:sz w:val="21"/>
                <w:highlight w:val="none"/>
              </w:rPr>
              <w:t>招标内容及</w:t>
            </w:r>
            <w:r>
              <w:rPr>
                <w:rFonts w:ascii="Calibri" w:hAnsi="宋体" w:eastAsia="宋体" w:cs="Calibri Light"/>
                <w:sz w:val="21"/>
                <w:highlight w:val="none"/>
              </w:rPr>
              <w:t>要求做出响</w:t>
            </w:r>
            <w:r>
              <w:rPr>
                <w:rFonts w:hint="eastAsia" w:ascii="Calibri" w:hAnsi="宋体" w:eastAsia="宋体" w:cs="Calibri Light"/>
                <w:w w:val="1"/>
                <w:sz w:val="21"/>
                <w:highlight w:val="none"/>
              </w:rPr>
              <w:t xml:space="preserve"> </w:t>
            </w:r>
            <w:r>
              <w:rPr>
                <w:rFonts w:ascii="Calibri" w:hAnsi="宋体" w:eastAsia="宋体" w:cs="Calibri Light"/>
                <w:sz w:val="21"/>
                <w:highlight w:val="none"/>
              </w:rPr>
              <w:t>应。</w:t>
            </w:r>
            <w:r>
              <w:rPr>
                <w:rFonts w:hint="eastAsia" w:ascii="Calibri" w:hAnsi="宋体" w:eastAsia="宋体" w:cs="Calibri Light"/>
                <w:sz w:val="21"/>
                <w:highlight w:val="none"/>
              </w:rPr>
              <w:t>以上条款如实进行响应说明</w:t>
            </w:r>
            <w:r>
              <w:rPr>
                <w:rFonts w:ascii="Calibri" w:hAnsi="宋体" w:eastAsia="宋体" w:cs="Calibri Light"/>
                <w:sz w:val="21"/>
                <w:highlight w:val="none"/>
              </w:rPr>
              <w:t>。</w:t>
            </w:r>
          </w:p>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2</w:t>
            </w:r>
            <w:r>
              <w:rPr>
                <w:rFonts w:hint="eastAsia" w:ascii="Calibri" w:hAnsi="宋体" w:eastAsia="宋体" w:cs="Calibri Light"/>
                <w:sz w:val="21"/>
                <w:highlight w:val="none"/>
              </w:rPr>
              <w:t>．</w:t>
            </w:r>
            <w:r>
              <w:rPr>
                <w:rFonts w:ascii="Calibri" w:hAnsi="宋体" w:eastAsia="宋体" w:cs="Calibri Light"/>
                <w:sz w:val="21"/>
                <w:highlight w:val="none"/>
              </w:rPr>
              <w:t>响</w:t>
            </w:r>
            <w:r>
              <w:rPr>
                <w:rFonts w:ascii="Calibri" w:hAnsi="宋体" w:eastAsia="宋体" w:cs="Calibri Light"/>
                <w:w w:val="1"/>
                <w:sz w:val="21"/>
                <w:highlight w:val="none"/>
              </w:rPr>
              <w:t xml:space="preserve"> </w:t>
            </w:r>
            <w:r>
              <w:rPr>
                <w:rFonts w:ascii="Calibri" w:hAnsi="宋体" w:eastAsia="宋体" w:cs="Calibri Light"/>
                <w:sz w:val="21"/>
                <w:highlight w:val="none"/>
              </w:rPr>
              <w:t>应说明按实际响</w:t>
            </w:r>
            <w:r>
              <w:rPr>
                <w:rFonts w:hint="eastAsia" w:ascii="Calibri" w:hAnsi="宋体" w:eastAsia="宋体" w:cs="Calibri Light"/>
                <w:w w:val="1"/>
                <w:sz w:val="21"/>
                <w:highlight w:val="none"/>
              </w:rPr>
              <w:t xml:space="preserve"> </w:t>
            </w:r>
            <w:r>
              <w:rPr>
                <w:rFonts w:ascii="Calibri" w:hAnsi="宋体" w:eastAsia="宋体" w:cs="Calibri Light"/>
                <w:sz w:val="21"/>
                <w:highlight w:val="none"/>
              </w:rPr>
              <w:t>应情况填写“优于”、“</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r>
              <w:rPr>
                <w:rFonts w:hint="eastAsia" w:ascii="Calibri" w:hAnsi="宋体" w:eastAsia="宋体" w:cs="Calibri Light"/>
                <w:sz w:val="21"/>
                <w:highlight w:val="none"/>
              </w:rPr>
              <w:t>不响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p>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3</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应索引”单元格中注明引用位置，如“见方案4</w:t>
            </w:r>
            <w:r>
              <w:rPr>
                <w:rFonts w:ascii="Calibri" w:hAnsi="宋体" w:eastAsia="宋体" w:cs="Calibri Light"/>
                <w:sz w:val="21"/>
                <w:highlight w:val="none"/>
              </w:rPr>
              <w:t>.1.1</w:t>
            </w:r>
            <w:r>
              <w:rPr>
                <w:rFonts w:hint="eastAsia" w:ascii="Calibri" w:hAnsi="宋体" w:eastAsia="宋体" w:cs="Calibri Light"/>
                <w:sz w:val="21"/>
                <w:highlight w:val="none"/>
              </w:rPr>
              <w:t>”。</w:t>
            </w:r>
          </w:p>
        </w:tc>
      </w:tr>
    </w:tbl>
    <w:p>
      <w:pPr>
        <w:rPr>
          <w:highlight w:val="none"/>
        </w:rPr>
      </w:pPr>
      <w:r>
        <w:rPr>
          <w:highlight w:val="none"/>
        </w:rPr>
        <w:t>供应商：（供应商全称并加盖公章）</w:t>
      </w:r>
      <w:r>
        <w:rPr>
          <w:rFonts w:hint="eastAsia"/>
          <w:highlight w:val="none"/>
        </w:rPr>
        <w:br w:type="page"/>
      </w:r>
    </w:p>
    <w:p>
      <w:pPr>
        <w:pStyle w:val="84"/>
        <w:rPr>
          <w:highlight w:val="none"/>
        </w:rPr>
      </w:pPr>
      <w:r>
        <w:rPr>
          <w:rFonts w:hint="eastAsia"/>
          <w:highlight w:val="none"/>
        </w:rPr>
        <w:t>（四）其他需要供应商提供的材料</w:t>
      </w:r>
    </w:p>
    <w:p>
      <w:pPr>
        <w:spacing w:before="210" w:beforeLines="50" w:line="480" w:lineRule="exact"/>
        <w:rPr>
          <w:rFonts w:ascii="黑体" w:hAnsi="黑体" w:cstheme="minorHAnsi"/>
          <w:b/>
          <w:highlight w:val="none"/>
        </w:rPr>
      </w:pPr>
      <w:r>
        <w:rPr>
          <w:rFonts w:hint="eastAsia" w:ascii="黑体" w:hAnsi="黑体" w:cstheme="minorHAnsi"/>
          <w:b/>
          <w:highlight w:val="none"/>
        </w:rPr>
        <w:t>1．拟用耗材一览表</w:t>
      </w:r>
    </w:p>
    <w:tbl>
      <w:tblPr>
        <w:tblStyle w:val="26"/>
        <w:tblW w:w="8564" w:type="dxa"/>
        <w:tblInd w:w="1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8"/>
        <w:gridCol w:w="1575"/>
        <w:gridCol w:w="1515"/>
        <w:gridCol w:w="1515"/>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tcBorders>
              <w:top w:val="single" w:color="auto" w:sz="12" w:space="0"/>
            </w:tcBorders>
            <w:vAlign w:val="center"/>
          </w:tcPr>
          <w:p>
            <w:pPr>
              <w:spacing w:line="360" w:lineRule="auto"/>
              <w:jc w:val="center"/>
              <w:rPr>
                <w:rFonts w:ascii="宋体" w:hAnsi="宋体" w:cs="宋体"/>
                <w:b/>
                <w:sz w:val="32"/>
                <w:highlight w:val="none"/>
              </w:rPr>
            </w:pPr>
            <w:r>
              <w:rPr>
                <w:rFonts w:hint="eastAsia" w:ascii="宋体" w:hAnsi="宋体" w:cs="宋体"/>
                <w:b/>
                <w:highlight w:val="none"/>
              </w:rPr>
              <w:t>序号</w:t>
            </w:r>
          </w:p>
        </w:tc>
        <w:tc>
          <w:tcPr>
            <w:tcW w:w="1728" w:type="dxa"/>
            <w:tcBorders>
              <w:top w:val="single" w:color="auto" w:sz="12" w:space="0"/>
            </w:tcBorders>
            <w:vAlign w:val="center"/>
          </w:tcPr>
          <w:p>
            <w:pPr>
              <w:spacing w:line="360" w:lineRule="auto"/>
              <w:jc w:val="center"/>
              <w:rPr>
                <w:rFonts w:ascii="宋体" w:hAnsi="宋体" w:cs="宋体"/>
                <w:b/>
                <w:sz w:val="32"/>
                <w:highlight w:val="none"/>
              </w:rPr>
            </w:pPr>
            <w:r>
              <w:rPr>
                <w:rFonts w:hint="eastAsia" w:ascii="宋体" w:hAnsi="宋体" w:cs="宋体"/>
                <w:b/>
                <w:highlight w:val="none"/>
              </w:rPr>
              <w:t>拟用耗材品目</w:t>
            </w:r>
          </w:p>
        </w:tc>
        <w:tc>
          <w:tcPr>
            <w:tcW w:w="1575" w:type="dxa"/>
            <w:tcBorders>
              <w:top w:val="single" w:color="auto" w:sz="12" w:space="0"/>
            </w:tcBorders>
            <w:vAlign w:val="center"/>
          </w:tcPr>
          <w:p>
            <w:pPr>
              <w:spacing w:line="360" w:lineRule="auto"/>
              <w:jc w:val="center"/>
              <w:rPr>
                <w:rFonts w:ascii="宋体" w:hAnsi="宋体" w:cs="宋体"/>
                <w:b/>
                <w:highlight w:val="none"/>
              </w:rPr>
            </w:pPr>
            <w:r>
              <w:rPr>
                <w:rFonts w:hint="eastAsia" w:ascii="宋体" w:hAnsi="宋体" w:cs="宋体"/>
                <w:b/>
                <w:highlight w:val="none"/>
              </w:rPr>
              <w:t>品牌</w:t>
            </w:r>
          </w:p>
        </w:tc>
        <w:tc>
          <w:tcPr>
            <w:tcW w:w="1515" w:type="dxa"/>
            <w:tcBorders>
              <w:top w:val="single" w:color="auto" w:sz="12" w:space="0"/>
            </w:tcBorders>
            <w:vAlign w:val="center"/>
          </w:tcPr>
          <w:p>
            <w:pPr>
              <w:spacing w:line="360" w:lineRule="auto"/>
              <w:jc w:val="center"/>
              <w:rPr>
                <w:rFonts w:ascii="宋体" w:hAnsi="宋体" w:cs="宋体"/>
                <w:b/>
                <w:highlight w:val="none"/>
              </w:rPr>
            </w:pPr>
            <w:r>
              <w:rPr>
                <w:rFonts w:hint="eastAsia" w:ascii="宋体" w:hAnsi="宋体" w:cs="宋体"/>
                <w:b/>
                <w:highlight w:val="none"/>
              </w:rPr>
              <w:t>型号</w:t>
            </w:r>
          </w:p>
        </w:tc>
        <w:tc>
          <w:tcPr>
            <w:tcW w:w="1515" w:type="dxa"/>
            <w:tcBorders>
              <w:top w:val="single" w:color="auto" w:sz="12" w:space="0"/>
            </w:tcBorders>
            <w:vAlign w:val="center"/>
          </w:tcPr>
          <w:p>
            <w:pPr>
              <w:spacing w:line="360" w:lineRule="auto"/>
              <w:jc w:val="center"/>
              <w:rPr>
                <w:rFonts w:ascii="宋体" w:hAnsi="宋体" w:cs="宋体"/>
                <w:b/>
                <w:highlight w:val="none"/>
              </w:rPr>
            </w:pPr>
            <w:r>
              <w:rPr>
                <w:rFonts w:hint="eastAsia" w:ascii="宋体" w:hAnsi="宋体" w:cs="宋体"/>
                <w:b/>
                <w:highlight w:val="none"/>
              </w:rPr>
              <w:t>单价</w:t>
            </w:r>
          </w:p>
        </w:tc>
        <w:tc>
          <w:tcPr>
            <w:tcW w:w="1515" w:type="dxa"/>
            <w:tcBorders>
              <w:top w:val="single" w:color="auto" w:sz="12" w:space="0"/>
            </w:tcBorders>
            <w:vAlign w:val="center"/>
          </w:tcPr>
          <w:p>
            <w:pPr>
              <w:spacing w:line="360" w:lineRule="auto"/>
              <w:jc w:val="center"/>
              <w:rPr>
                <w:rFonts w:ascii="宋体" w:hAnsi="宋体" w:cs="宋体"/>
                <w:b/>
                <w:highlight w:val="none"/>
              </w:rPr>
            </w:pPr>
            <w:r>
              <w:rPr>
                <w:rFonts w:hint="eastAsia" w:ascii="宋体" w:hAnsi="宋体" w:cs="宋体"/>
                <w:b/>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1</w:t>
            </w:r>
          </w:p>
        </w:tc>
        <w:tc>
          <w:tcPr>
            <w:tcW w:w="1728" w:type="dxa"/>
          </w:tcPr>
          <w:p>
            <w:pPr>
              <w:spacing w:line="360" w:lineRule="auto"/>
              <w:rPr>
                <w:rFonts w:ascii="宋体" w:hAnsi="宋体" w:cs="宋体"/>
                <w:bCs/>
                <w:szCs w:val="21"/>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2</w:t>
            </w:r>
          </w:p>
        </w:tc>
        <w:tc>
          <w:tcPr>
            <w:tcW w:w="1728" w:type="dxa"/>
          </w:tcPr>
          <w:p>
            <w:pPr>
              <w:spacing w:line="360" w:lineRule="auto"/>
              <w:rPr>
                <w:rFonts w:ascii="宋体" w:hAnsi="宋体" w:cs="宋体"/>
                <w:bCs/>
                <w:szCs w:val="21"/>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3</w:t>
            </w:r>
          </w:p>
        </w:tc>
        <w:tc>
          <w:tcPr>
            <w:tcW w:w="1728" w:type="dxa"/>
          </w:tcPr>
          <w:p>
            <w:pPr>
              <w:spacing w:line="360" w:lineRule="auto"/>
              <w:rPr>
                <w:rFonts w:ascii="宋体" w:hAnsi="宋体" w:cs="宋体"/>
                <w:bCs/>
                <w:szCs w:val="21"/>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4</w:t>
            </w:r>
          </w:p>
        </w:tc>
        <w:tc>
          <w:tcPr>
            <w:tcW w:w="1728" w:type="dxa"/>
          </w:tcPr>
          <w:p>
            <w:pPr>
              <w:spacing w:line="360" w:lineRule="auto"/>
              <w:rPr>
                <w:rFonts w:ascii="宋体" w:hAnsi="宋体" w:cs="宋体"/>
                <w:b/>
                <w:sz w:val="32"/>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p>
        </w:tc>
        <w:tc>
          <w:tcPr>
            <w:tcW w:w="1728" w:type="dxa"/>
          </w:tcPr>
          <w:p>
            <w:pPr>
              <w:spacing w:line="360" w:lineRule="auto"/>
              <w:rPr>
                <w:rFonts w:ascii="宋体" w:hAnsi="宋体" w:cs="宋体"/>
                <w:b/>
                <w:sz w:val="32"/>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p>
        </w:tc>
        <w:tc>
          <w:tcPr>
            <w:tcW w:w="1728" w:type="dxa"/>
          </w:tcPr>
          <w:p>
            <w:pPr>
              <w:spacing w:line="360" w:lineRule="auto"/>
              <w:rPr>
                <w:rFonts w:ascii="宋体" w:hAnsi="宋体" w:cs="宋体"/>
                <w:b/>
                <w:sz w:val="32"/>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tcBorders>
              <w:bottom w:val="single" w:color="auto" w:sz="12"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w:t>
            </w:r>
          </w:p>
        </w:tc>
        <w:tc>
          <w:tcPr>
            <w:tcW w:w="1728" w:type="dxa"/>
            <w:tcBorders>
              <w:bottom w:val="single" w:color="auto" w:sz="12" w:space="0"/>
            </w:tcBorders>
          </w:tcPr>
          <w:p>
            <w:pPr>
              <w:spacing w:line="360" w:lineRule="auto"/>
              <w:rPr>
                <w:rFonts w:ascii="宋体" w:hAnsi="宋体" w:cs="宋体"/>
                <w:b/>
                <w:sz w:val="32"/>
                <w:highlight w:val="none"/>
              </w:rPr>
            </w:pPr>
          </w:p>
        </w:tc>
        <w:tc>
          <w:tcPr>
            <w:tcW w:w="1575" w:type="dxa"/>
            <w:tcBorders>
              <w:bottom w:val="single" w:color="auto" w:sz="12" w:space="0"/>
            </w:tcBorders>
          </w:tcPr>
          <w:p>
            <w:pPr>
              <w:spacing w:line="360" w:lineRule="auto"/>
              <w:rPr>
                <w:rFonts w:ascii="宋体" w:hAnsi="宋体" w:cs="宋体"/>
                <w:b/>
                <w:sz w:val="32"/>
                <w:highlight w:val="none"/>
              </w:rPr>
            </w:pPr>
          </w:p>
        </w:tc>
        <w:tc>
          <w:tcPr>
            <w:tcW w:w="1515" w:type="dxa"/>
            <w:tcBorders>
              <w:bottom w:val="single" w:color="auto" w:sz="12" w:space="0"/>
            </w:tcBorders>
          </w:tcPr>
          <w:p>
            <w:pPr>
              <w:spacing w:line="360" w:lineRule="auto"/>
              <w:rPr>
                <w:rFonts w:ascii="宋体" w:hAnsi="宋体" w:cs="宋体"/>
                <w:b/>
                <w:sz w:val="32"/>
                <w:highlight w:val="none"/>
              </w:rPr>
            </w:pPr>
          </w:p>
        </w:tc>
        <w:tc>
          <w:tcPr>
            <w:tcW w:w="1515" w:type="dxa"/>
            <w:tcBorders>
              <w:bottom w:val="single" w:color="auto" w:sz="12" w:space="0"/>
            </w:tcBorders>
          </w:tcPr>
          <w:p>
            <w:pPr>
              <w:spacing w:line="360" w:lineRule="auto"/>
              <w:rPr>
                <w:rFonts w:ascii="宋体" w:hAnsi="宋体" w:cs="宋体"/>
                <w:b/>
                <w:sz w:val="32"/>
                <w:highlight w:val="none"/>
              </w:rPr>
            </w:pPr>
          </w:p>
        </w:tc>
        <w:tc>
          <w:tcPr>
            <w:tcW w:w="1515" w:type="dxa"/>
            <w:tcBorders>
              <w:bottom w:val="single" w:color="auto" w:sz="12" w:space="0"/>
            </w:tcBorders>
          </w:tcPr>
          <w:p>
            <w:pPr>
              <w:spacing w:line="360" w:lineRule="auto"/>
              <w:rPr>
                <w:rFonts w:ascii="宋体" w:hAnsi="宋体" w:cs="宋体"/>
                <w:b/>
                <w:sz w:val="32"/>
                <w:highlight w:val="none"/>
              </w:rPr>
            </w:pPr>
          </w:p>
        </w:tc>
      </w:tr>
    </w:tbl>
    <w:p>
      <w:pPr>
        <w:pStyle w:val="83"/>
        <w:ind w:firstLine="0" w:firstLineChars="0"/>
        <w:rPr>
          <w:bCs/>
          <w:color w:val="auto"/>
          <w:highlight w:val="none"/>
        </w:rPr>
      </w:pPr>
      <w:r>
        <w:rPr>
          <w:color w:val="auto"/>
          <w:highlight w:val="none"/>
        </w:rPr>
        <w:t>供应商：（供应商全称并加盖公章）</w:t>
      </w:r>
    </w:p>
    <w:p>
      <w:pPr>
        <w:pStyle w:val="83"/>
        <w:ind w:firstLine="0" w:firstLineChars="0"/>
        <w:rPr>
          <w:color w:val="auto"/>
          <w:highlight w:val="none"/>
        </w:rPr>
      </w:pPr>
    </w:p>
    <w:p>
      <w:pPr>
        <w:pStyle w:val="83"/>
        <w:ind w:firstLine="0" w:firstLineChars="0"/>
        <w:rPr>
          <w:color w:val="auto"/>
          <w:highlight w:val="none"/>
        </w:rPr>
      </w:pPr>
    </w:p>
    <w:p>
      <w:pPr>
        <w:pStyle w:val="83"/>
        <w:ind w:firstLine="0" w:firstLineChars="0"/>
        <w:rPr>
          <w:color w:val="auto"/>
          <w:highlight w:val="none"/>
        </w:rPr>
      </w:pPr>
    </w:p>
    <w:p>
      <w:pPr>
        <w:spacing w:before="210" w:beforeLines="50" w:line="480" w:lineRule="exact"/>
        <w:rPr>
          <w:rFonts w:ascii="黑体" w:hAnsi="黑体" w:cstheme="minorHAnsi"/>
          <w:b/>
          <w:highlight w:val="none"/>
        </w:rPr>
      </w:pPr>
      <w:r>
        <w:rPr>
          <w:rFonts w:hint="eastAsia" w:ascii="黑体" w:hAnsi="黑体" w:cstheme="minorHAnsi"/>
          <w:b/>
          <w:highlight w:val="none"/>
        </w:rPr>
        <w:t>2.业绩</w:t>
      </w:r>
    </w:p>
    <w:p>
      <w:pPr>
        <w:spacing w:before="210" w:beforeLines="50" w:line="480" w:lineRule="exact"/>
        <w:rPr>
          <w:rFonts w:ascii="黑体" w:hAnsi="黑体" w:cstheme="minorHAnsi"/>
          <w:b/>
          <w:highlight w:val="none"/>
        </w:rPr>
      </w:pPr>
    </w:p>
    <w:p>
      <w:pPr>
        <w:spacing w:before="210" w:beforeLines="50" w:line="480" w:lineRule="exact"/>
        <w:rPr>
          <w:rFonts w:ascii="黑体" w:hAnsi="黑体" w:cstheme="minorHAnsi"/>
          <w:b/>
          <w:highlight w:val="none"/>
        </w:rPr>
      </w:pPr>
    </w:p>
    <w:p>
      <w:pPr>
        <w:spacing w:before="210" w:beforeLines="50" w:line="480" w:lineRule="exact"/>
        <w:rPr>
          <w:rFonts w:ascii="黑体" w:hAnsi="黑体" w:cstheme="minorHAnsi"/>
          <w:b/>
          <w:highlight w:val="none"/>
        </w:rPr>
      </w:pPr>
    </w:p>
    <w:p>
      <w:pPr>
        <w:spacing w:before="210" w:beforeLines="50" w:line="480" w:lineRule="exact"/>
        <w:rPr>
          <w:rFonts w:ascii="黑体" w:hAnsi="黑体" w:cstheme="minorHAnsi"/>
          <w:b/>
          <w:highlight w:val="none"/>
        </w:rPr>
      </w:pPr>
      <w:r>
        <w:rPr>
          <w:rFonts w:hint="eastAsia" w:ascii="黑体" w:hAnsi="黑体" w:cstheme="minorHAnsi"/>
          <w:b/>
          <w:highlight w:val="none"/>
        </w:rPr>
        <w:t>3</w:t>
      </w:r>
      <w:r>
        <w:rPr>
          <w:rFonts w:ascii="黑体" w:hAnsi="黑体" w:cstheme="minorHAnsi"/>
          <w:b/>
          <w:highlight w:val="none"/>
        </w:rPr>
        <w:t>.</w:t>
      </w:r>
      <w:r>
        <w:rPr>
          <w:rFonts w:hint="eastAsia" w:ascii="黑体" w:hAnsi="黑体" w:cstheme="minorHAnsi"/>
          <w:b/>
          <w:highlight w:val="none"/>
        </w:rPr>
        <w:t>其他（根据招标文件要求自行补充）</w:t>
      </w:r>
    </w:p>
    <w:p>
      <w:pPr>
        <w:pStyle w:val="83"/>
        <w:ind w:firstLine="0" w:firstLineChars="0"/>
        <w:rPr>
          <w:color w:val="auto"/>
          <w:highlight w:val="none"/>
        </w:rPr>
      </w:pPr>
    </w:p>
    <w:p>
      <w:pPr>
        <w:pStyle w:val="83"/>
        <w:ind w:firstLine="0" w:firstLineChars="0"/>
        <w:rPr>
          <w:color w:val="auto"/>
          <w:highlight w:val="none"/>
        </w:rPr>
      </w:pPr>
    </w:p>
    <w:sectPr>
      <w:pgSz w:w="11906" w:h="16838"/>
      <w:pgMar w:top="1418" w:right="1304" w:bottom="1418" w:left="1701"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方正大标宋简体">
    <w:altName w:val="微软雅黑"/>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t>Copyright ©2022 XAPRTC.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20"/>
        <w:tab w:val="right" w:pos="8900"/>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29</w:t>
                          </w:r>
                          <w:r>
                            <w:fldChar w:fldCharType="end"/>
                          </w:r>
                          <w:r>
                            <w:t xml:space="preserve"> 页 共 </w:t>
                          </w:r>
                          <w:r>
                            <w:rPr>
                              <w:rFonts w:hint="eastAsia"/>
                            </w:rPr>
                            <w:t>6</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29</w:t>
                    </w:r>
                    <w:r>
                      <w:fldChar w:fldCharType="end"/>
                    </w:r>
                    <w:r>
                      <w:t xml:space="preserve"> 页 共 </w:t>
                    </w:r>
                    <w:r>
                      <w:rPr>
                        <w:rFonts w:hint="eastAsia"/>
                      </w:rPr>
                      <w:t>6</w:t>
                    </w:r>
                    <w:r>
                      <w:rPr>
                        <w:rFonts w:hint="eastAsia"/>
                        <w:lang w:val="en-US" w:eastAsia="zh-CN"/>
                      </w:rPr>
                      <w:t>5</w:t>
                    </w:r>
                    <w:r>
                      <w:t>页</w:t>
                    </w:r>
                  </w:p>
                </w:txbxContent>
              </v:textbox>
            </v:shape>
          </w:pict>
        </mc:Fallback>
      </mc:AlternateContent>
    </w:r>
    <w:r>
      <w:rPr>
        <w:rFonts w:hint="eastAsia"/>
      </w:rPr>
      <w:t>瑞恒项目管理有限公司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20"/>
        <w:tab w:val="clear" w:pos="4153"/>
        <w:tab w:val="clear" w:pos="8306"/>
      </w:tabs>
    </w:pPr>
    <w:r>
      <w:rPr>
        <w:rFonts w:hint="eastAsia"/>
        <w:shd w:val="clear" w:color="auto" w:fill="FFFFFF"/>
      </w:rPr>
      <w:t>瑞恒项目管理有限公司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cs="宋体"/>
      </w:rPr>
    </w:pPr>
    <w:r>
      <mc:AlternateContent>
        <mc:Choice Requires="wps">
          <w:drawing>
            <wp:anchor distT="0" distB="0" distL="114300" distR="114300" simplePos="0" relativeHeight="251662336" behindDoc="0" locked="0" layoutInCell="1" allowOverlap="1">
              <wp:simplePos x="0" y="0"/>
              <wp:positionH relativeFrom="margin">
                <wp:posOffset>2012315</wp:posOffset>
              </wp:positionH>
              <wp:positionV relativeFrom="paragraph">
                <wp:posOffset>-94615</wp:posOffset>
              </wp:positionV>
              <wp:extent cx="1924050" cy="149225"/>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924050" cy="149225"/>
                      </a:xfrm>
                      <a:prstGeom prst="rect">
                        <a:avLst/>
                      </a:prstGeom>
                      <a:noFill/>
                      <a:ln w="6350">
                        <a:noFill/>
                      </a:ln>
                      <a:effectLst/>
                    </wps:spPr>
                    <wps:txbx>
                      <w:txbxContent>
                        <w:p>
                          <w:pPr>
                            <w:pStyle w:val="18"/>
                            <w:ind w:firstLine="270" w:firstLineChars="150"/>
                          </w:pPr>
                          <w:r>
                            <w:t xml:space="preserve">第 </w:t>
                          </w:r>
                          <w:r>
                            <w:fldChar w:fldCharType="begin"/>
                          </w:r>
                          <w:r>
                            <w:instrText xml:space="preserve"> PAGE  \* MERGEFORMAT </w:instrText>
                          </w:r>
                          <w:r>
                            <w:fldChar w:fldCharType="separate"/>
                          </w:r>
                          <w:r>
                            <w:t>131</w:t>
                          </w:r>
                          <w:r>
                            <w:fldChar w:fldCharType="end"/>
                          </w:r>
                          <w:r>
                            <w:t xml:space="preserve"> 页 共 </w:t>
                          </w:r>
                          <w:r>
                            <w:rPr>
                              <w:rFonts w:hint="eastAsia"/>
                            </w:rPr>
                            <w:t>6</w:t>
                          </w:r>
                          <w:r>
                            <w:rPr>
                              <w:rFonts w:hint="eastAsia"/>
                              <w:lang w:val="en-US" w:eastAsia="zh-CN"/>
                            </w:rPr>
                            <w:t>5</w:t>
                          </w:r>
                          <w: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58.45pt;margin-top:-7.45pt;height:11.75pt;width:151.5pt;mso-position-horizontal-relative:margin;z-index:251662336;mso-width-relative:page;mso-height-relative:page;" filled="f" stroked="f" coordsize="21600,21600" o:gfxdata="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ompstcAAAAJAQAADwAAAAAAAAABACAAAAAiAAAAZHJzL2Rvd25y&#10;ZXYueG1sUEsBAhQAFAAAAAgAh07iQEDJKmM4AgAAaAQAAA4AAAAAAAAAAQAgAAAAJgEAAGRycy9l&#10;Mm9Eb2MueG1sUEsFBgAAAAAGAAYAWQEAANAFAAAAAA==&#10;">
              <v:fill on="f" focussize="0,0"/>
              <v:stroke on="f" weight="0.5pt"/>
              <v:imagedata o:title=""/>
              <o:lock v:ext="edit" aspectratio="f"/>
              <v:textbox inset="0mm,0mm,0mm,0mm">
                <w:txbxContent>
                  <w:p>
                    <w:pPr>
                      <w:pStyle w:val="18"/>
                      <w:ind w:firstLine="270" w:firstLineChars="150"/>
                    </w:pPr>
                    <w:r>
                      <w:t xml:space="preserve">第 </w:t>
                    </w:r>
                    <w:r>
                      <w:fldChar w:fldCharType="begin"/>
                    </w:r>
                    <w:r>
                      <w:instrText xml:space="preserve"> PAGE  \* MERGEFORMAT </w:instrText>
                    </w:r>
                    <w:r>
                      <w:fldChar w:fldCharType="separate"/>
                    </w:r>
                    <w:r>
                      <w:t>131</w:t>
                    </w:r>
                    <w:r>
                      <w:fldChar w:fldCharType="end"/>
                    </w:r>
                    <w:r>
                      <w:t xml:space="preserve"> 页 共 </w:t>
                    </w:r>
                    <w:r>
                      <w:rPr>
                        <w:rFonts w:hint="eastAsia"/>
                      </w:rPr>
                      <w:t>6</w:t>
                    </w:r>
                    <w:r>
                      <w:rPr>
                        <w:rFonts w:hint="eastAsia"/>
                        <w:lang w:val="en-US" w:eastAsia="zh-CN"/>
                      </w:rPr>
                      <w:t>5</w:t>
                    </w:r>
                    <w:r>
                      <w:t>页</w:t>
                    </w:r>
                  </w:p>
                </w:txbxContent>
              </v:textbox>
            </v:shape>
          </w:pict>
        </mc:Fallback>
      </mc:AlternateContent>
    </w:r>
    <w:r>
      <w:rPr>
        <w:rFonts w:hint="eastAsia"/>
        <w:shd w:val="clear" w:color="auto" w:fill="FFFFFF"/>
      </w:rPr>
      <w:t>瑞恒项目管理有限公司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bCs/>
      </w:rPr>
    </w:pPr>
    <w:r>
      <w:rPr>
        <w:rFonts w:hint="eastAsia"/>
        <w:bCs/>
      </w:rPr>
      <w:t>安康市中医医院心电平台监控服务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jc w:val="right"/>
    </w:pPr>
    <w:r>
      <w:rPr>
        <w:rFonts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00AD3"/>
    <w:multiLevelType w:val="singleLevel"/>
    <w:tmpl w:val="DF900AD3"/>
    <w:lvl w:ilvl="0" w:tentative="0">
      <w:start w:val="1"/>
      <w:numFmt w:val="decimal"/>
      <w:lvlText w:val="%1."/>
      <w:lvlJc w:val="left"/>
      <w:pPr>
        <w:ind w:left="425" w:hanging="425"/>
      </w:pPr>
      <w:rPr>
        <w:rFonts w:hint="default"/>
      </w:rPr>
    </w:lvl>
  </w:abstractNum>
  <w:abstractNum w:abstractNumId="1">
    <w:nsid w:val="F0DC3B0C"/>
    <w:multiLevelType w:val="singleLevel"/>
    <w:tmpl w:val="F0DC3B0C"/>
    <w:lvl w:ilvl="0" w:tentative="0">
      <w:start w:val="2"/>
      <w:numFmt w:val="chineseCounting"/>
      <w:pStyle w:val="103"/>
      <w:suff w:val="space"/>
      <w:lvlText w:val="第%1章"/>
      <w:lvlJc w:val="left"/>
      <w:rPr>
        <w:rFonts w:hint="eastAsia"/>
      </w:rPr>
    </w:lvl>
  </w:abstractNum>
  <w:abstractNum w:abstractNumId="2">
    <w:nsid w:val="FB3A2DAB"/>
    <w:multiLevelType w:val="singleLevel"/>
    <w:tmpl w:val="FB3A2DAB"/>
    <w:lvl w:ilvl="0" w:tentative="0">
      <w:start w:val="1"/>
      <w:numFmt w:val="decimal"/>
      <w:suff w:val="nothing"/>
      <w:lvlText w:val="%1．"/>
      <w:lvlJc w:val="left"/>
    </w:lvl>
  </w:abstractNum>
  <w:abstractNum w:abstractNumId="3">
    <w:nsid w:val="0DBE5943"/>
    <w:multiLevelType w:val="singleLevel"/>
    <w:tmpl w:val="0DBE5943"/>
    <w:lvl w:ilvl="0" w:tentative="0">
      <w:start w:val="1"/>
      <w:numFmt w:val="decimal"/>
      <w:lvlText w:val="%1."/>
      <w:lvlJc w:val="left"/>
      <w:pPr>
        <w:ind w:left="425" w:hanging="425"/>
      </w:pPr>
      <w:rPr>
        <w:rFonts w:hint="default"/>
      </w:rPr>
    </w:lvl>
  </w:abstractNum>
  <w:abstractNum w:abstractNumId="4">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93ADD1"/>
    <w:multiLevelType w:val="singleLevel"/>
    <w:tmpl w:val="2893ADD1"/>
    <w:lvl w:ilvl="0" w:tentative="0">
      <w:start w:val="1"/>
      <w:numFmt w:val="decimal"/>
      <w:pStyle w:val="95"/>
      <w:suff w:val="nothing"/>
      <w:lvlText w:val="%1）"/>
      <w:lvlJc w:val="left"/>
    </w:lvl>
  </w:abstractNum>
  <w:abstractNum w:abstractNumId="7">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6C761D"/>
    <w:multiLevelType w:val="singleLevel"/>
    <w:tmpl w:val="376C761D"/>
    <w:lvl w:ilvl="0" w:tentative="0">
      <w:start w:val="3"/>
      <w:numFmt w:val="chineseCounting"/>
      <w:suff w:val="nothing"/>
      <w:lvlText w:val="（%1）"/>
      <w:lvlJc w:val="left"/>
      <w:rPr>
        <w:rFonts w:hint="eastAsia"/>
      </w:rPr>
    </w:lvl>
  </w:abstractNum>
  <w:abstractNum w:abstractNumId="9">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A9F319"/>
    <w:multiLevelType w:val="singleLevel"/>
    <w:tmpl w:val="56A9F319"/>
    <w:lvl w:ilvl="0" w:tentative="0">
      <w:start w:val="1"/>
      <w:numFmt w:val="chineseCounting"/>
      <w:suff w:val="nothing"/>
      <w:lvlText w:val="%1、"/>
      <w:lvlJc w:val="left"/>
    </w:lvl>
  </w:abstractNum>
  <w:abstractNum w:abstractNumId="13">
    <w:nsid w:val="57795F3F"/>
    <w:multiLevelType w:val="multilevel"/>
    <w:tmpl w:val="57795F3F"/>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8A41D3A"/>
    <w:multiLevelType w:val="singleLevel"/>
    <w:tmpl w:val="58A41D3A"/>
    <w:lvl w:ilvl="0" w:tentative="0">
      <w:start w:val="1"/>
      <w:numFmt w:val="decimal"/>
      <w:suff w:val="nothing"/>
      <w:lvlText w:val="（%1）"/>
      <w:lvlJc w:val="left"/>
    </w:lvl>
  </w:abstractNum>
  <w:abstractNum w:abstractNumId="15">
    <w:nsid w:val="5B8258FC"/>
    <w:multiLevelType w:val="multilevel"/>
    <w:tmpl w:val="5B8258F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16"/>
  </w:num>
  <w:num w:numId="2">
    <w:abstractNumId w:val="6"/>
  </w:num>
  <w:num w:numId="3">
    <w:abstractNumId w:val="14"/>
  </w:num>
  <w:num w:numId="4">
    <w:abstractNumId w:val="12"/>
  </w:num>
  <w:num w:numId="5">
    <w:abstractNumId w:val="1"/>
  </w:num>
  <w:num w:numId="6">
    <w:abstractNumId w:val="9"/>
  </w:num>
  <w:num w:numId="7">
    <w:abstractNumId w:val="2"/>
  </w:num>
  <w:num w:numId="8">
    <w:abstractNumId w:val="4"/>
  </w:num>
  <w:num w:numId="9">
    <w:abstractNumId w:val="5"/>
  </w:num>
  <w:num w:numId="10">
    <w:abstractNumId w:val="11"/>
  </w:num>
  <w:num w:numId="11">
    <w:abstractNumId w:val="7"/>
  </w:num>
  <w:num w:numId="12">
    <w:abstractNumId w:val="15"/>
  </w:num>
  <w:num w:numId="13">
    <w:abstractNumId w:val="3"/>
  </w:num>
  <w:num w:numId="14">
    <w:abstractNumId w:val="0"/>
  </w:num>
  <w:num w:numId="15">
    <w:abstractNumId w:val="1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20"/>
  <w:drawingGridVerticalSpacing w:val="21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Y2U4YWI3ZWE5OWYwYjMzZjNiY2M4YTMxY2Q5ZTcifQ=="/>
  </w:docVars>
  <w:rsids>
    <w:rsidRoot w:val="006A6B87"/>
    <w:rsid w:val="0000159C"/>
    <w:rsid w:val="000019FA"/>
    <w:rsid w:val="00002480"/>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2642"/>
    <w:rsid w:val="0007534F"/>
    <w:rsid w:val="000770B7"/>
    <w:rsid w:val="00077A9A"/>
    <w:rsid w:val="00077B80"/>
    <w:rsid w:val="00077BE7"/>
    <w:rsid w:val="000857F2"/>
    <w:rsid w:val="00090002"/>
    <w:rsid w:val="0009000A"/>
    <w:rsid w:val="000906B5"/>
    <w:rsid w:val="000911CC"/>
    <w:rsid w:val="00092417"/>
    <w:rsid w:val="00093AD5"/>
    <w:rsid w:val="0009418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5C2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2E7"/>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1D58"/>
    <w:rsid w:val="001C25ED"/>
    <w:rsid w:val="001C4680"/>
    <w:rsid w:val="001C5BE5"/>
    <w:rsid w:val="001D1BCB"/>
    <w:rsid w:val="001D22C0"/>
    <w:rsid w:val="001D2CE5"/>
    <w:rsid w:val="001D4171"/>
    <w:rsid w:val="001D576E"/>
    <w:rsid w:val="001D59DF"/>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6FCB"/>
    <w:rsid w:val="002771C6"/>
    <w:rsid w:val="0028033D"/>
    <w:rsid w:val="00282837"/>
    <w:rsid w:val="00282CF7"/>
    <w:rsid w:val="002848E9"/>
    <w:rsid w:val="00291777"/>
    <w:rsid w:val="0029384E"/>
    <w:rsid w:val="00294428"/>
    <w:rsid w:val="002961E2"/>
    <w:rsid w:val="00296372"/>
    <w:rsid w:val="00297703"/>
    <w:rsid w:val="00297866"/>
    <w:rsid w:val="002A2A26"/>
    <w:rsid w:val="002A3B25"/>
    <w:rsid w:val="002A62BF"/>
    <w:rsid w:val="002A6815"/>
    <w:rsid w:val="002A703D"/>
    <w:rsid w:val="002A7FF7"/>
    <w:rsid w:val="002B35C4"/>
    <w:rsid w:val="002B36C2"/>
    <w:rsid w:val="002B4504"/>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5C1B"/>
    <w:rsid w:val="002F7D7D"/>
    <w:rsid w:val="00300067"/>
    <w:rsid w:val="00300B27"/>
    <w:rsid w:val="0030123B"/>
    <w:rsid w:val="00301E0D"/>
    <w:rsid w:val="00301FAE"/>
    <w:rsid w:val="003024CF"/>
    <w:rsid w:val="00305437"/>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60B0"/>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13E6"/>
    <w:rsid w:val="003C3325"/>
    <w:rsid w:val="003C61F3"/>
    <w:rsid w:val="003C6AB2"/>
    <w:rsid w:val="003C7C29"/>
    <w:rsid w:val="003D2606"/>
    <w:rsid w:val="003D39C7"/>
    <w:rsid w:val="003D3A32"/>
    <w:rsid w:val="003D3A50"/>
    <w:rsid w:val="003D45F5"/>
    <w:rsid w:val="003D6B60"/>
    <w:rsid w:val="003E010E"/>
    <w:rsid w:val="003E1D81"/>
    <w:rsid w:val="003E1E87"/>
    <w:rsid w:val="003E2F34"/>
    <w:rsid w:val="003E5CDB"/>
    <w:rsid w:val="003E7874"/>
    <w:rsid w:val="003F21FB"/>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3AD"/>
    <w:rsid w:val="00420875"/>
    <w:rsid w:val="0042388D"/>
    <w:rsid w:val="00425038"/>
    <w:rsid w:val="0042688F"/>
    <w:rsid w:val="00427ABD"/>
    <w:rsid w:val="004317AB"/>
    <w:rsid w:val="00431DBF"/>
    <w:rsid w:val="0043204F"/>
    <w:rsid w:val="00433512"/>
    <w:rsid w:val="0043432D"/>
    <w:rsid w:val="004374E7"/>
    <w:rsid w:val="00441D7B"/>
    <w:rsid w:val="00444250"/>
    <w:rsid w:val="00444298"/>
    <w:rsid w:val="004456C5"/>
    <w:rsid w:val="00454666"/>
    <w:rsid w:val="004547F6"/>
    <w:rsid w:val="004574A4"/>
    <w:rsid w:val="00461F1D"/>
    <w:rsid w:val="00463236"/>
    <w:rsid w:val="004657D3"/>
    <w:rsid w:val="00466205"/>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29DF"/>
    <w:rsid w:val="004A570C"/>
    <w:rsid w:val="004A5CFF"/>
    <w:rsid w:val="004A61D7"/>
    <w:rsid w:val="004A6B5A"/>
    <w:rsid w:val="004B1026"/>
    <w:rsid w:val="004B13F6"/>
    <w:rsid w:val="004B2C5E"/>
    <w:rsid w:val="004B40FB"/>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1A91"/>
    <w:rsid w:val="005330CB"/>
    <w:rsid w:val="0053320F"/>
    <w:rsid w:val="005340C0"/>
    <w:rsid w:val="00534E48"/>
    <w:rsid w:val="00535F18"/>
    <w:rsid w:val="0053622F"/>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3BC8"/>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2E5E"/>
    <w:rsid w:val="005C50A4"/>
    <w:rsid w:val="005C6C4F"/>
    <w:rsid w:val="005D000E"/>
    <w:rsid w:val="005D035F"/>
    <w:rsid w:val="005D62E5"/>
    <w:rsid w:val="005D7216"/>
    <w:rsid w:val="005E00E7"/>
    <w:rsid w:val="005E12F7"/>
    <w:rsid w:val="005E3740"/>
    <w:rsid w:val="005E37E1"/>
    <w:rsid w:val="005E548A"/>
    <w:rsid w:val="005E5BCC"/>
    <w:rsid w:val="005E5CCE"/>
    <w:rsid w:val="005E6CCC"/>
    <w:rsid w:val="005F1247"/>
    <w:rsid w:val="005F19BB"/>
    <w:rsid w:val="005F3B5B"/>
    <w:rsid w:val="005F6909"/>
    <w:rsid w:val="005F6C88"/>
    <w:rsid w:val="0060005D"/>
    <w:rsid w:val="00600447"/>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0859"/>
    <w:rsid w:val="00642CB1"/>
    <w:rsid w:val="006431A9"/>
    <w:rsid w:val="00643F57"/>
    <w:rsid w:val="006460E3"/>
    <w:rsid w:val="006466DF"/>
    <w:rsid w:val="006518D0"/>
    <w:rsid w:val="006520AC"/>
    <w:rsid w:val="00652393"/>
    <w:rsid w:val="00656003"/>
    <w:rsid w:val="00657150"/>
    <w:rsid w:val="006571DD"/>
    <w:rsid w:val="0065774D"/>
    <w:rsid w:val="0065792C"/>
    <w:rsid w:val="00662E32"/>
    <w:rsid w:val="0066668A"/>
    <w:rsid w:val="00667CAB"/>
    <w:rsid w:val="00674CBD"/>
    <w:rsid w:val="00675065"/>
    <w:rsid w:val="00675563"/>
    <w:rsid w:val="00675811"/>
    <w:rsid w:val="00675DAD"/>
    <w:rsid w:val="00682389"/>
    <w:rsid w:val="00685346"/>
    <w:rsid w:val="0068567A"/>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26807"/>
    <w:rsid w:val="007303C2"/>
    <w:rsid w:val="0073139F"/>
    <w:rsid w:val="007326D4"/>
    <w:rsid w:val="00733D26"/>
    <w:rsid w:val="00733E96"/>
    <w:rsid w:val="00733F1D"/>
    <w:rsid w:val="00734BE2"/>
    <w:rsid w:val="00734DBA"/>
    <w:rsid w:val="00737B7E"/>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022D"/>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E6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6CC"/>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2BA8"/>
    <w:rsid w:val="008C508D"/>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021F"/>
    <w:rsid w:val="00951071"/>
    <w:rsid w:val="0095333C"/>
    <w:rsid w:val="009544D9"/>
    <w:rsid w:val="00954611"/>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5340"/>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167"/>
    <w:rsid w:val="009C5377"/>
    <w:rsid w:val="009C58A2"/>
    <w:rsid w:val="009C7BA0"/>
    <w:rsid w:val="009D1B51"/>
    <w:rsid w:val="009D426B"/>
    <w:rsid w:val="009D52BF"/>
    <w:rsid w:val="009D6255"/>
    <w:rsid w:val="009D6603"/>
    <w:rsid w:val="009D6DD3"/>
    <w:rsid w:val="009E1E3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1E6"/>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0B01"/>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059C"/>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6499"/>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AF643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27A72"/>
    <w:rsid w:val="00B30526"/>
    <w:rsid w:val="00B3125B"/>
    <w:rsid w:val="00B32F9A"/>
    <w:rsid w:val="00B32FCD"/>
    <w:rsid w:val="00B34577"/>
    <w:rsid w:val="00B34E07"/>
    <w:rsid w:val="00B4180F"/>
    <w:rsid w:val="00B4313F"/>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719"/>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5772"/>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D7BB7"/>
    <w:rsid w:val="00BE41BE"/>
    <w:rsid w:val="00BE4EBB"/>
    <w:rsid w:val="00BE6F8C"/>
    <w:rsid w:val="00BE735F"/>
    <w:rsid w:val="00BF0B0F"/>
    <w:rsid w:val="00BF150A"/>
    <w:rsid w:val="00BF30A5"/>
    <w:rsid w:val="00BF3210"/>
    <w:rsid w:val="00BF3B09"/>
    <w:rsid w:val="00BF4A06"/>
    <w:rsid w:val="00C00340"/>
    <w:rsid w:val="00C0146A"/>
    <w:rsid w:val="00C03270"/>
    <w:rsid w:val="00C03937"/>
    <w:rsid w:val="00C048FB"/>
    <w:rsid w:val="00C04CFA"/>
    <w:rsid w:val="00C074A8"/>
    <w:rsid w:val="00C076EF"/>
    <w:rsid w:val="00C101D5"/>
    <w:rsid w:val="00C15E59"/>
    <w:rsid w:val="00C15E84"/>
    <w:rsid w:val="00C16C84"/>
    <w:rsid w:val="00C21DB4"/>
    <w:rsid w:val="00C224CD"/>
    <w:rsid w:val="00C25539"/>
    <w:rsid w:val="00C25C2B"/>
    <w:rsid w:val="00C2744F"/>
    <w:rsid w:val="00C33D5F"/>
    <w:rsid w:val="00C34648"/>
    <w:rsid w:val="00C34BC8"/>
    <w:rsid w:val="00C34D95"/>
    <w:rsid w:val="00C357EB"/>
    <w:rsid w:val="00C37015"/>
    <w:rsid w:val="00C40072"/>
    <w:rsid w:val="00C408BD"/>
    <w:rsid w:val="00C4213E"/>
    <w:rsid w:val="00C42A3B"/>
    <w:rsid w:val="00C438D5"/>
    <w:rsid w:val="00C45741"/>
    <w:rsid w:val="00C4699F"/>
    <w:rsid w:val="00C472A3"/>
    <w:rsid w:val="00C50362"/>
    <w:rsid w:val="00C50C4A"/>
    <w:rsid w:val="00C524B1"/>
    <w:rsid w:val="00C53D6E"/>
    <w:rsid w:val="00C552B0"/>
    <w:rsid w:val="00C56B9D"/>
    <w:rsid w:val="00C60706"/>
    <w:rsid w:val="00C61A1B"/>
    <w:rsid w:val="00C6464D"/>
    <w:rsid w:val="00C64FE6"/>
    <w:rsid w:val="00C67685"/>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0D92"/>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01A4"/>
    <w:rsid w:val="00D613B2"/>
    <w:rsid w:val="00D61D4F"/>
    <w:rsid w:val="00D62526"/>
    <w:rsid w:val="00D65B3B"/>
    <w:rsid w:val="00D6655A"/>
    <w:rsid w:val="00D73BEF"/>
    <w:rsid w:val="00D75DD7"/>
    <w:rsid w:val="00D813B9"/>
    <w:rsid w:val="00D8461E"/>
    <w:rsid w:val="00D848AF"/>
    <w:rsid w:val="00D84D41"/>
    <w:rsid w:val="00D85867"/>
    <w:rsid w:val="00D90438"/>
    <w:rsid w:val="00D90F7C"/>
    <w:rsid w:val="00D91BBB"/>
    <w:rsid w:val="00D93BBB"/>
    <w:rsid w:val="00D9483F"/>
    <w:rsid w:val="00D95261"/>
    <w:rsid w:val="00D957E5"/>
    <w:rsid w:val="00D9612C"/>
    <w:rsid w:val="00D96B41"/>
    <w:rsid w:val="00DA02CE"/>
    <w:rsid w:val="00DA0DFD"/>
    <w:rsid w:val="00DA26D1"/>
    <w:rsid w:val="00DA2FA3"/>
    <w:rsid w:val="00DA7EC9"/>
    <w:rsid w:val="00DB18FC"/>
    <w:rsid w:val="00DB2769"/>
    <w:rsid w:val="00DB2E5E"/>
    <w:rsid w:val="00DB448B"/>
    <w:rsid w:val="00DB4762"/>
    <w:rsid w:val="00DB630A"/>
    <w:rsid w:val="00DB6473"/>
    <w:rsid w:val="00DC3ED2"/>
    <w:rsid w:val="00DC4AE1"/>
    <w:rsid w:val="00DC6B38"/>
    <w:rsid w:val="00DC767D"/>
    <w:rsid w:val="00DC7A15"/>
    <w:rsid w:val="00DD0CDD"/>
    <w:rsid w:val="00DD178F"/>
    <w:rsid w:val="00DD26EA"/>
    <w:rsid w:val="00DD35BB"/>
    <w:rsid w:val="00DD5EDD"/>
    <w:rsid w:val="00DD6B34"/>
    <w:rsid w:val="00DD70F2"/>
    <w:rsid w:val="00DD7198"/>
    <w:rsid w:val="00DE3B48"/>
    <w:rsid w:val="00DF0FF1"/>
    <w:rsid w:val="00DF1557"/>
    <w:rsid w:val="00DF49C5"/>
    <w:rsid w:val="00DF66BE"/>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09B"/>
    <w:rsid w:val="00E77471"/>
    <w:rsid w:val="00E777FC"/>
    <w:rsid w:val="00E83DB2"/>
    <w:rsid w:val="00E840FB"/>
    <w:rsid w:val="00E8537A"/>
    <w:rsid w:val="00E8555A"/>
    <w:rsid w:val="00E85DAF"/>
    <w:rsid w:val="00E86A39"/>
    <w:rsid w:val="00E8703F"/>
    <w:rsid w:val="00E875A2"/>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A6F51"/>
    <w:rsid w:val="00EB0764"/>
    <w:rsid w:val="00EB1322"/>
    <w:rsid w:val="00EB1A62"/>
    <w:rsid w:val="00EB4FC8"/>
    <w:rsid w:val="00EB5BF9"/>
    <w:rsid w:val="00EB7A4C"/>
    <w:rsid w:val="00EC0DD8"/>
    <w:rsid w:val="00EC2A66"/>
    <w:rsid w:val="00EC3533"/>
    <w:rsid w:val="00EC3672"/>
    <w:rsid w:val="00EC44FF"/>
    <w:rsid w:val="00ED0960"/>
    <w:rsid w:val="00ED1EA4"/>
    <w:rsid w:val="00ED3782"/>
    <w:rsid w:val="00ED56C1"/>
    <w:rsid w:val="00ED7D80"/>
    <w:rsid w:val="00EE1F49"/>
    <w:rsid w:val="00EE1F87"/>
    <w:rsid w:val="00EE23C2"/>
    <w:rsid w:val="00EE3720"/>
    <w:rsid w:val="00EE3F92"/>
    <w:rsid w:val="00EE6C63"/>
    <w:rsid w:val="00EE7634"/>
    <w:rsid w:val="00EE7701"/>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37678"/>
    <w:rsid w:val="00F43040"/>
    <w:rsid w:val="00F44520"/>
    <w:rsid w:val="00F44E00"/>
    <w:rsid w:val="00F44EC3"/>
    <w:rsid w:val="00F459DC"/>
    <w:rsid w:val="00F46AFA"/>
    <w:rsid w:val="00F46B72"/>
    <w:rsid w:val="00F474AB"/>
    <w:rsid w:val="00F476F6"/>
    <w:rsid w:val="00F47A28"/>
    <w:rsid w:val="00F5050C"/>
    <w:rsid w:val="00F5134E"/>
    <w:rsid w:val="00F51650"/>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5C"/>
    <w:rsid w:val="00F95FE5"/>
    <w:rsid w:val="00F9741A"/>
    <w:rsid w:val="00FA18B4"/>
    <w:rsid w:val="00FA1F53"/>
    <w:rsid w:val="00FA2095"/>
    <w:rsid w:val="00FA244D"/>
    <w:rsid w:val="00FA7224"/>
    <w:rsid w:val="00FB1215"/>
    <w:rsid w:val="00FB3D8E"/>
    <w:rsid w:val="00FB4495"/>
    <w:rsid w:val="00FB4CB0"/>
    <w:rsid w:val="00FB608E"/>
    <w:rsid w:val="00FB6392"/>
    <w:rsid w:val="00FB739B"/>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2CF"/>
    <w:rsid w:val="00FF756F"/>
    <w:rsid w:val="09593D2C"/>
    <w:rsid w:val="10980EDC"/>
    <w:rsid w:val="11E3489C"/>
    <w:rsid w:val="265B5645"/>
    <w:rsid w:val="2BA278EE"/>
    <w:rsid w:val="2C9F7BAE"/>
    <w:rsid w:val="2D6762ED"/>
    <w:rsid w:val="2E0520CB"/>
    <w:rsid w:val="3D1A6FEE"/>
    <w:rsid w:val="3F174B46"/>
    <w:rsid w:val="4AAA4B54"/>
    <w:rsid w:val="4FAE362A"/>
    <w:rsid w:val="54626918"/>
    <w:rsid w:val="5479786C"/>
    <w:rsid w:val="5E0E00CF"/>
    <w:rsid w:val="60A1157E"/>
    <w:rsid w:val="6271604F"/>
    <w:rsid w:val="67ED117D"/>
    <w:rsid w:val="6D556576"/>
    <w:rsid w:val="71EE3E8B"/>
    <w:rsid w:val="77E932A5"/>
    <w:rsid w:val="78A65D5C"/>
    <w:rsid w:val="7A286243"/>
    <w:rsid w:val="7F2D1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8"/>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59"/>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0"/>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1"/>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2"/>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3"/>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4"/>
    <w:semiHidden/>
    <w:unhideWhenUsed/>
    <w:qFormat/>
    <w:uiPriority w:val="9"/>
    <w:pPr>
      <w:numPr>
        <w:ilvl w:val="6"/>
        <w:numId w:val="1"/>
      </w:numPr>
      <w:spacing w:before="240" w:after="60"/>
      <w:outlineLvl w:val="6"/>
    </w:pPr>
  </w:style>
  <w:style w:type="paragraph" w:styleId="10">
    <w:name w:val="heading 8"/>
    <w:basedOn w:val="1"/>
    <w:next w:val="1"/>
    <w:link w:val="65"/>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仿宋_GB2312" w:eastAsia="仿宋_GB2312"/>
      <w:spacing w:val="-20"/>
      <w:sz w:val="28"/>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90"/>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82"/>
    <w:unhideWhenUsed/>
    <w:qFormat/>
    <w:uiPriority w:val="99"/>
    <w:pPr>
      <w:spacing w:line="400" w:lineRule="exact"/>
    </w:pPr>
    <w:rPr>
      <w:rFonts w:ascii="Calibri Light" w:hAnsi="Calibri Light" w:eastAsia="华文仿宋" w:cs="Calibri Light"/>
      <w:kern w:val="2"/>
      <w:sz w:val="28"/>
      <w:szCs w:val="28"/>
    </w:rPr>
  </w:style>
  <w:style w:type="paragraph" w:styleId="15">
    <w:name w:val="Block Text"/>
    <w:basedOn w:val="1"/>
    <w:unhideWhenUsed/>
    <w:qFormat/>
    <w:uiPriority w:val="99"/>
    <w:pPr>
      <w:spacing w:after="120"/>
      <w:ind w:left="1440" w:leftChars="700" w:right="1440" w:rightChars="700"/>
    </w:pPr>
    <w:rPr>
      <w:rFonts w:ascii="Calibri" w:hAnsi="Calibri" w:eastAsia="宋体"/>
      <w:szCs w:val="20"/>
    </w:rPr>
  </w:style>
  <w:style w:type="paragraph" w:styleId="16">
    <w:name w:val="Date"/>
    <w:basedOn w:val="1"/>
    <w:next w:val="1"/>
    <w:link w:val="55"/>
    <w:semiHidden/>
    <w:unhideWhenUsed/>
    <w:qFormat/>
    <w:uiPriority w:val="99"/>
    <w:pPr>
      <w:ind w:left="100" w:leftChars="2500"/>
    </w:pPr>
  </w:style>
  <w:style w:type="paragraph" w:styleId="17">
    <w:name w:val="Balloon Text"/>
    <w:basedOn w:val="1"/>
    <w:link w:val="81"/>
    <w:semiHidden/>
    <w:unhideWhenUsed/>
    <w:qFormat/>
    <w:uiPriority w:val="99"/>
    <w:rPr>
      <w:sz w:val="18"/>
      <w:szCs w:val="18"/>
    </w:rPr>
  </w:style>
  <w:style w:type="paragraph" w:styleId="18">
    <w:name w:val="footer"/>
    <w:basedOn w:val="1"/>
    <w:link w:val="57"/>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8"/>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pPr>
      <w:spacing w:before="100" w:beforeAutospacing="1" w:after="100" w:afterAutospacing="1"/>
    </w:pPr>
    <w:rPr>
      <w:rFonts w:ascii="宋体" w:hAnsi="宋体"/>
    </w:rPr>
  </w:style>
  <w:style w:type="paragraph" w:styleId="23">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4"/>
    <w:next w:val="14"/>
    <w:link w:val="89"/>
    <w:semiHidden/>
    <w:unhideWhenUsed/>
    <w:qFormat/>
    <w:uiPriority w:val="99"/>
    <w:rPr>
      <w:b/>
      <w:bCs/>
    </w:rPr>
  </w:style>
  <w:style w:type="paragraph" w:styleId="25">
    <w:name w:val="Body Text First Indent"/>
    <w:basedOn w:val="2"/>
    <w:link w:val="104"/>
    <w:unhideWhenUsed/>
    <w:qFormat/>
    <w:uiPriority w:val="99"/>
    <w:pPr>
      <w:spacing w:line="360" w:lineRule="auto"/>
      <w:ind w:firstLine="309" w:firstLineChars="100"/>
      <w:outlineLvl w:val="0"/>
    </w:pPr>
    <w:rPr>
      <w:bCs/>
      <w:color w:val="000000"/>
      <w:kern w:val="28"/>
      <w:szCs w:val="21"/>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qFormat/>
    <w:uiPriority w:val="0"/>
    <w:rPr>
      <w:rFonts w:ascii="Times New Roman" w:hAnsi="Times New Roman" w:eastAsia="宋体" w:cs="Times New Roman"/>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basedOn w:val="28"/>
    <w:qFormat/>
    <w:uiPriority w:val="20"/>
    <w:rPr>
      <w:rFonts w:asciiTheme="minorHAnsi" w:hAnsiTheme="minorHAnsi"/>
      <w:b/>
      <w:i/>
      <w:iCs/>
    </w:rPr>
  </w:style>
  <w:style w:type="character" w:styleId="33">
    <w:name w:val="Hyperlink"/>
    <w:basedOn w:val="28"/>
    <w:unhideWhenUsed/>
    <w:qFormat/>
    <w:uiPriority w:val="99"/>
    <w:rPr>
      <w:color w:val="0563C1" w:themeColor="hyperlink"/>
      <w:u w:val="single"/>
      <w14:textFill>
        <w14:solidFill>
          <w14:schemeClr w14:val="hlink"/>
        </w14:solidFill>
      </w14:textFill>
    </w:rPr>
  </w:style>
  <w:style w:type="character" w:styleId="34">
    <w:name w:val="annotation reference"/>
    <w:basedOn w:val="28"/>
    <w:semiHidden/>
    <w:unhideWhenUsed/>
    <w:qFormat/>
    <w:uiPriority w:val="99"/>
    <w:rPr>
      <w:sz w:val="21"/>
      <w:szCs w:val="21"/>
    </w:rPr>
  </w:style>
  <w:style w:type="paragraph" w:customStyle="1" w:styleId="35">
    <w:name w:val="※封面大标题"/>
    <w:basedOn w:val="1"/>
    <w:next w:val="1"/>
    <w:qFormat/>
    <w:uiPriority w:val="0"/>
    <w:pPr>
      <w:jc w:val="center"/>
    </w:pPr>
    <w:rPr>
      <w:rFonts w:ascii="华文中宋" w:hAnsi="华文中宋" w:eastAsia="华文中宋"/>
      <w:sz w:val="96"/>
      <w:szCs w:val="96"/>
    </w:rPr>
  </w:style>
  <w:style w:type="paragraph" w:customStyle="1" w:styleId="36">
    <w:name w:val="※封面题颌"/>
    <w:basedOn w:val="1"/>
    <w:next w:val="1"/>
    <w:qFormat/>
    <w:uiPriority w:val="0"/>
    <w:pPr>
      <w:jc w:val="center"/>
    </w:pPr>
    <w:rPr>
      <w:rFonts w:ascii="Calibri Light" w:hAnsi="Calibri Light" w:eastAsia="华文仿宋"/>
      <w:sz w:val="36"/>
      <w:szCs w:val="36"/>
    </w:rPr>
  </w:style>
  <w:style w:type="paragraph" w:customStyle="1" w:styleId="37">
    <w:name w:val="※封面题眉"/>
    <w:basedOn w:val="1"/>
    <w:next w:val="35"/>
    <w:qFormat/>
    <w:uiPriority w:val="0"/>
    <w:pPr>
      <w:jc w:val="center"/>
    </w:pPr>
    <w:rPr>
      <w:rFonts w:ascii="华文仿宋" w:hAnsi="华文仿宋" w:eastAsia="华文仿宋"/>
      <w:sz w:val="52"/>
      <w:szCs w:val="28"/>
    </w:rPr>
  </w:style>
  <w:style w:type="paragraph" w:customStyle="1" w:styleId="38">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3">
    <w:name w:val="※小标题 一"/>
    <w:basedOn w:val="42"/>
    <w:next w:val="42"/>
    <w:qFormat/>
    <w:uiPriority w:val="0"/>
    <w:pPr>
      <w:spacing w:before="120" w:line="240" w:lineRule="auto"/>
      <w:outlineLvl w:val="2"/>
    </w:pPr>
    <w:rPr>
      <w:b/>
      <w:color w:val="203864" w:themeColor="accent5" w:themeShade="80"/>
      <w:sz w:val="32"/>
    </w:rPr>
  </w:style>
  <w:style w:type="paragraph" w:customStyle="1" w:styleId="44">
    <w:name w:val="※小标题（1）"/>
    <w:basedOn w:val="1"/>
    <w:next w:val="4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5">
    <w:name w:val="※小标题（一）"/>
    <w:basedOn w:val="1"/>
    <w:next w:val="4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6">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7">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8">
    <w:name w:val="※页眉"/>
    <w:basedOn w:val="42"/>
    <w:qFormat/>
    <w:uiPriority w:val="0"/>
    <w:pPr>
      <w:pBdr>
        <w:bottom w:val="single" w:color="auto" w:sz="4" w:space="1"/>
      </w:pBdr>
      <w:spacing w:line="240" w:lineRule="atLeast"/>
      <w:jc w:val="right"/>
    </w:pPr>
    <w:rPr>
      <w:rFonts w:ascii="宋体" w:hAnsi="宋体" w:eastAsia="宋体"/>
      <w:sz w:val="18"/>
    </w:rPr>
  </w:style>
  <w:style w:type="paragraph" w:customStyle="1" w:styleId="49">
    <w:name w:val="※章节标题（第X章）"/>
    <w:basedOn w:val="1"/>
    <w:qFormat/>
    <w:uiPriority w:val="0"/>
    <w:pPr>
      <w:jc w:val="center"/>
      <w:outlineLvl w:val="0"/>
    </w:pPr>
    <w:rPr>
      <w:rFonts w:ascii="Calibri Light" w:hAnsi="Calibri Light" w:eastAsia="黑体"/>
      <w:sz w:val="36"/>
      <w:szCs w:val="28"/>
    </w:rPr>
  </w:style>
  <w:style w:type="paragraph" w:customStyle="1" w:styleId="50">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1">
    <w:name w:val="※章节标题（第Z部分分项）"/>
    <w:basedOn w:val="50"/>
    <w:qFormat/>
    <w:uiPriority w:val="0"/>
    <w:pPr>
      <w:outlineLvl w:val="2"/>
    </w:pPr>
  </w:style>
  <w:style w:type="paragraph" w:customStyle="1" w:styleId="5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3">
    <w:name w:val="※正文（缩进2）"/>
    <w:basedOn w:val="42"/>
    <w:qFormat/>
    <w:uiPriority w:val="0"/>
    <w:pPr>
      <w:ind w:firstLine="200" w:firstLineChars="200"/>
    </w:pPr>
  </w:style>
  <w:style w:type="paragraph" w:customStyle="1" w:styleId="54">
    <w:name w:val="※正文（缩进4）"/>
    <w:basedOn w:val="42"/>
    <w:qFormat/>
    <w:uiPriority w:val="0"/>
    <w:pPr>
      <w:ind w:firstLine="400" w:firstLineChars="400"/>
    </w:pPr>
  </w:style>
  <w:style w:type="character" w:customStyle="1" w:styleId="55">
    <w:name w:val="日期 字符"/>
    <w:basedOn w:val="28"/>
    <w:link w:val="16"/>
    <w:semiHidden/>
    <w:qFormat/>
    <w:uiPriority w:val="99"/>
    <w:rPr>
      <w:rFonts w:ascii="华文仿宋" w:hAnsi="华文仿宋" w:eastAsia="华文仿宋"/>
      <w:sz w:val="28"/>
      <w:szCs w:val="28"/>
    </w:rPr>
  </w:style>
  <w:style w:type="character" w:customStyle="1" w:styleId="56">
    <w:name w:val="页眉 字符"/>
    <w:basedOn w:val="28"/>
    <w:link w:val="19"/>
    <w:qFormat/>
    <w:uiPriority w:val="0"/>
    <w:rPr>
      <w:rFonts w:ascii="华文仿宋" w:hAnsi="华文仿宋" w:eastAsia="华文仿宋"/>
      <w:sz w:val="18"/>
      <w:szCs w:val="18"/>
    </w:rPr>
  </w:style>
  <w:style w:type="character" w:customStyle="1" w:styleId="57">
    <w:name w:val="页脚 字符"/>
    <w:basedOn w:val="28"/>
    <w:link w:val="18"/>
    <w:qFormat/>
    <w:uiPriority w:val="99"/>
    <w:rPr>
      <w:rFonts w:ascii="华文仿宋" w:hAnsi="华文仿宋" w:eastAsia="华文仿宋"/>
      <w:sz w:val="18"/>
      <w:szCs w:val="18"/>
    </w:rPr>
  </w:style>
  <w:style w:type="character" w:customStyle="1" w:styleId="58">
    <w:name w:val="标题 1 字符"/>
    <w:basedOn w:val="28"/>
    <w:link w:val="3"/>
    <w:qFormat/>
    <w:uiPriority w:val="9"/>
    <w:rPr>
      <w:rFonts w:ascii="Calibri" w:hAnsi="Calibri" w:eastAsia="黑体"/>
      <w:bCs/>
      <w:kern w:val="36"/>
      <w:sz w:val="32"/>
      <w:szCs w:val="32"/>
    </w:rPr>
  </w:style>
  <w:style w:type="character" w:customStyle="1" w:styleId="59">
    <w:name w:val="标题 2 字符"/>
    <w:basedOn w:val="28"/>
    <w:link w:val="4"/>
    <w:qFormat/>
    <w:uiPriority w:val="9"/>
    <w:rPr>
      <w:rFonts w:ascii="Calibri" w:hAnsi="Calibri" w:eastAsia="黑体" w:cstheme="majorBidi"/>
      <w:bCs/>
      <w:iCs/>
      <w:kern w:val="32"/>
      <w:sz w:val="28"/>
      <w:szCs w:val="28"/>
    </w:rPr>
  </w:style>
  <w:style w:type="character" w:customStyle="1" w:styleId="60">
    <w:name w:val="标题 3 字符"/>
    <w:basedOn w:val="28"/>
    <w:link w:val="5"/>
    <w:qFormat/>
    <w:uiPriority w:val="9"/>
    <w:rPr>
      <w:rFonts w:ascii="Calibri Light" w:hAnsi="Calibri Light" w:eastAsia="宋体"/>
      <w:b/>
      <w:bCs/>
      <w:kern w:val="30"/>
      <w:sz w:val="24"/>
      <w:szCs w:val="26"/>
    </w:rPr>
  </w:style>
  <w:style w:type="character" w:customStyle="1" w:styleId="61">
    <w:name w:val="标题 4 字符"/>
    <w:basedOn w:val="28"/>
    <w:link w:val="6"/>
    <w:semiHidden/>
    <w:qFormat/>
    <w:uiPriority w:val="9"/>
    <w:rPr>
      <w:rFonts w:cstheme="majorBidi"/>
      <w:b/>
      <w:bCs/>
      <w:sz w:val="28"/>
      <w:szCs w:val="28"/>
    </w:rPr>
  </w:style>
  <w:style w:type="character" w:customStyle="1" w:styleId="62">
    <w:name w:val="标题 5 字符"/>
    <w:basedOn w:val="28"/>
    <w:link w:val="7"/>
    <w:semiHidden/>
    <w:qFormat/>
    <w:uiPriority w:val="9"/>
    <w:rPr>
      <w:b/>
      <w:bCs/>
      <w:i/>
      <w:iCs/>
      <w:sz w:val="26"/>
      <w:szCs w:val="26"/>
    </w:rPr>
  </w:style>
  <w:style w:type="character" w:customStyle="1" w:styleId="63">
    <w:name w:val="标题 6 字符"/>
    <w:basedOn w:val="28"/>
    <w:link w:val="8"/>
    <w:semiHidden/>
    <w:qFormat/>
    <w:uiPriority w:val="9"/>
    <w:rPr>
      <w:rFonts w:cstheme="majorBidi"/>
      <w:b/>
      <w:bCs/>
    </w:rPr>
  </w:style>
  <w:style w:type="character" w:customStyle="1" w:styleId="64">
    <w:name w:val="标题 7 字符"/>
    <w:basedOn w:val="28"/>
    <w:link w:val="9"/>
    <w:semiHidden/>
    <w:qFormat/>
    <w:uiPriority w:val="9"/>
    <w:rPr>
      <w:sz w:val="24"/>
      <w:szCs w:val="24"/>
    </w:rPr>
  </w:style>
  <w:style w:type="character" w:customStyle="1" w:styleId="65">
    <w:name w:val="标题 8 字符"/>
    <w:basedOn w:val="28"/>
    <w:link w:val="10"/>
    <w:semiHidden/>
    <w:qFormat/>
    <w:uiPriority w:val="9"/>
    <w:rPr>
      <w:rFonts w:cstheme="majorBidi"/>
      <w:i/>
      <w:iCs/>
      <w:sz w:val="24"/>
      <w:szCs w:val="24"/>
    </w:rPr>
  </w:style>
  <w:style w:type="character" w:customStyle="1" w:styleId="66">
    <w:name w:val="标题 9 字符"/>
    <w:basedOn w:val="28"/>
    <w:link w:val="11"/>
    <w:semiHidden/>
    <w:qFormat/>
    <w:uiPriority w:val="9"/>
    <w:rPr>
      <w:rFonts w:asciiTheme="majorHAnsi" w:hAnsiTheme="majorHAnsi" w:eastAsiaTheme="majorEastAsia" w:cstheme="majorBidi"/>
    </w:rPr>
  </w:style>
  <w:style w:type="character" w:customStyle="1" w:styleId="67">
    <w:name w:val="标题 字符"/>
    <w:basedOn w:val="28"/>
    <w:link w:val="23"/>
    <w:qFormat/>
    <w:uiPriority w:val="10"/>
    <w:rPr>
      <w:rFonts w:asciiTheme="majorHAnsi" w:hAnsiTheme="majorHAnsi" w:eastAsiaTheme="majorEastAsia" w:cstheme="majorBidi"/>
      <w:b/>
      <w:bCs/>
      <w:kern w:val="28"/>
      <w:sz w:val="32"/>
      <w:szCs w:val="32"/>
    </w:rPr>
  </w:style>
  <w:style w:type="character" w:customStyle="1" w:styleId="68">
    <w:name w:val="副标题 字符"/>
    <w:basedOn w:val="28"/>
    <w:link w:val="21"/>
    <w:qFormat/>
    <w:uiPriority w:val="11"/>
    <w:rPr>
      <w:rFonts w:ascii="Calibri" w:hAnsi="Calibri" w:eastAsia="黑体" w:cstheme="majorBidi"/>
      <w:sz w:val="32"/>
      <w:szCs w:val="24"/>
    </w:rPr>
  </w:style>
  <w:style w:type="paragraph" w:styleId="69">
    <w:name w:val="No Spacing"/>
    <w:basedOn w:val="1"/>
    <w:qFormat/>
    <w:uiPriority w:val="1"/>
    <w:rPr>
      <w:szCs w:val="32"/>
    </w:rPr>
  </w:style>
  <w:style w:type="paragraph" w:styleId="70">
    <w:name w:val="List Paragraph"/>
    <w:basedOn w:val="1"/>
    <w:qFormat/>
    <w:uiPriority w:val="0"/>
    <w:pPr>
      <w:ind w:left="720"/>
      <w:contextualSpacing/>
    </w:pPr>
  </w:style>
  <w:style w:type="paragraph" w:styleId="71">
    <w:name w:val="Quote"/>
    <w:basedOn w:val="1"/>
    <w:next w:val="1"/>
    <w:link w:val="72"/>
    <w:qFormat/>
    <w:uiPriority w:val="29"/>
    <w:rPr>
      <w:i/>
    </w:rPr>
  </w:style>
  <w:style w:type="character" w:customStyle="1" w:styleId="72">
    <w:name w:val="引用 字符"/>
    <w:basedOn w:val="28"/>
    <w:link w:val="71"/>
    <w:qFormat/>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字符"/>
    <w:basedOn w:val="28"/>
    <w:link w:val="73"/>
    <w:qFormat/>
    <w:uiPriority w:val="30"/>
    <w:rPr>
      <w:b/>
      <w:i/>
      <w:sz w:val="24"/>
    </w:rPr>
  </w:style>
  <w:style w:type="character" w:customStyle="1" w:styleId="7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明显强调1"/>
    <w:basedOn w:val="28"/>
    <w:qFormat/>
    <w:uiPriority w:val="21"/>
    <w:rPr>
      <w:b/>
      <w:i/>
      <w:sz w:val="24"/>
      <w:szCs w:val="24"/>
      <w:u w:val="single"/>
    </w:rPr>
  </w:style>
  <w:style w:type="character" w:customStyle="1" w:styleId="77">
    <w:name w:val="不明显参考1"/>
    <w:basedOn w:val="28"/>
    <w:qFormat/>
    <w:uiPriority w:val="31"/>
    <w:rPr>
      <w:sz w:val="24"/>
      <w:szCs w:val="24"/>
      <w:u w:val="single"/>
    </w:rPr>
  </w:style>
  <w:style w:type="character" w:customStyle="1" w:styleId="78">
    <w:name w:val="明显参考1"/>
    <w:basedOn w:val="28"/>
    <w:qFormat/>
    <w:uiPriority w:val="32"/>
    <w:rPr>
      <w:b/>
      <w:sz w:val="24"/>
      <w:u w:val="single"/>
    </w:rPr>
  </w:style>
  <w:style w:type="character" w:customStyle="1" w:styleId="79">
    <w:name w:val="书籍标题1"/>
    <w:basedOn w:val="28"/>
    <w:qFormat/>
    <w:uiPriority w:val="33"/>
    <w:rPr>
      <w:rFonts w:asciiTheme="majorHAnsi" w:hAnsiTheme="majorHAnsi" w:eastAsiaTheme="majorEastAsia"/>
      <w:b/>
      <w:i/>
      <w:sz w:val="24"/>
      <w:szCs w:val="24"/>
    </w:rPr>
  </w:style>
  <w:style w:type="paragraph" w:customStyle="1" w:styleId="80">
    <w:name w:val="TOC 标题1"/>
    <w:basedOn w:val="3"/>
    <w:next w:val="1"/>
    <w:semiHidden/>
    <w:unhideWhenUsed/>
    <w:qFormat/>
    <w:uiPriority w:val="39"/>
    <w:pPr>
      <w:outlineLvl w:val="9"/>
    </w:pPr>
  </w:style>
  <w:style w:type="character" w:customStyle="1" w:styleId="81">
    <w:name w:val="批注框文本 字符"/>
    <w:basedOn w:val="28"/>
    <w:link w:val="17"/>
    <w:semiHidden/>
    <w:qFormat/>
    <w:uiPriority w:val="99"/>
    <w:rPr>
      <w:sz w:val="18"/>
      <w:szCs w:val="18"/>
    </w:rPr>
  </w:style>
  <w:style w:type="character" w:customStyle="1" w:styleId="82">
    <w:name w:val="批注文字 字符"/>
    <w:basedOn w:val="28"/>
    <w:link w:val="14"/>
    <w:qFormat/>
    <w:uiPriority w:val="99"/>
    <w:rPr>
      <w:rFonts w:ascii="Calibri Light" w:hAnsi="Calibri Light" w:eastAsia="华文仿宋" w:cs="Calibri Light"/>
      <w:kern w:val="2"/>
      <w:sz w:val="28"/>
      <w:szCs w:val="28"/>
    </w:rPr>
  </w:style>
  <w:style w:type="paragraph" w:customStyle="1" w:styleId="83">
    <w:name w:val="@正文"/>
    <w:basedOn w:val="4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4">
    <w:name w:val="@一级小标题"/>
    <w:basedOn w:val="1"/>
    <w:next w:val="83"/>
    <w:qFormat/>
    <w:uiPriority w:val="0"/>
    <w:pPr>
      <w:keepNext/>
      <w:spacing w:before="120" w:after="60"/>
      <w:outlineLvl w:val="2"/>
    </w:pPr>
    <w:rPr>
      <w:rFonts w:ascii="Calibri" w:hAnsi="Calibri" w:eastAsia="黑体"/>
      <w:kern w:val="28"/>
      <w:sz w:val="28"/>
    </w:rPr>
  </w:style>
  <w:style w:type="paragraph" w:customStyle="1" w:styleId="85">
    <w:name w:val="@标题"/>
    <w:basedOn w:val="1"/>
    <w:next w:val="83"/>
    <w:qFormat/>
    <w:uiPriority w:val="0"/>
    <w:pPr>
      <w:keepNext/>
      <w:spacing w:before="50" w:beforeLines="50" w:after="50" w:afterLines="50"/>
      <w:jc w:val="center"/>
      <w:outlineLvl w:val="1"/>
    </w:pPr>
    <w:rPr>
      <w:rFonts w:ascii="Calibri" w:hAnsi="Calibri" w:eastAsia="黑体"/>
      <w:kern w:val="32"/>
      <w:sz w:val="32"/>
    </w:rPr>
  </w:style>
  <w:style w:type="table" w:customStyle="1" w:styleId="86">
    <w:name w:val="网格型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页眉 Char1"/>
    <w:basedOn w:val="28"/>
    <w:semiHidden/>
    <w:qFormat/>
    <w:uiPriority w:val="99"/>
    <w:rPr>
      <w:rFonts w:cs="Calibri Light"/>
      <w:sz w:val="18"/>
      <w:szCs w:val="18"/>
    </w:rPr>
  </w:style>
  <w:style w:type="character" w:customStyle="1" w:styleId="88">
    <w:name w:val="页脚 Char1"/>
    <w:basedOn w:val="28"/>
    <w:semiHidden/>
    <w:qFormat/>
    <w:uiPriority w:val="99"/>
    <w:rPr>
      <w:rFonts w:cs="Calibri Light"/>
      <w:sz w:val="18"/>
      <w:szCs w:val="18"/>
    </w:rPr>
  </w:style>
  <w:style w:type="character" w:customStyle="1" w:styleId="89">
    <w:name w:val="批注主题 字符"/>
    <w:basedOn w:val="82"/>
    <w:link w:val="24"/>
    <w:semiHidden/>
    <w:qFormat/>
    <w:uiPriority w:val="99"/>
    <w:rPr>
      <w:rFonts w:ascii="Calibri Light" w:hAnsi="Calibri Light" w:eastAsia="华文仿宋" w:cs="Calibri Light"/>
      <w:b/>
      <w:bCs/>
      <w:kern w:val="2"/>
      <w:sz w:val="28"/>
      <w:szCs w:val="28"/>
    </w:rPr>
  </w:style>
  <w:style w:type="character" w:customStyle="1" w:styleId="90">
    <w:name w:val="文档结构图 字符"/>
    <w:basedOn w:val="28"/>
    <w:link w:val="13"/>
    <w:semiHidden/>
    <w:qFormat/>
    <w:uiPriority w:val="99"/>
    <w:rPr>
      <w:rFonts w:ascii="宋体" w:hAnsi="Calibri Light" w:eastAsia="宋体" w:cs="Calibri Light"/>
      <w:kern w:val="2"/>
      <w:sz w:val="18"/>
      <w:szCs w:val="18"/>
    </w:rPr>
  </w:style>
  <w:style w:type="character" w:styleId="91">
    <w:name w:val="Placeholder Text"/>
    <w:basedOn w:val="28"/>
    <w:semiHidden/>
    <w:qFormat/>
    <w:uiPriority w:val="99"/>
    <w:rPr>
      <w:color w:val="808080"/>
    </w:rPr>
  </w:style>
  <w:style w:type="paragraph" w:customStyle="1" w:styleId="92">
    <w:name w:val="Table Paragraph"/>
    <w:basedOn w:val="1"/>
    <w:qFormat/>
    <w:uiPriority w:val="1"/>
    <w:pPr>
      <w:autoSpaceDE w:val="0"/>
      <w:autoSpaceDN w:val="0"/>
    </w:pPr>
    <w:rPr>
      <w:rFonts w:ascii="宋体" w:hAnsi="宋体" w:cs="宋体"/>
      <w:sz w:val="22"/>
      <w:szCs w:val="22"/>
      <w:lang w:val="zh-CN" w:bidi="zh-CN"/>
    </w:rPr>
  </w:style>
  <w:style w:type="paragraph" w:customStyle="1" w:styleId="93">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94">
    <w:name w:val="TOC 标题2"/>
    <w:basedOn w:val="3"/>
    <w:next w:val="1"/>
    <w:qFormat/>
    <w:uiPriority w:val="0"/>
    <w:pPr>
      <w:wordWrap w:val="0"/>
      <w:topLinePunct/>
      <w:spacing w:before="260" w:line="413" w:lineRule="auto"/>
      <w:ind w:firstLine="480" w:firstLineChars="200"/>
    </w:pPr>
    <w:rPr>
      <w:rFonts w:ascii="宋体" w:hAnsi="宋体"/>
      <w:sz w:val="36"/>
      <w:lang w:val="zh-CN"/>
    </w:rPr>
  </w:style>
  <w:style w:type="paragraph" w:customStyle="1" w:styleId="95">
    <w:name w:val="协议书标题2"/>
    <w:basedOn w:val="4"/>
    <w:next w:val="1"/>
    <w:qFormat/>
    <w:uiPriority w:val="0"/>
    <w:pPr>
      <w:keepNext w:val="0"/>
      <w:numPr>
        <w:ilvl w:val="0"/>
        <w:numId w:val="2"/>
      </w:numPr>
      <w:tabs>
        <w:tab w:val="left" w:pos="567"/>
      </w:tabs>
      <w:wordWrap w:val="0"/>
      <w:topLinePunct/>
      <w:adjustRightInd w:val="0"/>
      <w:snapToGrid w:val="0"/>
      <w:spacing w:before="0" w:afterLines="50" w:line="360" w:lineRule="auto"/>
    </w:pPr>
    <w:rPr>
      <w:rFonts w:ascii="宋体" w:hAnsi="宋体"/>
      <w:bCs w:val="0"/>
      <w:kern w:val="0"/>
      <w:sz w:val="24"/>
      <w:szCs w:val="20"/>
    </w:rPr>
  </w:style>
  <w:style w:type="paragraph" w:customStyle="1" w:styleId="9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97">
    <w:name w:val="通用标题2"/>
    <w:basedOn w:val="4"/>
    <w:next w:val="1"/>
    <w:qFormat/>
    <w:uiPriority w:val="0"/>
    <w:pPr>
      <w:keepNext w:val="0"/>
      <w:tabs>
        <w:tab w:val="left" w:pos="993"/>
      </w:tabs>
      <w:wordWrap w:val="0"/>
      <w:topLinePunct/>
      <w:adjustRightInd w:val="0"/>
      <w:snapToGrid w:val="0"/>
      <w:spacing w:before="0" w:afterLines="50" w:line="360" w:lineRule="auto"/>
    </w:pPr>
    <w:rPr>
      <w:rFonts w:ascii="黑体" w:hAnsi="黑体"/>
      <w:bCs w:val="0"/>
      <w:kern w:val="0"/>
      <w:szCs w:val="20"/>
    </w:rPr>
  </w:style>
  <w:style w:type="paragraph" w:customStyle="1" w:styleId="98">
    <w:name w:val="通用标题3"/>
    <w:next w:val="1"/>
    <w:qFormat/>
    <w:uiPriority w:val="0"/>
    <w:pPr>
      <w:widowControl w:val="0"/>
      <w:numPr>
        <w:ilvl w:val="1"/>
        <w:numId w:val="3"/>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99">
    <w:name w:val="通用标题4"/>
    <w:next w:val="1"/>
    <w:qFormat/>
    <w:uiPriority w:val="0"/>
    <w:pPr>
      <w:numPr>
        <w:ilvl w:val="2"/>
        <w:numId w:val="3"/>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00">
    <w:name w:val="通用标题5"/>
    <w:qFormat/>
    <w:uiPriority w:val="0"/>
    <w:pPr>
      <w:widowControl w:val="0"/>
      <w:numPr>
        <w:ilvl w:val="3"/>
        <w:numId w:val="3"/>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101">
    <w:name w:val="通用标题6"/>
    <w:basedOn w:val="1"/>
    <w:qFormat/>
    <w:uiPriority w:val="0"/>
    <w:pPr>
      <w:numPr>
        <w:ilvl w:val="4"/>
        <w:numId w:val="4"/>
      </w:numPr>
      <w:tabs>
        <w:tab w:val="left" w:pos="993"/>
      </w:tabs>
      <w:adjustRightInd w:val="0"/>
      <w:snapToGrid w:val="0"/>
      <w:spacing w:afterLines="50" w:line="360" w:lineRule="auto"/>
    </w:pPr>
    <w:rPr>
      <w:rFonts w:ascii="宋体" w:hAnsi="宋体"/>
      <w:szCs w:val="20"/>
    </w:rPr>
  </w:style>
  <w:style w:type="paragraph" w:customStyle="1" w:styleId="102">
    <w:name w:val="专用标题2"/>
    <w:basedOn w:val="4"/>
    <w:next w:val="1"/>
    <w:qFormat/>
    <w:uiPriority w:val="0"/>
    <w:pPr>
      <w:keepNext w:val="0"/>
      <w:tabs>
        <w:tab w:val="left" w:pos="993"/>
      </w:tabs>
      <w:adjustRightInd w:val="0"/>
      <w:snapToGrid w:val="0"/>
      <w:spacing w:before="0" w:afterLines="50" w:line="360" w:lineRule="auto"/>
    </w:pPr>
    <w:rPr>
      <w:rFonts w:ascii="宋体" w:hAnsi="宋体" w:cs="Times"/>
      <w:bCs w:val="0"/>
      <w:kern w:val="0"/>
      <w:szCs w:val="20"/>
    </w:rPr>
  </w:style>
  <w:style w:type="paragraph" w:customStyle="1" w:styleId="103">
    <w:name w:val="附件标题"/>
    <w:basedOn w:val="4"/>
    <w:next w:val="1"/>
    <w:qFormat/>
    <w:uiPriority w:val="0"/>
    <w:pPr>
      <w:numPr>
        <w:ilvl w:val="0"/>
        <w:numId w:val="5"/>
      </w:numPr>
      <w:tabs>
        <w:tab w:val="left" w:pos="1134"/>
      </w:tabs>
      <w:wordWrap w:val="0"/>
      <w:topLinePunct/>
      <w:adjustRightInd w:val="0"/>
      <w:snapToGrid w:val="0"/>
      <w:spacing w:before="0" w:afterLines="50" w:line="360" w:lineRule="auto"/>
      <w:jc w:val="center"/>
    </w:pPr>
    <w:rPr>
      <w:rFonts w:ascii="黑体" w:hAnsi="黑体"/>
      <w:bCs w:val="0"/>
      <w:kern w:val="0"/>
      <w:sz w:val="30"/>
      <w:szCs w:val="30"/>
    </w:rPr>
  </w:style>
  <w:style w:type="character" w:customStyle="1" w:styleId="104">
    <w:name w:val="正文文本首行缩进 字符"/>
    <w:basedOn w:val="28"/>
    <w:link w:val="25"/>
    <w:qFormat/>
    <w:uiPriority w:val="99"/>
    <w:rPr>
      <w:rFonts w:ascii="仿宋_GB2312" w:eastAsia="仿宋_GB2312"/>
      <w:bCs/>
      <w:color w:val="000000"/>
      <w:spacing w:val="-20"/>
      <w:kern w:val="28"/>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84A34-FD56-46FA-8C78-F3B6085DA71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35224</Words>
  <Characters>37592</Characters>
  <Lines>299</Lines>
  <Paragraphs>84</Paragraphs>
  <TotalTime>44</TotalTime>
  <ScaleCrop>false</ScaleCrop>
  <LinksUpToDate>false</LinksUpToDate>
  <CharactersWithSpaces>38112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2022-11-16T10:26:00Z</dcterms:created>
  <dc:creator>lenovo</dc:creator>
  <cp:lastModifiedBy>夏日</cp:lastModifiedBy>
  <cp:lastPrinted>2022-11-17T08:21:00Z</cp:lastPrinted>
  <dcterms:modified xsi:type="dcterms:W3CDTF">2023-02-08T02:15:29Z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9A78BC9DA10F4B3A8874AEBBA280A773</vt:lpwstr>
  </property>
</Properties>
</file>