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4" w:lineRule="atLeast"/>
        <w:ind w:left="0" w:right="0"/>
        <w:jc w:val="center"/>
        <w:rPr>
          <w:rStyle w:val="7"/>
          <w:rFonts w:hint="eastAsia"/>
          <w:b/>
          <w:bCs/>
          <w:i w:val="0"/>
          <w:iCs w:val="0"/>
          <w:caps w:val="0"/>
          <w:color w:val="333333"/>
          <w:spacing w:val="0"/>
          <w:sz w:val="28"/>
          <w:szCs w:val="28"/>
          <w:bdr w:val="none" w:color="auto" w:sz="0" w:space="0"/>
          <w:shd w:val="clear" w:fill="FFFFFF"/>
        </w:rPr>
      </w:pPr>
      <w:r>
        <w:rPr>
          <w:rStyle w:val="7"/>
          <w:rFonts w:hint="eastAsia"/>
          <w:b/>
          <w:bCs/>
          <w:i w:val="0"/>
          <w:iCs w:val="0"/>
          <w:caps w:val="0"/>
          <w:color w:val="333333"/>
          <w:spacing w:val="0"/>
          <w:sz w:val="28"/>
          <w:szCs w:val="28"/>
          <w:bdr w:val="none" w:color="auto" w:sz="0" w:space="0"/>
          <w:shd w:val="clear" w:fill="FFFFFF"/>
        </w:rPr>
        <w:t>牛蹄镇京康现代农业园区茶园苗木补植补栽项目竞争性谈判公告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384"/>
        <w:jc w:val="both"/>
        <w:rPr>
          <w:sz w:val="24"/>
          <w:szCs w:val="24"/>
        </w:rPr>
      </w:pPr>
      <w:r>
        <w:rPr>
          <w:rFonts w:ascii="微软雅黑" w:hAnsi="微软雅黑" w:eastAsia="微软雅黑" w:cs="微软雅黑"/>
          <w:i w:val="0"/>
          <w:iCs w:val="0"/>
          <w:caps w:val="0"/>
          <w:color w:val="333333"/>
          <w:spacing w:val="0"/>
          <w:sz w:val="24"/>
          <w:szCs w:val="24"/>
          <w:bdr w:val="none" w:color="auto" w:sz="0" w:space="0"/>
          <w:shd w:val="clear" w:fill="FFFFFF"/>
        </w:rPr>
        <w:t>牛蹄镇京康现代农业园区茶园苗木补植补栽项目</w:t>
      </w:r>
      <w:r>
        <w:rPr>
          <w:rFonts w:hint="eastAsia" w:ascii="微软雅黑" w:hAnsi="微软雅黑" w:eastAsia="微软雅黑" w:cs="微软雅黑"/>
          <w:i w:val="0"/>
          <w:iCs w:val="0"/>
          <w:caps w:val="0"/>
          <w:color w:val="333333"/>
          <w:spacing w:val="0"/>
          <w:sz w:val="24"/>
          <w:szCs w:val="24"/>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4"/>
          <w:szCs w:val="24"/>
          <w:bdr w:val="none" w:color="auto" w:sz="0" w:space="0"/>
          <w:shd w:val="clear" w:fill="FFFFFF"/>
        </w:rPr>
        <w:t>全国公共资源交易平台（陕西省.安康市）</w:t>
      </w:r>
      <w:r>
        <w:rPr>
          <w:rFonts w:hint="eastAsia" w:ascii="微软雅黑" w:hAnsi="微软雅黑" w:eastAsia="微软雅黑" w:cs="微软雅黑"/>
          <w:i w:val="0"/>
          <w:iCs w:val="0"/>
          <w:caps w:val="0"/>
          <w:color w:val="333333"/>
          <w:spacing w:val="0"/>
          <w:sz w:val="24"/>
          <w:szCs w:val="24"/>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4"/>
          <w:szCs w:val="24"/>
          <w:bdr w:val="none" w:color="auto" w:sz="0" w:space="0"/>
          <w:shd w:val="clear" w:fill="FFFFFF"/>
        </w:rPr>
        <w:t> 2022年11月25日 16时00分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项目编号：HCNT2022-002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项目名称：牛蹄镇京康现代农业园区茶园苗木补植补栽项目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预算金额：1,600,000.00元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合同包1(牛蹄镇京康现代农业园区茶园苗木补植补栽项目):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合同包预算金额：1,600,000.00元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合同包最高限价：1,600,000.00元</w:t>
      </w:r>
    </w:p>
    <w:tbl>
      <w:tblPr>
        <w:tblW w:w="87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2"/>
        <w:gridCol w:w="649"/>
        <w:gridCol w:w="952"/>
        <w:gridCol w:w="1593"/>
        <w:gridCol w:w="1777"/>
        <w:gridCol w:w="1632"/>
        <w:gridCol w:w="16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37" w:hRule="atLeast"/>
          <w:tblHeader/>
        </w:trPr>
        <w:tc>
          <w:tcPr>
            <w:tcW w:w="54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品目号</w:t>
            </w:r>
          </w:p>
        </w:tc>
        <w:tc>
          <w:tcPr>
            <w:tcW w:w="72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品目名称</w:t>
            </w:r>
          </w:p>
        </w:tc>
        <w:tc>
          <w:tcPr>
            <w:tcW w:w="112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4"/>
                <w:szCs w:val="24"/>
              </w:rPr>
            </w:pPr>
            <w:r>
              <w:rPr>
                <w:rFonts w:ascii="宋体" w:hAnsi="宋体" w:eastAsia="宋体" w:cs="宋体"/>
                <w:b/>
                <w:bCs/>
                <w:kern w:val="0"/>
                <w:sz w:val="24"/>
                <w:szCs w:val="24"/>
                <w:bdr w:val="none" w:color="auto" w:sz="0" w:space="0"/>
                <w:lang w:val="en-US" w:eastAsia="zh-CN" w:bidi="ar"/>
              </w:rPr>
              <w:t>采购标的</w:t>
            </w:r>
          </w:p>
        </w:tc>
        <w:tc>
          <w:tcPr>
            <w:tcW w:w="190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4"/>
                <w:szCs w:val="24"/>
              </w:rPr>
            </w:pPr>
            <w:r>
              <w:rPr>
                <w:rFonts w:ascii="宋体" w:hAnsi="宋体" w:eastAsia="宋体" w:cs="宋体"/>
                <w:b/>
                <w:bCs/>
                <w:kern w:val="0"/>
                <w:sz w:val="24"/>
                <w:szCs w:val="24"/>
                <w:bdr w:val="none" w:color="auto" w:sz="0" w:space="0"/>
                <w:lang w:val="en-US" w:eastAsia="zh-CN" w:bidi="ar"/>
              </w:rPr>
              <w:t>数量（单位）</w:t>
            </w:r>
          </w:p>
        </w:tc>
        <w:tc>
          <w:tcPr>
            <w:tcW w:w="21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4"/>
                <w:szCs w:val="24"/>
              </w:rPr>
            </w:pPr>
            <w:r>
              <w:rPr>
                <w:rFonts w:ascii="宋体" w:hAnsi="宋体" w:eastAsia="宋体" w:cs="宋体"/>
                <w:b/>
                <w:bCs/>
                <w:kern w:val="0"/>
                <w:sz w:val="24"/>
                <w:szCs w:val="24"/>
                <w:bdr w:val="none" w:color="auto" w:sz="0" w:space="0"/>
                <w:lang w:val="en-US" w:eastAsia="zh-CN" w:bidi="ar"/>
              </w:rPr>
              <w:t>技术规格、参数及要求</w:t>
            </w:r>
          </w:p>
        </w:tc>
        <w:tc>
          <w:tcPr>
            <w:tcW w:w="11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品目预算(元)</w:t>
            </w:r>
          </w:p>
        </w:tc>
        <w:tc>
          <w:tcPr>
            <w:tcW w:w="11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b/>
                <w:bCs/>
                <w:sz w:val="24"/>
                <w:szCs w:val="24"/>
              </w:rPr>
            </w:pPr>
            <w:r>
              <w:rPr>
                <w:rFonts w:ascii="宋体" w:hAnsi="宋体" w:eastAsia="宋体" w:cs="宋体"/>
                <w:b/>
                <w:bCs/>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12"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72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sz w:val="24"/>
                <w:szCs w:val="24"/>
              </w:rPr>
            </w:pPr>
            <w:r>
              <w:rPr>
                <w:rFonts w:ascii="宋体" w:hAnsi="宋体" w:eastAsia="宋体" w:cs="宋体"/>
                <w:kern w:val="0"/>
                <w:sz w:val="24"/>
                <w:szCs w:val="24"/>
                <w:bdr w:val="none" w:color="auto" w:sz="0" w:space="0"/>
                <w:lang w:val="en-US" w:eastAsia="zh-CN" w:bidi="ar"/>
              </w:rPr>
              <w:t>苗木类</w:t>
            </w:r>
          </w:p>
        </w:tc>
        <w:tc>
          <w:tcPr>
            <w:tcW w:w="112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sz w:val="24"/>
                <w:szCs w:val="24"/>
              </w:rPr>
            </w:pPr>
            <w:r>
              <w:rPr>
                <w:rFonts w:ascii="宋体" w:hAnsi="宋体" w:eastAsia="宋体" w:cs="宋体"/>
                <w:kern w:val="0"/>
                <w:sz w:val="24"/>
                <w:szCs w:val="24"/>
                <w:bdr w:val="none" w:color="auto" w:sz="0" w:space="0"/>
                <w:lang w:val="en-US" w:eastAsia="zh-CN" w:bidi="ar"/>
              </w:rPr>
              <w:t>1600000</w:t>
            </w:r>
          </w:p>
        </w:tc>
        <w:tc>
          <w:tcPr>
            <w:tcW w:w="190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sz w:val="24"/>
                <w:szCs w:val="24"/>
              </w:rPr>
            </w:pPr>
            <w:r>
              <w:rPr>
                <w:rFonts w:ascii="宋体" w:hAnsi="宋体" w:eastAsia="宋体" w:cs="宋体"/>
                <w:kern w:val="0"/>
                <w:sz w:val="24"/>
                <w:szCs w:val="24"/>
                <w:bdr w:val="none" w:color="auto" w:sz="0" w:space="0"/>
                <w:lang w:val="en-US" w:eastAsia="zh-CN" w:bidi="ar"/>
              </w:rPr>
              <w:t>5,400,000(株)</w:t>
            </w:r>
          </w:p>
        </w:tc>
        <w:tc>
          <w:tcPr>
            <w:tcW w:w="215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sz w:val="24"/>
                <w:szCs w:val="24"/>
              </w:rPr>
            </w:pPr>
            <w:r>
              <w:rPr>
                <w:rFonts w:ascii="宋体" w:hAnsi="宋体" w:eastAsia="宋体" w:cs="宋体"/>
                <w:kern w:val="0"/>
                <w:sz w:val="24"/>
                <w:szCs w:val="24"/>
                <w:bdr w:val="none" w:color="auto" w:sz="0" w:space="0"/>
                <w:lang w:val="en-US" w:eastAsia="zh-CN" w:bidi="ar"/>
              </w:rPr>
              <w:t>1,600,000.00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sz w:val="24"/>
                <w:szCs w:val="24"/>
              </w:rPr>
            </w:pPr>
            <w:r>
              <w:rPr>
                <w:rFonts w:ascii="宋体" w:hAnsi="宋体" w:eastAsia="宋体" w:cs="宋体"/>
                <w:kern w:val="0"/>
                <w:sz w:val="24"/>
                <w:szCs w:val="24"/>
                <w:bdr w:val="none" w:color="auto" w:sz="0" w:space="0"/>
                <w:lang w:val="en-US" w:eastAsia="zh-CN" w:bidi="ar"/>
              </w:rPr>
              <w:t>1,600,000.00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合同履行期限：三个月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合同包1(牛蹄镇京康现代农业园区茶园苗木补植补栽项目)落实政府采购政策需满足的资格要求如下: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①、《关于在政府采购活动中查询及使用信用记录有关问题的通知》（财库〔2016〕125号）；②、《政府采购促进中小企业发展办法》（财库〔2020〕46号）、《关于政府采购支持监狱企业发展有关问题的通知》（财库〔2014〕68号）以及《关于促进残疾人就业政府采购政策的通知》（财库〔2017〕</w:t>
      </w:r>
      <w:bookmarkStart w:id="0" w:name="_GoBack"/>
      <w:r>
        <w:rPr>
          <w:rFonts w:hint="eastAsia" w:ascii="微软雅黑" w:hAnsi="微软雅黑" w:eastAsia="微软雅黑" w:cs="微软雅黑"/>
          <w:i w:val="0"/>
          <w:iCs w:val="0"/>
          <w:caps w:val="0"/>
          <w:color w:val="333333"/>
          <w:spacing w:val="0"/>
          <w:sz w:val="24"/>
          <w:szCs w:val="24"/>
          <w:bdr w:val="none" w:color="auto" w:sz="0" w:space="0"/>
          <w:shd w:val="clear" w:fill="FFFFFF"/>
        </w:rPr>
        <w:t>141号）、陕财办采〔2018〕23号。③、财政部、国家发展改革委《关于</w:t>
      </w:r>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印发〈节能产品政府采购实施意见〉的通知》（财库〔2004〕185号）、财政部、国家环保总局联合印发《关于环境标志产品政府采购实施的意见》（财库〔2006〕90号）、国务院办公厅《关于建立政府强制采购节能产品制度的通知》（国办发〔2007〕51号）。④、《陕西省中小企业政府采购信用融资办法》（陕财办采〔2018〕23号），有融资意向的投标企业请自行登录陕西省政府采购信用融资平台完善相关信息，http://www.ccgpshaanxi.gov.cn/zcdservice/zcd/shanxi/</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合同包1(牛蹄镇京康现代农业园区茶园苗木补植补栽项目)特定资格要求如下: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①、具有独立承担民事责任能力的法人、其他组织或自然人，提供年检有效的统一社会信用代码的营业执照或《事业单位法人证书》或其他合法组织登记证书，自然人参与的提供其身份证明；②、法定代表人直接参加投标的，须出具法定代表人身份证；法定代表人授权代表参加投标的，须出具法定代表人授权委托书及被授权代表身份证；③、投标供应商须提供林业主管部门颁发的林木种子生产经营许可证； ④、财务状况报告:2021年度经审计的财务报告(至少应包含资产负债表、利润来表和现金流量表)或其开标前三个月内银行出具的资信证明。(成立时间至提交响应文件截止时间不足三个月的提供公司财务会计制度并加盖供应商鲜章即可)；⑤、社会保障资金缴纳证明：自2021年11月1日以来已缴存的至少3个月的社会保障资金缴存单据或社保机构开具的社会保险参保缴费情况证明，单据或证明上应有社保机构或代收机构的印章。依法不需要缴纳社会保障资金的供应商应提供相关文件证明；⑥、税收缴纳证明:自2021年11月1日以来不少于3个月的纳税证明或完税证明（提供增值税、企业所得税至少一种），纳税证明或完税证明上应有代收机构或税务机关的公章或业务专用章。依法免税的供应商应提供相关文件证明；⑦、参加政府采购活动前三年内，在经营活动中没有重大违法记录的书面声明（投标人自行出具声明书并加盖公章）；⑧本项目只面向中小企业，投标企业须提供中小企业声明函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2022年11月21日 至 2022年11月23日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途径：</w:t>
      </w:r>
      <w:r>
        <w:rPr>
          <w:rFonts w:hint="eastAsia" w:ascii="微软雅黑" w:hAnsi="微软雅黑" w:eastAsia="微软雅黑" w:cs="微软雅黑"/>
          <w:i w:val="0"/>
          <w:iCs w:val="0"/>
          <w:caps w:val="0"/>
          <w:color w:val="0A82E5"/>
          <w:spacing w:val="0"/>
          <w:sz w:val="24"/>
          <w:szCs w:val="24"/>
          <w:bdr w:val="none" w:color="auto" w:sz="0" w:space="0"/>
          <w:shd w:val="clear" w:fill="FFFFFF"/>
        </w:rPr>
        <w:t>全国公共资源交易平台（陕西省.安康市）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方式：</w:t>
      </w:r>
      <w:r>
        <w:rPr>
          <w:rFonts w:hint="eastAsia" w:ascii="微软雅黑" w:hAnsi="微软雅黑" w:eastAsia="微软雅黑" w:cs="微软雅黑"/>
          <w:i w:val="0"/>
          <w:iCs w:val="0"/>
          <w:caps w:val="0"/>
          <w:color w:val="0A82E5"/>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售价：</w:t>
      </w:r>
      <w:r>
        <w:rPr>
          <w:rFonts w:hint="eastAsia" w:ascii="微软雅黑" w:hAnsi="微软雅黑" w:eastAsia="微软雅黑" w:cs="微软雅黑"/>
          <w:i w:val="0"/>
          <w:iCs w:val="0"/>
          <w:caps w:val="0"/>
          <w:color w:val="0A82E5"/>
          <w:spacing w:val="0"/>
          <w:sz w:val="24"/>
          <w:szCs w:val="24"/>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2022年11月25日 16时00分00秒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4"/>
          <w:szCs w:val="24"/>
          <w:bdr w:val="none" w:color="auto" w:sz="0" w:space="0"/>
          <w:shd w:val="clear" w:fill="FFFFFF"/>
        </w:rPr>
        <w:t>全国公共资源交易平台（陕西省.安康市）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开标地点：</w:t>
      </w:r>
      <w:r>
        <w:rPr>
          <w:rFonts w:hint="eastAsia" w:ascii="微软雅黑" w:hAnsi="微软雅黑" w:eastAsia="微软雅黑" w:cs="微软雅黑"/>
          <w:i w:val="0"/>
          <w:iCs w:val="0"/>
          <w:caps w:val="0"/>
          <w:color w:val="0A82E5"/>
          <w:spacing w:val="0"/>
          <w:sz w:val="24"/>
          <w:szCs w:val="24"/>
          <w:bdr w:val="none" w:color="auto" w:sz="0" w:space="0"/>
          <w:shd w:val="clear" w:fill="FFFFFF"/>
        </w:rPr>
        <w:t>安康市公共资源交易中心405开标室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4"/>
          <w:szCs w:val="24"/>
          <w:bdr w:val="none" w:color="auto" w:sz="0" w:space="0"/>
          <w:shd w:val="clear" w:fill="FFFFFF"/>
        </w:rPr>
        <w:t>3</w:t>
      </w:r>
      <w:r>
        <w:rPr>
          <w:rFonts w:hint="eastAsia" w:ascii="微软雅黑" w:hAnsi="微软雅黑" w:eastAsia="微软雅黑" w:cs="微软雅黑"/>
          <w:i w:val="0"/>
          <w:iCs w:val="0"/>
          <w:caps w:val="0"/>
          <w:color w:val="333333"/>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52"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1.投标人使用捆绑CA证书登录安康市公共资源交易中心（http://ak.sxggzyjy.cn/ ），选择有意向的项目点击“我要投标”完善相关信息；2.网上投标成功后，投标单位须在招标文件发售截止时间前将加盖公章的网上投标成功回执单、法人授权委托书、经办人身份证复印件（备注经办人联系电话及邮箱）扫描电子版发送至邮箱577387571@qq.com ，并联系招标代理机构缴费确认，确认完毕后方可下载招标文件，否则无法完成后续流程；3.下载文件：投标人缴纳招标文件费用后，登录安康市公共资源交易中心（http://ak.sxggzyjy.cn/ ），选择“交易乙方”身份进入投标人界面下载文件；4.本项目采用电子化投标开标方式，相关操作流程详见全国公共资源交易平台（陕西省）网站[服务指南-下载专区]中的《陕西省公共资源交易中心政府采购项目投标指南》；5.电子招标文件技术支持：4009280095、4009980000；6.未及时下载招标文件或未经招标代理机构确认的将会影响后续开评标活动。如无进行线上操作，导致无法参与投标的，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汉滨区牛蹄镇人民政府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汉滨区牛蹄镇牛蹄街道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13992576156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红城国际工程项目管理有限公司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陕西省安康市汉滨区水景湾小区13栋13-2-04、13-2-05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15929511114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项目联系人：</w:t>
      </w:r>
      <w:r>
        <w:rPr>
          <w:rFonts w:hint="eastAsia" w:ascii="微软雅黑" w:hAnsi="微软雅黑" w:eastAsia="微软雅黑" w:cs="微软雅黑"/>
          <w:i w:val="0"/>
          <w:iCs w:val="0"/>
          <w:caps w:val="0"/>
          <w:color w:val="0A82E5"/>
          <w:spacing w:val="0"/>
          <w:sz w:val="24"/>
          <w:szCs w:val="24"/>
          <w:bdr w:val="none" w:color="auto" w:sz="0" w:space="0"/>
          <w:shd w:val="clear" w:fill="FFFFFF"/>
        </w:rPr>
        <w:t>刘阿豪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电话：</w:t>
      </w:r>
      <w:r>
        <w:rPr>
          <w:rFonts w:hint="eastAsia" w:ascii="微软雅黑" w:hAnsi="微软雅黑" w:eastAsia="微软雅黑" w:cs="微软雅黑"/>
          <w:i w:val="0"/>
          <w:iCs w:val="0"/>
          <w:caps w:val="0"/>
          <w:color w:val="0A82E5"/>
          <w:spacing w:val="0"/>
          <w:sz w:val="24"/>
          <w:szCs w:val="24"/>
          <w:bdr w:val="none" w:color="auto" w:sz="0" w:space="0"/>
          <w:shd w:val="clear" w:fill="FFFFFF"/>
        </w:rPr>
        <w:t>15929511114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NzVhMTkyYTkzNjU1ZjkzZjU3ODhiZWFkM2Q1NTYifQ=="/>
  </w:docVars>
  <w:rsids>
    <w:rsidRoot w:val="6E880F29"/>
    <w:rsid w:val="6E880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2022-11-18T09:06:00Z</dcterms:created>
  <dc:creator>mm</dc:creator>
  <cp:lastModifiedBy>mm</cp:lastModifiedBy>
  <dcterms:modified xsi:type="dcterms:W3CDTF">2022-11-18T09:09:45Z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B3D8296BEF2D487983A8EB5B8A27CBB1</vt:lpwstr>
  </property>
</Properties>
</file>