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宋体" w:hAnsi="宋体"/>
          <w:b/>
          <w:sz w:val="28"/>
          <w:szCs w:val="28"/>
        </w:rPr>
      </w:pPr>
    </w:p>
    <w:p>
      <w:pPr>
        <w:adjustRightInd w:val="0"/>
        <w:snapToGrid w:val="0"/>
        <w:spacing w:line="360" w:lineRule="auto"/>
        <w:rPr>
          <w:rFonts w:hint="eastAsia" w:ascii="宋体" w:hAnsi="宋体"/>
          <w:b/>
          <w:sz w:val="28"/>
          <w:szCs w:val="28"/>
          <w:lang w:eastAsia="zh-CN"/>
        </w:rPr>
      </w:pPr>
      <w:r>
        <w:rPr>
          <w:rFonts w:hint="eastAsia" w:ascii="宋体" w:hAnsi="宋体"/>
          <w:b/>
          <w:sz w:val="28"/>
          <w:szCs w:val="28"/>
          <w:lang w:eastAsia="zh-CN"/>
        </w:rPr>
        <w:t>项目</w:t>
      </w:r>
      <w:r>
        <w:rPr>
          <w:rFonts w:hint="eastAsia" w:ascii="宋体" w:hAnsi="宋体"/>
          <w:b/>
          <w:sz w:val="28"/>
          <w:szCs w:val="28"/>
        </w:rPr>
        <w:t>编号：</w:t>
      </w:r>
      <w:r>
        <w:rPr>
          <w:rFonts w:hint="eastAsia" w:ascii="宋体" w:hAnsi="宋体"/>
          <w:b/>
          <w:sz w:val="28"/>
          <w:szCs w:val="28"/>
          <w:lang w:eastAsia="zh-CN"/>
        </w:rPr>
        <w:t>TCZB-AK-2023-005</w:t>
      </w:r>
    </w:p>
    <w:p>
      <w:pPr>
        <w:pStyle w:val="9"/>
        <w:rPr>
          <w:rFonts w:hint="eastAsia" w:ascii="宋体" w:hAnsi="宋体"/>
          <w:b/>
          <w:sz w:val="28"/>
          <w:szCs w:val="28"/>
          <w:lang w:val="en-US" w:eastAsia="zh-CN"/>
        </w:rPr>
      </w:pPr>
    </w:p>
    <w:p>
      <w:pPr>
        <w:pStyle w:val="15"/>
        <w:adjustRightInd w:val="0"/>
        <w:snapToGrid w:val="0"/>
        <w:spacing w:line="360" w:lineRule="auto"/>
        <w:rPr>
          <w:spacing w:val="4"/>
          <w:sz w:val="32"/>
          <w:szCs w:val="15"/>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8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0" w:type="auto"/>
            <w:tcBorders>
              <w:bottom w:val="nil"/>
              <w:right w:val="nil"/>
            </w:tcBorders>
            <w:shd w:val="clear" w:color="auto" w:fill="auto"/>
            <w:vAlign w:val="center"/>
          </w:tcPr>
          <w:p>
            <w:pPr>
              <w:adjustRightInd w:val="0"/>
              <w:snapToGrid w:val="0"/>
              <w:spacing w:line="360" w:lineRule="auto"/>
              <w:jc w:val="center"/>
              <w:rPr>
                <w:rFonts w:hint="eastAsia" w:eastAsia="黑体"/>
                <w:b/>
                <w:sz w:val="56"/>
                <w:szCs w:val="56"/>
              </w:rPr>
            </w:pPr>
          </w:p>
        </w:tc>
        <w:tc>
          <w:tcPr>
            <w:tcW w:w="0" w:type="auto"/>
            <w:tcBorders>
              <w:bottom w:val="nil"/>
              <w:right w:val="nil"/>
            </w:tcBorders>
            <w:shd w:val="clear" w:color="auto" w:fill="auto"/>
            <w:vAlign w:val="center"/>
          </w:tcPr>
          <w:p>
            <w:pPr>
              <w:adjustRightInd w:val="0"/>
              <w:snapToGrid w:val="0"/>
              <w:spacing w:line="360" w:lineRule="auto"/>
              <w:jc w:val="center"/>
              <w:rPr>
                <w:rFonts w:hint="eastAsia" w:eastAsia="黑体"/>
                <w:b/>
                <w:sz w:val="56"/>
                <w:szCs w:val="56"/>
                <w:lang w:eastAsia="zh-CN"/>
              </w:rPr>
            </w:pPr>
            <w:r>
              <w:rPr>
                <w:rFonts w:hint="eastAsia" w:eastAsia="黑体"/>
                <w:b/>
                <w:sz w:val="56"/>
                <w:szCs w:val="56"/>
                <w:lang w:eastAsia="zh-CN"/>
              </w:rPr>
              <w:t xml:space="preserve"> </w:t>
            </w:r>
            <w:r>
              <w:rPr>
                <w:rFonts w:hint="eastAsia" w:eastAsia="黑体"/>
                <w:b/>
                <w:sz w:val="48"/>
                <w:szCs w:val="48"/>
                <w:lang w:eastAsia="zh-CN"/>
              </w:rPr>
              <w:t>汉阴县 2023 年城镇老旧小区改造(饮食服务公司家属楼、药材公司家属楼)项目</w:t>
            </w:r>
          </w:p>
        </w:tc>
      </w:tr>
    </w:tbl>
    <w:p>
      <w:pPr>
        <w:adjustRightInd w:val="0"/>
        <w:snapToGrid w:val="0"/>
        <w:spacing w:line="360" w:lineRule="auto"/>
        <w:jc w:val="center"/>
        <w:rPr>
          <w:rFonts w:hint="eastAsia" w:eastAsia="黑体"/>
          <w:b/>
          <w:sz w:val="56"/>
          <w:szCs w:val="56"/>
        </w:rPr>
      </w:pPr>
    </w:p>
    <w:p>
      <w:pPr>
        <w:adjustRightInd w:val="0"/>
        <w:snapToGrid w:val="0"/>
        <w:spacing w:line="360" w:lineRule="auto"/>
        <w:jc w:val="center"/>
        <w:rPr>
          <w:rFonts w:hint="eastAsia" w:eastAsia="黑体"/>
          <w:b/>
          <w:sz w:val="56"/>
          <w:szCs w:val="56"/>
        </w:rPr>
      </w:pPr>
      <w:r>
        <w:rPr>
          <w:rFonts w:hint="eastAsia" w:eastAsia="黑体"/>
          <w:highlight w:val="none"/>
          <w:lang w:eastAsia="zh-CN"/>
        </w:rPr>
        <w:drawing>
          <wp:anchor distT="0" distB="0" distL="114300" distR="114300" simplePos="0" relativeHeight="251662336" behindDoc="0" locked="0" layoutInCell="1" allowOverlap="1">
            <wp:simplePos x="0" y="0"/>
            <wp:positionH relativeFrom="column">
              <wp:posOffset>920750</wp:posOffset>
            </wp:positionH>
            <wp:positionV relativeFrom="paragraph">
              <wp:posOffset>7620</wp:posOffset>
            </wp:positionV>
            <wp:extent cx="3552825" cy="1304925"/>
            <wp:effectExtent l="0" t="0" r="9525" b="9525"/>
            <wp:wrapSquare wrapText="bothSides"/>
            <wp:docPr id="5" name="图片 5" descr="8a0d176bc7ddd6bd7619076c29673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a0d176bc7ddd6bd7619076c29673ea"/>
                    <pic:cNvPicPr>
                      <a:picLocks noChangeAspect="1"/>
                    </pic:cNvPicPr>
                  </pic:nvPicPr>
                  <pic:blipFill>
                    <a:blip r:embed="rId12"/>
                    <a:stretch>
                      <a:fillRect/>
                    </a:stretch>
                  </pic:blipFill>
                  <pic:spPr>
                    <a:xfrm>
                      <a:off x="0" y="0"/>
                      <a:ext cx="3552825" cy="1304925"/>
                    </a:xfrm>
                    <a:prstGeom prst="rect">
                      <a:avLst/>
                    </a:prstGeom>
                  </pic:spPr>
                </pic:pic>
              </a:graphicData>
            </a:graphic>
          </wp:anchor>
        </w:drawing>
      </w:r>
    </w:p>
    <w:p>
      <w:pPr>
        <w:pStyle w:val="9"/>
        <w:rPr>
          <w:rFonts w:hint="eastAsia"/>
        </w:rPr>
      </w:pPr>
    </w:p>
    <w:p>
      <w:pPr>
        <w:adjustRightInd w:val="0"/>
        <w:snapToGrid w:val="0"/>
        <w:spacing w:line="360" w:lineRule="auto"/>
        <w:jc w:val="both"/>
        <w:rPr>
          <w:rFonts w:hint="eastAsia" w:eastAsia="黑体"/>
          <w:b/>
          <w:sz w:val="56"/>
          <w:szCs w:val="56"/>
        </w:rPr>
      </w:pPr>
    </w:p>
    <w:p>
      <w:pPr>
        <w:adjustRightInd w:val="0"/>
        <w:snapToGrid w:val="0"/>
        <w:spacing w:line="360" w:lineRule="auto"/>
        <w:jc w:val="center"/>
        <w:rPr>
          <w:rFonts w:hint="eastAsia" w:eastAsia="黑体"/>
          <w:b/>
          <w:sz w:val="56"/>
          <w:szCs w:val="56"/>
        </w:rPr>
      </w:pPr>
    </w:p>
    <w:p>
      <w:pPr>
        <w:adjustRightInd w:val="0"/>
        <w:snapToGrid w:val="0"/>
        <w:spacing w:line="360" w:lineRule="auto"/>
        <w:jc w:val="center"/>
        <w:rPr>
          <w:rFonts w:eastAsia="黑体"/>
          <w:b/>
          <w:sz w:val="56"/>
          <w:szCs w:val="56"/>
        </w:rPr>
      </w:pPr>
      <w:r>
        <w:rPr>
          <w:rFonts w:hint="eastAsia" w:eastAsia="黑体"/>
          <w:b/>
          <w:sz w:val="56"/>
          <w:szCs w:val="56"/>
        </w:rPr>
        <w:t>竞争性磋商文件</w:t>
      </w:r>
    </w:p>
    <w:p>
      <w:pPr>
        <w:adjustRightInd w:val="0"/>
        <w:snapToGrid w:val="0"/>
        <w:rPr>
          <w:rFonts w:hint="eastAsia" w:ascii="宋体" w:hAnsi="宋体" w:cs="宋体"/>
          <w:b/>
          <w:sz w:val="32"/>
          <w:szCs w:val="28"/>
        </w:rPr>
      </w:pPr>
    </w:p>
    <w:p>
      <w:pPr>
        <w:pStyle w:val="9"/>
        <w:rPr>
          <w:rFonts w:hint="eastAsia"/>
        </w:rPr>
      </w:pPr>
    </w:p>
    <w:p>
      <w:pPr>
        <w:adjustRightInd w:val="0"/>
        <w:snapToGrid w:val="0"/>
        <w:ind w:firstLine="2249" w:firstLineChars="700"/>
        <w:rPr>
          <w:rFonts w:ascii="宋体" w:cs="宋体"/>
          <w:b/>
          <w:sz w:val="32"/>
          <w:szCs w:val="28"/>
        </w:rPr>
      </w:pPr>
    </w:p>
    <w:p>
      <w:pPr>
        <w:adjustRightInd w:val="0"/>
        <w:snapToGrid w:val="0"/>
        <w:spacing w:line="520" w:lineRule="exact"/>
        <w:ind w:firstLine="964" w:firstLineChars="300"/>
        <w:jc w:val="both"/>
        <w:rPr>
          <w:rFonts w:hint="eastAsia" w:ascii="宋体" w:hAnsi="宋体" w:eastAsia="宋体" w:cs="宋体"/>
          <w:b/>
          <w:sz w:val="32"/>
          <w:szCs w:val="28"/>
          <w:lang w:eastAsia="zh-CN"/>
        </w:rPr>
      </w:pPr>
      <w:r>
        <w:rPr>
          <w:rFonts w:hint="eastAsia" w:ascii="宋体" w:hAnsi="宋体" w:cs="宋体"/>
          <w:b/>
          <w:sz w:val="32"/>
          <w:szCs w:val="28"/>
        </w:rPr>
        <w:t>采购单位：</w:t>
      </w:r>
      <w:r>
        <w:rPr>
          <w:rFonts w:hint="eastAsia" w:ascii="宋体" w:hAnsi="宋体" w:cs="宋体"/>
          <w:b/>
          <w:sz w:val="32"/>
          <w:szCs w:val="28"/>
          <w:lang w:eastAsia="zh-CN"/>
        </w:rPr>
        <w:t>汉阴县住房和城乡建设局</w:t>
      </w:r>
    </w:p>
    <w:p>
      <w:pPr>
        <w:pStyle w:val="9"/>
        <w:rPr>
          <w:rFonts w:hint="eastAsia"/>
        </w:rPr>
      </w:pPr>
    </w:p>
    <w:p>
      <w:pPr>
        <w:adjustRightInd w:val="0"/>
        <w:snapToGrid w:val="0"/>
        <w:spacing w:line="520" w:lineRule="exact"/>
        <w:ind w:firstLine="964" w:firstLineChars="300"/>
        <w:jc w:val="both"/>
        <w:rPr>
          <w:rFonts w:ascii="宋体"/>
          <w:b/>
          <w:sz w:val="32"/>
          <w:szCs w:val="32"/>
        </w:rPr>
      </w:pPr>
      <w:r>
        <w:rPr>
          <w:rFonts w:hint="eastAsia" w:ascii="宋体" w:hAnsi="宋体"/>
          <w:b/>
          <w:sz w:val="32"/>
          <w:szCs w:val="32"/>
        </w:rPr>
        <w:t>代理机构：</w:t>
      </w:r>
      <w:r>
        <w:rPr>
          <w:rFonts w:hint="eastAsia" w:ascii="宋体" w:hAnsi="宋体"/>
          <w:b/>
          <w:sz w:val="32"/>
          <w:szCs w:val="32"/>
          <w:lang w:val="zh-CN"/>
        </w:rPr>
        <w:t>陕西安康天诚工程项目管理咨询有限公司</w:t>
      </w:r>
    </w:p>
    <w:p>
      <w:pPr>
        <w:adjustRightInd w:val="0"/>
        <w:snapToGrid w:val="0"/>
        <w:spacing w:line="520" w:lineRule="exact"/>
        <w:jc w:val="center"/>
        <w:rPr>
          <w:rFonts w:ascii="宋体"/>
          <w:b/>
          <w:sz w:val="32"/>
          <w:szCs w:val="32"/>
        </w:rPr>
      </w:pPr>
    </w:p>
    <w:p>
      <w:pPr>
        <w:adjustRightInd w:val="0"/>
        <w:snapToGrid w:val="0"/>
        <w:spacing w:line="520" w:lineRule="exact"/>
        <w:ind w:firstLine="964" w:firstLineChars="300"/>
        <w:rPr>
          <w:rFonts w:ascii="宋体"/>
          <w:sz w:val="32"/>
          <w:szCs w:val="32"/>
        </w:rPr>
      </w:pPr>
      <w:r>
        <w:rPr>
          <w:rFonts w:hint="eastAsia" w:ascii="宋体" w:hAnsi="宋体"/>
          <w:b/>
          <w:sz w:val="32"/>
          <w:szCs w:val="32"/>
        </w:rPr>
        <w:t>日</w:t>
      </w:r>
      <w:r>
        <w:rPr>
          <w:rFonts w:ascii="宋体" w:hAnsi="宋体"/>
          <w:b/>
          <w:sz w:val="32"/>
          <w:szCs w:val="32"/>
        </w:rPr>
        <w:t xml:space="preserve">    </w:t>
      </w:r>
      <w:r>
        <w:rPr>
          <w:rFonts w:hint="eastAsia" w:ascii="宋体" w:hAnsi="宋体"/>
          <w:b/>
          <w:sz w:val="32"/>
          <w:szCs w:val="32"/>
        </w:rPr>
        <w:t>期：</w:t>
      </w:r>
      <w:r>
        <w:rPr>
          <w:rFonts w:hint="eastAsia" w:ascii="宋体" w:hAnsi="宋体"/>
          <w:b/>
          <w:sz w:val="32"/>
          <w:szCs w:val="32"/>
          <w:lang w:eastAsia="zh-CN"/>
        </w:rPr>
        <w:t>二〇二三</w:t>
      </w:r>
      <w:r>
        <w:rPr>
          <w:rFonts w:hint="eastAsia" w:ascii="宋体" w:hAnsi="宋体"/>
          <w:b/>
          <w:sz w:val="32"/>
          <w:szCs w:val="32"/>
        </w:rPr>
        <w:t>年</w:t>
      </w:r>
      <w:r>
        <w:rPr>
          <w:rFonts w:hint="eastAsia" w:ascii="宋体" w:hAnsi="宋体"/>
          <w:b/>
          <w:sz w:val="32"/>
          <w:szCs w:val="32"/>
          <w:lang w:eastAsia="zh-CN"/>
        </w:rPr>
        <w:t>四</w:t>
      </w:r>
      <w:r>
        <w:rPr>
          <w:rFonts w:hint="eastAsia" w:ascii="宋体" w:hAnsi="宋体"/>
          <w:b/>
          <w:sz w:val="32"/>
          <w:szCs w:val="32"/>
        </w:rPr>
        <w:t>月</w:t>
      </w:r>
    </w:p>
    <w:p>
      <w:pPr>
        <w:keepNext w:val="0"/>
        <w:keepLines w:val="0"/>
        <w:pageBreakBefore w:val="0"/>
        <w:tabs>
          <w:tab w:val="left" w:pos="9030"/>
        </w:tabs>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b/>
          <w:bCs/>
          <w:caps/>
          <w:color w:val="auto"/>
          <w:sz w:val="28"/>
          <w:szCs w:val="28"/>
          <w:lang w:val="en-US" w:eastAsia="zh-CN"/>
        </w:rPr>
      </w:pP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562" w:firstLineChars="200"/>
        <w:jc w:val="center"/>
        <w:textAlignment w:val="auto"/>
        <w:rPr>
          <w:rFonts w:hint="eastAsia" w:ascii="宋体" w:hAnsi="宋体" w:eastAsia="宋体" w:cs="宋体"/>
          <w:b/>
          <w:bCs/>
          <w:caps/>
          <w:color w:val="auto"/>
          <w:sz w:val="28"/>
          <w:szCs w:val="28"/>
          <w:lang w:val="en-US" w:eastAsia="zh-CN"/>
        </w:rPr>
      </w:pPr>
    </w:p>
    <w:p>
      <w:pPr>
        <w:pStyle w:val="33"/>
        <w:spacing w:before="0" w:line="500" w:lineRule="exact"/>
        <w:jc w:val="center"/>
        <w:rPr>
          <w:rFonts w:ascii="宋体" w:hAnsi="宋体"/>
          <w:color w:val="auto"/>
          <w:sz w:val="48"/>
          <w:szCs w:val="48"/>
          <w:lang w:val="zh-CN"/>
        </w:rPr>
      </w:pPr>
      <w:r>
        <w:rPr>
          <w:rFonts w:ascii="宋体" w:hAnsi="宋体"/>
          <w:color w:val="auto"/>
          <w:sz w:val="48"/>
          <w:szCs w:val="48"/>
          <w:lang w:val="zh-CN"/>
        </w:rPr>
        <w:t>目</w:t>
      </w:r>
      <w:r>
        <w:rPr>
          <w:rFonts w:hint="eastAsia" w:ascii="宋体" w:hAnsi="宋体"/>
          <w:color w:val="auto"/>
          <w:sz w:val="48"/>
          <w:szCs w:val="48"/>
          <w:lang w:val="zh-CN"/>
        </w:rPr>
        <w:t xml:space="preserve"> </w:t>
      </w:r>
      <w:r>
        <w:rPr>
          <w:rFonts w:ascii="宋体" w:hAnsi="宋体"/>
          <w:color w:val="auto"/>
          <w:sz w:val="48"/>
          <w:szCs w:val="48"/>
          <w:lang w:val="zh-CN"/>
        </w:rPr>
        <w:t>录</w:t>
      </w:r>
    </w:p>
    <w:p>
      <w:pPr>
        <w:spacing w:line="360" w:lineRule="auto"/>
        <w:rPr>
          <w:rFonts w:ascii="宋体" w:hAnsi="宋体"/>
          <w:color w:val="auto"/>
          <w:sz w:val="32"/>
          <w:szCs w:val="22"/>
          <w:lang w:val="zh-CN"/>
        </w:rPr>
      </w:pPr>
    </w:p>
    <w:p>
      <w:pPr>
        <w:pStyle w:val="13"/>
        <w:tabs>
          <w:tab w:val="right" w:leader="dot" w:pos="8998"/>
        </w:tabs>
      </w:pPr>
      <w:r>
        <w:rPr>
          <w:rFonts w:ascii="宋体" w:hAnsi="宋体"/>
          <w:color w:val="auto"/>
          <w:sz w:val="32"/>
          <w:szCs w:val="40"/>
        </w:rPr>
        <w:fldChar w:fldCharType="begin"/>
      </w:r>
      <w:r>
        <w:rPr>
          <w:rFonts w:ascii="宋体" w:hAnsi="宋体"/>
          <w:color w:val="auto"/>
          <w:sz w:val="32"/>
          <w:szCs w:val="40"/>
        </w:rPr>
        <w:instrText xml:space="preserve">TOC \o "1-3" \h \u </w:instrText>
      </w:r>
      <w:r>
        <w:rPr>
          <w:rFonts w:ascii="宋体" w:hAnsi="宋体"/>
          <w:color w:val="auto"/>
          <w:sz w:val="32"/>
          <w:szCs w:val="40"/>
        </w:rPr>
        <w:fldChar w:fldCharType="separate"/>
      </w:r>
    </w:p>
    <w:p>
      <w:pPr>
        <w:pStyle w:val="13"/>
        <w:keepNext w:val="0"/>
        <w:keepLines w:val="0"/>
        <w:pageBreakBefore w:val="0"/>
        <w:widowControl w:val="0"/>
        <w:tabs>
          <w:tab w:val="right" w:leader="dot" w:pos="8998"/>
        </w:tabs>
        <w:kinsoku/>
        <w:wordWrap/>
        <w:overflowPunct/>
        <w:topLinePunct w:val="0"/>
        <w:autoSpaceDE/>
        <w:autoSpaceDN/>
        <w:bidi w:val="0"/>
        <w:adjustRightInd/>
        <w:snapToGrid/>
        <w:spacing w:line="360" w:lineRule="auto"/>
        <w:textAlignment w:val="auto"/>
        <w:rPr>
          <w:sz w:val="28"/>
          <w:szCs w:val="36"/>
        </w:rPr>
      </w:pPr>
      <w:r>
        <w:rPr>
          <w:rFonts w:ascii="宋体" w:hAnsi="宋体"/>
          <w:color w:val="auto"/>
          <w:sz w:val="28"/>
          <w:szCs w:val="52"/>
        </w:rPr>
        <w:fldChar w:fldCharType="begin"/>
      </w:r>
      <w:r>
        <w:rPr>
          <w:rFonts w:ascii="宋体" w:hAnsi="宋体"/>
          <w:sz w:val="28"/>
          <w:szCs w:val="52"/>
        </w:rPr>
        <w:instrText xml:space="preserve"> HYPERLINK \l _Toc30775 </w:instrText>
      </w:r>
      <w:r>
        <w:rPr>
          <w:rFonts w:ascii="宋体" w:hAnsi="宋体"/>
          <w:sz w:val="28"/>
          <w:szCs w:val="52"/>
        </w:rPr>
        <w:fldChar w:fldCharType="separate"/>
      </w:r>
      <w:r>
        <w:rPr>
          <w:rFonts w:hint="eastAsia"/>
          <w:sz w:val="28"/>
          <w:szCs w:val="36"/>
        </w:rPr>
        <w:t>第一章 竞争性磋商公告</w:t>
      </w:r>
      <w:r>
        <w:rPr>
          <w:sz w:val="28"/>
          <w:szCs w:val="36"/>
        </w:rPr>
        <w:tab/>
      </w:r>
      <w:r>
        <w:rPr>
          <w:rFonts w:hint="eastAsia"/>
          <w:sz w:val="28"/>
          <w:szCs w:val="36"/>
          <w:lang w:val="en-US" w:eastAsia="zh-CN"/>
        </w:rPr>
        <w:t>3</w:t>
      </w:r>
      <w:r>
        <w:rPr>
          <w:rFonts w:ascii="宋体" w:hAnsi="宋体"/>
          <w:color w:val="auto"/>
          <w:sz w:val="28"/>
          <w:szCs w:val="52"/>
        </w:rPr>
        <w:fldChar w:fldCharType="end"/>
      </w:r>
    </w:p>
    <w:p>
      <w:pPr>
        <w:pStyle w:val="13"/>
        <w:keepNext w:val="0"/>
        <w:keepLines w:val="0"/>
        <w:pageBreakBefore w:val="0"/>
        <w:widowControl w:val="0"/>
        <w:tabs>
          <w:tab w:val="right" w:leader="dot" w:pos="8998"/>
        </w:tabs>
        <w:kinsoku/>
        <w:wordWrap/>
        <w:overflowPunct/>
        <w:topLinePunct w:val="0"/>
        <w:autoSpaceDE/>
        <w:autoSpaceDN/>
        <w:bidi w:val="0"/>
        <w:adjustRightInd/>
        <w:snapToGrid/>
        <w:spacing w:line="360" w:lineRule="auto"/>
        <w:textAlignment w:val="auto"/>
        <w:rPr>
          <w:sz w:val="28"/>
          <w:szCs w:val="36"/>
        </w:rPr>
      </w:pPr>
      <w:r>
        <w:rPr>
          <w:rFonts w:ascii="宋体" w:hAnsi="宋体"/>
          <w:color w:val="auto"/>
          <w:sz w:val="28"/>
          <w:szCs w:val="52"/>
        </w:rPr>
        <w:fldChar w:fldCharType="begin"/>
      </w:r>
      <w:r>
        <w:rPr>
          <w:rFonts w:ascii="宋体" w:hAnsi="宋体"/>
          <w:sz w:val="28"/>
          <w:szCs w:val="52"/>
        </w:rPr>
        <w:instrText xml:space="preserve"> HYPERLINK \l _Toc30969 </w:instrText>
      </w:r>
      <w:r>
        <w:rPr>
          <w:rFonts w:ascii="宋体" w:hAnsi="宋体"/>
          <w:sz w:val="28"/>
          <w:szCs w:val="52"/>
        </w:rPr>
        <w:fldChar w:fldCharType="separate"/>
      </w:r>
      <w:r>
        <w:rPr>
          <w:rFonts w:hint="eastAsia"/>
          <w:sz w:val="28"/>
          <w:szCs w:val="36"/>
        </w:rPr>
        <w:t>第二章 供应商须知</w:t>
      </w:r>
      <w:r>
        <w:rPr>
          <w:sz w:val="28"/>
          <w:szCs w:val="36"/>
        </w:rPr>
        <w:tab/>
      </w:r>
      <w:r>
        <w:rPr>
          <w:rFonts w:hint="eastAsia"/>
          <w:sz w:val="28"/>
          <w:szCs w:val="36"/>
          <w:lang w:val="en-US" w:eastAsia="zh-CN"/>
        </w:rPr>
        <w:t>7</w:t>
      </w:r>
      <w:r>
        <w:rPr>
          <w:rFonts w:ascii="宋体" w:hAnsi="宋体"/>
          <w:color w:val="auto"/>
          <w:sz w:val="28"/>
          <w:szCs w:val="52"/>
        </w:rPr>
        <w:fldChar w:fldCharType="end"/>
      </w:r>
    </w:p>
    <w:p>
      <w:pPr>
        <w:pStyle w:val="13"/>
        <w:keepNext w:val="0"/>
        <w:keepLines w:val="0"/>
        <w:pageBreakBefore w:val="0"/>
        <w:widowControl w:val="0"/>
        <w:tabs>
          <w:tab w:val="right" w:leader="dot" w:pos="8998"/>
        </w:tabs>
        <w:kinsoku/>
        <w:wordWrap/>
        <w:overflowPunct/>
        <w:topLinePunct w:val="0"/>
        <w:autoSpaceDE/>
        <w:autoSpaceDN/>
        <w:bidi w:val="0"/>
        <w:adjustRightInd/>
        <w:snapToGrid/>
        <w:spacing w:line="360" w:lineRule="auto"/>
        <w:textAlignment w:val="auto"/>
        <w:rPr>
          <w:rFonts w:hint="eastAsia" w:eastAsia="宋体"/>
          <w:sz w:val="28"/>
          <w:szCs w:val="36"/>
          <w:lang w:val="en-US" w:eastAsia="zh-CN"/>
        </w:rPr>
      </w:pPr>
      <w:r>
        <w:rPr>
          <w:rFonts w:ascii="宋体" w:hAnsi="宋体"/>
          <w:color w:val="auto"/>
          <w:sz w:val="28"/>
          <w:szCs w:val="52"/>
        </w:rPr>
        <w:fldChar w:fldCharType="begin"/>
      </w:r>
      <w:r>
        <w:rPr>
          <w:rFonts w:ascii="宋体" w:hAnsi="宋体"/>
          <w:sz w:val="28"/>
          <w:szCs w:val="52"/>
        </w:rPr>
        <w:instrText xml:space="preserve"> HYPERLINK \l _Toc23860 </w:instrText>
      </w:r>
      <w:r>
        <w:rPr>
          <w:rFonts w:ascii="宋体" w:hAnsi="宋体"/>
          <w:sz w:val="28"/>
          <w:szCs w:val="52"/>
        </w:rPr>
        <w:fldChar w:fldCharType="separate"/>
      </w:r>
      <w:r>
        <w:rPr>
          <w:rFonts w:hint="eastAsia" w:ascii="Times New Roman" w:hAnsi="Times New Roman" w:eastAsia="宋体" w:cs="Times New Roman"/>
          <w:bCs/>
          <w:kern w:val="44"/>
          <w:sz w:val="28"/>
          <w:szCs w:val="56"/>
          <w:highlight w:val="none"/>
          <w:lang w:val="en-US" w:eastAsia="zh-CN" w:bidi="ar-SA"/>
        </w:rPr>
        <w:t>第三章 商务及合同主要条款</w:t>
      </w:r>
      <w:r>
        <w:rPr>
          <w:sz w:val="28"/>
          <w:szCs w:val="36"/>
        </w:rPr>
        <w:tab/>
      </w:r>
      <w:r>
        <w:rPr>
          <w:rFonts w:hint="eastAsia"/>
          <w:sz w:val="28"/>
          <w:szCs w:val="36"/>
          <w:lang w:val="en-US" w:eastAsia="zh-CN"/>
        </w:rPr>
        <w:t>3</w:t>
      </w:r>
      <w:r>
        <w:rPr>
          <w:rFonts w:ascii="宋体" w:hAnsi="宋体"/>
          <w:color w:val="auto"/>
          <w:sz w:val="28"/>
          <w:szCs w:val="52"/>
        </w:rPr>
        <w:fldChar w:fldCharType="end"/>
      </w:r>
      <w:r>
        <w:rPr>
          <w:rFonts w:hint="eastAsia" w:ascii="宋体" w:hAnsi="宋体"/>
          <w:color w:val="auto"/>
          <w:sz w:val="28"/>
          <w:szCs w:val="52"/>
          <w:lang w:val="en-US" w:eastAsia="zh-CN"/>
        </w:rPr>
        <w:t>1</w:t>
      </w:r>
    </w:p>
    <w:p>
      <w:pPr>
        <w:pStyle w:val="13"/>
        <w:keepNext w:val="0"/>
        <w:keepLines w:val="0"/>
        <w:pageBreakBefore w:val="0"/>
        <w:widowControl w:val="0"/>
        <w:tabs>
          <w:tab w:val="right" w:leader="dot" w:pos="8998"/>
        </w:tabs>
        <w:kinsoku/>
        <w:wordWrap/>
        <w:overflowPunct/>
        <w:topLinePunct w:val="0"/>
        <w:autoSpaceDE/>
        <w:autoSpaceDN/>
        <w:bidi w:val="0"/>
        <w:adjustRightInd/>
        <w:snapToGrid/>
        <w:spacing w:line="360" w:lineRule="auto"/>
        <w:textAlignment w:val="auto"/>
        <w:rPr>
          <w:rFonts w:hint="eastAsia" w:eastAsia="宋体"/>
          <w:sz w:val="28"/>
          <w:szCs w:val="36"/>
          <w:lang w:val="en-US" w:eastAsia="zh-CN"/>
        </w:rPr>
      </w:pPr>
      <w:r>
        <w:rPr>
          <w:rFonts w:ascii="宋体" w:hAnsi="宋体"/>
          <w:color w:val="auto"/>
          <w:sz w:val="28"/>
          <w:szCs w:val="52"/>
        </w:rPr>
        <w:fldChar w:fldCharType="begin"/>
      </w:r>
      <w:r>
        <w:rPr>
          <w:rFonts w:ascii="宋体" w:hAnsi="宋体"/>
          <w:sz w:val="28"/>
          <w:szCs w:val="52"/>
        </w:rPr>
        <w:instrText xml:space="preserve"> HYPERLINK \l _Toc23298 </w:instrText>
      </w:r>
      <w:r>
        <w:rPr>
          <w:rFonts w:ascii="宋体" w:hAnsi="宋体"/>
          <w:sz w:val="28"/>
          <w:szCs w:val="52"/>
        </w:rPr>
        <w:fldChar w:fldCharType="separate"/>
      </w:r>
      <w:r>
        <w:rPr>
          <w:rFonts w:hint="eastAsia" w:ascii="Times New Roman" w:hAnsi="Times New Roman" w:cs="Times New Roman"/>
          <w:sz w:val="28"/>
          <w:szCs w:val="36"/>
          <w:highlight w:val="none"/>
        </w:rPr>
        <w:t>第</w:t>
      </w:r>
      <w:r>
        <w:rPr>
          <w:rFonts w:hint="eastAsia" w:ascii="Times New Roman" w:hAnsi="Times New Roman" w:cs="Times New Roman"/>
          <w:sz w:val="28"/>
          <w:szCs w:val="36"/>
          <w:highlight w:val="none"/>
          <w:lang w:val="en-US" w:eastAsia="zh-CN"/>
        </w:rPr>
        <w:t>四</w:t>
      </w:r>
      <w:r>
        <w:rPr>
          <w:rFonts w:hint="eastAsia" w:cs="Times New Roman"/>
          <w:sz w:val="28"/>
          <w:szCs w:val="36"/>
          <w:highlight w:val="none"/>
          <w:lang w:val="en-US" w:eastAsia="zh-CN"/>
        </w:rPr>
        <w:t>章</w:t>
      </w:r>
      <w:r>
        <w:rPr>
          <w:rFonts w:hint="eastAsia" w:ascii="Times New Roman" w:hAnsi="Times New Roman" w:cs="Times New Roman"/>
          <w:sz w:val="28"/>
          <w:szCs w:val="36"/>
          <w:highlight w:val="none"/>
        </w:rPr>
        <w:t xml:space="preserve"> </w:t>
      </w:r>
      <w:r>
        <w:rPr>
          <w:rFonts w:hint="eastAsia" w:cs="Times New Roman"/>
          <w:sz w:val="28"/>
          <w:szCs w:val="36"/>
          <w:highlight w:val="none"/>
          <w:lang w:eastAsia="zh-CN"/>
        </w:rPr>
        <w:t>工程量清单</w:t>
      </w:r>
      <w:r>
        <w:rPr>
          <w:sz w:val="28"/>
          <w:szCs w:val="36"/>
        </w:rPr>
        <w:tab/>
      </w:r>
      <w:r>
        <w:rPr>
          <w:rFonts w:hint="eastAsia"/>
          <w:sz w:val="28"/>
          <w:szCs w:val="36"/>
          <w:lang w:val="en-US" w:eastAsia="zh-CN"/>
        </w:rPr>
        <w:t>4</w:t>
      </w:r>
      <w:r>
        <w:rPr>
          <w:rFonts w:ascii="宋体" w:hAnsi="宋体"/>
          <w:color w:val="auto"/>
          <w:sz w:val="28"/>
          <w:szCs w:val="52"/>
        </w:rPr>
        <w:fldChar w:fldCharType="end"/>
      </w:r>
      <w:r>
        <w:rPr>
          <w:rFonts w:hint="eastAsia" w:ascii="宋体" w:hAnsi="宋体"/>
          <w:color w:val="auto"/>
          <w:sz w:val="28"/>
          <w:szCs w:val="52"/>
          <w:lang w:val="en-US" w:eastAsia="zh-CN"/>
        </w:rPr>
        <w:t>8</w:t>
      </w:r>
    </w:p>
    <w:p>
      <w:pPr>
        <w:pStyle w:val="13"/>
        <w:keepNext w:val="0"/>
        <w:keepLines w:val="0"/>
        <w:pageBreakBefore w:val="0"/>
        <w:widowControl w:val="0"/>
        <w:tabs>
          <w:tab w:val="right" w:leader="dot" w:pos="8998"/>
        </w:tabs>
        <w:kinsoku/>
        <w:wordWrap/>
        <w:overflowPunct/>
        <w:topLinePunct w:val="0"/>
        <w:autoSpaceDE/>
        <w:autoSpaceDN/>
        <w:bidi w:val="0"/>
        <w:adjustRightInd/>
        <w:snapToGrid/>
        <w:spacing w:line="360" w:lineRule="auto"/>
        <w:textAlignment w:val="auto"/>
        <w:rPr>
          <w:rFonts w:hint="default" w:eastAsia="宋体"/>
          <w:sz w:val="28"/>
          <w:szCs w:val="36"/>
          <w:lang w:val="en-US" w:eastAsia="zh-CN"/>
        </w:rPr>
      </w:pPr>
      <w:r>
        <w:rPr>
          <w:rFonts w:ascii="宋体" w:hAnsi="宋体"/>
          <w:color w:val="auto"/>
          <w:sz w:val="28"/>
          <w:szCs w:val="52"/>
        </w:rPr>
        <w:fldChar w:fldCharType="begin"/>
      </w:r>
      <w:r>
        <w:rPr>
          <w:rFonts w:ascii="宋体" w:hAnsi="宋体"/>
          <w:sz w:val="28"/>
          <w:szCs w:val="52"/>
        </w:rPr>
        <w:instrText xml:space="preserve"> HYPERLINK \l _Toc11021 </w:instrText>
      </w:r>
      <w:r>
        <w:rPr>
          <w:rFonts w:ascii="宋体" w:hAnsi="宋体"/>
          <w:sz w:val="28"/>
          <w:szCs w:val="52"/>
        </w:rPr>
        <w:fldChar w:fldCharType="separate"/>
      </w:r>
      <w:r>
        <w:rPr>
          <w:rFonts w:hint="eastAsia"/>
          <w:sz w:val="28"/>
          <w:szCs w:val="36"/>
        </w:rPr>
        <w:t>第五章 响应文件格式</w:t>
      </w:r>
      <w:r>
        <w:rPr>
          <w:sz w:val="28"/>
          <w:szCs w:val="36"/>
        </w:rPr>
        <w:tab/>
      </w:r>
      <w:r>
        <w:rPr>
          <w:rFonts w:ascii="宋体" w:hAnsi="宋体"/>
          <w:color w:val="auto"/>
          <w:sz w:val="28"/>
          <w:szCs w:val="52"/>
        </w:rPr>
        <w:fldChar w:fldCharType="end"/>
      </w:r>
      <w:r>
        <w:rPr>
          <w:rFonts w:hint="eastAsia" w:ascii="宋体" w:hAnsi="宋体"/>
          <w:color w:val="auto"/>
          <w:sz w:val="28"/>
          <w:szCs w:val="52"/>
          <w:lang w:val="en-US" w:eastAsia="zh-CN"/>
        </w:rPr>
        <w:t>49</w:t>
      </w:r>
    </w:p>
    <w:p>
      <w:pPr>
        <w:pStyle w:val="14"/>
        <w:tabs>
          <w:tab w:val="right" w:leader="dot" w:pos="8998"/>
        </w:tabs>
      </w:pPr>
    </w:p>
    <w:p>
      <w:pPr>
        <w:spacing w:line="480" w:lineRule="auto"/>
        <w:rPr>
          <w:rFonts w:ascii="宋体" w:hAnsi="宋体"/>
          <w:color w:val="auto"/>
          <w:szCs w:val="24"/>
        </w:rPr>
      </w:pPr>
      <w:r>
        <w:rPr>
          <w:rFonts w:ascii="宋体" w:hAnsi="宋体"/>
          <w:color w:val="auto"/>
          <w:szCs w:val="40"/>
        </w:rPr>
        <w:fldChar w:fldCharType="end"/>
      </w:r>
    </w:p>
    <w:p>
      <w:pPr>
        <w:rPr>
          <w:rFonts w:ascii="宋体" w:hAnsi="宋体"/>
          <w:color w:val="auto"/>
        </w:rPr>
      </w:pPr>
    </w:p>
    <w:p>
      <w:pPr>
        <w:rPr>
          <w:rFonts w:ascii="宋体" w:hAnsi="宋体"/>
          <w:color w:val="auto"/>
          <w:sz w:val="32"/>
          <w:szCs w:val="32"/>
        </w:rPr>
      </w:pPr>
    </w:p>
    <w:p>
      <w:pPr>
        <w:rPr>
          <w:rFonts w:ascii="宋体" w:hAnsi="宋体"/>
          <w:color w:val="auto"/>
          <w:sz w:val="32"/>
          <w:szCs w:val="32"/>
        </w:rPr>
      </w:pPr>
    </w:p>
    <w:p>
      <w:pPr>
        <w:rPr>
          <w:rFonts w:ascii="宋体" w:hAnsi="宋体"/>
          <w:color w:val="auto"/>
          <w:sz w:val="32"/>
          <w:szCs w:val="32"/>
        </w:rPr>
      </w:pPr>
    </w:p>
    <w:p>
      <w:pPr>
        <w:rPr>
          <w:rFonts w:ascii="宋体" w:hAnsi="宋体"/>
          <w:color w:val="auto"/>
          <w:sz w:val="32"/>
          <w:szCs w:val="32"/>
        </w:rPr>
      </w:pPr>
    </w:p>
    <w:p>
      <w:pPr>
        <w:pStyle w:val="11"/>
        <w:rPr>
          <w:rFonts w:ascii="宋体" w:hAnsi="宋体"/>
          <w:color w:val="auto"/>
          <w:sz w:val="32"/>
          <w:szCs w:val="32"/>
        </w:rPr>
      </w:pPr>
    </w:p>
    <w:p>
      <w:pPr>
        <w:pStyle w:val="3"/>
        <w:spacing w:line="360" w:lineRule="auto"/>
        <w:jc w:val="center"/>
        <w:rPr>
          <w:rFonts w:hint="eastAsia"/>
          <w:color w:val="auto"/>
        </w:rPr>
        <w:sectPr>
          <w:headerReference r:id="rId3" w:type="default"/>
          <w:footerReference r:id="rId4" w:type="default"/>
          <w:pgSz w:w="11907" w:h="16840"/>
          <w:pgMar w:top="1418" w:right="1287" w:bottom="1712" w:left="1055" w:header="936" w:footer="771" w:gutter="567"/>
          <w:pgNumType w:fmt="decimal" w:start="1"/>
          <w:cols w:space="720" w:num="1"/>
          <w:titlePg/>
          <w:docGrid w:linePitch="312" w:charSpace="0"/>
        </w:sectPr>
      </w:pPr>
      <w:bookmarkStart w:id="0" w:name="_Toc30185"/>
      <w:bookmarkStart w:id="1" w:name="_Toc28004"/>
      <w:bookmarkStart w:id="2" w:name="_Toc458617452"/>
      <w:bookmarkStart w:id="3" w:name="_Toc458617729"/>
      <w:bookmarkStart w:id="4" w:name="_Toc19866"/>
    </w:p>
    <w:p>
      <w:pPr>
        <w:bidi w:val="0"/>
        <w:spacing w:line="360" w:lineRule="auto"/>
        <w:jc w:val="center"/>
        <w:rPr>
          <w:sz w:val="32"/>
          <w:szCs w:val="22"/>
        </w:rPr>
      </w:pPr>
      <w:bookmarkStart w:id="5" w:name="_Toc30775"/>
      <w:r>
        <w:rPr>
          <w:rFonts w:hint="eastAsia"/>
          <w:sz w:val="32"/>
          <w:szCs w:val="22"/>
        </w:rPr>
        <w:t>第一章  竞争性磋商公告</w:t>
      </w:r>
      <w:bookmarkEnd w:id="0"/>
      <w:bookmarkEnd w:id="1"/>
      <w:bookmarkEnd w:id="2"/>
      <w:bookmarkEnd w:id="3"/>
      <w:bookmarkEnd w:id="4"/>
      <w:bookmarkEnd w:id="5"/>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ascii="宋体" w:hAnsi="宋体" w:eastAsia="宋体" w:cs="宋体"/>
          <w:b w:val="0"/>
          <w:bCs w:val="0"/>
          <w:i w:val="0"/>
          <w:iCs w:val="0"/>
          <w:caps w:val="0"/>
          <w:color w:val="auto"/>
          <w:spacing w:val="0"/>
          <w:sz w:val="21"/>
          <w:szCs w:val="21"/>
          <w:highlight w:val="none"/>
        </w:rPr>
      </w:pPr>
      <w:bookmarkStart w:id="6" w:name="_Toc326"/>
      <w:bookmarkStart w:id="7" w:name="_Toc30969"/>
      <w:bookmarkStart w:id="8" w:name="_Toc27526"/>
      <w:r>
        <w:rPr>
          <w:rFonts w:hint="eastAsia" w:ascii="宋体" w:hAnsi="宋体" w:eastAsia="宋体" w:cs="宋体"/>
          <w:b/>
          <w:bCs/>
          <w:i w:val="0"/>
          <w:iCs w:val="0"/>
          <w:caps w:val="0"/>
          <w:color w:val="auto"/>
          <w:spacing w:val="0"/>
          <w:sz w:val="21"/>
          <w:szCs w:val="21"/>
          <w:highlight w:val="none"/>
          <w:shd w:val="clear" w:fill="FFFFFF"/>
        </w:rPr>
        <w:t>项目概况</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lang w:eastAsia="zh-CN"/>
        </w:rPr>
        <w:t>汉阴县 2023 年城镇老旧小区改造(饮食服务公司家属楼、药材公司家属楼)项目</w:t>
      </w:r>
      <w:r>
        <w:rPr>
          <w:rFonts w:hint="eastAsia" w:ascii="微软雅黑" w:hAnsi="微软雅黑" w:eastAsia="微软雅黑" w:cs="微软雅黑"/>
          <w:i w:val="0"/>
          <w:iCs w:val="0"/>
          <w:caps w:val="0"/>
          <w:color w:val="auto"/>
          <w:spacing w:val="0"/>
          <w:sz w:val="21"/>
          <w:szCs w:val="21"/>
          <w:highlight w:val="none"/>
          <w:shd w:val="clear" w:fill="FFFFFF"/>
        </w:rPr>
        <w:t>的潜在供应商应在陕西省安康市公共资源平台获取采购文件，</w:t>
      </w:r>
      <w:r>
        <w:rPr>
          <w:rFonts w:hint="eastAsia" w:ascii="微软雅黑" w:hAnsi="微软雅黑" w:eastAsia="微软雅黑" w:cs="微软雅黑"/>
          <w:i w:val="0"/>
          <w:iCs w:val="0"/>
          <w:caps w:val="0"/>
          <w:color w:val="000000" w:themeColor="text1"/>
          <w:spacing w:val="0"/>
          <w:sz w:val="21"/>
          <w:szCs w:val="21"/>
          <w:highlight w:val="none"/>
          <w:shd w:val="clear" w:fill="FFFFFF"/>
          <w14:textFill>
            <w14:solidFill>
              <w14:schemeClr w14:val="tx1"/>
            </w14:solidFill>
          </w14:textFill>
        </w:rPr>
        <w:t>并于 </w:t>
      </w:r>
      <w:r>
        <w:rPr>
          <w:rFonts w:hint="eastAsia" w:ascii="微软雅黑" w:hAnsi="微软雅黑" w:eastAsia="微软雅黑" w:cs="微软雅黑"/>
          <w:i w:val="0"/>
          <w:iCs w:val="0"/>
          <w:caps w:val="0"/>
          <w:color w:val="000000" w:themeColor="text1"/>
          <w:spacing w:val="0"/>
          <w:sz w:val="21"/>
          <w:szCs w:val="21"/>
          <w:highlight w:val="none"/>
          <w:shd w:val="clear" w:fill="FFFFFF"/>
          <w:lang w:val="en-US" w:eastAsia="zh-CN"/>
          <w14:textFill>
            <w14:solidFill>
              <w14:schemeClr w14:val="tx1"/>
            </w14:solidFill>
          </w14:textFill>
        </w:rPr>
        <w:t>2023</w:t>
      </w:r>
      <w:r>
        <w:rPr>
          <w:rFonts w:hint="eastAsia" w:ascii="微软雅黑" w:hAnsi="微软雅黑" w:eastAsia="微软雅黑" w:cs="微软雅黑"/>
          <w:i w:val="0"/>
          <w:iCs w:val="0"/>
          <w:caps w:val="0"/>
          <w:color w:val="000000" w:themeColor="text1"/>
          <w:spacing w:val="0"/>
          <w:sz w:val="21"/>
          <w:szCs w:val="21"/>
          <w:highlight w:val="none"/>
          <w:shd w:val="clear" w:fill="FFFFFF"/>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1"/>
          <w:szCs w:val="21"/>
          <w:highlight w:val="none"/>
          <w:shd w:val="clear" w:fill="FFFFFF"/>
          <w:lang w:val="en-US" w:eastAsia="zh-CN"/>
          <w14:textFill>
            <w14:solidFill>
              <w14:schemeClr w14:val="tx1"/>
            </w14:solidFill>
          </w14:textFill>
        </w:rPr>
        <w:t>5</w:t>
      </w:r>
      <w:r>
        <w:rPr>
          <w:rFonts w:hint="eastAsia" w:ascii="微软雅黑" w:hAnsi="微软雅黑" w:eastAsia="微软雅黑" w:cs="微软雅黑"/>
          <w:i w:val="0"/>
          <w:iCs w:val="0"/>
          <w:caps w:val="0"/>
          <w:color w:val="000000" w:themeColor="text1"/>
          <w:spacing w:val="0"/>
          <w:sz w:val="21"/>
          <w:szCs w:val="21"/>
          <w:highlight w:val="none"/>
          <w:shd w:val="clear" w:fill="FFFFFF"/>
          <w14:textFill>
            <w14:solidFill>
              <w14:schemeClr w14:val="tx1"/>
            </w14:solidFill>
          </w14:textFill>
        </w:rPr>
        <w:t>月</w:t>
      </w:r>
      <w:r>
        <w:rPr>
          <w:rFonts w:hint="eastAsia" w:ascii="微软雅黑" w:hAnsi="微软雅黑" w:eastAsia="微软雅黑" w:cs="微软雅黑"/>
          <w:i w:val="0"/>
          <w:iCs w:val="0"/>
          <w:caps w:val="0"/>
          <w:color w:val="000000" w:themeColor="text1"/>
          <w:spacing w:val="0"/>
          <w:sz w:val="21"/>
          <w:szCs w:val="21"/>
          <w:highlight w:val="none"/>
          <w:shd w:val="clear" w:fill="FFFFFF"/>
          <w:lang w:val="en-US" w:eastAsia="zh-CN"/>
          <w14:textFill>
            <w14:solidFill>
              <w14:schemeClr w14:val="tx1"/>
            </w14:solidFill>
          </w14:textFill>
        </w:rPr>
        <w:t xml:space="preserve">12 </w:t>
      </w:r>
      <w:r>
        <w:rPr>
          <w:rFonts w:hint="eastAsia" w:ascii="微软雅黑" w:hAnsi="微软雅黑" w:eastAsia="微软雅黑" w:cs="微软雅黑"/>
          <w:i w:val="0"/>
          <w:iCs w:val="0"/>
          <w:caps w:val="0"/>
          <w:color w:val="000000" w:themeColor="text1"/>
          <w:spacing w:val="0"/>
          <w:sz w:val="21"/>
          <w:szCs w:val="21"/>
          <w:highlight w:val="none"/>
          <w:shd w:val="clear" w:fill="FFFFFF"/>
          <w14:textFill>
            <w14:solidFill>
              <w14:schemeClr w14:val="tx1"/>
            </w14:solidFill>
          </w14:textFill>
        </w:rPr>
        <w:t>日</w:t>
      </w:r>
      <w:r>
        <w:rPr>
          <w:rFonts w:hint="eastAsia" w:ascii="微软雅黑" w:hAnsi="微软雅黑" w:eastAsia="微软雅黑" w:cs="微软雅黑"/>
          <w:i w:val="0"/>
          <w:iCs w:val="0"/>
          <w:caps w:val="0"/>
          <w:color w:val="000000" w:themeColor="text1"/>
          <w:spacing w:val="0"/>
          <w:sz w:val="21"/>
          <w:szCs w:val="21"/>
          <w:highlight w:val="none"/>
          <w:shd w:val="clear" w:fill="FFFFFF"/>
          <w:lang w:val="en-US" w:eastAsia="zh-CN"/>
          <w14:textFill>
            <w14:solidFill>
              <w14:schemeClr w14:val="tx1"/>
            </w14:solidFill>
          </w14:textFill>
        </w:rPr>
        <w:t xml:space="preserve"> 09</w:t>
      </w:r>
      <w:r>
        <w:rPr>
          <w:rFonts w:hint="eastAsia" w:ascii="微软雅黑" w:hAnsi="微软雅黑" w:eastAsia="微软雅黑" w:cs="微软雅黑"/>
          <w:i w:val="0"/>
          <w:iCs w:val="0"/>
          <w:caps w:val="0"/>
          <w:color w:val="000000" w:themeColor="text1"/>
          <w:spacing w:val="0"/>
          <w:sz w:val="21"/>
          <w:szCs w:val="21"/>
          <w:highlight w:val="none"/>
          <w:shd w:val="clear" w:fill="FFFFFF"/>
          <w14:textFill>
            <w14:solidFill>
              <w14:schemeClr w14:val="tx1"/>
            </w14:solidFill>
          </w14:textFill>
        </w:rPr>
        <w:t>时</w:t>
      </w:r>
      <w:r>
        <w:rPr>
          <w:rFonts w:hint="eastAsia" w:ascii="微软雅黑" w:hAnsi="微软雅黑" w:eastAsia="微软雅黑" w:cs="微软雅黑"/>
          <w:i w:val="0"/>
          <w:iCs w:val="0"/>
          <w:caps w:val="0"/>
          <w:color w:val="000000" w:themeColor="text1"/>
          <w:spacing w:val="0"/>
          <w:sz w:val="21"/>
          <w:szCs w:val="21"/>
          <w:highlight w:val="none"/>
          <w:shd w:val="clear" w:fill="FFFFFF"/>
          <w:lang w:val="en-US" w:eastAsia="zh-CN"/>
          <w14:textFill>
            <w14:solidFill>
              <w14:schemeClr w14:val="tx1"/>
            </w14:solidFill>
          </w14:textFill>
        </w:rPr>
        <w:t>00</w:t>
      </w:r>
      <w:r>
        <w:rPr>
          <w:rFonts w:hint="eastAsia" w:ascii="微软雅黑" w:hAnsi="微软雅黑" w:eastAsia="微软雅黑" w:cs="微软雅黑"/>
          <w:i w:val="0"/>
          <w:iCs w:val="0"/>
          <w:caps w:val="0"/>
          <w:color w:val="000000" w:themeColor="text1"/>
          <w:spacing w:val="0"/>
          <w:sz w:val="21"/>
          <w:szCs w:val="21"/>
          <w:highlight w:val="none"/>
          <w:shd w:val="clear" w:fill="FFFFFF"/>
          <w14:textFill>
            <w14:solidFill>
              <w14:schemeClr w14:val="tx1"/>
            </w14:solidFill>
          </w14:textFill>
        </w:rPr>
        <w:t>分 </w:t>
      </w:r>
      <w:r>
        <w:rPr>
          <w:rFonts w:hint="eastAsia" w:ascii="微软雅黑" w:hAnsi="微软雅黑" w:eastAsia="微软雅黑" w:cs="微软雅黑"/>
          <w:i w:val="0"/>
          <w:iCs w:val="0"/>
          <w:caps w:val="0"/>
          <w:color w:val="auto"/>
          <w:spacing w:val="0"/>
          <w:sz w:val="21"/>
          <w:szCs w:val="21"/>
          <w:highlight w:val="none"/>
          <w:shd w:val="clear" w:fill="FFFFFF"/>
        </w:rPr>
        <w:t>（北京时间）前提交响应文件。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right="0"/>
        <w:jc w:val="both"/>
        <w:rPr>
          <w:rFonts w:ascii="宋体" w:hAnsi="宋体" w:eastAsia="宋体" w:cs="宋体"/>
          <w:b w:val="0"/>
          <w:bCs w:val="0"/>
          <w:i w:val="0"/>
          <w:iCs w:val="0"/>
          <w:caps w:val="0"/>
          <w:color w:val="auto"/>
          <w:spacing w:val="0"/>
          <w:sz w:val="21"/>
          <w:szCs w:val="21"/>
          <w:highlight w:val="none"/>
        </w:rPr>
      </w:pPr>
      <w:r>
        <w:rPr>
          <w:rFonts w:hint="eastAsia" w:ascii="微软雅黑" w:hAnsi="微软雅黑" w:eastAsia="微软雅黑" w:cs="微软雅黑"/>
          <w:b/>
          <w:bCs/>
          <w:i w:val="0"/>
          <w:iCs w:val="0"/>
          <w:caps w:val="0"/>
          <w:color w:val="auto"/>
          <w:spacing w:val="0"/>
          <w:sz w:val="21"/>
          <w:szCs w:val="21"/>
          <w:highlight w:val="none"/>
          <w:shd w:val="clear" w:fill="FFFFFF"/>
        </w:rPr>
        <w:t>一、项目基本情况</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highlight w:val="none"/>
          <w:shd w:val="clear" w:fill="FFFFFF"/>
          <w:lang w:eastAsia="zh-CN"/>
        </w:rPr>
      </w:pPr>
      <w:r>
        <w:rPr>
          <w:rFonts w:hint="eastAsia" w:ascii="微软雅黑" w:hAnsi="微软雅黑" w:eastAsia="微软雅黑" w:cs="微软雅黑"/>
          <w:i w:val="0"/>
          <w:iCs w:val="0"/>
          <w:caps w:val="0"/>
          <w:color w:val="auto"/>
          <w:spacing w:val="0"/>
          <w:sz w:val="21"/>
          <w:szCs w:val="21"/>
          <w:highlight w:val="none"/>
          <w:shd w:val="clear" w:fill="FFFFFF"/>
        </w:rPr>
        <w:t>项目编号：</w:t>
      </w:r>
      <w:r>
        <w:rPr>
          <w:rFonts w:hint="eastAsia" w:ascii="微软雅黑" w:hAnsi="微软雅黑" w:eastAsia="微软雅黑" w:cs="微软雅黑"/>
          <w:i w:val="0"/>
          <w:iCs w:val="0"/>
          <w:caps w:val="0"/>
          <w:color w:val="auto"/>
          <w:spacing w:val="0"/>
          <w:sz w:val="21"/>
          <w:szCs w:val="21"/>
          <w:highlight w:val="none"/>
          <w:shd w:val="clear" w:fill="FFFFFF"/>
          <w:lang w:eastAsia="zh-CN"/>
        </w:rPr>
        <w:t>TCZB-AK-2023-005</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highlight w:val="none"/>
          <w:shd w:val="clear" w:fill="FFFFFF"/>
          <w:lang w:eastAsia="zh-CN"/>
        </w:rPr>
      </w:pPr>
      <w:r>
        <w:rPr>
          <w:rFonts w:hint="eastAsia" w:ascii="微软雅黑" w:hAnsi="微软雅黑" w:eastAsia="微软雅黑" w:cs="微软雅黑"/>
          <w:i w:val="0"/>
          <w:iCs w:val="0"/>
          <w:caps w:val="0"/>
          <w:color w:val="auto"/>
          <w:spacing w:val="0"/>
          <w:sz w:val="21"/>
          <w:szCs w:val="21"/>
          <w:highlight w:val="none"/>
          <w:shd w:val="clear" w:fill="FFFFFF"/>
        </w:rPr>
        <w:t>项目名称：</w:t>
      </w:r>
      <w:r>
        <w:rPr>
          <w:rFonts w:hint="eastAsia" w:ascii="微软雅黑" w:hAnsi="微软雅黑" w:eastAsia="微软雅黑" w:cs="微软雅黑"/>
          <w:i w:val="0"/>
          <w:iCs w:val="0"/>
          <w:caps w:val="0"/>
          <w:color w:val="auto"/>
          <w:spacing w:val="0"/>
          <w:sz w:val="21"/>
          <w:szCs w:val="21"/>
          <w:highlight w:val="none"/>
          <w:shd w:val="clear" w:fill="FFFFFF"/>
          <w:lang w:eastAsia="zh-CN"/>
        </w:rPr>
        <w:t>汉阴县202</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3</w:t>
      </w:r>
      <w:r>
        <w:rPr>
          <w:rFonts w:hint="eastAsia" w:ascii="微软雅黑" w:hAnsi="微软雅黑" w:eastAsia="微软雅黑" w:cs="微软雅黑"/>
          <w:i w:val="0"/>
          <w:iCs w:val="0"/>
          <w:caps w:val="0"/>
          <w:color w:val="auto"/>
          <w:spacing w:val="0"/>
          <w:sz w:val="21"/>
          <w:szCs w:val="21"/>
          <w:highlight w:val="none"/>
          <w:shd w:val="clear" w:fill="FFFFFF"/>
          <w:lang w:eastAsia="zh-CN"/>
        </w:rPr>
        <w:t>年城镇老旧小区改造(饮食服务公司家属楼、药材公司家属楼)项目</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Calibri" w:hAnsi="Calibri" w:cs="Calibri"/>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1"/>
          <w:szCs w:val="21"/>
          <w:highlight w:val="none"/>
          <w:shd w:val="clear" w:fill="FFFFFF"/>
        </w:rPr>
        <w:t>采购方式：竞争性磋商</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预算金额：</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1843867.06</w:t>
      </w:r>
      <w:r>
        <w:rPr>
          <w:rFonts w:hint="eastAsia" w:ascii="微软雅黑" w:hAnsi="微软雅黑" w:eastAsia="微软雅黑" w:cs="微软雅黑"/>
          <w:i w:val="0"/>
          <w:iCs w:val="0"/>
          <w:caps w:val="0"/>
          <w:color w:val="auto"/>
          <w:spacing w:val="0"/>
          <w:sz w:val="21"/>
          <w:szCs w:val="21"/>
          <w:highlight w:val="none"/>
          <w:shd w:val="clear" w:fill="FFFFFF"/>
        </w:rPr>
        <w:t>元</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Calibri" w:hAnsi="Calibri" w:cs="Calibri"/>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1"/>
          <w:szCs w:val="21"/>
          <w:highlight w:val="none"/>
          <w:shd w:val="clear" w:fill="FFFFFF"/>
        </w:rPr>
        <w:t>采购需求：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Calibri" w:hAnsi="Calibri" w:cs="Calibri"/>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1"/>
          <w:szCs w:val="21"/>
          <w:highlight w:val="none"/>
          <w:shd w:val="clear" w:fill="FFFFFF"/>
        </w:rPr>
        <w:t>合同包1(</w:t>
      </w:r>
      <w:r>
        <w:rPr>
          <w:rFonts w:hint="eastAsia" w:ascii="微软雅黑" w:hAnsi="微软雅黑" w:eastAsia="微软雅黑" w:cs="微软雅黑"/>
          <w:i w:val="0"/>
          <w:iCs w:val="0"/>
          <w:caps w:val="0"/>
          <w:color w:val="auto"/>
          <w:spacing w:val="0"/>
          <w:sz w:val="21"/>
          <w:szCs w:val="21"/>
          <w:highlight w:val="none"/>
          <w:shd w:val="clear" w:fill="FFFFFF"/>
          <w:lang w:eastAsia="zh-CN"/>
        </w:rPr>
        <w:t>汉阴县 2023 年城镇老旧小区改造(饮食服务公司家属楼、药材公司家属楼)项目</w:t>
      </w:r>
      <w:r>
        <w:rPr>
          <w:rFonts w:hint="eastAsia" w:ascii="微软雅黑" w:hAnsi="微软雅黑" w:eastAsia="微软雅黑" w:cs="微软雅黑"/>
          <w:i w:val="0"/>
          <w:iCs w:val="0"/>
          <w:caps w:val="0"/>
          <w:color w:val="auto"/>
          <w:spacing w:val="0"/>
          <w:sz w:val="21"/>
          <w:szCs w:val="21"/>
          <w:highlight w:val="none"/>
          <w:shd w:val="clear" w:fill="FFFFFF"/>
        </w:rPr>
        <w:t>):</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0"/>
        <w:jc w:val="both"/>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合同包预算金额：</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1843867.06</w:t>
      </w:r>
      <w:r>
        <w:rPr>
          <w:rFonts w:hint="eastAsia" w:ascii="微软雅黑" w:hAnsi="微软雅黑" w:eastAsia="微软雅黑" w:cs="微软雅黑"/>
          <w:i w:val="0"/>
          <w:iCs w:val="0"/>
          <w:caps w:val="0"/>
          <w:color w:val="auto"/>
          <w:spacing w:val="0"/>
          <w:sz w:val="21"/>
          <w:szCs w:val="21"/>
          <w:highlight w:val="none"/>
          <w:shd w:val="clear" w:fill="FFFFFF"/>
        </w:rPr>
        <w:t>元</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0"/>
        <w:jc w:val="both"/>
        <w:rPr>
          <w:rFonts w:hint="default" w:ascii="Calibri" w:hAnsi="Calibri" w:cs="Calibri"/>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1"/>
          <w:szCs w:val="21"/>
          <w:highlight w:val="none"/>
          <w:shd w:val="clear" w:fill="FFFFFF"/>
        </w:rPr>
        <w:t>合同包最高限价：</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1843867.06</w:t>
      </w:r>
      <w:r>
        <w:rPr>
          <w:rFonts w:hint="eastAsia" w:ascii="微软雅黑" w:hAnsi="微软雅黑" w:eastAsia="微软雅黑" w:cs="微软雅黑"/>
          <w:i w:val="0"/>
          <w:iCs w:val="0"/>
          <w:caps w:val="0"/>
          <w:color w:val="auto"/>
          <w:spacing w:val="0"/>
          <w:sz w:val="21"/>
          <w:szCs w:val="21"/>
          <w:highlight w:val="none"/>
          <w:shd w:val="clear" w:fill="FFFFFF"/>
        </w:rPr>
        <w:t>元</w:t>
      </w:r>
    </w:p>
    <w:tbl>
      <w:tblPr>
        <w:tblStyle w:val="18"/>
        <w:tblW w:w="87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571"/>
        <w:gridCol w:w="1739"/>
        <w:gridCol w:w="1740"/>
        <w:gridCol w:w="765"/>
        <w:gridCol w:w="1292"/>
        <w:gridCol w:w="1251"/>
        <w:gridCol w:w="14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42" w:hRule="atLeast"/>
        </w:trPr>
        <w:tc>
          <w:tcPr>
            <w:tcW w:w="576" w:type="dxa"/>
            <w:tcBorders>
              <w:top w:val="single" w:color="333333" w:sz="8" w:space="0"/>
              <w:left w:val="single" w:color="333333" w:sz="8" w:space="0"/>
              <w:bottom w:val="single" w:color="333333" w:sz="8" w:space="0"/>
              <w:right w:val="single" w:color="333333" w:sz="8" w:space="0"/>
            </w:tcBorders>
            <w:shd w:val="clear" w:color="auto" w:fill="FFFFFF"/>
            <w:tcMar>
              <w:top w:w="75" w:type="dxa"/>
              <w:left w:w="120" w:type="dxa"/>
              <w:bottom w:w="75" w:type="dxa"/>
              <w:right w:w="120"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color w:val="auto"/>
                <w:sz w:val="21"/>
                <w:szCs w:val="21"/>
                <w:highlight w:val="none"/>
              </w:rPr>
            </w:pPr>
            <w:r>
              <w:rPr>
                <w:rFonts w:hint="eastAsia" w:ascii="宋体" w:hAnsi="宋体" w:eastAsia="宋体" w:cs="宋体"/>
                <w:b/>
                <w:bCs/>
                <w:i w:val="0"/>
                <w:iCs w:val="0"/>
                <w:caps w:val="0"/>
                <w:color w:val="auto"/>
                <w:spacing w:val="0"/>
                <w:sz w:val="21"/>
                <w:szCs w:val="21"/>
                <w:highlight w:val="none"/>
              </w:rPr>
              <w:t>品目号</w:t>
            </w:r>
          </w:p>
        </w:tc>
        <w:tc>
          <w:tcPr>
            <w:tcW w:w="2163"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color w:val="auto"/>
                <w:sz w:val="21"/>
                <w:szCs w:val="21"/>
                <w:highlight w:val="none"/>
              </w:rPr>
            </w:pPr>
            <w:r>
              <w:rPr>
                <w:rFonts w:hint="eastAsia" w:ascii="宋体" w:hAnsi="宋体" w:eastAsia="宋体" w:cs="宋体"/>
                <w:b/>
                <w:bCs/>
                <w:i w:val="0"/>
                <w:iCs w:val="0"/>
                <w:caps w:val="0"/>
                <w:color w:val="auto"/>
                <w:spacing w:val="0"/>
                <w:sz w:val="21"/>
                <w:szCs w:val="21"/>
                <w:highlight w:val="none"/>
              </w:rPr>
              <w:t>品目名称</w:t>
            </w:r>
          </w:p>
        </w:tc>
        <w:tc>
          <w:tcPr>
            <w:tcW w:w="2164"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color w:val="auto"/>
                <w:sz w:val="21"/>
                <w:szCs w:val="21"/>
                <w:highlight w:val="none"/>
              </w:rPr>
            </w:pPr>
            <w:r>
              <w:rPr>
                <w:rFonts w:hint="eastAsia" w:ascii="宋体" w:hAnsi="宋体" w:eastAsia="宋体" w:cs="宋体"/>
                <w:b/>
                <w:bCs/>
                <w:i w:val="0"/>
                <w:iCs w:val="0"/>
                <w:caps w:val="0"/>
                <w:color w:val="auto"/>
                <w:spacing w:val="0"/>
                <w:sz w:val="21"/>
                <w:szCs w:val="21"/>
                <w:highlight w:val="none"/>
              </w:rPr>
              <w:t>采购标的</w:t>
            </w:r>
          </w:p>
        </w:tc>
        <w:tc>
          <w:tcPr>
            <w:tcW w:w="721"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color w:val="auto"/>
                <w:sz w:val="21"/>
                <w:szCs w:val="21"/>
                <w:highlight w:val="none"/>
              </w:rPr>
            </w:pPr>
            <w:r>
              <w:rPr>
                <w:rFonts w:hint="eastAsia" w:ascii="宋体" w:hAnsi="宋体" w:eastAsia="宋体" w:cs="宋体"/>
                <w:b/>
                <w:bCs/>
                <w:i w:val="0"/>
                <w:iCs w:val="0"/>
                <w:caps w:val="0"/>
                <w:color w:val="auto"/>
                <w:spacing w:val="0"/>
                <w:sz w:val="21"/>
                <w:szCs w:val="21"/>
                <w:highlight w:val="none"/>
              </w:rPr>
              <w:t>数量（单位）</w:t>
            </w:r>
          </w:p>
        </w:tc>
        <w:tc>
          <w:tcPr>
            <w:tcW w:w="1442"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color w:val="auto"/>
                <w:sz w:val="21"/>
                <w:szCs w:val="21"/>
                <w:highlight w:val="none"/>
              </w:rPr>
            </w:pPr>
            <w:r>
              <w:rPr>
                <w:rFonts w:hint="eastAsia" w:ascii="宋体" w:hAnsi="宋体" w:eastAsia="宋体" w:cs="宋体"/>
                <w:b/>
                <w:bCs/>
                <w:i w:val="0"/>
                <w:iCs w:val="0"/>
                <w:caps w:val="0"/>
                <w:color w:val="auto"/>
                <w:spacing w:val="0"/>
                <w:sz w:val="21"/>
                <w:szCs w:val="21"/>
                <w:highlight w:val="none"/>
              </w:rPr>
              <w:t>技术规格、参数及要求</w:t>
            </w:r>
          </w:p>
        </w:tc>
        <w:tc>
          <w:tcPr>
            <w:tcW w:w="865"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color w:val="auto"/>
                <w:sz w:val="21"/>
                <w:szCs w:val="21"/>
                <w:highlight w:val="none"/>
              </w:rPr>
            </w:pPr>
            <w:r>
              <w:rPr>
                <w:rFonts w:hint="eastAsia" w:ascii="宋体" w:hAnsi="宋体" w:eastAsia="宋体" w:cs="宋体"/>
                <w:b/>
                <w:bCs/>
                <w:i w:val="0"/>
                <w:iCs w:val="0"/>
                <w:caps w:val="0"/>
                <w:color w:val="auto"/>
                <w:spacing w:val="0"/>
                <w:sz w:val="21"/>
                <w:szCs w:val="21"/>
                <w:highlight w:val="none"/>
              </w:rPr>
              <w:t>品目预算(元)</w:t>
            </w:r>
          </w:p>
        </w:tc>
        <w:tc>
          <w:tcPr>
            <w:tcW w:w="865"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color w:val="auto"/>
                <w:sz w:val="21"/>
                <w:szCs w:val="21"/>
                <w:highlight w:val="none"/>
              </w:rPr>
            </w:pPr>
            <w:r>
              <w:rPr>
                <w:rFonts w:hint="eastAsia" w:ascii="宋体" w:hAnsi="宋体" w:eastAsia="宋体" w:cs="宋体"/>
                <w:b/>
                <w:bCs/>
                <w:i w:val="0"/>
                <w:iCs w:val="0"/>
                <w:caps w:val="0"/>
                <w:color w:val="auto"/>
                <w:spacing w:val="0"/>
                <w:sz w:val="21"/>
                <w:szCs w:val="21"/>
                <w:highlight w:val="none"/>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96" w:hRule="atLeast"/>
        </w:trPr>
        <w:tc>
          <w:tcPr>
            <w:tcW w:w="0" w:type="auto"/>
            <w:tcBorders>
              <w:top w:val="nil"/>
              <w:left w:val="single" w:color="auto" w:sz="8" w:space="0"/>
              <w:bottom w:val="single" w:color="auto" w:sz="8" w:space="0"/>
              <w:right w:val="single" w:color="auto" w:sz="8" w:space="0"/>
            </w:tcBorders>
            <w:shd w:val="clear" w:color="auto" w:fill="FFFFFF"/>
            <w:tcMar>
              <w:top w:w="75" w:type="dxa"/>
              <w:left w:w="120" w:type="dxa"/>
              <w:bottom w:w="75" w:type="dxa"/>
              <w:right w:w="120"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sz w:val="21"/>
                <w:szCs w:val="21"/>
                <w:highlight w:val="none"/>
              </w:rPr>
              <w:t>1-1</w:t>
            </w:r>
          </w:p>
        </w:tc>
        <w:tc>
          <w:tcPr>
            <w:tcW w:w="0" w:type="auto"/>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Calibri" w:hAnsi="Calibri" w:eastAsia="宋体" w:cs="Calibri"/>
                <w:color w:val="auto"/>
                <w:sz w:val="21"/>
                <w:szCs w:val="21"/>
                <w:highlight w:val="none"/>
                <w:lang w:eastAsia="zh-CN"/>
              </w:rPr>
            </w:pPr>
            <w:r>
              <w:rPr>
                <w:rFonts w:hint="eastAsia" w:ascii="Calibri" w:hAnsi="Calibri" w:cs="Calibri"/>
                <w:color w:val="auto"/>
                <w:sz w:val="21"/>
                <w:szCs w:val="21"/>
                <w:highlight w:val="none"/>
                <w:lang w:eastAsia="zh-CN"/>
              </w:rPr>
              <w:t>其他房屋施工</w:t>
            </w:r>
          </w:p>
        </w:tc>
        <w:tc>
          <w:tcPr>
            <w:tcW w:w="0" w:type="auto"/>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sz w:val="21"/>
                <w:szCs w:val="21"/>
                <w:highlight w:val="none"/>
              </w:rPr>
              <w:t>工程</w:t>
            </w:r>
          </w:p>
        </w:tc>
        <w:tc>
          <w:tcPr>
            <w:tcW w:w="0" w:type="auto"/>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sz w:val="21"/>
                <w:szCs w:val="21"/>
                <w:highlight w:val="none"/>
              </w:rPr>
              <w:t>1(项)</w:t>
            </w:r>
          </w:p>
        </w:tc>
        <w:tc>
          <w:tcPr>
            <w:tcW w:w="0" w:type="auto"/>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sz w:val="21"/>
                <w:szCs w:val="21"/>
                <w:highlight w:val="none"/>
              </w:rPr>
              <w:t>详见采购文件</w:t>
            </w:r>
          </w:p>
        </w:tc>
        <w:tc>
          <w:tcPr>
            <w:tcW w:w="0" w:type="auto"/>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Calibri" w:hAnsi="Calibri" w:eastAsia="宋体" w:cs="Calibri"/>
                <w:color w:val="auto"/>
                <w:sz w:val="21"/>
                <w:szCs w:val="21"/>
                <w:highlight w:val="none"/>
                <w:lang w:eastAsia="zh-CN"/>
              </w:rPr>
            </w:pPr>
            <w:r>
              <w:rPr>
                <w:rFonts w:hint="eastAsia" w:ascii="Calibri" w:hAnsi="Calibri" w:cs="Calibri"/>
                <w:color w:val="auto"/>
                <w:sz w:val="21"/>
                <w:szCs w:val="21"/>
                <w:highlight w:val="none"/>
                <w:lang w:eastAsia="zh-CN"/>
              </w:rPr>
              <w:t>1843867.06</w:t>
            </w:r>
          </w:p>
        </w:tc>
        <w:tc>
          <w:tcPr>
            <w:tcW w:w="1500"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right"/>
              <w:rPr>
                <w:rFonts w:hint="eastAsia" w:ascii="Calibri" w:hAnsi="Calibri" w:eastAsia="宋体" w:cs="Calibri"/>
                <w:color w:val="auto"/>
                <w:sz w:val="21"/>
                <w:szCs w:val="21"/>
                <w:highlight w:val="none"/>
                <w:lang w:eastAsia="zh-CN"/>
              </w:rPr>
            </w:pPr>
            <w:r>
              <w:rPr>
                <w:rFonts w:hint="eastAsia" w:ascii="Calibri" w:hAnsi="Calibri" w:cs="Calibri"/>
                <w:color w:val="auto"/>
                <w:sz w:val="21"/>
                <w:szCs w:val="21"/>
                <w:highlight w:val="none"/>
                <w:lang w:eastAsia="zh-CN"/>
              </w:rPr>
              <w:t>1843867.06</w:t>
            </w:r>
          </w:p>
        </w:tc>
      </w:tr>
    </w:tbl>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0"/>
        <w:jc w:val="both"/>
        <w:rPr>
          <w:rFonts w:hint="default" w:ascii="Calibri" w:hAnsi="Calibri" w:cs="Calibri"/>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1"/>
          <w:szCs w:val="21"/>
          <w:highlight w:val="none"/>
          <w:shd w:val="clear" w:fill="FFFFFF"/>
        </w:rPr>
        <w:t>本合同包不接受联合体投标</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0"/>
        <w:jc w:val="both"/>
        <w:rPr>
          <w:rFonts w:hint="eastAsia" w:ascii="微软雅黑" w:hAnsi="微软雅黑" w:eastAsia="微软雅黑" w:cs="微软雅黑"/>
          <w:i w:val="0"/>
          <w:iCs w:val="0"/>
          <w:caps w:val="0"/>
          <w:color w:val="auto"/>
          <w:spacing w:val="0"/>
          <w:sz w:val="21"/>
          <w:szCs w:val="21"/>
          <w:highlight w:val="none"/>
          <w:shd w:val="clear" w:fill="FFFFFF"/>
          <w:lang w:eastAsia="zh-CN"/>
        </w:rPr>
      </w:pPr>
      <w:r>
        <w:rPr>
          <w:rFonts w:hint="eastAsia" w:ascii="微软雅黑" w:hAnsi="微软雅黑" w:eastAsia="微软雅黑" w:cs="微软雅黑"/>
          <w:i w:val="0"/>
          <w:iCs w:val="0"/>
          <w:caps w:val="0"/>
          <w:color w:val="auto"/>
          <w:spacing w:val="0"/>
          <w:sz w:val="21"/>
          <w:szCs w:val="21"/>
          <w:highlight w:val="none"/>
          <w:shd w:val="clear" w:fill="FFFFFF"/>
        </w:rPr>
        <w:t>合同履行期限：</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90</w:t>
      </w:r>
      <w:r>
        <w:rPr>
          <w:rFonts w:hint="eastAsia" w:ascii="微软雅黑" w:hAnsi="微软雅黑" w:eastAsia="微软雅黑" w:cs="微软雅黑"/>
          <w:i w:val="0"/>
          <w:iCs w:val="0"/>
          <w:caps w:val="0"/>
          <w:color w:val="auto"/>
          <w:spacing w:val="0"/>
          <w:sz w:val="21"/>
          <w:szCs w:val="21"/>
          <w:highlight w:val="none"/>
          <w:shd w:val="clear" w:fill="FFFFFF"/>
          <w:lang w:eastAsia="zh-CN"/>
        </w:rPr>
        <w:t>天</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ascii="宋体" w:hAnsi="宋体" w:eastAsia="宋体" w:cs="宋体"/>
          <w:b w:val="0"/>
          <w:bCs w:val="0"/>
          <w:i w:val="0"/>
          <w:iCs w:val="0"/>
          <w:caps w:val="0"/>
          <w:color w:val="auto"/>
          <w:spacing w:val="0"/>
          <w:sz w:val="21"/>
          <w:szCs w:val="21"/>
          <w:highlight w:val="none"/>
        </w:rPr>
      </w:pPr>
      <w:r>
        <w:rPr>
          <w:rFonts w:hint="eastAsia" w:ascii="微软雅黑" w:hAnsi="微软雅黑" w:eastAsia="微软雅黑" w:cs="微软雅黑"/>
          <w:b/>
          <w:bCs/>
          <w:i w:val="0"/>
          <w:iCs w:val="0"/>
          <w:caps w:val="0"/>
          <w:color w:val="auto"/>
          <w:spacing w:val="0"/>
          <w:sz w:val="21"/>
          <w:szCs w:val="21"/>
          <w:highlight w:val="none"/>
          <w:shd w:val="clear" w:fill="FFFFFF"/>
        </w:rPr>
        <w:t>二、申请人的资格要求：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Calibri" w:hAnsi="Calibri" w:cs="Calibri"/>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1"/>
          <w:szCs w:val="21"/>
          <w:highlight w:val="none"/>
          <w:shd w:val="clear" w:fill="FFFFFF"/>
        </w:rPr>
        <w:t>1.满足《中华人民共和国政府采购法》第二十二条规定;</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Calibri" w:hAnsi="Calibri" w:cs="Calibri"/>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1"/>
          <w:szCs w:val="21"/>
          <w:highlight w:val="none"/>
          <w:shd w:val="clear" w:fill="FFFFFF"/>
        </w:rPr>
        <w:t>2.落实政府采购政策需满足的资格要求：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Calibri" w:hAnsi="Calibri" w:cs="Calibri"/>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1"/>
          <w:szCs w:val="21"/>
          <w:highlight w:val="none"/>
          <w:shd w:val="clear" w:fill="FFFFFF"/>
        </w:rPr>
        <w:t>合同包1((</w:t>
      </w:r>
      <w:r>
        <w:rPr>
          <w:rFonts w:hint="eastAsia" w:ascii="微软雅黑" w:hAnsi="微软雅黑" w:eastAsia="微软雅黑" w:cs="微软雅黑"/>
          <w:i w:val="0"/>
          <w:iCs w:val="0"/>
          <w:caps w:val="0"/>
          <w:color w:val="auto"/>
          <w:spacing w:val="0"/>
          <w:sz w:val="21"/>
          <w:szCs w:val="21"/>
          <w:highlight w:val="none"/>
          <w:shd w:val="clear" w:fill="FFFFFF"/>
          <w:lang w:eastAsia="zh-CN"/>
        </w:rPr>
        <w:t>汉阴县 2023 年城镇老旧小区改造(饮食服务公司家属楼、药材公司家属楼)项目</w:t>
      </w:r>
      <w:r>
        <w:rPr>
          <w:rFonts w:hint="eastAsia" w:ascii="微软雅黑" w:hAnsi="微软雅黑" w:eastAsia="微软雅黑" w:cs="微软雅黑"/>
          <w:i w:val="0"/>
          <w:iCs w:val="0"/>
          <w:caps w:val="0"/>
          <w:color w:val="auto"/>
          <w:spacing w:val="0"/>
          <w:sz w:val="21"/>
          <w:szCs w:val="21"/>
          <w:highlight w:val="none"/>
          <w:shd w:val="clear" w:fill="FFFFFF"/>
        </w:rPr>
        <w:t>)落实政府采购政策需满足的资格要求如下:</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right="0" w:firstLine="0"/>
        <w:jc w:val="both"/>
        <w:rPr>
          <w:rFonts w:hint="default" w:ascii="Calibri" w:hAnsi="Calibri" w:cs="Calibri"/>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1"/>
          <w:szCs w:val="21"/>
          <w:highlight w:val="none"/>
          <w:shd w:val="clear" w:fill="FFFFFF"/>
        </w:rPr>
        <w:t>1、满足《中华人民共和国政府采购法》第二十二条规定</w:t>
      </w:r>
      <w:r>
        <w:rPr>
          <w:rFonts w:hint="eastAsia" w:ascii="微软雅黑" w:hAnsi="微软雅黑" w:eastAsia="微软雅黑" w:cs="微软雅黑"/>
          <w:i w:val="0"/>
          <w:iCs w:val="0"/>
          <w:caps w:val="0"/>
          <w:color w:val="auto"/>
          <w:spacing w:val="0"/>
          <w:sz w:val="21"/>
          <w:szCs w:val="21"/>
          <w:highlight w:val="none"/>
          <w:shd w:val="clear" w:fill="FFFFFF"/>
        </w:rPr>
        <w:br w:type="textWrapping"/>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2</w:t>
      </w:r>
      <w:r>
        <w:rPr>
          <w:rFonts w:hint="eastAsia" w:ascii="微软雅黑" w:hAnsi="微软雅黑" w:eastAsia="微软雅黑" w:cs="微软雅黑"/>
          <w:i w:val="0"/>
          <w:iCs w:val="0"/>
          <w:caps w:val="0"/>
          <w:color w:val="auto"/>
          <w:spacing w:val="0"/>
          <w:sz w:val="21"/>
          <w:szCs w:val="21"/>
          <w:highlight w:val="none"/>
          <w:shd w:val="clear" w:fill="FFFFFF"/>
        </w:rPr>
        <w:t>、落实政府采购政策需满足的资格要求：</w:t>
      </w:r>
      <w:r>
        <w:rPr>
          <w:rFonts w:hint="eastAsia" w:ascii="微软雅黑" w:hAnsi="微软雅黑" w:eastAsia="微软雅黑" w:cs="微软雅黑"/>
          <w:i w:val="0"/>
          <w:iCs w:val="0"/>
          <w:caps w:val="0"/>
          <w:color w:val="auto"/>
          <w:spacing w:val="0"/>
          <w:sz w:val="21"/>
          <w:szCs w:val="21"/>
          <w:highlight w:val="none"/>
          <w:shd w:val="clear" w:fill="FFFFFF"/>
        </w:rPr>
        <w:br w:type="textWrapping"/>
      </w:r>
      <w:r>
        <w:rPr>
          <w:rFonts w:hint="eastAsia" w:ascii="微软雅黑" w:hAnsi="微软雅黑" w:eastAsia="微软雅黑" w:cs="微软雅黑"/>
          <w:i w:val="0"/>
          <w:iCs w:val="0"/>
          <w:caps w:val="0"/>
          <w:color w:val="auto"/>
          <w:spacing w:val="0"/>
          <w:sz w:val="21"/>
          <w:szCs w:val="21"/>
          <w:highlight w:val="none"/>
          <w:shd w:val="clear" w:fill="FFFFFF"/>
        </w:rPr>
        <w:t>1、《政府采购促进中小企业发展管理办法》（财库【2020】46号）、《陕西省财政厅关于落实政府采购支持中小企业政策有关事项的通知》陕财办采函【2022】10号；</w:t>
      </w:r>
      <w:r>
        <w:rPr>
          <w:rFonts w:hint="eastAsia" w:ascii="微软雅黑" w:hAnsi="微软雅黑" w:eastAsia="微软雅黑" w:cs="微软雅黑"/>
          <w:i w:val="0"/>
          <w:iCs w:val="0"/>
          <w:caps w:val="0"/>
          <w:color w:val="auto"/>
          <w:spacing w:val="0"/>
          <w:sz w:val="21"/>
          <w:szCs w:val="21"/>
          <w:highlight w:val="none"/>
          <w:shd w:val="clear" w:fill="FFFFFF"/>
        </w:rPr>
        <w:br w:type="textWrapping"/>
      </w:r>
      <w:r>
        <w:rPr>
          <w:rFonts w:hint="eastAsia" w:ascii="微软雅黑" w:hAnsi="微软雅黑" w:eastAsia="微软雅黑" w:cs="微软雅黑"/>
          <w:i w:val="0"/>
          <w:iCs w:val="0"/>
          <w:caps w:val="0"/>
          <w:color w:val="auto"/>
          <w:spacing w:val="0"/>
          <w:sz w:val="21"/>
          <w:szCs w:val="21"/>
          <w:highlight w:val="none"/>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highlight w:val="none"/>
          <w:shd w:val="clear" w:fill="FFFFFF"/>
        </w:rPr>
        <w:br w:type="textWrapping"/>
      </w:r>
      <w:r>
        <w:rPr>
          <w:rFonts w:hint="eastAsia" w:ascii="微软雅黑" w:hAnsi="微软雅黑" w:eastAsia="微软雅黑" w:cs="微软雅黑"/>
          <w:i w:val="0"/>
          <w:iCs w:val="0"/>
          <w:caps w:val="0"/>
          <w:color w:val="auto"/>
          <w:spacing w:val="0"/>
          <w:sz w:val="21"/>
          <w:szCs w:val="21"/>
          <w:highlight w:val="none"/>
          <w:shd w:val="clear" w:fill="FFFFFF"/>
        </w:rPr>
        <w:t>3、《国务院办公厅关于建立政府强制采购节能产品制度的通知》（国发办【2007】51号）；</w:t>
      </w:r>
      <w:r>
        <w:rPr>
          <w:rFonts w:hint="eastAsia" w:ascii="微软雅黑" w:hAnsi="微软雅黑" w:eastAsia="微软雅黑" w:cs="微软雅黑"/>
          <w:i w:val="0"/>
          <w:iCs w:val="0"/>
          <w:caps w:val="0"/>
          <w:color w:val="auto"/>
          <w:spacing w:val="0"/>
          <w:sz w:val="21"/>
          <w:szCs w:val="21"/>
          <w:highlight w:val="none"/>
          <w:shd w:val="clear" w:fill="FFFFFF"/>
        </w:rPr>
        <w:br w:type="textWrapping"/>
      </w:r>
      <w:r>
        <w:rPr>
          <w:rFonts w:hint="eastAsia" w:ascii="微软雅黑" w:hAnsi="微软雅黑" w:eastAsia="微软雅黑" w:cs="微软雅黑"/>
          <w:i w:val="0"/>
          <w:iCs w:val="0"/>
          <w:caps w:val="0"/>
          <w:color w:val="auto"/>
          <w:spacing w:val="0"/>
          <w:sz w:val="21"/>
          <w:szCs w:val="21"/>
          <w:highlight w:val="none"/>
          <w:shd w:val="clear" w:fill="FFFFFF"/>
        </w:rPr>
        <w:t>4、《节能产品政府采购实施意见》（财库【2004】185号）；</w:t>
      </w:r>
      <w:r>
        <w:rPr>
          <w:rFonts w:hint="eastAsia" w:ascii="微软雅黑" w:hAnsi="微软雅黑" w:eastAsia="微软雅黑" w:cs="微软雅黑"/>
          <w:i w:val="0"/>
          <w:iCs w:val="0"/>
          <w:caps w:val="0"/>
          <w:color w:val="auto"/>
          <w:spacing w:val="0"/>
          <w:sz w:val="21"/>
          <w:szCs w:val="21"/>
          <w:highlight w:val="none"/>
          <w:shd w:val="clear" w:fill="FFFFFF"/>
        </w:rPr>
        <w:br w:type="textWrapping"/>
      </w:r>
      <w:r>
        <w:rPr>
          <w:rFonts w:hint="eastAsia" w:ascii="微软雅黑" w:hAnsi="微软雅黑" w:eastAsia="微软雅黑" w:cs="微软雅黑"/>
          <w:i w:val="0"/>
          <w:iCs w:val="0"/>
          <w:caps w:val="0"/>
          <w:color w:val="auto"/>
          <w:spacing w:val="0"/>
          <w:sz w:val="21"/>
          <w:szCs w:val="21"/>
          <w:highlight w:val="none"/>
          <w:shd w:val="clear" w:fill="FFFFFF"/>
        </w:rPr>
        <w:t>5、《环境标志产品政府采购实施的意见》（财库【2006】90号）；</w:t>
      </w:r>
      <w:r>
        <w:rPr>
          <w:rFonts w:hint="eastAsia" w:ascii="微软雅黑" w:hAnsi="微软雅黑" w:eastAsia="微软雅黑" w:cs="微软雅黑"/>
          <w:i w:val="0"/>
          <w:iCs w:val="0"/>
          <w:caps w:val="0"/>
          <w:color w:val="auto"/>
          <w:spacing w:val="0"/>
          <w:sz w:val="21"/>
          <w:szCs w:val="21"/>
          <w:highlight w:val="none"/>
          <w:shd w:val="clear" w:fill="FFFFFF"/>
        </w:rPr>
        <w:br w:type="textWrapping"/>
      </w:r>
      <w:r>
        <w:rPr>
          <w:rFonts w:hint="eastAsia" w:ascii="微软雅黑" w:hAnsi="微软雅黑" w:eastAsia="微软雅黑" w:cs="微软雅黑"/>
          <w:i w:val="0"/>
          <w:iCs w:val="0"/>
          <w:caps w:val="0"/>
          <w:color w:val="auto"/>
          <w:spacing w:val="0"/>
          <w:sz w:val="21"/>
          <w:szCs w:val="21"/>
          <w:highlight w:val="none"/>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auto"/>
          <w:spacing w:val="0"/>
          <w:sz w:val="21"/>
          <w:szCs w:val="21"/>
          <w:highlight w:val="none"/>
          <w:shd w:val="clear" w:fill="FFFFFF"/>
        </w:rPr>
        <w:br w:type="textWrapping"/>
      </w:r>
      <w:r>
        <w:rPr>
          <w:rFonts w:hint="eastAsia" w:ascii="微软雅黑" w:hAnsi="微软雅黑" w:eastAsia="微软雅黑" w:cs="微软雅黑"/>
          <w:i w:val="0"/>
          <w:iCs w:val="0"/>
          <w:caps w:val="0"/>
          <w:color w:val="auto"/>
          <w:spacing w:val="0"/>
          <w:sz w:val="21"/>
          <w:szCs w:val="21"/>
          <w:highlight w:val="none"/>
          <w:shd w:val="clear" w:fill="FFFFFF"/>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highlight w:val="none"/>
          <w:shd w:val="clear" w:fill="FFFFFF"/>
        </w:rPr>
        <w:br w:type="textWrapping"/>
      </w:r>
      <w:r>
        <w:rPr>
          <w:rFonts w:hint="eastAsia" w:ascii="微软雅黑" w:hAnsi="微软雅黑" w:eastAsia="微软雅黑" w:cs="微软雅黑"/>
          <w:i w:val="0"/>
          <w:iCs w:val="0"/>
          <w:caps w:val="0"/>
          <w:color w:val="auto"/>
          <w:spacing w:val="0"/>
          <w:sz w:val="21"/>
          <w:szCs w:val="21"/>
          <w:highlight w:val="none"/>
          <w:shd w:val="clear" w:fill="FFFFFF"/>
        </w:rPr>
        <w:t>8、《关于运用政府采购政策支持脱贫攻坚的通知》财库〔2019〕27号；</w:t>
      </w:r>
      <w:r>
        <w:rPr>
          <w:rFonts w:hint="eastAsia" w:ascii="微软雅黑" w:hAnsi="微软雅黑" w:eastAsia="微软雅黑" w:cs="微软雅黑"/>
          <w:i w:val="0"/>
          <w:iCs w:val="0"/>
          <w:caps w:val="0"/>
          <w:color w:val="auto"/>
          <w:spacing w:val="0"/>
          <w:sz w:val="21"/>
          <w:szCs w:val="21"/>
          <w:highlight w:val="none"/>
          <w:shd w:val="clear" w:fill="FFFFFF"/>
        </w:rPr>
        <w:br w:type="textWrapping"/>
      </w:r>
      <w:r>
        <w:rPr>
          <w:rFonts w:hint="eastAsia" w:ascii="微软雅黑" w:hAnsi="微软雅黑" w:eastAsia="微软雅黑" w:cs="微软雅黑"/>
          <w:i w:val="0"/>
          <w:iCs w:val="0"/>
          <w:caps w:val="0"/>
          <w:color w:val="auto"/>
          <w:spacing w:val="0"/>
          <w:sz w:val="21"/>
          <w:szCs w:val="21"/>
          <w:highlight w:val="none"/>
          <w:shd w:val="clear" w:fill="FFFFFF"/>
        </w:rPr>
        <w:t>9、《陕西省财政厅关于加快推进我省中小企业政府采购信用融资工作的通知》（陕财办采〔2020〕15号）；</w:t>
      </w:r>
      <w:r>
        <w:rPr>
          <w:rFonts w:hint="eastAsia" w:ascii="微软雅黑" w:hAnsi="微软雅黑" w:eastAsia="微软雅黑" w:cs="微软雅黑"/>
          <w:i w:val="0"/>
          <w:iCs w:val="0"/>
          <w:caps w:val="0"/>
          <w:color w:val="auto"/>
          <w:spacing w:val="0"/>
          <w:sz w:val="21"/>
          <w:szCs w:val="21"/>
          <w:highlight w:val="none"/>
          <w:shd w:val="clear" w:fill="FFFFFF"/>
        </w:rPr>
        <w:br w:type="textWrapping"/>
      </w:r>
      <w:r>
        <w:rPr>
          <w:rFonts w:hint="eastAsia" w:ascii="微软雅黑" w:hAnsi="微软雅黑" w:eastAsia="微软雅黑" w:cs="微软雅黑"/>
          <w:i w:val="0"/>
          <w:iCs w:val="0"/>
          <w:caps w:val="0"/>
          <w:color w:val="auto"/>
          <w:spacing w:val="0"/>
          <w:sz w:val="21"/>
          <w:szCs w:val="21"/>
          <w:highlight w:val="none"/>
          <w:shd w:val="clear" w:fill="FFFFFF"/>
        </w:rPr>
        <w:t>10、《陕西省财政厅关于印发陕西省中小企业政府采购信用融资办法》（陕财办采〔2018〕23号）；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highlight w:val="none"/>
          <w:shd w:val="clear" w:fill="FFFFFF"/>
        </w:rPr>
        <w:br w:type="textWrapping"/>
      </w:r>
      <w:r>
        <w:rPr>
          <w:rFonts w:hint="eastAsia" w:ascii="微软雅黑" w:hAnsi="微软雅黑" w:eastAsia="微软雅黑" w:cs="微软雅黑"/>
          <w:i w:val="0"/>
          <w:iCs w:val="0"/>
          <w:caps w:val="0"/>
          <w:color w:val="auto"/>
          <w:spacing w:val="0"/>
          <w:sz w:val="21"/>
          <w:szCs w:val="21"/>
          <w:highlight w:val="none"/>
          <w:shd w:val="clear" w:fill="FFFFFF"/>
        </w:rPr>
        <w:t>11、陕西省财政厅关于印发《陕西省中小企业政府采购信用融资办法》（陕财办采〔2018〕23号）；</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Calibri" w:hAnsi="Calibri" w:cs="Calibri"/>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1"/>
          <w:szCs w:val="21"/>
          <w:highlight w:val="none"/>
          <w:shd w:val="clear" w:fill="FFFFFF"/>
        </w:rPr>
        <w:t>合同包1(</w:t>
      </w:r>
      <w:r>
        <w:rPr>
          <w:rFonts w:hint="eastAsia" w:ascii="微软雅黑" w:hAnsi="微软雅黑" w:eastAsia="微软雅黑" w:cs="微软雅黑"/>
          <w:i w:val="0"/>
          <w:iCs w:val="0"/>
          <w:caps w:val="0"/>
          <w:color w:val="auto"/>
          <w:spacing w:val="0"/>
          <w:sz w:val="21"/>
          <w:szCs w:val="21"/>
          <w:highlight w:val="none"/>
          <w:shd w:val="clear" w:fill="FFFFFF"/>
          <w:lang w:eastAsia="zh-CN"/>
        </w:rPr>
        <w:t>汉阴县 2023 年城镇老旧小区改造(饮食服务公司家属楼、药材公司家属楼)项目</w:t>
      </w:r>
      <w:r>
        <w:rPr>
          <w:rFonts w:hint="eastAsia" w:ascii="微软雅黑" w:hAnsi="微软雅黑" w:eastAsia="微软雅黑" w:cs="微软雅黑"/>
          <w:i w:val="0"/>
          <w:iCs w:val="0"/>
          <w:caps w:val="0"/>
          <w:color w:val="auto"/>
          <w:spacing w:val="0"/>
          <w:sz w:val="21"/>
          <w:szCs w:val="21"/>
          <w:highlight w:val="none"/>
          <w:shd w:val="clear" w:fill="FFFFFF"/>
        </w:rPr>
        <w:t>)特定资格要求如下:</w:t>
      </w:r>
    </w:p>
    <w:p>
      <w:pPr>
        <w:pStyle w:val="1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、在中华人民共和国境内注册的独立法人或其他组织，在经营中无违法违规不良记录；具备完善的营业执照、税务登记证、组织机构代码证或标识统一社会信用代码的营业执照齐全有效。</w:t>
      </w:r>
      <w:r>
        <w:rPr>
          <w:rFonts w:hint="eastAsia" w:ascii="微软雅黑" w:hAnsi="微软雅黑" w:eastAsia="微软雅黑" w:cs="微软雅黑"/>
          <w:i w:val="0"/>
          <w:iCs w:val="0"/>
          <w:caps w:val="0"/>
          <w:color w:val="auto"/>
          <w:spacing w:val="0"/>
          <w:sz w:val="21"/>
          <w:szCs w:val="21"/>
          <w:highlight w:val="none"/>
          <w:shd w:val="clear" w:fill="FFFFFF"/>
        </w:rPr>
        <w:br w:type="textWrapping"/>
      </w:r>
      <w:r>
        <w:rPr>
          <w:rFonts w:hint="eastAsia" w:ascii="微软雅黑" w:hAnsi="微软雅黑" w:eastAsia="微软雅黑" w:cs="微软雅黑"/>
          <w:i w:val="0"/>
          <w:iCs w:val="0"/>
          <w:caps w:val="0"/>
          <w:color w:val="auto"/>
          <w:spacing w:val="0"/>
          <w:sz w:val="21"/>
          <w:szCs w:val="21"/>
          <w:highlight w:val="none"/>
          <w:shd w:val="clear" w:fill="FFFFFF"/>
        </w:rPr>
        <w:t>（2）、供应商法定代表人授权委托书、被授权人身份证复印件（法定代表人直接参加，只须提交其身份证）。</w:t>
      </w:r>
      <w:r>
        <w:rPr>
          <w:rFonts w:hint="eastAsia" w:ascii="微软雅黑" w:hAnsi="微软雅黑" w:eastAsia="微软雅黑" w:cs="微软雅黑"/>
          <w:i w:val="0"/>
          <w:iCs w:val="0"/>
          <w:caps w:val="0"/>
          <w:color w:val="auto"/>
          <w:spacing w:val="0"/>
          <w:sz w:val="21"/>
          <w:szCs w:val="21"/>
          <w:highlight w:val="none"/>
          <w:shd w:val="clear" w:fill="FFFFFF"/>
        </w:rPr>
        <w:br w:type="textWrapping"/>
      </w:r>
      <w:r>
        <w:rPr>
          <w:rFonts w:hint="eastAsia" w:ascii="微软雅黑" w:hAnsi="微软雅黑" w:eastAsia="微软雅黑" w:cs="微软雅黑"/>
          <w:i w:val="0"/>
          <w:iCs w:val="0"/>
          <w:caps w:val="0"/>
          <w:color w:val="auto"/>
          <w:spacing w:val="0"/>
          <w:sz w:val="21"/>
          <w:szCs w:val="21"/>
          <w:highlight w:val="none"/>
          <w:shd w:val="clear" w:fill="FFFFFF"/>
        </w:rPr>
        <w:t>（3）、参加投标的被授权人，须提供本公司所在地社会保险管理部门出具的被授权人在本单位缴纳社会保险的清单或其它相关证明（法定代表人参加无须提供）。</w:t>
      </w:r>
      <w:r>
        <w:rPr>
          <w:rFonts w:hint="eastAsia" w:ascii="微软雅黑" w:hAnsi="微软雅黑" w:eastAsia="微软雅黑" w:cs="微软雅黑"/>
          <w:i w:val="0"/>
          <w:iCs w:val="0"/>
          <w:caps w:val="0"/>
          <w:color w:val="auto"/>
          <w:spacing w:val="0"/>
          <w:sz w:val="21"/>
          <w:szCs w:val="21"/>
          <w:highlight w:val="none"/>
          <w:shd w:val="clear" w:fill="FFFFFF"/>
        </w:rPr>
        <w:br w:type="textWrapping"/>
      </w:r>
      <w:r>
        <w:rPr>
          <w:rFonts w:hint="eastAsia" w:ascii="微软雅黑" w:hAnsi="微软雅黑" w:eastAsia="微软雅黑" w:cs="微软雅黑"/>
          <w:i w:val="0"/>
          <w:iCs w:val="0"/>
          <w:caps w:val="0"/>
          <w:color w:val="auto"/>
          <w:spacing w:val="0"/>
          <w:sz w:val="21"/>
          <w:szCs w:val="21"/>
          <w:highlight w:val="none"/>
          <w:shd w:val="clear" w:fill="FFFFFF"/>
        </w:rPr>
        <w:t>（4)、书面声明：供应商必须提供参加政府采购活动近3年内（2020年</w:t>
      </w:r>
      <w:r>
        <w:rPr>
          <w:rFonts w:hint="eastAsia" w:ascii="微软雅黑" w:hAnsi="微软雅黑" w:eastAsia="微软雅黑" w:cs="微软雅黑"/>
          <w:i w:val="0"/>
          <w:iCs w:val="0"/>
          <w:caps w:val="0"/>
          <w:color w:val="auto"/>
          <w:spacing w:val="0"/>
          <w:sz w:val="21"/>
          <w:szCs w:val="21"/>
          <w:highlight w:val="none"/>
          <w:shd w:val="clear" w:fill="FFFFFF"/>
          <w:lang w:eastAsia="zh-CN"/>
        </w:rPr>
        <w:t>04月</w:t>
      </w:r>
      <w:r>
        <w:rPr>
          <w:rFonts w:hint="eastAsia" w:ascii="微软雅黑" w:hAnsi="微软雅黑" w:eastAsia="微软雅黑" w:cs="微软雅黑"/>
          <w:i w:val="0"/>
          <w:iCs w:val="0"/>
          <w:caps w:val="0"/>
          <w:color w:val="auto"/>
          <w:spacing w:val="0"/>
          <w:sz w:val="21"/>
          <w:szCs w:val="21"/>
          <w:highlight w:val="none"/>
          <w:shd w:val="clear" w:fill="FFFFFF"/>
        </w:rPr>
        <w:t>至今）在经营活动中没有重大违法记录的书面声明；</w:t>
      </w:r>
      <w:r>
        <w:rPr>
          <w:rFonts w:hint="eastAsia" w:ascii="微软雅黑" w:hAnsi="微软雅黑" w:eastAsia="微软雅黑" w:cs="微软雅黑"/>
          <w:i w:val="0"/>
          <w:iCs w:val="0"/>
          <w:caps w:val="0"/>
          <w:color w:val="auto"/>
          <w:spacing w:val="0"/>
          <w:sz w:val="21"/>
          <w:szCs w:val="21"/>
          <w:highlight w:val="none"/>
          <w:shd w:val="clear" w:fill="FFFFFF"/>
        </w:rPr>
        <w:br w:type="textWrapping"/>
      </w:r>
      <w:r>
        <w:rPr>
          <w:rFonts w:hint="eastAsia" w:ascii="微软雅黑" w:hAnsi="微软雅黑" w:eastAsia="微软雅黑" w:cs="微软雅黑"/>
          <w:i w:val="0"/>
          <w:iCs w:val="0"/>
          <w:caps w:val="0"/>
          <w:color w:val="auto"/>
          <w:spacing w:val="0"/>
          <w:sz w:val="21"/>
          <w:szCs w:val="21"/>
          <w:highlight w:val="none"/>
          <w:shd w:val="clear" w:fill="FFFFFF"/>
        </w:rPr>
        <w:t>(5)、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auto"/>
          <w:spacing w:val="0"/>
          <w:sz w:val="21"/>
          <w:szCs w:val="21"/>
          <w:highlight w:val="none"/>
          <w:shd w:val="clear" w:fill="FFFFFF"/>
        </w:rPr>
        <w:br w:type="textWrapping"/>
      </w:r>
      <w:r>
        <w:rPr>
          <w:rFonts w:hint="eastAsia" w:ascii="微软雅黑" w:hAnsi="微软雅黑" w:eastAsia="微软雅黑" w:cs="微软雅黑"/>
          <w:i w:val="0"/>
          <w:iCs w:val="0"/>
          <w:caps w:val="0"/>
          <w:color w:val="auto"/>
          <w:spacing w:val="0"/>
          <w:sz w:val="21"/>
          <w:szCs w:val="21"/>
          <w:highlight w:val="none"/>
          <w:shd w:val="clear" w:fill="FFFFFF"/>
        </w:rPr>
        <w:t>(6)、完税证明：提供截止至磋商时间前六个月任意一个月份的纳税证明或完税证明，纳税证明或完税证明上应有代收机构或税务机关的公章或业务专用章。依法免税的供应商应提供相关文件证明；</w:t>
      </w:r>
      <w:r>
        <w:rPr>
          <w:rFonts w:hint="eastAsia" w:ascii="微软雅黑" w:hAnsi="微软雅黑" w:eastAsia="微软雅黑" w:cs="微软雅黑"/>
          <w:i w:val="0"/>
          <w:iCs w:val="0"/>
          <w:caps w:val="0"/>
          <w:color w:val="auto"/>
          <w:spacing w:val="0"/>
          <w:sz w:val="21"/>
          <w:szCs w:val="21"/>
          <w:highlight w:val="none"/>
          <w:shd w:val="clear" w:fill="FFFFFF"/>
        </w:rPr>
        <w:br w:type="textWrapping"/>
      </w:r>
      <w:r>
        <w:rPr>
          <w:rFonts w:hint="eastAsia" w:ascii="微软雅黑" w:hAnsi="微软雅黑" w:eastAsia="微软雅黑" w:cs="微软雅黑"/>
          <w:i w:val="0"/>
          <w:iCs w:val="0"/>
          <w:caps w:val="0"/>
          <w:color w:val="auto"/>
          <w:spacing w:val="0"/>
          <w:sz w:val="21"/>
          <w:szCs w:val="21"/>
          <w:highlight w:val="none"/>
          <w:shd w:val="clear" w:fill="FFFFFF"/>
        </w:rPr>
        <w:t>(7)、投标人必须提供建设行政主管部门核发的</w:t>
      </w:r>
      <w:r>
        <w:rPr>
          <w:rFonts w:hint="eastAsia" w:ascii="微软雅黑" w:hAnsi="微软雅黑" w:eastAsia="微软雅黑" w:cs="微软雅黑"/>
          <w:i w:val="0"/>
          <w:iCs w:val="0"/>
          <w:caps w:val="0"/>
          <w:color w:val="auto"/>
          <w:spacing w:val="0"/>
          <w:sz w:val="21"/>
          <w:szCs w:val="21"/>
          <w:highlight w:val="none"/>
          <w:shd w:val="clear" w:fill="FFFFFF"/>
          <w:lang w:eastAsia="zh-CN"/>
        </w:rPr>
        <w:t>建筑</w:t>
      </w:r>
      <w:r>
        <w:rPr>
          <w:rFonts w:hint="eastAsia" w:ascii="微软雅黑" w:hAnsi="微软雅黑" w:eastAsia="微软雅黑" w:cs="微软雅黑"/>
          <w:i w:val="0"/>
          <w:iCs w:val="0"/>
          <w:caps w:val="0"/>
          <w:color w:val="auto"/>
          <w:spacing w:val="0"/>
          <w:sz w:val="21"/>
          <w:szCs w:val="21"/>
          <w:highlight w:val="none"/>
          <w:shd w:val="clear" w:fill="FFFFFF"/>
        </w:rPr>
        <w:t>工程施工总承包三级及以上（含三级）资质；</w:t>
      </w:r>
      <w:r>
        <w:rPr>
          <w:rFonts w:hint="eastAsia" w:ascii="微软雅黑" w:hAnsi="微软雅黑" w:eastAsia="微软雅黑" w:cs="微软雅黑"/>
          <w:i w:val="0"/>
          <w:iCs w:val="0"/>
          <w:caps w:val="0"/>
          <w:color w:val="auto"/>
          <w:spacing w:val="0"/>
          <w:sz w:val="21"/>
          <w:szCs w:val="21"/>
          <w:highlight w:val="none"/>
          <w:shd w:val="clear" w:fill="FFFFFF"/>
        </w:rPr>
        <w:br w:type="textWrapping"/>
      </w:r>
      <w:r>
        <w:rPr>
          <w:rFonts w:hint="eastAsia" w:ascii="微软雅黑" w:hAnsi="微软雅黑" w:eastAsia="微软雅黑" w:cs="微软雅黑"/>
          <w:i w:val="0"/>
          <w:iCs w:val="0"/>
          <w:caps w:val="0"/>
          <w:color w:val="auto"/>
          <w:spacing w:val="0"/>
          <w:sz w:val="21"/>
          <w:szCs w:val="21"/>
          <w:highlight w:val="none"/>
          <w:shd w:val="clear" w:fill="FFFFFF"/>
        </w:rPr>
        <w:t>(8)、投标人拟派项目负责人必须具备</w:t>
      </w:r>
      <w:r>
        <w:rPr>
          <w:rFonts w:hint="eastAsia" w:ascii="微软雅黑" w:hAnsi="微软雅黑" w:eastAsia="微软雅黑" w:cs="微软雅黑"/>
          <w:i w:val="0"/>
          <w:iCs w:val="0"/>
          <w:caps w:val="0"/>
          <w:color w:val="auto"/>
          <w:spacing w:val="0"/>
          <w:sz w:val="21"/>
          <w:szCs w:val="21"/>
          <w:highlight w:val="none"/>
          <w:shd w:val="clear" w:fill="FFFFFF"/>
          <w:lang w:eastAsia="zh-CN"/>
        </w:rPr>
        <w:t>建筑</w:t>
      </w:r>
      <w:r>
        <w:rPr>
          <w:rFonts w:hint="eastAsia" w:ascii="微软雅黑" w:hAnsi="微软雅黑" w:eastAsia="微软雅黑" w:cs="微软雅黑"/>
          <w:i w:val="0"/>
          <w:iCs w:val="0"/>
          <w:caps w:val="0"/>
          <w:color w:val="auto"/>
          <w:spacing w:val="0"/>
          <w:sz w:val="21"/>
          <w:szCs w:val="21"/>
          <w:highlight w:val="none"/>
          <w:shd w:val="clear" w:fill="FFFFFF"/>
        </w:rPr>
        <w:t>工程专业二级及以上注册建造师注册证、职业资格证和安全员B证；</w:t>
      </w:r>
      <w:r>
        <w:rPr>
          <w:rFonts w:hint="eastAsia" w:ascii="微软雅黑" w:hAnsi="微软雅黑" w:eastAsia="微软雅黑" w:cs="微软雅黑"/>
          <w:i w:val="0"/>
          <w:iCs w:val="0"/>
          <w:caps w:val="0"/>
          <w:color w:val="auto"/>
          <w:spacing w:val="0"/>
          <w:sz w:val="21"/>
          <w:szCs w:val="21"/>
          <w:highlight w:val="none"/>
          <w:shd w:val="clear" w:fill="FFFFFF"/>
        </w:rPr>
        <w:br w:type="textWrapping"/>
      </w:r>
      <w:r>
        <w:rPr>
          <w:rFonts w:hint="eastAsia" w:ascii="微软雅黑" w:hAnsi="微软雅黑" w:eastAsia="微软雅黑" w:cs="微软雅黑"/>
          <w:i w:val="0"/>
          <w:iCs w:val="0"/>
          <w:caps w:val="0"/>
          <w:color w:val="auto"/>
          <w:spacing w:val="0"/>
          <w:sz w:val="21"/>
          <w:szCs w:val="21"/>
          <w:highlight w:val="none"/>
          <w:shd w:val="clear" w:fill="FFFFFF"/>
        </w:rPr>
        <w:t>(9)、本项目是否接受联合体投标：不接受</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18" w:leftChars="174" w:right="0" w:rightChars="0" w:firstLine="0" w:firstLineChars="0"/>
        <w:jc w:val="both"/>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10</w:t>
      </w:r>
      <w:r>
        <w:rPr>
          <w:rFonts w:hint="eastAsia" w:ascii="微软雅黑" w:hAnsi="微软雅黑" w:eastAsia="微软雅黑" w:cs="微软雅黑"/>
          <w:i w:val="0"/>
          <w:iCs w:val="0"/>
          <w:caps w:val="0"/>
          <w:color w:val="auto"/>
          <w:spacing w:val="0"/>
          <w:sz w:val="21"/>
          <w:szCs w:val="21"/>
          <w:highlight w:val="none"/>
          <w:shd w:val="clear" w:fill="FFFFFF"/>
        </w:rPr>
        <w:t>)、本项目专门面向中小企业采购；须符合《政府采购促进中小企业发展管理办法》（财库〔2020〕46号）规定的中小企业参加，并提供《中小企业声明函》。</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注：供应商须在磋商文件领取时间内办理以下工作：</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1.供应商使用捆绑CA证书登录(http://ak.sxggzyjy.cn/)安康市公共资源交易中心，选择有意向的项目点击“我要投标”完善相关信息。2.供应商须在磋商文件发售时间内将投标回执单、单位介绍信及营业执照盖鲜章的扫描件（文字及公章须清晰无缺失，并标明联系人、联系方式）发送至采购代理机构邮箱(</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1132731374@qq.com)</w:t>
      </w:r>
      <w:r>
        <w:rPr>
          <w:rFonts w:hint="eastAsia" w:ascii="微软雅黑" w:hAnsi="微软雅黑" w:eastAsia="微软雅黑" w:cs="微软雅黑"/>
          <w:i w:val="0"/>
          <w:iCs w:val="0"/>
          <w:caps w:val="0"/>
          <w:color w:val="auto"/>
          <w:spacing w:val="0"/>
          <w:sz w:val="21"/>
          <w:szCs w:val="21"/>
          <w:highlight w:val="none"/>
          <w:shd w:val="clear" w:fill="FFFFFF"/>
        </w:rPr>
        <w:t>)，经采购代理机构确认完毕后方可下载扩展名为（*.SXSZF）的电子磋商文件。 3.下载文件：登录(http://ak.sxggzyjy.cn/)安康市公共资源交易中心，选择“交易乙方”身份进入供应商界面下载磋商文件。4.本项目采用电子化投标的方式，相关操作流程详见全国公共资源交易平台（陕西省）网站[服务指南-下载专区]中的《陕西省公共资源交易中心政府采购项目投标指南》；5.电子招标文件技术支持：4009280095、4009980000；6.未及时下载文件或未经采购代理公司确认的将会影响后续开评标活动。</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ascii="宋体" w:hAnsi="宋体" w:eastAsia="宋体" w:cs="宋体"/>
          <w:b w:val="0"/>
          <w:bCs w:val="0"/>
          <w:i w:val="0"/>
          <w:iCs w:val="0"/>
          <w:caps w:val="0"/>
          <w:color w:val="auto"/>
          <w:spacing w:val="0"/>
          <w:sz w:val="21"/>
          <w:szCs w:val="21"/>
          <w:highlight w:val="none"/>
        </w:rPr>
      </w:pPr>
      <w:r>
        <w:rPr>
          <w:rFonts w:hint="eastAsia" w:ascii="微软雅黑" w:hAnsi="微软雅黑" w:eastAsia="微软雅黑" w:cs="微软雅黑"/>
          <w:b/>
          <w:bCs/>
          <w:i w:val="0"/>
          <w:iCs w:val="0"/>
          <w:caps w:val="0"/>
          <w:color w:val="auto"/>
          <w:spacing w:val="0"/>
          <w:sz w:val="21"/>
          <w:szCs w:val="21"/>
          <w:highlight w:val="none"/>
          <w:shd w:val="clear" w:fill="FFFFFF"/>
        </w:rPr>
        <w:t>三、获取采购文件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Calibri" w:hAnsi="Calibri" w:cs="Calibri"/>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1"/>
          <w:szCs w:val="21"/>
          <w:highlight w:val="none"/>
          <w:shd w:val="clear" w:fill="FFFFFF"/>
        </w:rPr>
        <w:t>时间： 2023年</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04</w:t>
      </w:r>
      <w:r>
        <w:rPr>
          <w:rFonts w:hint="eastAsia" w:ascii="微软雅黑" w:hAnsi="微软雅黑" w:eastAsia="微软雅黑" w:cs="微软雅黑"/>
          <w:i w:val="0"/>
          <w:iCs w:val="0"/>
          <w:caps w:val="0"/>
          <w:color w:val="auto"/>
          <w:spacing w:val="0"/>
          <w:sz w:val="21"/>
          <w:szCs w:val="21"/>
          <w:highlight w:val="none"/>
          <w:shd w:val="clear" w:fill="FFFFFF"/>
          <w:lang w:eastAsia="zh-CN"/>
        </w:rPr>
        <w:t>月</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28</w:t>
      </w:r>
      <w:r>
        <w:rPr>
          <w:rFonts w:hint="eastAsia" w:ascii="微软雅黑" w:hAnsi="微软雅黑" w:eastAsia="微软雅黑" w:cs="微软雅黑"/>
          <w:i w:val="0"/>
          <w:iCs w:val="0"/>
          <w:caps w:val="0"/>
          <w:color w:val="auto"/>
          <w:spacing w:val="0"/>
          <w:sz w:val="21"/>
          <w:szCs w:val="21"/>
          <w:highlight w:val="none"/>
          <w:shd w:val="clear" w:fill="FFFFFF"/>
        </w:rPr>
        <w:t>日 至 2023年</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05</w:t>
      </w:r>
      <w:r>
        <w:rPr>
          <w:rFonts w:hint="eastAsia" w:ascii="微软雅黑" w:hAnsi="微软雅黑" w:eastAsia="微软雅黑" w:cs="微软雅黑"/>
          <w:i w:val="0"/>
          <w:iCs w:val="0"/>
          <w:caps w:val="0"/>
          <w:color w:val="auto"/>
          <w:spacing w:val="0"/>
          <w:sz w:val="21"/>
          <w:szCs w:val="21"/>
          <w:highlight w:val="none"/>
          <w:shd w:val="clear" w:fill="FFFFFF"/>
        </w:rPr>
        <w:t>月</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08</w:t>
      </w:r>
      <w:r>
        <w:rPr>
          <w:rFonts w:hint="eastAsia" w:ascii="微软雅黑" w:hAnsi="微软雅黑" w:eastAsia="微软雅黑" w:cs="微软雅黑"/>
          <w:i w:val="0"/>
          <w:iCs w:val="0"/>
          <w:caps w:val="0"/>
          <w:color w:val="auto"/>
          <w:spacing w:val="0"/>
          <w:sz w:val="21"/>
          <w:szCs w:val="21"/>
          <w:highlight w:val="none"/>
          <w:shd w:val="clear" w:fill="FFFFFF"/>
        </w:rPr>
        <w:t>日 ，每天上午 08:00:00 至 12:00:00 ，下午 12:00:00 至 18:00:00 （北京时间）</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Calibri" w:hAnsi="Calibri" w:cs="Calibri"/>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1"/>
          <w:szCs w:val="21"/>
          <w:highlight w:val="none"/>
          <w:shd w:val="clear" w:fill="FFFFFF"/>
        </w:rPr>
        <w:t>途径：陕西省安康市公共资源平台</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Calibri" w:hAnsi="Calibri" w:cs="Calibri"/>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1"/>
          <w:szCs w:val="21"/>
          <w:highlight w:val="none"/>
          <w:shd w:val="clear" w:fill="FFFFFF"/>
        </w:rPr>
        <w:t>方式：</w:t>
      </w:r>
      <w:r>
        <w:rPr>
          <w:rFonts w:hint="eastAsia" w:ascii="微软雅黑" w:hAnsi="微软雅黑" w:eastAsia="微软雅黑" w:cs="微软雅黑"/>
          <w:i w:val="0"/>
          <w:iCs w:val="0"/>
          <w:caps w:val="0"/>
          <w:color w:val="auto"/>
          <w:spacing w:val="0"/>
          <w:sz w:val="21"/>
          <w:szCs w:val="21"/>
          <w:highlight w:val="none"/>
          <w:shd w:val="clear" w:fill="FFFFFF"/>
          <w:lang w:eastAsia="zh-CN"/>
        </w:rPr>
        <w:t>在线</w:t>
      </w:r>
      <w:r>
        <w:rPr>
          <w:rFonts w:hint="eastAsia" w:ascii="微软雅黑" w:hAnsi="微软雅黑" w:eastAsia="微软雅黑" w:cs="微软雅黑"/>
          <w:i w:val="0"/>
          <w:iCs w:val="0"/>
          <w:caps w:val="0"/>
          <w:color w:val="auto"/>
          <w:spacing w:val="0"/>
          <w:sz w:val="21"/>
          <w:szCs w:val="21"/>
          <w:highlight w:val="none"/>
          <w:shd w:val="clear" w:fill="FFFFFF"/>
        </w:rPr>
        <w:t>获取</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售价：</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0.00</w:t>
      </w:r>
      <w:r>
        <w:rPr>
          <w:rFonts w:hint="eastAsia" w:ascii="微软雅黑" w:hAnsi="微软雅黑" w:eastAsia="微软雅黑" w:cs="微软雅黑"/>
          <w:i w:val="0"/>
          <w:iCs w:val="0"/>
          <w:caps w:val="0"/>
          <w:color w:val="auto"/>
          <w:spacing w:val="0"/>
          <w:sz w:val="21"/>
          <w:szCs w:val="21"/>
          <w:highlight w:val="none"/>
          <w:shd w:val="clear" w:fill="FFFFFF"/>
        </w:rPr>
        <w:t>元</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ascii="宋体" w:hAnsi="宋体" w:eastAsia="宋体" w:cs="宋体"/>
          <w:b w:val="0"/>
          <w:bCs w:val="0"/>
          <w:i w:val="0"/>
          <w:iCs w:val="0"/>
          <w:caps w:val="0"/>
          <w:color w:val="auto"/>
          <w:spacing w:val="0"/>
          <w:sz w:val="21"/>
          <w:szCs w:val="21"/>
          <w:highlight w:val="none"/>
        </w:rPr>
      </w:pPr>
      <w:r>
        <w:rPr>
          <w:rFonts w:hint="eastAsia" w:ascii="微软雅黑" w:hAnsi="微软雅黑" w:eastAsia="微软雅黑" w:cs="微软雅黑"/>
          <w:b/>
          <w:bCs/>
          <w:i w:val="0"/>
          <w:iCs w:val="0"/>
          <w:caps w:val="0"/>
          <w:color w:val="auto"/>
          <w:spacing w:val="0"/>
          <w:sz w:val="21"/>
          <w:szCs w:val="21"/>
          <w:highlight w:val="none"/>
          <w:shd w:val="clear" w:fill="FFFFFF"/>
        </w:rPr>
        <w:t>四、响应文件提交</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Calibri" w:hAnsi="Calibri" w:cs="Calibri"/>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1"/>
          <w:szCs w:val="21"/>
          <w:highlight w:val="none"/>
          <w:shd w:val="clear" w:fill="FFFFFF"/>
        </w:rPr>
        <w:t>截止时间： 2023年</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05</w:t>
      </w:r>
      <w:r>
        <w:rPr>
          <w:rFonts w:hint="eastAsia" w:ascii="微软雅黑" w:hAnsi="微软雅黑" w:eastAsia="微软雅黑" w:cs="微软雅黑"/>
          <w:i w:val="0"/>
          <w:iCs w:val="0"/>
          <w:caps w:val="0"/>
          <w:color w:val="auto"/>
          <w:spacing w:val="0"/>
          <w:sz w:val="21"/>
          <w:szCs w:val="21"/>
          <w:highlight w:val="none"/>
          <w:shd w:val="clear" w:fill="FFFFFF"/>
        </w:rPr>
        <w:t>月</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12</w:t>
      </w:r>
      <w:r>
        <w:rPr>
          <w:rFonts w:hint="eastAsia" w:ascii="微软雅黑" w:hAnsi="微软雅黑" w:eastAsia="微软雅黑" w:cs="微软雅黑"/>
          <w:i w:val="0"/>
          <w:iCs w:val="0"/>
          <w:caps w:val="0"/>
          <w:color w:val="auto"/>
          <w:spacing w:val="0"/>
          <w:sz w:val="21"/>
          <w:szCs w:val="21"/>
          <w:highlight w:val="none"/>
          <w:shd w:val="clear" w:fill="FFFFFF"/>
        </w:rPr>
        <w:t>日</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 xml:space="preserve">    09 </w:t>
      </w:r>
      <w:r>
        <w:rPr>
          <w:rFonts w:hint="eastAsia" w:ascii="微软雅黑" w:hAnsi="微软雅黑" w:eastAsia="微软雅黑" w:cs="微软雅黑"/>
          <w:i w:val="0"/>
          <w:iCs w:val="0"/>
          <w:caps w:val="0"/>
          <w:color w:val="auto"/>
          <w:spacing w:val="0"/>
          <w:sz w:val="21"/>
          <w:szCs w:val="21"/>
          <w:highlight w:val="none"/>
          <w:shd w:val="clear" w:fill="FFFFFF"/>
        </w:rPr>
        <w:t>时</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00</w:t>
      </w:r>
      <w:r>
        <w:rPr>
          <w:rFonts w:hint="eastAsia" w:ascii="微软雅黑" w:hAnsi="微软雅黑" w:eastAsia="微软雅黑" w:cs="微软雅黑"/>
          <w:i w:val="0"/>
          <w:iCs w:val="0"/>
          <w:caps w:val="0"/>
          <w:color w:val="auto"/>
          <w:spacing w:val="0"/>
          <w:sz w:val="21"/>
          <w:szCs w:val="21"/>
          <w:highlight w:val="none"/>
          <w:shd w:val="clear" w:fill="FFFFFF"/>
        </w:rPr>
        <w:t>分</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00</w:t>
      </w:r>
      <w:r>
        <w:rPr>
          <w:rFonts w:hint="eastAsia" w:ascii="微软雅黑" w:hAnsi="微软雅黑" w:eastAsia="微软雅黑" w:cs="微软雅黑"/>
          <w:i w:val="0"/>
          <w:iCs w:val="0"/>
          <w:caps w:val="0"/>
          <w:color w:val="auto"/>
          <w:spacing w:val="0"/>
          <w:sz w:val="21"/>
          <w:szCs w:val="21"/>
          <w:highlight w:val="none"/>
          <w:shd w:val="clear" w:fill="FFFFFF"/>
        </w:rPr>
        <w:t>秒 （北京时间）</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地点：本项目采用电子化投标及远程不见面开标, “不见面开标大厅”登录网址http://219.145.206.209/BidOpeningHall/bidopeninghallaction/hall/login</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ascii="宋体" w:hAnsi="宋体" w:eastAsia="宋体" w:cs="宋体"/>
          <w:b w:val="0"/>
          <w:bCs w:val="0"/>
          <w:i w:val="0"/>
          <w:iCs w:val="0"/>
          <w:caps w:val="0"/>
          <w:color w:val="auto"/>
          <w:spacing w:val="0"/>
          <w:sz w:val="21"/>
          <w:szCs w:val="21"/>
          <w:highlight w:val="none"/>
        </w:rPr>
      </w:pPr>
      <w:r>
        <w:rPr>
          <w:rFonts w:hint="eastAsia" w:ascii="微软雅黑" w:hAnsi="微软雅黑" w:eastAsia="微软雅黑" w:cs="微软雅黑"/>
          <w:b/>
          <w:bCs/>
          <w:i w:val="0"/>
          <w:iCs w:val="0"/>
          <w:caps w:val="0"/>
          <w:color w:val="auto"/>
          <w:spacing w:val="0"/>
          <w:sz w:val="21"/>
          <w:szCs w:val="21"/>
          <w:highlight w:val="none"/>
          <w:shd w:val="clear" w:fill="FFFFFF"/>
        </w:rPr>
        <w:t>五、开启</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Calibri" w:hAnsi="Calibri" w:cs="Calibri"/>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1"/>
          <w:szCs w:val="21"/>
          <w:highlight w:val="none"/>
          <w:shd w:val="clear" w:fill="FFFFFF"/>
        </w:rPr>
        <w:t>时间： 2023年</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05</w:t>
      </w:r>
      <w:r>
        <w:rPr>
          <w:rFonts w:hint="eastAsia" w:ascii="微软雅黑" w:hAnsi="微软雅黑" w:eastAsia="微软雅黑" w:cs="微软雅黑"/>
          <w:i w:val="0"/>
          <w:iCs w:val="0"/>
          <w:caps w:val="0"/>
          <w:color w:val="auto"/>
          <w:spacing w:val="0"/>
          <w:sz w:val="21"/>
          <w:szCs w:val="21"/>
          <w:highlight w:val="none"/>
          <w:shd w:val="clear" w:fill="FFFFFF"/>
        </w:rPr>
        <w:t>月</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12</w:t>
      </w:r>
      <w:r>
        <w:rPr>
          <w:rFonts w:hint="eastAsia" w:ascii="微软雅黑" w:hAnsi="微软雅黑" w:eastAsia="微软雅黑" w:cs="微软雅黑"/>
          <w:i w:val="0"/>
          <w:iCs w:val="0"/>
          <w:caps w:val="0"/>
          <w:color w:val="auto"/>
          <w:spacing w:val="0"/>
          <w:sz w:val="21"/>
          <w:szCs w:val="21"/>
          <w:highlight w:val="none"/>
          <w:shd w:val="clear" w:fill="FFFFFF"/>
        </w:rPr>
        <w:t xml:space="preserve">日 </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 xml:space="preserve">  09</w:t>
      </w:r>
      <w:r>
        <w:rPr>
          <w:rFonts w:hint="eastAsia" w:ascii="微软雅黑" w:hAnsi="微软雅黑" w:eastAsia="微软雅黑" w:cs="微软雅黑"/>
          <w:i w:val="0"/>
          <w:iCs w:val="0"/>
          <w:caps w:val="0"/>
          <w:color w:val="auto"/>
          <w:spacing w:val="0"/>
          <w:sz w:val="21"/>
          <w:szCs w:val="21"/>
          <w:highlight w:val="none"/>
          <w:shd w:val="clear" w:fill="FFFFFF"/>
        </w:rPr>
        <w:t>时</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00</w:t>
      </w:r>
      <w:r>
        <w:rPr>
          <w:rFonts w:hint="eastAsia" w:ascii="微软雅黑" w:hAnsi="微软雅黑" w:eastAsia="微软雅黑" w:cs="微软雅黑"/>
          <w:i w:val="0"/>
          <w:iCs w:val="0"/>
          <w:caps w:val="0"/>
          <w:color w:val="auto"/>
          <w:spacing w:val="0"/>
          <w:sz w:val="21"/>
          <w:szCs w:val="21"/>
          <w:highlight w:val="none"/>
          <w:shd w:val="clear" w:fill="FFFFFF"/>
        </w:rPr>
        <w:t>分</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00</w:t>
      </w:r>
      <w:r>
        <w:rPr>
          <w:rFonts w:hint="eastAsia" w:ascii="微软雅黑" w:hAnsi="微软雅黑" w:eastAsia="微软雅黑" w:cs="微软雅黑"/>
          <w:i w:val="0"/>
          <w:iCs w:val="0"/>
          <w:caps w:val="0"/>
          <w:color w:val="auto"/>
          <w:spacing w:val="0"/>
          <w:sz w:val="21"/>
          <w:szCs w:val="21"/>
          <w:highlight w:val="none"/>
          <w:shd w:val="clear" w:fill="FFFFFF"/>
        </w:rPr>
        <w:t>秒 （北京时间）</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地点：本项目采用电子化投标及远程不见面开标, “不见面开标大厅”登录网址http://219.145.206.209/BidOpeningHall/bidopeninghallaction/hall/login</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ascii="宋体" w:hAnsi="宋体" w:eastAsia="宋体" w:cs="宋体"/>
          <w:b w:val="0"/>
          <w:bCs w:val="0"/>
          <w:i w:val="0"/>
          <w:iCs w:val="0"/>
          <w:caps w:val="0"/>
          <w:color w:val="auto"/>
          <w:spacing w:val="0"/>
          <w:sz w:val="21"/>
          <w:szCs w:val="21"/>
          <w:highlight w:val="none"/>
        </w:rPr>
      </w:pPr>
      <w:r>
        <w:rPr>
          <w:rFonts w:hint="eastAsia" w:ascii="微软雅黑" w:hAnsi="微软雅黑" w:eastAsia="微软雅黑" w:cs="微软雅黑"/>
          <w:b/>
          <w:bCs/>
          <w:i w:val="0"/>
          <w:iCs w:val="0"/>
          <w:caps w:val="0"/>
          <w:color w:val="auto"/>
          <w:spacing w:val="0"/>
          <w:sz w:val="21"/>
          <w:szCs w:val="21"/>
          <w:highlight w:val="none"/>
          <w:shd w:val="clear" w:fill="FFFFFF"/>
        </w:rPr>
        <w:t>六、公告期限</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自本公告发布之日起</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5</w:t>
      </w:r>
      <w:r>
        <w:rPr>
          <w:rFonts w:hint="eastAsia" w:ascii="微软雅黑" w:hAnsi="微软雅黑" w:eastAsia="微软雅黑" w:cs="微软雅黑"/>
          <w:i w:val="0"/>
          <w:iCs w:val="0"/>
          <w:caps w:val="0"/>
          <w:color w:val="auto"/>
          <w:spacing w:val="0"/>
          <w:sz w:val="21"/>
          <w:szCs w:val="21"/>
          <w:highlight w:val="none"/>
          <w:shd w:val="clear" w:fill="FFFFFF"/>
        </w:rPr>
        <w:t>个工作日。</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ascii="宋体" w:hAnsi="宋体" w:eastAsia="宋体" w:cs="宋体"/>
          <w:b w:val="0"/>
          <w:bCs w:val="0"/>
          <w:i w:val="0"/>
          <w:iCs w:val="0"/>
          <w:caps w:val="0"/>
          <w:color w:val="auto"/>
          <w:spacing w:val="0"/>
          <w:sz w:val="21"/>
          <w:szCs w:val="21"/>
          <w:highlight w:val="none"/>
        </w:rPr>
      </w:pPr>
      <w:r>
        <w:rPr>
          <w:rFonts w:hint="eastAsia" w:ascii="微软雅黑" w:hAnsi="微软雅黑" w:eastAsia="微软雅黑" w:cs="微软雅黑"/>
          <w:b/>
          <w:bCs/>
          <w:i w:val="0"/>
          <w:iCs w:val="0"/>
          <w:caps w:val="0"/>
          <w:color w:val="auto"/>
          <w:spacing w:val="0"/>
          <w:sz w:val="21"/>
          <w:szCs w:val="21"/>
          <w:highlight w:val="none"/>
          <w:shd w:val="clear" w:fill="FFFFFF"/>
        </w:rPr>
        <w:t>七、其他补充事宜</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本项目采用电子化投标及远程不见面开标, “不见面开标大厅”登录网址http://219.145.206.209/BidOpeningHall/bidopeninghallaction/hall/login</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ascii="宋体" w:hAnsi="宋体" w:eastAsia="宋体" w:cs="宋体"/>
          <w:b w:val="0"/>
          <w:bCs w:val="0"/>
          <w:i w:val="0"/>
          <w:iCs w:val="0"/>
          <w:caps w:val="0"/>
          <w:color w:val="auto"/>
          <w:spacing w:val="0"/>
          <w:sz w:val="21"/>
          <w:szCs w:val="21"/>
          <w:highlight w:val="none"/>
        </w:rPr>
      </w:pPr>
      <w:r>
        <w:rPr>
          <w:rFonts w:hint="eastAsia" w:ascii="微软雅黑" w:hAnsi="微软雅黑" w:eastAsia="微软雅黑" w:cs="微软雅黑"/>
          <w:b/>
          <w:bCs/>
          <w:i w:val="0"/>
          <w:iCs w:val="0"/>
          <w:caps w:val="0"/>
          <w:color w:val="auto"/>
          <w:spacing w:val="0"/>
          <w:sz w:val="21"/>
          <w:szCs w:val="21"/>
          <w:highlight w:val="none"/>
          <w:shd w:val="clear" w:fill="FFFFFF"/>
        </w:rPr>
        <w:t>八、对本次招标提出询问，请按以下方式联系。</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1、采购人信息：汉阴县住房和城乡建设局</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地址：汉阴县环城路30号</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联系人：刘先生</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电话：0915-5211811</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2、采购代理机构信息</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名称：陕西安康天诚工程项目管理咨询有限公司</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color w:val="auto"/>
          <w:kern w:val="2"/>
          <w:sz w:val="24"/>
          <w:szCs w:val="24"/>
          <w:highlight w:val="none"/>
          <w:lang w:val="en-US" w:eastAsia="zh-CN" w:bidi="ar-SA"/>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 xml:space="preserve">联系地址：安康市黄沟路兴科明珠04-03号商铺   </w:t>
      </w:r>
      <w:r>
        <w:rPr>
          <w:rFonts w:hint="eastAsia" w:ascii="宋体" w:hAnsi="宋体" w:eastAsia="宋体" w:cs="宋体"/>
          <w:color w:val="auto"/>
          <w:kern w:val="2"/>
          <w:sz w:val="24"/>
          <w:szCs w:val="24"/>
          <w:highlight w:val="none"/>
          <w:lang w:val="en-US" w:eastAsia="zh-CN" w:bidi="ar-SA"/>
        </w:rPr>
        <w:t xml:space="preserve"> </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项目联系人：张工</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color w:val="auto"/>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 xml:space="preserve">电 话：13379598115                                 </w:t>
      </w:r>
      <w:r>
        <w:rPr>
          <w:rFonts w:hint="eastAsia" w:ascii="微软雅黑" w:hAnsi="微软雅黑" w:eastAsia="微软雅黑" w:cs="微软雅黑"/>
          <w:i w:val="0"/>
          <w:iCs w:val="0"/>
          <w:caps w:val="0"/>
          <w:color w:val="auto"/>
          <w:spacing w:val="0"/>
          <w:kern w:val="2"/>
          <w:sz w:val="21"/>
          <w:szCs w:val="21"/>
          <w:highlight w:val="none"/>
          <w:shd w:val="clear" w:fill="FFFFFF"/>
          <w:lang w:val="en-US" w:eastAsia="zh-CN" w:bidi="ar-SA"/>
        </w:rPr>
        <w:t xml:space="preserve"> 2023年 04月27日</w:t>
      </w:r>
    </w:p>
    <w:p>
      <w:pPr>
        <w:pStyle w:val="3"/>
        <w:numPr>
          <w:ilvl w:val="0"/>
          <w:numId w:val="2"/>
        </w:numPr>
        <w:spacing w:line="240" w:lineRule="auto"/>
        <w:rPr>
          <w:color w:val="auto"/>
        </w:rPr>
      </w:pPr>
      <w:r>
        <w:rPr>
          <w:rFonts w:hint="eastAsia"/>
          <w:color w:val="auto"/>
        </w:rPr>
        <w:t>供应商须知</w:t>
      </w:r>
      <w:bookmarkEnd w:id="6"/>
      <w:bookmarkEnd w:id="7"/>
      <w:bookmarkEnd w:id="8"/>
    </w:p>
    <w:p>
      <w:pPr>
        <w:pStyle w:val="4"/>
        <w:spacing w:before="0" w:after="0" w:line="240" w:lineRule="auto"/>
        <w:jc w:val="center"/>
        <w:rPr>
          <w:rFonts w:ascii="宋体" w:hAnsi="宋体" w:eastAsia="宋体"/>
          <w:color w:val="auto"/>
          <w:sz w:val="28"/>
          <w:szCs w:val="28"/>
        </w:rPr>
      </w:pPr>
      <w:bookmarkStart w:id="9" w:name="_Toc3732"/>
      <w:bookmarkStart w:id="10" w:name="_Toc11141"/>
      <w:bookmarkStart w:id="11" w:name="_Toc30402"/>
      <w:bookmarkStart w:id="12" w:name="_Toc30624"/>
      <w:bookmarkStart w:id="13" w:name="_Toc32529"/>
      <w:bookmarkStart w:id="14" w:name="_Toc7032"/>
      <w:bookmarkStart w:id="15" w:name="_Toc10301"/>
      <w:r>
        <w:rPr>
          <w:rFonts w:hint="eastAsia" w:ascii="宋体" w:hAnsi="宋体" w:eastAsia="宋体"/>
          <w:color w:val="auto"/>
          <w:sz w:val="28"/>
          <w:szCs w:val="28"/>
        </w:rPr>
        <w:t>供应商须知前附表</w:t>
      </w:r>
      <w:bookmarkEnd w:id="9"/>
      <w:bookmarkEnd w:id="10"/>
      <w:bookmarkEnd w:id="11"/>
      <w:bookmarkEnd w:id="12"/>
      <w:bookmarkEnd w:id="13"/>
      <w:bookmarkEnd w:id="14"/>
      <w:bookmarkEnd w:id="15"/>
    </w:p>
    <w:p>
      <w:pPr>
        <w:spacing w:line="240" w:lineRule="auto"/>
        <w:jc w:val="center"/>
        <w:rPr>
          <w:rFonts w:ascii="宋体" w:hAnsi="宋体"/>
          <w:b/>
          <w:color w:val="auto"/>
          <w:sz w:val="15"/>
          <w:szCs w:val="15"/>
        </w:rPr>
      </w:pPr>
    </w:p>
    <w:tbl>
      <w:tblPr>
        <w:tblStyle w:val="18"/>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374"/>
        <w:gridCol w:w="6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color w:val="auto"/>
                <w:szCs w:val="24"/>
              </w:rPr>
            </w:pPr>
            <w:r>
              <w:rPr>
                <w:rFonts w:hint="eastAsia" w:ascii="宋体" w:hAnsi="宋体"/>
                <w:b/>
                <w:color w:val="auto"/>
                <w:szCs w:val="24"/>
              </w:rPr>
              <w:t>序号</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color w:val="auto"/>
                <w:szCs w:val="24"/>
              </w:rPr>
            </w:pPr>
            <w:r>
              <w:rPr>
                <w:rFonts w:hint="eastAsia" w:ascii="宋体" w:hAnsi="宋体"/>
                <w:b/>
                <w:color w:val="auto"/>
                <w:szCs w:val="24"/>
              </w:rPr>
              <w:t>条款名称</w:t>
            </w:r>
          </w:p>
        </w:tc>
        <w:tc>
          <w:tcPr>
            <w:tcW w:w="678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color w:val="auto"/>
                <w:szCs w:val="24"/>
              </w:rPr>
            </w:pPr>
            <w:r>
              <w:rPr>
                <w:rFonts w:hint="eastAsia" w:ascii="宋体" w:hAnsi="宋体"/>
                <w:b/>
                <w:color w:val="auto"/>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1</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highlight w:val="none"/>
              </w:rPr>
            </w:pPr>
            <w:r>
              <w:rPr>
                <w:rFonts w:hint="eastAsia" w:ascii="宋体" w:hAnsi="宋体"/>
                <w:color w:val="auto"/>
                <w:szCs w:val="24"/>
                <w:highlight w:val="none"/>
              </w:rPr>
              <w:t>采购人</w:t>
            </w:r>
          </w:p>
        </w:tc>
        <w:tc>
          <w:tcPr>
            <w:tcW w:w="6782" w:type="dxa"/>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default" w:ascii="宋体" w:hAnsi="宋体"/>
                <w:color w:val="auto"/>
                <w:szCs w:val="24"/>
                <w:highlight w:val="none"/>
                <w:lang w:val="en-US"/>
              </w:rPr>
              <w:t>采购人信息</w:t>
            </w:r>
            <w:r>
              <w:rPr>
                <w:rFonts w:hint="default" w:ascii="宋体" w:hAnsi="宋体"/>
                <w:color w:val="auto"/>
                <w:szCs w:val="24"/>
                <w:highlight w:val="none"/>
                <w:lang w:val="en-US" w:eastAsia="zh-CN"/>
              </w:rPr>
              <w:t>：</w:t>
            </w:r>
            <w:r>
              <w:rPr>
                <w:rFonts w:hint="eastAsia" w:ascii="宋体" w:hAnsi="宋体"/>
                <w:color w:val="auto"/>
                <w:szCs w:val="24"/>
                <w:highlight w:val="none"/>
                <w:lang w:val="en-US" w:eastAsia="zh-CN"/>
              </w:rPr>
              <w:t>汉阴县住房和城乡建设局</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default" w:ascii="宋体" w:hAnsi="宋体"/>
                <w:color w:val="auto"/>
                <w:szCs w:val="24"/>
                <w:highlight w:val="none"/>
                <w:lang w:val="en-US"/>
              </w:rPr>
            </w:pPr>
            <w:r>
              <w:rPr>
                <w:rFonts w:hint="default" w:ascii="宋体" w:hAnsi="宋体"/>
                <w:color w:val="auto"/>
                <w:szCs w:val="24"/>
                <w:highlight w:val="none"/>
                <w:lang w:val="en-US"/>
              </w:rPr>
              <w:t>地址</w:t>
            </w:r>
            <w:r>
              <w:rPr>
                <w:rFonts w:hint="eastAsia" w:ascii="宋体" w:hAnsi="宋体"/>
                <w:color w:val="auto"/>
                <w:szCs w:val="24"/>
                <w:highlight w:val="none"/>
                <w:lang w:val="en-US" w:eastAsia="zh-CN"/>
              </w:rPr>
              <w:t>：</w:t>
            </w:r>
            <w:r>
              <w:rPr>
                <w:rFonts w:hint="eastAsia" w:asciiTheme="minorEastAsia" w:hAnsiTheme="minorEastAsia" w:eastAsiaTheme="minorEastAsia" w:cstheme="minorEastAsia"/>
                <w:color w:val="auto"/>
                <w:kern w:val="2"/>
                <w:sz w:val="24"/>
                <w:szCs w:val="24"/>
                <w:highlight w:val="none"/>
                <w:lang w:val="en-US" w:eastAsia="zh-CN" w:bidi="ar-SA"/>
              </w:rPr>
              <w:t>汉阴县环城路30号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textAlignment w:val="auto"/>
              <w:rPr>
                <w:rFonts w:hint="eastAsia" w:eastAsia="宋体" w:asciiTheme="minorEastAsia" w:hAnsiTheme="minorEastAsia" w:cstheme="minorEastAsia"/>
                <w:color w:val="auto"/>
                <w:kern w:val="2"/>
                <w:sz w:val="24"/>
                <w:szCs w:val="24"/>
                <w:highlight w:val="none"/>
                <w:lang w:val="en-US" w:eastAsia="zh-CN" w:bidi="ar-SA"/>
              </w:rPr>
            </w:pPr>
            <w:r>
              <w:rPr>
                <w:rFonts w:hint="default" w:ascii="宋体" w:hAnsi="宋体"/>
                <w:color w:val="auto"/>
                <w:szCs w:val="24"/>
                <w:highlight w:val="none"/>
                <w:lang w:val="en-US"/>
              </w:rPr>
              <w:t>联系人：</w:t>
            </w:r>
            <w:r>
              <w:rPr>
                <w:rFonts w:hint="eastAsia" w:ascii="宋体" w:hAnsi="宋体"/>
                <w:color w:val="auto"/>
                <w:szCs w:val="24"/>
                <w:highlight w:val="none"/>
                <w:lang w:val="en-US" w:eastAsia="zh-CN"/>
              </w:rPr>
              <w:t>刘先生</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textAlignment w:val="auto"/>
              <w:rPr>
                <w:rFonts w:hint="default" w:ascii="宋体" w:hAnsi="宋体"/>
                <w:color w:val="auto"/>
                <w:szCs w:val="24"/>
                <w:highlight w:val="none"/>
                <w:lang w:val="en-US"/>
              </w:rPr>
            </w:pPr>
            <w:r>
              <w:rPr>
                <w:rFonts w:hint="default" w:ascii="宋体" w:hAnsi="宋体"/>
                <w:color w:val="auto"/>
                <w:szCs w:val="24"/>
                <w:highlight w:val="none"/>
                <w:lang w:val="en-US"/>
              </w:rPr>
              <w:t>电话：</w:t>
            </w:r>
            <w:r>
              <w:rPr>
                <w:rFonts w:hint="default" w:ascii="宋体" w:hAnsi="宋体"/>
                <w:color w:val="auto"/>
                <w:szCs w:val="24"/>
                <w:highlight w:val="none"/>
                <w:lang w:val="en-US" w:eastAsia="zh-CN"/>
              </w:rPr>
              <w:t>0915-5211811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2</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olor w:val="auto"/>
                <w:szCs w:val="24"/>
                <w:highlight w:val="none"/>
                <w:lang w:val="en-US" w:eastAsia="zh-CN"/>
              </w:rPr>
            </w:pPr>
            <w:r>
              <w:rPr>
                <w:rFonts w:hint="eastAsia" w:ascii="宋体" w:hAnsi="宋体"/>
                <w:color w:val="auto"/>
                <w:szCs w:val="24"/>
                <w:highlight w:val="none"/>
                <w:lang w:val="en-US" w:eastAsia="zh-CN"/>
              </w:rPr>
              <w:t>采购代理机构</w:t>
            </w:r>
          </w:p>
        </w:tc>
        <w:tc>
          <w:tcPr>
            <w:tcW w:w="678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宋体" w:hAnsi="宋体"/>
                <w:color w:val="auto"/>
                <w:szCs w:val="24"/>
                <w:highlight w:val="none"/>
                <w:lang w:val="en-US" w:eastAsia="zh-CN"/>
              </w:rPr>
            </w:pPr>
            <w:r>
              <w:rPr>
                <w:rFonts w:hint="eastAsia" w:ascii="宋体" w:hAnsi="宋体"/>
                <w:color w:val="auto"/>
                <w:szCs w:val="24"/>
                <w:highlight w:val="none"/>
                <w:lang w:val="en-US" w:eastAsia="zh-CN"/>
              </w:rPr>
              <w:t>名称：陕西安康天诚工程项目管理咨询有限公司</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宋体" w:hAnsi="宋体"/>
                <w:color w:val="auto"/>
                <w:szCs w:val="24"/>
                <w:highlight w:val="none"/>
                <w:lang w:val="en-US" w:eastAsia="zh-CN"/>
              </w:rPr>
            </w:pPr>
            <w:r>
              <w:rPr>
                <w:rFonts w:hint="eastAsia" w:ascii="宋体" w:hAnsi="宋体"/>
                <w:color w:val="auto"/>
                <w:szCs w:val="24"/>
                <w:highlight w:val="none"/>
                <w:lang w:val="en-US" w:eastAsia="zh-CN"/>
              </w:rPr>
              <w:t xml:space="preserve">地址：安康市黄沟路兴科明珠04-03号商铺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left"/>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联系人：张工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left"/>
              <w:textAlignment w:val="auto"/>
              <w:rPr>
                <w:rFonts w:hint="default" w:ascii="宋体" w:hAnsi="宋体"/>
                <w:color w:val="auto"/>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电话：</w:t>
            </w:r>
            <w:r>
              <w:rPr>
                <w:rFonts w:hint="eastAsia" w:asciiTheme="minorEastAsia" w:hAnsiTheme="minorEastAsia" w:eastAsiaTheme="minorEastAsia" w:cstheme="minorEastAsia"/>
                <w:color w:val="auto"/>
                <w:kern w:val="2"/>
                <w:sz w:val="24"/>
                <w:szCs w:val="24"/>
                <w:lang w:val="en-US" w:eastAsia="zh-CN" w:bidi="ar-SA"/>
              </w:rPr>
              <w:t>13379598115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3</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highlight w:val="none"/>
              </w:rPr>
            </w:pPr>
            <w:r>
              <w:rPr>
                <w:rFonts w:hint="eastAsia" w:ascii="宋体" w:hAnsi="宋体"/>
                <w:color w:val="auto"/>
                <w:szCs w:val="24"/>
                <w:highlight w:val="none"/>
              </w:rPr>
              <w:t>监督管理机构</w:t>
            </w:r>
          </w:p>
        </w:tc>
        <w:tc>
          <w:tcPr>
            <w:tcW w:w="678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olor w:val="auto"/>
                <w:szCs w:val="24"/>
                <w:highlight w:val="none"/>
              </w:rPr>
            </w:pPr>
            <w:r>
              <w:rPr>
                <w:rFonts w:hint="eastAsia" w:ascii="宋体" w:hAnsi="宋体"/>
                <w:color w:val="auto"/>
                <w:szCs w:val="24"/>
                <w:highlight w:val="none"/>
                <w:lang w:val="en-US" w:eastAsia="zh-CN"/>
              </w:rPr>
              <w:t>汉阴县财政局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4</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项目名称</w:t>
            </w:r>
          </w:p>
        </w:tc>
        <w:tc>
          <w:tcPr>
            <w:tcW w:w="6782"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olor w:val="auto"/>
                <w:szCs w:val="24"/>
                <w:lang w:val="en-US" w:eastAsia="zh-CN"/>
              </w:rPr>
            </w:pPr>
            <w:r>
              <w:rPr>
                <w:rFonts w:hint="eastAsia" w:ascii="宋体" w:hAnsi="宋体"/>
                <w:color w:val="auto"/>
                <w:szCs w:val="24"/>
                <w:lang w:val="en-US" w:eastAsia="zh-CN"/>
              </w:rPr>
              <w:t>汉阴县 2023 年城镇老旧小区改造(饮食服务公司家属楼、药材公司家属楼)项目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5</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项目编号</w:t>
            </w:r>
          </w:p>
        </w:tc>
        <w:tc>
          <w:tcPr>
            <w:tcW w:w="678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宋体" w:hAnsi="宋体" w:eastAsia="宋体"/>
                <w:color w:val="auto"/>
                <w:szCs w:val="24"/>
                <w:lang w:val="en-US" w:eastAsia="zh-CN"/>
              </w:rPr>
            </w:pPr>
            <w:r>
              <w:rPr>
                <w:rFonts w:hint="eastAsia" w:ascii="宋体" w:hAnsi="宋体"/>
                <w:color w:val="auto"/>
                <w:szCs w:val="24"/>
                <w:lang w:val="en-US" w:eastAsia="zh-CN"/>
              </w:rPr>
              <w:t>TCZB-AK-2023-005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6</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资金性质</w:t>
            </w:r>
          </w:p>
        </w:tc>
        <w:tc>
          <w:tcPr>
            <w:tcW w:w="678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olor w:val="auto"/>
                <w:szCs w:val="24"/>
              </w:rPr>
            </w:pPr>
            <w:r>
              <w:rPr>
                <w:rFonts w:hint="eastAsia" w:ascii="宋体" w:hAnsi="宋体"/>
                <w:color w:val="auto"/>
                <w:szCs w:val="24"/>
                <w:lang w:eastAsia="zh-CN"/>
              </w:rPr>
              <w:t>其他</w:t>
            </w:r>
            <w:r>
              <w:rPr>
                <w:rFonts w:hint="eastAsia" w:ascii="宋体" w:hAnsi="宋体"/>
                <w:color w:val="auto"/>
                <w:szCs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7</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项目预算</w:t>
            </w:r>
          </w:p>
        </w:tc>
        <w:tc>
          <w:tcPr>
            <w:tcW w:w="6782"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olor w:val="auto"/>
                <w:szCs w:val="24"/>
              </w:rPr>
            </w:pPr>
            <w:r>
              <w:rPr>
                <w:rFonts w:hint="eastAsia" w:ascii="宋体" w:hAnsi="宋体"/>
                <w:color w:val="auto"/>
                <w:szCs w:val="24"/>
              </w:rPr>
              <w:t>本项目采购预算：</w:t>
            </w:r>
            <w:r>
              <w:rPr>
                <w:rFonts w:hint="eastAsia" w:ascii="宋体" w:hAnsi="宋体"/>
                <w:color w:val="auto"/>
                <w:szCs w:val="24"/>
                <w:lang w:eastAsia="zh-CN"/>
              </w:rPr>
              <w:t>1843867.06</w:t>
            </w:r>
            <w:r>
              <w:rPr>
                <w:rFonts w:hint="eastAsia" w:ascii="宋体" w:hAnsi="宋体"/>
                <w:color w:val="auto"/>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9</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项目用途</w:t>
            </w:r>
          </w:p>
        </w:tc>
        <w:tc>
          <w:tcPr>
            <w:tcW w:w="678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olor w:val="auto"/>
                <w:szCs w:val="24"/>
                <w:lang w:eastAsia="zh-CN"/>
              </w:rPr>
            </w:pPr>
            <w:r>
              <w:rPr>
                <w:rFonts w:hint="eastAsia" w:ascii="宋体" w:hAnsi="宋体"/>
                <w:color w:val="auto"/>
                <w:szCs w:val="24"/>
                <w:lang w:val="en-US" w:eastAsia="zh-CN"/>
              </w:rPr>
              <w:t>汉阴县 2023 年城镇老旧小区改造(饮食服务公司家属楼、药材公司家属楼)项目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10</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采购内容和要求</w:t>
            </w:r>
          </w:p>
        </w:tc>
        <w:tc>
          <w:tcPr>
            <w:tcW w:w="6782" w:type="dxa"/>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Times New Roman"/>
                <w:color w:val="auto"/>
                <w:szCs w:val="24"/>
                <w:lang w:val="en-US" w:eastAsia="zh-CN"/>
              </w:rPr>
            </w:pPr>
            <w:r>
              <w:rPr>
                <w:rFonts w:hint="eastAsia" w:ascii="宋体" w:hAnsi="宋体"/>
                <w:color w:val="auto"/>
                <w:szCs w:val="24"/>
                <w:lang w:val="en-US" w:eastAsia="zh-CN"/>
              </w:rPr>
              <w:t>汉阴县 2023 年城镇老旧小区改造(饮食服务公司家属楼、药材公司家属楼)项目</w:t>
            </w:r>
            <w:r>
              <w:rPr>
                <w:rFonts w:hint="default" w:ascii="宋体" w:hAnsi="宋体"/>
                <w:color w:val="auto"/>
                <w:szCs w:val="24"/>
                <w:lang w:val="en-US" w:eastAsia="zh-CN"/>
              </w:rPr>
              <w:t>采购</w:t>
            </w:r>
            <w:r>
              <w:rPr>
                <w:rFonts w:hint="eastAsia" w:ascii="宋体" w:hAnsi="宋体"/>
                <w:color w:val="auto"/>
                <w:szCs w:val="24"/>
                <w:lang w:val="en-US" w:eastAsia="zh-CN"/>
              </w:rPr>
              <w:t xml:space="preserve">相关事项采购，1项；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11</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供应商</w:t>
            </w:r>
          </w:p>
        </w:tc>
        <w:tc>
          <w:tcPr>
            <w:tcW w:w="6782" w:type="dxa"/>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Times New Roman"/>
                <w:color w:val="auto"/>
                <w:szCs w:val="24"/>
                <w:lang w:val="en-US" w:eastAsia="zh-CN"/>
              </w:rPr>
            </w:pPr>
            <w:r>
              <w:rPr>
                <w:rFonts w:hint="eastAsia" w:ascii="宋体" w:hAnsi="宋体" w:cs="Times New Roman"/>
                <w:color w:val="auto"/>
                <w:szCs w:val="24"/>
                <w:lang w:val="en-US" w:eastAsia="zh-CN"/>
              </w:rPr>
              <w:t>响应</w:t>
            </w:r>
            <w:r>
              <w:rPr>
                <w:rFonts w:hint="eastAsia" w:ascii="宋体" w:hAnsi="宋体" w:cs="Times New Roman"/>
                <w:color w:val="auto"/>
                <w:szCs w:val="24"/>
                <w:lang w:val="en-US" w:eastAsia="zh-CN"/>
              </w:rPr>
              <w:fldChar w:fldCharType="begin"/>
            </w:r>
            <w:r>
              <w:rPr>
                <w:rFonts w:hint="eastAsia" w:ascii="宋体" w:hAnsi="宋体" w:cs="Times New Roman"/>
                <w:color w:val="auto"/>
                <w:szCs w:val="24"/>
                <w:lang w:val="en-US" w:eastAsia="zh-CN"/>
              </w:rPr>
              <w:instrText xml:space="preserve"> HYPERLINK "http://baike.baidu.com/view/8707.htm" \t "_blank" </w:instrText>
            </w:r>
            <w:r>
              <w:rPr>
                <w:rFonts w:hint="eastAsia" w:ascii="宋体" w:hAnsi="宋体" w:cs="Times New Roman"/>
                <w:color w:val="auto"/>
                <w:szCs w:val="24"/>
                <w:lang w:val="en-US" w:eastAsia="zh-CN"/>
              </w:rPr>
              <w:fldChar w:fldCharType="separate"/>
            </w:r>
            <w:r>
              <w:rPr>
                <w:rFonts w:hint="eastAsia" w:ascii="宋体" w:hAnsi="宋体" w:cs="Times New Roman"/>
                <w:color w:val="auto"/>
                <w:szCs w:val="24"/>
                <w:lang w:val="en-US" w:eastAsia="zh-CN"/>
              </w:rPr>
              <w:t>招标</w:t>
            </w:r>
            <w:r>
              <w:rPr>
                <w:rFonts w:hint="eastAsia" w:ascii="宋体" w:hAnsi="宋体" w:cs="Times New Roman"/>
                <w:color w:val="auto"/>
                <w:szCs w:val="24"/>
                <w:lang w:val="en-US" w:eastAsia="zh-CN"/>
              </w:rPr>
              <w:fldChar w:fldCharType="end"/>
            </w:r>
            <w:r>
              <w:rPr>
                <w:rFonts w:hint="eastAsia" w:ascii="宋体" w:hAnsi="宋体" w:cs="Times New Roman"/>
                <w:color w:val="auto"/>
                <w:szCs w:val="24"/>
                <w:lang w:val="en-US" w:eastAsia="zh-CN"/>
              </w:rPr>
              <w:t>并且符合磋商文件规定资格条件和参加投标竞争的法人或其他组织。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12</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供应商资格要求</w:t>
            </w:r>
          </w:p>
        </w:tc>
        <w:tc>
          <w:tcPr>
            <w:tcW w:w="6782" w:type="dxa"/>
          </w:tcPr>
          <w:p>
            <w:pPr>
              <w:pStyle w:val="16"/>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i w:val="0"/>
                <w:caps w:val="0"/>
                <w:color w:val="auto"/>
                <w:spacing w:val="0"/>
                <w:kern w:val="2"/>
                <w:sz w:val="24"/>
                <w:szCs w:val="24"/>
                <w:lang w:val="en-US" w:eastAsia="zh-CN" w:bidi="ar-SA"/>
              </w:rPr>
            </w:pPr>
            <w:r>
              <w:rPr>
                <w:rFonts w:hint="eastAsia" w:asciiTheme="minorEastAsia" w:hAnsiTheme="minorEastAsia" w:eastAsiaTheme="minorEastAsia" w:cstheme="minorEastAsia"/>
                <w:i w:val="0"/>
                <w:caps w:val="0"/>
                <w:color w:val="auto"/>
                <w:spacing w:val="0"/>
                <w:kern w:val="2"/>
                <w:sz w:val="24"/>
                <w:szCs w:val="24"/>
                <w:lang w:val="en-US" w:eastAsia="zh-CN" w:bidi="ar-SA"/>
              </w:rPr>
              <w:t>1、基本资格条件：符合《中华人民共和国政府采购法》第二十二条的规定；</w:t>
            </w:r>
          </w:p>
          <w:p>
            <w:pPr>
              <w:pStyle w:val="16"/>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i w:val="0"/>
                <w:caps w:val="0"/>
                <w:color w:val="auto"/>
                <w:spacing w:val="0"/>
                <w:kern w:val="2"/>
                <w:sz w:val="24"/>
                <w:szCs w:val="24"/>
                <w:lang w:val="en-US" w:eastAsia="zh-CN" w:bidi="ar-SA"/>
              </w:rPr>
            </w:pPr>
            <w:r>
              <w:rPr>
                <w:rFonts w:hint="eastAsia" w:asciiTheme="minorEastAsia" w:hAnsiTheme="minorEastAsia" w:eastAsiaTheme="minorEastAsia" w:cstheme="minorEastAsia"/>
                <w:i w:val="0"/>
                <w:caps w:val="0"/>
                <w:color w:val="auto"/>
                <w:spacing w:val="0"/>
                <w:kern w:val="2"/>
                <w:sz w:val="24"/>
                <w:szCs w:val="24"/>
                <w:lang w:val="en-US" w:eastAsia="zh-CN" w:bidi="ar-SA"/>
              </w:rPr>
              <w:t>2、特定资格条件：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Theme="minorEastAsia"/>
                <w:color w:val="auto"/>
                <w:lang w:val="en-US" w:eastAsia="zh-CN"/>
              </w:rPr>
            </w:pPr>
            <w:r>
              <w:rPr>
                <w:rFonts w:hint="eastAsia" w:ascii="宋体" w:hAnsi="宋体" w:eastAsiaTheme="minorEastAsia"/>
                <w:color w:val="auto"/>
                <w:lang w:val="en-US" w:eastAsia="zh-CN"/>
              </w:rPr>
              <w:t>（1）、在中华人民共和国境内注册的独立法人或其他组织，在经营中无违法违规不良记录；具备完善的营业执照、税务登记证、组织机构代码证或标识统一社会信用代码的营业执照齐全有效。</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Theme="minorEastAsia"/>
                <w:color w:val="auto"/>
                <w:lang w:val="en-US" w:eastAsia="zh-CN"/>
              </w:rPr>
            </w:pPr>
            <w:r>
              <w:rPr>
                <w:rFonts w:hint="eastAsia" w:ascii="宋体" w:hAnsi="宋体" w:eastAsiaTheme="minorEastAsia"/>
                <w:color w:val="auto"/>
                <w:lang w:val="en-US" w:eastAsia="zh-CN"/>
              </w:rPr>
              <w:t>（2）、供应商法定代表人授权委托书、被授权人身份证复印件（法定代表人直接参加，只须提交其身份证）。</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Theme="minorEastAsia"/>
                <w:color w:val="auto"/>
                <w:lang w:val="en-US" w:eastAsia="zh-CN"/>
              </w:rPr>
            </w:pPr>
            <w:r>
              <w:rPr>
                <w:rFonts w:hint="eastAsia" w:ascii="宋体" w:hAnsi="宋体" w:eastAsiaTheme="minorEastAsia"/>
                <w:color w:val="auto"/>
                <w:lang w:val="en-US" w:eastAsia="zh-CN"/>
              </w:rPr>
              <w:t>（3）、参加投标的被授权人，须提供本公司所在地社会保险管理部门出具的被授权人在本单位缴纳社会保险的清单或其它相关证明（法定代表人参加无须提供）。</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Theme="minorEastAsia"/>
                <w:color w:val="auto"/>
                <w:lang w:val="en-US" w:eastAsia="zh-CN"/>
              </w:rPr>
            </w:pPr>
            <w:r>
              <w:rPr>
                <w:rFonts w:hint="eastAsia" w:ascii="宋体" w:hAnsi="宋体" w:eastAsiaTheme="minorEastAsia"/>
                <w:color w:val="auto"/>
                <w:lang w:val="en-US" w:eastAsia="zh-CN"/>
              </w:rPr>
              <w:t>（4)、书面声明：供应商必须提供参加政府采购活动近3年内（2020年04月至今）在经营活动中没有重大违法记录的书面声明；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Theme="minorEastAsia"/>
                <w:color w:val="auto"/>
                <w:lang w:val="en-US" w:eastAsia="zh-CN"/>
              </w:rPr>
            </w:pPr>
            <w:r>
              <w:rPr>
                <w:rFonts w:hint="eastAsia" w:ascii="宋体" w:hAnsi="宋体" w:eastAsiaTheme="minorEastAsia"/>
                <w:color w:val="auto"/>
                <w:lang w:val="en-US" w:eastAsia="zh-CN"/>
              </w:rPr>
              <w:t>(5)、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Theme="minorEastAsia"/>
                <w:color w:val="auto"/>
                <w:lang w:val="en-US" w:eastAsia="zh-CN"/>
              </w:rPr>
            </w:pPr>
            <w:r>
              <w:rPr>
                <w:rFonts w:hint="eastAsia" w:ascii="宋体" w:hAnsi="宋体" w:eastAsiaTheme="minorEastAsia"/>
                <w:color w:val="auto"/>
                <w:lang w:val="en-US" w:eastAsia="zh-CN"/>
              </w:rPr>
              <w:t>(6)、完税证明：提供截止至磋商时间前六个月任意一个月份的纳税证明或完税证明，纳税证明或完税证明上应有代收机构或税务机关的公章或业务专用章。依法免税的供应商应提供相关文件证明；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Theme="minorEastAsia"/>
                <w:color w:val="auto"/>
                <w:lang w:val="en-US" w:eastAsia="zh-CN"/>
              </w:rPr>
            </w:pPr>
            <w:r>
              <w:rPr>
                <w:rFonts w:hint="eastAsia" w:ascii="宋体" w:hAnsi="宋体" w:eastAsiaTheme="minorEastAsia"/>
                <w:color w:val="auto"/>
                <w:lang w:val="en-US" w:eastAsia="zh-CN"/>
              </w:rPr>
              <w:t>(7)、投标人必须提供建设行政主管部门核发的建筑工程施工总承包三级及以上（含三级）资质；</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Theme="minorEastAsia"/>
                <w:color w:val="auto"/>
                <w:lang w:val="en-US" w:eastAsia="zh-CN"/>
              </w:rPr>
            </w:pPr>
            <w:r>
              <w:rPr>
                <w:rFonts w:hint="eastAsia" w:ascii="宋体" w:hAnsi="宋体" w:eastAsiaTheme="minorEastAsia"/>
                <w:color w:val="auto"/>
                <w:lang w:val="en-US" w:eastAsia="zh-CN"/>
              </w:rPr>
              <w:t>(8)、投标人拟派项目负责人必须具备建筑工程专业二级及以上注册建造师注册证、职业资格证和安全员B证；</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Theme="minorEastAsia"/>
                <w:color w:val="auto"/>
                <w:lang w:val="en-US" w:eastAsia="zh-CN"/>
              </w:rPr>
            </w:pPr>
            <w:r>
              <w:rPr>
                <w:rFonts w:hint="eastAsia" w:ascii="宋体" w:hAnsi="宋体" w:eastAsiaTheme="minorEastAsia"/>
                <w:color w:val="auto"/>
                <w:lang w:val="en-US" w:eastAsia="zh-CN"/>
              </w:rPr>
              <w:t>(9)、本项目是否接受联合体投标：不接受</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微软雅黑"/>
                <w:color w:val="auto"/>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rPr>
              <w:t>(</w:t>
            </w:r>
            <w:r>
              <w:rPr>
                <w:rFonts w:hint="eastAsia" w:ascii="宋体" w:hAnsi="宋体" w:cs="Times New Roman" w:eastAsiaTheme="minorEastAsia"/>
                <w:color w:val="auto"/>
                <w:lang w:val="en-US" w:eastAsia="zh-CN"/>
              </w:rPr>
              <w:t>10)、本项目专门面向中小企业采购；须符合《政府采购促进中小企业发展管理办法》（财库〔2020〕46号）规定的中小企业参加，并提供《中小企业声明函》。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13</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Cs w:val="22"/>
                <w:highlight w:val="none"/>
                <w:lang w:val="en-US" w:eastAsia="zh-CN"/>
              </w:rPr>
            </w:pPr>
            <w:r>
              <w:rPr>
                <w:rFonts w:hint="eastAsia" w:cs="Times New Roman"/>
                <w:color w:val="auto"/>
                <w:szCs w:val="22"/>
                <w:highlight w:val="none"/>
                <w:lang w:val="en-US" w:eastAsia="zh-CN"/>
              </w:rPr>
              <w:t>工期</w:t>
            </w:r>
            <w:r>
              <w:rPr>
                <w:rFonts w:hint="eastAsia" w:ascii="Times New Roman" w:hAnsi="Times New Roman" w:cs="Times New Roman"/>
                <w:color w:val="auto"/>
                <w:szCs w:val="22"/>
                <w:highlight w:val="none"/>
                <w:lang w:val="en-US" w:eastAsia="zh-CN"/>
              </w:rPr>
              <w:t>地点</w:t>
            </w:r>
          </w:p>
        </w:tc>
        <w:tc>
          <w:tcPr>
            <w:tcW w:w="6782" w:type="dxa"/>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ascii="宋体" w:hAnsi="宋体"/>
                <w:color w:val="auto"/>
                <w:szCs w:val="24"/>
                <w:highlight w:val="none"/>
              </w:rPr>
            </w:pPr>
            <w:r>
              <w:rPr>
                <w:rFonts w:hint="eastAsia" w:cs="仿宋_GB2312" w:asciiTheme="minorEastAsia" w:hAnsiTheme="minorEastAsia"/>
                <w:color w:val="auto"/>
                <w:sz w:val="24"/>
                <w:highlight w:val="yellow"/>
                <w:lang w:val="en-US" w:eastAsia="zh-CN"/>
              </w:rPr>
              <w:t xml:space="preserve">工期90天。   </w:t>
            </w:r>
            <w:r>
              <w:rPr>
                <w:rFonts w:hint="eastAsia" w:cs="仿宋_GB2312" w:asciiTheme="minorEastAsia" w:hAnsiTheme="minorEastAsia"/>
                <w:color w:val="auto"/>
                <w:sz w:val="24"/>
                <w:highlight w:val="yellow"/>
              </w:rPr>
              <w:t>地点：</w:t>
            </w:r>
            <w:r>
              <w:rPr>
                <w:rFonts w:hint="eastAsia" w:cs="仿宋_GB2312" w:asciiTheme="minorEastAsia" w:hAnsiTheme="minorEastAsia"/>
                <w:color w:val="auto"/>
                <w:sz w:val="24"/>
                <w:highlight w:val="yellow"/>
                <w:lang w:val="en-US" w:eastAsia="zh-CN"/>
              </w:rPr>
              <w:t>采购人指定地点</w:t>
            </w:r>
            <w:r>
              <w:rPr>
                <w:rFonts w:hint="eastAsia" w:cs="仿宋_GB2312" w:asciiTheme="minorEastAsia" w:hAnsiTheme="minorEastAsia"/>
                <w:color w:val="auto"/>
                <w:sz w:val="24"/>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14</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highlight w:val="none"/>
              </w:rPr>
            </w:pPr>
            <w:r>
              <w:rPr>
                <w:rFonts w:hint="eastAsia" w:ascii="宋体" w:hAnsi="宋体"/>
                <w:color w:val="auto"/>
                <w:szCs w:val="24"/>
                <w:highlight w:val="none"/>
              </w:rPr>
              <w:t>磋商文件发售</w:t>
            </w:r>
          </w:p>
        </w:tc>
        <w:tc>
          <w:tcPr>
            <w:tcW w:w="6782" w:type="dxa"/>
          </w:tcPr>
          <w:p>
            <w:pPr>
              <w:pStyle w:val="34"/>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仿宋_GB2312"/>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发售时间：</w:t>
            </w:r>
            <w:r>
              <w:rPr>
                <w:rFonts w:hint="eastAsia" w:ascii="宋体" w:hAnsi="宋体" w:cs="仿宋_GB2312"/>
                <w:color w:val="000000" w:themeColor="text1"/>
                <w:sz w:val="24"/>
                <w:szCs w:val="24"/>
                <w:highlight w:val="none"/>
                <w14:textFill>
                  <w14:solidFill>
                    <w14:schemeClr w14:val="tx1"/>
                  </w14:solidFill>
                </w14:textFill>
              </w:rPr>
              <w:t>20</w:t>
            </w:r>
            <w:r>
              <w:rPr>
                <w:rFonts w:hint="eastAsia" w:ascii="宋体" w:hAnsi="宋体" w:cs="仿宋_GB2312"/>
                <w:color w:val="000000" w:themeColor="text1"/>
                <w:sz w:val="24"/>
                <w:szCs w:val="24"/>
                <w:highlight w:val="none"/>
                <w:lang w:val="en-US" w:eastAsia="zh-CN"/>
                <w14:textFill>
                  <w14:solidFill>
                    <w14:schemeClr w14:val="tx1"/>
                  </w14:solidFill>
                </w14:textFill>
              </w:rPr>
              <w:t>23</w:t>
            </w:r>
            <w:r>
              <w:rPr>
                <w:rFonts w:hint="eastAsia" w:ascii="宋体" w:hAnsi="宋体" w:cs="仿宋_GB2312"/>
                <w:color w:val="000000" w:themeColor="text1"/>
                <w:sz w:val="24"/>
                <w:szCs w:val="24"/>
                <w:highlight w:val="none"/>
                <w14:textFill>
                  <w14:solidFill>
                    <w14:schemeClr w14:val="tx1"/>
                  </w14:solidFill>
                </w14:textFill>
              </w:rPr>
              <w:t>年</w:t>
            </w:r>
            <w:r>
              <w:rPr>
                <w:rFonts w:hint="eastAsia" w:ascii="宋体" w:hAnsi="宋体" w:cs="仿宋_GB2312"/>
                <w:color w:val="000000" w:themeColor="text1"/>
                <w:sz w:val="24"/>
                <w:szCs w:val="24"/>
                <w:highlight w:val="none"/>
                <w:lang w:val="en-US" w:eastAsia="zh-CN"/>
                <w14:textFill>
                  <w14:solidFill>
                    <w14:schemeClr w14:val="tx1"/>
                  </w14:solidFill>
                </w14:textFill>
              </w:rPr>
              <w:t>04</w:t>
            </w:r>
            <w:r>
              <w:rPr>
                <w:rFonts w:hint="eastAsia" w:ascii="宋体" w:hAnsi="宋体" w:cs="仿宋_GB2312"/>
                <w:color w:val="000000" w:themeColor="text1"/>
                <w:sz w:val="24"/>
                <w:szCs w:val="24"/>
                <w:highlight w:val="none"/>
                <w14:textFill>
                  <w14:solidFill>
                    <w14:schemeClr w14:val="tx1"/>
                  </w14:solidFill>
                </w14:textFill>
              </w:rPr>
              <w:t>月</w:t>
            </w:r>
            <w:r>
              <w:rPr>
                <w:rFonts w:hint="eastAsia" w:ascii="宋体" w:hAnsi="宋体" w:cs="仿宋_GB2312"/>
                <w:color w:val="000000" w:themeColor="text1"/>
                <w:sz w:val="24"/>
                <w:szCs w:val="24"/>
                <w:highlight w:val="none"/>
                <w:lang w:val="en-US" w:eastAsia="zh-CN"/>
                <w14:textFill>
                  <w14:solidFill>
                    <w14:schemeClr w14:val="tx1"/>
                  </w14:solidFill>
                </w14:textFill>
              </w:rPr>
              <w:t>28</w:t>
            </w:r>
            <w:r>
              <w:rPr>
                <w:rFonts w:hint="eastAsia" w:ascii="宋体" w:hAnsi="宋体" w:cs="仿宋_GB2312"/>
                <w:color w:val="000000" w:themeColor="text1"/>
                <w:sz w:val="24"/>
                <w:szCs w:val="24"/>
                <w:highlight w:val="none"/>
                <w14:textFill>
                  <w14:solidFill>
                    <w14:schemeClr w14:val="tx1"/>
                  </w14:solidFill>
                </w14:textFill>
              </w:rPr>
              <w:t>日-20</w:t>
            </w:r>
            <w:r>
              <w:rPr>
                <w:rFonts w:hint="eastAsia" w:ascii="宋体" w:hAnsi="宋体" w:cs="仿宋_GB2312"/>
                <w:color w:val="000000" w:themeColor="text1"/>
                <w:sz w:val="24"/>
                <w:szCs w:val="24"/>
                <w:highlight w:val="none"/>
                <w:lang w:val="en-US" w:eastAsia="zh-CN"/>
                <w14:textFill>
                  <w14:solidFill>
                    <w14:schemeClr w14:val="tx1"/>
                  </w14:solidFill>
                </w14:textFill>
              </w:rPr>
              <w:t>23</w:t>
            </w:r>
            <w:r>
              <w:rPr>
                <w:rFonts w:hint="eastAsia" w:ascii="宋体" w:hAnsi="宋体" w:cs="仿宋_GB2312"/>
                <w:color w:val="000000" w:themeColor="text1"/>
                <w:sz w:val="24"/>
                <w:szCs w:val="24"/>
                <w:highlight w:val="none"/>
                <w14:textFill>
                  <w14:solidFill>
                    <w14:schemeClr w14:val="tx1"/>
                  </w14:solidFill>
                </w14:textFill>
              </w:rPr>
              <w:t>年</w:t>
            </w:r>
            <w:r>
              <w:rPr>
                <w:rFonts w:hint="eastAsia" w:ascii="宋体" w:hAnsi="宋体" w:cs="仿宋_GB2312"/>
                <w:color w:val="000000" w:themeColor="text1"/>
                <w:sz w:val="24"/>
                <w:szCs w:val="24"/>
                <w:highlight w:val="none"/>
                <w:lang w:val="en-US" w:eastAsia="zh-CN"/>
                <w14:textFill>
                  <w14:solidFill>
                    <w14:schemeClr w14:val="tx1"/>
                  </w14:solidFill>
                </w14:textFill>
              </w:rPr>
              <w:t>05</w:t>
            </w:r>
            <w:r>
              <w:rPr>
                <w:rFonts w:hint="eastAsia" w:ascii="宋体" w:hAnsi="宋体" w:cs="仿宋_GB2312"/>
                <w:color w:val="000000" w:themeColor="text1"/>
                <w:sz w:val="24"/>
                <w:szCs w:val="24"/>
                <w:highlight w:val="none"/>
                <w14:textFill>
                  <w14:solidFill>
                    <w14:schemeClr w14:val="tx1"/>
                  </w14:solidFill>
                </w14:textFill>
              </w:rPr>
              <w:t>月</w:t>
            </w:r>
            <w:r>
              <w:rPr>
                <w:rFonts w:hint="eastAsia" w:ascii="宋体" w:hAnsi="宋体" w:cs="仿宋_GB2312"/>
                <w:color w:val="000000" w:themeColor="text1"/>
                <w:sz w:val="24"/>
                <w:szCs w:val="24"/>
                <w:highlight w:val="none"/>
                <w:lang w:val="en-US" w:eastAsia="zh-CN"/>
                <w14:textFill>
                  <w14:solidFill>
                    <w14:schemeClr w14:val="tx1"/>
                  </w14:solidFill>
                </w14:textFill>
              </w:rPr>
              <w:t>08</w:t>
            </w:r>
            <w:r>
              <w:rPr>
                <w:rFonts w:hint="eastAsia" w:ascii="宋体" w:hAnsi="宋体" w:cs="仿宋_GB2312"/>
                <w:color w:val="000000" w:themeColor="text1"/>
                <w:sz w:val="24"/>
                <w:szCs w:val="24"/>
                <w:highlight w:val="none"/>
                <w14:textFill>
                  <w14:solidFill>
                    <w14:schemeClr w14:val="tx1"/>
                  </w14:solidFill>
                </w14:textFill>
              </w:rPr>
              <w:t>日</w:t>
            </w:r>
            <w:r>
              <w:rPr>
                <w:rFonts w:hint="eastAsia" w:ascii="宋体" w:hAnsi="宋体" w:cs="仿宋_GB2312"/>
                <w:color w:val="000000" w:themeColor="text1"/>
                <w:sz w:val="24"/>
                <w:szCs w:val="24"/>
                <w:highlight w:val="none"/>
                <w:lang w:val="en-US" w:eastAsia="zh-CN"/>
                <w14:textFill>
                  <w14:solidFill>
                    <w14:schemeClr w14:val="tx1"/>
                  </w14:solidFill>
                </w14:textFill>
              </w:rPr>
              <w:t>17</w:t>
            </w:r>
            <w:r>
              <w:rPr>
                <w:rFonts w:hint="eastAsia" w:ascii="宋体" w:hAnsi="宋体" w:cs="仿宋_GB2312"/>
                <w:color w:val="000000" w:themeColor="text1"/>
                <w:sz w:val="24"/>
                <w:szCs w:val="24"/>
                <w:highlight w:val="none"/>
                <w14:textFill>
                  <w14:solidFill>
                    <w14:schemeClr w14:val="tx1"/>
                  </w14:solidFill>
                </w14:textFill>
              </w:rPr>
              <w:t>:</w:t>
            </w:r>
            <w:r>
              <w:rPr>
                <w:rFonts w:hint="eastAsia" w:ascii="宋体" w:hAnsi="宋体" w:cs="仿宋_GB2312"/>
                <w:color w:val="000000" w:themeColor="text1"/>
                <w:sz w:val="24"/>
                <w:szCs w:val="24"/>
                <w:highlight w:val="none"/>
                <w:lang w:val="en-US" w:eastAsia="zh-CN"/>
                <w14:textFill>
                  <w14:solidFill>
                    <w14:schemeClr w14:val="tx1"/>
                  </w14:solidFill>
                </w14:textFill>
              </w:rPr>
              <w:t>00</w:t>
            </w:r>
            <w:r>
              <w:rPr>
                <w:rFonts w:hint="eastAsia" w:ascii="宋体" w:hAnsi="宋体" w:cs="仿宋_GB2312"/>
                <w:color w:val="000000" w:themeColor="text1"/>
                <w:sz w:val="24"/>
                <w:szCs w:val="24"/>
                <w:highlight w:val="none"/>
                <w14:textFill>
                  <w14:solidFill>
                    <w14:schemeClr w14:val="tx1"/>
                  </w14:solidFill>
                </w14:textFill>
              </w:rPr>
              <w:t>时止（节假日除外）。</w:t>
            </w:r>
          </w:p>
          <w:p>
            <w:pPr>
              <w:pStyle w:val="34"/>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仿宋_GB2312"/>
                <w:color w:val="auto"/>
                <w:sz w:val="24"/>
                <w:szCs w:val="24"/>
                <w:highlight w:val="none"/>
                <w:lang w:val="en-US" w:eastAsia="zh-CN"/>
              </w:rPr>
            </w:pPr>
            <w:r>
              <w:rPr>
                <w:rFonts w:hint="eastAsia" w:ascii="宋体" w:hAnsi="宋体" w:cs="仿宋_GB2312"/>
                <w:color w:val="000000" w:themeColor="text1"/>
                <w:sz w:val="24"/>
                <w:szCs w:val="24"/>
                <w:highlight w:val="none"/>
                <w14:textFill>
                  <w14:solidFill>
                    <w14:schemeClr w14:val="tx1"/>
                  </w14:solidFill>
                </w14:textFill>
              </w:rPr>
              <w:t>发售地点：</w:t>
            </w:r>
            <w:r>
              <w:rPr>
                <w:rFonts w:hint="eastAsia" w:ascii="宋体" w:hAnsi="宋体" w:cs="仿宋_GB2312"/>
                <w:color w:val="000000" w:themeColor="text1"/>
                <w:sz w:val="24"/>
                <w:szCs w:val="24"/>
                <w:highlight w:val="none"/>
                <w:lang w:val="en-US" w:eastAsia="zh-CN"/>
                <w14:textFill>
                  <w14:solidFill>
                    <w14:schemeClr w14:val="tx1"/>
                  </w14:solidFill>
                </w14:textFill>
              </w:rPr>
              <w:t>安康公共资源交易平台网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15</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联合体投标</w:t>
            </w:r>
          </w:p>
        </w:tc>
        <w:tc>
          <w:tcPr>
            <w:tcW w:w="6782" w:type="dxa"/>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olor w:val="auto"/>
                <w:szCs w:val="24"/>
              </w:rPr>
            </w:pPr>
            <w:r>
              <w:rPr>
                <w:rFonts w:hint="eastAsia" w:ascii="宋体" w:hAnsi="宋体"/>
                <w:color w:val="auto"/>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16</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olor w:val="auto"/>
                <w:szCs w:val="24"/>
              </w:rPr>
            </w:pPr>
            <w:r>
              <w:rPr>
                <w:rFonts w:hint="eastAsia" w:ascii="宋体" w:hAnsi="宋体"/>
                <w:color w:val="auto"/>
                <w:szCs w:val="24"/>
              </w:rPr>
              <w:t>现场勘查、标前</w:t>
            </w: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答疑会</w:t>
            </w:r>
          </w:p>
        </w:tc>
        <w:tc>
          <w:tcPr>
            <w:tcW w:w="6782"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olor w:val="auto"/>
                <w:szCs w:val="24"/>
              </w:rPr>
            </w:pPr>
            <w:r>
              <w:rPr>
                <w:rFonts w:hint="eastAsia" w:ascii="宋体" w:hAnsi="宋体"/>
                <w:color w:val="auto"/>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17</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供应商对竞争性磋商文件提出质疑的时间</w:t>
            </w:r>
          </w:p>
        </w:tc>
        <w:tc>
          <w:tcPr>
            <w:tcW w:w="6782" w:type="dxa"/>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ascii="宋体" w:hAnsi="宋体"/>
                <w:color w:val="auto"/>
                <w:szCs w:val="24"/>
              </w:rPr>
            </w:pPr>
            <w:r>
              <w:rPr>
                <w:rFonts w:hint="eastAsia" w:ascii="宋体" w:hAnsi="宋体"/>
                <w:color w:val="auto"/>
                <w:szCs w:val="24"/>
              </w:rPr>
              <w:t>供应商认为竞争性磋商文件使自己的权益受到损害的，在收到竞争性磋商文件之日起五日内，以书面形式向采购代理机构提出质疑，逾期提出的无效，因此带来的一切不利后果由供应商自负。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18</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构成竞争性磋商文件的其他文件</w:t>
            </w:r>
          </w:p>
        </w:tc>
        <w:tc>
          <w:tcPr>
            <w:tcW w:w="6782" w:type="dxa"/>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ascii="宋体" w:hAnsi="宋体"/>
                <w:color w:val="auto"/>
                <w:szCs w:val="24"/>
              </w:rPr>
            </w:pPr>
            <w:r>
              <w:rPr>
                <w:rFonts w:hint="eastAsia" w:ascii="宋体" w:hAnsi="宋体"/>
                <w:color w:val="auto"/>
                <w:szCs w:val="24"/>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19</w:t>
            </w:r>
          </w:p>
        </w:tc>
        <w:tc>
          <w:tcPr>
            <w:tcW w:w="2374" w:type="dxa"/>
            <w:vAlign w:val="center"/>
          </w:tcPr>
          <w:p>
            <w:pPr>
              <w:pStyle w:val="34"/>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响应文件提交截止时间、开标时间和地点</w:t>
            </w: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highlight w:val="none"/>
              </w:rPr>
            </w:pPr>
          </w:p>
        </w:tc>
        <w:tc>
          <w:tcPr>
            <w:tcW w:w="6782" w:type="dxa"/>
            <w:vAlign w:val="center"/>
          </w:tcPr>
          <w:p>
            <w:pPr>
              <w:pStyle w:val="34"/>
              <w:keepNext w:val="0"/>
              <w:keepLines w:val="0"/>
              <w:pageBreakBefore w:val="0"/>
              <w:kinsoku/>
              <w:wordWrap/>
              <w:overflowPunct/>
              <w:topLinePunct w:val="0"/>
              <w:autoSpaceDE/>
              <w:autoSpaceDN/>
              <w:bidi w:val="0"/>
              <w:adjustRightInd/>
              <w:snapToGrid/>
              <w:spacing w:line="400" w:lineRule="exact"/>
              <w:jc w:val="both"/>
              <w:textAlignment w:val="auto"/>
              <w:rPr>
                <w:rFonts w:ascii="宋体" w:hAnsi="宋体" w:cs="仿宋_GB2312"/>
                <w:color w:val="000000" w:themeColor="text1"/>
                <w:sz w:val="24"/>
                <w:szCs w:val="24"/>
                <w:highlight w:val="none"/>
                <w14:textFill>
                  <w14:solidFill>
                    <w14:schemeClr w14:val="tx1"/>
                  </w14:solidFill>
                </w14:textFill>
              </w:rPr>
            </w:pPr>
            <w:r>
              <w:rPr>
                <w:rFonts w:ascii="宋体" w:hAnsi="宋体" w:cs="仿宋_GB2312"/>
                <w:color w:val="000000" w:themeColor="text1"/>
                <w:sz w:val="24"/>
                <w:szCs w:val="24"/>
                <w:highlight w:val="none"/>
                <w14:textFill>
                  <w14:solidFill>
                    <w14:schemeClr w14:val="tx1"/>
                  </w14:solidFill>
                </w14:textFill>
              </w:rPr>
              <w:t>1</w:t>
            </w:r>
            <w:r>
              <w:rPr>
                <w:rFonts w:hint="eastAsia" w:ascii="宋体" w:hAnsi="宋体" w:cs="仿宋_GB2312"/>
                <w:color w:val="000000" w:themeColor="text1"/>
                <w:sz w:val="24"/>
                <w:szCs w:val="24"/>
                <w:highlight w:val="none"/>
                <w14:textFill>
                  <w14:solidFill>
                    <w14:schemeClr w14:val="tx1"/>
                  </w14:solidFill>
                </w14:textFill>
              </w:rPr>
              <w:t>、响应文件提交截止时间：</w:t>
            </w:r>
            <w:r>
              <w:rPr>
                <w:rFonts w:hint="eastAsia" w:ascii="宋体" w:hAnsi="宋体" w:cs="仿宋_GB2312"/>
                <w:color w:val="000000" w:themeColor="text1"/>
                <w:sz w:val="24"/>
                <w:szCs w:val="24"/>
                <w:highlight w:val="none"/>
                <w:lang w:val="en-US" w:eastAsia="zh-CN"/>
                <w14:textFill>
                  <w14:solidFill>
                    <w14:schemeClr w14:val="tx1"/>
                  </w14:solidFill>
                </w14:textFill>
              </w:rPr>
              <w:t>2023</w:t>
            </w:r>
            <w:r>
              <w:rPr>
                <w:rFonts w:hint="eastAsia" w:ascii="宋体" w:hAnsi="宋体" w:cs="仿宋_GB2312"/>
                <w:color w:val="000000" w:themeColor="text1"/>
                <w:sz w:val="24"/>
                <w:szCs w:val="24"/>
                <w:highlight w:val="none"/>
                <w:lang w:eastAsia="zh-CN"/>
                <w14:textFill>
                  <w14:solidFill>
                    <w14:schemeClr w14:val="tx1"/>
                  </w14:solidFill>
                </w14:textFill>
              </w:rPr>
              <w:t>年</w:t>
            </w:r>
            <w:r>
              <w:rPr>
                <w:rFonts w:hint="eastAsia" w:ascii="宋体" w:hAnsi="宋体" w:cs="仿宋_GB2312"/>
                <w:color w:val="000000" w:themeColor="text1"/>
                <w:sz w:val="24"/>
                <w:szCs w:val="24"/>
                <w:highlight w:val="none"/>
                <w:lang w:val="en-US" w:eastAsia="zh-CN"/>
                <w14:textFill>
                  <w14:solidFill>
                    <w14:schemeClr w14:val="tx1"/>
                  </w14:solidFill>
                </w14:textFill>
              </w:rPr>
              <w:t>05</w:t>
            </w:r>
            <w:r>
              <w:rPr>
                <w:rFonts w:hint="eastAsia" w:ascii="宋体" w:hAnsi="宋体" w:cs="仿宋_GB2312"/>
                <w:color w:val="000000" w:themeColor="text1"/>
                <w:sz w:val="24"/>
                <w:szCs w:val="24"/>
                <w:highlight w:val="none"/>
                <w:lang w:eastAsia="zh-CN"/>
                <w14:textFill>
                  <w14:solidFill>
                    <w14:schemeClr w14:val="tx1"/>
                  </w14:solidFill>
                </w14:textFill>
              </w:rPr>
              <w:t>月</w:t>
            </w:r>
            <w:r>
              <w:rPr>
                <w:rFonts w:hint="eastAsia" w:ascii="宋体" w:hAnsi="宋体" w:cs="仿宋_GB2312"/>
                <w:color w:val="000000" w:themeColor="text1"/>
                <w:sz w:val="24"/>
                <w:szCs w:val="24"/>
                <w:highlight w:val="none"/>
                <w:lang w:val="en-US" w:eastAsia="zh-CN"/>
                <w14:textFill>
                  <w14:solidFill>
                    <w14:schemeClr w14:val="tx1"/>
                  </w14:solidFill>
                </w14:textFill>
              </w:rPr>
              <w:t>12</w:t>
            </w:r>
            <w:r>
              <w:rPr>
                <w:rFonts w:hint="eastAsia" w:ascii="宋体" w:hAnsi="宋体" w:cs="仿宋_GB2312"/>
                <w:color w:val="000000" w:themeColor="text1"/>
                <w:sz w:val="24"/>
                <w:szCs w:val="24"/>
                <w:highlight w:val="none"/>
                <w:lang w:eastAsia="zh-CN"/>
                <w14:textFill>
                  <w14:solidFill>
                    <w14:schemeClr w14:val="tx1"/>
                  </w14:solidFill>
                </w14:textFill>
              </w:rPr>
              <w:t>日</w:t>
            </w:r>
            <w:r>
              <w:rPr>
                <w:rFonts w:hint="eastAsia" w:ascii="宋体" w:hAnsi="宋体" w:cs="仿宋_GB2312"/>
                <w:color w:val="000000" w:themeColor="text1"/>
                <w:sz w:val="24"/>
                <w:szCs w:val="24"/>
                <w:highlight w:val="none"/>
                <w:lang w:val="en-US" w:eastAsia="zh-CN"/>
                <w14:textFill>
                  <w14:solidFill>
                    <w14:schemeClr w14:val="tx1"/>
                  </w14:solidFill>
                </w14:textFill>
              </w:rPr>
              <w:t xml:space="preserve">  09</w:t>
            </w:r>
            <w:r>
              <w:rPr>
                <w:rFonts w:hint="eastAsia" w:ascii="宋体" w:hAnsi="宋体" w:cs="仿宋_GB2312"/>
                <w:color w:val="000000" w:themeColor="text1"/>
                <w:sz w:val="24"/>
                <w:szCs w:val="24"/>
                <w:highlight w:val="none"/>
                <w14:textFill>
                  <w14:solidFill>
                    <w14:schemeClr w14:val="tx1"/>
                  </w14:solidFill>
                </w14:textFill>
              </w:rPr>
              <w:t>:</w:t>
            </w:r>
            <w:r>
              <w:rPr>
                <w:rFonts w:hint="eastAsia" w:ascii="宋体" w:hAnsi="宋体" w:cs="仿宋_GB2312"/>
                <w:color w:val="000000" w:themeColor="text1"/>
                <w:sz w:val="24"/>
                <w:szCs w:val="24"/>
                <w:highlight w:val="none"/>
                <w:lang w:val="en-US" w:eastAsia="zh-CN"/>
                <w14:textFill>
                  <w14:solidFill>
                    <w14:schemeClr w14:val="tx1"/>
                  </w14:solidFill>
                </w14:textFill>
              </w:rPr>
              <w:t>0</w:t>
            </w:r>
            <w:r>
              <w:rPr>
                <w:rFonts w:hint="eastAsia" w:ascii="宋体" w:hAnsi="宋体" w:cs="仿宋_GB2312"/>
                <w:color w:val="000000" w:themeColor="text1"/>
                <w:sz w:val="24"/>
                <w:szCs w:val="24"/>
                <w:highlight w:val="none"/>
                <w14:textFill>
                  <w14:solidFill>
                    <w14:schemeClr w14:val="tx1"/>
                  </w14:solidFill>
                </w14:textFill>
              </w:rPr>
              <w:t>0:00</w:t>
            </w:r>
          </w:p>
          <w:p>
            <w:pPr>
              <w:pStyle w:val="34"/>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cs="仿宋_GB2312"/>
                <w:color w:val="000000" w:themeColor="text1"/>
                <w:sz w:val="24"/>
                <w:szCs w:val="24"/>
                <w:highlight w:val="none"/>
                <w14:textFill>
                  <w14:solidFill>
                    <w14:schemeClr w14:val="tx1"/>
                  </w14:solidFill>
                </w14:textFill>
              </w:rPr>
            </w:pPr>
            <w:r>
              <w:rPr>
                <w:rFonts w:ascii="宋体" w:hAnsi="宋体" w:cs="仿宋_GB2312"/>
                <w:color w:val="000000" w:themeColor="text1"/>
                <w:sz w:val="24"/>
                <w:szCs w:val="24"/>
                <w:highlight w:val="none"/>
                <w14:textFill>
                  <w14:solidFill>
                    <w14:schemeClr w14:val="tx1"/>
                  </w14:solidFill>
                </w14:textFill>
              </w:rPr>
              <w:t>2</w:t>
            </w:r>
            <w:r>
              <w:rPr>
                <w:rFonts w:hint="eastAsia" w:ascii="宋体" w:hAnsi="宋体" w:cs="仿宋_GB2312"/>
                <w:color w:val="000000" w:themeColor="text1"/>
                <w:sz w:val="24"/>
                <w:szCs w:val="24"/>
                <w:highlight w:val="none"/>
                <w14:textFill>
                  <w14:solidFill>
                    <w14:schemeClr w14:val="tx1"/>
                  </w14:solidFill>
                </w14:textFill>
              </w:rPr>
              <w:t>、开标时间</w:t>
            </w:r>
            <w:r>
              <w:rPr>
                <w:rFonts w:hint="eastAsia" w:ascii="宋体" w:hAnsi="宋体" w:cs="仿宋_GB2312"/>
                <w:color w:val="000000" w:themeColor="text1"/>
                <w:sz w:val="24"/>
                <w:szCs w:val="24"/>
                <w:highlight w:val="none"/>
                <w:lang w:val="en-US" w:eastAsia="zh-CN"/>
                <w14:textFill>
                  <w14:solidFill>
                    <w14:schemeClr w14:val="tx1"/>
                  </w14:solidFill>
                </w14:textFill>
              </w:rPr>
              <w:t>2023</w:t>
            </w:r>
            <w:r>
              <w:rPr>
                <w:rFonts w:hint="eastAsia" w:ascii="宋体" w:hAnsi="宋体" w:cs="仿宋_GB2312"/>
                <w:color w:val="000000" w:themeColor="text1"/>
                <w:sz w:val="24"/>
                <w:szCs w:val="24"/>
                <w:highlight w:val="none"/>
                <w:lang w:eastAsia="zh-CN"/>
                <w14:textFill>
                  <w14:solidFill>
                    <w14:schemeClr w14:val="tx1"/>
                  </w14:solidFill>
                </w14:textFill>
              </w:rPr>
              <w:t>年</w:t>
            </w:r>
            <w:r>
              <w:rPr>
                <w:rFonts w:hint="eastAsia" w:ascii="宋体" w:hAnsi="宋体" w:cs="仿宋_GB2312"/>
                <w:color w:val="000000" w:themeColor="text1"/>
                <w:sz w:val="24"/>
                <w:szCs w:val="24"/>
                <w:highlight w:val="none"/>
                <w:lang w:val="en-US" w:eastAsia="zh-CN"/>
                <w14:textFill>
                  <w14:solidFill>
                    <w14:schemeClr w14:val="tx1"/>
                  </w14:solidFill>
                </w14:textFill>
              </w:rPr>
              <w:t>05</w:t>
            </w:r>
            <w:r>
              <w:rPr>
                <w:rFonts w:hint="eastAsia" w:ascii="宋体" w:hAnsi="宋体" w:cs="仿宋_GB2312"/>
                <w:color w:val="000000" w:themeColor="text1"/>
                <w:sz w:val="24"/>
                <w:szCs w:val="24"/>
                <w:highlight w:val="none"/>
                <w:lang w:eastAsia="zh-CN"/>
                <w14:textFill>
                  <w14:solidFill>
                    <w14:schemeClr w14:val="tx1"/>
                  </w14:solidFill>
                </w14:textFill>
              </w:rPr>
              <w:t>月</w:t>
            </w:r>
            <w:r>
              <w:rPr>
                <w:rFonts w:hint="eastAsia" w:ascii="宋体" w:hAnsi="宋体" w:cs="仿宋_GB2312"/>
                <w:color w:val="000000" w:themeColor="text1"/>
                <w:sz w:val="24"/>
                <w:szCs w:val="24"/>
                <w:highlight w:val="none"/>
                <w:lang w:val="en-US" w:eastAsia="zh-CN"/>
                <w14:textFill>
                  <w14:solidFill>
                    <w14:schemeClr w14:val="tx1"/>
                  </w14:solidFill>
                </w14:textFill>
              </w:rPr>
              <w:t>12</w:t>
            </w:r>
            <w:r>
              <w:rPr>
                <w:rFonts w:hint="eastAsia" w:ascii="宋体" w:hAnsi="宋体" w:cs="仿宋_GB2312"/>
                <w:color w:val="000000" w:themeColor="text1"/>
                <w:sz w:val="24"/>
                <w:szCs w:val="24"/>
                <w:highlight w:val="none"/>
                <w:lang w:eastAsia="zh-CN"/>
                <w14:textFill>
                  <w14:solidFill>
                    <w14:schemeClr w14:val="tx1"/>
                  </w14:solidFill>
                </w14:textFill>
              </w:rPr>
              <w:t>日</w:t>
            </w:r>
            <w:r>
              <w:rPr>
                <w:rFonts w:hint="eastAsia" w:ascii="宋体" w:hAnsi="宋体" w:cs="仿宋_GB2312"/>
                <w:color w:val="000000" w:themeColor="text1"/>
                <w:sz w:val="24"/>
                <w:szCs w:val="24"/>
                <w:highlight w:val="none"/>
                <w:lang w:val="en-US" w:eastAsia="zh-CN"/>
                <w14:textFill>
                  <w14:solidFill>
                    <w14:schemeClr w14:val="tx1"/>
                  </w14:solidFill>
                </w14:textFill>
              </w:rPr>
              <w:t xml:space="preserve">  09</w:t>
            </w:r>
            <w:r>
              <w:rPr>
                <w:rFonts w:hint="eastAsia" w:ascii="宋体" w:hAnsi="宋体" w:cs="仿宋_GB2312"/>
                <w:color w:val="000000" w:themeColor="text1"/>
                <w:sz w:val="24"/>
                <w:szCs w:val="24"/>
                <w:highlight w:val="none"/>
                <w14:textFill>
                  <w14:solidFill>
                    <w14:schemeClr w14:val="tx1"/>
                  </w14:solidFill>
                </w14:textFill>
              </w:rPr>
              <w:t>:</w:t>
            </w:r>
            <w:r>
              <w:rPr>
                <w:rFonts w:hint="eastAsia" w:ascii="宋体" w:hAnsi="宋体" w:cs="仿宋_GB2312"/>
                <w:color w:val="000000" w:themeColor="text1"/>
                <w:sz w:val="24"/>
                <w:szCs w:val="24"/>
                <w:highlight w:val="none"/>
                <w:lang w:val="en-US" w:eastAsia="zh-CN"/>
                <w14:textFill>
                  <w14:solidFill>
                    <w14:schemeClr w14:val="tx1"/>
                  </w14:solidFill>
                </w14:textFill>
              </w:rPr>
              <w:t>0</w:t>
            </w:r>
            <w:r>
              <w:rPr>
                <w:rFonts w:hint="eastAsia" w:ascii="宋体" w:hAnsi="宋体" w:cs="仿宋_GB2312"/>
                <w:color w:val="000000" w:themeColor="text1"/>
                <w:sz w:val="24"/>
                <w:szCs w:val="24"/>
                <w:highlight w:val="none"/>
                <w14:textFill>
                  <w14:solidFill>
                    <w14:schemeClr w14:val="tx1"/>
                  </w14:solidFill>
                </w14:textFill>
              </w:rPr>
              <w:t>0:00</w:t>
            </w:r>
          </w:p>
          <w:p>
            <w:pPr>
              <w:pStyle w:val="34"/>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cs="仿宋_GB2312"/>
                <w:color w:val="000000" w:themeColor="text1"/>
                <w:sz w:val="24"/>
                <w:szCs w:val="24"/>
                <w:highlight w:val="none"/>
                <w14:textFill>
                  <w14:solidFill>
                    <w14:schemeClr w14:val="tx1"/>
                  </w14:solidFill>
                </w14:textFill>
              </w:rPr>
            </w:pPr>
            <w:r>
              <w:rPr>
                <w:rFonts w:ascii="宋体" w:hAnsi="宋体" w:cs="仿宋_GB2312"/>
                <w:color w:val="000000" w:themeColor="text1"/>
                <w:sz w:val="24"/>
                <w:szCs w:val="24"/>
                <w:highlight w:val="none"/>
                <w14:textFill>
                  <w14:solidFill>
                    <w14:schemeClr w14:val="tx1"/>
                  </w14:solidFill>
                </w14:textFill>
              </w:rPr>
              <w:t>3</w:t>
            </w:r>
            <w:r>
              <w:rPr>
                <w:rFonts w:hint="eastAsia" w:ascii="宋体" w:hAnsi="宋体" w:cs="仿宋_GB2312"/>
                <w:color w:val="000000" w:themeColor="text1"/>
                <w:sz w:val="24"/>
                <w:szCs w:val="24"/>
                <w:highlight w:val="none"/>
                <w14:textFill>
                  <w14:solidFill>
                    <w14:schemeClr w14:val="tx1"/>
                  </w14:solidFill>
                </w14:textFill>
              </w:rPr>
              <w:t>、投标、开标地点：</w:t>
            </w:r>
            <w:r>
              <w:rPr>
                <w:rFonts w:hint="eastAsia" w:ascii="宋体" w:hAnsi="宋体" w:cs="仿宋_GB2312"/>
                <w:color w:val="000000" w:themeColor="text1"/>
                <w:sz w:val="24"/>
                <w:szCs w:val="24"/>
                <w:highlight w:val="none"/>
                <w:lang w:val="en-US" w:eastAsia="zh-CN"/>
                <w14:textFill>
                  <w14:solidFill>
                    <w14:schemeClr w14:val="tx1"/>
                  </w14:solidFill>
                </w14:textFill>
              </w:rPr>
              <w:t>安康市公共资源交易中心407开标室</w:t>
            </w:r>
          </w:p>
          <w:p>
            <w:pPr>
              <w:pStyle w:val="34"/>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i w:val="0"/>
                <w:caps w:val="0"/>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sz w:val="24"/>
                <w:szCs w:val="24"/>
                <w:highlight w:val="none"/>
                <w:lang w:val="en-US" w:eastAsia="zh-CN"/>
                <w14:textFill>
                  <w14:solidFill>
                    <w14:schemeClr w14:val="tx1"/>
                  </w14:solidFill>
                </w14:textFill>
              </w:rPr>
              <w:t>（安康市汉滨区香溪路8号）</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right="528"/>
              <w:jc w:val="left"/>
              <w:rPr>
                <w:rFonts w:hint="default" w:asciiTheme="minorEastAsia" w:hAnsiTheme="minorEastAsia" w:eastAsiaTheme="minorEastAsia" w:cstheme="minorEastAsia"/>
                <w:i w:val="0"/>
                <w:caps w:val="0"/>
                <w:color w:val="auto"/>
                <w:spacing w:val="0"/>
                <w:sz w:val="24"/>
                <w:szCs w:val="24"/>
                <w:highlight w:val="none"/>
                <w:lang w:val="en-US" w:eastAsia="zh-CN"/>
              </w:rPr>
            </w:pPr>
            <w:r>
              <w:rPr>
                <w:rFonts w:hint="eastAsia" w:asciiTheme="minorEastAsia" w:hAnsiTheme="minorEastAsia" w:eastAsiaTheme="minorEastAsia" w:cstheme="minorEastAsia"/>
                <w:i w:val="0"/>
                <w:caps w:val="0"/>
                <w:color w:val="auto"/>
                <w:spacing w:val="0"/>
                <w:sz w:val="24"/>
                <w:szCs w:val="24"/>
                <w:highlight w:val="none"/>
                <w:lang w:val="en-US" w:eastAsia="zh-CN"/>
              </w:rPr>
              <w:t>4、</w:t>
            </w:r>
            <w:r>
              <w:rPr>
                <w:rFonts w:hint="eastAsia" w:ascii="宋体" w:hAnsi="宋体" w:eastAsia="宋体" w:cs="宋体"/>
                <w:b/>
                <w:bCs/>
                <w:color w:val="auto"/>
                <w:kern w:val="0"/>
                <w:sz w:val="21"/>
                <w:szCs w:val="21"/>
                <w:shd w:val="clear" w:fill="FFFFFF"/>
                <w:lang w:val="en-US" w:eastAsia="zh-CN" w:bidi="ar"/>
              </w:rPr>
              <w:t>本项目采用电子化投标及远程不见面开标, “不见面开标大厅”登录网址http://219.145.206.209/BidOpeningHall/bidopeninghallaction/hall/login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20</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投标有效期</w:t>
            </w:r>
          </w:p>
        </w:tc>
        <w:tc>
          <w:tcPr>
            <w:tcW w:w="6782" w:type="dxa"/>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ascii="宋体" w:hAnsi="宋体"/>
                <w:color w:val="auto"/>
                <w:szCs w:val="24"/>
              </w:rPr>
            </w:pPr>
            <w:r>
              <w:rPr>
                <w:rFonts w:hint="eastAsia" w:ascii="宋体" w:hAnsi="宋体"/>
                <w:color w:val="auto"/>
                <w:szCs w:val="24"/>
              </w:rPr>
              <w:t>自提交响应文件的截止之日</w:t>
            </w:r>
            <w:r>
              <w:rPr>
                <w:rFonts w:ascii="宋体" w:hAnsi="宋体"/>
                <w:color w:val="auto"/>
                <w:szCs w:val="24"/>
              </w:rPr>
              <w:t>起</w:t>
            </w:r>
            <w:r>
              <w:rPr>
                <w:rFonts w:hint="eastAsia" w:ascii="宋体" w:hAnsi="宋体"/>
                <w:color w:val="auto"/>
                <w:szCs w:val="24"/>
              </w:rPr>
              <w:t>90</w:t>
            </w:r>
            <w:r>
              <w:rPr>
                <w:rFonts w:ascii="宋体" w:hAnsi="宋体"/>
                <w:color w:val="auto"/>
                <w:szCs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olor w:val="auto"/>
                <w:szCs w:val="24"/>
                <w:lang w:val="en-US" w:eastAsia="zh-CN"/>
              </w:rPr>
            </w:pPr>
            <w:r>
              <w:rPr>
                <w:rFonts w:hint="eastAsia" w:ascii="宋体" w:hAnsi="宋体"/>
                <w:color w:val="auto"/>
                <w:szCs w:val="24"/>
                <w:lang w:val="en-US" w:eastAsia="zh-CN"/>
              </w:rPr>
              <w:t>21</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olor w:val="auto"/>
                <w:szCs w:val="24"/>
              </w:rPr>
            </w:pPr>
            <w:r>
              <w:rPr>
                <w:rFonts w:hint="eastAsia" w:ascii="宋体" w:hAnsi="宋体"/>
                <w:color w:val="auto"/>
                <w:szCs w:val="24"/>
              </w:rPr>
              <w:t>签字盖章要求</w:t>
            </w:r>
          </w:p>
        </w:tc>
        <w:tc>
          <w:tcPr>
            <w:tcW w:w="6782" w:type="dxa"/>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olor w:val="auto"/>
                <w:szCs w:val="24"/>
                <w:lang w:eastAsia="zh-CN"/>
              </w:rPr>
            </w:pPr>
            <w:r>
              <w:rPr>
                <w:rFonts w:hint="eastAsia" w:ascii="宋体" w:hAnsi="宋体"/>
                <w:color w:val="auto"/>
                <w:szCs w:val="24"/>
              </w:rPr>
              <w:t>电子版投标文件封面、投标函及其它有要求处均应加盖供应商印章并经法定代表人或其委托代理人签字或盖章。由委托代理人签字的在投标文件中须同时提交投标文件签署授权委托书</w:t>
            </w:r>
            <w:r>
              <w:rPr>
                <w:rFonts w:hint="eastAsia" w:ascii="宋体" w:hAnsi="宋体"/>
                <w:color w:val="auto"/>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olor w:val="auto"/>
                <w:szCs w:val="24"/>
                <w:lang w:val="en-US" w:eastAsia="zh-CN"/>
              </w:rPr>
            </w:pPr>
            <w:r>
              <w:rPr>
                <w:rFonts w:hint="eastAsia" w:ascii="宋体" w:hAnsi="宋体"/>
                <w:color w:val="auto"/>
                <w:szCs w:val="24"/>
                <w:lang w:val="en-US" w:eastAsia="zh-CN"/>
              </w:rPr>
              <w:t>22</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olor w:val="auto"/>
                <w:szCs w:val="24"/>
              </w:rPr>
            </w:pPr>
            <w:r>
              <w:rPr>
                <w:rFonts w:hint="eastAsia" w:ascii="宋体" w:hAnsi="宋体"/>
                <w:color w:val="auto"/>
                <w:szCs w:val="24"/>
              </w:rPr>
              <w:t>投标保</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olor w:val="auto"/>
                <w:szCs w:val="24"/>
              </w:rPr>
            </w:pPr>
            <w:r>
              <w:rPr>
                <w:rFonts w:hint="eastAsia" w:ascii="宋体" w:hAnsi="宋体"/>
                <w:color w:val="auto"/>
                <w:szCs w:val="24"/>
              </w:rPr>
              <w:t>证金</w:t>
            </w:r>
          </w:p>
        </w:tc>
        <w:tc>
          <w:tcPr>
            <w:tcW w:w="6782" w:type="dxa"/>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color w:val="auto"/>
                <w:szCs w:val="24"/>
              </w:rPr>
            </w:pPr>
            <w:r>
              <w:rPr>
                <w:rFonts w:hint="eastAsia" w:ascii="宋体" w:hAnsi="宋体"/>
                <w:color w:val="auto"/>
                <w:szCs w:val="24"/>
              </w:rPr>
              <w:t>本项目不缴纳投标保证金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olor w:val="auto"/>
                <w:szCs w:val="24"/>
                <w:lang w:val="en-US" w:eastAsia="zh-CN"/>
              </w:rPr>
            </w:pPr>
            <w:r>
              <w:rPr>
                <w:rFonts w:hint="eastAsia" w:ascii="宋体" w:hAnsi="宋体"/>
                <w:color w:val="auto"/>
                <w:szCs w:val="24"/>
                <w:lang w:val="en-US" w:eastAsia="zh-CN"/>
              </w:rPr>
              <w:t>23</w:t>
            </w:r>
          </w:p>
        </w:tc>
        <w:tc>
          <w:tcPr>
            <w:tcW w:w="2374" w:type="dxa"/>
            <w:vAlign w:val="center"/>
          </w:tcPr>
          <w:p>
            <w:pPr>
              <w:keepNext w:val="0"/>
              <w:keepLines w:val="0"/>
              <w:pageBreakBefore w:val="0"/>
              <w:tabs>
                <w:tab w:val="left" w:pos="7013"/>
              </w:tabs>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投标报价</w:t>
            </w:r>
          </w:p>
        </w:tc>
        <w:tc>
          <w:tcPr>
            <w:tcW w:w="6782" w:type="dxa"/>
            <w:vAlign w:val="center"/>
          </w:tcPr>
          <w:p>
            <w:pPr>
              <w:pStyle w:val="34"/>
              <w:keepNext w:val="0"/>
              <w:keepLines w:val="0"/>
              <w:pageBreakBefore w:val="0"/>
              <w:kinsoku/>
              <w:wordWrap/>
              <w:overflowPunct/>
              <w:topLinePunct w:val="0"/>
              <w:autoSpaceDE/>
              <w:autoSpaceDN/>
              <w:bidi w:val="0"/>
              <w:adjustRightInd/>
              <w:snapToGrid/>
              <w:spacing w:line="400" w:lineRule="exact"/>
              <w:textAlignment w:val="auto"/>
              <w:rPr>
                <w:rFonts w:ascii="宋体" w:hAnsi="宋体" w:cs="仿宋_GB2312"/>
                <w:color w:val="auto"/>
                <w:sz w:val="24"/>
                <w:szCs w:val="24"/>
              </w:rPr>
            </w:pPr>
            <w:r>
              <w:rPr>
                <w:rFonts w:hint="eastAsia" w:ascii="宋体" w:hAnsi="宋体" w:cs="仿宋_GB2312"/>
                <w:color w:val="auto"/>
                <w:sz w:val="24"/>
                <w:szCs w:val="24"/>
              </w:rPr>
              <w:t>报价应包括但不限于：</w:t>
            </w:r>
            <w:r>
              <w:rPr>
                <w:rFonts w:hint="eastAsia" w:ascii="宋体" w:hAnsi="宋体" w:cs="仿宋_GB2312"/>
                <w:color w:val="auto"/>
                <w:sz w:val="24"/>
                <w:szCs w:val="24"/>
                <w:lang w:eastAsia="zh-CN"/>
              </w:rPr>
              <w:t>本项目</w:t>
            </w:r>
            <w:r>
              <w:rPr>
                <w:rFonts w:hint="eastAsia" w:ascii="宋体" w:hAnsi="宋体" w:cs="仿宋_GB2312"/>
                <w:color w:val="auto"/>
                <w:sz w:val="24"/>
                <w:szCs w:val="24"/>
              </w:rPr>
              <w:t>的工作以及相关的义务，直到项目全部完毕的全阶段的所有费用。一旦成交，投标报价将不会因国家政策调整及市场变化因素而得到调整。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olor w:val="auto"/>
                <w:szCs w:val="24"/>
                <w:lang w:val="en-US" w:eastAsia="zh-CN"/>
              </w:rPr>
            </w:pPr>
            <w:r>
              <w:rPr>
                <w:rFonts w:hint="eastAsia" w:ascii="宋体" w:hAnsi="宋体"/>
                <w:color w:val="auto"/>
                <w:szCs w:val="24"/>
                <w:lang w:val="en-US" w:eastAsia="zh-CN"/>
              </w:rPr>
              <w:t>24</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评标办法及标准</w:t>
            </w:r>
          </w:p>
        </w:tc>
        <w:tc>
          <w:tcPr>
            <w:tcW w:w="6782" w:type="dxa"/>
            <w:vAlign w:val="center"/>
          </w:tcPr>
          <w:p>
            <w:pPr>
              <w:pStyle w:val="34"/>
              <w:keepNext w:val="0"/>
              <w:keepLines w:val="0"/>
              <w:pageBreakBefore w:val="0"/>
              <w:kinsoku/>
              <w:wordWrap/>
              <w:overflowPunct/>
              <w:topLinePunct w:val="0"/>
              <w:autoSpaceDE/>
              <w:autoSpaceDN/>
              <w:bidi w:val="0"/>
              <w:adjustRightInd/>
              <w:snapToGrid/>
              <w:spacing w:line="400" w:lineRule="exact"/>
              <w:textAlignment w:val="auto"/>
              <w:rPr>
                <w:rFonts w:ascii="宋体" w:hAnsi="宋体" w:cs="仿宋_GB2312"/>
                <w:color w:val="auto"/>
                <w:sz w:val="24"/>
                <w:szCs w:val="24"/>
              </w:rPr>
            </w:pPr>
            <w:r>
              <w:rPr>
                <w:rFonts w:hint="eastAsia" w:ascii="宋体" w:hAnsi="宋体" w:cs="仿宋_GB2312"/>
                <w:color w:val="auto"/>
                <w:sz w:val="24"/>
                <w:szCs w:val="24"/>
              </w:rPr>
              <w:t>详见本章第（七）项评分内容和评分方式。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olor w:val="auto"/>
                <w:szCs w:val="24"/>
                <w:lang w:val="en-US" w:eastAsia="zh-CN"/>
              </w:rPr>
            </w:pPr>
            <w:r>
              <w:rPr>
                <w:rFonts w:hint="eastAsia" w:ascii="宋体" w:hAnsi="宋体"/>
                <w:color w:val="auto"/>
                <w:szCs w:val="24"/>
                <w:lang w:val="en-US" w:eastAsia="zh-CN"/>
              </w:rPr>
              <w:t>25</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其它事项</w:t>
            </w:r>
          </w:p>
        </w:tc>
        <w:tc>
          <w:tcPr>
            <w:tcW w:w="6782"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olor w:val="auto"/>
                <w:szCs w:val="24"/>
              </w:rPr>
            </w:pPr>
            <w:r>
              <w:rPr>
                <w:rFonts w:hint="eastAsia" w:ascii="宋体" w:hAnsi="宋体"/>
                <w:color w:val="auto"/>
                <w:szCs w:val="24"/>
              </w:rPr>
              <w:t>本次采购、投标报价、评审和合同授予均以项目为单位，投标供应商必须就一个完整项目进行响应。成交供应商与采购人在成交通知书发出30天内签订合同，不及时签订视为自动放弃。非经采购人同意，本项目不允许成交后另行转包或者分包。</w:t>
            </w:r>
            <w:r>
              <w:rPr>
                <w:rFonts w:hint="eastAsia" w:ascii="宋体" w:hAnsi="宋体" w:cs="宋体"/>
                <w:color w:val="auto"/>
                <w:kern w:val="0"/>
                <w:szCs w:val="24"/>
              </w:rPr>
              <w:t>成交人无正当理由不得放弃中标。</w:t>
            </w:r>
            <w:r>
              <w:rPr>
                <w:rFonts w:hint="eastAsia" w:ascii="宋体" w:hAnsi="宋体"/>
                <w:color w:val="auto"/>
                <w:szCs w:val="24"/>
              </w:rPr>
              <w:t>因自身原因拒绝签订政府采购合同的或者未按合同约定进行履约的，成交人不得参加对该项目重新开展的招标活动。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olor w:val="auto"/>
                <w:szCs w:val="24"/>
                <w:lang w:val="en-US" w:eastAsia="zh-CN"/>
              </w:rPr>
            </w:pPr>
            <w:r>
              <w:rPr>
                <w:rFonts w:hint="eastAsia" w:ascii="宋体" w:hAnsi="宋体"/>
                <w:color w:val="auto"/>
                <w:szCs w:val="24"/>
                <w:lang w:val="en-US" w:eastAsia="zh-CN"/>
              </w:rPr>
              <w:t>26</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Cs w:val="24"/>
                <w:lang w:eastAsia="zh-CN"/>
              </w:rPr>
            </w:pPr>
            <w:r>
              <w:rPr>
                <w:rFonts w:hint="eastAsia" w:ascii="宋体" w:hAnsi="宋体"/>
                <w:color w:val="auto"/>
                <w:szCs w:val="24"/>
                <w:lang w:eastAsia="zh-CN"/>
              </w:rPr>
              <w:t>招标代理费</w:t>
            </w:r>
          </w:p>
        </w:tc>
        <w:tc>
          <w:tcPr>
            <w:tcW w:w="6782"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olor w:val="auto"/>
                <w:szCs w:val="24"/>
              </w:rPr>
            </w:pPr>
            <w:r>
              <w:rPr>
                <w:rFonts w:hint="eastAsia" w:ascii="宋体" w:hAnsi="宋体" w:eastAsia="宋体" w:cs="Times New Roman"/>
                <w:color w:val="auto"/>
                <w:szCs w:val="24"/>
                <w:lang w:val="en-US" w:eastAsia="zh-CN"/>
              </w:rPr>
              <w:t>由中标（成交）供应商承担，按国家计委计价格[</w:t>
            </w:r>
            <w:r>
              <w:rPr>
                <w:rFonts w:hint="eastAsia" w:ascii="宋体" w:hAnsi="宋体" w:cs="Times New Roman"/>
                <w:color w:val="auto"/>
                <w:szCs w:val="24"/>
                <w:lang w:val="en-US" w:eastAsia="zh-CN"/>
              </w:rPr>
              <w:t>2002</w:t>
            </w:r>
            <w:r>
              <w:rPr>
                <w:rFonts w:hint="eastAsia" w:ascii="宋体" w:hAnsi="宋体" w:eastAsia="宋体" w:cs="Times New Roman"/>
                <w:color w:val="auto"/>
                <w:szCs w:val="24"/>
                <w:lang w:val="en-US" w:eastAsia="zh-CN"/>
              </w:rPr>
              <w:t>]</w:t>
            </w:r>
            <w:r>
              <w:rPr>
                <w:rFonts w:hint="eastAsia" w:ascii="宋体" w:hAnsi="宋体" w:cs="Times New Roman"/>
                <w:color w:val="auto"/>
                <w:szCs w:val="24"/>
                <w:lang w:val="en-US" w:eastAsia="zh-CN"/>
              </w:rPr>
              <w:t>1980</w:t>
            </w:r>
            <w:r>
              <w:rPr>
                <w:rFonts w:hint="eastAsia" w:ascii="宋体" w:hAnsi="宋体" w:eastAsia="宋体" w:cs="Times New Roman"/>
                <w:color w:val="auto"/>
                <w:szCs w:val="24"/>
                <w:lang w:val="en-US" w:eastAsia="zh-CN"/>
              </w:rPr>
              <w:t>号及《招标代理服务收费管理暂行办法》所规定的收费标准，计取代理服务费。中标人在领取中标通知书时向代理机构一次性付清招标代理服务费。</w:t>
            </w:r>
          </w:p>
        </w:tc>
      </w:tr>
    </w:tbl>
    <w:p>
      <w:pPr>
        <w:keepNext w:val="0"/>
        <w:keepLines w:val="0"/>
        <w:pageBreakBefore w:val="0"/>
        <w:widowControl/>
        <w:kinsoku/>
        <w:wordWrap/>
        <w:overflowPunct/>
        <w:topLinePunct w:val="0"/>
        <w:autoSpaceDE/>
        <w:autoSpaceDN/>
        <w:bidi w:val="0"/>
        <w:spacing w:line="520" w:lineRule="exact"/>
        <w:jc w:val="left"/>
        <w:textAlignment w:val="auto"/>
        <w:rPr>
          <w:rFonts w:hint="eastAsia" w:ascii="宋体" w:hAnsi="宋体"/>
          <w:color w:val="auto"/>
          <w:szCs w:val="24"/>
        </w:rPr>
      </w:pPr>
    </w:p>
    <w:p>
      <w:pPr>
        <w:keepNext w:val="0"/>
        <w:keepLines w:val="0"/>
        <w:pageBreakBefore w:val="0"/>
        <w:widowControl/>
        <w:kinsoku/>
        <w:wordWrap/>
        <w:overflowPunct/>
        <w:topLinePunct w:val="0"/>
        <w:autoSpaceDE/>
        <w:autoSpaceDN/>
        <w:bidi w:val="0"/>
        <w:spacing w:line="520" w:lineRule="exact"/>
        <w:jc w:val="left"/>
        <w:textAlignment w:val="auto"/>
        <w:rPr>
          <w:rFonts w:ascii="宋体" w:hAnsi="宋体" w:cstheme="minorBidi"/>
          <w:color w:val="auto"/>
          <w:szCs w:val="24"/>
        </w:rPr>
      </w:pPr>
      <w:r>
        <w:rPr>
          <w:rFonts w:hint="eastAsia" w:ascii="宋体" w:hAnsi="宋体"/>
          <w:color w:val="auto"/>
          <w:szCs w:val="24"/>
        </w:rPr>
        <w:t>本项目招标依据《中华人民共和国政府采购法》等有关法律法规及规定。</w:t>
      </w:r>
    </w:p>
    <w:p>
      <w:pPr>
        <w:keepNext w:val="0"/>
        <w:keepLines w:val="0"/>
        <w:pageBreakBefore w:val="0"/>
        <w:kinsoku/>
        <w:wordWrap/>
        <w:overflowPunct/>
        <w:topLinePunct w:val="0"/>
        <w:autoSpaceDE/>
        <w:autoSpaceDN/>
        <w:bidi w:val="0"/>
        <w:spacing w:line="520" w:lineRule="exact"/>
        <w:jc w:val="center"/>
        <w:textAlignment w:val="auto"/>
        <w:rPr>
          <w:rFonts w:ascii="宋体" w:hAnsi="宋体"/>
          <w:b/>
          <w:color w:val="auto"/>
          <w:szCs w:val="24"/>
        </w:rPr>
      </w:pPr>
      <w:r>
        <w:rPr>
          <w:rFonts w:hint="eastAsia" w:ascii="宋体" w:hAnsi="宋体"/>
          <w:b/>
          <w:color w:val="auto"/>
          <w:szCs w:val="24"/>
        </w:rPr>
        <w:t>（一）总则</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rPr>
        <w:t>1、适用范围：本竞争性磋商文件仅适用于本项目的招标。</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rPr>
        <w:t>2、名词解释：</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80" w:firstLineChars="200"/>
        <w:textAlignment w:val="auto"/>
        <w:rPr>
          <w:rFonts w:hint="eastAsia" w:eastAsia="宋体" w:asciiTheme="minorEastAsia" w:hAnsiTheme="minorEastAsia" w:cstheme="minorEastAsia"/>
          <w:color w:val="auto"/>
          <w:kern w:val="2"/>
          <w:sz w:val="24"/>
          <w:szCs w:val="24"/>
          <w:lang w:val="en-US" w:eastAsia="zh-CN" w:bidi="ar-SA"/>
        </w:rPr>
      </w:pPr>
      <w:r>
        <w:rPr>
          <w:rFonts w:hint="eastAsia" w:ascii="宋体" w:hAnsi="宋体"/>
          <w:color w:val="auto"/>
          <w:szCs w:val="24"/>
        </w:rPr>
        <w:t>2.1采购人：</w:t>
      </w:r>
      <w:r>
        <w:rPr>
          <w:rFonts w:hint="eastAsia" w:ascii="宋体" w:hAnsi="宋体"/>
          <w:color w:val="auto"/>
          <w:szCs w:val="24"/>
          <w:lang w:eastAsia="zh-CN"/>
        </w:rPr>
        <w:t>汉阴县住房和城乡建设局</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olor w:val="auto"/>
          <w:szCs w:val="24"/>
          <w:lang w:eastAsia="zh-CN"/>
        </w:rPr>
      </w:pPr>
      <w:r>
        <w:rPr>
          <w:rFonts w:hint="eastAsia" w:ascii="宋体" w:hAnsi="宋体"/>
          <w:color w:val="auto"/>
          <w:szCs w:val="24"/>
        </w:rPr>
        <w:t>2.2采购代理机构：</w:t>
      </w:r>
      <w:r>
        <w:rPr>
          <w:rFonts w:hint="eastAsia" w:ascii="宋体" w:hAnsi="宋体"/>
          <w:color w:val="auto"/>
          <w:szCs w:val="24"/>
          <w:lang w:eastAsia="zh-CN"/>
        </w:rPr>
        <w:t>陕西安康天诚工程项目管理咨询有限公司</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2.3供应商：响应招标并且符合磋商文件规定资格条件和参加竞争的供应商</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2.4项目：指磋商文件规定供应商须承担的</w:t>
      </w:r>
      <w:r>
        <w:rPr>
          <w:rFonts w:hint="eastAsia"/>
          <w:color w:val="auto"/>
          <w:lang w:val="en-US" w:eastAsia="zh-CN"/>
        </w:rPr>
        <w:t>本项目</w:t>
      </w:r>
      <w:r>
        <w:rPr>
          <w:rFonts w:hint="eastAsia" w:ascii="宋体" w:hAnsi="宋体"/>
          <w:color w:val="auto"/>
          <w:szCs w:val="24"/>
        </w:rPr>
        <w:t>的相关工作</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rPr>
        <w:t>3、合格的供应商</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3.1满足磋商中对供应商所提出的全部要求。</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3.2供应商应从采购代理机构购买磋商文件，其他未购买磋商文件的潜在供应商均无资格参加本次磋商。</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rPr>
        <w:t>4、保密</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 xml:space="preserve">参与磋商活动的各方应对磋商文件和响应文件中的商业和技术等秘密保密，违者应对由此造成的后果承担法律责任。 </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bookmarkStart w:id="16" w:name="_Toc394934414"/>
      <w:bookmarkStart w:id="17" w:name="_Toc246928899"/>
      <w:r>
        <w:rPr>
          <w:rFonts w:hint="eastAsia" w:ascii="宋体" w:hAnsi="宋体"/>
          <w:color w:val="auto"/>
          <w:szCs w:val="24"/>
        </w:rPr>
        <w:t>5、费用</w:t>
      </w:r>
      <w:bookmarkEnd w:id="16"/>
      <w:bookmarkEnd w:id="17"/>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b/>
          <w:color w:val="auto"/>
          <w:szCs w:val="24"/>
        </w:rPr>
      </w:pPr>
      <w:r>
        <w:rPr>
          <w:rFonts w:hint="eastAsia" w:ascii="宋体" w:hAnsi="宋体"/>
          <w:color w:val="auto"/>
          <w:szCs w:val="24"/>
        </w:rPr>
        <w:t>供应商应承担所有与编写和提交响应文件有关的费用，无论磋商过程中的做法和结果如何，采购人在任何情况下均无义务和责任承担这些费用。</w:t>
      </w:r>
    </w:p>
    <w:p>
      <w:pPr>
        <w:keepNext w:val="0"/>
        <w:keepLines w:val="0"/>
        <w:pageBreakBefore w:val="0"/>
        <w:kinsoku/>
        <w:wordWrap/>
        <w:overflowPunct/>
        <w:topLinePunct w:val="0"/>
        <w:autoSpaceDE/>
        <w:autoSpaceDN/>
        <w:bidi w:val="0"/>
        <w:spacing w:line="520" w:lineRule="exact"/>
        <w:jc w:val="center"/>
        <w:textAlignment w:val="auto"/>
        <w:rPr>
          <w:rFonts w:ascii="宋体" w:hAnsi="宋体"/>
          <w:b/>
          <w:color w:val="auto"/>
          <w:szCs w:val="24"/>
        </w:rPr>
      </w:pPr>
      <w:r>
        <w:rPr>
          <w:rFonts w:hint="eastAsia" w:ascii="宋体" w:hAnsi="宋体"/>
          <w:b/>
          <w:color w:val="auto"/>
          <w:szCs w:val="24"/>
        </w:rPr>
        <w:t>（二）磋商文件说明</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rPr>
        <w:t>6、磋商文件的组成</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rPr>
        <w:t>6.1磋商文件依据本项目的特点及需求编制，具体包括以下内容：</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rPr>
        <w:t>（1）竞争性磋商公告</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rPr>
        <w:t>（2）供应商须知</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rPr>
        <w:t>（3）合同条款及格式</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rPr>
        <w:t>（4）</w:t>
      </w:r>
      <w:r>
        <w:rPr>
          <w:rFonts w:hint="eastAsia"/>
          <w:color w:val="auto"/>
          <w:szCs w:val="32"/>
        </w:rPr>
        <w:t>采购内容及技术要求</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rPr>
        <w:t>（5）响应文件格式</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rPr>
        <w:t>7、磋商文件的澄清及修改</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b/>
          <w:color w:val="auto"/>
          <w:szCs w:val="24"/>
          <w:bdr w:val="single" w:color="auto" w:sz="4" w:space="0"/>
        </w:rPr>
      </w:pPr>
      <w:r>
        <w:rPr>
          <w:rFonts w:hint="eastAsia" w:ascii="宋体" w:hAnsi="宋体"/>
          <w:color w:val="auto"/>
          <w:szCs w:val="24"/>
        </w:rPr>
        <w:t>7.1任何要求对磋商文件进行澄清的投标单位，均应在投标截止期五日前按磋商文件中的通讯地址以书面形式通知采购代理机构，采购代理机构对收到的书面澄清将以书面形式在投标截止期三日前予以答复，并通知其它购买磋商文件的投标单位。</w:t>
      </w:r>
      <w:r>
        <w:rPr>
          <w:rFonts w:hint="eastAsia" w:ascii="宋体" w:hAnsi="宋体"/>
          <w:b/>
          <w:color w:val="auto"/>
          <w:szCs w:val="24"/>
          <w:bdr w:val="single" w:color="auto" w:sz="4" w:space="0"/>
        </w:rPr>
        <w:t>对磋商文件中有难以理解或参数有疑义的内容，须在规定时间内提交书面资料，否则视为对磋商文件再无疑义，因此带来的一切不利后果由投标单位自负。</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7.2采购代理机构对已发出的磋商文件进行必要澄清或者修改的，在磋商文件要求提交响应文件截止时间七日前，以书面形式通知所有购买磋商文件的投标单位，该澄清或者修改的内容作为磋商文件的组成部分，与其具有同等法律效力；</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eastAsiaTheme="minorEastAsia" w:cstheme="minorBidi"/>
          <w:color w:val="auto"/>
          <w:szCs w:val="24"/>
        </w:rPr>
      </w:pPr>
      <w:r>
        <w:rPr>
          <w:rFonts w:hint="eastAsia" w:ascii="宋体" w:hAnsi="宋体"/>
          <w:color w:val="auto"/>
          <w:szCs w:val="24"/>
        </w:rPr>
        <w:t>7.3为方便投标单位对磋商文件修改或澄清内容有充分的时间进行补充修改，采购代理机构可延长投标截止时间和开标时间，均应在磋商文件要求提交响应文件的截止时间五日前，将变更时间书面通知所有购买磋商文件的投标单位。</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rPr>
        <w:t>8、投标单位信用记录查询及政府采购项目需要落实的政策</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8.1对列入“信用中国”网站(www.creditchina.gov.cn)“记录失信被执行人或重大税收违法案件当事人名单或政府采购严重违法失信行为”记录名单；中国政府采购网(www.ccgp.gov.cn)“政府采购严重违法失信行为信息记录”的单位，应当拒绝参与政府采购活动，采购代理机构于投标截止日当天在“信用中国”网站（www.creditchina.gov.cn）查询结果为准，如相关失信记录已失效，需提供相关证明资料；</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 xml:space="preserve">8.2采购项目需要落实的政府采购政策：依据《中华人民共和国政府采购法》和《中华人民共和国政府采购实施条例》的有关规定，落实政府采购政策及公告中要求： </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 xml:space="preserve">1、《政府采购促进中小企业发展暂行办法》； </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 xml:space="preserve">2、《财政部 司法部关于政府采购支持监狱企业发展有关问题的通知》； </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 xml:space="preserve">3、《国务院办公厅关于建立政府强制采购节能产品制度的通知》； </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 xml:space="preserve">4、《环境标志产品政府采购实施的意见》。 </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5、关于小微企业、监狱企业、福利性企业的说明：</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根据《工业和信息化部、国家统计局、国家发展和改革委员会、财政部关于印发中小企业划型标准规定的通知》（工信部联企业[2011]300号）规定的划分标准：</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a.如投标单位为小型、微型企业，对其所投货物（或服务）为小型和微型企业产品的价格给予</w:t>
      </w:r>
      <w:r>
        <w:rPr>
          <w:rFonts w:hint="eastAsia" w:ascii="宋体" w:hAnsi="宋体"/>
          <w:color w:val="auto"/>
          <w:szCs w:val="24"/>
          <w:lang w:eastAsia="zh-CN"/>
        </w:rPr>
        <w:t>10%</w:t>
      </w:r>
      <w:r>
        <w:rPr>
          <w:rFonts w:hint="eastAsia" w:ascii="宋体" w:hAnsi="宋体"/>
          <w:color w:val="auto"/>
          <w:szCs w:val="24"/>
        </w:rPr>
        <w:t>的扣除，扣除后的价格为其评标价；</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b.关于监狱企业、福利企业：视同小微企业；</w:t>
      </w:r>
    </w:p>
    <w:p>
      <w:pPr>
        <w:keepNext w:val="0"/>
        <w:keepLines w:val="0"/>
        <w:pageBreakBefore w:val="0"/>
        <w:kinsoku/>
        <w:wordWrap/>
        <w:overflowPunct/>
        <w:topLinePunct w:val="0"/>
        <w:autoSpaceDE/>
        <w:autoSpaceDN/>
        <w:bidi w:val="0"/>
        <w:spacing w:line="520" w:lineRule="exact"/>
        <w:jc w:val="center"/>
        <w:textAlignment w:val="auto"/>
        <w:rPr>
          <w:rFonts w:ascii="宋体" w:hAnsi="宋体" w:eastAsiaTheme="minorEastAsia" w:cstheme="minorBidi"/>
          <w:b/>
          <w:color w:val="auto"/>
          <w:szCs w:val="24"/>
        </w:rPr>
      </w:pPr>
      <w:r>
        <w:rPr>
          <w:rFonts w:hint="eastAsia" w:ascii="宋体" w:hAnsi="宋体"/>
          <w:b/>
          <w:color w:val="auto"/>
          <w:szCs w:val="24"/>
        </w:rPr>
        <w:t>（三）竞争性磋商响应文件的编写</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rPr>
        <w:t>9、响应文件的构成</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详见磋商文件中第</w:t>
      </w:r>
      <w:r>
        <w:rPr>
          <w:rFonts w:hint="eastAsia" w:ascii="宋体" w:hAnsi="宋体"/>
          <w:color w:val="auto"/>
          <w:szCs w:val="24"/>
          <w:lang w:val="en-US" w:eastAsia="zh-CN"/>
        </w:rPr>
        <w:t>五</w:t>
      </w:r>
      <w:r>
        <w:rPr>
          <w:rFonts w:hint="eastAsia" w:ascii="宋体" w:hAnsi="宋体"/>
          <w:color w:val="auto"/>
          <w:szCs w:val="24"/>
        </w:rPr>
        <w:t>章“响应文件格式”及磋商文件要求提供的资格证书原件。</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rPr>
        <w:t>10、磋商报价</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b/>
          <w:color w:val="auto"/>
          <w:szCs w:val="24"/>
        </w:rPr>
      </w:pPr>
      <w:r>
        <w:rPr>
          <w:rFonts w:hint="eastAsia" w:ascii="宋体" w:hAnsi="宋体"/>
          <w:color w:val="auto"/>
          <w:szCs w:val="24"/>
        </w:rPr>
        <w:t>10.1 所有磋商报价均以人民币报价。单位为元，精确到分。</w:t>
      </w:r>
      <w:r>
        <w:rPr>
          <w:rFonts w:hint="eastAsia" w:ascii="宋体" w:hAnsi="宋体"/>
          <w:b/>
          <w:color w:val="auto"/>
          <w:szCs w:val="24"/>
        </w:rPr>
        <w:t>报价大于预算价时，按无效报价处理，且不进第二轮报价。本项目不公开唱价。</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10.2供应商依据磋商文件提供的</w:t>
      </w:r>
      <w:r>
        <w:rPr>
          <w:rFonts w:hint="eastAsia" w:ascii="宋体" w:hAnsi="宋体"/>
          <w:color w:val="auto"/>
          <w:szCs w:val="24"/>
          <w:highlight w:val="none"/>
          <w:lang w:val="en-US" w:eastAsia="zh-CN"/>
        </w:rPr>
        <w:t>磋商</w:t>
      </w:r>
      <w:r>
        <w:rPr>
          <w:rFonts w:hint="eastAsia" w:ascii="宋体" w:hAnsi="宋体"/>
          <w:color w:val="000000" w:themeColor="text1"/>
          <w:szCs w:val="24"/>
          <w:highlight w:val="none"/>
          <w14:textFill>
            <w14:solidFill>
              <w14:schemeClr w14:val="tx1"/>
            </w14:solidFill>
          </w14:textFill>
        </w:rPr>
        <w:t>要求等资</w:t>
      </w:r>
      <w:r>
        <w:rPr>
          <w:rFonts w:hint="eastAsia" w:ascii="宋体" w:hAnsi="宋体"/>
          <w:color w:val="auto"/>
          <w:szCs w:val="24"/>
          <w:highlight w:val="none"/>
        </w:rPr>
        <w:t>料并</w:t>
      </w:r>
      <w:r>
        <w:rPr>
          <w:rFonts w:hint="eastAsia" w:ascii="宋体" w:hAnsi="宋体"/>
          <w:color w:val="auto"/>
          <w:szCs w:val="24"/>
        </w:rPr>
        <w:t>自行考虑风险因素计算磋商报价，磋商报价应包括但不限于：本项目的工作以及相关的义务的所有费用。一旦成交，磋商报价将不会因国家政策调整及市场变化因素而得到调整。</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10.3供应商必须就整个项目进行响应，不得将整个项目中的内容拆开响应。拆开响应的，按无效响应文件处理。</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10.4凡因供应商对磋商文件阅读不深、理解不透、误解、疏漏、或因市场行情了解不清造成的后果和风险均由磋商供应商自负。磋商响应过程中所产生的一切费用由磋商供应商自行承担。</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cs="Times New Roman"/>
          <w:color w:val="auto"/>
          <w:szCs w:val="24"/>
        </w:rPr>
      </w:pPr>
      <w:r>
        <w:rPr>
          <w:rFonts w:hint="eastAsia" w:ascii="宋体" w:hAnsi="宋体"/>
          <w:color w:val="auto"/>
          <w:szCs w:val="24"/>
        </w:rPr>
        <w:t>11、</w:t>
      </w:r>
      <w:r>
        <w:rPr>
          <w:rFonts w:hint="eastAsia" w:ascii="宋体" w:hAnsi="宋体" w:cs="Times New Roman"/>
          <w:color w:val="auto"/>
          <w:szCs w:val="24"/>
        </w:rPr>
        <w:t>响应文件的编制</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cs="Times New Roman"/>
          <w:color w:val="auto"/>
          <w:szCs w:val="24"/>
          <w:lang w:val="en-US" w:eastAsia="zh-CN"/>
        </w:rPr>
      </w:pPr>
      <w:bookmarkStart w:id="18" w:name="_Toc246928911"/>
      <w:bookmarkStart w:id="19" w:name="_Toc394934424"/>
      <w:bookmarkStart w:id="20" w:name="_Toc317248152"/>
      <w:r>
        <w:rPr>
          <w:rFonts w:hint="eastAsia" w:ascii="宋体" w:hAnsi="宋体" w:cs="Times New Roman"/>
          <w:color w:val="auto"/>
          <w:szCs w:val="24"/>
          <w:lang w:val="en-US" w:eastAsia="zh-CN"/>
        </w:rPr>
        <w:t>11.1供</w:t>
      </w:r>
      <w:r>
        <w:rPr>
          <w:rFonts w:hint="eastAsia" w:ascii="宋体" w:hAnsi="宋体" w:cs="Times New Roman"/>
          <w:color w:val="auto"/>
          <w:szCs w:val="24"/>
        </w:rPr>
        <w:t>应商必须按磋商文件的“第五部分 磋商响应文件格式”编写响应文件，供应商不得对格式做任何修改。如有必要，可以增加附页，作为磋商响应文件的组成部分。</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cs="Times New Roman"/>
          <w:color w:val="auto"/>
          <w:szCs w:val="24"/>
          <w:lang w:val="en-US" w:eastAsia="zh-CN"/>
        </w:rPr>
      </w:pPr>
      <w:r>
        <w:rPr>
          <w:rFonts w:hint="eastAsia" w:ascii="宋体" w:hAnsi="宋体" w:cs="Times New Roman"/>
          <w:color w:val="auto"/>
          <w:szCs w:val="24"/>
          <w:lang w:val="en-US" w:eastAsia="zh-CN"/>
        </w:rPr>
        <w:t>11.2本项目采用电子化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cs="Times New Roman"/>
          <w:color w:val="auto"/>
          <w:szCs w:val="24"/>
          <w:lang w:val="en-US" w:eastAsia="zh-CN"/>
        </w:rPr>
      </w:pPr>
      <w:r>
        <w:rPr>
          <w:rFonts w:hint="eastAsia" w:ascii="宋体" w:hAnsi="宋体" w:cs="Times New Roman"/>
          <w:color w:val="auto"/>
          <w:szCs w:val="24"/>
          <w:lang w:val="en-US" w:eastAsia="zh-CN"/>
        </w:rPr>
        <w:t>11.3制作电子投标文件：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lang w:val="en-US" w:eastAsia="zh-CN"/>
        </w:rPr>
      </w:pPr>
      <w:r>
        <w:rPr>
          <w:rFonts w:hint="eastAsia" w:ascii="宋体" w:hAnsi="宋体" w:cs="Times New Roman"/>
          <w:color w:val="auto"/>
          <w:szCs w:val="24"/>
          <w:lang w:val="en-US" w:eastAsia="zh-CN"/>
        </w:rPr>
        <w:t>11.4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keepNext w:val="0"/>
        <w:keepLines w:val="0"/>
        <w:pageBreakBefore w:val="0"/>
        <w:numPr>
          <w:ilvl w:val="0"/>
          <w:numId w:val="0"/>
        </w:numPr>
        <w:kinsoku/>
        <w:wordWrap/>
        <w:overflowPunct/>
        <w:topLinePunct w:val="0"/>
        <w:autoSpaceDE/>
        <w:autoSpaceDN/>
        <w:bidi w:val="0"/>
        <w:spacing w:line="520" w:lineRule="exact"/>
        <w:ind w:firstLine="480" w:firstLineChars="200"/>
        <w:textAlignment w:val="auto"/>
        <w:rPr>
          <w:color w:val="auto"/>
        </w:rPr>
      </w:pPr>
      <w:r>
        <w:rPr>
          <w:rFonts w:hint="eastAsia" w:ascii="宋体" w:hAnsi="宋体"/>
          <w:color w:val="auto"/>
          <w:szCs w:val="24"/>
          <w:lang w:val="en-US" w:eastAsia="zh-CN"/>
        </w:rPr>
        <w:t>12、</w:t>
      </w:r>
      <w:r>
        <w:rPr>
          <w:rFonts w:hint="eastAsia" w:ascii="宋体" w:hAnsi="宋体"/>
          <w:color w:val="auto"/>
          <w:szCs w:val="24"/>
        </w:rPr>
        <w:t>供应商资质证明文件</w:t>
      </w:r>
      <w:bookmarkEnd w:id="18"/>
      <w:bookmarkEnd w:id="19"/>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cs="Times New Roman"/>
          <w:color w:val="auto"/>
          <w:szCs w:val="24"/>
          <w:lang w:val="en-US" w:eastAsia="zh-CN"/>
        </w:rPr>
      </w:pPr>
      <w:r>
        <w:rPr>
          <w:rFonts w:hint="eastAsia" w:ascii="宋体" w:hAnsi="宋体" w:cs="Times New Roman"/>
          <w:color w:val="auto"/>
          <w:szCs w:val="24"/>
          <w:lang w:val="en-US" w:eastAsia="zh-CN"/>
        </w:rPr>
        <w:t>12.1基本资格条件：符合《中华人民共和国政府采购法》第二十二条的规定；</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cs="Times New Roman"/>
          <w:color w:val="auto"/>
          <w:szCs w:val="24"/>
          <w:lang w:val="en-US" w:eastAsia="zh-CN"/>
        </w:rPr>
      </w:pPr>
      <w:r>
        <w:rPr>
          <w:rFonts w:hint="eastAsia" w:ascii="宋体" w:hAnsi="宋体" w:cs="Times New Roman"/>
          <w:color w:val="auto"/>
          <w:szCs w:val="24"/>
          <w:lang w:val="en-US" w:eastAsia="zh-CN"/>
        </w:rPr>
        <w:t>12.2特定资格条件：</w:t>
      </w:r>
    </w:p>
    <w:bookmarkEnd w:id="20"/>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Times New Roman"/>
          <w:color w:val="auto"/>
          <w:szCs w:val="24"/>
          <w:lang w:val="en-US" w:eastAsia="zh-CN"/>
        </w:rPr>
      </w:pPr>
      <w:r>
        <w:rPr>
          <w:rFonts w:hint="eastAsia" w:ascii="宋体" w:hAnsi="宋体" w:eastAsia="宋体" w:cs="Times New Roman"/>
          <w:color w:val="auto"/>
          <w:szCs w:val="24"/>
          <w:lang w:val="en-US" w:eastAsia="zh-CN"/>
        </w:rPr>
        <w:t>（1）、在中华人民共和国境内注册的独立法人或其他组织，在经营中无违法违规不良记录；具备完善的营业执照、税务登记证、组织机构代码证或标识统一社会信用代码的营业执照齐全有效。</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Times New Roman"/>
          <w:color w:val="auto"/>
          <w:szCs w:val="24"/>
          <w:lang w:val="en-US" w:eastAsia="zh-CN"/>
        </w:rPr>
      </w:pPr>
      <w:r>
        <w:rPr>
          <w:rFonts w:hint="eastAsia" w:ascii="宋体" w:hAnsi="宋体" w:eastAsia="宋体" w:cs="Times New Roman"/>
          <w:color w:val="auto"/>
          <w:szCs w:val="24"/>
          <w:lang w:val="en-US" w:eastAsia="zh-CN"/>
        </w:rPr>
        <w:t>（2）、供应商法定代表人授权委托书、被授权人身份证复印件（法定代表人直接参加，只须提交其身份证）。</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Times New Roman"/>
          <w:color w:val="auto"/>
          <w:szCs w:val="24"/>
          <w:lang w:val="en-US" w:eastAsia="zh-CN"/>
        </w:rPr>
      </w:pPr>
      <w:r>
        <w:rPr>
          <w:rFonts w:hint="eastAsia" w:ascii="宋体" w:hAnsi="宋体" w:eastAsia="宋体" w:cs="Times New Roman"/>
          <w:color w:val="auto"/>
          <w:szCs w:val="24"/>
          <w:lang w:val="en-US" w:eastAsia="zh-CN"/>
        </w:rPr>
        <w:t>（3）、参加投标的被授权人，须提供本公司所在地社会保险管理部门出具的被授权人在本单位缴纳社会保险的清单或其它相关证明（法定代表人参加无须提供）。</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Times New Roman"/>
          <w:color w:val="auto"/>
          <w:szCs w:val="24"/>
          <w:lang w:val="en-US" w:eastAsia="zh-CN"/>
        </w:rPr>
      </w:pPr>
      <w:r>
        <w:rPr>
          <w:rFonts w:hint="eastAsia" w:ascii="宋体" w:hAnsi="宋体" w:eastAsia="宋体" w:cs="Times New Roman"/>
          <w:color w:val="auto"/>
          <w:szCs w:val="24"/>
          <w:lang w:val="en-US" w:eastAsia="zh-CN"/>
        </w:rPr>
        <w:t>（4)、书面声明：供应商必须提供参加政府采购活动近3年内（2020年04月至今）在经营活动中没有重大违法记录的书面声明；</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Times New Roman"/>
          <w:color w:val="auto"/>
          <w:szCs w:val="24"/>
          <w:lang w:val="en-US" w:eastAsia="zh-CN"/>
        </w:rPr>
      </w:pPr>
      <w:r>
        <w:rPr>
          <w:rFonts w:hint="eastAsia" w:ascii="宋体" w:hAnsi="宋体" w:eastAsia="宋体" w:cs="Times New Roman"/>
          <w:color w:val="auto"/>
          <w:szCs w:val="24"/>
          <w:lang w:val="en-US" w:eastAsia="zh-CN"/>
        </w:rPr>
        <w:t>(5)、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Times New Roman"/>
          <w:color w:val="auto"/>
          <w:szCs w:val="24"/>
          <w:lang w:val="en-US" w:eastAsia="zh-CN"/>
        </w:rPr>
      </w:pPr>
      <w:r>
        <w:rPr>
          <w:rFonts w:hint="eastAsia" w:ascii="宋体" w:hAnsi="宋体" w:eastAsia="宋体" w:cs="Times New Roman"/>
          <w:color w:val="auto"/>
          <w:szCs w:val="24"/>
          <w:lang w:val="en-US" w:eastAsia="zh-CN"/>
        </w:rPr>
        <w:t>(6)、完税证明：提供截止至磋商时间前六个月任意一个月份的纳税证明或完税证明，纳税证明或完税证明上应有代收机构或税务机关的公章或业务专用章。依法免税的供应商应提供相关文件证明；</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Times New Roman"/>
          <w:color w:val="auto"/>
          <w:szCs w:val="24"/>
          <w:lang w:val="en-US" w:eastAsia="zh-CN"/>
        </w:rPr>
      </w:pPr>
      <w:r>
        <w:rPr>
          <w:rFonts w:hint="eastAsia" w:ascii="宋体" w:hAnsi="宋体" w:eastAsia="宋体" w:cs="Times New Roman"/>
          <w:color w:val="auto"/>
          <w:szCs w:val="24"/>
          <w:lang w:val="en-US" w:eastAsia="zh-CN"/>
        </w:rPr>
        <w:t>(7)、投标人必须提供建设行政主管部门核发的建筑工程施工总承包三级及以上（含三级）资质；</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Times New Roman"/>
          <w:color w:val="auto"/>
          <w:szCs w:val="24"/>
          <w:lang w:val="en-US" w:eastAsia="zh-CN"/>
        </w:rPr>
      </w:pPr>
      <w:r>
        <w:rPr>
          <w:rFonts w:hint="eastAsia" w:ascii="宋体" w:hAnsi="宋体" w:eastAsia="宋体" w:cs="Times New Roman"/>
          <w:color w:val="auto"/>
          <w:szCs w:val="24"/>
          <w:lang w:val="en-US" w:eastAsia="zh-CN"/>
        </w:rPr>
        <w:t>(8)、投标人拟派项目负责人必须具备建筑工程专业二级及以上注册建造师注册证、职业资格证和安全员B证；</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Times New Roman"/>
          <w:color w:val="auto"/>
          <w:szCs w:val="24"/>
          <w:lang w:val="en-US" w:eastAsia="zh-CN"/>
        </w:rPr>
      </w:pPr>
      <w:r>
        <w:rPr>
          <w:rFonts w:hint="eastAsia" w:ascii="宋体" w:hAnsi="宋体" w:eastAsia="宋体" w:cs="Times New Roman"/>
          <w:color w:val="auto"/>
          <w:szCs w:val="24"/>
          <w:lang w:val="en-US" w:eastAsia="zh-CN"/>
        </w:rPr>
        <w:t>(9)、本项目是否接受联合体投标：不接受</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Times New Roman"/>
          <w:color w:val="auto"/>
          <w:szCs w:val="24"/>
          <w:lang w:val="en-US" w:eastAsia="zh-CN"/>
        </w:rPr>
      </w:pPr>
      <w:r>
        <w:rPr>
          <w:rFonts w:hint="eastAsia" w:ascii="宋体" w:hAnsi="宋体" w:eastAsia="宋体" w:cs="Times New Roman"/>
          <w:color w:val="auto"/>
          <w:szCs w:val="24"/>
          <w:lang w:val="en-US" w:eastAsia="zh-CN"/>
        </w:rPr>
        <w:t>(10)、本项目专门面向中小企业采购；须符合《政府采购促进中小企业发展管理办法》（财库〔2020〕46号）规定的中小企业参加，并提供《中小企业声明函》。</w:t>
      </w:r>
    </w:p>
    <w:p>
      <w:pPr>
        <w:keepNext w:val="0"/>
        <w:keepLines w:val="0"/>
        <w:pageBreakBefore w:val="0"/>
        <w:kinsoku/>
        <w:wordWrap/>
        <w:overflowPunct/>
        <w:topLinePunct w:val="0"/>
        <w:autoSpaceDE/>
        <w:autoSpaceDN/>
        <w:bidi w:val="0"/>
        <w:spacing w:line="520" w:lineRule="exact"/>
        <w:ind w:firstLine="482" w:firstLineChars="200"/>
        <w:textAlignment w:val="auto"/>
        <w:rPr>
          <w:rFonts w:hint="eastAsia" w:ascii="宋体" w:hAnsi="宋体" w:eastAsia="宋体" w:cs="Times New Roman"/>
          <w:b/>
          <w:bCs/>
          <w:color w:val="auto"/>
          <w:szCs w:val="24"/>
          <w:lang w:val="en-US" w:eastAsia="zh-CN"/>
        </w:rPr>
      </w:pPr>
      <w:r>
        <w:rPr>
          <w:rFonts w:hint="eastAsia" w:ascii="宋体" w:hAnsi="宋体" w:eastAsia="宋体" w:cs="Times New Roman"/>
          <w:b/>
          <w:bCs/>
          <w:color w:val="auto"/>
          <w:szCs w:val="24"/>
          <w:lang w:val="en-US" w:eastAsia="zh-CN"/>
        </w:rPr>
        <w:t>2、若供应商资质证明文件不符合要求，将按无效磋商处理。</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13、磋商有效期</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 xml:space="preserve">13.1响应文件从磋商之日起，磋商有效期为90日历天。响应文件中所有要求的证明文件的有效期比本须知规定的有效期短的，将被视为非响应磋商，采购人有权拒绝。 </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eastAsia="宋体" w:cs="宋体"/>
          <w:color w:val="auto"/>
          <w:sz w:val="24"/>
          <w:szCs w:val="24"/>
          <w:lang w:val="zh-CN" w:eastAsia="zh-CN"/>
        </w:rPr>
        <w:t>13.2特殊情况下，采购人可于磋商有效期满之前要求供应商同意延长有效期，要求与答复均应为书面形式。</w:t>
      </w:r>
    </w:p>
    <w:p>
      <w:pPr>
        <w:keepNext w:val="0"/>
        <w:keepLines w:val="0"/>
        <w:pageBreakBefore w:val="0"/>
        <w:kinsoku/>
        <w:wordWrap/>
        <w:overflowPunct/>
        <w:topLinePunct w:val="0"/>
        <w:autoSpaceDE/>
        <w:autoSpaceDN/>
        <w:bidi w:val="0"/>
        <w:spacing w:line="520" w:lineRule="exact"/>
        <w:jc w:val="center"/>
        <w:textAlignment w:val="auto"/>
        <w:rPr>
          <w:rFonts w:ascii="宋体" w:hAnsi="宋体"/>
          <w:b/>
          <w:color w:val="auto"/>
          <w:szCs w:val="24"/>
        </w:rPr>
      </w:pPr>
      <w:r>
        <w:rPr>
          <w:rFonts w:hint="eastAsia" w:ascii="宋体" w:hAnsi="宋体"/>
          <w:b/>
          <w:color w:val="auto"/>
          <w:szCs w:val="24"/>
        </w:rPr>
        <w:t>（四） 响应文件的提交</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lang w:val="en-US" w:eastAsia="zh-CN"/>
        </w:rPr>
        <w:t>14</w:t>
      </w:r>
      <w:r>
        <w:rPr>
          <w:rFonts w:hint="eastAsia" w:ascii="宋体" w:hAnsi="宋体"/>
          <w:color w:val="auto"/>
          <w:szCs w:val="24"/>
        </w:rPr>
        <w:t>、响应文件的提交</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14.</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eastAsia="zh-CN"/>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keepNext w:val="0"/>
        <w:keepLines w:val="0"/>
        <w:pageBreakBefore w:val="0"/>
        <w:tabs>
          <w:tab w:val="left" w:pos="9030"/>
        </w:tabs>
        <w:kinsoku/>
        <w:wordWrap/>
        <w:overflowPunct/>
        <w:topLinePunct w:val="0"/>
        <w:autoSpaceDE/>
        <w:autoSpaceDN/>
        <w:bidi w:val="0"/>
        <w:snapToGrid w:val="0"/>
        <w:spacing w:line="520" w:lineRule="exact"/>
        <w:ind w:right="-65" w:firstLine="480" w:firstLineChars="200"/>
        <w:textAlignment w:val="auto"/>
        <w:rPr>
          <w:rFonts w:hint="eastAsia" w:ascii="宋体" w:hAnsi="宋体" w:eastAsia="宋体" w:cs="宋体"/>
          <w:b/>
          <w:bCs/>
          <w:color w:val="auto"/>
          <w:sz w:val="24"/>
          <w:szCs w:val="24"/>
          <w:lang w:val="zh-CN"/>
        </w:rPr>
      </w:pPr>
      <w:r>
        <w:rPr>
          <w:rFonts w:hint="eastAsia" w:ascii="宋体" w:hAnsi="宋体" w:cs="宋体"/>
          <w:color w:val="auto"/>
          <w:sz w:val="24"/>
          <w:szCs w:val="24"/>
          <w:lang w:val="en-US" w:eastAsia="zh-CN"/>
        </w:rPr>
        <w:t>14.2</w:t>
      </w:r>
      <w:r>
        <w:rPr>
          <w:rFonts w:hint="eastAsia" w:ascii="宋体" w:hAnsi="宋体" w:eastAsia="宋体" w:cs="宋体"/>
          <w:b/>
          <w:bCs/>
          <w:color w:val="auto"/>
          <w:sz w:val="24"/>
          <w:szCs w:val="24"/>
          <w:lang w:val="en-US" w:eastAsia="zh-CN"/>
        </w:rPr>
        <w:t>若线下开标请</w:t>
      </w:r>
      <w:r>
        <w:rPr>
          <w:rFonts w:hint="eastAsia" w:ascii="宋体" w:hAnsi="宋体" w:eastAsia="宋体" w:cs="宋体"/>
          <w:b/>
          <w:bCs/>
          <w:color w:val="auto"/>
          <w:sz w:val="24"/>
          <w:szCs w:val="24"/>
        </w:rPr>
        <w:t>携带法人授权委托书和授权代表有效身份证件原件（法人直接参与需提供法人身份证明及法人身份证原件）进行投标身份确认</w:t>
      </w:r>
      <w:r>
        <w:rPr>
          <w:rFonts w:hint="eastAsia" w:ascii="宋体" w:hAnsi="宋体" w:eastAsia="宋体" w:cs="宋体"/>
          <w:b/>
          <w:bCs/>
          <w:color w:val="auto"/>
          <w:sz w:val="24"/>
          <w:szCs w:val="24"/>
          <w:lang w:val="zh-CN"/>
        </w:rPr>
        <w:t>。</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cs="宋体"/>
          <w:color w:val="auto"/>
          <w:sz w:val="24"/>
          <w:szCs w:val="24"/>
          <w:lang w:val="en-US" w:eastAsia="zh-CN"/>
        </w:rPr>
      </w:pPr>
      <w:r>
        <w:rPr>
          <w:rFonts w:hint="eastAsia" w:ascii="宋体" w:hAnsi="宋体" w:eastAsia="宋体" w:cs="宋体"/>
          <w:b/>
          <w:bCs/>
          <w:color w:val="auto"/>
          <w:sz w:val="24"/>
          <w:szCs w:val="24"/>
          <w:lang w:val="zh-CN"/>
        </w:rPr>
        <w:t>注:若递交响应文件时未提供或提供的资料不全则响应文件不予接收。</w:t>
      </w:r>
    </w:p>
    <w:p>
      <w:pPr>
        <w:keepNext w:val="0"/>
        <w:keepLines w:val="0"/>
        <w:pageBreakBefore w:val="0"/>
        <w:kinsoku/>
        <w:wordWrap/>
        <w:overflowPunct/>
        <w:topLinePunct w:val="0"/>
        <w:autoSpaceDE/>
        <w:autoSpaceDN/>
        <w:bidi w:val="0"/>
        <w:spacing w:line="520" w:lineRule="exact"/>
        <w:jc w:val="center"/>
        <w:textAlignment w:val="auto"/>
        <w:rPr>
          <w:rFonts w:ascii="宋体" w:hAnsi="宋体"/>
          <w:b/>
          <w:color w:val="auto"/>
          <w:szCs w:val="24"/>
        </w:rPr>
      </w:pPr>
      <w:r>
        <w:rPr>
          <w:rFonts w:hint="eastAsia" w:ascii="宋体" w:hAnsi="宋体"/>
          <w:b/>
          <w:color w:val="auto"/>
          <w:szCs w:val="24"/>
        </w:rPr>
        <w:t>（五）开 标</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1、招标代理机构组织招标、开标、评标工作，招标整个过程接受监督机构的监督。</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2、评标委员会的组成及要求</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为确保评标工作公平、公正，依法成立评标委员会。评标委员会由采购人及有关专家组成，专家比例不少于评委总数的三分之二。专家名单由有关方面在政府采购专家库中随机抽取。评标委员会成员应当遵守并履行下列职责义务：</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2-1遵纪守法，客观、公正、认真负责地履行职责，审查投标文件是否符合招标文件的要求，并做出评价；</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2-2要求投标人对投标文件有关事项作出解释或澄清；</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2-3按照招标文件的要求和评标标准进行评标，推荐中标候选单位名单，对评审意见承担个人责任；</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2-4对评标过程和结果以及投标人的商业秘密保密；</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2-5参与评标结果报告的起草；</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2-6配合招标人、招标代理机构答复投标人提出的质疑；</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2-7配合有关部门处理投诉工作；</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3、招标代理机构在规定的时间和地点组织公开开标，投标人须委派代表参加，并签名报到以证明其出席。</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4、开标时，招标代理机构以公开唱标的形式将投标报价表的内容公布。</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5、开标结束到向中标单位授予合同期间，凡与审查、澄清、评价和比较评标的有关资料及评审意见等内容，评标委员会均不得向投标人及与评标无关的其他人透露。</w:t>
      </w:r>
    </w:p>
    <w:p>
      <w:pPr>
        <w:pStyle w:val="10"/>
        <w:rPr>
          <w:rFonts w:hint="eastAsia"/>
          <w:b/>
          <w:bCs/>
          <w:lang w:val="zh-CN" w:eastAsia="zh-CN"/>
        </w:rPr>
      </w:pPr>
      <w:r>
        <w:rPr>
          <w:rFonts w:hint="eastAsia"/>
          <w:b/>
          <w:bCs/>
          <w:lang w:val="zh-CN" w:eastAsia="zh-CN"/>
        </w:rPr>
        <w:t>6、最低报价不作为唯一中标原则。</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bCs w:val="0"/>
          <w:color w:val="auto"/>
          <w:szCs w:val="24"/>
        </w:rPr>
      </w:pPr>
      <w:bookmarkStart w:id="21" w:name="_Toc246928924"/>
      <w:bookmarkStart w:id="22" w:name="_Toc394934436"/>
      <w:r>
        <w:rPr>
          <w:rFonts w:hint="eastAsia" w:ascii="宋体" w:hAnsi="宋体"/>
          <w:b/>
          <w:bCs w:val="0"/>
          <w:color w:val="auto"/>
          <w:szCs w:val="24"/>
          <w:lang w:eastAsia="zh-CN"/>
        </w:rPr>
        <w:t>六</w:t>
      </w:r>
      <w:r>
        <w:rPr>
          <w:rFonts w:hint="eastAsia" w:ascii="宋体" w:hAnsi="宋体"/>
          <w:b/>
          <w:bCs w:val="0"/>
          <w:color w:val="auto"/>
          <w:szCs w:val="24"/>
        </w:rPr>
        <w:t>、安康市公共资源交易平台全流程电子化政府采购项目内容（此项内容请着重阅读）</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1、关于需要特别提醒供应商的内容</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1.1、本项目采用电子化投标的方式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1.2、制作电子投标文件</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1.3、递交电子投标文件</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2、关于报名</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2.1、购买须知：使用捆绑省交易平台的CA锁登录电子交易平台，通过政府采购系统企业端进入，点击我要投标，完善相关投标信息；</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2.2、缴费确认：请在文件发售时间以内携带介绍信（备注经办人联系电话及电子邮箱）及报名成功网页截图和身份证原件及复印件在代理机构处进行投标登记并交纳费用，确认完成缴费流程，否则报名无效，确认完毕后方可下载文件；</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2.3、未完成网上投标成功的或未经采购代理公司缴费确认或未在规定时间内在平台上下载文件的，无法完成后续流程；</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2.4、本项目采用电子化投标的方式，相关操作流程详见全国公共资源交易平台（陕西省）网站[服务指南-下载专区]中的《陕西省公共资源交易中心政府采购项目投标指南》；</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2.5、电子招标文件技术支持：4009280095、4009980000。</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3、关于文件的制作和签名</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3.1. 编制电子投标文件时，应使用最新发布的电子招标文件及专用制作工具进行编制。并使用数字认证证书（CA）对电子投标文件进行签署、加密、递交及开标时解密等相关操作。</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（1）电子招标文件下载</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供应商登录全国公共资源交易平台（陕西省）网站[电子交易平台-企业端]后，在[我的项目]中点击“项目流程-交易文件下载”下载电子招标文件（*.SXSZF）;</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注意：该项目如有变更文件，则应点击“项目流程&gt;答疑文件下载”下载更新后的电子招标文件（*.SXSCF），使用旧版电子招标文件制作的电子投标文件，系统将拒绝接收。</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（2）电子招标文件需要使用专用软件打开、浏览</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供应商登录全国公共资源交易平台（陕西省）网站[服务指南-下载专区]免费下载《陕西省公共资源交易平台政府采购电子标书制作工具(V8.0.0.2)》，下载网址：http://www.sxggzyjy.cn/fwzn/004003/20180827/c8c8fb15-a7cc-4011-a244-806289d7cf3b.html，并升级至最新版本，使用该客户端可以打开电子招标文件。软件操作手册详见全国公共资源交易平台（陕西省）网站[服务指南-下载专区]中的《陕西省公共资源交易（政府采购类）投标文件制作软件操作手册》,下载网址：</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http://www.sxggzyjy.cn/fwzn/004003/20170821/c3afa05b-f5e6-4e64-9fb0-e397ef73413d.html；</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（3）制作电子投标文件</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电子投标文件同样需要使用上述软件进行编制。在编制过程中，如有技术性问题，请先翻阅操作手册或致电软件开发商，技术支持热线：4009280095、4009980000。</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4、关于响应文件递交与解密</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4.1.文件递交</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4.2.文件开启与解密</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（1）开标时，供应商须使用电子投标文件加密时所用的数字认证证书（CA锁）在开标室的解密机上自行解密电子投标文件。涉及到二次报价的，一定携带主锁报价，只有主锁才有签章功能，二次报价才能完成。</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（2）采购代理机构将在开标会议现场做开标记录。</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（3）在开标环节出现下列情况之一的，其电子投标文件视为无效文件：</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a.供应商拒绝对电子投标文件进行解密的；</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b.因供应商自身原因（如未带CA锁、或所带CA锁与制作电子投标文件使用的CA锁不一致、或沿用旧版招标文件编制投标文件等情形），导致在规定时间内无法解密投标文件的；</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c.上传的电子投标文件无法打开的；</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d.政府采购法律法规规定的其他无效情形。</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bCs w:val="0"/>
          <w:color w:val="auto"/>
          <w:szCs w:val="24"/>
        </w:rPr>
      </w:pPr>
      <w:r>
        <w:rPr>
          <w:rFonts w:hint="eastAsia" w:ascii="宋体" w:hAnsi="宋体"/>
          <w:b/>
          <w:bCs w:val="0"/>
          <w:color w:val="auto"/>
          <w:szCs w:val="24"/>
        </w:rPr>
        <w:t>（5）特殊情形下的应急处置</w:t>
      </w:r>
    </w:p>
    <w:p>
      <w:pPr>
        <w:keepNext w:val="0"/>
        <w:keepLines w:val="0"/>
        <w:pageBreakBefore w:val="0"/>
        <w:kinsoku/>
        <w:wordWrap/>
        <w:overflowPunct/>
        <w:topLinePunct w:val="0"/>
        <w:autoSpaceDE/>
        <w:autoSpaceDN/>
        <w:bidi w:val="0"/>
        <w:spacing w:line="520" w:lineRule="exact"/>
        <w:jc w:val="left"/>
        <w:textAlignment w:val="auto"/>
        <w:rPr>
          <w:rFonts w:ascii="宋体" w:hAnsi="宋体"/>
          <w:b/>
          <w:color w:val="auto"/>
          <w:szCs w:val="24"/>
        </w:rPr>
      </w:pPr>
      <w:r>
        <w:rPr>
          <w:rFonts w:hint="eastAsia" w:ascii="宋体" w:hAnsi="宋体"/>
          <w:b/>
          <w:bCs w:val="0"/>
          <w:color w:val="auto"/>
          <w:szCs w:val="24"/>
        </w:rPr>
        <w:t>在开标、评审过程中，如因停电、断网、电子化系统故障等特殊原因导致电子化开、评标无法正常进行时，代理机构应及时与公共资源交易中心工作人员联系，故障在2小时内可修复的，可延续电子开标评标流程；2小时内无法修复的，由采购人根据《安康市公共资源交易平台电子化交易应急处置管理办法（试行）》的通知选择处理方法。</w:t>
      </w:r>
      <w:r>
        <w:rPr>
          <w:rFonts w:hint="eastAsia" w:ascii="宋体" w:hAnsi="宋体"/>
          <w:b/>
          <w:color w:val="auto"/>
          <w:szCs w:val="24"/>
        </w:rPr>
        <w:t>（</w:t>
      </w:r>
      <w:r>
        <w:rPr>
          <w:rFonts w:hint="eastAsia" w:ascii="宋体" w:hAnsi="宋体"/>
          <w:b/>
          <w:color w:val="auto"/>
          <w:szCs w:val="24"/>
          <w:lang w:eastAsia="zh-CN"/>
        </w:rPr>
        <w:t>七</w:t>
      </w:r>
      <w:r>
        <w:rPr>
          <w:rFonts w:hint="eastAsia" w:ascii="宋体" w:hAnsi="宋体"/>
          <w:b/>
          <w:color w:val="auto"/>
          <w:szCs w:val="24"/>
        </w:rPr>
        <w:t>）评 审</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rPr>
        <w:t>1</w:t>
      </w:r>
      <w:r>
        <w:rPr>
          <w:rFonts w:hint="eastAsia" w:ascii="宋体" w:hAnsi="宋体"/>
          <w:color w:val="auto"/>
          <w:szCs w:val="24"/>
          <w:lang w:val="en-US" w:eastAsia="zh-CN"/>
        </w:rPr>
        <w:t>5</w:t>
      </w:r>
      <w:r>
        <w:rPr>
          <w:rFonts w:hint="eastAsia" w:ascii="宋体" w:hAnsi="宋体"/>
          <w:color w:val="auto"/>
          <w:szCs w:val="24"/>
        </w:rPr>
        <w:t>、评审</w:t>
      </w:r>
      <w:bookmarkEnd w:id="21"/>
      <w:bookmarkEnd w:id="22"/>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15</w:t>
      </w:r>
      <w:r>
        <w:rPr>
          <w:rFonts w:hint="eastAsia" w:ascii="宋体" w:hAnsi="宋体"/>
          <w:color w:val="auto"/>
          <w:szCs w:val="24"/>
        </w:rPr>
        <w:t>.1 磋商小组将遵循公开、公平、公正和择优的原则，对所有供应商的磋商响应文件评审，都采用相同的程序和标准。</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15</w:t>
      </w:r>
      <w:r>
        <w:rPr>
          <w:rFonts w:hint="eastAsia" w:ascii="宋体" w:hAnsi="宋体"/>
          <w:color w:val="auto"/>
          <w:szCs w:val="24"/>
        </w:rPr>
        <w:t>.2 评审过程的保密：评审应在严格保密的状态下进行，在响应文件的评审、比较、成交候选供应商推荐以及授予合同的过程中，供应商向采购人和磋商小组施加影响的任何行为，都将会导致其报价被拒绝；成交供应商确定后，采购人不对未成交供应商就评审过程以及未能成交原因做出任何解释。未成交供应商不得向磋商小组成员或其他相关人员索问评审过程的情况和材料。</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15</w:t>
      </w:r>
      <w:r>
        <w:rPr>
          <w:rFonts w:hint="eastAsia" w:ascii="宋体" w:hAnsi="宋体"/>
          <w:color w:val="auto"/>
          <w:szCs w:val="24"/>
        </w:rPr>
        <w:t>.3 供应商或磋商响应文件出现的下列情形将按照无效响应文件处理，由磋商小组否决其磋商：</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15</w:t>
      </w:r>
      <w:r>
        <w:rPr>
          <w:rFonts w:hint="eastAsia" w:ascii="宋体" w:hAnsi="宋体"/>
          <w:color w:val="auto"/>
          <w:szCs w:val="24"/>
        </w:rPr>
        <w:t>.3.1 未按磋商文件规定要求密封、签署、盖章；</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15</w:t>
      </w:r>
      <w:r>
        <w:rPr>
          <w:rFonts w:hint="eastAsia" w:ascii="宋体" w:hAnsi="宋体"/>
          <w:color w:val="auto"/>
          <w:szCs w:val="24"/>
        </w:rPr>
        <w:t>.3.2不具备磋商文件规定资格条件的或提供的资格证明文件不全的；</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15</w:t>
      </w:r>
      <w:r>
        <w:rPr>
          <w:rFonts w:hint="eastAsia" w:ascii="宋体" w:hAnsi="宋体"/>
          <w:color w:val="auto"/>
          <w:szCs w:val="24"/>
        </w:rPr>
        <w:t>.3.3响应文件内容不全或字迹模糊辨认不清导致磋商响应文件不满足磋商文件实质性要求的；</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1</w:t>
      </w:r>
      <w:r>
        <w:rPr>
          <w:rFonts w:hint="eastAsia" w:ascii="宋体" w:hAnsi="宋体"/>
          <w:color w:val="auto"/>
          <w:szCs w:val="24"/>
          <w:lang w:val="en-US" w:eastAsia="zh-CN"/>
        </w:rPr>
        <w:t>5</w:t>
      </w:r>
      <w:r>
        <w:rPr>
          <w:rFonts w:hint="eastAsia" w:ascii="宋体" w:hAnsi="宋体"/>
          <w:color w:val="auto"/>
          <w:szCs w:val="24"/>
        </w:rPr>
        <w:t>.3.4 报价超过采购预算的；</w:t>
      </w:r>
    </w:p>
    <w:p>
      <w:pPr>
        <w:keepNext w:val="0"/>
        <w:keepLines w:val="0"/>
        <w:pageBreakBefore w:val="0"/>
        <w:kinsoku/>
        <w:wordWrap/>
        <w:overflowPunct/>
        <w:topLinePunct w:val="0"/>
        <w:autoSpaceDE/>
        <w:autoSpaceDN/>
        <w:bidi w:val="0"/>
        <w:spacing w:line="520" w:lineRule="exact"/>
        <w:ind w:firstLine="482" w:firstLineChars="200"/>
        <w:textAlignment w:val="auto"/>
        <w:rPr>
          <w:rFonts w:ascii="宋体" w:hAnsi="宋体"/>
          <w:b/>
          <w:bCs/>
          <w:color w:val="auto"/>
          <w:szCs w:val="24"/>
        </w:rPr>
      </w:pPr>
      <w:r>
        <w:rPr>
          <w:rFonts w:hint="eastAsia" w:ascii="宋体" w:hAnsi="宋体"/>
          <w:b/>
          <w:bCs/>
          <w:color w:val="auto"/>
          <w:szCs w:val="24"/>
        </w:rPr>
        <w:t>15.3.5付款方式不满足竞争性磋商文件要求的；</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15</w:t>
      </w:r>
      <w:r>
        <w:rPr>
          <w:rFonts w:hint="eastAsia" w:ascii="宋体" w:hAnsi="宋体"/>
          <w:color w:val="auto"/>
          <w:szCs w:val="24"/>
        </w:rPr>
        <w:t>.3.6 属于磋商文件中所列无效响应情形的；</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19.3.7 与磋商文件要求条款有重大偏离的；</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15</w:t>
      </w:r>
      <w:r>
        <w:rPr>
          <w:rFonts w:hint="eastAsia" w:ascii="宋体" w:hAnsi="宋体"/>
          <w:color w:val="auto"/>
          <w:szCs w:val="24"/>
        </w:rPr>
        <w:t>.3.8 不符合法律、法规和磋商文件中规定的其他实质性要求的。</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bookmarkStart w:id="23" w:name="_Toc394934437"/>
      <w:r>
        <w:rPr>
          <w:rFonts w:hint="eastAsia" w:ascii="宋体" w:hAnsi="宋体"/>
          <w:color w:val="auto"/>
          <w:szCs w:val="24"/>
          <w:lang w:val="en-US" w:eastAsia="zh-CN"/>
        </w:rPr>
        <w:t>16、</w:t>
      </w:r>
      <w:r>
        <w:rPr>
          <w:rFonts w:hint="eastAsia" w:ascii="宋体" w:hAnsi="宋体"/>
          <w:color w:val="auto"/>
          <w:szCs w:val="24"/>
        </w:rPr>
        <w:t>评审</w:t>
      </w:r>
      <w:bookmarkEnd w:id="23"/>
      <w:r>
        <w:rPr>
          <w:rFonts w:hint="eastAsia" w:ascii="宋体" w:hAnsi="宋体"/>
          <w:color w:val="auto"/>
          <w:szCs w:val="24"/>
        </w:rPr>
        <w:t>程序及办法</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16</w:t>
      </w:r>
      <w:r>
        <w:rPr>
          <w:rFonts w:hint="eastAsia" w:ascii="宋体" w:hAnsi="宋体"/>
          <w:color w:val="auto"/>
          <w:szCs w:val="24"/>
        </w:rPr>
        <w:t>.1磋商小组对于各个供应商的响应文件先进行资格审查，再进行符合性审查，审查全都合格的供应商才有参加磋商与承诺的资格。</w:t>
      </w:r>
    </w:p>
    <w:p>
      <w:pPr>
        <w:keepNext w:val="0"/>
        <w:keepLines w:val="0"/>
        <w:pageBreakBefore w:val="0"/>
        <w:kinsoku/>
        <w:wordWrap/>
        <w:overflowPunct/>
        <w:topLinePunct w:val="0"/>
        <w:autoSpaceDE/>
        <w:autoSpaceDN/>
        <w:bidi w:val="0"/>
        <w:spacing w:line="520" w:lineRule="exact"/>
        <w:ind w:firstLine="480" w:firstLineChars="200"/>
        <w:textAlignment w:val="auto"/>
        <w:rPr>
          <w:color w:val="auto"/>
        </w:rPr>
      </w:pPr>
      <w:r>
        <w:rPr>
          <w:rFonts w:hint="eastAsia" w:ascii="宋体" w:hAnsi="宋体"/>
          <w:color w:val="auto"/>
          <w:szCs w:val="24"/>
          <w:lang w:val="en-US" w:eastAsia="zh-CN"/>
        </w:rPr>
        <w:t>16</w:t>
      </w:r>
      <w:r>
        <w:rPr>
          <w:rFonts w:hint="eastAsia" w:ascii="宋体" w:hAnsi="宋体"/>
          <w:color w:val="auto"/>
          <w:szCs w:val="24"/>
        </w:rPr>
        <w:t>.1.1资格审查内容为：</w:t>
      </w:r>
      <w:r>
        <w:rPr>
          <w:rFonts w:hint="eastAsia" w:ascii="宋体" w:hAnsi="宋体"/>
          <w:b/>
          <w:bCs/>
          <w:color w:val="auto"/>
          <w:szCs w:val="24"/>
        </w:rPr>
        <w:t>见供应商须知第12条相关规定。</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16</w:t>
      </w:r>
      <w:r>
        <w:rPr>
          <w:rFonts w:hint="eastAsia"/>
          <w:color w:val="auto"/>
          <w:lang w:val="zh-CN"/>
        </w:rPr>
        <w:t>.1.2符合性</w:t>
      </w:r>
      <w:r>
        <w:rPr>
          <w:rFonts w:hint="eastAsia" w:ascii="宋体" w:hAnsi="宋体"/>
          <w:color w:val="auto"/>
          <w:szCs w:val="24"/>
        </w:rPr>
        <w:t>审查内容为：</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16</w:t>
      </w:r>
      <w:r>
        <w:rPr>
          <w:rFonts w:hint="eastAsia" w:ascii="宋体" w:hAnsi="宋体"/>
          <w:color w:val="auto"/>
          <w:szCs w:val="24"/>
        </w:rPr>
        <w:t>.1.2.</w:t>
      </w:r>
      <w:r>
        <w:rPr>
          <w:rFonts w:hint="eastAsia" w:ascii="宋体" w:hAnsi="宋体"/>
          <w:color w:val="auto"/>
          <w:szCs w:val="24"/>
          <w:lang w:val="en-US" w:eastAsia="zh-CN"/>
        </w:rPr>
        <w:t>1</w:t>
      </w:r>
      <w:r>
        <w:rPr>
          <w:rFonts w:hint="eastAsia" w:ascii="宋体" w:hAnsi="宋体"/>
          <w:color w:val="auto"/>
          <w:szCs w:val="24"/>
        </w:rPr>
        <w:t>报价超过采购预算的；</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16</w:t>
      </w:r>
      <w:r>
        <w:rPr>
          <w:rFonts w:hint="eastAsia" w:ascii="宋体" w:hAnsi="宋体"/>
          <w:color w:val="auto"/>
          <w:szCs w:val="24"/>
        </w:rPr>
        <w:t>.1.2.</w:t>
      </w:r>
      <w:r>
        <w:rPr>
          <w:rFonts w:hint="eastAsia" w:ascii="宋体" w:hAnsi="宋体"/>
          <w:color w:val="auto"/>
          <w:szCs w:val="24"/>
          <w:lang w:val="en-US" w:eastAsia="zh-CN"/>
        </w:rPr>
        <w:t>2</w:t>
      </w:r>
      <w:r>
        <w:rPr>
          <w:rFonts w:hint="eastAsia" w:ascii="宋体" w:hAnsi="宋体"/>
          <w:color w:val="auto"/>
          <w:szCs w:val="24"/>
        </w:rPr>
        <w:t>响应文件有效期是否合格；</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16</w:t>
      </w:r>
      <w:r>
        <w:rPr>
          <w:rFonts w:hint="eastAsia" w:ascii="宋体" w:hAnsi="宋体"/>
          <w:color w:val="auto"/>
          <w:szCs w:val="24"/>
        </w:rPr>
        <w:t>.1.2.</w:t>
      </w:r>
      <w:r>
        <w:rPr>
          <w:rFonts w:hint="eastAsia" w:ascii="宋体" w:hAnsi="宋体"/>
          <w:color w:val="auto"/>
          <w:szCs w:val="24"/>
          <w:lang w:val="en-US" w:eastAsia="zh-CN"/>
        </w:rPr>
        <w:t>3</w:t>
      </w:r>
      <w:r>
        <w:rPr>
          <w:rFonts w:hint="eastAsia" w:ascii="宋体" w:hAnsi="宋体"/>
          <w:color w:val="auto"/>
          <w:szCs w:val="24"/>
        </w:rPr>
        <w:t>响应文件的签字盖章是否合格；</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16</w:t>
      </w:r>
      <w:r>
        <w:rPr>
          <w:rFonts w:hint="eastAsia" w:ascii="宋体" w:hAnsi="宋体"/>
          <w:color w:val="auto"/>
          <w:szCs w:val="24"/>
        </w:rPr>
        <w:t>.1.2.</w:t>
      </w:r>
      <w:r>
        <w:rPr>
          <w:rFonts w:hint="eastAsia" w:ascii="宋体" w:hAnsi="宋体"/>
          <w:color w:val="auto"/>
          <w:szCs w:val="24"/>
          <w:lang w:val="en-US" w:eastAsia="zh-CN"/>
        </w:rPr>
        <w:t>4</w:t>
      </w:r>
      <w:r>
        <w:rPr>
          <w:rFonts w:hint="eastAsia" w:ascii="宋体" w:hAnsi="宋体"/>
          <w:color w:val="auto"/>
          <w:szCs w:val="24"/>
        </w:rPr>
        <w:t>响应文件内容是否齐全，字迹是否清晰可辨，格式是否符合磋商文件规定的格式要求；</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16</w:t>
      </w:r>
      <w:r>
        <w:rPr>
          <w:rFonts w:hint="eastAsia" w:ascii="宋体" w:hAnsi="宋体"/>
          <w:color w:val="auto"/>
          <w:szCs w:val="24"/>
        </w:rPr>
        <w:t>.1.2.</w:t>
      </w:r>
      <w:r>
        <w:rPr>
          <w:rFonts w:hint="eastAsia" w:ascii="宋体" w:hAnsi="宋体"/>
          <w:color w:val="auto"/>
          <w:szCs w:val="24"/>
          <w:lang w:val="en-US" w:eastAsia="zh-CN"/>
        </w:rPr>
        <w:t>5</w:t>
      </w:r>
      <w:r>
        <w:rPr>
          <w:rFonts w:hint="eastAsia" w:ascii="宋体" w:hAnsi="宋体"/>
          <w:color w:val="auto"/>
          <w:szCs w:val="24"/>
        </w:rPr>
        <w:t>磋商文件规定的其他要求。</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16</w:t>
      </w:r>
      <w:r>
        <w:rPr>
          <w:rFonts w:hint="eastAsia" w:ascii="宋体" w:hAnsi="宋体"/>
          <w:color w:val="auto"/>
          <w:szCs w:val="24"/>
        </w:rPr>
        <w:t>.2 对响应文件含义不明确、同类问题表述不一致或者有明显文字和计算错误的内容，磋商小组可以要求供应商在规定的时间内做出必要的澄清、说明或者纠正。供应商的澄清、说明或者补正应当采用书面形式，有其授权的代表签字，并不得超出磋商响应文件的范围或者改变响应文件的实质性内容。</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16</w:t>
      </w:r>
      <w:r>
        <w:rPr>
          <w:rFonts w:hint="eastAsia" w:ascii="宋体" w:hAnsi="宋体"/>
          <w:color w:val="auto"/>
          <w:szCs w:val="24"/>
        </w:rPr>
        <w:t>.2.1 澄清文件将作为响应文件的一部分。</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16</w:t>
      </w:r>
      <w:r>
        <w:rPr>
          <w:rFonts w:hint="eastAsia" w:ascii="宋体" w:hAnsi="宋体"/>
          <w:color w:val="auto"/>
          <w:szCs w:val="24"/>
        </w:rPr>
        <w:t>.2.2 算术错误将按以下方法更正：</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16</w:t>
      </w:r>
      <w:r>
        <w:rPr>
          <w:rFonts w:hint="eastAsia" w:ascii="宋体" w:hAnsi="宋体"/>
          <w:color w:val="auto"/>
          <w:szCs w:val="24"/>
        </w:rPr>
        <w:t>.2.2.1响应文件的大写金额和小写金额不一致的，以大写金额为准；</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16</w:t>
      </w:r>
      <w:r>
        <w:rPr>
          <w:rFonts w:hint="eastAsia" w:ascii="宋体" w:hAnsi="宋体"/>
          <w:color w:val="auto"/>
          <w:szCs w:val="24"/>
        </w:rPr>
        <w:t>.2.2.2 总价金额与按单价汇总金额不一致的，以单价金额计算结果为准；</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16</w:t>
      </w:r>
      <w:r>
        <w:rPr>
          <w:rFonts w:hint="eastAsia" w:ascii="宋体" w:hAnsi="宋体"/>
          <w:color w:val="auto"/>
          <w:szCs w:val="24"/>
        </w:rPr>
        <w:t>.2.2.3 单价金额小数点有明显错位的，应当以总价为准，并修改单价；</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16</w:t>
      </w:r>
      <w:r>
        <w:rPr>
          <w:rFonts w:hint="eastAsia" w:ascii="宋体" w:hAnsi="宋体"/>
          <w:color w:val="auto"/>
          <w:szCs w:val="24"/>
        </w:rPr>
        <w:t>.2.2.4 对不同文字文本磋商响应文件的解释发生异议的，以中文文本为准；</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16</w:t>
      </w:r>
      <w:r>
        <w:rPr>
          <w:rFonts w:hint="eastAsia" w:ascii="宋体" w:hAnsi="宋体"/>
          <w:color w:val="auto"/>
          <w:szCs w:val="24"/>
        </w:rPr>
        <w:t>.2.2.5 对于供应商不接受对其错误的更改，其磋商属于无效磋商情形。</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bookmarkStart w:id="24" w:name="_Toc394934438"/>
      <w:r>
        <w:rPr>
          <w:rFonts w:hint="eastAsia" w:ascii="宋体" w:hAnsi="宋体"/>
          <w:color w:val="auto"/>
          <w:szCs w:val="24"/>
          <w:lang w:val="en-US" w:eastAsia="zh-CN"/>
        </w:rPr>
        <w:t>17</w:t>
      </w:r>
      <w:r>
        <w:rPr>
          <w:rFonts w:hint="eastAsia" w:ascii="宋体" w:hAnsi="宋体"/>
          <w:color w:val="auto"/>
          <w:szCs w:val="24"/>
        </w:rPr>
        <w:t>、</w:t>
      </w:r>
      <w:bookmarkEnd w:id="24"/>
      <w:r>
        <w:rPr>
          <w:rFonts w:hint="eastAsia" w:ascii="宋体" w:hAnsi="宋体"/>
          <w:color w:val="auto"/>
          <w:szCs w:val="24"/>
        </w:rPr>
        <w:t>磋商</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17</w:t>
      </w:r>
      <w:r>
        <w:rPr>
          <w:rFonts w:hint="eastAsia" w:ascii="宋体" w:hAnsi="宋体"/>
          <w:color w:val="auto"/>
          <w:szCs w:val="24"/>
        </w:rPr>
        <w:t>.1磋商小组根据各磋商供应商响应文件响应情况决定是否与各供应商进行磋商，磋商方式为磋商小组所有成员集中与单一供应商分别进行磋商，并给与参加磋商的供应商平等的磋商机会。</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17</w:t>
      </w:r>
      <w:r>
        <w:rPr>
          <w:rFonts w:hint="eastAsia" w:ascii="宋体" w:hAnsi="宋体"/>
          <w:color w:val="auto"/>
          <w:szCs w:val="24"/>
        </w:rPr>
        <w:t>.2经磋商小组评审，质量和服务均能满足磋商文件实质性响应要求的供应商才具有最后报价的机会。供应商应按磋商小组规定的时间进行最后报价，并由法定代表人或其授权人签字，最后报价现场不公布。该磋商报价为不可更改价格，作为磋商小组推荐成交候选人的依据。</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17</w:t>
      </w:r>
      <w:r>
        <w:rPr>
          <w:rFonts w:hint="eastAsia" w:ascii="宋体" w:hAnsi="宋体"/>
          <w:color w:val="auto"/>
          <w:szCs w:val="24"/>
        </w:rPr>
        <w:t>.3磋商小组认为供应商的最后报价明显不合理或者低于成本，有可能影响质量和不能诚信履约的，要求其在磋商小组规定的期限内提供书面文件予以解释说明，并提交相关证明材料；如果其不能在磋商小组规定时间内够提供相关材料证明其报价的合理性，其最后报价为无效报价。</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bookmarkStart w:id="25" w:name="_Toc394934439"/>
      <w:r>
        <w:rPr>
          <w:rFonts w:hint="eastAsia" w:ascii="宋体" w:hAnsi="宋体"/>
          <w:color w:val="auto"/>
          <w:szCs w:val="24"/>
          <w:lang w:val="en-US" w:eastAsia="zh-CN"/>
        </w:rPr>
        <w:t>18</w:t>
      </w:r>
      <w:r>
        <w:rPr>
          <w:rFonts w:hint="eastAsia" w:ascii="宋体" w:hAnsi="宋体"/>
          <w:color w:val="auto"/>
          <w:szCs w:val="24"/>
        </w:rPr>
        <w:t>、评审方法</w:t>
      </w:r>
      <w:bookmarkEnd w:id="25"/>
    </w:p>
    <w:p>
      <w:pPr>
        <w:keepNext w:val="0"/>
        <w:keepLines w:val="0"/>
        <w:pageBreakBefore w:val="0"/>
        <w:kinsoku/>
        <w:wordWrap/>
        <w:overflowPunct/>
        <w:topLinePunct w:val="0"/>
        <w:autoSpaceDE/>
        <w:autoSpaceDN/>
        <w:bidi w:val="0"/>
        <w:spacing w:line="520" w:lineRule="exact"/>
        <w:ind w:firstLine="480" w:firstLineChars="200"/>
        <w:jc w:val="left"/>
        <w:textAlignment w:val="auto"/>
        <w:rPr>
          <w:rFonts w:hint="eastAsia" w:ascii="宋体" w:hAnsi="宋体"/>
          <w:b/>
          <w:snapToGrid w:val="0"/>
          <w:color w:val="auto"/>
          <w:szCs w:val="24"/>
        </w:rPr>
      </w:pPr>
      <w:r>
        <w:rPr>
          <w:rFonts w:hint="eastAsia" w:ascii="宋体" w:hAnsi="宋体"/>
          <w:color w:val="auto"/>
          <w:szCs w:val="24"/>
          <w:lang w:val="en-US" w:eastAsia="zh-CN"/>
        </w:rPr>
        <w:t>18</w:t>
      </w:r>
      <w:r>
        <w:rPr>
          <w:rFonts w:hint="eastAsia" w:ascii="宋体" w:hAnsi="宋体"/>
          <w:color w:val="auto"/>
          <w:szCs w:val="24"/>
        </w:rPr>
        <w:t>.1评审方法：磋商小组从质量和服务均能满足磋商文件实质性响应要求的供应商中，按照最后得分由高到低的顺序提出成交候选人。</w:t>
      </w:r>
    </w:p>
    <w:p>
      <w:pPr>
        <w:keepNext w:val="0"/>
        <w:keepLines w:val="0"/>
        <w:pageBreakBefore w:val="0"/>
        <w:kinsoku/>
        <w:wordWrap/>
        <w:overflowPunct/>
        <w:topLinePunct w:val="0"/>
        <w:autoSpaceDE/>
        <w:autoSpaceDN/>
        <w:bidi w:val="0"/>
        <w:spacing w:line="520" w:lineRule="exact"/>
        <w:jc w:val="center"/>
        <w:textAlignment w:val="auto"/>
        <w:rPr>
          <w:rFonts w:ascii="宋体" w:hAnsi="宋体"/>
          <w:b/>
          <w:snapToGrid w:val="0"/>
          <w:color w:val="auto"/>
          <w:szCs w:val="24"/>
        </w:rPr>
      </w:pPr>
      <w:r>
        <w:rPr>
          <w:rFonts w:hint="eastAsia" w:ascii="宋体" w:hAnsi="宋体"/>
          <w:b/>
          <w:snapToGrid w:val="0"/>
          <w:color w:val="auto"/>
          <w:szCs w:val="24"/>
        </w:rPr>
        <w:t>(七）评分内容和评分方式</w:t>
      </w:r>
    </w:p>
    <w:p>
      <w:pPr>
        <w:keepNext w:val="0"/>
        <w:keepLines w:val="0"/>
        <w:pageBreakBefore w:val="0"/>
        <w:kinsoku/>
        <w:wordWrap/>
        <w:overflowPunct/>
        <w:topLinePunct w:val="0"/>
        <w:autoSpaceDE/>
        <w:autoSpaceDN/>
        <w:bidi w:val="0"/>
        <w:spacing w:line="520" w:lineRule="exact"/>
        <w:ind w:firstLine="240" w:firstLineChars="100"/>
        <w:textAlignment w:val="auto"/>
      </w:pPr>
      <w:r>
        <w:rPr>
          <w:rFonts w:hint="eastAsia" w:ascii="宋体" w:hAnsi="宋体"/>
          <w:color w:val="auto"/>
          <w:szCs w:val="24"/>
        </w:rPr>
        <w:t>总分100分，每个供应商每项评分因素得分汇总即为最后得分，各项评分因素具体</w:t>
      </w:r>
      <w:r>
        <w:rPr>
          <w:rFonts w:hint="eastAsia" w:ascii="宋体" w:hAnsi="宋体"/>
          <w:color w:val="auto"/>
          <w:szCs w:val="24"/>
          <w:highlight w:val="none"/>
        </w:rPr>
        <w:t>内容及打分标准如下：</w:t>
      </w:r>
    </w:p>
    <w:tbl>
      <w:tblPr>
        <w:tblStyle w:val="18"/>
        <w:tblW w:w="8642" w:type="dxa"/>
        <w:jc w:val="center"/>
        <w:tblLayout w:type="fixed"/>
        <w:tblCellMar>
          <w:top w:w="0" w:type="dxa"/>
          <w:left w:w="108" w:type="dxa"/>
          <w:bottom w:w="0" w:type="dxa"/>
          <w:right w:w="108" w:type="dxa"/>
        </w:tblCellMar>
      </w:tblPr>
      <w:tblGrid>
        <w:gridCol w:w="927"/>
        <w:gridCol w:w="615"/>
        <w:gridCol w:w="7100"/>
      </w:tblGrid>
      <w:tr>
        <w:tblPrEx>
          <w:tblCellMar>
            <w:top w:w="0" w:type="dxa"/>
            <w:left w:w="108" w:type="dxa"/>
            <w:bottom w:w="0" w:type="dxa"/>
            <w:right w:w="108" w:type="dxa"/>
          </w:tblCellMar>
        </w:tblPrEx>
        <w:trPr>
          <w:trHeight w:val="49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评标</w:t>
            </w:r>
          </w:p>
          <w:p>
            <w:pPr>
              <w:snapToGrid w:val="0"/>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内容</w:t>
            </w:r>
          </w:p>
        </w:tc>
        <w:tc>
          <w:tcPr>
            <w:tcW w:w="615" w:type="dxa"/>
            <w:tcBorders>
              <w:top w:val="single" w:color="auto" w:sz="4" w:space="0"/>
              <w:left w:val="nil"/>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分值</w:t>
            </w:r>
          </w:p>
        </w:tc>
        <w:tc>
          <w:tcPr>
            <w:tcW w:w="7100" w:type="dxa"/>
            <w:tcBorders>
              <w:top w:val="single" w:color="auto" w:sz="4" w:space="0"/>
              <w:left w:val="nil"/>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评标原则与标准</w:t>
            </w:r>
          </w:p>
        </w:tc>
      </w:tr>
      <w:tr>
        <w:tblPrEx>
          <w:tblCellMar>
            <w:top w:w="0" w:type="dxa"/>
            <w:left w:w="108" w:type="dxa"/>
            <w:bottom w:w="0" w:type="dxa"/>
            <w:right w:w="108" w:type="dxa"/>
          </w:tblCellMar>
        </w:tblPrEx>
        <w:trPr>
          <w:trHeight w:val="2659"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Cs/>
                <w:color w:val="000000"/>
                <w:sz w:val="24"/>
              </w:rPr>
            </w:pPr>
            <w:r>
              <w:rPr>
                <w:rFonts w:hint="eastAsia" w:ascii="宋体" w:hAnsi="宋体" w:eastAsia="宋体" w:cs="宋体"/>
                <w:bCs/>
                <w:color w:val="000000"/>
                <w:sz w:val="24"/>
              </w:rPr>
              <w:t>价格</w:t>
            </w:r>
          </w:p>
        </w:tc>
        <w:tc>
          <w:tcPr>
            <w:tcW w:w="615" w:type="dxa"/>
            <w:tcBorders>
              <w:top w:val="single" w:color="auto" w:sz="4" w:space="0"/>
              <w:left w:val="nil"/>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Cs/>
                <w:color w:val="000000"/>
                <w:sz w:val="24"/>
              </w:rPr>
            </w:pPr>
            <w:r>
              <w:rPr>
                <w:rFonts w:hint="eastAsia" w:ascii="宋体" w:hAnsi="宋体" w:eastAsia="宋体" w:cs="宋体"/>
                <w:bCs/>
                <w:color w:val="000000"/>
                <w:sz w:val="24"/>
              </w:rPr>
              <w:t>30</w:t>
            </w:r>
          </w:p>
        </w:tc>
        <w:tc>
          <w:tcPr>
            <w:tcW w:w="7100"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宋体"/>
                <w:color w:val="000000"/>
                <w:sz w:val="24"/>
                <w:szCs w:val="24"/>
              </w:rPr>
            </w:pPr>
            <w:r>
              <w:rPr>
                <w:rFonts w:hint="eastAsia" w:ascii="宋体" w:hAnsi="宋体" w:cs="宋体"/>
                <w:color w:val="000000"/>
                <w:sz w:val="24"/>
                <w:szCs w:val="24"/>
              </w:rPr>
              <w:t>以满足招标文件要求且报价最低的最后报价为评标基准价,其价格分为满分30分,其他供应商的价格分按照下列公式计算:投标报价得分=(评标基准价/最终报价)×30。</w:t>
            </w:r>
          </w:p>
          <w:p>
            <w:pPr>
              <w:adjustRightInd w:val="0"/>
              <w:snapToGrid w:val="0"/>
              <w:spacing w:line="400" w:lineRule="exact"/>
              <w:jc w:val="left"/>
              <w:rPr>
                <w:rFonts w:hint="eastAsia" w:ascii="宋体" w:hAnsi="宋体" w:eastAsia="宋体" w:cs="宋体"/>
                <w:bCs/>
                <w:color w:val="000000"/>
                <w:sz w:val="24"/>
              </w:rPr>
            </w:pPr>
            <w:r>
              <w:rPr>
                <w:rFonts w:hint="eastAsia" w:ascii="宋体" w:hAnsi="宋体" w:cs="宋体"/>
                <w:color w:val="000000"/>
                <w:sz w:val="24"/>
                <w:szCs w:val="24"/>
              </w:rPr>
              <w:t>注：投标报价明显低于其</w:t>
            </w:r>
            <w:r>
              <w:rPr>
                <w:rFonts w:hint="eastAsia" w:ascii="宋体" w:hAnsi="宋体" w:cs="宋体"/>
                <w:b/>
                <w:bCs/>
                <w:color w:val="000000"/>
                <w:sz w:val="24"/>
                <w:szCs w:val="24"/>
              </w:rPr>
              <w:t>他投标人，经评标委员会质询后不能在规定时间内说明理由，或说明理由但评标委员会认为理由不能成立的，客观上形成不良竞争，按无效标处理。</w:t>
            </w:r>
          </w:p>
        </w:tc>
      </w:tr>
      <w:tr>
        <w:tblPrEx>
          <w:tblCellMar>
            <w:top w:w="0" w:type="dxa"/>
            <w:left w:w="108" w:type="dxa"/>
            <w:bottom w:w="0" w:type="dxa"/>
            <w:right w:w="108" w:type="dxa"/>
          </w:tblCellMar>
        </w:tblPrEx>
        <w:trPr>
          <w:trHeight w:val="766"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000000"/>
                <w:sz w:val="24"/>
              </w:rPr>
            </w:pPr>
            <w:r>
              <w:rPr>
                <w:rFonts w:hint="eastAsia" w:ascii="宋体" w:hAnsi="宋体" w:eastAsia="宋体" w:cs="宋体"/>
                <w:color w:val="000000"/>
                <w:sz w:val="24"/>
                <w:szCs w:val="24"/>
              </w:rPr>
              <w:t>商务响应</w:t>
            </w:r>
          </w:p>
        </w:tc>
        <w:tc>
          <w:tcPr>
            <w:tcW w:w="615" w:type="dxa"/>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000000"/>
                <w:sz w:val="24"/>
              </w:rPr>
            </w:pPr>
            <w:r>
              <w:rPr>
                <w:rFonts w:hint="eastAsia" w:ascii="宋体" w:hAnsi="宋体" w:eastAsia="宋体" w:cs="宋体"/>
                <w:color w:val="000000"/>
                <w:sz w:val="24"/>
                <w:szCs w:val="24"/>
              </w:rPr>
              <w:t>5</w:t>
            </w:r>
          </w:p>
        </w:tc>
        <w:tc>
          <w:tcPr>
            <w:tcW w:w="7100" w:type="dxa"/>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000000"/>
                <w:sz w:val="24"/>
                <w:lang w:val="en-US" w:eastAsia="zh-CN"/>
              </w:rPr>
            </w:pPr>
            <w:r>
              <w:rPr>
                <w:rFonts w:hint="eastAsia" w:ascii="宋体" w:hAnsi="宋体" w:eastAsia="宋体" w:cs="宋体"/>
                <w:color w:val="000000"/>
                <w:sz w:val="24"/>
                <w:szCs w:val="24"/>
              </w:rPr>
              <w:t>经过有效性和符合性审核合格的单位，对</w:t>
            </w:r>
            <w:r>
              <w:rPr>
                <w:rFonts w:hint="eastAsia" w:ascii="宋体" w:hAnsi="宋体" w:cs="宋体"/>
                <w:color w:val="000000"/>
                <w:sz w:val="24"/>
                <w:szCs w:val="24"/>
                <w:lang w:eastAsia="zh-CN"/>
              </w:rPr>
              <w:t>质量、工期、报价</w:t>
            </w:r>
            <w:r>
              <w:rPr>
                <w:rFonts w:hint="eastAsia" w:ascii="宋体" w:hAnsi="宋体" w:eastAsia="宋体" w:cs="宋体"/>
                <w:color w:val="000000"/>
                <w:sz w:val="24"/>
                <w:szCs w:val="24"/>
              </w:rPr>
              <w:t>等方面进行响应，</w:t>
            </w:r>
            <w:r>
              <w:rPr>
                <w:rFonts w:hint="eastAsia" w:ascii="宋体" w:hAnsi="宋体" w:cs="宋体"/>
                <w:color w:val="000000"/>
                <w:sz w:val="24"/>
                <w:szCs w:val="24"/>
                <w:lang w:eastAsia="zh-CN"/>
              </w:rPr>
              <w:t>根据</w:t>
            </w:r>
            <w:r>
              <w:rPr>
                <w:rFonts w:hint="eastAsia" w:ascii="宋体" w:hAnsi="宋体" w:eastAsia="宋体" w:cs="宋体"/>
                <w:color w:val="000000"/>
                <w:sz w:val="24"/>
                <w:szCs w:val="24"/>
              </w:rPr>
              <w:t>响应且逐项详细说明的计</w:t>
            </w:r>
            <w:r>
              <w:rPr>
                <w:rFonts w:hint="eastAsia" w:ascii="宋体" w:hAnsi="宋体" w:cs="宋体"/>
                <w:color w:val="000000"/>
                <w:sz w:val="24"/>
                <w:szCs w:val="24"/>
                <w:lang w:val="en-US" w:eastAsia="zh-CN"/>
              </w:rPr>
              <w:t>0-</w:t>
            </w:r>
            <w:r>
              <w:rPr>
                <w:rFonts w:hint="eastAsia" w:ascii="宋体" w:hAnsi="宋体" w:eastAsia="宋体" w:cs="宋体"/>
                <w:color w:val="000000"/>
                <w:sz w:val="24"/>
                <w:szCs w:val="24"/>
              </w:rPr>
              <w:t>5分</w:t>
            </w:r>
            <w:r>
              <w:rPr>
                <w:rFonts w:hint="eastAsia" w:ascii="宋体" w:hAnsi="宋体" w:eastAsia="宋体" w:cs="宋体"/>
                <w:color w:val="000000"/>
                <w:sz w:val="24"/>
                <w:szCs w:val="24"/>
                <w:lang w:val="en-US" w:eastAsia="zh-CN"/>
              </w:rPr>
              <w:t>。</w:t>
            </w:r>
          </w:p>
        </w:tc>
      </w:tr>
      <w:tr>
        <w:tblPrEx>
          <w:tblCellMar>
            <w:top w:w="0" w:type="dxa"/>
            <w:left w:w="108" w:type="dxa"/>
            <w:bottom w:w="0" w:type="dxa"/>
            <w:right w:w="108" w:type="dxa"/>
          </w:tblCellMar>
        </w:tblPrEx>
        <w:trPr>
          <w:trHeight w:val="4625"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000000"/>
                <w:sz w:val="24"/>
              </w:rPr>
            </w:pPr>
            <w:r>
              <w:rPr>
                <w:rFonts w:hint="eastAsia" w:ascii="宋体" w:hAnsi="宋体" w:eastAsia="宋体" w:cs="宋体"/>
                <w:color w:val="000000"/>
                <w:sz w:val="24"/>
                <w:szCs w:val="24"/>
              </w:rPr>
              <w:t>施工组织</w:t>
            </w:r>
          </w:p>
        </w:tc>
        <w:tc>
          <w:tcPr>
            <w:tcW w:w="615" w:type="dxa"/>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jc w:val="center"/>
              <w:rPr>
                <w:rFonts w:hint="default" w:ascii="宋体" w:hAnsi="宋体" w:eastAsia="宋体" w:cs="宋体"/>
                <w:color w:val="000000"/>
                <w:sz w:val="24"/>
                <w:lang w:val="en-US" w:eastAsia="zh-CN"/>
              </w:rPr>
            </w:pPr>
            <w:r>
              <w:rPr>
                <w:rFonts w:hint="eastAsia" w:ascii="宋体" w:hAnsi="宋体" w:eastAsia="宋体" w:cs="宋体"/>
                <w:color w:val="000000"/>
                <w:sz w:val="24"/>
                <w:szCs w:val="24"/>
                <w:lang w:val="en-US" w:eastAsia="zh-CN"/>
              </w:rPr>
              <w:t>50</w:t>
            </w:r>
          </w:p>
        </w:tc>
        <w:tc>
          <w:tcPr>
            <w:tcW w:w="7100" w:type="dxa"/>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ind w:right="-98" w:rightChars="-41"/>
              <w:jc w:val="left"/>
              <w:rPr>
                <w:rFonts w:hint="eastAsia" w:ascii="宋体" w:hAnsi="宋体" w:eastAsia="宋体" w:cs="宋体"/>
                <w:color w:val="000000"/>
                <w:sz w:val="24"/>
                <w:szCs w:val="24"/>
              </w:rPr>
            </w:pPr>
            <w:r>
              <w:rPr>
                <w:rFonts w:hint="eastAsia" w:ascii="宋体" w:hAnsi="宋体" w:eastAsia="宋体" w:cs="宋体"/>
                <w:color w:val="000000"/>
                <w:sz w:val="24"/>
                <w:szCs w:val="24"/>
              </w:rPr>
              <w:t>（1） 项目经理部组成；                     （ 1-</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 ）</w:t>
            </w:r>
          </w:p>
          <w:p>
            <w:pPr>
              <w:adjustRightInd w:val="0"/>
              <w:snapToGrid w:val="0"/>
              <w:spacing w:line="400" w:lineRule="exact"/>
              <w:ind w:right="-98" w:rightChars="-41"/>
              <w:jc w:val="left"/>
              <w:rPr>
                <w:rFonts w:hint="eastAsia" w:ascii="宋体" w:hAnsi="宋体" w:eastAsia="宋体" w:cs="宋体"/>
                <w:color w:val="000000"/>
                <w:sz w:val="24"/>
                <w:szCs w:val="24"/>
              </w:rPr>
            </w:pPr>
            <w:r>
              <w:rPr>
                <w:rFonts w:hint="eastAsia" w:ascii="宋体" w:hAnsi="宋体" w:eastAsia="宋体" w:cs="宋体"/>
                <w:color w:val="000000"/>
                <w:sz w:val="24"/>
                <w:szCs w:val="24"/>
              </w:rPr>
              <w:t>（2） 施工部署及总平面布置；               （ 1-</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 ）</w:t>
            </w:r>
          </w:p>
          <w:p>
            <w:pPr>
              <w:adjustRightInd w:val="0"/>
              <w:snapToGrid w:val="0"/>
              <w:spacing w:line="400" w:lineRule="exact"/>
              <w:ind w:right="-98" w:rightChars="-41"/>
              <w:jc w:val="left"/>
              <w:rPr>
                <w:rFonts w:hint="eastAsia" w:ascii="宋体" w:hAnsi="宋体" w:eastAsia="宋体" w:cs="宋体"/>
                <w:color w:val="000000"/>
                <w:sz w:val="24"/>
                <w:szCs w:val="24"/>
              </w:rPr>
            </w:pPr>
            <w:r>
              <w:rPr>
                <w:rFonts w:hint="eastAsia" w:ascii="宋体" w:hAnsi="宋体" w:eastAsia="宋体" w:cs="宋体"/>
                <w:color w:val="000000"/>
                <w:sz w:val="24"/>
                <w:szCs w:val="24"/>
              </w:rPr>
              <w:t>（3） 施工进度计划及措施；                 （ 1-</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 ）</w:t>
            </w:r>
          </w:p>
          <w:p>
            <w:pPr>
              <w:adjustRightInd w:val="0"/>
              <w:snapToGrid w:val="0"/>
              <w:spacing w:line="400" w:lineRule="exact"/>
              <w:ind w:right="-98" w:rightChars="-41"/>
              <w:jc w:val="left"/>
              <w:rPr>
                <w:rFonts w:hint="eastAsia" w:ascii="宋体" w:hAnsi="宋体" w:eastAsia="宋体" w:cs="宋体"/>
                <w:color w:val="000000"/>
                <w:sz w:val="24"/>
                <w:szCs w:val="24"/>
              </w:rPr>
            </w:pPr>
            <w:r>
              <w:rPr>
                <w:rFonts w:hint="eastAsia" w:ascii="宋体" w:hAnsi="宋体" w:eastAsia="宋体" w:cs="宋体"/>
                <w:color w:val="000000"/>
                <w:sz w:val="24"/>
                <w:szCs w:val="24"/>
              </w:rPr>
              <w:t>（4） 施工方案；                           （ 1-</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 ）</w:t>
            </w:r>
          </w:p>
          <w:p>
            <w:pPr>
              <w:adjustRightInd w:val="0"/>
              <w:snapToGrid w:val="0"/>
              <w:spacing w:line="400" w:lineRule="exact"/>
              <w:ind w:right="-98" w:rightChars="-41"/>
              <w:jc w:val="left"/>
              <w:rPr>
                <w:rFonts w:hint="eastAsia" w:ascii="宋体" w:hAnsi="宋体" w:eastAsia="宋体" w:cs="宋体"/>
                <w:color w:val="000000"/>
                <w:sz w:val="24"/>
                <w:szCs w:val="24"/>
              </w:rPr>
            </w:pPr>
            <w:r>
              <w:rPr>
                <w:rFonts w:hint="eastAsia" w:ascii="宋体" w:hAnsi="宋体" w:eastAsia="宋体" w:cs="宋体"/>
                <w:color w:val="000000"/>
                <w:sz w:val="24"/>
                <w:szCs w:val="24"/>
              </w:rPr>
              <w:t>（5） 质量安全保证措施；                   （ 1-</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 ）</w:t>
            </w:r>
          </w:p>
          <w:p>
            <w:pPr>
              <w:adjustRightInd w:val="0"/>
              <w:snapToGrid w:val="0"/>
              <w:spacing w:line="400" w:lineRule="exact"/>
              <w:ind w:right="-98" w:rightChars="-41"/>
              <w:jc w:val="left"/>
              <w:rPr>
                <w:rFonts w:hint="eastAsia" w:ascii="宋体" w:hAnsi="宋体" w:eastAsia="宋体" w:cs="宋体"/>
                <w:color w:val="000000"/>
                <w:sz w:val="24"/>
                <w:szCs w:val="24"/>
              </w:rPr>
            </w:pPr>
            <w:r>
              <w:rPr>
                <w:rFonts w:hint="eastAsia" w:ascii="宋体" w:hAnsi="宋体" w:eastAsia="宋体" w:cs="宋体"/>
                <w:color w:val="000000"/>
                <w:sz w:val="24"/>
                <w:szCs w:val="24"/>
              </w:rPr>
              <w:t>（6） 使用新材料、新工艺的可能性；         （ 1-</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 ）</w:t>
            </w:r>
          </w:p>
          <w:p>
            <w:pPr>
              <w:adjustRightInd w:val="0"/>
              <w:snapToGrid w:val="0"/>
              <w:spacing w:line="400" w:lineRule="exact"/>
              <w:ind w:right="-98" w:rightChars="-41"/>
              <w:jc w:val="left"/>
              <w:rPr>
                <w:rFonts w:hint="eastAsia" w:ascii="宋体" w:hAnsi="宋体" w:eastAsia="宋体" w:cs="宋体"/>
                <w:color w:val="000000"/>
                <w:sz w:val="24"/>
                <w:szCs w:val="24"/>
              </w:rPr>
            </w:pPr>
            <w:r>
              <w:rPr>
                <w:rFonts w:hint="eastAsia" w:ascii="宋体" w:hAnsi="宋体" w:eastAsia="宋体" w:cs="宋体"/>
                <w:color w:val="000000"/>
                <w:sz w:val="24"/>
                <w:szCs w:val="24"/>
              </w:rPr>
              <w:t>（7） 主要材料、构配件计划；               （ 1-</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 ）</w:t>
            </w:r>
          </w:p>
          <w:p>
            <w:pPr>
              <w:adjustRightInd w:val="0"/>
              <w:snapToGrid w:val="0"/>
              <w:spacing w:line="400" w:lineRule="exact"/>
              <w:ind w:right="-98" w:rightChars="-41"/>
              <w:jc w:val="left"/>
              <w:rPr>
                <w:rFonts w:hint="eastAsia" w:ascii="宋体" w:hAnsi="宋体" w:eastAsia="宋体" w:cs="宋体"/>
                <w:color w:val="000000"/>
                <w:sz w:val="24"/>
                <w:szCs w:val="24"/>
              </w:rPr>
            </w:pPr>
            <w:r>
              <w:rPr>
                <w:rFonts w:hint="eastAsia" w:ascii="宋体" w:hAnsi="宋体" w:eastAsia="宋体" w:cs="宋体"/>
                <w:color w:val="000000"/>
                <w:sz w:val="24"/>
                <w:szCs w:val="24"/>
              </w:rPr>
              <w:t>（8） 主要机械设备供应计划；               （ 1-</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 ）</w:t>
            </w:r>
          </w:p>
          <w:p>
            <w:pPr>
              <w:adjustRightInd w:val="0"/>
              <w:snapToGrid w:val="0"/>
              <w:spacing w:line="400" w:lineRule="exact"/>
              <w:ind w:right="-98" w:rightChars="-41"/>
              <w:jc w:val="left"/>
              <w:rPr>
                <w:rFonts w:hint="eastAsia" w:ascii="宋体" w:hAnsi="宋体" w:eastAsia="宋体" w:cs="宋体"/>
                <w:color w:val="000000"/>
                <w:sz w:val="24"/>
                <w:szCs w:val="24"/>
              </w:rPr>
            </w:pPr>
            <w:r>
              <w:rPr>
                <w:rFonts w:hint="eastAsia" w:ascii="宋体" w:hAnsi="宋体" w:eastAsia="宋体" w:cs="宋体"/>
                <w:color w:val="000000"/>
                <w:sz w:val="24"/>
                <w:szCs w:val="24"/>
              </w:rPr>
              <w:t>（9） 劳动力安排；                         （ 1-</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分 ）</w:t>
            </w:r>
          </w:p>
          <w:p>
            <w:pPr>
              <w:adjustRightInd w:val="0"/>
              <w:snapToGrid w:val="0"/>
              <w:spacing w:line="400" w:lineRule="exact"/>
              <w:ind w:right="-98" w:rightChars="-41"/>
              <w:jc w:val="left"/>
              <w:rPr>
                <w:rFonts w:hint="eastAsia" w:ascii="宋体" w:hAnsi="宋体" w:eastAsia="宋体" w:cs="宋体"/>
                <w:color w:val="000000"/>
                <w:sz w:val="24"/>
              </w:rPr>
            </w:pPr>
            <w:r>
              <w:rPr>
                <w:rFonts w:hint="eastAsia" w:ascii="宋体" w:hAnsi="宋体" w:eastAsia="宋体" w:cs="宋体"/>
                <w:color w:val="000000"/>
                <w:sz w:val="24"/>
                <w:szCs w:val="24"/>
              </w:rPr>
              <w:t>（10）安全文明施工措施。                   （ 1-</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 ）</w:t>
            </w:r>
          </w:p>
        </w:tc>
      </w:tr>
      <w:tr>
        <w:tblPrEx>
          <w:tblCellMar>
            <w:top w:w="0" w:type="dxa"/>
            <w:left w:w="108" w:type="dxa"/>
            <w:bottom w:w="0" w:type="dxa"/>
            <w:right w:w="108" w:type="dxa"/>
          </w:tblCellMar>
        </w:tblPrEx>
        <w:trPr>
          <w:trHeight w:val="1238"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000000"/>
                <w:sz w:val="24"/>
              </w:rPr>
            </w:pPr>
            <w:r>
              <w:rPr>
                <w:rFonts w:hint="eastAsia" w:ascii="宋体" w:hAnsi="宋体" w:eastAsia="宋体" w:cs="宋体"/>
                <w:color w:val="000000"/>
                <w:sz w:val="24"/>
                <w:szCs w:val="24"/>
              </w:rPr>
              <w:t>企业业绩</w:t>
            </w:r>
          </w:p>
        </w:tc>
        <w:tc>
          <w:tcPr>
            <w:tcW w:w="615" w:type="dxa"/>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000000"/>
                <w:sz w:val="24"/>
                <w:lang w:eastAsia="zh-CN"/>
              </w:rPr>
            </w:pPr>
            <w:r>
              <w:rPr>
                <w:rFonts w:hint="eastAsia" w:ascii="宋体" w:hAnsi="宋体" w:eastAsia="宋体" w:cs="宋体"/>
                <w:color w:val="000000"/>
                <w:sz w:val="24"/>
                <w:szCs w:val="24"/>
                <w:lang w:val="en-US" w:eastAsia="zh-CN"/>
              </w:rPr>
              <w:t>5</w:t>
            </w:r>
          </w:p>
        </w:tc>
        <w:tc>
          <w:tcPr>
            <w:tcW w:w="710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000000"/>
                <w:sz w:val="24"/>
              </w:rPr>
            </w:pPr>
            <w:r>
              <w:rPr>
                <w:rFonts w:hint="eastAsia" w:ascii="宋体"/>
                <w:color w:val="000000"/>
                <w:sz w:val="24"/>
                <w:szCs w:val="24"/>
              </w:rPr>
              <w:t>投标单位提供近三年（</w:t>
            </w:r>
            <w:r>
              <w:rPr>
                <w:rFonts w:hint="eastAsia" w:ascii="宋体"/>
                <w:color w:val="000000"/>
                <w:sz w:val="24"/>
                <w:szCs w:val="24"/>
                <w:lang w:val="en-US" w:eastAsia="zh-CN"/>
              </w:rPr>
              <w:t>2020年4月</w:t>
            </w:r>
            <w:r>
              <w:rPr>
                <w:rFonts w:hint="eastAsia" w:ascii="宋体"/>
                <w:color w:val="000000"/>
                <w:sz w:val="24"/>
                <w:szCs w:val="24"/>
              </w:rPr>
              <w:t>-</w:t>
            </w:r>
            <w:r>
              <w:rPr>
                <w:rFonts w:hint="eastAsia" w:ascii="宋体"/>
                <w:color w:val="000000"/>
                <w:sz w:val="24"/>
                <w:szCs w:val="24"/>
                <w:lang w:val="en-US" w:eastAsia="zh-CN"/>
              </w:rPr>
              <w:t>2023年4月</w:t>
            </w:r>
            <w:r>
              <w:rPr>
                <w:rFonts w:hint="eastAsia" w:ascii="宋体"/>
                <w:color w:val="000000"/>
                <w:sz w:val="24"/>
                <w:szCs w:val="24"/>
              </w:rPr>
              <w:t>）至今已完成</w:t>
            </w:r>
            <w:r>
              <w:rPr>
                <w:rFonts w:hint="eastAsia" w:ascii="宋体"/>
                <w:color w:val="000000"/>
                <w:sz w:val="24"/>
                <w:szCs w:val="24"/>
                <w:lang w:eastAsia="zh-CN"/>
              </w:rPr>
              <w:t>类似</w:t>
            </w:r>
            <w:r>
              <w:rPr>
                <w:rFonts w:hint="eastAsia" w:ascii="宋体"/>
                <w:color w:val="000000"/>
                <w:sz w:val="24"/>
                <w:szCs w:val="24"/>
              </w:rPr>
              <w:t>项目业绩</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须提供合同或中标通知书</w:t>
            </w:r>
            <w:r>
              <w:rPr>
                <w:rFonts w:hint="eastAsia" w:ascii="宋体" w:hAnsi="宋体" w:eastAsia="宋体" w:cs="宋体"/>
                <w:color w:val="000000"/>
                <w:sz w:val="24"/>
                <w:szCs w:val="24"/>
                <w:highlight w:val="none"/>
                <w:lang w:eastAsia="zh-CN"/>
              </w:rPr>
              <w:t>复印件</w:t>
            </w:r>
            <w:r>
              <w:rPr>
                <w:rFonts w:hint="eastAsia" w:ascii="宋体" w:hAnsi="宋体" w:cs="宋体"/>
                <w:color w:val="000000"/>
                <w:sz w:val="24"/>
                <w:szCs w:val="24"/>
                <w:highlight w:val="none"/>
                <w:lang w:val="en-US" w:eastAsia="zh-CN"/>
              </w:rPr>
              <w:t>)</w:t>
            </w:r>
            <w:r>
              <w:rPr>
                <w:rFonts w:hint="eastAsia" w:ascii="宋体"/>
                <w:color w:val="000000"/>
                <w:sz w:val="24"/>
                <w:szCs w:val="24"/>
              </w:rPr>
              <w:t>每个项目得</w:t>
            </w:r>
            <w:r>
              <w:rPr>
                <w:rFonts w:hint="eastAsia" w:ascii="宋体"/>
                <w:color w:val="000000"/>
                <w:sz w:val="24"/>
                <w:szCs w:val="24"/>
                <w:lang w:val="en-US" w:eastAsia="zh-CN"/>
              </w:rPr>
              <w:t>5</w:t>
            </w:r>
            <w:r>
              <w:rPr>
                <w:rFonts w:hint="eastAsia" w:ascii="宋体"/>
                <w:color w:val="000000"/>
                <w:sz w:val="24"/>
                <w:szCs w:val="24"/>
              </w:rPr>
              <w:t>分，最多得</w:t>
            </w:r>
            <w:r>
              <w:rPr>
                <w:rFonts w:hint="eastAsia" w:ascii="宋体"/>
                <w:color w:val="000000"/>
                <w:sz w:val="24"/>
                <w:szCs w:val="24"/>
                <w:lang w:val="en-US" w:eastAsia="zh-CN"/>
              </w:rPr>
              <w:t>5</w:t>
            </w:r>
            <w:r>
              <w:rPr>
                <w:rFonts w:hint="eastAsia" w:ascii="宋体"/>
                <w:color w:val="000000"/>
                <w:sz w:val="24"/>
                <w:szCs w:val="24"/>
              </w:rPr>
              <w:t>分。以所附合同</w:t>
            </w:r>
            <w:r>
              <w:rPr>
                <w:rFonts w:hint="eastAsia" w:ascii="宋体"/>
                <w:color w:val="000000"/>
                <w:sz w:val="24"/>
                <w:szCs w:val="24"/>
                <w:lang w:eastAsia="zh-CN"/>
              </w:rPr>
              <w:t>或</w:t>
            </w:r>
            <w:r>
              <w:rPr>
                <w:rFonts w:hint="eastAsia" w:ascii="宋体"/>
                <w:color w:val="000000"/>
                <w:sz w:val="24"/>
                <w:szCs w:val="24"/>
              </w:rPr>
              <w:t>中标通知书为准（复印件加盖公章）</w:t>
            </w:r>
          </w:p>
        </w:tc>
      </w:tr>
      <w:tr>
        <w:tblPrEx>
          <w:tblCellMar>
            <w:top w:w="0" w:type="dxa"/>
            <w:left w:w="108" w:type="dxa"/>
            <w:bottom w:w="0" w:type="dxa"/>
            <w:right w:w="108" w:type="dxa"/>
          </w:tblCellMar>
        </w:tblPrEx>
        <w:trPr>
          <w:trHeight w:val="76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000000"/>
                <w:sz w:val="24"/>
              </w:rPr>
            </w:pPr>
            <w:r>
              <w:rPr>
                <w:rFonts w:hint="eastAsia" w:ascii="宋体" w:hAnsi="宋体" w:eastAsia="宋体" w:cs="宋体"/>
                <w:color w:val="000000"/>
                <w:sz w:val="24"/>
                <w:szCs w:val="24"/>
              </w:rPr>
              <w:t>质量及服务承诺</w:t>
            </w:r>
          </w:p>
        </w:tc>
        <w:tc>
          <w:tcPr>
            <w:tcW w:w="615" w:type="dxa"/>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000000"/>
                <w:sz w:val="24"/>
              </w:rPr>
            </w:pPr>
            <w:r>
              <w:rPr>
                <w:rFonts w:hint="eastAsia" w:ascii="宋体" w:hAnsi="宋体" w:eastAsia="宋体" w:cs="宋体"/>
                <w:color w:val="000000"/>
                <w:sz w:val="24"/>
                <w:szCs w:val="24"/>
              </w:rPr>
              <w:t>10</w:t>
            </w:r>
          </w:p>
        </w:tc>
        <w:tc>
          <w:tcPr>
            <w:tcW w:w="7100" w:type="dxa"/>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ind w:right="-98" w:rightChars="-41"/>
              <w:jc w:val="left"/>
              <w:rPr>
                <w:rFonts w:hint="eastAsia" w:ascii="宋体" w:hAnsi="宋体" w:eastAsia="宋体" w:cs="宋体"/>
                <w:color w:val="000000"/>
                <w:sz w:val="24"/>
                <w:szCs w:val="24"/>
              </w:rPr>
            </w:pPr>
            <w:r>
              <w:rPr>
                <w:rFonts w:hint="eastAsia" w:ascii="宋体" w:hAnsi="宋体" w:eastAsia="宋体" w:cs="宋体"/>
                <w:color w:val="000000"/>
                <w:sz w:val="24"/>
                <w:szCs w:val="24"/>
              </w:rPr>
              <w:t>1、工程质量：5分</w:t>
            </w:r>
          </w:p>
          <w:p>
            <w:pPr>
              <w:adjustRightInd w:val="0"/>
              <w:snapToGrid w:val="0"/>
              <w:spacing w:line="400" w:lineRule="exact"/>
              <w:ind w:right="-98" w:rightChars="-41"/>
              <w:jc w:val="left"/>
              <w:rPr>
                <w:rFonts w:hint="eastAsia" w:ascii="宋体" w:hAnsi="宋体" w:eastAsia="宋体" w:cs="宋体"/>
                <w:color w:val="000000"/>
                <w:sz w:val="24"/>
                <w:szCs w:val="24"/>
              </w:rPr>
            </w:pPr>
            <w:r>
              <w:rPr>
                <w:rFonts w:hint="eastAsia" w:ascii="宋体" w:hAnsi="宋体" w:eastAsia="宋体" w:cs="宋体"/>
                <w:color w:val="000000"/>
                <w:sz w:val="24"/>
                <w:szCs w:val="24"/>
              </w:rPr>
              <w:t>符合投标质量标准等级要求者得2分，提出详细质量保证措施的计0-3分。</w:t>
            </w:r>
          </w:p>
          <w:p>
            <w:pPr>
              <w:adjustRightInd w:val="0"/>
              <w:snapToGrid w:val="0"/>
              <w:spacing w:line="400" w:lineRule="exact"/>
              <w:ind w:right="-98" w:rightChars="-41"/>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2</w:t>
            </w:r>
            <w:r>
              <w:rPr>
                <w:rFonts w:hint="eastAsia" w:ascii="宋体" w:hAnsi="宋体" w:eastAsia="宋体" w:cs="宋体"/>
                <w:color w:val="000000"/>
                <w:sz w:val="24"/>
                <w:szCs w:val="24"/>
                <w:highlight w:val="none"/>
              </w:rPr>
              <w:t>、服务承诺：5分</w:t>
            </w:r>
          </w:p>
          <w:p>
            <w:pPr>
              <w:adjustRightInd w:val="0"/>
              <w:snapToGrid w:val="0"/>
              <w:spacing w:line="400" w:lineRule="exact"/>
              <w:ind w:right="-98" w:rightChars="-41"/>
              <w:jc w:val="left"/>
              <w:rPr>
                <w:rFonts w:hint="eastAsia" w:ascii="宋体" w:hAnsi="宋体" w:eastAsia="宋体" w:cs="宋体"/>
                <w:color w:val="000000"/>
                <w:sz w:val="24"/>
              </w:rPr>
            </w:pPr>
            <w:r>
              <w:rPr>
                <w:rFonts w:hint="eastAsia" w:ascii="宋体" w:hAnsi="宋体" w:eastAsia="宋体" w:cs="宋体"/>
                <w:color w:val="000000"/>
                <w:sz w:val="24"/>
                <w:szCs w:val="24"/>
                <w:highlight w:val="none"/>
              </w:rPr>
              <w:t>具有完善的</w:t>
            </w:r>
            <w:r>
              <w:rPr>
                <w:rFonts w:hint="eastAsia" w:ascii="宋体" w:hAnsi="宋体" w:cs="宋体"/>
                <w:color w:val="000000"/>
                <w:sz w:val="24"/>
                <w:szCs w:val="24"/>
                <w:highlight w:val="none"/>
                <w:lang w:eastAsia="zh-CN"/>
              </w:rPr>
              <w:t>施工组织设计及后期保证服务</w:t>
            </w:r>
            <w:r>
              <w:rPr>
                <w:rFonts w:hint="eastAsia" w:ascii="宋体" w:hAnsi="宋体" w:eastAsia="宋体" w:cs="宋体"/>
                <w:color w:val="000000"/>
                <w:sz w:val="24"/>
                <w:szCs w:val="24"/>
                <w:highlight w:val="none"/>
              </w:rPr>
              <w:t>，计2分，有详细的服务承诺措施的计0-3分。</w:t>
            </w:r>
          </w:p>
        </w:tc>
      </w:tr>
    </w:tbl>
    <w:p>
      <w:pPr>
        <w:pageBreakBefore w:val="0"/>
        <w:widowControl w:val="0"/>
        <w:kinsoku/>
        <w:wordWrap/>
        <w:overflowPunct/>
        <w:topLinePunct w:val="0"/>
        <w:bidi w:val="0"/>
        <w:spacing w:line="500" w:lineRule="exact"/>
        <w:textAlignment w:val="auto"/>
        <w:rPr>
          <w:rFonts w:hint="eastAsia" w:ascii="宋体" w:hAnsi="宋体"/>
          <w:b/>
          <w:bCs/>
          <w:color w:val="auto"/>
          <w:szCs w:val="24"/>
        </w:rPr>
      </w:pPr>
    </w:p>
    <w:p>
      <w:pPr>
        <w:pageBreakBefore w:val="0"/>
        <w:widowControl w:val="0"/>
        <w:kinsoku/>
        <w:wordWrap/>
        <w:overflowPunct/>
        <w:topLinePunct w:val="0"/>
        <w:bidi w:val="0"/>
        <w:spacing w:line="500" w:lineRule="exact"/>
        <w:textAlignment w:val="auto"/>
        <w:rPr>
          <w:rFonts w:ascii="宋体" w:hAnsi="宋体"/>
          <w:b/>
          <w:bCs/>
          <w:color w:val="auto"/>
          <w:szCs w:val="24"/>
        </w:rPr>
      </w:pPr>
      <w:r>
        <w:rPr>
          <w:rFonts w:hint="eastAsia" w:ascii="宋体" w:hAnsi="宋体"/>
          <w:b/>
          <w:bCs/>
          <w:color w:val="auto"/>
          <w:szCs w:val="24"/>
        </w:rPr>
        <w:t>3-7、政府采购政策评分标准</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1) 中小企业落实政府采购政策</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①中小企业划分标准参照《中小企业划型标准规定》(工信部联企业〔2011〕300 号)执行。采购活动执行《政府采购促进中小企业发展管理办法》(财库〔2020〕46 号) 的有关规定。</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②在政府采购活动中，供应商提供的货物、工程或者服务符合下列情形的(符合中小企业划分标准的个体工商户，在政府采购活动中视同中小企业)，享受中小企业扶持政策：</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A.在货物采购项目中，货物由中小企业制造，即货物由中小企业生产且使用该中小企业商号或者注册商标；</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B.在工程采购项目中，工程由中小企业承建，即工程施工单位为中小企业；</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C.在服务采购项目中，服务由中小企业承接，即提供服务的人员为中小企业 依照《中华人民共和国劳动合同法》订立劳动合同的从业人员。</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其中在货物采购项目中，供应商提供的货物既有中小企业制造货物，也有大型企业制造货物的，不享受中小企业扶持政策。</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以联合体形式参加政府采购活动，联合体各方均为中小企业的，联合体视同中小企业。其中，联合体各方均为小微企业的，联合体视同小微企业。</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③投标人应同时出具财库【2020】46 号文件规定的《中小企业声明函》，由评委会审定，符合条件的企业享受政府采购政策。</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2) 监狱企业应符合《财政部司法部关于政府采购支持监狱企业发展有关问 题的通知》 (财库〔2014〕68 号) 文件规定，并提供由省级以上监狱管理局、 戒毒管理局(含新疆生产建设兵团)出具的属于监狱企业的证明文件，监狱和戒毒 企业视同小型、微型企业。</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3) 根据财政部、民政部、中国残疾人联合会下发的《关于促进残疾人就业政府采购政策的通知》  (财库〔2017〕141 号) 的规定，残疾人福利性单位提供 本单位制造的货物、承担的工程或者服务 (以下简称产品) ，或者提供其他残疾 人福利性单位制造的货物 (不包括使用非残疾人福利性单位注册商标的货物) 参 与政府采购活动时，视同小型、微型企业，享受预留份额、评审中价格扣除等促进中小企业发展的政府采购政策。残疾人福利性单位属于小型、微型企业的，不 重复享受政策。投标人应如实提供以上证明文件，如存在虚假应标，将取消其投 标资格。</w:t>
      </w:r>
    </w:p>
    <w:p>
      <w:pPr>
        <w:pageBreakBefore w:val="0"/>
        <w:widowControl w:val="0"/>
        <w:kinsoku/>
        <w:wordWrap/>
        <w:overflowPunct/>
        <w:topLinePunct w:val="0"/>
        <w:bidi w:val="0"/>
        <w:spacing w:line="500" w:lineRule="exact"/>
        <w:textAlignment w:val="auto"/>
        <w:rPr>
          <w:rFonts w:hint="eastAsia" w:ascii="宋体" w:hAnsi="宋体"/>
          <w:b w:val="0"/>
          <w:bCs/>
          <w:color w:val="auto"/>
          <w:szCs w:val="24"/>
        </w:rPr>
      </w:pPr>
      <w:r>
        <w:rPr>
          <w:rFonts w:hint="eastAsia" w:ascii="宋体" w:hAnsi="宋体"/>
          <w:b w:val="0"/>
          <w:bCs/>
          <w:color w:val="auto"/>
          <w:szCs w:val="24"/>
        </w:rPr>
        <w:t>2 投标产品政府采购政策</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1)节能产品依据《关于印发节能产品政府采购品目清单的通知》(财库【2019】 19 号) 的规定为准。</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2) 环境标志产品依据《关于印发环境标志产品政府采购品目清单的通知》 (财库【2019】18 号) 的规定为准。</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3) 投标人在竞争性磋商响应文件中对所投标产品列入节能、环保、环境标 志品目清单中的产品，在投标报价时必须对此类产品单独分项报价，计算出小计及占投标报价总金额的百分比，并提供属于品目清单内产品的证明资料 (提供节 能环保环境标志产品认证机构出具的证明文件，节能环保环境标志产品认证机构 参照国家市场监督管理总局发布的《市场监管总局关于发布参与实施政府采购节 能产品、环境标志产品认证机构名录的公告》) ，未在投标报价时必须对此类产 品单独分项报价，计算出小计及占投标报价总金额的百分比的或未提供节能、环 保、环境标志产品的证明资料的不给予优惠。</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4) 若节能、环保、环境标志品目清单内的产品仅是构成投标产品的部件、 组件或零件的，则该投标产品不享受鼓励优惠政策。</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5) 同一地段的节能、环保、环境标志产品部分优惠只对属于品目清单内的 非强制类产品进行优惠，强制类产品不给予优惠。</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6) 节能、环保、环境标志产品不重复优惠；同时列入国家级清单和省级清 单的产品不重复优惠。</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7) 获得上述认证的产品在投标时应提供有效证明材料。以上所有证明文件 复印件须加盖投标人公章并注明“与原件一致” ，否则不予优惠。</w:t>
      </w:r>
    </w:p>
    <w:p>
      <w:pPr>
        <w:pageBreakBefore w:val="0"/>
        <w:widowControl w:val="0"/>
        <w:kinsoku/>
        <w:wordWrap/>
        <w:overflowPunct/>
        <w:topLinePunct w:val="0"/>
        <w:bidi w:val="0"/>
        <w:spacing w:line="500" w:lineRule="exact"/>
        <w:textAlignment w:val="auto"/>
        <w:rPr>
          <w:rFonts w:hint="eastAsia" w:ascii="宋体" w:hAnsi="宋体"/>
          <w:b w:val="0"/>
          <w:bCs/>
          <w:color w:val="auto"/>
          <w:szCs w:val="24"/>
        </w:rPr>
      </w:pPr>
      <w:r>
        <w:rPr>
          <w:rFonts w:hint="eastAsia" w:ascii="宋体" w:hAnsi="宋体"/>
          <w:b w:val="0"/>
          <w:bCs/>
          <w:color w:val="auto"/>
          <w:szCs w:val="24"/>
        </w:rPr>
        <w:t xml:space="preserve">3 </w:t>
      </w:r>
      <w:r>
        <w:rPr>
          <w:rFonts w:hint="eastAsia" w:ascii="宋体" w:hAnsi="宋体"/>
          <w:b w:val="0"/>
          <w:bCs/>
          <w:color w:val="auto"/>
          <w:szCs w:val="24"/>
          <w:lang w:val="en-US" w:eastAsia="zh-CN"/>
        </w:rPr>
        <w:t>.</w:t>
      </w:r>
      <w:r>
        <w:rPr>
          <w:rFonts w:hint="eastAsia" w:ascii="宋体" w:hAnsi="宋体"/>
          <w:b w:val="0"/>
          <w:bCs/>
          <w:color w:val="auto"/>
          <w:szCs w:val="24"/>
        </w:rPr>
        <w:t>价格优惠比例</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1) 投标企业优惠比例</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①未预留份额专门面向中小企业的货物、服务采购项目：符合竞争性磋商文件规定的小微企业优惠条件的投标人，价格给予10%的扣除 (不重复优惠，最高为10%) ，用扣除后的价格参与评审。</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②未预留份额专门面向中小企业的工程采购项目：符合竞争性磋商文件规定 的小微企业优惠条件的投标人，价格给予3%的扣除 (不重复优惠，最高为 3%) ，用扣除后的价格参与评审。</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③接受大中型企业与小微企业组成联合体或者允许大中型企业向一家或者 多家小微企业分包的采购项目，对于联合协议或者分包意向协议约定小微企业的合同份额占到合同总金额 30%以上的，货物和服务项目可给予联合体或者大中型企业的报价4% (工程项目为1%) 的扣除 (不重复优惠，货物和服务最高为4%，工程项目为1%) ，用扣除后的价格参加评审。联合体各方均为小型、微型企业 的，联合体视同为小型、微型企业。组成联合体或者接受分包的小微企业与联合 体内其他企业、分包企业之间存在直接控股、管理关系的，不享受价格扣除优惠 政策。</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 包企业之间存在直接控股、管理关系的，不享受价格扣除优惠政策。</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注：专门面向中小企业的项目不享受上述价格优惠。</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2) 投标产品优惠比例</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投标产品为节能、环保、环境标志品目清单中的产品，符合竞争性磋商文件要求的，价格给予 3%的扣除 (不重复优惠，最高为 3%) ，用扣除后的价格参与 评审。</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3) 同时为节能产品、环境标志产品和两型产品的，由供应商选择其一享受 评审优惠；只有同时又符合国家促进中小企业发展政策的，可以重复享受评审优 惠。同一项目中只有部分产品属于评审优惠政策范围的，评审时指对该部分产品 实行优惠。</w:t>
      </w:r>
    </w:p>
    <w:p>
      <w:pPr>
        <w:pageBreakBefore w:val="0"/>
        <w:widowControl w:val="0"/>
        <w:kinsoku/>
        <w:wordWrap/>
        <w:overflowPunct/>
        <w:topLinePunct w:val="0"/>
        <w:bidi w:val="0"/>
        <w:spacing w:line="500" w:lineRule="exact"/>
        <w:ind w:firstLine="240" w:firstLineChars="100"/>
        <w:textAlignment w:val="auto"/>
        <w:rPr>
          <w:rFonts w:hint="eastAsia" w:ascii="宋体" w:hAnsi="宋体"/>
          <w:b w:val="0"/>
          <w:bCs/>
          <w:color w:val="auto"/>
          <w:szCs w:val="24"/>
        </w:rPr>
      </w:pPr>
      <w:r>
        <w:rPr>
          <w:rFonts w:hint="eastAsia" w:ascii="宋体" w:hAnsi="宋体"/>
          <w:b w:val="0"/>
          <w:bCs/>
          <w:color w:val="auto"/>
          <w:szCs w:val="24"/>
        </w:rPr>
        <w:t xml:space="preserve">4 </w:t>
      </w:r>
      <w:r>
        <w:rPr>
          <w:rFonts w:hint="eastAsia" w:ascii="宋体" w:hAnsi="宋体"/>
          <w:b w:val="0"/>
          <w:bCs/>
          <w:color w:val="auto"/>
          <w:szCs w:val="24"/>
          <w:lang w:val="en-US" w:eastAsia="zh-CN"/>
        </w:rPr>
        <w:t>.</w:t>
      </w:r>
      <w:r>
        <w:rPr>
          <w:rFonts w:hint="eastAsia" w:ascii="宋体" w:hAnsi="宋体"/>
          <w:b w:val="0"/>
          <w:bCs/>
          <w:color w:val="auto"/>
          <w:szCs w:val="24"/>
        </w:rPr>
        <w:t>为支持和促进中小企业发展，进一步发挥政府采购政策功能作用，有效 缓解中小企业融资难等问题，根据财政部财库【2011】124 号文件的精神，陕西 省财政厅制订了《陕西省政府采购信用担保试点工作实施方案 (试行) 》，为参 与陕西省政府采购项目的投标人提供政府采购信用担保，并按照程序确定了合作 的担保机构。中标 (成交) 投标人缴纳履约保证金时可自愿选择通过担保机构保函的形式缴纳；投标人如果需要融资贷款服务的，可凭中标 (成交) 通知书、政 府采购合同等相关资料，按照文件规定的程序申请办理，具体规定可登陆陕西省 政府采购网( www.ccgp-shaanxi.gov.cn/)重要通知专栏中查询了解。</w:t>
      </w:r>
    </w:p>
    <w:p>
      <w:pPr>
        <w:pageBreakBefore w:val="0"/>
        <w:widowControl w:val="0"/>
        <w:kinsoku/>
        <w:wordWrap/>
        <w:overflowPunct/>
        <w:topLinePunct w:val="0"/>
        <w:bidi w:val="0"/>
        <w:spacing w:line="500" w:lineRule="exact"/>
        <w:ind w:firstLine="480" w:firstLineChars="200"/>
        <w:textAlignment w:val="auto"/>
        <w:rPr>
          <w:rFonts w:hint="eastAsia" w:ascii="宋体" w:hAnsi="宋体" w:eastAsia="宋体" w:cs="Times New Roman"/>
          <w:b w:val="0"/>
          <w:bCs/>
          <w:color w:val="auto"/>
          <w:szCs w:val="24"/>
        </w:rPr>
      </w:pPr>
      <w:r>
        <w:rPr>
          <w:rFonts w:hint="eastAsia" w:ascii="宋体" w:hAnsi="宋体"/>
          <w:b w:val="0"/>
          <w:bCs/>
          <w:color w:val="auto"/>
          <w:szCs w:val="24"/>
          <w:lang w:val="en-US" w:eastAsia="zh-CN"/>
        </w:rPr>
        <w:t>5.</w:t>
      </w:r>
      <w:r>
        <w:rPr>
          <w:rFonts w:hint="eastAsia" w:ascii="宋体" w:hAnsi="宋体"/>
          <w:b w:val="0"/>
          <w:bCs/>
          <w:color w:val="auto"/>
          <w:szCs w:val="24"/>
        </w:rPr>
        <w:t xml:space="preserve">供应商为中小企业的，可依据《陕西省中小企业政府采购信用融资办法》(陕财办采〔2018〕23 号) 申请信用融资，供应商获得政府采购合同后，凭政 府采购合同向银行提出融资申请。并根据各银行提供的方案，自行选择符合自身 情况的金融产品，银行根据供应商的申请开展尽职调查，合理确定融资授信额度。 如融资金额未超过政府采购合同金额的，银行原则上不得要求供应商提供财产抵 押或第三方担保，或附加其他任何形式的担保条件。银行为参与政府采购融资的 供应商提供的产品，应以信用贷款为主，贷款利率应当优于一般中小企业的贷款 利率水平，并将产品信息 (包括贷款发放条件、利率优惠、贷款金额) </w:t>
      </w:r>
      <w:r>
        <w:rPr>
          <w:rFonts w:hint="eastAsia" w:ascii="宋体" w:hAnsi="宋体" w:eastAsia="宋体" w:cs="Times New Roman"/>
          <w:b w:val="0"/>
          <w:bCs/>
          <w:color w:val="auto"/>
          <w:szCs w:val="24"/>
        </w:rPr>
        <w:t>等在陕西 政  府  采  购   网   予   以   展示。具体可登陆 http://www.ccgp-shaanxi.gov.cn/zcdservice/zcd/shananxi(陕西省政府采购 信用融资平台) 查看办理。</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lang w:val="en-US" w:eastAsia="zh-CN"/>
        </w:rPr>
        <w:t>6.</w:t>
      </w:r>
      <w:r>
        <w:rPr>
          <w:rFonts w:hint="eastAsia" w:ascii="宋体" w:hAnsi="宋体"/>
          <w:b w:val="0"/>
          <w:bCs/>
          <w:color w:val="auto"/>
          <w:szCs w:val="24"/>
        </w:rPr>
        <w:t>评标小组根据以上内容进行综合打分，由高到低进行汇总排序，推荐出一个以上三个以下中标候选单位。</w:t>
      </w:r>
    </w:p>
    <w:p>
      <w:pPr>
        <w:pageBreakBefore w:val="0"/>
        <w:widowControl w:val="0"/>
        <w:kinsoku/>
        <w:wordWrap/>
        <w:overflowPunct/>
        <w:topLinePunct w:val="0"/>
        <w:bidi w:val="0"/>
        <w:spacing w:line="500" w:lineRule="exact"/>
        <w:textAlignment w:val="auto"/>
        <w:rPr>
          <w:rFonts w:ascii="宋体" w:hAnsi="宋体"/>
          <w:b/>
          <w:bCs w:val="0"/>
          <w:color w:val="auto"/>
          <w:szCs w:val="24"/>
        </w:rPr>
      </w:pPr>
      <w:r>
        <w:rPr>
          <w:rFonts w:hint="eastAsia" w:ascii="宋体" w:hAnsi="宋体"/>
          <w:b/>
          <w:bCs w:val="0"/>
          <w:color w:val="auto"/>
          <w:szCs w:val="24"/>
        </w:rPr>
        <w:t>4、定标</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4-1、定标程序</w:t>
      </w:r>
    </w:p>
    <w:p>
      <w:pPr>
        <w:pageBreakBefore w:val="0"/>
        <w:widowControl w:val="0"/>
        <w:numPr>
          <w:ilvl w:val="0"/>
          <w:numId w:val="3"/>
        </w:numPr>
        <w:kinsoku/>
        <w:wordWrap/>
        <w:overflowPunct/>
        <w:topLinePunct w:val="0"/>
        <w:bidi w:val="0"/>
        <w:spacing w:line="500" w:lineRule="exact"/>
        <w:ind w:firstLine="480" w:firstLineChars="200"/>
        <w:textAlignment w:val="auto"/>
        <w:rPr>
          <w:rFonts w:ascii="宋体" w:hAnsi="宋体" w:cs="宋体"/>
          <w:color w:val="auto"/>
          <w:kern w:val="0"/>
          <w:szCs w:val="24"/>
        </w:rPr>
      </w:pPr>
      <w:r>
        <w:rPr>
          <w:rFonts w:hint="eastAsia" w:ascii="宋体" w:hAnsi="宋体"/>
          <w:color w:val="auto"/>
          <w:szCs w:val="24"/>
        </w:rPr>
        <w:t>评标委员会依据评标办法，经过符合性审查、澄清、比较与评价等程序后，在最大限度满足磋商文件实质性要求前提下进行综合评审，以评标总得分最高到低的顺序推荐3名以上成交候选人，并编写</w:t>
      </w:r>
      <w:bookmarkStart w:id="26" w:name="OLE_LINK4"/>
      <w:r>
        <w:rPr>
          <w:rFonts w:hint="eastAsia" w:ascii="宋体" w:hAnsi="宋体"/>
          <w:color w:val="auto"/>
          <w:szCs w:val="24"/>
        </w:rPr>
        <w:t>评标</w:t>
      </w:r>
      <w:bookmarkEnd w:id="26"/>
      <w:r>
        <w:rPr>
          <w:rFonts w:hint="eastAsia" w:ascii="宋体" w:hAnsi="宋体"/>
          <w:color w:val="auto"/>
          <w:szCs w:val="24"/>
        </w:rPr>
        <w:t>报告。</w:t>
      </w:r>
      <w:r>
        <w:rPr>
          <w:rFonts w:ascii="宋体" w:hAnsi="宋体" w:cs="宋体"/>
          <w:color w:val="auto"/>
          <w:kern w:val="0"/>
          <w:szCs w:val="24"/>
        </w:rPr>
        <w:t>　</w:t>
      </w:r>
    </w:p>
    <w:p>
      <w:pPr>
        <w:pageBreakBefore w:val="0"/>
        <w:widowControl w:val="0"/>
        <w:numPr>
          <w:ilvl w:val="0"/>
          <w:numId w:val="3"/>
        </w:numPr>
        <w:kinsoku/>
        <w:wordWrap/>
        <w:overflowPunct/>
        <w:topLinePunct w:val="0"/>
        <w:bidi w:val="0"/>
        <w:spacing w:line="500" w:lineRule="exact"/>
        <w:ind w:firstLine="480" w:firstLineChars="200"/>
        <w:textAlignment w:val="auto"/>
        <w:rPr>
          <w:rFonts w:ascii="宋体" w:hAnsi="宋体"/>
          <w:color w:val="auto"/>
          <w:szCs w:val="24"/>
        </w:rPr>
      </w:pPr>
      <w:bookmarkStart w:id="27" w:name="OLE_LINK18"/>
      <w:r>
        <w:rPr>
          <w:rFonts w:hint="eastAsia" w:ascii="宋体" w:hAnsi="宋体"/>
          <w:color w:val="auto"/>
          <w:szCs w:val="24"/>
        </w:rPr>
        <w:t>评标委员会成员应当在评标报告上签字，对自己的评审意见承担法律责任。</w:t>
      </w:r>
      <w:r>
        <w:rPr>
          <w:rFonts w:hint="eastAsia" w:ascii="宋体" w:hAnsi="宋体"/>
          <w:color w:val="auto"/>
        </w:rPr>
        <w:t>评标委员会成员对需要共同认定的事项存在争议的，应当按照少数服从多数的原则作出结论。持不同意见的评标委员会成员应当在评标报告上签署不同意见及理由，否则视为同意评标报告。</w:t>
      </w:r>
    </w:p>
    <w:bookmarkEnd w:id="27"/>
    <w:p>
      <w:pPr>
        <w:pageBreakBefore w:val="0"/>
        <w:widowControl w:val="0"/>
        <w:numPr>
          <w:ilvl w:val="0"/>
          <w:numId w:val="3"/>
        </w:numPr>
        <w:kinsoku/>
        <w:wordWrap/>
        <w:overflowPunct/>
        <w:topLinePunct w:val="0"/>
        <w:bidi w:val="0"/>
        <w:adjustRightInd w:val="0"/>
        <w:snapToGrid w:val="0"/>
        <w:spacing w:line="500" w:lineRule="exact"/>
        <w:ind w:firstLine="480" w:firstLineChars="200"/>
        <w:textAlignment w:val="auto"/>
        <w:rPr>
          <w:rFonts w:ascii="宋体" w:hAnsi="宋体"/>
          <w:color w:val="auto"/>
          <w:szCs w:val="24"/>
        </w:rPr>
      </w:pPr>
      <w:r>
        <w:rPr>
          <w:rFonts w:hint="eastAsia" w:ascii="宋体" w:hAnsi="宋体"/>
          <w:color w:val="auto"/>
          <w:szCs w:val="24"/>
        </w:rPr>
        <w:t>采购代理机构应当自评审结束之日起2个工作日内将评标报告送交采购人。采购人在收到评审报告5个工作日内，从评审报告推荐的成交候选人中，按顺序确定成交人。成交候选人并列的，投标报价得分高者成为成交人，若投标报价得分相同，技术得分高者成为成交人。确定结果后，采购人向采购代理机构出具《定标复函》。采购人逾期未按评标报告推荐的中标候选人顺序确定成交人，又不能说明合法理由的，视同按评标报告推荐的顺序确定排名第一的中标候选人为成交人。</w:t>
      </w:r>
    </w:p>
    <w:p>
      <w:pPr>
        <w:pageBreakBefore w:val="0"/>
        <w:widowControl w:val="0"/>
        <w:numPr>
          <w:ilvl w:val="0"/>
          <w:numId w:val="3"/>
        </w:numPr>
        <w:kinsoku/>
        <w:wordWrap/>
        <w:overflowPunct/>
        <w:topLinePunct w:val="0"/>
        <w:bidi w:val="0"/>
        <w:adjustRightInd w:val="0"/>
        <w:snapToGrid w:val="0"/>
        <w:spacing w:line="500" w:lineRule="exact"/>
        <w:ind w:firstLine="480" w:firstLineChars="200"/>
        <w:textAlignment w:val="auto"/>
        <w:rPr>
          <w:rFonts w:ascii="宋体" w:hAnsi="宋体"/>
          <w:color w:val="auto"/>
          <w:szCs w:val="24"/>
        </w:rPr>
      </w:pPr>
      <w:r>
        <w:rPr>
          <w:rFonts w:hint="eastAsia" w:ascii="宋体" w:hAnsi="宋体"/>
          <w:color w:val="auto"/>
          <w:szCs w:val="24"/>
        </w:rPr>
        <w:t>采购代理机构接到采购人的《定标复函》后，在2个工作日内，将成交结果在陕西省政府采购网上进行公告。公告发布1个工作日，其他</w:t>
      </w:r>
      <w:r>
        <w:rPr>
          <w:rFonts w:hint="eastAsia" w:ascii="宋体" w:hAnsi="宋体"/>
          <w:color w:val="auto"/>
          <w:szCs w:val="24"/>
          <w:lang w:eastAsia="zh-CN"/>
        </w:rPr>
        <w:t>供应商</w:t>
      </w:r>
      <w:r>
        <w:rPr>
          <w:rFonts w:hint="eastAsia" w:ascii="宋体" w:hAnsi="宋体"/>
          <w:color w:val="auto"/>
          <w:szCs w:val="24"/>
        </w:rPr>
        <w:t>若有异议，按《政府采购法》第52条执行。</w:t>
      </w:r>
    </w:p>
    <w:p>
      <w:pPr>
        <w:pageBreakBefore w:val="0"/>
        <w:widowControl w:val="0"/>
        <w:kinsoku/>
        <w:wordWrap/>
        <w:overflowPunct/>
        <w:topLinePunct w:val="0"/>
        <w:bidi w:val="0"/>
        <w:spacing w:line="500" w:lineRule="exact"/>
        <w:ind w:firstLine="600" w:firstLineChars="250"/>
        <w:textAlignment w:val="auto"/>
        <w:rPr>
          <w:rFonts w:ascii="宋体" w:hAnsi="宋体"/>
          <w:color w:val="auto"/>
          <w:szCs w:val="24"/>
        </w:rPr>
      </w:pPr>
      <w:r>
        <w:rPr>
          <w:rFonts w:hint="eastAsia" w:ascii="宋体" w:hAnsi="宋体"/>
          <w:color w:val="auto"/>
          <w:szCs w:val="24"/>
        </w:rPr>
        <w:t>4-2、成交人确定后，采购人和采购代理机构对未成交原因不作任何解释，响应文件不予退还（含纸质及电子版文件）。</w:t>
      </w:r>
    </w:p>
    <w:p>
      <w:pPr>
        <w:pageBreakBefore w:val="0"/>
        <w:widowControl w:val="0"/>
        <w:kinsoku/>
        <w:wordWrap/>
        <w:overflowPunct/>
        <w:topLinePunct w:val="0"/>
        <w:bidi w:val="0"/>
        <w:adjustRightInd w:val="0"/>
        <w:snapToGrid w:val="0"/>
        <w:spacing w:line="500" w:lineRule="exact"/>
        <w:ind w:firstLine="482" w:firstLineChars="200"/>
        <w:textAlignment w:val="auto"/>
        <w:rPr>
          <w:rFonts w:ascii="宋体" w:hAnsi="宋体"/>
          <w:color w:val="auto"/>
          <w:szCs w:val="24"/>
        </w:rPr>
      </w:pPr>
      <w:bookmarkStart w:id="28" w:name="_Toc458617738"/>
      <w:bookmarkStart w:id="29" w:name="_Toc458617461"/>
      <w:r>
        <w:rPr>
          <w:rFonts w:hint="eastAsia" w:ascii="宋体" w:hAnsi="宋体"/>
          <w:b/>
          <w:color w:val="auto"/>
          <w:szCs w:val="24"/>
        </w:rPr>
        <w:t>5、投标无效的情形：</w:t>
      </w:r>
    </w:p>
    <w:p>
      <w:pPr>
        <w:pageBreakBefore w:val="0"/>
        <w:widowControl w:val="0"/>
        <w:kinsoku/>
        <w:wordWrap/>
        <w:overflowPunct/>
        <w:topLinePunct w:val="0"/>
        <w:bidi w:val="0"/>
        <w:adjustRightInd w:val="0"/>
        <w:snapToGrid w:val="0"/>
        <w:spacing w:line="500" w:lineRule="exact"/>
        <w:ind w:firstLine="480" w:firstLineChars="200"/>
        <w:textAlignment w:val="auto"/>
        <w:rPr>
          <w:rFonts w:ascii="宋体" w:hAnsi="宋体"/>
          <w:color w:val="auto"/>
          <w:szCs w:val="24"/>
        </w:rPr>
      </w:pPr>
      <w:r>
        <w:rPr>
          <w:rFonts w:hint="eastAsia" w:ascii="宋体" w:hAnsi="宋体"/>
          <w:color w:val="auto"/>
          <w:szCs w:val="24"/>
        </w:rPr>
        <w:t>5-1、未按照磋商文件的规定提交投标保证金的；</w:t>
      </w:r>
    </w:p>
    <w:p>
      <w:pPr>
        <w:pageBreakBefore w:val="0"/>
        <w:widowControl w:val="0"/>
        <w:kinsoku/>
        <w:wordWrap/>
        <w:overflowPunct/>
        <w:topLinePunct w:val="0"/>
        <w:bidi w:val="0"/>
        <w:adjustRightInd w:val="0"/>
        <w:snapToGrid w:val="0"/>
        <w:spacing w:line="500" w:lineRule="exact"/>
        <w:ind w:firstLine="480" w:firstLineChars="200"/>
        <w:textAlignment w:val="auto"/>
        <w:rPr>
          <w:rFonts w:ascii="宋体" w:hAnsi="宋体"/>
          <w:color w:val="auto"/>
          <w:szCs w:val="24"/>
        </w:rPr>
      </w:pPr>
      <w:r>
        <w:rPr>
          <w:rFonts w:hint="eastAsia" w:ascii="宋体" w:hAnsi="宋体"/>
          <w:color w:val="auto"/>
          <w:szCs w:val="24"/>
        </w:rPr>
        <w:t>5-2、响应文件未按磋商文件要求签署、盖章的；</w:t>
      </w:r>
    </w:p>
    <w:p>
      <w:pPr>
        <w:pageBreakBefore w:val="0"/>
        <w:widowControl w:val="0"/>
        <w:kinsoku/>
        <w:wordWrap/>
        <w:overflowPunct/>
        <w:topLinePunct w:val="0"/>
        <w:bidi w:val="0"/>
        <w:adjustRightInd w:val="0"/>
        <w:snapToGrid w:val="0"/>
        <w:spacing w:line="500" w:lineRule="exact"/>
        <w:ind w:firstLine="480" w:firstLineChars="200"/>
        <w:textAlignment w:val="auto"/>
        <w:rPr>
          <w:rFonts w:ascii="宋体" w:hAnsi="宋体"/>
          <w:color w:val="auto"/>
          <w:szCs w:val="24"/>
        </w:rPr>
      </w:pPr>
      <w:r>
        <w:rPr>
          <w:rFonts w:hint="eastAsia" w:ascii="宋体" w:hAnsi="宋体"/>
          <w:color w:val="auto"/>
          <w:szCs w:val="24"/>
        </w:rPr>
        <w:t>5-3、不具备磋商文件中规定的资格要求的；</w:t>
      </w:r>
    </w:p>
    <w:p>
      <w:pPr>
        <w:pageBreakBefore w:val="0"/>
        <w:widowControl w:val="0"/>
        <w:kinsoku/>
        <w:wordWrap/>
        <w:overflowPunct/>
        <w:topLinePunct w:val="0"/>
        <w:bidi w:val="0"/>
        <w:adjustRightInd w:val="0"/>
        <w:snapToGrid w:val="0"/>
        <w:spacing w:line="500" w:lineRule="exact"/>
        <w:ind w:firstLine="480" w:firstLineChars="200"/>
        <w:textAlignment w:val="auto"/>
        <w:rPr>
          <w:rFonts w:ascii="宋体" w:hAnsi="宋体"/>
          <w:color w:val="auto"/>
          <w:szCs w:val="24"/>
        </w:rPr>
      </w:pPr>
      <w:r>
        <w:rPr>
          <w:rFonts w:hint="eastAsia" w:ascii="宋体" w:hAnsi="宋体"/>
          <w:color w:val="auto"/>
          <w:szCs w:val="24"/>
        </w:rPr>
        <w:t>5-4、报价超过磋商文件中规定的预算金额的；</w:t>
      </w:r>
    </w:p>
    <w:p>
      <w:pPr>
        <w:pageBreakBefore w:val="0"/>
        <w:widowControl w:val="0"/>
        <w:kinsoku/>
        <w:wordWrap/>
        <w:overflowPunct/>
        <w:topLinePunct w:val="0"/>
        <w:bidi w:val="0"/>
        <w:adjustRightInd w:val="0"/>
        <w:snapToGrid w:val="0"/>
        <w:spacing w:line="500" w:lineRule="exact"/>
        <w:ind w:firstLine="480" w:firstLineChars="200"/>
        <w:textAlignment w:val="auto"/>
        <w:rPr>
          <w:rFonts w:ascii="宋体" w:hAnsi="宋体"/>
          <w:color w:val="auto"/>
          <w:szCs w:val="24"/>
        </w:rPr>
      </w:pPr>
      <w:r>
        <w:rPr>
          <w:rFonts w:hint="eastAsia" w:ascii="宋体" w:hAnsi="宋体"/>
          <w:color w:val="auto"/>
          <w:szCs w:val="24"/>
        </w:rPr>
        <w:t>5-5、响应文件含有采购人不能接受的附加条件的；</w:t>
      </w:r>
    </w:p>
    <w:p>
      <w:pPr>
        <w:pageBreakBefore w:val="0"/>
        <w:widowControl w:val="0"/>
        <w:kinsoku/>
        <w:wordWrap/>
        <w:overflowPunct/>
        <w:topLinePunct w:val="0"/>
        <w:bidi w:val="0"/>
        <w:adjustRightInd w:val="0"/>
        <w:snapToGrid w:val="0"/>
        <w:spacing w:line="500" w:lineRule="exact"/>
        <w:ind w:firstLine="480" w:firstLineChars="200"/>
        <w:textAlignment w:val="auto"/>
        <w:rPr>
          <w:rFonts w:ascii="宋体" w:hAnsi="宋体" w:cs="宋体"/>
          <w:color w:val="auto"/>
          <w:kern w:val="0"/>
          <w:szCs w:val="24"/>
        </w:rPr>
      </w:pPr>
      <w:r>
        <w:rPr>
          <w:rFonts w:hint="eastAsia" w:ascii="宋体" w:hAnsi="宋体"/>
          <w:color w:val="auto"/>
          <w:szCs w:val="24"/>
        </w:rPr>
        <w:t>5-6、</w:t>
      </w:r>
      <w:r>
        <w:rPr>
          <w:rFonts w:hint="eastAsia" w:ascii="宋体" w:hAnsi="宋体" w:cs="宋体"/>
          <w:color w:val="auto"/>
          <w:kern w:val="0"/>
          <w:szCs w:val="24"/>
        </w:rPr>
        <w:t>提供虚假材料谋取中标的；</w:t>
      </w:r>
    </w:p>
    <w:p>
      <w:pPr>
        <w:pageBreakBefore w:val="0"/>
        <w:widowControl w:val="0"/>
        <w:kinsoku/>
        <w:wordWrap/>
        <w:overflowPunct/>
        <w:topLinePunct w:val="0"/>
        <w:bidi w:val="0"/>
        <w:adjustRightInd w:val="0"/>
        <w:snapToGrid w:val="0"/>
        <w:spacing w:line="500" w:lineRule="exact"/>
        <w:ind w:firstLine="480" w:firstLineChars="200"/>
        <w:textAlignment w:val="auto"/>
        <w:rPr>
          <w:rFonts w:ascii="宋体" w:hAnsi="宋体" w:cs="宋体"/>
          <w:color w:val="auto"/>
          <w:kern w:val="0"/>
          <w:szCs w:val="24"/>
        </w:rPr>
      </w:pPr>
      <w:r>
        <w:rPr>
          <w:rFonts w:hint="eastAsia" w:ascii="宋体" w:hAnsi="宋体" w:cs="宋体"/>
          <w:color w:val="auto"/>
          <w:kern w:val="0"/>
          <w:szCs w:val="24"/>
        </w:rPr>
        <w:t>5-7、采取不正当手段诋毁、排挤其他</w:t>
      </w:r>
      <w:r>
        <w:rPr>
          <w:rFonts w:hint="eastAsia" w:ascii="宋体" w:hAnsi="宋体" w:cs="宋体"/>
          <w:color w:val="auto"/>
          <w:kern w:val="0"/>
          <w:szCs w:val="24"/>
          <w:lang w:eastAsia="zh-CN"/>
        </w:rPr>
        <w:t>供应商</w:t>
      </w:r>
      <w:r>
        <w:rPr>
          <w:rFonts w:hint="eastAsia" w:ascii="宋体" w:hAnsi="宋体" w:cs="宋体"/>
          <w:color w:val="auto"/>
          <w:kern w:val="0"/>
          <w:szCs w:val="24"/>
        </w:rPr>
        <w:t>的；</w:t>
      </w:r>
    </w:p>
    <w:p>
      <w:pPr>
        <w:pageBreakBefore w:val="0"/>
        <w:widowControl w:val="0"/>
        <w:kinsoku/>
        <w:wordWrap/>
        <w:overflowPunct/>
        <w:topLinePunct w:val="0"/>
        <w:bidi w:val="0"/>
        <w:adjustRightInd w:val="0"/>
        <w:snapToGrid w:val="0"/>
        <w:spacing w:line="500" w:lineRule="exact"/>
        <w:ind w:firstLine="480" w:firstLineChars="200"/>
        <w:textAlignment w:val="auto"/>
        <w:rPr>
          <w:rFonts w:ascii="宋体" w:hAnsi="宋体"/>
          <w:color w:val="auto"/>
          <w:szCs w:val="24"/>
        </w:rPr>
      </w:pPr>
      <w:r>
        <w:rPr>
          <w:rFonts w:hint="eastAsia" w:ascii="宋体" w:hAnsi="宋体" w:cs="宋体"/>
          <w:color w:val="auto"/>
          <w:kern w:val="0"/>
          <w:szCs w:val="24"/>
        </w:rPr>
        <w:t>5-8、</w:t>
      </w:r>
      <w:r>
        <w:rPr>
          <w:rFonts w:hint="eastAsia" w:ascii="宋体" w:hAnsi="宋体"/>
          <w:color w:val="auto"/>
          <w:szCs w:val="24"/>
        </w:rPr>
        <w:t>法律、法规和磋商文件规定的其他无效情形。</w:t>
      </w:r>
    </w:p>
    <w:p>
      <w:pPr>
        <w:pageBreakBefore w:val="0"/>
        <w:widowControl w:val="0"/>
        <w:kinsoku/>
        <w:wordWrap/>
        <w:overflowPunct/>
        <w:topLinePunct w:val="0"/>
        <w:bidi w:val="0"/>
        <w:spacing w:line="500" w:lineRule="exact"/>
        <w:ind w:firstLine="472" w:firstLineChars="196"/>
        <w:textAlignment w:val="auto"/>
        <w:rPr>
          <w:rFonts w:ascii="宋体" w:hAnsi="宋体"/>
          <w:b/>
          <w:color w:val="auto"/>
          <w:szCs w:val="24"/>
        </w:rPr>
      </w:pPr>
      <w:r>
        <w:rPr>
          <w:rFonts w:hint="eastAsia" w:ascii="宋体" w:hAnsi="宋体"/>
          <w:b/>
          <w:color w:val="auto"/>
          <w:szCs w:val="24"/>
        </w:rPr>
        <w:t>6、成交通知</w:t>
      </w:r>
      <w:bookmarkEnd w:id="28"/>
      <w:bookmarkEnd w:id="29"/>
      <w:r>
        <w:rPr>
          <w:rFonts w:hint="eastAsia" w:ascii="宋体" w:hAnsi="宋体"/>
          <w:b/>
          <w:color w:val="auto"/>
          <w:szCs w:val="24"/>
        </w:rPr>
        <w:t>书及未成交通知书</w:t>
      </w:r>
    </w:p>
    <w:p>
      <w:pPr>
        <w:pageBreakBefore w:val="0"/>
        <w:widowControl w:val="0"/>
        <w:kinsoku/>
        <w:wordWrap/>
        <w:overflowPunct/>
        <w:topLinePunct w:val="0"/>
        <w:bidi w:val="0"/>
        <w:adjustRightInd w:val="0"/>
        <w:snapToGrid w:val="0"/>
        <w:spacing w:line="500" w:lineRule="exact"/>
        <w:ind w:firstLine="480" w:firstLineChars="200"/>
        <w:textAlignment w:val="auto"/>
        <w:rPr>
          <w:rFonts w:ascii="宋体" w:hAnsi="宋体"/>
          <w:color w:val="auto"/>
          <w:szCs w:val="24"/>
        </w:rPr>
      </w:pPr>
      <w:r>
        <w:rPr>
          <w:rFonts w:hint="eastAsia" w:ascii="宋体" w:hAnsi="宋体"/>
          <w:color w:val="auto"/>
          <w:szCs w:val="24"/>
        </w:rPr>
        <w:t>6-1、成交通知书及未成交通知书将在成交公告发布的同时由采购代理机构发出。</w:t>
      </w:r>
    </w:p>
    <w:p>
      <w:pPr>
        <w:pageBreakBefore w:val="0"/>
        <w:widowControl w:val="0"/>
        <w:kinsoku/>
        <w:wordWrap/>
        <w:overflowPunct/>
        <w:topLinePunct w:val="0"/>
        <w:bidi w:val="0"/>
        <w:adjustRightInd w:val="0"/>
        <w:snapToGrid w:val="0"/>
        <w:spacing w:line="500" w:lineRule="exact"/>
        <w:ind w:firstLine="480" w:firstLineChars="200"/>
        <w:textAlignment w:val="auto"/>
        <w:rPr>
          <w:rFonts w:ascii="宋体" w:hAnsi="宋体"/>
          <w:color w:val="auto"/>
          <w:szCs w:val="24"/>
        </w:rPr>
      </w:pPr>
      <w:r>
        <w:rPr>
          <w:rFonts w:hint="eastAsia" w:ascii="宋体" w:hAnsi="宋体"/>
          <w:color w:val="auto"/>
          <w:szCs w:val="24"/>
        </w:rPr>
        <w:t>6-2、成交人应在接到采购代理机构通知之日起七日内领取中标通知书。未在规定时间内领取中标通知书的，投标保证金不予退还。提供投标担保的</w:t>
      </w:r>
      <w:r>
        <w:rPr>
          <w:rFonts w:hint="eastAsia" w:ascii="宋体" w:hAnsi="宋体"/>
          <w:color w:val="auto"/>
          <w:szCs w:val="24"/>
          <w:lang w:eastAsia="zh-CN"/>
        </w:rPr>
        <w:t>供应商</w:t>
      </w:r>
      <w:r>
        <w:rPr>
          <w:rFonts w:hint="eastAsia" w:ascii="宋体" w:hAnsi="宋体"/>
          <w:color w:val="auto"/>
          <w:szCs w:val="24"/>
        </w:rPr>
        <w:t>将由专业担保机构先行偿付采购人损失。</w:t>
      </w:r>
      <w:bookmarkStart w:id="30" w:name="_Toc458617462"/>
      <w:bookmarkStart w:id="31" w:name="_Toc458617790"/>
      <w:bookmarkStart w:id="32" w:name="_Toc458617739"/>
    </w:p>
    <w:p>
      <w:pPr>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cs="宋体"/>
          <w:color w:val="auto"/>
          <w:kern w:val="0"/>
          <w:szCs w:val="24"/>
        </w:rPr>
      </w:pPr>
      <w:r>
        <w:rPr>
          <w:rFonts w:hint="eastAsia" w:ascii="宋体" w:hAnsi="宋体"/>
          <w:color w:val="auto"/>
          <w:szCs w:val="24"/>
        </w:rPr>
        <w:t>6-3、</w:t>
      </w:r>
      <w:r>
        <w:rPr>
          <w:rFonts w:hint="eastAsia" w:ascii="宋体" w:hAnsi="宋体" w:cs="宋体"/>
          <w:color w:val="auto"/>
          <w:kern w:val="0"/>
          <w:szCs w:val="24"/>
        </w:rPr>
        <w:t>成交通知书发出后，采购人不得违法改变成交结果，成交人无正当理由不得弃中标。</w:t>
      </w:r>
    </w:p>
    <w:p>
      <w:pPr>
        <w:pStyle w:val="9"/>
      </w:pPr>
    </w:p>
    <w:p>
      <w:pPr>
        <w:pStyle w:val="4"/>
        <w:keepNext w:val="0"/>
        <w:keepLines w:val="0"/>
        <w:pageBreakBefore w:val="0"/>
        <w:widowControl w:val="0"/>
        <w:kinsoku/>
        <w:wordWrap/>
        <w:overflowPunct/>
        <w:topLinePunct w:val="0"/>
        <w:bidi w:val="0"/>
        <w:spacing w:before="0" w:after="0" w:line="500" w:lineRule="exact"/>
        <w:jc w:val="center"/>
        <w:textAlignment w:val="auto"/>
        <w:rPr>
          <w:rFonts w:ascii="宋体" w:hAnsi="宋体" w:eastAsia="宋体"/>
          <w:color w:val="auto"/>
          <w:kern w:val="0"/>
          <w:sz w:val="28"/>
          <w:szCs w:val="28"/>
        </w:rPr>
      </w:pPr>
      <w:bookmarkStart w:id="33" w:name="_Toc104"/>
      <w:bookmarkStart w:id="34" w:name="_Toc5934"/>
      <w:bookmarkStart w:id="35" w:name="_Toc6521"/>
      <w:bookmarkStart w:id="36" w:name="_Toc506112133"/>
      <w:bookmarkStart w:id="37" w:name="_Toc16032"/>
      <w:bookmarkStart w:id="38" w:name="_Toc3477"/>
      <w:bookmarkStart w:id="39" w:name="_Toc25190"/>
      <w:bookmarkStart w:id="40" w:name="_Toc7008"/>
      <w:r>
        <w:rPr>
          <w:rFonts w:hint="eastAsia" w:ascii="宋体" w:hAnsi="宋体" w:eastAsia="宋体"/>
          <w:color w:val="auto"/>
          <w:kern w:val="0"/>
          <w:sz w:val="28"/>
          <w:szCs w:val="28"/>
        </w:rPr>
        <w:t>（八）合同</w:t>
      </w:r>
      <w:bookmarkEnd w:id="30"/>
      <w:bookmarkEnd w:id="31"/>
      <w:bookmarkEnd w:id="32"/>
      <w:bookmarkEnd w:id="33"/>
      <w:bookmarkEnd w:id="34"/>
      <w:bookmarkEnd w:id="35"/>
      <w:bookmarkEnd w:id="36"/>
      <w:bookmarkEnd w:id="37"/>
      <w:bookmarkEnd w:id="38"/>
      <w:bookmarkEnd w:id="39"/>
      <w:bookmarkEnd w:id="40"/>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1、成交人在收到成交通知书后三十（30）个日历日内，应按磋商文件的要求与采购人签订合同。</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2、成交人因自身原因不按规定与采购人签订合同或者拒绝与采购人签订合同的，则采购人将废除授标，投标保证金不予退还。给采购人造成损失超过投标保证金额的，还应当对超过部分予以赔偿，并依法承担相应法律责任。</w:t>
      </w:r>
      <w:r>
        <w:rPr>
          <w:rFonts w:hint="eastAsia"/>
          <w:color w:val="auto"/>
        </w:rPr>
        <w:t>同时，采购人可以按照评审报告推荐的成交候选人名单排序，确定下一候选人为</w:t>
      </w:r>
      <w:r>
        <w:rPr>
          <w:rFonts w:hint="eastAsia" w:ascii="宋体" w:hAnsi="宋体"/>
          <w:color w:val="auto"/>
          <w:szCs w:val="24"/>
        </w:rPr>
        <w:t>成交</w:t>
      </w:r>
      <w:r>
        <w:rPr>
          <w:rFonts w:hint="eastAsia"/>
          <w:color w:val="auto"/>
        </w:rPr>
        <w:t>人，</w:t>
      </w:r>
      <w:r>
        <w:rPr>
          <w:rFonts w:hint="eastAsia" w:ascii="宋体" w:hAnsi="宋体"/>
          <w:color w:val="auto"/>
          <w:szCs w:val="24"/>
        </w:rPr>
        <w:t>以此类推，</w:t>
      </w:r>
      <w:r>
        <w:rPr>
          <w:rFonts w:hint="eastAsia"/>
          <w:color w:val="auto"/>
        </w:rPr>
        <w:t>也可以重新开展政府采购活动。</w:t>
      </w:r>
      <w:r>
        <w:rPr>
          <w:rFonts w:hint="eastAsia" w:ascii="宋体" w:hAnsi="宋体"/>
          <w:color w:val="auto"/>
          <w:szCs w:val="24"/>
        </w:rPr>
        <w:t>因自身原因拒绝签订政府采购合同的或者未按合同约定进行履约的，成交人不得参加对该项目重新开展的招标活动。</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3、成交通知书将是合同的重要组成部分。磋商文件、成交人的响应文件及评议过程中有关的澄清文件均作为合同附件。</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4、成交后，成交人应按照合同约定履行义务，完成招标项目的</w:t>
      </w:r>
      <w:r>
        <w:rPr>
          <w:rFonts w:hint="eastAsia" w:ascii="宋体" w:hAnsi="宋体"/>
          <w:color w:val="auto"/>
          <w:szCs w:val="24"/>
          <w:lang w:eastAsia="zh-CN"/>
        </w:rPr>
        <w:t>施工</w:t>
      </w:r>
      <w:r>
        <w:rPr>
          <w:rFonts w:hint="eastAsia" w:ascii="宋体" w:hAnsi="宋体"/>
          <w:color w:val="auto"/>
          <w:szCs w:val="24"/>
        </w:rPr>
        <w:t>，经采购人同意，成交人可以依法采取分包方式履行合同。分包部分为成交项目的部分非主体、非关键性工作。接受分包的</w:t>
      </w:r>
      <w:r>
        <w:rPr>
          <w:rFonts w:hint="eastAsia" w:ascii="宋体" w:hAnsi="宋体"/>
          <w:color w:val="auto"/>
          <w:szCs w:val="24"/>
          <w:lang w:eastAsia="zh-CN"/>
        </w:rPr>
        <w:t>供应商</w:t>
      </w:r>
      <w:r>
        <w:rPr>
          <w:rFonts w:hint="eastAsia" w:ascii="宋体" w:hAnsi="宋体"/>
          <w:color w:val="auto"/>
          <w:szCs w:val="24"/>
        </w:rPr>
        <w:t>应当具备相应的资格条件，并不得再次分包。分包履行的，成交人就采购项目和分包项目向采购人负责，分包</w:t>
      </w:r>
      <w:r>
        <w:rPr>
          <w:rFonts w:hint="eastAsia" w:ascii="宋体" w:hAnsi="宋体"/>
          <w:color w:val="auto"/>
          <w:szCs w:val="24"/>
          <w:lang w:eastAsia="zh-CN"/>
        </w:rPr>
        <w:t>供应商</w:t>
      </w:r>
      <w:r>
        <w:rPr>
          <w:rFonts w:hint="eastAsia" w:ascii="宋体" w:hAnsi="宋体"/>
          <w:color w:val="auto"/>
          <w:szCs w:val="24"/>
        </w:rPr>
        <w:t>就分包项目承担责任。中小企业根据</w:t>
      </w:r>
      <w:r>
        <w:rPr>
          <w:rFonts w:ascii="宋体" w:hAnsi="宋体"/>
          <w:color w:val="auto"/>
          <w:szCs w:val="24"/>
        </w:rPr>
        <w:t>《政府采购促进中小企业发展暂行办法》</w:t>
      </w:r>
      <w:r>
        <w:rPr>
          <w:rFonts w:hint="eastAsia" w:ascii="宋体" w:hAnsi="宋体"/>
          <w:color w:val="auto"/>
          <w:szCs w:val="24"/>
        </w:rPr>
        <w:t>（</w:t>
      </w:r>
      <w:r>
        <w:rPr>
          <w:rFonts w:ascii="宋体" w:hAnsi="宋体"/>
          <w:color w:val="auto"/>
          <w:szCs w:val="24"/>
        </w:rPr>
        <w:t>财库[2011]181号</w:t>
      </w:r>
      <w:r>
        <w:rPr>
          <w:rFonts w:hint="eastAsia" w:ascii="宋体" w:hAnsi="宋体"/>
          <w:color w:val="auto"/>
          <w:szCs w:val="24"/>
        </w:rPr>
        <w:t>）</w:t>
      </w:r>
      <w:r>
        <w:rPr>
          <w:rFonts w:ascii="宋体" w:hAnsi="宋体"/>
          <w:color w:val="auto"/>
          <w:szCs w:val="24"/>
        </w:rPr>
        <w:t>规定的政策获取政府采购合同后，小型、微型企业不得分包或转包给大型、中型企业，中型企业不得分包或转包给大型企业。</w:t>
      </w:r>
    </w:p>
    <w:p>
      <w:pPr>
        <w:pageBreakBefore w:val="0"/>
        <w:widowControl w:val="0"/>
        <w:kinsoku/>
        <w:wordWrap/>
        <w:overflowPunct/>
        <w:topLinePunct w:val="0"/>
        <w:bidi w:val="0"/>
        <w:spacing w:line="500" w:lineRule="exact"/>
        <w:ind w:left="480" w:leftChars="200"/>
        <w:textAlignment w:val="auto"/>
        <w:rPr>
          <w:rFonts w:ascii="宋体" w:hAnsi="宋体"/>
          <w:color w:val="auto"/>
          <w:szCs w:val="24"/>
        </w:rPr>
      </w:pPr>
      <w:r>
        <w:rPr>
          <w:rFonts w:hint="eastAsia" w:ascii="宋体" w:hAnsi="宋体"/>
          <w:color w:val="auto"/>
          <w:szCs w:val="24"/>
        </w:rPr>
        <w:t>5、所签订的合同不得对磋商文件确定的事项和成交人响应文件作实质性修改。</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6、采购人需追加与合同标的相同的货物、工程或服务的，在不改变合同其他条款的前提下，可以与成交人协商签订补充合同，但所有补充合同的采购金额不得超过原合同采购金额的百分之十。</w:t>
      </w:r>
      <w:bookmarkStart w:id="41" w:name="_Toc458617463"/>
      <w:bookmarkStart w:id="42" w:name="_Toc458617740"/>
    </w:p>
    <w:p>
      <w:pPr>
        <w:pStyle w:val="4"/>
        <w:pageBreakBefore w:val="0"/>
        <w:widowControl w:val="0"/>
        <w:kinsoku/>
        <w:wordWrap/>
        <w:overflowPunct/>
        <w:topLinePunct w:val="0"/>
        <w:bidi w:val="0"/>
        <w:spacing w:before="0" w:after="0" w:line="500" w:lineRule="exact"/>
        <w:textAlignment w:val="auto"/>
        <w:rPr>
          <w:rFonts w:ascii="宋体" w:hAnsi="宋体" w:eastAsia="宋体"/>
          <w:color w:val="auto"/>
          <w:kern w:val="0"/>
          <w:sz w:val="28"/>
          <w:szCs w:val="28"/>
        </w:rPr>
      </w:pPr>
      <w:bookmarkStart w:id="43" w:name="_Toc2464"/>
      <w:bookmarkStart w:id="44" w:name="_Toc61"/>
      <w:bookmarkStart w:id="45" w:name="_Toc15172"/>
      <w:bookmarkStart w:id="46" w:name="_Toc824"/>
      <w:bookmarkStart w:id="47" w:name="_Toc25688"/>
      <w:bookmarkStart w:id="48" w:name="_Toc8938"/>
      <w:bookmarkStart w:id="49" w:name="_Toc506112134"/>
      <w:bookmarkStart w:id="50" w:name="_Toc10758"/>
      <w:r>
        <w:rPr>
          <w:rFonts w:hint="eastAsia" w:ascii="宋体" w:hAnsi="宋体" w:eastAsia="宋体"/>
          <w:color w:val="auto"/>
          <w:kern w:val="0"/>
          <w:sz w:val="28"/>
          <w:szCs w:val="28"/>
        </w:rPr>
        <w:t>九、合同的履约验收</w:t>
      </w:r>
      <w:bookmarkEnd w:id="43"/>
      <w:bookmarkEnd w:id="44"/>
      <w:bookmarkEnd w:id="45"/>
      <w:bookmarkEnd w:id="46"/>
      <w:bookmarkEnd w:id="47"/>
      <w:bookmarkEnd w:id="48"/>
      <w:bookmarkEnd w:id="49"/>
      <w:bookmarkEnd w:id="50"/>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ahoma" w:hAnsi="Tahoma"/>
          <w:color w:val="auto"/>
        </w:rPr>
      </w:pPr>
      <w:r>
        <w:rPr>
          <w:rFonts w:hint="eastAsia" w:ascii="Tahoma" w:hAnsi="Tahoma"/>
          <w:color w:val="auto"/>
        </w:rPr>
        <w:t>采购人应按照政府采购合同约定的技术、服务、安全标准组织对</w:t>
      </w:r>
      <w:r>
        <w:rPr>
          <w:rFonts w:hint="eastAsia" w:ascii="Tahoma" w:hAnsi="Tahoma"/>
          <w:color w:val="auto"/>
          <w:lang w:eastAsia="zh-CN"/>
        </w:rPr>
        <w:t>供应商</w:t>
      </w:r>
      <w:r>
        <w:rPr>
          <w:rFonts w:hint="eastAsia" w:ascii="Tahoma" w:hAnsi="Tahoma"/>
          <w:color w:val="auto"/>
        </w:rPr>
        <w:t>每一项技术、服务、安全标准的履约情况进行验收，并出具验收书。</w:t>
      </w:r>
    </w:p>
    <w:p>
      <w:pPr>
        <w:pStyle w:val="4"/>
        <w:pageBreakBefore w:val="0"/>
        <w:widowControl w:val="0"/>
        <w:kinsoku/>
        <w:wordWrap/>
        <w:overflowPunct/>
        <w:topLinePunct w:val="0"/>
        <w:bidi w:val="0"/>
        <w:spacing w:before="0" w:after="0" w:line="500" w:lineRule="exact"/>
        <w:textAlignment w:val="auto"/>
        <w:rPr>
          <w:rFonts w:ascii="宋体" w:hAnsi="宋体" w:eastAsia="宋体"/>
          <w:color w:val="auto"/>
          <w:kern w:val="0"/>
          <w:sz w:val="28"/>
          <w:szCs w:val="28"/>
        </w:rPr>
      </w:pPr>
      <w:bookmarkStart w:id="51" w:name="_Toc21551"/>
      <w:bookmarkStart w:id="52" w:name="_Toc25865"/>
      <w:bookmarkStart w:id="53" w:name="_Toc19976"/>
      <w:bookmarkStart w:id="54" w:name="_Toc13816"/>
      <w:bookmarkStart w:id="55" w:name="_Toc4554"/>
      <w:bookmarkStart w:id="56" w:name="_Toc13652"/>
      <w:bookmarkStart w:id="57" w:name="_Toc506112135"/>
      <w:bookmarkStart w:id="58" w:name="_Toc15447"/>
      <w:r>
        <w:rPr>
          <w:rFonts w:hint="eastAsia" w:ascii="宋体" w:hAnsi="宋体" w:eastAsia="宋体"/>
          <w:color w:val="auto"/>
          <w:kern w:val="0"/>
          <w:sz w:val="28"/>
          <w:szCs w:val="28"/>
        </w:rPr>
        <w:t>十、招标服务费</w:t>
      </w:r>
      <w:bookmarkEnd w:id="41"/>
      <w:bookmarkEnd w:id="42"/>
      <w:bookmarkEnd w:id="51"/>
      <w:bookmarkEnd w:id="52"/>
      <w:bookmarkEnd w:id="53"/>
      <w:bookmarkEnd w:id="54"/>
      <w:bookmarkEnd w:id="55"/>
      <w:bookmarkEnd w:id="56"/>
      <w:bookmarkEnd w:id="57"/>
      <w:bookmarkEnd w:id="58"/>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olor w:val="auto"/>
          <w:szCs w:val="24"/>
          <w:lang w:eastAsia="zh-CN"/>
        </w:rPr>
      </w:pPr>
      <w:bookmarkStart w:id="59" w:name="_Toc193187089"/>
      <w:bookmarkStart w:id="60" w:name="_Toc194663910"/>
      <w:bookmarkStart w:id="61" w:name="_Toc188808820"/>
      <w:bookmarkStart w:id="62" w:name="_Toc193126874"/>
      <w:r>
        <w:rPr>
          <w:rFonts w:hint="eastAsia" w:ascii="宋体" w:hAnsi="宋体"/>
          <w:color w:val="auto"/>
          <w:szCs w:val="24"/>
        </w:rPr>
        <w:t>依据《国家计委关于印发&lt;招标代理服务收费管理暂行办法&gt;的通知》(计价格〔2002〕1980号)、《国家发展改革委员会办公厅关于招标代理服务收费有关问题的通知》（发改办价格〔2003〕857号）以及《国家发展改革委关于降低部分建设项目收费标准规范收费行为等有关问题的通知》(发改价格〔2011〕534号)</w:t>
      </w:r>
      <w:bookmarkStart w:id="63" w:name="_Toc458617464"/>
      <w:bookmarkStart w:id="64" w:name="_Toc458617741"/>
      <w:r>
        <w:rPr>
          <w:rFonts w:hint="eastAsia" w:ascii="宋体" w:hAnsi="宋体"/>
          <w:color w:val="auto"/>
          <w:szCs w:val="24"/>
          <w:lang w:eastAsia="zh-CN"/>
        </w:rPr>
        <w:t>执行。</w:t>
      </w:r>
    </w:p>
    <w:p>
      <w:pPr>
        <w:pStyle w:val="4"/>
        <w:pageBreakBefore w:val="0"/>
        <w:widowControl w:val="0"/>
        <w:kinsoku/>
        <w:wordWrap/>
        <w:overflowPunct/>
        <w:topLinePunct w:val="0"/>
        <w:bidi w:val="0"/>
        <w:spacing w:before="0" w:after="0" w:line="500" w:lineRule="exact"/>
        <w:textAlignment w:val="auto"/>
        <w:rPr>
          <w:rFonts w:ascii="宋体" w:hAnsi="宋体" w:eastAsia="宋体"/>
          <w:color w:val="auto"/>
          <w:kern w:val="0"/>
          <w:sz w:val="28"/>
          <w:szCs w:val="28"/>
        </w:rPr>
      </w:pPr>
      <w:bookmarkStart w:id="65" w:name="_Toc26053"/>
      <w:bookmarkStart w:id="66" w:name="_Toc15389"/>
      <w:bookmarkStart w:id="67" w:name="_Toc30437"/>
      <w:bookmarkStart w:id="68" w:name="_Toc2380"/>
      <w:bookmarkStart w:id="69" w:name="_Toc19036"/>
      <w:bookmarkStart w:id="70" w:name="_Toc506112136"/>
      <w:bookmarkStart w:id="71" w:name="_Toc27415"/>
      <w:bookmarkStart w:id="72" w:name="_Toc8345"/>
      <w:r>
        <w:rPr>
          <w:rFonts w:hint="eastAsia" w:ascii="宋体" w:hAnsi="宋体" w:eastAsia="宋体"/>
          <w:color w:val="auto"/>
          <w:kern w:val="0"/>
          <w:sz w:val="28"/>
          <w:szCs w:val="28"/>
        </w:rPr>
        <w:t>十一、</w:t>
      </w:r>
      <w:bookmarkEnd w:id="59"/>
      <w:bookmarkEnd w:id="60"/>
      <w:bookmarkEnd w:id="61"/>
      <w:bookmarkEnd w:id="62"/>
      <w:bookmarkEnd w:id="63"/>
      <w:bookmarkEnd w:id="64"/>
      <w:r>
        <w:rPr>
          <w:rFonts w:hint="eastAsia" w:ascii="宋体" w:hAnsi="宋体" w:eastAsia="宋体"/>
          <w:color w:val="auto"/>
          <w:kern w:val="0"/>
          <w:sz w:val="28"/>
          <w:szCs w:val="28"/>
        </w:rPr>
        <w:t>重新组织采购活动</w:t>
      </w:r>
      <w:bookmarkEnd w:id="65"/>
      <w:bookmarkEnd w:id="66"/>
      <w:bookmarkEnd w:id="67"/>
      <w:bookmarkEnd w:id="68"/>
      <w:bookmarkEnd w:id="69"/>
      <w:bookmarkEnd w:id="70"/>
      <w:bookmarkEnd w:id="71"/>
      <w:bookmarkEnd w:id="72"/>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如果发生下列情况之一，采购人和采购代理机构将按《政府采购法》、《政府采购货物和服务招标投标管理办法》（财政部第87号）等有关规定重新组织采购活动：</w:t>
      </w:r>
    </w:p>
    <w:p>
      <w:pPr>
        <w:pageBreakBefore w:val="0"/>
        <w:widowControl w:val="0"/>
        <w:kinsoku/>
        <w:wordWrap/>
        <w:overflowPunct/>
        <w:topLinePunct w:val="0"/>
        <w:bidi w:val="0"/>
        <w:spacing w:line="500" w:lineRule="exact"/>
        <w:textAlignment w:val="auto"/>
        <w:rPr>
          <w:rFonts w:ascii="宋体" w:hAnsi="宋体"/>
          <w:color w:val="auto"/>
          <w:kern w:val="96"/>
          <w:szCs w:val="24"/>
        </w:rPr>
      </w:pPr>
      <w:r>
        <w:rPr>
          <w:rFonts w:hint="eastAsia" w:ascii="宋体" w:hAnsi="宋体"/>
          <w:color w:val="auto"/>
          <w:kern w:val="96"/>
          <w:szCs w:val="24"/>
        </w:rPr>
        <w:t xml:space="preserve">    （1）因重大变故，采购任务取消的；</w:t>
      </w:r>
    </w:p>
    <w:p>
      <w:pPr>
        <w:pageBreakBefore w:val="0"/>
        <w:widowControl w:val="0"/>
        <w:kinsoku/>
        <w:wordWrap/>
        <w:overflowPunct/>
        <w:topLinePunct w:val="0"/>
        <w:bidi w:val="0"/>
        <w:spacing w:line="500" w:lineRule="exact"/>
        <w:ind w:firstLine="480" w:firstLineChars="200"/>
        <w:textAlignment w:val="auto"/>
        <w:rPr>
          <w:rFonts w:ascii="宋体" w:hAnsi="宋体"/>
          <w:color w:val="auto"/>
          <w:kern w:val="96"/>
          <w:szCs w:val="24"/>
        </w:rPr>
      </w:pPr>
      <w:r>
        <w:rPr>
          <w:rFonts w:hint="eastAsia" w:ascii="宋体" w:hAnsi="宋体"/>
          <w:color w:val="auto"/>
          <w:kern w:val="96"/>
          <w:szCs w:val="24"/>
        </w:rPr>
        <w:t>（2）磋商文件存在不合理条款或者招标程序不符合规定的；</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kern w:val="96"/>
          <w:szCs w:val="24"/>
        </w:rPr>
        <w:t>（3）</w:t>
      </w:r>
      <w:r>
        <w:rPr>
          <w:rFonts w:hint="eastAsia" w:ascii="宋体" w:hAnsi="宋体"/>
          <w:color w:val="auto"/>
          <w:szCs w:val="24"/>
        </w:rPr>
        <w:t>出现影响采购公正的违法、违规行为的；</w:t>
      </w:r>
    </w:p>
    <w:p>
      <w:pPr>
        <w:pageBreakBefore w:val="0"/>
        <w:widowControl w:val="0"/>
        <w:kinsoku/>
        <w:wordWrap/>
        <w:overflowPunct/>
        <w:topLinePunct w:val="0"/>
        <w:bidi w:val="0"/>
        <w:spacing w:line="500" w:lineRule="exact"/>
        <w:ind w:firstLine="480" w:firstLineChars="200"/>
        <w:textAlignment w:val="auto"/>
        <w:rPr>
          <w:rFonts w:ascii="宋体" w:hAnsi="宋体"/>
          <w:color w:val="auto"/>
          <w:kern w:val="96"/>
          <w:szCs w:val="24"/>
        </w:rPr>
      </w:pPr>
      <w:r>
        <w:rPr>
          <w:rFonts w:hint="eastAsia" w:ascii="宋体" w:hAnsi="宋体"/>
          <w:color w:val="auto"/>
          <w:szCs w:val="24"/>
        </w:rPr>
        <w:t>（4）投标截止后</w:t>
      </w:r>
      <w:r>
        <w:rPr>
          <w:rFonts w:hint="eastAsia" w:ascii="宋体" w:hAnsi="宋体"/>
          <w:color w:val="auto"/>
          <w:szCs w:val="24"/>
          <w:lang w:eastAsia="zh-CN"/>
        </w:rPr>
        <w:t>供应商</w:t>
      </w:r>
      <w:r>
        <w:rPr>
          <w:rFonts w:hint="eastAsia" w:ascii="宋体" w:hAnsi="宋体"/>
          <w:color w:val="auto"/>
          <w:szCs w:val="24"/>
        </w:rPr>
        <w:t>不足3家或者通过资格审查或符合性审查的</w:t>
      </w:r>
      <w:r>
        <w:rPr>
          <w:rFonts w:hint="eastAsia" w:ascii="宋体" w:hAnsi="宋体"/>
          <w:color w:val="auto"/>
          <w:szCs w:val="24"/>
          <w:lang w:eastAsia="zh-CN"/>
        </w:rPr>
        <w:t>供应商</w:t>
      </w:r>
      <w:r>
        <w:rPr>
          <w:rFonts w:hint="eastAsia" w:ascii="宋体" w:hAnsi="宋体"/>
          <w:color w:val="auto"/>
          <w:szCs w:val="24"/>
        </w:rPr>
        <w:t>不足3家的；</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（5）所有</w:t>
      </w:r>
      <w:r>
        <w:rPr>
          <w:rFonts w:hint="eastAsia" w:ascii="宋体" w:hAnsi="宋体"/>
          <w:color w:val="auto"/>
          <w:szCs w:val="24"/>
          <w:lang w:eastAsia="zh-CN"/>
        </w:rPr>
        <w:t>供应商</w:t>
      </w:r>
      <w:r>
        <w:rPr>
          <w:rFonts w:hint="eastAsia" w:ascii="宋体" w:hAnsi="宋体"/>
          <w:color w:val="auto"/>
          <w:szCs w:val="24"/>
        </w:rPr>
        <w:t>的报价均超出采购预算，采购人不能支付的；</w:t>
      </w:r>
    </w:p>
    <w:p>
      <w:pPr>
        <w:pStyle w:val="4"/>
        <w:pageBreakBefore w:val="0"/>
        <w:widowControl w:val="0"/>
        <w:kinsoku/>
        <w:wordWrap/>
        <w:overflowPunct/>
        <w:topLinePunct w:val="0"/>
        <w:bidi w:val="0"/>
        <w:spacing w:before="0" w:after="0" w:line="500" w:lineRule="exact"/>
        <w:textAlignment w:val="auto"/>
        <w:rPr>
          <w:rFonts w:ascii="宋体" w:hAnsi="宋体" w:eastAsia="宋体"/>
          <w:color w:val="auto"/>
          <w:sz w:val="28"/>
          <w:szCs w:val="28"/>
        </w:rPr>
      </w:pPr>
      <w:bookmarkStart w:id="73" w:name="_Toc20836"/>
      <w:bookmarkStart w:id="74" w:name="_Toc942"/>
      <w:bookmarkStart w:id="75" w:name="_Toc17261"/>
      <w:bookmarkStart w:id="76" w:name="_Toc5113"/>
      <w:bookmarkStart w:id="77" w:name="_Toc10674"/>
      <w:bookmarkStart w:id="78" w:name="_Toc11257"/>
      <w:bookmarkStart w:id="79" w:name="_Toc506109947"/>
      <w:bookmarkStart w:id="80" w:name="_Toc27304"/>
      <w:bookmarkStart w:id="81" w:name="_Toc506112137"/>
      <w:r>
        <w:rPr>
          <w:rFonts w:hint="eastAsia" w:ascii="宋体" w:hAnsi="宋体" w:eastAsia="宋体"/>
          <w:color w:val="auto"/>
          <w:sz w:val="28"/>
          <w:szCs w:val="28"/>
        </w:rPr>
        <w:t>十二、特殊情况处理</w:t>
      </w:r>
      <w:bookmarkEnd w:id="73"/>
      <w:bookmarkEnd w:id="74"/>
      <w:bookmarkEnd w:id="75"/>
      <w:bookmarkEnd w:id="76"/>
      <w:bookmarkEnd w:id="77"/>
      <w:bookmarkEnd w:id="78"/>
      <w:bookmarkEnd w:id="79"/>
      <w:bookmarkEnd w:id="80"/>
      <w:bookmarkEnd w:id="81"/>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rPr>
        <w:t>根据陕西省财政厅关于政府采购信息公告有关事项的通知（陕财办采资〔2018〕26号），公开招标数额标准以上的政府采购项目，公开招标后参加投标或实质响应招标文件的供应商只有一家，经财政部门审批同意采用单一来源方式采购的，其公示内容和期限按照财政部《政府采购非招标采购方式管理办法》第三十八条规定办理。</w:t>
      </w:r>
    </w:p>
    <w:p>
      <w:pPr>
        <w:pStyle w:val="4"/>
        <w:pageBreakBefore w:val="0"/>
        <w:widowControl w:val="0"/>
        <w:kinsoku/>
        <w:wordWrap/>
        <w:overflowPunct/>
        <w:topLinePunct w:val="0"/>
        <w:bidi w:val="0"/>
        <w:spacing w:before="0" w:after="0" w:line="500" w:lineRule="exact"/>
        <w:textAlignment w:val="auto"/>
        <w:rPr>
          <w:rFonts w:ascii="宋体" w:hAnsi="宋体" w:eastAsia="宋体"/>
          <w:color w:val="auto"/>
          <w:kern w:val="0"/>
          <w:sz w:val="28"/>
          <w:szCs w:val="28"/>
        </w:rPr>
      </w:pPr>
      <w:bookmarkStart w:id="82" w:name="_Toc458617465"/>
      <w:bookmarkStart w:id="83" w:name="_Toc458617742"/>
      <w:bookmarkStart w:id="84" w:name="_Toc506112138"/>
      <w:bookmarkStart w:id="85" w:name="_Toc26184"/>
      <w:bookmarkStart w:id="86" w:name="_Toc27923"/>
      <w:bookmarkStart w:id="87" w:name="_Toc228"/>
      <w:bookmarkStart w:id="88" w:name="_Toc17658"/>
      <w:bookmarkStart w:id="89" w:name="_Toc31925"/>
      <w:bookmarkStart w:id="90" w:name="_Toc27484"/>
      <w:bookmarkStart w:id="91" w:name="_Toc14854"/>
      <w:bookmarkStart w:id="92" w:name="_Toc458617466"/>
      <w:bookmarkStart w:id="93" w:name="_Toc506112139"/>
      <w:bookmarkStart w:id="94" w:name="_Toc458617743"/>
      <w:r>
        <w:rPr>
          <w:rFonts w:hint="eastAsia" w:ascii="宋体" w:hAnsi="宋体" w:eastAsia="宋体"/>
          <w:color w:val="auto"/>
          <w:kern w:val="0"/>
          <w:sz w:val="28"/>
          <w:szCs w:val="28"/>
        </w:rPr>
        <w:t>十三、</w:t>
      </w:r>
      <w:bookmarkEnd w:id="82"/>
      <w:bookmarkEnd w:id="83"/>
      <w:r>
        <w:rPr>
          <w:rFonts w:hint="eastAsia" w:ascii="宋体" w:hAnsi="宋体" w:eastAsia="宋体"/>
          <w:color w:val="auto"/>
          <w:kern w:val="0"/>
          <w:sz w:val="28"/>
          <w:szCs w:val="28"/>
        </w:rPr>
        <w:t>询问、质疑与投诉</w:t>
      </w:r>
      <w:bookmarkEnd w:id="84"/>
      <w:r>
        <w:rPr>
          <w:rFonts w:hint="eastAsia" w:ascii="宋体" w:hAnsi="宋体" w:eastAsia="宋体"/>
          <w:color w:val="auto"/>
          <w:kern w:val="0"/>
          <w:sz w:val="28"/>
          <w:szCs w:val="28"/>
        </w:rPr>
        <w:t>(按照中华人民共和国财政部令第94号执行)</w:t>
      </w:r>
      <w:bookmarkEnd w:id="85"/>
      <w:bookmarkEnd w:id="86"/>
      <w:bookmarkEnd w:id="87"/>
      <w:bookmarkEnd w:id="88"/>
      <w:bookmarkEnd w:id="89"/>
      <w:bookmarkEnd w:id="90"/>
      <w:bookmarkEnd w:id="91"/>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1、询问</w:t>
      </w:r>
    </w:p>
    <w:p>
      <w:pPr>
        <w:pageBreakBefore w:val="0"/>
        <w:widowControl w:val="0"/>
        <w:kinsoku/>
        <w:wordWrap/>
        <w:overflowPunct/>
        <w:topLinePunct w:val="0"/>
        <w:bidi w:val="0"/>
        <w:spacing w:line="500" w:lineRule="exact"/>
        <w:ind w:firstLine="480" w:firstLineChars="200"/>
        <w:textAlignment w:val="auto"/>
        <w:rPr>
          <w:rFonts w:ascii="宋体" w:hAnsi="宋体" w:cs="宋体"/>
          <w:color w:val="auto"/>
          <w:kern w:val="0"/>
          <w:szCs w:val="24"/>
        </w:rPr>
      </w:pPr>
      <w:r>
        <w:rPr>
          <w:rFonts w:hint="eastAsia" w:ascii="宋体" w:hAnsi="宋体" w:cs="宋体"/>
          <w:color w:val="auto"/>
          <w:kern w:val="0"/>
          <w:szCs w:val="24"/>
          <w:lang w:eastAsia="zh-CN"/>
        </w:rPr>
        <w:t>供应商</w:t>
      </w:r>
      <w:r>
        <w:rPr>
          <w:rFonts w:hint="eastAsia" w:ascii="宋体" w:hAnsi="宋体" w:cs="宋体"/>
          <w:color w:val="auto"/>
          <w:kern w:val="0"/>
          <w:szCs w:val="24"/>
        </w:rPr>
        <w:t>对政府采购活动事项有疑问的，可以向采购人、采购代理机构提出询问。</w:t>
      </w:r>
    </w:p>
    <w:p>
      <w:pPr>
        <w:pageBreakBefore w:val="0"/>
        <w:widowControl w:val="0"/>
        <w:kinsoku/>
        <w:wordWrap/>
        <w:overflowPunct/>
        <w:topLinePunct w:val="0"/>
        <w:bidi w:val="0"/>
        <w:spacing w:line="500" w:lineRule="exact"/>
        <w:ind w:firstLine="480" w:firstLineChars="200"/>
        <w:textAlignment w:val="auto"/>
        <w:rPr>
          <w:rFonts w:ascii="宋体" w:hAnsi="宋体" w:cs="宋体"/>
          <w:color w:val="auto"/>
          <w:kern w:val="0"/>
          <w:szCs w:val="24"/>
        </w:rPr>
      </w:pPr>
      <w:r>
        <w:rPr>
          <w:rFonts w:hint="eastAsia" w:ascii="宋体" w:hAnsi="宋体" w:cs="宋体"/>
          <w:color w:val="auto"/>
          <w:kern w:val="0"/>
          <w:szCs w:val="24"/>
        </w:rPr>
        <w:t>2、质疑</w:t>
      </w:r>
    </w:p>
    <w:p>
      <w:pPr>
        <w:pageBreakBefore w:val="0"/>
        <w:widowControl w:val="0"/>
        <w:kinsoku/>
        <w:wordWrap/>
        <w:overflowPunct/>
        <w:topLinePunct w:val="0"/>
        <w:bidi w:val="0"/>
        <w:spacing w:line="500" w:lineRule="exact"/>
        <w:ind w:firstLine="480" w:firstLineChars="200"/>
        <w:textAlignment w:val="auto"/>
        <w:rPr>
          <w:color w:val="auto"/>
        </w:rPr>
      </w:pPr>
      <w:r>
        <w:rPr>
          <w:rFonts w:hint="eastAsia" w:ascii="宋体" w:hAnsi="宋体" w:cs="宋体"/>
          <w:color w:val="auto"/>
          <w:kern w:val="0"/>
          <w:szCs w:val="24"/>
        </w:rPr>
        <w:t>2-1、</w:t>
      </w:r>
      <w:r>
        <w:rPr>
          <w:rFonts w:hint="eastAsia" w:ascii="宋体" w:hAnsi="宋体" w:cs="宋体"/>
          <w:color w:val="auto"/>
          <w:kern w:val="0"/>
          <w:szCs w:val="24"/>
          <w:lang w:eastAsia="zh-CN"/>
        </w:rPr>
        <w:t>供应商</w:t>
      </w:r>
      <w:r>
        <w:rPr>
          <w:rFonts w:hint="eastAsia" w:ascii="宋体" w:hAnsi="宋体"/>
          <w:color w:val="auto"/>
          <w:szCs w:val="24"/>
        </w:rPr>
        <w:t>认为采购文件、采购过程、成交或者成交结果使自己的权益受到损害的，可以再知道或者应知其权益受到损害之日起7个工作日内，以书面形式向采购人、采购代理机构提出质疑。</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2-2、</w:t>
      </w:r>
      <w:r>
        <w:rPr>
          <w:rFonts w:hint="eastAsia" w:ascii="宋体" w:hAnsi="宋体"/>
          <w:color w:val="auto"/>
          <w:szCs w:val="24"/>
          <w:lang w:eastAsia="zh-CN"/>
        </w:rPr>
        <w:t>供应商</w:t>
      </w:r>
      <w:r>
        <w:rPr>
          <w:rFonts w:hint="eastAsia" w:ascii="宋体" w:hAnsi="宋体"/>
          <w:color w:val="auto"/>
          <w:szCs w:val="24"/>
        </w:rPr>
        <w:t>须</w:t>
      </w:r>
      <w:r>
        <w:rPr>
          <w:rFonts w:ascii="宋体" w:hAnsi="宋体"/>
          <w:color w:val="auto"/>
          <w:szCs w:val="24"/>
        </w:rPr>
        <w:t>在法定质疑期内一次性提出针对同一采购程序环节的质疑。</w:t>
      </w:r>
    </w:p>
    <w:p>
      <w:pPr>
        <w:pageBreakBefore w:val="0"/>
        <w:widowControl w:val="0"/>
        <w:kinsoku/>
        <w:wordWrap/>
        <w:overflowPunct/>
        <w:topLinePunct w:val="0"/>
        <w:bidi w:val="0"/>
        <w:spacing w:line="500" w:lineRule="exact"/>
        <w:ind w:firstLine="480" w:firstLineChars="200"/>
        <w:textAlignment w:val="auto"/>
        <w:rPr>
          <w:rFonts w:ascii="宋体" w:hAnsi="宋体"/>
          <w:color w:val="auto"/>
        </w:rPr>
      </w:pPr>
      <w:r>
        <w:rPr>
          <w:rFonts w:hint="eastAsia" w:ascii="宋体" w:hAnsi="宋体"/>
          <w:color w:val="auto"/>
        </w:rPr>
        <w:t>2-3、</w:t>
      </w:r>
      <w:r>
        <w:rPr>
          <w:rFonts w:hint="eastAsia" w:ascii="宋体" w:hAnsi="宋体"/>
          <w:color w:val="auto"/>
          <w:lang w:eastAsia="zh-CN"/>
        </w:rPr>
        <w:t>供应商</w:t>
      </w:r>
      <w:r>
        <w:rPr>
          <w:rFonts w:hint="eastAsia" w:ascii="宋体" w:hAnsi="宋体"/>
          <w:color w:val="auto"/>
        </w:rPr>
        <w:t>必须按照财政部发布的《政府采购供应商质疑函范本》及其制作说明提出质疑。</w:t>
      </w:r>
    </w:p>
    <w:p>
      <w:pPr>
        <w:pageBreakBefore w:val="0"/>
        <w:widowControl w:val="0"/>
        <w:kinsoku/>
        <w:wordWrap/>
        <w:overflowPunct/>
        <w:topLinePunct w:val="0"/>
        <w:bidi w:val="0"/>
        <w:spacing w:line="500" w:lineRule="exact"/>
        <w:ind w:firstLine="480" w:firstLineChars="200"/>
        <w:textAlignment w:val="auto"/>
        <w:rPr>
          <w:rFonts w:hint="eastAsia" w:ascii="宋体" w:hAnsi="宋体" w:eastAsia="宋体"/>
          <w:color w:val="auto"/>
          <w:szCs w:val="24"/>
          <w:lang w:eastAsia="zh-CN"/>
        </w:rPr>
      </w:pPr>
      <w:r>
        <w:rPr>
          <w:rFonts w:hint="eastAsia" w:ascii="宋体" w:hAnsi="宋体"/>
          <w:color w:val="auto"/>
          <w:szCs w:val="24"/>
        </w:rPr>
        <w:t>2-4、</w:t>
      </w:r>
      <w:r>
        <w:rPr>
          <w:rFonts w:hint="eastAsia" w:ascii="宋体" w:hAnsi="宋体"/>
          <w:color w:val="auto"/>
          <w:szCs w:val="24"/>
          <w:lang w:eastAsia="zh-CN"/>
        </w:rPr>
        <w:t>供应商</w:t>
      </w:r>
      <w:r>
        <w:rPr>
          <w:rFonts w:hint="eastAsia" w:ascii="宋体" w:hAnsi="宋体"/>
          <w:color w:val="auto"/>
          <w:szCs w:val="24"/>
        </w:rPr>
        <w:t>应在法定期限内以书面形式提出质疑，联系人：</w:t>
      </w:r>
      <w:r>
        <w:rPr>
          <w:rFonts w:hint="eastAsia" w:ascii="宋体" w:hAnsi="宋体" w:cs="宋体"/>
          <w:color w:val="auto"/>
          <w:sz w:val="24"/>
          <w:szCs w:val="24"/>
          <w:highlight w:val="none"/>
          <w:lang w:val="en-US" w:eastAsia="zh-CN"/>
        </w:rPr>
        <w:t>张工</w:t>
      </w:r>
      <w:r>
        <w:rPr>
          <w:rFonts w:hint="eastAsia" w:ascii="宋体" w:hAnsi="宋体"/>
          <w:color w:val="auto"/>
          <w:szCs w:val="24"/>
        </w:rPr>
        <w:t>，联系方式：</w:t>
      </w:r>
      <w:r>
        <w:rPr>
          <w:rFonts w:hint="eastAsia" w:ascii="宋体" w:hAnsi="宋体"/>
          <w:color w:val="auto"/>
          <w:szCs w:val="24"/>
          <w:lang w:val="en-US" w:eastAsia="zh-CN"/>
        </w:rPr>
        <w:t>0915-2261055</w:t>
      </w:r>
      <w:r>
        <w:rPr>
          <w:rFonts w:hint="eastAsia" w:ascii="宋体" w:hAnsi="宋体"/>
          <w:color w:val="auto"/>
          <w:szCs w:val="24"/>
        </w:rPr>
        <w:t>，地址：</w:t>
      </w:r>
      <w:r>
        <w:rPr>
          <w:rFonts w:hint="eastAsia" w:ascii="宋体" w:hAnsi="宋体"/>
          <w:color w:val="auto"/>
          <w:szCs w:val="24"/>
          <w:lang w:eastAsia="zh-CN"/>
        </w:rPr>
        <w:t>安康市黄沟路兴科明珠04-03号商铺  。</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2-5、供应商提出质疑应当提交质疑函和必要的证明材料。质疑函应当包括下列内容：</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（1）供应商的姓名或者名称、地址、邮编、联系人及联系电话；</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（2）质疑项目的名称、编号；</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（3）具体、明确的质疑事项和与质疑事项相关的请求；</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（4）事实依据；</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（5）必要的法律依据；</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（6）提出质疑的日期。</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3、投诉</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s="宋体"/>
          <w:color w:val="auto"/>
          <w:kern w:val="0"/>
          <w:szCs w:val="24"/>
        </w:rPr>
        <w:t>质疑</w:t>
      </w:r>
      <w:r>
        <w:rPr>
          <w:rFonts w:hint="eastAsia" w:ascii="宋体" w:hAnsi="宋体" w:cs="宋体"/>
          <w:color w:val="auto"/>
          <w:kern w:val="0"/>
          <w:szCs w:val="24"/>
          <w:lang w:eastAsia="zh-CN"/>
        </w:rPr>
        <w:t>供应商</w:t>
      </w:r>
      <w:r>
        <w:rPr>
          <w:rFonts w:hint="eastAsia" w:ascii="宋体" w:hAnsi="宋体" w:cs="宋体"/>
          <w:color w:val="auto"/>
          <w:kern w:val="0"/>
          <w:szCs w:val="24"/>
        </w:rPr>
        <w:t>对采购人、采购代理机构的答复不满意或者采购人、采购代理机构未在规定的时间内作出答复的，可按《政府采购法》第55条和</w:t>
      </w:r>
      <w:r>
        <w:rPr>
          <w:rFonts w:hint="eastAsia" w:ascii="宋体" w:hAnsi="宋体"/>
          <w:color w:val="auto"/>
          <w:szCs w:val="24"/>
        </w:rPr>
        <w:t>《政府采购质疑和投诉办法》（财政部令第94号）第17条</w:t>
      </w:r>
      <w:r>
        <w:rPr>
          <w:rFonts w:hint="eastAsia" w:ascii="宋体" w:hAnsi="宋体" w:cs="宋体"/>
          <w:color w:val="auto"/>
          <w:kern w:val="0"/>
          <w:szCs w:val="24"/>
        </w:rPr>
        <w:t>等有关规定执行。</w:t>
      </w:r>
    </w:p>
    <w:p>
      <w:pPr>
        <w:pStyle w:val="4"/>
        <w:pageBreakBefore w:val="0"/>
        <w:widowControl w:val="0"/>
        <w:kinsoku/>
        <w:wordWrap/>
        <w:overflowPunct/>
        <w:topLinePunct w:val="0"/>
        <w:bidi w:val="0"/>
        <w:spacing w:before="0" w:after="0" w:line="500" w:lineRule="exact"/>
        <w:textAlignment w:val="auto"/>
        <w:rPr>
          <w:rFonts w:ascii="宋体" w:hAnsi="宋体" w:eastAsia="宋体"/>
          <w:color w:val="auto"/>
          <w:kern w:val="0"/>
          <w:sz w:val="28"/>
          <w:szCs w:val="28"/>
        </w:rPr>
      </w:pPr>
      <w:bookmarkStart w:id="95" w:name="_Toc1989"/>
      <w:bookmarkStart w:id="96" w:name="_Toc18825"/>
      <w:bookmarkStart w:id="97" w:name="_Toc11688"/>
      <w:bookmarkStart w:id="98" w:name="_Toc15658"/>
      <w:bookmarkStart w:id="99" w:name="_Toc20711"/>
      <w:bookmarkStart w:id="100" w:name="_Toc21347"/>
      <w:bookmarkStart w:id="101" w:name="_Toc12555"/>
      <w:r>
        <w:rPr>
          <w:rFonts w:hint="eastAsia" w:ascii="宋体" w:hAnsi="宋体" w:eastAsia="宋体"/>
          <w:color w:val="auto"/>
          <w:kern w:val="0"/>
          <w:sz w:val="28"/>
          <w:szCs w:val="28"/>
        </w:rPr>
        <w:t>十四、拒绝商业贿赂</w:t>
      </w:r>
      <w:bookmarkEnd w:id="92"/>
      <w:bookmarkEnd w:id="93"/>
      <w:bookmarkEnd w:id="94"/>
      <w:bookmarkEnd w:id="95"/>
      <w:bookmarkEnd w:id="96"/>
      <w:bookmarkEnd w:id="97"/>
      <w:bookmarkEnd w:id="98"/>
      <w:bookmarkEnd w:id="99"/>
      <w:bookmarkEnd w:id="100"/>
      <w:bookmarkEnd w:id="101"/>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1、遵照陕西省财政厅的规定，采购人、采购代理机构、</w:t>
      </w:r>
      <w:r>
        <w:rPr>
          <w:rFonts w:hint="eastAsia" w:ascii="宋体" w:hAnsi="宋体"/>
          <w:color w:val="auto"/>
          <w:szCs w:val="24"/>
          <w:lang w:eastAsia="zh-CN"/>
        </w:rPr>
        <w:t>供应商</w:t>
      </w:r>
      <w:r>
        <w:rPr>
          <w:rFonts w:hint="eastAsia" w:ascii="宋体" w:hAnsi="宋体"/>
          <w:color w:val="auto"/>
          <w:szCs w:val="24"/>
        </w:rPr>
        <w:t>和评审专家在招投标活动中，都要签订相应的《拒绝政府采购领域商业贿赂承诺书》，并对违反承诺的行为承担全部责任。</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2、</w:t>
      </w:r>
      <w:r>
        <w:rPr>
          <w:rFonts w:hint="eastAsia" w:ascii="宋体" w:hAnsi="宋体"/>
          <w:color w:val="auto"/>
          <w:szCs w:val="24"/>
          <w:lang w:eastAsia="zh-CN"/>
        </w:rPr>
        <w:t>供应商</w:t>
      </w:r>
      <w:r>
        <w:rPr>
          <w:rFonts w:hint="eastAsia" w:ascii="宋体" w:hAnsi="宋体"/>
          <w:color w:val="auto"/>
          <w:szCs w:val="24"/>
        </w:rPr>
        <w:t>必须填写《拒绝政府采购领域商业贿赂承诺书》（附件）并附在响应文件中，同时应保证响应文件正、副本中一致。</w:t>
      </w:r>
    </w:p>
    <w:p>
      <w:pPr>
        <w:pStyle w:val="4"/>
        <w:pageBreakBefore w:val="0"/>
        <w:widowControl w:val="0"/>
        <w:kinsoku/>
        <w:wordWrap/>
        <w:overflowPunct/>
        <w:topLinePunct w:val="0"/>
        <w:bidi w:val="0"/>
        <w:spacing w:line="500" w:lineRule="exact"/>
        <w:textAlignment w:val="auto"/>
        <w:rPr>
          <w:rFonts w:ascii="宋体" w:hAnsi="宋体" w:eastAsia="宋体"/>
          <w:color w:val="auto"/>
          <w:kern w:val="0"/>
          <w:sz w:val="28"/>
          <w:szCs w:val="28"/>
        </w:rPr>
      </w:pPr>
      <w:bookmarkStart w:id="102" w:name="_Toc7041"/>
      <w:bookmarkStart w:id="103" w:name="_Toc12570"/>
      <w:bookmarkStart w:id="104" w:name="_Toc2311"/>
      <w:bookmarkStart w:id="105" w:name="_Toc32592"/>
      <w:bookmarkStart w:id="106" w:name="_Toc28616"/>
      <w:bookmarkStart w:id="107" w:name="_Toc9304"/>
      <w:bookmarkStart w:id="108" w:name="_Toc19179"/>
      <w:r>
        <w:rPr>
          <w:rFonts w:hint="eastAsia" w:ascii="宋体" w:hAnsi="宋体" w:eastAsia="宋体"/>
          <w:color w:val="auto"/>
          <w:kern w:val="0"/>
          <w:sz w:val="28"/>
          <w:szCs w:val="28"/>
        </w:rPr>
        <w:t>十五、其他</w:t>
      </w:r>
      <w:bookmarkEnd w:id="102"/>
      <w:bookmarkEnd w:id="103"/>
      <w:bookmarkEnd w:id="104"/>
      <w:bookmarkEnd w:id="105"/>
      <w:bookmarkEnd w:id="106"/>
      <w:bookmarkEnd w:id="107"/>
      <w:bookmarkEnd w:id="108"/>
    </w:p>
    <w:p>
      <w:pPr>
        <w:pageBreakBefore w:val="0"/>
        <w:widowControl w:val="0"/>
        <w:kinsoku/>
        <w:wordWrap/>
        <w:overflowPunct/>
        <w:topLinePunct w:val="0"/>
        <w:bidi w:val="0"/>
        <w:spacing w:line="500" w:lineRule="exact"/>
        <w:ind w:firstLine="480" w:firstLineChars="200"/>
        <w:textAlignment w:val="auto"/>
        <w:rPr>
          <w:rFonts w:hint="eastAsia" w:ascii="宋体" w:hAnsi="宋体" w:cs="Times New Roman"/>
          <w:color w:val="auto"/>
          <w:szCs w:val="24"/>
        </w:rPr>
      </w:pPr>
      <w:r>
        <w:rPr>
          <w:rFonts w:hint="eastAsia" w:ascii="宋体" w:hAnsi="宋体"/>
          <w:color w:val="auto"/>
          <w:szCs w:val="24"/>
        </w:rPr>
        <w:t>1、本磋商文件的解释权归采购人及采购代理机构所有。</w:t>
      </w:r>
    </w:p>
    <w:p>
      <w:pPr>
        <w:pageBreakBefore w:val="0"/>
        <w:widowControl w:val="0"/>
        <w:kinsoku/>
        <w:wordWrap/>
        <w:overflowPunct/>
        <w:topLinePunct w:val="0"/>
        <w:bidi w:val="0"/>
        <w:spacing w:line="500" w:lineRule="exact"/>
        <w:ind w:firstLine="480" w:firstLineChars="200"/>
        <w:textAlignment w:val="auto"/>
        <w:rPr>
          <w:rFonts w:hint="eastAsia" w:ascii="宋体" w:hAnsi="宋体" w:cs="Times New Roman"/>
          <w:color w:val="auto"/>
          <w:szCs w:val="24"/>
        </w:rPr>
        <w:sectPr>
          <w:footerReference r:id="rId6" w:type="first"/>
          <w:footerReference r:id="rId5" w:type="default"/>
          <w:pgSz w:w="11907" w:h="16840"/>
          <w:pgMar w:top="1418" w:right="1287" w:bottom="1712" w:left="1055" w:header="936" w:footer="771" w:gutter="567"/>
          <w:pgNumType w:fmt="decimal"/>
          <w:cols w:space="720" w:num="1"/>
          <w:titlePg/>
          <w:docGrid w:linePitch="312" w:charSpace="0"/>
        </w:sectPr>
      </w:pPr>
      <w:r>
        <w:rPr>
          <w:rFonts w:hint="eastAsia" w:ascii="宋体" w:hAnsi="宋体" w:cs="Times New Roman"/>
          <w:color w:val="auto"/>
          <w:szCs w:val="24"/>
          <w:lang w:val="en-US" w:eastAsia="zh-CN"/>
        </w:rPr>
        <w:t>2、</w:t>
      </w:r>
      <w:r>
        <w:rPr>
          <w:rFonts w:hint="eastAsia" w:ascii="宋体" w:hAnsi="宋体" w:cs="Times New Roman"/>
          <w:color w:val="auto"/>
          <w:szCs w:val="24"/>
        </w:rPr>
        <w:t>付款方式：签订合同时，双方自行商定。</w:t>
      </w:r>
    </w:p>
    <w:p>
      <w:pPr>
        <w:jc w:val="center"/>
        <w:rPr>
          <w:rFonts w:hint="eastAsia" w:ascii="宋体" w:hAnsi="宋体" w:cs="宋体-18030"/>
          <w:b/>
          <w:bCs w:val="0"/>
          <w:color w:val="auto"/>
          <w:sz w:val="24"/>
          <w:szCs w:val="22"/>
        </w:rPr>
      </w:pPr>
      <w:bookmarkStart w:id="109" w:name="_Toc20812"/>
      <w:bookmarkStart w:id="110" w:name="_Toc885"/>
      <w:bookmarkStart w:id="111" w:name="_Toc23860"/>
      <w:r>
        <w:rPr>
          <w:rFonts w:hint="eastAsia" w:ascii="Times New Roman" w:hAnsi="Times New Roman" w:eastAsia="宋体" w:cs="Times New Roman"/>
          <w:b/>
          <w:bCs/>
          <w:color w:val="auto"/>
          <w:kern w:val="44"/>
          <w:sz w:val="36"/>
          <w:szCs w:val="44"/>
          <w:highlight w:val="none"/>
          <w:lang w:val="en-US" w:eastAsia="zh-CN" w:bidi="ar-SA"/>
        </w:rPr>
        <w:t xml:space="preserve">第三章  </w:t>
      </w:r>
      <w:bookmarkEnd w:id="109"/>
      <w:bookmarkEnd w:id="110"/>
      <w:bookmarkStart w:id="112" w:name="_Toc458617744"/>
      <w:bookmarkStart w:id="113" w:name="_Toc458617467"/>
      <w:bookmarkStart w:id="114" w:name="_Toc20295"/>
      <w:r>
        <w:rPr>
          <w:rFonts w:hint="eastAsia" w:ascii="Times New Roman" w:hAnsi="Times New Roman" w:eastAsia="宋体" w:cs="Times New Roman"/>
          <w:b/>
          <w:bCs/>
          <w:color w:val="auto"/>
          <w:kern w:val="44"/>
          <w:sz w:val="36"/>
          <w:szCs w:val="44"/>
          <w:highlight w:val="none"/>
          <w:lang w:val="en-US" w:eastAsia="zh-CN" w:bidi="ar-SA"/>
        </w:rPr>
        <w:t>商务及合同主要条款</w:t>
      </w:r>
      <w:bookmarkEnd w:id="111"/>
    </w:p>
    <w:p>
      <w:pPr>
        <w:tabs>
          <w:tab w:val="left" w:pos="1155"/>
        </w:tabs>
        <w:spacing w:line="460" w:lineRule="exact"/>
        <w:ind w:firstLine="482" w:firstLineChars="200"/>
        <w:jc w:val="center"/>
        <w:rPr>
          <w:rFonts w:hint="eastAsia" w:ascii="宋体" w:hAnsi="宋体" w:cs="宋体-18030"/>
          <w:b/>
          <w:bCs w:val="0"/>
          <w:color w:val="auto"/>
          <w:sz w:val="24"/>
          <w:szCs w:val="22"/>
        </w:rPr>
      </w:pPr>
    </w:p>
    <w:bookmarkEnd w:id="112"/>
    <w:bookmarkEnd w:id="113"/>
    <w:bookmarkEnd w:id="114"/>
    <w:p>
      <w:pPr>
        <w:widowControl/>
        <w:jc w:val="center"/>
        <w:rPr>
          <w:rFonts w:hint="default" w:ascii="黑体" w:eastAsia="黑体" w:cs="宋体"/>
          <w:bCs/>
          <w:kern w:val="0"/>
          <w:sz w:val="52"/>
          <w:szCs w:val="52"/>
          <w:lang w:val="en-US" w:eastAsia="zh-CN"/>
        </w:rPr>
      </w:pPr>
      <w:bookmarkStart w:id="115" w:name="_Toc7193"/>
      <w:bookmarkStart w:id="116" w:name="_Toc32103"/>
    </w:p>
    <w:p>
      <w:pPr>
        <w:widowControl/>
        <w:jc w:val="center"/>
        <w:rPr>
          <w:rFonts w:hint="eastAsia" w:ascii="黑体" w:eastAsia="黑体" w:cs="宋体"/>
          <w:bCs/>
          <w:kern w:val="0"/>
          <w:sz w:val="52"/>
          <w:szCs w:val="52"/>
        </w:rPr>
      </w:pPr>
    </w:p>
    <w:p>
      <w:pPr>
        <w:widowControl/>
        <w:jc w:val="center"/>
        <w:rPr>
          <w:rFonts w:hint="eastAsia" w:ascii="黑体" w:eastAsia="黑体" w:cs="宋体"/>
          <w:bCs/>
          <w:kern w:val="0"/>
          <w:sz w:val="52"/>
          <w:szCs w:val="52"/>
        </w:rPr>
      </w:pPr>
    </w:p>
    <w:p>
      <w:pPr>
        <w:widowControl/>
        <w:jc w:val="center"/>
        <w:rPr>
          <w:rFonts w:hint="eastAsia" w:ascii="黑体" w:eastAsia="黑体" w:cs="宋体"/>
          <w:bCs/>
          <w:kern w:val="0"/>
          <w:sz w:val="52"/>
          <w:szCs w:val="52"/>
        </w:rPr>
      </w:pPr>
      <w:r>
        <w:rPr>
          <w:rFonts w:hint="eastAsia" w:ascii="黑体" w:eastAsia="黑体" w:cs="宋体"/>
          <w:bCs/>
          <w:kern w:val="0"/>
          <w:sz w:val="52"/>
          <w:szCs w:val="52"/>
        </w:rPr>
        <w:t>陕西省建设工程施工合同</w:t>
      </w:r>
    </w:p>
    <w:p>
      <w:pPr>
        <w:widowControl/>
        <w:jc w:val="center"/>
        <w:rPr>
          <w:rFonts w:hint="eastAsia" w:ascii="黑体" w:eastAsia="黑体" w:cs="宋体"/>
          <w:b/>
          <w:bCs/>
          <w:kern w:val="0"/>
          <w:sz w:val="36"/>
          <w:szCs w:val="36"/>
        </w:rPr>
      </w:pPr>
    </w:p>
    <w:p>
      <w:pPr>
        <w:widowControl/>
        <w:ind w:firstLine="200"/>
        <w:jc w:val="center"/>
        <w:rPr>
          <w:rFonts w:hint="eastAsia" w:ascii="黑体" w:eastAsia="黑体" w:cs="宋体"/>
          <w:b/>
          <w:bCs/>
          <w:kern w:val="0"/>
          <w:sz w:val="32"/>
          <w:szCs w:val="32"/>
        </w:rPr>
      </w:pPr>
    </w:p>
    <w:p>
      <w:pPr>
        <w:widowControl/>
        <w:ind w:firstLine="200"/>
        <w:jc w:val="center"/>
        <w:rPr>
          <w:rFonts w:hint="eastAsia" w:ascii="黑体" w:eastAsia="黑体" w:cs="宋体"/>
          <w:b/>
          <w:bCs/>
          <w:kern w:val="0"/>
          <w:sz w:val="32"/>
          <w:szCs w:val="32"/>
        </w:rPr>
      </w:pPr>
    </w:p>
    <w:p>
      <w:pPr>
        <w:widowControl/>
        <w:jc w:val="both"/>
        <w:rPr>
          <w:rFonts w:hint="eastAsia" w:ascii="黑体" w:eastAsia="黑体" w:cs="宋体"/>
          <w:b/>
          <w:bCs/>
          <w:kern w:val="0"/>
          <w:sz w:val="32"/>
          <w:szCs w:val="32"/>
        </w:rPr>
      </w:pPr>
    </w:p>
    <w:p>
      <w:pPr>
        <w:widowControl/>
        <w:ind w:firstLine="200"/>
        <w:jc w:val="center"/>
        <w:rPr>
          <w:rFonts w:hint="eastAsia" w:ascii="黑体" w:eastAsia="黑体" w:cs="宋体"/>
          <w:b/>
          <w:bCs/>
          <w:kern w:val="0"/>
          <w:sz w:val="32"/>
          <w:szCs w:val="32"/>
        </w:rPr>
      </w:pPr>
    </w:p>
    <w:p>
      <w:pPr>
        <w:widowControl/>
        <w:ind w:firstLine="200"/>
        <w:jc w:val="center"/>
        <w:rPr>
          <w:rFonts w:hint="eastAsia" w:ascii="黑体" w:eastAsia="黑体" w:cs="宋体"/>
          <w:b/>
          <w:bCs/>
          <w:kern w:val="0"/>
          <w:sz w:val="32"/>
          <w:szCs w:val="32"/>
        </w:rPr>
      </w:pPr>
    </w:p>
    <w:p>
      <w:pPr>
        <w:widowControl/>
        <w:ind w:firstLine="200"/>
        <w:jc w:val="center"/>
        <w:rPr>
          <w:rFonts w:hint="eastAsia" w:ascii="黑体" w:eastAsia="黑体" w:cs="宋体"/>
          <w:b/>
          <w:bCs/>
          <w:kern w:val="0"/>
          <w:sz w:val="32"/>
          <w:szCs w:val="32"/>
        </w:rPr>
      </w:pPr>
    </w:p>
    <w:p>
      <w:pPr>
        <w:widowControl/>
        <w:ind w:firstLine="200"/>
        <w:jc w:val="center"/>
        <w:rPr>
          <w:rFonts w:hint="eastAsia" w:ascii="黑体" w:eastAsia="黑体" w:cs="宋体"/>
          <w:b/>
          <w:bCs/>
          <w:kern w:val="0"/>
          <w:sz w:val="32"/>
          <w:szCs w:val="32"/>
        </w:rPr>
      </w:pPr>
    </w:p>
    <w:p>
      <w:pPr>
        <w:widowControl/>
        <w:ind w:firstLine="200"/>
        <w:jc w:val="center"/>
        <w:rPr>
          <w:rFonts w:hint="eastAsia" w:ascii="黑体" w:eastAsia="黑体" w:cs="宋体"/>
          <w:b/>
          <w:bCs/>
          <w:kern w:val="0"/>
          <w:sz w:val="32"/>
          <w:szCs w:val="32"/>
        </w:rPr>
      </w:pPr>
    </w:p>
    <w:p>
      <w:pPr>
        <w:widowControl/>
        <w:ind w:firstLine="200"/>
        <w:jc w:val="center"/>
        <w:rPr>
          <w:rFonts w:hint="eastAsia" w:ascii="黑体" w:eastAsia="黑体" w:cs="宋体"/>
          <w:b/>
          <w:bCs/>
          <w:kern w:val="0"/>
          <w:sz w:val="32"/>
          <w:szCs w:val="32"/>
        </w:rPr>
      </w:pPr>
    </w:p>
    <w:p>
      <w:pPr>
        <w:widowControl/>
        <w:ind w:firstLine="200"/>
        <w:jc w:val="center"/>
        <w:rPr>
          <w:rFonts w:hint="eastAsia" w:ascii="黑体" w:eastAsia="黑体" w:cs="宋体"/>
          <w:b/>
          <w:bCs/>
          <w:kern w:val="0"/>
          <w:sz w:val="32"/>
          <w:szCs w:val="32"/>
        </w:rPr>
      </w:pPr>
    </w:p>
    <w:p>
      <w:pPr>
        <w:widowControl/>
        <w:ind w:firstLine="200"/>
        <w:jc w:val="center"/>
        <w:rPr>
          <w:rFonts w:hint="eastAsia" w:ascii="黑体" w:eastAsia="黑体" w:cs="宋体"/>
          <w:b/>
          <w:bCs/>
          <w:kern w:val="0"/>
          <w:sz w:val="32"/>
          <w:szCs w:val="32"/>
        </w:rPr>
      </w:pPr>
    </w:p>
    <w:p>
      <w:pPr>
        <w:widowControl/>
        <w:ind w:firstLine="200"/>
        <w:jc w:val="center"/>
        <w:rPr>
          <w:rFonts w:hint="eastAsia" w:ascii="黑体" w:eastAsia="黑体" w:cs="宋体"/>
          <w:b/>
          <w:bCs/>
          <w:kern w:val="0"/>
          <w:sz w:val="32"/>
          <w:szCs w:val="32"/>
        </w:rPr>
      </w:pPr>
    </w:p>
    <w:p>
      <w:pPr>
        <w:widowControl/>
        <w:ind w:firstLine="200"/>
        <w:jc w:val="center"/>
        <w:rPr>
          <w:rFonts w:hint="eastAsia" w:ascii="黑体" w:eastAsia="黑体" w:cs="宋体"/>
          <w:b/>
          <w:bCs/>
          <w:kern w:val="0"/>
          <w:sz w:val="32"/>
          <w:szCs w:val="32"/>
        </w:rPr>
      </w:pPr>
    </w:p>
    <w:p>
      <w:pPr>
        <w:widowControl/>
        <w:ind w:firstLine="200"/>
        <w:jc w:val="center"/>
        <w:rPr>
          <w:rFonts w:hint="eastAsia" w:ascii="黑体" w:eastAsia="黑体" w:cs="宋体"/>
          <w:b/>
          <w:bCs/>
          <w:kern w:val="0"/>
          <w:sz w:val="32"/>
          <w:szCs w:val="32"/>
        </w:rPr>
      </w:pPr>
    </w:p>
    <w:p>
      <w:pPr>
        <w:widowControl/>
        <w:ind w:firstLine="200"/>
        <w:jc w:val="center"/>
        <w:rPr>
          <w:rFonts w:hint="eastAsia" w:ascii="黑体" w:eastAsia="黑体" w:cs="宋体"/>
          <w:b/>
          <w:bCs/>
          <w:kern w:val="0"/>
          <w:sz w:val="32"/>
          <w:szCs w:val="32"/>
        </w:rPr>
      </w:pPr>
    </w:p>
    <w:p>
      <w:pPr>
        <w:widowControl/>
        <w:ind w:firstLine="200"/>
        <w:jc w:val="center"/>
        <w:rPr>
          <w:rFonts w:hint="eastAsia" w:ascii="黑体" w:eastAsia="黑体" w:cs="宋体"/>
          <w:b/>
          <w:bCs/>
          <w:kern w:val="0"/>
          <w:sz w:val="32"/>
          <w:szCs w:val="32"/>
        </w:rPr>
      </w:pPr>
    </w:p>
    <w:p>
      <w:pPr>
        <w:widowControl/>
        <w:jc w:val="center"/>
        <w:rPr>
          <w:rFonts w:hint="eastAsia" w:ascii="宋体" w:hAnsi="宋体" w:cs="宋体"/>
          <w:b/>
          <w:bCs/>
          <w:kern w:val="0"/>
          <w:sz w:val="36"/>
          <w:szCs w:val="36"/>
        </w:rPr>
      </w:pPr>
      <w:r>
        <w:rPr>
          <w:rFonts w:hint="eastAsia" w:ascii="宋体" w:hAnsi="宋体" w:cs="宋体"/>
          <w:b/>
          <w:bCs/>
          <w:kern w:val="0"/>
          <w:sz w:val="36"/>
          <w:szCs w:val="36"/>
        </w:rPr>
        <mc:AlternateContent>
          <mc:Choice Requires="wps">
            <w:drawing>
              <wp:anchor distT="0" distB="0" distL="114300" distR="114300" simplePos="0" relativeHeight="251663360" behindDoc="0" locked="0" layoutInCell="1" allowOverlap="1">
                <wp:simplePos x="0" y="0"/>
                <wp:positionH relativeFrom="column">
                  <wp:posOffset>4457700</wp:posOffset>
                </wp:positionH>
                <wp:positionV relativeFrom="paragraph">
                  <wp:posOffset>113665</wp:posOffset>
                </wp:positionV>
                <wp:extent cx="685800" cy="594360"/>
                <wp:effectExtent l="4445" t="4445" r="14605" b="10795"/>
                <wp:wrapNone/>
                <wp:docPr id="6" name="矩形 6"/>
                <wp:cNvGraphicFramePr/>
                <a:graphic xmlns:a="http://schemas.openxmlformats.org/drawingml/2006/main">
                  <a:graphicData uri="http://schemas.microsoft.com/office/word/2010/wordprocessingShape">
                    <wps:wsp>
                      <wps:cNvSpPr/>
                      <wps:spPr>
                        <a:xfrm>
                          <a:off x="0" y="0"/>
                          <a:ext cx="6858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宋体" w:hAnsi="宋体"/>
                                <w:b/>
                                <w:sz w:val="44"/>
                                <w:szCs w:val="44"/>
                              </w:rPr>
                            </w:pPr>
                            <w:r>
                              <w:rPr>
                                <w:rFonts w:hint="eastAsia" w:ascii="宋体" w:hAnsi="宋体"/>
                                <w:b/>
                                <w:sz w:val="44"/>
                                <w:szCs w:val="44"/>
                              </w:rPr>
                              <w:t>制</w:t>
                            </w:r>
                          </w:p>
                        </w:txbxContent>
                      </wps:txbx>
                      <wps:bodyPr upright="1"/>
                    </wps:wsp>
                  </a:graphicData>
                </a:graphic>
              </wp:anchor>
            </w:drawing>
          </mc:Choice>
          <mc:Fallback>
            <w:pict>
              <v:rect id="_x0000_s1026" o:spid="_x0000_s1026" o:spt="1" style="position:absolute;left:0pt;margin-left:351pt;margin-top:8.95pt;height:46.8pt;width:54pt;z-index:251663360;mso-width-relative:page;mso-height-relative:page;" fillcolor="#FFFFFF" filled="t" stroked="t" coordsize="21600,21600" o:gfxdata="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5eZvWAAAACgEAAA8AAAAAAAAAAQAgAAAAIgAAAGRycy9kb3ducmV2&#10;LnhtbFBLAQIUABQAAAAIAIdO4kDPpukv/gEAACgEAAAOAAAAAAAAAAEAIAAAACUBAABkcnMvZTJv&#10;RG9jLnhtbFBLBQYAAAAABgAGAFkBAACVBQAAAAA=&#10;">
                <v:fill on="t" focussize="0,0"/>
                <v:stroke color="#FFFFFF" joinstyle="miter"/>
                <v:imagedata o:title=""/>
                <o:lock v:ext="edit" aspectratio="f"/>
                <v:textbox>
                  <w:txbxContent>
                    <w:p>
                      <w:pPr>
                        <w:rPr>
                          <w:rFonts w:hint="eastAsia" w:ascii="宋体" w:hAnsi="宋体"/>
                          <w:b/>
                          <w:sz w:val="44"/>
                          <w:szCs w:val="44"/>
                        </w:rPr>
                      </w:pPr>
                      <w:r>
                        <w:rPr>
                          <w:rFonts w:hint="eastAsia" w:ascii="宋体" w:hAnsi="宋体"/>
                          <w:b/>
                          <w:sz w:val="44"/>
                          <w:szCs w:val="44"/>
                        </w:rPr>
                        <w:t>制</w:t>
                      </w:r>
                    </w:p>
                  </w:txbxContent>
                </v:textbox>
              </v:rect>
            </w:pict>
          </mc:Fallback>
        </mc:AlternateContent>
      </w:r>
      <w:r>
        <w:rPr>
          <w:rFonts w:hint="eastAsia" w:ascii="宋体" w:hAnsi="宋体" w:cs="宋体"/>
          <w:b/>
          <w:bCs/>
          <w:spacing w:val="143"/>
          <w:kern w:val="0"/>
          <w:sz w:val="36"/>
          <w:szCs w:val="36"/>
        </w:rPr>
        <w:t>陕西省建设</w:t>
      </w:r>
      <w:r>
        <w:rPr>
          <w:rFonts w:hint="eastAsia" w:ascii="宋体" w:hAnsi="宋体" w:cs="宋体"/>
          <w:b/>
          <w:bCs/>
          <w:spacing w:val="1"/>
          <w:kern w:val="0"/>
          <w:sz w:val="36"/>
          <w:szCs w:val="36"/>
        </w:rPr>
        <w:t>厅</w:t>
      </w:r>
    </w:p>
    <w:p>
      <w:pPr>
        <w:widowControl/>
        <w:jc w:val="center"/>
        <w:rPr>
          <w:rFonts w:hint="eastAsia" w:ascii="宋体" w:hAnsi="宋体" w:cs="宋体"/>
          <w:b/>
          <w:bCs/>
          <w:kern w:val="0"/>
          <w:sz w:val="36"/>
          <w:szCs w:val="36"/>
        </w:rPr>
      </w:pPr>
      <w:r>
        <w:rPr>
          <w:rFonts w:hint="eastAsia" w:ascii="宋体" w:hAnsi="宋体" w:cs="宋体"/>
          <w:b/>
          <w:bCs/>
          <w:spacing w:val="7"/>
          <w:w w:val="96"/>
          <w:kern w:val="0"/>
          <w:sz w:val="36"/>
          <w:szCs w:val="36"/>
        </w:rPr>
        <w:t>陕西省工商行政管理</w:t>
      </w:r>
      <w:r>
        <w:rPr>
          <w:rFonts w:hint="eastAsia" w:ascii="宋体" w:hAnsi="宋体" w:cs="宋体"/>
          <w:b/>
          <w:bCs/>
          <w:w w:val="96"/>
          <w:kern w:val="0"/>
          <w:sz w:val="36"/>
          <w:szCs w:val="36"/>
        </w:rPr>
        <w:t>局</w:t>
      </w:r>
    </w:p>
    <w:p>
      <w:pPr>
        <w:widowControl/>
        <w:jc w:val="center"/>
        <w:rPr>
          <w:rFonts w:ascii="黑体" w:hAnsi="黑体" w:eastAsia="黑体" w:cs="宋体"/>
          <w:bCs/>
          <w:kern w:val="0"/>
          <w:sz w:val="36"/>
          <w:szCs w:val="36"/>
        </w:rPr>
      </w:pPr>
      <w:r>
        <w:rPr>
          <w:rFonts w:hint="eastAsia" w:ascii="宋体" w:hAnsi="宋体" w:cs="宋体"/>
          <w:b/>
          <w:bCs/>
          <w:kern w:val="0"/>
          <w:sz w:val="36"/>
          <w:szCs w:val="36"/>
        </w:rPr>
        <w:t>二</w:t>
      </w:r>
      <w:r>
        <w:rPr>
          <w:rFonts w:hint="eastAsia" w:ascii="宋体" w:hAnsi="宋体" w:eastAsia="宋体" w:cs="宋体"/>
          <w:b/>
          <w:bCs/>
          <w:kern w:val="0"/>
          <w:sz w:val="36"/>
          <w:szCs w:val="36"/>
          <w:lang w:eastAsia="zh-CN"/>
        </w:rPr>
        <w:t>〇</w:t>
      </w:r>
      <w:r>
        <w:rPr>
          <w:rFonts w:hint="eastAsia" w:ascii="宋体" w:hAnsi="宋体" w:eastAsia="宋体" w:cs="宋体"/>
          <w:b/>
          <w:bCs/>
          <w:kern w:val="0"/>
          <w:sz w:val="36"/>
          <w:szCs w:val="36"/>
          <w:lang w:val="en-US" w:eastAsia="zh-CN"/>
        </w:rPr>
        <w:t xml:space="preserve">  </w:t>
      </w:r>
      <w:r>
        <w:rPr>
          <w:rFonts w:hint="eastAsia" w:ascii="宋体" w:hAnsi="宋体" w:cs="宋体"/>
          <w:b/>
          <w:bCs/>
          <w:kern w:val="0"/>
          <w:sz w:val="36"/>
          <w:szCs w:val="36"/>
        </w:rPr>
        <w:t xml:space="preserve">年  </w:t>
      </w:r>
      <w:r>
        <w:rPr>
          <w:rFonts w:hint="eastAsia" w:cs="宋体"/>
          <w:b/>
          <w:bCs/>
          <w:kern w:val="0"/>
          <w:sz w:val="36"/>
          <w:szCs w:val="36"/>
        </w:rPr>
        <w:br w:type="page"/>
      </w:r>
      <w:r>
        <w:rPr>
          <w:rFonts w:hint="eastAsia" w:ascii="黑体" w:hAnsi="黑体" w:eastAsia="黑体" w:cs="宋体"/>
          <w:bCs/>
          <w:kern w:val="0"/>
          <w:sz w:val="36"/>
          <w:szCs w:val="36"/>
        </w:rPr>
        <w:t>第一部分  协议书</w:t>
      </w:r>
    </w:p>
    <w:p>
      <w:pPr>
        <w:widowControl/>
        <w:spacing w:line="360" w:lineRule="auto"/>
        <w:ind w:firstLine="480" w:firstLineChars="200"/>
        <w:jc w:val="left"/>
        <w:rPr>
          <w:rFonts w:hint="eastAsia" w:cs="宋体"/>
          <w:kern w:val="0"/>
          <w:sz w:val="24"/>
        </w:rPr>
      </w:pPr>
    </w:p>
    <w:p>
      <w:pPr>
        <w:widowControl/>
        <w:spacing w:line="360" w:lineRule="auto"/>
        <w:ind w:firstLine="480" w:firstLineChars="200"/>
        <w:jc w:val="left"/>
        <w:rPr>
          <w:rFonts w:hint="eastAsia"/>
          <w:kern w:val="0"/>
          <w:sz w:val="24"/>
          <w:u w:val="single"/>
        </w:rPr>
      </w:pPr>
      <w:r>
        <w:rPr>
          <w:rFonts w:hint="eastAsia" w:cs="宋体"/>
          <w:kern w:val="0"/>
          <w:sz w:val="24"/>
        </w:rPr>
        <w:t>发包人（全称）：</w:t>
      </w:r>
      <w:r>
        <w:rPr>
          <w:rFonts w:hint="eastAsia"/>
          <w:kern w:val="0"/>
          <w:sz w:val="24"/>
          <w:u w:val="single"/>
        </w:rPr>
        <w:t xml:space="preserve">    </w:t>
      </w:r>
      <w:r>
        <w:rPr>
          <w:rFonts w:hint="eastAsia" w:ascii="宋体" w:hAnsi="宋体" w:cs="宋体"/>
          <w:sz w:val="24"/>
          <w:szCs w:val="24"/>
          <w:u w:val="single"/>
          <w:lang w:val="en-US" w:eastAsia="zh-CN"/>
        </w:rPr>
        <w:t xml:space="preserve">                          </w:t>
      </w:r>
      <w:r>
        <w:rPr>
          <w:rFonts w:hint="eastAsia"/>
          <w:kern w:val="0"/>
          <w:sz w:val="24"/>
          <w:u w:val="single"/>
        </w:rPr>
        <w:t xml:space="preserve">  </w:t>
      </w:r>
      <w:r>
        <w:rPr>
          <w:rFonts w:hint="eastAsia"/>
          <w:kern w:val="0"/>
          <w:sz w:val="24"/>
          <w:u w:val="single"/>
          <w:lang w:val="en-US" w:eastAsia="zh-CN"/>
        </w:rPr>
        <w:t xml:space="preserve">       </w:t>
      </w:r>
      <w:r>
        <w:rPr>
          <w:rFonts w:hint="eastAsia"/>
          <w:kern w:val="0"/>
          <w:sz w:val="24"/>
          <w:u w:val="single"/>
        </w:rPr>
        <w:t xml:space="preserve">     </w:t>
      </w:r>
    </w:p>
    <w:p>
      <w:pPr>
        <w:widowControl/>
        <w:spacing w:line="360" w:lineRule="auto"/>
        <w:ind w:firstLine="480" w:firstLineChars="200"/>
        <w:jc w:val="left"/>
        <w:rPr>
          <w:kern w:val="0"/>
          <w:sz w:val="24"/>
        </w:rPr>
      </w:pPr>
      <w:r>
        <w:rPr>
          <w:rFonts w:hint="eastAsia" w:cs="宋体"/>
          <w:kern w:val="0"/>
          <w:sz w:val="24"/>
        </w:rPr>
        <w:t>承包人（全称）：</w:t>
      </w:r>
      <w:r>
        <w:rPr>
          <w:rFonts w:hint="eastAsia"/>
          <w:kern w:val="0"/>
          <w:sz w:val="24"/>
          <w:u w:val="single"/>
        </w:rPr>
        <w:t xml:space="preserve">  </w:t>
      </w:r>
      <w:r>
        <w:rPr>
          <w:rFonts w:hint="eastAsia"/>
          <w:kern w:val="0"/>
          <w:sz w:val="24"/>
          <w:u w:val="single"/>
          <w:lang w:val="en-US" w:eastAsia="zh-CN"/>
        </w:rPr>
        <w:t xml:space="preserve">                                         </w:t>
      </w:r>
      <w:r>
        <w:rPr>
          <w:rFonts w:hint="eastAsia"/>
          <w:kern w:val="0"/>
          <w:sz w:val="24"/>
          <w:u w:val="single"/>
        </w:rPr>
        <w:t xml:space="preserve"> </w:t>
      </w:r>
    </w:p>
    <w:p>
      <w:pPr>
        <w:widowControl/>
        <w:spacing w:line="360" w:lineRule="auto"/>
        <w:ind w:firstLine="480" w:firstLineChars="200"/>
        <w:jc w:val="left"/>
        <w:rPr>
          <w:rFonts w:ascii="宋体" w:hAnsi="宋体" w:cs="宋体"/>
          <w:kern w:val="0"/>
          <w:sz w:val="24"/>
        </w:rPr>
      </w:pPr>
      <w:r>
        <w:rPr>
          <w:rFonts w:hint="eastAsia" w:cs="宋体"/>
          <w:kern w:val="0"/>
          <w:sz w:val="24"/>
        </w:rPr>
        <w:t>依照《中华人民共和国合同法》、《中华人民共和国建筑法》及其他有关法律、行政法规，遵循平等、自愿、公平和诚实信用的原则，双方就本建设工程施工协商一致，订立本合同。</w:t>
      </w:r>
    </w:p>
    <w:p>
      <w:pPr>
        <w:widowControl/>
        <w:spacing w:line="360" w:lineRule="auto"/>
        <w:ind w:firstLine="482" w:firstLineChars="200"/>
        <w:jc w:val="left"/>
        <w:rPr>
          <w:rFonts w:cs="宋体"/>
          <w:b/>
          <w:kern w:val="0"/>
          <w:sz w:val="24"/>
        </w:rPr>
      </w:pPr>
      <w:r>
        <w:rPr>
          <w:rFonts w:hint="eastAsia" w:cs="宋体"/>
          <w:b/>
          <w:kern w:val="0"/>
          <w:sz w:val="24"/>
        </w:rPr>
        <w:t>一、工程概况</w:t>
      </w:r>
    </w:p>
    <w:p>
      <w:pPr>
        <w:widowControl/>
        <w:spacing w:line="360" w:lineRule="auto"/>
        <w:ind w:firstLine="480" w:firstLineChars="200"/>
        <w:jc w:val="left"/>
        <w:rPr>
          <w:rFonts w:hint="eastAsia" w:cs="宋体"/>
          <w:kern w:val="0"/>
          <w:sz w:val="24"/>
          <w:u w:val="single"/>
        </w:rPr>
      </w:pPr>
      <w:r>
        <w:rPr>
          <w:rFonts w:hint="eastAsia" w:cs="宋体"/>
          <w:kern w:val="0"/>
          <w:sz w:val="24"/>
        </w:rPr>
        <w:t>工程名称：</w:t>
      </w:r>
      <w:r>
        <w:rPr>
          <w:rFonts w:hint="eastAsia" w:cs="宋体"/>
          <w:kern w:val="0"/>
          <w:sz w:val="24"/>
          <w:u w:val="single"/>
        </w:rPr>
        <w:t xml:space="preserve">  </w:t>
      </w:r>
      <w:r>
        <w:rPr>
          <w:rFonts w:hint="eastAsia" w:eastAsia="宋体" w:cs="宋体"/>
          <w:kern w:val="0"/>
          <w:sz w:val="24"/>
          <w:u w:val="single"/>
          <w:lang w:val="en-US" w:eastAsia="zh-CN"/>
        </w:rPr>
        <w:t xml:space="preserve">                                            </w:t>
      </w:r>
      <w:r>
        <w:rPr>
          <w:rFonts w:hint="eastAsia" w:cs="宋体"/>
          <w:kern w:val="0"/>
          <w:sz w:val="24"/>
          <w:u w:val="single"/>
          <w:lang w:val="en-US" w:eastAsia="zh-CN"/>
        </w:rPr>
        <w:t xml:space="preserve"> </w:t>
      </w:r>
    </w:p>
    <w:p>
      <w:pPr>
        <w:widowControl/>
        <w:spacing w:line="360" w:lineRule="auto"/>
        <w:ind w:firstLine="480" w:firstLineChars="200"/>
        <w:jc w:val="left"/>
        <w:rPr>
          <w:rFonts w:hint="eastAsia" w:cs="宋体"/>
          <w:kern w:val="0"/>
          <w:sz w:val="24"/>
          <w:u w:val="single"/>
        </w:rPr>
      </w:pPr>
      <w:r>
        <w:rPr>
          <w:rFonts w:hint="eastAsia" w:cs="宋体"/>
          <w:kern w:val="0"/>
          <w:sz w:val="24"/>
        </w:rPr>
        <w:t>工程地点：</w:t>
      </w:r>
      <w:r>
        <w:rPr>
          <w:rFonts w:hint="eastAsia" w:cs="宋体"/>
          <w:kern w:val="0"/>
          <w:sz w:val="24"/>
          <w:u w:val="single"/>
        </w:rPr>
        <w:t xml:space="preserve"> </w:t>
      </w:r>
      <w:r>
        <w:rPr>
          <w:rFonts w:hint="eastAsia" w:eastAsia="宋体" w:cs="宋体"/>
          <w:kern w:val="0"/>
          <w:sz w:val="24"/>
          <w:u w:val="single"/>
          <w:lang w:val="en-US" w:eastAsia="zh-CN"/>
        </w:rPr>
        <w:t xml:space="preserve">                                            </w:t>
      </w:r>
      <w:r>
        <w:rPr>
          <w:rFonts w:hint="eastAsia" w:cs="宋体"/>
          <w:kern w:val="0"/>
          <w:sz w:val="24"/>
          <w:u w:val="single"/>
        </w:rPr>
        <w:t xml:space="preserve">  </w:t>
      </w:r>
    </w:p>
    <w:p>
      <w:pPr>
        <w:widowControl/>
        <w:spacing w:line="360" w:lineRule="auto"/>
        <w:ind w:firstLine="480" w:firstLineChars="200"/>
        <w:jc w:val="left"/>
        <w:rPr>
          <w:rFonts w:hint="eastAsia" w:cs="宋体"/>
          <w:kern w:val="0"/>
          <w:sz w:val="24"/>
          <w:u w:val="single"/>
        </w:rPr>
      </w:pPr>
    </w:p>
    <w:p>
      <w:pPr>
        <w:widowControl/>
        <w:spacing w:line="360" w:lineRule="auto"/>
        <w:ind w:firstLine="480" w:firstLineChars="200"/>
        <w:jc w:val="left"/>
        <w:rPr>
          <w:rFonts w:hint="eastAsia" w:eastAsia="宋体" w:cs="宋体"/>
          <w:kern w:val="0"/>
          <w:sz w:val="24"/>
          <w:u w:val="single"/>
          <w:lang w:val="en-US" w:eastAsia="zh-CN"/>
        </w:rPr>
      </w:pPr>
      <w:r>
        <w:rPr>
          <w:rFonts w:hint="eastAsia" w:cs="宋体"/>
          <w:kern w:val="0"/>
          <w:sz w:val="24"/>
        </w:rPr>
        <w:t>结构形式：</w:t>
      </w:r>
      <w:r>
        <w:rPr>
          <w:rFonts w:hint="eastAsia" w:cs="宋体"/>
          <w:kern w:val="0"/>
          <w:sz w:val="24"/>
          <w:u w:val="single"/>
        </w:rPr>
        <w:t xml:space="preserve">  </w:t>
      </w:r>
      <w:r>
        <w:rPr>
          <w:rFonts w:hint="eastAsia" w:cs="宋体"/>
          <w:kern w:val="0"/>
          <w:sz w:val="24"/>
          <w:u w:val="single"/>
          <w:lang w:val="en-US" w:eastAsia="zh-CN"/>
        </w:rPr>
        <w:t>/</w:t>
      </w:r>
      <w:r>
        <w:rPr>
          <w:rFonts w:hint="eastAsia" w:cs="宋体"/>
          <w:kern w:val="0"/>
          <w:sz w:val="24"/>
          <w:u w:val="single"/>
        </w:rPr>
        <w:t xml:space="preserve">   </w:t>
      </w:r>
      <w:r>
        <w:rPr>
          <w:rFonts w:hint="eastAsia" w:cs="宋体"/>
          <w:kern w:val="0"/>
          <w:sz w:val="24"/>
        </w:rPr>
        <w:t>层数：</w:t>
      </w:r>
      <w:r>
        <w:rPr>
          <w:rFonts w:hint="eastAsia" w:cs="宋体"/>
          <w:kern w:val="0"/>
          <w:sz w:val="24"/>
          <w:u w:val="single"/>
        </w:rPr>
        <w:t xml:space="preserve">    </w:t>
      </w:r>
      <w:r>
        <w:rPr>
          <w:rFonts w:hint="eastAsia" w:cs="宋体"/>
          <w:kern w:val="0"/>
          <w:sz w:val="24"/>
          <w:u w:val="single"/>
          <w:lang w:val="en-US" w:eastAsia="zh-CN"/>
        </w:rPr>
        <w:t>/</w:t>
      </w:r>
      <w:r>
        <w:rPr>
          <w:rFonts w:hint="eastAsia" w:cs="宋体"/>
          <w:kern w:val="0"/>
          <w:sz w:val="24"/>
          <w:u w:val="single"/>
        </w:rPr>
        <w:t xml:space="preserve">    </w:t>
      </w:r>
      <w:r>
        <w:rPr>
          <w:rFonts w:hint="eastAsia" w:cs="宋体"/>
          <w:kern w:val="0"/>
          <w:sz w:val="24"/>
        </w:rPr>
        <w:t>建筑面积：</w:t>
      </w:r>
      <w:r>
        <w:rPr>
          <w:rFonts w:hint="eastAsia" w:cs="宋体"/>
          <w:kern w:val="0"/>
          <w:sz w:val="24"/>
          <w:u w:val="single"/>
        </w:rPr>
        <w:t xml:space="preserve"> </w:t>
      </w:r>
      <w:r>
        <w:rPr>
          <w:rFonts w:hint="eastAsia" w:eastAsia="宋体" w:cs="宋体"/>
          <w:kern w:val="0"/>
          <w:sz w:val="24"/>
          <w:u w:val="single"/>
          <w:lang w:val="en-US" w:eastAsia="zh-CN"/>
        </w:rPr>
        <w:t xml:space="preserve">                                      </w:t>
      </w:r>
    </w:p>
    <w:p>
      <w:pPr>
        <w:widowControl/>
        <w:spacing w:line="360" w:lineRule="auto"/>
        <w:ind w:firstLine="480" w:firstLineChars="200"/>
        <w:jc w:val="left"/>
        <w:rPr>
          <w:rFonts w:hint="default" w:eastAsia="宋体" w:cs="宋体"/>
          <w:kern w:val="0"/>
          <w:sz w:val="24"/>
          <w:lang w:val="en-US" w:eastAsia="zh-CN"/>
        </w:rPr>
      </w:pPr>
      <w:r>
        <w:rPr>
          <w:rFonts w:hint="eastAsia" w:eastAsia="宋体" w:cs="宋体"/>
          <w:kern w:val="0"/>
          <w:sz w:val="24"/>
          <w:u w:val="single"/>
          <w:lang w:val="en-US" w:eastAsia="zh-CN"/>
        </w:rPr>
        <w:t xml:space="preserve">                                                                               </w:t>
      </w:r>
    </w:p>
    <w:p>
      <w:pPr>
        <w:widowControl/>
        <w:spacing w:line="360" w:lineRule="auto"/>
        <w:ind w:firstLine="480" w:firstLineChars="200"/>
        <w:jc w:val="left"/>
        <w:rPr>
          <w:rFonts w:cs="宋体"/>
          <w:kern w:val="0"/>
          <w:sz w:val="24"/>
        </w:rPr>
      </w:pPr>
      <w:r>
        <w:rPr>
          <w:rFonts w:hint="eastAsia" w:cs="宋体"/>
          <w:kern w:val="0"/>
          <w:sz w:val="24"/>
        </w:rPr>
        <w:t>群体工程应附承包人承揽工程项目一览表（附件</w:t>
      </w:r>
      <w:r>
        <w:rPr>
          <w:rFonts w:cs="宋体"/>
          <w:kern w:val="0"/>
          <w:sz w:val="24"/>
        </w:rPr>
        <w:t>1</w:t>
      </w:r>
      <w:r>
        <w:rPr>
          <w:rFonts w:hint="eastAsia" w:cs="宋体"/>
          <w:kern w:val="0"/>
          <w:sz w:val="24"/>
        </w:rPr>
        <w:t>）</w:t>
      </w:r>
    </w:p>
    <w:p>
      <w:pPr>
        <w:widowControl/>
        <w:spacing w:line="360" w:lineRule="auto"/>
        <w:ind w:firstLine="480" w:firstLineChars="200"/>
        <w:jc w:val="left"/>
        <w:rPr>
          <w:rFonts w:hint="default" w:eastAsia="宋体" w:cs="宋体"/>
          <w:kern w:val="0"/>
          <w:sz w:val="24"/>
          <w:u w:val="single"/>
          <w:lang w:val="en-US" w:eastAsia="zh-CN"/>
        </w:rPr>
      </w:pPr>
      <w:r>
        <w:rPr>
          <w:rFonts w:hint="eastAsia" w:cs="宋体"/>
          <w:kern w:val="0"/>
          <w:sz w:val="24"/>
        </w:rPr>
        <w:t>工程立项文号：</w:t>
      </w:r>
      <w:r>
        <w:rPr>
          <w:rFonts w:hint="eastAsia" w:eastAsia="宋体" w:cs="宋体"/>
          <w:kern w:val="0"/>
          <w:sz w:val="24"/>
          <w:u w:val="single"/>
          <w:lang w:val="en-US" w:eastAsia="zh-CN"/>
        </w:rPr>
        <w:t xml:space="preserve">                                  </w:t>
      </w:r>
    </w:p>
    <w:p>
      <w:pPr>
        <w:widowControl/>
        <w:spacing w:line="360" w:lineRule="auto"/>
        <w:ind w:firstLine="480" w:firstLineChars="200"/>
        <w:jc w:val="left"/>
        <w:rPr>
          <w:rFonts w:hint="eastAsia" w:cs="宋体"/>
          <w:kern w:val="0"/>
          <w:sz w:val="24"/>
        </w:rPr>
      </w:pPr>
      <w:r>
        <w:rPr>
          <w:rFonts w:hint="eastAsia" w:cs="宋体"/>
          <w:kern w:val="0"/>
          <w:sz w:val="24"/>
        </w:rPr>
        <w:t>资金来源：</w:t>
      </w:r>
      <w:r>
        <w:rPr>
          <w:rFonts w:hint="eastAsia" w:cs="宋体"/>
          <w:kern w:val="0"/>
          <w:sz w:val="24"/>
          <w:u w:val="single"/>
        </w:rPr>
        <w:t xml:space="preserve">  </w:t>
      </w:r>
      <w:r>
        <w:rPr>
          <w:rFonts w:hint="eastAsia" w:eastAsia="宋体" w:cs="宋体"/>
          <w:kern w:val="0"/>
          <w:sz w:val="24"/>
          <w:u w:val="single"/>
          <w:lang w:val="en-US" w:eastAsia="zh-CN"/>
        </w:rPr>
        <w:t xml:space="preserve">                                 </w:t>
      </w:r>
      <w:r>
        <w:rPr>
          <w:rFonts w:hint="eastAsia" w:cs="宋体"/>
          <w:kern w:val="0"/>
          <w:sz w:val="24"/>
          <w:u w:val="single"/>
        </w:rPr>
        <w:t xml:space="preserve">   </w:t>
      </w:r>
    </w:p>
    <w:p>
      <w:pPr>
        <w:widowControl/>
        <w:spacing w:line="360" w:lineRule="auto"/>
        <w:ind w:firstLine="482" w:firstLineChars="200"/>
        <w:jc w:val="left"/>
        <w:rPr>
          <w:rFonts w:cs="宋体"/>
          <w:b/>
          <w:kern w:val="0"/>
          <w:sz w:val="24"/>
        </w:rPr>
      </w:pPr>
      <w:r>
        <w:rPr>
          <w:rFonts w:hint="eastAsia" w:cs="宋体"/>
          <w:b/>
          <w:kern w:val="0"/>
          <w:sz w:val="24"/>
        </w:rPr>
        <w:t>二、工程承包范围</w:t>
      </w:r>
    </w:p>
    <w:p>
      <w:pPr>
        <w:widowControl/>
        <w:spacing w:line="360" w:lineRule="auto"/>
        <w:jc w:val="left"/>
        <w:rPr>
          <w:rFonts w:hint="eastAsia" w:cs="宋体"/>
          <w:kern w:val="0"/>
          <w:sz w:val="24"/>
          <w:u w:val="single"/>
        </w:rPr>
      </w:pPr>
      <w:r>
        <w:rPr>
          <w:rFonts w:hint="eastAsia" w:cs="宋体"/>
          <w:kern w:val="0"/>
          <w:sz w:val="24"/>
        </w:rPr>
        <w:t>承包范围：</w:t>
      </w:r>
      <w:r>
        <w:rPr>
          <w:rFonts w:cs="宋体"/>
          <w:kern w:val="0"/>
          <w:sz w:val="24"/>
        </w:rPr>
        <w:t>__</w:t>
      </w:r>
      <w:r>
        <w:rPr>
          <w:rFonts w:hint="eastAsia" w:cs="宋体"/>
          <w:kern w:val="0"/>
          <w:sz w:val="24"/>
          <w:u w:val="single"/>
          <w:lang w:val="en-US" w:eastAsia="zh-CN"/>
        </w:rPr>
        <w:t xml:space="preserve">                                                </w:t>
      </w:r>
      <w:r>
        <w:rPr>
          <w:rFonts w:hint="eastAsia" w:cs="宋体"/>
          <w:kern w:val="0"/>
          <w:sz w:val="24"/>
          <w:u w:val="single"/>
        </w:rPr>
        <w:t xml:space="preserve">                        </w:t>
      </w:r>
    </w:p>
    <w:p>
      <w:pPr>
        <w:widowControl/>
        <w:spacing w:line="360" w:lineRule="auto"/>
        <w:jc w:val="left"/>
        <w:rPr>
          <w:rFonts w:hint="eastAsia" w:cs="宋体"/>
          <w:kern w:val="0"/>
          <w:sz w:val="24"/>
        </w:rPr>
      </w:pPr>
      <w:r>
        <w:rPr>
          <w:rFonts w:hint="eastAsia" w:cs="宋体"/>
          <w:kern w:val="0"/>
          <w:sz w:val="24"/>
          <w:u w:val="single"/>
        </w:rPr>
        <w:t xml:space="preserve">                                                                                 </w:t>
      </w:r>
      <w:r>
        <w:rPr>
          <w:rFonts w:hint="eastAsia" w:cs="宋体"/>
          <w:kern w:val="0"/>
          <w:sz w:val="24"/>
          <w:u w:val="single"/>
          <w:lang w:val="en-US" w:eastAsia="zh-CN"/>
        </w:rPr>
        <w:t xml:space="preserve">   </w:t>
      </w:r>
    </w:p>
    <w:p>
      <w:pPr>
        <w:widowControl/>
        <w:spacing w:line="360" w:lineRule="auto"/>
        <w:jc w:val="left"/>
        <w:rPr>
          <w:rFonts w:hint="eastAsia" w:cs="宋体"/>
          <w:kern w:val="0"/>
          <w:sz w:val="24"/>
          <w:u w:val="single"/>
        </w:rPr>
      </w:pPr>
      <w:r>
        <w:rPr>
          <w:rFonts w:hint="eastAsia" w:cs="宋体"/>
          <w:kern w:val="0"/>
          <w:sz w:val="24"/>
        </w:rPr>
        <w:t>不包括的工程范围：</w:t>
      </w:r>
      <w:r>
        <w:rPr>
          <w:rFonts w:hint="eastAsia" w:cs="宋体"/>
          <w:kern w:val="0"/>
          <w:sz w:val="24"/>
          <w:u w:val="single"/>
        </w:rPr>
        <w:t xml:space="preserve">                                          </w:t>
      </w:r>
      <w:r>
        <w:rPr>
          <w:rFonts w:hint="eastAsia" w:cs="宋体"/>
          <w:kern w:val="0"/>
          <w:sz w:val="24"/>
          <w:u w:val="single"/>
          <w:lang w:val="en-US" w:eastAsia="zh-CN"/>
        </w:rPr>
        <w:t xml:space="preserve">   </w:t>
      </w:r>
      <w:r>
        <w:rPr>
          <w:rFonts w:hint="eastAsia" w:cs="宋体"/>
          <w:kern w:val="0"/>
          <w:sz w:val="24"/>
          <w:u w:val="single"/>
        </w:rPr>
        <w:t xml:space="preserve">                     </w:t>
      </w:r>
    </w:p>
    <w:p>
      <w:pPr>
        <w:widowControl/>
        <w:spacing w:line="360" w:lineRule="auto"/>
        <w:jc w:val="left"/>
        <w:rPr>
          <w:rFonts w:hint="eastAsia" w:cs="宋体"/>
          <w:kern w:val="0"/>
          <w:sz w:val="24"/>
        </w:rPr>
      </w:pPr>
      <w:r>
        <w:rPr>
          <w:rFonts w:hint="eastAsia" w:cs="宋体"/>
          <w:kern w:val="0"/>
          <w:sz w:val="24"/>
          <w:u w:val="single"/>
        </w:rPr>
        <w:t xml:space="preserve">                                                                                </w:t>
      </w:r>
    </w:p>
    <w:p>
      <w:pPr>
        <w:widowControl/>
        <w:spacing w:line="360" w:lineRule="auto"/>
        <w:ind w:firstLine="482" w:firstLineChars="200"/>
        <w:jc w:val="left"/>
        <w:rPr>
          <w:rFonts w:cs="宋体"/>
          <w:kern w:val="0"/>
          <w:sz w:val="24"/>
        </w:rPr>
      </w:pPr>
      <w:r>
        <w:rPr>
          <w:rFonts w:hint="eastAsia" w:cs="宋体"/>
          <w:b/>
          <w:kern w:val="0"/>
          <w:sz w:val="24"/>
        </w:rPr>
        <w:t>三、合同工期</w:t>
      </w:r>
      <w:r>
        <w:rPr>
          <w:rFonts w:hint="eastAsia" w:cs="宋体"/>
          <w:kern w:val="0"/>
          <w:sz w:val="24"/>
        </w:rPr>
        <w:t>：</w:t>
      </w:r>
    </w:p>
    <w:p>
      <w:pPr>
        <w:widowControl/>
        <w:spacing w:line="360" w:lineRule="auto"/>
        <w:ind w:firstLine="480" w:firstLineChars="200"/>
        <w:jc w:val="left"/>
        <w:rPr>
          <w:rFonts w:cs="宋体"/>
          <w:kern w:val="0"/>
          <w:sz w:val="24"/>
        </w:rPr>
      </w:pPr>
      <w:r>
        <w:rPr>
          <w:rFonts w:hint="eastAsia" w:cs="宋体"/>
          <w:kern w:val="0"/>
          <w:sz w:val="24"/>
        </w:rPr>
        <w:t>总日历天数</w:t>
      </w:r>
      <w:r>
        <w:rPr>
          <w:rFonts w:hint="eastAsia" w:cs="宋体"/>
          <w:kern w:val="0"/>
          <w:sz w:val="24"/>
          <w:u w:val="single"/>
        </w:rPr>
        <w:t xml:space="preserve"> </w:t>
      </w:r>
      <w:r>
        <w:rPr>
          <w:rFonts w:hint="eastAsia" w:cs="宋体"/>
          <w:kern w:val="0"/>
          <w:sz w:val="24"/>
          <w:u w:val="single"/>
          <w:lang w:val="en-US" w:eastAsia="zh-CN"/>
        </w:rPr>
        <w:t xml:space="preserve">          </w:t>
      </w:r>
      <w:r>
        <w:rPr>
          <w:rFonts w:hint="eastAsia" w:cs="宋体"/>
          <w:kern w:val="0"/>
          <w:sz w:val="24"/>
          <w:u w:val="none"/>
          <w:lang w:val="en-US" w:eastAsia="zh-CN"/>
        </w:rPr>
        <w:t>日历</w:t>
      </w:r>
      <w:r>
        <w:rPr>
          <w:rFonts w:hint="eastAsia" w:cs="宋体"/>
          <w:kern w:val="0"/>
          <w:sz w:val="24"/>
        </w:rPr>
        <w:t>天</w:t>
      </w:r>
    </w:p>
    <w:p>
      <w:pPr>
        <w:widowControl/>
        <w:spacing w:line="360" w:lineRule="auto"/>
        <w:ind w:firstLine="480" w:firstLineChars="200"/>
        <w:jc w:val="left"/>
        <w:rPr>
          <w:rFonts w:hint="eastAsia" w:cs="宋体"/>
          <w:kern w:val="0"/>
          <w:sz w:val="24"/>
        </w:rPr>
      </w:pPr>
      <w:r>
        <w:rPr>
          <w:rFonts w:hint="eastAsia" w:cs="宋体"/>
          <w:kern w:val="0"/>
          <w:sz w:val="24"/>
        </w:rPr>
        <w:t xml:space="preserve">开工日期： </w:t>
      </w:r>
      <w:r>
        <w:rPr>
          <w:rFonts w:hint="eastAsia" w:cs="宋体"/>
          <w:kern w:val="0"/>
          <w:sz w:val="24"/>
          <w:u w:val="single"/>
        </w:rPr>
        <w:t xml:space="preserve">  </w:t>
      </w:r>
      <w:r>
        <w:rPr>
          <w:rFonts w:hint="eastAsia" w:cs="宋体"/>
          <w:kern w:val="0"/>
          <w:sz w:val="24"/>
          <w:u w:val="single"/>
          <w:lang w:val="en-US" w:eastAsia="zh-CN"/>
        </w:rPr>
        <w:t xml:space="preserve">               </w:t>
      </w:r>
      <w:r>
        <w:rPr>
          <w:rFonts w:hint="eastAsia" w:cs="宋体"/>
          <w:kern w:val="0"/>
          <w:sz w:val="24"/>
          <w:u w:val="single"/>
        </w:rPr>
        <w:t xml:space="preserve">     </w:t>
      </w:r>
    </w:p>
    <w:p>
      <w:pPr>
        <w:widowControl/>
        <w:spacing w:line="360" w:lineRule="auto"/>
        <w:ind w:firstLine="480" w:firstLineChars="200"/>
        <w:jc w:val="left"/>
        <w:rPr>
          <w:rFonts w:cs="宋体"/>
          <w:kern w:val="0"/>
          <w:sz w:val="24"/>
        </w:rPr>
      </w:pPr>
      <w:r>
        <w:rPr>
          <w:rFonts w:hint="eastAsia" w:cs="宋体"/>
          <w:kern w:val="0"/>
          <w:sz w:val="24"/>
        </w:rPr>
        <w:t xml:space="preserve">竣工日期： </w:t>
      </w:r>
      <w:r>
        <w:rPr>
          <w:rFonts w:hint="eastAsia" w:cs="宋体"/>
          <w:kern w:val="0"/>
          <w:sz w:val="24"/>
          <w:u w:val="single"/>
        </w:rPr>
        <w:t xml:space="preserve"> </w:t>
      </w:r>
      <w:r>
        <w:rPr>
          <w:rFonts w:hint="eastAsia" w:cs="宋体"/>
          <w:kern w:val="0"/>
          <w:sz w:val="24"/>
          <w:u w:val="single"/>
          <w:lang w:val="en-US" w:eastAsia="zh-CN"/>
        </w:rPr>
        <w:t xml:space="preserve">                  </w:t>
      </w:r>
      <w:r>
        <w:rPr>
          <w:rFonts w:hint="eastAsia" w:cs="宋体"/>
          <w:kern w:val="0"/>
          <w:sz w:val="24"/>
          <w:u w:val="single"/>
        </w:rPr>
        <w:t xml:space="preserve">   </w:t>
      </w:r>
    </w:p>
    <w:p>
      <w:pPr>
        <w:widowControl/>
        <w:spacing w:line="360" w:lineRule="auto"/>
        <w:ind w:firstLine="482" w:firstLineChars="200"/>
        <w:jc w:val="left"/>
        <w:rPr>
          <w:rFonts w:cs="宋体"/>
          <w:b/>
          <w:kern w:val="0"/>
          <w:sz w:val="24"/>
        </w:rPr>
      </w:pPr>
      <w:r>
        <w:rPr>
          <w:rFonts w:hint="eastAsia" w:cs="宋体"/>
          <w:b/>
          <w:kern w:val="0"/>
          <w:sz w:val="24"/>
        </w:rPr>
        <w:t>四、质量标准</w:t>
      </w:r>
    </w:p>
    <w:p>
      <w:pPr>
        <w:widowControl/>
        <w:spacing w:line="360" w:lineRule="auto"/>
        <w:ind w:firstLine="480" w:firstLineChars="200"/>
        <w:jc w:val="left"/>
        <w:rPr>
          <w:rFonts w:cs="宋体"/>
          <w:kern w:val="0"/>
          <w:sz w:val="24"/>
        </w:rPr>
      </w:pPr>
      <w:r>
        <w:rPr>
          <w:rFonts w:hint="eastAsia" w:cs="宋体"/>
          <w:kern w:val="0"/>
          <w:sz w:val="24"/>
        </w:rPr>
        <w:t>工程质量标准：</w:t>
      </w:r>
      <w:r>
        <w:rPr>
          <w:rFonts w:hint="eastAsia" w:cs="宋体"/>
          <w:kern w:val="0"/>
          <w:sz w:val="24"/>
          <w:u w:val="single"/>
        </w:rPr>
        <w:t xml:space="preserve">    </w:t>
      </w:r>
      <w:r>
        <w:rPr>
          <w:rFonts w:hint="eastAsia" w:cs="宋体"/>
          <w:kern w:val="0"/>
          <w:sz w:val="24"/>
          <w:u w:val="single"/>
          <w:lang w:val="en-US" w:eastAsia="zh-CN"/>
        </w:rPr>
        <w:t xml:space="preserve">           </w:t>
      </w:r>
      <w:r>
        <w:rPr>
          <w:rFonts w:hint="eastAsia" w:cs="宋体"/>
          <w:kern w:val="0"/>
          <w:sz w:val="24"/>
          <w:u w:val="single"/>
        </w:rPr>
        <w:t xml:space="preserve">     </w:t>
      </w:r>
    </w:p>
    <w:p>
      <w:pPr>
        <w:widowControl/>
        <w:numPr>
          <w:ilvl w:val="0"/>
          <w:numId w:val="4"/>
        </w:numPr>
        <w:spacing w:line="360" w:lineRule="auto"/>
        <w:ind w:firstLine="482" w:firstLineChars="200"/>
        <w:jc w:val="left"/>
        <w:rPr>
          <w:rFonts w:hint="eastAsia" w:cs="宋体"/>
          <w:b/>
          <w:kern w:val="0"/>
          <w:sz w:val="24"/>
        </w:rPr>
      </w:pPr>
      <w:r>
        <w:rPr>
          <w:rFonts w:hint="eastAsia" w:cs="宋体"/>
          <w:b/>
          <w:kern w:val="0"/>
          <w:sz w:val="24"/>
        </w:rPr>
        <w:t>合同价款</w:t>
      </w:r>
    </w:p>
    <w:p>
      <w:pPr>
        <w:widowControl/>
        <w:numPr>
          <w:ilvl w:val="0"/>
          <w:numId w:val="0"/>
        </w:numPr>
        <w:spacing w:line="360" w:lineRule="auto"/>
        <w:ind w:firstLine="480" w:firstLineChars="200"/>
        <w:jc w:val="left"/>
        <w:rPr>
          <w:rFonts w:cs="宋体"/>
          <w:kern w:val="0"/>
          <w:sz w:val="24"/>
        </w:rPr>
      </w:pPr>
      <w:r>
        <w:rPr>
          <w:rFonts w:hint="eastAsia" w:cs="宋体"/>
          <w:kern w:val="0"/>
          <w:sz w:val="24"/>
        </w:rPr>
        <w:t>1、合同总价（大写）：</w:t>
      </w:r>
      <w:r>
        <w:rPr>
          <w:rFonts w:hint="eastAsia" w:cs="宋体"/>
          <w:kern w:val="0"/>
          <w:sz w:val="24"/>
          <w:u w:val="single"/>
          <w:lang w:val="en-US" w:eastAsia="zh-CN"/>
        </w:rPr>
        <w:t xml:space="preserve">                  </w:t>
      </w:r>
      <w:r>
        <w:rPr>
          <w:rFonts w:hint="eastAsia" w:cs="宋体"/>
          <w:kern w:val="0"/>
          <w:sz w:val="28"/>
          <w:szCs w:val="28"/>
          <w:u w:val="single"/>
        </w:rPr>
        <w:t xml:space="preserve"> </w:t>
      </w:r>
      <w:r>
        <w:rPr>
          <w:rFonts w:hint="eastAsia" w:cs="宋体"/>
          <w:kern w:val="0"/>
          <w:sz w:val="24"/>
        </w:rPr>
        <w:t>（人民币）元（小写）￥：</w:t>
      </w:r>
      <w:r>
        <w:rPr>
          <w:rFonts w:hint="eastAsia" w:cs="宋体"/>
          <w:kern w:val="0"/>
          <w:sz w:val="24"/>
          <w:u w:val="single"/>
        </w:rPr>
        <w:t xml:space="preserve"> </w:t>
      </w:r>
      <w:r>
        <w:rPr>
          <w:rFonts w:hint="eastAsia" w:cs="宋体"/>
          <w:kern w:val="0"/>
          <w:sz w:val="24"/>
          <w:u w:val="single"/>
          <w:lang w:val="en-US" w:eastAsia="zh-CN"/>
        </w:rPr>
        <w:t xml:space="preserve">        </w:t>
      </w:r>
      <w:r>
        <w:rPr>
          <w:rFonts w:hint="eastAsia" w:ascii="Times New Roman" w:hAnsi="Times New Roman" w:cs="宋体"/>
          <w:kern w:val="0"/>
          <w:sz w:val="24"/>
          <w:u w:val="single"/>
        </w:rPr>
        <w:t xml:space="preserve"> </w:t>
      </w:r>
      <w:r>
        <w:rPr>
          <w:rFonts w:hint="eastAsia" w:cs="宋体"/>
          <w:kern w:val="0"/>
          <w:sz w:val="24"/>
        </w:rPr>
        <w:t>元（其中：工程预留金</w:t>
      </w:r>
      <w:r>
        <w:rPr>
          <w:rFonts w:hint="eastAsia" w:cs="宋体"/>
          <w:kern w:val="0"/>
          <w:sz w:val="24"/>
          <w:u w:val="single"/>
        </w:rPr>
        <w:t>　</w:t>
      </w:r>
      <w:r>
        <w:rPr>
          <w:rFonts w:hint="eastAsia" w:cs="宋体"/>
          <w:kern w:val="0"/>
          <w:sz w:val="24"/>
          <w:u w:val="single"/>
          <w:lang w:val="en-US" w:eastAsia="zh-CN"/>
        </w:rPr>
        <w:t xml:space="preserve">     </w:t>
      </w:r>
      <w:r>
        <w:rPr>
          <w:rFonts w:hint="eastAsia" w:cs="宋体"/>
          <w:kern w:val="0"/>
          <w:sz w:val="24"/>
          <w:u w:val="single"/>
        </w:rPr>
        <w:t>　</w:t>
      </w:r>
      <w:r>
        <w:rPr>
          <w:rFonts w:hint="eastAsia" w:cs="宋体"/>
          <w:kern w:val="0"/>
          <w:sz w:val="24"/>
        </w:rPr>
        <w:t>元，零星工作费</w:t>
      </w:r>
      <w:r>
        <w:rPr>
          <w:rFonts w:hint="eastAsia" w:cs="宋体"/>
          <w:kern w:val="0"/>
          <w:sz w:val="24"/>
          <w:u w:val="single"/>
        </w:rPr>
        <w:t>　</w:t>
      </w:r>
      <w:r>
        <w:rPr>
          <w:rFonts w:hint="eastAsia" w:cs="宋体"/>
          <w:kern w:val="0"/>
          <w:sz w:val="24"/>
          <w:u w:val="single"/>
          <w:lang w:val="en-US" w:eastAsia="zh-CN"/>
        </w:rPr>
        <w:t xml:space="preserve">    </w:t>
      </w:r>
      <w:r>
        <w:rPr>
          <w:rFonts w:hint="eastAsia" w:cs="宋体"/>
          <w:kern w:val="0"/>
          <w:sz w:val="24"/>
          <w:u w:val="single"/>
        </w:rPr>
        <w:t>　　</w:t>
      </w:r>
      <w:r>
        <w:rPr>
          <w:rFonts w:hint="eastAsia" w:cs="宋体"/>
          <w:kern w:val="0"/>
          <w:sz w:val="24"/>
        </w:rPr>
        <w:t>元，安全文明施工</w:t>
      </w:r>
      <w:r>
        <w:rPr>
          <w:rFonts w:hint="eastAsia" w:cs="宋体"/>
          <w:kern w:val="0"/>
          <w:sz w:val="24"/>
          <w:lang w:eastAsia="zh-CN"/>
        </w:rPr>
        <w:t>费</w:t>
      </w:r>
      <w:r>
        <w:rPr>
          <w:rFonts w:hint="eastAsia" w:cs="宋体"/>
          <w:kern w:val="0"/>
          <w:sz w:val="24"/>
        </w:rPr>
        <w:t>费</w:t>
      </w:r>
      <w:r>
        <w:rPr>
          <w:rFonts w:hint="eastAsia" w:cs="宋体"/>
          <w:kern w:val="0"/>
          <w:sz w:val="28"/>
          <w:szCs w:val="28"/>
          <w:u w:val="single"/>
        </w:rPr>
        <w:t xml:space="preserve">　 </w:t>
      </w:r>
      <w:r>
        <w:rPr>
          <w:rFonts w:hint="eastAsia" w:ascii="宋体" w:hAnsi="宋体" w:cs="宋体"/>
          <w:sz w:val="28"/>
          <w:szCs w:val="28"/>
          <w:u w:val="single"/>
          <w:lang w:val="en-US" w:bidi="zh-CN"/>
        </w:rPr>
        <w:t xml:space="preserve">       </w:t>
      </w:r>
      <w:r>
        <w:rPr>
          <w:rFonts w:hint="eastAsia" w:cs="宋体"/>
          <w:kern w:val="0"/>
          <w:sz w:val="24"/>
          <w:u w:val="single"/>
        </w:rPr>
        <w:t xml:space="preserve"> </w:t>
      </w:r>
      <w:r>
        <w:rPr>
          <w:rFonts w:hint="eastAsia" w:cs="宋体"/>
          <w:kern w:val="0"/>
          <w:sz w:val="24"/>
        </w:rPr>
        <w:t>元，</w:t>
      </w:r>
      <w:r>
        <w:rPr>
          <w:rFonts w:hint="eastAsia" w:cs="宋体"/>
          <w:kern w:val="0"/>
          <w:sz w:val="24"/>
          <w:lang w:eastAsia="zh-CN"/>
        </w:rPr>
        <w:t>措施项目费</w:t>
      </w:r>
      <w:r>
        <w:rPr>
          <w:rFonts w:hint="eastAsia" w:cs="宋体"/>
          <w:kern w:val="0"/>
          <w:sz w:val="24"/>
          <w:u w:val="single"/>
          <w:lang w:val="en-US" w:eastAsia="zh-CN"/>
        </w:rPr>
        <w:t xml:space="preserve"> </w:t>
      </w:r>
      <w:r>
        <w:rPr>
          <w:rFonts w:hint="eastAsia" w:ascii="宋体" w:hAnsi="宋体" w:cs="宋体"/>
          <w:sz w:val="28"/>
          <w:szCs w:val="28"/>
          <w:u w:val="single"/>
          <w:lang w:bidi="zh-CN"/>
        </w:rPr>
        <w:t xml:space="preserve"> </w:t>
      </w:r>
      <w:r>
        <w:rPr>
          <w:rFonts w:hint="eastAsia" w:ascii="宋体" w:hAnsi="宋体" w:cs="宋体"/>
          <w:sz w:val="28"/>
          <w:szCs w:val="28"/>
          <w:u w:val="single"/>
          <w:lang w:val="en-US" w:bidi="zh-CN"/>
        </w:rPr>
        <w:t xml:space="preserve">           </w:t>
      </w:r>
      <w:r>
        <w:rPr>
          <w:rFonts w:hint="eastAsia" w:cs="宋体"/>
          <w:kern w:val="0"/>
          <w:sz w:val="24"/>
          <w:u w:val="single"/>
          <w:lang w:val="en-US" w:eastAsia="zh-CN"/>
        </w:rPr>
        <w:t xml:space="preserve"> </w:t>
      </w:r>
      <w:r>
        <w:rPr>
          <w:rFonts w:hint="eastAsia" w:cs="宋体"/>
          <w:kern w:val="0"/>
          <w:sz w:val="24"/>
          <w:u w:val="none"/>
          <w:lang w:val="en-US" w:eastAsia="zh-CN"/>
        </w:rPr>
        <w:t>元</w:t>
      </w:r>
      <w:r>
        <w:rPr>
          <w:rFonts w:hint="eastAsia" w:cs="宋体"/>
          <w:kern w:val="0"/>
          <w:sz w:val="24"/>
        </w:rPr>
        <w:t>工程分包和材料购置费</w:t>
      </w:r>
      <w:r>
        <w:rPr>
          <w:rFonts w:hint="eastAsia" w:cs="宋体"/>
          <w:kern w:val="0"/>
          <w:sz w:val="24"/>
          <w:u w:val="single"/>
        </w:rPr>
        <w:t>　</w:t>
      </w:r>
      <w:r>
        <w:rPr>
          <w:rFonts w:hint="eastAsia" w:cs="宋体"/>
          <w:kern w:val="0"/>
          <w:sz w:val="24"/>
          <w:u w:val="single"/>
          <w:lang w:val="en-US" w:eastAsia="zh-CN"/>
        </w:rPr>
        <w:t xml:space="preserve">   </w:t>
      </w:r>
      <w:r>
        <w:rPr>
          <w:rFonts w:hint="eastAsia" w:cs="宋体"/>
          <w:kern w:val="0"/>
          <w:sz w:val="24"/>
          <w:u w:val="single"/>
        </w:rPr>
        <w:t>　　</w:t>
      </w:r>
      <w:r>
        <w:rPr>
          <w:rFonts w:hint="eastAsia" w:cs="宋体"/>
          <w:kern w:val="0"/>
          <w:sz w:val="24"/>
        </w:rPr>
        <w:t>元，总承包服务费</w:t>
      </w:r>
      <w:r>
        <w:rPr>
          <w:rFonts w:hint="eastAsia" w:cs="宋体"/>
          <w:kern w:val="0"/>
          <w:sz w:val="24"/>
          <w:u w:val="single"/>
        </w:rPr>
        <w:t>　</w:t>
      </w:r>
      <w:r>
        <w:rPr>
          <w:rFonts w:hint="eastAsia" w:cs="宋体"/>
          <w:kern w:val="0"/>
          <w:sz w:val="24"/>
          <w:u w:val="single"/>
          <w:lang w:val="en-US" w:eastAsia="zh-CN"/>
        </w:rPr>
        <w:t xml:space="preserve">  </w:t>
      </w:r>
      <w:r>
        <w:rPr>
          <w:rFonts w:hint="eastAsia" w:cs="宋体"/>
          <w:kern w:val="0"/>
          <w:sz w:val="24"/>
          <w:u w:val="single"/>
        </w:rPr>
        <w:t>　　　</w:t>
      </w:r>
      <w:r>
        <w:rPr>
          <w:rFonts w:hint="eastAsia" w:cs="宋体"/>
          <w:kern w:val="0"/>
          <w:sz w:val="24"/>
        </w:rPr>
        <w:t>元。</w:t>
      </w:r>
    </w:p>
    <w:p>
      <w:pPr>
        <w:widowControl/>
        <w:spacing w:line="360" w:lineRule="auto"/>
        <w:ind w:firstLine="480" w:firstLineChars="200"/>
        <w:jc w:val="left"/>
        <w:rPr>
          <w:rFonts w:hint="default" w:ascii="宋体" w:hAnsi="宋体" w:eastAsia="宋体" w:cs="宋体"/>
          <w:kern w:val="0"/>
          <w:sz w:val="24"/>
          <w:lang w:val="en-US" w:eastAsia="zh-CN"/>
        </w:rPr>
      </w:pPr>
      <w:r>
        <w:rPr>
          <w:rFonts w:hint="eastAsia" w:cs="宋体"/>
          <w:kern w:val="0"/>
          <w:sz w:val="24"/>
        </w:rPr>
        <w:t>2、综合单价：</w:t>
      </w:r>
      <w:r>
        <w:rPr>
          <w:rFonts w:hint="eastAsia" w:eastAsia="宋体" w:cs="宋体"/>
          <w:kern w:val="0"/>
          <w:sz w:val="24"/>
          <w:u w:val="single"/>
          <w:lang w:val="en-US" w:eastAsia="zh-CN"/>
        </w:rPr>
        <w:t xml:space="preserve">                                                                    </w:t>
      </w:r>
    </w:p>
    <w:p>
      <w:pPr>
        <w:widowControl/>
        <w:spacing w:line="360" w:lineRule="auto"/>
        <w:ind w:firstLine="482" w:firstLineChars="200"/>
        <w:jc w:val="left"/>
        <w:rPr>
          <w:rFonts w:ascii="宋体" w:hAnsi="宋体" w:cs="宋体"/>
          <w:b/>
          <w:kern w:val="0"/>
          <w:sz w:val="24"/>
        </w:rPr>
      </w:pPr>
      <w:r>
        <w:rPr>
          <w:rFonts w:hint="eastAsia" w:cs="宋体"/>
          <w:b/>
          <w:kern w:val="0"/>
          <w:sz w:val="24"/>
        </w:rPr>
        <w:t>六、组成合同的文件</w:t>
      </w:r>
    </w:p>
    <w:p>
      <w:pPr>
        <w:widowControl/>
        <w:spacing w:line="360" w:lineRule="auto"/>
        <w:ind w:firstLine="480" w:firstLineChars="200"/>
        <w:jc w:val="left"/>
        <w:rPr>
          <w:rFonts w:ascii="宋体" w:hAnsi="宋体" w:cs="宋体"/>
          <w:kern w:val="0"/>
          <w:sz w:val="24"/>
        </w:rPr>
      </w:pPr>
      <w:r>
        <w:rPr>
          <w:rFonts w:hint="eastAsia" w:cs="宋体"/>
          <w:kern w:val="0"/>
          <w:sz w:val="24"/>
        </w:rPr>
        <w:t>组成本合同的文件包括：</w:t>
      </w:r>
    </w:p>
    <w:p>
      <w:pPr>
        <w:widowControl/>
        <w:spacing w:line="360" w:lineRule="auto"/>
        <w:ind w:firstLine="480" w:firstLineChars="200"/>
        <w:jc w:val="left"/>
        <w:rPr>
          <w:rFonts w:ascii="宋体" w:hAnsi="宋体" w:cs="宋体"/>
          <w:kern w:val="0"/>
          <w:sz w:val="24"/>
        </w:rPr>
      </w:pPr>
      <w:r>
        <w:rPr>
          <w:kern w:val="0"/>
          <w:sz w:val="24"/>
        </w:rPr>
        <w:t>1</w:t>
      </w:r>
      <w:r>
        <w:rPr>
          <w:rFonts w:hint="eastAsia" w:cs="宋体"/>
          <w:kern w:val="0"/>
          <w:sz w:val="24"/>
        </w:rPr>
        <w:t>、本合同协议书</w:t>
      </w:r>
    </w:p>
    <w:p>
      <w:pPr>
        <w:widowControl/>
        <w:spacing w:line="360" w:lineRule="auto"/>
        <w:ind w:firstLine="480" w:firstLineChars="200"/>
        <w:jc w:val="left"/>
        <w:rPr>
          <w:rFonts w:ascii="宋体" w:hAnsi="宋体" w:cs="宋体"/>
          <w:kern w:val="0"/>
          <w:sz w:val="24"/>
        </w:rPr>
      </w:pPr>
      <w:r>
        <w:rPr>
          <w:rFonts w:hint="eastAsia"/>
          <w:kern w:val="0"/>
          <w:sz w:val="24"/>
        </w:rPr>
        <w:t>2</w:t>
      </w:r>
      <w:r>
        <w:rPr>
          <w:rFonts w:hint="eastAsia" w:cs="宋体"/>
          <w:kern w:val="0"/>
          <w:sz w:val="24"/>
        </w:rPr>
        <w:t>、本合同专用条款</w:t>
      </w:r>
    </w:p>
    <w:p>
      <w:pPr>
        <w:widowControl/>
        <w:spacing w:line="360" w:lineRule="auto"/>
        <w:ind w:firstLine="480" w:firstLineChars="200"/>
        <w:jc w:val="left"/>
        <w:rPr>
          <w:rFonts w:hint="eastAsia" w:cs="宋体"/>
          <w:b/>
          <w:bCs/>
          <w:color w:val="FF0000"/>
          <w:kern w:val="0"/>
          <w:sz w:val="24"/>
        </w:rPr>
      </w:pPr>
      <w:r>
        <w:rPr>
          <w:rFonts w:hint="eastAsia"/>
          <w:kern w:val="0"/>
          <w:sz w:val="24"/>
        </w:rPr>
        <w:t>3</w:t>
      </w:r>
      <w:r>
        <w:rPr>
          <w:rFonts w:hint="eastAsia" w:cs="宋体"/>
          <w:kern w:val="0"/>
          <w:sz w:val="24"/>
        </w:rPr>
        <w:t>、本合同通用条款</w:t>
      </w:r>
    </w:p>
    <w:p>
      <w:pPr>
        <w:widowControl/>
        <w:spacing w:line="360" w:lineRule="auto"/>
        <w:ind w:firstLine="480" w:firstLineChars="200"/>
        <w:jc w:val="left"/>
        <w:rPr>
          <w:rFonts w:cs="宋体"/>
          <w:kern w:val="0"/>
          <w:sz w:val="24"/>
        </w:rPr>
      </w:pPr>
      <w:r>
        <w:rPr>
          <w:kern w:val="0"/>
          <w:sz w:val="24"/>
        </w:rPr>
        <w:t>4</w:t>
      </w:r>
      <w:r>
        <w:rPr>
          <w:rFonts w:hint="eastAsia" w:cs="宋体"/>
          <w:kern w:val="0"/>
          <w:sz w:val="24"/>
        </w:rPr>
        <w:t>、中标通知书</w:t>
      </w:r>
    </w:p>
    <w:p>
      <w:pPr>
        <w:widowControl/>
        <w:spacing w:line="360" w:lineRule="auto"/>
        <w:ind w:firstLine="480" w:firstLineChars="200"/>
        <w:jc w:val="left"/>
        <w:rPr>
          <w:rFonts w:cs="宋体"/>
          <w:kern w:val="0"/>
          <w:sz w:val="24"/>
        </w:rPr>
      </w:pPr>
      <w:r>
        <w:rPr>
          <w:rFonts w:cs="宋体"/>
          <w:kern w:val="0"/>
          <w:sz w:val="24"/>
        </w:rPr>
        <w:t>5</w:t>
      </w:r>
      <w:r>
        <w:rPr>
          <w:rFonts w:hint="eastAsia" w:cs="宋体"/>
          <w:kern w:val="0"/>
          <w:sz w:val="24"/>
        </w:rPr>
        <w:t>、投标书、工程报价单或预算书及其附件</w:t>
      </w:r>
    </w:p>
    <w:p>
      <w:pPr>
        <w:widowControl/>
        <w:spacing w:line="360" w:lineRule="auto"/>
        <w:ind w:firstLine="480" w:firstLineChars="200"/>
        <w:jc w:val="left"/>
        <w:rPr>
          <w:rFonts w:cs="宋体"/>
          <w:kern w:val="0"/>
          <w:sz w:val="24"/>
        </w:rPr>
      </w:pPr>
      <w:r>
        <w:rPr>
          <w:rFonts w:hint="eastAsia" w:cs="宋体"/>
          <w:kern w:val="0"/>
          <w:sz w:val="24"/>
        </w:rPr>
        <w:t>6、招标文件、答疑纪要及工程量清单</w:t>
      </w:r>
    </w:p>
    <w:p>
      <w:pPr>
        <w:widowControl/>
        <w:spacing w:line="360" w:lineRule="auto"/>
        <w:ind w:firstLine="480" w:firstLineChars="200"/>
        <w:jc w:val="left"/>
        <w:rPr>
          <w:rFonts w:cs="宋体"/>
          <w:kern w:val="0"/>
          <w:sz w:val="24"/>
        </w:rPr>
      </w:pPr>
      <w:r>
        <w:rPr>
          <w:rFonts w:hint="eastAsia" w:cs="宋体"/>
          <w:kern w:val="0"/>
          <w:sz w:val="24"/>
        </w:rPr>
        <w:t>7、图纸</w:t>
      </w:r>
    </w:p>
    <w:p>
      <w:pPr>
        <w:widowControl/>
        <w:spacing w:line="360" w:lineRule="auto"/>
        <w:ind w:firstLine="480" w:firstLineChars="200"/>
        <w:jc w:val="left"/>
        <w:rPr>
          <w:rFonts w:hint="eastAsia" w:cs="宋体"/>
          <w:kern w:val="0"/>
          <w:sz w:val="24"/>
        </w:rPr>
      </w:pPr>
      <w:r>
        <w:rPr>
          <w:rFonts w:hint="eastAsia"/>
          <w:kern w:val="0"/>
          <w:sz w:val="24"/>
        </w:rPr>
        <w:t>8</w:t>
      </w:r>
      <w:r>
        <w:rPr>
          <w:rFonts w:hint="eastAsia" w:cs="宋体"/>
          <w:kern w:val="0"/>
          <w:sz w:val="24"/>
        </w:rPr>
        <w:t>、标准、规范及有关技术文件</w:t>
      </w:r>
    </w:p>
    <w:p>
      <w:pPr>
        <w:widowControl/>
        <w:spacing w:line="360" w:lineRule="auto"/>
        <w:ind w:firstLine="480" w:firstLineChars="200"/>
        <w:jc w:val="left"/>
        <w:rPr>
          <w:rFonts w:hint="eastAsia" w:cs="宋体"/>
          <w:kern w:val="0"/>
          <w:sz w:val="24"/>
        </w:rPr>
      </w:pPr>
      <w:r>
        <w:rPr>
          <w:rFonts w:hint="eastAsia" w:cs="宋体"/>
          <w:kern w:val="0"/>
          <w:sz w:val="24"/>
        </w:rPr>
        <w:t>双方为履行本合同的有关洽商、变更等书面协议、文件，视为本合同的组成部分。</w:t>
      </w:r>
    </w:p>
    <w:p>
      <w:pPr>
        <w:widowControl/>
        <w:spacing w:line="360" w:lineRule="auto"/>
        <w:ind w:firstLine="482" w:firstLineChars="200"/>
        <w:jc w:val="left"/>
        <w:rPr>
          <w:rFonts w:ascii="宋体" w:hAnsi="宋体" w:cs="宋体"/>
          <w:b/>
          <w:kern w:val="0"/>
          <w:sz w:val="24"/>
        </w:rPr>
      </w:pPr>
      <w:r>
        <w:rPr>
          <w:rFonts w:hint="eastAsia" w:cs="宋体"/>
          <w:b/>
          <w:kern w:val="0"/>
          <w:sz w:val="24"/>
        </w:rPr>
        <w:t>七、本协议书中有关词语含义与本合同第二部分《通用条款》中赋予的定义相同。</w:t>
      </w:r>
    </w:p>
    <w:p>
      <w:pPr>
        <w:widowControl/>
        <w:spacing w:line="360" w:lineRule="auto"/>
        <w:ind w:firstLine="482" w:firstLineChars="200"/>
        <w:jc w:val="left"/>
        <w:rPr>
          <w:rFonts w:ascii="宋体" w:hAnsi="宋体" w:cs="宋体"/>
          <w:b/>
          <w:kern w:val="0"/>
          <w:sz w:val="24"/>
        </w:rPr>
      </w:pPr>
      <w:r>
        <w:rPr>
          <w:rFonts w:hint="eastAsia" w:cs="宋体"/>
          <w:b/>
          <w:kern w:val="0"/>
          <w:sz w:val="24"/>
        </w:rPr>
        <w:t>八、承包人按照合同约定进行施工、竣工并在质量保修期内承担工程质量保修责任。</w:t>
      </w:r>
    </w:p>
    <w:p>
      <w:pPr>
        <w:widowControl/>
        <w:spacing w:line="360" w:lineRule="auto"/>
        <w:ind w:firstLine="482" w:firstLineChars="200"/>
        <w:jc w:val="left"/>
        <w:rPr>
          <w:rFonts w:hint="eastAsia" w:cs="宋体"/>
          <w:b/>
          <w:kern w:val="0"/>
          <w:sz w:val="24"/>
        </w:rPr>
      </w:pPr>
      <w:r>
        <w:rPr>
          <w:rFonts w:hint="eastAsia" w:cs="宋体"/>
          <w:b/>
          <w:kern w:val="0"/>
          <w:sz w:val="24"/>
        </w:rPr>
        <w:t>九、发包人按照合同约定的期限和方式支付合同价款及其他应当支付的款项。</w:t>
      </w:r>
    </w:p>
    <w:p>
      <w:pPr>
        <w:widowControl/>
        <w:spacing w:line="360" w:lineRule="auto"/>
        <w:ind w:firstLine="482" w:firstLineChars="200"/>
        <w:jc w:val="left"/>
        <w:rPr>
          <w:rFonts w:ascii="宋体" w:hAnsi="宋体" w:cs="宋体"/>
          <w:b/>
          <w:kern w:val="0"/>
          <w:sz w:val="24"/>
        </w:rPr>
      </w:pPr>
      <w:r>
        <w:rPr>
          <w:rFonts w:hint="eastAsia" w:cs="宋体"/>
          <w:b/>
          <w:kern w:val="0"/>
          <w:sz w:val="24"/>
        </w:rPr>
        <w:t>十、合同生效</w:t>
      </w:r>
    </w:p>
    <w:p>
      <w:pPr>
        <w:widowControl/>
        <w:spacing w:line="360" w:lineRule="auto"/>
        <w:ind w:firstLine="480" w:firstLineChars="200"/>
        <w:jc w:val="left"/>
        <w:rPr>
          <w:rFonts w:ascii="宋体" w:hAnsi="宋体" w:cs="宋体"/>
          <w:kern w:val="0"/>
          <w:sz w:val="24"/>
        </w:rPr>
      </w:pPr>
      <w:r>
        <w:rPr>
          <w:rFonts w:hint="eastAsia" w:cs="宋体"/>
          <w:kern w:val="0"/>
          <w:sz w:val="24"/>
        </w:rPr>
        <w:t>合同订立时间：</w:t>
      </w:r>
      <w:r>
        <w:rPr>
          <w:rFonts w:hint="eastAsia"/>
          <w:kern w:val="0"/>
          <w:sz w:val="28"/>
          <w:szCs w:val="28"/>
          <w:u w:val="single"/>
        </w:rPr>
        <w:t xml:space="preserve"> </w:t>
      </w:r>
      <w:r>
        <w:rPr>
          <w:rFonts w:hint="eastAsia"/>
          <w:kern w:val="0"/>
          <w:sz w:val="28"/>
          <w:szCs w:val="28"/>
          <w:u w:val="single"/>
          <w:lang w:val="en-US" w:eastAsia="zh-CN"/>
        </w:rPr>
        <w:t xml:space="preserve">      </w:t>
      </w:r>
      <w:r>
        <w:rPr>
          <w:rFonts w:hint="eastAsia"/>
          <w:kern w:val="0"/>
          <w:sz w:val="28"/>
          <w:szCs w:val="28"/>
          <w:u w:val="single"/>
        </w:rPr>
        <w:t xml:space="preserve">  </w:t>
      </w:r>
      <w:r>
        <w:rPr>
          <w:rFonts w:hint="eastAsia" w:cs="宋体"/>
          <w:kern w:val="0"/>
          <w:sz w:val="24"/>
        </w:rPr>
        <w:t>年</w:t>
      </w:r>
      <w:r>
        <w:rPr>
          <w:rFonts w:hint="eastAsia" w:cs="宋体"/>
          <w:kern w:val="0"/>
          <w:sz w:val="28"/>
          <w:szCs w:val="28"/>
          <w:u w:val="single"/>
        </w:rPr>
        <w:t xml:space="preserve">  </w:t>
      </w:r>
      <w:r>
        <w:rPr>
          <w:rFonts w:hint="eastAsia" w:cs="宋体"/>
          <w:kern w:val="0"/>
          <w:sz w:val="28"/>
          <w:szCs w:val="28"/>
          <w:u w:val="single"/>
          <w:lang w:val="en-US" w:eastAsia="zh-CN"/>
        </w:rPr>
        <w:t xml:space="preserve">   </w:t>
      </w:r>
      <w:r>
        <w:rPr>
          <w:rFonts w:hint="eastAsia" w:cs="宋体"/>
          <w:kern w:val="0"/>
          <w:sz w:val="28"/>
          <w:szCs w:val="28"/>
          <w:u w:val="single"/>
        </w:rPr>
        <w:t xml:space="preserve">   </w:t>
      </w:r>
      <w:r>
        <w:rPr>
          <w:rFonts w:hint="eastAsia" w:cs="宋体"/>
          <w:kern w:val="0"/>
          <w:sz w:val="24"/>
        </w:rPr>
        <w:t xml:space="preserve">月 </w:t>
      </w:r>
      <w:r>
        <w:rPr>
          <w:rFonts w:hint="eastAsia" w:cs="宋体"/>
          <w:kern w:val="0"/>
          <w:sz w:val="28"/>
          <w:szCs w:val="28"/>
          <w:u w:val="single"/>
        </w:rPr>
        <w:t xml:space="preserve">   </w:t>
      </w:r>
      <w:r>
        <w:rPr>
          <w:rFonts w:hint="eastAsia"/>
          <w:kern w:val="0"/>
          <w:sz w:val="28"/>
          <w:szCs w:val="28"/>
          <w:u w:val="single"/>
          <w:lang w:val="en-US" w:eastAsia="zh-CN"/>
        </w:rPr>
        <w:t xml:space="preserve">  </w:t>
      </w:r>
      <w:r>
        <w:rPr>
          <w:rFonts w:hint="eastAsia"/>
          <w:kern w:val="0"/>
          <w:sz w:val="28"/>
          <w:szCs w:val="28"/>
          <w:u w:val="single"/>
        </w:rPr>
        <w:t xml:space="preserve">     </w:t>
      </w:r>
      <w:r>
        <w:rPr>
          <w:rFonts w:hint="eastAsia" w:cs="宋体"/>
          <w:kern w:val="0"/>
          <w:sz w:val="24"/>
        </w:rPr>
        <w:t>日</w:t>
      </w:r>
    </w:p>
    <w:p>
      <w:pPr>
        <w:widowControl/>
        <w:spacing w:line="360" w:lineRule="auto"/>
        <w:ind w:firstLine="480" w:firstLineChars="200"/>
        <w:jc w:val="left"/>
        <w:rPr>
          <w:kern w:val="0"/>
          <w:sz w:val="24"/>
          <w:u w:val="single"/>
        </w:rPr>
      </w:pPr>
      <w:r>
        <w:rPr>
          <w:rFonts w:hint="eastAsia" w:cs="宋体"/>
          <w:kern w:val="0"/>
          <w:sz w:val="24"/>
        </w:rPr>
        <w:t>合同订立地点：</w:t>
      </w:r>
      <w:r>
        <w:rPr>
          <w:rFonts w:hint="eastAsia" w:cs="宋体"/>
          <w:kern w:val="0"/>
          <w:sz w:val="24"/>
          <w:u w:val="single"/>
        </w:rPr>
        <w:t xml:space="preserve">  </w:t>
      </w:r>
      <w:r>
        <w:rPr>
          <w:rFonts w:hint="eastAsia"/>
          <w:kern w:val="0"/>
          <w:sz w:val="24"/>
          <w:u w:val="single"/>
          <w:lang w:val="en-US" w:eastAsia="zh-CN"/>
        </w:rPr>
        <w:t xml:space="preserve">                      </w:t>
      </w:r>
      <w:r>
        <w:rPr>
          <w:rFonts w:hint="eastAsia"/>
          <w:kern w:val="0"/>
          <w:sz w:val="24"/>
          <w:u w:val="single"/>
        </w:rPr>
        <w:t xml:space="preserve">   </w:t>
      </w:r>
    </w:p>
    <w:p>
      <w:pPr>
        <w:widowControl/>
        <w:spacing w:line="360" w:lineRule="auto"/>
        <w:ind w:firstLine="480" w:firstLineChars="200"/>
        <w:jc w:val="left"/>
        <w:rPr>
          <w:rFonts w:ascii="宋体" w:hAnsi="宋体" w:cs="宋体"/>
          <w:kern w:val="0"/>
          <w:sz w:val="24"/>
        </w:rPr>
      </w:pPr>
      <w:r>
        <w:rPr>
          <w:rFonts w:hint="eastAsia" w:cs="宋体"/>
          <w:kern w:val="0"/>
          <w:sz w:val="24"/>
        </w:rPr>
        <w:t>本合同双方约定</w:t>
      </w:r>
      <w:r>
        <w:rPr>
          <w:rFonts w:hint="eastAsia" w:cs="宋体"/>
          <w:kern w:val="0"/>
          <w:sz w:val="24"/>
          <w:u w:val="single"/>
        </w:rPr>
        <w:t xml:space="preserve">   </w:t>
      </w:r>
      <w:r>
        <w:rPr>
          <w:rFonts w:hint="eastAsia"/>
          <w:kern w:val="0"/>
          <w:sz w:val="24"/>
          <w:u w:val="single"/>
          <w:lang w:val="en-US" w:eastAsia="zh-CN"/>
        </w:rPr>
        <w:t xml:space="preserve">                 </w:t>
      </w:r>
      <w:r>
        <w:rPr>
          <w:rFonts w:hint="eastAsia"/>
          <w:kern w:val="0"/>
          <w:sz w:val="24"/>
          <w:u w:val="single"/>
        </w:rPr>
        <w:t xml:space="preserve">   </w:t>
      </w:r>
      <w:r>
        <w:rPr>
          <w:rFonts w:hint="eastAsia" w:cs="宋体"/>
          <w:kern w:val="0"/>
          <w:sz w:val="24"/>
        </w:rPr>
        <w:t>后生效。</w:t>
      </w:r>
    </w:p>
    <w:p>
      <w:pPr>
        <w:widowControl/>
        <w:spacing w:line="360" w:lineRule="auto"/>
        <w:ind w:firstLine="480" w:firstLineChars="200"/>
        <w:jc w:val="left"/>
        <w:rPr>
          <w:rFonts w:hint="eastAsia" w:cs="宋体"/>
          <w:kern w:val="0"/>
          <w:sz w:val="24"/>
        </w:rPr>
      </w:pPr>
    </w:p>
    <w:p>
      <w:pPr>
        <w:widowControl/>
        <w:spacing w:line="360" w:lineRule="auto"/>
        <w:ind w:firstLine="480" w:firstLineChars="200"/>
        <w:jc w:val="left"/>
        <w:rPr>
          <w:rFonts w:hint="eastAsia" w:cs="宋体"/>
          <w:kern w:val="0"/>
          <w:sz w:val="24"/>
        </w:rPr>
      </w:pPr>
    </w:p>
    <w:p>
      <w:pPr>
        <w:widowControl/>
        <w:spacing w:line="360" w:lineRule="auto"/>
        <w:ind w:firstLine="480" w:firstLineChars="200"/>
        <w:jc w:val="left"/>
        <w:rPr>
          <w:rFonts w:hint="eastAsia" w:cs="宋体"/>
          <w:kern w:val="0"/>
          <w:sz w:val="24"/>
        </w:rPr>
      </w:pPr>
    </w:p>
    <w:p>
      <w:pPr>
        <w:widowControl/>
        <w:spacing w:line="360" w:lineRule="auto"/>
        <w:ind w:firstLine="480" w:firstLineChars="200"/>
        <w:jc w:val="left"/>
        <w:rPr>
          <w:rFonts w:hint="eastAsia" w:cs="宋体"/>
          <w:kern w:val="0"/>
          <w:sz w:val="24"/>
        </w:rPr>
      </w:pPr>
    </w:p>
    <w:p>
      <w:pPr>
        <w:widowControl/>
        <w:spacing w:line="360" w:lineRule="auto"/>
        <w:ind w:firstLine="480" w:firstLineChars="200"/>
        <w:jc w:val="left"/>
        <w:rPr>
          <w:rFonts w:hint="eastAsia" w:cs="宋体"/>
          <w:kern w:val="0"/>
          <w:sz w:val="24"/>
        </w:rPr>
      </w:pPr>
    </w:p>
    <w:p>
      <w:pPr>
        <w:widowControl/>
        <w:spacing w:line="360" w:lineRule="auto"/>
        <w:ind w:firstLine="480" w:firstLineChars="200"/>
        <w:jc w:val="left"/>
        <w:rPr>
          <w:rFonts w:hint="eastAsia" w:cs="宋体"/>
          <w:kern w:val="0"/>
          <w:sz w:val="24"/>
        </w:rPr>
      </w:pPr>
    </w:p>
    <w:p>
      <w:pPr>
        <w:widowControl/>
        <w:spacing w:line="360" w:lineRule="auto"/>
        <w:ind w:firstLine="480" w:firstLineChars="200"/>
        <w:jc w:val="left"/>
        <w:rPr>
          <w:rFonts w:hint="eastAsia" w:cs="宋体"/>
          <w:kern w:val="0"/>
          <w:sz w:val="24"/>
        </w:rPr>
      </w:pPr>
    </w:p>
    <w:p>
      <w:pPr>
        <w:widowControl/>
        <w:spacing w:line="360" w:lineRule="auto"/>
        <w:ind w:firstLine="480" w:firstLineChars="200"/>
        <w:jc w:val="left"/>
        <w:rPr>
          <w:rFonts w:hint="eastAsia" w:cs="宋体"/>
          <w:kern w:val="0"/>
          <w:sz w:val="24"/>
        </w:rPr>
      </w:pPr>
    </w:p>
    <w:p>
      <w:pPr>
        <w:widowControl/>
        <w:spacing w:line="360" w:lineRule="auto"/>
        <w:ind w:firstLine="480" w:firstLineChars="200"/>
        <w:jc w:val="left"/>
        <w:rPr>
          <w:rFonts w:hint="eastAsia" w:cs="宋体"/>
          <w:kern w:val="0"/>
          <w:sz w:val="24"/>
        </w:rPr>
      </w:pPr>
    </w:p>
    <w:p>
      <w:pPr>
        <w:widowControl/>
        <w:spacing w:line="360" w:lineRule="auto"/>
        <w:ind w:firstLine="480" w:firstLineChars="200"/>
        <w:jc w:val="left"/>
        <w:rPr>
          <w:rFonts w:hint="eastAsia" w:cs="宋体"/>
          <w:kern w:val="0"/>
          <w:sz w:val="24"/>
        </w:rPr>
      </w:pPr>
    </w:p>
    <w:p>
      <w:pPr>
        <w:widowControl/>
        <w:spacing w:line="360" w:lineRule="auto"/>
        <w:ind w:firstLine="480" w:firstLineChars="200"/>
        <w:jc w:val="left"/>
        <w:rPr>
          <w:rFonts w:hint="eastAsia" w:cs="宋体"/>
          <w:kern w:val="0"/>
          <w:sz w:val="24"/>
        </w:rPr>
      </w:pPr>
    </w:p>
    <w:p>
      <w:pPr>
        <w:widowControl/>
        <w:spacing w:line="360" w:lineRule="auto"/>
        <w:ind w:firstLine="480" w:firstLineChars="200"/>
        <w:jc w:val="left"/>
        <w:rPr>
          <w:kern w:val="0"/>
          <w:sz w:val="24"/>
        </w:rPr>
      </w:pPr>
      <w:r>
        <w:rPr>
          <w:rFonts w:hint="eastAsia" w:cs="宋体"/>
          <w:kern w:val="0"/>
          <w:sz w:val="24"/>
        </w:rPr>
        <w:t>发包人：（公章）</w:t>
      </w:r>
      <w:r>
        <w:rPr>
          <w:kern w:val="0"/>
          <w:sz w:val="24"/>
        </w:rPr>
        <w:t xml:space="preserve">_________        </w:t>
      </w:r>
      <w:r>
        <w:rPr>
          <w:rFonts w:hint="eastAsia" w:cs="宋体"/>
          <w:kern w:val="0"/>
          <w:sz w:val="24"/>
        </w:rPr>
        <w:t>承包人：（公章）</w:t>
      </w:r>
      <w:r>
        <w:rPr>
          <w:kern w:val="0"/>
          <w:sz w:val="24"/>
        </w:rPr>
        <w:t>______________</w:t>
      </w:r>
    </w:p>
    <w:p>
      <w:pPr>
        <w:widowControl/>
        <w:spacing w:line="360" w:lineRule="auto"/>
        <w:ind w:firstLine="480" w:firstLineChars="200"/>
        <w:jc w:val="left"/>
        <w:rPr>
          <w:rFonts w:hint="eastAsia" w:cs="宋体"/>
          <w:kern w:val="0"/>
          <w:sz w:val="24"/>
        </w:rPr>
      </w:pPr>
    </w:p>
    <w:p>
      <w:pPr>
        <w:widowControl/>
        <w:spacing w:line="360" w:lineRule="auto"/>
        <w:ind w:firstLine="480" w:firstLineChars="200"/>
        <w:jc w:val="left"/>
        <w:rPr>
          <w:rFonts w:hint="default" w:eastAsia="宋体"/>
          <w:kern w:val="0"/>
          <w:sz w:val="24"/>
          <w:lang w:val="en-US" w:eastAsia="zh-CN"/>
        </w:rPr>
      </w:pPr>
      <w:r>
        <w:rPr>
          <w:rFonts w:hint="eastAsia" w:cs="宋体"/>
          <w:kern w:val="0"/>
          <w:sz w:val="24"/>
        </w:rPr>
        <w:t>地址：</w:t>
      </w:r>
      <w:r>
        <w:rPr>
          <w:kern w:val="0"/>
          <w:sz w:val="24"/>
        </w:rPr>
        <w:t xml:space="preserve">_________________          </w:t>
      </w:r>
      <w:r>
        <w:rPr>
          <w:rFonts w:hint="eastAsia" w:cs="宋体"/>
          <w:kern w:val="0"/>
          <w:sz w:val="24"/>
        </w:rPr>
        <w:t>地址：</w:t>
      </w:r>
      <w:r>
        <w:rPr>
          <w:rFonts w:hint="eastAsia" w:eastAsia="宋体"/>
          <w:kern w:val="0"/>
          <w:sz w:val="24"/>
          <w:u w:val="single"/>
          <w:lang w:val="en-US" w:eastAsia="zh-CN"/>
        </w:rPr>
        <w:t xml:space="preserve">                                      </w:t>
      </w:r>
    </w:p>
    <w:p>
      <w:pPr>
        <w:widowControl/>
        <w:spacing w:line="360" w:lineRule="auto"/>
        <w:ind w:firstLine="480" w:firstLineChars="200"/>
        <w:jc w:val="left"/>
        <w:rPr>
          <w:rFonts w:hint="eastAsia" w:cs="宋体"/>
          <w:kern w:val="0"/>
          <w:sz w:val="24"/>
        </w:rPr>
      </w:pPr>
    </w:p>
    <w:p>
      <w:pPr>
        <w:widowControl/>
        <w:spacing w:line="360" w:lineRule="auto"/>
        <w:ind w:firstLine="480" w:firstLineChars="200"/>
        <w:jc w:val="left"/>
        <w:rPr>
          <w:rFonts w:hint="default" w:eastAsia="宋体"/>
          <w:kern w:val="0"/>
          <w:sz w:val="24"/>
          <w:u w:val="single"/>
          <w:lang w:val="en-US" w:eastAsia="zh-CN"/>
        </w:rPr>
      </w:pPr>
      <w:r>
        <w:rPr>
          <w:rFonts w:hint="eastAsia" w:cs="宋体"/>
          <w:kern w:val="0"/>
          <w:sz w:val="24"/>
        </w:rPr>
        <w:t>邮政编码：</w:t>
      </w:r>
      <w:r>
        <w:rPr>
          <w:kern w:val="0"/>
          <w:sz w:val="24"/>
        </w:rPr>
        <w:t xml:space="preserve">_____________          </w:t>
      </w:r>
      <w:r>
        <w:rPr>
          <w:rFonts w:hint="eastAsia" w:cs="宋体"/>
          <w:kern w:val="0"/>
          <w:sz w:val="24"/>
        </w:rPr>
        <w:t>邮政编码：</w:t>
      </w:r>
      <w:r>
        <w:rPr>
          <w:rFonts w:hint="eastAsia" w:eastAsia="宋体" w:cs="宋体"/>
          <w:kern w:val="0"/>
          <w:sz w:val="24"/>
          <w:u w:val="single"/>
          <w:lang w:val="en-US" w:eastAsia="zh-CN"/>
        </w:rPr>
        <w:t xml:space="preserve">                    </w:t>
      </w:r>
    </w:p>
    <w:p>
      <w:pPr>
        <w:widowControl/>
        <w:spacing w:line="360" w:lineRule="auto"/>
        <w:ind w:firstLine="480" w:firstLineChars="200"/>
        <w:jc w:val="left"/>
        <w:rPr>
          <w:rFonts w:hint="eastAsia" w:cs="宋体"/>
          <w:kern w:val="0"/>
          <w:sz w:val="24"/>
        </w:rPr>
      </w:pPr>
    </w:p>
    <w:p>
      <w:pPr>
        <w:widowControl/>
        <w:spacing w:line="360" w:lineRule="auto"/>
        <w:ind w:firstLine="480" w:firstLineChars="200"/>
        <w:jc w:val="left"/>
        <w:rPr>
          <w:rFonts w:hint="eastAsia" w:eastAsia="宋体" w:cs="宋体"/>
          <w:kern w:val="0"/>
          <w:sz w:val="24"/>
          <w:u w:val="single"/>
          <w:lang w:val="en-US" w:eastAsia="zh-CN"/>
        </w:rPr>
      </w:pPr>
      <w:r>
        <w:rPr>
          <w:rFonts w:hint="eastAsia" w:cs="宋体"/>
          <w:kern w:val="0"/>
          <w:sz w:val="24"/>
        </w:rPr>
        <w:t>法定代表人：</w:t>
      </w:r>
      <w:r>
        <w:rPr>
          <w:kern w:val="0"/>
          <w:sz w:val="24"/>
        </w:rPr>
        <w:t xml:space="preserve">___________          </w:t>
      </w:r>
      <w:r>
        <w:rPr>
          <w:rFonts w:hint="eastAsia" w:cs="宋体"/>
          <w:kern w:val="0"/>
          <w:sz w:val="24"/>
        </w:rPr>
        <w:t>法定代表人：</w:t>
      </w:r>
      <w:r>
        <w:rPr>
          <w:rFonts w:hint="eastAsia" w:eastAsia="宋体" w:cs="宋体"/>
          <w:kern w:val="0"/>
          <w:sz w:val="24"/>
          <w:u w:val="single"/>
          <w:lang w:val="en-US" w:eastAsia="zh-CN"/>
        </w:rPr>
        <w:t xml:space="preserve">                   </w:t>
      </w:r>
    </w:p>
    <w:p>
      <w:pPr>
        <w:widowControl/>
        <w:spacing w:line="360" w:lineRule="auto"/>
        <w:ind w:firstLine="480" w:firstLineChars="200"/>
        <w:jc w:val="left"/>
        <w:rPr>
          <w:rFonts w:hint="default" w:eastAsia="宋体" w:cs="宋体"/>
          <w:kern w:val="0"/>
          <w:sz w:val="24"/>
          <w:u w:val="single"/>
          <w:lang w:val="en-US" w:eastAsia="zh-CN"/>
        </w:rPr>
      </w:pPr>
    </w:p>
    <w:p>
      <w:pPr>
        <w:widowControl/>
        <w:spacing w:line="360" w:lineRule="auto"/>
        <w:ind w:firstLine="480" w:firstLineChars="200"/>
        <w:jc w:val="left"/>
        <w:rPr>
          <w:kern w:val="0"/>
          <w:sz w:val="24"/>
        </w:rPr>
      </w:pPr>
      <w:r>
        <w:rPr>
          <w:rFonts w:hint="eastAsia" w:cs="宋体"/>
          <w:kern w:val="0"/>
          <w:sz w:val="24"/>
        </w:rPr>
        <w:t>委托代理人：</w:t>
      </w:r>
      <w:r>
        <w:rPr>
          <w:kern w:val="0"/>
          <w:sz w:val="24"/>
        </w:rPr>
        <w:t xml:space="preserve">___________          </w:t>
      </w:r>
      <w:r>
        <w:rPr>
          <w:rFonts w:hint="eastAsia" w:cs="宋体"/>
          <w:kern w:val="0"/>
          <w:sz w:val="24"/>
        </w:rPr>
        <w:t>委托代理人：</w:t>
      </w:r>
      <w:r>
        <w:rPr>
          <w:kern w:val="0"/>
          <w:sz w:val="24"/>
        </w:rPr>
        <w:t>_________________</w:t>
      </w:r>
    </w:p>
    <w:p>
      <w:pPr>
        <w:widowControl/>
        <w:spacing w:line="360" w:lineRule="auto"/>
        <w:ind w:firstLine="480" w:firstLineChars="200"/>
        <w:jc w:val="left"/>
        <w:rPr>
          <w:rFonts w:hint="eastAsia" w:cs="宋体"/>
          <w:kern w:val="0"/>
          <w:sz w:val="24"/>
        </w:rPr>
      </w:pPr>
    </w:p>
    <w:p>
      <w:pPr>
        <w:widowControl/>
        <w:spacing w:line="360" w:lineRule="auto"/>
        <w:ind w:firstLine="480" w:firstLineChars="200"/>
        <w:jc w:val="left"/>
        <w:rPr>
          <w:rFonts w:hint="default"/>
          <w:kern w:val="0"/>
          <w:sz w:val="24"/>
          <w:u w:val="single"/>
          <w:lang w:val="en-US" w:eastAsia="zh-CN"/>
        </w:rPr>
      </w:pPr>
      <w:r>
        <w:rPr>
          <w:rFonts w:hint="eastAsia" w:cs="宋体"/>
          <w:kern w:val="0"/>
          <w:sz w:val="24"/>
        </w:rPr>
        <w:t>电话：</w:t>
      </w:r>
      <w:r>
        <w:rPr>
          <w:kern w:val="0"/>
          <w:sz w:val="24"/>
        </w:rPr>
        <w:t xml:space="preserve">________________           </w:t>
      </w:r>
      <w:r>
        <w:rPr>
          <w:rFonts w:hint="eastAsia"/>
          <w:kern w:val="0"/>
          <w:sz w:val="24"/>
        </w:rPr>
        <w:t>电</w:t>
      </w:r>
      <w:r>
        <w:rPr>
          <w:rFonts w:hint="eastAsia" w:cs="宋体"/>
          <w:kern w:val="0"/>
          <w:sz w:val="24"/>
        </w:rPr>
        <w:t>话：</w:t>
      </w:r>
      <w:r>
        <w:rPr>
          <w:rFonts w:hint="eastAsia"/>
          <w:kern w:val="0"/>
          <w:sz w:val="24"/>
          <w:u w:val="single"/>
          <w:lang w:val="en-US" w:eastAsia="zh-CN"/>
        </w:rPr>
        <w:t xml:space="preserve">                         </w:t>
      </w:r>
    </w:p>
    <w:p>
      <w:pPr>
        <w:widowControl/>
        <w:spacing w:line="360" w:lineRule="auto"/>
        <w:ind w:firstLine="480" w:firstLineChars="200"/>
        <w:jc w:val="left"/>
        <w:rPr>
          <w:rFonts w:hint="eastAsia"/>
          <w:kern w:val="0"/>
          <w:sz w:val="24"/>
          <w:u w:val="single"/>
          <w:lang w:val="en-US" w:eastAsia="zh-CN"/>
        </w:rPr>
      </w:pPr>
    </w:p>
    <w:p>
      <w:pPr>
        <w:widowControl/>
        <w:spacing w:line="360" w:lineRule="auto"/>
        <w:ind w:firstLine="480" w:firstLineChars="200"/>
        <w:jc w:val="left"/>
        <w:rPr>
          <w:kern w:val="0"/>
          <w:sz w:val="24"/>
        </w:rPr>
      </w:pPr>
      <w:r>
        <w:rPr>
          <w:rFonts w:hint="eastAsia" w:cs="宋体"/>
          <w:kern w:val="0"/>
          <w:sz w:val="24"/>
        </w:rPr>
        <w:t>传真：</w:t>
      </w:r>
      <w:r>
        <w:rPr>
          <w:kern w:val="0"/>
          <w:sz w:val="24"/>
        </w:rPr>
        <w:t xml:space="preserve">_________________          </w:t>
      </w:r>
      <w:r>
        <w:rPr>
          <w:rFonts w:hint="eastAsia" w:cs="宋体"/>
          <w:kern w:val="0"/>
          <w:sz w:val="24"/>
        </w:rPr>
        <w:t>传真：</w:t>
      </w:r>
      <w:r>
        <w:rPr>
          <w:kern w:val="0"/>
          <w:sz w:val="24"/>
        </w:rPr>
        <w:t>________________</w:t>
      </w:r>
    </w:p>
    <w:p>
      <w:pPr>
        <w:widowControl/>
        <w:spacing w:line="360" w:lineRule="auto"/>
        <w:ind w:firstLine="480" w:firstLineChars="200"/>
        <w:jc w:val="left"/>
        <w:rPr>
          <w:rFonts w:hint="eastAsia" w:cs="宋体"/>
          <w:kern w:val="0"/>
          <w:sz w:val="24"/>
        </w:rPr>
      </w:pPr>
    </w:p>
    <w:p>
      <w:pPr>
        <w:widowControl/>
        <w:spacing w:line="360" w:lineRule="auto"/>
        <w:ind w:firstLine="480" w:firstLineChars="200"/>
        <w:jc w:val="left"/>
        <w:rPr>
          <w:rFonts w:hint="default"/>
          <w:kern w:val="0"/>
          <w:sz w:val="24"/>
          <w:lang w:val="en-US"/>
        </w:rPr>
      </w:pPr>
      <w:r>
        <w:rPr>
          <w:rFonts w:hint="eastAsia" w:cs="宋体"/>
          <w:kern w:val="0"/>
          <w:sz w:val="24"/>
        </w:rPr>
        <w:t>开户银行：</w:t>
      </w:r>
      <w:r>
        <w:rPr>
          <w:kern w:val="0"/>
          <w:sz w:val="24"/>
        </w:rPr>
        <w:t xml:space="preserve">______________         </w:t>
      </w:r>
      <w:r>
        <w:rPr>
          <w:rFonts w:hint="eastAsia" w:cs="宋体"/>
          <w:kern w:val="0"/>
          <w:sz w:val="24"/>
        </w:rPr>
        <w:t>开户银行：</w:t>
      </w:r>
      <w:r>
        <w:rPr>
          <w:rFonts w:hint="eastAsia"/>
          <w:kern w:val="0"/>
          <w:sz w:val="24"/>
          <w:u w:val="single"/>
          <w:lang w:val="en-US" w:eastAsia="zh-CN"/>
        </w:rPr>
        <w:t xml:space="preserve">                               </w:t>
      </w:r>
    </w:p>
    <w:p>
      <w:pPr>
        <w:widowControl/>
        <w:spacing w:line="360" w:lineRule="auto"/>
        <w:ind w:firstLine="480" w:firstLineChars="200"/>
        <w:jc w:val="left"/>
        <w:rPr>
          <w:rFonts w:hint="eastAsia" w:cs="宋体"/>
          <w:kern w:val="0"/>
          <w:sz w:val="24"/>
        </w:rPr>
      </w:pPr>
    </w:p>
    <w:p>
      <w:pPr>
        <w:widowControl/>
        <w:spacing w:line="360" w:lineRule="auto"/>
        <w:ind w:firstLine="480" w:firstLineChars="200"/>
        <w:jc w:val="left"/>
        <w:rPr>
          <w:rFonts w:hint="default"/>
          <w:kern w:val="0"/>
          <w:sz w:val="24"/>
          <w:lang w:val="en-US"/>
        </w:rPr>
      </w:pPr>
      <w:r>
        <w:rPr>
          <w:rFonts w:hint="eastAsia" w:cs="宋体"/>
          <w:kern w:val="0"/>
          <w:sz w:val="24"/>
        </w:rPr>
        <w:t>帐号：</w:t>
      </w:r>
      <w:r>
        <w:rPr>
          <w:kern w:val="0"/>
          <w:sz w:val="24"/>
        </w:rPr>
        <w:t xml:space="preserve">_______________            </w:t>
      </w:r>
      <w:r>
        <w:rPr>
          <w:rFonts w:hint="eastAsia" w:cs="宋体"/>
          <w:kern w:val="0"/>
          <w:sz w:val="24"/>
        </w:rPr>
        <w:t>帐号：</w:t>
      </w:r>
      <w:r>
        <w:rPr>
          <w:rFonts w:hint="eastAsia"/>
          <w:kern w:val="0"/>
          <w:sz w:val="24"/>
          <w:u w:val="single"/>
          <w:lang w:val="en-US" w:eastAsia="zh-CN"/>
        </w:rPr>
        <w:t xml:space="preserve">                                  </w:t>
      </w:r>
    </w:p>
    <w:p>
      <w:pPr>
        <w:widowControl/>
        <w:spacing w:line="360" w:lineRule="auto"/>
        <w:ind w:firstLine="480" w:firstLineChars="200"/>
        <w:jc w:val="left"/>
        <w:rPr>
          <w:rFonts w:hint="eastAsia"/>
          <w:kern w:val="0"/>
          <w:sz w:val="24"/>
        </w:rPr>
      </w:pPr>
    </w:p>
    <w:p>
      <w:pPr>
        <w:rPr>
          <w:rFonts w:hint="eastAsia" w:ascii="黑体" w:hAnsi="黑体" w:eastAsia="黑体" w:cs="宋体"/>
          <w:bCs/>
          <w:kern w:val="0"/>
          <w:sz w:val="36"/>
          <w:szCs w:val="36"/>
        </w:rPr>
      </w:pPr>
    </w:p>
    <w:p>
      <w:pPr>
        <w:rPr>
          <w:rFonts w:hint="eastAsia" w:ascii="黑体" w:hAnsi="黑体" w:eastAsia="黑体" w:cs="宋体"/>
          <w:bCs/>
          <w:kern w:val="0"/>
          <w:sz w:val="36"/>
          <w:szCs w:val="36"/>
        </w:rPr>
      </w:pPr>
    </w:p>
    <w:p>
      <w:pPr>
        <w:rPr>
          <w:rFonts w:hint="eastAsia" w:ascii="黑体" w:hAnsi="黑体" w:eastAsia="黑体" w:cs="宋体"/>
          <w:bCs/>
          <w:kern w:val="0"/>
          <w:sz w:val="36"/>
          <w:szCs w:val="36"/>
        </w:rPr>
      </w:pPr>
    </w:p>
    <w:p>
      <w:pPr>
        <w:rPr>
          <w:rFonts w:hint="eastAsia" w:ascii="黑体" w:hAnsi="黑体" w:eastAsia="黑体" w:cs="宋体"/>
          <w:bCs/>
          <w:kern w:val="0"/>
          <w:sz w:val="36"/>
          <w:szCs w:val="36"/>
        </w:rPr>
      </w:pPr>
    </w:p>
    <w:p>
      <w:pPr>
        <w:rPr>
          <w:rFonts w:hint="eastAsia" w:ascii="黑体" w:hAnsi="黑体" w:eastAsia="黑体" w:cs="宋体"/>
          <w:bCs/>
          <w:kern w:val="0"/>
          <w:sz w:val="36"/>
          <w:szCs w:val="36"/>
        </w:rPr>
      </w:pPr>
    </w:p>
    <w:p>
      <w:pPr>
        <w:rPr>
          <w:rFonts w:hint="eastAsia" w:ascii="黑体" w:hAnsi="黑体" w:eastAsia="黑体" w:cs="宋体"/>
          <w:bCs/>
          <w:kern w:val="0"/>
          <w:sz w:val="36"/>
          <w:szCs w:val="36"/>
        </w:rPr>
      </w:pPr>
    </w:p>
    <w:p>
      <w:pPr>
        <w:rPr>
          <w:rFonts w:hint="eastAsia" w:ascii="黑体" w:hAnsi="黑体" w:eastAsia="黑体" w:cs="宋体"/>
          <w:bCs/>
          <w:kern w:val="0"/>
          <w:sz w:val="36"/>
          <w:szCs w:val="36"/>
        </w:rPr>
      </w:pPr>
    </w:p>
    <w:p>
      <w:pPr>
        <w:rPr>
          <w:rFonts w:hint="eastAsia" w:ascii="黑体" w:hAnsi="黑体" w:eastAsia="黑体" w:cs="宋体"/>
          <w:bCs/>
          <w:kern w:val="0"/>
          <w:sz w:val="36"/>
          <w:szCs w:val="36"/>
        </w:rPr>
      </w:pPr>
    </w:p>
    <w:p>
      <w:pPr>
        <w:rPr>
          <w:rFonts w:hint="eastAsia" w:ascii="黑体" w:hAnsi="黑体" w:eastAsia="黑体" w:cs="宋体"/>
          <w:bCs/>
          <w:kern w:val="0"/>
          <w:sz w:val="36"/>
          <w:szCs w:val="36"/>
        </w:rPr>
      </w:pPr>
    </w:p>
    <w:p>
      <w:pPr>
        <w:ind w:firstLine="200"/>
        <w:jc w:val="center"/>
        <w:rPr>
          <w:rFonts w:hint="eastAsia" w:ascii="黑体" w:hAnsi="黑体" w:eastAsia="黑体" w:cs="宋体"/>
          <w:bCs/>
          <w:kern w:val="0"/>
          <w:sz w:val="36"/>
          <w:szCs w:val="36"/>
        </w:rPr>
      </w:pPr>
    </w:p>
    <w:p>
      <w:pPr>
        <w:ind w:firstLine="200"/>
        <w:jc w:val="center"/>
        <w:rPr>
          <w:rFonts w:hint="eastAsia" w:ascii="黑体" w:hAnsi="黑体" w:eastAsia="黑体" w:cs="宋体"/>
          <w:bCs/>
          <w:kern w:val="0"/>
          <w:sz w:val="36"/>
          <w:szCs w:val="36"/>
        </w:rPr>
      </w:pPr>
      <w:r>
        <w:rPr>
          <w:rFonts w:hint="eastAsia" w:ascii="黑体" w:hAnsi="黑体" w:eastAsia="黑体" w:cs="宋体"/>
          <w:bCs/>
          <w:kern w:val="0"/>
          <w:sz w:val="36"/>
          <w:szCs w:val="36"/>
        </w:rPr>
        <w:t>第二部分  通用条款</w:t>
      </w:r>
    </w:p>
    <w:p>
      <w:pPr>
        <w:ind w:firstLine="200"/>
        <w:jc w:val="center"/>
        <w:rPr>
          <w:rFonts w:ascii="黑体" w:hAnsi="黑体" w:eastAsia="黑体" w:cs="宋体"/>
          <w:bCs/>
          <w:kern w:val="0"/>
          <w:sz w:val="36"/>
          <w:szCs w:val="36"/>
        </w:rPr>
      </w:pPr>
    </w:p>
    <w:p>
      <w:pPr>
        <w:widowControl/>
        <w:spacing w:line="360" w:lineRule="auto"/>
        <w:ind w:firstLine="482" w:firstLineChars="200"/>
        <w:jc w:val="left"/>
        <w:outlineLvl w:val="0"/>
        <w:rPr>
          <w:rFonts w:ascii="宋体" w:hAnsi="宋体" w:cs="宋体"/>
          <w:b/>
          <w:kern w:val="0"/>
          <w:sz w:val="24"/>
        </w:rPr>
      </w:pPr>
      <w:r>
        <w:rPr>
          <w:rFonts w:hint="eastAsia" w:ascii="宋体" w:hAnsi="宋体" w:cs="宋体"/>
          <w:b/>
          <w:kern w:val="0"/>
          <w:sz w:val="24"/>
        </w:rPr>
        <w:t>一、词语定义及合同文件</w:t>
      </w:r>
    </w:p>
    <w:p>
      <w:pPr>
        <w:widowControl/>
        <w:spacing w:line="360" w:lineRule="auto"/>
        <w:ind w:firstLine="480" w:firstLineChars="200"/>
        <w:jc w:val="left"/>
        <w:outlineLvl w:val="0"/>
        <w:rPr>
          <w:rFonts w:hint="eastAsia" w:ascii="宋体" w:hAnsi="宋体" w:cs="宋体"/>
          <w:kern w:val="0"/>
          <w:sz w:val="24"/>
        </w:rPr>
      </w:pPr>
      <w:r>
        <w:rPr>
          <w:rFonts w:hint="eastAsia" w:ascii="宋体" w:hAnsi="宋体" w:cs="宋体"/>
          <w:kern w:val="0"/>
          <w:sz w:val="24"/>
        </w:rPr>
        <w:t>１、词语定义</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下列词语除专用条款另有约定外，应具有本条所赋予的定义：</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1.1通用条款：是根据法律、行政法规规定及建设工程施工的需要订立，通用于建设工程施工的条款。</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1.2专用条款：是发包人与承包人根据法律、行政法规规定，结合具体工程实际，经协商达成一致意见的条款，是对通用条款的具体化、补充或修改。</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1.3发包人：指在协议书中约定，具有工程发包主体资格和支付工程价款能力的当事人以及取得该当事人资格的合法继承人。</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1.4承包人：指在协议书中约定，被发包人接受的具有工程施工承包主体资格的当事人以及取得该当事人资格的合法继承人。</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1.5项目经理：指承包人在专用条款中指定的具有执业资格的负责施工管理和合同履行的代表。</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1.6设计单位：指发包人委托的负责本工程设计并取得相应工程设计资质等级证书的单位。</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1.7监理单位：指发包人委托的负责本工程监理并取得相应工程监理资质等级证书的单位。</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1.8工程师：指本工程监理单位委派的总监理工程师或发包人指定的履行本合同的代表，其具体身份和职权由发包人承包人在专用条款中约定。</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1.9工程造价管理部门：指国务院有关部门、县级以上人民政府建设行政主管部门或其委托的工程造价管理机构。</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1.10工程：指发包人承包人在协议书中约定的承包范围内的工程。</w:t>
      </w:r>
    </w:p>
    <w:p>
      <w:pPr>
        <w:widowControl/>
        <w:spacing w:line="360" w:lineRule="auto"/>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1.11工程量清单：表现拟建工程的分部分项工程项目、措施项目、其他项目名称和相应数量的明细清单。</w:t>
      </w:r>
    </w:p>
    <w:p>
      <w:pPr>
        <w:widowControl/>
        <w:spacing w:line="360" w:lineRule="auto"/>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1.12综合单价：完成工程量清单中一个规定计量单位项目所需的人工费、材料费、机械使用费、管理费和利润，并考虑风险因素。</w:t>
      </w:r>
    </w:p>
    <w:p>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1.13合同价款：指发包人承包人在协议书中约定，发包人用以支付承包人按照合同约定完成承包范围内全部工程并承担质量保修责任的款项。</w:t>
      </w:r>
    </w:p>
    <w:p>
      <w:pPr>
        <w:widowControl/>
        <w:spacing w:line="360" w:lineRule="auto"/>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1.14预留金：指发包人为可能发生的工程量变更而预留的款额。</w:t>
      </w:r>
    </w:p>
    <w:p>
      <w:pPr>
        <w:widowControl/>
        <w:spacing w:line="360" w:lineRule="auto"/>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1.15工程分包和材料购置费：指发包人将按有关规定准予分包的工作、指定分包人或指定材料供应商供应材料而预留的款额。</w:t>
      </w:r>
    </w:p>
    <w:p>
      <w:pPr>
        <w:widowControl/>
        <w:spacing w:line="360" w:lineRule="auto"/>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1.16总承包服务费：为配合协调发包人进行的工程分包和材料采购所需的费用。</w:t>
      </w:r>
    </w:p>
    <w:p>
      <w:pPr>
        <w:widowControl/>
        <w:spacing w:line="360" w:lineRule="auto"/>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1.17零星工作项目费：完成发包人提出的工程量暂估的零星工作所需的费用。</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1.18追加合同价款：指在合同履行中发生需要增加合同价款的情况，经发包人确认后按计算合同价款的方法增加的合同价款。</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1.19费用：指不包含在合同价款之内的应当由发包人或承包人承担的经济支出。</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1.20工期：指发包人承包人在协议书中约定，按总日历天数（包括法定节假日）计算的承包天数。</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1.21开工日期：指发包人承包人在协议书中约定，承包人开始施工的绝对或相对的日期。</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1.22竣工日期：指发包人承包人在协议书中约定，承包人完成承包范围内工程的绝对或相对的日期。</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1.23图纸：指由发包人提供或由承包人提供并经发包人批准，满足承包人施工需要的所有图纸（包括配套说明和有关资料）。</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1.24施工场地：指由发包人提供的用于工程施工的场所以及发包人在图纸中具体指定的供施工使用的任何其他场所。</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1.25书面形式：指合同书、信件和数据电文（包括电报、电传、传真、电子数据交换和电子邮件）等可以有形地表现所载内容的形式。</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1.26违约责任：指合同一方不履行合同义务或履行合同义务不符合约定所应承担的责任。</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1.27索赔：指在合同履行过程中，对于并非自己的过错，而是应由对方承担责任的情况造成的实际损失，向对方提出经济补偿和（或）工期顺延的要求。</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1.28不可抗力：指不能预见、不能避免并不能克服的客观情况。</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1.29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widowControl/>
        <w:spacing w:line="360" w:lineRule="auto"/>
        <w:ind w:firstLine="480" w:firstLineChars="200"/>
        <w:jc w:val="left"/>
        <w:outlineLvl w:val="0"/>
        <w:rPr>
          <w:rFonts w:hint="eastAsia" w:ascii="宋体" w:hAnsi="宋体" w:cs="宋体"/>
          <w:kern w:val="0"/>
          <w:sz w:val="24"/>
        </w:rPr>
      </w:pPr>
      <w:r>
        <w:rPr>
          <w:rFonts w:hint="eastAsia" w:cs="宋体"/>
          <w:kern w:val="0"/>
          <w:sz w:val="24"/>
        </w:rPr>
        <w:t>２、合同文件及解释顺序</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2.1合同文件应能相互解释，互为说明。除专用条款另有约定外，组成本合同的文件及优先解释顺序如下：</w:t>
      </w:r>
    </w:p>
    <w:p>
      <w:pPr>
        <w:widowControl/>
        <w:spacing w:line="360" w:lineRule="auto"/>
        <w:ind w:firstLine="480" w:firstLineChars="200"/>
        <w:jc w:val="left"/>
        <w:rPr>
          <w:rFonts w:ascii="宋体" w:hAnsi="宋体" w:cs="宋体"/>
          <w:kern w:val="0"/>
          <w:sz w:val="24"/>
        </w:rPr>
      </w:pPr>
      <w:r>
        <w:rPr>
          <w:kern w:val="0"/>
          <w:sz w:val="24"/>
        </w:rPr>
        <w:t>1</w:t>
      </w:r>
      <w:r>
        <w:rPr>
          <w:rFonts w:hint="eastAsia" w:cs="宋体"/>
          <w:kern w:val="0"/>
          <w:sz w:val="24"/>
        </w:rPr>
        <w:t>、本合同协议书</w:t>
      </w:r>
    </w:p>
    <w:p>
      <w:pPr>
        <w:widowControl/>
        <w:spacing w:line="360" w:lineRule="auto"/>
        <w:ind w:firstLine="480" w:firstLineChars="200"/>
        <w:jc w:val="left"/>
        <w:rPr>
          <w:rFonts w:ascii="宋体" w:hAnsi="宋体" w:cs="宋体"/>
          <w:kern w:val="0"/>
          <w:sz w:val="24"/>
        </w:rPr>
      </w:pPr>
      <w:r>
        <w:rPr>
          <w:rFonts w:hint="eastAsia"/>
          <w:kern w:val="0"/>
          <w:sz w:val="24"/>
        </w:rPr>
        <w:t>2</w:t>
      </w:r>
      <w:r>
        <w:rPr>
          <w:rFonts w:hint="eastAsia" w:cs="宋体"/>
          <w:kern w:val="0"/>
          <w:sz w:val="24"/>
        </w:rPr>
        <w:t>、本合同专用条款</w:t>
      </w:r>
    </w:p>
    <w:p>
      <w:pPr>
        <w:widowControl/>
        <w:spacing w:line="360" w:lineRule="auto"/>
        <w:ind w:firstLine="480" w:firstLineChars="200"/>
        <w:jc w:val="left"/>
        <w:rPr>
          <w:rFonts w:hint="eastAsia" w:cs="宋体"/>
          <w:b/>
          <w:bCs/>
          <w:color w:val="FF0000"/>
          <w:kern w:val="0"/>
          <w:sz w:val="24"/>
        </w:rPr>
      </w:pPr>
      <w:r>
        <w:rPr>
          <w:rFonts w:hint="eastAsia"/>
          <w:kern w:val="0"/>
          <w:sz w:val="24"/>
        </w:rPr>
        <w:t>3</w:t>
      </w:r>
      <w:r>
        <w:rPr>
          <w:rFonts w:hint="eastAsia" w:cs="宋体"/>
          <w:kern w:val="0"/>
          <w:sz w:val="24"/>
        </w:rPr>
        <w:t>、本合同通用条款</w:t>
      </w:r>
    </w:p>
    <w:p>
      <w:pPr>
        <w:widowControl/>
        <w:spacing w:line="360" w:lineRule="auto"/>
        <w:ind w:firstLine="480" w:firstLineChars="200"/>
        <w:jc w:val="left"/>
        <w:rPr>
          <w:rFonts w:cs="宋体"/>
          <w:kern w:val="0"/>
          <w:sz w:val="24"/>
        </w:rPr>
      </w:pPr>
      <w:r>
        <w:rPr>
          <w:kern w:val="0"/>
          <w:sz w:val="24"/>
        </w:rPr>
        <w:t>4</w:t>
      </w:r>
      <w:r>
        <w:rPr>
          <w:rFonts w:hint="eastAsia" w:cs="宋体"/>
          <w:kern w:val="0"/>
          <w:sz w:val="24"/>
        </w:rPr>
        <w:t>、中标通知书</w:t>
      </w:r>
    </w:p>
    <w:p>
      <w:pPr>
        <w:widowControl/>
        <w:spacing w:line="360" w:lineRule="auto"/>
        <w:ind w:firstLine="480" w:firstLineChars="200"/>
        <w:jc w:val="left"/>
        <w:rPr>
          <w:rFonts w:cs="宋体"/>
          <w:kern w:val="0"/>
          <w:sz w:val="24"/>
        </w:rPr>
      </w:pPr>
      <w:r>
        <w:rPr>
          <w:rFonts w:cs="宋体"/>
          <w:kern w:val="0"/>
          <w:sz w:val="24"/>
        </w:rPr>
        <w:t>5</w:t>
      </w:r>
      <w:r>
        <w:rPr>
          <w:rFonts w:hint="eastAsia" w:cs="宋体"/>
          <w:kern w:val="0"/>
          <w:sz w:val="24"/>
        </w:rPr>
        <w:t>、投标书、工程报价单或预算书及其附件</w:t>
      </w:r>
    </w:p>
    <w:p>
      <w:pPr>
        <w:widowControl/>
        <w:spacing w:line="360" w:lineRule="auto"/>
        <w:ind w:firstLine="480" w:firstLineChars="200"/>
        <w:jc w:val="left"/>
        <w:rPr>
          <w:rFonts w:hint="eastAsia" w:cs="宋体"/>
          <w:kern w:val="0"/>
          <w:sz w:val="24"/>
        </w:rPr>
      </w:pPr>
      <w:r>
        <w:rPr>
          <w:rFonts w:hint="eastAsia" w:cs="宋体"/>
          <w:kern w:val="0"/>
          <w:sz w:val="24"/>
        </w:rPr>
        <w:t>6、招标文件、答疑纪要及工程量清单　</w:t>
      </w:r>
    </w:p>
    <w:p>
      <w:pPr>
        <w:widowControl/>
        <w:spacing w:line="360" w:lineRule="auto"/>
        <w:ind w:firstLine="480" w:firstLineChars="200"/>
        <w:jc w:val="left"/>
        <w:rPr>
          <w:rFonts w:cs="宋体"/>
          <w:kern w:val="0"/>
          <w:sz w:val="24"/>
        </w:rPr>
      </w:pPr>
      <w:r>
        <w:rPr>
          <w:rFonts w:hint="eastAsia" w:cs="宋体"/>
          <w:kern w:val="0"/>
          <w:sz w:val="24"/>
        </w:rPr>
        <w:t>7、图纸</w:t>
      </w:r>
    </w:p>
    <w:p>
      <w:pPr>
        <w:widowControl/>
        <w:spacing w:line="360" w:lineRule="auto"/>
        <w:ind w:firstLine="480" w:firstLineChars="200"/>
        <w:jc w:val="left"/>
        <w:rPr>
          <w:rFonts w:cs="宋体"/>
          <w:kern w:val="0"/>
          <w:sz w:val="24"/>
        </w:rPr>
      </w:pPr>
      <w:r>
        <w:rPr>
          <w:rFonts w:hint="eastAsia" w:cs="宋体"/>
          <w:kern w:val="0"/>
          <w:sz w:val="24"/>
        </w:rPr>
        <w:t>8、标准、规范及有关技术文件</w:t>
      </w:r>
    </w:p>
    <w:p>
      <w:pPr>
        <w:widowControl/>
        <w:spacing w:line="360" w:lineRule="auto"/>
        <w:ind w:firstLine="480" w:firstLineChars="200"/>
        <w:jc w:val="left"/>
        <w:rPr>
          <w:rFonts w:hint="eastAsia" w:cs="宋体"/>
          <w:kern w:val="0"/>
          <w:sz w:val="24"/>
        </w:rPr>
      </w:pPr>
      <w:r>
        <w:rPr>
          <w:rFonts w:hint="eastAsia" w:cs="宋体"/>
          <w:kern w:val="0"/>
          <w:sz w:val="24"/>
        </w:rPr>
        <w:t>双方为履行本合同的有关洽商、变更等书面协议、文件，视为本合同的组成部分。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2.2当合同文件内容含糊不清或不相一致时，在不影响工程正常进行的情况下，由发包人承包人协商解决。双方也可以提请负责监理的工程师做出解释。双方协商不成或不同意负责监理的工程师的解释时，按本通用条款第41条关于争议的约定处理。</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3、语言文字和适用法律、标准及规范</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3.1语言文字</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本合同文件使用汉语语言文字书写、解释和说明。如专用条款约定使用两种以上（含两种）语言文字时，汉语应为解释和说明本合同的标准语言文字。</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3.2适用法律和法规</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本合同文件适用国家的法律和行政法规。需要明示的法律、行政法规，由双方在专用条款中约定。</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3.3适用标准、规范</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国内没有相应标准、规范的，由发包人按专用条款约定的时间向承包人提出施工技术要求，承包人按约定的时间和要求提出施工工艺，经发包人认可后执行。发包人要求使用国外标准、规范的，应负责提供中文译本。</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本条所发生的购买、翻译标准、规范或制定施工工艺的费用，由发包人承担。</w:t>
      </w:r>
    </w:p>
    <w:p>
      <w:pPr>
        <w:widowControl/>
        <w:spacing w:line="360" w:lineRule="auto"/>
        <w:ind w:firstLine="480" w:firstLineChars="200"/>
        <w:jc w:val="left"/>
        <w:outlineLvl w:val="0"/>
        <w:rPr>
          <w:rFonts w:hint="eastAsia" w:ascii="宋体" w:hAnsi="宋体" w:cs="宋体"/>
          <w:kern w:val="0"/>
          <w:sz w:val="24"/>
        </w:rPr>
      </w:pPr>
      <w:r>
        <w:rPr>
          <w:rFonts w:hint="eastAsia" w:ascii="宋体" w:hAnsi="宋体" w:cs="宋体"/>
          <w:kern w:val="0"/>
          <w:sz w:val="24"/>
        </w:rPr>
        <w:t>４、图纸</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4.2承包人未经发包人同意，不得将本工程图纸转给第三人。工程质量保修期满后，除承包人存档需要的图纸外，应将全部图纸退还给发包人。</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4.3承包人应在施工现场保留一套完整图纸，供工程师及有关人员进行工程检查时使用。</w:t>
      </w:r>
    </w:p>
    <w:p>
      <w:pPr>
        <w:widowControl/>
        <w:spacing w:line="360" w:lineRule="auto"/>
        <w:ind w:firstLine="482" w:firstLineChars="200"/>
        <w:jc w:val="left"/>
        <w:outlineLvl w:val="0"/>
        <w:rPr>
          <w:rFonts w:hint="eastAsia" w:ascii="宋体" w:hAnsi="宋体" w:cs="宋体"/>
          <w:b/>
          <w:kern w:val="0"/>
          <w:sz w:val="24"/>
        </w:rPr>
      </w:pPr>
      <w:r>
        <w:rPr>
          <w:rFonts w:hint="eastAsia" w:cs="宋体"/>
          <w:b/>
          <w:kern w:val="0"/>
          <w:sz w:val="24"/>
        </w:rPr>
        <w:t>二、双方一般权利和义务</w:t>
      </w:r>
    </w:p>
    <w:p>
      <w:pPr>
        <w:widowControl/>
        <w:spacing w:line="360" w:lineRule="auto"/>
        <w:ind w:firstLine="480" w:firstLineChars="200"/>
        <w:jc w:val="left"/>
        <w:outlineLvl w:val="0"/>
        <w:rPr>
          <w:rFonts w:ascii="宋体" w:hAnsi="宋体" w:cs="宋体"/>
          <w:kern w:val="0"/>
          <w:sz w:val="24"/>
        </w:rPr>
      </w:pPr>
      <w:r>
        <w:rPr>
          <w:rFonts w:hint="eastAsia" w:ascii="宋体" w:hAnsi="宋体" w:cs="宋体"/>
          <w:kern w:val="0"/>
          <w:sz w:val="24"/>
        </w:rPr>
        <w:t>５、工程师</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5.1实行工程监理的，发包人应在实施监理前将委托的监理单位名称、监理内容及监理权限以书面形式通知承包人。</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5.4合同履行中，发生影响发包人承包人双方权利或义务的事件时，负责监理的工程师应依据合同在其职权范围内客观公正地进行处理。一方对工程师的处理有异议时，按本通用条款第41条关于争议的约定处理。</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5.5除合同内有明确约定或经发包人同意外，负责监理的工程师无权解除本合同约定的承包人的任何权利与义务。</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5.6不实行工程监理的，本合同中工程师专指发包人派驻施工场地履行合同的代表，其具体职权由发包人在专用条款内写明。</w:t>
      </w:r>
    </w:p>
    <w:p>
      <w:pPr>
        <w:widowControl/>
        <w:spacing w:line="360" w:lineRule="auto"/>
        <w:ind w:firstLine="480" w:firstLineChars="200"/>
        <w:jc w:val="left"/>
        <w:outlineLvl w:val="0"/>
        <w:rPr>
          <w:rFonts w:hint="eastAsia" w:ascii="宋体" w:hAnsi="宋体" w:cs="宋体"/>
          <w:kern w:val="0"/>
          <w:sz w:val="24"/>
        </w:rPr>
      </w:pPr>
      <w:r>
        <w:rPr>
          <w:rFonts w:hint="eastAsia" w:cs="宋体"/>
          <w:kern w:val="0"/>
          <w:sz w:val="24"/>
        </w:rPr>
        <w:t>６、工程师的委派和指令</w:t>
      </w:r>
    </w:p>
    <w:p>
      <w:pPr>
        <w:widowControl/>
        <w:spacing w:line="360" w:lineRule="auto"/>
        <w:ind w:firstLine="480" w:firstLineChars="200"/>
        <w:jc w:val="left"/>
        <w:rPr>
          <w:rFonts w:hint="eastAsia" w:cs="宋体"/>
          <w:kern w:val="0"/>
          <w:sz w:val="24"/>
        </w:rPr>
      </w:pPr>
      <w:r>
        <w:rPr>
          <w:rFonts w:ascii="宋体" w:hAnsi="宋体" w:cs="宋体"/>
          <w:kern w:val="0"/>
          <w:sz w:val="24"/>
        </w:rPr>
        <w:t>6.1</w:t>
      </w:r>
      <w:r>
        <w:rPr>
          <w:rFonts w:hint="eastAsia" w:cs="宋体"/>
          <w:kern w:val="0"/>
          <w:sz w:val="24"/>
        </w:rPr>
        <w:t>工程师可委派工程师代表，行使合同约定的自己的职权，并可在认为必要时撤回委派。委派和撤回均应提前</w:t>
      </w:r>
      <w:r>
        <w:rPr>
          <w:kern w:val="0"/>
          <w:sz w:val="24"/>
        </w:rPr>
        <w:t>7</w:t>
      </w:r>
      <w:r>
        <w:rPr>
          <w:rFonts w:hint="eastAsia" w:cs="宋体"/>
          <w:kern w:val="0"/>
          <w:sz w:val="24"/>
        </w:rPr>
        <w:t>天以书面形式通知承包人，负责监理的工程师还应将委派和撤回通知发包人。委派书和撤回通知作为本合同附件。</w:t>
      </w:r>
    </w:p>
    <w:p>
      <w:pPr>
        <w:widowControl/>
        <w:spacing w:line="360" w:lineRule="auto"/>
        <w:ind w:firstLine="480" w:firstLineChars="200"/>
        <w:jc w:val="left"/>
        <w:rPr>
          <w:rFonts w:ascii="宋体" w:hAnsi="宋体" w:cs="宋体"/>
          <w:kern w:val="0"/>
          <w:sz w:val="24"/>
        </w:rPr>
      </w:pPr>
      <w:r>
        <w:rPr>
          <w:rFonts w:hint="eastAsia" w:cs="宋体"/>
          <w:kern w:val="0"/>
          <w:sz w:val="24"/>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widowControl/>
        <w:spacing w:line="360" w:lineRule="auto"/>
        <w:ind w:firstLine="480" w:firstLineChars="200"/>
        <w:jc w:val="left"/>
        <w:rPr>
          <w:rFonts w:ascii="宋体" w:hAnsi="宋体" w:cs="宋体"/>
          <w:kern w:val="0"/>
          <w:sz w:val="24"/>
        </w:rPr>
      </w:pPr>
      <w:r>
        <w:rPr>
          <w:rFonts w:hint="eastAsia" w:cs="宋体"/>
          <w:kern w:val="0"/>
          <w:sz w:val="24"/>
        </w:rPr>
        <w:t>除工程师或工程师代表外，发包人派驻工地的其他人员均无权向承包人发出任何指令。</w:t>
      </w:r>
    </w:p>
    <w:p>
      <w:pPr>
        <w:widowControl/>
        <w:spacing w:line="360" w:lineRule="auto"/>
        <w:ind w:firstLine="480" w:firstLineChars="200"/>
        <w:jc w:val="left"/>
        <w:rPr>
          <w:rFonts w:ascii="宋体" w:hAnsi="宋体" w:cs="宋体"/>
          <w:kern w:val="0"/>
          <w:sz w:val="24"/>
        </w:rPr>
      </w:pPr>
      <w:r>
        <w:rPr>
          <w:rFonts w:ascii="宋体" w:hAnsi="宋体" w:cs="宋体"/>
          <w:kern w:val="0"/>
          <w:sz w:val="24"/>
        </w:rPr>
        <w:t>6.2</w:t>
      </w:r>
      <w:r>
        <w:rPr>
          <w:rFonts w:hint="eastAsia" w:cs="宋体"/>
          <w:kern w:val="0"/>
          <w:sz w:val="24"/>
        </w:rPr>
        <w:t>工程师的指令、通知由其本人签字后，以书面形式交给项目经理，项目经理在回执上签署姓名和收到时间后生效。确有必要时，工程师可发出口头指令，并在</w:t>
      </w:r>
      <w:r>
        <w:rPr>
          <w:kern w:val="0"/>
          <w:sz w:val="24"/>
        </w:rPr>
        <w:t>48</w:t>
      </w:r>
      <w:r>
        <w:rPr>
          <w:rFonts w:hint="eastAsia" w:cs="宋体"/>
          <w:kern w:val="0"/>
          <w:sz w:val="24"/>
        </w:rPr>
        <w:t>小时内给予书面确认，承包人对工程师的指令应予执行。工程师不能及时给予书面确认的，承包人应于工程师发出口头指令后</w:t>
      </w:r>
      <w:r>
        <w:rPr>
          <w:kern w:val="0"/>
          <w:sz w:val="24"/>
        </w:rPr>
        <w:t>7</w:t>
      </w:r>
      <w:r>
        <w:rPr>
          <w:rFonts w:hint="eastAsia" w:cs="宋体"/>
          <w:kern w:val="0"/>
          <w:sz w:val="24"/>
        </w:rPr>
        <w:t>天内提出书面确认要求。工程师在承包人提出确认要求后</w:t>
      </w:r>
      <w:r>
        <w:rPr>
          <w:kern w:val="0"/>
          <w:sz w:val="24"/>
        </w:rPr>
        <w:t>48</w:t>
      </w:r>
      <w:r>
        <w:rPr>
          <w:rFonts w:hint="eastAsia" w:cs="宋体"/>
          <w:kern w:val="0"/>
          <w:sz w:val="24"/>
        </w:rPr>
        <w:t>小时内不予答复的，视为口头指令已被确认。</w:t>
      </w:r>
    </w:p>
    <w:p>
      <w:pPr>
        <w:widowControl/>
        <w:spacing w:line="360" w:lineRule="auto"/>
        <w:ind w:firstLine="480" w:firstLineChars="200"/>
        <w:jc w:val="left"/>
        <w:rPr>
          <w:rFonts w:ascii="宋体" w:hAnsi="宋体" w:cs="宋体"/>
          <w:kern w:val="0"/>
          <w:sz w:val="24"/>
        </w:rPr>
      </w:pPr>
      <w:r>
        <w:rPr>
          <w:rFonts w:hint="eastAsia" w:cs="宋体"/>
          <w:kern w:val="0"/>
          <w:sz w:val="24"/>
        </w:rPr>
        <w:t>承包人认为工程师指令不合理，应在收到指令后</w:t>
      </w:r>
      <w:r>
        <w:rPr>
          <w:kern w:val="0"/>
          <w:sz w:val="24"/>
        </w:rPr>
        <w:t>24</w:t>
      </w:r>
      <w:r>
        <w:rPr>
          <w:rFonts w:hint="eastAsia" w:cs="宋体"/>
          <w:kern w:val="0"/>
          <w:sz w:val="24"/>
        </w:rPr>
        <w:t>小时内向工程师提出修改指令的书面报告，工程师在收到承包人报告后</w:t>
      </w:r>
      <w:r>
        <w:rPr>
          <w:kern w:val="0"/>
          <w:sz w:val="24"/>
        </w:rPr>
        <w:t>24</w:t>
      </w:r>
      <w:r>
        <w:rPr>
          <w:rFonts w:hint="eastAsia" w:cs="宋体"/>
          <w:kern w:val="0"/>
          <w:sz w:val="24"/>
        </w:rPr>
        <w:t>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widowControl/>
        <w:spacing w:line="360" w:lineRule="auto"/>
        <w:ind w:firstLine="480" w:firstLineChars="200"/>
        <w:jc w:val="left"/>
        <w:rPr>
          <w:rFonts w:ascii="宋体" w:hAnsi="宋体" w:cs="宋体"/>
          <w:kern w:val="0"/>
          <w:sz w:val="24"/>
        </w:rPr>
      </w:pPr>
      <w:r>
        <w:rPr>
          <w:rFonts w:hint="eastAsia" w:cs="宋体"/>
          <w:kern w:val="0"/>
          <w:sz w:val="24"/>
        </w:rPr>
        <w:t>本款规定同样适用于由工程师代表发出的指令、通知。</w:t>
      </w:r>
    </w:p>
    <w:p>
      <w:pPr>
        <w:widowControl/>
        <w:spacing w:line="360" w:lineRule="auto"/>
        <w:ind w:firstLine="480" w:firstLineChars="200"/>
        <w:jc w:val="left"/>
        <w:rPr>
          <w:rFonts w:ascii="宋体" w:hAnsi="宋体" w:cs="宋体"/>
          <w:kern w:val="0"/>
          <w:sz w:val="24"/>
        </w:rPr>
      </w:pPr>
      <w:r>
        <w:rPr>
          <w:rFonts w:ascii="宋体" w:hAnsi="宋体" w:cs="宋体"/>
          <w:kern w:val="0"/>
          <w:sz w:val="24"/>
        </w:rPr>
        <w:t>6.3</w:t>
      </w:r>
      <w:r>
        <w:rPr>
          <w:rFonts w:hint="eastAsia" w:cs="宋体"/>
          <w:kern w:val="0"/>
          <w:sz w:val="24"/>
        </w:rPr>
        <w:t>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widowControl/>
        <w:spacing w:line="360" w:lineRule="auto"/>
        <w:ind w:firstLine="480" w:firstLineChars="200"/>
        <w:jc w:val="left"/>
        <w:rPr>
          <w:rFonts w:ascii="宋体" w:hAnsi="宋体" w:cs="宋体"/>
          <w:kern w:val="0"/>
          <w:sz w:val="24"/>
        </w:rPr>
      </w:pPr>
      <w:r>
        <w:rPr>
          <w:rFonts w:ascii="宋体" w:hAnsi="宋体" w:cs="宋体"/>
          <w:kern w:val="0"/>
          <w:sz w:val="24"/>
        </w:rPr>
        <w:t>6.4</w:t>
      </w:r>
      <w:r>
        <w:rPr>
          <w:rFonts w:hint="eastAsia" w:cs="宋体"/>
          <w:kern w:val="0"/>
          <w:sz w:val="24"/>
        </w:rPr>
        <w:t>如需更换工程师，发包人应至少提前</w:t>
      </w:r>
      <w:r>
        <w:rPr>
          <w:kern w:val="0"/>
          <w:sz w:val="24"/>
        </w:rPr>
        <w:t>7</w:t>
      </w:r>
      <w:r>
        <w:rPr>
          <w:rFonts w:hint="eastAsia" w:cs="宋体"/>
          <w:kern w:val="0"/>
          <w:sz w:val="24"/>
        </w:rPr>
        <w:t>天以书面形式通知承包人，后任继续行使合同文件约定的前任的职权，履行前任的义务。</w:t>
      </w:r>
    </w:p>
    <w:p>
      <w:pPr>
        <w:widowControl/>
        <w:spacing w:line="360" w:lineRule="auto"/>
        <w:ind w:firstLine="480" w:firstLineChars="200"/>
        <w:jc w:val="left"/>
        <w:outlineLvl w:val="0"/>
        <w:rPr>
          <w:rFonts w:ascii="宋体" w:hAnsi="宋体" w:cs="宋体"/>
          <w:kern w:val="0"/>
          <w:sz w:val="24"/>
        </w:rPr>
      </w:pPr>
      <w:r>
        <w:rPr>
          <w:rFonts w:hint="eastAsia" w:cs="宋体"/>
          <w:kern w:val="0"/>
          <w:sz w:val="24"/>
        </w:rPr>
        <w:t>７、项目经理</w:t>
      </w:r>
    </w:p>
    <w:p>
      <w:pPr>
        <w:widowControl/>
        <w:spacing w:line="360" w:lineRule="auto"/>
        <w:ind w:firstLine="480" w:firstLineChars="200"/>
        <w:jc w:val="left"/>
        <w:rPr>
          <w:rFonts w:ascii="宋体" w:hAnsi="宋体" w:cs="宋体"/>
          <w:kern w:val="0"/>
          <w:sz w:val="24"/>
        </w:rPr>
      </w:pPr>
      <w:r>
        <w:rPr>
          <w:rFonts w:ascii="宋体" w:hAnsi="宋体" w:cs="宋体"/>
          <w:kern w:val="0"/>
          <w:sz w:val="24"/>
        </w:rPr>
        <w:t>7.1</w:t>
      </w:r>
      <w:r>
        <w:rPr>
          <w:rFonts w:hint="eastAsia" w:cs="宋体"/>
          <w:kern w:val="0"/>
          <w:sz w:val="24"/>
        </w:rPr>
        <w:t>项目经理的姓名、职务在专用条款内写明。</w:t>
      </w:r>
    </w:p>
    <w:p>
      <w:pPr>
        <w:widowControl/>
        <w:spacing w:line="360" w:lineRule="auto"/>
        <w:ind w:firstLine="480" w:firstLineChars="200"/>
        <w:jc w:val="left"/>
        <w:rPr>
          <w:rFonts w:ascii="宋体" w:hAnsi="宋体" w:cs="宋体"/>
          <w:kern w:val="0"/>
          <w:sz w:val="24"/>
        </w:rPr>
      </w:pPr>
      <w:r>
        <w:rPr>
          <w:rFonts w:ascii="宋体" w:hAnsi="宋体" w:cs="宋体"/>
          <w:kern w:val="0"/>
          <w:sz w:val="24"/>
        </w:rPr>
        <w:t>7.2</w:t>
      </w:r>
      <w:r>
        <w:rPr>
          <w:rFonts w:hint="eastAsia" w:cs="宋体"/>
          <w:kern w:val="0"/>
          <w:sz w:val="24"/>
        </w:rPr>
        <w:t>承包人依据合同发出的通知，以书面形式由项目经理签字后送交工程师，工程师在回执上签署姓名和收到时间后生效。</w:t>
      </w:r>
    </w:p>
    <w:p>
      <w:pPr>
        <w:widowControl/>
        <w:spacing w:line="360" w:lineRule="auto"/>
        <w:ind w:firstLine="480" w:firstLineChars="200"/>
        <w:jc w:val="left"/>
        <w:rPr>
          <w:rFonts w:ascii="宋体" w:hAnsi="宋体" w:cs="宋体"/>
          <w:kern w:val="0"/>
          <w:sz w:val="24"/>
        </w:rPr>
      </w:pPr>
      <w:r>
        <w:rPr>
          <w:rFonts w:ascii="宋体" w:hAnsi="宋体" w:cs="宋体"/>
          <w:kern w:val="0"/>
          <w:sz w:val="24"/>
        </w:rPr>
        <w:t>7.3</w:t>
      </w:r>
      <w:r>
        <w:rPr>
          <w:rFonts w:hint="eastAsia" w:cs="宋体"/>
          <w:kern w:val="0"/>
          <w:sz w:val="24"/>
        </w:rPr>
        <w:t>项目经理按发包人认可的施工组织设计（施工方案）和工程师依据合同发出的指令组织施工。在情况紧急且无法与工程师联系时，项目经理应当采取保证人员生命和工程、财产安全的紧急措施，并在采取措施后</w:t>
      </w:r>
      <w:r>
        <w:rPr>
          <w:kern w:val="0"/>
          <w:sz w:val="24"/>
        </w:rPr>
        <w:t>48</w:t>
      </w:r>
      <w:r>
        <w:rPr>
          <w:rFonts w:hint="eastAsia" w:cs="宋体"/>
          <w:kern w:val="0"/>
          <w:sz w:val="24"/>
        </w:rPr>
        <w:t>小时内向工程师送交报告。责任在发包人或第三人，由发包人承担由此发生的追加合同价款，相应顺延工期；责任在承包人，由承包人承担费用，不顺延工期。</w:t>
      </w:r>
    </w:p>
    <w:p>
      <w:pPr>
        <w:widowControl/>
        <w:spacing w:line="360" w:lineRule="auto"/>
        <w:ind w:firstLine="480" w:firstLineChars="200"/>
        <w:jc w:val="left"/>
        <w:rPr>
          <w:rFonts w:ascii="宋体" w:hAnsi="宋体" w:cs="宋体"/>
          <w:kern w:val="0"/>
          <w:sz w:val="24"/>
        </w:rPr>
      </w:pPr>
      <w:r>
        <w:rPr>
          <w:rFonts w:ascii="宋体" w:hAnsi="宋体" w:cs="宋体"/>
          <w:kern w:val="0"/>
          <w:sz w:val="24"/>
        </w:rPr>
        <w:t>7.4</w:t>
      </w:r>
      <w:r>
        <w:rPr>
          <w:rFonts w:hint="eastAsia" w:cs="宋体"/>
          <w:kern w:val="0"/>
          <w:sz w:val="24"/>
        </w:rPr>
        <w:t>承包人如需要更换项目经理，应至少提前</w:t>
      </w:r>
      <w:r>
        <w:rPr>
          <w:kern w:val="0"/>
          <w:sz w:val="24"/>
        </w:rPr>
        <w:t>7</w:t>
      </w:r>
      <w:r>
        <w:rPr>
          <w:rFonts w:hint="eastAsia" w:cs="宋体"/>
          <w:kern w:val="0"/>
          <w:sz w:val="24"/>
        </w:rPr>
        <w:t>天以书面形式通知发包人，</w:t>
      </w:r>
      <w:r>
        <w:rPr>
          <w:rFonts w:hint="eastAsia" w:cs="宋体"/>
          <w:bCs/>
          <w:kern w:val="0"/>
          <w:sz w:val="24"/>
        </w:rPr>
        <w:t>并</w:t>
      </w:r>
      <w:r>
        <w:rPr>
          <w:rFonts w:hint="eastAsia" w:cs="宋体"/>
          <w:kern w:val="0"/>
          <w:sz w:val="24"/>
        </w:rPr>
        <w:t>征得发包人同意。后任继续行使合同文件约定的前任的职权，履行前任的义务。</w:t>
      </w:r>
    </w:p>
    <w:p>
      <w:pPr>
        <w:widowControl/>
        <w:spacing w:line="360" w:lineRule="auto"/>
        <w:ind w:firstLine="480" w:firstLineChars="200"/>
        <w:jc w:val="left"/>
        <w:rPr>
          <w:rFonts w:ascii="宋体" w:hAnsi="宋体" w:cs="宋体"/>
          <w:kern w:val="0"/>
          <w:sz w:val="24"/>
        </w:rPr>
      </w:pPr>
      <w:r>
        <w:rPr>
          <w:rFonts w:ascii="宋体" w:hAnsi="宋体" w:cs="宋体"/>
          <w:kern w:val="0"/>
          <w:sz w:val="24"/>
        </w:rPr>
        <w:t>7.5</w:t>
      </w:r>
      <w:r>
        <w:rPr>
          <w:rFonts w:hint="eastAsia" w:cs="宋体"/>
          <w:kern w:val="0"/>
          <w:sz w:val="24"/>
        </w:rPr>
        <w:t>发包人可以与承包人协商，建议更换其认为不称职的项目经理。</w:t>
      </w:r>
    </w:p>
    <w:p>
      <w:pPr>
        <w:widowControl/>
        <w:spacing w:line="360" w:lineRule="auto"/>
        <w:ind w:firstLine="480" w:firstLineChars="200"/>
        <w:jc w:val="left"/>
        <w:outlineLvl w:val="0"/>
        <w:rPr>
          <w:rFonts w:ascii="宋体" w:hAnsi="宋体" w:cs="宋体"/>
          <w:kern w:val="0"/>
          <w:sz w:val="24"/>
        </w:rPr>
      </w:pPr>
      <w:r>
        <w:rPr>
          <w:rFonts w:hint="eastAsia" w:cs="宋体"/>
          <w:kern w:val="0"/>
          <w:sz w:val="24"/>
        </w:rPr>
        <w:t>８、发包人工作</w:t>
      </w:r>
    </w:p>
    <w:p>
      <w:pPr>
        <w:widowControl/>
        <w:spacing w:line="360" w:lineRule="auto"/>
        <w:ind w:firstLine="480" w:firstLineChars="200"/>
        <w:jc w:val="left"/>
        <w:rPr>
          <w:rFonts w:ascii="宋体" w:hAnsi="宋体" w:cs="宋体"/>
          <w:kern w:val="0"/>
          <w:sz w:val="24"/>
        </w:rPr>
      </w:pPr>
      <w:r>
        <w:rPr>
          <w:rFonts w:ascii="宋体" w:hAnsi="宋体" w:cs="宋体"/>
          <w:kern w:val="0"/>
          <w:sz w:val="24"/>
        </w:rPr>
        <w:t>8.1</w:t>
      </w:r>
      <w:r>
        <w:rPr>
          <w:rFonts w:hint="eastAsia" w:cs="宋体"/>
          <w:kern w:val="0"/>
          <w:sz w:val="24"/>
        </w:rPr>
        <w:t>发包人按专用条款约定的内容和时间完成以下工作：</w:t>
      </w:r>
    </w:p>
    <w:p>
      <w:pPr>
        <w:widowControl/>
        <w:spacing w:line="360" w:lineRule="auto"/>
        <w:ind w:firstLine="480" w:firstLineChars="200"/>
        <w:jc w:val="left"/>
        <w:rPr>
          <w:rFonts w:ascii="宋体" w:hAnsi="宋体" w:cs="宋体"/>
          <w:kern w:val="0"/>
          <w:sz w:val="24"/>
        </w:rPr>
      </w:pPr>
      <w:r>
        <w:rPr>
          <w:rFonts w:hint="eastAsia" w:cs="宋体"/>
          <w:kern w:val="0"/>
          <w:sz w:val="24"/>
        </w:rPr>
        <w:t>（</w:t>
      </w:r>
      <w:r>
        <w:rPr>
          <w:kern w:val="0"/>
          <w:sz w:val="24"/>
        </w:rPr>
        <w:t>1</w:t>
      </w:r>
      <w:r>
        <w:rPr>
          <w:rFonts w:hint="eastAsia" w:cs="宋体"/>
          <w:kern w:val="0"/>
          <w:sz w:val="24"/>
        </w:rPr>
        <w:t>）办理土地征用、拆迁补偿、平整施工场地等工作，使施工场地具备施工条件，在开工后继续负责解决以上事项遗留问题；</w:t>
      </w:r>
    </w:p>
    <w:p>
      <w:pPr>
        <w:widowControl/>
        <w:spacing w:line="360" w:lineRule="auto"/>
        <w:ind w:firstLine="480" w:firstLineChars="200"/>
        <w:jc w:val="left"/>
        <w:rPr>
          <w:rFonts w:ascii="宋体" w:hAnsi="宋体" w:cs="宋体"/>
          <w:kern w:val="0"/>
          <w:sz w:val="24"/>
        </w:rPr>
      </w:pPr>
      <w:r>
        <w:rPr>
          <w:rFonts w:hint="eastAsia" w:cs="宋体"/>
          <w:kern w:val="0"/>
          <w:sz w:val="24"/>
        </w:rPr>
        <w:t>（</w:t>
      </w:r>
      <w:r>
        <w:rPr>
          <w:kern w:val="0"/>
          <w:sz w:val="24"/>
        </w:rPr>
        <w:t>2</w:t>
      </w:r>
      <w:r>
        <w:rPr>
          <w:rFonts w:hint="eastAsia" w:cs="宋体"/>
          <w:kern w:val="0"/>
          <w:sz w:val="24"/>
        </w:rPr>
        <w:t>）将施工所需水、电、电讯线路从施工场地外部接至专用条款约定地点，保证施工期间的需要；</w:t>
      </w:r>
    </w:p>
    <w:p>
      <w:pPr>
        <w:widowControl/>
        <w:spacing w:line="360" w:lineRule="auto"/>
        <w:ind w:firstLine="480" w:firstLineChars="200"/>
        <w:jc w:val="left"/>
        <w:rPr>
          <w:rFonts w:ascii="宋体" w:hAnsi="宋体" w:cs="宋体"/>
          <w:kern w:val="0"/>
          <w:sz w:val="24"/>
        </w:rPr>
      </w:pPr>
      <w:r>
        <w:rPr>
          <w:rFonts w:hint="eastAsia" w:cs="宋体"/>
          <w:kern w:val="0"/>
          <w:sz w:val="24"/>
        </w:rPr>
        <w:t>（</w:t>
      </w:r>
      <w:r>
        <w:rPr>
          <w:kern w:val="0"/>
          <w:sz w:val="24"/>
        </w:rPr>
        <w:t>3</w:t>
      </w:r>
      <w:r>
        <w:rPr>
          <w:rFonts w:hint="eastAsia" w:cs="宋体"/>
          <w:kern w:val="0"/>
          <w:sz w:val="24"/>
        </w:rPr>
        <w:t>）开通施工场地与城乡公共道路的通道，以及专用条款约定的施工场地内的主要道路，满足施工运输的需要，保证施工期间的畅通；</w:t>
      </w:r>
    </w:p>
    <w:p>
      <w:pPr>
        <w:widowControl/>
        <w:spacing w:line="360" w:lineRule="auto"/>
        <w:ind w:firstLine="480" w:firstLineChars="200"/>
        <w:jc w:val="left"/>
        <w:rPr>
          <w:rFonts w:ascii="宋体" w:hAnsi="宋体" w:cs="宋体"/>
          <w:kern w:val="0"/>
          <w:sz w:val="24"/>
        </w:rPr>
      </w:pPr>
      <w:r>
        <w:rPr>
          <w:rFonts w:hint="eastAsia" w:cs="宋体"/>
          <w:kern w:val="0"/>
          <w:sz w:val="24"/>
        </w:rPr>
        <w:t>（</w:t>
      </w:r>
      <w:r>
        <w:rPr>
          <w:kern w:val="0"/>
          <w:sz w:val="24"/>
        </w:rPr>
        <w:t>4</w:t>
      </w:r>
      <w:r>
        <w:rPr>
          <w:rFonts w:hint="eastAsia" w:cs="宋体"/>
          <w:kern w:val="0"/>
          <w:sz w:val="24"/>
        </w:rPr>
        <w:t>）向承包人提供施工场地的工程地质和地下管线资料，对资料的真实准确性负责；</w:t>
      </w:r>
    </w:p>
    <w:p>
      <w:pPr>
        <w:widowControl/>
        <w:spacing w:line="360" w:lineRule="auto"/>
        <w:ind w:firstLine="480" w:firstLineChars="200"/>
        <w:jc w:val="left"/>
        <w:rPr>
          <w:rFonts w:ascii="宋体" w:hAnsi="宋体" w:cs="宋体"/>
          <w:kern w:val="0"/>
          <w:sz w:val="24"/>
        </w:rPr>
      </w:pPr>
      <w:r>
        <w:rPr>
          <w:rFonts w:hint="eastAsia" w:cs="宋体"/>
          <w:kern w:val="0"/>
          <w:sz w:val="24"/>
        </w:rPr>
        <w:t>（</w:t>
      </w:r>
      <w:r>
        <w:rPr>
          <w:kern w:val="0"/>
          <w:sz w:val="24"/>
        </w:rPr>
        <w:t>5</w:t>
      </w:r>
      <w:r>
        <w:rPr>
          <w:rFonts w:hint="eastAsia" w:cs="宋体"/>
          <w:kern w:val="0"/>
          <w:sz w:val="24"/>
        </w:rPr>
        <w:t>）办理施工许可证及其它施工所需批件和临时用地、停水、停电、中断道路交通、爆破作业等的证件申请批准手续（证明承包人自身资质的证件除外）；</w:t>
      </w:r>
    </w:p>
    <w:p>
      <w:pPr>
        <w:widowControl/>
        <w:spacing w:line="360" w:lineRule="auto"/>
        <w:ind w:firstLine="480" w:firstLineChars="200"/>
        <w:jc w:val="left"/>
        <w:rPr>
          <w:rFonts w:ascii="宋体" w:hAnsi="宋体" w:cs="宋体"/>
          <w:kern w:val="0"/>
          <w:sz w:val="24"/>
        </w:rPr>
      </w:pPr>
      <w:r>
        <w:rPr>
          <w:rFonts w:hint="eastAsia" w:cs="宋体"/>
          <w:kern w:val="0"/>
          <w:sz w:val="24"/>
        </w:rPr>
        <w:t>（</w:t>
      </w:r>
      <w:r>
        <w:rPr>
          <w:kern w:val="0"/>
          <w:sz w:val="24"/>
        </w:rPr>
        <w:t>6</w:t>
      </w:r>
      <w:r>
        <w:rPr>
          <w:rFonts w:hint="eastAsia" w:cs="宋体"/>
          <w:kern w:val="0"/>
          <w:sz w:val="24"/>
        </w:rPr>
        <w:t>）确定水准点与坐标控制点，以书面形式交给承包人，进行现场交验；</w:t>
      </w:r>
    </w:p>
    <w:p>
      <w:pPr>
        <w:widowControl/>
        <w:spacing w:line="360" w:lineRule="auto"/>
        <w:ind w:firstLine="480" w:firstLineChars="200"/>
        <w:jc w:val="left"/>
        <w:rPr>
          <w:rFonts w:ascii="宋体" w:hAnsi="宋体" w:cs="宋体"/>
          <w:kern w:val="0"/>
          <w:sz w:val="24"/>
        </w:rPr>
      </w:pPr>
      <w:r>
        <w:rPr>
          <w:rFonts w:hint="eastAsia" w:cs="宋体"/>
          <w:kern w:val="0"/>
          <w:sz w:val="24"/>
        </w:rPr>
        <w:t>（</w:t>
      </w:r>
      <w:r>
        <w:rPr>
          <w:kern w:val="0"/>
          <w:sz w:val="24"/>
        </w:rPr>
        <w:t>7</w:t>
      </w:r>
      <w:r>
        <w:rPr>
          <w:rFonts w:hint="eastAsia" w:cs="宋体"/>
          <w:kern w:val="0"/>
          <w:sz w:val="24"/>
        </w:rPr>
        <w:t>）组织承包人和设计单位进行图纸会审和设计交底；</w:t>
      </w:r>
    </w:p>
    <w:p>
      <w:pPr>
        <w:widowControl/>
        <w:spacing w:line="360" w:lineRule="auto"/>
        <w:ind w:firstLine="480" w:firstLineChars="200"/>
        <w:jc w:val="left"/>
        <w:rPr>
          <w:kern w:val="0"/>
          <w:sz w:val="24"/>
        </w:rPr>
      </w:pPr>
      <w:r>
        <w:rPr>
          <w:rFonts w:hint="eastAsia" w:cs="宋体"/>
          <w:kern w:val="0"/>
          <w:sz w:val="24"/>
        </w:rPr>
        <w:t>（</w:t>
      </w:r>
      <w:r>
        <w:rPr>
          <w:kern w:val="0"/>
          <w:sz w:val="24"/>
        </w:rPr>
        <w:t>8</w:t>
      </w:r>
      <w:r>
        <w:rPr>
          <w:rFonts w:hint="eastAsia" w:cs="宋体"/>
          <w:kern w:val="0"/>
          <w:sz w:val="24"/>
        </w:rPr>
        <w:t>）协调处理施工场地周围地下管线和邻近建筑物、构筑物（包括文物保护建筑）、古树名木的保护工作、承担有关费用；</w:t>
      </w:r>
    </w:p>
    <w:p>
      <w:pPr>
        <w:widowControl/>
        <w:spacing w:line="360" w:lineRule="auto"/>
        <w:ind w:firstLine="480" w:firstLineChars="200"/>
        <w:jc w:val="left"/>
        <w:rPr>
          <w:kern w:val="0"/>
          <w:sz w:val="24"/>
        </w:rPr>
      </w:pPr>
      <w:r>
        <w:rPr>
          <w:rFonts w:hint="eastAsia" w:cs="宋体"/>
          <w:kern w:val="0"/>
          <w:sz w:val="24"/>
        </w:rPr>
        <w:t>（</w:t>
      </w:r>
      <w:r>
        <w:rPr>
          <w:kern w:val="0"/>
          <w:sz w:val="24"/>
        </w:rPr>
        <w:t>9</w:t>
      </w:r>
      <w:r>
        <w:rPr>
          <w:rFonts w:hint="eastAsia" w:cs="宋体"/>
          <w:kern w:val="0"/>
          <w:sz w:val="24"/>
        </w:rPr>
        <w:t>）发包人应做的其他工作，双方在专用条款内约定。</w:t>
      </w:r>
    </w:p>
    <w:p>
      <w:pPr>
        <w:widowControl/>
        <w:spacing w:line="360" w:lineRule="auto"/>
        <w:ind w:firstLine="480" w:firstLineChars="200"/>
        <w:jc w:val="left"/>
        <w:rPr>
          <w:rFonts w:ascii="宋体" w:hAnsi="宋体" w:cs="宋体"/>
          <w:kern w:val="0"/>
          <w:sz w:val="24"/>
        </w:rPr>
      </w:pPr>
      <w:r>
        <w:rPr>
          <w:rFonts w:ascii="宋体" w:hAnsi="宋体" w:cs="宋体"/>
          <w:kern w:val="0"/>
          <w:sz w:val="24"/>
        </w:rPr>
        <w:t>8.2</w:t>
      </w:r>
      <w:r>
        <w:rPr>
          <w:rFonts w:hint="eastAsia" w:cs="宋体"/>
          <w:kern w:val="0"/>
          <w:sz w:val="24"/>
        </w:rPr>
        <w:t>发包人可以将</w:t>
      </w:r>
      <w:r>
        <w:rPr>
          <w:kern w:val="0"/>
          <w:sz w:val="24"/>
        </w:rPr>
        <w:t>8.1</w:t>
      </w:r>
      <w:r>
        <w:rPr>
          <w:rFonts w:hint="eastAsia" w:cs="宋体"/>
          <w:kern w:val="0"/>
          <w:sz w:val="24"/>
        </w:rPr>
        <w:t>款部分工作委托承包人办理，双方在专用条款内约定，其费用由发包人承担。</w:t>
      </w:r>
    </w:p>
    <w:p>
      <w:pPr>
        <w:widowControl/>
        <w:spacing w:line="360" w:lineRule="auto"/>
        <w:ind w:firstLine="480" w:firstLineChars="200"/>
        <w:jc w:val="left"/>
        <w:rPr>
          <w:kern w:val="0"/>
          <w:sz w:val="24"/>
        </w:rPr>
      </w:pPr>
      <w:r>
        <w:rPr>
          <w:rFonts w:ascii="宋体" w:hAnsi="宋体" w:cs="宋体"/>
          <w:kern w:val="0"/>
          <w:sz w:val="24"/>
        </w:rPr>
        <w:t>8.3</w:t>
      </w:r>
      <w:r>
        <w:rPr>
          <w:rFonts w:hint="eastAsia" w:cs="宋体"/>
          <w:kern w:val="0"/>
          <w:sz w:val="24"/>
        </w:rPr>
        <w:t>发包人未能履行</w:t>
      </w:r>
      <w:r>
        <w:rPr>
          <w:kern w:val="0"/>
          <w:sz w:val="24"/>
        </w:rPr>
        <w:t>8.1</w:t>
      </w:r>
      <w:r>
        <w:rPr>
          <w:rFonts w:hint="eastAsia" w:cs="宋体"/>
          <w:kern w:val="0"/>
          <w:sz w:val="24"/>
        </w:rPr>
        <w:t>款各项义务，导致工期延误或给承包人造成损失的，发包人赔偿承包人有关损失，顺延延误的工期。</w:t>
      </w:r>
    </w:p>
    <w:p>
      <w:pPr>
        <w:widowControl/>
        <w:spacing w:line="360" w:lineRule="auto"/>
        <w:ind w:firstLine="480" w:firstLineChars="200"/>
        <w:jc w:val="left"/>
        <w:outlineLvl w:val="0"/>
        <w:rPr>
          <w:rFonts w:ascii="宋体" w:hAnsi="宋体" w:cs="宋体"/>
          <w:kern w:val="0"/>
          <w:sz w:val="24"/>
        </w:rPr>
      </w:pPr>
      <w:r>
        <w:rPr>
          <w:rFonts w:hint="eastAsia" w:ascii="宋体" w:hAnsi="宋体" w:cs="宋体"/>
          <w:kern w:val="0"/>
          <w:sz w:val="24"/>
        </w:rPr>
        <w:t>９、承包人工作</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9.1承包人按专用条款约定的内容和时间完成以下工作：</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（1）根据发包人委托，在其设计资质等级和业务允许的范围内，完成施工图设计或与工程配套的设计，经工程师确认后使用，发包人承担由此发生的费用；</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（2）向工程师提供年、季、月度工程进度计划及相应进度统计报表；</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（3）根据工程需要，提供和维修非夜间施工使用的照明、围栏设施；负责施工现场安全保卫；</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（4）按专用条款约定的数量和要求，向发包人提供施工场地办公和生活的房屋及设施，发包人承担由此发生的费用；</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（5）遵守政府有关主管部门对施工场地安全防护、文明施工、环境保护以及场地交通等的管理规定，按规定办理有关手续，并以书面形式通知发包人。</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widowControl/>
        <w:spacing w:line="360" w:lineRule="auto"/>
        <w:ind w:firstLine="480" w:firstLineChars="200"/>
        <w:jc w:val="left"/>
        <w:rPr>
          <w:rFonts w:hint="eastAsia" w:ascii="宋体" w:hAnsi="宋体" w:cs="宋体"/>
          <w:b/>
          <w:bCs/>
          <w:color w:val="0000FF"/>
          <w:kern w:val="0"/>
          <w:sz w:val="24"/>
        </w:rPr>
      </w:pPr>
      <w:r>
        <w:rPr>
          <w:rFonts w:hint="eastAsia" w:ascii="宋体" w:hAnsi="宋体" w:cs="宋体"/>
          <w:kern w:val="0"/>
          <w:sz w:val="24"/>
        </w:rPr>
        <w:t>（7）按专用条款约定做好施工场地地下管线和邻近建筑物、构筑物（包括文物保护建筑）、古树名木的保护工作</w:t>
      </w:r>
      <w:r>
        <w:rPr>
          <w:rFonts w:hint="eastAsia" w:ascii="宋体" w:hAnsi="宋体" w:cs="宋体"/>
          <w:b/>
          <w:bCs/>
          <w:kern w:val="0"/>
          <w:sz w:val="24"/>
        </w:rPr>
        <w:t>；</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（8）保证施工场地清洁符合环境卫生管理的有关规定，交工前清理现场达到专用条款约定的要求，承担因自身原因违反有关规定造成的损失和罚款；</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（9）承包人应做的其他工作，双方在专用条款内约定。</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9.2承包人未能履行9.1款各项义务，造成发包人损失的，承包人赔偿发包人有关损失。</w:t>
      </w:r>
    </w:p>
    <w:p>
      <w:pPr>
        <w:widowControl/>
        <w:spacing w:line="360" w:lineRule="auto"/>
        <w:ind w:firstLine="482" w:firstLineChars="200"/>
        <w:jc w:val="left"/>
        <w:outlineLvl w:val="0"/>
        <w:rPr>
          <w:rFonts w:hint="eastAsia" w:ascii="宋体" w:hAnsi="宋体" w:cs="宋体"/>
          <w:b/>
          <w:kern w:val="0"/>
          <w:sz w:val="24"/>
        </w:rPr>
      </w:pPr>
      <w:r>
        <w:rPr>
          <w:rFonts w:hint="eastAsia" w:ascii="宋体" w:hAnsi="宋体" w:cs="宋体"/>
          <w:b/>
          <w:kern w:val="0"/>
          <w:sz w:val="24"/>
        </w:rPr>
        <w:t>三、施工组织设计和工期</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10、进度计划</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10.1承包人应按专用条款约定的日期，将施工组织设计和工程进度计划提交工程师，工程师按专用条款约定的时间予以确认或提出修改意见，逾期不确认也不提出书面意见的，视为同意。</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10.2群体工程中单位工程分期进行施工的，承包人应按照发包人提供图纸及有关资料的时间，按单位工程编制进度计划，其具体内容双方在专用条款中约定。</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11、开工及延期开工</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11.2因发包人原因不能按照协议书约定的开工日期开工，工程师应以书面形式通知承包人，推迟开工日期。发包人赔偿承包人因延期开工造成的损失，并相应顺延工期。</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12、暂停施工</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13、工期延误</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13.1因以下原因造成工期延误，经工程师确认，工期相应顺延：</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（1）发包人未能按专用条款的约定提供图纸及开工条件；</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（2）发包人未能按约定日期支付工程预付款、进度款，致使施工不能正常进行；</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（3）工程师未按合同约定提供所需指令、批准等，致使施工不能正常进行；</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（4）设计变更和工程量增加；</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（5）一周内非承包人原因停水、停电、停气造成停工累计超过8小时；</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（6）不可抗力；</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（7）专用条款中约定或工程师同意工期顺延的其他情况。</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13.2承包人在13.1款情况发生后14天内，就延误的工期以书面形式向工程师提出报告。工程师在收到报告后14天内予以确认，逾期不予确认也不提出修改意见，视为同意顺延工期。</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14、工程竣工</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14.1承包人必须按照协议书约定的竣工日期或工程师同意顺延的工期竣工。</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14.2因承包人原因不能按照协议书约定的竣工日期或工程师同意顺延的工期竣工的，承包人承担违约责任。</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widowControl/>
        <w:spacing w:line="360" w:lineRule="auto"/>
        <w:ind w:firstLine="482" w:firstLineChars="200"/>
        <w:jc w:val="left"/>
        <w:outlineLvl w:val="0"/>
        <w:rPr>
          <w:rFonts w:hint="eastAsia" w:ascii="宋体" w:hAnsi="宋体" w:cs="宋体"/>
          <w:b/>
          <w:kern w:val="0"/>
          <w:sz w:val="24"/>
        </w:rPr>
      </w:pPr>
      <w:r>
        <w:rPr>
          <w:rFonts w:hint="eastAsia" w:ascii="宋体" w:hAnsi="宋体" w:cs="宋体"/>
          <w:b/>
          <w:kern w:val="0"/>
          <w:sz w:val="24"/>
        </w:rPr>
        <w:t>四、质量与检验</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15、工程质量</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15.1工程质量应当达到协议书约定的质量标准，质量标准的评定以国家或行业的质量检验评定标准为依据。因承包人原因工程质量达不到约定的质量标准，承包人承担违约责任。</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15.2双方对工程质量有争议，由双方同意的工程质量检测机构鉴定，所需费用及因此造成的损失，由责任方承担。双方均有责任，由双方根据其责任分别承担。</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16、检查和返工</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16.1承包人应认真按照标准、规范和设计图纸要求以及工程师依据合同发出的指令施工，随时接受工程师的检查检验，为检查检验提供便利条件。</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16.3工程师的检查检验不应影响施工正常进行。如影响施工正常进行，检查检验不合格时，影响正常施工的费用由承包人承担。除此之外影响正常施工的追加合同价款由发包人承担，相应顺延工期。</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16.4因工程师指令失误或其他非承包人原因发生的追加合同价款，由发包人承担。</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17、隐蔽工程和中间验收</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17.1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17.2工程师不能按时进行验收，应在验收前24小时以书面形式向承包人提出延期要求，延期不能超过48小时。工程师未能按以上时间提出延期要求，不进行验收，承包人可自行组织验收，工程师应承认验收记录。</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17.3经工程师验收，工程质量符合标准、规范和设计图纸等要求，验收24小时后，工程师不在验收记录上签字，视为工程师已经认可验收记录，承包人可进行隐蔽或继续施工。</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18、重新检验</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19、工程试车</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19.1双方约定需要试车的，试车内容应与承包人承包的安装范围相一致。</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19.2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19.3工程师不能按时参加试车，须在开始试车前24小时以书面形式向承包人提出延期要求，延期不能超过48小时。工程师未能按以上时间提出延期要求，不参加试车，应承认试车记录。</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19.4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19.5双方责任</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（1）由于设计原因试车达不到验收要求，发包人应要求设计单位修改设计，承包人按修改后的设计重新安装。发包人承担修改设计、拆除及重新安装的全部费用和追加合同价款，工期相应顺延。</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或由发包人认质认价，承包人采购的，发包人承担上述各项追加合同价款，工期相应顺延。</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（3）由于承包人施工原因试车达不到验收要求，承包人按工程师要求重新安装和试车，并承担重新安装和试车的费用，工期不予顺延。</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（4）试车费用除已包括在合同价款之内或专用条款另有约定外，均由发包人承担。</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（5）工程师在试车合格后不在试车记录上签字，试车结束24小时后，视为工程师已经认可试车记录，承包人可继续施工或办理竣工手续。</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19.6投料试车应在工程竣工验收后由发包人负责，如发包人要求在工程竣工验收前进行或需要承包人配合时，应征得承包人同意，另行签订补充协议。</w:t>
      </w:r>
    </w:p>
    <w:p>
      <w:pPr>
        <w:widowControl/>
        <w:spacing w:line="360" w:lineRule="auto"/>
        <w:ind w:firstLine="482" w:firstLineChars="200"/>
        <w:jc w:val="left"/>
        <w:outlineLvl w:val="0"/>
        <w:rPr>
          <w:rFonts w:hint="eastAsia"/>
          <w:b/>
          <w:kern w:val="0"/>
          <w:sz w:val="24"/>
        </w:rPr>
      </w:pPr>
      <w:r>
        <w:rPr>
          <w:rFonts w:hint="eastAsia" w:cs="宋体"/>
          <w:b/>
          <w:kern w:val="0"/>
          <w:sz w:val="24"/>
        </w:rPr>
        <w:t>五、安全防护、文明施工</w:t>
      </w:r>
    </w:p>
    <w:p>
      <w:pPr>
        <w:widowControl/>
        <w:spacing w:line="360" w:lineRule="auto"/>
        <w:ind w:firstLine="480" w:firstLineChars="200"/>
        <w:jc w:val="left"/>
        <w:rPr>
          <w:rFonts w:hint="eastAsia" w:cs="宋体"/>
          <w:kern w:val="0"/>
          <w:sz w:val="24"/>
        </w:rPr>
      </w:pPr>
      <w:r>
        <w:rPr>
          <w:kern w:val="0"/>
          <w:sz w:val="24"/>
        </w:rPr>
        <w:t>20</w:t>
      </w:r>
      <w:r>
        <w:rPr>
          <w:rFonts w:hint="eastAsia" w:cs="宋体"/>
          <w:kern w:val="0"/>
          <w:sz w:val="24"/>
        </w:rPr>
        <w:t>、发包人责任</w:t>
      </w:r>
    </w:p>
    <w:p>
      <w:pPr>
        <w:widowControl/>
        <w:spacing w:line="360" w:lineRule="auto"/>
        <w:ind w:firstLine="480" w:firstLineChars="200"/>
        <w:jc w:val="left"/>
        <w:rPr>
          <w:rFonts w:hint="eastAsia" w:cs="宋体"/>
          <w:kern w:val="0"/>
          <w:sz w:val="24"/>
        </w:rPr>
      </w:pPr>
      <w:r>
        <w:rPr>
          <w:rFonts w:hint="eastAsia" w:cs="宋体"/>
          <w:kern w:val="0"/>
          <w:sz w:val="24"/>
        </w:rPr>
        <w:t>20．1　发包人应遵守安全防护和文明施工的规定，督促承包人落实安全防护、文明施工措施，并按规定支付安全防护、文明施工措施费。</w:t>
      </w:r>
    </w:p>
    <w:p>
      <w:pPr>
        <w:widowControl/>
        <w:spacing w:line="360" w:lineRule="auto"/>
        <w:ind w:firstLine="480" w:firstLineChars="200"/>
        <w:jc w:val="left"/>
        <w:rPr>
          <w:rFonts w:hint="eastAsia" w:cs="宋体"/>
          <w:kern w:val="0"/>
          <w:sz w:val="24"/>
        </w:rPr>
      </w:pPr>
      <w:r>
        <w:rPr>
          <w:rFonts w:hint="eastAsia" w:cs="宋体"/>
          <w:kern w:val="0"/>
          <w:sz w:val="24"/>
        </w:rPr>
        <w:t>20．2　发包人应对其在施工现场人员进行安全防护、文明施工教育，并对他们的安全负责。</w:t>
      </w:r>
    </w:p>
    <w:p>
      <w:pPr>
        <w:widowControl/>
        <w:spacing w:line="360" w:lineRule="auto"/>
        <w:ind w:firstLine="480" w:firstLineChars="200"/>
        <w:jc w:val="left"/>
        <w:rPr>
          <w:rFonts w:hint="eastAsia" w:cs="宋体"/>
          <w:kern w:val="0"/>
          <w:sz w:val="24"/>
        </w:rPr>
      </w:pPr>
      <w:r>
        <w:rPr>
          <w:rFonts w:hint="eastAsia" w:cs="宋体"/>
          <w:kern w:val="0"/>
          <w:sz w:val="24"/>
        </w:rPr>
        <w:t>20．3　在合同工程实施、完成及保修期间，发包人不得要求承包人违反安全生产、文明施工规定和强制性标准规范进行施工；不得明示或暗示承包人购买、租赁、使用不符合安全施工要求的安全防护用具、机械设备、施工机具及配件、消防设施和器材。</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20．4　发包人违反上述规定或由于发包人原因导致安全事故的，由发包人承担相应责任和费用，顺延延误的工期。</w:t>
      </w:r>
    </w:p>
    <w:p>
      <w:pPr>
        <w:widowControl/>
        <w:spacing w:line="360" w:lineRule="auto"/>
        <w:ind w:firstLine="480" w:firstLineChars="200"/>
        <w:jc w:val="left"/>
        <w:rPr>
          <w:rFonts w:hint="eastAsia" w:ascii="宋体" w:hAnsi="宋体"/>
          <w:kern w:val="0"/>
          <w:sz w:val="24"/>
        </w:rPr>
      </w:pPr>
      <w:r>
        <w:rPr>
          <w:rFonts w:hint="eastAsia" w:ascii="宋体" w:hAnsi="宋体"/>
          <w:kern w:val="0"/>
          <w:sz w:val="24"/>
        </w:rPr>
        <w:t>21</w:t>
      </w:r>
      <w:r>
        <w:rPr>
          <w:rFonts w:hint="eastAsia" w:ascii="宋体" w:hAnsi="宋体" w:cs="宋体"/>
          <w:kern w:val="0"/>
          <w:sz w:val="24"/>
        </w:rPr>
        <w:t>、承包人责任</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21.1　承包人应遵守安全防护和文明施工的规定，建立健全安全防护和文明施工的制度，对其在施工现场人员进行安全防护、文明施工教育，并对他们的安全负责。</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21.2　完善安全防护和文明施工条件，严格按照安全防护和文明施工的规定组织施工，采取必要的安全防护措施，消除事故隐患，自觉接受和配合依法实施的监督检查。</w:t>
      </w:r>
    </w:p>
    <w:p>
      <w:pPr>
        <w:widowControl/>
        <w:spacing w:line="360" w:lineRule="auto"/>
        <w:ind w:firstLine="480" w:firstLineChars="200"/>
        <w:jc w:val="left"/>
        <w:rPr>
          <w:rFonts w:hint="eastAsia" w:ascii="宋体" w:hAnsi="宋体"/>
          <w:kern w:val="0"/>
          <w:sz w:val="24"/>
        </w:rPr>
      </w:pPr>
      <w:r>
        <w:rPr>
          <w:rFonts w:hint="eastAsia" w:ascii="宋体" w:hAnsi="宋体"/>
          <w:kern w:val="0"/>
          <w:sz w:val="24"/>
        </w:rPr>
        <w:t>21.3　在合同工程实施、完成及保修期间，承包人应做好施工现场的安全警示标志、道路及场地的硬化与必要的绿化、安全通道的合理布置、材料与设备的存放与保管、消防设施的齐全有效、现场垃圾的存放与清运、施工现场的照明与防护以及政府有关部门关于安全防护、文明施工规定的其它工作等。</w:t>
      </w:r>
    </w:p>
    <w:p>
      <w:pPr>
        <w:widowControl/>
        <w:spacing w:line="360" w:lineRule="auto"/>
        <w:ind w:firstLine="480" w:firstLineChars="200"/>
        <w:jc w:val="left"/>
        <w:rPr>
          <w:rFonts w:hint="eastAsia" w:ascii="宋体" w:hAnsi="宋体"/>
          <w:kern w:val="0"/>
          <w:sz w:val="24"/>
        </w:rPr>
      </w:pPr>
      <w:r>
        <w:rPr>
          <w:rFonts w:hint="eastAsia" w:ascii="宋体" w:hAnsi="宋体" w:cs="宋体"/>
          <w:kern w:val="0"/>
          <w:sz w:val="24"/>
        </w:rPr>
        <w:t>21.4　应按规定的范围使用安全文明措施费，</w:t>
      </w:r>
      <w:r>
        <w:rPr>
          <w:rFonts w:hint="eastAsia" w:ascii="宋体" w:hAnsi="宋体"/>
          <w:kern w:val="0"/>
          <w:sz w:val="24"/>
        </w:rPr>
        <w:t>保证专款专用，不得挪作它用。</w:t>
      </w:r>
    </w:p>
    <w:p>
      <w:pPr>
        <w:widowControl/>
        <w:spacing w:line="360" w:lineRule="auto"/>
        <w:ind w:firstLine="480" w:firstLineChars="200"/>
        <w:jc w:val="left"/>
        <w:rPr>
          <w:rFonts w:hint="eastAsia" w:ascii="宋体" w:hAnsi="宋体"/>
          <w:kern w:val="0"/>
          <w:sz w:val="24"/>
        </w:rPr>
      </w:pPr>
      <w:r>
        <w:rPr>
          <w:rFonts w:hint="eastAsia" w:ascii="宋体" w:hAnsi="宋体"/>
          <w:kern w:val="0"/>
          <w:sz w:val="24"/>
        </w:rPr>
        <w:t>21.5　承包人对合同工程的安全施工负责，并应及时、如实报告生产安全事故。承包人违反上述规定或由于承包人原因造成的安全事故，由承包人承担相应责任和费用，工期不予顺延。</w:t>
      </w:r>
    </w:p>
    <w:p>
      <w:pPr>
        <w:widowControl/>
        <w:spacing w:line="360" w:lineRule="auto"/>
        <w:ind w:firstLine="480" w:firstLineChars="200"/>
        <w:jc w:val="left"/>
        <w:rPr>
          <w:rFonts w:hint="eastAsia" w:ascii="宋体" w:hAnsi="宋体"/>
          <w:kern w:val="0"/>
          <w:sz w:val="24"/>
        </w:rPr>
      </w:pPr>
      <w:r>
        <w:rPr>
          <w:rFonts w:hint="eastAsia" w:ascii="宋体" w:hAnsi="宋体"/>
          <w:kern w:val="0"/>
          <w:sz w:val="24"/>
        </w:rPr>
        <w:t>22、合同工程临近动力设备、输电线路、地下管道、密封防震车间、易燃易爆地段、建（构）筑物以及临街交通要道施工时，按有关规定应当采取防护措施的，施工开始前承包人应向工程师提出安全防护措施，经工程师认可后实施。防护措施费由发包人承担。</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23、实施爆破作业，在放射、毒害性环境中施工（含储存、运输、使用）及使用毒害性、腐蚀性物品施工时，承包人应在施工前</w:t>
      </w:r>
      <w:r>
        <w:rPr>
          <w:rFonts w:hint="eastAsia" w:ascii="宋体" w:hAnsi="宋体"/>
          <w:kern w:val="0"/>
          <w:sz w:val="24"/>
        </w:rPr>
        <w:t>14</w:t>
      </w:r>
      <w:r>
        <w:rPr>
          <w:rFonts w:hint="eastAsia" w:ascii="宋体" w:hAnsi="宋体" w:cs="宋体"/>
          <w:kern w:val="0"/>
          <w:sz w:val="24"/>
        </w:rPr>
        <w:t>天以书面通知工程师，并提出相应的安全防护措施，经工程师认可后实施，由发包人承担安全防护措施费用。</w:t>
      </w:r>
    </w:p>
    <w:p>
      <w:pPr>
        <w:widowControl/>
        <w:spacing w:line="360" w:lineRule="auto"/>
        <w:ind w:firstLine="480" w:firstLineChars="200"/>
        <w:jc w:val="left"/>
        <w:rPr>
          <w:rFonts w:hint="eastAsia" w:ascii="宋体" w:hAnsi="宋体"/>
          <w:kern w:val="0"/>
          <w:sz w:val="24"/>
        </w:rPr>
      </w:pPr>
      <w:r>
        <w:rPr>
          <w:rFonts w:hint="eastAsia" w:ascii="宋体" w:hAnsi="宋体"/>
          <w:kern w:val="0"/>
          <w:sz w:val="24"/>
        </w:rPr>
        <w:t>24</w:t>
      </w:r>
      <w:r>
        <w:rPr>
          <w:rFonts w:hint="eastAsia" w:ascii="宋体" w:hAnsi="宋体" w:cs="宋体"/>
          <w:kern w:val="0"/>
          <w:sz w:val="24"/>
        </w:rPr>
        <w:t>、事故处理</w:t>
      </w:r>
    </w:p>
    <w:p>
      <w:pPr>
        <w:widowControl/>
        <w:spacing w:line="360" w:lineRule="auto"/>
        <w:ind w:firstLine="480" w:firstLineChars="200"/>
        <w:jc w:val="left"/>
        <w:rPr>
          <w:rFonts w:hint="eastAsia" w:ascii="宋体" w:hAnsi="宋体"/>
          <w:kern w:val="0"/>
          <w:sz w:val="24"/>
        </w:rPr>
      </w:pPr>
      <w:r>
        <w:rPr>
          <w:rFonts w:hint="eastAsia" w:ascii="宋体" w:hAnsi="宋体"/>
          <w:kern w:val="0"/>
          <w:sz w:val="24"/>
        </w:rPr>
        <w:t>24.1</w:t>
      </w:r>
      <w:r>
        <w:rPr>
          <w:rFonts w:hint="eastAsia" w:ascii="宋体" w:hAnsi="宋体" w:cs="宋体"/>
          <w:kern w:val="0"/>
          <w:sz w:val="24"/>
        </w:rPr>
        <w:t>发生伤亡及其他安全事故，承包人应按有关规定立即上报有关部门并通知工程师，同时按政府有关部门要求处理，由事故责任方承担发生的费用。</w:t>
      </w:r>
    </w:p>
    <w:p>
      <w:pPr>
        <w:widowControl/>
        <w:spacing w:line="360" w:lineRule="auto"/>
        <w:ind w:firstLine="480" w:firstLineChars="200"/>
        <w:jc w:val="left"/>
        <w:rPr>
          <w:rFonts w:hint="eastAsia" w:ascii="宋体" w:hAnsi="宋体"/>
          <w:kern w:val="0"/>
          <w:sz w:val="24"/>
        </w:rPr>
      </w:pPr>
      <w:r>
        <w:rPr>
          <w:rFonts w:hint="eastAsia" w:ascii="宋体" w:hAnsi="宋体"/>
          <w:kern w:val="0"/>
          <w:sz w:val="24"/>
        </w:rPr>
        <w:t>24.2</w:t>
      </w:r>
      <w:r>
        <w:rPr>
          <w:rFonts w:hint="eastAsia" w:ascii="宋体" w:hAnsi="宋体" w:cs="宋体"/>
          <w:kern w:val="0"/>
          <w:sz w:val="24"/>
        </w:rPr>
        <w:t>发包人承包人对事故责任有争议时，应按政府有关部门的认定处理。</w:t>
      </w:r>
    </w:p>
    <w:p>
      <w:pPr>
        <w:widowControl/>
        <w:spacing w:line="360" w:lineRule="auto"/>
        <w:ind w:firstLine="482" w:firstLineChars="200"/>
        <w:jc w:val="left"/>
        <w:outlineLvl w:val="0"/>
        <w:rPr>
          <w:rFonts w:hint="eastAsia" w:ascii="宋体" w:hAnsi="宋体"/>
          <w:b/>
          <w:kern w:val="0"/>
          <w:sz w:val="24"/>
        </w:rPr>
      </w:pPr>
      <w:r>
        <w:rPr>
          <w:rFonts w:hint="eastAsia" w:ascii="宋体" w:hAnsi="宋体" w:cs="宋体"/>
          <w:b/>
          <w:kern w:val="0"/>
          <w:sz w:val="24"/>
        </w:rPr>
        <w:t>六、合同价款</w:t>
      </w:r>
    </w:p>
    <w:p>
      <w:pPr>
        <w:widowControl/>
        <w:spacing w:line="360" w:lineRule="auto"/>
        <w:ind w:firstLine="480" w:firstLineChars="200"/>
        <w:jc w:val="left"/>
        <w:rPr>
          <w:rFonts w:hint="eastAsia" w:ascii="宋体" w:hAnsi="宋体"/>
          <w:color w:val="FF0000"/>
        </w:rPr>
      </w:pPr>
      <w:r>
        <w:rPr>
          <w:rFonts w:hint="eastAsia" w:ascii="宋体" w:hAnsi="宋体"/>
          <w:kern w:val="0"/>
          <w:sz w:val="24"/>
        </w:rPr>
        <w:t>25</w:t>
      </w:r>
      <w:r>
        <w:rPr>
          <w:rFonts w:hint="eastAsia" w:ascii="宋体" w:hAnsi="宋体" w:cs="宋体"/>
          <w:kern w:val="0"/>
          <w:sz w:val="24"/>
        </w:rPr>
        <w:t>、</w:t>
      </w:r>
      <w:r>
        <w:rPr>
          <w:rFonts w:hint="eastAsia" w:ascii="宋体" w:hAnsi="宋体"/>
          <w:kern w:val="0"/>
          <w:sz w:val="24"/>
        </w:rPr>
        <w:t>工程的计量规则和计价办法以《陕西省建设工程工程量清单计价规则》及相关规定为准，工程师应按照合同约定，依据上述规定进行工程计量和计价。</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26、合同价款约定</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26.1招标工程的合同价款由发包人承包人依据中标通知书中的中标价格在协议书内约定。非招标工程的合同价款由发包人承包人依据双方确认的工程预算书在协议书内约定。</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26.2合同价款在协议书内约定后，任何一方不得擅自改变。下列三种确定合同价款的方式，双方可在专用条款内约定采用其中一种：</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（1）固定总价合同。合同工期较短且工程合同总价较低的工程，可以采用固定总价合同方式。</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（2）固定综合单价合同。一般适用于工程量清单计价项目。双方在专用条款内约定综合单价包含的风险范围，在约定的风险范围内综合单价不再调整。风险范围以外的综合单价调整方法应当在专用条款内约定。</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（3）可调价格合同。可调价格包括可调综合单价和措施项目费用等，双方应在专用条款内约定综合单价和措施项目费的调整方法。</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27、合同价款调整</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27.1价格中工程量、综合单价、措施项目费用的调整因素包括：</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（1）法律、行政法规和国家有关政策变化影响合同价款；</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（2）工程造价管理机构的价格调整；</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（3）经批准的设计变更；</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（4）发包人更改经审定批准的施工组织设计（修正错误除外）造成费用变化；</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（5）工程量清单的工程数量与实际工程量不符，按实际工程量进行调整计算；</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（6）费用索赔事件或发包人负责的其他情况；</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（7）双方在专用条款中约定的其他因素。</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27.2承包人应当在27.1款情况发生后14天内，将调整原因、金额以书面形式通知工程师，工程师确认调整金额后作为追加合同价款，与工程款同期支付。工程师收到承包人通知后14天内不予确认也不提出修改意见，视为已经同意该项调整。承包人未在规定时间内通知发包人、或者未在规定时间内提出调整报告，发包人可以根据有关资料，决定是否调整和调整的金额并书面通知承包人，承包人如有异议，且协商达不成一致时，按第41条关于争议的约定处理。</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28、工程预付款</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28.1双方应当在专用条款内约定发包人向承包人预付工程款的比例、时间和抵扣方式，开工后按约定的时间和比例逐次扣回。预付款的预付比例不得低于合同总价的10%，也不得高于合同总价的30%。预付时间应在双方签订合同后的一个月内或不迟于约定的开工日期前7天。发包人不按约定预付，承包人在约定预付时间7天后10天内向发包人发出要求预付的通知，发包人收到通知后仍不能按要求预付，承包人可在发出通知后14天后停止施工，发包人应从约定应付之日起向承包人支付应付款的贷款利息（利率按同期银行贷款利率计），并承担违约责任。</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28.2安全防护和文明施工措施费应在专用条款中约定预付方式。合同工期在一年以内的，预付比例不得低于总额的70%；合同工期在一年以上的（含一年），预付比例不得低于总额的50%。</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29、已完工程量确认</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29.1承包人应按专用条款约定的方法和时间，向工程师提交已完工程量的报告。工程师接到报告后14天内按设计图纸核实已完工程量（以下称计量），并在计量前24小时通知承包人，承包人为计量提供便利条件并派人参加。承包人收到通知后不参加计量，计量结果有效，作为工程价款支付的依据。</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29.2工程师收到承包人报告后14天内未进行计量，从第15天起，承包人报告中开列的工程量即视为被确认，作为工程价款支付的依据。工程师不按约定时间通知承包人，致使承包人未能参加计量，计量结果无效。</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29.3对承包人超出设计图纸（含设计变更）范围和因承包人原因造成返工的工程量，工程师不予计量。</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30、工程进度款结算与支付</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30.1　双方应在专用条款内约定工程进度款结算支付方式。结算支付方式分为按月结算支付与分阶段结算支付。</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30.2在确认计量结果后14天内，发包人应向承包人支付不低于应付款额75%、不高于应付款额90%的工程进度款。按约定时间发包人应扣回的预付款，与工程进度款同期结算抵扣。</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30.3本通用条款第27条确定调整的合同价款，第35条工程变更调整的合同价款及其他条款中约定的追加合同价款，应与工程进度款同期调整支付。</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30.4发包人超过约定的支付时间不支付工程进度款，承包人应及时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利率按同期银行贷款利率计）。</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30.5发包人不按合同约定支付工程进度款，双方又未达成延期付款协议，导致施工无法进行，承包人可停止施工，由发包人承担违约责任。</w:t>
      </w:r>
    </w:p>
    <w:p>
      <w:pPr>
        <w:widowControl/>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七、材料设备供应</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31、发包人供应材料设备</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31.1实行发包人供应材料设备的，双方应当约定发包人供应材料设备的一览表，作为本合同附件（附件2）。一览表包括发包人供应材料设备的品种、规格、型号、数量、单价、质量等级、提供时间和地点。</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31.2发包人按一览表约定的内容提供材料设备，并向承包人提供产品合格证明，对其质量负责。发包人在所供材料设备到货前24小时，以书面形式通知承包人，由承包人派人与发包人共同清点。</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31.3发包人供应的材料设备，承包人派人参加清点后由承包人妥善保管，发包人支付相应保管费用。因承包人原因发生丢失损坏，由承包人负责赔偿。发包人未通知承包人清点，承包人不负责材料设备的保管，丢失损坏由发包人负责。</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31.4发包人供应的材料设备与一览表不符时，发包人承担有关责任。发包人应承担责任的具体内容，双方根据下列情况在专用条款内约定：</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（1）材料设备单价与一览表不符，由发包人承担所有价差；</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（2）材料设备的品种、规格、型号、质量等级与一览表不符，承包人可拒绝接收保管，由发包人运出施工场地并重新采购；</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（3）发包人供应的材料规格、型号与一览表不符，经发包人同意，承包人可代为调剂串换，由发包人承担相应费用；</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（4）到货地点与一览表不符，由发包人负责运至一览表指定地点；</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（5）供应数量少于一览表约定的数量时，由发包人补齐，多于一览表约定数量时，发包人负责将多出部分运出施工场地；</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（6）到货时间早于一览表约定时间，由发包人承担因此发生的保管费用；到货时间迟于一览表约定的供应时间，发包人赔偿由此造成的承包人损失，造成工期延误的，相应顺延工期；</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31.5发包人供应的材料设备使用前，由承包人负责检验或试验，不合格的不得使用，检验或试验费用由发包人承担。</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31.6发包人供应材料设备的结算方法，双方在专用条款内约定。</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32、承包人采购材料设备</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32.1承包人负责采购材料设备的，应按照专用条款约定及设计和有关标准要求采购，并提供产品合格证明，对材料设备质量负责。承包人在材料设备到货前24小时通知工程师清点。</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32.2承包人采购的材料设备与设计标准要求不符时，承包人应按工程师要求的时间运出施工场地，重新采购符合要求的产品，承担由此发生的费用，由此延误的工期不予顺延。</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32.3承包人采购的材料设备在使用前，承包人应按工程师的要求进行检验或试验，不合格的不得使用，检验或试验费用由承包人承担。</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32.4工程师发现承包人采购并使用不符合设计和标准要求的材料设备时，应要求承包人负责修复、拆除或重新采购，由承包人承担发生的费用，由此延误的工期不予顺延。</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32.5承包人需要使用代用材料时，应经工程师认可后才能使用，由此增减的合同价款双方以书面形式议定。</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32.6由承包人采购的材料设备，发包人不得指定生产厂或供应商。</w:t>
      </w:r>
    </w:p>
    <w:p>
      <w:pPr>
        <w:widowControl/>
        <w:spacing w:line="360" w:lineRule="auto"/>
        <w:ind w:firstLine="482" w:firstLineChars="200"/>
        <w:rPr>
          <w:rFonts w:hint="eastAsia" w:ascii="宋体" w:hAnsi="宋体" w:cs="宋体"/>
          <w:b/>
          <w:kern w:val="0"/>
          <w:sz w:val="24"/>
        </w:rPr>
      </w:pPr>
      <w:r>
        <w:rPr>
          <w:rFonts w:hint="eastAsia" w:ascii="宋体" w:hAnsi="宋体" w:cs="宋体"/>
          <w:b/>
          <w:kern w:val="0"/>
          <w:sz w:val="24"/>
        </w:rPr>
        <w:t>八、工程变更</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33、工程设计变更</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33.1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（1）更改工程有关部分的标高、基线、位置和尺寸；</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（2）增减合同中约定的工程量；</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（3）改变有关工程的施工时间和顺序；</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（4）其他有关工程变更需要的附加工作。</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因变更导致合同价款的增减及造成的承包人损失，由发包人承担，延误的工期相应顺延。</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33.2施工中承包人不得对原工程设计进行变更。因承包人擅自变更设计发生的费用和由此导致发包人的直接损失，由承包人承担，延误的工期不予顺延。</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33.3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工程师同意采用承包人合理化建议，所发生的费用和获得的收益，发包人承包人另行约定分担或分享。</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34、其他变更</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合同履行中发包人要求变更工程质量标准及发生其他实质性变更，由双方协商解决。</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35、确定变更价款</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35.1承包人在工程变更确定后14天内，提出变更工程价款的报告，经工程师确认后调整合同价款。变更合同价款按下列方法进行：</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（1）合同中已有适用于变更工程的综合单价或价格，按合同已有的综合单价或价格变更合同价款；</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（2）合同中只有类似于变更工程的综合单价或价格，可以参照类似综合单价或价格变更合同价款；</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（3）合同中没有适用或类似于变更工程的综合单价或价格，由承包人或发包人提出综合单价或价格，经双方确认后执行。</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35.2承包人在双方确定变更后14天内应向工程师提出变更工程价款报告，否则发包人可根据所掌握的资料决定是否调整合同价款和调整的具体金额，并书面通知承包人。</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35.3工程师应在收到变更工程价款报告之日起14天内予以确认，工程师无正当理由不确认也未提出协商意见时，自变更工程价款报告送达之日起14天后视为变更工程价款报告已被确认。</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35.4发承包双方对变更价款不能达成一致时，按本通用条款第41条关于争议的约定处理。</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35.5因承包人自身原因导致的工程变更，承包人无权要求追加合同价款。</w:t>
      </w:r>
    </w:p>
    <w:p>
      <w:pPr>
        <w:widowControl/>
        <w:spacing w:line="360" w:lineRule="auto"/>
        <w:ind w:firstLine="482" w:firstLineChars="200"/>
        <w:rPr>
          <w:rFonts w:hint="eastAsia" w:ascii="宋体" w:hAnsi="宋体" w:cs="宋体"/>
          <w:b/>
          <w:kern w:val="0"/>
          <w:sz w:val="24"/>
        </w:rPr>
      </w:pPr>
      <w:r>
        <w:rPr>
          <w:rFonts w:hint="eastAsia" w:ascii="宋体" w:hAnsi="宋体" w:cs="宋体"/>
          <w:b/>
          <w:kern w:val="0"/>
          <w:sz w:val="24"/>
        </w:rPr>
        <w:t>九、竣工验收与结算</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36、竣工验收</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36.1工程具备竣工验收条件，承包人按国家工程竣工验收有关规定，向发包人提供完整竣工资料及竣工验收报告。双方约定由承包人提供竣工图的，应当在专用条款内约定提供的日期和份数。</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36.2发包人收到竣工验收报告后28天内组织有关单位验收，并在验收后14天内给予认可或提出修改意见。承包人按要求修改，并承担由自身原因造成修改的费用。</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36.3发包人收到承包人送交的竣工验收报告后28天内不组织验收，或验收后14天内不提出修改意见，视为竣工验收报告已被认可。</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36.4工程竣工验收通过，承包人送交竣工验收报告的日期为实际竣工日期。工程按发包人要求修改后通过竣工验收的，实际竣工日期为承包人修改后提请发包人验收的日期。</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36.5发包人收到承包人竣工验收报告后28天内不组织验收，从第29天起承担工程保管及一切意外责任。</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36.6中间交工工程的范围和竣工时间，双方在专用条款内约定，其验收程序按本通用条款36.1款至36.4款办理。</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36.7因特殊原因，发包人要求部分单位工程或工程部位甩项竣工的，双方另行签订甩项竣工协议，明确双方责任和工程价款的支付方法。</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36.8工程未经竣工验收或竣工验收未通过的，发包人不得使用。发包人强行使用时，由此发生的质量及其他问题，由发包人承担责任。</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37、竣工结算</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37.1工程竣工结算分为单位工程竣工结算、单项工程竣工结算和建设项目竣工总结算。</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37.2承包人应在工程通过竣工验收后，工程竣工结算报告金额在500万元以下的工程一般在20天以内、工程竣工结算报告金额在500万元以上的工程一般在60天以内向发包人递交竣工结算报告及完整的结算资料，双方按照协议书约定的合同价款及专用条款约定的合同价款调整内容，进行工程竣工结算。</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建设项目总结算在最后一个单项工程竣工结算审查确认后，一般在15天以内向发包人提交竣工结算汇总资料。</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37.3发包人收到承包人递交的单位单项工程竣工结算报告及结算资料后，工程竣工结算报告金额在500万元以下的工程一般在20天以内、工程竣工结算报告金额在500万元以上的工程一般在60天以内（合同约定有期限的，从其约定）进行审查，给予确认或者提出修改意见。发包人确认竣工结算报告后向承包人支付工程竣工结算价款。</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37.4承包人收到竣工结算价款后14天内将竣工工程交付发包人。</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37.5发包人收到承包人建设项目竣工总结算汇总资料后30天内，审查完成。</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37.6发包人收到竣工结算报告及结算资料后，在本条规定期限内对结算报告及资料没有提出意见则视同认可。</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37.7承包人如未在规定时间内提供完整的工程竣工结算资料，经发包人催促后14天内仍未提供或没有明确答复，发包人有权根据已有资料进行审查，责任由承包人自负。发包人要求交付工程的，承包人应当交付；发包人不要求交付工程的，承包人承担保管责任。</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37.8根据确认的竣工结算报告，承包人向发包人申请支付工程竣工结算款。发包人应在收到申请后15天内支付结算款，到期没有支付的应承担违约责任。承包人可以催告发包人支付结算价款，如达成延期支付协议的，发包人应按同期银行贷款利率支付拖欠工程价款的利息。如未达成延期支付协议，承包人可以与发包人协商将该工程折价或申请人民法院将该工程依法拍卖，承包人就该工程折价或者拍卖的价款优先受偿。</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37.9发包人承包人对工程竣工结算价款发生争议时，按本通用条款第41条关于争议的约定处理。</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38、质量保证</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38.1承包人应按法律、行政法规或国家关于工程质量保修的有关规定，对交付发包人使用的工程在质量保修期内承担质量保修责任。</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38.2质量保修工作的实施。承包人与发包人签订质量保修书，作为本合同附件（附件３）。发包人应明确保证金预留、返还等内容，并与承包人在合同条款中对涉及保证金的下列事项进行约定：</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（1）保证金预留、返还方式；</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（2）保证金预留比例、期限；</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（3）保证金是否计付利息，如计利息，利息的计算方式；</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（4）缺陷责任期的期限及计算方式；</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（5）保证金预留、返还及工程维修质量、费用等争议的处理程序；</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（6）缺陷责任期内出现缺陷的索赔方式。</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38.3质量保修书的主要内容包括：</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（1）质量保修项目内容及范围；</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（2）质量保修期；</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（3）质量保修责任；</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（4）质量保修金的支付方法。</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38.4质量保证金按工程价款结算总额5%以内的比例预留。</w:t>
      </w:r>
    </w:p>
    <w:p>
      <w:pPr>
        <w:widowControl/>
        <w:spacing w:line="360" w:lineRule="auto"/>
        <w:ind w:firstLine="482" w:firstLineChars="200"/>
        <w:rPr>
          <w:rFonts w:hint="eastAsia" w:ascii="宋体" w:hAnsi="宋体"/>
          <w:b/>
          <w:kern w:val="0"/>
          <w:sz w:val="24"/>
        </w:rPr>
      </w:pPr>
      <w:r>
        <w:rPr>
          <w:rFonts w:hint="eastAsia" w:ascii="宋体" w:hAnsi="宋体"/>
          <w:b/>
          <w:kern w:val="0"/>
          <w:sz w:val="24"/>
        </w:rPr>
        <w:t>十、违约、索赔和争议</w:t>
      </w:r>
    </w:p>
    <w:p>
      <w:pPr>
        <w:widowControl/>
        <w:spacing w:line="360" w:lineRule="auto"/>
        <w:ind w:firstLine="480" w:firstLineChars="200"/>
        <w:rPr>
          <w:rFonts w:hint="eastAsia" w:ascii="宋体" w:hAnsi="宋体"/>
          <w:kern w:val="0"/>
          <w:sz w:val="24"/>
        </w:rPr>
      </w:pPr>
      <w:r>
        <w:rPr>
          <w:rFonts w:hint="eastAsia" w:ascii="宋体" w:hAnsi="宋体"/>
          <w:kern w:val="0"/>
          <w:sz w:val="24"/>
        </w:rPr>
        <w:t>39、违约</w:t>
      </w:r>
    </w:p>
    <w:p>
      <w:pPr>
        <w:widowControl/>
        <w:spacing w:line="360" w:lineRule="auto"/>
        <w:ind w:firstLine="480" w:firstLineChars="200"/>
        <w:rPr>
          <w:rFonts w:hint="eastAsia" w:ascii="宋体" w:hAnsi="宋体"/>
          <w:kern w:val="0"/>
          <w:sz w:val="24"/>
        </w:rPr>
      </w:pPr>
      <w:r>
        <w:rPr>
          <w:rFonts w:hint="eastAsia" w:ascii="宋体" w:hAnsi="宋体"/>
          <w:kern w:val="0"/>
          <w:sz w:val="24"/>
        </w:rPr>
        <w:t>39.1发包人违约。当发生下列情况时：</w:t>
      </w:r>
    </w:p>
    <w:p>
      <w:pPr>
        <w:widowControl/>
        <w:spacing w:line="360" w:lineRule="auto"/>
        <w:ind w:firstLine="480" w:firstLineChars="200"/>
        <w:rPr>
          <w:rFonts w:hint="eastAsia" w:ascii="宋体" w:hAnsi="宋体"/>
          <w:kern w:val="0"/>
          <w:sz w:val="24"/>
        </w:rPr>
      </w:pPr>
      <w:r>
        <w:rPr>
          <w:rFonts w:hint="eastAsia" w:ascii="宋体" w:hAnsi="宋体"/>
          <w:kern w:val="0"/>
          <w:sz w:val="24"/>
        </w:rPr>
        <w:t>（1）本通用条款第28.1款提到的发包人不按时支付工程预付款；</w:t>
      </w:r>
    </w:p>
    <w:p>
      <w:pPr>
        <w:widowControl/>
        <w:spacing w:line="360" w:lineRule="auto"/>
        <w:ind w:firstLine="480" w:firstLineChars="200"/>
        <w:rPr>
          <w:rFonts w:hint="eastAsia" w:ascii="宋体" w:hAnsi="宋体"/>
          <w:kern w:val="0"/>
          <w:sz w:val="24"/>
        </w:rPr>
      </w:pPr>
      <w:r>
        <w:rPr>
          <w:rFonts w:hint="eastAsia" w:ascii="宋体" w:hAnsi="宋体"/>
          <w:kern w:val="0"/>
          <w:sz w:val="24"/>
        </w:rPr>
        <w:t>（2）本通用条款第30.5款提到的发包人不按合同约定支付工程款，导致施工无法进行；</w:t>
      </w:r>
    </w:p>
    <w:p>
      <w:pPr>
        <w:widowControl/>
        <w:spacing w:line="360" w:lineRule="auto"/>
        <w:ind w:firstLine="480" w:firstLineChars="200"/>
        <w:rPr>
          <w:rFonts w:hint="eastAsia" w:ascii="宋体" w:hAnsi="宋体"/>
          <w:kern w:val="0"/>
          <w:sz w:val="24"/>
        </w:rPr>
      </w:pPr>
      <w:r>
        <w:rPr>
          <w:rFonts w:hint="eastAsia" w:ascii="宋体" w:hAnsi="宋体"/>
          <w:kern w:val="0"/>
          <w:sz w:val="24"/>
        </w:rPr>
        <w:t>（3）本通用条款第37.6款提到的发包人无正当理由不支付工程竣工结算价款；</w:t>
      </w:r>
    </w:p>
    <w:p>
      <w:pPr>
        <w:widowControl/>
        <w:spacing w:line="360" w:lineRule="auto"/>
        <w:ind w:firstLine="480" w:firstLineChars="200"/>
        <w:rPr>
          <w:rFonts w:hint="eastAsia" w:ascii="宋体" w:hAnsi="宋体"/>
          <w:kern w:val="0"/>
          <w:sz w:val="24"/>
        </w:rPr>
      </w:pPr>
      <w:r>
        <w:rPr>
          <w:rFonts w:hint="eastAsia" w:ascii="宋体" w:hAnsi="宋体"/>
          <w:kern w:val="0"/>
          <w:sz w:val="24"/>
        </w:rPr>
        <w:t>（4）发包人不履行合同义务或不按合同约定履行义务的其他情况。</w:t>
      </w:r>
    </w:p>
    <w:p>
      <w:pPr>
        <w:widowControl/>
        <w:spacing w:line="360" w:lineRule="auto"/>
        <w:ind w:firstLine="480" w:firstLineChars="200"/>
        <w:rPr>
          <w:rFonts w:hint="eastAsia" w:ascii="宋体" w:hAnsi="宋体"/>
          <w:kern w:val="0"/>
          <w:sz w:val="24"/>
        </w:rPr>
      </w:pPr>
      <w:r>
        <w:rPr>
          <w:rFonts w:hint="eastAsia" w:ascii="宋体" w:hAnsi="宋体"/>
          <w:kern w:val="0"/>
          <w:sz w:val="24"/>
        </w:rPr>
        <w:t>发包人承担违约责任，赔偿因其违约给承包人造成的经济损失，顺延延误的工期。双方在专用条款内约定发包人赔偿承包人损失的计算方法或者发包人应当支付违约金的数额和计算方法。</w:t>
      </w:r>
    </w:p>
    <w:p>
      <w:pPr>
        <w:widowControl/>
        <w:spacing w:line="360" w:lineRule="auto"/>
        <w:ind w:firstLine="480" w:firstLineChars="200"/>
        <w:rPr>
          <w:rFonts w:hint="eastAsia" w:ascii="宋体" w:hAnsi="宋体"/>
          <w:kern w:val="0"/>
          <w:sz w:val="24"/>
        </w:rPr>
      </w:pPr>
      <w:r>
        <w:rPr>
          <w:rFonts w:hint="eastAsia" w:ascii="宋体" w:hAnsi="宋体"/>
          <w:kern w:val="0"/>
          <w:sz w:val="24"/>
        </w:rPr>
        <w:t>39.2承包人违约。当发生下列情况时：</w:t>
      </w:r>
    </w:p>
    <w:p>
      <w:pPr>
        <w:widowControl/>
        <w:spacing w:line="360" w:lineRule="auto"/>
        <w:ind w:firstLine="480" w:firstLineChars="200"/>
        <w:rPr>
          <w:rFonts w:hint="eastAsia" w:ascii="宋体" w:hAnsi="宋体"/>
          <w:kern w:val="0"/>
          <w:sz w:val="24"/>
        </w:rPr>
      </w:pPr>
      <w:r>
        <w:rPr>
          <w:rFonts w:hint="eastAsia" w:ascii="宋体" w:hAnsi="宋体"/>
          <w:kern w:val="0"/>
          <w:sz w:val="24"/>
        </w:rPr>
        <w:t>（1）本通用条款第14.2款提到的因承包人原因不能按照协议书约定的竣工日期或工程师同意顺延的工期竣工；</w:t>
      </w:r>
    </w:p>
    <w:p>
      <w:pPr>
        <w:widowControl/>
        <w:spacing w:line="360" w:lineRule="auto"/>
        <w:ind w:firstLine="480" w:firstLineChars="200"/>
        <w:rPr>
          <w:rFonts w:hint="eastAsia" w:ascii="宋体" w:hAnsi="宋体"/>
          <w:kern w:val="0"/>
          <w:sz w:val="24"/>
        </w:rPr>
      </w:pPr>
      <w:r>
        <w:rPr>
          <w:rFonts w:hint="eastAsia" w:ascii="宋体" w:hAnsi="宋体"/>
          <w:kern w:val="0"/>
          <w:sz w:val="24"/>
        </w:rPr>
        <w:t>（2）本通用条款第15.1款提到的因承包人原因工程质量达不到协议书约定的质量标准；</w:t>
      </w:r>
    </w:p>
    <w:p>
      <w:pPr>
        <w:widowControl/>
        <w:spacing w:line="360" w:lineRule="auto"/>
        <w:ind w:firstLine="480" w:firstLineChars="200"/>
        <w:rPr>
          <w:rFonts w:hint="eastAsia" w:ascii="宋体" w:hAnsi="宋体"/>
          <w:kern w:val="0"/>
          <w:sz w:val="24"/>
        </w:rPr>
      </w:pPr>
      <w:r>
        <w:rPr>
          <w:rFonts w:hint="eastAsia" w:ascii="宋体" w:hAnsi="宋体"/>
          <w:kern w:val="0"/>
          <w:sz w:val="24"/>
        </w:rPr>
        <w:t>（3）承包人不履行合同义务或不按合同约定履行义务的其他情况。</w:t>
      </w:r>
    </w:p>
    <w:p>
      <w:pPr>
        <w:widowControl/>
        <w:spacing w:line="360" w:lineRule="auto"/>
        <w:ind w:firstLine="480" w:firstLineChars="200"/>
        <w:rPr>
          <w:rFonts w:hint="eastAsia" w:ascii="宋体" w:hAnsi="宋体"/>
          <w:kern w:val="0"/>
          <w:sz w:val="24"/>
        </w:rPr>
      </w:pPr>
      <w:r>
        <w:rPr>
          <w:rFonts w:hint="eastAsia" w:ascii="宋体" w:hAnsi="宋体"/>
          <w:kern w:val="0"/>
          <w:sz w:val="24"/>
        </w:rPr>
        <w:t>承包人承担违约责任，赔偿因其违约给发包人造成的损失。双方在专用条款内约定承包人赔偿发包人损失的计算方法或者承包人应当支付违约金的数额和计算方法。</w:t>
      </w:r>
    </w:p>
    <w:p>
      <w:pPr>
        <w:widowControl/>
        <w:spacing w:line="360" w:lineRule="auto"/>
        <w:ind w:firstLine="480" w:firstLineChars="200"/>
        <w:rPr>
          <w:rFonts w:hint="eastAsia" w:ascii="宋体" w:hAnsi="宋体"/>
          <w:kern w:val="0"/>
          <w:sz w:val="24"/>
        </w:rPr>
      </w:pPr>
      <w:r>
        <w:rPr>
          <w:rFonts w:hint="eastAsia" w:ascii="宋体" w:hAnsi="宋体"/>
          <w:kern w:val="0"/>
          <w:sz w:val="24"/>
        </w:rPr>
        <w:t>39.3一方违约后，另一方要求违约方继续履行合同时，违约方承担上述违约责任后仍应继续履行合同。</w:t>
      </w:r>
    </w:p>
    <w:p>
      <w:pPr>
        <w:widowControl/>
        <w:spacing w:line="360" w:lineRule="auto"/>
        <w:ind w:firstLine="480" w:firstLineChars="200"/>
        <w:rPr>
          <w:rFonts w:hint="eastAsia" w:ascii="宋体" w:hAnsi="宋体"/>
          <w:kern w:val="0"/>
          <w:sz w:val="24"/>
        </w:rPr>
      </w:pPr>
      <w:r>
        <w:rPr>
          <w:rFonts w:hint="eastAsia" w:ascii="宋体" w:hAnsi="宋体"/>
          <w:kern w:val="0"/>
          <w:sz w:val="24"/>
        </w:rPr>
        <w:t>40、索赔</w:t>
      </w:r>
    </w:p>
    <w:p>
      <w:pPr>
        <w:widowControl/>
        <w:spacing w:line="360" w:lineRule="auto"/>
        <w:ind w:firstLine="480" w:firstLineChars="200"/>
        <w:rPr>
          <w:rFonts w:hint="eastAsia" w:ascii="宋体" w:hAnsi="宋体"/>
          <w:kern w:val="0"/>
          <w:sz w:val="24"/>
        </w:rPr>
      </w:pPr>
      <w:r>
        <w:rPr>
          <w:rFonts w:hint="eastAsia" w:ascii="宋体" w:hAnsi="宋体"/>
          <w:kern w:val="0"/>
          <w:sz w:val="24"/>
        </w:rPr>
        <w:t>40.1当一方向另一方提出索赔时，要有正当索赔理由，且有索赔事件发生时的有效证据。</w:t>
      </w:r>
    </w:p>
    <w:p>
      <w:pPr>
        <w:widowControl/>
        <w:spacing w:line="360" w:lineRule="auto"/>
        <w:ind w:firstLine="480" w:firstLineChars="200"/>
        <w:rPr>
          <w:rFonts w:hint="eastAsia" w:ascii="宋体" w:hAnsi="宋体"/>
          <w:kern w:val="0"/>
          <w:sz w:val="24"/>
        </w:rPr>
      </w:pPr>
      <w:r>
        <w:rPr>
          <w:rFonts w:hint="eastAsia" w:ascii="宋体" w:hAnsi="宋体"/>
          <w:kern w:val="0"/>
          <w:sz w:val="24"/>
        </w:rPr>
        <w:t>40.2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widowControl/>
        <w:spacing w:line="360" w:lineRule="auto"/>
        <w:ind w:firstLine="480" w:firstLineChars="200"/>
        <w:rPr>
          <w:rFonts w:hint="eastAsia" w:ascii="宋体" w:hAnsi="宋体"/>
          <w:kern w:val="0"/>
          <w:sz w:val="24"/>
        </w:rPr>
      </w:pPr>
      <w:r>
        <w:rPr>
          <w:rFonts w:hint="eastAsia" w:ascii="宋体" w:hAnsi="宋体"/>
          <w:kern w:val="0"/>
          <w:sz w:val="24"/>
        </w:rPr>
        <w:t>（1）索赔事件发生后28天内，向工程师发出索赔意向通知；</w:t>
      </w:r>
    </w:p>
    <w:p>
      <w:pPr>
        <w:widowControl/>
        <w:spacing w:line="360" w:lineRule="auto"/>
        <w:ind w:firstLine="480" w:firstLineChars="200"/>
        <w:rPr>
          <w:rFonts w:hint="eastAsia" w:ascii="宋体" w:hAnsi="宋体"/>
          <w:kern w:val="0"/>
          <w:sz w:val="24"/>
        </w:rPr>
      </w:pPr>
      <w:r>
        <w:rPr>
          <w:rFonts w:hint="eastAsia" w:ascii="宋体" w:hAnsi="宋体"/>
          <w:kern w:val="0"/>
          <w:sz w:val="24"/>
        </w:rPr>
        <w:t>（2）发出索赔意向通知后28天内，向工程师提出延长工期和（或）补偿经济损失的索赔报告及有关资料；</w:t>
      </w:r>
    </w:p>
    <w:p>
      <w:pPr>
        <w:widowControl/>
        <w:spacing w:line="360" w:lineRule="auto"/>
        <w:ind w:firstLine="480" w:firstLineChars="200"/>
        <w:rPr>
          <w:rFonts w:hint="eastAsia" w:ascii="宋体" w:hAnsi="宋体"/>
          <w:kern w:val="0"/>
          <w:sz w:val="24"/>
        </w:rPr>
      </w:pPr>
      <w:r>
        <w:rPr>
          <w:rFonts w:hint="eastAsia" w:ascii="宋体" w:hAnsi="宋体"/>
          <w:kern w:val="0"/>
          <w:sz w:val="24"/>
        </w:rPr>
        <w:t>（3）工程师在收到承包人送交的索赔报告和有关资料后，于28天内给予答复，或要求承包人进一步补充索赔理由和证据；</w:t>
      </w:r>
    </w:p>
    <w:p>
      <w:pPr>
        <w:widowControl/>
        <w:spacing w:line="360" w:lineRule="auto"/>
        <w:ind w:firstLine="480" w:firstLineChars="200"/>
        <w:rPr>
          <w:rFonts w:hint="eastAsia" w:ascii="宋体" w:hAnsi="宋体"/>
          <w:kern w:val="0"/>
          <w:sz w:val="24"/>
        </w:rPr>
      </w:pPr>
      <w:r>
        <w:rPr>
          <w:rFonts w:hint="eastAsia" w:ascii="宋体" w:hAnsi="宋体"/>
          <w:kern w:val="0"/>
          <w:sz w:val="24"/>
        </w:rPr>
        <w:t>（4）工程师在收到承包人送交的索赔报告和有关资料后28天内未予答复或未对承包人作进一步要求，视为该项索赔已经认可；</w:t>
      </w:r>
    </w:p>
    <w:p>
      <w:pPr>
        <w:widowControl/>
        <w:spacing w:line="360" w:lineRule="auto"/>
        <w:ind w:firstLine="480" w:firstLineChars="200"/>
        <w:rPr>
          <w:rFonts w:hint="eastAsia" w:ascii="宋体" w:hAnsi="宋体"/>
          <w:kern w:val="0"/>
          <w:sz w:val="24"/>
        </w:rPr>
      </w:pPr>
      <w:r>
        <w:rPr>
          <w:rFonts w:hint="eastAsia" w:ascii="宋体" w:hAnsi="宋体"/>
          <w:kern w:val="0"/>
          <w:sz w:val="24"/>
        </w:rPr>
        <w:t>（5）当该索赔事件持续进行时，承包人应当阶段性向工程师发出索赔意向，在索赔事件终了后28天内，向工程师送交索赔的有关资料和最终索赔报告。索赔答复程序与（3）、（4）规定相同。</w:t>
      </w:r>
    </w:p>
    <w:p>
      <w:pPr>
        <w:widowControl/>
        <w:spacing w:line="360" w:lineRule="auto"/>
        <w:ind w:firstLine="480" w:firstLineChars="200"/>
        <w:rPr>
          <w:rFonts w:hint="eastAsia" w:ascii="宋体" w:hAnsi="宋体"/>
          <w:kern w:val="0"/>
          <w:sz w:val="24"/>
        </w:rPr>
      </w:pPr>
      <w:r>
        <w:rPr>
          <w:rFonts w:hint="eastAsia" w:ascii="宋体" w:hAnsi="宋体"/>
          <w:kern w:val="0"/>
          <w:sz w:val="24"/>
        </w:rPr>
        <w:t>40.3承包人未能按合同约定履行自己的各项义务或发生错误，给发包人造成经济损失，发包人可按40.2款确定的时限向承包人提出索赔。</w:t>
      </w:r>
    </w:p>
    <w:p>
      <w:pPr>
        <w:widowControl/>
        <w:spacing w:line="360" w:lineRule="auto"/>
        <w:ind w:firstLine="480" w:firstLineChars="200"/>
        <w:rPr>
          <w:rFonts w:hint="eastAsia" w:ascii="宋体" w:hAnsi="宋体"/>
          <w:kern w:val="0"/>
          <w:sz w:val="24"/>
        </w:rPr>
      </w:pPr>
      <w:r>
        <w:rPr>
          <w:rFonts w:hint="eastAsia" w:ascii="宋体" w:hAnsi="宋体"/>
          <w:kern w:val="0"/>
          <w:sz w:val="24"/>
        </w:rPr>
        <w:t>41、争议</w:t>
      </w:r>
    </w:p>
    <w:p>
      <w:pPr>
        <w:widowControl/>
        <w:spacing w:line="360" w:lineRule="auto"/>
        <w:ind w:firstLine="480" w:firstLineChars="200"/>
        <w:rPr>
          <w:rFonts w:hint="eastAsia" w:ascii="宋体" w:hAnsi="宋体"/>
          <w:kern w:val="0"/>
          <w:sz w:val="24"/>
        </w:rPr>
      </w:pPr>
      <w:r>
        <w:rPr>
          <w:rFonts w:hint="eastAsia" w:ascii="宋体" w:hAnsi="宋体"/>
          <w:kern w:val="0"/>
          <w:sz w:val="24"/>
        </w:rPr>
        <w:t>41.1发包人承包人在履行合同时发生争议，可以协商和解或者要求有关主管部门调解。当事人不愿和解、调解或者和解、调解不成的，双方可以在专用条款内约定以下一种方式解决争议：第一种解决方式：双方达成仲裁协议，向约定的仲裁委员会申请仲裁；第二种解决方式：向有管辖权的人民法院起诉。</w:t>
      </w:r>
    </w:p>
    <w:p>
      <w:pPr>
        <w:widowControl/>
        <w:spacing w:line="360" w:lineRule="auto"/>
        <w:ind w:firstLine="480" w:firstLineChars="200"/>
        <w:rPr>
          <w:rFonts w:hint="eastAsia" w:ascii="宋体" w:hAnsi="宋体"/>
          <w:kern w:val="0"/>
          <w:sz w:val="24"/>
        </w:rPr>
      </w:pPr>
      <w:r>
        <w:rPr>
          <w:rFonts w:hint="eastAsia" w:ascii="宋体" w:hAnsi="宋体"/>
          <w:kern w:val="0"/>
          <w:sz w:val="24"/>
        </w:rPr>
        <w:t>41.2发生争议后，除非出现下列情况的，双方都应继续履行合同，保持施工连续，保护好已完工程：</w:t>
      </w:r>
    </w:p>
    <w:p>
      <w:pPr>
        <w:widowControl/>
        <w:spacing w:line="360" w:lineRule="auto"/>
        <w:ind w:firstLine="480" w:firstLineChars="200"/>
        <w:rPr>
          <w:rFonts w:hint="eastAsia" w:ascii="宋体" w:hAnsi="宋体"/>
          <w:kern w:val="0"/>
          <w:sz w:val="24"/>
        </w:rPr>
      </w:pPr>
      <w:r>
        <w:rPr>
          <w:rFonts w:hint="eastAsia" w:ascii="宋体" w:hAnsi="宋体"/>
          <w:kern w:val="0"/>
          <w:sz w:val="24"/>
        </w:rPr>
        <w:t>（1）单方违约导致合同确已无法履行，双方协议停止施工；</w:t>
      </w:r>
    </w:p>
    <w:p>
      <w:pPr>
        <w:widowControl/>
        <w:spacing w:line="360" w:lineRule="auto"/>
        <w:ind w:firstLine="480" w:firstLineChars="200"/>
        <w:rPr>
          <w:rFonts w:hint="eastAsia" w:ascii="宋体" w:hAnsi="宋体"/>
          <w:kern w:val="0"/>
          <w:sz w:val="24"/>
        </w:rPr>
      </w:pPr>
      <w:r>
        <w:rPr>
          <w:rFonts w:hint="eastAsia" w:ascii="宋体" w:hAnsi="宋体"/>
          <w:kern w:val="0"/>
          <w:sz w:val="24"/>
        </w:rPr>
        <w:t>（2）调解要求停止施工，且为双方接受；</w:t>
      </w:r>
    </w:p>
    <w:p>
      <w:pPr>
        <w:widowControl/>
        <w:spacing w:line="360" w:lineRule="auto"/>
        <w:ind w:firstLine="480" w:firstLineChars="200"/>
        <w:rPr>
          <w:rFonts w:hint="eastAsia" w:ascii="宋体" w:hAnsi="宋体"/>
          <w:kern w:val="0"/>
          <w:sz w:val="24"/>
        </w:rPr>
      </w:pPr>
      <w:r>
        <w:rPr>
          <w:rFonts w:hint="eastAsia" w:ascii="宋体" w:hAnsi="宋体"/>
          <w:kern w:val="0"/>
          <w:sz w:val="24"/>
        </w:rPr>
        <w:t>（3）仲裁机构要求停止施工；</w:t>
      </w:r>
    </w:p>
    <w:p>
      <w:pPr>
        <w:widowControl/>
        <w:spacing w:line="360" w:lineRule="auto"/>
        <w:ind w:firstLine="480" w:firstLineChars="200"/>
        <w:rPr>
          <w:rFonts w:hint="eastAsia" w:ascii="宋体" w:hAnsi="宋体"/>
          <w:kern w:val="0"/>
          <w:sz w:val="24"/>
        </w:rPr>
      </w:pPr>
      <w:r>
        <w:rPr>
          <w:rFonts w:hint="eastAsia" w:ascii="宋体" w:hAnsi="宋体"/>
          <w:kern w:val="0"/>
          <w:sz w:val="24"/>
        </w:rPr>
        <w:t>（4）法院要求停止施工。</w:t>
      </w:r>
    </w:p>
    <w:p>
      <w:pPr>
        <w:widowControl/>
        <w:spacing w:line="360" w:lineRule="auto"/>
        <w:ind w:firstLine="482" w:firstLineChars="200"/>
        <w:rPr>
          <w:rFonts w:hint="eastAsia" w:ascii="宋体" w:hAnsi="宋体"/>
          <w:b/>
          <w:kern w:val="0"/>
          <w:sz w:val="24"/>
        </w:rPr>
      </w:pPr>
      <w:r>
        <w:rPr>
          <w:rFonts w:hint="eastAsia" w:ascii="宋体" w:hAnsi="宋体"/>
          <w:b/>
          <w:kern w:val="0"/>
          <w:sz w:val="24"/>
        </w:rPr>
        <w:t>十一、其他</w:t>
      </w:r>
    </w:p>
    <w:p>
      <w:pPr>
        <w:widowControl/>
        <w:spacing w:line="360" w:lineRule="auto"/>
        <w:ind w:firstLine="480" w:firstLineChars="200"/>
        <w:rPr>
          <w:rFonts w:hint="eastAsia" w:ascii="宋体" w:hAnsi="宋体"/>
          <w:kern w:val="0"/>
          <w:sz w:val="24"/>
        </w:rPr>
      </w:pPr>
      <w:r>
        <w:rPr>
          <w:rFonts w:hint="eastAsia" w:ascii="宋体" w:hAnsi="宋体"/>
          <w:kern w:val="0"/>
          <w:sz w:val="24"/>
        </w:rPr>
        <w:t>42、工程分包</w:t>
      </w:r>
    </w:p>
    <w:p>
      <w:pPr>
        <w:widowControl/>
        <w:spacing w:line="360" w:lineRule="auto"/>
        <w:ind w:firstLine="480" w:firstLineChars="200"/>
        <w:rPr>
          <w:rFonts w:hint="eastAsia" w:ascii="宋体" w:hAnsi="宋体"/>
          <w:kern w:val="0"/>
          <w:sz w:val="24"/>
        </w:rPr>
      </w:pPr>
      <w:r>
        <w:rPr>
          <w:rFonts w:hint="eastAsia" w:ascii="宋体" w:hAnsi="宋体"/>
          <w:kern w:val="0"/>
          <w:sz w:val="24"/>
        </w:rPr>
        <w:t>42.1承包人需要将专业工程或劳务进行分包的，应分包给具有相应资质的专业或劳务企业，并与分包企业签订分包合同。</w:t>
      </w:r>
    </w:p>
    <w:p>
      <w:pPr>
        <w:widowControl/>
        <w:spacing w:line="360" w:lineRule="auto"/>
        <w:ind w:firstLine="480" w:firstLineChars="200"/>
        <w:rPr>
          <w:rFonts w:hint="eastAsia" w:ascii="宋体" w:hAnsi="宋体"/>
          <w:kern w:val="0"/>
          <w:sz w:val="24"/>
        </w:rPr>
      </w:pPr>
      <w:r>
        <w:rPr>
          <w:rFonts w:hint="eastAsia" w:ascii="宋体" w:hAnsi="宋体"/>
          <w:kern w:val="0"/>
          <w:sz w:val="24"/>
        </w:rPr>
        <w:t>42.2承包人不得将其承包的工程转包给他人，也不得将其承包的工程以分包的名义转包给他人。</w:t>
      </w:r>
    </w:p>
    <w:p>
      <w:pPr>
        <w:widowControl/>
        <w:spacing w:line="360" w:lineRule="auto"/>
        <w:ind w:firstLine="480" w:firstLineChars="200"/>
        <w:rPr>
          <w:rFonts w:hint="eastAsia" w:ascii="宋体" w:hAnsi="宋体"/>
          <w:kern w:val="0"/>
          <w:sz w:val="24"/>
        </w:rPr>
      </w:pPr>
      <w:r>
        <w:rPr>
          <w:rFonts w:hint="eastAsia" w:ascii="宋体" w:hAnsi="宋体"/>
          <w:kern w:val="0"/>
          <w:sz w:val="24"/>
        </w:rPr>
        <w:t>42.3工程分包不能解除承包人任何责任与义务。承包人应在分包场地派驻相应管理人员，保证本合同的履行。分包单位的任何违约行为或疏忽导致工程损害或给发包人造成其他损失，承包人承担连带责任。</w:t>
      </w:r>
    </w:p>
    <w:p>
      <w:pPr>
        <w:widowControl/>
        <w:spacing w:line="360" w:lineRule="auto"/>
        <w:ind w:firstLine="480" w:firstLineChars="200"/>
        <w:rPr>
          <w:rFonts w:hint="eastAsia" w:ascii="宋体" w:hAnsi="宋体"/>
          <w:kern w:val="0"/>
          <w:sz w:val="24"/>
        </w:rPr>
      </w:pPr>
      <w:r>
        <w:rPr>
          <w:rFonts w:hint="eastAsia" w:ascii="宋体" w:hAnsi="宋体"/>
          <w:kern w:val="0"/>
          <w:sz w:val="24"/>
        </w:rPr>
        <w:t>42.4分包工程价款由承包人与分包单位结算。发包人未经承包人同意不得以任何形式向分包单位支付各种工程款项。</w:t>
      </w:r>
    </w:p>
    <w:p>
      <w:pPr>
        <w:widowControl/>
        <w:spacing w:line="360" w:lineRule="auto"/>
        <w:ind w:firstLine="480" w:firstLineChars="200"/>
        <w:rPr>
          <w:rFonts w:hint="eastAsia" w:ascii="宋体" w:hAnsi="宋体"/>
          <w:kern w:val="0"/>
          <w:sz w:val="24"/>
        </w:rPr>
      </w:pPr>
      <w:r>
        <w:rPr>
          <w:rFonts w:hint="eastAsia" w:ascii="宋体" w:hAnsi="宋体"/>
          <w:kern w:val="0"/>
          <w:sz w:val="24"/>
        </w:rPr>
        <w:t>42.5承包人应按时支付分包工程款及劳务费。若承包人不能按时支付时，发包人可将此部分款项从向承包人支付的工程款中扣出并直接支付给分包人和劳务人员。</w:t>
      </w:r>
    </w:p>
    <w:p>
      <w:pPr>
        <w:widowControl/>
        <w:spacing w:line="360" w:lineRule="auto"/>
        <w:ind w:firstLine="480" w:firstLineChars="200"/>
        <w:rPr>
          <w:rFonts w:hint="eastAsia" w:ascii="宋体" w:hAnsi="宋体"/>
          <w:kern w:val="0"/>
          <w:sz w:val="24"/>
        </w:rPr>
      </w:pPr>
      <w:r>
        <w:rPr>
          <w:rFonts w:hint="eastAsia" w:ascii="宋体" w:hAnsi="宋体"/>
          <w:kern w:val="0"/>
          <w:sz w:val="24"/>
        </w:rPr>
        <w:t>43、不可抗力</w:t>
      </w:r>
    </w:p>
    <w:p>
      <w:pPr>
        <w:widowControl/>
        <w:spacing w:line="360" w:lineRule="auto"/>
        <w:ind w:firstLine="480" w:firstLineChars="200"/>
        <w:rPr>
          <w:rFonts w:hint="eastAsia" w:ascii="宋体" w:hAnsi="宋体"/>
          <w:kern w:val="0"/>
          <w:sz w:val="24"/>
        </w:rPr>
      </w:pPr>
      <w:r>
        <w:rPr>
          <w:rFonts w:hint="eastAsia" w:ascii="宋体" w:hAnsi="宋体"/>
          <w:kern w:val="0"/>
          <w:sz w:val="24"/>
        </w:rPr>
        <w:t>43.1不可抗力包括因战争、动乱、空中飞行物体坠落或其他非发包人承包人责任造成的爆炸、火灾，以及专用条款约定的风、雨、雪、洪、震等自然灾害。</w:t>
      </w:r>
    </w:p>
    <w:p>
      <w:pPr>
        <w:widowControl/>
        <w:spacing w:line="360" w:lineRule="auto"/>
        <w:ind w:firstLine="480" w:firstLineChars="200"/>
        <w:rPr>
          <w:rFonts w:hint="eastAsia" w:ascii="宋体" w:hAnsi="宋体"/>
          <w:kern w:val="0"/>
          <w:sz w:val="24"/>
        </w:rPr>
      </w:pPr>
      <w:r>
        <w:rPr>
          <w:rFonts w:hint="eastAsia" w:ascii="宋体" w:hAnsi="宋体"/>
          <w:kern w:val="0"/>
          <w:sz w:val="24"/>
        </w:rPr>
        <w:t>43.2不可抗力事件发生后，承包人应立即通知工程师，双方应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事件持续发生，承包人应每隔7天向工程师报告一次受害情况。不可抗力事件结束后14天内，承包人向工程师提交清理和修复费用的正式报告及有关资料。</w:t>
      </w:r>
    </w:p>
    <w:p>
      <w:pPr>
        <w:widowControl/>
        <w:spacing w:line="360" w:lineRule="auto"/>
        <w:ind w:firstLine="480" w:firstLineChars="200"/>
        <w:rPr>
          <w:rFonts w:hint="eastAsia" w:ascii="宋体" w:hAnsi="宋体"/>
          <w:kern w:val="0"/>
          <w:sz w:val="24"/>
        </w:rPr>
      </w:pPr>
      <w:r>
        <w:rPr>
          <w:rFonts w:hint="eastAsia" w:ascii="宋体" w:hAnsi="宋体"/>
          <w:kern w:val="0"/>
          <w:sz w:val="24"/>
        </w:rPr>
        <w:t>43.3因不可抗力事件导致的费用及延误的工期由双方按以下方法分别承担：</w:t>
      </w:r>
    </w:p>
    <w:p>
      <w:pPr>
        <w:widowControl/>
        <w:spacing w:line="360" w:lineRule="auto"/>
        <w:ind w:firstLine="480" w:firstLineChars="200"/>
        <w:rPr>
          <w:rFonts w:hint="eastAsia" w:ascii="宋体" w:hAnsi="宋体"/>
          <w:kern w:val="0"/>
          <w:sz w:val="24"/>
        </w:rPr>
      </w:pPr>
      <w:r>
        <w:rPr>
          <w:rFonts w:hint="eastAsia" w:ascii="宋体" w:hAnsi="宋体"/>
          <w:kern w:val="0"/>
          <w:sz w:val="24"/>
        </w:rPr>
        <w:t>（1）工程本身的损害、因工程损害导致第三人人员伤亡和财产损失以及运至施工场地用于施工的材料和待安装的设备的损害，由发包人承担；</w:t>
      </w:r>
    </w:p>
    <w:p>
      <w:pPr>
        <w:widowControl/>
        <w:spacing w:line="360" w:lineRule="auto"/>
        <w:ind w:firstLine="480" w:firstLineChars="200"/>
        <w:rPr>
          <w:rFonts w:hint="eastAsia" w:ascii="宋体" w:hAnsi="宋体"/>
          <w:kern w:val="0"/>
          <w:sz w:val="24"/>
        </w:rPr>
      </w:pPr>
      <w:r>
        <w:rPr>
          <w:rFonts w:hint="eastAsia" w:ascii="宋体" w:hAnsi="宋体"/>
          <w:kern w:val="0"/>
          <w:sz w:val="24"/>
        </w:rPr>
        <w:t>（2）发包人承包人人员伤亡由其所在单位负责，并承担相应费用；</w:t>
      </w:r>
    </w:p>
    <w:p>
      <w:pPr>
        <w:widowControl/>
        <w:spacing w:line="360" w:lineRule="auto"/>
        <w:ind w:firstLine="480" w:firstLineChars="200"/>
        <w:rPr>
          <w:rFonts w:hint="eastAsia" w:ascii="宋体" w:hAnsi="宋体"/>
          <w:kern w:val="0"/>
          <w:sz w:val="24"/>
        </w:rPr>
      </w:pPr>
      <w:r>
        <w:rPr>
          <w:rFonts w:hint="eastAsia" w:ascii="宋体" w:hAnsi="宋体"/>
          <w:kern w:val="0"/>
          <w:sz w:val="24"/>
        </w:rPr>
        <w:t>（3）承包人机械设备损坏及停工损失，由承包人承担；</w:t>
      </w:r>
    </w:p>
    <w:p>
      <w:pPr>
        <w:widowControl/>
        <w:spacing w:line="360" w:lineRule="auto"/>
        <w:ind w:firstLine="480" w:firstLineChars="200"/>
        <w:rPr>
          <w:rFonts w:hint="eastAsia" w:ascii="宋体" w:hAnsi="宋体"/>
          <w:kern w:val="0"/>
          <w:sz w:val="24"/>
        </w:rPr>
      </w:pPr>
      <w:r>
        <w:rPr>
          <w:rFonts w:hint="eastAsia" w:ascii="宋体" w:hAnsi="宋体"/>
          <w:kern w:val="0"/>
          <w:sz w:val="24"/>
        </w:rPr>
        <w:t>（4）停工期间，承包人应工程师要求留在施工场地的必要的管理人员及保卫人员的费用由发包人承担；</w:t>
      </w:r>
    </w:p>
    <w:p>
      <w:pPr>
        <w:widowControl/>
        <w:spacing w:line="360" w:lineRule="auto"/>
        <w:ind w:firstLine="480" w:firstLineChars="200"/>
        <w:rPr>
          <w:rFonts w:hint="eastAsia" w:ascii="宋体" w:hAnsi="宋体"/>
          <w:kern w:val="0"/>
          <w:sz w:val="24"/>
        </w:rPr>
      </w:pPr>
      <w:r>
        <w:rPr>
          <w:rFonts w:hint="eastAsia" w:ascii="宋体" w:hAnsi="宋体"/>
          <w:kern w:val="0"/>
          <w:sz w:val="24"/>
        </w:rPr>
        <w:t>（5）工程所需清理、修复费用，由发包人承担；</w:t>
      </w:r>
    </w:p>
    <w:p>
      <w:pPr>
        <w:widowControl/>
        <w:spacing w:line="360" w:lineRule="auto"/>
        <w:ind w:firstLine="480" w:firstLineChars="200"/>
        <w:rPr>
          <w:rFonts w:hint="eastAsia" w:ascii="宋体" w:hAnsi="宋体"/>
          <w:kern w:val="0"/>
          <w:sz w:val="24"/>
        </w:rPr>
      </w:pPr>
      <w:r>
        <w:rPr>
          <w:rFonts w:hint="eastAsia" w:ascii="宋体" w:hAnsi="宋体"/>
          <w:kern w:val="0"/>
          <w:sz w:val="24"/>
        </w:rPr>
        <w:t>（6）延误的工期相应顺延。</w:t>
      </w:r>
    </w:p>
    <w:p>
      <w:pPr>
        <w:widowControl/>
        <w:spacing w:line="360" w:lineRule="auto"/>
        <w:ind w:firstLine="480" w:firstLineChars="200"/>
        <w:rPr>
          <w:rFonts w:hint="eastAsia" w:ascii="宋体" w:hAnsi="宋体"/>
          <w:kern w:val="0"/>
          <w:sz w:val="24"/>
        </w:rPr>
      </w:pPr>
      <w:r>
        <w:rPr>
          <w:rFonts w:hint="eastAsia" w:ascii="宋体" w:hAnsi="宋体"/>
          <w:kern w:val="0"/>
          <w:sz w:val="24"/>
        </w:rPr>
        <w:t>43.4因合同一方迟延履行合同后发生不可抗力的，不能免除迟延履行方的相应责任。</w:t>
      </w:r>
    </w:p>
    <w:p>
      <w:pPr>
        <w:widowControl/>
        <w:spacing w:line="360" w:lineRule="auto"/>
        <w:ind w:firstLine="480" w:firstLineChars="200"/>
        <w:rPr>
          <w:rFonts w:hint="eastAsia" w:ascii="宋体" w:hAnsi="宋体"/>
          <w:kern w:val="0"/>
          <w:sz w:val="24"/>
        </w:rPr>
      </w:pPr>
      <w:r>
        <w:rPr>
          <w:rFonts w:hint="eastAsia" w:ascii="宋体" w:hAnsi="宋体"/>
          <w:kern w:val="0"/>
          <w:sz w:val="24"/>
        </w:rPr>
        <w:t>44、保险</w:t>
      </w:r>
    </w:p>
    <w:p>
      <w:pPr>
        <w:widowControl/>
        <w:spacing w:line="360" w:lineRule="auto"/>
        <w:ind w:firstLine="480" w:firstLineChars="200"/>
        <w:rPr>
          <w:rFonts w:hint="eastAsia" w:ascii="宋体" w:hAnsi="宋体"/>
          <w:kern w:val="0"/>
          <w:sz w:val="24"/>
        </w:rPr>
      </w:pPr>
      <w:r>
        <w:rPr>
          <w:rFonts w:hint="eastAsia" w:ascii="宋体" w:hAnsi="宋体"/>
          <w:kern w:val="0"/>
          <w:sz w:val="24"/>
        </w:rPr>
        <w:t>44.1工程开工前，发包人为建设工程和施工现场内的自有人员及第三人人员生命财产办理保险，支付保险费用。</w:t>
      </w:r>
    </w:p>
    <w:p>
      <w:pPr>
        <w:widowControl/>
        <w:spacing w:line="360" w:lineRule="auto"/>
        <w:ind w:firstLine="480" w:firstLineChars="200"/>
        <w:rPr>
          <w:rFonts w:hint="eastAsia" w:ascii="宋体" w:hAnsi="宋体"/>
          <w:kern w:val="0"/>
          <w:sz w:val="24"/>
        </w:rPr>
      </w:pPr>
      <w:r>
        <w:rPr>
          <w:rFonts w:hint="eastAsia" w:ascii="宋体" w:hAnsi="宋体"/>
          <w:kern w:val="0"/>
          <w:sz w:val="24"/>
        </w:rPr>
        <w:t>44.2发包人供应的运至施工场地内用于工程的材料设备，由发包人办理保险，并支付保险费用。</w:t>
      </w:r>
    </w:p>
    <w:p>
      <w:pPr>
        <w:widowControl/>
        <w:spacing w:line="360" w:lineRule="auto"/>
        <w:ind w:firstLine="480" w:firstLineChars="200"/>
        <w:rPr>
          <w:rFonts w:hint="eastAsia" w:ascii="宋体" w:hAnsi="宋体"/>
          <w:kern w:val="0"/>
          <w:sz w:val="24"/>
        </w:rPr>
      </w:pPr>
      <w:r>
        <w:rPr>
          <w:rFonts w:hint="eastAsia" w:ascii="宋体" w:hAnsi="宋体"/>
          <w:kern w:val="0"/>
          <w:sz w:val="24"/>
        </w:rPr>
        <w:t>44.3发包人可以将有关保险事项委托承包人办理，费用由发包人承担。</w:t>
      </w:r>
    </w:p>
    <w:p>
      <w:pPr>
        <w:widowControl/>
        <w:spacing w:line="360" w:lineRule="auto"/>
        <w:ind w:firstLine="480" w:firstLineChars="200"/>
        <w:rPr>
          <w:rFonts w:hint="eastAsia" w:ascii="宋体" w:hAnsi="宋体"/>
          <w:kern w:val="0"/>
          <w:sz w:val="24"/>
        </w:rPr>
      </w:pPr>
      <w:r>
        <w:rPr>
          <w:rFonts w:hint="eastAsia" w:ascii="宋体" w:hAnsi="宋体"/>
          <w:kern w:val="0"/>
          <w:sz w:val="24"/>
        </w:rPr>
        <w:t>44.4承包人必须为施工场地内施工人员办理意外伤害保险和工伤保险，并为施工场地内的施工机械设备办理财产保险，支付保险费用。</w:t>
      </w:r>
    </w:p>
    <w:p>
      <w:pPr>
        <w:widowControl/>
        <w:spacing w:line="360" w:lineRule="auto"/>
        <w:ind w:firstLine="480" w:firstLineChars="200"/>
        <w:rPr>
          <w:rFonts w:hint="eastAsia" w:ascii="宋体" w:hAnsi="宋体"/>
          <w:kern w:val="0"/>
          <w:sz w:val="24"/>
        </w:rPr>
      </w:pPr>
      <w:r>
        <w:rPr>
          <w:rFonts w:hint="eastAsia" w:ascii="宋体" w:hAnsi="宋体"/>
          <w:kern w:val="0"/>
          <w:sz w:val="24"/>
        </w:rPr>
        <w:t>44.5保险事故发生时，发包人承包人有责任尽力采取必要的措施，防止或者减少损失。</w:t>
      </w:r>
    </w:p>
    <w:p>
      <w:pPr>
        <w:widowControl/>
        <w:spacing w:line="360" w:lineRule="auto"/>
        <w:ind w:firstLine="480" w:firstLineChars="200"/>
        <w:rPr>
          <w:rFonts w:hint="eastAsia" w:ascii="宋体" w:hAnsi="宋体"/>
          <w:kern w:val="0"/>
          <w:sz w:val="24"/>
        </w:rPr>
      </w:pPr>
      <w:r>
        <w:rPr>
          <w:rFonts w:hint="eastAsia" w:ascii="宋体" w:hAnsi="宋体"/>
          <w:kern w:val="0"/>
          <w:sz w:val="24"/>
        </w:rPr>
        <w:t>44.6具体投保内容和相关责任，发包人承包人在专用条款中约定。</w:t>
      </w:r>
    </w:p>
    <w:p>
      <w:pPr>
        <w:widowControl/>
        <w:spacing w:line="360" w:lineRule="auto"/>
        <w:ind w:firstLine="480" w:firstLineChars="200"/>
        <w:rPr>
          <w:rFonts w:hint="eastAsia" w:ascii="宋体" w:hAnsi="宋体"/>
          <w:kern w:val="0"/>
          <w:sz w:val="24"/>
        </w:rPr>
      </w:pPr>
      <w:r>
        <w:rPr>
          <w:rFonts w:hint="eastAsia" w:ascii="宋体" w:hAnsi="宋体"/>
          <w:kern w:val="0"/>
          <w:sz w:val="24"/>
        </w:rPr>
        <w:t>45、担保</w:t>
      </w:r>
    </w:p>
    <w:p>
      <w:pPr>
        <w:widowControl/>
        <w:spacing w:line="360" w:lineRule="auto"/>
        <w:ind w:firstLine="480" w:firstLineChars="200"/>
        <w:rPr>
          <w:rFonts w:hint="eastAsia" w:ascii="宋体" w:hAnsi="宋体"/>
          <w:kern w:val="0"/>
          <w:sz w:val="24"/>
        </w:rPr>
      </w:pPr>
      <w:r>
        <w:rPr>
          <w:rFonts w:hint="eastAsia" w:ascii="宋体" w:hAnsi="宋体"/>
          <w:kern w:val="0"/>
          <w:sz w:val="24"/>
        </w:rPr>
        <w:t>45.1发包人承包人为了全面履行合同，应互相提供以下担保：</w:t>
      </w:r>
    </w:p>
    <w:p>
      <w:pPr>
        <w:widowControl/>
        <w:spacing w:line="360" w:lineRule="auto"/>
        <w:ind w:firstLine="480" w:firstLineChars="200"/>
        <w:rPr>
          <w:rFonts w:hint="eastAsia" w:ascii="宋体" w:hAnsi="宋体"/>
          <w:kern w:val="0"/>
          <w:sz w:val="24"/>
        </w:rPr>
      </w:pPr>
      <w:r>
        <w:rPr>
          <w:rFonts w:hint="eastAsia" w:ascii="宋体" w:hAnsi="宋体"/>
          <w:kern w:val="0"/>
          <w:sz w:val="24"/>
        </w:rPr>
        <w:t>（1）发包人向承包人提供支付担保，按合同约定支付工程价款及履行合同约定的其他义务。</w:t>
      </w:r>
    </w:p>
    <w:p>
      <w:pPr>
        <w:widowControl/>
        <w:spacing w:line="360" w:lineRule="auto"/>
        <w:ind w:firstLine="480" w:firstLineChars="200"/>
        <w:rPr>
          <w:rFonts w:hint="eastAsia" w:ascii="宋体" w:hAnsi="宋体"/>
          <w:kern w:val="0"/>
          <w:sz w:val="24"/>
        </w:rPr>
      </w:pPr>
      <w:r>
        <w:rPr>
          <w:rFonts w:hint="eastAsia" w:ascii="宋体" w:hAnsi="宋体"/>
          <w:kern w:val="0"/>
          <w:sz w:val="24"/>
        </w:rPr>
        <w:t>（2）承包人向发包人提供履约担保，按合同约定履行自己的各项义务。</w:t>
      </w:r>
    </w:p>
    <w:p>
      <w:pPr>
        <w:widowControl/>
        <w:spacing w:line="360" w:lineRule="auto"/>
        <w:ind w:firstLine="480" w:firstLineChars="200"/>
        <w:rPr>
          <w:rFonts w:hint="eastAsia" w:ascii="宋体" w:hAnsi="宋体"/>
          <w:kern w:val="0"/>
          <w:sz w:val="24"/>
        </w:rPr>
      </w:pPr>
      <w:r>
        <w:rPr>
          <w:rFonts w:hint="eastAsia" w:ascii="宋体" w:hAnsi="宋体"/>
          <w:kern w:val="0"/>
          <w:sz w:val="24"/>
        </w:rPr>
        <w:t>45.2一方违约后，另一方可要求提供担保的第三人承担相应责任。</w:t>
      </w:r>
    </w:p>
    <w:p>
      <w:pPr>
        <w:widowControl/>
        <w:spacing w:line="360" w:lineRule="auto"/>
        <w:ind w:firstLine="480" w:firstLineChars="200"/>
        <w:rPr>
          <w:rFonts w:hint="eastAsia" w:ascii="宋体" w:hAnsi="宋体"/>
          <w:kern w:val="0"/>
          <w:sz w:val="24"/>
        </w:rPr>
      </w:pPr>
      <w:r>
        <w:rPr>
          <w:rFonts w:hint="eastAsia" w:ascii="宋体" w:hAnsi="宋体"/>
          <w:kern w:val="0"/>
          <w:sz w:val="24"/>
        </w:rPr>
        <w:t>45.3提供担保的内容、方式和相关责任，发包人承包人除在专用条款中约定外，被担保方与担保方还应签订担保合同，作为本合同附件。</w:t>
      </w:r>
    </w:p>
    <w:p>
      <w:pPr>
        <w:widowControl/>
        <w:spacing w:line="360" w:lineRule="auto"/>
        <w:ind w:firstLine="480" w:firstLineChars="200"/>
        <w:rPr>
          <w:rFonts w:hint="eastAsia" w:ascii="宋体" w:hAnsi="宋体"/>
          <w:kern w:val="0"/>
          <w:sz w:val="24"/>
        </w:rPr>
      </w:pPr>
      <w:r>
        <w:rPr>
          <w:rFonts w:hint="eastAsia" w:ascii="宋体" w:hAnsi="宋体"/>
          <w:kern w:val="0"/>
          <w:sz w:val="24"/>
        </w:rPr>
        <w:t>46、专利技术及特殊工艺</w:t>
      </w:r>
    </w:p>
    <w:p>
      <w:pPr>
        <w:widowControl/>
        <w:spacing w:line="360" w:lineRule="auto"/>
        <w:ind w:firstLine="480" w:firstLineChars="200"/>
        <w:rPr>
          <w:rFonts w:hint="eastAsia" w:ascii="宋体" w:hAnsi="宋体"/>
          <w:kern w:val="0"/>
          <w:sz w:val="24"/>
        </w:rPr>
      </w:pPr>
      <w:r>
        <w:rPr>
          <w:rFonts w:hint="eastAsia" w:ascii="宋体" w:hAnsi="宋体"/>
          <w:kern w:val="0"/>
          <w:sz w:val="24"/>
        </w:rPr>
        <w:t>46.1发包人要求使用专利技术或特殊工艺，应负责办理相应的申报手续，承担申报、试验、使用等费用；承包人提出使用专利技术或特殊工艺，应取得工程师认可，承包人负责办理申报手续并承担有关费用。</w:t>
      </w:r>
    </w:p>
    <w:p>
      <w:pPr>
        <w:widowControl/>
        <w:spacing w:line="360" w:lineRule="auto"/>
        <w:ind w:firstLine="480" w:firstLineChars="200"/>
        <w:rPr>
          <w:rFonts w:hint="eastAsia" w:ascii="宋体" w:hAnsi="宋体"/>
          <w:kern w:val="0"/>
          <w:sz w:val="24"/>
        </w:rPr>
      </w:pPr>
      <w:r>
        <w:rPr>
          <w:rFonts w:hint="eastAsia" w:ascii="宋体" w:hAnsi="宋体"/>
          <w:kern w:val="0"/>
          <w:sz w:val="24"/>
        </w:rPr>
        <w:t>46.2擅自使用专利技术侵犯他人专利权的，责任者依法承担相应责任。</w:t>
      </w:r>
    </w:p>
    <w:p>
      <w:pPr>
        <w:widowControl/>
        <w:spacing w:line="360" w:lineRule="auto"/>
        <w:ind w:firstLine="480" w:firstLineChars="200"/>
        <w:rPr>
          <w:rFonts w:hint="eastAsia" w:ascii="宋体" w:hAnsi="宋体"/>
          <w:kern w:val="0"/>
          <w:sz w:val="24"/>
        </w:rPr>
      </w:pPr>
      <w:r>
        <w:rPr>
          <w:rFonts w:hint="eastAsia" w:ascii="宋体" w:hAnsi="宋体"/>
          <w:kern w:val="0"/>
          <w:sz w:val="24"/>
        </w:rPr>
        <w:t>47、文物和地下障碍物</w:t>
      </w:r>
    </w:p>
    <w:p>
      <w:pPr>
        <w:widowControl/>
        <w:spacing w:line="360" w:lineRule="auto"/>
        <w:ind w:firstLine="480" w:firstLineChars="200"/>
        <w:rPr>
          <w:rFonts w:hint="eastAsia" w:ascii="宋体" w:hAnsi="宋体"/>
          <w:kern w:val="0"/>
          <w:sz w:val="24"/>
        </w:rPr>
      </w:pPr>
      <w:r>
        <w:rPr>
          <w:rFonts w:hint="eastAsia" w:ascii="宋体" w:hAnsi="宋体"/>
          <w:kern w:val="0"/>
          <w:sz w:val="24"/>
        </w:rPr>
        <w:t>47.1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widowControl/>
        <w:spacing w:line="360" w:lineRule="auto"/>
        <w:ind w:firstLine="480" w:firstLineChars="200"/>
        <w:rPr>
          <w:rFonts w:hint="eastAsia" w:ascii="宋体" w:hAnsi="宋体"/>
          <w:kern w:val="0"/>
          <w:sz w:val="24"/>
        </w:rPr>
      </w:pPr>
      <w:r>
        <w:rPr>
          <w:rFonts w:hint="eastAsia" w:ascii="宋体" w:hAnsi="宋体"/>
          <w:kern w:val="0"/>
          <w:sz w:val="24"/>
        </w:rPr>
        <w:t>如发现后隐瞒不报，致使文物遭受破坏，责任者依法承担相应责任。</w:t>
      </w:r>
    </w:p>
    <w:p>
      <w:pPr>
        <w:widowControl/>
        <w:spacing w:line="360" w:lineRule="auto"/>
        <w:ind w:firstLine="480" w:firstLineChars="200"/>
        <w:rPr>
          <w:rFonts w:hint="eastAsia" w:ascii="宋体" w:hAnsi="宋体"/>
          <w:kern w:val="0"/>
          <w:sz w:val="24"/>
        </w:rPr>
      </w:pPr>
      <w:r>
        <w:rPr>
          <w:rFonts w:hint="eastAsia" w:ascii="宋体" w:hAnsi="宋体"/>
          <w:kern w:val="0"/>
          <w:sz w:val="24"/>
        </w:rPr>
        <w:t>47.2施工中发现影响施工的地下障碍物时，承包人应于8小时内以书面形式通知工程师，同时提出处置方案，工程师收到处置方案后24小时内予以认可或提出修正方案。发包人承担由此发生的费用，顺延延误的工期。</w:t>
      </w:r>
    </w:p>
    <w:p>
      <w:pPr>
        <w:widowControl/>
        <w:spacing w:line="360" w:lineRule="auto"/>
        <w:ind w:firstLine="480" w:firstLineChars="200"/>
        <w:rPr>
          <w:rFonts w:hint="eastAsia" w:ascii="宋体" w:hAnsi="宋体"/>
          <w:kern w:val="0"/>
          <w:sz w:val="24"/>
        </w:rPr>
      </w:pPr>
      <w:r>
        <w:rPr>
          <w:rFonts w:hint="eastAsia" w:ascii="宋体" w:hAnsi="宋体"/>
          <w:kern w:val="0"/>
          <w:sz w:val="24"/>
        </w:rPr>
        <w:t>所发现的地下障碍物有归属单位时，发包人应报请有关部门协同处置。</w:t>
      </w:r>
    </w:p>
    <w:p>
      <w:pPr>
        <w:widowControl/>
        <w:spacing w:line="360" w:lineRule="auto"/>
        <w:ind w:firstLine="480" w:firstLineChars="200"/>
        <w:rPr>
          <w:rFonts w:hint="eastAsia" w:ascii="宋体" w:hAnsi="宋体"/>
          <w:kern w:val="0"/>
          <w:sz w:val="24"/>
        </w:rPr>
      </w:pPr>
      <w:r>
        <w:rPr>
          <w:rFonts w:hint="eastAsia" w:ascii="宋体" w:hAnsi="宋体"/>
          <w:kern w:val="0"/>
          <w:sz w:val="24"/>
        </w:rPr>
        <w:t>48、合同解除</w:t>
      </w:r>
    </w:p>
    <w:p>
      <w:pPr>
        <w:widowControl/>
        <w:spacing w:line="360" w:lineRule="auto"/>
        <w:ind w:firstLine="480" w:firstLineChars="200"/>
        <w:rPr>
          <w:rFonts w:hint="eastAsia" w:ascii="宋体" w:hAnsi="宋体"/>
          <w:kern w:val="0"/>
          <w:sz w:val="24"/>
        </w:rPr>
      </w:pPr>
      <w:r>
        <w:rPr>
          <w:rFonts w:hint="eastAsia" w:ascii="宋体" w:hAnsi="宋体"/>
          <w:kern w:val="0"/>
          <w:sz w:val="24"/>
        </w:rPr>
        <w:t>48.1发包人承包人协商一致，可以解除合同。</w:t>
      </w:r>
    </w:p>
    <w:p>
      <w:pPr>
        <w:widowControl/>
        <w:spacing w:line="360" w:lineRule="auto"/>
        <w:ind w:firstLine="480" w:firstLineChars="200"/>
        <w:rPr>
          <w:rFonts w:hint="eastAsia" w:ascii="宋体" w:hAnsi="宋体"/>
          <w:kern w:val="0"/>
          <w:sz w:val="24"/>
        </w:rPr>
      </w:pPr>
      <w:r>
        <w:rPr>
          <w:rFonts w:hint="eastAsia" w:ascii="宋体" w:hAnsi="宋体"/>
          <w:kern w:val="0"/>
          <w:sz w:val="24"/>
        </w:rPr>
        <w:t>48.2发生本通用条款第30.5款情况，停止施工超过56天，发包人仍不支付工程款（进度款），承包人有权解除合同。</w:t>
      </w:r>
    </w:p>
    <w:p>
      <w:pPr>
        <w:widowControl/>
        <w:spacing w:line="360" w:lineRule="auto"/>
        <w:ind w:firstLine="480" w:firstLineChars="200"/>
        <w:rPr>
          <w:rFonts w:hint="eastAsia" w:ascii="宋体" w:hAnsi="宋体"/>
          <w:kern w:val="0"/>
          <w:sz w:val="24"/>
        </w:rPr>
      </w:pPr>
      <w:r>
        <w:rPr>
          <w:rFonts w:hint="eastAsia" w:ascii="宋体" w:hAnsi="宋体"/>
          <w:kern w:val="0"/>
          <w:sz w:val="24"/>
        </w:rPr>
        <w:t>48.3发生本通用条款第42.2款禁止的情况，发包人有权解除合同。</w:t>
      </w:r>
    </w:p>
    <w:p>
      <w:pPr>
        <w:widowControl/>
        <w:spacing w:line="360" w:lineRule="auto"/>
        <w:ind w:firstLine="480" w:firstLineChars="200"/>
        <w:rPr>
          <w:rFonts w:hint="eastAsia" w:ascii="宋体" w:hAnsi="宋体"/>
          <w:kern w:val="0"/>
          <w:sz w:val="24"/>
        </w:rPr>
      </w:pPr>
      <w:r>
        <w:rPr>
          <w:rFonts w:hint="eastAsia" w:ascii="宋体" w:hAnsi="宋体"/>
          <w:kern w:val="0"/>
          <w:sz w:val="24"/>
        </w:rPr>
        <w:t>48.4有下列情形之一的，发包人承包人可以解除合同：</w:t>
      </w:r>
    </w:p>
    <w:p>
      <w:pPr>
        <w:widowControl/>
        <w:spacing w:line="360" w:lineRule="auto"/>
        <w:ind w:firstLine="480" w:firstLineChars="200"/>
        <w:rPr>
          <w:rFonts w:hint="eastAsia" w:ascii="宋体" w:hAnsi="宋体"/>
          <w:kern w:val="0"/>
          <w:sz w:val="24"/>
        </w:rPr>
      </w:pPr>
      <w:r>
        <w:rPr>
          <w:rFonts w:hint="eastAsia" w:ascii="宋体" w:hAnsi="宋体"/>
          <w:kern w:val="0"/>
          <w:sz w:val="24"/>
        </w:rPr>
        <w:t>（1）因不可抗力致使合同无法履行；</w:t>
      </w:r>
    </w:p>
    <w:p>
      <w:pPr>
        <w:widowControl/>
        <w:spacing w:line="360" w:lineRule="auto"/>
        <w:ind w:firstLine="480" w:firstLineChars="200"/>
        <w:rPr>
          <w:rFonts w:hint="eastAsia" w:ascii="宋体" w:hAnsi="宋体"/>
          <w:kern w:val="0"/>
          <w:sz w:val="24"/>
        </w:rPr>
      </w:pPr>
      <w:r>
        <w:rPr>
          <w:rFonts w:hint="eastAsia" w:ascii="宋体" w:hAnsi="宋体"/>
          <w:kern w:val="0"/>
          <w:sz w:val="24"/>
        </w:rPr>
        <w:t>（2）因一方违约（包括因发包人原因造成工程停建或缓建）致使合同无法履行。</w:t>
      </w:r>
    </w:p>
    <w:p>
      <w:pPr>
        <w:widowControl/>
        <w:spacing w:line="360" w:lineRule="auto"/>
        <w:ind w:firstLine="480" w:firstLineChars="200"/>
        <w:rPr>
          <w:rFonts w:hint="eastAsia" w:ascii="宋体" w:hAnsi="宋体"/>
          <w:kern w:val="0"/>
          <w:sz w:val="24"/>
        </w:rPr>
      </w:pPr>
      <w:r>
        <w:rPr>
          <w:rFonts w:hint="eastAsia" w:ascii="宋体" w:hAnsi="宋体"/>
          <w:kern w:val="0"/>
          <w:sz w:val="24"/>
        </w:rPr>
        <w:t>48.5一方依据48.2、48.3、48.4款约定要求解除合同的，应以书面形式向对方发出解除合同的通知，并在发出通知前7天告知对方，通知到达对方时合同解除。对解除合同有争议的，按本通用条款第41条关于争议的约定处理。</w:t>
      </w:r>
    </w:p>
    <w:p>
      <w:pPr>
        <w:widowControl/>
        <w:spacing w:line="360" w:lineRule="auto"/>
        <w:ind w:firstLine="480" w:firstLineChars="200"/>
        <w:rPr>
          <w:rFonts w:hint="eastAsia" w:ascii="宋体" w:hAnsi="宋体"/>
          <w:kern w:val="0"/>
          <w:sz w:val="24"/>
        </w:rPr>
      </w:pPr>
      <w:r>
        <w:rPr>
          <w:rFonts w:hint="eastAsia" w:ascii="宋体" w:hAnsi="宋体"/>
          <w:kern w:val="0"/>
          <w:sz w:val="24"/>
        </w:rPr>
        <w:t>48.6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widowControl/>
        <w:spacing w:line="360" w:lineRule="auto"/>
        <w:ind w:firstLine="480" w:firstLineChars="200"/>
        <w:rPr>
          <w:rFonts w:hint="eastAsia" w:ascii="宋体" w:hAnsi="宋体"/>
          <w:kern w:val="0"/>
          <w:sz w:val="24"/>
        </w:rPr>
      </w:pPr>
      <w:r>
        <w:rPr>
          <w:rFonts w:hint="eastAsia" w:ascii="宋体" w:hAnsi="宋体"/>
          <w:kern w:val="0"/>
          <w:sz w:val="24"/>
        </w:rPr>
        <w:t>48.7合同解除后，不影响双方在合同中约定的结算和清理条款的效力。</w:t>
      </w:r>
    </w:p>
    <w:p>
      <w:pPr>
        <w:widowControl/>
        <w:spacing w:line="360" w:lineRule="auto"/>
        <w:ind w:firstLine="480" w:firstLineChars="200"/>
        <w:rPr>
          <w:rFonts w:hint="eastAsia" w:ascii="宋体" w:hAnsi="宋体"/>
          <w:kern w:val="0"/>
          <w:sz w:val="24"/>
        </w:rPr>
      </w:pPr>
      <w:r>
        <w:rPr>
          <w:rFonts w:hint="eastAsia" w:ascii="宋体" w:hAnsi="宋体"/>
          <w:kern w:val="0"/>
          <w:sz w:val="24"/>
        </w:rPr>
        <w:t>49、合同生效与终止</w:t>
      </w:r>
    </w:p>
    <w:p>
      <w:pPr>
        <w:widowControl/>
        <w:spacing w:line="360" w:lineRule="auto"/>
        <w:ind w:firstLine="480" w:firstLineChars="200"/>
        <w:rPr>
          <w:rFonts w:hint="eastAsia" w:ascii="宋体" w:hAnsi="宋体"/>
          <w:kern w:val="0"/>
          <w:sz w:val="24"/>
        </w:rPr>
      </w:pPr>
      <w:r>
        <w:rPr>
          <w:rFonts w:hint="eastAsia" w:ascii="宋体" w:hAnsi="宋体"/>
          <w:kern w:val="0"/>
          <w:sz w:val="24"/>
        </w:rPr>
        <w:t>49.1双方在协议书中约定合同生效方式。</w:t>
      </w:r>
    </w:p>
    <w:p>
      <w:pPr>
        <w:widowControl/>
        <w:spacing w:line="360" w:lineRule="auto"/>
        <w:ind w:firstLine="480" w:firstLineChars="200"/>
        <w:rPr>
          <w:rFonts w:hint="eastAsia" w:ascii="宋体" w:hAnsi="宋体"/>
          <w:kern w:val="0"/>
          <w:sz w:val="24"/>
        </w:rPr>
      </w:pPr>
      <w:r>
        <w:rPr>
          <w:rFonts w:hint="eastAsia" w:ascii="宋体" w:hAnsi="宋体"/>
          <w:kern w:val="0"/>
          <w:sz w:val="24"/>
        </w:rPr>
        <w:t>49.2除本通用条款第38条外，发包人承包人履行合同全部义务，竣工结算价款支付完毕，承包人向发包人交付竣工工程后，本合同即告终止。</w:t>
      </w:r>
    </w:p>
    <w:p>
      <w:pPr>
        <w:widowControl/>
        <w:spacing w:line="360" w:lineRule="auto"/>
        <w:ind w:firstLine="480" w:firstLineChars="200"/>
        <w:rPr>
          <w:rFonts w:hint="eastAsia" w:ascii="宋体" w:hAnsi="宋体"/>
          <w:kern w:val="0"/>
          <w:sz w:val="24"/>
        </w:rPr>
      </w:pPr>
      <w:r>
        <w:rPr>
          <w:rFonts w:hint="eastAsia" w:ascii="宋体" w:hAnsi="宋体"/>
          <w:kern w:val="0"/>
          <w:sz w:val="24"/>
        </w:rPr>
        <w:t>49.3合同的权利义务终止后，发包人承包人应当遵循诚实信用原则，履行通知、协助、保密等义务。</w:t>
      </w:r>
    </w:p>
    <w:p>
      <w:pPr>
        <w:widowControl/>
        <w:spacing w:line="360" w:lineRule="auto"/>
        <w:ind w:firstLine="480" w:firstLineChars="200"/>
        <w:rPr>
          <w:rFonts w:hint="eastAsia" w:ascii="宋体" w:hAnsi="宋体"/>
          <w:kern w:val="0"/>
          <w:sz w:val="24"/>
        </w:rPr>
      </w:pPr>
      <w:r>
        <w:rPr>
          <w:rFonts w:hint="eastAsia" w:ascii="宋体" w:hAnsi="宋体"/>
          <w:kern w:val="0"/>
          <w:sz w:val="24"/>
        </w:rPr>
        <w:t>50、合同份数</w:t>
      </w:r>
    </w:p>
    <w:p>
      <w:pPr>
        <w:widowControl/>
        <w:spacing w:line="360" w:lineRule="auto"/>
        <w:ind w:firstLine="480" w:firstLineChars="200"/>
        <w:rPr>
          <w:rFonts w:hint="eastAsia" w:ascii="宋体" w:hAnsi="宋体"/>
          <w:kern w:val="0"/>
          <w:sz w:val="24"/>
        </w:rPr>
      </w:pPr>
      <w:r>
        <w:rPr>
          <w:rFonts w:hint="eastAsia" w:ascii="宋体" w:hAnsi="宋体"/>
          <w:kern w:val="0"/>
          <w:sz w:val="24"/>
        </w:rPr>
        <w:t>50.1本合同正本两份，具有同等效力，由发包人承包人分别保存一份。</w:t>
      </w:r>
    </w:p>
    <w:p>
      <w:pPr>
        <w:widowControl/>
        <w:spacing w:line="360" w:lineRule="auto"/>
        <w:ind w:firstLine="480" w:firstLineChars="200"/>
        <w:rPr>
          <w:rFonts w:hint="eastAsia" w:ascii="宋体" w:hAnsi="宋体"/>
          <w:kern w:val="0"/>
          <w:sz w:val="24"/>
        </w:rPr>
      </w:pPr>
      <w:r>
        <w:rPr>
          <w:rFonts w:hint="eastAsia" w:ascii="宋体" w:hAnsi="宋体"/>
          <w:kern w:val="0"/>
          <w:sz w:val="24"/>
        </w:rPr>
        <w:t>50.2本合同副本份数，由双方根据需要在专用条款内约定。</w:t>
      </w:r>
    </w:p>
    <w:p>
      <w:pPr>
        <w:widowControl/>
        <w:spacing w:line="360" w:lineRule="auto"/>
        <w:ind w:firstLine="480" w:firstLineChars="200"/>
        <w:rPr>
          <w:rFonts w:hint="eastAsia" w:ascii="宋体" w:hAnsi="宋体"/>
          <w:kern w:val="0"/>
          <w:sz w:val="24"/>
        </w:rPr>
      </w:pPr>
      <w:r>
        <w:rPr>
          <w:rFonts w:hint="eastAsia" w:ascii="宋体" w:hAnsi="宋体"/>
          <w:kern w:val="0"/>
          <w:sz w:val="24"/>
        </w:rPr>
        <w:t>51、补充条款</w:t>
      </w:r>
    </w:p>
    <w:p>
      <w:pPr>
        <w:widowControl/>
        <w:spacing w:line="360" w:lineRule="auto"/>
        <w:ind w:firstLine="480" w:firstLineChars="200"/>
        <w:rPr>
          <w:rFonts w:hint="eastAsia" w:ascii="宋体" w:hAnsi="宋体"/>
          <w:kern w:val="0"/>
          <w:sz w:val="24"/>
        </w:rPr>
      </w:pPr>
      <w:r>
        <w:rPr>
          <w:rFonts w:hint="eastAsia" w:ascii="宋体" w:hAnsi="宋体"/>
          <w:kern w:val="0"/>
          <w:sz w:val="24"/>
        </w:rPr>
        <w:t>双方根据有关法律、行政法规规定，结合工程实际经协商一致后，可对本通用条款内容具体化、补充或修改，在专用条款内约定。</w:t>
      </w:r>
    </w:p>
    <w:p>
      <w:pPr>
        <w:widowControl/>
        <w:spacing w:line="360" w:lineRule="auto"/>
        <w:ind w:firstLine="480" w:firstLineChars="200"/>
        <w:rPr>
          <w:rFonts w:hint="eastAsia" w:ascii="宋体" w:hAnsi="宋体"/>
          <w:kern w:val="0"/>
          <w:sz w:val="24"/>
        </w:rPr>
      </w:pPr>
    </w:p>
    <w:p>
      <w:pPr>
        <w:widowControl/>
        <w:spacing w:line="360" w:lineRule="auto"/>
        <w:jc w:val="center"/>
        <w:rPr>
          <w:rFonts w:hint="eastAsia" w:ascii="黑体" w:hAnsi="宋体" w:eastAsia="黑体"/>
          <w:kern w:val="0"/>
          <w:sz w:val="36"/>
        </w:rPr>
      </w:pPr>
    </w:p>
    <w:p>
      <w:pPr>
        <w:widowControl/>
        <w:spacing w:line="360" w:lineRule="auto"/>
        <w:jc w:val="center"/>
        <w:rPr>
          <w:rFonts w:hint="eastAsia" w:ascii="黑体" w:hAnsi="宋体" w:eastAsia="黑体"/>
          <w:kern w:val="0"/>
          <w:sz w:val="36"/>
        </w:rPr>
      </w:pPr>
    </w:p>
    <w:p>
      <w:pPr>
        <w:widowControl/>
        <w:spacing w:line="360" w:lineRule="auto"/>
        <w:jc w:val="center"/>
        <w:rPr>
          <w:rFonts w:hint="eastAsia" w:ascii="黑体" w:hAnsi="宋体" w:eastAsia="黑体"/>
          <w:kern w:val="0"/>
          <w:sz w:val="36"/>
        </w:rPr>
      </w:pPr>
    </w:p>
    <w:p>
      <w:pPr>
        <w:widowControl/>
        <w:spacing w:line="360" w:lineRule="auto"/>
        <w:jc w:val="center"/>
        <w:rPr>
          <w:rFonts w:hint="eastAsia" w:ascii="黑体" w:hAnsi="宋体" w:eastAsia="黑体"/>
          <w:kern w:val="0"/>
          <w:sz w:val="36"/>
        </w:rPr>
      </w:pPr>
    </w:p>
    <w:p>
      <w:pPr>
        <w:widowControl/>
        <w:spacing w:line="360" w:lineRule="auto"/>
        <w:jc w:val="center"/>
        <w:rPr>
          <w:rFonts w:hint="eastAsia" w:ascii="黑体" w:hAnsi="宋体" w:eastAsia="黑体"/>
          <w:kern w:val="0"/>
          <w:sz w:val="36"/>
        </w:rPr>
      </w:pPr>
    </w:p>
    <w:p>
      <w:pPr>
        <w:widowControl/>
        <w:spacing w:line="360" w:lineRule="auto"/>
        <w:jc w:val="center"/>
        <w:rPr>
          <w:rFonts w:hint="eastAsia" w:ascii="黑体" w:hAnsi="宋体" w:eastAsia="黑体"/>
          <w:kern w:val="0"/>
          <w:sz w:val="36"/>
        </w:rPr>
      </w:pPr>
      <w:r>
        <w:rPr>
          <w:rFonts w:hint="eastAsia" w:ascii="黑体" w:hAnsi="宋体" w:eastAsia="黑体"/>
          <w:kern w:val="0"/>
          <w:sz w:val="36"/>
        </w:rPr>
        <w:t>第三部分  专用条款</w:t>
      </w:r>
    </w:p>
    <w:p>
      <w:pPr>
        <w:widowControl/>
        <w:spacing w:line="360" w:lineRule="auto"/>
        <w:ind w:firstLine="480" w:firstLineChars="200"/>
        <w:rPr>
          <w:rFonts w:hint="eastAsia" w:ascii="宋体" w:hAnsi="宋体"/>
          <w:kern w:val="0"/>
          <w:sz w:val="24"/>
        </w:rPr>
      </w:pPr>
    </w:p>
    <w:p>
      <w:pPr>
        <w:widowControl/>
        <w:spacing w:line="360" w:lineRule="auto"/>
        <w:ind w:firstLine="482" w:firstLineChars="200"/>
        <w:rPr>
          <w:rFonts w:hint="eastAsia" w:ascii="宋体" w:hAnsi="宋体"/>
          <w:b/>
          <w:kern w:val="0"/>
          <w:sz w:val="24"/>
        </w:rPr>
      </w:pPr>
      <w:r>
        <w:rPr>
          <w:rFonts w:hint="eastAsia" w:ascii="宋体" w:hAnsi="宋体"/>
          <w:b/>
          <w:kern w:val="0"/>
          <w:sz w:val="24"/>
        </w:rPr>
        <w:t>一、词语定义及合同文件</w:t>
      </w:r>
    </w:p>
    <w:p>
      <w:pPr>
        <w:widowControl/>
        <w:spacing w:line="360" w:lineRule="auto"/>
        <w:ind w:firstLine="480" w:firstLineChars="200"/>
        <w:rPr>
          <w:rFonts w:hint="eastAsia" w:ascii="宋体" w:hAnsi="宋体"/>
          <w:kern w:val="0"/>
          <w:sz w:val="24"/>
        </w:rPr>
      </w:pPr>
      <w:r>
        <w:rPr>
          <w:rFonts w:hint="eastAsia" w:ascii="宋体" w:hAnsi="宋体"/>
          <w:kern w:val="0"/>
          <w:sz w:val="24"/>
        </w:rPr>
        <w:t>2、合同文件及解释顺序</w:t>
      </w:r>
    </w:p>
    <w:p>
      <w:pPr>
        <w:widowControl/>
        <w:spacing w:line="360" w:lineRule="auto"/>
        <w:ind w:firstLine="480" w:firstLineChars="200"/>
        <w:rPr>
          <w:rFonts w:hint="eastAsia" w:ascii="宋体" w:hAnsi="宋体"/>
          <w:kern w:val="0"/>
          <w:sz w:val="24"/>
          <w:u w:val="single"/>
        </w:rPr>
      </w:pPr>
      <w:r>
        <w:rPr>
          <w:rFonts w:hint="eastAsia" w:ascii="宋体" w:hAnsi="宋体"/>
          <w:kern w:val="0"/>
          <w:sz w:val="24"/>
        </w:rPr>
        <w:t>合同文件组成及解释顺序：</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0" w:firstLineChars="200"/>
        <w:rPr>
          <w:rFonts w:hint="eastAsia" w:ascii="宋体" w:hAnsi="宋体"/>
          <w:kern w:val="0"/>
          <w:sz w:val="24"/>
          <w:u w:val="single"/>
        </w:rPr>
      </w:pPr>
      <w:r>
        <w:rPr>
          <w:rFonts w:hint="eastAsia" w:ascii="宋体" w:hAnsi="宋体"/>
          <w:kern w:val="0"/>
          <w:sz w:val="24"/>
          <w:u w:val="single"/>
        </w:rPr>
        <w:t xml:space="preserve">                                                    </w:t>
      </w:r>
      <w:r>
        <w:rPr>
          <w:rFonts w:hint="eastAsia" w:ascii="宋体" w:hAnsi="宋体" w:eastAsia="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0" w:firstLineChars="200"/>
        <w:rPr>
          <w:rFonts w:hint="eastAsia" w:ascii="宋体" w:hAnsi="宋体"/>
          <w:kern w:val="0"/>
          <w:sz w:val="24"/>
        </w:rPr>
      </w:pPr>
      <w:r>
        <w:rPr>
          <w:rFonts w:hint="eastAsia" w:ascii="宋体" w:hAnsi="宋体"/>
          <w:kern w:val="0"/>
          <w:sz w:val="24"/>
        </w:rPr>
        <w:t>3、语言文字和适用法律、标准及规范</w:t>
      </w:r>
    </w:p>
    <w:p>
      <w:pPr>
        <w:widowControl/>
        <w:spacing w:line="360" w:lineRule="auto"/>
        <w:ind w:firstLine="480" w:firstLineChars="200"/>
        <w:rPr>
          <w:rFonts w:hint="eastAsia" w:ascii="宋体" w:hAnsi="宋体"/>
          <w:kern w:val="0"/>
          <w:sz w:val="24"/>
        </w:rPr>
      </w:pPr>
      <w:r>
        <w:rPr>
          <w:rFonts w:hint="eastAsia" w:ascii="宋体" w:hAnsi="宋体"/>
          <w:kern w:val="0"/>
          <w:sz w:val="24"/>
        </w:rPr>
        <w:t>3.1本合同除使用汉语外，还使用</w:t>
      </w:r>
      <w:r>
        <w:rPr>
          <w:rFonts w:hint="eastAsia" w:ascii="宋体" w:hAnsi="宋体"/>
          <w:kern w:val="0"/>
          <w:sz w:val="24"/>
          <w:u w:val="single"/>
        </w:rPr>
        <w:t>_</w:t>
      </w:r>
      <w:r>
        <w:rPr>
          <w:rFonts w:hint="eastAsia" w:ascii="宋体" w:hAnsi="宋体" w:eastAsia="宋体"/>
          <w:kern w:val="0"/>
          <w:sz w:val="24"/>
          <w:u w:val="single"/>
          <w:lang w:val="en-US" w:eastAsia="zh-CN"/>
        </w:rPr>
        <w:t xml:space="preserve">         </w:t>
      </w:r>
      <w:r>
        <w:rPr>
          <w:rFonts w:hint="eastAsia" w:ascii="宋体" w:hAnsi="宋体"/>
          <w:kern w:val="0"/>
          <w:sz w:val="24"/>
          <w:u w:val="single"/>
        </w:rPr>
        <w:t xml:space="preserve">_ </w:t>
      </w:r>
      <w:r>
        <w:rPr>
          <w:rFonts w:hint="eastAsia" w:ascii="宋体" w:hAnsi="宋体"/>
          <w:kern w:val="0"/>
          <w:sz w:val="24"/>
        </w:rPr>
        <w:t xml:space="preserve"> 语言文字。</w:t>
      </w:r>
    </w:p>
    <w:p>
      <w:pPr>
        <w:widowControl/>
        <w:spacing w:line="360" w:lineRule="auto"/>
        <w:ind w:firstLine="480" w:firstLineChars="200"/>
        <w:rPr>
          <w:rFonts w:hint="eastAsia" w:ascii="宋体" w:hAnsi="宋体"/>
          <w:kern w:val="0"/>
          <w:sz w:val="24"/>
        </w:rPr>
      </w:pPr>
      <w:r>
        <w:rPr>
          <w:rFonts w:hint="eastAsia" w:ascii="宋体" w:hAnsi="宋体"/>
          <w:kern w:val="0"/>
          <w:sz w:val="24"/>
        </w:rPr>
        <w:t xml:space="preserve">3.2适用法律和法规 </w:t>
      </w:r>
    </w:p>
    <w:p>
      <w:pPr>
        <w:widowControl/>
        <w:spacing w:line="360" w:lineRule="auto"/>
        <w:ind w:firstLine="480" w:firstLineChars="200"/>
        <w:rPr>
          <w:rFonts w:hint="eastAsia" w:ascii="宋体" w:hAnsi="宋体"/>
          <w:kern w:val="0"/>
          <w:sz w:val="24"/>
          <w:u w:val="single"/>
        </w:rPr>
      </w:pPr>
      <w:r>
        <w:rPr>
          <w:rFonts w:hint="eastAsia" w:ascii="宋体" w:hAnsi="宋体"/>
          <w:kern w:val="0"/>
          <w:sz w:val="24"/>
          <w:lang w:eastAsia="zh-CN"/>
        </w:rPr>
        <w:t>需要明示的法律、行政法规：</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0" w:firstLineChars="200"/>
        <w:rPr>
          <w:rFonts w:hint="eastAsia" w:ascii="宋体" w:hAnsi="宋体"/>
          <w:kern w:val="0"/>
          <w:sz w:val="24"/>
          <w:u w:val="single"/>
        </w:rPr>
      </w:pPr>
      <w:r>
        <w:rPr>
          <w:rFonts w:hint="eastAsia" w:ascii="宋体" w:hAnsi="宋体"/>
          <w:kern w:val="0"/>
          <w:sz w:val="24"/>
          <w:u w:val="single"/>
        </w:rPr>
        <w:t xml:space="preserve">  </w:t>
      </w:r>
      <w:r>
        <w:rPr>
          <w:rFonts w:hint="eastAsia" w:ascii="宋体" w:hAnsi="宋体" w:eastAsia="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0" w:firstLineChars="200"/>
        <w:rPr>
          <w:rFonts w:hint="default" w:ascii="宋体" w:hAnsi="宋体" w:eastAsia="宋体"/>
          <w:kern w:val="0"/>
          <w:sz w:val="24"/>
          <w:u w:val="single"/>
          <w:lang w:val="en-US" w:eastAsia="zh-CN"/>
        </w:rPr>
      </w:pPr>
      <w:r>
        <w:rPr>
          <w:rFonts w:hint="eastAsia" w:ascii="宋体" w:hAnsi="宋体"/>
          <w:kern w:val="0"/>
          <w:sz w:val="24"/>
          <w:u w:val="single"/>
        </w:rPr>
        <w:t xml:space="preserve"> </w:t>
      </w:r>
      <w:r>
        <w:rPr>
          <w:rFonts w:hint="eastAsia" w:ascii="宋体" w:hAnsi="宋体" w:eastAsia="宋体"/>
          <w:kern w:val="0"/>
          <w:sz w:val="24"/>
          <w:u w:val="single"/>
          <w:lang w:val="en-US" w:eastAsia="zh-CN"/>
        </w:rPr>
        <w:t xml:space="preserve">                                                                              </w:t>
      </w:r>
    </w:p>
    <w:p>
      <w:pPr>
        <w:widowControl/>
        <w:spacing w:line="360" w:lineRule="auto"/>
        <w:ind w:firstLine="480" w:firstLineChars="200"/>
        <w:rPr>
          <w:rFonts w:hint="eastAsia" w:ascii="宋体" w:hAnsi="宋体"/>
          <w:kern w:val="0"/>
          <w:sz w:val="24"/>
        </w:rPr>
      </w:pPr>
      <w:r>
        <w:rPr>
          <w:rFonts w:hint="eastAsia" w:ascii="宋体" w:hAnsi="宋体"/>
          <w:kern w:val="0"/>
          <w:sz w:val="24"/>
        </w:rPr>
        <w:t>3.3适用标准、规范</w:t>
      </w:r>
    </w:p>
    <w:p>
      <w:pPr>
        <w:widowControl/>
        <w:spacing w:line="360" w:lineRule="auto"/>
        <w:ind w:firstLine="480" w:firstLineChars="200"/>
        <w:rPr>
          <w:rFonts w:hint="eastAsia" w:ascii="宋体" w:hAnsi="宋体"/>
          <w:kern w:val="0"/>
          <w:sz w:val="24"/>
          <w:u w:val="single"/>
          <w:lang w:val="en-US" w:eastAsia="zh-CN"/>
        </w:rPr>
      </w:pPr>
      <w:r>
        <w:rPr>
          <w:rFonts w:hint="eastAsia" w:ascii="宋体" w:hAnsi="宋体"/>
          <w:kern w:val="0"/>
          <w:sz w:val="24"/>
        </w:rPr>
        <w:t>适用标准、规范的名称：</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p>
    <w:p>
      <w:pPr>
        <w:widowControl/>
        <w:spacing w:line="360" w:lineRule="auto"/>
        <w:ind w:firstLine="480" w:firstLineChars="200"/>
        <w:rPr>
          <w:rFonts w:hint="eastAsia" w:ascii="宋体" w:hAnsi="宋体" w:eastAsia="宋体"/>
          <w:kern w:val="0"/>
          <w:sz w:val="24"/>
          <w:u w:val="single"/>
          <w:lang w:val="en-US" w:eastAsia="zh-CN"/>
        </w:rPr>
      </w:pP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r>
        <w:rPr>
          <w:rFonts w:hint="eastAsia" w:ascii="宋体" w:hAnsi="宋体" w:eastAsia="宋体"/>
          <w:kern w:val="0"/>
          <w:sz w:val="24"/>
          <w:u w:val="single"/>
          <w:lang w:val="en-US" w:eastAsia="zh-CN"/>
        </w:rPr>
        <w:t xml:space="preserve">           </w:t>
      </w:r>
    </w:p>
    <w:p>
      <w:pPr>
        <w:widowControl/>
        <w:spacing w:line="360" w:lineRule="auto"/>
        <w:ind w:firstLine="480" w:firstLineChars="200"/>
        <w:rPr>
          <w:rFonts w:hint="eastAsia" w:ascii="宋体" w:hAnsi="宋体"/>
          <w:kern w:val="0"/>
          <w:sz w:val="24"/>
          <w:u w:val="single"/>
        </w:rPr>
      </w:pPr>
      <w:r>
        <w:rPr>
          <w:rFonts w:hint="eastAsia" w:ascii="宋体" w:hAnsi="宋体"/>
          <w:kern w:val="0"/>
          <w:sz w:val="24"/>
          <w:u w:val="single"/>
        </w:rPr>
        <w:t xml:space="preserve">  </w:t>
      </w:r>
      <w:r>
        <w:rPr>
          <w:rFonts w:hint="eastAsia" w:ascii="宋体" w:hAnsi="宋体" w:eastAsia="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0" w:firstLineChars="200"/>
        <w:rPr>
          <w:rFonts w:hint="eastAsia" w:ascii="宋体" w:hAnsi="宋体"/>
          <w:kern w:val="0"/>
          <w:sz w:val="24"/>
        </w:rPr>
      </w:pPr>
      <w:r>
        <w:rPr>
          <w:rFonts w:hint="eastAsia" w:ascii="宋体" w:hAnsi="宋体"/>
          <w:kern w:val="0"/>
          <w:sz w:val="24"/>
        </w:rPr>
        <w:t>发包人提供标准、规范的时间：</w:t>
      </w:r>
      <w:r>
        <w:rPr>
          <w:rFonts w:hint="eastAsia" w:ascii="宋体" w:hAnsi="宋体"/>
          <w:kern w:val="0"/>
          <w:sz w:val="24"/>
          <w:u w:val="single"/>
        </w:rPr>
        <w:t xml:space="preserve">   </w:t>
      </w:r>
      <w:r>
        <w:rPr>
          <w:rFonts w:hint="eastAsia" w:ascii="宋体" w:hAnsi="宋体"/>
          <w:kern w:val="0"/>
          <w:sz w:val="24"/>
          <w:u w:val="single"/>
          <w:lang w:eastAsia="zh-CN"/>
        </w:rPr>
        <w:t>无</w:t>
      </w:r>
      <w:r>
        <w:rPr>
          <w:rFonts w:hint="eastAsia" w:ascii="宋体" w:hAnsi="宋体"/>
          <w:kern w:val="0"/>
          <w:sz w:val="24"/>
          <w:u w:val="single"/>
        </w:rPr>
        <w:t xml:space="preserve">                                                </w:t>
      </w:r>
    </w:p>
    <w:p>
      <w:pPr>
        <w:widowControl/>
        <w:spacing w:line="360" w:lineRule="auto"/>
        <w:rPr>
          <w:rFonts w:hint="eastAsia" w:ascii="宋体" w:hAnsi="宋体"/>
          <w:kern w:val="0"/>
          <w:sz w:val="24"/>
          <w:u w:val="single"/>
        </w:rPr>
      </w:pPr>
      <w:r>
        <w:rPr>
          <w:rFonts w:hint="eastAsia" w:ascii="宋体" w:hAnsi="宋体"/>
          <w:kern w:val="0"/>
          <w:sz w:val="24"/>
          <w:u w:val="single"/>
        </w:rPr>
        <w:t xml:space="preserve">                                                                                    </w:t>
      </w:r>
    </w:p>
    <w:p>
      <w:pPr>
        <w:widowControl/>
        <w:spacing w:line="360" w:lineRule="auto"/>
        <w:rPr>
          <w:rFonts w:hint="eastAsia" w:ascii="宋体" w:hAnsi="宋体"/>
          <w:kern w:val="0"/>
          <w:sz w:val="24"/>
        </w:rPr>
      </w:pPr>
      <w:r>
        <w:rPr>
          <w:rFonts w:hint="eastAsia" w:ascii="宋体" w:hAnsi="宋体"/>
          <w:kern w:val="0"/>
          <w:sz w:val="24"/>
        </w:rPr>
        <w:t>___________________________________________________________________________________</w:t>
      </w:r>
    </w:p>
    <w:p>
      <w:pPr>
        <w:widowControl/>
        <w:spacing w:line="360" w:lineRule="auto"/>
        <w:ind w:firstLine="480" w:firstLineChars="200"/>
        <w:rPr>
          <w:rFonts w:hint="eastAsia" w:ascii="宋体" w:hAnsi="宋体" w:eastAsia="宋体"/>
          <w:kern w:val="0"/>
          <w:sz w:val="24"/>
          <w:u w:val="single"/>
          <w:lang w:val="en-US" w:eastAsia="zh-CN"/>
        </w:rPr>
      </w:pPr>
      <w:r>
        <w:rPr>
          <w:rFonts w:hint="eastAsia" w:ascii="宋体" w:hAnsi="宋体"/>
          <w:kern w:val="0"/>
          <w:sz w:val="24"/>
        </w:rPr>
        <w:t>国内没有相应标准、规范时的约定：</w:t>
      </w:r>
      <w:r>
        <w:rPr>
          <w:rFonts w:hint="eastAsia" w:ascii="宋体" w:hAnsi="宋体" w:eastAsia="宋体"/>
          <w:kern w:val="0"/>
          <w:sz w:val="24"/>
          <w:u w:val="single"/>
          <w:lang w:val="en-US" w:eastAsia="zh-CN"/>
        </w:rPr>
        <w:t xml:space="preserve">                                               </w:t>
      </w:r>
    </w:p>
    <w:p>
      <w:pPr>
        <w:widowControl/>
        <w:spacing w:line="360" w:lineRule="auto"/>
        <w:ind w:firstLine="480" w:firstLineChars="200"/>
        <w:rPr>
          <w:rFonts w:hint="eastAsia" w:ascii="宋体" w:hAnsi="宋体" w:eastAsia="宋体"/>
          <w:kern w:val="0"/>
          <w:sz w:val="24"/>
          <w:u w:val="single"/>
          <w:lang w:val="en-US" w:eastAsia="zh-CN"/>
        </w:rPr>
      </w:pPr>
      <w:r>
        <w:rPr>
          <w:rFonts w:hint="eastAsia" w:ascii="宋体" w:hAnsi="宋体" w:eastAsia="宋体"/>
          <w:kern w:val="0"/>
          <w:sz w:val="24"/>
          <w:u w:val="single"/>
          <w:lang w:val="en-US" w:eastAsia="zh-CN"/>
        </w:rPr>
        <w:t xml:space="preserve">                                                                               </w:t>
      </w:r>
    </w:p>
    <w:p>
      <w:pPr>
        <w:widowControl/>
        <w:spacing w:line="360" w:lineRule="auto"/>
        <w:ind w:firstLine="480" w:firstLineChars="200"/>
        <w:rPr>
          <w:rFonts w:hint="default" w:ascii="宋体" w:hAnsi="宋体" w:eastAsia="宋体"/>
          <w:kern w:val="0"/>
          <w:sz w:val="24"/>
          <w:u w:val="single"/>
          <w:lang w:val="en-US" w:eastAsia="zh-CN"/>
        </w:rPr>
      </w:pPr>
      <w:r>
        <w:rPr>
          <w:rFonts w:hint="eastAsia" w:ascii="宋体" w:hAnsi="宋体" w:eastAsia="宋体"/>
          <w:kern w:val="0"/>
          <w:sz w:val="24"/>
          <w:u w:val="single"/>
          <w:lang w:val="en-US" w:eastAsia="zh-CN"/>
        </w:rPr>
        <w:t xml:space="preserve">                                                                               </w:t>
      </w:r>
    </w:p>
    <w:p>
      <w:pPr>
        <w:widowControl/>
        <w:spacing w:line="360" w:lineRule="auto"/>
        <w:ind w:firstLine="480" w:firstLineChars="200"/>
        <w:rPr>
          <w:rFonts w:hint="eastAsia" w:ascii="宋体" w:hAnsi="宋体"/>
          <w:kern w:val="0"/>
          <w:sz w:val="24"/>
        </w:rPr>
      </w:pPr>
      <w:r>
        <w:rPr>
          <w:rFonts w:hint="eastAsia" w:ascii="宋体" w:hAnsi="宋体"/>
          <w:kern w:val="0"/>
          <w:sz w:val="24"/>
        </w:rPr>
        <w:t xml:space="preserve">4、图纸 </w:t>
      </w:r>
    </w:p>
    <w:p>
      <w:pPr>
        <w:widowControl/>
        <w:spacing w:line="360" w:lineRule="auto"/>
        <w:ind w:firstLine="480" w:firstLineChars="200"/>
        <w:rPr>
          <w:rFonts w:hint="eastAsia" w:ascii="宋体" w:hAnsi="宋体"/>
          <w:kern w:val="0"/>
          <w:sz w:val="24"/>
        </w:rPr>
      </w:pPr>
      <w:r>
        <w:rPr>
          <w:rFonts w:hint="eastAsia" w:ascii="宋体" w:hAnsi="宋体"/>
          <w:kern w:val="0"/>
          <w:sz w:val="24"/>
        </w:rPr>
        <w:t>4.1发包人向承包人提供图纸日期和套数：</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rPr>
          <w:rFonts w:hint="eastAsia" w:ascii="宋体" w:hAnsi="宋体"/>
          <w:kern w:val="0"/>
          <w:sz w:val="24"/>
        </w:rPr>
      </w:pPr>
      <w:r>
        <w:rPr>
          <w:rFonts w:hint="eastAsia" w:ascii="宋体" w:hAnsi="宋体"/>
          <w:kern w:val="0"/>
          <w:sz w:val="24"/>
        </w:rPr>
        <w:t>___________________________________________________________________________________</w:t>
      </w:r>
    </w:p>
    <w:p>
      <w:pPr>
        <w:widowControl/>
        <w:spacing w:line="360" w:lineRule="auto"/>
        <w:ind w:firstLine="480" w:firstLineChars="200"/>
        <w:rPr>
          <w:rFonts w:hint="eastAsia" w:ascii="宋体" w:hAnsi="宋体"/>
          <w:kern w:val="0"/>
          <w:sz w:val="24"/>
          <w:u w:val="single"/>
        </w:rPr>
      </w:pPr>
      <w:r>
        <w:rPr>
          <w:rFonts w:hint="eastAsia" w:ascii="宋体" w:hAnsi="宋体"/>
          <w:kern w:val="0"/>
          <w:sz w:val="24"/>
        </w:rPr>
        <w:t>发包人对图纸的保密要求：</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0" w:firstLineChars="200"/>
        <w:rPr>
          <w:rFonts w:hint="eastAsia" w:ascii="宋体" w:hAnsi="宋体"/>
          <w:kern w:val="0"/>
          <w:sz w:val="24"/>
          <w:u w:val="single"/>
        </w:rPr>
      </w:pPr>
      <w:r>
        <w:rPr>
          <w:rFonts w:hint="eastAsia" w:ascii="宋体" w:hAnsi="宋体"/>
          <w:kern w:val="0"/>
          <w:sz w:val="24"/>
        </w:rPr>
        <w:t xml:space="preserve">使用国外图纸的要求及费用承担：  </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2" w:firstLineChars="200"/>
        <w:rPr>
          <w:rFonts w:hint="eastAsia" w:ascii="宋体" w:hAnsi="宋体"/>
          <w:b/>
          <w:kern w:val="0"/>
          <w:sz w:val="24"/>
        </w:rPr>
      </w:pPr>
      <w:r>
        <w:rPr>
          <w:rFonts w:hint="eastAsia" w:ascii="宋体" w:hAnsi="宋体"/>
          <w:b/>
          <w:kern w:val="0"/>
          <w:sz w:val="24"/>
        </w:rPr>
        <w:t>二、双方一般权利和义务</w:t>
      </w:r>
    </w:p>
    <w:p>
      <w:pPr>
        <w:widowControl/>
        <w:spacing w:line="360" w:lineRule="auto"/>
        <w:ind w:firstLine="480" w:firstLineChars="200"/>
        <w:rPr>
          <w:rFonts w:hint="eastAsia" w:ascii="宋体" w:hAnsi="宋体"/>
          <w:kern w:val="0"/>
          <w:sz w:val="24"/>
        </w:rPr>
      </w:pPr>
      <w:r>
        <w:rPr>
          <w:rFonts w:hint="eastAsia" w:ascii="宋体" w:hAnsi="宋体"/>
          <w:kern w:val="0"/>
          <w:sz w:val="24"/>
        </w:rPr>
        <w:t>5、工程师</w:t>
      </w:r>
    </w:p>
    <w:p>
      <w:pPr>
        <w:widowControl/>
        <w:spacing w:line="360" w:lineRule="auto"/>
        <w:ind w:firstLine="480" w:firstLineChars="200"/>
        <w:rPr>
          <w:rFonts w:hint="eastAsia" w:ascii="宋体" w:hAnsi="宋体"/>
          <w:kern w:val="0"/>
          <w:sz w:val="24"/>
        </w:rPr>
      </w:pPr>
      <w:r>
        <w:rPr>
          <w:rFonts w:hint="eastAsia" w:ascii="宋体" w:hAnsi="宋体"/>
          <w:kern w:val="0"/>
          <w:sz w:val="24"/>
        </w:rPr>
        <w:t>5.2监理单位委派的工程师</w:t>
      </w:r>
    </w:p>
    <w:p>
      <w:pPr>
        <w:widowControl/>
        <w:spacing w:line="360" w:lineRule="auto"/>
        <w:ind w:firstLine="480" w:firstLineChars="200"/>
        <w:rPr>
          <w:rFonts w:hint="eastAsia" w:ascii="宋体" w:hAnsi="宋体" w:eastAsia="宋体"/>
          <w:kern w:val="0"/>
          <w:sz w:val="24"/>
          <w:u w:val="single"/>
          <w:lang w:val="en-US" w:eastAsia="zh-CN"/>
        </w:rPr>
      </w:pPr>
      <w:r>
        <w:rPr>
          <w:rFonts w:hint="eastAsia" w:ascii="宋体" w:hAnsi="宋体"/>
          <w:kern w:val="0"/>
          <w:sz w:val="24"/>
        </w:rPr>
        <w:t>姓名：____________________职务：</w:t>
      </w:r>
      <w:r>
        <w:rPr>
          <w:rFonts w:hint="eastAsia" w:ascii="宋体" w:hAnsi="宋体"/>
          <w:kern w:val="0"/>
          <w:sz w:val="24"/>
          <w:u w:val="single"/>
          <w:lang w:val="en-US" w:eastAsia="zh-CN"/>
        </w:rPr>
        <w:t xml:space="preserve">         </w:t>
      </w:r>
      <w:r>
        <w:rPr>
          <w:rFonts w:hint="eastAsia" w:ascii="宋体" w:hAnsi="宋体"/>
          <w:kern w:val="0"/>
          <w:sz w:val="24"/>
        </w:rPr>
        <w:t>发包人委托的职权：</w:t>
      </w:r>
      <w:r>
        <w:rPr>
          <w:rFonts w:hint="eastAsia" w:ascii="宋体" w:hAnsi="宋体" w:eastAsia="宋体"/>
          <w:kern w:val="0"/>
          <w:sz w:val="24"/>
          <w:u w:val="single"/>
          <w:lang w:val="en-US" w:eastAsia="zh-CN"/>
        </w:rPr>
        <w:t xml:space="preserve">                    </w:t>
      </w:r>
    </w:p>
    <w:p>
      <w:pPr>
        <w:widowControl/>
        <w:spacing w:line="360" w:lineRule="auto"/>
        <w:ind w:firstLine="480" w:firstLineChars="200"/>
        <w:rPr>
          <w:rFonts w:hint="eastAsia" w:ascii="宋体" w:hAnsi="宋体"/>
          <w:kern w:val="0"/>
          <w:sz w:val="24"/>
          <w:u w:val="single"/>
        </w:rPr>
      </w:pPr>
      <w:r>
        <w:rPr>
          <w:rFonts w:hint="eastAsia" w:ascii="宋体" w:hAnsi="宋体"/>
          <w:kern w:val="0"/>
          <w:sz w:val="24"/>
          <w:u w:val="single"/>
        </w:rPr>
        <w:t xml:space="preserve">     </w:t>
      </w:r>
      <w:r>
        <w:rPr>
          <w:rFonts w:hint="eastAsia" w:ascii="宋体" w:hAnsi="宋体" w:eastAsia="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0" w:firstLineChars="200"/>
        <w:rPr>
          <w:rFonts w:hint="eastAsia" w:ascii="宋体" w:hAnsi="宋体"/>
          <w:kern w:val="0"/>
          <w:sz w:val="24"/>
          <w:u w:val="single"/>
        </w:rPr>
      </w:pPr>
      <w:r>
        <w:rPr>
          <w:rFonts w:hint="eastAsia" w:ascii="宋体" w:hAnsi="宋体"/>
          <w:kern w:val="0"/>
          <w:sz w:val="24"/>
        </w:rPr>
        <w:t>需要取得发包人批准才能行使的职权：</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rPr>
          <w:rFonts w:hint="eastAsia" w:ascii="宋体" w:hAnsi="宋体"/>
          <w:kern w:val="0"/>
          <w:sz w:val="24"/>
        </w:rPr>
      </w:pPr>
      <w:r>
        <w:rPr>
          <w:rFonts w:hint="eastAsia" w:ascii="宋体" w:hAnsi="宋体"/>
          <w:kern w:val="0"/>
          <w:sz w:val="24"/>
        </w:rPr>
        <w:t>______________________________________________________________________________</w:t>
      </w:r>
      <w:r>
        <w:rPr>
          <w:rFonts w:hint="eastAsia" w:ascii="宋体" w:hAnsi="宋体" w:eastAsia="宋体"/>
          <w:kern w:val="0"/>
          <w:sz w:val="24"/>
          <w:u w:val="single"/>
          <w:lang w:val="en-US" w:eastAsia="zh-CN"/>
        </w:rPr>
        <w:t xml:space="preserve">        </w:t>
      </w:r>
      <w:r>
        <w:rPr>
          <w:rFonts w:hint="eastAsia" w:ascii="宋体" w:hAnsi="宋体"/>
          <w:kern w:val="0"/>
          <w:sz w:val="24"/>
          <w:lang w:val="en-US" w:eastAsia="zh-CN"/>
        </w:rPr>
        <w:t xml:space="preserve"> </w:t>
      </w:r>
    </w:p>
    <w:p>
      <w:pPr>
        <w:widowControl/>
        <w:spacing w:line="360" w:lineRule="auto"/>
        <w:ind w:firstLine="480" w:firstLineChars="200"/>
        <w:rPr>
          <w:rFonts w:hint="eastAsia" w:ascii="宋体" w:hAnsi="宋体"/>
          <w:kern w:val="0"/>
          <w:sz w:val="24"/>
        </w:rPr>
      </w:pPr>
      <w:r>
        <w:rPr>
          <w:rFonts w:hint="eastAsia" w:ascii="宋体" w:hAnsi="宋体"/>
          <w:kern w:val="0"/>
          <w:sz w:val="24"/>
        </w:rPr>
        <w:t>5.4发包人派驻的工程师</w:t>
      </w:r>
    </w:p>
    <w:p>
      <w:pPr>
        <w:widowControl/>
        <w:spacing w:line="360" w:lineRule="auto"/>
        <w:ind w:firstLine="480" w:firstLineChars="200"/>
        <w:rPr>
          <w:rFonts w:hint="eastAsia" w:ascii="宋体" w:hAnsi="宋体"/>
          <w:kern w:val="0"/>
          <w:sz w:val="24"/>
          <w:u w:val="single"/>
        </w:rPr>
      </w:pPr>
      <w:r>
        <w:rPr>
          <w:rFonts w:hint="eastAsia" w:ascii="宋体" w:hAnsi="宋体"/>
          <w:kern w:val="0"/>
          <w:sz w:val="24"/>
        </w:rPr>
        <w:t>姓名：</w:t>
      </w:r>
      <w:r>
        <w:rPr>
          <w:rFonts w:hint="eastAsia" w:ascii="宋体" w:hAnsi="宋体"/>
          <w:kern w:val="0"/>
          <w:sz w:val="24"/>
          <w:u w:val="single"/>
        </w:rPr>
        <w:t xml:space="preserve">               </w:t>
      </w:r>
      <w:r>
        <w:rPr>
          <w:rFonts w:hint="eastAsia" w:ascii="宋体" w:hAnsi="宋体"/>
          <w:kern w:val="0"/>
          <w:sz w:val="24"/>
        </w:rPr>
        <w:t xml:space="preserve"> 职务：</w:t>
      </w:r>
      <w:r>
        <w:rPr>
          <w:rFonts w:hint="eastAsia" w:ascii="宋体" w:hAnsi="宋体"/>
          <w:kern w:val="0"/>
          <w:sz w:val="24"/>
          <w:u w:val="single"/>
        </w:rPr>
        <w:t xml:space="preserve">                  </w:t>
      </w:r>
    </w:p>
    <w:p>
      <w:pPr>
        <w:widowControl/>
        <w:spacing w:line="360" w:lineRule="auto"/>
        <w:rPr>
          <w:rFonts w:hint="eastAsia" w:ascii="宋体" w:hAnsi="宋体"/>
          <w:kern w:val="0"/>
          <w:sz w:val="24"/>
          <w:u w:val="single"/>
        </w:rPr>
      </w:pPr>
      <w:r>
        <w:rPr>
          <w:rFonts w:hint="eastAsia" w:ascii="宋体" w:hAnsi="宋体"/>
          <w:kern w:val="0"/>
          <w:sz w:val="24"/>
        </w:rPr>
        <w:t>职权：</w:t>
      </w:r>
      <w:r>
        <w:rPr>
          <w:rFonts w:hint="eastAsia" w:ascii="宋体" w:hAnsi="宋体"/>
          <w:kern w:val="0"/>
          <w:sz w:val="24"/>
          <w:u w:val="single"/>
        </w:rPr>
        <w:t xml:space="preserve">                                                                             </w:t>
      </w:r>
    </w:p>
    <w:p>
      <w:pPr>
        <w:widowControl/>
        <w:spacing w:line="360" w:lineRule="auto"/>
        <w:rPr>
          <w:rFonts w:hint="default" w:ascii="宋体" w:hAnsi="宋体" w:eastAsia="宋体"/>
          <w:kern w:val="0"/>
          <w:sz w:val="24"/>
          <w:u w:val="single"/>
          <w:lang w:val="en-US" w:eastAsia="zh-CN"/>
        </w:rPr>
      </w:pPr>
      <w:r>
        <w:rPr>
          <w:rFonts w:hint="eastAsia" w:ascii="宋体" w:hAnsi="宋体"/>
          <w:kern w:val="0"/>
          <w:sz w:val="24"/>
          <w:u w:val="single"/>
        </w:rPr>
        <w:t xml:space="preserve"> </w:t>
      </w:r>
      <w:r>
        <w:rPr>
          <w:rFonts w:hint="eastAsia" w:ascii="宋体" w:hAnsi="宋体" w:eastAsia="宋体"/>
          <w:kern w:val="0"/>
          <w:sz w:val="24"/>
          <w:u w:val="single"/>
          <w:lang w:val="en-US" w:eastAsia="zh-CN"/>
        </w:rPr>
        <w:t xml:space="preserve">                                                                                  </w:t>
      </w:r>
    </w:p>
    <w:p>
      <w:pPr>
        <w:widowControl/>
        <w:spacing w:line="360" w:lineRule="auto"/>
        <w:ind w:firstLine="480" w:firstLineChars="200"/>
        <w:rPr>
          <w:rFonts w:hint="default" w:ascii="宋体" w:hAnsi="宋体" w:eastAsia="宋体"/>
          <w:kern w:val="0"/>
          <w:sz w:val="24"/>
          <w:u w:val="single"/>
          <w:lang w:val="en-US" w:eastAsia="zh-CN"/>
        </w:rPr>
      </w:pPr>
      <w:r>
        <w:rPr>
          <w:rFonts w:hint="eastAsia" w:ascii="宋体" w:hAnsi="宋体"/>
          <w:kern w:val="0"/>
          <w:sz w:val="24"/>
        </w:rPr>
        <w:t>5.</w:t>
      </w:r>
      <w:r>
        <w:rPr>
          <w:rFonts w:hint="eastAsia" w:ascii="宋体" w:hAnsi="宋体"/>
          <w:kern w:val="0"/>
          <w:sz w:val="24"/>
          <w:lang w:val="en-US" w:eastAsia="zh-CN"/>
        </w:rPr>
        <w:t>6</w:t>
      </w:r>
      <w:r>
        <w:rPr>
          <w:rFonts w:hint="eastAsia" w:ascii="宋体" w:hAnsi="宋体"/>
          <w:kern w:val="0"/>
          <w:sz w:val="24"/>
        </w:rPr>
        <w:t>不实行监理的，工程师的职权：</w:t>
      </w:r>
      <w:r>
        <w:rPr>
          <w:rFonts w:hint="eastAsia" w:ascii="宋体" w:hAnsi="宋体" w:eastAsia="宋体"/>
          <w:kern w:val="0"/>
          <w:sz w:val="24"/>
          <w:u w:val="single"/>
          <w:lang w:val="en-US" w:eastAsia="zh-CN"/>
        </w:rPr>
        <w:t xml:space="preserve">                                                 </w:t>
      </w:r>
    </w:p>
    <w:p>
      <w:pPr>
        <w:widowControl/>
        <w:spacing w:line="360" w:lineRule="auto"/>
        <w:rPr>
          <w:rFonts w:hint="eastAsia" w:ascii="宋体" w:hAnsi="宋体"/>
          <w:kern w:val="0"/>
          <w:sz w:val="24"/>
        </w:rPr>
      </w:pPr>
      <w:r>
        <w:rPr>
          <w:rFonts w:hint="eastAsia" w:ascii="宋体" w:hAnsi="宋体"/>
          <w:kern w:val="0"/>
          <w:sz w:val="24"/>
        </w:rPr>
        <w:t>___________________________________________________________________________________</w:t>
      </w:r>
    </w:p>
    <w:p>
      <w:pPr>
        <w:widowControl/>
        <w:spacing w:line="360" w:lineRule="auto"/>
        <w:ind w:firstLine="480" w:firstLineChars="200"/>
        <w:rPr>
          <w:rFonts w:hint="eastAsia" w:ascii="宋体" w:hAnsi="宋体"/>
          <w:kern w:val="0"/>
          <w:sz w:val="24"/>
        </w:rPr>
      </w:pPr>
      <w:r>
        <w:rPr>
          <w:rFonts w:hint="eastAsia" w:ascii="宋体" w:hAnsi="宋体"/>
          <w:kern w:val="0"/>
          <w:sz w:val="24"/>
        </w:rPr>
        <w:t>7、项目经理</w:t>
      </w:r>
    </w:p>
    <w:p>
      <w:pPr>
        <w:widowControl/>
        <w:spacing w:line="360" w:lineRule="auto"/>
        <w:ind w:firstLine="480" w:firstLineChars="200"/>
        <w:rPr>
          <w:rFonts w:hint="eastAsia" w:ascii="宋体" w:hAnsi="宋体"/>
          <w:kern w:val="0"/>
          <w:sz w:val="24"/>
          <w:u w:val="single"/>
        </w:rPr>
      </w:pPr>
      <w:r>
        <w:rPr>
          <w:rFonts w:hint="eastAsia" w:ascii="宋体" w:hAnsi="宋体"/>
          <w:kern w:val="0"/>
          <w:sz w:val="24"/>
        </w:rPr>
        <w:t>姓名：</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r>
        <w:rPr>
          <w:rFonts w:hint="eastAsia" w:ascii="宋体" w:hAnsi="宋体" w:eastAsia="宋体"/>
          <w:kern w:val="0"/>
          <w:sz w:val="24"/>
          <w:u w:val="single"/>
          <w:lang w:val="en-US" w:eastAsia="zh-CN"/>
        </w:rPr>
        <w:t xml:space="preserve"> </w:t>
      </w:r>
      <w:r>
        <w:rPr>
          <w:rFonts w:hint="eastAsia" w:ascii="宋体" w:hAnsi="宋体"/>
          <w:kern w:val="0"/>
          <w:sz w:val="24"/>
          <w:u w:val="single"/>
        </w:rPr>
        <w:t xml:space="preserve"> </w:t>
      </w:r>
      <w:r>
        <w:rPr>
          <w:rFonts w:hint="eastAsia" w:ascii="宋体" w:hAnsi="宋体"/>
          <w:kern w:val="0"/>
          <w:sz w:val="24"/>
        </w:rPr>
        <w:t>职务：</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0" w:firstLineChars="200"/>
        <w:rPr>
          <w:rFonts w:hint="eastAsia" w:ascii="宋体" w:hAnsi="宋体"/>
          <w:kern w:val="0"/>
          <w:sz w:val="24"/>
        </w:rPr>
      </w:pPr>
      <w:r>
        <w:rPr>
          <w:rFonts w:hint="eastAsia" w:ascii="宋体" w:hAnsi="宋体"/>
          <w:kern w:val="0"/>
          <w:sz w:val="24"/>
        </w:rPr>
        <w:t>8、发包人工作</w:t>
      </w:r>
    </w:p>
    <w:p>
      <w:pPr>
        <w:widowControl/>
        <w:spacing w:line="360" w:lineRule="auto"/>
        <w:ind w:firstLine="480" w:firstLineChars="200"/>
        <w:rPr>
          <w:rFonts w:hint="eastAsia" w:ascii="宋体" w:hAnsi="宋体"/>
          <w:kern w:val="0"/>
          <w:sz w:val="24"/>
        </w:rPr>
      </w:pPr>
      <w:r>
        <w:rPr>
          <w:rFonts w:hint="eastAsia" w:ascii="宋体" w:hAnsi="宋体"/>
          <w:kern w:val="0"/>
          <w:sz w:val="24"/>
        </w:rPr>
        <w:t>8.1发包人应按约定的时间和要求完成以下工作：</w:t>
      </w:r>
    </w:p>
    <w:p>
      <w:pPr>
        <w:widowControl/>
        <w:spacing w:line="360" w:lineRule="auto"/>
        <w:ind w:firstLine="480" w:firstLineChars="200"/>
        <w:rPr>
          <w:rFonts w:hint="eastAsia" w:ascii="宋体" w:hAnsi="宋体"/>
          <w:kern w:val="0"/>
          <w:sz w:val="24"/>
        </w:rPr>
      </w:pPr>
      <w:r>
        <w:rPr>
          <w:rFonts w:hint="eastAsia" w:ascii="宋体" w:hAnsi="宋体"/>
          <w:kern w:val="0"/>
          <w:sz w:val="24"/>
        </w:rPr>
        <w:t>（1）施工场地具备施工条件的要求及完成的时间：</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rPr>
          <w:rFonts w:hint="eastAsia" w:ascii="宋体" w:hAnsi="宋体"/>
          <w:kern w:val="0"/>
          <w:sz w:val="24"/>
        </w:rPr>
      </w:pPr>
      <w:r>
        <w:rPr>
          <w:rFonts w:hint="eastAsia" w:ascii="宋体" w:hAnsi="宋体"/>
          <w:kern w:val="0"/>
          <w:sz w:val="24"/>
        </w:rPr>
        <w:t>___________________________________________________________________________________</w:t>
      </w:r>
    </w:p>
    <w:p>
      <w:pPr>
        <w:widowControl/>
        <w:spacing w:line="360" w:lineRule="auto"/>
        <w:rPr>
          <w:rFonts w:hint="eastAsia" w:ascii="宋体" w:hAnsi="宋体"/>
          <w:kern w:val="0"/>
          <w:sz w:val="24"/>
        </w:rPr>
      </w:pPr>
      <w:r>
        <w:rPr>
          <w:rFonts w:hint="eastAsia" w:ascii="宋体" w:hAnsi="宋体"/>
          <w:kern w:val="0"/>
          <w:sz w:val="24"/>
        </w:rPr>
        <w:t>___________________________________________________________________________________</w:t>
      </w:r>
    </w:p>
    <w:p>
      <w:pPr>
        <w:widowControl/>
        <w:spacing w:line="360" w:lineRule="auto"/>
        <w:ind w:firstLine="480" w:firstLineChars="200"/>
        <w:rPr>
          <w:rFonts w:hint="eastAsia" w:ascii="宋体" w:hAnsi="宋体"/>
          <w:kern w:val="0"/>
          <w:sz w:val="24"/>
        </w:rPr>
      </w:pPr>
      <w:r>
        <w:rPr>
          <w:rFonts w:hint="eastAsia" w:ascii="宋体" w:hAnsi="宋体"/>
          <w:kern w:val="0"/>
          <w:sz w:val="24"/>
        </w:rPr>
        <w:t>（2）将施工所需的水、电、电讯线路接至施工场地的时间、地点和供应要求：</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rPr>
          <w:rFonts w:hint="eastAsia" w:ascii="宋体" w:hAnsi="宋体"/>
          <w:kern w:val="0"/>
          <w:sz w:val="24"/>
        </w:rPr>
      </w:pPr>
      <w:r>
        <w:rPr>
          <w:rFonts w:hint="eastAsia" w:ascii="宋体" w:hAnsi="宋体"/>
          <w:kern w:val="0"/>
          <w:sz w:val="24"/>
        </w:rPr>
        <w:t>______________________________________________________________________________________________________________________________________________________________________</w:t>
      </w:r>
    </w:p>
    <w:p>
      <w:pPr>
        <w:widowControl/>
        <w:spacing w:line="360" w:lineRule="auto"/>
        <w:ind w:firstLine="480" w:firstLineChars="200"/>
        <w:rPr>
          <w:rFonts w:hint="eastAsia" w:ascii="宋体" w:hAnsi="宋体"/>
          <w:kern w:val="0"/>
          <w:sz w:val="24"/>
          <w:u w:val="single"/>
        </w:rPr>
      </w:pPr>
      <w:r>
        <w:rPr>
          <w:rFonts w:hint="eastAsia" w:ascii="宋体" w:hAnsi="宋体"/>
          <w:kern w:val="0"/>
          <w:sz w:val="24"/>
        </w:rPr>
        <w:t>其计量和计价方法为：</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rPr>
          <w:rFonts w:hint="eastAsia" w:ascii="宋体" w:hAnsi="宋体"/>
          <w:kern w:val="0"/>
          <w:sz w:val="24"/>
        </w:rPr>
      </w:pPr>
      <w:r>
        <w:rPr>
          <w:rFonts w:hint="eastAsia" w:ascii="宋体" w:hAnsi="宋体"/>
          <w:kern w:val="0"/>
          <w:sz w:val="24"/>
        </w:rPr>
        <w:t>___________________________________________________________________________________</w:t>
      </w:r>
    </w:p>
    <w:p>
      <w:pPr>
        <w:widowControl/>
        <w:spacing w:line="360" w:lineRule="auto"/>
        <w:ind w:firstLine="480" w:firstLineChars="200"/>
        <w:rPr>
          <w:rFonts w:hint="eastAsia" w:ascii="宋体" w:hAnsi="宋体"/>
          <w:kern w:val="0"/>
          <w:sz w:val="24"/>
        </w:rPr>
      </w:pPr>
      <w:r>
        <w:rPr>
          <w:rFonts w:hint="eastAsia" w:ascii="宋体" w:hAnsi="宋体"/>
          <w:kern w:val="0"/>
          <w:sz w:val="24"/>
        </w:rPr>
        <w:t>（3）施工场地与公共道路的通道开通时间和要求：</w:t>
      </w:r>
      <w:r>
        <w:rPr>
          <w:rFonts w:hint="eastAsia" w:ascii="宋体" w:hAnsi="宋体" w:eastAsia="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rPr>
          <w:rFonts w:hint="eastAsia" w:ascii="宋体" w:hAnsi="宋体"/>
          <w:kern w:val="0"/>
          <w:sz w:val="24"/>
        </w:rPr>
      </w:pPr>
      <w:r>
        <w:rPr>
          <w:rFonts w:hint="eastAsia" w:ascii="宋体" w:hAnsi="宋体"/>
          <w:kern w:val="0"/>
          <w:sz w:val="24"/>
        </w:rPr>
        <w:t>___________________________________________________________________________________</w:t>
      </w:r>
    </w:p>
    <w:p>
      <w:pPr>
        <w:widowControl/>
        <w:spacing w:line="360" w:lineRule="auto"/>
        <w:rPr>
          <w:rFonts w:hint="eastAsia" w:ascii="宋体" w:hAnsi="宋体"/>
          <w:kern w:val="0"/>
          <w:sz w:val="24"/>
        </w:rPr>
      </w:pPr>
      <w:r>
        <w:rPr>
          <w:rFonts w:hint="eastAsia" w:ascii="宋体" w:hAnsi="宋体"/>
          <w:kern w:val="0"/>
          <w:sz w:val="24"/>
        </w:rPr>
        <w:t>___________________________________________________________________________________</w:t>
      </w:r>
    </w:p>
    <w:p>
      <w:pPr>
        <w:widowControl/>
        <w:spacing w:line="360" w:lineRule="auto"/>
        <w:ind w:firstLine="480" w:firstLineChars="200"/>
        <w:rPr>
          <w:rFonts w:hint="eastAsia" w:ascii="宋体" w:hAnsi="宋体"/>
          <w:kern w:val="0"/>
          <w:sz w:val="24"/>
        </w:rPr>
      </w:pPr>
      <w:r>
        <w:rPr>
          <w:rFonts w:hint="eastAsia" w:ascii="宋体" w:hAnsi="宋体"/>
          <w:kern w:val="0"/>
          <w:sz w:val="24"/>
        </w:rPr>
        <w:t>（4）工程地质和地下管线资料的提供时间：</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r>
        <w:rPr>
          <w:rFonts w:hint="eastAsia" w:ascii="宋体" w:hAnsi="宋体"/>
          <w:kern w:val="0"/>
          <w:sz w:val="24"/>
        </w:rPr>
        <w:t xml:space="preserve">        </w:t>
      </w:r>
    </w:p>
    <w:p>
      <w:pPr>
        <w:widowControl/>
        <w:spacing w:line="360" w:lineRule="auto"/>
        <w:ind w:firstLine="480" w:firstLineChars="200"/>
        <w:rPr>
          <w:rFonts w:hint="eastAsia" w:ascii="宋体" w:hAnsi="宋体"/>
          <w:kern w:val="0"/>
          <w:sz w:val="24"/>
          <w:u w:val="single"/>
          <w:lang w:val="en-US" w:eastAsia="zh-CN"/>
        </w:rPr>
      </w:pPr>
      <w:r>
        <w:rPr>
          <w:rFonts w:hint="eastAsia" w:ascii="宋体" w:hAnsi="宋体"/>
          <w:kern w:val="0"/>
          <w:sz w:val="24"/>
        </w:rPr>
        <w:t>（5）由发包人办理的施工所需证件、批件的名称和完成时间：</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p>
    <w:p>
      <w:pPr>
        <w:widowControl/>
        <w:spacing w:line="360" w:lineRule="auto"/>
        <w:ind w:firstLine="480" w:firstLineChars="200"/>
        <w:rPr>
          <w:rFonts w:hint="eastAsia" w:ascii="宋体" w:hAnsi="宋体"/>
          <w:kern w:val="0"/>
          <w:sz w:val="24"/>
          <w:u w:val="single"/>
        </w:rPr>
      </w:pP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0" w:firstLineChars="200"/>
        <w:rPr>
          <w:rFonts w:hint="eastAsia" w:ascii="宋体" w:hAnsi="宋体"/>
          <w:kern w:val="0"/>
          <w:sz w:val="24"/>
        </w:rPr>
      </w:pPr>
      <w:r>
        <w:rPr>
          <w:rFonts w:hint="eastAsia" w:ascii="宋体" w:hAnsi="宋体"/>
          <w:kern w:val="0"/>
          <w:sz w:val="24"/>
        </w:rPr>
        <w:t>（6）水准点与座标控制点交验要求：</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0" w:firstLineChars="200"/>
        <w:rPr>
          <w:rFonts w:hint="eastAsia" w:ascii="宋体" w:hAnsi="宋体"/>
          <w:kern w:val="0"/>
          <w:sz w:val="24"/>
        </w:rPr>
      </w:pPr>
      <w:r>
        <w:rPr>
          <w:rFonts w:hint="eastAsia" w:ascii="宋体" w:hAnsi="宋体"/>
          <w:kern w:val="0"/>
          <w:sz w:val="24"/>
        </w:rPr>
        <w:t>（7）图纸会审和设计交底时间：</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0" w:firstLineChars="200"/>
        <w:rPr>
          <w:rFonts w:hint="eastAsia" w:ascii="宋体" w:hAnsi="宋体"/>
          <w:kern w:val="0"/>
          <w:sz w:val="24"/>
          <w:u w:val="single"/>
        </w:rPr>
      </w:pPr>
      <w:r>
        <w:rPr>
          <w:rFonts w:hint="eastAsia" w:ascii="宋体" w:hAnsi="宋体"/>
          <w:kern w:val="0"/>
          <w:sz w:val="24"/>
        </w:rPr>
        <w:t>（8）协调处理施工场地周围地下管线和邻近建筑物、构筑物（含文物保护建筑）、古树名木的保护工作：</w:t>
      </w:r>
      <w:r>
        <w:rPr>
          <w:rFonts w:hint="eastAsia" w:ascii="宋体" w:hAnsi="宋体"/>
          <w:kern w:val="0"/>
          <w:sz w:val="24"/>
          <w:u w:val="single"/>
        </w:rPr>
        <w:t xml:space="preserve">       </w:t>
      </w:r>
      <w:r>
        <w:rPr>
          <w:rFonts w:hint="eastAsia" w:ascii="宋体" w:hAnsi="宋体"/>
          <w:kern w:val="0"/>
          <w:sz w:val="24"/>
          <w:u w:val="single"/>
          <w:lang w:val="en-US" w:eastAsia="zh-CN"/>
        </w:rPr>
        <w:t>/</w:t>
      </w:r>
      <w:r>
        <w:rPr>
          <w:rFonts w:hint="eastAsia" w:ascii="宋体" w:hAnsi="宋体"/>
          <w:kern w:val="0"/>
          <w:sz w:val="24"/>
          <w:u w:val="single"/>
        </w:rPr>
        <w:t xml:space="preserve">            </w:t>
      </w:r>
    </w:p>
    <w:p>
      <w:pPr>
        <w:widowControl/>
        <w:spacing w:line="360" w:lineRule="auto"/>
        <w:ind w:firstLine="480" w:firstLineChars="200"/>
        <w:rPr>
          <w:rFonts w:hint="eastAsia" w:ascii="宋体" w:hAnsi="宋体"/>
          <w:kern w:val="0"/>
          <w:sz w:val="24"/>
          <w:u w:val="single"/>
        </w:rPr>
      </w:pPr>
      <w:r>
        <w:rPr>
          <w:rFonts w:hint="eastAsia" w:ascii="宋体" w:hAnsi="宋体"/>
          <w:kern w:val="0"/>
          <w:sz w:val="24"/>
        </w:rPr>
        <w:t>（9）双方约定发包人应做的其他工作：</w:t>
      </w:r>
      <w:r>
        <w:rPr>
          <w:rFonts w:hint="eastAsia" w:ascii="宋体" w:hAnsi="宋体"/>
          <w:kern w:val="0"/>
          <w:sz w:val="24"/>
          <w:u w:val="single"/>
          <w:lang w:val="en-US" w:eastAsia="zh-CN"/>
        </w:rPr>
        <w:t xml:space="preserve">             /                              </w:t>
      </w:r>
    </w:p>
    <w:p>
      <w:pPr>
        <w:widowControl/>
        <w:spacing w:line="360" w:lineRule="auto"/>
        <w:rPr>
          <w:rFonts w:hint="eastAsia" w:ascii="宋体" w:hAnsi="宋体"/>
          <w:kern w:val="0"/>
          <w:sz w:val="24"/>
        </w:rPr>
      </w:pPr>
      <w:r>
        <w:rPr>
          <w:rFonts w:hint="eastAsia" w:ascii="宋体" w:hAnsi="宋体"/>
          <w:kern w:val="0"/>
          <w:sz w:val="24"/>
        </w:rPr>
        <w:t>___________________________________________________________________________________</w:t>
      </w:r>
    </w:p>
    <w:p>
      <w:pPr>
        <w:widowControl/>
        <w:spacing w:line="360" w:lineRule="auto"/>
        <w:rPr>
          <w:rFonts w:hint="eastAsia" w:ascii="宋体" w:hAnsi="宋体"/>
          <w:kern w:val="0"/>
          <w:sz w:val="24"/>
        </w:rPr>
      </w:pPr>
      <w:r>
        <w:rPr>
          <w:rFonts w:hint="eastAsia" w:ascii="宋体" w:hAnsi="宋体"/>
          <w:kern w:val="0"/>
          <w:sz w:val="24"/>
        </w:rPr>
        <w:t>___________________________________________________________________________________</w:t>
      </w:r>
    </w:p>
    <w:p>
      <w:pPr>
        <w:widowControl/>
        <w:spacing w:line="360" w:lineRule="auto"/>
        <w:ind w:firstLine="480" w:firstLineChars="200"/>
        <w:rPr>
          <w:rFonts w:hint="eastAsia" w:ascii="宋体" w:hAnsi="宋体"/>
          <w:kern w:val="0"/>
          <w:sz w:val="24"/>
        </w:rPr>
      </w:pPr>
      <w:r>
        <w:rPr>
          <w:rFonts w:hint="eastAsia" w:ascii="宋体" w:hAnsi="宋体"/>
          <w:kern w:val="0"/>
          <w:sz w:val="24"/>
        </w:rPr>
        <w:t>8.2发包人委托承包人办理的工作：</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rPr>
          <w:rFonts w:hint="eastAsia" w:ascii="宋体" w:hAnsi="宋体"/>
          <w:kern w:val="0"/>
          <w:sz w:val="24"/>
        </w:rPr>
      </w:pPr>
      <w:r>
        <w:rPr>
          <w:rFonts w:hint="eastAsia" w:ascii="宋体" w:hAnsi="宋体"/>
          <w:kern w:val="0"/>
          <w:sz w:val="24"/>
        </w:rPr>
        <w:t>__________________________________________________________________________________</w:t>
      </w:r>
    </w:p>
    <w:p>
      <w:pPr>
        <w:widowControl/>
        <w:spacing w:line="360" w:lineRule="auto"/>
        <w:rPr>
          <w:rFonts w:hint="eastAsia" w:ascii="宋体" w:hAnsi="宋体"/>
          <w:kern w:val="0"/>
          <w:sz w:val="24"/>
        </w:rPr>
      </w:pPr>
      <w:r>
        <w:rPr>
          <w:rFonts w:hint="eastAsia" w:ascii="宋体" w:hAnsi="宋体"/>
          <w:kern w:val="0"/>
          <w:sz w:val="24"/>
        </w:rPr>
        <w:t>__________________________________________________________________________________</w:t>
      </w:r>
    </w:p>
    <w:p>
      <w:pPr>
        <w:widowControl/>
        <w:spacing w:line="360" w:lineRule="auto"/>
        <w:ind w:firstLine="480" w:firstLineChars="200"/>
        <w:rPr>
          <w:rFonts w:hint="eastAsia" w:ascii="宋体" w:hAnsi="宋体"/>
          <w:kern w:val="0"/>
          <w:sz w:val="24"/>
        </w:rPr>
      </w:pPr>
      <w:r>
        <w:rPr>
          <w:rFonts w:hint="eastAsia" w:ascii="宋体" w:hAnsi="宋体"/>
          <w:kern w:val="0"/>
          <w:sz w:val="24"/>
        </w:rPr>
        <w:t>9、承包人工作</w:t>
      </w:r>
    </w:p>
    <w:p>
      <w:pPr>
        <w:widowControl/>
        <w:spacing w:line="360" w:lineRule="auto"/>
        <w:ind w:firstLine="480" w:firstLineChars="200"/>
        <w:rPr>
          <w:rFonts w:hint="eastAsia" w:ascii="宋体" w:hAnsi="宋体"/>
          <w:kern w:val="0"/>
          <w:sz w:val="24"/>
        </w:rPr>
      </w:pPr>
      <w:r>
        <w:rPr>
          <w:rFonts w:hint="eastAsia" w:ascii="宋体" w:hAnsi="宋体"/>
          <w:kern w:val="0"/>
          <w:sz w:val="24"/>
        </w:rPr>
        <w:t>9.1承包人应按约定时间和要求，完成以下工作：</w:t>
      </w:r>
    </w:p>
    <w:p>
      <w:pPr>
        <w:widowControl/>
        <w:spacing w:line="360" w:lineRule="auto"/>
        <w:ind w:firstLine="480" w:firstLineChars="200"/>
        <w:rPr>
          <w:rFonts w:hint="eastAsia" w:ascii="宋体" w:hAnsi="宋体"/>
          <w:kern w:val="0"/>
          <w:sz w:val="24"/>
          <w:u w:val="single"/>
        </w:rPr>
      </w:pPr>
      <w:r>
        <w:rPr>
          <w:rFonts w:hint="eastAsia" w:ascii="宋体" w:hAnsi="宋体"/>
          <w:kern w:val="0"/>
          <w:sz w:val="24"/>
        </w:rPr>
        <w:t>（1）需由设计资质等级和业务范围允许的承包人完成的设计文件提交时间：</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rPr>
          <w:rFonts w:hint="eastAsia" w:ascii="宋体" w:hAnsi="宋体"/>
          <w:kern w:val="0"/>
          <w:sz w:val="24"/>
        </w:rPr>
      </w:pPr>
      <w:r>
        <w:rPr>
          <w:rFonts w:hint="eastAsia" w:ascii="宋体" w:hAnsi="宋体"/>
          <w:kern w:val="0"/>
          <w:sz w:val="24"/>
        </w:rPr>
        <w:t>______________________________________________________________________________________________________________________________________________________________________</w:t>
      </w:r>
    </w:p>
    <w:p>
      <w:pPr>
        <w:widowControl/>
        <w:numPr>
          <w:ilvl w:val="0"/>
          <w:numId w:val="5"/>
        </w:numPr>
        <w:spacing w:line="360" w:lineRule="auto"/>
        <w:ind w:firstLine="480" w:firstLineChars="200"/>
        <w:rPr>
          <w:rFonts w:hint="eastAsia" w:ascii="宋体" w:hAnsi="宋体"/>
          <w:kern w:val="0"/>
          <w:sz w:val="24"/>
          <w:u w:val="single"/>
          <w:lang w:val="en-US" w:eastAsia="zh-CN"/>
        </w:rPr>
      </w:pPr>
      <w:r>
        <w:rPr>
          <w:rFonts w:hint="eastAsia" w:ascii="宋体" w:hAnsi="宋体"/>
          <w:kern w:val="0"/>
          <w:sz w:val="24"/>
        </w:rPr>
        <w:t>应提供计划、报表的名称及完成时间：</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p>
    <w:p>
      <w:pPr>
        <w:widowControl/>
        <w:numPr>
          <w:ilvl w:val="0"/>
          <w:numId w:val="0"/>
        </w:numPr>
        <w:spacing w:line="360" w:lineRule="auto"/>
        <w:rPr>
          <w:rFonts w:hint="eastAsia" w:ascii="宋体" w:hAnsi="宋体"/>
          <w:kern w:val="0"/>
          <w:sz w:val="24"/>
          <w:u w:val="single"/>
        </w:rPr>
      </w:pP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r>
        <w:rPr>
          <w:rFonts w:hint="eastAsia" w:ascii="宋体" w:hAnsi="宋体" w:eastAsia="宋体"/>
          <w:kern w:val="0"/>
          <w:sz w:val="24"/>
          <w:u w:val="single"/>
          <w:lang w:val="en-US" w:eastAsia="zh-CN"/>
        </w:rPr>
        <w:t xml:space="preserve">                                           </w:t>
      </w:r>
      <w:r>
        <w:rPr>
          <w:rFonts w:hint="eastAsia" w:ascii="宋体" w:hAnsi="宋体"/>
          <w:kern w:val="0"/>
          <w:sz w:val="24"/>
          <w:u w:val="single"/>
        </w:rPr>
        <w:t xml:space="preserve">   </w:t>
      </w:r>
    </w:p>
    <w:p>
      <w:pPr>
        <w:widowControl/>
        <w:numPr>
          <w:ilvl w:val="0"/>
          <w:numId w:val="0"/>
        </w:numPr>
        <w:spacing w:line="360" w:lineRule="auto"/>
        <w:rPr>
          <w:rFonts w:hint="default" w:ascii="宋体" w:hAnsi="宋体" w:eastAsia="宋体"/>
          <w:kern w:val="0"/>
          <w:sz w:val="24"/>
          <w:u w:val="single"/>
          <w:lang w:val="en-US" w:eastAsia="zh-CN"/>
        </w:rPr>
      </w:pPr>
      <w:r>
        <w:rPr>
          <w:rFonts w:hint="eastAsia" w:ascii="宋体" w:hAnsi="宋体"/>
          <w:kern w:val="0"/>
          <w:sz w:val="24"/>
          <w:u w:val="single"/>
        </w:rPr>
        <w:t xml:space="preserve">  </w:t>
      </w:r>
      <w:r>
        <w:rPr>
          <w:rFonts w:hint="eastAsia" w:ascii="宋体" w:hAnsi="宋体" w:eastAsia="宋体"/>
          <w:kern w:val="0"/>
          <w:sz w:val="24"/>
          <w:u w:val="single"/>
          <w:lang w:val="en-US" w:eastAsia="zh-CN"/>
        </w:rPr>
        <w:t xml:space="preserve">                                                                                 </w:t>
      </w:r>
    </w:p>
    <w:p>
      <w:pPr>
        <w:widowControl/>
        <w:numPr>
          <w:ilvl w:val="0"/>
          <w:numId w:val="5"/>
        </w:numPr>
        <w:spacing w:line="360" w:lineRule="auto"/>
        <w:ind w:left="0" w:leftChars="0" w:firstLine="480" w:firstLineChars="200"/>
        <w:rPr>
          <w:rFonts w:hint="eastAsia" w:ascii="宋体" w:hAnsi="宋体"/>
          <w:kern w:val="0"/>
          <w:sz w:val="24"/>
          <w:u w:val="single"/>
        </w:rPr>
      </w:pPr>
      <w:r>
        <w:rPr>
          <w:rFonts w:hint="eastAsia" w:ascii="宋体" w:hAnsi="宋体"/>
          <w:kern w:val="0"/>
          <w:sz w:val="24"/>
        </w:rPr>
        <w:t>承担施工安全保卫工作及非夜间施工照明的责任和要求：</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numPr>
          <w:ilvl w:val="0"/>
          <w:numId w:val="0"/>
        </w:numPr>
        <w:spacing w:line="360" w:lineRule="auto"/>
        <w:rPr>
          <w:rFonts w:hint="eastAsia" w:ascii="宋体" w:hAnsi="宋体"/>
          <w:kern w:val="0"/>
          <w:sz w:val="24"/>
        </w:rPr>
      </w:pPr>
      <w:r>
        <w:rPr>
          <w:rFonts w:hint="eastAsia" w:ascii="宋体" w:hAnsi="宋体" w:eastAsia="宋体"/>
          <w:kern w:val="0"/>
          <w:sz w:val="24"/>
          <w:u w:val="single"/>
          <w:lang w:val="en-US" w:eastAsia="zh-CN"/>
        </w:rPr>
        <w:t xml:space="preserve">                                                                                  </w:t>
      </w:r>
      <w:r>
        <w:rPr>
          <w:rFonts w:hint="eastAsia" w:ascii="宋体" w:hAnsi="宋体"/>
          <w:kern w:val="0"/>
          <w:sz w:val="24"/>
          <w:u w:val="single"/>
        </w:rPr>
        <w:t xml:space="preserve"> </w:t>
      </w:r>
    </w:p>
    <w:p>
      <w:pPr>
        <w:widowControl/>
        <w:numPr>
          <w:ilvl w:val="0"/>
          <w:numId w:val="5"/>
        </w:numPr>
        <w:spacing w:line="360" w:lineRule="auto"/>
        <w:ind w:left="0" w:leftChars="0" w:firstLine="480" w:firstLineChars="200"/>
        <w:rPr>
          <w:rFonts w:hint="eastAsia" w:ascii="宋体" w:hAnsi="宋体"/>
          <w:kern w:val="0"/>
          <w:sz w:val="24"/>
          <w:u w:val="single"/>
        </w:rPr>
      </w:pPr>
      <w:r>
        <w:rPr>
          <w:rFonts w:hint="eastAsia" w:ascii="宋体" w:hAnsi="宋体"/>
          <w:kern w:val="0"/>
          <w:sz w:val="24"/>
        </w:rPr>
        <w:t>向发包人提供的办公和生活房屋及设施的要求：</w:t>
      </w:r>
      <w:r>
        <w:rPr>
          <w:rFonts w:hint="eastAsia" w:ascii="宋体" w:hAnsi="宋体"/>
          <w:kern w:val="0"/>
          <w:sz w:val="24"/>
          <w:u w:val="single"/>
        </w:rPr>
        <w:t xml:space="preserve">  </w:t>
      </w:r>
      <w:r>
        <w:rPr>
          <w:rFonts w:hint="eastAsia" w:ascii="宋体" w:hAnsi="宋体" w:eastAsia="宋体"/>
          <w:kern w:val="0"/>
          <w:sz w:val="24"/>
          <w:u w:val="single"/>
          <w:lang w:val="en-US" w:eastAsia="zh-CN"/>
        </w:rPr>
        <w:t xml:space="preserve">                       </w:t>
      </w:r>
      <w:r>
        <w:rPr>
          <w:rFonts w:hint="eastAsia" w:ascii="宋体" w:hAnsi="宋体"/>
          <w:kern w:val="0"/>
          <w:sz w:val="24"/>
          <w:u w:val="single"/>
        </w:rPr>
        <w:t xml:space="preserve">       </w:t>
      </w:r>
    </w:p>
    <w:p>
      <w:pPr>
        <w:widowControl/>
        <w:numPr>
          <w:ilvl w:val="0"/>
          <w:numId w:val="0"/>
        </w:numPr>
        <w:spacing w:line="360" w:lineRule="auto"/>
        <w:rPr>
          <w:rFonts w:hint="eastAsia" w:ascii="宋体" w:hAnsi="宋体"/>
          <w:kern w:val="0"/>
          <w:sz w:val="24"/>
          <w:u w:val="single"/>
        </w:rPr>
      </w:pP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0" w:firstLineChars="200"/>
        <w:rPr>
          <w:rFonts w:hint="eastAsia" w:ascii="宋体" w:hAnsi="宋体"/>
          <w:kern w:val="0"/>
          <w:sz w:val="24"/>
        </w:rPr>
      </w:pPr>
      <w:r>
        <w:rPr>
          <w:rFonts w:hint="eastAsia" w:ascii="宋体" w:hAnsi="宋体"/>
          <w:kern w:val="0"/>
          <w:sz w:val="24"/>
        </w:rPr>
        <w:t>（5）需承包人办理的有关施工场地交通、环卫和施工噪音管理等手续：</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rPr>
          <w:rFonts w:hint="eastAsia" w:ascii="宋体" w:hAnsi="宋体"/>
          <w:kern w:val="0"/>
          <w:sz w:val="24"/>
        </w:rPr>
      </w:pPr>
      <w:r>
        <w:rPr>
          <w:rFonts w:hint="eastAsia" w:ascii="宋体" w:hAnsi="宋体"/>
          <w:kern w:val="0"/>
          <w:sz w:val="24"/>
        </w:rPr>
        <w:t>___________________________________________________________________________________</w:t>
      </w:r>
    </w:p>
    <w:p>
      <w:pPr>
        <w:widowControl/>
        <w:spacing w:line="360" w:lineRule="auto"/>
        <w:ind w:firstLine="480" w:firstLineChars="200"/>
        <w:rPr>
          <w:rFonts w:hint="eastAsia" w:ascii="宋体" w:hAnsi="宋体"/>
          <w:kern w:val="0"/>
          <w:sz w:val="24"/>
        </w:rPr>
      </w:pPr>
      <w:r>
        <w:rPr>
          <w:rFonts w:hint="eastAsia" w:ascii="宋体" w:hAnsi="宋体"/>
          <w:kern w:val="0"/>
          <w:sz w:val="24"/>
        </w:rPr>
        <w:t>（6）已完工程成品保护的特殊要求及费用承担：</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rPr>
          <w:rFonts w:hint="eastAsia" w:ascii="宋体" w:hAnsi="宋体"/>
          <w:kern w:val="0"/>
          <w:sz w:val="24"/>
        </w:rPr>
      </w:pPr>
      <w:r>
        <w:rPr>
          <w:rFonts w:hint="eastAsia" w:ascii="宋体" w:hAnsi="宋体"/>
          <w:kern w:val="0"/>
          <w:sz w:val="24"/>
        </w:rPr>
        <w:t>___________________________________________________________________________________</w:t>
      </w:r>
    </w:p>
    <w:p>
      <w:pPr>
        <w:widowControl/>
        <w:spacing w:line="360" w:lineRule="auto"/>
        <w:ind w:firstLine="480" w:firstLineChars="200"/>
        <w:rPr>
          <w:rFonts w:hint="eastAsia" w:ascii="宋体" w:hAnsi="宋体"/>
          <w:kern w:val="0"/>
          <w:sz w:val="24"/>
        </w:rPr>
      </w:pPr>
      <w:r>
        <w:rPr>
          <w:rFonts w:hint="eastAsia" w:ascii="宋体" w:hAnsi="宋体"/>
          <w:kern w:val="0"/>
          <w:sz w:val="24"/>
        </w:rPr>
        <w:t>（7）施工场地周围地下管线和邻近建筑物、构筑物（含文物保护建筑）、古树名木的保护要求及费用承担：</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rPr>
          <w:rFonts w:hint="eastAsia" w:ascii="宋体" w:hAnsi="宋体"/>
          <w:kern w:val="0"/>
          <w:sz w:val="24"/>
        </w:rPr>
      </w:pPr>
      <w:r>
        <w:rPr>
          <w:rFonts w:hint="eastAsia" w:ascii="宋体" w:hAnsi="宋体"/>
          <w:kern w:val="0"/>
          <w:sz w:val="24"/>
        </w:rPr>
        <w:t>___________________________________________________________________________________</w:t>
      </w:r>
    </w:p>
    <w:p>
      <w:pPr>
        <w:widowControl/>
        <w:spacing w:line="360" w:lineRule="auto"/>
        <w:rPr>
          <w:rFonts w:hint="eastAsia" w:ascii="宋体" w:hAnsi="宋体"/>
          <w:kern w:val="0"/>
          <w:sz w:val="24"/>
        </w:rPr>
      </w:pPr>
      <w:r>
        <w:rPr>
          <w:rFonts w:hint="eastAsia" w:ascii="宋体" w:hAnsi="宋体"/>
          <w:kern w:val="0"/>
          <w:sz w:val="24"/>
        </w:rPr>
        <w:t>___________________________________________________________________________________</w:t>
      </w:r>
    </w:p>
    <w:p>
      <w:pPr>
        <w:widowControl/>
        <w:spacing w:line="360" w:lineRule="auto"/>
        <w:ind w:firstLine="480" w:firstLineChars="200"/>
        <w:rPr>
          <w:rFonts w:hint="eastAsia" w:ascii="宋体" w:hAnsi="宋体"/>
          <w:kern w:val="0"/>
          <w:sz w:val="24"/>
        </w:rPr>
      </w:pPr>
      <w:r>
        <w:rPr>
          <w:rFonts w:hint="eastAsia" w:ascii="宋体" w:hAnsi="宋体"/>
          <w:kern w:val="0"/>
          <w:sz w:val="24"/>
        </w:rPr>
        <w:t>（8）施工场地清洁卫生的要求：</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rPr>
          <w:rFonts w:hint="eastAsia" w:ascii="宋体" w:hAnsi="宋体"/>
          <w:kern w:val="0"/>
          <w:sz w:val="24"/>
        </w:rPr>
      </w:pPr>
      <w:r>
        <w:rPr>
          <w:rFonts w:hint="eastAsia" w:ascii="宋体" w:hAnsi="宋体"/>
          <w:kern w:val="0"/>
          <w:sz w:val="24"/>
        </w:rPr>
        <w:t>___________________________________________________________________________________</w:t>
      </w:r>
    </w:p>
    <w:p>
      <w:pPr>
        <w:widowControl/>
        <w:spacing w:line="360" w:lineRule="auto"/>
        <w:rPr>
          <w:rFonts w:hint="eastAsia" w:ascii="宋体" w:hAnsi="宋体"/>
          <w:kern w:val="0"/>
          <w:sz w:val="24"/>
        </w:rPr>
      </w:pPr>
      <w:r>
        <w:rPr>
          <w:rFonts w:hint="eastAsia" w:ascii="宋体" w:hAnsi="宋体"/>
          <w:kern w:val="0"/>
          <w:sz w:val="24"/>
        </w:rPr>
        <w:t>___________________________________________________________________________________</w:t>
      </w:r>
    </w:p>
    <w:p>
      <w:pPr>
        <w:widowControl/>
        <w:spacing w:line="360" w:lineRule="auto"/>
        <w:rPr>
          <w:rFonts w:hint="eastAsia" w:ascii="宋体" w:hAnsi="宋体"/>
          <w:kern w:val="0"/>
          <w:sz w:val="24"/>
          <w:u w:val="single"/>
        </w:rPr>
      </w:pPr>
      <w:r>
        <w:rPr>
          <w:rFonts w:hint="eastAsia" w:ascii="宋体" w:hAnsi="宋体"/>
          <w:kern w:val="0"/>
          <w:sz w:val="24"/>
        </w:rPr>
        <w:t>（9）双方约定承包人应做的其他工作：</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rPr>
          <w:rFonts w:hint="eastAsia" w:ascii="宋体" w:hAnsi="宋体"/>
          <w:kern w:val="0"/>
          <w:sz w:val="24"/>
          <w:u w:val="single"/>
        </w:rPr>
      </w:pPr>
      <w:r>
        <w:rPr>
          <w:rFonts w:hint="eastAsia" w:ascii="宋体" w:hAnsi="宋体"/>
          <w:kern w:val="0"/>
          <w:sz w:val="24"/>
          <w:u w:val="single"/>
        </w:rPr>
        <w:t xml:space="preserve">                                                                                   </w:t>
      </w:r>
    </w:p>
    <w:p>
      <w:pPr>
        <w:widowControl/>
        <w:spacing w:line="360" w:lineRule="auto"/>
        <w:rPr>
          <w:rFonts w:hint="default" w:ascii="宋体" w:hAnsi="宋体" w:eastAsia="宋体"/>
          <w:kern w:val="0"/>
          <w:sz w:val="24"/>
          <w:u w:val="single"/>
          <w:lang w:val="en-US" w:eastAsia="zh-CN"/>
        </w:rPr>
      </w:pPr>
      <w:r>
        <w:rPr>
          <w:rFonts w:hint="eastAsia" w:ascii="宋体" w:hAnsi="宋体"/>
          <w:kern w:val="0"/>
          <w:sz w:val="24"/>
          <w:u w:val="single"/>
        </w:rPr>
        <w:t xml:space="preserve"> </w:t>
      </w:r>
      <w:r>
        <w:rPr>
          <w:rFonts w:hint="eastAsia" w:ascii="宋体" w:hAnsi="宋体" w:eastAsia="宋体"/>
          <w:kern w:val="0"/>
          <w:sz w:val="24"/>
          <w:u w:val="single"/>
          <w:lang w:val="en-US" w:eastAsia="zh-CN"/>
        </w:rPr>
        <w:t xml:space="preserve">                                                                                   </w:t>
      </w:r>
    </w:p>
    <w:p>
      <w:pPr>
        <w:widowControl/>
        <w:spacing w:line="360" w:lineRule="auto"/>
        <w:ind w:firstLine="482" w:firstLineChars="200"/>
        <w:rPr>
          <w:rFonts w:hint="eastAsia" w:ascii="宋体" w:hAnsi="宋体"/>
          <w:b/>
          <w:kern w:val="0"/>
          <w:sz w:val="24"/>
        </w:rPr>
      </w:pPr>
      <w:r>
        <w:rPr>
          <w:rFonts w:hint="eastAsia" w:ascii="宋体" w:hAnsi="宋体"/>
          <w:b/>
          <w:kern w:val="0"/>
          <w:sz w:val="24"/>
        </w:rPr>
        <w:t>三、施工组织设计和工期</w:t>
      </w:r>
    </w:p>
    <w:p>
      <w:pPr>
        <w:widowControl/>
        <w:spacing w:line="360" w:lineRule="auto"/>
        <w:ind w:firstLine="480" w:firstLineChars="200"/>
        <w:rPr>
          <w:rFonts w:hint="eastAsia" w:ascii="宋体" w:hAnsi="宋体"/>
          <w:kern w:val="0"/>
          <w:sz w:val="24"/>
        </w:rPr>
      </w:pPr>
      <w:r>
        <w:rPr>
          <w:rFonts w:hint="eastAsia" w:ascii="宋体" w:hAnsi="宋体"/>
          <w:kern w:val="0"/>
          <w:sz w:val="24"/>
        </w:rPr>
        <w:t>10、进度计划</w:t>
      </w:r>
    </w:p>
    <w:p>
      <w:pPr>
        <w:widowControl/>
        <w:spacing w:line="360" w:lineRule="auto"/>
        <w:ind w:firstLine="480" w:firstLineChars="200"/>
        <w:rPr>
          <w:rFonts w:hint="eastAsia" w:ascii="宋体" w:hAnsi="宋体"/>
          <w:kern w:val="0"/>
          <w:sz w:val="24"/>
        </w:rPr>
      </w:pPr>
      <w:r>
        <w:rPr>
          <w:rFonts w:hint="eastAsia" w:ascii="宋体" w:hAnsi="宋体"/>
          <w:kern w:val="0"/>
          <w:sz w:val="24"/>
        </w:rPr>
        <w:t>10.1承包人提供施工组织设计（施工方案）和进度计划的时间：</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rPr>
          <w:rFonts w:hint="eastAsia" w:ascii="宋体" w:hAnsi="宋体"/>
          <w:kern w:val="0"/>
          <w:sz w:val="24"/>
        </w:rPr>
      </w:pPr>
      <w:r>
        <w:rPr>
          <w:rFonts w:hint="eastAsia" w:ascii="宋体" w:hAnsi="宋体"/>
          <w:kern w:val="0"/>
          <w:sz w:val="24"/>
        </w:rPr>
        <w:t>___________________________________________________________________________________</w:t>
      </w:r>
    </w:p>
    <w:p>
      <w:pPr>
        <w:widowControl/>
        <w:spacing w:line="360" w:lineRule="auto"/>
        <w:ind w:firstLine="480" w:firstLineChars="200"/>
        <w:rPr>
          <w:rFonts w:hint="eastAsia" w:ascii="宋体" w:hAnsi="宋体"/>
          <w:kern w:val="0"/>
          <w:sz w:val="24"/>
        </w:rPr>
      </w:pPr>
      <w:r>
        <w:rPr>
          <w:rFonts w:hint="eastAsia" w:ascii="宋体" w:hAnsi="宋体"/>
          <w:kern w:val="0"/>
          <w:sz w:val="24"/>
        </w:rPr>
        <w:t>工程师确认的时间：</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0" w:firstLineChars="200"/>
        <w:rPr>
          <w:rFonts w:hint="eastAsia" w:ascii="宋体" w:hAnsi="宋体"/>
          <w:kern w:val="0"/>
          <w:sz w:val="24"/>
        </w:rPr>
      </w:pPr>
      <w:r>
        <w:rPr>
          <w:rFonts w:hint="eastAsia" w:ascii="宋体" w:hAnsi="宋体"/>
          <w:kern w:val="0"/>
          <w:sz w:val="24"/>
        </w:rPr>
        <w:t>10.2群体工程中有关进度计划的要求：</w:t>
      </w:r>
      <w:r>
        <w:rPr>
          <w:rFonts w:hint="eastAsia" w:ascii="宋体" w:hAnsi="宋体"/>
          <w:kern w:val="0"/>
          <w:sz w:val="24"/>
          <w:u w:val="single"/>
        </w:rPr>
        <w:t xml:space="preserve"> </w:t>
      </w:r>
      <w:r>
        <w:rPr>
          <w:rFonts w:hint="eastAsia" w:ascii="宋体" w:hAnsi="宋体" w:eastAsia="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rPr>
          <w:rFonts w:hint="eastAsia" w:ascii="宋体" w:hAnsi="宋体"/>
          <w:kern w:val="0"/>
          <w:sz w:val="24"/>
        </w:rPr>
      </w:pPr>
      <w:r>
        <w:rPr>
          <w:rFonts w:hint="eastAsia" w:ascii="宋体" w:hAnsi="宋体"/>
          <w:kern w:val="0"/>
          <w:sz w:val="24"/>
        </w:rPr>
        <w:t>___________________________________________________________________________________</w:t>
      </w:r>
    </w:p>
    <w:p>
      <w:pPr>
        <w:widowControl/>
        <w:spacing w:line="360" w:lineRule="auto"/>
        <w:rPr>
          <w:rFonts w:hint="eastAsia" w:ascii="宋体" w:hAnsi="宋体"/>
          <w:kern w:val="0"/>
          <w:sz w:val="24"/>
        </w:rPr>
      </w:pPr>
      <w:r>
        <w:rPr>
          <w:rFonts w:hint="eastAsia" w:ascii="宋体" w:hAnsi="宋体"/>
          <w:kern w:val="0"/>
          <w:sz w:val="24"/>
        </w:rPr>
        <w:t>___________________________________________________________________________________</w:t>
      </w:r>
    </w:p>
    <w:p>
      <w:pPr>
        <w:widowControl/>
        <w:spacing w:line="360" w:lineRule="auto"/>
        <w:ind w:firstLine="480" w:firstLineChars="200"/>
        <w:rPr>
          <w:rFonts w:hint="eastAsia" w:ascii="宋体" w:hAnsi="宋体"/>
          <w:kern w:val="0"/>
          <w:sz w:val="24"/>
        </w:rPr>
      </w:pPr>
      <w:r>
        <w:rPr>
          <w:rFonts w:hint="eastAsia" w:ascii="宋体" w:hAnsi="宋体"/>
          <w:kern w:val="0"/>
          <w:sz w:val="24"/>
        </w:rPr>
        <w:t>13、工期延误</w:t>
      </w:r>
    </w:p>
    <w:p>
      <w:pPr>
        <w:widowControl/>
        <w:spacing w:line="360" w:lineRule="auto"/>
        <w:ind w:firstLine="480" w:firstLineChars="200"/>
        <w:rPr>
          <w:rFonts w:hint="eastAsia" w:ascii="宋体" w:hAnsi="宋体" w:eastAsia="宋体"/>
          <w:kern w:val="0"/>
          <w:sz w:val="24"/>
          <w:u w:val="single"/>
          <w:lang w:val="en-US" w:eastAsia="zh-CN"/>
        </w:rPr>
      </w:pPr>
      <w:r>
        <w:rPr>
          <w:rFonts w:hint="eastAsia" w:ascii="宋体" w:hAnsi="宋体"/>
          <w:kern w:val="0"/>
          <w:sz w:val="24"/>
        </w:rPr>
        <w:t>13.1双方约定工期顺延的其他情况：</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r>
        <w:rPr>
          <w:rFonts w:hint="eastAsia" w:ascii="宋体" w:hAnsi="宋体" w:eastAsia="宋体"/>
          <w:kern w:val="0"/>
          <w:sz w:val="24"/>
          <w:u w:val="single"/>
          <w:lang w:val="en-US" w:eastAsia="zh-CN"/>
        </w:rPr>
        <w:t xml:space="preserve">  </w:t>
      </w:r>
    </w:p>
    <w:p>
      <w:pPr>
        <w:widowControl/>
        <w:spacing w:line="360" w:lineRule="auto"/>
        <w:ind w:firstLine="480" w:firstLineChars="200"/>
        <w:rPr>
          <w:rFonts w:hint="eastAsia" w:ascii="宋体" w:hAnsi="宋体" w:eastAsia="宋体"/>
          <w:kern w:val="0"/>
          <w:sz w:val="24"/>
          <w:u w:val="single"/>
          <w:lang w:val="en-US" w:eastAsia="zh-CN"/>
        </w:rPr>
      </w:pPr>
      <w:r>
        <w:rPr>
          <w:rFonts w:hint="eastAsia" w:ascii="宋体" w:hAnsi="宋体" w:eastAsia="宋体"/>
          <w:kern w:val="0"/>
          <w:sz w:val="24"/>
          <w:u w:val="single"/>
          <w:lang w:val="en-US" w:eastAsia="zh-CN"/>
        </w:rPr>
        <w:t xml:space="preserve">                                                                               </w:t>
      </w:r>
    </w:p>
    <w:p>
      <w:pPr>
        <w:widowControl/>
        <w:spacing w:line="360" w:lineRule="auto"/>
        <w:ind w:firstLine="480" w:firstLineChars="200"/>
        <w:rPr>
          <w:rFonts w:hint="eastAsia" w:ascii="宋体" w:hAnsi="宋体"/>
          <w:kern w:val="0"/>
          <w:sz w:val="24"/>
          <w:u w:val="single"/>
        </w:rPr>
      </w:pPr>
      <w:r>
        <w:rPr>
          <w:rFonts w:hint="eastAsia" w:ascii="宋体" w:hAnsi="宋体" w:eastAsia="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2" w:firstLineChars="200"/>
        <w:rPr>
          <w:rFonts w:hint="eastAsia" w:ascii="宋体" w:hAnsi="宋体"/>
          <w:b/>
          <w:kern w:val="0"/>
          <w:sz w:val="24"/>
        </w:rPr>
      </w:pPr>
      <w:r>
        <w:rPr>
          <w:rFonts w:hint="eastAsia" w:ascii="宋体" w:hAnsi="宋体"/>
          <w:b/>
          <w:kern w:val="0"/>
          <w:sz w:val="24"/>
        </w:rPr>
        <w:t>四、质量与检验</w:t>
      </w:r>
    </w:p>
    <w:p>
      <w:pPr>
        <w:widowControl/>
        <w:spacing w:line="360" w:lineRule="auto"/>
        <w:ind w:firstLine="480" w:firstLineChars="200"/>
        <w:rPr>
          <w:rFonts w:hint="eastAsia" w:ascii="宋体" w:hAnsi="宋体"/>
          <w:kern w:val="0"/>
          <w:sz w:val="24"/>
        </w:rPr>
      </w:pPr>
      <w:r>
        <w:rPr>
          <w:rFonts w:hint="eastAsia" w:ascii="宋体" w:hAnsi="宋体"/>
          <w:kern w:val="0"/>
          <w:sz w:val="24"/>
        </w:rPr>
        <w:t>17、隐蔽工程和中间验收</w:t>
      </w:r>
    </w:p>
    <w:p>
      <w:pPr>
        <w:widowControl/>
        <w:spacing w:line="360" w:lineRule="auto"/>
        <w:rPr>
          <w:rFonts w:hint="eastAsia" w:ascii="宋体" w:hAnsi="宋体"/>
          <w:kern w:val="0"/>
          <w:sz w:val="24"/>
          <w:u w:val="single"/>
          <w:lang w:val="en-US" w:eastAsia="zh-CN"/>
        </w:rPr>
      </w:pPr>
      <w:r>
        <w:rPr>
          <w:rFonts w:hint="eastAsia" w:ascii="宋体" w:hAnsi="宋体"/>
          <w:kern w:val="0"/>
          <w:sz w:val="24"/>
        </w:rPr>
        <w:t>17.1双方约定中间验收部位：</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p>
    <w:p>
      <w:pPr>
        <w:widowControl/>
        <w:spacing w:line="360" w:lineRule="auto"/>
        <w:rPr>
          <w:rFonts w:hint="eastAsia" w:ascii="宋体" w:hAnsi="宋体"/>
          <w:kern w:val="0"/>
          <w:sz w:val="24"/>
          <w:u w:val="single"/>
          <w:lang w:val="en-US" w:eastAsia="zh-CN"/>
        </w:rPr>
      </w:pPr>
      <w:r>
        <w:rPr>
          <w:rFonts w:hint="eastAsia" w:ascii="宋体" w:hAnsi="宋体"/>
          <w:kern w:val="0"/>
          <w:sz w:val="24"/>
          <w:u w:val="single"/>
          <w:lang w:val="en-US" w:eastAsia="zh-CN"/>
        </w:rPr>
        <w:t xml:space="preserve">                                                                                  </w:t>
      </w:r>
    </w:p>
    <w:p>
      <w:pPr>
        <w:widowControl/>
        <w:spacing w:line="360" w:lineRule="auto"/>
        <w:rPr>
          <w:rFonts w:hint="default" w:ascii="宋体" w:hAnsi="宋体" w:eastAsia="宋体"/>
          <w:kern w:val="0"/>
          <w:sz w:val="24"/>
          <w:u w:val="single"/>
          <w:lang w:val="en-US" w:eastAsia="zh-CN"/>
        </w:rPr>
      </w:pPr>
      <w:r>
        <w:rPr>
          <w:rFonts w:hint="eastAsia" w:ascii="宋体" w:hAnsi="宋体"/>
          <w:kern w:val="0"/>
          <w:sz w:val="24"/>
          <w:u w:val="single"/>
        </w:rPr>
        <w:t xml:space="preserve"> </w:t>
      </w:r>
      <w:r>
        <w:rPr>
          <w:rFonts w:hint="eastAsia" w:ascii="宋体" w:hAnsi="宋体" w:eastAsia="宋体"/>
          <w:kern w:val="0"/>
          <w:sz w:val="24"/>
          <w:u w:val="single"/>
          <w:lang w:val="en-US" w:eastAsia="zh-CN"/>
        </w:rPr>
        <w:t xml:space="preserve">                                                                                 </w:t>
      </w:r>
    </w:p>
    <w:p>
      <w:pPr>
        <w:widowControl/>
        <w:spacing w:line="360" w:lineRule="auto"/>
        <w:ind w:firstLine="480" w:firstLineChars="200"/>
        <w:rPr>
          <w:rFonts w:hint="eastAsia" w:ascii="宋体" w:hAnsi="宋体"/>
          <w:kern w:val="0"/>
          <w:sz w:val="24"/>
        </w:rPr>
      </w:pPr>
      <w:r>
        <w:rPr>
          <w:rFonts w:hint="eastAsia" w:ascii="宋体" w:hAnsi="宋体"/>
          <w:kern w:val="0"/>
          <w:sz w:val="24"/>
        </w:rPr>
        <w:t>19、工程试车</w:t>
      </w:r>
    </w:p>
    <w:p>
      <w:pPr>
        <w:widowControl/>
        <w:spacing w:line="360" w:lineRule="auto"/>
        <w:ind w:firstLine="480" w:firstLineChars="200"/>
        <w:rPr>
          <w:rFonts w:hint="default" w:ascii="宋体" w:hAnsi="宋体"/>
          <w:kern w:val="0"/>
          <w:sz w:val="24"/>
          <w:lang w:val="en-US"/>
        </w:rPr>
      </w:pPr>
      <w:r>
        <w:rPr>
          <w:rFonts w:hint="eastAsia" w:ascii="宋体" w:hAnsi="宋体"/>
          <w:kern w:val="0"/>
          <w:sz w:val="24"/>
        </w:rPr>
        <w:t>19.5试车费用的承担：</w:t>
      </w:r>
      <w:r>
        <w:rPr>
          <w:rFonts w:hint="eastAsia" w:ascii="宋体" w:hAnsi="宋体"/>
          <w:kern w:val="0"/>
          <w:sz w:val="24"/>
          <w:u w:val="single"/>
          <w:lang w:val="en-US" w:eastAsia="zh-CN"/>
        </w:rPr>
        <w:t xml:space="preserve">                          </w:t>
      </w:r>
    </w:p>
    <w:p>
      <w:pPr>
        <w:widowControl/>
        <w:spacing w:line="360" w:lineRule="auto"/>
        <w:ind w:firstLine="482" w:firstLineChars="200"/>
        <w:rPr>
          <w:rFonts w:hint="eastAsia" w:ascii="宋体" w:hAnsi="宋体"/>
          <w:kern w:val="0"/>
          <w:sz w:val="24"/>
          <w:u w:val="single"/>
        </w:rPr>
      </w:pPr>
      <w:r>
        <w:rPr>
          <w:rFonts w:hint="eastAsia" w:ascii="宋体" w:hAnsi="宋体"/>
          <w:b/>
          <w:kern w:val="0"/>
          <w:sz w:val="24"/>
        </w:rPr>
        <w:t>五、安全防护、文明施工：</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2" w:firstLineChars="200"/>
        <w:rPr>
          <w:rFonts w:hint="eastAsia" w:ascii="宋体" w:hAnsi="宋体"/>
          <w:b/>
          <w:kern w:val="0"/>
          <w:sz w:val="24"/>
        </w:rPr>
      </w:pPr>
      <w:r>
        <w:rPr>
          <w:rFonts w:hint="eastAsia" w:ascii="宋体" w:hAnsi="宋体"/>
          <w:b/>
          <w:kern w:val="0"/>
          <w:sz w:val="24"/>
        </w:rPr>
        <w:t>六、合同价款</w:t>
      </w:r>
    </w:p>
    <w:p>
      <w:pPr>
        <w:widowControl/>
        <w:spacing w:line="360" w:lineRule="auto"/>
        <w:ind w:firstLine="480" w:firstLineChars="200"/>
        <w:rPr>
          <w:rFonts w:hint="eastAsia" w:ascii="宋体" w:hAnsi="宋体"/>
          <w:kern w:val="0"/>
          <w:sz w:val="24"/>
        </w:rPr>
      </w:pPr>
      <w:r>
        <w:rPr>
          <w:rFonts w:hint="eastAsia" w:ascii="宋体" w:hAnsi="宋体"/>
          <w:kern w:val="0"/>
          <w:sz w:val="24"/>
        </w:rPr>
        <w:t>26、合同价款约定</w:t>
      </w:r>
    </w:p>
    <w:p>
      <w:pPr>
        <w:widowControl/>
        <w:spacing w:line="360" w:lineRule="auto"/>
        <w:ind w:firstLine="480" w:firstLineChars="200"/>
        <w:rPr>
          <w:rFonts w:hint="eastAsia" w:ascii="宋体" w:hAnsi="宋体"/>
          <w:kern w:val="0"/>
          <w:sz w:val="24"/>
        </w:rPr>
      </w:pPr>
      <w:r>
        <w:rPr>
          <w:rFonts w:hint="eastAsia" w:ascii="宋体" w:hAnsi="宋体"/>
          <w:kern w:val="0"/>
          <w:sz w:val="24"/>
        </w:rPr>
        <w:t>26.2本合同价款采用</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r>
        <w:rPr>
          <w:rFonts w:hint="eastAsia" w:ascii="宋体" w:hAnsi="宋体"/>
          <w:kern w:val="0"/>
          <w:sz w:val="24"/>
        </w:rPr>
        <w:t>方式确定。</w:t>
      </w:r>
    </w:p>
    <w:p>
      <w:pPr>
        <w:widowControl/>
        <w:spacing w:line="360" w:lineRule="auto"/>
        <w:ind w:firstLine="480" w:firstLineChars="200"/>
        <w:rPr>
          <w:rFonts w:hint="eastAsia" w:ascii="宋体" w:hAnsi="宋体"/>
          <w:kern w:val="0"/>
          <w:sz w:val="24"/>
        </w:rPr>
      </w:pPr>
      <w:r>
        <w:rPr>
          <w:rFonts w:hint="eastAsia" w:ascii="宋体" w:hAnsi="宋体"/>
          <w:kern w:val="0"/>
          <w:sz w:val="24"/>
        </w:rPr>
        <w:t>（1）采用固定总价合同：</w:t>
      </w:r>
    </w:p>
    <w:p>
      <w:pPr>
        <w:widowControl/>
        <w:spacing w:line="360" w:lineRule="auto"/>
        <w:ind w:firstLine="480" w:firstLineChars="200"/>
        <w:rPr>
          <w:rFonts w:hint="eastAsia" w:ascii="宋体" w:hAnsi="宋体"/>
          <w:kern w:val="0"/>
          <w:sz w:val="24"/>
          <w:u w:val="single"/>
          <w:lang w:val="en-US" w:eastAsia="zh-CN"/>
        </w:rPr>
      </w:pPr>
      <w:r>
        <w:rPr>
          <w:rFonts w:hint="eastAsia" w:ascii="宋体" w:hAnsi="宋体"/>
          <w:kern w:val="0"/>
          <w:sz w:val="24"/>
        </w:rPr>
        <w:t>（2）采用固定综合单价合同，综合单价中包括的风险范围：</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p>
    <w:p>
      <w:pPr>
        <w:widowControl/>
        <w:spacing w:line="360" w:lineRule="auto"/>
        <w:ind w:firstLine="480" w:firstLineChars="200"/>
        <w:rPr>
          <w:rFonts w:hint="eastAsia" w:ascii="宋体" w:hAnsi="宋体"/>
          <w:kern w:val="0"/>
          <w:sz w:val="24"/>
          <w:u w:val="single"/>
        </w:rPr>
      </w:pPr>
      <w:r>
        <w:rPr>
          <w:rFonts w:hint="eastAsia" w:ascii="宋体" w:hAnsi="宋体"/>
          <w:kern w:val="0"/>
          <w:sz w:val="24"/>
          <w:u w:val="single"/>
        </w:rPr>
        <w:t xml:space="preserve">              </w:t>
      </w:r>
      <w:r>
        <w:rPr>
          <w:rFonts w:hint="eastAsia" w:ascii="宋体" w:hAnsi="宋体" w:eastAsia="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0" w:firstLineChars="200"/>
        <w:rPr>
          <w:rFonts w:hint="eastAsia" w:ascii="宋体" w:hAnsi="宋体"/>
          <w:kern w:val="0"/>
          <w:sz w:val="24"/>
          <w:u w:val="single"/>
        </w:rPr>
      </w:pPr>
      <w:r>
        <w:rPr>
          <w:rFonts w:hint="eastAsia" w:ascii="宋体" w:hAnsi="宋体" w:eastAsia="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0" w:firstLineChars="200"/>
        <w:rPr>
          <w:rFonts w:hint="eastAsia" w:ascii="宋体" w:hAnsi="宋体"/>
          <w:kern w:val="0"/>
          <w:sz w:val="24"/>
          <w:u w:val="single"/>
        </w:rPr>
      </w:pPr>
      <w:r>
        <w:rPr>
          <w:rFonts w:hint="eastAsia" w:ascii="宋体" w:hAnsi="宋体" w:eastAsia="宋体"/>
          <w:kern w:val="0"/>
          <w:sz w:val="24"/>
          <w:u w:val="none"/>
          <w:lang w:val="en-US" w:eastAsia="zh-CN"/>
        </w:rPr>
        <w:t xml:space="preserve">     </w:t>
      </w:r>
      <w:r>
        <w:rPr>
          <w:rFonts w:hint="eastAsia" w:ascii="宋体" w:hAnsi="宋体"/>
          <w:kern w:val="0"/>
          <w:sz w:val="24"/>
        </w:rPr>
        <w:t>风险范围以外综合单价调整方法：</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0" w:firstLineChars="200"/>
        <w:rPr>
          <w:rFonts w:hint="eastAsia" w:ascii="宋体" w:hAnsi="宋体"/>
          <w:kern w:val="0"/>
          <w:sz w:val="24"/>
          <w:u w:val="single"/>
        </w:rPr>
      </w:pPr>
      <w:r>
        <w:rPr>
          <w:rFonts w:hint="eastAsia" w:ascii="宋体" w:hAnsi="宋体"/>
          <w:kern w:val="0"/>
          <w:sz w:val="24"/>
        </w:rPr>
        <w:t>（3）采用可调价格合同，合同价款调整方法：</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r>
        <w:rPr>
          <w:rFonts w:hint="eastAsia" w:ascii="宋体" w:hAnsi="宋体" w:eastAsia="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0" w:firstLineChars="200"/>
        <w:rPr>
          <w:rFonts w:hint="eastAsia" w:ascii="宋体" w:hAnsi="宋体"/>
          <w:kern w:val="0"/>
          <w:sz w:val="24"/>
        </w:rPr>
      </w:pPr>
      <w:r>
        <w:rPr>
          <w:rFonts w:hint="eastAsia" w:ascii="宋体" w:hAnsi="宋体"/>
          <w:kern w:val="0"/>
          <w:sz w:val="24"/>
        </w:rPr>
        <w:t>27、合同价款调整</w:t>
      </w:r>
    </w:p>
    <w:p>
      <w:pPr>
        <w:widowControl/>
        <w:spacing w:line="360" w:lineRule="auto"/>
        <w:rPr>
          <w:rFonts w:hint="eastAsia" w:ascii="宋体" w:hAnsi="宋体"/>
          <w:kern w:val="0"/>
          <w:sz w:val="24"/>
          <w:u w:val="single"/>
        </w:rPr>
      </w:pPr>
      <w:r>
        <w:rPr>
          <w:rFonts w:hint="eastAsia" w:ascii="宋体" w:hAnsi="宋体"/>
          <w:kern w:val="0"/>
          <w:sz w:val="24"/>
        </w:rPr>
        <w:t>27.1双方约定合同价款的其他调整因素：</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rPr>
          <w:rFonts w:hint="eastAsia" w:ascii="宋体" w:hAnsi="宋体"/>
          <w:kern w:val="0"/>
          <w:sz w:val="24"/>
          <w:u w:val="single"/>
        </w:rPr>
      </w:pPr>
      <w:r>
        <w:rPr>
          <w:rFonts w:hint="eastAsia" w:ascii="宋体" w:hAnsi="宋体"/>
          <w:kern w:val="0"/>
          <w:sz w:val="24"/>
          <w:u w:val="single"/>
        </w:rPr>
        <w:t xml:space="preserve">                                                                                    </w:t>
      </w:r>
    </w:p>
    <w:p>
      <w:pPr>
        <w:widowControl/>
        <w:spacing w:line="360" w:lineRule="auto"/>
        <w:rPr>
          <w:rFonts w:hint="eastAsia" w:ascii="宋体" w:hAnsi="宋体"/>
          <w:kern w:val="0"/>
          <w:sz w:val="24"/>
          <w:u w:val="single"/>
        </w:rPr>
      </w:pPr>
      <w:r>
        <w:rPr>
          <w:rFonts w:hint="eastAsia" w:ascii="宋体" w:hAnsi="宋体"/>
          <w:kern w:val="0"/>
          <w:sz w:val="24"/>
          <w:u w:val="single"/>
        </w:rPr>
        <w:t xml:space="preserve">                                                                              </w:t>
      </w:r>
      <w:r>
        <w:rPr>
          <w:rFonts w:hint="eastAsia" w:ascii="宋体" w:hAnsi="宋体" w:eastAsia="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rPr>
          <w:rFonts w:hint="eastAsia" w:ascii="宋体" w:hAnsi="宋体"/>
          <w:kern w:val="0"/>
          <w:sz w:val="24"/>
          <w:u w:val="single"/>
        </w:rPr>
      </w:pPr>
      <w:r>
        <w:rPr>
          <w:rFonts w:hint="eastAsia" w:ascii="宋体" w:hAnsi="宋体" w:eastAsia="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0" w:firstLineChars="200"/>
        <w:rPr>
          <w:rFonts w:hint="eastAsia" w:ascii="宋体" w:hAnsi="宋体"/>
          <w:kern w:val="0"/>
          <w:sz w:val="24"/>
        </w:rPr>
      </w:pPr>
      <w:r>
        <w:rPr>
          <w:rFonts w:hint="eastAsia" w:ascii="宋体" w:hAnsi="宋体"/>
          <w:kern w:val="0"/>
          <w:sz w:val="24"/>
        </w:rPr>
        <w:t>28、工程预付款</w:t>
      </w:r>
    </w:p>
    <w:p>
      <w:pPr>
        <w:widowControl/>
        <w:spacing w:line="360" w:lineRule="auto"/>
        <w:ind w:firstLine="480" w:firstLineChars="200"/>
        <w:rPr>
          <w:rFonts w:hint="eastAsia" w:ascii="宋体" w:hAnsi="宋体"/>
          <w:kern w:val="0"/>
          <w:sz w:val="24"/>
          <w:u w:val="single"/>
        </w:rPr>
      </w:pPr>
      <w:r>
        <w:rPr>
          <w:rFonts w:hint="eastAsia" w:ascii="宋体" w:hAnsi="宋体"/>
          <w:kern w:val="0"/>
          <w:sz w:val="24"/>
        </w:rPr>
        <w:t>发包人向承包人预付工程款的时间和金额或占合同价款总额的比例：</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rPr>
          <w:rFonts w:hint="eastAsia" w:ascii="宋体" w:hAnsi="宋体"/>
          <w:kern w:val="0"/>
          <w:sz w:val="24"/>
          <w:u w:val="single"/>
        </w:rPr>
      </w:pPr>
      <w:r>
        <w:rPr>
          <w:rFonts w:hint="eastAsia" w:ascii="宋体" w:hAnsi="宋体"/>
          <w:kern w:val="0"/>
          <w:sz w:val="24"/>
          <w:u w:val="single"/>
        </w:rPr>
        <w:t xml:space="preserve">                                                                                    </w:t>
      </w:r>
    </w:p>
    <w:p>
      <w:pPr>
        <w:widowControl/>
        <w:spacing w:line="360" w:lineRule="auto"/>
        <w:ind w:firstLine="480" w:firstLineChars="200"/>
        <w:rPr>
          <w:rFonts w:hint="eastAsia" w:ascii="宋体" w:hAnsi="宋体"/>
          <w:kern w:val="0"/>
          <w:sz w:val="24"/>
          <w:u w:val="single"/>
        </w:rPr>
      </w:pPr>
      <w:r>
        <w:rPr>
          <w:rFonts w:hint="eastAsia" w:ascii="宋体" w:hAnsi="宋体"/>
          <w:kern w:val="0"/>
          <w:sz w:val="24"/>
        </w:rPr>
        <w:t>扣回工程款的时间、比例：</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0" w:firstLineChars="200"/>
        <w:rPr>
          <w:rFonts w:hint="eastAsia" w:ascii="宋体" w:hAnsi="宋体"/>
          <w:kern w:val="0"/>
          <w:sz w:val="24"/>
        </w:rPr>
      </w:pPr>
      <w:r>
        <w:rPr>
          <w:rFonts w:hint="eastAsia" w:ascii="宋体" w:hAnsi="宋体"/>
          <w:kern w:val="0"/>
          <w:sz w:val="24"/>
        </w:rPr>
        <w:t>预付安全防护、文明施工措施费用的比例和时间：</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0" w:firstLineChars="200"/>
        <w:rPr>
          <w:rFonts w:hint="eastAsia" w:ascii="宋体" w:hAnsi="宋体"/>
          <w:kern w:val="0"/>
          <w:sz w:val="24"/>
        </w:rPr>
      </w:pPr>
      <w:r>
        <w:rPr>
          <w:rFonts w:hint="eastAsia" w:ascii="宋体" w:hAnsi="宋体"/>
          <w:kern w:val="0"/>
          <w:sz w:val="24"/>
        </w:rPr>
        <w:t>29、工程量确认</w:t>
      </w:r>
    </w:p>
    <w:p>
      <w:pPr>
        <w:widowControl/>
        <w:spacing w:line="360" w:lineRule="auto"/>
        <w:ind w:firstLine="480" w:firstLineChars="200"/>
        <w:rPr>
          <w:rFonts w:hint="eastAsia" w:ascii="宋体" w:hAnsi="宋体"/>
          <w:kern w:val="0"/>
          <w:sz w:val="24"/>
        </w:rPr>
      </w:pPr>
      <w:r>
        <w:rPr>
          <w:rFonts w:hint="eastAsia" w:ascii="宋体" w:hAnsi="宋体"/>
          <w:kern w:val="0"/>
          <w:sz w:val="24"/>
        </w:rPr>
        <w:t>29.1承包人向工程师提交已完工程量报告的时间：</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0" w:firstLineChars="200"/>
        <w:rPr>
          <w:rFonts w:hint="eastAsia" w:ascii="宋体" w:hAnsi="宋体"/>
          <w:kern w:val="0"/>
          <w:sz w:val="24"/>
        </w:rPr>
      </w:pPr>
      <w:r>
        <w:rPr>
          <w:rFonts w:hint="eastAsia" w:ascii="宋体" w:hAnsi="宋体"/>
          <w:kern w:val="0"/>
          <w:sz w:val="24"/>
        </w:rPr>
        <w:t>30、工程进度款结算与支付</w:t>
      </w:r>
    </w:p>
    <w:p>
      <w:pPr>
        <w:widowControl/>
        <w:spacing w:line="360" w:lineRule="auto"/>
        <w:ind w:firstLine="360" w:firstLineChars="150"/>
        <w:rPr>
          <w:rFonts w:hint="eastAsia" w:ascii="宋体" w:hAnsi="宋体"/>
          <w:kern w:val="0"/>
          <w:sz w:val="24"/>
          <w:u w:val="single"/>
        </w:rPr>
      </w:pPr>
      <w:r>
        <w:rPr>
          <w:rFonts w:hint="eastAsia" w:ascii="宋体" w:hAnsi="宋体"/>
          <w:kern w:val="0"/>
          <w:sz w:val="24"/>
        </w:rPr>
        <w:t>双方约定的工程进度款支付的方式、时间和比例是：</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rPr>
          <w:rFonts w:hint="eastAsia" w:ascii="宋体" w:hAnsi="宋体"/>
          <w:kern w:val="0"/>
          <w:sz w:val="24"/>
          <w:u w:val="single"/>
        </w:rPr>
      </w:pPr>
      <w:r>
        <w:rPr>
          <w:rFonts w:hint="eastAsia" w:ascii="宋体" w:hAnsi="宋体"/>
          <w:kern w:val="0"/>
          <w:sz w:val="24"/>
          <w:u w:val="single"/>
        </w:rPr>
        <w:t xml:space="preserve">                                                                                    </w:t>
      </w:r>
    </w:p>
    <w:p>
      <w:pPr>
        <w:widowControl/>
        <w:spacing w:line="360" w:lineRule="auto"/>
        <w:rPr>
          <w:rFonts w:hint="eastAsia" w:ascii="宋体" w:hAnsi="宋体"/>
          <w:kern w:val="0"/>
          <w:sz w:val="24"/>
          <w:u w:val="single"/>
        </w:rPr>
      </w:pPr>
      <w:r>
        <w:rPr>
          <w:rFonts w:hint="eastAsia" w:ascii="宋体" w:hAnsi="宋体"/>
          <w:kern w:val="0"/>
          <w:sz w:val="24"/>
          <w:u w:val="single"/>
        </w:rPr>
        <w:t xml:space="preserve">                                                                                    </w:t>
      </w:r>
    </w:p>
    <w:p>
      <w:pPr>
        <w:widowControl/>
        <w:spacing w:line="360" w:lineRule="auto"/>
        <w:rPr>
          <w:rFonts w:hint="eastAsia" w:ascii="宋体" w:hAnsi="宋体"/>
          <w:kern w:val="0"/>
          <w:sz w:val="24"/>
          <w:u w:val="single"/>
        </w:rPr>
      </w:pPr>
      <w:r>
        <w:rPr>
          <w:rFonts w:hint="eastAsia" w:ascii="宋体" w:hAnsi="宋体"/>
          <w:kern w:val="0"/>
          <w:sz w:val="24"/>
          <w:u w:val="single"/>
        </w:rPr>
        <w:t xml:space="preserve">                                                                                    </w:t>
      </w:r>
    </w:p>
    <w:p>
      <w:pPr>
        <w:widowControl/>
        <w:spacing w:line="360" w:lineRule="auto"/>
        <w:rPr>
          <w:rFonts w:hint="eastAsia" w:ascii="宋体" w:hAnsi="宋体"/>
          <w:kern w:val="0"/>
          <w:sz w:val="24"/>
          <w:u w:val="single"/>
        </w:rPr>
      </w:pPr>
      <w:r>
        <w:rPr>
          <w:rFonts w:hint="eastAsia" w:ascii="宋体" w:hAnsi="宋体"/>
          <w:kern w:val="0"/>
          <w:sz w:val="24"/>
          <w:u w:val="single"/>
        </w:rPr>
        <w:t xml:space="preserve">                                                                                    </w:t>
      </w:r>
    </w:p>
    <w:p>
      <w:pPr>
        <w:widowControl/>
        <w:spacing w:line="360" w:lineRule="auto"/>
        <w:rPr>
          <w:rFonts w:hint="eastAsia" w:ascii="宋体" w:hAnsi="宋体"/>
          <w:kern w:val="0"/>
          <w:sz w:val="24"/>
          <w:u w:val="single"/>
        </w:rPr>
      </w:pPr>
      <w:r>
        <w:rPr>
          <w:rFonts w:hint="eastAsia" w:ascii="宋体" w:hAnsi="宋体"/>
          <w:kern w:val="0"/>
          <w:sz w:val="24"/>
          <w:u w:val="single"/>
        </w:rPr>
        <w:t xml:space="preserve">                                                                                    </w:t>
      </w:r>
    </w:p>
    <w:p>
      <w:pPr>
        <w:widowControl/>
        <w:spacing w:line="360" w:lineRule="auto"/>
        <w:ind w:firstLine="482" w:firstLineChars="200"/>
        <w:rPr>
          <w:rFonts w:hint="eastAsia" w:ascii="宋体" w:hAnsi="宋体"/>
          <w:b/>
          <w:kern w:val="0"/>
          <w:sz w:val="24"/>
        </w:rPr>
      </w:pPr>
      <w:r>
        <w:rPr>
          <w:rFonts w:hint="eastAsia" w:ascii="宋体" w:hAnsi="宋体"/>
          <w:b/>
          <w:kern w:val="0"/>
          <w:sz w:val="24"/>
        </w:rPr>
        <w:t>七、材料设备供应</w:t>
      </w:r>
    </w:p>
    <w:p>
      <w:pPr>
        <w:widowControl/>
        <w:spacing w:line="360" w:lineRule="auto"/>
        <w:ind w:firstLine="480" w:firstLineChars="200"/>
        <w:rPr>
          <w:rFonts w:hint="eastAsia" w:ascii="宋体" w:hAnsi="宋体"/>
          <w:kern w:val="0"/>
          <w:sz w:val="24"/>
        </w:rPr>
      </w:pPr>
      <w:r>
        <w:rPr>
          <w:rFonts w:hint="eastAsia" w:ascii="宋体" w:hAnsi="宋体"/>
          <w:kern w:val="0"/>
          <w:sz w:val="24"/>
        </w:rPr>
        <w:t>31、发包人供应材料设备</w:t>
      </w:r>
    </w:p>
    <w:p>
      <w:pPr>
        <w:widowControl/>
        <w:spacing w:line="360" w:lineRule="auto"/>
        <w:ind w:firstLine="480" w:firstLineChars="200"/>
        <w:rPr>
          <w:rFonts w:hint="eastAsia" w:ascii="宋体" w:hAnsi="宋体"/>
          <w:kern w:val="0"/>
          <w:sz w:val="24"/>
        </w:rPr>
      </w:pPr>
      <w:r>
        <w:rPr>
          <w:rFonts w:hint="eastAsia" w:ascii="宋体" w:hAnsi="宋体"/>
          <w:kern w:val="0"/>
          <w:sz w:val="24"/>
        </w:rPr>
        <w:t>31.4发包人供应的材料设备与一览表不符时，双方约定发包人承担责任如下：</w:t>
      </w:r>
    </w:p>
    <w:p>
      <w:pPr>
        <w:widowControl/>
        <w:spacing w:line="360" w:lineRule="auto"/>
        <w:ind w:firstLine="480" w:firstLineChars="200"/>
        <w:rPr>
          <w:rFonts w:hint="eastAsia" w:ascii="宋体" w:hAnsi="宋体"/>
          <w:kern w:val="0"/>
          <w:sz w:val="24"/>
          <w:u w:val="single"/>
        </w:rPr>
      </w:pPr>
      <w:r>
        <w:rPr>
          <w:rFonts w:hint="eastAsia" w:ascii="宋体" w:hAnsi="宋体"/>
          <w:kern w:val="0"/>
          <w:sz w:val="24"/>
        </w:rPr>
        <w:t>（1）材料设备单价与一览表不符：</w:t>
      </w:r>
      <w:r>
        <w:rPr>
          <w:rFonts w:hint="eastAsia" w:ascii="宋体" w:hAnsi="宋体"/>
          <w:kern w:val="0"/>
          <w:sz w:val="24"/>
          <w:u w:val="single"/>
        </w:rPr>
        <w:t>无。</w:t>
      </w:r>
    </w:p>
    <w:p>
      <w:pPr>
        <w:widowControl/>
        <w:spacing w:line="360" w:lineRule="auto"/>
        <w:ind w:firstLine="480" w:firstLineChars="200"/>
        <w:rPr>
          <w:rFonts w:hint="eastAsia" w:ascii="宋体" w:hAnsi="宋体"/>
          <w:kern w:val="0"/>
          <w:sz w:val="24"/>
          <w:u w:val="single"/>
        </w:rPr>
      </w:pPr>
      <w:r>
        <w:rPr>
          <w:rFonts w:hint="eastAsia" w:ascii="宋体" w:hAnsi="宋体"/>
          <w:kern w:val="0"/>
          <w:sz w:val="24"/>
        </w:rPr>
        <w:t>（2）材料设备的品种、规格、型号、质量等级与一览表不符：</w:t>
      </w:r>
      <w:r>
        <w:rPr>
          <w:rFonts w:hint="eastAsia" w:ascii="宋体" w:hAnsi="宋体"/>
          <w:kern w:val="0"/>
          <w:sz w:val="24"/>
          <w:u w:val="single"/>
        </w:rPr>
        <w:t>无。</w:t>
      </w:r>
    </w:p>
    <w:p>
      <w:pPr>
        <w:widowControl/>
        <w:spacing w:line="360" w:lineRule="auto"/>
        <w:ind w:firstLine="480" w:firstLineChars="200"/>
        <w:rPr>
          <w:rFonts w:hint="eastAsia" w:ascii="宋体" w:hAnsi="宋体"/>
          <w:kern w:val="0"/>
          <w:sz w:val="24"/>
          <w:u w:val="single"/>
        </w:rPr>
      </w:pPr>
      <w:r>
        <w:rPr>
          <w:rFonts w:hint="eastAsia" w:ascii="宋体" w:hAnsi="宋体"/>
          <w:kern w:val="0"/>
          <w:sz w:val="24"/>
        </w:rPr>
        <w:t>（3）承包人可代为调剂串换的材料：</w:t>
      </w:r>
      <w:r>
        <w:rPr>
          <w:rFonts w:hint="eastAsia" w:ascii="宋体" w:hAnsi="宋体"/>
          <w:kern w:val="0"/>
          <w:sz w:val="24"/>
          <w:u w:val="single"/>
        </w:rPr>
        <w:t>无。</w:t>
      </w:r>
    </w:p>
    <w:p>
      <w:pPr>
        <w:widowControl/>
        <w:spacing w:line="360" w:lineRule="auto"/>
        <w:ind w:firstLine="480" w:firstLineChars="200"/>
        <w:rPr>
          <w:rFonts w:hint="eastAsia" w:ascii="宋体" w:hAnsi="宋体"/>
          <w:kern w:val="0"/>
          <w:sz w:val="24"/>
          <w:u w:val="single"/>
        </w:rPr>
      </w:pPr>
      <w:r>
        <w:rPr>
          <w:rFonts w:hint="eastAsia" w:ascii="宋体" w:hAnsi="宋体"/>
          <w:kern w:val="0"/>
          <w:sz w:val="24"/>
        </w:rPr>
        <w:t>（4）到货地点与一览表不符：</w:t>
      </w:r>
      <w:r>
        <w:rPr>
          <w:rFonts w:hint="eastAsia" w:ascii="宋体" w:hAnsi="宋体"/>
          <w:kern w:val="0"/>
          <w:sz w:val="24"/>
          <w:u w:val="single"/>
        </w:rPr>
        <w:t>无。</w:t>
      </w:r>
    </w:p>
    <w:p>
      <w:pPr>
        <w:widowControl/>
        <w:spacing w:line="360" w:lineRule="auto"/>
        <w:ind w:firstLine="480" w:firstLineChars="200"/>
        <w:rPr>
          <w:rFonts w:hint="eastAsia" w:ascii="宋体" w:hAnsi="宋体"/>
          <w:kern w:val="0"/>
          <w:sz w:val="24"/>
        </w:rPr>
      </w:pPr>
      <w:r>
        <w:rPr>
          <w:rFonts w:hint="eastAsia" w:ascii="宋体" w:hAnsi="宋体"/>
          <w:kern w:val="0"/>
          <w:sz w:val="24"/>
        </w:rPr>
        <w:t>（5）供应数量与一览表不符：</w:t>
      </w:r>
      <w:r>
        <w:rPr>
          <w:rFonts w:hint="eastAsia" w:ascii="宋体" w:hAnsi="宋体"/>
          <w:kern w:val="0"/>
          <w:sz w:val="24"/>
          <w:u w:val="single"/>
        </w:rPr>
        <w:t>无。</w:t>
      </w:r>
      <w:r>
        <w:rPr>
          <w:rFonts w:hint="eastAsia" w:ascii="宋体" w:hAnsi="宋体"/>
          <w:kern w:val="0"/>
          <w:sz w:val="24"/>
        </w:rPr>
        <w:t xml:space="preserve"> </w:t>
      </w:r>
    </w:p>
    <w:p>
      <w:pPr>
        <w:widowControl/>
        <w:spacing w:line="360" w:lineRule="auto"/>
        <w:ind w:firstLine="480" w:firstLineChars="200"/>
        <w:rPr>
          <w:rFonts w:hint="eastAsia" w:ascii="宋体" w:hAnsi="宋体"/>
          <w:kern w:val="0"/>
          <w:sz w:val="24"/>
        </w:rPr>
      </w:pPr>
      <w:r>
        <w:rPr>
          <w:rFonts w:hint="eastAsia" w:ascii="宋体" w:hAnsi="宋体"/>
          <w:kern w:val="0"/>
          <w:sz w:val="24"/>
        </w:rPr>
        <w:t>（6）到货时间与一览表不符：</w:t>
      </w:r>
      <w:r>
        <w:rPr>
          <w:rFonts w:hint="eastAsia" w:ascii="宋体" w:hAnsi="宋体"/>
          <w:kern w:val="0"/>
          <w:sz w:val="24"/>
          <w:u w:val="single"/>
        </w:rPr>
        <w:t>无。</w:t>
      </w:r>
    </w:p>
    <w:p>
      <w:pPr>
        <w:widowControl/>
        <w:spacing w:line="360" w:lineRule="auto"/>
        <w:ind w:firstLine="480" w:firstLineChars="200"/>
        <w:rPr>
          <w:rFonts w:hint="eastAsia" w:ascii="宋体" w:hAnsi="宋体"/>
          <w:kern w:val="0"/>
          <w:sz w:val="24"/>
          <w:u w:val="single"/>
        </w:rPr>
      </w:pPr>
      <w:r>
        <w:rPr>
          <w:rFonts w:hint="eastAsia" w:ascii="宋体" w:hAnsi="宋体"/>
          <w:kern w:val="0"/>
          <w:sz w:val="24"/>
        </w:rPr>
        <w:t>31.6发包人供应材料设备的结算方法：</w:t>
      </w:r>
      <w:r>
        <w:rPr>
          <w:rFonts w:hint="eastAsia" w:ascii="宋体" w:hAnsi="宋体"/>
          <w:kern w:val="0"/>
          <w:sz w:val="24"/>
          <w:u w:val="single"/>
        </w:rPr>
        <w:t>无。</w:t>
      </w:r>
    </w:p>
    <w:p>
      <w:pPr>
        <w:widowControl/>
        <w:spacing w:line="360" w:lineRule="auto"/>
        <w:ind w:firstLine="480" w:firstLineChars="200"/>
        <w:rPr>
          <w:rFonts w:hint="eastAsia" w:ascii="宋体" w:hAnsi="宋体"/>
          <w:kern w:val="0"/>
          <w:sz w:val="24"/>
        </w:rPr>
      </w:pPr>
      <w:r>
        <w:rPr>
          <w:rFonts w:hint="eastAsia" w:ascii="宋体" w:hAnsi="宋体"/>
          <w:kern w:val="0"/>
          <w:sz w:val="24"/>
        </w:rPr>
        <w:t>32、承包人采购材料设备</w:t>
      </w:r>
    </w:p>
    <w:p>
      <w:pPr>
        <w:widowControl/>
        <w:spacing w:line="360" w:lineRule="auto"/>
        <w:ind w:firstLine="480" w:firstLineChars="200"/>
        <w:rPr>
          <w:rFonts w:hint="eastAsia" w:ascii="宋体" w:hAnsi="宋体"/>
          <w:kern w:val="0"/>
          <w:sz w:val="24"/>
        </w:rPr>
      </w:pPr>
      <w:r>
        <w:rPr>
          <w:rFonts w:hint="eastAsia" w:ascii="宋体" w:hAnsi="宋体"/>
          <w:kern w:val="0"/>
          <w:sz w:val="24"/>
        </w:rPr>
        <w:t>32.1承包人采购材料设备的约定：</w:t>
      </w:r>
    </w:p>
    <w:p>
      <w:pPr>
        <w:widowControl/>
        <w:spacing w:line="360" w:lineRule="auto"/>
        <w:rPr>
          <w:rFonts w:hint="eastAsia" w:ascii="宋体" w:hAnsi="宋体"/>
          <w:kern w:val="0"/>
          <w:sz w:val="24"/>
          <w:u w:val="single"/>
        </w:rPr>
      </w:pP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rPr>
          <w:rFonts w:hint="eastAsia" w:ascii="宋体" w:hAnsi="宋体"/>
          <w:kern w:val="0"/>
          <w:sz w:val="24"/>
          <w:u w:val="single"/>
        </w:rPr>
      </w:pPr>
      <w:r>
        <w:rPr>
          <w:rFonts w:hint="eastAsia" w:ascii="宋体" w:hAnsi="宋体"/>
          <w:kern w:val="0"/>
          <w:sz w:val="24"/>
          <w:u w:val="single"/>
        </w:rPr>
        <w:t xml:space="preserve">                                                                                    </w:t>
      </w:r>
    </w:p>
    <w:p>
      <w:pPr>
        <w:widowControl/>
        <w:spacing w:line="360" w:lineRule="auto"/>
        <w:rPr>
          <w:rFonts w:hint="eastAsia" w:ascii="宋体" w:hAnsi="宋体"/>
          <w:kern w:val="0"/>
          <w:sz w:val="24"/>
          <w:u w:val="single"/>
        </w:rPr>
      </w:pPr>
      <w:r>
        <w:rPr>
          <w:rFonts w:hint="eastAsia" w:ascii="宋体" w:hAnsi="宋体"/>
          <w:kern w:val="0"/>
          <w:sz w:val="24"/>
          <w:u w:val="single"/>
        </w:rPr>
        <w:t xml:space="preserve">                                                                                    </w:t>
      </w:r>
    </w:p>
    <w:p>
      <w:pPr>
        <w:widowControl/>
        <w:spacing w:line="360" w:lineRule="auto"/>
        <w:rPr>
          <w:rFonts w:hint="eastAsia" w:ascii="宋体" w:hAnsi="宋体"/>
          <w:kern w:val="0"/>
          <w:sz w:val="24"/>
          <w:u w:val="single"/>
        </w:rPr>
      </w:pPr>
      <w:r>
        <w:rPr>
          <w:rFonts w:hint="eastAsia" w:ascii="宋体" w:hAnsi="宋体"/>
          <w:kern w:val="0"/>
          <w:sz w:val="24"/>
          <w:u w:val="single"/>
        </w:rPr>
        <w:t xml:space="preserve">                                                                                    </w:t>
      </w:r>
    </w:p>
    <w:p>
      <w:pPr>
        <w:widowControl/>
        <w:spacing w:line="360" w:lineRule="auto"/>
        <w:ind w:firstLine="361" w:firstLineChars="150"/>
        <w:rPr>
          <w:rFonts w:hint="eastAsia" w:ascii="宋体" w:hAnsi="宋体"/>
          <w:kern w:val="0"/>
          <w:sz w:val="24"/>
          <w:u w:val="single"/>
        </w:rPr>
      </w:pPr>
      <w:r>
        <w:rPr>
          <w:rFonts w:hint="eastAsia" w:ascii="宋体" w:hAnsi="宋体"/>
          <w:b/>
          <w:kern w:val="0"/>
          <w:sz w:val="24"/>
        </w:rPr>
        <w:t>八、工程变更：</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rPr>
          <w:rFonts w:hint="eastAsia" w:ascii="宋体" w:hAnsi="宋体"/>
          <w:kern w:val="0"/>
          <w:sz w:val="24"/>
          <w:u w:val="single"/>
        </w:rPr>
      </w:pPr>
      <w:r>
        <w:rPr>
          <w:rFonts w:hint="eastAsia" w:ascii="宋体" w:hAnsi="宋体"/>
          <w:kern w:val="0"/>
          <w:sz w:val="24"/>
          <w:u w:val="single"/>
        </w:rPr>
        <w:t xml:space="preserve">                                                                                   </w:t>
      </w:r>
    </w:p>
    <w:p>
      <w:pPr>
        <w:widowControl/>
        <w:spacing w:line="360" w:lineRule="auto"/>
        <w:rPr>
          <w:rFonts w:hint="default" w:ascii="宋体" w:hAnsi="宋体" w:eastAsia="宋体"/>
          <w:kern w:val="0"/>
          <w:sz w:val="24"/>
          <w:u w:val="single"/>
          <w:lang w:val="en-US" w:eastAsia="zh-CN"/>
        </w:rPr>
      </w:pPr>
      <w:r>
        <w:rPr>
          <w:rFonts w:hint="eastAsia" w:ascii="宋体" w:hAnsi="宋体"/>
          <w:kern w:val="0"/>
          <w:sz w:val="24"/>
          <w:u w:val="single"/>
        </w:rPr>
        <w:t xml:space="preserve"> </w:t>
      </w:r>
      <w:r>
        <w:rPr>
          <w:rFonts w:hint="eastAsia" w:ascii="宋体" w:hAnsi="宋体" w:eastAsia="宋体"/>
          <w:kern w:val="0"/>
          <w:sz w:val="24"/>
          <w:u w:val="single"/>
          <w:lang w:val="en-US" w:eastAsia="zh-CN"/>
        </w:rPr>
        <w:t xml:space="preserve">                                                                                  </w:t>
      </w:r>
    </w:p>
    <w:p>
      <w:pPr>
        <w:widowControl/>
        <w:spacing w:line="360" w:lineRule="auto"/>
        <w:ind w:firstLine="482" w:firstLineChars="200"/>
        <w:rPr>
          <w:rFonts w:hint="eastAsia" w:ascii="宋体" w:hAnsi="宋体"/>
          <w:b/>
          <w:kern w:val="0"/>
          <w:sz w:val="24"/>
        </w:rPr>
      </w:pPr>
      <w:r>
        <w:rPr>
          <w:rFonts w:hint="eastAsia" w:ascii="宋体" w:hAnsi="宋体"/>
          <w:b/>
          <w:kern w:val="0"/>
          <w:sz w:val="24"/>
        </w:rPr>
        <w:t>九、竣工验收与结算</w:t>
      </w:r>
    </w:p>
    <w:p>
      <w:pPr>
        <w:widowControl/>
        <w:spacing w:line="360" w:lineRule="auto"/>
        <w:ind w:firstLine="480" w:firstLineChars="200"/>
        <w:rPr>
          <w:rFonts w:hint="eastAsia" w:ascii="宋体" w:hAnsi="宋体"/>
          <w:kern w:val="0"/>
          <w:sz w:val="24"/>
        </w:rPr>
      </w:pPr>
      <w:r>
        <w:rPr>
          <w:rFonts w:hint="eastAsia" w:ascii="宋体" w:hAnsi="宋体"/>
          <w:kern w:val="0"/>
          <w:sz w:val="24"/>
        </w:rPr>
        <w:t>36、竣工验收</w:t>
      </w:r>
    </w:p>
    <w:p>
      <w:pPr>
        <w:widowControl/>
        <w:spacing w:line="360" w:lineRule="auto"/>
        <w:ind w:firstLine="480" w:firstLineChars="200"/>
        <w:rPr>
          <w:rFonts w:hint="eastAsia" w:ascii="宋体" w:hAnsi="宋体"/>
          <w:kern w:val="0"/>
          <w:sz w:val="24"/>
        </w:rPr>
      </w:pPr>
      <w:r>
        <w:rPr>
          <w:rFonts w:hint="eastAsia" w:ascii="宋体" w:hAnsi="宋体"/>
          <w:kern w:val="0"/>
          <w:sz w:val="24"/>
        </w:rPr>
        <w:t>36.1承包人提供竣工图的约定：</w:t>
      </w:r>
    </w:p>
    <w:p>
      <w:pPr>
        <w:widowControl/>
        <w:spacing w:line="360" w:lineRule="auto"/>
        <w:rPr>
          <w:rFonts w:hint="eastAsia" w:ascii="宋体" w:hAnsi="宋体"/>
          <w:kern w:val="0"/>
          <w:sz w:val="24"/>
          <w:u w:val="single"/>
        </w:rPr>
      </w:pP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rPr>
          <w:rFonts w:hint="eastAsia" w:ascii="宋体" w:hAnsi="宋体"/>
          <w:kern w:val="0"/>
          <w:sz w:val="24"/>
          <w:u w:val="single"/>
        </w:rPr>
      </w:pPr>
      <w:r>
        <w:rPr>
          <w:rFonts w:hint="eastAsia" w:ascii="宋体" w:hAnsi="宋体"/>
          <w:kern w:val="0"/>
          <w:sz w:val="24"/>
          <w:u w:val="single"/>
        </w:rPr>
        <w:t xml:space="preserve">  </w:t>
      </w:r>
      <w:r>
        <w:rPr>
          <w:rFonts w:hint="eastAsia" w:ascii="宋体" w:hAnsi="宋体" w:eastAsia="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0" w:firstLineChars="200"/>
        <w:rPr>
          <w:rFonts w:hint="eastAsia" w:ascii="宋体" w:hAnsi="宋体"/>
          <w:kern w:val="0"/>
          <w:sz w:val="24"/>
        </w:rPr>
      </w:pPr>
      <w:r>
        <w:rPr>
          <w:rFonts w:hint="eastAsia" w:ascii="宋体" w:hAnsi="宋体"/>
          <w:kern w:val="0"/>
          <w:sz w:val="24"/>
        </w:rPr>
        <w:t>36.6中间交工工程的范围和竣工时间：</w:t>
      </w:r>
    </w:p>
    <w:p>
      <w:pPr>
        <w:widowControl/>
        <w:spacing w:line="360" w:lineRule="auto"/>
        <w:rPr>
          <w:rFonts w:hint="eastAsia" w:ascii="宋体" w:hAnsi="宋体"/>
          <w:kern w:val="0"/>
          <w:sz w:val="24"/>
          <w:u w:val="single"/>
        </w:rPr>
      </w:pP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rPr>
          <w:rFonts w:hint="eastAsia" w:ascii="宋体" w:hAnsi="宋体"/>
          <w:kern w:val="0"/>
          <w:sz w:val="24"/>
          <w:u w:val="single"/>
        </w:rPr>
      </w:pPr>
      <w:r>
        <w:rPr>
          <w:rFonts w:hint="eastAsia" w:ascii="宋体" w:hAnsi="宋体"/>
          <w:kern w:val="0"/>
          <w:sz w:val="24"/>
          <w:u w:val="single"/>
        </w:rPr>
        <w:t xml:space="preserve">                                                                                    </w:t>
      </w:r>
    </w:p>
    <w:p>
      <w:pPr>
        <w:widowControl/>
        <w:spacing w:line="360" w:lineRule="auto"/>
        <w:rPr>
          <w:rFonts w:hint="eastAsia" w:ascii="宋体" w:hAnsi="宋体"/>
          <w:kern w:val="0"/>
          <w:sz w:val="24"/>
          <w:u w:val="single"/>
        </w:rPr>
      </w:pPr>
    </w:p>
    <w:p>
      <w:pPr>
        <w:widowControl/>
        <w:spacing w:line="360" w:lineRule="auto"/>
        <w:ind w:firstLine="480" w:firstLineChars="200"/>
        <w:rPr>
          <w:rFonts w:hint="eastAsia" w:ascii="宋体" w:hAnsi="宋体"/>
          <w:kern w:val="0"/>
          <w:sz w:val="24"/>
        </w:rPr>
      </w:pPr>
      <w:r>
        <w:rPr>
          <w:rFonts w:hint="eastAsia" w:ascii="宋体" w:hAnsi="宋体"/>
          <w:kern w:val="0"/>
          <w:sz w:val="24"/>
        </w:rPr>
        <w:t>37、竣工结算</w:t>
      </w:r>
    </w:p>
    <w:p>
      <w:pPr>
        <w:widowControl/>
        <w:spacing w:line="360" w:lineRule="auto"/>
        <w:ind w:firstLine="360" w:firstLineChars="150"/>
        <w:rPr>
          <w:rFonts w:hint="eastAsia" w:ascii="宋体" w:hAnsi="宋体"/>
          <w:kern w:val="0"/>
          <w:sz w:val="24"/>
          <w:u w:val="single"/>
        </w:rPr>
      </w:pPr>
      <w:r>
        <w:rPr>
          <w:rFonts w:hint="eastAsia" w:ascii="宋体" w:hAnsi="宋体"/>
          <w:kern w:val="0"/>
          <w:sz w:val="24"/>
        </w:rPr>
        <w:t>结算审查期限：</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rPr>
          <w:rFonts w:hint="eastAsia" w:ascii="宋体" w:hAnsi="宋体"/>
          <w:kern w:val="0"/>
          <w:sz w:val="24"/>
          <w:u w:val="single"/>
        </w:rPr>
      </w:pPr>
      <w:r>
        <w:rPr>
          <w:rFonts w:hint="eastAsia" w:ascii="宋体" w:hAnsi="宋体"/>
          <w:kern w:val="0"/>
          <w:sz w:val="24"/>
          <w:u w:val="single"/>
        </w:rPr>
        <w:t xml:space="preserve">                                                                                    </w:t>
      </w:r>
    </w:p>
    <w:p>
      <w:pPr>
        <w:widowControl/>
        <w:spacing w:line="360" w:lineRule="auto"/>
        <w:ind w:firstLine="482" w:firstLineChars="200"/>
        <w:rPr>
          <w:rFonts w:hint="eastAsia" w:ascii="宋体" w:hAnsi="宋体"/>
          <w:b/>
          <w:kern w:val="0"/>
          <w:sz w:val="24"/>
        </w:rPr>
      </w:pPr>
      <w:r>
        <w:rPr>
          <w:rFonts w:hint="eastAsia" w:ascii="宋体" w:hAnsi="宋体"/>
          <w:b/>
          <w:kern w:val="0"/>
          <w:sz w:val="24"/>
        </w:rPr>
        <w:t>十、违约、索赔和争议</w:t>
      </w:r>
    </w:p>
    <w:p>
      <w:pPr>
        <w:widowControl/>
        <w:spacing w:line="360" w:lineRule="auto"/>
        <w:ind w:firstLine="480" w:firstLineChars="200"/>
        <w:rPr>
          <w:rFonts w:hint="eastAsia" w:ascii="宋体" w:hAnsi="宋体"/>
          <w:kern w:val="0"/>
          <w:sz w:val="24"/>
        </w:rPr>
      </w:pPr>
      <w:r>
        <w:rPr>
          <w:rFonts w:hint="eastAsia" w:ascii="宋体" w:hAnsi="宋体"/>
          <w:kern w:val="0"/>
          <w:sz w:val="24"/>
        </w:rPr>
        <w:t>39、违约</w:t>
      </w:r>
    </w:p>
    <w:p>
      <w:pPr>
        <w:widowControl/>
        <w:spacing w:line="360" w:lineRule="auto"/>
        <w:ind w:firstLine="480" w:firstLineChars="200"/>
        <w:rPr>
          <w:rFonts w:hint="eastAsia" w:ascii="宋体" w:hAnsi="宋体"/>
          <w:kern w:val="0"/>
          <w:sz w:val="24"/>
        </w:rPr>
      </w:pPr>
      <w:r>
        <w:rPr>
          <w:rFonts w:hint="eastAsia" w:ascii="宋体" w:hAnsi="宋体"/>
          <w:kern w:val="0"/>
          <w:sz w:val="24"/>
        </w:rPr>
        <w:t>39.1本合同中关于发包人违约的具体责任如下：</w:t>
      </w:r>
    </w:p>
    <w:p>
      <w:pPr>
        <w:widowControl/>
        <w:spacing w:line="360" w:lineRule="auto"/>
        <w:ind w:firstLine="480" w:firstLineChars="200"/>
        <w:rPr>
          <w:rFonts w:hint="default" w:ascii="宋体" w:hAnsi="宋体"/>
          <w:kern w:val="0"/>
          <w:sz w:val="24"/>
          <w:lang w:val="en-US"/>
        </w:rPr>
      </w:pPr>
      <w:r>
        <w:rPr>
          <w:rFonts w:hint="eastAsia" w:ascii="宋体" w:hAnsi="宋体"/>
          <w:kern w:val="0"/>
          <w:sz w:val="24"/>
        </w:rPr>
        <w:t>本合同通用条款第28.1条约定发包人违约应承担的违约责任：</w:t>
      </w:r>
      <w:r>
        <w:rPr>
          <w:rFonts w:hint="eastAsia" w:ascii="宋体" w:hAnsi="宋体"/>
          <w:kern w:val="0"/>
          <w:sz w:val="24"/>
          <w:u w:val="single"/>
          <w:lang w:val="en-US" w:eastAsia="zh-CN"/>
        </w:rPr>
        <w:t xml:space="preserve">                            </w:t>
      </w:r>
    </w:p>
    <w:p>
      <w:pPr>
        <w:widowControl/>
        <w:spacing w:line="360" w:lineRule="auto"/>
        <w:ind w:firstLine="480" w:firstLineChars="200"/>
        <w:rPr>
          <w:rFonts w:hint="default" w:ascii="宋体" w:hAnsi="宋体"/>
          <w:kern w:val="0"/>
          <w:sz w:val="24"/>
          <w:lang w:val="en-US"/>
        </w:rPr>
      </w:pPr>
      <w:r>
        <w:rPr>
          <w:rFonts w:hint="eastAsia" w:ascii="宋体" w:hAnsi="宋体"/>
          <w:kern w:val="0"/>
          <w:sz w:val="24"/>
        </w:rPr>
        <w:t>本合同通用条款第30.5款约定发包人违约应承担的违约责任：</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p>
    <w:p>
      <w:pPr>
        <w:widowControl/>
        <w:spacing w:line="360" w:lineRule="auto"/>
        <w:ind w:firstLine="480" w:firstLineChars="200"/>
        <w:rPr>
          <w:rFonts w:hint="eastAsia" w:ascii="宋体" w:hAnsi="宋体"/>
          <w:kern w:val="0"/>
          <w:sz w:val="24"/>
        </w:rPr>
      </w:pPr>
      <w:r>
        <w:rPr>
          <w:rFonts w:hint="eastAsia" w:ascii="宋体" w:hAnsi="宋体"/>
          <w:kern w:val="0"/>
          <w:sz w:val="24"/>
        </w:rPr>
        <w:t>本合同通用条款第37.6款约定发包人违约应承担的违约责任：</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0" w:firstLineChars="200"/>
        <w:rPr>
          <w:rFonts w:hint="eastAsia" w:ascii="宋体" w:hAnsi="宋体"/>
          <w:kern w:val="0"/>
          <w:sz w:val="24"/>
          <w:u w:val="single"/>
        </w:rPr>
      </w:pPr>
      <w:r>
        <w:rPr>
          <w:rFonts w:hint="eastAsia" w:ascii="宋体" w:hAnsi="宋体"/>
          <w:kern w:val="0"/>
          <w:sz w:val="24"/>
        </w:rPr>
        <w:t>双方约定的发包人其他违约责任：</w:t>
      </w:r>
      <w:r>
        <w:rPr>
          <w:rFonts w:hint="eastAsia" w:ascii="宋体" w:hAnsi="宋体" w:eastAsia="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0" w:firstLineChars="200"/>
        <w:rPr>
          <w:rFonts w:hint="eastAsia" w:ascii="宋体" w:hAnsi="宋体"/>
          <w:kern w:val="0"/>
          <w:sz w:val="24"/>
        </w:rPr>
      </w:pPr>
      <w:r>
        <w:rPr>
          <w:rFonts w:hint="eastAsia" w:ascii="宋体" w:hAnsi="宋体"/>
          <w:kern w:val="0"/>
          <w:sz w:val="24"/>
        </w:rPr>
        <w:t>39.2本合同中关于承包人违约的具体责任如下：</w:t>
      </w:r>
    </w:p>
    <w:p>
      <w:pPr>
        <w:widowControl/>
        <w:spacing w:line="360" w:lineRule="auto"/>
        <w:rPr>
          <w:rFonts w:hint="eastAsia" w:ascii="宋体" w:hAnsi="宋体"/>
          <w:kern w:val="0"/>
          <w:sz w:val="24"/>
          <w:u w:val="single"/>
          <w:lang w:val="en-US" w:eastAsia="zh-CN"/>
        </w:rPr>
      </w:pPr>
      <w:r>
        <w:rPr>
          <w:rFonts w:hint="eastAsia" w:ascii="宋体" w:hAnsi="宋体"/>
          <w:kern w:val="0"/>
          <w:sz w:val="24"/>
        </w:rPr>
        <w:t>本合同通用条款第14.2款约定承包人违约承担的违约责任：</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p>
    <w:p>
      <w:pPr>
        <w:widowControl/>
        <w:spacing w:line="360" w:lineRule="auto"/>
        <w:rPr>
          <w:rFonts w:hint="eastAsia" w:ascii="宋体" w:hAnsi="宋体"/>
          <w:kern w:val="0"/>
          <w:sz w:val="24"/>
          <w:u w:val="single"/>
        </w:rPr>
      </w:pP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rPr>
          <w:rFonts w:hint="default" w:ascii="宋体" w:hAnsi="宋体" w:eastAsia="宋体"/>
          <w:kern w:val="0"/>
          <w:sz w:val="24"/>
          <w:u w:val="single"/>
          <w:lang w:val="en-US" w:eastAsia="zh-CN"/>
        </w:rPr>
      </w:pPr>
      <w:r>
        <w:rPr>
          <w:rFonts w:hint="eastAsia" w:ascii="宋体" w:hAnsi="宋体"/>
          <w:kern w:val="0"/>
          <w:sz w:val="24"/>
          <w:u w:val="single"/>
        </w:rPr>
        <w:t xml:space="preserve"> </w:t>
      </w:r>
      <w:r>
        <w:rPr>
          <w:rFonts w:hint="eastAsia" w:ascii="宋体" w:hAnsi="宋体" w:eastAsia="宋体"/>
          <w:kern w:val="0"/>
          <w:sz w:val="24"/>
          <w:u w:val="single"/>
          <w:lang w:val="en-US" w:eastAsia="zh-CN"/>
        </w:rPr>
        <w:t xml:space="preserve">                                                                                    </w:t>
      </w:r>
    </w:p>
    <w:p>
      <w:pPr>
        <w:widowControl/>
        <w:spacing w:line="360" w:lineRule="auto"/>
        <w:rPr>
          <w:rFonts w:hint="eastAsia" w:ascii="宋体" w:hAnsi="宋体"/>
          <w:kern w:val="0"/>
          <w:sz w:val="24"/>
          <w:u w:val="single"/>
        </w:rPr>
      </w:pPr>
      <w:r>
        <w:rPr>
          <w:rFonts w:hint="eastAsia" w:ascii="宋体" w:hAnsi="宋体"/>
          <w:kern w:val="0"/>
          <w:sz w:val="24"/>
        </w:rPr>
        <w:t>本合同通用条款第15.1款约定承包人违约应承担的违约责任：</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rPr>
          <w:rFonts w:hint="eastAsia" w:ascii="宋体" w:hAnsi="宋体"/>
          <w:kern w:val="0"/>
          <w:sz w:val="24"/>
          <w:u w:val="single"/>
        </w:rPr>
      </w:pPr>
      <w:r>
        <w:rPr>
          <w:rFonts w:hint="eastAsia" w:ascii="宋体" w:hAnsi="宋体"/>
          <w:kern w:val="0"/>
          <w:sz w:val="24"/>
          <w:u w:val="single"/>
        </w:rPr>
        <w:t xml:space="preserve">                                                                                     </w:t>
      </w:r>
    </w:p>
    <w:p>
      <w:pPr>
        <w:widowControl/>
        <w:spacing w:line="360" w:lineRule="auto"/>
        <w:rPr>
          <w:rFonts w:hint="eastAsia" w:ascii="宋体" w:hAnsi="宋体"/>
          <w:kern w:val="0"/>
          <w:sz w:val="24"/>
          <w:u w:val="single"/>
        </w:rPr>
      </w:pPr>
      <w:r>
        <w:rPr>
          <w:rFonts w:hint="eastAsia" w:ascii="宋体" w:hAnsi="宋体"/>
          <w:kern w:val="0"/>
          <w:sz w:val="24"/>
          <w:u w:val="single"/>
        </w:rPr>
        <w:t>___________________________________________________________________________________</w:t>
      </w:r>
    </w:p>
    <w:p>
      <w:pPr>
        <w:widowControl/>
        <w:spacing w:line="360" w:lineRule="auto"/>
        <w:rPr>
          <w:rFonts w:hint="eastAsia" w:ascii="宋体" w:hAnsi="宋体"/>
          <w:kern w:val="0"/>
          <w:sz w:val="24"/>
          <w:u w:val="single"/>
        </w:rPr>
      </w:pPr>
      <w:r>
        <w:rPr>
          <w:rFonts w:hint="eastAsia" w:ascii="宋体" w:hAnsi="宋体"/>
          <w:kern w:val="0"/>
          <w:sz w:val="24"/>
        </w:rPr>
        <w:t>双方约定的承包人其他违约责任：</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rPr>
          <w:rFonts w:hint="eastAsia" w:ascii="宋体" w:hAnsi="宋体"/>
          <w:kern w:val="0"/>
          <w:sz w:val="24"/>
          <w:u w:val="single"/>
        </w:rPr>
      </w:pPr>
      <w:r>
        <w:rPr>
          <w:rFonts w:hint="eastAsia" w:ascii="宋体" w:hAnsi="宋体"/>
          <w:kern w:val="0"/>
          <w:sz w:val="24"/>
          <w:u w:val="single"/>
        </w:rPr>
        <w:t xml:space="preserve">                                                                                    </w:t>
      </w:r>
    </w:p>
    <w:p>
      <w:pPr>
        <w:widowControl/>
        <w:spacing w:line="360" w:lineRule="auto"/>
        <w:rPr>
          <w:rFonts w:hint="eastAsia" w:ascii="宋体" w:hAnsi="宋体"/>
          <w:kern w:val="0"/>
          <w:sz w:val="24"/>
          <w:u w:val="single"/>
        </w:rPr>
      </w:pPr>
      <w:r>
        <w:rPr>
          <w:rFonts w:hint="eastAsia" w:ascii="宋体" w:hAnsi="宋体"/>
          <w:kern w:val="0"/>
          <w:sz w:val="24"/>
          <w:u w:val="single"/>
        </w:rPr>
        <w:t xml:space="preserve">                                                                                    </w:t>
      </w:r>
    </w:p>
    <w:p>
      <w:pPr>
        <w:widowControl/>
        <w:spacing w:line="360" w:lineRule="auto"/>
        <w:ind w:firstLine="480" w:firstLineChars="200"/>
        <w:rPr>
          <w:rFonts w:hint="eastAsia" w:ascii="宋体" w:hAnsi="宋体"/>
          <w:kern w:val="0"/>
          <w:sz w:val="24"/>
        </w:rPr>
      </w:pPr>
      <w:r>
        <w:rPr>
          <w:rFonts w:hint="eastAsia" w:ascii="宋体" w:hAnsi="宋体"/>
          <w:kern w:val="0"/>
          <w:sz w:val="24"/>
        </w:rPr>
        <w:t>41、争议</w:t>
      </w:r>
    </w:p>
    <w:p>
      <w:pPr>
        <w:widowControl/>
        <w:spacing w:line="360" w:lineRule="auto"/>
        <w:ind w:firstLine="480" w:firstLineChars="200"/>
        <w:rPr>
          <w:rFonts w:hint="eastAsia" w:ascii="宋体" w:hAnsi="宋体"/>
          <w:kern w:val="0"/>
          <w:sz w:val="24"/>
        </w:rPr>
      </w:pPr>
      <w:r>
        <w:rPr>
          <w:rFonts w:hint="eastAsia" w:ascii="宋体" w:hAnsi="宋体"/>
          <w:kern w:val="0"/>
          <w:sz w:val="24"/>
        </w:rPr>
        <w:t>41.1双方当事人约定，在履行合同过程中产生争议时：</w:t>
      </w:r>
    </w:p>
    <w:p>
      <w:pPr>
        <w:widowControl/>
        <w:spacing w:line="360" w:lineRule="auto"/>
        <w:ind w:firstLine="480" w:firstLineChars="200"/>
        <w:rPr>
          <w:rFonts w:hint="eastAsia" w:ascii="宋体" w:hAnsi="宋体"/>
          <w:kern w:val="0"/>
          <w:sz w:val="24"/>
        </w:rPr>
      </w:pPr>
      <w:r>
        <w:rPr>
          <w:rFonts w:hint="eastAsia" w:ascii="宋体" w:hAnsi="宋体"/>
          <w:kern w:val="0"/>
          <w:sz w:val="24"/>
        </w:rPr>
        <w:t>（1）请</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r>
        <w:rPr>
          <w:rFonts w:hint="eastAsia" w:ascii="宋体" w:hAnsi="宋体"/>
          <w:kern w:val="0"/>
          <w:sz w:val="24"/>
        </w:rPr>
        <w:t>调解；</w:t>
      </w:r>
    </w:p>
    <w:p>
      <w:pPr>
        <w:widowControl/>
        <w:spacing w:line="360" w:lineRule="auto"/>
        <w:ind w:firstLine="480" w:firstLineChars="200"/>
        <w:rPr>
          <w:rFonts w:hint="eastAsia" w:ascii="宋体" w:hAnsi="宋体"/>
          <w:kern w:val="0"/>
          <w:sz w:val="24"/>
        </w:rPr>
      </w:pPr>
      <w:r>
        <w:rPr>
          <w:rFonts w:hint="eastAsia" w:ascii="宋体" w:hAnsi="宋体"/>
          <w:kern w:val="0"/>
          <w:sz w:val="24"/>
        </w:rPr>
        <w:t>（2）合同争议调解不成的，按下列第</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r>
        <w:rPr>
          <w:rFonts w:hint="eastAsia" w:ascii="宋体" w:hAnsi="宋体"/>
          <w:kern w:val="0"/>
          <w:sz w:val="24"/>
        </w:rPr>
        <w:t>种方式解决：</w:t>
      </w:r>
    </w:p>
    <w:p>
      <w:pPr>
        <w:widowControl/>
        <w:spacing w:line="360" w:lineRule="auto"/>
        <w:ind w:firstLine="720" w:firstLineChars="300"/>
        <w:rPr>
          <w:rFonts w:hint="eastAsia" w:ascii="宋体" w:hAnsi="宋体"/>
          <w:kern w:val="0"/>
          <w:sz w:val="24"/>
        </w:rPr>
      </w:pPr>
      <w:r>
        <w:rPr>
          <w:rFonts w:hint="eastAsia" w:ascii="宋体" w:hAnsi="宋体"/>
          <w:kern w:val="0"/>
          <w:sz w:val="24"/>
        </w:rPr>
        <w:t>1）提交</w:t>
      </w:r>
      <w:r>
        <w:rPr>
          <w:rFonts w:hint="eastAsia" w:ascii="宋体" w:hAnsi="宋体"/>
          <w:kern w:val="0"/>
          <w:sz w:val="24"/>
          <w:u w:val="single"/>
        </w:rPr>
        <w:t xml:space="preserve"> </w:t>
      </w:r>
      <w:r>
        <w:rPr>
          <w:rFonts w:hint="eastAsia" w:ascii="宋体" w:hAnsi="宋体" w:eastAsia="宋体"/>
          <w:kern w:val="0"/>
          <w:sz w:val="24"/>
          <w:u w:val="single"/>
          <w:lang w:val="en-US" w:eastAsia="zh-CN"/>
        </w:rPr>
        <w:t xml:space="preserve">                           </w:t>
      </w:r>
      <w:r>
        <w:rPr>
          <w:rFonts w:hint="eastAsia" w:ascii="宋体" w:hAnsi="宋体"/>
          <w:kern w:val="0"/>
          <w:sz w:val="24"/>
          <w:u w:val="single"/>
        </w:rPr>
        <w:t xml:space="preserve"> </w:t>
      </w:r>
      <w:r>
        <w:rPr>
          <w:rFonts w:hint="eastAsia" w:ascii="宋体" w:hAnsi="宋体"/>
          <w:kern w:val="0"/>
          <w:sz w:val="24"/>
        </w:rPr>
        <w:t>仲裁委员会申请仲裁；</w:t>
      </w:r>
    </w:p>
    <w:p>
      <w:pPr>
        <w:widowControl/>
        <w:spacing w:line="360" w:lineRule="auto"/>
        <w:ind w:firstLine="720" w:firstLineChars="300"/>
        <w:rPr>
          <w:rFonts w:hint="eastAsia" w:ascii="宋体" w:hAnsi="宋体"/>
          <w:kern w:val="0"/>
          <w:sz w:val="24"/>
        </w:rPr>
      </w:pPr>
      <w:r>
        <w:rPr>
          <w:rFonts w:hint="eastAsia" w:ascii="宋体" w:hAnsi="宋体"/>
          <w:kern w:val="0"/>
          <w:sz w:val="24"/>
        </w:rPr>
        <w:t>2）依法向</w:t>
      </w:r>
      <w:r>
        <w:rPr>
          <w:rFonts w:hint="eastAsia" w:ascii="宋体" w:hAnsi="宋体" w:eastAsia="宋体"/>
          <w:b/>
          <w:kern w:val="0"/>
          <w:sz w:val="24"/>
          <w:u w:val="single"/>
          <w:lang w:val="en-US" w:eastAsia="zh-CN"/>
        </w:rPr>
        <w:t xml:space="preserve">                  </w:t>
      </w:r>
      <w:r>
        <w:rPr>
          <w:rFonts w:hint="eastAsia" w:ascii="宋体" w:hAnsi="宋体"/>
          <w:kern w:val="0"/>
          <w:sz w:val="24"/>
        </w:rPr>
        <w:t>人民法院提起诉讼。</w:t>
      </w:r>
    </w:p>
    <w:p>
      <w:pPr>
        <w:widowControl/>
        <w:spacing w:line="360" w:lineRule="auto"/>
        <w:ind w:firstLine="482" w:firstLineChars="200"/>
        <w:rPr>
          <w:rFonts w:hint="eastAsia" w:ascii="宋体" w:hAnsi="宋体"/>
          <w:b/>
          <w:kern w:val="0"/>
          <w:sz w:val="24"/>
        </w:rPr>
      </w:pPr>
      <w:r>
        <w:rPr>
          <w:rFonts w:hint="eastAsia" w:ascii="宋体" w:hAnsi="宋体"/>
          <w:b/>
          <w:kern w:val="0"/>
          <w:sz w:val="24"/>
        </w:rPr>
        <w:t>十一、其他</w:t>
      </w:r>
    </w:p>
    <w:p>
      <w:pPr>
        <w:widowControl/>
        <w:spacing w:line="360" w:lineRule="auto"/>
        <w:ind w:firstLine="480" w:firstLineChars="200"/>
        <w:rPr>
          <w:rFonts w:hint="eastAsia" w:ascii="宋体" w:hAnsi="宋体"/>
          <w:kern w:val="0"/>
          <w:sz w:val="24"/>
        </w:rPr>
      </w:pPr>
      <w:r>
        <w:rPr>
          <w:rFonts w:hint="eastAsia" w:ascii="宋体" w:hAnsi="宋体"/>
          <w:kern w:val="0"/>
          <w:sz w:val="24"/>
        </w:rPr>
        <w:t>42、工程分包</w:t>
      </w:r>
    </w:p>
    <w:p>
      <w:pPr>
        <w:widowControl/>
        <w:spacing w:line="360" w:lineRule="auto"/>
        <w:ind w:firstLine="480" w:firstLineChars="200"/>
        <w:rPr>
          <w:rFonts w:hint="eastAsia" w:ascii="宋体" w:hAnsi="宋体"/>
          <w:kern w:val="0"/>
          <w:sz w:val="24"/>
        </w:rPr>
      </w:pPr>
      <w:r>
        <w:rPr>
          <w:rFonts w:hint="eastAsia" w:ascii="宋体" w:hAnsi="宋体"/>
          <w:kern w:val="0"/>
          <w:sz w:val="24"/>
        </w:rPr>
        <w:t>42.1本工程发包人同意承包人分包的专业工程：</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0" w:firstLineChars="200"/>
        <w:rPr>
          <w:rFonts w:hint="default" w:ascii="宋体" w:hAnsi="宋体" w:eastAsia="宋体"/>
          <w:kern w:val="0"/>
          <w:sz w:val="24"/>
          <w:u w:val="single"/>
          <w:lang w:val="en-US" w:eastAsia="zh-CN"/>
        </w:rPr>
      </w:pPr>
      <w:r>
        <w:rPr>
          <w:rFonts w:hint="eastAsia" w:ascii="宋体" w:hAnsi="宋体"/>
          <w:kern w:val="0"/>
          <w:sz w:val="24"/>
        </w:rPr>
        <w:t>分包施工单位为</w:t>
      </w:r>
      <w:r>
        <w:rPr>
          <w:rFonts w:hint="eastAsia" w:ascii="宋体" w:hAnsi="宋体"/>
          <w:kern w:val="0"/>
          <w:sz w:val="24"/>
          <w:u w:val="none"/>
        </w:rPr>
        <w:t>：</w:t>
      </w:r>
      <w:r>
        <w:rPr>
          <w:rFonts w:hint="eastAsia" w:ascii="宋体" w:hAnsi="宋体" w:eastAsia="宋体"/>
          <w:kern w:val="0"/>
          <w:sz w:val="24"/>
          <w:u w:val="single"/>
          <w:lang w:val="en-US" w:eastAsia="zh-CN"/>
        </w:rPr>
        <w:t xml:space="preserve">                                                                </w:t>
      </w:r>
    </w:p>
    <w:p>
      <w:pPr>
        <w:widowControl/>
        <w:spacing w:line="360" w:lineRule="auto"/>
        <w:ind w:firstLine="480" w:firstLineChars="200"/>
        <w:rPr>
          <w:rFonts w:hint="eastAsia" w:ascii="宋体" w:hAnsi="宋体"/>
          <w:kern w:val="0"/>
          <w:sz w:val="24"/>
        </w:rPr>
      </w:pPr>
      <w:r>
        <w:rPr>
          <w:rFonts w:hint="eastAsia" w:ascii="宋体" w:hAnsi="宋体"/>
          <w:kern w:val="0"/>
          <w:sz w:val="24"/>
        </w:rPr>
        <w:t>43、不可抗力</w:t>
      </w:r>
    </w:p>
    <w:p>
      <w:pPr>
        <w:widowControl/>
        <w:spacing w:line="360" w:lineRule="auto"/>
        <w:ind w:firstLine="480" w:firstLineChars="200"/>
        <w:rPr>
          <w:rFonts w:hint="eastAsia" w:ascii="宋体" w:hAnsi="宋体"/>
          <w:kern w:val="0"/>
          <w:sz w:val="24"/>
          <w:u w:val="single"/>
          <w:lang w:val="en-US" w:eastAsia="zh-CN"/>
        </w:rPr>
      </w:pPr>
      <w:r>
        <w:rPr>
          <w:rFonts w:hint="eastAsia" w:ascii="宋体" w:hAnsi="宋体"/>
          <w:kern w:val="0"/>
          <w:sz w:val="24"/>
        </w:rPr>
        <w:t>43.1双方关于不可抗力的约定：</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p>
    <w:p>
      <w:pPr>
        <w:widowControl/>
        <w:spacing w:line="360" w:lineRule="auto"/>
        <w:ind w:firstLine="480" w:firstLineChars="200"/>
        <w:rPr>
          <w:rFonts w:hint="eastAsia" w:ascii="宋体" w:hAnsi="宋体"/>
          <w:kern w:val="0"/>
          <w:sz w:val="24"/>
        </w:rPr>
      </w:pP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r>
        <w:rPr>
          <w:rFonts w:hint="eastAsia" w:ascii="宋体" w:hAnsi="宋体" w:eastAsia="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0" w:firstLineChars="200"/>
        <w:rPr>
          <w:rFonts w:hint="eastAsia" w:ascii="宋体" w:hAnsi="宋体"/>
          <w:kern w:val="0"/>
          <w:sz w:val="24"/>
        </w:rPr>
      </w:pPr>
      <w:r>
        <w:rPr>
          <w:rFonts w:hint="eastAsia" w:ascii="宋体" w:hAnsi="宋体"/>
          <w:kern w:val="0"/>
          <w:sz w:val="24"/>
        </w:rPr>
        <w:t>44、保险</w:t>
      </w:r>
    </w:p>
    <w:p>
      <w:pPr>
        <w:widowControl/>
        <w:spacing w:line="360" w:lineRule="auto"/>
        <w:ind w:firstLine="480" w:firstLineChars="200"/>
        <w:rPr>
          <w:rFonts w:hint="eastAsia" w:ascii="宋体" w:hAnsi="宋体"/>
          <w:kern w:val="0"/>
          <w:sz w:val="24"/>
        </w:rPr>
      </w:pPr>
      <w:r>
        <w:rPr>
          <w:rFonts w:hint="eastAsia" w:ascii="宋体" w:hAnsi="宋体"/>
          <w:kern w:val="0"/>
          <w:sz w:val="24"/>
        </w:rPr>
        <w:t>44.6本工程双方约定投保内容如下：</w:t>
      </w:r>
    </w:p>
    <w:p>
      <w:pPr>
        <w:widowControl/>
        <w:numPr>
          <w:ilvl w:val="0"/>
          <w:numId w:val="6"/>
        </w:numPr>
        <w:spacing w:line="360" w:lineRule="auto"/>
        <w:ind w:firstLine="480" w:firstLineChars="200"/>
        <w:rPr>
          <w:rFonts w:hint="eastAsia" w:ascii="宋体" w:hAnsi="宋体" w:eastAsia="宋体"/>
          <w:kern w:val="0"/>
          <w:sz w:val="24"/>
          <w:u w:val="single"/>
          <w:lang w:val="en-US" w:eastAsia="zh-CN"/>
        </w:rPr>
      </w:pPr>
      <w:r>
        <w:rPr>
          <w:rFonts w:hint="eastAsia" w:ascii="宋体" w:hAnsi="宋体"/>
          <w:kern w:val="0"/>
          <w:sz w:val="24"/>
        </w:rPr>
        <w:t>发包人投保内容：</w:t>
      </w:r>
      <w:r>
        <w:rPr>
          <w:rFonts w:hint="eastAsia" w:ascii="宋体" w:hAnsi="宋体" w:eastAsia="宋体"/>
          <w:kern w:val="0"/>
          <w:sz w:val="24"/>
          <w:u w:val="single"/>
          <w:lang w:val="en-US" w:eastAsia="zh-CN"/>
        </w:rPr>
        <w:t xml:space="preserve">                                                          </w:t>
      </w:r>
    </w:p>
    <w:p>
      <w:pPr>
        <w:widowControl/>
        <w:numPr>
          <w:ilvl w:val="0"/>
          <w:numId w:val="0"/>
        </w:numPr>
        <w:spacing w:line="360" w:lineRule="auto"/>
        <w:ind w:firstLine="720" w:firstLineChars="300"/>
        <w:rPr>
          <w:rFonts w:hint="default" w:ascii="宋体" w:hAnsi="宋体" w:eastAsia="宋体"/>
          <w:kern w:val="0"/>
          <w:sz w:val="24"/>
          <w:u w:val="single"/>
          <w:lang w:val="en-US" w:eastAsia="zh-CN"/>
        </w:rPr>
      </w:pPr>
      <w:r>
        <w:rPr>
          <w:rFonts w:hint="eastAsia" w:ascii="宋体" w:hAnsi="宋体"/>
          <w:kern w:val="0"/>
          <w:sz w:val="24"/>
        </w:rPr>
        <w:t>发包人委托承包人办理的保险事项：</w:t>
      </w:r>
      <w:r>
        <w:rPr>
          <w:rFonts w:hint="eastAsia" w:ascii="宋体" w:hAnsi="宋体" w:eastAsia="宋体"/>
          <w:kern w:val="0"/>
          <w:sz w:val="24"/>
          <w:u w:val="single"/>
          <w:lang w:val="en-US" w:eastAsia="zh-CN"/>
        </w:rPr>
        <w:t xml:space="preserve">                                               </w:t>
      </w:r>
    </w:p>
    <w:p>
      <w:pPr>
        <w:widowControl/>
        <w:spacing w:line="360" w:lineRule="auto"/>
        <w:ind w:firstLine="480" w:firstLineChars="200"/>
        <w:rPr>
          <w:rFonts w:hint="eastAsia" w:ascii="宋体" w:hAnsi="宋体"/>
          <w:kern w:val="0"/>
          <w:sz w:val="24"/>
          <w:u w:val="single"/>
        </w:rPr>
      </w:pPr>
      <w:r>
        <w:rPr>
          <w:rFonts w:hint="eastAsia" w:ascii="宋体" w:hAnsi="宋体"/>
          <w:kern w:val="0"/>
          <w:sz w:val="24"/>
        </w:rPr>
        <w:t>（2）承包人投保内容：</w:t>
      </w:r>
      <w:r>
        <w:rPr>
          <w:rFonts w:hint="eastAsia" w:ascii="宋体" w:hAnsi="宋体"/>
          <w:kern w:val="0"/>
          <w:sz w:val="24"/>
          <w:u w:val="single"/>
        </w:rPr>
        <w:t xml:space="preserve">     </w:t>
      </w:r>
      <w:r>
        <w:rPr>
          <w:rFonts w:hint="eastAsia" w:ascii="宋体" w:hAnsi="宋体" w:eastAsia="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0" w:firstLineChars="200"/>
        <w:rPr>
          <w:rFonts w:hint="eastAsia" w:ascii="宋体" w:hAnsi="宋体"/>
          <w:kern w:val="0"/>
          <w:sz w:val="24"/>
        </w:rPr>
      </w:pPr>
      <w:r>
        <w:rPr>
          <w:rFonts w:hint="eastAsia" w:ascii="宋体" w:hAnsi="宋体"/>
          <w:kern w:val="0"/>
          <w:sz w:val="24"/>
        </w:rPr>
        <w:t>45、担保</w:t>
      </w:r>
    </w:p>
    <w:p>
      <w:pPr>
        <w:widowControl/>
        <w:spacing w:line="360" w:lineRule="auto"/>
        <w:ind w:firstLine="480" w:firstLineChars="200"/>
        <w:rPr>
          <w:rFonts w:hint="eastAsia" w:ascii="宋体" w:hAnsi="宋体"/>
          <w:kern w:val="0"/>
          <w:sz w:val="24"/>
        </w:rPr>
      </w:pPr>
      <w:r>
        <w:rPr>
          <w:rFonts w:hint="eastAsia" w:ascii="宋体" w:hAnsi="宋体"/>
          <w:kern w:val="0"/>
          <w:sz w:val="24"/>
        </w:rPr>
        <w:t>45.3本工程双方约定担保事项如下：</w:t>
      </w:r>
    </w:p>
    <w:p>
      <w:pPr>
        <w:widowControl/>
        <w:spacing w:line="360" w:lineRule="auto"/>
        <w:ind w:firstLine="480" w:firstLineChars="200"/>
        <w:rPr>
          <w:rFonts w:hint="eastAsia" w:ascii="宋体" w:hAnsi="宋体"/>
          <w:kern w:val="0"/>
          <w:sz w:val="24"/>
        </w:rPr>
      </w:pPr>
      <w:r>
        <w:rPr>
          <w:rFonts w:hint="eastAsia" w:ascii="宋体" w:hAnsi="宋体"/>
          <w:kern w:val="0"/>
          <w:sz w:val="24"/>
        </w:rPr>
        <w:t>（1）发包人向承包人提供支付担保，担保方式为：</w:t>
      </w:r>
      <w:r>
        <w:rPr>
          <w:rFonts w:hint="eastAsia" w:ascii="宋体" w:hAnsi="宋体" w:eastAsia="宋体"/>
          <w:kern w:val="0"/>
          <w:sz w:val="24"/>
          <w:u w:val="single"/>
          <w:lang w:val="en-US" w:eastAsia="zh-CN"/>
        </w:rPr>
        <w:t xml:space="preserve">                            </w:t>
      </w:r>
      <w:r>
        <w:rPr>
          <w:rFonts w:hint="eastAsia" w:ascii="宋体" w:hAnsi="宋体"/>
          <w:kern w:val="0"/>
          <w:sz w:val="24"/>
        </w:rPr>
        <w:t>，担保金额：</w:t>
      </w:r>
      <w:r>
        <w:rPr>
          <w:rFonts w:hint="eastAsia" w:ascii="宋体" w:hAnsi="宋体"/>
          <w:kern w:val="0"/>
          <w:sz w:val="24"/>
          <w:u w:val="single"/>
        </w:rPr>
        <w:t>___________</w:t>
      </w:r>
      <w:r>
        <w:rPr>
          <w:rFonts w:hint="eastAsia" w:ascii="宋体" w:hAnsi="宋体" w:eastAsia="宋体"/>
          <w:kern w:val="0"/>
          <w:sz w:val="24"/>
          <w:u w:val="single"/>
          <w:lang w:val="en-US" w:eastAsia="zh-CN"/>
        </w:rPr>
        <w:t xml:space="preserve"> </w:t>
      </w:r>
      <w:r>
        <w:rPr>
          <w:rFonts w:hint="eastAsia" w:ascii="宋体" w:hAnsi="宋体"/>
          <w:kern w:val="0"/>
          <w:sz w:val="24"/>
          <w:u w:val="single"/>
        </w:rPr>
        <w:t>____________</w:t>
      </w:r>
      <w:r>
        <w:rPr>
          <w:rFonts w:hint="eastAsia" w:ascii="宋体" w:hAnsi="宋体"/>
          <w:kern w:val="0"/>
          <w:sz w:val="24"/>
        </w:rPr>
        <w:t>，担保有效期：_______</w:t>
      </w:r>
      <w:r>
        <w:rPr>
          <w:rFonts w:hint="eastAsia" w:ascii="宋体" w:hAnsi="宋体"/>
          <w:kern w:val="0"/>
          <w:sz w:val="24"/>
          <w:u w:val="single"/>
        </w:rPr>
        <w:t>_</w:t>
      </w:r>
      <w:r>
        <w:rPr>
          <w:rFonts w:hint="eastAsia" w:ascii="宋体" w:hAnsi="宋体" w:eastAsia="宋体"/>
          <w:kern w:val="0"/>
          <w:sz w:val="24"/>
          <w:u w:val="single"/>
          <w:lang w:val="en-US" w:eastAsia="zh-CN"/>
        </w:rPr>
        <w:t xml:space="preserve">   </w:t>
      </w:r>
      <w:r>
        <w:rPr>
          <w:rFonts w:hint="eastAsia" w:ascii="宋体" w:hAnsi="宋体"/>
          <w:kern w:val="0"/>
          <w:sz w:val="24"/>
          <w:u w:val="single"/>
        </w:rPr>
        <w:t>_</w:t>
      </w:r>
      <w:r>
        <w:rPr>
          <w:rFonts w:hint="eastAsia" w:ascii="宋体" w:hAnsi="宋体"/>
          <w:kern w:val="0"/>
          <w:sz w:val="24"/>
        </w:rPr>
        <w:t>___________</w:t>
      </w:r>
    </w:p>
    <w:p>
      <w:pPr>
        <w:widowControl/>
        <w:spacing w:line="360" w:lineRule="auto"/>
        <w:ind w:firstLine="480" w:firstLineChars="200"/>
        <w:rPr>
          <w:rFonts w:hint="eastAsia" w:ascii="宋体" w:hAnsi="宋体"/>
          <w:kern w:val="0"/>
          <w:sz w:val="24"/>
        </w:rPr>
      </w:pPr>
      <w:r>
        <w:rPr>
          <w:rFonts w:hint="eastAsia" w:ascii="宋体" w:hAnsi="宋体"/>
          <w:kern w:val="0"/>
          <w:sz w:val="24"/>
        </w:rPr>
        <w:t>（2）承包人向发包人提供履约担保，担保方式为</w:t>
      </w:r>
      <w:r>
        <w:rPr>
          <w:rFonts w:hint="eastAsia" w:ascii="宋体" w:hAnsi="宋体"/>
          <w:kern w:val="0"/>
          <w:sz w:val="24"/>
          <w:u w:val="single"/>
          <w:lang w:val="en-US" w:eastAsia="zh-CN"/>
        </w:rPr>
        <w:t xml:space="preserve">                   </w:t>
      </w:r>
      <w:r>
        <w:rPr>
          <w:rFonts w:hint="eastAsia" w:ascii="宋体" w:hAnsi="宋体"/>
          <w:kern w:val="0"/>
          <w:sz w:val="24"/>
        </w:rPr>
        <w:t>，担保金额：</w:t>
      </w:r>
      <w:r>
        <w:rPr>
          <w:rFonts w:hint="eastAsia" w:ascii="宋体" w:hAnsi="宋体"/>
          <w:kern w:val="0"/>
          <w:sz w:val="24"/>
          <w:u w:val="single"/>
          <w:lang w:val="en-US" w:eastAsia="zh-CN"/>
        </w:rPr>
        <w:t xml:space="preserve">                </w:t>
      </w:r>
      <w:r>
        <w:rPr>
          <w:rFonts w:hint="eastAsia" w:ascii="宋体" w:hAnsi="宋体"/>
          <w:kern w:val="0"/>
          <w:sz w:val="24"/>
        </w:rPr>
        <w:t>，担保有效期：</w:t>
      </w:r>
      <w:r>
        <w:rPr>
          <w:rFonts w:hint="eastAsia" w:ascii="宋体" w:hAnsi="宋体"/>
          <w:kern w:val="0"/>
          <w:sz w:val="24"/>
          <w:u w:val="single"/>
          <w:lang w:val="en-US" w:eastAsia="zh-CN"/>
        </w:rPr>
        <w:t xml:space="preserve">                 </w:t>
      </w:r>
    </w:p>
    <w:p>
      <w:pPr>
        <w:widowControl/>
        <w:spacing w:line="360" w:lineRule="auto"/>
        <w:ind w:firstLine="480" w:firstLineChars="200"/>
        <w:rPr>
          <w:rFonts w:hint="eastAsia" w:ascii="宋体" w:hAnsi="宋体" w:eastAsia="宋体"/>
          <w:kern w:val="0"/>
          <w:sz w:val="24"/>
          <w:u w:val="single"/>
          <w:lang w:val="en-US" w:eastAsia="zh-CN"/>
        </w:rPr>
      </w:pPr>
      <w:r>
        <w:rPr>
          <w:rFonts w:hint="eastAsia" w:ascii="宋体" w:hAnsi="宋体"/>
          <w:kern w:val="0"/>
          <w:sz w:val="24"/>
        </w:rPr>
        <w:t>（3）双方约定的其他担保事项：</w:t>
      </w:r>
      <w:r>
        <w:rPr>
          <w:rFonts w:hint="eastAsia" w:ascii="宋体" w:hAnsi="宋体" w:eastAsia="宋体"/>
          <w:kern w:val="0"/>
          <w:sz w:val="24"/>
          <w:u w:val="single"/>
          <w:lang w:val="en-US" w:eastAsia="zh-CN"/>
        </w:rPr>
        <w:t xml:space="preserve">                 </w:t>
      </w:r>
    </w:p>
    <w:p>
      <w:pPr>
        <w:widowControl/>
        <w:spacing w:line="360" w:lineRule="auto"/>
        <w:ind w:firstLine="480" w:firstLineChars="200"/>
        <w:rPr>
          <w:rFonts w:hint="eastAsia" w:ascii="宋体" w:hAnsi="宋体"/>
          <w:kern w:val="0"/>
          <w:sz w:val="24"/>
        </w:rPr>
      </w:pPr>
      <w:r>
        <w:rPr>
          <w:rFonts w:hint="eastAsia" w:ascii="宋体" w:hAnsi="宋体"/>
          <w:kern w:val="0"/>
          <w:sz w:val="24"/>
        </w:rPr>
        <w:t>50、合同份数：正本</w:t>
      </w:r>
      <w:r>
        <w:rPr>
          <w:rFonts w:hint="eastAsia" w:ascii="宋体" w:hAnsi="宋体"/>
          <w:kern w:val="0"/>
          <w:sz w:val="24"/>
          <w:lang w:eastAsia="zh-CN"/>
        </w:rPr>
        <w:t>肆</w:t>
      </w:r>
      <w:r>
        <w:rPr>
          <w:rFonts w:hint="eastAsia" w:ascii="宋体" w:hAnsi="宋体"/>
          <w:kern w:val="0"/>
          <w:sz w:val="24"/>
        </w:rPr>
        <w:t>份，双方各执</w:t>
      </w:r>
      <w:r>
        <w:rPr>
          <w:rFonts w:hint="eastAsia" w:ascii="宋体" w:hAnsi="宋体"/>
          <w:kern w:val="0"/>
          <w:sz w:val="24"/>
          <w:lang w:eastAsia="zh-CN"/>
        </w:rPr>
        <w:t>两</w:t>
      </w:r>
      <w:r>
        <w:rPr>
          <w:rFonts w:hint="eastAsia" w:ascii="宋体" w:hAnsi="宋体"/>
          <w:kern w:val="0"/>
          <w:sz w:val="24"/>
        </w:rPr>
        <w:t>份。</w:t>
      </w:r>
    </w:p>
    <w:p>
      <w:pPr>
        <w:widowControl/>
        <w:spacing w:line="360" w:lineRule="auto"/>
        <w:ind w:firstLine="480" w:firstLineChars="200"/>
        <w:rPr>
          <w:rFonts w:hint="default" w:ascii="宋体" w:hAnsi="宋体" w:eastAsia="Times New Roman"/>
          <w:kern w:val="0"/>
          <w:sz w:val="24"/>
          <w:lang w:val="en-US" w:eastAsia="zh-CN"/>
        </w:rPr>
      </w:pPr>
      <w:r>
        <w:rPr>
          <w:rFonts w:hint="eastAsia" w:ascii="宋体" w:hAnsi="宋体"/>
          <w:kern w:val="0"/>
          <w:sz w:val="24"/>
        </w:rPr>
        <w:t>50.2双方约定合同副本份数：</w:t>
      </w:r>
      <w:r>
        <w:rPr>
          <w:rFonts w:hint="eastAsia" w:ascii="宋体" w:hAnsi="宋体"/>
          <w:kern w:val="0"/>
          <w:sz w:val="24"/>
          <w:u w:val="single"/>
          <w:lang w:val="en-US" w:eastAsia="zh-CN"/>
        </w:rPr>
        <w:t xml:space="preserve">                       </w:t>
      </w:r>
    </w:p>
    <w:p>
      <w:pPr>
        <w:widowControl/>
        <w:spacing w:line="360" w:lineRule="auto"/>
        <w:ind w:firstLine="480" w:firstLineChars="200"/>
        <w:rPr>
          <w:rFonts w:hint="eastAsia" w:ascii="宋体" w:hAnsi="宋体"/>
          <w:kern w:val="0"/>
          <w:sz w:val="24"/>
        </w:rPr>
      </w:pPr>
      <w:r>
        <w:rPr>
          <w:rFonts w:hint="eastAsia" w:ascii="宋体" w:hAnsi="宋体"/>
          <w:kern w:val="0"/>
          <w:sz w:val="24"/>
        </w:rPr>
        <w:t>51、补充条款：</w:t>
      </w:r>
    </w:p>
    <w:p>
      <w:pPr>
        <w:widowControl/>
        <w:spacing w:line="360" w:lineRule="auto"/>
        <w:rPr>
          <w:rFonts w:hint="eastAsia" w:ascii="宋体" w:hAnsi="宋体"/>
          <w:kern w:val="0"/>
          <w:sz w:val="24"/>
        </w:rPr>
      </w:pPr>
    </w:p>
    <w:p>
      <w:pPr>
        <w:widowControl/>
        <w:spacing w:line="360" w:lineRule="auto"/>
        <w:ind w:firstLine="480" w:firstLineChars="200"/>
        <w:rPr>
          <w:rFonts w:hint="eastAsia" w:ascii="宋体" w:hAnsi="宋体"/>
          <w:kern w:val="0"/>
          <w:sz w:val="24"/>
        </w:rPr>
      </w:pPr>
      <w:r>
        <w:rPr>
          <w:rFonts w:hint="eastAsia" w:ascii="宋体" w:hAnsi="宋体"/>
          <w:kern w:val="0"/>
          <w:sz w:val="24"/>
        </w:rPr>
        <w:t>附件1：承包人承揽工程项目一览表</w:t>
      </w:r>
    </w:p>
    <w:p>
      <w:pPr>
        <w:widowControl/>
        <w:spacing w:line="360" w:lineRule="auto"/>
        <w:ind w:firstLine="480" w:firstLineChars="200"/>
        <w:rPr>
          <w:rFonts w:hint="eastAsia" w:ascii="宋体" w:hAnsi="宋体"/>
          <w:kern w:val="0"/>
          <w:sz w:val="24"/>
        </w:rPr>
      </w:pPr>
      <w:r>
        <w:rPr>
          <w:rFonts w:hint="eastAsia" w:ascii="宋体" w:hAnsi="宋体"/>
          <w:kern w:val="0"/>
          <w:sz w:val="24"/>
        </w:rPr>
        <w:t>附件2：发包人供应材料设备一览表</w:t>
      </w:r>
    </w:p>
    <w:p>
      <w:pPr>
        <w:pStyle w:val="16"/>
        <w:spacing w:before="0" w:beforeAutospacing="0" w:after="0" w:afterAutospacing="0" w:line="300" w:lineRule="auto"/>
        <w:ind w:firstLine="480" w:firstLineChars="200"/>
        <w:jc w:val="both"/>
        <w:rPr>
          <w:rFonts w:cs="宋体"/>
        </w:rPr>
        <w:sectPr>
          <w:footerReference r:id="rId8" w:type="default"/>
          <w:headerReference r:id="rId7" w:type="even"/>
          <w:pgSz w:w="12240" w:h="15840"/>
          <w:pgMar w:top="1134" w:right="1041" w:bottom="1134" w:left="1134" w:header="720" w:footer="720" w:gutter="0"/>
          <w:pgNumType w:fmt="numberInDash" w:start="0"/>
          <w:cols w:space="720" w:num="1"/>
          <w:titlePg/>
        </w:sectPr>
      </w:pPr>
      <w:r>
        <w:rPr>
          <w:rFonts w:hint="eastAsia"/>
        </w:rPr>
        <w:t>附件3：工程质量保修书</w:t>
      </w:r>
    </w:p>
    <w:p>
      <w:pPr>
        <w:pStyle w:val="16"/>
        <w:spacing w:before="0" w:beforeAutospacing="0" w:after="0" w:afterAutospacing="0" w:line="300" w:lineRule="auto"/>
        <w:jc w:val="both"/>
        <w:rPr>
          <w:rFonts w:hint="eastAsia"/>
          <w:color w:val="000000"/>
          <w:sz w:val="21"/>
          <w:szCs w:val="18"/>
        </w:rPr>
      </w:pPr>
      <w:r>
        <w:rPr>
          <w:rFonts w:hint="eastAsia"/>
          <w:color w:val="000000"/>
          <w:sz w:val="21"/>
          <w:szCs w:val="18"/>
        </w:rPr>
        <w:t>附件1：</w:t>
      </w:r>
    </w:p>
    <w:p>
      <w:pPr>
        <w:pStyle w:val="16"/>
        <w:spacing w:before="0" w:beforeAutospacing="0" w:after="0" w:afterAutospacing="0" w:line="300" w:lineRule="auto"/>
        <w:jc w:val="center"/>
        <w:rPr>
          <w:rFonts w:hint="eastAsia"/>
          <w:b/>
          <w:bCs/>
          <w:color w:val="000000"/>
          <w:sz w:val="36"/>
          <w:szCs w:val="18"/>
        </w:rPr>
      </w:pPr>
      <w:r>
        <w:rPr>
          <w:rFonts w:hint="eastAsia"/>
          <w:b/>
          <w:bCs/>
          <w:color w:val="000000"/>
          <w:sz w:val="36"/>
          <w:szCs w:val="18"/>
        </w:rPr>
        <w:t>承包人承揽工程项目一览表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720"/>
        <w:gridCol w:w="720"/>
        <w:gridCol w:w="540"/>
        <w:gridCol w:w="720"/>
        <w:gridCol w:w="1080"/>
        <w:gridCol w:w="3060"/>
        <w:gridCol w:w="1440"/>
        <w:gridCol w:w="12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88"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单位工程名称</w:t>
            </w:r>
          </w:p>
        </w:tc>
        <w:tc>
          <w:tcPr>
            <w:tcW w:w="720"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建设</w:t>
            </w:r>
          </w:p>
          <w:p>
            <w:pPr>
              <w:pStyle w:val="16"/>
              <w:spacing w:before="0" w:beforeAutospacing="0" w:after="0" w:afterAutospacing="0"/>
              <w:jc w:val="center"/>
              <w:rPr>
                <w:rFonts w:hint="eastAsia"/>
                <w:color w:val="000000"/>
                <w:sz w:val="21"/>
                <w:szCs w:val="18"/>
              </w:rPr>
            </w:pPr>
            <w:r>
              <w:rPr>
                <w:rFonts w:hint="eastAsia"/>
                <w:color w:val="000000"/>
                <w:sz w:val="21"/>
                <w:szCs w:val="18"/>
              </w:rPr>
              <w:t>规模</w:t>
            </w:r>
          </w:p>
        </w:tc>
        <w:tc>
          <w:tcPr>
            <w:tcW w:w="720"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建筑</w:t>
            </w:r>
          </w:p>
          <w:p>
            <w:pPr>
              <w:pStyle w:val="16"/>
              <w:spacing w:before="0" w:beforeAutospacing="0" w:after="0" w:afterAutospacing="0"/>
              <w:jc w:val="center"/>
              <w:rPr>
                <w:rFonts w:hint="eastAsia"/>
                <w:color w:val="000000"/>
                <w:sz w:val="21"/>
                <w:szCs w:val="18"/>
              </w:rPr>
            </w:pPr>
            <w:r>
              <w:rPr>
                <w:rFonts w:hint="eastAsia"/>
                <w:color w:val="000000"/>
                <w:sz w:val="21"/>
                <w:szCs w:val="18"/>
              </w:rPr>
              <w:t>面积</w:t>
            </w:r>
          </w:p>
        </w:tc>
        <w:tc>
          <w:tcPr>
            <w:tcW w:w="540"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结构</w:t>
            </w:r>
          </w:p>
        </w:tc>
        <w:tc>
          <w:tcPr>
            <w:tcW w:w="720"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层数</w:t>
            </w:r>
          </w:p>
        </w:tc>
        <w:tc>
          <w:tcPr>
            <w:tcW w:w="1080"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跨度</w:t>
            </w:r>
          </w:p>
          <w:p>
            <w:pPr>
              <w:pStyle w:val="16"/>
              <w:spacing w:before="0" w:beforeAutospacing="0" w:after="0" w:afterAutospacing="0"/>
              <w:jc w:val="center"/>
              <w:rPr>
                <w:rFonts w:hint="eastAsia"/>
                <w:color w:val="000000"/>
                <w:sz w:val="21"/>
                <w:szCs w:val="18"/>
              </w:rPr>
            </w:pPr>
            <w:r>
              <w:rPr>
                <w:rFonts w:hint="eastAsia"/>
                <w:color w:val="000000"/>
                <w:sz w:val="21"/>
                <w:szCs w:val="18"/>
              </w:rPr>
              <w:t>（米）</w:t>
            </w:r>
          </w:p>
        </w:tc>
        <w:tc>
          <w:tcPr>
            <w:tcW w:w="3060"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设备安装内容</w:t>
            </w:r>
          </w:p>
        </w:tc>
        <w:tc>
          <w:tcPr>
            <w:tcW w:w="1440"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工程造价（元）</w:t>
            </w:r>
          </w:p>
        </w:tc>
        <w:tc>
          <w:tcPr>
            <w:tcW w:w="1260"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开工</w:t>
            </w:r>
          </w:p>
          <w:p>
            <w:pPr>
              <w:pStyle w:val="16"/>
              <w:spacing w:before="0" w:beforeAutospacing="0" w:after="0" w:afterAutospacing="0"/>
              <w:jc w:val="center"/>
              <w:rPr>
                <w:rFonts w:hint="eastAsia"/>
                <w:color w:val="000000"/>
                <w:sz w:val="21"/>
                <w:szCs w:val="18"/>
              </w:rPr>
            </w:pPr>
            <w:r>
              <w:rPr>
                <w:rFonts w:hint="eastAsia"/>
                <w:color w:val="000000"/>
                <w:sz w:val="21"/>
                <w:szCs w:val="18"/>
              </w:rPr>
              <w:t>日期</w:t>
            </w:r>
          </w:p>
        </w:tc>
        <w:tc>
          <w:tcPr>
            <w:tcW w:w="1440"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竣工</w:t>
            </w:r>
          </w:p>
          <w:p>
            <w:pPr>
              <w:pStyle w:val="16"/>
              <w:spacing w:before="0" w:beforeAutospacing="0" w:after="0" w:afterAutospacing="0"/>
              <w:jc w:val="center"/>
              <w:rPr>
                <w:rFonts w:hint="eastAsia"/>
                <w:color w:val="000000"/>
                <w:sz w:val="21"/>
                <w:szCs w:val="18"/>
              </w:rPr>
            </w:pPr>
            <w:r>
              <w:rPr>
                <w:rFonts w:hint="eastAsia"/>
                <w:color w:val="000000"/>
                <w:sz w:val="21"/>
                <w:szCs w:val="1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88"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54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c>
          <w:tcPr>
            <w:tcW w:w="30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c>
          <w:tcPr>
            <w:tcW w:w="12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88"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54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c>
          <w:tcPr>
            <w:tcW w:w="30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c>
          <w:tcPr>
            <w:tcW w:w="12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88"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54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c>
          <w:tcPr>
            <w:tcW w:w="30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c>
          <w:tcPr>
            <w:tcW w:w="12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88"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54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c>
          <w:tcPr>
            <w:tcW w:w="30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c>
          <w:tcPr>
            <w:tcW w:w="12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88"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54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c>
          <w:tcPr>
            <w:tcW w:w="30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c>
          <w:tcPr>
            <w:tcW w:w="12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88"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54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c>
          <w:tcPr>
            <w:tcW w:w="30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c>
          <w:tcPr>
            <w:tcW w:w="12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88"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54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c>
          <w:tcPr>
            <w:tcW w:w="30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c>
          <w:tcPr>
            <w:tcW w:w="12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88"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54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c>
          <w:tcPr>
            <w:tcW w:w="30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c>
          <w:tcPr>
            <w:tcW w:w="12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88"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54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c>
          <w:tcPr>
            <w:tcW w:w="30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c>
          <w:tcPr>
            <w:tcW w:w="12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88"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54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c>
          <w:tcPr>
            <w:tcW w:w="30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c>
          <w:tcPr>
            <w:tcW w:w="12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88"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54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c>
          <w:tcPr>
            <w:tcW w:w="30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c>
          <w:tcPr>
            <w:tcW w:w="12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r>
    </w:tbl>
    <w:p>
      <w:pPr>
        <w:pStyle w:val="16"/>
        <w:spacing w:before="0" w:beforeAutospacing="0" w:after="0" w:afterAutospacing="0" w:line="300" w:lineRule="auto"/>
        <w:jc w:val="both"/>
        <w:rPr>
          <w:color w:val="000000"/>
          <w:sz w:val="21"/>
          <w:szCs w:val="18"/>
        </w:rPr>
      </w:pPr>
    </w:p>
    <w:p>
      <w:pPr>
        <w:pStyle w:val="16"/>
        <w:spacing w:before="0" w:beforeAutospacing="0" w:after="0" w:afterAutospacing="0" w:line="300" w:lineRule="auto"/>
        <w:jc w:val="both"/>
        <w:rPr>
          <w:rFonts w:hint="eastAsia"/>
          <w:color w:val="000000"/>
          <w:sz w:val="21"/>
          <w:szCs w:val="18"/>
        </w:rPr>
      </w:pPr>
    </w:p>
    <w:p>
      <w:pPr>
        <w:pStyle w:val="16"/>
        <w:spacing w:before="0" w:beforeAutospacing="0" w:after="0" w:afterAutospacing="0" w:line="300" w:lineRule="auto"/>
        <w:jc w:val="both"/>
        <w:rPr>
          <w:rFonts w:hint="eastAsia"/>
          <w:color w:val="000000"/>
          <w:sz w:val="21"/>
          <w:szCs w:val="18"/>
        </w:rPr>
      </w:pPr>
      <w:r>
        <w:rPr>
          <w:rFonts w:hint="eastAsia"/>
          <w:color w:val="000000"/>
          <w:sz w:val="21"/>
          <w:szCs w:val="18"/>
        </w:rPr>
        <w:t>附件1：</w:t>
      </w:r>
    </w:p>
    <w:p>
      <w:pPr>
        <w:pStyle w:val="16"/>
        <w:spacing w:before="0" w:beforeAutospacing="0" w:after="0" w:afterAutospacing="0" w:line="300" w:lineRule="auto"/>
        <w:jc w:val="center"/>
        <w:rPr>
          <w:rFonts w:hint="eastAsia"/>
          <w:b/>
          <w:bCs/>
          <w:color w:val="000000"/>
          <w:sz w:val="36"/>
          <w:szCs w:val="18"/>
        </w:rPr>
      </w:pPr>
      <w:r>
        <w:rPr>
          <w:rFonts w:hint="eastAsia"/>
          <w:b/>
          <w:bCs/>
          <w:color w:val="000000"/>
          <w:sz w:val="36"/>
          <w:szCs w:val="18"/>
        </w:rPr>
        <w:t>承包人承揽工程项目一览表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720"/>
        <w:gridCol w:w="720"/>
        <w:gridCol w:w="540"/>
        <w:gridCol w:w="720"/>
        <w:gridCol w:w="1080"/>
        <w:gridCol w:w="3060"/>
        <w:gridCol w:w="1440"/>
        <w:gridCol w:w="12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88"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单位工程名称</w:t>
            </w:r>
          </w:p>
        </w:tc>
        <w:tc>
          <w:tcPr>
            <w:tcW w:w="720"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建设</w:t>
            </w:r>
          </w:p>
          <w:p>
            <w:pPr>
              <w:pStyle w:val="16"/>
              <w:spacing w:before="0" w:beforeAutospacing="0" w:after="0" w:afterAutospacing="0"/>
              <w:jc w:val="center"/>
              <w:rPr>
                <w:rFonts w:hint="eastAsia"/>
                <w:color w:val="000000"/>
                <w:sz w:val="21"/>
                <w:szCs w:val="18"/>
              </w:rPr>
            </w:pPr>
            <w:r>
              <w:rPr>
                <w:rFonts w:hint="eastAsia"/>
                <w:color w:val="000000"/>
                <w:sz w:val="21"/>
                <w:szCs w:val="18"/>
              </w:rPr>
              <w:t>规模</w:t>
            </w:r>
          </w:p>
        </w:tc>
        <w:tc>
          <w:tcPr>
            <w:tcW w:w="720"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建筑</w:t>
            </w:r>
          </w:p>
          <w:p>
            <w:pPr>
              <w:pStyle w:val="16"/>
              <w:spacing w:before="0" w:beforeAutospacing="0" w:after="0" w:afterAutospacing="0"/>
              <w:jc w:val="center"/>
              <w:rPr>
                <w:rFonts w:hint="eastAsia"/>
                <w:color w:val="000000"/>
                <w:sz w:val="21"/>
                <w:szCs w:val="18"/>
              </w:rPr>
            </w:pPr>
            <w:r>
              <w:rPr>
                <w:rFonts w:hint="eastAsia"/>
                <w:color w:val="000000"/>
                <w:sz w:val="21"/>
                <w:szCs w:val="18"/>
              </w:rPr>
              <w:t>面积</w:t>
            </w:r>
          </w:p>
        </w:tc>
        <w:tc>
          <w:tcPr>
            <w:tcW w:w="540"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结构</w:t>
            </w:r>
          </w:p>
        </w:tc>
        <w:tc>
          <w:tcPr>
            <w:tcW w:w="720"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层数</w:t>
            </w:r>
          </w:p>
        </w:tc>
        <w:tc>
          <w:tcPr>
            <w:tcW w:w="1080"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跨度</w:t>
            </w:r>
          </w:p>
          <w:p>
            <w:pPr>
              <w:pStyle w:val="16"/>
              <w:spacing w:before="0" w:beforeAutospacing="0" w:after="0" w:afterAutospacing="0"/>
              <w:jc w:val="center"/>
              <w:rPr>
                <w:rFonts w:hint="eastAsia"/>
                <w:color w:val="000000"/>
                <w:sz w:val="21"/>
                <w:szCs w:val="18"/>
              </w:rPr>
            </w:pPr>
            <w:r>
              <w:rPr>
                <w:rFonts w:hint="eastAsia"/>
                <w:color w:val="000000"/>
                <w:sz w:val="21"/>
                <w:szCs w:val="18"/>
              </w:rPr>
              <w:t>（米）</w:t>
            </w:r>
          </w:p>
        </w:tc>
        <w:tc>
          <w:tcPr>
            <w:tcW w:w="3060"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设备安装内容</w:t>
            </w:r>
          </w:p>
        </w:tc>
        <w:tc>
          <w:tcPr>
            <w:tcW w:w="1440"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工程造价</w:t>
            </w:r>
          </w:p>
          <w:p>
            <w:pPr>
              <w:pStyle w:val="16"/>
              <w:spacing w:before="0" w:beforeAutospacing="0" w:after="0" w:afterAutospacing="0"/>
              <w:jc w:val="center"/>
              <w:rPr>
                <w:rFonts w:hint="eastAsia"/>
                <w:color w:val="000000"/>
                <w:sz w:val="21"/>
                <w:szCs w:val="18"/>
              </w:rPr>
            </w:pPr>
            <w:r>
              <w:rPr>
                <w:rFonts w:hint="eastAsia"/>
                <w:color w:val="000000"/>
                <w:sz w:val="21"/>
                <w:szCs w:val="18"/>
              </w:rPr>
              <w:t>（元）</w:t>
            </w:r>
          </w:p>
        </w:tc>
        <w:tc>
          <w:tcPr>
            <w:tcW w:w="1260"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开工</w:t>
            </w:r>
          </w:p>
          <w:p>
            <w:pPr>
              <w:pStyle w:val="16"/>
              <w:spacing w:before="0" w:beforeAutospacing="0" w:after="0" w:afterAutospacing="0"/>
              <w:jc w:val="center"/>
              <w:rPr>
                <w:rFonts w:hint="eastAsia"/>
                <w:color w:val="000000"/>
                <w:sz w:val="21"/>
                <w:szCs w:val="18"/>
              </w:rPr>
            </w:pPr>
            <w:r>
              <w:rPr>
                <w:rFonts w:hint="eastAsia"/>
                <w:color w:val="000000"/>
                <w:sz w:val="21"/>
                <w:szCs w:val="18"/>
              </w:rPr>
              <w:t>日期</w:t>
            </w:r>
          </w:p>
        </w:tc>
        <w:tc>
          <w:tcPr>
            <w:tcW w:w="1080"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竣工</w:t>
            </w:r>
          </w:p>
          <w:p>
            <w:pPr>
              <w:pStyle w:val="16"/>
              <w:spacing w:before="0" w:beforeAutospacing="0" w:after="0" w:afterAutospacing="0"/>
              <w:jc w:val="center"/>
              <w:rPr>
                <w:rFonts w:hint="eastAsia"/>
                <w:color w:val="000000"/>
                <w:sz w:val="21"/>
                <w:szCs w:val="18"/>
              </w:rPr>
            </w:pPr>
            <w:r>
              <w:rPr>
                <w:rFonts w:hint="eastAsia"/>
                <w:color w:val="000000"/>
                <w:sz w:val="21"/>
                <w:szCs w:val="1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88"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54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c>
          <w:tcPr>
            <w:tcW w:w="30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c>
          <w:tcPr>
            <w:tcW w:w="126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88"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54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c>
          <w:tcPr>
            <w:tcW w:w="30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c>
          <w:tcPr>
            <w:tcW w:w="126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88"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54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c>
          <w:tcPr>
            <w:tcW w:w="30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c>
          <w:tcPr>
            <w:tcW w:w="126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88"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54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c>
          <w:tcPr>
            <w:tcW w:w="30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c>
          <w:tcPr>
            <w:tcW w:w="126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88"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54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c>
          <w:tcPr>
            <w:tcW w:w="30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c>
          <w:tcPr>
            <w:tcW w:w="126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88"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54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c>
          <w:tcPr>
            <w:tcW w:w="30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c>
          <w:tcPr>
            <w:tcW w:w="126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88"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54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c>
          <w:tcPr>
            <w:tcW w:w="30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c>
          <w:tcPr>
            <w:tcW w:w="126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88"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54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c>
          <w:tcPr>
            <w:tcW w:w="30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c>
          <w:tcPr>
            <w:tcW w:w="126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88"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54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c>
          <w:tcPr>
            <w:tcW w:w="30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c>
          <w:tcPr>
            <w:tcW w:w="126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88"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54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c>
          <w:tcPr>
            <w:tcW w:w="30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c>
          <w:tcPr>
            <w:tcW w:w="126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88"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540" w:type="dxa"/>
            <w:noWrap w:val="0"/>
            <w:vAlign w:val="center"/>
          </w:tcPr>
          <w:p>
            <w:pPr>
              <w:pStyle w:val="16"/>
              <w:spacing w:before="0" w:beforeAutospacing="0" w:after="0" w:afterAutospacing="0"/>
              <w:jc w:val="center"/>
              <w:rPr>
                <w:rFonts w:hint="eastAsia"/>
                <w:color w:val="000000"/>
                <w:sz w:val="21"/>
                <w:szCs w:val="18"/>
              </w:rPr>
            </w:pPr>
          </w:p>
        </w:tc>
        <w:tc>
          <w:tcPr>
            <w:tcW w:w="72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c>
          <w:tcPr>
            <w:tcW w:w="3060" w:type="dxa"/>
            <w:noWrap w:val="0"/>
            <w:vAlign w:val="center"/>
          </w:tcPr>
          <w:p>
            <w:pPr>
              <w:pStyle w:val="16"/>
              <w:spacing w:before="0" w:beforeAutospacing="0" w:after="0" w:afterAutospacing="0"/>
              <w:jc w:val="center"/>
              <w:rPr>
                <w:rFonts w:hint="eastAsia"/>
                <w:color w:val="000000"/>
                <w:sz w:val="21"/>
                <w:szCs w:val="18"/>
              </w:rPr>
            </w:pPr>
          </w:p>
        </w:tc>
        <w:tc>
          <w:tcPr>
            <w:tcW w:w="1440" w:type="dxa"/>
            <w:noWrap w:val="0"/>
            <w:vAlign w:val="center"/>
          </w:tcPr>
          <w:p>
            <w:pPr>
              <w:pStyle w:val="16"/>
              <w:spacing w:before="0" w:beforeAutospacing="0" w:after="0" w:afterAutospacing="0"/>
              <w:jc w:val="center"/>
              <w:rPr>
                <w:rFonts w:hint="eastAsia"/>
                <w:color w:val="000000"/>
                <w:sz w:val="21"/>
                <w:szCs w:val="18"/>
              </w:rPr>
            </w:pPr>
          </w:p>
        </w:tc>
        <w:tc>
          <w:tcPr>
            <w:tcW w:w="1260" w:type="dxa"/>
            <w:noWrap w:val="0"/>
            <w:vAlign w:val="center"/>
          </w:tcPr>
          <w:p>
            <w:pPr>
              <w:pStyle w:val="16"/>
              <w:spacing w:before="0" w:beforeAutospacing="0" w:after="0" w:afterAutospacing="0"/>
              <w:jc w:val="center"/>
              <w:rPr>
                <w:rFonts w:hint="eastAsia"/>
                <w:color w:val="000000"/>
                <w:sz w:val="21"/>
                <w:szCs w:val="18"/>
              </w:rPr>
            </w:pPr>
          </w:p>
        </w:tc>
        <w:tc>
          <w:tcPr>
            <w:tcW w:w="1080" w:type="dxa"/>
            <w:noWrap w:val="0"/>
            <w:vAlign w:val="center"/>
          </w:tcPr>
          <w:p>
            <w:pPr>
              <w:pStyle w:val="16"/>
              <w:spacing w:before="0" w:beforeAutospacing="0" w:after="0" w:afterAutospacing="0"/>
              <w:jc w:val="center"/>
              <w:rPr>
                <w:rFonts w:hint="eastAsia"/>
                <w:color w:val="000000"/>
                <w:sz w:val="21"/>
                <w:szCs w:val="18"/>
              </w:rPr>
            </w:pPr>
          </w:p>
        </w:tc>
      </w:tr>
    </w:tbl>
    <w:p>
      <w:pPr>
        <w:pStyle w:val="16"/>
        <w:spacing w:before="0" w:beforeAutospacing="0" w:after="0" w:afterAutospacing="0" w:line="300" w:lineRule="auto"/>
        <w:jc w:val="both"/>
        <w:rPr>
          <w:color w:val="000000"/>
          <w:sz w:val="21"/>
          <w:szCs w:val="18"/>
        </w:rPr>
      </w:pPr>
    </w:p>
    <w:p>
      <w:pPr>
        <w:pStyle w:val="16"/>
        <w:spacing w:before="0" w:beforeAutospacing="0" w:after="0" w:afterAutospacing="0" w:line="300" w:lineRule="auto"/>
        <w:jc w:val="both"/>
        <w:rPr>
          <w:color w:val="000000"/>
          <w:sz w:val="21"/>
          <w:szCs w:val="18"/>
        </w:rPr>
        <w:sectPr>
          <w:pgSz w:w="15840" w:h="12240" w:orient="landscape"/>
          <w:pgMar w:top="1797" w:right="1440" w:bottom="1402" w:left="1440" w:header="720" w:footer="720" w:gutter="0"/>
          <w:pgNumType w:fmt="numberInDash" w:start="41"/>
          <w:cols w:space="720" w:num="1"/>
          <w:titlePg/>
        </w:sectPr>
      </w:pPr>
    </w:p>
    <w:p>
      <w:pPr>
        <w:pStyle w:val="16"/>
        <w:spacing w:before="0" w:beforeAutospacing="0" w:after="0" w:afterAutospacing="0" w:line="300" w:lineRule="auto"/>
        <w:jc w:val="both"/>
        <w:rPr>
          <w:rFonts w:hint="eastAsia"/>
          <w:color w:val="000000"/>
          <w:sz w:val="21"/>
          <w:szCs w:val="18"/>
        </w:rPr>
      </w:pPr>
      <w:r>
        <w:rPr>
          <w:rFonts w:hint="eastAsia"/>
          <w:color w:val="000000"/>
          <w:sz w:val="21"/>
          <w:szCs w:val="18"/>
        </w:rPr>
        <w:t>附件2：</w:t>
      </w:r>
    </w:p>
    <w:p>
      <w:pPr>
        <w:pStyle w:val="16"/>
        <w:spacing w:before="0" w:beforeAutospacing="0" w:after="0" w:afterAutospacing="0" w:line="300" w:lineRule="auto"/>
        <w:jc w:val="center"/>
        <w:rPr>
          <w:rFonts w:hint="eastAsia" w:ascii="黑体" w:eastAsia="黑体"/>
          <w:bCs/>
          <w:color w:val="000000"/>
          <w:sz w:val="36"/>
          <w:szCs w:val="18"/>
        </w:rPr>
      </w:pPr>
      <w:r>
        <w:rPr>
          <w:rFonts w:hint="eastAsia" w:ascii="黑体" w:eastAsia="黑体"/>
          <w:bCs/>
          <w:color w:val="000000"/>
          <w:sz w:val="36"/>
          <w:szCs w:val="18"/>
        </w:rPr>
        <w:t>发包供应材料设备一览表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406"/>
        <w:gridCol w:w="712"/>
        <w:gridCol w:w="426"/>
        <w:gridCol w:w="619"/>
        <w:gridCol w:w="632"/>
        <w:gridCol w:w="886"/>
        <w:gridCol w:w="886"/>
        <w:gridCol w:w="11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序号</w:t>
            </w:r>
          </w:p>
        </w:tc>
        <w:tc>
          <w:tcPr>
            <w:tcW w:w="2406"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材料设备品种</w:t>
            </w:r>
          </w:p>
        </w:tc>
        <w:tc>
          <w:tcPr>
            <w:tcW w:w="712"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规格</w:t>
            </w:r>
          </w:p>
          <w:p>
            <w:pPr>
              <w:pStyle w:val="16"/>
              <w:spacing w:before="0" w:beforeAutospacing="0" w:after="0" w:afterAutospacing="0"/>
              <w:jc w:val="center"/>
              <w:rPr>
                <w:rFonts w:hint="eastAsia"/>
                <w:color w:val="000000"/>
                <w:sz w:val="21"/>
                <w:szCs w:val="18"/>
              </w:rPr>
            </w:pPr>
            <w:r>
              <w:rPr>
                <w:rFonts w:hint="eastAsia"/>
                <w:color w:val="000000"/>
                <w:sz w:val="21"/>
                <w:szCs w:val="18"/>
              </w:rPr>
              <w:t>型号</w:t>
            </w:r>
          </w:p>
        </w:tc>
        <w:tc>
          <w:tcPr>
            <w:tcW w:w="426"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单位</w:t>
            </w:r>
          </w:p>
        </w:tc>
        <w:tc>
          <w:tcPr>
            <w:tcW w:w="619"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数量</w:t>
            </w:r>
          </w:p>
        </w:tc>
        <w:tc>
          <w:tcPr>
            <w:tcW w:w="632"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单价</w:t>
            </w:r>
          </w:p>
        </w:tc>
        <w:tc>
          <w:tcPr>
            <w:tcW w:w="886"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质量</w:t>
            </w:r>
          </w:p>
          <w:p>
            <w:pPr>
              <w:pStyle w:val="16"/>
              <w:spacing w:before="0" w:beforeAutospacing="0" w:after="0" w:afterAutospacing="0"/>
              <w:jc w:val="center"/>
              <w:rPr>
                <w:rFonts w:hint="eastAsia"/>
                <w:color w:val="000000"/>
                <w:sz w:val="21"/>
                <w:szCs w:val="18"/>
              </w:rPr>
            </w:pPr>
            <w:r>
              <w:rPr>
                <w:rFonts w:hint="eastAsia"/>
                <w:color w:val="000000"/>
                <w:sz w:val="21"/>
                <w:szCs w:val="18"/>
              </w:rPr>
              <w:t>等级</w:t>
            </w:r>
          </w:p>
        </w:tc>
        <w:tc>
          <w:tcPr>
            <w:tcW w:w="886"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供应</w:t>
            </w:r>
          </w:p>
          <w:p>
            <w:pPr>
              <w:pStyle w:val="16"/>
              <w:spacing w:before="0" w:beforeAutospacing="0" w:after="0" w:afterAutospacing="0"/>
              <w:jc w:val="center"/>
              <w:rPr>
                <w:rFonts w:hint="eastAsia"/>
                <w:color w:val="000000"/>
                <w:sz w:val="21"/>
                <w:szCs w:val="18"/>
              </w:rPr>
            </w:pPr>
            <w:r>
              <w:rPr>
                <w:rFonts w:hint="eastAsia"/>
                <w:color w:val="000000"/>
                <w:sz w:val="21"/>
                <w:szCs w:val="18"/>
              </w:rPr>
              <w:t>时间</w:t>
            </w:r>
          </w:p>
        </w:tc>
        <w:tc>
          <w:tcPr>
            <w:tcW w:w="1118"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送达</w:t>
            </w:r>
          </w:p>
          <w:p>
            <w:pPr>
              <w:pStyle w:val="16"/>
              <w:spacing w:before="0" w:beforeAutospacing="0" w:after="0" w:afterAutospacing="0"/>
              <w:jc w:val="center"/>
              <w:rPr>
                <w:rFonts w:hint="eastAsia"/>
                <w:color w:val="000000"/>
                <w:sz w:val="21"/>
                <w:szCs w:val="18"/>
              </w:rPr>
            </w:pPr>
            <w:r>
              <w:rPr>
                <w:rFonts w:hint="eastAsia"/>
                <w:color w:val="000000"/>
                <w:sz w:val="21"/>
                <w:szCs w:val="18"/>
              </w:rPr>
              <w:t>地点</w:t>
            </w:r>
          </w:p>
        </w:tc>
        <w:tc>
          <w:tcPr>
            <w:tcW w:w="1080"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noWrap w:val="0"/>
            <w:vAlign w:val="center"/>
          </w:tcPr>
          <w:p>
            <w:pPr>
              <w:pStyle w:val="16"/>
              <w:spacing w:before="0" w:beforeAutospacing="0" w:after="0" w:afterAutospacing="0"/>
              <w:jc w:val="right"/>
              <w:rPr>
                <w:color w:val="000000"/>
                <w:sz w:val="21"/>
                <w:szCs w:val="18"/>
              </w:rPr>
            </w:pPr>
          </w:p>
        </w:tc>
        <w:tc>
          <w:tcPr>
            <w:tcW w:w="2406" w:type="dxa"/>
            <w:noWrap w:val="0"/>
            <w:vAlign w:val="center"/>
          </w:tcPr>
          <w:p>
            <w:pPr>
              <w:pStyle w:val="16"/>
              <w:spacing w:before="0" w:beforeAutospacing="0" w:after="0" w:afterAutospacing="0"/>
              <w:jc w:val="center"/>
              <w:rPr>
                <w:rFonts w:hint="eastAsia"/>
                <w:color w:val="000000"/>
                <w:sz w:val="21"/>
                <w:szCs w:val="18"/>
              </w:rPr>
            </w:pPr>
          </w:p>
        </w:tc>
        <w:tc>
          <w:tcPr>
            <w:tcW w:w="712" w:type="dxa"/>
            <w:noWrap w:val="0"/>
            <w:vAlign w:val="center"/>
          </w:tcPr>
          <w:p>
            <w:pPr>
              <w:pStyle w:val="16"/>
              <w:spacing w:before="0" w:beforeAutospacing="0" w:after="0" w:afterAutospacing="0"/>
              <w:jc w:val="center"/>
              <w:rPr>
                <w:color w:val="000000"/>
                <w:sz w:val="21"/>
                <w:szCs w:val="18"/>
              </w:rPr>
            </w:pPr>
          </w:p>
        </w:tc>
        <w:tc>
          <w:tcPr>
            <w:tcW w:w="426" w:type="dxa"/>
            <w:noWrap w:val="0"/>
            <w:vAlign w:val="center"/>
          </w:tcPr>
          <w:p>
            <w:pPr>
              <w:pStyle w:val="16"/>
              <w:spacing w:before="0" w:beforeAutospacing="0" w:after="0" w:afterAutospacing="0"/>
              <w:jc w:val="center"/>
              <w:rPr>
                <w:color w:val="000000"/>
                <w:sz w:val="21"/>
                <w:szCs w:val="18"/>
              </w:rPr>
            </w:pPr>
          </w:p>
        </w:tc>
        <w:tc>
          <w:tcPr>
            <w:tcW w:w="619" w:type="dxa"/>
            <w:noWrap w:val="0"/>
            <w:vAlign w:val="center"/>
          </w:tcPr>
          <w:p>
            <w:pPr>
              <w:pStyle w:val="16"/>
              <w:spacing w:before="0" w:beforeAutospacing="0" w:after="0" w:afterAutospacing="0"/>
              <w:jc w:val="center"/>
              <w:rPr>
                <w:color w:val="000000"/>
                <w:sz w:val="21"/>
                <w:szCs w:val="18"/>
              </w:rPr>
            </w:pPr>
          </w:p>
        </w:tc>
        <w:tc>
          <w:tcPr>
            <w:tcW w:w="632"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1118" w:type="dxa"/>
            <w:noWrap w:val="0"/>
            <w:vAlign w:val="center"/>
          </w:tcPr>
          <w:p>
            <w:pPr>
              <w:pStyle w:val="16"/>
              <w:spacing w:before="0" w:beforeAutospacing="0" w:after="0" w:afterAutospacing="0"/>
              <w:jc w:val="center"/>
              <w:rPr>
                <w:color w:val="000000"/>
                <w:sz w:val="21"/>
                <w:szCs w:val="18"/>
              </w:rPr>
            </w:pPr>
          </w:p>
        </w:tc>
        <w:tc>
          <w:tcPr>
            <w:tcW w:w="1080" w:type="dxa"/>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noWrap w:val="0"/>
            <w:vAlign w:val="center"/>
          </w:tcPr>
          <w:p>
            <w:pPr>
              <w:pStyle w:val="16"/>
              <w:spacing w:before="0" w:beforeAutospacing="0" w:after="0" w:afterAutospacing="0"/>
              <w:jc w:val="right"/>
              <w:rPr>
                <w:color w:val="000000"/>
                <w:sz w:val="21"/>
                <w:szCs w:val="18"/>
              </w:rPr>
            </w:pPr>
          </w:p>
        </w:tc>
        <w:tc>
          <w:tcPr>
            <w:tcW w:w="2406" w:type="dxa"/>
            <w:noWrap w:val="0"/>
            <w:vAlign w:val="center"/>
          </w:tcPr>
          <w:p>
            <w:pPr>
              <w:pStyle w:val="16"/>
              <w:spacing w:before="0" w:beforeAutospacing="0" w:after="0" w:afterAutospacing="0"/>
              <w:jc w:val="center"/>
              <w:rPr>
                <w:rFonts w:hint="eastAsia"/>
                <w:color w:val="000000"/>
                <w:sz w:val="21"/>
                <w:szCs w:val="18"/>
              </w:rPr>
            </w:pPr>
          </w:p>
        </w:tc>
        <w:tc>
          <w:tcPr>
            <w:tcW w:w="712" w:type="dxa"/>
            <w:noWrap w:val="0"/>
            <w:vAlign w:val="center"/>
          </w:tcPr>
          <w:p>
            <w:pPr>
              <w:pStyle w:val="16"/>
              <w:spacing w:before="0" w:beforeAutospacing="0" w:after="0" w:afterAutospacing="0"/>
              <w:jc w:val="center"/>
              <w:rPr>
                <w:color w:val="000000"/>
                <w:sz w:val="21"/>
                <w:szCs w:val="18"/>
              </w:rPr>
            </w:pPr>
          </w:p>
        </w:tc>
        <w:tc>
          <w:tcPr>
            <w:tcW w:w="426" w:type="dxa"/>
            <w:noWrap w:val="0"/>
            <w:vAlign w:val="center"/>
          </w:tcPr>
          <w:p>
            <w:pPr>
              <w:pStyle w:val="16"/>
              <w:spacing w:before="0" w:beforeAutospacing="0" w:after="0" w:afterAutospacing="0"/>
              <w:jc w:val="center"/>
              <w:rPr>
                <w:color w:val="000000"/>
                <w:sz w:val="21"/>
                <w:szCs w:val="18"/>
              </w:rPr>
            </w:pPr>
          </w:p>
        </w:tc>
        <w:tc>
          <w:tcPr>
            <w:tcW w:w="619" w:type="dxa"/>
            <w:noWrap w:val="0"/>
            <w:vAlign w:val="center"/>
          </w:tcPr>
          <w:p>
            <w:pPr>
              <w:pStyle w:val="16"/>
              <w:spacing w:before="0" w:beforeAutospacing="0" w:after="0" w:afterAutospacing="0"/>
              <w:jc w:val="center"/>
              <w:rPr>
                <w:color w:val="000000"/>
                <w:sz w:val="21"/>
                <w:szCs w:val="18"/>
              </w:rPr>
            </w:pPr>
          </w:p>
        </w:tc>
        <w:tc>
          <w:tcPr>
            <w:tcW w:w="632"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1118" w:type="dxa"/>
            <w:noWrap w:val="0"/>
            <w:vAlign w:val="center"/>
          </w:tcPr>
          <w:p>
            <w:pPr>
              <w:pStyle w:val="16"/>
              <w:spacing w:before="0" w:beforeAutospacing="0" w:after="0" w:afterAutospacing="0"/>
              <w:jc w:val="center"/>
              <w:rPr>
                <w:color w:val="000000"/>
                <w:sz w:val="21"/>
                <w:szCs w:val="18"/>
              </w:rPr>
            </w:pPr>
          </w:p>
        </w:tc>
        <w:tc>
          <w:tcPr>
            <w:tcW w:w="1080" w:type="dxa"/>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noWrap w:val="0"/>
            <w:vAlign w:val="center"/>
          </w:tcPr>
          <w:p>
            <w:pPr>
              <w:pStyle w:val="16"/>
              <w:spacing w:before="0" w:beforeAutospacing="0" w:after="0" w:afterAutospacing="0"/>
              <w:jc w:val="right"/>
              <w:rPr>
                <w:color w:val="000000"/>
                <w:sz w:val="21"/>
                <w:szCs w:val="18"/>
              </w:rPr>
            </w:pPr>
          </w:p>
        </w:tc>
        <w:tc>
          <w:tcPr>
            <w:tcW w:w="2406" w:type="dxa"/>
            <w:noWrap w:val="0"/>
            <w:vAlign w:val="center"/>
          </w:tcPr>
          <w:p>
            <w:pPr>
              <w:pStyle w:val="16"/>
              <w:spacing w:before="0" w:beforeAutospacing="0" w:after="0" w:afterAutospacing="0"/>
              <w:jc w:val="center"/>
              <w:rPr>
                <w:rFonts w:hint="eastAsia"/>
                <w:color w:val="000000"/>
                <w:sz w:val="21"/>
                <w:szCs w:val="18"/>
              </w:rPr>
            </w:pPr>
          </w:p>
        </w:tc>
        <w:tc>
          <w:tcPr>
            <w:tcW w:w="712" w:type="dxa"/>
            <w:noWrap w:val="0"/>
            <w:vAlign w:val="center"/>
          </w:tcPr>
          <w:p>
            <w:pPr>
              <w:pStyle w:val="16"/>
              <w:spacing w:before="0" w:beforeAutospacing="0" w:after="0" w:afterAutospacing="0"/>
              <w:jc w:val="center"/>
              <w:rPr>
                <w:color w:val="000000"/>
                <w:sz w:val="21"/>
                <w:szCs w:val="18"/>
              </w:rPr>
            </w:pPr>
          </w:p>
        </w:tc>
        <w:tc>
          <w:tcPr>
            <w:tcW w:w="426" w:type="dxa"/>
            <w:noWrap w:val="0"/>
            <w:vAlign w:val="center"/>
          </w:tcPr>
          <w:p>
            <w:pPr>
              <w:pStyle w:val="16"/>
              <w:spacing w:before="0" w:beforeAutospacing="0" w:after="0" w:afterAutospacing="0"/>
              <w:jc w:val="center"/>
              <w:rPr>
                <w:color w:val="000000"/>
                <w:sz w:val="21"/>
                <w:szCs w:val="18"/>
              </w:rPr>
            </w:pPr>
          </w:p>
        </w:tc>
        <w:tc>
          <w:tcPr>
            <w:tcW w:w="619" w:type="dxa"/>
            <w:noWrap w:val="0"/>
            <w:vAlign w:val="center"/>
          </w:tcPr>
          <w:p>
            <w:pPr>
              <w:pStyle w:val="16"/>
              <w:spacing w:before="0" w:beforeAutospacing="0" w:after="0" w:afterAutospacing="0"/>
              <w:jc w:val="center"/>
              <w:rPr>
                <w:color w:val="000000"/>
                <w:sz w:val="21"/>
                <w:szCs w:val="18"/>
              </w:rPr>
            </w:pPr>
          </w:p>
        </w:tc>
        <w:tc>
          <w:tcPr>
            <w:tcW w:w="632"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1118" w:type="dxa"/>
            <w:noWrap w:val="0"/>
            <w:vAlign w:val="center"/>
          </w:tcPr>
          <w:p>
            <w:pPr>
              <w:pStyle w:val="16"/>
              <w:spacing w:before="0" w:beforeAutospacing="0" w:after="0" w:afterAutospacing="0"/>
              <w:jc w:val="center"/>
              <w:rPr>
                <w:color w:val="000000"/>
                <w:sz w:val="21"/>
                <w:szCs w:val="18"/>
              </w:rPr>
            </w:pPr>
          </w:p>
        </w:tc>
        <w:tc>
          <w:tcPr>
            <w:tcW w:w="1080" w:type="dxa"/>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noWrap w:val="0"/>
            <w:vAlign w:val="center"/>
          </w:tcPr>
          <w:p>
            <w:pPr>
              <w:pStyle w:val="16"/>
              <w:spacing w:before="0" w:beforeAutospacing="0" w:after="0" w:afterAutospacing="0"/>
              <w:jc w:val="right"/>
              <w:rPr>
                <w:color w:val="000000"/>
                <w:sz w:val="21"/>
                <w:szCs w:val="18"/>
              </w:rPr>
            </w:pPr>
          </w:p>
        </w:tc>
        <w:tc>
          <w:tcPr>
            <w:tcW w:w="2406" w:type="dxa"/>
            <w:noWrap w:val="0"/>
            <w:vAlign w:val="center"/>
          </w:tcPr>
          <w:p>
            <w:pPr>
              <w:pStyle w:val="16"/>
              <w:spacing w:before="0" w:beforeAutospacing="0" w:after="0" w:afterAutospacing="0"/>
              <w:jc w:val="center"/>
              <w:rPr>
                <w:rFonts w:hint="eastAsia"/>
                <w:color w:val="000000"/>
                <w:sz w:val="21"/>
                <w:szCs w:val="18"/>
              </w:rPr>
            </w:pPr>
          </w:p>
        </w:tc>
        <w:tc>
          <w:tcPr>
            <w:tcW w:w="712" w:type="dxa"/>
            <w:noWrap w:val="0"/>
            <w:vAlign w:val="center"/>
          </w:tcPr>
          <w:p>
            <w:pPr>
              <w:pStyle w:val="16"/>
              <w:spacing w:before="0" w:beforeAutospacing="0" w:after="0" w:afterAutospacing="0"/>
              <w:jc w:val="center"/>
              <w:rPr>
                <w:color w:val="000000"/>
                <w:sz w:val="21"/>
                <w:szCs w:val="18"/>
              </w:rPr>
            </w:pPr>
          </w:p>
        </w:tc>
        <w:tc>
          <w:tcPr>
            <w:tcW w:w="426" w:type="dxa"/>
            <w:noWrap w:val="0"/>
            <w:vAlign w:val="center"/>
          </w:tcPr>
          <w:p>
            <w:pPr>
              <w:pStyle w:val="16"/>
              <w:spacing w:before="0" w:beforeAutospacing="0" w:after="0" w:afterAutospacing="0"/>
              <w:jc w:val="center"/>
              <w:rPr>
                <w:color w:val="000000"/>
                <w:sz w:val="21"/>
                <w:szCs w:val="18"/>
              </w:rPr>
            </w:pPr>
          </w:p>
        </w:tc>
        <w:tc>
          <w:tcPr>
            <w:tcW w:w="619" w:type="dxa"/>
            <w:noWrap w:val="0"/>
            <w:vAlign w:val="center"/>
          </w:tcPr>
          <w:p>
            <w:pPr>
              <w:pStyle w:val="16"/>
              <w:spacing w:before="0" w:beforeAutospacing="0" w:after="0" w:afterAutospacing="0"/>
              <w:jc w:val="center"/>
              <w:rPr>
                <w:color w:val="000000"/>
                <w:sz w:val="21"/>
                <w:szCs w:val="18"/>
              </w:rPr>
            </w:pPr>
          </w:p>
        </w:tc>
        <w:tc>
          <w:tcPr>
            <w:tcW w:w="632"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1118" w:type="dxa"/>
            <w:noWrap w:val="0"/>
            <w:vAlign w:val="center"/>
          </w:tcPr>
          <w:p>
            <w:pPr>
              <w:pStyle w:val="16"/>
              <w:spacing w:before="0" w:beforeAutospacing="0" w:after="0" w:afterAutospacing="0"/>
              <w:jc w:val="center"/>
              <w:rPr>
                <w:color w:val="000000"/>
                <w:sz w:val="21"/>
                <w:szCs w:val="18"/>
              </w:rPr>
            </w:pPr>
          </w:p>
        </w:tc>
        <w:tc>
          <w:tcPr>
            <w:tcW w:w="1080" w:type="dxa"/>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noWrap w:val="0"/>
            <w:vAlign w:val="center"/>
          </w:tcPr>
          <w:p>
            <w:pPr>
              <w:pStyle w:val="16"/>
              <w:spacing w:before="0" w:beforeAutospacing="0" w:after="0" w:afterAutospacing="0"/>
              <w:jc w:val="right"/>
              <w:rPr>
                <w:color w:val="000000"/>
                <w:sz w:val="21"/>
                <w:szCs w:val="18"/>
              </w:rPr>
            </w:pPr>
          </w:p>
        </w:tc>
        <w:tc>
          <w:tcPr>
            <w:tcW w:w="2406" w:type="dxa"/>
            <w:noWrap w:val="0"/>
            <w:vAlign w:val="center"/>
          </w:tcPr>
          <w:p>
            <w:pPr>
              <w:pStyle w:val="16"/>
              <w:spacing w:before="0" w:beforeAutospacing="0" w:after="0" w:afterAutospacing="0"/>
              <w:jc w:val="center"/>
              <w:rPr>
                <w:color w:val="000000"/>
                <w:sz w:val="21"/>
                <w:szCs w:val="18"/>
              </w:rPr>
            </w:pPr>
          </w:p>
        </w:tc>
        <w:tc>
          <w:tcPr>
            <w:tcW w:w="712" w:type="dxa"/>
            <w:noWrap w:val="0"/>
            <w:vAlign w:val="center"/>
          </w:tcPr>
          <w:p>
            <w:pPr>
              <w:pStyle w:val="16"/>
              <w:spacing w:before="0" w:beforeAutospacing="0" w:after="0" w:afterAutospacing="0"/>
              <w:jc w:val="center"/>
              <w:rPr>
                <w:color w:val="000000"/>
                <w:sz w:val="21"/>
                <w:szCs w:val="18"/>
              </w:rPr>
            </w:pPr>
          </w:p>
        </w:tc>
        <w:tc>
          <w:tcPr>
            <w:tcW w:w="426" w:type="dxa"/>
            <w:noWrap w:val="0"/>
            <w:vAlign w:val="center"/>
          </w:tcPr>
          <w:p>
            <w:pPr>
              <w:pStyle w:val="16"/>
              <w:spacing w:before="0" w:beforeAutospacing="0" w:after="0" w:afterAutospacing="0"/>
              <w:jc w:val="center"/>
              <w:rPr>
                <w:color w:val="000000"/>
                <w:sz w:val="21"/>
                <w:szCs w:val="18"/>
              </w:rPr>
            </w:pPr>
          </w:p>
        </w:tc>
        <w:tc>
          <w:tcPr>
            <w:tcW w:w="619" w:type="dxa"/>
            <w:noWrap w:val="0"/>
            <w:vAlign w:val="center"/>
          </w:tcPr>
          <w:p>
            <w:pPr>
              <w:pStyle w:val="16"/>
              <w:spacing w:before="0" w:beforeAutospacing="0" w:after="0" w:afterAutospacing="0"/>
              <w:jc w:val="center"/>
              <w:rPr>
                <w:color w:val="000000"/>
                <w:sz w:val="21"/>
                <w:szCs w:val="18"/>
              </w:rPr>
            </w:pPr>
          </w:p>
        </w:tc>
        <w:tc>
          <w:tcPr>
            <w:tcW w:w="632"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1118" w:type="dxa"/>
            <w:noWrap w:val="0"/>
            <w:vAlign w:val="center"/>
          </w:tcPr>
          <w:p>
            <w:pPr>
              <w:pStyle w:val="16"/>
              <w:spacing w:before="0" w:beforeAutospacing="0" w:after="0" w:afterAutospacing="0"/>
              <w:jc w:val="center"/>
              <w:rPr>
                <w:color w:val="000000"/>
                <w:sz w:val="21"/>
                <w:szCs w:val="18"/>
              </w:rPr>
            </w:pPr>
          </w:p>
        </w:tc>
        <w:tc>
          <w:tcPr>
            <w:tcW w:w="1080" w:type="dxa"/>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noWrap w:val="0"/>
            <w:vAlign w:val="center"/>
          </w:tcPr>
          <w:p>
            <w:pPr>
              <w:pStyle w:val="16"/>
              <w:spacing w:before="0" w:beforeAutospacing="0" w:after="0" w:afterAutospacing="0"/>
              <w:jc w:val="right"/>
              <w:rPr>
                <w:color w:val="000000"/>
                <w:sz w:val="21"/>
                <w:szCs w:val="18"/>
              </w:rPr>
            </w:pPr>
          </w:p>
        </w:tc>
        <w:tc>
          <w:tcPr>
            <w:tcW w:w="2406" w:type="dxa"/>
            <w:noWrap w:val="0"/>
            <w:vAlign w:val="center"/>
          </w:tcPr>
          <w:p>
            <w:pPr>
              <w:pStyle w:val="16"/>
              <w:spacing w:before="0" w:beforeAutospacing="0" w:after="0" w:afterAutospacing="0"/>
              <w:jc w:val="center"/>
              <w:rPr>
                <w:color w:val="000000"/>
                <w:sz w:val="21"/>
                <w:szCs w:val="18"/>
              </w:rPr>
            </w:pPr>
          </w:p>
        </w:tc>
        <w:tc>
          <w:tcPr>
            <w:tcW w:w="712" w:type="dxa"/>
            <w:noWrap w:val="0"/>
            <w:vAlign w:val="center"/>
          </w:tcPr>
          <w:p>
            <w:pPr>
              <w:pStyle w:val="16"/>
              <w:spacing w:before="0" w:beforeAutospacing="0" w:after="0" w:afterAutospacing="0"/>
              <w:jc w:val="center"/>
              <w:rPr>
                <w:color w:val="000000"/>
                <w:sz w:val="21"/>
                <w:szCs w:val="18"/>
              </w:rPr>
            </w:pPr>
          </w:p>
        </w:tc>
        <w:tc>
          <w:tcPr>
            <w:tcW w:w="426" w:type="dxa"/>
            <w:noWrap w:val="0"/>
            <w:vAlign w:val="center"/>
          </w:tcPr>
          <w:p>
            <w:pPr>
              <w:pStyle w:val="16"/>
              <w:spacing w:before="0" w:beforeAutospacing="0" w:after="0" w:afterAutospacing="0"/>
              <w:jc w:val="center"/>
              <w:rPr>
                <w:color w:val="000000"/>
                <w:sz w:val="21"/>
                <w:szCs w:val="18"/>
              </w:rPr>
            </w:pPr>
          </w:p>
        </w:tc>
        <w:tc>
          <w:tcPr>
            <w:tcW w:w="619" w:type="dxa"/>
            <w:noWrap w:val="0"/>
            <w:vAlign w:val="center"/>
          </w:tcPr>
          <w:p>
            <w:pPr>
              <w:pStyle w:val="16"/>
              <w:spacing w:before="0" w:beforeAutospacing="0" w:after="0" w:afterAutospacing="0"/>
              <w:jc w:val="center"/>
              <w:rPr>
                <w:color w:val="000000"/>
                <w:sz w:val="21"/>
                <w:szCs w:val="18"/>
              </w:rPr>
            </w:pPr>
          </w:p>
        </w:tc>
        <w:tc>
          <w:tcPr>
            <w:tcW w:w="632"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1118" w:type="dxa"/>
            <w:noWrap w:val="0"/>
            <w:vAlign w:val="center"/>
          </w:tcPr>
          <w:p>
            <w:pPr>
              <w:pStyle w:val="16"/>
              <w:spacing w:before="0" w:beforeAutospacing="0" w:after="0" w:afterAutospacing="0"/>
              <w:jc w:val="center"/>
              <w:rPr>
                <w:color w:val="000000"/>
                <w:sz w:val="21"/>
                <w:szCs w:val="18"/>
              </w:rPr>
            </w:pPr>
          </w:p>
        </w:tc>
        <w:tc>
          <w:tcPr>
            <w:tcW w:w="1080" w:type="dxa"/>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noWrap w:val="0"/>
            <w:vAlign w:val="center"/>
          </w:tcPr>
          <w:p>
            <w:pPr>
              <w:pStyle w:val="16"/>
              <w:spacing w:before="0" w:beforeAutospacing="0" w:after="0" w:afterAutospacing="0"/>
              <w:jc w:val="right"/>
              <w:rPr>
                <w:color w:val="000000"/>
                <w:sz w:val="21"/>
                <w:szCs w:val="18"/>
              </w:rPr>
            </w:pPr>
          </w:p>
        </w:tc>
        <w:tc>
          <w:tcPr>
            <w:tcW w:w="2406" w:type="dxa"/>
            <w:noWrap w:val="0"/>
            <w:vAlign w:val="center"/>
          </w:tcPr>
          <w:p>
            <w:pPr>
              <w:pStyle w:val="16"/>
              <w:spacing w:before="0" w:beforeAutospacing="0" w:after="0" w:afterAutospacing="0"/>
              <w:jc w:val="center"/>
              <w:rPr>
                <w:color w:val="000000"/>
                <w:sz w:val="21"/>
                <w:szCs w:val="18"/>
              </w:rPr>
            </w:pPr>
          </w:p>
        </w:tc>
        <w:tc>
          <w:tcPr>
            <w:tcW w:w="712" w:type="dxa"/>
            <w:noWrap w:val="0"/>
            <w:vAlign w:val="center"/>
          </w:tcPr>
          <w:p>
            <w:pPr>
              <w:pStyle w:val="16"/>
              <w:spacing w:before="0" w:beforeAutospacing="0" w:after="0" w:afterAutospacing="0"/>
              <w:jc w:val="center"/>
              <w:rPr>
                <w:color w:val="000000"/>
                <w:sz w:val="21"/>
                <w:szCs w:val="18"/>
              </w:rPr>
            </w:pPr>
          </w:p>
        </w:tc>
        <w:tc>
          <w:tcPr>
            <w:tcW w:w="426" w:type="dxa"/>
            <w:noWrap w:val="0"/>
            <w:vAlign w:val="center"/>
          </w:tcPr>
          <w:p>
            <w:pPr>
              <w:pStyle w:val="16"/>
              <w:spacing w:before="0" w:beforeAutospacing="0" w:after="0" w:afterAutospacing="0"/>
              <w:jc w:val="center"/>
              <w:rPr>
                <w:color w:val="000000"/>
                <w:sz w:val="21"/>
                <w:szCs w:val="18"/>
              </w:rPr>
            </w:pPr>
          </w:p>
        </w:tc>
        <w:tc>
          <w:tcPr>
            <w:tcW w:w="619" w:type="dxa"/>
            <w:noWrap w:val="0"/>
            <w:vAlign w:val="center"/>
          </w:tcPr>
          <w:p>
            <w:pPr>
              <w:pStyle w:val="16"/>
              <w:spacing w:before="0" w:beforeAutospacing="0" w:after="0" w:afterAutospacing="0"/>
              <w:jc w:val="center"/>
              <w:rPr>
                <w:color w:val="000000"/>
                <w:sz w:val="21"/>
                <w:szCs w:val="18"/>
              </w:rPr>
            </w:pPr>
          </w:p>
        </w:tc>
        <w:tc>
          <w:tcPr>
            <w:tcW w:w="632"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1118" w:type="dxa"/>
            <w:noWrap w:val="0"/>
            <w:vAlign w:val="center"/>
          </w:tcPr>
          <w:p>
            <w:pPr>
              <w:pStyle w:val="16"/>
              <w:spacing w:before="0" w:beforeAutospacing="0" w:after="0" w:afterAutospacing="0"/>
              <w:jc w:val="center"/>
              <w:rPr>
                <w:color w:val="000000"/>
                <w:sz w:val="21"/>
                <w:szCs w:val="18"/>
              </w:rPr>
            </w:pPr>
          </w:p>
        </w:tc>
        <w:tc>
          <w:tcPr>
            <w:tcW w:w="1080" w:type="dxa"/>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noWrap w:val="0"/>
            <w:vAlign w:val="center"/>
          </w:tcPr>
          <w:p>
            <w:pPr>
              <w:pStyle w:val="16"/>
              <w:spacing w:before="0" w:beforeAutospacing="0" w:after="0" w:afterAutospacing="0"/>
              <w:jc w:val="right"/>
              <w:rPr>
                <w:color w:val="000000"/>
                <w:sz w:val="21"/>
                <w:szCs w:val="18"/>
              </w:rPr>
            </w:pPr>
          </w:p>
        </w:tc>
        <w:tc>
          <w:tcPr>
            <w:tcW w:w="2406" w:type="dxa"/>
            <w:noWrap w:val="0"/>
            <w:vAlign w:val="center"/>
          </w:tcPr>
          <w:p>
            <w:pPr>
              <w:pStyle w:val="16"/>
              <w:spacing w:before="0" w:beforeAutospacing="0" w:after="0" w:afterAutospacing="0"/>
              <w:jc w:val="center"/>
              <w:rPr>
                <w:color w:val="000000"/>
                <w:sz w:val="21"/>
                <w:szCs w:val="18"/>
              </w:rPr>
            </w:pPr>
          </w:p>
        </w:tc>
        <w:tc>
          <w:tcPr>
            <w:tcW w:w="712" w:type="dxa"/>
            <w:noWrap w:val="0"/>
            <w:vAlign w:val="center"/>
          </w:tcPr>
          <w:p>
            <w:pPr>
              <w:pStyle w:val="16"/>
              <w:spacing w:before="0" w:beforeAutospacing="0" w:after="0" w:afterAutospacing="0"/>
              <w:jc w:val="center"/>
              <w:rPr>
                <w:color w:val="000000"/>
                <w:sz w:val="21"/>
                <w:szCs w:val="18"/>
              </w:rPr>
            </w:pPr>
          </w:p>
        </w:tc>
        <w:tc>
          <w:tcPr>
            <w:tcW w:w="426" w:type="dxa"/>
            <w:noWrap w:val="0"/>
            <w:vAlign w:val="center"/>
          </w:tcPr>
          <w:p>
            <w:pPr>
              <w:pStyle w:val="16"/>
              <w:spacing w:before="0" w:beforeAutospacing="0" w:after="0" w:afterAutospacing="0"/>
              <w:jc w:val="center"/>
              <w:rPr>
                <w:color w:val="000000"/>
                <w:sz w:val="21"/>
                <w:szCs w:val="18"/>
              </w:rPr>
            </w:pPr>
          </w:p>
        </w:tc>
        <w:tc>
          <w:tcPr>
            <w:tcW w:w="619" w:type="dxa"/>
            <w:noWrap w:val="0"/>
            <w:vAlign w:val="center"/>
          </w:tcPr>
          <w:p>
            <w:pPr>
              <w:pStyle w:val="16"/>
              <w:spacing w:before="0" w:beforeAutospacing="0" w:after="0" w:afterAutospacing="0"/>
              <w:jc w:val="center"/>
              <w:rPr>
                <w:color w:val="000000"/>
                <w:sz w:val="21"/>
                <w:szCs w:val="18"/>
              </w:rPr>
            </w:pPr>
          </w:p>
        </w:tc>
        <w:tc>
          <w:tcPr>
            <w:tcW w:w="632"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1118" w:type="dxa"/>
            <w:noWrap w:val="0"/>
            <w:vAlign w:val="center"/>
          </w:tcPr>
          <w:p>
            <w:pPr>
              <w:pStyle w:val="16"/>
              <w:spacing w:before="0" w:beforeAutospacing="0" w:after="0" w:afterAutospacing="0"/>
              <w:jc w:val="center"/>
              <w:rPr>
                <w:color w:val="000000"/>
                <w:sz w:val="21"/>
                <w:szCs w:val="18"/>
              </w:rPr>
            </w:pPr>
          </w:p>
        </w:tc>
        <w:tc>
          <w:tcPr>
            <w:tcW w:w="1080" w:type="dxa"/>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noWrap w:val="0"/>
            <w:vAlign w:val="center"/>
          </w:tcPr>
          <w:p>
            <w:pPr>
              <w:pStyle w:val="16"/>
              <w:spacing w:before="0" w:beforeAutospacing="0" w:after="0" w:afterAutospacing="0"/>
              <w:jc w:val="right"/>
              <w:rPr>
                <w:color w:val="000000"/>
                <w:sz w:val="21"/>
                <w:szCs w:val="18"/>
              </w:rPr>
            </w:pPr>
          </w:p>
        </w:tc>
        <w:tc>
          <w:tcPr>
            <w:tcW w:w="2406" w:type="dxa"/>
            <w:noWrap w:val="0"/>
            <w:vAlign w:val="center"/>
          </w:tcPr>
          <w:p>
            <w:pPr>
              <w:pStyle w:val="16"/>
              <w:spacing w:before="0" w:beforeAutospacing="0" w:after="0" w:afterAutospacing="0"/>
              <w:jc w:val="center"/>
              <w:rPr>
                <w:color w:val="000000"/>
                <w:sz w:val="21"/>
                <w:szCs w:val="18"/>
              </w:rPr>
            </w:pPr>
          </w:p>
        </w:tc>
        <w:tc>
          <w:tcPr>
            <w:tcW w:w="712" w:type="dxa"/>
            <w:noWrap w:val="0"/>
            <w:vAlign w:val="center"/>
          </w:tcPr>
          <w:p>
            <w:pPr>
              <w:pStyle w:val="16"/>
              <w:spacing w:before="0" w:beforeAutospacing="0" w:after="0" w:afterAutospacing="0"/>
              <w:jc w:val="center"/>
              <w:rPr>
                <w:color w:val="000000"/>
                <w:sz w:val="21"/>
                <w:szCs w:val="18"/>
              </w:rPr>
            </w:pPr>
          </w:p>
        </w:tc>
        <w:tc>
          <w:tcPr>
            <w:tcW w:w="426" w:type="dxa"/>
            <w:noWrap w:val="0"/>
            <w:vAlign w:val="center"/>
          </w:tcPr>
          <w:p>
            <w:pPr>
              <w:pStyle w:val="16"/>
              <w:spacing w:before="0" w:beforeAutospacing="0" w:after="0" w:afterAutospacing="0"/>
              <w:jc w:val="center"/>
              <w:rPr>
                <w:color w:val="000000"/>
                <w:sz w:val="21"/>
                <w:szCs w:val="18"/>
              </w:rPr>
            </w:pPr>
          </w:p>
        </w:tc>
        <w:tc>
          <w:tcPr>
            <w:tcW w:w="619" w:type="dxa"/>
            <w:noWrap w:val="0"/>
            <w:vAlign w:val="center"/>
          </w:tcPr>
          <w:p>
            <w:pPr>
              <w:pStyle w:val="16"/>
              <w:spacing w:before="0" w:beforeAutospacing="0" w:after="0" w:afterAutospacing="0"/>
              <w:jc w:val="center"/>
              <w:rPr>
                <w:color w:val="000000"/>
                <w:sz w:val="21"/>
                <w:szCs w:val="18"/>
              </w:rPr>
            </w:pPr>
          </w:p>
        </w:tc>
        <w:tc>
          <w:tcPr>
            <w:tcW w:w="632"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1118" w:type="dxa"/>
            <w:noWrap w:val="0"/>
            <w:vAlign w:val="center"/>
          </w:tcPr>
          <w:p>
            <w:pPr>
              <w:pStyle w:val="16"/>
              <w:spacing w:before="0" w:beforeAutospacing="0" w:after="0" w:afterAutospacing="0"/>
              <w:jc w:val="center"/>
              <w:rPr>
                <w:color w:val="000000"/>
                <w:sz w:val="21"/>
                <w:szCs w:val="18"/>
              </w:rPr>
            </w:pPr>
          </w:p>
        </w:tc>
        <w:tc>
          <w:tcPr>
            <w:tcW w:w="1080" w:type="dxa"/>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noWrap w:val="0"/>
            <w:vAlign w:val="center"/>
          </w:tcPr>
          <w:p>
            <w:pPr>
              <w:pStyle w:val="16"/>
              <w:spacing w:before="0" w:beforeAutospacing="0" w:after="0" w:afterAutospacing="0"/>
              <w:jc w:val="right"/>
              <w:rPr>
                <w:color w:val="000000"/>
                <w:sz w:val="21"/>
                <w:szCs w:val="18"/>
              </w:rPr>
            </w:pPr>
          </w:p>
        </w:tc>
        <w:tc>
          <w:tcPr>
            <w:tcW w:w="2406" w:type="dxa"/>
            <w:noWrap w:val="0"/>
            <w:vAlign w:val="center"/>
          </w:tcPr>
          <w:p>
            <w:pPr>
              <w:pStyle w:val="16"/>
              <w:spacing w:before="0" w:beforeAutospacing="0" w:after="0" w:afterAutospacing="0"/>
              <w:jc w:val="center"/>
              <w:rPr>
                <w:color w:val="000000"/>
                <w:sz w:val="21"/>
                <w:szCs w:val="18"/>
              </w:rPr>
            </w:pPr>
          </w:p>
        </w:tc>
        <w:tc>
          <w:tcPr>
            <w:tcW w:w="712" w:type="dxa"/>
            <w:noWrap w:val="0"/>
            <w:vAlign w:val="center"/>
          </w:tcPr>
          <w:p>
            <w:pPr>
              <w:pStyle w:val="16"/>
              <w:spacing w:before="0" w:beforeAutospacing="0" w:after="0" w:afterAutospacing="0"/>
              <w:jc w:val="center"/>
              <w:rPr>
                <w:color w:val="000000"/>
                <w:sz w:val="21"/>
                <w:szCs w:val="18"/>
              </w:rPr>
            </w:pPr>
          </w:p>
        </w:tc>
        <w:tc>
          <w:tcPr>
            <w:tcW w:w="426" w:type="dxa"/>
            <w:noWrap w:val="0"/>
            <w:vAlign w:val="center"/>
          </w:tcPr>
          <w:p>
            <w:pPr>
              <w:pStyle w:val="16"/>
              <w:spacing w:before="0" w:beforeAutospacing="0" w:after="0" w:afterAutospacing="0"/>
              <w:jc w:val="center"/>
              <w:rPr>
                <w:color w:val="000000"/>
                <w:sz w:val="21"/>
                <w:szCs w:val="18"/>
              </w:rPr>
            </w:pPr>
          </w:p>
        </w:tc>
        <w:tc>
          <w:tcPr>
            <w:tcW w:w="619" w:type="dxa"/>
            <w:noWrap w:val="0"/>
            <w:vAlign w:val="center"/>
          </w:tcPr>
          <w:p>
            <w:pPr>
              <w:pStyle w:val="16"/>
              <w:spacing w:before="0" w:beforeAutospacing="0" w:after="0" w:afterAutospacing="0"/>
              <w:jc w:val="center"/>
              <w:rPr>
                <w:color w:val="000000"/>
                <w:sz w:val="21"/>
                <w:szCs w:val="18"/>
              </w:rPr>
            </w:pPr>
          </w:p>
        </w:tc>
        <w:tc>
          <w:tcPr>
            <w:tcW w:w="632"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1118" w:type="dxa"/>
            <w:noWrap w:val="0"/>
            <w:vAlign w:val="center"/>
          </w:tcPr>
          <w:p>
            <w:pPr>
              <w:pStyle w:val="16"/>
              <w:spacing w:before="0" w:beforeAutospacing="0" w:after="0" w:afterAutospacing="0"/>
              <w:jc w:val="center"/>
              <w:rPr>
                <w:color w:val="000000"/>
                <w:sz w:val="21"/>
                <w:szCs w:val="18"/>
              </w:rPr>
            </w:pPr>
          </w:p>
        </w:tc>
        <w:tc>
          <w:tcPr>
            <w:tcW w:w="1080" w:type="dxa"/>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noWrap w:val="0"/>
            <w:vAlign w:val="center"/>
          </w:tcPr>
          <w:p>
            <w:pPr>
              <w:pStyle w:val="16"/>
              <w:spacing w:before="0" w:beforeAutospacing="0" w:after="0" w:afterAutospacing="0"/>
              <w:jc w:val="right"/>
              <w:rPr>
                <w:color w:val="000000"/>
                <w:sz w:val="21"/>
                <w:szCs w:val="18"/>
              </w:rPr>
            </w:pPr>
          </w:p>
        </w:tc>
        <w:tc>
          <w:tcPr>
            <w:tcW w:w="2406" w:type="dxa"/>
            <w:noWrap w:val="0"/>
            <w:vAlign w:val="center"/>
          </w:tcPr>
          <w:p>
            <w:pPr>
              <w:pStyle w:val="16"/>
              <w:spacing w:before="0" w:beforeAutospacing="0" w:after="0" w:afterAutospacing="0"/>
              <w:jc w:val="center"/>
              <w:rPr>
                <w:color w:val="000000"/>
                <w:sz w:val="21"/>
                <w:szCs w:val="18"/>
              </w:rPr>
            </w:pPr>
          </w:p>
        </w:tc>
        <w:tc>
          <w:tcPr>
            <w:tcW w:w="712" w:type="dxa"/>
            <w:noWrap w:val="0"/>
            <w:vAlign w:val="center"/>
          </w:tcPr>
          <w:p>
            <w:pPr>
              <w:pStyle w:val="16"/>
              <w:spacing w:before="0" w:beforeAutospacing="0" w:after="0" w:afterAutospacing="0"/>
              <w:jc w:val="center"/>
              <w:rPr>
                <w:color w:val="000000"/>
                <w:sz w:val="21"/>
                <w:szCs w:val="18"/>
              </w:rPr>
            </w:pPr>
          </w:p>
        </w:tc>
        <w:tc>
          <w:tcPr>
            <w:tcW w:w="426" w:type="dxa"/>
            <w:noWrap w:val="0"/>
            <w:vAlign w:val="center"/>
          </w:tcPr>
          <w:p>
            <w:pPr>
              <w:pStyle w:val="16"/>
              <w:spacing w:before="0" w:beforeAutospacing="0" w:after="0" w:afterAutospacing="0"/>
              <w:jc w:val="center"/>
              <w:rPr>
                <w:color w:val="000000"/>
                <w:sz w:val="21"/>
                <w:szCs w:val="18"/>
              </w:rPr>
            </w:pPr>
          </w:p>
        </w:tc>
        <w:tc>
          <w:tcPr>
            <w:tcW w:w="619" w:type="dxa"/>
            <w:noWrap w:val="0"/>
            <w:vAlign w:val="center"/>
          </w:tcPr>
          <w:p>
            <w:pPr>
              <w:pStyle w:val="16"/>
              <w:spacing w:before="0" w:beforeAutospacing="0" w:after="0" w:afterAutospacing="0"/>
              <w:jc w:val="center"/>
              <w:rPr>
                <w:color w:val="000000"/>
                <w:sz w:val="21"/>
                <w:szCs w:val="18"/>
              </w:rPr>
            </w:pPr>
          </w:p>
        </w:tc>
        <w:tc>
          <w:tcPr>
            <w:tcW w:w="632"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1118" w:type="dxa"/>
            <w:noWrap w:val="0"/>
            <w:vAlign w:val="center"/>
          </w:tcPr>
          <w:p>
            <w:pPr>
              <w:pStyle w:val="16"/>
              <w:spacing w:before="0" w:beforeAutospacing="0" w:after="0" w:afterAutospacing="0"/>
              <w:jc w:val="center"/>
              <w:rPr>
                <w:color w:val="000000"/>
                <w:sz w:val="21"/>
                <w:szCs w:val="18"/>
              </w:rPr>
            </w:pPr>
          </w:p>
        </w:tc>
        <w:tc>
          <w:tcPr>
            <w:tcW w:w="1080" w:type="dxa"/>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noWrap w:val="0"/>
            <w:vAlign w:val="center"/>
          </w:tcPr>
          <w:p>
            <w:pPr>
              <w:pStyle w:val="16"/>
              <w:spacing w:before="0" w:beforeAutospacing="0" w:after="0" w:afterAutospacing="0"/>
              <w:jc w:val="right"/>
              <w:rPr>
                <w:color w:val="000000"/>
                <w:sz w:val="21"/>
                <w:szCs w:val="18"/>
              </w:rPr>
            </w:pPr>
          </w:p>
        </w:tc>
        <w:tc>
          <w:tcPr>
            <w:tcW w:w="2406" w:type="dxa"/>
            <w:noWrap w:val="0"/>
            <w:vAlign w:val="center"/>
          </w:tcPr>
          <w:p>
            <w:pPr>
              <w:pStyle w:val="16"/>
              <w:spacing w:before="0" w:beforeAutospacing="0" w:after="0" w:afterAutospacing="0"/>
              <w:jc w:val="center"/>
              <w:rPr>
                <w:color w:val="000000"/>
                <w:sz w:val="21"/>
                <w:szCs w:val="18"/>
              </w:rPr>
            </w:pPr>
          </w:p>
        </w:tc>
        <w:tc>
          <w:tcPr>
            <w:tcW w:w="712" w:type="dxa"/>
            <w:noWrap w:val="0"/>
            <w:vAlign w:val="center"/>
          </w:tcPr>
          <w:p>
            <w:pPr>
              <w:pStyle w:val="16"/>
              <w:spacing w:before="0" w:beforeAutospacing="0" w:after="0" w:afterAutospacing="0"/>
              <w:jc w:val="center"/>
              <w:rPr>
                <w:color w:val="000000"/>
                <w:sz w:val="21"/>
                <w:szCs w:val="18"/>
              </w:rPr>
            </w:pPr>
          </w:p>
        </w:tc>
        <w:tc>
          <w:tcPr>
            <w:tcW w:w="426" w:type="dxa"/>
            <w:noWrap w:val="0"/>
            <w:vAlign w:val="center"/>
          </w:tcPr>
          <w:p>
            <w:pPr>
              <w:pStyle w:val="16"/>
              <w:spacing w:before="0" w:beforeAutospacing="0" w:after="0" w:afterAutospacing="0"/>
              <w:jc w:val="center"/>
              <w:rPr>
                <w:color w:val="000000"/>
                <w:sz w:val="21"/>
                <w:szCs w:val="18"/>
              </w:rPr>
            </w:pPr>
          </w:p>
        </w:tc>
        <w:tc>
          <w:tcPr>
            <w:tcW w:w="619" w:type="dxa"/>
            <w:noWrap w:val="0"/>
            <w:vAlign w:val="center"/>
          </w:tcPr>
          <w:p>
            <w:pPr>
              <w:pStyle w:val="16"/>
              <w:spacing w:before="0" w:beforeAutospacing="0" w:after="0" w:afterAutospacing="0"/>
              <w:jc w:val="center"/>
              <w:rPr>
                <w:color w:val="000000"/>
                <w:sz w:val="21"/>
                <w:szCs w:val="18"/>
              </w:rPr>
            </w:pPr>
          </w:p>
        </w:tc>
        <w:tc>
          <w:tcPr>
            <w:tcW w:w="632"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1118" w:type="dxa"/>
            <w:noWrap w:val="0"/>
            <w:vAlign w:val="center"/>
          </w:tcPr>
          <w:p>
            <w:pPr>
              <w:pStyle w:val="16"/>
              <w:spacing w:before="0" w:beforeAutospacing="0" w:after="0" w:afterAutospacing="0"/>
              <w:jc w:val="center"/>
              <w:rPr>
                <w:color w:val="000000"/>
                <w:sz w:val="21"/>
                <w:szCs w:val="18"/>
              </w:rPr>
            </w:pPr>
          </w:p>
        </w:tc>
        <w:tc>
          <w:tcPr>
            <w:tcW w:w="1080" w:type="dxa"/>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noWrap w:val="0"/>
            <w:vAlign w:val="center"/>
          </w:tcPr>
          <w:p>
            <w:pPr>
              <w:pStyle w:val="16"/>
              <w:spacing w:before="0" w:beforeAutospacing="0" w:after="0" w:afterAutospacing="0"/>
              <w:jc w:val="right"/>
              <w:rPr>
                <w:color w:val="000000"/>
                <w:sz w:val="21"/>
                <w:szCs w:val="18"/>
              </w:rPr>
            </w:pPr>
          </w:p>
        </w:tc>
        <w:tc>
          <w:tcPr>
            <w:tcW w:w="2406" w:type="dxa"/>
            <w:noWrap w:val="0"/>
            <w:vAlign w:val="center"/>
          </w:tcPr>
          <w:p>
            <w:pPr>
              <w:pStyle w:val="16"/>
              <w:spacing w:before="0" w:beforeAutospacing="0" w:after="0" w:afterAutospacing="0"/>
              <w:jc w:val="center"/>
              <w:rPr>
                <w:color w:val="000000"/>
                <w:sz w:val="21"/>
                <w:szCs w:val="18"/>
              </w:rPr>
            </w:pPr>
          </w:p>
        </w:tc>
        <w:tc>
          <w:tcPr>
            <w:tcW w:w="712" w:type="dxa"/>
            <w:noWrap w:val="0"/>
            <w:vAlign w:val="center"/>
          </w:tcPr>
          <w:p>
            <w:pPr>
              <w:pStyle w:val="16"/>
              <w:spacing w:before="0" w:beforeAutospacing="0" w:after="0" w:afterAutospacing="0"/>
              <w:jc w:val="center"/>
              <w:rPr>
                <w:color w:val="000000"/>
                <w:sz w:val="21"/>
                <w:szCs w:val="18"/>
              </w:rPr>
            </w:pPr>
          </w:p>
        </w:tc>
        <w:tc>
          <w:tcPr>
            <w:tcW w:w="426" w:type="dxa"/>
            <w:noWrap w:val="0"/>
            <w:vAlign w:val="center"/>
          </w:tcPr>
          <w:p>
            <w:pPr>
              <w:pStyle w:val="16"/>
              <w:spacing w:before="0" w:beforeAutospacing="0" w:after="0" w:afterAutospacing="0"/>
              <w:jc w:val="center"/>
              <w:rPr>
                <w:color w:val="000000"/>
                <w:sz w:val="21"/>
                <w:szCs w:val="18"/>
              </w:rPr>
            </w:pPr>
          </w:p>
        </w:tc>
        <w:tc>
          <w:tcPr>
            <w:tcW w:w="619" w:type="dxa"/>
            <w:noWrap w:val="0"/>
            <w:vAlign w:val="center"/>
          </w:tcPr>
          <w:p>
            <w:pPr>
              <w:pStyle w:val="16"/>
              <w:spacing w:before="0" w:beforeAutospacing="0" w:after="0" w:afterAutospacing="0"/>
              <w:jc w:val="center"/>
              <w:rPr>
                <w:color w:val="000000"/>
                <w:sz w:val="21"/>
                <w:szCs w:val="18"/>
              </w:rPr>
            </w:pPr>
          </w:p>
        </w:tc>
        <w:tc>
          <w:tcPr>
            <w:tcW w:w="632"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1118" w:type="dxa"/>
            <w:noWrap w:val="0"/>
            <w:vAlign w:val="center"/>
          </w:tcPr>
          <w:p>
            <w:pPr>
              <w:pStyle w:val="16"/>
              <w:spacing w:before="0" w:beforeAutospacing="0" w:after="0" w:afterAutospacing="0"/>
              <w:jc w:val="center"/>
              <w:rPr>
                <w:color w:val="000000"/>
                <w:sz w:val="21"/>
                <w:szCs w:val="18"/>
              </w:rPr>
            </w:pPr>
          </w:p>
        </w:tc>
        <w:tc>
          <w:tcPr>
            <w:tcW w:w="1080" w:type="dxa"/>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noWrap w:val="0"/>
            <w:vAlign w:val="center"/>
          </w:tcPr>
          <w:p>
            <w:pPr>
              <w:pStyle w:val="16"/>
              <w:spacing w:before="0" w:beforeAutospacing="0" w:after="0" w:afterAutospacing="0"/>
              <w:jc w:val="right"/>
              <w:rPr>
                <w:color w:val="000000"/>
                <w:sz w:val="21"/>
                <w:szCs w:val="18"/>
              </w:rPr>
            </w:pPr>
          </w:p>
        </w:tc>
        <w:tc>
          <w:tcPr>
            <w:tcW w:w="2406" w:type="dxa"/>
            <w:noWrap w:val="0"/>
            <w:vAlign w:val="center"/>
          </w:tcPr>
          <w:p>
            <w:pPr>
              <w:pStyle w:val="16"/>
              <w:spacing w:before="0" w:beforeAutospacing="0" w:after="0" w:afterAutospacing="0"/>
              <w:jc w:val="center"/>
              <w:rPr>
                <w:color w:val="000000"/>
                <w:sz w:val="21"/>
                <w:szCs w:val="18"/>
              </w:rPr>
            </w:pPr>
          </w:p>
        </w:tc>
        <w:tc>
          <w:tcPr>
            <w:tcW w:w="712" w:type="dxa"/>
            <w:noWrap w:val="0"/>
            <w:vAlign w:val="center"/>
          </w:tcPr>
          <w:p>
            <w:pPr>
              <w:pStyle w:val="16"/>
              <w:spacing w:before="0" w:beforeAutospacing="0" w:after="0" w:afterAutospacing="0"/>
              <w:jc w:val="center"/>
              <w:rPr>
                <w:color w:val="000000"/>
                <w:sz w:val="21"/>
                <w:szCs w:val="18"/>
              </w:rPr>
            </w:pPr>
          </w:p>
        </w:tc>
        <w:tc>
          <w:tcPr>
            <w:tcW w:w="426" w:type="dxa"/>
            <w:noWrap w:val="0"/>
            <w:vAlign w:val="center"/>
          </w:tcPr>
          <w:p>
            <w:pPr>
              <w:pStyle w:val="16"/>
              <w:spacing w:before="0" w:beforeAutospacing="0" w:after="0" w:afterAutospacing="0"/>
              <w:jc w:val="center"/>
              <w:rPr>
                <w:color w:val="000000"/>
                <w:sz w:val="21"/>
                <w:szCs w:val="18"/>
              </w:rPr>
            </w:pPr>
          </w:p>
        </w:tc>
        <w:tc>
          <w:tcPr>
            <w:tcW w:w="619" w:type="dxa"/>
            <w:noWrap w:val="0"/>
            <w:vAlign w:val="center"/>
          </w:tcPr>
          <w:p>
            <w:pPr>
              <w:pStyle w:val="16"/>
              <w:spacing w:before="0" w:beforeAutospacing="0" w:after="0" w:afterAutospacing="0"/>
              <w:jc w:val="center"/>
              <w:rPr>
                <w:color w:val="000000"/>
                <w:sz w:val="21"/>
                <w:szCs w:val="18"/>
              </w:rPr>
            </w:pPr>
          </w:p>
        </w:tc>
        <w:tc>
          <w:tcPr>
            <w:tcW w:w="632"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1118" w:type="dxa"/>
            <w:noWrap w:val="0"/>
            <w:vAlign w:val="center"/>
          </w:tcPr>
          <w:p>
            <w:pPr>
              <w:pStyle w:val="16"/>
              <w:spacing w:before="0" w:beforeAutospacing="0" w:after="0" w:afterAutospacing="0"/>
              <w:jc w:val="center"/>
              <w:rPr>
                <w:color w:val="000000"/>
                <w:sz w:val="21"/>
                <w:szCs w:val="18"/>
              </w:rPr>
            </w:pPr>
          </w:p>
        </w:tc>
        <w:tc>
          <w:tcPr>
            <w:tcW w:w="1080" w:type="dxa"/>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right"/>
              <w:rPr>
                <w:color w:val="000000"/>
                <w:sz w:val="21"/>
                <w:szCs w:val="18"/>
              </w:rPr>
            </w:pPr>
          </w:p>
        </w:tc>
        <w:tc>
          <w:tcPr>
            <w:tcW w:w="240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619"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632"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right"/>
              <w:rPr>
                <w:color w:val="000000"/>
                <w:sz w:val="21"/>
                <w:szCs w:val="18"/>
              </w:rPr>
            </w:pPr>
          </w:p>
        </w:tc>
        <w:tc>
          <w:tcPr>
            <w:tcW w:w="240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619"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632"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right"/>
              <w:rPr>
                <w:color w:val="000000"/>
                <w:sz w:val="21"/>
                <w:szCs w:val="18"/>
              </w:rPr>
            </w:pPr>
          </w:p>
        </w:tc>
        <w:tc>
          <w:tcPr>
            <w:tcW w:w="240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619"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632"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right"/>
              <w:rPr>
                <w:color w:val="000000"/>
                <w:sz w:val="21"/>
                <w:szCs w:val="18"/>
              </w:rPr>
            </w:pPr>
          </w:p>
        </w:tc>
        <w:tc>
          <w:tcPr>
            <w:tcW w:w="240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619"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632"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right"/>
              <w:rPr>
                <w:color w:val="000000"/>
                <w:sz w:val="21"/>
                <w:szCs w:val="18"/>
              </w:rPr>
            </w:pPr>
          </w:p>
        </w:tc>
        <w:tc>
          <w:tcPr>
            <w:tcW w:w="240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619"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632"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r>
    </w:tbl>
    <w:p>
      <w:pPr>
        <w:pStyle w:val="16"/>
        <w:spacing w:before="0" w:beforeAutospacing="0" w:after="0" w:afterAutospacing="0" w:line="300" w:lineRule="auto"/>
        <w:jc w:val="both"/>
        <w:rPr>
          <w:rFonts w:hint="eastAsia"/>
          <w:color w:val="000000"/>
          <w:sz w:val="21"/>
          <w:szCs w:val="18"/>
        </w:rPr>
      </w:pPr>
      <w:r>
        <w:rPr>
          <w:color w:val="000000"/>
          <w:szCs w:val="18"/>
        </w:rPr>
        <w:br w:type="page"/>
      </w:r>
      <w:r>
        <w:rPr>
          <w:rFonts w:hint="eastAsia"/>
          <w:color w:val="000000"/>
          <w:sz w:val="21"/>
          <w:szCs w:val="18"/>
        </w:rPr>
        <w:t>附件2：</w:t>
      </w:r>
    </w:p>
    <w:p>
      <w:pPr>
        <w:pStyle w:val="16"/>
        <w:spacing w:before="0" w:beforeAutospacing="0" w:after="0" w:afterAutospacing="0" w:line="300" w:lineRule="auto"/>
        <w:jc w:val="center"/>
        <w:rPr>
          <w:rFonts w:hint="eastAsia" w:ascii="黑体" w:eastAsia="黑体"/>
          <w:bCs/>
          <w:color w:val="000000"/>
          <w:sz w:val="36"/>
          <w:szCs w:val="18"/>
        </w:rPr>
      </w:pPr>
      <w:r>
        <w:rPr>
          <w:rFonts w:hint="eastAsia" w:ascii="黑体" w:eastAsia="黑体"/>
          <w:bCs/>
          <w:color w:val="000000"/>
          <w:sz w:val="36"/>
          <w:szCs w:val="18"/>
        </w:rPr>
        <w:t>发包供应材料设备一览表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406"/>
        <w:gridCol w:w="712"/>
        <w:gridCol w:w="426"/>
        <w:gridCol w:w="619"/>
        <w:gridCol w:w="632"/>
        <w:gridCol w:w="886"/>
        <w:gridCol w:w="886"/>
        <w:gridCol w:w="886"/>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序号</w:t>
            </w:r>
          </w:p>
        </w:tc>
        <w:tc>
          <w:tcPr>
            <w:tcW w:w="2406"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材料设备品种</w:t>
            </w:r>
          </w:p>
        </w:tc>
        <w:tc>
          <w:tcPr>
            <w:tcW w:w="712"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规格</w:t>
            </w:r>
          </w:p>
          <w:p>
            <w:pPr>
              <w:pStyle w:val="16"/>
              <w:spacing w:before="0" w:beforeAutospacing="0" w:after="0" w:afterAutospacing="0"/>
              <w:jc w:val="center"/>
              <w:rPr>
                <w:rFonts w:hint="eastAsia"/>
                <w:color w:val="000000"/>
                <w:sz w:val="21"/>
                <w:szCs w:val="18"/>
              </w:rPr>
            </w:pPr>
            <w:r>
              <w:rPr>
                <w:rFonts w:hint="eastAsia"/>
                <w:color w:val="000000"/>
                <w:sz w:val="21"/>
                <w:szCs w:val="18"/>
              </w:rPr>
              <w:t>型号</w:t>
            </w:r>
          </w:p>
        </w:tc>
        <w:tc>
          <w:tcPr>
            <w:tcW w:w="426"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单位</w:t>
            </w:r>
          </w:p>
        </w:tc>
        <w:tc>
          <w:tcPr>
            <w:tcW w:w="619"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数量</w:t>
            </w:r>
          </w:p>
        </w:tc>
        <w:tc>
          <w:tcPr>
            <w:tcW w:w="632"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单价</w:t>
            </w:r>
          </w:p>
        </w:tc>
        <w:tc>
          <w:tcPr>
            <w:tcW w:w="886"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质量</w:t>
            </w:r>
          </w:p>
          <w:p>
            <w:pPr>
              <w:pStyle w:val="16"/>
              <w:spacing w:before="0" w:beforeAutospacing="0" w:after="0" w:afterAutospacing="0"/>
              <w:jc w:val="center"/>
              <w:rPr>
                <w:rFonts w:hint="eastAsia"/>
                <w:color w:val="000000"/>
                <w:sz w:val="21"/>
                <w:szCs w:val="18"/>
              </w:rPr>
            </w:pPr>
            <w:r>
              <w:rPr>
                <w:rFonts w:hint="eastAsia"/>
                <w:color w:val="000000"/>
                <w:sz w:val="21"/>
                <w:szCs w:val="18"/>
              </w:rPr>
              <w:t>等级</w:t>
            </w:r>
          </w:p>
        </w:tc>
        <w:tc>
          <w:tcPr>
            <w:tcW w:w="886"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供应</w:t>
            </w:r>
          </w:p>
          <w:p>
            <w:pPr>
              <w:pStyle w:val="16"/>
              <w:spacing w:before="0" w:beforeAutospacing="0" w:after="0" w:afterAutospacing="0"/>
              <w:jc w:val="center"/>
              <w:rPr>
                <w:rFonts w:hint="eastAsia"/>
                <w:color w:val="000000"/>
                <w:sz w:val="21"/>
                <w:szCs w:val="18"/>
              </w:rPr>
            </w:pPr>
            <w:r>
              <w:rPr>
                <w:rFonts w:hint="eastAsia"/>
                <w:color w:val="000000"/>
                <w:sz w:val="21"/>
                <w:szCs w:val="18"/>
              </w:rPr>
              <w:t>时间</w:t>
            </w:r>
          </w:p>
        </w:tc>
        <w:tc>
          <w:tcPr>
            <w:tcW w:w="886"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送达</w:t>
            </w:r>
          </w:p>
          <w:p>
            <w:pPr>
              <w:pStyle w:val="16"/>
              <w:spacing w:before="0" w:beforeAutospacing="0" w:after="0" w:afterAutospacing="0"/>
              <w:jc w:val="center"/>
              <w:rPr>
                <w:rFonts w:hint="eastAsia"/>
                <w:color w:val="000000"/>
                <w:sz w:val="21"/>
                <w:szCs w:val="18"/>
              </w:rPr>
            </w:pPr>
            <w:r>
              <w:rPr>
                <w:rFonts w:hint="eastAsia"/>
                <w:color w:val="000000"/>
                <w:sz w:val="21"/>
                <w:szCs w:val="18"/>
              </w:rPr>
              <w:t>地点</w:t>
            </w:r>
          </w:p>
        </w:tc>
        <w:tc>
          <w:tcPr>
            <w:tcW w:w="1132" w:type="dxa"/>
            <w:noWrap w:val="0"/>
            <w:vAlign w:val="center"/>
          </w:tcPr>
          <w:p>
            <w:pPr>
              <w:pStyle w:val="16"/>
              <w:spacing w:before="0" w:beforeAutospacing="0" w:after="0" w:afterAutospacing="0"/>
              <w:jc w:val="center"/>
              <w:rPr>
                <w:rFonts w:hint="eastAsia"/>
                <w:color w:val="000000"/>
                <w:sz w:val="21"/>
                <w:szCs w:val="18"/>
              </w:rPr>
            </w:pPr>
            <w:r>
              <w:rPr>
                <w:rFonts w:hint="eastAsia"/>
                <w:color w:val="000000"/>
                <w:sz w:val="21"/>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noWrap w:val="0"/>
            <w:vAlign w:val="center"/>
          </w:tcPr>
          <w:p>
            <w:pPr>
              <w:pStyle w:val="16"/>
              <w:spacing w:before="0" w:beforeAutospacing="0" w:after="0" w:afterAutospacing="0"/>
              <w:jc w:val="right"/>
              <w:rPr>
                <w:color w:val="000000"/>
                <w:sz w:val="21"/>
                <w:szCs w:val="18"/>
              </w:rPr>
            </w:pPr>
          </w:p>
        </w:tc>
        <w:tc>
          <w:tcPr>
            <w:tcW w:w="2406" w:type="dxa"/>
            <w:noWrap w:val="0"/>
            <w:vAlign w:val="center"/>
          </w:tcPr>
          <w:p>
            <w:pPr>
              <w:pStyle w:val="16"/>
              <w:spacing w:before="0" w:beforeAutospacing="0" w:after="0" w:afterAutospacing="0"/>
              <w:jc w:val="center"/>
              <w:rPr>
                <w:rFonts w:hint="eastAsia"/>
                <w:color w:val="000000"/>
                <w:sz w:val="21"/>
                <w:szCs w:val="18"/>
              </w:rPr>
            </w:pPr>
          </w:p>
        </w:tc>
        <w:tc>
          <w:tcPr>
            <w:tcW w:w="712" w:type="dxa"/>
            <w:noWrap w:val="0"/>
            <w:vAlign w:val="center"/>
          </w:tcPr>
          <w:p>
            <w:pPr>
              <w:pStyle w:val="16"/>
              <w:spacing w:before="0" w:beforeAutospacing="0" w:after="0" w:afterAutospacing="0"/>
              <w:jc w:val="center"/>
              <w:rPr>
                <w:color w:val="000000"/>
                <w:sz w:val="21"/>
                <w:szCs w:val="18"/>
              </w:rPr>
            </w:pPr>
          </w:p>
        </w:tc>
        <w:tc>
          <w:tcPr>
            <w:tcW w:w="426" w:type="dxa"/>
            <w:noWrap w:val="0"/>
            <w:vAlign w:val="center"/>
          </w:tcPr>
          <w:p>
            <w:pPr>
              <w:pStyle w:val="16"/>
              <w:spacing w:before="0" w:beforeAutospacing="0" w:after="0" w:afterAutospacing="0"/>
              <w:jc w:val="center"/>
              <w:rPr>
                <w:color w:val="000000"/>
                <w:sz w:val="21"/>
                <w:szCs w:val="18"/>
              </w:rPr>
            </w:pPr>
          </w:p>
        </w:tc>
        <w:tc>
          <w:tcPr>
            <w:tcW w:w="619" w:type="dxa"/>
            <w:noWrap w:val="0"/>
            <w:vAlign w:val="center"/>
          </w:tcPr>
          <w:p>
            <w:pPr>
              <w:pStyle w:val="16"/>
              <w:spacing w:before="0" w:beforeAutospacing="0" w:after="0" w:afterAutospacing="0"/>
              <w:jc w:val="center"/>
              <w:rPr>
                <w:color w:val="000000"/>
                <w:sz w:val="21"/>
                <w:szCs w:val="18"/>
              </w:rPr>
            </w:pPr>
          </w:p>
        </w:tc>
        <w:tc>
          <w:tcPr>
            <w:tcW w:w="632"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1132" w:type="dxa"/>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noWrap w:val="0"/>
            <w:vAlign w:val="center"/>
          </w:tcPr>
          <w:p>
            <w:pPr>
              <w:pStyle w:val="16"/>
              <w:spacing w:before="0" w:beforeAutospacing="0" w:after="0" w:afterAutospacing="0"/>
              <w:jc w:val="right"/>
              <w:rPr>
                <w:color w:val="000000"/>
                <w:sz w:val="21"/>
                <w:szCs w:val="18"/>
              </w:rPr>
            </w:pPr>
          </w:p>
        </w:tc>
        <w:tc>
          <w:tcPr>
            <w:tcW w:w="2406" w:type="dxa"/>
            <w:noWrap w:val="0"/>
            <w:vAlign w:val="center"/>
          </w:tcPr>
          <w:p>
            <w:pPr>
              <w:pStyle w:val="16"/>
              <w:spacing w:before="0" w:beforeAutospacing="0" w:after="0" w:afterAutospacing="0"/>
              <w:jc w:val="center"/>
              <w:rPr>
                <w:rFonts w:hint="eastAsia"/>
                <w:color w:val="000000"/>
                <w:sz w:val="21"/>
                <w:szCs w:val="18"/>
              </w:rPr>
            </w:pPr>
          </w:p>
        </w:tc>
        <w:tc>
          <w:tcPr>
            <w:tcW w:w="712" w:type="dxa"/>
            <w:noWrap w:val="0"/>
            <w:vAlign w:val="center"/>
          </w:tcPr>
          <w:p>
            <w:pPr>
              <w:pStyle w:val="16"/>
              <w:spacing w:before="0" w:beforeAutospacing="0" w:after="0" w:afterAutospacing="0"/>
              <w:jc w:val="center"/>
              <w:rPr>
                <w:color w:val="000000"/>
                <w:sz w:val="21"/>
                <w:szCs w:val="18"/>
              </w:rPr>
            </w:pPr>
          </w:p>
        </w:tc>
        <w:tc>
          <w:tcPr>
            <w:tcW w:w="426" w:type="dxa"/>
            <w:noWrap w:val="0"/>
            <w:vAlign w:val="center"/>
          </w:tcPr>
          <w:p>
            <w:pPr>
              <w:pStyle w:val="16"/>
              <w:spacing w:before="0" w:beforeAutospacing="0" w:after="0" w:afterAutospacing="0"/>
              <w:jc w:val="center"/>
              <w:rPr>
                <w:color w:val="000000"/>
                <w:sz w:val="21"/>
                <w:szCs w:val="18"/>
              </w:rPr>
            </w:pPr>
          </w:p>
        </w:tc>
        <w:tc>
          <w:tcPr>
            <w:tcW w:w="619" w:type="dxa"/>
            <w:noWrap w:val="0"/>
            <w:vAlign w:val="center"/>
          </w:tcPr>
          <w:p>
            <w:pPr>
              <w:pStyle w:val="16"/>
              <w:spacing w:before="0" w:beforeAutospacing="0" w:after="0" w:afterAutospacing="0"/>
              <w:jc w:val="center"/>
              <w:rPr>
                <w:color w:val="000000"/>
                <w:sz w:val="21"/>
                <w:szCs w:val="18"/>
              </w:rPr>
            </w:pPr>
          </w:p>
        </w:tc>
        <w:tc>
          <w:tcPr>
            <w:tcW w:w="632"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1132" w:type="dxa"/>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noWrap w:val="0"/>
            <w:vAlign w:val="center"/>
          </w:tcPr>
          <w:p>
            <w:pPr>
              <w:pStyle w:val="16"/>
              <w:spacing w:before="0" w:beforeAutospacing="0" w:after="0" w:afterAutospacing="0"/>
              <w:jc w:val="right"/>
              <w:rPr>
                <w:color w:val="000000"/>
                <w:sz w:val="21"/>
                <w:szCs w:val="18"/>
              </w:rPr>
            </w:pPr>
          </w:p>
        </w:tc>
        <w:tc>
          <w:tcPr>
            <w:tcW w:w="2406" w:type="dxa"/>
            <w:noWrap w:val="0"/>
            <w:vAlign w:val="center"/>
          </w:tcPr>
          <w:p>
            <w:pPr>
              <w:pStyle w:val="16"/>
              <w:spacing w:before="0" w:beforeAutospacing="0" w:after="0" w:afterAutospacing="0"/>
              <w:jc w:val="center"/>
              <w:rPr>
                <w:rFonts w:hint="eastAsia"/>
                <w:color w:val="000000"/>
                <w:sz w:val="21"/>
                <w:szCs w:val="18"/>
              </w:rPr>
            </w:pPr>
          </w:p>
        </w:tc>
        <w:tc>
          <w:tcPr>
            <w:tcW w:w="712" w:type="dxa"/>
            <w:noWrap w:val="0"/>
            <w:vAlign w:val="center"/>
          </w:tcPr>
          <w:p>
            <w:pPr>
              <w:pStyle w:val="16"/>
              <w:spacing w:before="0" w:beforeAutospacing="0" w:after="0" w:afterAutospacing="0"/>
              <w:jc w:val="center"/>
              <w:rPr>
                <w:color w:val="000000"/>
                <w:sz w:val="21"/>
                <w:szCs w:val="18"/>
              </w:rPr>
            </w:pPr>
          </w:p>
        </w:tc>
        <w:tc>
          <w:tcPr>
            <w:tcW w:w="426" w:type="dxa"/>
            <w:noWrap w:val="0"/>
            <w:vAlign w:val="center"/>
          </w:tcPr>
          <w:p>
            <w:pPr>
              <w:pStyle w:val="16"/>
              <w:spacing w:before="0" w:beforeAutospacing="0" w:after="0" w:afterAutospacing="0"/>
              <w:jc w:val="center"/>
              <w:rPr>
                <w:color w:val="000000"/>
                <w:sz w:val="21"/>
                <w:szCs w:val="18"/>
              </w:rPr>
            </w:pPr>
          </w:p>
        </w:tc>
        <w:tc>
          <w:tcPr>
            <w:tcW w:w="619" w:type="dxa"/>
            <w:noWrap w:val="0"/>
            <w:vAlign w:val="center"/>
          </w:tcPr>
          <w:p>
            <w:pPr>
              <w:pStyle w:val="16"/>
              <w:spacing w:before="0" w:beforeAutospacing="0" w:after="0" w:afterAutospacing="0"/>
              <w:jc w:val="center"/>
              <w:rPr>
                <w:color w:val="000000"/>
                <w:sz w:val="21"/>
                <w:szCs w:val="18"/>
              </w:rPr>
            </w:pPr>
          </w:p>
        </w:tc>
        <w:tc>
          <w:tcPr>
            <w:tcW w:w="632"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1132" w:type="dxa"/>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noWrap w:val="0"/>
            <w:vAlign w:val="center"/>
          </w:tcPr>
          <w:p>
            <w:pPr>
              <w:pStyle w:val="16"/>
              <w:spacing w:before="0" w:beforeAutospacing="0" w:after="0" w:afterAutospacing="0"/>
              <w:jc w:val="right"/>
              <w:rPr>
                <w:color w:val="000000"/>
                <w:sz w:val="21"/>
                <w:szCs w:val="18"/>
              </w:rPr>
            </w:pPr>
          </w:p>
        </w:tc>
        <w:tc>
          <w:tcPr>
            <w:tcW w:w="2406" w:type="dxa"/>
            <w:noWrap w:val="0"/>
            <w:vAlign w:val="center"/>
          </w:tcPr>
          <w:p>
            <w:pPr>
              <w:pStyle w:val="16"/>
              <w:spacing w:before="0" w:beforeAutospacing="0" w:after="0" w:afterAutospacing="0"/>
              <w:jc w:val="center"/>
              <w:rPr>
                <w:rFonts w:hint="eastAsia"/>
                <w:color w:val="000000"/>
                <w:sz w:val="21"/>
                <w:szCs w:val="18"/>
              </w:rPr>
            </w:pPr>
          </w:p>
        </w:tc>
        <w:tc>
          <w:tcPr>
            <w:tcW w:w="712" w:type="dxa"/>
            <w:noWrap w:val="0"/>
            <w:vAlign w:val="center"/>
          </w:tcPr>
          <w:p>
            <w:pPr>
              <w:pStyle w:val="16"/>
              <w:spacing w:before="0" w:beforeAutospacing="0" w:after="0" w:afterAutospacing="0"/>
              <w:jc w:val="center"/>
              <w:rPr>
                <w:color w:val="000000"/>
                <w:sz w:val="21"/>
                <w:szCs w:val="18"/>
              </w:rPr>
            </w:pPr>
          </w:p>
        </w:tc>
        <w:tc>
          <w:tcPr>
            <w:tcW w:w="426" w:type="dxa"/>
            <w:noWrap w:val="0"/>
            <w:vAlign w:val="center"/>
          </w:tcPr>
          <w:p>
            <w:pPr>
              <w:pStyle w:val="16"/>
              <w:spacing w:before="0" w:beforeAutospacing="0" w:after="0" w:afterAutospacing="0"/>
              <w:jc w:val="center"/>
              <w:rPr>
                <w:color w:val="000000"/>
                <w:sz w:val="21"/>
                <w:szCs w:val="18"/>
              </w:rPr>
            </w:pPr>
          </w:p>
        </w:tc>
        <w:tc>
          <w:tcPr>
            <w:tcW w:w="619" w:type="dxa"/>
            <w:noWrap w:val="0"/>
            <w:vAlign w:val="center"/>
          </w:tcPr>
          <w:p>
            <w:pPr>
              <w:pStyle w:val="16"/>
              <w:spacing w:before="0" w:beforeAutospacing="0" w:after="0" w:afterAutospacing="0"/>
              <w:jc w:val="center"/>
              <w:rPr>
                <w:color w:val="000000"/>
                <w:sz w:val="21"/>
                <w:szCs w:val="18"/>
              </w:rPr>
            </w:pPr>
          </w:p>
        </w:tc>
        <w:tc>
          <w:tcPr>
            <w:tcW w:w="632"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1132" w:type="dxa"/>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noWrap w:val="0"/>
            <w:vAlign w:val="center"/>
          </w:tcPr>
          <w:p>
            <w:pPr>
              <w:pStyle w:val="16"/>
              <w:spacing w:before="0" w:beforeAutospacing="0" w:after="0" w:afterAutospacing="0"/>
              <w:jc w:val="right"/>
              <w:rPr>
                <w:color w:val="000000"/>
                <w:sz w:val="21"/>
                <w:szCs w:val="18"/>
              </w:rPr>
            </w:pPr>
          </w:p>
        </w:tc>
        <w:tc>
          <w:tcPr>
            <w:tcW w:w="2406" w:type="dxa"/>
            <w:noWrap w:val="0"/>
            <w:vAlign w:val="center"/>
          </w:tcPr>
          <w:p>
            <w:pPr>
              <w:pStyle w:val="16"/>
              <w:spacing w:before="0" w:beforeAutospacing="0" w:after="0" w:afterAutospacing="0"/>
              <w:jc w:val="center"/>
              <w:rPr>
                <w:color w:val="000000"/>
                <w:sz w:val="21"/>
                <w:szCs w:val="18"/>
              </w:rPr>
            </w:pPr>
          </w:p>
        </w:tc>
        <w:tc>
          <w:tcPr>
            <w:tcW w:w="712" w:type="dxa"/>
            <w:noWrap w:val="0"/>
            <w:vAlign w:val="center"/>
          </w:tcPr>
          <w:p>
            <w:pPr>
              <w:pStyle w:val="16"/>
              <w:spacing w:before="0" w:beforeAutospacing="0" w:after="0" w:afterAutospacing="0"/>
              <w:jc w:val="center"/>
              <w:rPr>
                <w:color w:val="000000"/>
                <w:sz w:val="21"/>
                <w:szCs w:val="18"/>
              </w:rPr>
            </w:pPr>
          </w:p>
        </w:tc>
        <w:tc>
          <w:tcPr>
            <w:tcW w:w="426" w:type="dxa"/>
            <w:noWrap w:val="0"/>
            <w:vAlign w:val="center"/>
          </w:tcPr>
          <w:p>
            <w:pPr>
              <w:pStyle w:val="16"/>
              <w:spacing w:before="0" w:beforeAutospacing="0" w:after="0" w:afterAutospacing="0"/>
              <w:jc w:val="center"/>
              <w:rPr>
                <w:color w:val="000000"/>
                <w:sz w:val="21"/>
                <w:szCs w:val="18"/>
              </w:rPr>
            </w:pPr>
          </w:p>
        </w:tc>
        <w:tc>
          <w:tcPr>
            <w:tcW w:w="619" w:type="dxa"/>
            <w:noWrap w:val="0"/>
            <w:vAlign w:val="center"/>
          </w:tcPr>
          <w:p>
            <w:pPr>
              <w:pStyle w:val="16"/>
              <w:spacing w:before="0" w:beforeAutospacing="0" w:after="0" w:afterAutospacing="0"/>
              <w:jc w:val="center"/>
              <w:rPr>
                <w:color w:val="000000"/>
                <w:sz w:val="21"/>
                <w:szCs w:val="18"/>
              </w:rPr>
            </w:pPr>
          </w:p>
        </w:tc>
        <w:tc>
          <w:tcPr>
            <w:tcW w:w="632"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1132" w:type="dxa"/>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noWrap w:val="0"/>
            <w:vAlign w:val="center"/>
          </w:tcPr>
          <w:p>
            <w:pPr>
              <w:pStyle w:val="16"/>
              <w:spacing w:before="0" w:beforeAutospacing="0" w:after="0" w:afterAutospacing="0"/>
              <w:jc w:val="right"/>
              <w:rPr>
                <w:color w:val="000000"/>
                <w:sz w:val="21"/>
                <w:szCs w:val="18"/>
              </w:rPr>
            </w:pPr>
          </w:p>
        </w:tc>
        <w:tc>
          <w:tcPr>
            <w:tcW w:w="2406" w:type="dxa"/>
            <w:noWrap w:val="0"/>
            <w:vAlign w:val="center"/>
          </w:tcPr>
          <w:p>
            <w:pPr>
              <w:pStyle w:val="16"/>
              <w:spacing w:before="0" w:beforeAutospacing="0" w:after="0" w:afterAutospacing="0"/>
              <w:jc w:val="center"/>
              <w:rPr>
                <w:color w:val="000000"/>
                <w:sz w:val="21"/>
                <w:szCs w:val="18"/>
              </w:rPr>
            </w:pPr>
          </w:p>
        </w:tc>
        <w:tc>
          <w:tcPr>
            <w:tcW w:w="712" w:type="dxa"/>
            <w:noWrap w:val="0"/>
            <w:vAlign w:val="center"/>
          </w:tcPr>
          <w:p>
            <w:pPr>
              <w:pStyle w:val="16"/>
              <w:spacing w:before="0" w:beforeAutospacing="0" w:after="0" w:afterAutospacing="0"/>
              <w:jc w:val="center"/>
              <w:rPr>
                <w:color w:val="000000"/>
                <w:sz w:val="21"/>
                <w:szCs w:val="18"/>
              </w:rPr>
            </w:pPr>
          </w:p>
        </w:tc>
        <w:tc>
          <w:tcPr>
            <w:tcW w:w="426" w:type="dxa"/>
            <w:noWrap w:val="0"/>
            <w:vAlign w:val="center"/>
          </w:tcPr>
          <w:p>
            <w:pPr>
              <w:pStyle w:val="16"/>
              <w:spacing w:before="0" w:beforeAutospacing="0" w:after="0" w:afterAutospacing="0"/>
              <w:jc w:val="center"/>
              <w:rPr>
                <w:color w:val="000000"/>
                <w:sz w:val="21"/>
                <w:szCs w:val="18"/>
              </w:rPr>
            </w:pPr>
          </w:p>
        </w:tc>
        <w:tc>
          <w:tcPr>
            <w:tcW w:w="619" w:type="dxa"/>
            <w:noWrap w:val="0"/>
            <w:vAlign w:val="center"/>
          </w:tcPr>
          <w:p>
            <w:pPr>
              <w:pStyle w:val="16"/>
              <w:spacing w:before="0" w:beforeAutospacing="0" w:after="0" w:afterAutospacing="0"/>
              <w:jc w:val="center"/>
              <w:rPr>
                <w:color w:val="000000"/>
                <w:sz w:val="21"/>
                <w:szCs w:val="18"/>
              </w:rPr>
            </w:pPr>
          </w:p>
        </w:tc>
        <w:tc>
          <w:tcPr>
            <w:tcW w:w="632"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1132" w:type="dxa"/>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noWrap w:val="0"/>
            <w:vAlign w:val="center"/>
          </w:tcPr>
          <w:p>
            <w:pPr>
              <w:pStyle w:val="16"/>
              <w:spacing w:before="0" w:beforeAutospacing="0" w:after="0" w:afterAutospacing="0"/>
              <w:jc w:val="right"/>
              <w:rPr>
                <w:color w:val="000000"/>
                <w:sz w:val="21"/>
                <w:szCs w:val="18"/>
              </w:rPr>
            </w:pPr>
          </w:p>
        </w:tc>
        <w:tc>
          <w:tcPr>
            <w:tcW w:w="2406" w:type="dxa"/>
            <w:noWrap w:val="0"/>
            <w:vAlign w:val="center"/>
          </w:tcPr>
          <w:p>
            <w:pPr>
              <w:pStyle w:val="16"/>
              <w:spacing w:before="0" w:beforeAutospacing="0" w:after="0" w:afterAutospacing="0"/>
              <w:jc w:val="center"/>
              <w:rPr>
                <w:color w:val="000000"/>
                <w:sz w:val="21"/>
                <w:szCs w:val="18"/>
              </w:rPr>
            </w:pPr>
          </w:p>
        </w:tc>
        <w:tc>
          <w:tcPr>
            <w:tcW w:w="712" w:type="dxa"/>
            <w:noWrap w:val="0"/>
            <w:vAlign w:val="center"/>
          </w:tcPr>
          <w:p>
            <w:pPr>
              <w:pStyle w:val="16"/>
              <w:spacing w:before="0" w:beforeAutospacing="0" w:after="0" w:afterAutospacing="0"/>
              <w:jc w:val="center"/>
              <w:rPr>
                <w:color w:val="000000"/>
                <w:sz w:val="21"/>
                <w:szCs w:val="18"/>
              </w:rPr>
            </w:pPr>
          </w:p>
        </w:tc>
        <w:tc>
          <w:tcPr>
            <w:tcW w:w="426" w:type="dxa"/>
            <w:noWrap w:val="0"/>
            <w:vAlign w:val="center"/>
          </w:tcPr>
          <w:p>
            <w:pPr>
              <w:pStyle w:val="16"/>
              <w:spacing w:before="0" w:beforeAutospacing="0" w:after="0" w:afterAutospacing="0"/>
              <w:jc w:val="center"/>
              <w:rPr>
                <w:color w:val="000000"/>
                <w:sz w:val="21"/>
                <w:szCs w:val="18"/>
              </w:rPr>
            </w:pPr>
          </w:p>
        </w:tc>
        <w:tc>
          <w:tcPr>
            <w:tcW w:w="619" w:type="dxa"/>
            <w:noWrap w:val="0"/>
            <w:vAlign w:val="center"/>
          </w:tcPr>
          <w:p>
            <w:pPr>
              <w:pStyle w:val="16"/>
              <w:spacing w:before="0" w:beforeAutospacing="0" w:after="0" w:afterAutospacing="0"/>
              <w:jc w:val="center"/>
              <w:rPr>
                <w:color w:val="000000"/>
                <w:sz w:val="21"/>
                <w:szCs w:val="18"/>
              </w:rPr>
            </w:pPr>
          </w:p>
        </w:tc>
        <w:tc>
          <w:tcPr>
            <w:tcW w:w="632"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1132" w:type="dxa"/>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noWrap w:val="0"/>
            <w:vAlign w:val="center"/>
          </w:tcPr>
          <w:p>
            <w:pPr>
              <w:pStyle w:val="16"/>
              <w:spacing w:before="0" w:beforeAutospacing="0" w:after="0" w:afterAutospacing="0"/>
              <w:jc w:val="right"/>
              <w:rPr>
                <w:color w:val="000000"/>
                <w:sz w:val="21"/>
                <w:szCs w:val="18"/>
              </w:rPr>
            </w:pPr>
          </w:p>
        </w:tc>
        <w:tc>
          <w:tcPr>
            <w:tcW w:w="2406" w:type="dxa"/>
            <w:noWrap w:val="0"/>
            <w:vAlign w:val="center"/>
          </w:tcPr>
          <w:p>
            <w:pPr>
              <w:pStyle w:val="16"/>
              <w:spacing w:before="0" w:beforeAutospacing="0" w:after="0" w:afterAutospacing="0"/>
              <w:jc w:val="center"/>
              <w:rPr>
                <w:color w:val="000000"/>
                <w:sz w:val="21"/>
                <w:szCs w:val="18"/>
              </w:rPr>
            </w:pPr>
          </w:p>
        </w:tc>
        <w:tc>
          <w:tcPr>
            <w:tcW w:w="712" w:type="dxa"/>
            <w:noWrap w:val="0"/>
            <w:vAlign w:val="center"/>
          </w:tcPr>
          <w:p>
            <w:pPr>
              <w:pStyle w:val="16"/>
              <w:spacing w:before="0" w:beforeAutospacing="0" w:after="0" w:afterAutospacing="0"/>
              <w:jc w:val="center"/>
              <w:rPr>
                <w:color w:val="000000"/>
                <w:sz w:val="21"/>
                <w:szCs w:val="18"/>
              </w:rPr>
            </w:pPr>
          </w:p>
        </w:tc>
        <w:tc>
          <w:tcPr>
            <w:tcW w:w="426" w:type="dxa"/>
            <w:noWrap w:val="0"/>
            <w:vAlign w:val="center"/>
          </w:tcPr>
          <w:p>
            <w:pPr>
              <w:pStyle w:val="16"/>
              <w:spacing w:before="0" w:beforeAutospacing="0" w:after="0" w:afterAutospacing="0"/>
              <w:jc w:val="center"/>
              <w:rPr>
                <w:color w:val="000000"/>
                <w:sz w:val="21"/>
                <w:szCs w:val="18"/>
              </w:rPr>
            </w:pPr>
          </w:p>
        </w:tc>
        <w:tc>
          <w:tcPr>
            <w:tcW w:w="619" w:type="dxa"/>
            <w:noWrap w:val="0"/>
            <w:vAlign w:val="center"/>
          </w:tcPr>
          <w:p>
            <w:pPr>
              <w:pStyle w:val="16"/>
              <w:spacing w:before="0" w:beforeAutospacing="0" w:after="0" w:afterAutospacing="0"/>
              <w:jc w:val="center"/>
              <w:rPr>
                <w:color w:val="000000"/>
                <w:sz w:val="21"/>
                <w:szCs w:val="18"/>
              </w:rPr>
            </w:pPr>
          </w:p>
        </w:tc>
        <w:tc>
          <w:tcPr>
            <w:tcW w:w="632"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1132" w:type="dxa"/>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noWrap w:val="0"/>
            <w:vAlign w:val="center"/>
          </w:tcPr>
          <w:p>
            <w:pPr>
              <w:pStyle w:val="16"/>
              <w:spacing w:before="0" w:beforeAutospacing="0" w:after="0" w:afterAutospacing="0"/>
              <w:jc w:val="right"/>
              <w:rPr>
                <w:color w:val="000000"/>
                <w:sz w:val="21"/>
                <w:szCs w:val="18"/>
              </w:rPr>
            </w:pPr>
          </w:p>
        </w:tc>
        <w:tc>
          <w:tcPr>
            <w:tcW w:w="2406" w:type="dxa"/>
            <w:noWrap w:val="0"/>
            <w:vAlign w:val="center"/>
          </w:tcPr>
          <w:p>
            <w:pPr>
              <w:pStyle w:val="16"/>
              <w:spacing w:before="0" w:beforeAutospacing="0" w:after="0" w:afterAutospacing="0"/>
              <w:jc w:val="center"/>
              <w:rPr>
                <w:color w:val="000000"/>
                <w:sz w:val="21"/>
                <w:szCs w:val="18"/>
              </w:rPr>
            </w:pPr>
          </w:p>
        </w:tc>
        <w:tc>
          <w:tcPr>
            <w:tcW w:w="712" w:type="dxa"/>
            <w:noWrap w:val="0"/>
            <w:vAlign w:val="center"/>
          </w:tcPr>
          <w:p>
            <w:pPr>
              <w:pStyle w:val="16"/>
              <w:spacing w:before="0" w:beforeAutospacing="0" w:after="0" w:afterAutospacing="0"/>
              <w:jc w:val="center"/>
              <w:rPr>
                <w:color w:val="000000"/>
                <w:sz w:val="21"/>
                <w:szCs w:val="18"/>
              </w:rPr>
            </w:pPr>
          </w:p>
        </w:tc>
        <w:tc>
          <w:tcPr>
            <w:tcW w:w="426" w:type="dxa"/>
            <w:noWrap w:val="0"/>
            <w:vAlign w:val="center"/>
          </w:tcPr>
          <w:p>
            <w:pPr>
              <w:pStyle w:val="16"/>
              <w:spacing w:before="0" w:beforeAutospacing="0" w:after="0" w:afterAutospacing="0"/>
              <w:jc w:val="center"/>
              <w:rPr>
                <w:color w:val="000000"/>
                <w:sz w:val="21"/>
                <w:szCs w:val="18"/>
              </w:rPr>
            </w:pPr>
          </w:p>
        </w:tc>
        <w:tc>
          <w:tcPr>
            <w:tcW w:w="619" w:type="dxa"/>
            <w:noWrap w:val="0"/>
            <w:vAlign w:val="center"/>
          </w:tcPr>
          <w:p>
            <w:pPr>
              <w:pStyle w:val="16"/>
              <w:spacing w:before="0" w:beforeAutospacing="0" w:after="0" w:afterAutospacing="0"/>
              <w:jc w:val="center"/>
              <w:rPr>
                <w:color w:val="000000"/>
                <w:sz w:val="21"/>
                <w:szCs w:val="18"/>
              </w:rPr>
            </w:pPr>
          </w:p>
        </w:tc>
        <w:tc>
          <w:tcPr>
            <w:tcW w:w="632"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1132" w:type="dxa"/>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noWrap w:val="0"/>
            <w:vAlign w:val="center"/>
          </w:tcPr>
          <w:p>
            <w:pPr>
              <w:pStyle w:val="16"/>
              <w:spacing w:before="0" w:beforeAutospacing="0" w:after="0" w:afterAutospacing="0"/>
              <w:jc w:val="right"/>
              <w:rPr>
                <w:color w:val="000000"/>
                <w:sz w:val="21"/>
                <w:szCs w:val="18"/>
              </w:rPr>
            </w:pPr>
          </w:p>
        </w:tc>
        <w:tc>
          <w:tcPr>
            <w:tcW w:w="2406" w:type="dxa"/>
            <w:noWrap w:val="0"/>
            <w:vAlign w:val="center"/>
          </w:tcPr>
          <w:p>
            <w:pPr>
              <w:pStyle w:val="16"/>
              <w:spacing w:before="0" w:beforeAutospacing="0" w:after="0" w:afterAutospacing="0"/>
              <w:jc w:val="center"/>
              <w:rPr>
                <w:color w:val="000000"/>
                <w:sz w:val="21"/>
                <w:szCs w:val="18"/>
              </w:rPr>
            </w:pPr>
          </w:p>
        </w:tc>
        <w:tc>
          <w:tcPr>
            <w:tcW w:w="712" w:type="dxa"/>
            <w:noWrap w:val="0"/>
            <w:vAlign w:val="center"/>
          </w:tcPr>
          <w:p>
            <w:pPr>
              <w:pStyle w:val="16"/>
              <w:spacing w:before="0" w:beforeAutospacing="0" w:after="0" w:afterAutospacing="0"/>
              <w:jc w:val="center"/>
              <w:rPr>
                <w:color w:val="000000"/>
                <w:sz w:val="21"/>
                <w:szCs w:val="18"/>
              </w:rPr>
            </w:pPr>
          </w:p>
        </w:tc>
        <w:tc>
          <w:tcPr>
            <w:tcW w:w="426" w:type="dxa"/>
            <w:noWrap w:val="0"/>
            <w:vAlign w:val="center"/>
          </w:tcPr>
          <w:p>
            <w:pPr>
              <w:pStyle w:val="16"/>
              <w:spacing w:before="0" w:beforeAutospacing="0" w:after="0" w:afterAutospacing="0"/>
              <w:jc w:val="center"/>
              <w:rPr>
                <w:color w:val="000000"/>
                <w:sz w:val="21"/>
                <w:szCs w:val="18"/>
              </w:rPr>
            </w:pPr>
          </w:p>
        </w:tc>
        <w:tc>
          <w:tcPr>
            <w:tcW w:w="619" w:type="dxa"/>
            <w:noWrap w:val="0"/>
            <w:vAlign w:val="center"/>
          </w:tcPr>
          <w:p>
            <w:pPr>
              <w:pStyle w:val="16"/>
              <w:spacing w:before="0" w:beforeAutospacing="0" w:after="0" w:afterAutospacing="0"/>
              <w:jc w:val="center"/>
              <w:rPr>
                <w:color w:val="000000"/>
                <w:sz w:val="21"/>
                <w:szCs w:val="18"/>
              </w:rPr>
            </w:pPr>
          </w:p>
        </w:tc>
        <w:tc>
          <w:tcPr>
            <w:tcW w:w="632"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1132" w:type="dxa"/>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noWrap w:val="0"/>
            <w:vAlign w:val="center"/>
          </w:tcPr>
          <w:p>
            <w:pPr>
              <w:pStyle w:val="16"/>
              <w:spacing w:before="0" w:beforeAutospacing="0" w:after="0" w:afterAutospacing="0"/>
              <w:jc w:val="right"/>
              <w:rPr>
                <w:color w:val="000000"/>
                <w:sz w:val="21"/>
                <w:szCs w:val="18"/>
              </w:rPr>
            </w:pPr>
          </w:p>
        </w:tc>
        <w:tc>
          <w:tcPr>
            <w:tcW w:w="2406" w:type="dxa"/>
            <w:noWrap w:val="0"/>
            <w:vAlign w:val="center"/>
          </w:tcPr>
          <w:p>
            <w:pPr>
              <w:pStyle w:val="16"/>
              <w:spacing w:before="0" w:beforeAutospacing="0" w:after="0" w:afterAutospacing="0"/>
              <w:jc w:val="center"/>
              <w:rPr>
                <w:color w:val="000000"/>
                <w:sz w:val="21"/>
                <w:szCs w:val="18"/>
              </w:rPr>
            </w:pPr>
          </w:p>
        </w:tc>
        <w:tc>
          <w:tcPr>
            <w:tcW w:w="712" w:type="dxa"/>
            <w:noWrap w:val="0"/>
            <w:vAlign w:val="center"/>
          </w:tcPr>
          <w:p>
            <w:pPr>
              <w:pStyle w:val="16"/>
              <w:spacing w:before="0" w:beforeAutospacing="0" w:after="0" w:afterAutospacing="0"/>
              <w:jc w:val="center"/>
              <w:rPr>
                <w:color w:val="000000"/>
                <w:sz w:val="21"/>
                <w:szCs w:val="18"/>
              </w:rPr>
            </w:pPr>
          </w:p>
        </w:tc>
        <w:tc>
          <w:tcPr>
            <w:tcW w:w="426" w:type="dxa"/>
            <w:noWrap w:val="0"/>
            <w:vAlign w:val="center"/>
          </w:tcPr>
          <w:p>
            <w:pPr>
              <w:pStyle w:val="16"/>
              <w:spacing w:before="0" w:beforeAutospacing="0" w:after="0" w:afterAutospacing="0"/>
              <w:jc w:val="center"/>
              <w:rPr>
                <w:color w:val="000000"/>
                <w:sz w:val="21"/>
                <w:szCs w:val="18"/>
              </w:rPr>
            </w:pPr>
          </w:p>
        </w:tc>
        <w:tc>
          <w:tcPr>
            <w:tcW w:w="619" w:type="dxa"/>
            <w:noWrap w:val="0"/>
            <w:vAlign w:val="center"/>
          </w:tcPr>
          <w:p>
            <w:pPr>
              <w:pStyle w:val="16"/>
              <w:spacing w:before="0" w:beforeAutospacing="0" w:after="0" w:afterAutospacing="0"/>
              <w:jc w:val="center"/>
              <w:rPr>
                <w:color w:val="000000"/>
                <w:sz w:val="21"/>
                <w:szCs w:val="18"/>
              </w:rPr>
            </w:pPr>
          </w:p>
        </w:tc>
        <w:tc>
          <w:tcPr>
            <w:tcW w:w="632"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1132" w:type="dxa"/>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noWrap w:val="0"/>
            <w:vAlign w:val="center"/>
          </w:tcPr>
          <w:p>
            <w:pPr>
              <w:pStyle w:val="16"/>
              <w:spacing w:before="0" w:beforeAutospacing="0" w:after="0" w:afterAutospacing="0"/>
              <w:jc w:val="right"/>
              <w:rPr>
                <w:color w:val="000000"/>
                <w:sz w:val="21"/>
                <w:szCs w:val="18"/>
              </w:rPr>
            </w:pPr>
          </w:p>
        </w:tc>
        <w:tc>
          <w:tcPr>
            <w:tcW w:w="2406" w:type="dxa"/>
            <w:noWrap w:val="0"/>
            <w:vAlign w:val="center"/>
          </w:tcPr>
          <w:p>
            <w:pPr>
              <w:pStyle w:val="16"/>
              <w:spacing w:before="0" w:beforeAutospacing="0" w:after="0" w:afterAutospacing="0"/>
              <w:jc w:val="center"/>
              <w:rPr>
                <w:color w:val="000000"/>
                <w:sz w:val="21"/>
                <w:szCs w:val="18"/>
              </w:rPr>
            </w:pPr>
          </w:p>
        </w:tc>
        <w:tc>
          <w:tcPr>
            <w:tcW w:w="712" w:type="dxa"/>
            <w:noWrap w:val="0"/>
            <w:vAlign w:val="center"/>
          </w:tcPr>
          <w:p>
            <w:pPr>
              <w:pStyle w:val="16"/>
              <w:spacing w:before="0" w:beforeAutospacing="0" w:after="0" w:afterAutospacing="0"/>
              <w:jc w:val="center"/>
              <w:rPr>
                <w:color w:val="000000"/>
                <w:sz w:val="21"/>
                <w:szCs w:val="18"/>
              </w:rPr>
            </w:pPr>
          </w:p>
        </w:tc>
        <w:tc>
          <w:tcPr>
            <w:tcW w:w="426" w:type="dxa"/>
            <w:noWrap w:val="0"/>
            <w:vAlign w:val="center"/>
          </w:tcPr>
          <w:p>
            <w:pPr>
              <w:pStyle w:val="16"/>
              <w:spacing w:before="0" w:beforeAutospacing="0" w:after="0" w:afterAutospacing="0"/>
              <w:jc w:val="center"/>
              <w:rPr>
                <w:color w:val="000000"/>
                <w:sz w:val="21"/>
                <w:szCs w:val="18"/>
              </w:rPr>
            </w:pPr>
          </w:p>
        </w:tc>
        <w:tc>
          <w:tcPr>
            <w:tcW w:w="619" w:type="dxa"/>
            <w:noWrap w:val="0"/>
            <w:vAlign w:val="center"/>
          </w:tcPr>
          <w:p>
            <w:pPr>
              <w:pStyle w:val="16"/>
              <w:spacing w:before="0" w:beforeAutospacing="0" w:after="0" w:afterAutospacing="0"/>
              <w:jc w:val="center"/>
              <w:rPr>
                <w:color w:val="000000"/>
                <w:sz w:val="21"/>
                <w:szCs w:val="18"/>
              </w:rPr>
            </w:pPr>
          </w:p>
        </w:tc>
        <w:tc>
          <w:tcPr>
            <w:tcW w:w="632"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1132" w:type="dxa"/>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noWrap w:val="0"/>
            <w:vAlign w:val="center"/>
          </w:tcPr>
          <w:p>
            <w:pPr>
              <w:pStyle w:val="16"/>
              <w:spacing w:before="0" w:beforeAutospacing="0" w:after="0" w:afterAutospacing="0"/>
              <w:jc w:val="right"/>
              <w:rPr>
                <w:color w:val="000000"/>
                <w:sz w:val="21"/>
                <w:szCs w:val="18"/>
              </w:rPr>
            </w:pPr>
          </w:p>
        </w:tc>
        <w:tc>
          <w:tcPr>
            <w:tcW w:w="2406" w:type="dxa"/>
            <w:noWrap w:val="0"/>
            <w:vAlign w:val="center"/>
          </w:tcPr>
          <w:p>
            <w:pPr>
              <w:pStyle w:val="16"/>
              <w:spacing w:before="0" w:beforeAutospacing="0" w:after="0" w:afterAutospacing="0"/>
              <w:jc w:val="center"/>
              <w:rPr>
                <w:color w:val="000000"/>
                <w:sz w:val="21"/>
                <w:szCs w:val="18"/>
              </w:rPr>
            </w:pPr>
          </w:p>
        </w:tc>
        <w:tc>
          <w:tcPr>
            <w:tcW w:w="712" w:type="dxa"/>
            <w:noWrap w:val="0"/>
            <w:vAlign w:val="center"/>
          </w:tcPr>
          <w:p>
            <w:pPr>
              <w:pStyle w:val="16"/>
              <w:spacing w:before="0" w:beforeAutospacing="0" w:after="0" w:afterAutospacing="0"/>
              <w:jc w:val="center"/>
              <w:rPr>
                <w:color w:val="000000"/>
                <w:sz w:val="21"/>
                <w:szCs w:val="18"/>
              </w:rPr>
            </w:pPr>
          </w:p>
        </w:tc>
        <w:tc>
          <w:tcPr>
            <w:tcW w:w="426" w:type="dxa"/>
            <w:noWrap w:val="0"/>
            <w:vAlign w:val="center"/>
          </w:tcPr>
          <w:p>
            <w:pPr>
              <w:pStyle w:val="16"/>
              <w:spacing w:before="0" w:beforeAutospacing="0" w:after="0" w:afterAutospacing="0"/>
              <w:jc w:val="center"/>
              <w:rPr>
                <w:color w:val="000000"/>
                <w:sz w:val="21"/>
                <w:szCs w:val="18"/>
              </w:rPr>
            </w:pPr>
          </w:p>
        </w:tc>
        <w:tc>
          <w:tcPr>
            <w:tcW w:w="619" w:type="dxa"/>
            <w:noWrap w:val="0"/>
            <w:vAlign w:val="center"/>
          </w:tcPr>
          <w:p>
            <w:pPr>
              <w:pStyle w:val="16"/>
              <w:spacing w:before="0" w:beforeAutospacing="0" w:after="0" w:afterAutospacing="0"/>
              <w:jc w:val="center"/>
              <w:rPr>
                <w:color w:val="000000"/>
                <w:sz w:val="21"/>
                <w:szCs w:val="18"/>
              </w:rPr>
            </w:pPr>
          </w:p>
        </w:tc>
        <w:tc>
          <w:tcPr>
            <w:tcW w:w="632"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1132" w:type="dxa"/>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noWrap w:val="0"/>
            <w:vAlign w:val="center"/>
          </w:tcPr>
          <w:p>
            <w:pPr>
              <w:pStyle w:val="16"/>
              <w:spacing w:before="0" w:beforeAutospacing="0" w:after="0" w:afterAutospacing="0"/>
              <w:jc w:val="right"/>
              <w:rPr>
                <w:color w:val="000000"/>
                <w:sz w:val="21"/>
                <w:szCs w:val="18"/>
              </w:rPr>
            </w:pPr>
          </w:p>
        </w:tc>
        <w:tc>
          <w:tcPr>
            <w:tcW w:w="2406" w:type="dxa"/>
            <w:noWrap w:val="0"/>
            <w:vAlign w:val="center"/>
          </w:tcPr>
          <w:p>
            <w:pPr>
              <w:pStyle w:val="16"/>
              <w:spacing w:before="0" w:beforeAutospacing="0" w:after="0" w:afterAutospacing="0"/>
              <w:jc w:val="center"/>
              <w:rPr>
                <w:color w:val="000000"/>
                <w:sz w:val="21"/>
                <w:szCs w:val="18"/>
              </w:rPr>
            </w:pPr>
          </w:p>
        </w:tc>
        <w:tc>
          <w:tcPr>
            <w:tcW w:w="712" w:type="dxa"/>
            <w:noWrap w:val="0"/>
            <w:vAlign w:val="center"/>
          </w:tcPr>
          <w:p>
            <w:pPr>
              <w:pStyle w:val="16"/>
              <w:spacing w:before="0" w:beforeAutospacing="0" w:after="0" w:afterAutospacing="0"/>
              <w:jc w:val="center"/>
              <w:rPr>
                <w:color w:val="000000"/>
                <w:sz w:val="21"/>
                <w:szCs w:val="18"/>
              </w:rPr>
            </w:pPr>
          </w:p>
        </w:tc>
        <w:tc>
          <w:tcPr>
            <w:tcW w:w="426" w:type="dxa"/>
            <w:noWrap w:val="0"/>
            <w:vAlign w:val="center"/>
          </w:tcPr>
          <w:p>
            <w:pPr>
              <w:pStyle w:val="16"/>
              <w:spacing w:before="0" w:beforeAutospacing="0" w:after="0" w:afterAutospacing="0"/>
              <w:jc w:val="center"/>
              <w:rPr>
                <w:color w:val="000000"/>
                <w:sz w:val="21"/>
                <w:szCs w:val="18"/>
              </w:rPr>
            </w:pPr>
          </w:p>
        </w:tc>
        <w:tc>
          <w:tcPr>
            <w:tcW w:w="619" w:type="dxa"/>
            <w:noWrap w:val="0"/>
            <w:vAlign w:val="center"/>
          </w:tcPr>
          <w:p>
            <w:pPr>
              <w:pStyle w:val="16"/>
              <w:spacing w:before="0" w:beforeAutospacing="0" w:after="0" w:afterAutospacing="0"/>
              <w:jc w:val="center"/>
              <w:rPr>
                <w:color w:val="000000"/>
                <w:sz w:val="21"/>
                <w:szCs w:val="18"/>
              </w:rPr>
            </w:pPr>
          </w:p>
        </w:tc>
        <w:tc>
          <w:tcPr>
            <w:tcW w:w="632"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886" w:type="dxa"/>
            <w:noWrap w:val="0"/>
            <w:vAlign w:val="center"/>
          </w:tcPr>
          <w:p>
            <w:pPr>
              <w:pStyle w:val="16"/>
              <w:spacing w:before="0" w:beforeAutospacing="0" w:after="0" w:afterAutospacing="0"/>
              <w:jc w:val="center"/>
              <w:rPr>
                <w:color w:val="000000"/>
                <w:sz w:val="21"/>
                <w:szCs w:val="18"/>
              </w:rPr>
            </w:pPr>
          </w:p>
        </w:tc>
        <w:tc>
          <w:tcPr>
            <w:tcW w:w="1132" w:type="dxa"/>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right"/>
              <w:rPr>
                <w:color w:val="000000"/>
                <w:sz w:val="21"/>
                <w:szCs w:val="18"/>
              </w:rPr>
            </w:pPr>
          </w:p>
        </w:tc>
        <w:tc>
          <w:tcPr>
            <w:tcW w:w="240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619"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632"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right"/>
              <w:rPr>
                <w:color w:val="000000"/>
                <w:sz w:val="21"/>
                <w:szCs w:val="18"/>
              </w:rPr>
            </w:pPr>
          </w:p>
        </w:tc>
        <w:tc>
          <w:tcPr>
            <w:tcW w:w="240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619"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632"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right"/>
              <w:rPr>
                <w:color w:val="000000"/>
                <w:sz w:val="21"/>
                <w:szCs w:val="18"/>
              </w:rPr>
            </w:pPr>
          </w:p>
        </w:tc>
        <w:tc>
          <w:tcPr>
            <w:tcW w:w="240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619"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632"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right"/>
              <w:rPr>
                <w:color w:val="000000"/>
                <w:sz w:val="21"/>
                <w:szCs w:val="18"/>
              </w:rPr>
            </w:pPr>
          </w:p>
        </w:tc>
        <w:tc>
          <w:tcPr>
            <w:tcW w:w="240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619"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632"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right"/>
              <w:rPr>
                <w:color w:val="000000"/>
                <w:sz w:val="21"/>
                <w:szCs w:val="18"/>
              </w:rPr>
            </w:pPr>
          </w:p>
        </w:tc>
        <w:tc>
          <w:tcPr>
            <w:tcW w:w="240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619"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632"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pPr>
              <w:pStyle w:val="16"/>
              <w:spacing w:before="0" w:beforeAutospacing="0" w:after="0" w:afterAutospacing="0"/>
              <w:jc w:val="center"/>
              <w:rPr>
                <w:color w:val="000000"/>
                <w:sz w:val="21"/>
                <w:szCs w:val="18"/>
              </w:rPr>
            </w:pPr>
          </w:p>
        </w:tc>
      </w:tr>
    </w:tbl>
    <w:p>
      <w:pPr>
        <w:widowControl/>
        <w:spacing w:line="360" w:lineRule="auto"/>
        <w:rPr>
          <w:rFonts w:hint="eastAsia"/>
          <w:color w:val="000000"/>
          <w:szCs w:val="18"/>
        </w:rPr>
      </w:pPr>
      <w:r>
        <w:rPr>
          <w:color w:val="000000"/>
          <w:szCs w:val="18"/>
        </w:rPr>
        <w:br w:type="page"/>
      </w:r>
      <w:r>
        <w:rPr>
          <w:rFonts w:hint="eastAsia"/>
          <w:color w:val="000000"/>
          <w:szCs w:val="18"/>
        </w:rPr>
        <w:t>附件3：</w:t>
      </w:r>
    </w:p>
    <w:p>
      <w:pPr>
        <w:widowControl/>
        <w:spacing w:line="360" w:lineRule="auto"/>
        <w:jc w:val="center"/>
        <w:rPr>
          <w:rFonts w:hint="eastAsia" w:ascii="黑体" w:eastAsia="黑体"/>
          <w:color w:val="000000"/>
          <w:sz w:val="44"/>
          <w:szCs w:val="44"/>
        </w:rPr>
      </w:pPr>
      <w:r>
        <w:rPr>
          <w:rFonts w:hint="eastAsia" w:ascii="黑体" w:eastAsia="黑体"/>
          <w:color w:val="000000"/>
          <w:sz w:val="44"/>
          <w:szCs w:val="44"/>
        </w:rPr>
        <w:t>工程质量保修书</w:t>
      </w:r>
    </w:p>
    <w:p>
      <w:pPr>
        <w:widowControl/>
        <w:spacing w:line="360" w:lineRule="auto"/>
        <w:ind w:firstLine="480" w:firstLineChars="200"/>
        <w:rPr>
          <w:rFonts w:hint="eastAsia" w:ascii="宋体" w:hAnsi="宋体"/>
          <w:kern w:val="0"/>
          <w:sz w:val="24"/>
        </w:rPr>
      </w:pPr>
      <w:r>
        <w:rPr>
          <w:rFonts w:hint="eastAsia" w:ascii="宋体" w:hAnsi="宋体"/>
          <w:kern w:val="0"/>
          <w:sz w:val="24"/>
        </w:rPr>
        <w:t xml:space="preserve">发包人(全称)： </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0" w:firstLineChars="200"/>
        <w:rPr>
          <w:rFonts w:hint="eastAsia" w:ascii="宋体" w:hAnsi="宋体"/>
          <w:kern w:val="0"/>
          <w:sz w:val="24"/>
          <w:u w:val="single"/>
        </w:rPr>
      </w:pPr>
      <w:r>
        <w:rPr>
          <w:rFonts w:hint="eastAsia" w:ascii="宋体" w:hAnsi="宋体"/>
          <w:kern w:val="0"/>
          <w:sz w:val="24"/>
        </w:rPr>
        <w:t>承包人(全称)：</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0" w:firstLineChars="200"/>
        <w:rPr>
          <w:rFonts w:ascii="宋体" w:hAnsi="宋体"/>
          <w:kern w:val="0"/>
          <w:sz w:val="24"/>
        </w:rPr>
      </w:pPr>
      <w:r>
        <w:rPr>
          <w:rFonts w:hint="eastAsia" w:ascii="宋体" w:hAnsi="宋体"/>
          <w:kern w:val="0"/>
          <w:sz w:val="24"/>
        </w:rPr>
        <w:t>为保证</w:t>
      </w:r>
      <w:r>
        <w:rPr>
          <w:rFonts w:hint="eastAsia" w:ascii="宋体" w:hAnsi="宋体"/>
          <w:kern w:val="0"/>
          <w:sz w:val="24"/>
          <w:u w:val="single"/>
        </w:rPr>
        <w:t xml:space="preserve"> </w:t>
      </w:r>
      <w:r>
        <w:rPr>
          <w:rFonts w:hint="eastAsia" w:ascii="宋体" w:hAnsi="宋体" w:eastAsia="宋体"/>
          <w:kern w:val="0"/>
          <w:sz w:val="24"/>
          <w:u w:val="single"/>
          <w:lang w:val="en-US" w:eastAsia="zh-CN"/>
        </w:rPr>
        <w:t xml:space="preserve">                      </w:t>
      </w:r>
      <w:r>
        <w:rPr>
          <w:rFonts w:hint="eastAsia" w:ascii="宋体" w:hAnsi="宋体"/>
          <w:kern w:val="0"/>
          <w:sz w:val="24"/>
          <w:u w:val="single"/>
        </w:rPr>
        <w:t xml:space="preserve"> </w:t>
      </w:r>
      <w:r>
        <w:rPr>
          <w:rFonts w:hint="eastAsia" w:ascii="宋体" w:hAnsi="宋体"/>
          <w:kern w:val="0"/>
          <w:sz w:val="24"/>
        </w:rPr>
        <w:t>（工程名称）在合理使用期限内正常使用，发包人、承包人协商一致签订工程质量保修书。承包人在质量保修期内按照有关管理规定及双方约定承担工程质量保修责任。</w:t>
      </w:r>
    </w:p>
    <w:p>
      <w:pPr>
        <w:widowControl/>
        <w:spacing w:line="360" w:lineRule="auto"/>
        <w:ind w:firstLine="480" w:firstLineChars="200"/>
        <w:rPr>
          <w:rFonts w:hint="eastAsia" w:ascii="黑体" w:hAnsi="宋体" w:eastAsia="黑体"/>
          <w:kern w:val="0"/>
          <w:sz w:val="24"/>
        </w:rPr>
      </w:pPr>
      <w:r>
        <w:rPr>
          <w:rFonts w:hint="eastAsia" w:ascii="黑体" w:hAnsi="宋体" w:eastAsia="黑体"/>
          <w:kern w:val="0"/>
          <w:sz w:val="24"/>
        </w:rPr>
        <w:t xml:space="preserve">一、工程质量保修范围和内容 </w:t>
      </w:r>
    </w:p>
    <w:p>
      <w:pPr>
        <w:widowControl/>
        <w:spacing w:line="360" w:lineRule="auto"/>
        <w:ind w:firstLine="480" w:firstLineChars="200"/>
        <w:rPr>
          <w:rFonts w:hint="eastAsia" w:ascii="宋体" w:hAnsi="宋体"/>
          <w:kern w:val="0"/>
          <w:sz w:val="24"/>
        </w:rPr>
      </w:pPr>
      <w:r>
        <w:rPr>
          <w:rFonts w:hint="eastAsia" w:ascii="宋体" w:hAnsi="宋体"/>
          <w:kern w:val="0"/>
          <w:sz w:val="24"/>
        </w:rPr>
        <w:t xml:space="preserve">质量保修范围包括地基基础工程、主体结构工程、屋面防水工程和双方约定的其他土建工程，以及电气管线、上下水管线的安装工程，供热、供冷系统工程等项目。具体质量保修内容双方约定如下： </w:t>
      </w:r>
    </w:p>
    <w:p>
      <w:pPr>
        <w:widowControl/>
        <w:spacing w:line="360" w:lineRule="auto"/>
        <w:ind w:firstLine="480" w:firstLineChars="200"/>
        <w:rPr>
          <w:rFonts w:hint="eastAsia" w:ascii="宋体" w:hAnsi="宋体"/>
          <w:kern w:val="0"/>
          <w:sz w:val="24"/>
          <w:u w:val="single"/>
        </w:rPr>
      </w:pPr>
      <w:r>
        <w:rPr>
          <w:rFonts w:hint="eastAsia" w:ascii="宋体" w:hAnsi="宋体" w:eastAsia="宋体"/>
          <w:kern w:val="0"/>
          <w:sz w:val="24"/>
          <w:u w:val="single"/>
          <w:lang w:val="en-US" w:eastAsia="zh-CN"/>
        </w:rPr>
        <w:t xml:space="preserve">                                                                         </w:t>
      </w:r>
      <w:r>
        <w:rPr>
          <w:rFonts w:hint="eastAsia" w:ascii="宋体" w:hAnsi="宋体"/>
          <w:kern w:val="0"/>
          <w:sz w:val="24"/>
          <w:u w:val="single"/>
        </w:rPr>
        <w:t>。</w:t>
      </w:r>
    </w:p>
    <w:p>
      <w:pPr>
        <w:widowControl/>
        <w:spacing w:line="360" w:lineRule="auto"/>
        <w:ind w:firstLine="480" w:firstLineChars="200"/>
        <w:rPr>
          <w:rFonts w:hint="eastAsia" w:ascii="宋体" w:hAnsi="宋体"/>
          <w:kern w:val="0"/>
          <w:sz w:val="24"/>
        </w:rPr>
      </w:pPr>
      <w:r>
        <w:rPr>
          <w:rFonts w:hint="eastAsia" w:ascii="黑体" w:hAnsi="宋体" w:eastAsia="黑体"/>
          <w:kern w:val="0"/>
          <w:sz w:val="24"/>
        </w:rPr>
        <w:t>二、质量保修期</w:t>
      </w:r>
      <w:r>
        <w:rPr>
          <w:rFonts w:hint="eastAsia" w:ascii="宋体" w:hAnsi="宋体"/>
          <w:kern w:val="0"/>
          <w:sz w:val="24"/>
        </w:rPr>
        <w:t xml:space="preserve"> </w:t>
      </w:r>
    </w:p>
    <w:p>
      <w:pPr>
        <w:widowControl/>
        <w:spacing w:line="360" w:lineRule="auto"/>
        <w:ind w:firstLine="480" w:firstLineChars="200"/>
        <w:rPr>
          <w:rFonts w:hint="eastAsia" w:ascii="宋体" w:hAnsi="宋体"/>
          <w:kern w:val="0"/>
          <w:sz w:val="24"/>
        </w:rPr>
      </w:pPr>
      <w:r>
        <w:rPr>
          <w:rFonts w:hint="eastAsia" w:ascii="宋体" w:hAnsi="宋体"/>
          <w:kern w:val="0"/>
          <w:sz w:val="24"/>
        </w:rPr>
        <w:t xml:space="preserve">质量保修期自工程竣工验收合格之日起计算。分单项竣工验收的工程，按单项工程分别计算质量保修期。 </w:t>
      </w:r>
    </w:p>
    <w:p>
      <w:pPr>
        <w:widowControl/>
        <w:spacing w:line="360" w:lineRule="auto"/>
        <w:ind w:firstLine="480" w:firstLineChars="200"/>
        <w:rPr>
          <w:rFonts w:hint="eastAsia" w:ascii="宋体" w:hAnsi="宋体"/>
          <w:kern w:val="0"/>
          <w:sz w:val="24"/>
        </w:rPr>
      </w:pPr>
      <w:r>
        <w:rPr>
          <w:rFonts w:hint="eastAsia" w:ascii="宋体" w:hAnsi="宋体"/>
          <w:kern w:val="0"/>
          <w:sz w:val="24"/>
        </w:rPr>
        <w:t xml:space="preserve">双方根据《建设工程质量管理条例》及国家有关规定，结合具体工程约定质量保修期如下： </w:t>
      </w:r>
    </w:p>
    <w:p>
      <w:pPr>
        <w:widowControl/>
        <w:spacing w:line="360" w:lineRule="auto"/>
        <w:rPr>
          <w:rFonts w:hint="eastAsia" w:ascii="宋体" w:hAnsi="宋体"/>
          <w:kern w:val="0"/>
          <w:sz w:val="24"/>
        </w:rPr>
      </w:pPr>
      <w:r>
        <w:rPr>
          <w:rFonts w:hint="eastAsia" w:ascii="宋体" w:hAnsi="宋体"/>
          <w:kern w:val="0"/>
          <w:sz w:val="24"/>
        </w:rPr>
        <w:t xml:space="preserve">1、土建工程为 </w:t>
      </w:r>
      <w:r>
        <w:rPr>
          <w:rFonts w:hint="eastAsia" w:ascii="宋体" w:hAnsi="宋体"/>
          <w:kern w:val="0"/>
          <w:sz w:val="24"/>
          <w:u w:val="single"/>
          <w:lang w:val="en-US" w:eastAsia="zh-CN"/>
        </w:rPr>
        <w:t>/</w:t>
      </w:r>
      <w:r>
        <w:rPr>
          <w:rFonts w:hint="eastAsia" w:ascii="宋体" w:hAnsi="宋体"/>
          <w:kern w:val="0"/>
          <w:sz w:val="24"/>
        </w:rPr>
        <w:t xml:space="preserve">，屋面防水工程为 </w:t>
      </w:r>
      <w:r>
        <w:rPr>
          <w:rFonts w:hint="eastAsia" w:ascii="宋体" w:hAnsi="宋体"/>
          <w:b/>
          <w:kern w:val="0"/>
          <w:sz w:val="24"/>
          <w:u w:val="single"/>
          <w:lang w:val="en-US" w:eastAsia="zh-CN"/>
        </w:rPr>
        <w:t>/</w:t>
      </w:r>
      <w:r>
        <w:rPr>
          <w:rFonts w:hint="eastAsia" w:ascii="宋体" w:hAnsi="宋体"/>
          <w:b/>
          <w:kern w:val="0"/>
          <w:sz w:val="24"/>
          <w:u w:val="single"/>
        </w:rPr>
        <w:t xml:space="preserve">  </w:t>
      </w:r>
      <w:r>
        <w:rPr>
          <w:rFonts w:hint="eastAsia" w:ascii="宋体" w:hAnsi="宋体"/>
          <w:kern w:val="0"/>
          <w:sz w:val="24"/>
        </w:rPr>
        <w:t xml:space="preserve">年； </w:t>
      </w:r>
    </w:p>
    <w:p>
      <w:pPr>
        <w:widowControl/>
        <w:spacing w:line="360" w:lineRule="auto"/>
        <w:rPr>
          <w:rFonts w:hint="eastAsia" w:ascii="宋体" w:hAnsi="宋体"/>
          <w:kern w:val="0"/>
          <w:sz w:val="24"/>
        </w:rPr>
      </w:pPr>
      <w:r>
        <w:rPr>
          <w:rFonts w:hint="eastAsia" w:ascii="宋体" w:hAnsi="宋体"/>
          <w:kern w:val="0"/>
          <w:sz w:val="24"/>
        </w:rPr>
        <w:t>2、电气管线、上下水管线安装工程为_</w:t>
      </w:r>
      <w:r>
        <w:rPr>
          <w:rFonts w:hint="eastAsia" w:ascii="宋体" w:hAnsi="宋体"/>
          <w:kern w:val="0"/>
          <w:sz w:val="24"/>
          <w:u w:val="single"/>
          <w:lang w:val="en-US" w:eastAsia="zh-CN"/>
        </w:rPr>
        <w:t>/</w:t>
      </w:r>
      <w:r>
        <w:rPr>
          <w:rFonts w:hint="eastAsia" w:ascii="宋体" w:hAnsi="宋体"/>
          <w:kern w:val="0"/>
          <w:sz w:val="24"/>
        </w:rPr>
        <w:t xml:space="preserve">； </w:t>
      </w:r>
    </w:p>
    <w:p>
      <w:pPr>
        <w:widowControl/>
        <w:spacing w:line="360" w:lineRule="auto"/>
        <w:rPr>
          <w:rFonts w:hint="eastAsia" w:ascii="宋体" w:hAnsi="宋体"/>
          <w:kern w:val="0"/>
          <w:sz w:val="24"/>
        </w:rPr>
      </w:pPr>
      <w:r>
        <w:rPr>
          <w:rFonts w:hint="eastAsia" w:ascii="宋体" w:hAnsi="宋体"/>
          <w:kern w:val="0"/>
          <w:sz w:val="24"/>
        </w:rPr>
        <w:t xml:space="preserve">3、供热及供冷为 </w:t>
      </w:r>
      <w:r>
        <w:rPr>
          <w:rFonts w:hint="eastAsia" w:ascii="宋体" w:hAnsi="宋体"/>
          <w:b/>
          <w:kern w:val="0"/>
          <w:sz w:val="24"/>
          <w:u w:val="single"/>
          <w:lang w:val="en-US" w:eastAsia="zh-CN"/>
        </w:rPr>
        <w:t>/</w:t>
      </w:r>
      <w:r>
        <w:rPr>
          <w:rFonts w:hint="eastAsia" w:ascii="宋体" w:hAnsi="宋体"/>
          <w:b/>
          <w:kern w:val="0"/>
          <w:sz w:val="24"/>
          <w:u w:val="single"/>
        </w:rPr>
        <w:t xml:space="preserve"> </w:t>
      </w:r>
      <w:r>
        <w:rPr>
          <w:rFonts w:hint="eastAsia" w:ascii="宋体" w:hAnsi="宋体"/>
          <w:kern w:val="0"/>
          <w:sz w:val="24"/>
        </w:rPr>
        <w:t xml:space="preserve">个采暖期及供冷期； </w:t>
      </w:r>
    </w:p>
    <w:p>
      <w:pPr>
        <w:widowControl/>
        <w:spacing w:line="360" w:lineRule="auto"/>
        <w:rPr>
          <w:rFonts w:hint="eastAsia" w:ascii="宋体" w:hAnsi="宋体"/>
          <w:kern w:val="0"/>
          <w:sz w:val="24"/>
        </w:rPr>
      </w:pPr>
      <w:r>
        <w:rPr>
          <w:rFonts w:hint="eastAsia" w:ascii="宋体" w:hAnsi="宋体"/>
          <w:kern w:val="0"/>
          <w:sz w:val="24"/>
        </w:rPr>
        <w:t xml:space="preserve">4、室外的上下水和小区道路等市政公用工程为 </w:t>
      </w:r>
      <w:r>
        <w:rPr>
          <w:rFonts w:hint="eastAsia" w:ascii="宋体" w:hAnsi="宋体"/>
          <w:kern w:val="0"/>
          <w:sz w:val="24"/>
          <w:u w:val="single"/>
          <w:lang w:val="en-US" w:eastAsia="zh-CN"/>
        </w:rPr>
        <w:t xml:space="preserve">                </w:t>
      </w:r>
      <w:r>
        <w:rPr>
          <w:rFonts w:hint="eastAsia" w:ascii="宋体" w:hAnsi="宋体"/>
          <w:b/>
          <w:kern w:val="0"/>
          <w:sz w:val="24"/>
          <w:u w:val="single"/>
        </w:rPr>
        <w:t xml:space="preserve"> </w:t>
      </w:r>
      <w:r>
        <w:rPr>
          <w:rFonts w:hint="eastAsia" w:ascii="宋体" w:hAnsi="宋体"/>
          <w:kern w:val="0"/>
          <w:sz w:val="24"/>
        </w:rPr>
        <w:t xml:space="preserve">年； </w:t>
      </w:r>
    </w:p>
    <w:p>
      <w:pPr>
        <w:widowControl/>
        <w:spacing w:line="360" w:lineRule="auto"/>
        <w:rPr>
          <w:rFonts w:hint="eastAsia" w:ascii="宋体" w:hAnsi="宋体"/>
          <w:kern w:val="0"/>
          <w:sz w:val="24"/>
          <w:u w:val="single"/>
        </w:rPr>
      </w:pPr>
      <w:r>
        <w:rPr>
          <w:rFonts w:hint="eastAsia" w:ascii="宋体" w:hAnsi="宋体"/>
          <w:kern w:val="0"/>
          <w:sz w:val="24"/>
        </w:rPr>
        <w:t>5、其他约定：</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0" w:firstLineChars="200"/>
        <w:rPr>
          <w:rFonts w:hint="eastAsia" w:ascii="宋体" w:hAnsi="宋体"/>
          <w:kern w:val="0"/>
          <w:sz w:val="24"/>
        </w:rPr>
      </w:pPr>
      <w:r>
        <w:rPr>
          <w:rFonts w:hint="eastAsia" w:ascii="黑体" w:hAnsi="宋体" w:eastAsia="黑体"/>
          <w:kern w:val="0"/>
          <w:sz w:val="24"/>
        </w:rPr>
        <w:t>三、质量保修责任</w:t>
      </w:r>
      <w:r>
        <w:rPr>
          <w:rFonts w:hint="eastAsia" w:ascii="宋体" w:hAnsi="宋体"/>
          <w:kern w:val="0"/>
          <w:sz w:val="24"/>
        </w:rPr>
        <w:t xml:space="preserve"> </w:t>
      </w:r>
    </w:p>
    <w:p>
      <w:pPr>
        <w:widowControl/>
        <w:spacing w:line="360" w:lineRule="auto"/>
        <w:ind w:firstLine="480" w:firstLineChars="200"/>
        <w:rPr>
          <w:rFonts w:hint="eastAsia" w:ascii="宋体" w:hAnsi="宋体"/>
          <w:kern w:val="0"/>
          <w:sz w:val="24"/>
        </w:rPr>
      </w:pPr>
      <w:r>
        <w:rPr>
          <w:rFonts w:hint="eastAsia" w:ascii="宋体" w:hAnsi="宋体"/>
          <w:kern w:val="0"/>
          <w:sz w:val="24"/>
        </w:rPr>
        <w:t xml:space="preserve">1、属于保修范围和内容的项目，承包人应在接到修理通知之日后7天内派人修理。承包人不在约定期限内派人修理，发包人可委托其他人员修理，保修费用从质量保修金内扣除。 </w:t>
      </w:r>
    </w:p>
    <w:p>
      <w:pPr>
        <w:widowControl/>
        <w:spacing w:line="360" w:lineRule="auto"/>
        <w:ind w:firstLine="480" w:firstLineChars="200"/>
        <w:rPr>
          <w:rFonts w:hint="eastAsia" w:ascii="宋体" w:hAnsi="宋体"/>
          <w:kern w:val="0"/>
          <w:sz w:val="24"/>
        </w:rPr>
      </w:pPr>
      <w:r>
        <w:rPr>
          <w:rFonts w:hint="eastAsia" w:ascii="宋体" w:hAnsi="宋体"/>
          <w:kern w:val="0"/>
          <w:sz w:val="24"/>
        </w:rPr>
        <w:t xml:space="preserve">2、发生须紧急抢修事故（如上水跑水、暖气漏水漏气、燃气漏气等），承包人接到事故通知后，应立即到达事故现场抢修。非承包人施工质量引起的事故，抢修费用由发包人承担。 </w:t>
      </w:r>
    </w:p>
    <w:p>
      <w:pPr>
        <w:widowControl/>
        <w:spacing w:line="360" w:lineRule="auto"/>
        <w:ind w:firstLine="480" w:firstLineChars="200"/>
        <w:rPr>
          <w:rFonts w:hint="eastAsia" w:ascii="宋体" w:hAnsi="宋体"/>
          <w:kern w:val="0"/>
          <w:sz w:val="24"/>
        </w:rPr>
      </w:pPr>
      <w:r>
        <w:rPr>
          <w:rFonts w:hint="eastAsia" w:ascii="宋体" w:hAnsi="宋体"/>
          <w:kern w:val="0"/>
          <w:sz w:val="24"/>
        </w:rPr>
        <w:t xml:space="preserve">3、在国家规定的工程合理使用期限内，承包人确保地基基础工程和主体结构的质量。因承包人原因致使工程在合理使用期限内造成人身和财产损害的，承包人应承担损害赔偿责任。 </w:t>
      </w:r>
    </w:p>
    <w:p>
      <w:pPr>
        <w:widowControl/>
        <w:spacing w:line="360" w:lineRule="auto"/>
        <w:ind w:firstLine="480" w:firstLineChars="200"/>
        <w:rPr>
          <w:rFonts w:hint="eastAsia" w:ascii="宋体" w:hAnsi="宋体"/>
          <w:kern w:val="0"/>
          <w:sz w:val="24"/>
        </w:rPr>
      </w:pPr>
      <w:r>
        <w:rPr>
          <w:rFonts w:hint="eastAsia" w:ascii="黑体" w:hAnsi="宋体" w:eastAsia="黑体"/>
          <w:kern w:val="0"/>
          <w:sz w:val="24"/>
        </w:rPr>
        <w:t>四、质量保修金的支付</w:t>
      </w:r>
      <w:r>
        <w:rPr>
          <w:rFonts w:hint="eastAsia" w:ascii="宋体" w:hAnsi="宋体"/>
          <w:kern w:val="0"/>
          <w:sz w:val="24"/>
        </w:rPr>
        <w:t xml:space="preserve"> </w:t>
      </w:r>
    </w:p>
    <w:p>
      <w:pPr>
        <w:widowControl/>
        <w:spacing w:line="360" w:lineRule="auto"/>
        <w:ind w:firstLine="480" w:firstLineChars="200"/>
        <w:rPr>
          <w:rFonts w:hint="eastAsia" w:ascii="宋体" w:hAnsi="宋体"/>
          <w:kern w:val="0"/>
          <w:sz w:val="24"/>
        </w:rPr>
      </w:pPr>
      <w:r>
        <w:rPr>
          <w:rFonts w:hint="eastAsia" w:ascii="宋体" w:hAnsi="宋体"/>
          <w:kern w:val="0"/>
          <w:sz w:val="24"/>
        </w:rPr>
        <w:t>工程质量保修金一般不超过施工合同价款的5%，本工程约定的工程质量保修金为施工合同价款的</w:t>
      </w:r>
      <w:r>
        <w:rPr>
          <w:rFonts w:hint="eastAsia" w:ascii="宋体" w:hAnsi="宋体"/>
          <w:b/>
          <w:kern w:val="0"/>
          <w:sz w:val="24"/>
          <w:u w:val="single"/>
        </w:rPr>
        <w:t xml:space="preserve">   </w:t>
      </w:r>
      <w:r>
        <w:rPr>
          <w:rFonts w:hint="eastAsia" w:ascii="宋体" w:hAnsi="宋体"/>
          <w:b/>
          <w:kern w:val="0"/>
          <w:sz w:val="24"/>
          <w:u w:val="single"/>
          <w:lang w:val="en-US" w:eastAsia="zh-CN"/>
        </w:rPr>
        <w:t xml:space="preserve">  </w:t>
      </w:r>
      <w:r>
        <w:rPr>
          <w:rFonts w:hint="eastAsia" w:ascii="宋体" w:hAnsi="宋体"/>
          <w:b/>
          <w:kern w:val="0"/>
          <w:sz w:val="24"/>
          <w:u w:val="single"/>
        </w:rPr>
        <w:t xml:space="preserve">  %</w:t>
      </w:r>
      <w:r>
        <w:rPr>
          <w:rFonts w:hint="eastAsia" w:ascii="宋体" w:hAnsi="宋体"/>
          <w:kern w:val="0"/>
          <w:sz w:val="24"/>
        </w:rPr>
        <w:t xml:space="preserve">。 </w:t>
      </w:r>
    </w:p>
    <w:p>
      <w:pPr>
        <w:widowControl/>
        <w:spacing w:line="360" w:lineRule="auto"/>
        <w:rPr>
          <w:rFonts w:hint="eastAsia" w:ascii="宋体" w:hAnsi="宋体"/>
          <w:kern w:val="0"/>
          <w:sz w:val="24"/>
        </w:rPr>
      </w:pPr>
      <w:r>
        <w:rPr>
          <w:rFonts w:hint="eastAsia" w:ascii="宋体" w:hAnsi="宋体"/>
          <w:kern w:val="0"/>
          <w:sz w:val="24"/>
        </w:rPr>
        <w:t>本工程双方约定承包人向发包人支付工程质量保修金金额为</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r>
        <w:rPr>
          <w:rFonts w:hint="eastAsia" w:ascii="宋体" w:hAnsi="宋体"/>
          <w:kern w:val="0"/>
          <w:sz w:val="24"/>
        </w:rPr>
        <w:t>（大写）。质量保修金银行利率为</w:t>
      </w:r>
      <w:r>
        <w:rPr>
          <w:rFonts w:hint="eastAsia" w:ascii="宋体" w:hAnsi="宋体"/>
          <w:kern w:val="0"/>
          <w:sz w:val="24"/>
          <w:u w:val="single"/>
        </w:rPr>
        <w:t xml:space="preserve">         </w:t>
      </w:r>
      <w:r>
        <w:rPr>
          <w:rFonts w:hint="eastAsia" w:ascii="宋体" w:hAnsi="宋体"/>
          <w:kern w:val="0"/>
          <w:sz w:val="24"/>
          <w:u w:val="single"/>
          <w:lang w:val="en-US" w:eastAsia="zh-CN"/>
        </w:rPr>
        <w:t>/</w:t>
      </w:r>
      <w:r>
        <w:rPr>
          <w:rFonts w:hint="eastAsia" w:ascii="宋体" w:hAnsi="宋体"/>
          <w:kern w:val="0"/>
          <w:sz w:val="24"/>
          <w:u w:val="single"/>
        </w:rPr>
        <w:t xml:space="preserve">              </w:t>
      </w:r>
      <w:r>
        <w:rPr>
          <w:rFonts w:hint="eastAsia" w:ascii="宋体" w:hAnsi="宋体"/>
          <w:kern w:val="0"/>
          <w:sz w:val="24"/>
        </w:rPr>
        <w:t xml:space="preserve">。 </w:t>
      </w:r>
    </w:p>
    <w:p>
      <w:pPr>
        <w:widowControl/>
        <w:spacing w:line="360" w:lineRule="auto"/>
        <w:ind w:firstLine="480" w:firstLineChars="200"/>
        <w:rPr>
          <w:rFonts w:hint="eastAsia" w:ascii="宋体" w:hAnsi="宋体"/>
          <w:kern w:val="0"/>
          <w:sz w:val="24"/>
        </w:rPr>
      </w:pPr>
      <w:r>
        <w:rPr>
          <w:rFonts w:hint="eastAsia" w:ascii="黑体" w:hAnsi="宋体" w:eastAsia="黑体"/>
          <w:kern w:val="0"/>
          <w:sz w:val="24"/>
        </w:rPr>
        <w:t>五、质量保修金的返还</w:t>
      </w:r>
      <w:r>
        <w:rPr>
          <w:rFonts w:hint="eastAsia" w:ascii="宋体" w:hAnsi="宋体"/>
          <w:kern w:val="0"/>
          <w:sz w:val="24"/>
        </w:rPr>
        <w:t xml:space="preserve"> </w:t>
      </w:r>
    </w:p>
    <w:p>
      <w:pPr>
        <w:widowControl/>
        <w:spacing w:line="360" w:lineRule="auto"/>
        <w:ind w:firstLine="480" w:firstLineChars="200"/>
        <w:rPr>
          <w:rFonts w:hint="eastAsia" w:ascii="宋体" w:hAnsi="宋体"/>
          <w:kern w:val="0"/>
          <w:sz w:val="24"/>
        </w:rPr>
      </w:pPr>
      <w:r>
        <w:rPr>
          <w:rFonts w:hint="eastAsia" w:ascii="宋体" w:hAnsi="宋体"/>
          <w:kern w:val="0"/>
          <w:sz w:val="24"/>
        </w:rPr>
        <w:t xml:space="preserve">发包人在质量保修期满后14天内，将剩余保修金和利息返还承包人。 </w:t>
      </w:r>
    </w:p>
    <w:p>
      <w:pPr>
        <w:widowControl/>
        <w:spacing w:line="360" w:lineRule="auto"/>
        <w:ind w:firstLine="480" w:firstLineChars="200"/>
        <w:rPr>
          <w:rFonts w:hint="eastAsia" w:ascii="黑体" w:hAnsi="宋体" w:eastAsia="黑体"/>
          <w:kern w:val="0"/>
          <w:sz w:val="24"/>
        </w:rPr>
      </w:pPr>
      <w:r>
        <w:rPr>
          <w:rFonts w:hint="eastAsia" w:ascii="黑体" w:hAnsi="宋体" w:eastAsia="黑体"/>
          <w:kern w:val="0"/>
          <w:sz w:val="24"/>
        </w:rPr>
        <w:t xml:space="preserve">六、其他 </w:t>
      </w:r>
    </w:p>
    <w:p>
      <w:pPr>
        <w:widowControl/>
        <w:spacing w:line="360" w:lineRule="auto"/>
        <w:ind w:firstLine="480" w:firstLineChars="200"/>
        <w:rPr>
          <w:rFonts w:hint="eastAsia" w:ascii="宋体" w:hAnsi="宋体"/>
          <w:kern w:val="0"/>
          <w:sz w:val="24"/>
          <w:u w:val="single"/>
          <w:lang w:val="en-US" w:eastAsia="zh-CN"/>
        </w:rPr>
      </w:pPr>
      <w:r>
        <w:rPr>
          <w:rFonts w:hint="eastAsia" w:ascii="宋体" w:hAnsi="宋体"/>
          <w:kern w:val="0"/>
          <w:sz w:val="24"/>
        </w:rPr>
        <w:t>双方约定的其他工程质量保修事项：</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p>
    <w:p>
      <w:pPr>
        <w:widowControl/>
        <w:spacing w:line="360" w:lineRule="auto"/>
        <w:ind w:firstLine="480" w:firstLineChars="200"/>
        <w:rPr>
          <w:rFonts w:hint="eastAsia" w:ascii="宋体" w:hAnsi="宋体"/>
          <w:kern w:val="0"/>
          <w:sz w:val="24"/>
          <w:u w:val="single"/>
        </w:rPr>
      </w:pP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widowControl/>
        <w:spacing w:line="360" w:lineRule="auto"/>
        <w:ind w:firstLine="480" w:firstLineChars="200"/>
        <w:rPr>
          <w:rFonts w:hint="eastAsia" w:ascii="宋体" w:hAnsi="宋体"/>
          <w:kern w:val="0"/>
          <w:sz w:val="24"/>
        </w:rPr>
      </w:pPr>
      <w:r>
        <w:rPr>
          <w:rFonts w:hint="eastAsia" w:ascii="宋体" w:hAnsi="宋体"/>
          <w:kern w:val="0"/>
          <w:sz w:val="24"/>
        </w:rPr>
        <w:t>本工程质量保修书作为施工合同的附件，由施工合同发包人、承包人双方共同签订。</w:t>
      </w:r>
    </w:p>
    <w:p>
      <w:pPr>
        <w:widowControl/>
        <w:spacing w:line="360" w:lineRule="auto"/>
        <w:ind w:firstLine="480" w:firstLineChars="200"/>
        <w:rPr>
          <w:rFonts w:hint="eastAsia" w:ascii="宋体" w:hAnsi="宋体"/>
          <w:kern w:val="0"/>
          <w:sz w:val="24"/>
        </w:rPr>
      </w:pPr>
    </w:p>
    <w:p>
      <w:pPr>
        <w:widowControl/>
        <w:spacing w:line="720" w:lineRule="auto"/>
        <w:ind w:firstLine="480" w:firstLineChars="200"/>
        <w:rPr>
          <w:rFonts w:hint="eastAsia" w:ascii="宋体" w:hAnsi="宋体"/>
          <w:kern w:val="0"/>
          <w:sz w:val="24"/>
        </w:rPr>
      </w:pPr>
    </w:p>
    <w:p>
      <w:pPr>
        <w:widowControl/>
        <w:spacing w:line="600" w:lineRule="auto"/>
        <w:ind w:firstLine="480" w:firstLineChars="200"/>
        <w:rPr>
          <w:rFonts w:hint="eastAsia" w:ascii="宋体" w:hAnsi="宋体"/>
          <w:kern w:val="0"/>
          <w:sz w:val="24"/>
        </w:rPr>
      </w:pPr>
      <w:r>
        <w:rPr>
          <w:rFonts w:hint="eastAsia" w:ascii="宋体" w:hAnsi="宋体"/>
          <w:kern w:val="0"/>
          <w:sz w:val="24"/>
        </w:rPr>
        <w:t>发 包 人（公章）：__________________      承 包 人（公章）：________________</w:t>
      </w:r>
    </w:p>
    <w:p>
      <w:pPr>
        <w:widowControl/>
        <w:spacing w:line="600" w:lineRule="auto"/>
        <w:ind w:firstLine="480" w:firstLineChars="200"/>
        <w:rPr>
          <w:rFonts w:hint="eastAsia" w:ascii="宋体" w:hAnsi="宋体"/>
          <w:kern w:val="0"/>
          <w:sz w:val="24"/>
        </w:rPr>
      </w:pPr>
    </w:p>
    <w:p>
      <w:pPr>
        <w:widowControl/>
        <w:spacing w:line="600" w:lineRule="auto"/>
        <w:ind w:firstLine="480" w:firstLineChars="200"/>
        <w:rPr>
          <w:rFonts w:hint="eastAsia" w:ascii="宋体" w:hAnsi="宋体"/>
          <w:kern w:val="0"/>
          <w:sz w:val="24"/>
        </w:rPr>
      </w:pPr>
      <w:r>
        <w:rPr>
          <w:rFonts w:hint="eastAsia" w:ascii="宋体" w:hAnsi="宋体"/>
          <w:kern w:val="0"/>
          <w:sz w:val="24"/>
        </w:rPr>
        <w:t>法定代表人（签字）：________________      法定代表人（签字）：______________</w:t>
      </w:r>
    </w:p>
    <w:p>
      <w:pPr>
        <w:widowControl/>
        <w:spacing w:line="600" w:lineRule="auto"/>
        <w:ind w:firstLine="480" w:firstLineChars="200"/>
        <w:rPr>
          <w:rFonts w:hint="eastAsia" w:ascii="宋体" w:hAnsi="宋体"/>
          <w:kern w:val="0"/>
          <w:sz w:val="24"/>
        </w:rPr>
      </w:pPr>
    </w:p>
    <w:p>
      <w:pPr>
        <w:widowControl/>
        <w:spacing w:line="600" w:lineRule="auto"/>
        <w:ind w:firstLine="480" w:firstLineChars="200"/>
        <w:rPr>
          <w:rFonts w:hint="eastAsia" w:ascii="宋体" w:hAnsi="宋体"/>
          <w:kern w:val="0"/>
          <w:sz w:val="24"/>
          <w:u w:val="none"/>
          <w:lang w:val="en-US" w:eastAsia="zh-CN"/>
        </w:rPr>
      </w:pPr>
      <w:r>
        <w:rPr>
          <w:rFonts w:hint="eastAsia" w:ascii="宋体" w:hAnsi="宋体"/>
          <w:kern w:val="0"/>
          <w:sz w:val="24"/>
          <w:lang w:eastAsia="zh-CN"/>
        </w:rPr>
        <w:t>委托代理人（签字）：</w:t>
      </w:r>
      <w:r>
        <w:rPr>
          <w:rFonts w:hint="eastAsia" w:ascii="宋体" w:hAnsi="宋体"/>
          <w:kern w:val="0"/>
          <w:sz w:val="24"/>
          <w:u w:val="single"/>
          <w:lang w:val="en-US" w:eastAsia="zh-CN"/>
        </w:rPr>
        <w:t xml:space="preserve">                </w:t>
      </w:r>
      <w:r>
        <w:rPr>
          <w:rFonts w:hint="eastAsia" w:ascii="宋体" w:hAnsi="宋体"/>
          <w:kern w:val="0"/>
          <w:sz w:val="24"/>
          <w:u w:val="none"/>
          <w:lang w:val="en-US" w:eastAsia="zh-CN"/>
        </w:rPr>
        <w:t xml:space="preserve">       </w:t>
      </w:r>
      <w:r>
        <w:rPr>
          <w:rFonts w:hint="eastAsia" w:ascii="宋体" w:hAnsi="宋体"/>
          <w:kern w:val="0"/>
          <w:sz w:val="24"/>
          <w:lang w:eastAsia="zh-CN"/>
        </w:rPr>
        <w:t>委托代理人（签字）：</w:t>
      </w:r>
      <w:r>
        <w:rPr>
          <w:rFonts w:hint="eastAsia" w:ascii="宋体" w:hAnsi="宋体"/>
          <w:kern w:val="0"/>
          <w:sz w:val="24"/>
          <w:u w:val="single"/>
          <w:lang w:val="en-US" w:eastAsia="zh-CN"/>
        </w:rPr>
        <w:t xml:space="preserve">             </w:t>
      </w:r>
    </w:p>
    <w:p>
      <w:pPr>
        <w:widowControl/>
        <w:spacing w:line="360" w:lineRule="auto"/>
        <w:ind w:firstLine="720" w:firstLineChars="300"/>
      </w:pPr>
      <w:r>
        <w:rPr>
          <w:rFonts w:hint="eastAsia" w:ascii="宋体" w:hAnsi="宋体"/>
          <w:kern w:val="0"/>
          <w:sz w:val="24"/>
        </w:rPr>
        <w:t xml:space="preserve">_____年_____月_____日              </w:t>
      </w:r>
      <w:r>
        <w:rPr>
          <w:rFonts w:hint="eastAsia" w:ascii="宋体" w:hAnsi="宋体"/>
          <w:kern w:val="0"/>
          <w:sz w:val="24"/>
          <w:lang w:val="en-US" w:eastAsia="zh-CN"/>
        </w:rPr>
        <w:t xml:space="preserve">   </w:t>
      </w:r>
      <w:r>
        <w:rPr>
          <w:rFonts w:hint="eastAsia" w:ascii="宋体" w:hAnsi="宋体"/>
          <w:kern w:val="0"/>
          <w:sz w:val="24"/>
        </w:rPr>
        <w:t xml:space="preserve">     _____ 年_____月_____日</w:t>
      </w:r>
    </w:p>
    <w:p/>
    <w:p>
      <w:pPr>
        <w:numPr>
          <w:ilvl w:val="0"/>
          <w:numId w:val="0"/>
        </w:numPr>
        <w:adjustRightInd w:val="0"/>
        <w:snapToGrid w:val="0"/>
        <w:spacing w:line="516" w:lineRule="exact"/>
        <w:jc w:val="center"/>
        <w:rPr>
          <w:rFonts w:hint="eastAsia" w:hAnsi="宋体"/>
          <w:b/>
          <w:bCs/>
          <w:color w:val="FF0000"/>
          <w:sz w:val="36"/>
          <w:szCs w:val="24"/>
          <w:lang w:val="en-US" w:eastAsia="zh-CN"/>
        </w:rPr>
      </w:pPr>
    </w:p>
    <w:p>
      <w:pPr>
        <w:numPr>
          <w:ilvl w:val="0"/>
          <w:numId w:val="0"/>
        </w:numPr>
        <w:adjustRightInd w:val="0"/>
        <w:snapToGrid w:val="0"/>
        <w:spacing w:line="516" w:lineRule="exact"/>
        <w:jc w:val="center"/>
        <w:rPr>
          <w:rFonts w:hint="eastAsia"/>
          <w:color w:val="auto"/>
          <w:lang w:eastAsia="zh-CN"/>
        </w:rPr>
      </w:pPr>
      <w:r>
        <w:rPr>
          <w:rFonts w:hint="eastAsia" w:hAnsi="宋体"/>
          <w:b/>
          <w:bCs/>
          <w:color w:val="auto"/>
          <w:sz w:val="36"/>
          <w:szCs w:val="24"/>
          <w:lang w:val="en-US" w:eastAsia="zh-CN"/>
        </w:rPr>
        <w:t>四、</w:t>
      </w:r>
      <w:bookmarkStart w:id="117" w:name="_Toc11021"/>
      <w:r>
        <w:rPr>
          <w:rFonts w:hint="eastAsia" w:hAnsi="宋体"/>
          <w:b/>
          <w:bCs/>
          <w:color w:val="auto"/>
          <w:sz w:val="36"/>
          <w:szCs w:val="24"/>
          <w:lang w:val="en-US" w:eastAsia="zh-CN"/>
        </w:rPr>
        <w:t>采购内容与技术要求</w:t>
      </w:r>
    </w:p>
    <w:p>
      <w:pPr>
        <w:rPr>
          <w:rFonts w:hint="eastAsia"/>
          <w:color w:val="FF0000"/>
          <w:lang w:eastAsia="zh-CN"/>
        </w:rPr>
      </w:pPr>
    </w:p>
    <w:p>
      <w:pPr>
        <w:adjustRightInd w:val="0"/>
        <w:snapToGrid w:val="0"/>
        <w:spacing w:line="516" w:lineRule="exact"/>
        <w:ind w:firstLine="646"/>
        <w:rPr>
          <w:rFonts w:hint="eastAsia" w:ascii="Times New Roman" w:hAnsi="宋体"/>
          <w:b/>
          <w:bCs/>
          <w:color w:val="auto"/>
          <w:sz w:val="24"/>
          <w:lang w:val="zh-CN"/>
        </w:rPr>
      </w:pPr>
      <w:r>
        <w:rPr>
          <w:rFonts w:hint="eastAsia" w:ascii="Times New Roman" w:hAnsi="宋体"/>
          <w:b/>
          <w:bCs/>
          <w:color w:val="auto"/>
          <w:sz w:val="24"/>
          <w:lang w:val="en-US" w:eastAsia="zh-CN"/>
        </w:rPr>
        <w:t>一、</w:t>
      </w:r>
      <w:r>
        <w:rPr>
          <w:rFonts w:hint="eastAsia" w:ascii="Times New Roman" w:hAnsi="宋体"/>
          <w:b/>
          <w:bCs/>
          <w:color w:val="auto"/>
          <w:sz w:val="24"/>
          <w:lang w:val="zh-CN"/>
        </w:rPr>
        <w:t xml:space="preserve"> 采购预算价</w:t>
      </w:r>
    </w:p>
    <w:p>
      <w:pPr>
        <w:adjustRightInd w:val="0"/>
        <w:snapToGrid w:val="0"/>
        <w:spacing w:line="516" w:lineRule="exact"/>
        <w:ind w:firstLine="646"/>
        <w:rPr>
          <w:rFonts w:hint="eastAsia" w:ascii="Times New Roman" w:hAnsi="宋体"/>
          <w:color w:val="auto"/>
          <w:sz w:val="24"/>
          <w:lang w:val="zh-CN"/>
        </w:rPr>
      </w:pPr>
      <w:r>
        <w:rPr>
          <w:rFonts w:hint="eastAsia" w:ascii="Times New Roman" w:hAnsi="宋体"/>
          <w:color w:val="auto"/>
          <w:sz w:val="24"/>
          <w:lang w:val="en-US" w:eastAsia="zh-CN"/>
        </w:rPr>
        <w:t>1、</w:t>
      </w:r>
      <w:r>
        <w:rPr>
          <w:rFonts w:hint="eastAsia" w:ascii="Times New Roman" w:hAnsi="宋体"/>
          <w:color w:val="auto"/>
          <w:sz w:val="24"/>
          <w:lang w:val="zh-CN"/>
        </w:rPr>
        <w:t>本工程采购预算价</w:t>
      </w:r>
      <w:r>
        <w:rPr>
          <w:rFonts w:hint="eastAsia" w:ascii="Times New Roman" w:hAnsi="宋体"/>
          <w:color w:val="auto"/>
          <w:sz w:val="24"/>
          <w:highlight w:val="none"/>
          <w:lang w:val="zh-CN"/>
        </w:rPr>
        <w:t>为</w:t>
      </w:r>
      <w:r>
        <w:rPr>
          <w:rFonts w:hint="eastAsia" w:ascii="Times New Roman" w:hAnsi="宋体"/>
          <w:color w:val="auto"/>
          <w:sz w:val="24"/>
          <w:highlight w:val="none"/>
          <w:u w:val="single"/>
          <w:lang w:val="en-US" w:eastAsia="zh-CN"/>
        </w:rPr>
        <w:t xml:space="preserve"> </w:t>
      </w:r>
      <w:r>
        <w:rPr>
          <w:rFonts w:hint="eastAsia" w:hAnsi="宋体"/>
          <w:color w:val="auto"/>
          <w:sz w:val="24"/>
          <w:highlight w:val="none"/>
          <w:u w:val="single"/>
          <w:lang w:val="en-US" w:eastAsia="zh-CN"/>
        </w:rPr>
        <w:t>人民币壹佰捌拾肆万叁仟捌佰陆拾柒元零陆分</w:t>
      </w:r>
      <w:r>
        <w:rPr>
          <w:rFonts w:hint="eastAsia" w:ascii="Times New Roman" w:hAnsi="宋体"/>
          <w:color w:val="auto"/>
          <w:sz w:val="24"/>
          <w:highlight w:val="none"/>
          <w:u w:val="single"/>
          <w:lang w:val="en-US" w:eastAsia="zh-CN"/>
        </w:rPr>
        <w:t>（1843867.06元）</w:t>
      </w:r>
      <w:r>
        <w:rPr>
          <w:rFonts w:hint="eastAsia" w:ascii="Times New Roman" w:hAnsi="宋体"/>
          <w:color w:val="auto"/>
          <w:sz w:val="24"/>
          <w:highlight w:val="none"/>
          <w:u w:val="single"/>
          <w:lang w:val="zh-CN"/>
        </w:rPr>
        <w:t>，</w:t>
      </w:r>
      <w:r>
        <w:rPr>
          <w:rFonts w:hint="eastAsia" w:ascii="Times New Roman" w:hAnsi="宋体"/>
          <w:color w:val="auto"/>
          <w:sz w:val="24"/>
          <w:highlight w:val="none"/>
          <w:lang w:val="zh-CN"/>
        </w:rPr>
        <w:t>各供应商报价必须低于采购预算</w:t>
      </w:r>
      <w:r>
        <w:rPr>
          <w:rFonts w:hint="eastAsia" w:ascii="Times New Roman" w:hAnsi="宋体"/>
          <w:color w:val="auto"/>
          <w:sz w:val="24"/>
          <w:lang w:val="zh-CN"/>
        </w:rPr>
        <w:t>价，否则其磋商将被拒绝；</w:t>
      </w:r>
    </w:p>
    <w:p>
      <w:pPr>
        <w:adjustRightInd w:val="0"/>
        <w:snapToGrid w:val="0"/>
        <w:spacing w:line="516" w:lineRule="exact"/>
        <w:ind w:firstLine="646"/>
        <w:rPr>
          <w:rFonts w:hint="default" w:ascii="Times New Roman" w:hAnsi="宋体"/>
          <w:b/>
          <w:bCs/>
          <w:color w:val="auto"/>
          <w:sz w:val="24"/>
          <w:lang w:val="en-US" w:eastAsia="zh-CN"/>
        </w:rPr>
      </w:pPr>
      <w:r>
        <w:rPr>
          <w:rFonts w:hint="eastAsia" w:ascii="Times New Roman" w:hAnsi="宋体"/>
          <w:b/>
          <w:bCs/>
          <w:color w:val="auto"/>
          <w:sz w:val="24"/>
          <w:lang w:val="en-US" w:eastAsia="zh-CN"/>
        </w:rPr>
        <w:t>二、工期及质量等级</w:t>
      </w:r>
    </w:p>
    <w:p>
      <w:pPr>
        <w:adjustRightInd w:val="0"/>
        <w:snapToGrid w:val="0"/>
        <w:spacing w:line="516" w:lineRule="exact"/>
        <w:ind w:firstLine="646"/>
        <w:rPr>
          <w:rFonts w:hint="eastAsia" w:ascii="Times New Roman" w:hAnsi="宋体"/>
          <w:color w:val="auto"/>
          <w:sz w:val="24"/>
          <w:highlight w:val="none"/>
          <w:lang w:val="zh-CN" w:eastAsia="zh-CN"/>
        </w:rPr>
      </w:pPr>
      <w:r>
        <w:rPr>
          <w:rFonts w:hint="eastAsia" w:ascii="Times New Roman" w:hAnsi="宋体"/>
          <w:color w:val="auto"/>
          <w:sz w:val="24"/>
          <w:highlight w:val="none"/>
          <w:lang w:val="zh-CN" w:eastAsia="zh-CN"/>
        </w:rPr>
        <w:t>本磋商文件规定的完成本项目施工的工期为</w:t>
      </w:r>
      <w:r>
        <w:rPr>
          <w:rFonts w:hint="eastAsia" w:hAnsi="宋体"/>
          <w:color w:val="auto"/>
          <w:sz w:val="24"/>
          <w:highlight w:val="none"/>
          <w:lang w:val="en-US" w:eastAsia="zh-CN"/>
        </w:rPr>
        <w:t>90</w:t>
      </w:r>
      <w:r>
        <w:rPr>
          <w:rFonts w:hint="eastAsia" w:ascii="Times New Roman" w:hAnsi="宋体"/>
          <w:color w:val="auto"/>
          <w:sz w:val="24"/>
          <w:highlight w:val="none"/>
          <w:lang w:val="zh-CN" w:eastAsia="zh-CN"/>
        </w:rPr>
        <w:t>天，质量等级为合格。供应商承诺的工期及质量等级不满足磋商文件的，其磋商将被拒绝。</w:t>
      </w:r>
    </w:p>
    <w:p>
      <w:pPr>
        <w:adjustRightInd w:val="0"/>
        <w:snapToGrid w:val="0"/>
        <w:spacing w:line="516" w:lineRule="exact"/>
        <w:ind w:firstLine="646"/>
        <w:rPr>
          <w:rFonts w:hint="eastAsia" w:ascii="Times New Roman" w:hAnsi="宋体"/>
          <w:b/>
          <w:bCs/>
          <w:color w:val="auto"/>
          <w:sz w:val="24"/>
          <w:lang w:val="en-US" w:eastAsia="zh-CN"/>
        </w:rPr>
      </w:pPr>
      <w:r>
        <w:rPr>
          <w:rFonts w:hint="eastAsia" w:ascii="Times New Roman" w:hAnsi="宋体"/>
          <w:b/>
          <w:bCs/>
          <w:color w:val="auto"/>
          <w:sz w:val="24"/>
          <w:lang w:val="en-US" w:eastAsia="zh-CN"/>
        </w:rPr>
        <w:t>三、</w:t>
      </w:r>
      <w:r>
        <w:rPr>
          <w:rFonts w:hint="eastAsia" w:hAnsi="宋体"/>
          <w:b/>
          <w:bCs/>
          <w:color w:val="auto"/>
          <w:sz w:val="24"/>
          <w:lang w:val="en-US" w:eastAsia="zh-CN"/>
        </w:rPr>
        <w:t>项目概况及内容</w:t>
      </w:r>
      <w:r>
        <w:rPr>
          <w:rFonts w:hint="eastAsia" w:ascii="Times New Roman" w:hAnsi="宋体"/>
          <w:b/>
          <w:bCs/>
          <w:color w:val="auto"/>
          <w:sz w:val="24"/>
          <w:lang w:val="en-US" w:eastAsia="zh-CN"/>
        </w:rPr>
        <w:t>：</w:t>
      </w:r>
    </w:p>
    <w:p>
      <w:pPr>
        <w:adjustRightInd w:val="0"/>
        <w:snapToGrid w:val="0"/>
        <w:spacing w:line="516" w:lineRule="exact"/>
        <w:ind w:firstLine="646"/>
        <w:rPr>
          <w:rFonts w:hint="eastAsia" w:ascii="Times New Roman" w:hAnsi="宋体"/>
          <w:color w:val="auto"/>
          <w:sz w:val="24"/>
          <w:szCs w:val="22"/>
          <w:lang w:val="zh-CN" w:eastAsia="zh-CN"/>
        </w:rPr>
      </w:pPr>
      <w:r>
        <w:rPr>
          <w:rFonts w:hint="eastAsia" w:hAnsi="宋体"/>
          <w:color w:val="auto"/>
          <w:sz w:val="24"/>
          <w:szCs w:val="22"/>
          <w:lang w:val="en-US" w:eastAsia="zh-CN"/>
        </w:rPr>
        <w:t>（</w:t>
      </w:r>
      <w:r>
        <w:rPr>
          <w:rFonts w:hint="eastAsia" w:ascii="Times New Roman" w:hAnsi="宋体"/>
          <w:color w:val="auto"/>
          <w:sz w:val="24"/>
          <w:szCs w:val="22"/>
          <w:lang w:val="en-US" w:eastAsia="zh-CN"/>
        </w:rPr>
        <w:t>一</w:t>
      </w:r>
      <w:r>
        <w:rPr>
          <w:rFonts w:hint="eastAsia" w:hAnsi="宋体"/>
          <w:color w:val="auto"/>
          <w:sz w:val="24"/>
          <w:szCs w:val="22"/>
          <w:lang w:val="en-US" w:eastAsia="zh-CN"/>
        </w:rPr>
        <w:t>）</w:t>
      </w:r>
      <w:r>
        <w:rPr>
          <w:rFonts w:hint="eastAsia" w:ascii="Times New Roman" w:hAnsi="宋体"/>
          <w:color w:val="auto"/>
          <w:sz w:val="24"/>
          <w:szCs w:val="22"/>
          <w:lang w:val="en-US" w:eastAsia="zh-CN"/>
        </w:rPr>
        <w:t xml:space="preserve">、工程概况： </w:t>
      </w:r>
    </w:p>
    <w:p>
      <w:pPr>
        <w:adjustRightInd w:val="0"/>
        <w:snapToGrid w:val="0"/>
        <w:spacing w:line="516" w:lineRule="exact"/>
        <w:ind w:firstLine="646"/>
        <w:rPr>
          <w:rFonts w:hint="eastAsia" w:ascii="Times New Roman" w:hAnsi="宋体"/>
          <w:color w:val="auto"/>
          <w:sz w:val="24"/>
          <w:lang w:val="zh-CN" w:eastAsia="zh-CN"/>
        </w:rPr>
      </w:pPr>
      <w:r>
        <w:rPr>
          <w:rFonts w:hint="eastAsia" w:ascii="Times New Roman" w:hAnsi="宋体"/>
          <w:color w:val="auto"/>
          <w:sz w:val="24"/>
          <w:lang w:val="en-US" w:eastAsia="zh-CN"/>
        </w:rPr>
        <w:t>1．工程名称：汉阴县 2023 年城镇老旧小区改造(饮食服务公司家属楼、药材公司家属楼)项目。</w:t>
      </w:r>
    </w:p>
    <w:p>
      <w:pPr>
        <w:pStyle w:val="9"/>
        <w:rPr>
          <w:rFonts w:hint="eastAsia"/>
          <w:lang w:eastAsia="zh-CN"/>
        </w:rPr>
        <w:sectPr>
          <w:headerReference r:id="rId9" w:type="default"/>
          <w:footerReference r:id="rId10" w:type="default"/>
          <w:pgSz w:w="11906" w:h="16838"/>
          <w:pgMar w:top="1417" w:right="1304" w:bottom="1134" w:left="1587" w:header="851" w:footer="992" w:gutter="0"/>
          <w:pgNumType w:fmt="decimal"/>
          <w:cols w:space="720" w:num="1"/>
          <w:rtlGutter w:val="0"/>
          <w:docGrid w:linePitch="312" w:charSpace="0"/>
        </w:sectPr>
      </w:pPr>
    </w:p>
    <w:p>
      <w:pPr>
        <w:pStyle w:val="6"/>
        <w:jc w:val="center"/>
        <w:rPr>
          <w:rFonts w:hint="eastAsia" w:ascii="Times New Roman" w:hAnsi="宋体" w:eastAsia="宋体" w:cs="Times New Roman"/>
          <w:b/>
          <w:bCs/>
          <w:color w:val="auto"/>
          <w:kern w:val="2"/>
          <w:sz w:val="24"/>
          <w:szCs w:val="20"/>
          <w:highlight w:val="none"/>
          <w:lang w:val="en-US" w:eastAsia="zh-CN" w:bidi="ar-SA"/>
        </w:rPr>
      </w:pPr>
      <w:r>
        <w:rPr>
          <w:rFonts w:hint="eastAsia" w:ascii="Times New Roman" w:hAnsi="宋体" w:eastAsia="宋体" w:cs="Times New Roman"/>
          <w:b/>
          <w:bCs/>
          <w:color w:val="auto"/>
          <w:kern w:val="2"/>
          <w:sz w:val="24"/>
          <w:szCs w:val="20"/>
          <w:highlight w:val="none"/>
          <w:lang w:val="en-US" w:eastAsia="zh-CN" w:bidi="ar-SA"/>
        </w:rPr>
        <w:t>编制说明</w:t>
      </w:r>
    </w:p>
    <w:p>
      <w:pPr>
        <w:pStyle w:val="6"/>
        <w:rPr>
          <w:rFonts w:hint="eastAsia" w:ascii="Times New Roman" w:hAnsi="宋体" w:eastAsia="宋体" w:cs="Times New Roman"/>
          <w:b w:val="0"/>
          <w:bCs w:val="0"/>
          <w:color w:val="auto"/>
          <w:kern w:val="2"/>
          <w:sz w:val="24"/>
          <w:szCs w:val="20"/>
          <w:highlight w:val="none"/>
          <w:lang w:val="en-US" w:eastAsia="zh-CN" w:bidi="ar-SA"/>
        </w:rPr>
      </w:pPr>
      <w:r>
        <w:rPr>
          <w:rFonts w:hint="eastAsia" w:ascii="Times New Roman" w:hAnsi="宋体" w:eastAsia="宋体" w:cs="Times New Roman"/>
          <w:b w:val="0"/>
          <w:bCs w:val="0"/>
          <w:color w:val="auto"/>
          <w:kern w:val="2"/>
          <w:sz w:val="24"/>
          <w:szCs w:val="20"/>
          <w:highlight w:val="none"/>
          <w:lang w:val="en-US" w:eastAsia="zh-CN" w:bidi="ar-SA"/>
        </w:rPr>
        <w:t xml:space="preserve">工程概况：    </w:t>
      </w:r>
    </w:p>
    <w:p>
      <w:pPr>
        <w:pStyle w:val="6"/>
        <w:rPr>
          <w:rFonts w:hint="eastAsia" w:ascii="Times New Roman" w:hAnsi="宋体" w:eastAsia="宋体" w:cs="Times New Roman"/>
          <w:b w:val="0"/>
          <w:bCs w:val="0"/>
          <w:color w:val="auto"/>
          <w:kern w:val="2"/>
          <w:sz w:val="24"/>
          <w:szCs w:val="20"/>
          <w:highlight w:val="none"/>
          <w:lang w:val="en-US" w:eastAsia="zh-CN" w:bidi="ar-SA"/>
        </w:rPr>
      </w:pPr>
      <w:r>
        <w:rPr>
          <w:rFonts w:hint="eastAsia" w:ascii="Times New Roman" w:hAnsi="宋体" w:eastAsia="宋体" w:cs="Times New Roman"/>
          <w:b w:val="0"/>
          <w:bCs w:val="0"/>
          <w:color w:val="auto"/>
          <w:kern w:val="2"/>
          <w:sz w:val="24"/>
          <w:szCs w:val="20"/>
          <w:highlight w:val="none"/>
          <w:lang w:val="en-US" w:eastAsia="zh-CN" w:bidi="ar-SA"/>
        </w:rPr>
        <w:t>本工程为汉阴县2023年城镇老旧小区改造项目（饮食服务公司家属楼、药材公司家属楼），工程实施地点为陕西省安康市汉阴县县城。本工程主要内容为北城小区的配套设施改造（室外道路及附属设施、安防、电气、燃气及雨污水管网）和楼宇外立面及楼梯间、屋面改造。小区占地面积1486.07平方米，总建筑面积4251.64平方米。具体工程内容详见设计图纸。</w:t>
      </w:r>
    </w:p>
    <w:p>
      <w:pPr>
        <w:pStyle w:val="6"/>
        <w:rPr>
          <w:rFonts w:hint="eastAsia" w:ascii="Times New Roman" w:hAnsi="宋体" w:eastAsia="宋体" w:cs="Times New Roman"/>
          <w:b w:val="0"/>
          <w:bCs w:val="0"/>
          <w:color w:val="auto"/>
          <w:kern w:val="2"/>
          <w:sz w:val="24"/>
          <w:szCs w:val="20"/>
          <w:highlight w:val="none"/>
          <w:lang w:val="en-US" w:eastAsia="zh-CN" w:bidi="ar-SA"/>
        </w:rPr>
      </w:pPr>
      <w:r>
        <w:rPr>
          <w:rFonts w:hint="eastAsia" w:ascii="Times New Roman" w:hAnsi="宋体" w:eastAsia="宋体" w:cs="Times New Roman"/>
          <w:b w:val="0"/>
          <w:bCs w:val="0"/>
          <w:color w:val="auto"/>
          <w:kern w:val="2"/>
          <w:sz w:val="24"/>
          <w:szCs w:val="20"/>
          <w:highlight w:val="none"/>
          <w:lang w:val="en-US" w:eastAsia="zh-CN" w:bidi="ar-SA"/>
        </w:rPr>
        <w:t>二、编制依据：</w:t>
      </w:r>
    </w:p>
    <w:p>
      <w:pPr>
        <w:pStyle w:val="6"/>
        <w:rPr>
          <w:rFonts w:hint="eastAsia" w:ascii="Times New Roman" w:hAnsi="宋体" w:eastAsia="宋体" w:cs="Times New Roman"/>
          <w:b w:val="0"/>
          <w:bCs w:val="0"/>
          <w:color w:val="auto"/>
          <w:kern w:val="2"/>
          <w:sz w:val="24"/>
          <w:szCs w:val="20"/>
          <w:highlight w:val="none"/>
          <w:lang w:val="en-US" w:eastAsia="zh-CN" w:bidi="ar-SA"/>
        </w:rPr>
      </w:pPr>
      <w:r>
        <w:rPr>
          <w:rFonts w:hint="eastAsia" w:ascii="Times New Roman" w:hAnsi="宋体" w:eastAsia="宋体" w:cs="Times New Roman"/>
          <w:b w:val="0"/>
          <w:bCs w:val="0"/>
          <w:color w:val="auto"/>
          <w:kern w:val="2"/>
          <w:sz w:val="24"/>
          <w:szCs w:val="20"/>
          <w:highlight w:val="none"/>
          <w:lang w:val="en-US" w:eastAsia="zh-CN" w:bidi="ar-SA"/>
        </w:rPr>
        <w:t>1、《2009陕西省建设工程工程量清单计价规则》。（2009版）</w:t>
      </w:r>
    </w:p>
    <w:p>
      <w:pPr>
        <w:pStyle w:val="6"/>
        <w:rPr>
          <w:rFonts w:hint="eastAsia" w:ascii="Times New Roman" w:hAnsi="宋体" w:eastAsia="宋体" w:cs="Times New Roman"/>
          <w:b w:val="0"/>
          <w:bCs w:val="0"/>
          <w:color w:val="auto"/>
          <w:kern w:val="2"/>
          <w:sz w:val="24"/>
          <w:szCs w:val="20"/>
          <w:highlight w:val="none"/>
          <w:lang w:val="en-US" w:eastAsia="zh-CN" w:bidi="ar-SA"/>
        </w:rPr>
      </w:pPr>
      <w:r>
        <w:rPr>
          <w:rFonts w:hint="eastAsia" w:ascii="Times New Roman" w:hAnsi="宋体" w:eastAsia="宋体" w:cs="Times New Roman"/>
          <w:b w:val="0"/>
          <w:bCs w:val="0"/>
          <w:color w:val="auto"/>
          <w:kern w:val="2"/>
          <w:sz w:val="24"/>
          <w:szCs w:val="20"/>
          <w:highlight w:val="none"/>
          <w:lang w:val="en-US" w:eastAsia="zh-CN" w:bidi="ar-SA"/>
        </w:rPr>
        <w:t>2、施工设计图纸。</w:t>
      </w:r>
    </w:p>
    <w:p>
      <w:pPr>
        <w:pStyle w:val="6"/>
        <w:rPr>
          <w:rFonts w:hint="eastAsia" w:ascii="Times New Roman" w:hAnsi="宋体" w:eastAsia="宋体" w:cs="Times New Roman"/>
          <w:b w:val="0"/>
          <w:bCs w:val="0"/>
          <w:color w:val="auto"/>
          <w:kern w:val="2"/>
          <w:sz w:val="24"/>
          <w:szCs w:val="20"/>
          <w:highlight w:val="none"/>
          <w:lang w:val="en-US" w:eastAsia="zh-CN" w:bidi="ar-SA"/>
        </w:rPr>
      </w:pPr>
      <w:r>
        <w:rPr>
          <w:rFonts w:hint="eastAsia" w:ascii="Times New Roman" w:hAnsi="宋体" w:eastAsia="宋体" w:cs="Times New Roman"/>
          <w:b w:val="0"/>
          <w:bCs w:val="0"/>
          <w:color w:val="auto"/>
          <w:kern w:val="2"/>
          <w:sz w:val="24"/>
          <w:szCs w:val="20"/>
          <w:highlight w:val="none"/>
          <w:lang w:val="en-US" w:eastAsia="zh-CN" w:bidi="ar-SA"/>
        </w:rPr>
        <w:t>3、施工设计图中选用的相关标准图集。</w:t>
      </w:r>
    </w:p>
    <w:p>
      <w:pPr>
        <w:pStyle w:val="6"/>
        <w:rPr>
          <w:rFonts w:hint="eastAsia" w:ascii="Times New Roman" w:hAnsi="宋体" w:eastAsia="宋体" w:cs="Times New Roman"/>
          <w:b w:val="0"/>
          <w:bCs w:val="0"/>
          <w:color w:val="auto"/>
          <w:kern w:val="2"/>
          <w:sz w:val="24"/>
          <w:szCs w:val="20"/>
          <w:highlight w:val="none"/>
          <w:lang w:val="en-US" w:eastAsia="zh-CN" w:bidi="ar-SA"/>
        </w:rPr>
      </w:pPr>
      <w:r>
        <w:rPr>
          <w:rFonts w:hint="eastAsia" w:ascii="Times New Roman" w:hAnsi="宋体" w:eastAsia="宋体" w:cs="Times New Roman"/>
          <w:b w:val="0"/>
          <w:bCs w:val="0"/>
          <w:color w:val="auto"/>
          <w:kern w:val="2"/>
          <w:sz w:val="24"/>
          <w:szCs w:val="20"/>
          <w:highlight w:val="none"/>
          <w:lang w:val="en-US" w:eastAsia="zh-CN" w:bidi="ar-SA"/>
        </w:rPr>
        <w:t>三、投标人计价要求：</w:t>
      </w:r>
    </w:p>
    <w:p>
      <w:pPr>
        <w:pStyle w:val="6"/>
        <w:rPr>
          <w:rFonts w:hint="eastAsia" w:ascii="Times New Roman" w:hAnsi="宋体" w:eastAsia="宋体" w:cs="Times New Roman"/>
          <w:b w:val="0"/>
          <w:bCs w:val="0"/>
          <w:color w:val="auto"/>
          <w:kern w:val="2"/>
          <w:sz w:val="24"/>
          <w:szCs w:val="20"/>
          <w:highlight w:val="none"/>
          <w:lang w:val="en-US" w:eastAsia="zh-CN" w:bidi="ar-SA"/>
        </w:rPr>
      </w:pPr>
      <w:r>
        <w:rPr>
          <w:rFonts w:hint="eastAsia" w:ascii="Times New Roman" w:hAnsi="宋体" w:eastAsia="宋体" w:cs="Times New Roman"/>
          <w:b w:val="0"/>
          <w:bCs w:val="0"/>
          <w:color w:val="auto"/>
          <w:kern w:val="2"/>
          <w:sz w:val="24"/>
          <w:szCs w:val="20"/>
          <w:highlight w:val="none"/>
          <w:lang w:val="en-US" w:eastAsia="zh-CN" w:bidi="ar-SA"/>
        </w:rPr>
        <w:t>1、投标人应依据《计价规则》规定和招标文件要求进行计价。工程量清单计价内容包括分部分项工程费、措施项目费、其它项目费和规费、税金。工程量清单计价以综合单价计价，综合单价应根据《计价规则》的程序组价。</w:t>
      </w:r>
    </w:p>
    <w:p>
      <w:pPr>
        <w:pStyle w:val="6"/>
        <w:rPr>
          <w:rFonts w:hint="eastAsia" w:ascii="Times New Roman" w:hAnsi="宋体" w:eastAsia="宋体" w:cs="Times New Roman"/>
          <w:b w:val="0"/>
          <w:bCs w:val="0"/>
          <w:color w:val="auto"/>
          <w:kern w:val="2"/>
          <w:sz w:val="24"/>
          <w:szCs w:val="20"/>
          <w:highlight w:val="none"/>
          <w:lang w:val="en-US" w:eastAsia="zh-CN" w:bidi="ar-SA"/>
        </w:rPr>
      </w:pPr>
      <w:r>
        <w:rPr>
          <w:rFonts w:hint="eastAsia" w:ascii="Times New Roman" w:hAnsi="宋体" w:eastAsia="宋体" w:cs="Times New Roman"/>
          <w:b w:val="0"/>
          <w:bCs w:val="0"/>
          <w:color w:val="auto"/>
          <w:kern w:val="2"/>
          <w:sz w:val="24"/>
          <w:szCs w:val="20"/>
          <w:highlight w:val="none"/>
          <w:lang w:val="en-US" w:eastAsia="zh-CN" w:bidi="ar-SA"/>
        </w:rPr>
        <w:t>2、工程量清单中的每一个项目都需填入单价，对于没有填入单价或总额价的项目，其费用应视为已包括在工程量的其它单价或总额中、承包人必须按监理工程师指令完成工程量清单中未填入单价或总额价的工程项目。</w:t>
      </w:r>
    </w:p>
    <w:p>
      <w:pPr>
        <w:pStyle w:val="6"/>
        <w:rPr>
          <w:rFonts w:hint="eastAsia" w:ascii="Times New Roman" w:hAnsi="宋体" w:eastAsia="宋体" w:cs="Times New Roman"/>
          <w:b w:val="0"/>
          <w:bCs w:val="0"/>
          <w:color w:val="auto"/>
          <w:kern w:val="2"/>
          <w:sz w:val="24"/>
          <w:szCs w:val="20"/>
          <w:highlight w:val="none"/>
          <w:lang w:val="en-US" w:eastAsia="zh-CN" w:bidi="ar-SA"/>
        </w:rPr>
      </w:pPr>
      <w:r>
        <w:rPr>
          <w:rFonts w:hint="eastAsia" w:ascii="Times New Roman" w:hAnsi="宋体" w:eastAsia="宋体" w:cs="Times New Roman"/>
          <w:b w:val="0"/>
          <w:bCs w:val="0"/>
          <w:color w:val="auto"/>
          <w:kern w:val="2"/>
          <w:sz w:val="24"/>
          <w:szCs w:val="20"/>
          <w:highlight w:val="none"/>
          <w:lang w:val="en-US" w:eastAsia="zh-CN" w:bidi="ar-SA"/>
        </w:rPr>
        <w:t>3、本工程量清单所提供的工程项目其工程内容仅表达了主要工程做法，报价时各投标单位应依据图纸用料说明、相关图集，结合招标文件、技术规范、图纸等文件来进行组价。</w:t>
      </w:r>
    </w:p>
    <w:p>
      <w:pPr>
        <w:pStyle w:val="6"/>
        <w:rPr>
          <w:rFonts w:hint="eastAsia" w:ascii="Times New Roman" w:hAnsi="宋体" w:eastAsia="宋体" w:cs="Times New Roman"/>
          <w:b w:val="0"/>
          <w:bCs w:val="0"/>
          <w:color w:val="auto"/>
          <w:kern w:val="2"/>
          <w:sz w:val="24"/>
          <w:szCs w:val="20"/>
          <w:highlight w:val="none"/>
          <w:lang w:val="en-US" w:eastAsia="zh-CN" w:bidi="ar-SA"/>
        </w:rPr>
      </w:pPr>
      <w:r>
        <w:rPr>
          <w:rFonts w:hint="eastAsia" w:ascii="Times New Roman" w:hAnsi="宋体" w:eastAsia="宋体" w:cs="Times New Roman"/>
          <w:b w:val="0"/>
          <w:bCs w:val="0"/>
          <w:color w:val="auto"/>
          <w:kern w:val="2"/>
          <w:sz w:val="24"/>
          <w:szCs w:val="20"/>
          <w:highlight w:val="none"/>
          <w:lang w:val="en-US" w:eastAsia="zh-CN" w:bidi="ar-SA"/>
        </w:rPr>
        <w:t>4、投标人根据《计价规则》规定和投标文件要求格式计价，其中人工费、材料费、机械费，投标人应根据施工组织设计、企业实际情况、市场信息价自主报价。组价时应考虑以下因素：人工费、材料费、机械费社会价格浮动因素，自然灾害及停水、停电、停窝工损失等风险费用。</w:t>
      </w:r>
    </w:p>
    <w:p>
      <w:pPr>
        <w:pStyle w:val="6"/>
        <w:rPr>
          <w:rFonts w:hint="eastAsia" w:ascii="Times New Roman" w:hAnsi="宋体" w:eastAsia="宋体" w:cs="Times New Roman"/>
          <w:b w:val="0"/>
          <w:bCs w:val="0"/>
          <w:color w:val="auto"/>
          <w:kern w:val="2"/>
          <w:sz w:val="24"/>
          <w:szCs w:val="20"/>
          <w:highlight w:val="none"/>
          <w:lang w:val="en-US" w:eastAsia="zh-CN" w:bidi="ar-SA"/>
        </w:rPr>
      </w:pPr>
      <w:r>
        <w:rPr>
          <w:rFonts w:hint="eastAsia" w:ascii="Times New Roman" w:hAnsi="宋体" w:eastAsia="宋体" w:cs="Times New Roman"/>
          <w:b w:val="0"/>
          <w:bCs w:val="0"/>
          <w:color w:val="auto"/>
          <w:kern w:val="2"/>
          <w:sz w:val="24"/>
          <w:szCs w:val="20"/>
          <w:highlight w:val="none"/>
          <w:lang w:val="en-US" w:eastAsia="zh-CN" w:bidi="ar-SA"/>
        </w:rPr>
        <w:t>四、需要说明的问题</w:t>
      </w:r>
    </w:p>
    <w:p>
      <w:pPr>
        <w:pStyle w:val="6"/>
        <w:rPr>
          <w:rFonts w:hint="eastAsia" w:ascii="Times New Roman" w:hAnsi="宋体" w:eastAsia="宋体" w:cs="Times New Roman"/>
          <w:b w:val="0"/>
          <w:bCs w:val="0"/>
          <w:color w:val="auto"/>
          <w:kern w:val="2"/>
          <w:sz w:val="24"/>
          <w:szCs w:val="20"/>
          <w:highlight w:val="none"/>
          <w:lang w:val="en-US" w:eastAsia="zh-CN" w:bidi="ar-SA"/>
        </w:rPr>
      </w:pPr>
      <w:r>
        <w:rPr>
          <w:rFonts w:hint="eastAsia" w:ascii="Times New Roman" w:hAnsi="宋体" w:eastAsia="宋体" w:cs="Times New Roman"/>
          <w:b w:val="0"/>
          <w:bCs w:val="0"/>
          <w:color w:val="auto"/>
          <w:kern w:val="2"/>
          <w:sz w:val="24"/>
          <w:szCs w:val="20"/>
          <w:highlight w:val="none"/>
          <w:lang w:val="en-US" w:eastAsia="zh-CN" w:bidi="ar-SA"/>
        </w:rPr>
        <w:t>1、最高限价采用广联达云计价平台软件6.3版本编制。</w:t>
      </w:r>
    </w:p>
    <w:p>
      <w:pPr>
        <w:pStyle w:val="6"/>
        <w:rPr>
          <w:rFonts w:hint="eastAsia" w:ascii="Times New Roman" w:hAnsi="宋体" w:eastAsia="宋体" w:cs="Times New Roman"/>
          <w:b w:val="0"/>
          <w:bCs w:val="0"/>
          <w:color w:val="auto"/>
          <w:kern w:val="2"/>
          <w:sz w:val="24"/>
          <w:szCs w:val="20"/>
          <w:highlight w:val="none"/>
          <w:lang w:val="en-US" w:eastAsia="zh-CN" w:bidi="ar-SA"/>
        </w:rPr>
      </w:pPr>
      <w:r>
        <w:rPr>
          <w:rFonts w:hint="eastAsia" w:ascii="Times New Roman" w:hAnsi="宋体" w:eastAsia="宋体" w:cs="Times New Roman"/>
          <w:b w:val="0"/>
          <w:bCs w:val="0"/>
          <w:color w:val="auto"/>
          <w:kern w:val="2"/>
          <w:sz w:val="24"/>
          <w:szCs w:val="20"/>
          <w:highlight w:val="none"/>
          <w:lang w:val="en-US" w:eastAsia="zh-CN" w:bidi="ar-SA"/>
        </w:rPr>
        <w:t>2、最高限价编制执行《安康工程造价管理信息》2023年第1期及市场询价。</w:t>
      </w:r>
    </w:p>
    <w:p>
      <w:pPr>
        <w:pStyle w:val="6"/>
        <w:rPr>
          <w:rFonts w:hint="eastAsia" w:ascii="Times New Roman" w:hAnsi="宋体" w:eastAsia="宋体" w:cs="Times New Roman"/>
          <w:b w:val="0"/>
          <w:bCs w:val="0"/>
          <w:color w:val="auto"/>
          <w:kern w:val="2"/>
          <w:sz w:val="24"/>
          <w:szCs w:val="20"/>
          <w:highlight w:val="none"/>
          <w:lang w:val="en-US" w:eastAsia="zh-CN" w:bidi="ar-SA"/>
        </w:rPr>
      </w:pPr>
      <w:r>
        <w:rPr>
          <w:rFonts w:hint="eastAsia" w:ascii="Times New Roman" w:hAnsi="宋体" w:eastAsia="宋体" w:cs="Times New Roman"/>
          <w:b w:val="0"/>
          <w:bCs w:val="0"/>
          <w:color w:val="auto"/>
          <w:kern w:val="2"/>
          <w:sz w:val="24"/>
          <w:szCs w:val="20"/>
          <w:highlight w:val="none"/>
          <w:lang w:val="en-US" w:eastAsia="zh-CN" w:bidi="ar-SA"/>
        </w:rPr>
        <w:t>3、最高限价编制人工费执行陕建发【2021】1097号文件。</w:t>
      </w:r>
    </w:p>
    <w:p>
      <w:pPr>
        <w:pStyle w:val="6"/>
        <w:rPr>
          <w:rFonts w:hint="eastAsia" w:ascii="Times New Roman" w:hAnsi="宋体" w:eastAsia="宋体" w:cs="Times New Roman"/>
          <w:b w:val="0"/>
          <w:bCs w:val="0"/>
          <w:color w:val="auto"/>
          <w:kern w:val="2"/>
          <w:sz w:val="24"/>
          <w:szCs w:val="20"/>
          <w:highlight w:val="none"/>
          <w:lang w:val="en-US" w:eastAsia="zh-CN" w:bidi="ar-SA"/>
        </w:rPr>
      </w:pPr>
      <w:r>
        <w:rPr>
          <w:rFonts w:hint="eastAsia" w:ascii="Times New Roman" w:hAnsi="宋体" w:eastAsia="宋体" w:cs="Times New Roman"/>
          <w:b w:val="0"/>
          <w:bCs w:val="0"/>
          <w:color w:val="auto"/>
          <w:kern w:val="2"/>
          <w:sz w:val="24"/>
          <w:szCs w:val="20"/>
          <w:highlight w:val="none"/>
          <w:lang w:val="en-US" w:eastAsia="zh-CN" w:bidi="ar-SA"/>
        </w:rPr>
        <w:t>4、最高限价编制执行陕建发【2019】45号文件进行增值税调整。</w:t>
      </w:r>
    </w:p>
    <w:p>
      <w:pPr>
        <w:pStyle w:val="6"/>
        <w:rPr>
          <w:rFonts w:hint="eastAsia" w:ascii="Times New Roman" w:hAnsi="宋体" w:eastAsia="宋体" w:cs="Times New Roman"/>
          <w:b w:val="0"/>
          <w:bCs w:val="0"/>
          <w:color w:val="auto"/>
          <w:kern w:val="2"/>
          <w:sz w:val="24"/>
          <w:szCs w:val="20"/>
          <w:highlight w:val="none"/>
          <w:lang w:val="en-US" w:eastAsia="zh-CN" w:bidi="ar-SA"/>
        </w:rPr>
      </w:pPr>
      <w:r>
        <w:rPr>
          <w:rFonts w:hint="eastAsia" w:ascii="Times New Roman" w:hAnsi="宋体" w:eastAsia="宋体" w:cs="Times New Roman"/>
          <w:b w:val="0"/>
          <w:bCs w:val="0"/>
          <w:color w:val="auto"/>
          <w:kern w:val="2"/>
          <w:sz w:val="24"/>
          <w:szCs w:val="20"/>
          <w:highlight w:val="none"/>
          <w:lang w:val="en-US" w:eastAsia="zh-CN" w:bidi="ar-SA"/>
        </w:rPr>
        <w:t>5、最高限价编制执行陕建发【2019】1246号文件调整安全文明施工费。</w:t>
      </w:r>
    </w:p>
    <w:p>
      <w:pPr>
        <w:pStyle w:val="6"/>
        <w:rPr>
          <w:rFonts w:hint="eastAsia" w:ascii="Times New Roman" w:hAnsi="宋体" w:eastAsia="宋体" w:cs="Times New Roman"/>
          <w:b w:val="0"/>
          <w:bCs w:val="0"/>
          <w:color w:val="auto"/>
          <w:kern w:val="2"/>
          <w:sz w:val="24"/>
          <w:szCs w:val="20"/>
          <w:highlight w:val="none"/>
          <w:lang w:val="en-US" w:eastAsia="zh-CN" w:bidi="ar-SA"/>
        </w:rPr>
      </w:pPr>
      <w:r>
        <w:rPr>
          <w:rFonts w:hint="eastAsia" w:ascii="Times New Roman" w:hAnsi="宋体" w:eastAsia="宋体" w:cs="Times New Roman"/>
          <w:b w:val="0"/>
          <w:bCs w:val="0"/>
          <w:color w:val="auto"/>
          <w:kern w:val="2"/>
          <w:sz w:val="24"/>
          <w:szCs w:val="20"/>
          <w:highlight w:val="none"/>
          <w:lang w:val="en-US" w:eastAsia="zh-CN" w:bidi="ar-SA"/>
        </w:rPr>
        <w:t>6、最高限价编制执行陕建发【2020】1097号文件计算安全生产责任险。</w:t>
      </w:r>
    </w:p>
    <w:p>
      <w:pPr>
        <w:pStyle w:val="6"/>
        <w:rPr>
          <w:rFonts w:hint="eastAsia" w:ascii="Times New Roman" w:hAnsi="宋体" w:eastAsia="宋体" w:cs="Times New Roman"/>
          <w:b w:val="0"/>
          <w:bCs w:val="0"/>
          <w:color w:val="auto"/>
          <w:kern w:val="2"/>
          <w:sz w:val="24"/>
          <w:szCs w:val="20"/>
          <w:highlight w:val="none"/>
          <w:lang w:val="en-US" w:eastAsia="zh-CN" w:bidi="ar-SA"/>
        </w:rPr>
      </w:pPr>
      <w:r>
        <w:rPr>
          <w:rFonts w:hint="eastAsia" w:ascii="Times New Roman" w:hAnsi="宋体" w:eastAsia="宋体" w:cs="Times New Roman"/>
          <w:b w:val="0"/>
          <w:bCs w:val="0"/>
          <w:color w:val="auto"/>
          <w:kern w:val="2"/>
          <w:sz w:val="24"/>
          <w:szCs w:val="20"/>
          <w:highlight w:val="none"/>
          <w:lang w:val="en-US" w:eastAsia="zh-CN" w:bidi="ar-SA"/>
        </w:rPr>
        <w:t>7、最高限价编制执行陕建发【2021】61号文件计算养老保险。</w:t>
      </w:r>
    </w:p>
    <w:p>
      <w:pPr>
        <w:pStyle w:val="6"/>
        <w:rPr>
          <w:rFonts w:hint="eastAsia" w:ascii="Times New Roman" w:hAnsi="宋体" w:eastAsia="宋体" w:cs="Times New Roman"/>
          <w:b w:val="0"/>
          <w:bCs w:val="0"/>
          <w:color w:val="auto"/>
          <w:kern w:val="2"/>
          <w:sz w:val="24"/>
          <w:szCs w:val="20"/>
          <w:highlight w:val="none"/>
          <w:lang w:val="en-US" w:eastAsia="zh-CN" w:bidi="ar-SA"/>
        </w:rPr>
      </w:pPr>
      <w:r>
        <w:rPr>
          <w:rFonts w:hint="eastAsia" w:ascii="Times New Roman" w:hAnsi="宋体" w:eastAsia="宋体" w:cs="Times New Roman"/>
          <w:b w:val="0"/>
          <w:bCs w:val="0"/>
          <w:color w:val="auto"/>
          <w:kern w:val="2"/>
          <w:sz w:val="24"/>
          <w:szCs w:val="20"/>
          <w:highlight w:val="none"/>
          <w:lang w:val="en-US" w:eastAsia="zh-CN" w:bidi="ar-SA"/>
        </w:rPr>
        <w:t>8、预算计算预留金10万元（其中饮食服务公司家属楼4万元，药材公司家属楼6万元），计入各小区建筑主体改造工程其他项目费中。</w:t>
      </w:r>
    </w:p>
    <w:p>
      <w:pPr>
        <w:pStyle w:val="6"/>
        <w:rPr>
          <w:rFonts w:hint="eastAsia" w:ascii="Times New Roman" w:hAnsi="宋体" w:eastAsia="宋体" w:cs="Times New Roman"/>
          <w:b w:val="0"/>
          <w:bCs w:val="0"/>
          <w:color w:val="auto"/>
          <w:kern w:val="2"/>
          <w:sz w:val="24"/>
          <w:szCs w:val="20"/>
          <w:highlight w:val="none"/>
          <w:lang w:val="en-US" w:eastAsia="zh-CN" w:bidi="ar-SA"/>
        </w:rPr>
      </w:pPr>
      <w:r>
        <w:rPr>
          <w:rFonts w:hint="eastAsia" w:ascii="Times New Roman" w:hAnsi="宋体" w:eastAsia="宋体" w:cs="Times New Roman"/>
          <w:b w:val="0"/>
          <w:bCs w:val="0"/>
          <w:color w:val="auto"/>
          <w:kern w:val="2"/>
          <w:sz w:val="24"/>
          <w:szCs w:val="20"/>
          <w:highlight w:val="none"/>
          <w:lang w:val="en-US" w:eastAsia="zh-CN" w:bidi="ar-SA"/>
        </w:rPr>
        <w:t>9、暂定价格表：</w:t>
      </w:r>
    </w:p>
    <w:tbl>
      <w:tblPr>
        <w:tblStyle w:val="18"/>
        <w:tblW w:w="9650" w:type="dxa"/>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3458"/>
        <w:gridCol w:w="1133"/>
        <w:gridCol w:w="2084"/>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Times New Roman" w:hAnsi="宋体" w:eastAsia="宋体" w:cs="Times New Roman"/>
                <w:b w:val="0"/>
                <w:bCs w:val="0"/>
                <w:color w:val="auto"/>
                <w:kern w:val="2"/>
                <w:sz w:val="24"/>
                <w:szCs w:val="20"/>
                <w:highlight w:val="none"/>
                <w:lang w:val="en-US" w:eastAsia="zh-CN" w:bidi="ar-SA"/>
              </w:rPr>
            </w:pPr>
            <w:r>
              <w:rPr>
                <w:rFonts w:hint="eastAsia" w:ascii="Times New Roman" w:hAnsi="宋体" w:eastAsia="宋体" w:cs="Times New Roman"/>
                <w:b w:val="0"/>
                <w:bCs w:val="0"/>
                <w:color w:val="auto"/>
                <w:kern w:val="2"/>
                <w:sz w:val="24"/>
                <w:szCs w:val="20"/>
                <w:highlight w:val="none"/>
                <w:lang w:val="en-US" w:eastAsia="zh-CN" w:bidi="ar-SA"/>
              </w:rPr>
              <w:t>序号</w:t>
            </w:r>
          </w:p>
        </w:tc>
        <w:tc>
          <w:tcPr>
            <w:tcW w:w="3458"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Times New Roman" w:hAnsi="宋体" w:eastAsia="宋体" w:cs="Times New Roman"/>
                <w:b w:val="0"/>
                <w:bCs w:val="0"/>
                <w:color w:val="auto"/>
                <w:kern w:val="2"/>
                <w:sz w:val="24"/>
                <w:szCs w:val="20"/>
                <w:highlight w:val="none"/>
                <w:lang w:val="en-US" w:eastAsia="zh-CN" w:bidi="ar-SA"/>
              </w:rPr>
            </w:pPr>
            <w:r>
              <w:rPr>
                <w:rFonts w:hint="eastAsia" w:ascii="Times New Roman" w:hAnsi="宋体" w:eastAsia="宋体" w:cs="Times New Roman"/>
                <w:b w:val="0"/>
                <w:bCs w:val="0"/>
                <w:color w:val="auto"/>
                <w:kern w:val="2"/>
                <w:sz w:val="24"/>
                <w:szCs w:val="20"/>
                <w:highlight w:val="none"/>
                <w:lang w:val="en-US" w:eastAsia="zh-CN" w:bidi="ar-SA"/>
              </w:rPr>
              <w:t>名称</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Times New Roman" w:hAnsi="宋体" w:eastAsia="宋体" w:cs="Times New Roman"/>
                <w:b w:val="0"/>
                <w:bCs w:val="0"/>
                <w:color w:val="auto"/>
                <w:kern w:val="2"/>
                <w:sz w:val="24"/>
                <w:szCs w:val="20"/>
                <w:highlight w:val="none"/>
                <w:lang w:val="en-US" w:eastAsia="zh-CN" w:bidi="ar-SA"/>
              </w:rPr>
            </w:pPr>
            <w:r>
              <w:rPr>
                <w:rFonts w:hint="eastAsia" w:ascii="Times New Roman" w:hAnsi="宋体" w:eastAsia="宋体" w:cs="Times New Roman"/>
                <w:b w:val="0"/>
                <w:bCs w:val="0"/>
                <w:color w:val="auto"/>
                <w:kern w:val="2"/>
                <w:sz w:val="24"/>
                <w:szCs w:val="20"/>
                <w:highlight w:val="none"/>
                <w:lang w:val="en-US" w:eastAsia="zh-CN" w:bidi="ar-SA"/>
              </w:rPr>
              <w:t>单位</w:t>
            </w:r>
          </w:p>
        </w:tc>
        <w:tc>
          <w:tcPr>
            <w:tcW w:w="2084"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Times New Roman" w:hAnsi="宋体" w:eastAsia="宋体" w:cs="Times New Roman"/>
                <w:b w:val="0"/>
                <w:bCs w:val="0"/>
                <w:color w:val="auto"/>
                <w:kern w:val="2"/>
                <w:sz w:val="24"/>
                <w:szCs w:val="20"/>
                <w:highlight w:val="none"/>
                <w:lang w:val="en-US" w:eastAsia="zh-CN" w:bidi="ar-SA"/>
              </w:rPr>
            </w:pPr>
            <w:r>
              <w:rPr>
                <w:rFonts w:hint="eastAsia" w:ascii="Times New Roman" w:hAnsi="宋体" w:eastAsia="宋体" w:cs="Times New Roman"/>
                <w:b w:val="0"/>
                <w:bCs w:val="0"/>
                <w:color w:val="auto"/>
                <w:kern w:val="2"/>
                <w:sz w:val="24"/>
                <w:szCs w:val="20"/>
                <w:highlight w:val="none"/>
                <w:lang w:val="en-US" w:eastAsia="zh-CN" w:bidi="ar-SA"/>
              </w:rPr>
              <w:t>单价/元</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Times New Roman" w:hAnsi="宋体" w:eastAsia="宋体" w:cs="Times New Roman"/>
                <w:b w:val="0"/>
                <w:bCs w:val="0"/>
                <w:color w:val="auto"/>
                <w:kern w:val="2"/>
                <w:sz w:val="24"/>
                <w:szCs w:val="20"/>
                <w:highlight w:val="none"/>
                <w:lang w:val="en-US" w:eastAsia="zh-CN" w:bidi="ar-SA"/>
              </w:rPr>
            </w:pPr>
            <w:r>
              <w:rPr>
                <w:rFonts w:hint="eastAsia" w:ascii="Times New Roman" w:hAnsi="宋体" w:eastAsia="宋体" w:cs="Times New Roman"/>
                <w:b w:val="0"/>
                <w:bCs w:val="0"/>
                <w:color w:val="auto"/>
                <w:kern w:val="2"/>
                <w:sz w:val="24"/>
                <w:szCs w:val="20"/>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Times New Roman" w:hAnsi="宋体" w:eastAsia="宋体" w:cs="Times New Roman"/>
                <w:b w:val="0"/>
                <w:bCs w:val="0"/>
                <w:color w:val="auto"/>
                <w:kern w:val="2"/>
                <w:sz w:val="24"/>
                <w:szCs w:val="20"/>
                <w:highlight w:val="none"/>
                <w:lang w:val="en-US" w:eastAsia="zh-CN" w:bidi="ar-SA"/>
              </w:rPr>
            </w:pPr>
            <w:r>
              <w:rPr>
                <w:rFonts w:hint="eastAsia" w:ascii="Times New Roman" w:hAnsi="宋体" w:eastAsia="宋体" w:cs="Times New Roman"/>
                <w:b w:val="0"/>
                <w:bCs w:val="0"/>
                <w:color w:val="auto"/>
                <w:kern w:val="2"/>
                <w:sz w:val="24"/>
                <w:szCs w:val="20"/>
                <w:highlight w:val="none"/>
                <w:lang w:val="en-US" w:eastAsia="zh-CN" w:bidi="ar-SA"/>
              </w:rPr>
              <w:t>1</w:t>
            </w:r>
          </w:p>
        </w:tc>
        <w:tc>
          <w:tcPr>
            <w:tcW w:w="3458"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Times New Roman" w:hAnsi="宋体" w:eastAsia="宋体" w:cs="Times New Roman"/>
                <w:b w:val="0"/>
                <w:bCs w:val="0"/>
                <w:color w:val="auto"/>
                <w:kern w:val="2"/>
                <w:sz w:val="24"/>
                <w:szCs w:val="20"/>
                <w:highlight w:val="none"/>
                <w:lang w:val="en-US" w:eastAsia="zh-CN" w:bidi="ar-SA"/>
              </w:rPr>
            </w:pPr>
            <w:r>
              <w:rPr>
                <w:rFonts w:hint="eastAsia" w:ascii="Times New Roman" w:hAnsi="宋体" w:eastAsia="宋体" w:cs="Times New Roman"/>
                <w:b w:val="0"/>
                <w:bCs w:val="0"/>
                <w:color w:val="auto"/>
                <w:kern w:val="2"/>
                <w:sz w:val="24"/>
                <w:szCs w:val="20"/>
                <w:highlight w:val="none"/>
                <w:lang w:val="en-US" w:eastAsia="zh-CN" w:bidi="ar-SA"/>
              </w:rPr>
              <w:t>非机动车棚（含充电装置）</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Times New Roman" w:hAnsi="宋体" w:eastAsia="宋体" w:cs="Times New Roman"/>
                <w:b w:val="0"/>
                <w:bCs w:val="0"/>
                <w:color w:val="auto"/>
                <w:kern w:val="2"/>
                <w:sz w:val="24"/>
                <w:szCs w:val="20"/>
                <w:highlight w:val="none"/>
                <w:lang w:val="en-US" w:eastAsia="zh-CN" w:bidi="ar-SA"/>
              </w:rPr>
            </w:pPr>
            <w:r>
              <w:rPr>
                <w:rFonts w:hint="eastAsia" w:ascii="Times New Roman" w:hAnsi="宋体" w:eastAsia="宋体" w:cs="Times New Roman"/>
                <w:b w:val="0"/>
                <w:bCs w:val="0"/>
                <w:color w:val="auto"/>
                <w:kern w:val="2"/>
                <w:sz w:val="24"/>
                <w:szCs w:val="20"/>
                <w:highlight w:val="none"/>
                <w:lang w:val="en-US" w:eastAsia="zh-CN" w:bidi="ar-SA"/>
              </w:rPr>
              <w:t>m²</w:t>
            </w:r>
          </w:p>
        </w:tc>
        <w:tc>
          <w:tcPr>
            <w:tcW w:w="2084"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Times New Roman" w:hAnsi="宋体" w:eastAsia="宋体" w:cs="Times New Roman"/>
                <w:b w:val="0"/>
                <w:bCs w:val="0"/>
                <w:color w:val="auto"/>
                <w:kern w:val="2"/>
                <w:sz w:val="24"/>
                <w:szCs w:val="20"/>
                <w:highlight w:val="none"/>
                <w:lang w:val="en-US" w:eastAsia="zh-CN" w:bidi="ar-SA"/>
              </w:rPr>
            </w:pPr>
            <w:r>
              <w:rPr>
                <w:rFonts w:hint="eastAsia" w:ascii="Times New Roman" w:hAnsi="宋体" w:eastAsia="宋体" w:cs="Times New Roman"/>
                <w:b w:val="0"/>
                <w:bCs w:val="0"/>
                <w:color w:val="auto"/>
                <w:kern w:val="2"/>
                <w:sz w:val="24"/>
                <w:szCs w:val="20"/>
                <w:highlight w:val="none"/>
                <w:lang w:val="en-US" w:eastAsia="zh-CN" w:bidi="ar-SA"/>
              </w:rPr>
              <w:t>500.00</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Times New Roman" w:hAnsi="宋体" w:eastAsia="宋体" w:cs="Times New Roman"/>
                <w:b w:val="0"/>
                <w:bCs w:val="0"/>
                <w:color w:val="auto"/>
                <w:kern w:val="2"/>
                <w:sz w:val="24"/>
                <w:szCs w:val="20"/>
                <w:highlight w:val="none"/>
                <w:lang w:val="en-US" w:eastAsia="zh-CN" w:bidi="ar-SA"/>
              </w:rPr>
            </w:pPr>
            <w:r>
              <w:rPr>
                <w:rFonts w:hint="eastAsia" w:ascii="Times New Roman" w:hAnsi="宋体" w:eastAsia="宋体" w:cs="Times New Roman"/>
                <w:b w:val="0"/>
                <w:bCs w:val="0"/>
                <w:color w:val="auto"/>
                <w:kern w:val="2"/>
                <w:sz w:val="24"/>
                <w:szCs w:val="20"/>
                <w:highlight w:val="none"/>
                <w:lang w:val="en-US" w:eastAsia="zh-CN" w:bidi="ar-SA"/>
              </w:rPr>
              <w:t>综合单价</w:t>
            </w:r>
          </w:p>
        </w:tc>
      </w:tr>
    </w:tbl>
    <w:p>
      <w:pPr>
        <w:pStyle w:val="6"/>
        <w:rPr>
          <w:rFonts w:hint="eastAsia" w:ascii="Times New Roman" w:hAnsi="宋体" w:eastAsia="宋体" w:cs="Times New Roman"/>
          <w:b w:val="0"/>
          <w:bCs w:val="0"/>
          <w:color w:val="auto"/>
          <w:kern w:val="2"/>
          <w:sz w:val="24"/>
          <w:szCs w:val="20"/>
          <w:highlight w:val="none"/>
          <w:lang w:val="en-US" w:eastAsia="zh-CN" w:bidi="ar-SA"/>
        </w:rPr>
      </w:pPr>
    </w:p>
    <w:p>
      <w:pPr>
        <w:rPr>
          <w:rFonts w:hint="eastAsia"/>
          <w:b w:val="0"/>
          <w:bCs w:val="0"/>
          <w:color w:val="auto"/>
          <w:lang w:val="en-US" w:eastAsia="zh-CN"/>
        </w:rPr>
      </w:pPr>
    </w:p>
    <w:p>
      <w:pPr>
        <w:autoSpaceDE w:val="0"/>
        <w:autoSpaceDN w:val="0"/>
        <w:adjustRightInd w:val="0"/>
        <w:jc w:val="center"/>
        <w:rPr>
          <w:rFonts w:hint="eastAsia" w:ascii="Times New Roman" w:hAnsi="宋体" w:eastAsia="宋体" w:cs="Times New Roman"/>
          <w:b w:val="0"/>
          <w:bCs w:val="0"/>
          <w:color w:val="auto"/>
          <w:kern w:val="2"/>
          <w:sz w:val="24"/>
          <w:szCs w:val="20"/>
          <w:highlight w:val="none"/>
          <w:lang w:val="en-US" w:eastAsia="zh-CN" w:bidi="ar-SA"/>
        </w:rPr>
      </w:pPr>
      <w:r>
        <w:rPr>
          <w:rFonts w:hint="eastAsia" w:ascii="Times New Roman" w:hAnsi="宋体" w:eastAsia="宋体" w:cs="Times New Roman"/>
          <w:b w:val="0"/>
          <w:bCs w:val="0"/>
          <w:color w:val="auto"/>
          <w:kern w:val="2"/>
          <w:sz w:val="24"/>
          <w:szCs w:val="20"/>
          <w:highlight w:val="none"/>
          <w:lang w:val="en-US" w:eastAsia="zh-CN" w:bidi="ar-SA"/>
        </w:rPr>
        <w:t>工程量清单（另附）</w:t>
      </w:r>
    </w:p>
    <w:p>
      <w:pPr>
        <w:pStyle w:val="6"/>
        <w:jc w:val="center"/>
        <w:rPr>
          <w:rFonts w:hint="eastAsia"/>
          <w:b w:val="0"/>
          <w:bCs w:val="0"/>
          <w:color w:val="auto"/>
          <w:lang w:val="en-US" w:eastAsia="zh-CN"/>
        </w:rPr>
      </w:pPr>
    </w:p>
    <w:p>
      <w:pPr>
        <w:rPr>
          <w:rFonts w:hint="eastAsia"/>
          <w:b w:val="0"/>
          <w:bCs w:val="0"/>
          <w:color w:val="auto"/>
          <w:lang w:val="en-US" w:eastAsia="zh-CN"/>
        </w:rPr>
      </w:pPr>
    </w:p>
    <w:p>
      <w:pPr>
        <w:pStyle w:val="6"/>
        <w:rPr>
          <w:rFonts w:hint="eastAsia"/>
          <w:b w:val="0"/>
          <w:bCs w:val="0"/>
          <w:color w:val="auto"/>
          <w:lang w:val="en-US" w:eastAsia="zh-CN"/>
        </w:rPr>
      </w:pPr>
    </w:p>
    <w:p>
      <w:pPr>
        <w:rPr>
          <w:rFonts w:hint="eastAsia"/>
          <w:b w:val="0"/>
          <w:bCs w:val="0"/>
          <w:color w:val="auto"/>
          <w:lang w:val="en-US" w:eastAsia="zh-CN"/>
        </w:rPr>
      </w:pPr>
    </w:p>
    <w:p>
      <w:pPr>
        <w:pStyle w:val="6"/>
        <w:rPr>
          <w:rFonts w:hint="eastAsia"/>
          <w:b w:val="0"/>
          <w:bCs w:val="0"/>
          <w:color w:val="auto"/>
          <w:lang w:val="en-US" w:eastAsia="zh-CN"/>
        </w:rPr>
      </w:pPr>
    </w:p>
    <w:p>
      <w:pPr>
        <w:rPr>
          <w:rFonts w:hint="eastAsia"/>
          <w:b w:val="0"/>
          <w:bCs w:val="0"/>
          <w:color w:val="auto"/>
          <w:lang w:val="en-US" w:eastAsia="zh-CN"/>
        </w:rPr>
      </w:pPr>
    </w:p>
    <w:p>
      <w:pPr>
        <w:pStyle w:val="6"/>
        <w:rPr>
          <w:rFonts w:hint="eastAsia"/>
          <w:b w:val="0"/>
          <w:bCs w:val="0"/>
          <w:color w:val="auto"/>
          <w:lang w:val="en-US" w:eastAsia="zh-CN"/>
        </w:rPr>
      </w:pPr>
    </w:p>
    <w:p>
      <w:pPr>
        <w:rPr>
          <w:rFonts w:hint="eastAsia"/>
          <w:b w:val="0"/>
          <w:bCs w:val="0"/>
          <w:color w:val="auto"/>
          <w:lang w:val="en-US" w:eastAsia="zh-CN"/>
        </w:rPr>
      </w:pPr>
    </w:p>
    <w:p>
      <w:pPr>
        <w:pStyle w:val="6"/>
        <w:rPr>
          <w:rFonts w:hint="eastAsia"/>
          <w:b w:val="0"/>
          <w:bCs w:val="0"/>
          <w:color w:val="auto"/>
          <w:lang w:val="en-US" w:eastAsia="zh-CN"/>
        </w:rPr>
      </w:pPr>
    </w:p>
    <w:p>
      <w:pPr>
        <w:rPr>
          <w:rFonts w:hint="eastAsia"/>
          <w:b w:val="0"/>
          <w:bCs w:val="0"/>
          <w:color w:val="auto"/>
          <w:lang w:val="en-US" w:eastAsia="zh-CN"/>
        </w:rPr>
      </w:pPr>
    </w:p>
    <w:p>
      <w:pPr>
        <w:pStyle w:val="6"/>
        <w:rPr>
          <w:rFonts w:hint="eastAsia"/>
          <w:b w:val="0"/>
          <w:bCs w:val="0"/>
          <w:color w:val="auto"/>
          <w:lang w:val="en-US" w:eastAsia="zh-CN"/>
        </w:rPr>
      </w:pPr>
    </w:p>
    <w:p>
      <w:pPr>
        <w:rPr>
          <w:rFonts w:hint="eastAsia"/>
          <w:b w:val="0"/>
          <w:bCs w:val="0"/>
          <w:color w:val="auto"/>
          <w:lang w:val="en-US" w:eastAsia="zh-CN"/>
        </w:rPr>
      </w:pPr>
    </w:p>
    <w:p>
      <w:pPr>
        <w:pStyle w:val="3"/>
        <w:numPr>
          <w:ilvl w:val="0"/>
          <w:numId w:val="0"/>
        </w:numPr>
        <w:ind w:firstLine="2530" w:firstLineChars="700"/>
        <w:jc w:val="both"/>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lang w:eastAsia="zh-CN"/>
        </w:rPr>
      </w:pPr>
      <w:bookmarkStart w:id="202" w:name="_GoBack"/>
      <w:bookmarkEnd w:id="202"/>
    </w:p>
    <w:p>
      <w:pPr>
        <w:rPr>
          <w:rFonts w:hint="eastAsia"/>
          <w:color w:val="auto"/>
          <w:lang w:eastAsia="zh-CN"/>
        </w:rPr>
      </w:pPr>
    </w:p>
    <w:p>
      <w:pPr>
        <w:pStyle w:val="9"/>
        <w:rPr>
          <w:rFonts w:hint="eastAsia"/>
          <w:color w:val="auto"/>
          <w:lang w:eastAsia="zh-CN"/>
        </w:rPr>
      </w:pPr>
    </w:p>
    <w:p>
      <w:pPr>
        <w:pStyle w:val="9"/>
        <w:rPr>
          <w:rFonts w:hint="eastAsia"/>
          <w:color w:val="auto"/>
          <w:lang w:eastAsia="zh-CN"/>
        </w:rPr>
      </w:pPr>
    </w:p>
    <w:p>
      <w:pPr>
        <w:pStyle w:val="9"/>
        <w:rPr>
          <w:rFonts w:hint="eastAsia"/>
          <w:color w:val="auto"/>
          <w:lang w:eastAsia="zh-CN"/>
        </w:rPr>
      </w:pPr>
    </w:p>
    <w:p>
      <w:pPr>
        <w:pStyle w:val="9"/>
        <w:rPr>
          <w:rFonts w:hint="eastAsia"/>
          <w:color w:val="auto"/>
          <w:lang w:eastAsia="zh-CN"/>
        </w:rPr>
      </w:pPr>
    </w:p>
    <w:p>
      <w:pPr>
        <w:rPr>
          <w:rFonts w:hint="eastAsia"/>
          <w:lang w:eastAsia="zh-CN"/>
        </w:rPr>
      </w:pPr>
    </w:p>
    <w:p>
      <w:pPr>
        <w:pStyle w:val="3"/>
        <w:numPr>
          <w:ilvl w:val="0"/>
          <w:numId w:val="0"/>
        </w:numPr>
        <w:ind w:firstLine="2530" w:firstLineChars="700"/>
        <w:jc w:val="both"/>
      </w:pPr>
      <w:r>
        <w:rPr>
          <w:rFonts w:hint="eastAsia"/>
          <w:color w:val="auto"/>
          <w:lang w:eastAsia="zh-CN"/>
        </w:rPr>
        <w:t>第五章</w:t>
      </w:r>
      <w:r>
        <w:rPr>
          <w:rFonts w:hint="eastAsia"/>
          <w:color w:val="auto"/>
          <w:lang w:val="en-US" w:eastAsia="zh-CN"/>
        </w:rPr>
        <w:t xml:space="preserve"> </w:t>
      </w:r>
      <w:r>
        <w:rPr>
          <w:rFonts w:hint="eastAsia"/>
          <w:color w:val="auto"/>
        </w:rPr>
        <w:t>响应文件格式</w:t>
      </w:r>
      <w:bookmarkEnd w:id="115"/>
      <w:bookmarkEnd w:id="116"/>
      <w:bookmarkEnd w:id="117"/>
    </w:p>
    <w:p>
      <w:pPr>
        <w:spacing w:line="360" w:lineRule="auto"/>
        <w:jc w:val="center"/>
        <w:rPr>
          <w:rFonts w:hint="eastAsia" w:ascii="宋体" w:hAnsi="宋体"/>
          <w:b/>
          <w:color w:val="auto"/>
          <w:sz w:val="28"/>
          <w:szCs w:val="28"/>
        </w:rPr>
      </w:pPr>
      <w:bookmarkStart w:id="118" w:name="_Toc184794035"/>
      <w:bookmarkStart w:id="119" w:name="_Toc257126854"/>
    </w:p>
    <w:p>
      <w:pPr>
        <w:spacing w:line="360" w:lineRule="auto"/>
        <w:jc w:val="left"/>
        <w:rPr>
          <w:rFonts w:hint="default" w:ascii="宋体" w:hAnsi="宋体" w:eastAsia="宋体"/>
          <w:b/>
          <w:bCs/>
          <w:color w:val="auto"/>
          <w:sz w:val="28"/>
          <w:szCs w:val="28"/>
          <w:lang w:val="en-US" w:eastAsia="zh-CN"/>
        </w:rPr>
      </w:pPr>
      <w:r>
        <w:rPr>
          <w:rFonts w:hint="eastAsia" w:ascii="宋体" w:hAnsi="宋体"/>
          <w:b/>
          <w:color w:val="auto"/>
          <w:sz w:val="28"/>
          <w:szCs w:val="28"/>
        </w:rPr>
        <w:t>项目编号</w:t>
      </w:r>
      <w:r>
        <w:rPr>
          <w:rFonts w:hint="eastAsia" w:ascii="宋体" w:hAnsi="宋体"/>
          <w:b/>
          <w:bCs/>
          <w:color w:val="auto"/>
          <w:sz w:val="28"/>
          <w:szCs w:val="28"/>
        </w:rPr>
        <w:t>：</w:t>
      </w:r>
      <w:r>
        <w:rPr>
          <w:rFonts w:hint="eastAsia" w:ascii="宋体" w:hAnsi="宋体"/>
          <w:b/>
          <w:bCs/>
          <w:color w:val="auto"/>
          <w:sz w:val="28"/>
          <w:szCs w:val="28"/>
          <w:lang w:eastAsia="zh-CN"/>
        </w:rPr>
        <w:t>TCZB-AK-2023-005</w:t>
      </w:r>
    </w:p>
    <w:p>
      <w:pPr>
        <w:spacing w:line="360" w:lineRule="auto"/>
        <w:ind w:left="105"/>
        <w:jc w:val="left"/>
        <w:rPr>
          <w:rFonts w:hint="eastAsia" w:ascii="宋体" w:hAnsi="宋体"/>
          <w:b/>
          <w:bCs/>
          <w:color w:val="auto"/>
          <w:sz w:val="56"/>
          <w:szCs w:val="56"/>
        </w:rPr>
      </w:pPr>
    </w:p>
    <w:p>
      <w:pPr>
        <w:pStyle w:val="9"/>
        <w:rPr>
          <w:rFonts w:hint="eastAsia"/>
        </w:rPr>
      </w:pPr>
    </w:p>
    <w:p>
      <w:pPr>
        <w:spacing w:line="360" w:lineRule="auto"/>
        <w:ind w:left="105"/>
        <w:jc w:val="center"/>
        <w:rPr>
          <w:rFonts w:hint="eastAsia" w:ascii="宋体" w:hAnsi="宋体"/>
          <w:b/>
          <w:bCs/>
          <w:color w:val="auto"/>
          <w:sz w:val="44"/>
          <w:szCs w:val="44"/>
          <w:lang w:eastAsia="zh-CN"/>
        </w:rPr>
      </w:pPr>
      <w:r>
        <w:rPr>
          <w:rFonts w:hint="eastAsia" w:ascii="宋体" w:hAnsi="宋体"/>
          <w:b/>
          <w:bCs/>
          <w:color w:val="auto"/>
          <w:sz w:val="44"/>
          <w:szCs w:val="44"/>
          <w:lang w:eastAsia="zh-CN"/>
        </w:rPr>
        <w:t>汉阴县 2023 年城镇老旧小区改造(饮食服务公司家属楼、药材公司家属楼)项目</w:t>
      </w:r>
    </w:p>
    <w:p>
      <w:pPr>
        <w:pStyle w:val="9"/>
        <w:rPr>
          <w:rFonts w:hint="eastAsia"/>
          <w:lang w:eastAsia="zh-CN"/>
        </w:rPr>
      </w:pPr>
    </w:p>
    <w:p>
      <w:pPr>
        <w:pStyle w:val="9"/>
        <w:rPr>
          <w:rFonts w:hint="eastAsia"/>
        </w:rPr>
      </w:pPr>
    </w:p>
    <w:p>
      <w:pPr>
        <w:pStyle w:val="9"/>
        <w:rPr>
          <w:rFonts w:hint="eastAsia"/>
        </w:rPr>
      </w:pPr>
    </w:p>
    <w:p>
      <w:pPr>
        <w:pStyle w:val="9"/>
        <w:rPr>
          <w:rFonts w:hint="eastAsia"/>
        </w:rPr>
      </w:pPr>
    </w:p>
    <w:p>
      <w:pPr>
        <w:spacing w:line="360" w:lineRule="auto"/>
        <w:ind w:left="105"/>
        <w:jc w:val="center"/>
        <w:rPr>
          <w:rFonts w:hint="eastAsia" w:ascii="宋体" w:hAnsi="宋体"/>
          <w:b/>
          <w:bCs/>
          <w:color w:val="auto"/>
          <w:sz w:val="72"/>
          <w:szCs w:val="72"/>
        </w:rPr>
      </w:pPr>
      <w:r>
        <w:rPr>
          <w:rFonts w:hint="eastAsia" w:ascii="宋体" w:hAnsi="宋体"/>
          <w:b/>
          <w:bCs/>
          <w:color w:val="auto"/>
          <w:sz w:val="72"/>
          <w:szCs w:val="72"/>
        </w:rPr>
        <w:t>响 应 文 件</w:t>
      </w:r>
    </w:p>
    <w:p>
      <w:pPr>
        <w:pStyle w:val="9"/>
        <w:rPr>
          <w:rFonts w:hint="eastAsia" w:ascii="宋体" w:hAnsi="宋体"/>
          <w:b/>
          <w:bCs/>
          <w:color w:val="auto"/>
          <w:sz w:val="72"/>
          <w:szCs w:val="72"/>
        </w:rPr>
      </w:pPr>
    </w:p>
    <w:p>
      <w:pPr>
        <w:pStyle w:val="9"/>
        <w:rPr>
          <w:rFonts w:hint="eastAsia" w:ascii="宋体" w:hAnsi="宋体"/>
          <w:b/>
          <w:bCs/>
          <w:color w:val="auto"/>
          <w:sz w:val="72"/>
          <w:szCs w:val="72"/>
        </w:rPr>
      </w:pPr>
    </w:p>
    <w:p>
      <w:pPr>
        <w:pStyle w:val="10"/>
      </w:pPr>
    </w:p>
    <w:p>
      <w:pPr>
        <w:spacing w:line="720" w:lineRule="auto"/>
        <w:ind w:left="1296" w:leftChars="540"/>
        <w:rPr>
          <w:rFonts w:ascii="宋体" w:hAnsi="宋体"/>
          <w:b/>
          <w:color w:val="auto"/>
          <w:sz w:val="28"/>
          <w:szCs w:val="22"/>
        </w:rPr>
      </w:pPr>
      <w:r>
        <w:rPr>
          <w:rFonts w:hint="eastAsia" w:ascii="宋体" w:hAnsi="宋体"/>
          <w:b/>
          <w:color w:val="auto"/>
          <w:kern w:val="22"/>
          <w:sz w:val="28"/>
        </w:rPr>
        <w:t>供   应   商</w:t>
      </w:r>
      <w:r>
        <w:rPr>
          <w:rFonts w:hint="eastAsia" w:ascii="宋体" w:hAnsi="宋体"/>
          <w:b/>
          <w:color w:val="auto"/>
          <w:sz w:val="28"/>
        </w:rPr>
        <w:t>：</w:t>
      </w:r>
      <w:r>
        <w:rPr>
          <w:rFonts w:hint="eastAsia" w:ascii="宋体" w:hAnsi="宋体"/>
          <w:b/>
          <w:color w:val="auto"/>
          <w:sz w:val="28"/>
          <w:u w:val="single"/>
        </w:rPr>
        <w:t xml:space="preserve">                           （盖章）</w:t>
      </w:r>
    </w:p>
    <w:p>
      <w:pPr>
        <w:spacing w:line="240" w:lineRule="auto"/>
        <w:ind w:left="1296" w:leftChars="540"/>
        <w:rPr>
          <w:rFonts w:ascii="宋体" w:hAnsi="宋体"/>
          <w:b/>
          <w:color w:val="auto"/>
          <w:sz w:val="28"/>
        </w:rPr>
      </w:pPr>
      <w:r>
        <w:rPr>
          <w:rFonts w:hint="eastAsia" w:ascii="宋体" w:hAnsi="宋体"/>
          <w:b/>
          <w:color w:val="auto"/>
          <w:sz w:val="28"/>
        </w:rPr>
        <w:t>法人代表人或</w:t>
      </w:r>
    </w:p>
    <w:p>
      <w:pPr>
        <w:spacing w:line="240" w:lineRule="auto"/>
        <w:ind w:left="1296" w:leftChars="540"/>
        <w:rPr>
          <w:color w:val="auto"/>
        </w:rPr>
      </w:pPr>
      <w:r>
        <w:rPr>
          <w:rFonts w:hint="eastAsia" w:ascii="宋体" w:hAnsi="宋体"/>
          <w:b/>
          <w:color w:val="auto"/>
          <w:sz w:val="28"/>
        </w:rPr>
        <w:t>其委托代理人：</w:t>
      </w:r>
      <w:r>
        <w:rPr>
          <w:rFonts w:hint="eastAsia" w:ascii="宋体" w:hAnsi="宋体"/>
          <w:b/>
          <w:color w:val="auto"/>
          <w:sz w:val="28"/>
          <w:u w:val="single"/>
        </w:rPr>
        <w:t xml:space="preserve">                     （签字或盖章）</w:t>
      </w:r>
    </w:p>
    <w:p>
      <w:pPr>
        <w:spacing w:line="720" w:lineRule="auto"/>
        <w:ind w:left="1296" w:leftChars="540"/>
        <w:rPr>
          <w:rFonts w:hint="eastAsia" w:ascii="宋体" w:hAnsi="宋体"/>
          <w:b/>
          <w:color w:val="auto"/>
          <w:sz w:val="28"/>
        </w:rPr>
      </w:pPr>
    </w:p>
    <w:p>
      <w:pPr>
        <w:spacing w:line="720" w:lineRule="auto"/>
        <w:ind w:left="1296" w:leftChars="540"/>
        <w:rPr>
          <w:rFonts w:ascii="宋体" w:hAnsi="宋体"/>
          <w:b/>
          <w:color w:val="auto"/>
          <w:sz w:val="36"/>
          <w:szCs w:val="36"/>
        </w:rPr>
      </w:pPr>
      <w:r>
        <w:rPr>
          <w:rFonts w:hint="eastAsia" w:ascii="宋体" w:hAnsi="宋体"/>
          <w:b/>
          <w:color w:val="auto"/>
          <w:sz w:val="28"/>
        </w:rPr>
        <w:t>日        期：           年   月   日</w:t>
      </w:r>
      <w:bookmarkEnd w:id="118"/>
      <w:bookmarkEnd w:id="119"/>
    </w:p>
    <w:p>
      <w:pPr>
        <w:spacing w:line="480" w:lineRule="auto"/>
        <w:jc w:val="center"/>
        <w:rPr>
          <w:rFonts w:ascii="宋体" w:hAnsi="宋体"/>
          <w:b/>
          <w:color w:val="auto"/>
          <w:sz w:val="44"/>
          <w:szCs w:val="44"/>
        </w:rPr>
      </w:pPr>
      <w:r>
        <w:rPr>
          <w:rFonts w:hint="eastAsia" w:ascii="宋体" w:hAnsi="宋体"/>
          <w:b/>
          <w:color w:val="auto"/>
          <w:sz w:val="44"/>
          <w:szCs w:val="44"/>
        </w:rPr>
        <w:t>目 录</w:t>
      </w:r>
    </w:p>
    <w:p>
      <w:pPr>
        <w:spacing w:line="360" w:lineRule="auto"/>
        <w:ind w:left="809" w:leftChars="337"/>
        <w:jc w:val="left"/>
        <w:rPr>
          <w:rFonts w:hint="eastAsia" w:ascii="宋体" w:hAnsi="宋体"/>
          <w:bCs/>
          <w:color w:val="auto"/>
          <w:sz w:val="28"/>
          <w:highlight w:val="none"/>
        </w:rPr>
      </w:pPr>
    </w:p>
    <w:p>
      <w:pPr>
        <w:spacing w:line="360" w:lineRule="auto"/>
        <w:ind w:left="809" w:leftChars="337"/>
        <w:jc w:val="left"/>
        <w:rPr>
          <w:rFonts w:ascii="宋体" w:hAnsi="宋体"/>
          <w:bCs/>
          <w:color w:val="auto"/>
          <w:sz w:val="28"/>
          <w:highlight w:val="none"/>
        </w:rPr>
      </w:pPr>
      <w:r>
        <w:rPr>
          <w:rFonts w:hint="eastAsia" w:ascii="宋体" w:hAnsi="宋体"/>
          <w:bCs/>
          <w:color w:val="auto"/>
          <w:sz w:val="28"/>
          <w:highlight w:val="none"/>
        </w:rPr>
        <w:t>一、法定代表人资格证明</w:t>
      </w:r>
    </w:p>
    <w:p>
      <w:pPr>
        <w:spacing w:line="360" w:lineRule="auto"/>
        <w:ind w:left="809" w:leftChars="337"/>
        <w:jc w:val="left"/>
        <w:rPr>
          <w:rFonts w:hint="eastAsia" w:ascii="宋体" w:hAnsi="宋体"/>
          <w:bCs/>
          <w:color w:val="auto"/>
          <w:sz w:val="28"/>
          <w:szCs w:val="22"/>
          <w:highlight w:val="none"/>
        </w:rPr>
      </w:pPr>
      <w:r>
        <w:rPr>
          <w:rFonts w:hint="eastAsia" w:ascii="宋体" w:hAnsi="宋体"/>
          <w:bCs/>
          <w:color w:val="auto"/>
          <w:sz w:val="28"/>
          <w:szCs w:val="22"/>
          <w:highlight w:val="none"/>
        </w:rPr>
        <w:t>二、法人授权委托书</w:t>
      </w:r>
    </w:p>
    <w:p>
      <w:pPr>
        <w:spacing w:line="360" w:lineRule="auto"/>
        <w:ind w:left="809" w:leftChars="337"/>
        <w:jc w:val="left"/>
        <w:rPr>
          <w:rFonts w:hint="eastAsia" w:ascii="宋体" w:hAnsi="宋体"/>
          <w:bCs/>
          <w:color w:val="auto"/>
          <w:sz w:val="28"/>
          <w:szCs w:val="22"/>
          <w:highlight w:val="none"/>
        </w:rPr>
      </w:pPr>
      <w:r>
        <w:rPr>
          <w:rFonts w:hint="eastAsia" w:ascii="宋体" w:hAnsi="宋体"/>
          <w:bCs/>
          <w:color w:val="auto"/>
          <w:sz w:val="28"/>
          <w:szCs w:val="22"/>
          <w:highlight w:val="none"/>
        </w:rPr>
        <w:t>三、磋商函</w:t>
      </w:r>
    </w:p>
    <w:p>
      <w:pPr>
        <w:spacing w:line="360" w:lineRule="auto"/>
        <w:ind w:left="809" w:leftChars="337"/>
        <w:jc w:val="left"/>
        <w:rPr>
          <w:rFonts w:hint="default" w:ascii="宋体" w:hAnsi="宋体" w:eastAsia="宋体"/>
          <w:bCs/>
          <w:color w:val="auto"/>
          <w:sz w:val="28"/>
          <w:szCs w:val="22"/>
          <w:highlight w:val="none"/>
          <w:lang w:val="en-US" w:eastAsia="zh-CN"/>
        </w:rPr>
      </w:pPr>
      <w:r>
        <w:rPr>
          <w:rFonts w:hint="eastAsia" w:ascii="宋体" w:hAnsi="宋体"/>
          <w:bCs/>
          <w:color w:val="auto"/>
          <w:sz w:val="28"/>
          <w:szCs w:val="22"/>
          <w:highlight w:val="none"/>
        </w:rPr>
        <w:t>四、磋商</w:t>
      </w:r>
      <w:r>
        <w:rPr>
          <w:rFonts w:hint="eastAsia" w:ascii="宋体" w:hAnsi="宋体"/>
          <w:bCs/>
          <w:color w:val="auto"/>
          <w:sz w:val="28"/>
          <w:szCs w:val="22"/>
          <w:highlight w:val="none"/>
          <w:lang w:val="en-US" w:eastAsia="zh-CN"/>
        </w:rPr>
        <w:t>一次报价表</w:t>
      </w:r>
    </w:p>
    <w:p>
      <w:pPr>
        <w:spacing w:line="360" w:lineRule="auto"/>
        <w:ind w:left="809" w:leftChars="337"/>
        <w:jc w:val="left"/>
        <w:rPr>
          <w:rFonts w:hint="default" w:ascii="宋体" w:hAnsi="宋体"/>
          <w:bCs/>
          <w:color w:val="auto"/>
          <w:sz w:val="28"/>
          <w:szCs w:val="22"/>
          <w:highlight w:val="none"/>
          <w:lang w:val="en-US" w:eastAsia="zh-CN"/>
        </w:rPr>
      </w:pPr>
      <w:r>
        <w:rPr>
          <w:rFonts w:hint="eastAsia" w:ascii="宋体" w:hAnsi="宋体"/>
          <w:bCs/>
          <w:color w:val="auto"/>
          <w:sz w:val="28"/>
          <w:szCs w:val="22"/>
          <w:highlight w:val="none"/>
          <w:lang w:val="en-US" w:eastAsia="zh-CN"/>
        </w:rPr>
        <w:t>五、供应商资质证明文件</w:t>
      </w:r>
    </w:p>
    <w:p>
      <w:pPr>
        <w:spacing w:line="360" w:lineRule="auto"/>
        <w:ind w:left="809" w:leftChars="337"/>
        <w:jc w:val="left"/>
        <w:rPr>
          <w:rFonts w:hint="eastAsia" w:ascii="宋体" w:hAnsi="宋体"/>
          <w:bCs/>
          <w:color w:val="auto"/>
          <w:sz w:val="28"/>
          <w:szCs w:val="22"/>
          <w:highlight w:val="none"/>
        </w:rPr>
      </w:pPr>
      <w:r>
        <w:rPr>
          <w:rFonts w:hint="eastAsia" w:ascii="宋体" w:hAnsi="宋体"/>
          <w:bCs/>
          <w:color w:val="auto"/>
          <w:sz w:val="28"/>
          <w:szCs w:val="22"/>
          <w:highlight w:val="none"/>
          <w:lang w:val="en-US" w:eastAsia="zh-CN"/>
        </w:rPr>
        <w:t>六</w:t>
      </w:r>
      <w:r>
        <w:rPr>
          <w:rFonts w:hint="eastAsia" w:ascii="宋体" w:hAnsi="宋体"/>
          <w:bCs/>
          <w:color w:val="auto"/>
          <w:sz w:val="28"/>
          <w:szCs w:val="22"/>
          <w:highlight w:val="none"/>
        </w:rPr>
        <w:t>、类似项目业绩</w:t>
      </w:r>
    </w:p>
    <w:p>
      <w:pPr>
        <w:spacing w:line="360" w:lineRule="auto"/>
        <w:ind w:left="809" w:leftChars="337"/>
        <w:jc w:val="left"/>
        <w:rPr>
          <w:rFonts w:hint="eastAsia" w:ascii="宋体" w:hAnsi="宋体"/>
          <w:bCs/>
          <w:color w:val="auto"/>
          <w:sz w:val="28"/>
          <w:szCs w:val="22"/>
          <w:highlight w:val="none"/>
        </w:rPr>
      </w:pPr>
      <w:r>
        <w:rPr>
          <w:rFonts w:hint="eastAsia" w:ascii="宋体" w:hAnsi="宋体"/>
          <w:bCs/>
          <w:color w:val="auto"/>
          <w:sz w:val="28"/>
          <w:szCs w:val="22"/>
          <w:highlight w:val="none"/>
          <w:lang w:val="en-US" w:eastAsia="zh-CN"/>
        </w:rPr>
        <w:t>七</w:t>
      </w:r>
      <w:r>
        <w:rPr>
          <w:rFonts w:hint="eastAsia" w:ascii="宋体" w:hAnsi="宋体"/>
          <w:bCs/>
          <w:color w:val="auto"/>
          <w:sz w:val="28"/>
          <w:szCs w:val="22"/>
          <w:highlight w:val="none"/>
        </w:rPr>
        <w:t>、</w:t>
      </w:r>
      <w:r>
        <w:rPr>
          <w:rFonts w:hint="eastAsia" w:ascii="宋体" w:hAnsi="宋体"/>
          <w:bCs/>
          <w:color w:val="auto"/>
          <w:sz w:val="28"/>
          <w:szCs w:val="22"/>
          <w:highlight w:val="none"/>
          <w:lang w:val="en-US" w:eastAsia="zh-CN"/>
        </w:rPr>
        <w:t>响应</w:t>
      </w:r>
      <w:r>
        <w:rPr>
          <w:rFonts w:hint="eastAsia" w:ascii="宋体" w:hAnsi="宋体"/>
          <w:bCs/>
          <w:color w:val="auto"/>
          <w:sz w:val="28"/>
          <w:szCs w:val="22"/>
          <w:highlight w:val="none"/>
        </w:rPr>
        <w:t>方案</w:t>
      </w:r>
    </w:p>
    <w:p>
      <w:pPr>
        <w:spacing w:line="360" w:lineRule="auto"/>
        <w:ind w:left="809" w:leftChars="337"/>
        <w:jc w:val="left"/>
        <w:rPr>
          <w:rFonts w:hint="eastAsia" w:ascii="宋体" w:hAnsi="宋体"/>
          <w:bCs/>
          <w:color w:val="auto"/>
          <w:sz w:val="28"/>
          <w:szCs w:val="22"/>
          <w:highlight w:val="none"/>
          <w:lang w:val="en-US" w:eastAsia="zh-CN"/>
        </w:rPr>
      </w:pPr>
      <w:r>
        <w:rPr>
          <w:rFonts w:hint="eastAsia" w:ascii="宋体" w:hAnsi="宋体"/>
          <w:bCs/>
          <w:color w:val="auto"/>
          <w:sz w:val="28"/>
          <w:szCs w:val="22"/>
          <w:highlight w:val="none"/>
          <w:lang w:val="en-US" w:eastAsia="zh-CN"/>
        </w:rPr>
        <w:t>八、其他资料</w:t>
      </w:r>
    </w:p>
    <w:p>
      <w:pPr>
        <w:spacing w:line="360" w:lineRule="auto"/>
        <w:ind w:left="809" w:leftChars="337"/>
        <w:jc w:val="left"/>
        <w:rPr>
          <w:rFonts w:ascii="宋体" w:hAnsi="宋体"/>
          <w:color w:val="auto"/>
          <w:sz w:val="32"/>
          <w:szCs w:val="32"/>
        </w:rPr>
      </w:pPr>
      <w:r>
        <w:rPr>
          <w:rFonts w:hint="eastAsia" w:ascii="宋体" w:hAnsi="宋体"/>
          <w:bCs/>
          <w:color w:val="auto"/>
          <w:sz w:val="28"/>
          <w:szCs w:val="22"/>
          <w:highlight w:val="none"/>
          <w:lang w:val="en-US" w:eastAsia="zh-CN"/>
        </w:rPr>
        <w:t>九、拒绝政府采购领域商业贿赂承诺书</w:t>
      </w:r>
    </w:p>
    <w:p>
      <w:pPr>
        <w:spacing w:line="360" w:lineRule="auto"/>
        <w:ind w:left="809" w:leftChars="337"/>
        <w:jc w:val="left"/>
        <w:rPr>
          <w:rFonts w:ascii="宋体" w:hAnsi="宋体"/>
          <w:bCs/>
          <w:color w:val="auto"/>
          <w:sz w:val="28"/>
          <w:szCs w:val="22"/>
        </w:rPr>
      </w:pPr>
    </w:p>
    <w:p>
      <w:pPr>
        <w:rPr>
          <w:rFonts w:ascii="宋体" w:hAnsi="宋体"/>
          <w:color w:val="auto"/>
          <w:sz w:val="32"/>
          <w:szCs w:val="32"/>
        </w:rPr>
      </w:pPr>
    </w:p>
    <w:p>
      <w:pPr>
        <w:rPr>
          <w:rFonts w:ascii="宋体" w:hAnsi="宋体"/>
          <w:color w:val="auto"/>
          <w:sz w:val="32"/>
          <w:szCs w:val="32"/>
        </w:rPr>
      </w:pPr>
    </w:p>
    <w:p>
      <w:pPr>
        <w:rPr>
          <w:rFonts w:ascii="宋体" w:hAnsi="宋体"/>
          <w:color w:val="auto"/>
          <w:sz w:val="32"/>
          <w:szCs w:val="32"/>
        </w:rPr>
      </w:pPr>
    </w:p>
    <w:p>
      <w:pPr>
        <w:rPr>
          <w:rFonts w:ascii="宋体" w:hAnsi="宋体"/>
          <w:color w:val="auto"/>
          <w:sz w:val="32"/>
          <w:szCs w:val="32"/>
        </w:rPr>
      </w:pPr>
    </w:p>
    <w:p>
      <w:pPr>
        <w:rPr>
          <w:rFonts w:ascii="宋体" w:hAnsi="宋体"/>
          <w:color w:val="auto"/>
          <w:sz w:val="32"/>
          <w:szCs w:val="32"/>
        </w:rPr>
      </w:pPr>
    </w:p>
    <w:p>
      <w:pPr>
        <w:pStyle w:val="13"/>
        <w:rPr>
          <w:rFonts w:ascii="宋体" w:hAnsi="宋体"/>
          <w:color w:val="auto"/>
          <w:sz w:val="32"/>
          <w:szCs w:val="32"/>
        </w:rPr>
      </w:pPr>
    </w:p>
    <w:p>
      <w:pPr>
        <w:rPr>
          <w:rFonts w:ascii="宋体" w:hAnsi="宋体"/>
          <w:color w:val="auto"/>
          <w:sz w:val="32"/>
          <w:szCs w:val="32"/>
        </w:rPr>
      </w:pPr>
    </w:p>
    <w:p>
      <w:pPr>
        <w:pStyle w:val="6"/>
        <w:rPr>
          <w:rFonts w:ascii="宋体" w:hAnsi="宋体"/>
          <w:color w:val="auto"/>
          <w:sz w:val="32"/>
          <w:szCs w:val="32"/>
        </w:rPr>
      </w:pPr>
    </w:p>
    <w:p>
      <w:pPr>
        <w:rPr>
          <w:rFonts w:ascii="宋体" w:hAnsi="宋体"/>
          <w:color w:val="auto"/>
          <w:sz w:val="32"/>
          <w:szCs w:val="32"/>
        </w:rPr>
      </w:pPr>
    </w:p>
    <w:p>
      <w:pPr>
        <w:pStyle w:val="6"/>
      </w:pPr>
    </w:p>
    <w:p/>
    <w:p>
      <w:pPr>
        <w:rPr>
          <w:rFonts w:ascii="宋体" w:hAnsi="宋体"/>
          <w:color w:val="auto"/>
          <w:sz w:val="32"/>
          <w:szCs w:val="32"/>
        </w:rPr>
      </w:pPr>
    </w:p>
    <w:p>
      <w:pPr>
        <w:pStyle w:val="13"/>
      </w:pPr>
    </w:p>
    <w:p>
      <w:pPr>
        <w:spacing w:line="360" w:lineRule="auto"/>
        <w:jc w:val="center"/>
        <w:outlineLvl w:val="1"/>
        <w:rPr>
          <w:rFonts w:hint="eastAsia" w:ascii="宋体" w:hAnsi="宋体"/>
          <w:b/>
          <w:bCs/>
          <w:color w:val="auto"/>
          <w:sz w:val="28"/>
        </w:rPr>
      </w:pPr>
      <w:bookmarkStart w:id="120" w:name="_Toc184704625"/>
      <w:bookmarkStart w:id="121" w:name="_Toc7690"/>
      <w:bookmarkStart w:id="122" w:name="_Toc24389"/>
      <w:bookmarkStart w:id="123" w:name="_Toc14492"/>
      <w:bookmarkStart w:id="124" w:name="_Toc3481"/>
      <w:bookmarkStart w:id="125" w:name="_Toc28601"/>
      <w:bookmarkStart w:id="126" w:name="_Toc30009"/>
      <w:bookmarkStart w:id="127" w:name="_Toc184704698"/>
      <w:bookmarkStart w:id="128" w:name="_Toc32675"/>
    </w:p>
    <w:p>
      <w:pPr>
        <w:spacing w:line="360" w:lineRule="auto"/>
        <w:jc w:val="center"/>
        <w:outlineLvl w:val="1"/>
        <w:rPr>
          <w:rFonts w:ascii="宋体" w:hAnsi="宋体"/>
          <w:b/>
          <w:bCs/>
          <w:color w:val="auto"/>
          <w:sz w:val="28"/>
        </w:rPr>
      </w:pPr>
      <w:r>
        <w:rPr>
          <w:rFonts w:hint="eastAsia" w:ascii="宋体" w:hAnsi="宋体"/>
          <w:b/>
          <w:bCs/>
          <w:color w:val="auto"/>
          <w:sz w:val="28"/>
        </w:rPr>
        <w:t>一、法定代表人资格证明</w:t>
      </w:r>
      <w:bookmarkEnd w:id="120"/>
      <w:bookmarkEnd w:id="121"/>
      <w:bookmarkEnd w:id="122"/>
      <w:bookmarkEnd w:id="123"/>
      <w:bookmarkEnd w:id="124"/>
      <w:bookmarkEnd w:id="125"/>
      <w:bookmarkEnd w:id="126"/>
      <w:bookmarkEnd w:id="127"/>
      <w:bookmarkEnd w:id="128"/>
    </w:p>
    <w:p>
      <w:pPr>
        <w:spacing w:line="360" w:lineRule="auto"/>
        <w:ind w:firstLine="105" w:firstLineChars="50"/>
        <w:rPr>
          <w:rFonts w:ascii="宋体" w:hAnsi="宋体"/>
          <w:color w:val="auto"/>
          <w:sz w:val="21"/>
          <w:szCs w:val="21"/>
        </w:rPr>
      </w:pPr>
    </w:p>
    <w:p>
      <w:pPr>
        <w:spacing w:line="480" w:lineRule="auto"/>
        <w:ind w:firstLine="120" w:firstLineChars="50"/>
        <w:rPr>
          <w:rFonts w:ascii="宋体" w:hAnsi="宋体"/>
          <w:color w:val="auto"/>
          <w:szCs w:val="21"/>
          <w:u w:val="single"/>
        </w:rPr>
      </w:pPr>
      <w:r>
        <w:rPr>
          <w:rFonts w:hint="eastAsia" w:ascii="宋体" w:hAnsi="宋体"/>
          <w:color w:val="auto"/>
          <w:szCs w:val="21"/>
        </w:rPr>
        <w:t>供 应 商：</w:t>
      </w:r>
      <w:r>
        <w:rPr>
          <w:rFonts w:hint="eastAsia" w:ascii="宋体" w:hAnsi="宋体"/>
          <w:color w:val="auto"/>
          <w:szCs w:val="21"/>
          <w:u w:val="single"/>
        </w:rPr>
        <w:t xml:space="preserve">                                             </w:t>
      </w:r>
    </w:p>
    <w:p>
      <w:pPr>
        <w:spacing w:line="480" w:lineRule="auto"/>
        <w:ind w:left="108"/>
        <w:rPr>
          <w:rFonts w:ascii="宋体" w:hAnsi="宋体"/>
          <w:color w:val="auto"/>
          <w:szCs w:val="21"/>
          <w:u w:val="single"/>
        </w:rPr>
      </w:pPr>
      <w:r>
        <w:rPr>
          <w:rFonts w:hint="eastAsia" w:ascii="宋体" w:hAnsi="宋体"/>
          <w:color w:val="auto"/>
          <w:szCs w:val="21"/>
        </w:rPr>
        <w:t>单位性质：</w:t>
      </w:r>
      <w:r>
        <w:rPr>
          <w:rFonts w:hint="eastAsia" w:ascii="宋体" w:hAnsi="宋体"/>
          <w:color w:val="auto"/>
          <w:szCs w:val="21"/>
          <w:u w:val="single"/>
        </w:rPr>
        <w:t xml:space="preserve">                                             </w:t>
      </w:r>
    </w:p>
    <w:p>
      <w:pPr>
        <w:spacing w:line="480" w:lineRule="auto"/>
        <w:ind w:left="108"/>
        <w:rPr>
          <w:rFonts w:ascii="宋体" w:hAnsi="宋体"/>
          <w:color w:val="auto"/>
          <w:szCs w:val="21"/>
          <w:u w:val="single"/>
        </w:rPr>
      </w:pPr>
      <w:r>
        <w:rPr>
          <w:rFonts w:hint="eastAsia" w:ascii="宋体" w:hAnsi="宋体"/>
          <w:color w:val="auto"/>
          <w:szCs w:val="21"/>
        </w:rPr>
        <w:t>地    址：</w:t>
      </w:r>
      <w:r>
        <w:rPr>
          <w:rFonts w:hint="eastAsia" w:ascii="宋体" w:hAnsi="宋体"/>
          <w:color w:val="auto"/>
          <w:szCs w:val="21"/>
          <w:u w:val="single"/>
        </w:rPr>
        <w:t xml:space="preserve">                                             </w:t>
      </w:r>
    </w:p>
    <w:p>
      <w:pPr>
        <w:spacing w:line="480" w:lineRule="auto"/>
        <w:ind w:left="108"/>
        <w:rPr>
          <w:rFonts w:ascii="宋体" w:hAnsi="宋体"/>
          <w:color w:val="auto"/>
          <w:szCs w:val="21"/>
          <w:u w:val="single"/>
        </w:rPr>
      </w:pPr>
      <w:r>
        <w:rPr>
          <w:rFonts w:hint="eastAsia" w:ascii="宋体" w:hAnsi="宋体"/>
          <w:color w:val="auto"/>
          <w:szCs w:val="21"/>
        </w:rPr>
        <w:t>经营期限：</w:t>
      </w:r>
      <w:r>
        <w:rPr>
          <w:rFonts w:hint="eastAsia" w:ascii="宋体" w:hAnsi="宋体"/>
          <w:color w:val="auto"/>
          <w:szCs w:val="21"/>
          <w:u w:val="single"/>
        </w:rPr>
        <w:t xml:space="preserve">                                             </w:t>
      </w:r>
    </w:p>
    <w:p>
      <w:pPr>
        <w:spacing w:line="480" w:lineRule="auto"/>
        <w:ind w:left="108"/>
        <w:rPr>
          <w:rFonts w:ascii="宋体" w:hAnsi="宋体"/>
          <w:color w:val="auto"/>
          <w:szCs w:val="21"/>
          <w:u w:val="single"/>
        </w:rPr>
      </w:pPr>
      <w:r>
        <w:rPr>
          <w:rFonts w:hint="eastAsia" w:ascii="宋体" w:hAnsi="宋体"/>
          <w:color w:val="auto"/>
          <w:szCs w:val="21"/>
        </w:rPr>
        <w:t>姓名：</w:t>
      </w:r>
      <w:r>
        <w:rPr>
          <w:rFonts w:hint="eastAsia" w:ascii="宋体" w:hAnsi="宋体"/>
          <w:color w:val="auto"/>
          <w:szCs w:val="21"/>
          <w:u w:val="single"/>
        </w:rPr>
        <w:t xml:space="preserve">        </w:t>
      </w:r>
      <w:r>
        <w:rPr>
          <w:rFonts w:hint="eastAsia" w:ascii="宋体" w:hAnsi="宋体"/>
          <w:color w:val="auto"/>
          <w:szCs w:val="21"/>
        </w:rPr>
        <w:t>性别：</w:t>
      </w:r>
      <w:r>
        <w:rPr>
          <w:rFonts w:hint="eastAsia" w:ascii="宋体" w:hAnsi="宋体"/>
          <w:color w:val="auto"/>
          <w:szCs w:val="21"/>
          <w:u w:val="single"/>
        </w:rPr>
        <w:t xml:space="preserve">         </w:t>
      </w:r>
      <w:r>
        <w:rPr>
          <w:rFonts w:hint="eastAsia" w:ascii="宋体" w:hAnsi="宋体"/>
          <w:color w:val="auto"/>
          <w:szCs w:val="21"/>
        </w:rPr>
        <w:t>年龄：</w:t>
      </w:r>
      <w:r>
        <w:rPr>
          <w:rFonts w:hint="eastAsia" w:ascii="宋体" w:hAnsi="宋体"/>
          <w:color w:val="auto"/>
          <w:szCs w:val="21"/>
          <w:u w:val="single"/>
        </w:rPr>
        <w:t xml:space="preserve">          </w:t>
      </w:r>
      <w:r>
        <w:rPr>
          <w:rFonts w:hint="eastAsia" w:ascii="宋体" w:hAnsi="宋体"/>
          <w:color w:val="auto"/>
          <w:szCs w:val="21"/>
        </w:rPr>
        <w:t>职务：</w:t>
      </w:r>
      <w:r>
        <w:rPr>
          <w:rFonts w:hint="eastAsia" w:ascii="宋体" w:hAnsi="宋体"/>
          <w:color w:val="auto"/>
          <w:szCs w:val="21"/>
          <w:u w:val="single"/>
        </w:rPr>
        <w:t xml:space="preserve">          </w:t>
      </w:r>
    </w:p>
    <w:p>
      <w:pPr>
        <w:spacing w:line="480" w:lineRule="auto"/>
        <w:ind w:left="108"/>
        <w:rPr>
          <w:rFonts w:ascii="宋体" w:hAnsi="宋体"/>
          <w:color w:val="auto"/>
          <w:szCs w:val="21"/>
        </w:rPr>
      </w:pPr>
      <w:r>
        <w:rPr>
          <w:rFonts w:hint="eastAsia" w:ascii="宋体" w:hAnsi="宋体"/>
          <w:color w:val="auto"/>
          <w:szCs w:val="21"/>
        </w:rPr>
        <w:t>系</w:t>
      </w:r>
      <w:r>
        <w:rPr>
          <w:rFonts w:hint="eastAsia" w:ascii="宋体" w:hAnsi="宋体"/>
          <w:color w:val="auto"/>
          <w:szCs w:val="21"/>
          <w:u w:val="single"/>
        </w:rPr>
        <w:t xml:space="preserve">                     </w:t>
      </w:r>
      <w:r>
        <w:rPr>
          <w:rFonts w:hint="eastAsia" w:ascii="宋体" w:hAnsi="宋体"/>
          <w:color w:val="auto"/>
          <w:szCs w:val="21"/>
        </w:rPr>
        <w:t>（供应商）的法定代表人。</w:t>
      </w:r>
    </w:p>
    <w:p>
      <w:pPr>
        <w:spacing w:line="480" w:lineRule="auto"/>
        <w:ind w:left="122" w:leftChars="51" w:firstLine="480" w:firstLineChars="200"/>
        <w:rPr>
          <w:rFonts w:ascii="宋体" w:hAnsi="宋体"/>
          <w:color w:val="auto"/>
          <w:szCs w:val="21"/>
        </w:rPr>
      </w:pPr>
    </w:p>
    <w:p>
      <w:pPr>
        <w:spacing w:line="480" w:lineRule="auto"/>
        <w:ind w:left="122" w:leftChars="51" w:firstLine="480" w:firstLineChars="200"/>
        <w:rPr>
          <w:rFonts w:ascii="宋体" w:hAnsi="宋体"/>
          <w:color w:val="auto"/>
          <w:szCs w:val="21"/>
        </w:rPr>
      </w:pPr>
      <w:r>
        <w:rPr>
          <w:rFonts w:hint="eastAsia" w:ascii="宋体" w:hAnsi="宋体"/>
          <w:color w:val="auto"/>
          <w:szCs w:val="21"/>
        </w:rPr>
        <w:t>特此证明。</w:t>
      </w:r>
    </w:p>
    <w:p>
      <w:pPr>
        <w:spacing w:line="480" w:lineRule="auto"/>
        <w:ind w:left="122" w:leftChars="51" w:firstLine="480" w:firstLineChars="200"/>
        <w:rPr>
          <w:rFonts w:ascii="宋体" w:hAnsi="宋体"/>
          <w:color w:val="auto"/>
          <w:szCs w:val="21"/>
        </w:rPr>
      </w:pPr>
    </w:p>
    <w:p>
      <w:pPr>
        <w:spacing w:line="480" w:lineRule="auto"/>
        <w:ind w:left="122" w:leftChars="51" w:firstLine="480" w:firstLineChars="200"/>
        <w:rPr>
          <w:rFonts w:ascii="宋体" w:hAnsi="宋体"/>
          <w:color w:val="auto"/>
          <w:szCs w:val="21"/>
        </w:rPr>
      </w:pPr>
    </w:p>
    <w:p>
      <w:pPr>
        <w:spacing w:line="480" w:lineRule="auto"/>
        <w:ind w:left="122" w:leftChars="51" w:firstLine="480" w:firstLineChars="200"/>
        <w:rPr>
          <w:rFonts w:ascii="宋体" w:hAnsi="宋体"/>
          <w:color w:val="auto"/>
          <w:szCs w:val="21"/>
        </w:rPr>
      </w:pPr>
    </w:p>
    <w:p>
      <w:pPr>
        <w:spacing w:line="480" w:lineRule="auto"/>
        <w:ind w:left="122" w:leftChars="51"/>
        <w:jc w:val="center"/>
        <w:rPr>
          <w:rFonts w:ascii="宋体" w:hAnsi="宋体"/>
          <w:color w:val="auto"/>
          <w:szCs w:val="21"/>
        </w:rPr>
      </w:pPr>
      <w:r>
        <w:rPr>
          <w:rFonts w:hint="eastAsia" w:ascii="宋体" w:hAnsi="宋体"/>
          <w:color w:val="auto"/>
          <w:szCs w:val="21"/>
        </w:rPr>
        <w:t xml:space="preserve">                供应商：</w:t>
      </w:r>
      <w:r>
        <w:rPr>
          <w:rFonts w:hint="eastAsia" w:ascii="宋体" w:hAnsi="宋体"/>
          <w:color w:val="auto"/>
          <w:szCs w:val="21"/>
          <w:u w:val="single"/>
        </w:rPr>
        <w:t xml:space="preserve">                           （盖章）</w:t>
      </w:r>
    </w:p>
    <w:p>
      <w:pPr>
        <w:spacing w:line="480" w:lineRule="auto"/>
        <w:rPr>
          <w:rFonts w:ascii="宋体" w:hAnsi="宋体"/>
          <w:color w:val="auto"/>
          <w:szCs w:val="21"/>
        </w:rPr>
      </w:pPr>
      <w:r>
        <w:rPr>
          <w:rFonts w:hint="eastAsia" w:ascii="宋体" w:hAnsi="宋体"/>
          <w:color w:val="auto"/>
          <w:szCs w:val="21"/>
        </w:rPr>
        <w:t xml:space="preserve">                               日  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line="480" w:lineRule="auto"/>
        <w:rPr>
          <w:rFonts w:ascii="宋体" w:hAnsi="宋体"/>
          <w:color w:val="auto"/>
          <w:szCs w:val="21"/>
        </w:rPr>
      </w:pPr>
    </w:p>
    <w:p>
      <w:pPr>
        <w:spacing w:line="480" w:lineRule="auto"/>
        <w:rPr>
          <w:rFonts w:ascii="宋体" w:hAnsi="宋体"/>
          <w:color w:val="auto"/>
          <w:szCs w:val="21"/>
        </w:rPr>
      </w:pPr>
    </w:p>
    <w:p>
      <w:pPr>
        <w:rPr>
          <w:rFonts w:ascii="宋体" w:hAnsi="宋体"/>
          <w:color w:val="auto"/>
          <w:sz w:val="28"/>
          <w:szCs w:val="22"/>
        </w:rPr>
      </w:pPr>
    </w:p>
    <w:p>
      <w:pPr>
        <w:rPr>
          <w:rFonts w:ascii="宋体" w:hAnsi="宋体"/>
          <w:color w:val="auto"/>
          <w:sz w:val="28"/>
        </w:rPr>
      </w:pPr>
    </w:p>
    <w:p>
      <w:pPr>
        <w:widowControl/>
        <w:jc w:val="left"/>
        <w:rPr>
          <w:rFonts w:ascii="宋体" w:hAnsi="宋体"/>
          <w:b/>
          <w:bCs/>
          <w:color w:val="auto"/>
          <w:sz w:val="28"/>
        </w:rPr>
      </w:pPr>
      <w:r>
        <w:rPr>
          <w:rFonts w:hint="eastAsia" w:ascii="宋体" w:hAnsi="宋体"/>
          <w:b/>
          <w:bCs/>
          <w:color w:val="auto"/>
          <w:sz w:val="28"/>
        </w:rPr>
        <w:br w:type="page"/>
      </w:r>
    </w:p>
    <w:p>
      <w:pPr>
        <w:spacing w:line="360" w:lineRule="auto"/>
        <w:jc w:val="center"/>
        <w:outlineLvl w:val="1"/>
        <w:rPr>
          <w:rFonts w:ascii="宋体" w:hAnsi="宋体"/>
          <w:b/>
          <w:bCs/>
          <w:color w:val="auto"/>
          <w:sz w:val="28"/>
        </w:rPr>
      </w:pPr>
      <w:bookmarkStart w:id="129" w:name="_Toc3474"/>
      <w:bookmarkStart w:id="130" w:name="_Toc31886"/>
      <w:bookmarkStart w:id="131" w:name="_Toc25530"/>
      <w:bookmarkStart w:id="132" w:name="_Toc11463"/>
      <w:bookmarkStart w:id="133" w:name="_Toc1538"/>
      <w:bookmarkStart w:id="134" w:name="_Toc31176"/>
      <w:bookmarkStart w:id="135" w:name="_Toc22428"/>
      <w:r>
        <w:rPr>
          <w:rFonts w:hint="eastAsia" w:ascii="宋体" w:hAnsi="宋体"/>
          <w:b/>
          <w:bCs/>
          <w:color w:val="auto"/>
          <w:sz w:val="28"/>
        </w:rPr>
        <w:t>二、法人授权委托书</w:t>
      </w:r>
      <w:bookmarkEnd w:id="129"/>
      <w:bookmarkEnd w:id="130"/>
      <w:bookmarkEnd w:id="131"/>
      <w:bookmarkEnd w:id="132"/>
      <w:bookmarkEnd w:id="133"/>
      <w:bookmarkEnd w:id="134"/>
      <w:bookmarkEnd w:id="135"/>
    </w:p>
    <w:p>
      <w:pPr>
        <w:spacing w:line="360" w:lineRule="auto"/>
        <w:rPr>
          <w:rFonts w:ascii="宋体" w:hAnsi="宋体"/>
          <w:b/>
          <w:bCs/>
          <w:color w:val="auto"/>
          <w:sz w:val="28"/>
        </w:rPr>
      </w:pPr>
    </w:p>
    <w:p>
      <w:pPr>
        <w:spacing w:line="360" w:lineRule="auto"/>
        <w:ind w:left="125" w:leftChars="52" w:firstLine="480" w:firstLineChars="200"/>
        <w:rPr>
          <w:rFonts w:ascii="宋体" w:hAnsi="宋体"/>
          <w:color w:val="auto"/>
          <w:sz w:val="21"/>
          <w:szCs w:val="21"/>
        </w:rPr>
      </w:pPr>
      <w:r>
        <w:rPr>
          <w:rFonts w:hint="eastAsia" w:ascii="宋体" w:hAnsi="宋体"/>
          <w:color w:val="auto"/>
          <w:szCs w:val="21"/>
        </w:rPr>
        <w:t>本授权委托书声明：我</w:t>
      </w:r>
      <w:r>
        <w:rPr>
          <w:rFonts w:hint="eastAsia" w:ascii="宋体" w:hAnsi="宋体"/>
          <w:color w:val="auto"/>
          <w:szCs w:val="21"/>
          <w:u w:val="single"/>
        </w:rPr>
        <w:t xml:space="preserve">     </w:t>
      </w:r>
      <w:r>
        <w:rPr>
          <w:rFonts w:hint="eastAsia" w:ascii="宋体" w:hAnsi="宋体"/>
          <w:color w:val="auto"/>
          <w:szCs w:val="21"/>
        </w:rPr>
        <w:t>（姓名）系</w:t>
      </w:r>
      <w:r>
        <w:rPr>
          <w:rFonts w:hint="eastAsia" w:ascii="宋体" w:hAnsi="宋体"/>
          <w:color w:val="auto"/>
          <w:szCs w:val="21"/>
          <w:u w:val="single"/>
        </w:rPr>
        <w:t xml:space="preserve">      </w:t>
      </w:r>
      <w:r>
        <w:rPr>
          <w:rFonts w:hint="eastAsia" w:ascii="宋体" w:hAnsi="宋体"/>
          <w:color w:val="auto"/>
          <w:szCs w:val="21"/>
        </w:rPr>
        <w:t>（供应商名称）的法定代表人，现代表公司授权委托</w:t>
      </w:r>
      <w:r>
        <w:rPr>
          <w:rFonts w:hint="eastAsia" w:ascii="宋体" w:hAnsi="宋体"/>
          <w:color w:val="auto"/>
          <w:szCs w:val="21"/>
          <w:u w:val="single"/>
        </w:rPr>
        <w:t xml:space="preserve">      </w:t>
      </w:r>
      <w:r>
        <w:rPr>
          <w:rFonts w:hint="eastAsia" w:ascii="宋体" w:hAnsi="宋体"/>
          <w:color w:val="auto"/>
          <w:szCs w:val="21"/>
        </w:rPr>
        <w:t>（被授权人的姓名、职务）为我公司合法代理人，代表本公司参加签署本项目</w:t>
      </w:r>
      <w:r>
        <w:rPr>
          <w:rFonts w:hint="eastAsia" w:ascii="宋体" w:hAnsi="宋体"/>
          <w:color w:val="auto"/>
          <w:szCs w:val="21"/>
          <w:u w:val="single"/>
        </w:rPr>
        <w:t xml:space="preserve">            （项目名称）     （项目编号）</w:t>
      </w:r>
      <w:r>
        <w:rPr>
          <w:rFonts w:hint="eastAsia" w:ascii="宋体" w:hAnsi="宋体"/>
          <w:color w:val="auto"/>
          <w:szCs w:val="21"/>
        </w:rPr>
        <w:t>的竞争性磋商。代理人在本次报价中所签署的一切文件和处理的一切有关事物，我公司均予承认。</w:t>
      </w:r>
    </w:p>
    <w:p>
      <w:pPr>
        <w:spacing w:line="360" w:lineRule="auto"/>
        <w:ind w:left="124" w:leftChars="51" w:hanging="2"/>
        <w:rPr>
          <w:rFonts w:ascii="宋体" w:hAnsi="宋体"/>
          <w:color w:val="auto"/>
          <w:szCs w:val="21"/>
        </w:rPr>
      </w:pPr>
      <w:r>
        <w:rPr>
          <w:rFonts w:hint="eastAsia" w:ascii="宋体" w:hAnsi="宋体"/>
          <w:color w:val="auto"/>
          <w:szCs w:val="21"/>
        </w:rPr>
        <w:t xml:space="preserve">    代理人无转委托权，特此委托。</w:t>
      </w:r>
    </w:p>
    <w:p>
      <w:pPr>
        <w:spacing w:line="360" w:lineRule="auto"/>
        <w:ind w:left="125" w:leftChars="52" w:firstLine="480" w:firstLineChars="200"/>
        <w:rPr>
          <w:rFonts w:ascii="宋体" w:hAnsi="宋体"/>
          <w:color w:val="auto"/>
          <w:szCs w:val="21"/>
        </w:rPr>
      </w:pPr>
      <w:r>
        <w:rPr>
          <w:rFonts w:hint="eastAsia" w:ascii="宋体" w:hAnsi="宋体"/>
          <w:color w:val="auto"/>
          <w:szCs w:val="21"/>
        </w:rPr>
        <w:t>本授权书于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日至</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日签字生效。</w:t>
      </w:r>
    </w:p>
    <w:p>
      <w:pPr>
        <w:spacing w:line="360" w:lineRule="auto"/>
        <w:ind w:left="125" w:leftChars="52" w:firstLine="480" w:firstLineChars="200"/>
        <w:rPr>
          <w:rFonts w:ascii="宋体" w:hAnsi="宋体"/>
          <w:color w:val="auto"/>
          <w:szCs w:val="21"/>
        </w:rPr>
      </w:pPr>
      <w:r>
        <w:rPr>
          <w:rFonts w:hint="eastAsia" w:ascii="宋体" w:hAnsi="宋体"/>
          <w:color w:val="auto"/>
          <w:szCs w:val="21"/>
        </w:rPr>
        <w:t>特此声明。</w:t>
      </w:r>
    </w:p>
    <w:p>
      <w:pPr>
        <w:spacing w:line="480" w:lineRule="auto"/>
        <w:ind w:firstLine="600" w:firstLineChars="250"/>
        <w:rPr>
          <w:rFonts w:ascii="宋体" w:hAnsi="宋体"/>
          <w:color w:val="auto"/>
          <w:szCs w:val="21"/>
        </w:rPr>
      </w:pPr>
      <w:r>
        <w:rPr>
          <w:rFonts w:hint="eastAsia" w:ascii="宋体" w:hAnsi="宋体"/>
          <w:color w:val="auto"/>
          <w:szCs w:val="21"/>
        </w:rPr>
        <w:t>被授权人签</w:t>
      </w:r>
      <w:r>
        <w:rPr>
          <w:rFonts w:hint="eastAsia" w:ascii="宋体" w:hAnsi="宋体"/>
          <w:color w:val="auto"/>
          <w:szCs w:val="21"/>
          <w:lang w:val="en-US" w:eastAsia="zh-CN"/>
        </w:rPr>
        <w:t>字</w:t>
      </w:r>
      <w:r>
        <w:rPr>
          <w:rFonts w:hint="eastAsia" w:ascii="宋体" w:hAnsi="宋体"/>
          <w:color w:val="auto"/>
          <w:szCs w:val="21"/>
        </w:rPr>
        <w:t>：                           法人代表签字：</w:t>
      </w:r>
    </w:p>
    <w:p>
      <w:pPr>
        <w:spacing w:line="480" w:lineRule="auto"/>
        <w:ind w:firstLine="600" w:firstLineChars="250"/>
        <w:rPr>
          <w:rFonts w:ascii="宋体" w:hAnsi="宋体"/>
          <w:color w:val="auto"/>
          <w:szCs w:val="21"/>
        </w:rPr>
      </w:pPr>
      <w:r>
        <w:rPr>
          <w:rFonts w:hint="eastAsia" w:ascii="宋体" w:hAnsi="宋体"/>
          <w:color w:val="auto"/>
          <w:szCs w:val="21"/>
        </w:rPr>
        <w:t>职        务：                           职        务：</w:t>
      </w:r>
    </w:p>
    <w:p>
      <w:pPr>
        <w:spacing w:line="480" w:lineRule="auto"/>
        <w:ind w:firstLine="600" w:firstLineChars="250"/>
        <w:rPr>
          <w:rFonts w:ascii="宋体" w:hAnsi="宋体"/>
          <w:color w:val="auto"/>
          <w:szCs w:val="21"/>
        </w:rPr>
      </w:pPr>
      <w:r>
        <w:rPr>
          <w:rFonts w:hint="eastAsia" w:ascii="宋体" w:hAnsi="宋体"/>
          <w:color w:val="auto"/>
          <w:szCs w:val="21"/>
        </w:rPr>
        <w:t>身  份 证 号：                           身  份 证 号：</w:t>
      </w:r>
    </w:p>
    <w:p>
      <w:pPr>
        <w:spacing w:line="480" w:lineRule="auto"/>
        <w:ind w:firstLine="120" w:firstLineChars="50"/>
        <w:rPr>
          <w:rFonts w:ascii="宋体" w:hAnsi="宋体"/>
          <w:bCs/>
          <w:color w:val="auto"/>
          <w:szCs w:val="21"/>
        </w:rPr>
      </w:pPr>
      <w:r>
        <w:rPr>
          <w:rFonts w:hint="eastAsia" w:ascii="宋体" w:hAnsi="宋体"/>
          <w:color w:val="auto"/>
          <w:szCs w:val="21"/>
        </w:rPr>
        <w:t>附：法定代表人、被授权人身份证复印件。</w:t>
      </w:r>
    </w:p>
    <w:tbl>
      <w:tblPr>
        <w:tblStyle w:val="1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2"/>
        <w:gridCol w:w="4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46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Theme="minorEastAsia"/>
                <w:color w:val="auto"/>
                <w:sz w:val="21"/>
                <w:szCs w:val="21"/>
              </w:rPr>
            </w:pPr>
            <w:r>
              <w:rPr>
                <w:rFonts w:hint="eastAsia" w:ascii="宋体" w:hAnsi="宋体"/>
                <w:color w:val="auto"/>
                <w:szCs w:val="21"/>
              </w:rPr>
              <w:t>法定代表人身份证复印件</w:t>
            </w:r>
          </w:p>
          <w:p>
            <w:pPr>
              <w:spacing w:line="360" w:lineRule="auto"/>
              <w:jc w:val="center"/>
              <w:rPr>
                <w:rFonts w:ascii="宋体" w:hAnsi="宋体" w:eastAsiaTheme="minorEastAsia"/>
                <w:color w:val="auto"/>
                <w:sz w:val="21"/>
                <w:szCs w:val="21"/>
              </w:rPr>
            </w:pPr>
            <w:r>
              <w:rPr>
                <w:rFonts w:hint="eastAsia" w:ascii="宋体" w:hAnsi="宋体"/>
                <w:color w:val="auto"/>
                <w:szCs w:val="21"/>
              </w:rPr>
              <w:t xml:space="preserve"> </w:t>
            </w:r>
          </w:p>
        </w:tc>
        <w:tc>
          <w:tcPr>
            <w:tcW w:w="46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Theme="minorEastAsia"/>
                <w:color w:val="auto"/>
                <w:sz w:val="21"/>
                <w:szCs w:val="21"/>
              </w:rPr>
            </w:pPr>
            <w:r>
              <w:rPr>
                <w:rFonts w:hint="eastAsia" w:ascii="宋体" w:hAnsi="宋体"/>
                <w:color w:val="auto"/>
                <w:szCs w:val="21"/>
              </w:rPr>
              <w:t>被授权人身份证复印件</w:t>
            </w:r>
          </w:p>
          <w:p>
            <w:pPr>
              <w:spacing w:line="360" w:lineRule="auto"/>
              <w:jc w:val="center"/>
              <w:rPr>
                <w:rFonts w:ascii="宋体" w:hAnsi="宋体" w:eastAsiaTheme="minorEastAsia"/>
                <w:color w:val="auto"/>
                <w:sz w:val="21"/>
                <w:szCs w:val="21"/>
              </w:rPr>
            </w:pPr>
            <w:r>
              <w:rPr>
                <w:rFonts w:hint="eastAsia" w:ascii="宋体"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46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Theme="minorEastAsia"/>
                <w:color w:val="auto"/>
                <w:sz w:val="21"/>
                <w:szCs w:val="21"/>
              </w:rPr>
            </w:pPr>
            <w:r>
              <w:rPr>
                <w:rFonts w:hint="eastAsia" w:ascii="宋体" w:hAnsi="宋体"/>
                <w:color w:val="auto"/>
                <w:szCs w:val="21"/>
              </w:rPr>
              <w:t>法定代表人身份证复印件</w:t>
            </w:r>
          </w:p>
          <w:p>
            <w:pPr>
              <w:spacing w:line="360" w:lineRule="auto"/>
              <w:jc w:val="center"/>
              <w:rPr>
                <w:rFonts w:ascii="宋体" w:hAnsi="宋体" w:eastAsiaTheme="minorEastAsia"/>
                <w:color w:val="auto"/>
                <w:sz w:val="21"/>
                <w:szCs w:val="21"/>
              </w:rPr>
            </w:pPr>
            <w:r>
              <w:rPr>
                <w:rFonts w:hint="eastAsia" w:ascii="宋体" w:hAnsi="宋体"/>
                <w:color w:val="auto"/>
                <w:szCs w:val="21"/>
              </w:rPr>
              <w:t xml:space="preserve"> </w:t>
            </w:r>
          </w:p>
        </w:tc>
        <w:tc>
          <w:tcPr>
            <w:tcW w:w="46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Theme="minorEastAsia"/>
                <w:color w:val="auto"/>
                <w:sz w:val="21"/>
                <w:szCs w:val="21"/>
              </w:rPr>
            </w:pPr>
            <w:r>
              <w:rPr>
                <w:rFonts w:hint="eastAsia" w:ascii="宋体" w:hAnsi="宋体"/>
                <w:color w:val="auto"/>
                <w:szCs w:val="21"/>
              </w:rPr>
              <w:t>被授权人身份证复印件</w:t>
            </w:r>
          </w:p>
          <w:p>
            <w:pPr>
              <w:spacing w:line="360" w:lineRule="auto"/>
              <w:jc w:val="center"/>
              <w:rPr>
                <w:rFonts w:ascii="宋体" w:hAnsi="宋体" w:eastAsiaTheme="minorEastAsia"/>
                <w:color w:val="auto"/>
                <w:sz w:val="21"/>
                <w:szCs w:val="21"/>
              </w:rPr>
            </w:pPr>
            <w:r>
              <w:rPr>
                <w:rFonts w:hint="eastAsia" w:ascii="宋体" w:hAnsi="宋体"/>
                <w:color w:val="auto"/>
                <w:szCs w:val="21"/>
              </w:rPr>
              <w:t xml:space="preserve"> </w:t>
            </w:r>
          </w:p>
        </w:tc>
      </w:tr>
    </w:tbl>
    <w:p>
      <w:pPr>
        <w:spacing w:line="480" w:lineRule="auto"/>
        <w:ind w:left="122" w:leftChars="51"/>
        <w:jc w:val="right"/>
        <w:rPr>
          <w:rFonts w:hint="eastAsia" w:ascii="宋体" w:hAnsi="宋体"/>
          <w:color w:val="auto"/>
          <w:szCs w:val="21"/>
        </w:rPr>
      </w:pPr>
    </w:p>
    <w:p>
      <w:pPr>
        <w:spacing w:line="480" w:lineRule="auto"/>
        <w:ind w:left="122" w:leftChars="51"/>
        <w:jc w:val="right"/>
        <w:rPr>
          <w:rFonts w:ascii="宋体" w:hAnsi="宋体"/>
          <w:color w:val="auto"/>
          <w:sz w:val="21"/>
          <w:szCs w:val="21"/>
        </w:rPr>
      </w:pPr>
      <w:r>
        <w:rPr>
          <w:rFonts w:hint="eastAsia" w:ascii="宋体" w:hAnsi="宋体"/>
          <w:color w:val="auto"/>
          <w:szCs w:val="21"/>
        </w:rPr>
        <w:t>供应商：</w:t>
      </w:r>
      <w:r>
        <w:rPr>
          <w:rFonts w:hint="eastAsia" w:ascii="宋体" w:hAnsi="宋体"/>
          <w:color w:val="auto"/>
          <w:szCs w:val="21"/>
          <w:u w:val="single"/>
        </w:rPr>
        <w:t xml:space="preserve">                         （盖章）</w:t>
      </w:r>
    </w:p>
    <w:p>
      <w:pPr>
        <w:spacing w:line="480" w:lineRule="auto"/>
        <w:jc w:val="right"/>
        <w:rPr>
          <w:rFonts w:ascii="宋体" w:hAnsi="宋体"/>
          <w:color w:val="auto"/>
          <w:szCs w:val="21"/>
        </w:rPr>
      </w:pPr>
      <w:r>
        <w:rPr>
          <w:rFonts w:hint="eastAsia" w:ascii="宋体" w:hAnsi="宋体"/>
          <w:color w:val="auto"/>
          <w:szCs w:val="21"/>
        </w:rPr>
        <w:t xml:space="preserve">                       日  期：  年  月  日</w:t>
      </w:r>
    </w:p>
    <w:p>
      <w:pPr>
        <w:rPr>
          <w:rFonts w:hint="eastAsia" w:ascii="宋体" w:hAnsi="宋体"/>
          <w:b/>
          <w:bCs/>
          <w:color w:val="auto"/>
          <w:sz w:val="28"/>
        </w:rPr>
      </w:pPr>
      <w:bookmarkStart w:id="136" w:name="_Toc7005"/>
      <w:bookmarkStart w:id="137" w:name="_Toc16416"/>
      <w:bookmarkStart w:id="138" w:name="_Toc19171"/>
      <w:bookmarkStart w:id="139" w:name="_Toc7217"/>
      <w:bookmarkStart w:id="140" w:name="_Toc13143"/>
      <w:r>
        <w:rPr>
          <w:rFonts w:hint="eastAsia" w:ascii="宋体" w:hAnsi="宋体"/>
          <w:b/>
          <w:bCs/>
          <w:color w:val="auto"/>
          <w:sz w:val="28"/>
        </w:rPr>
        <w:br w:type="page"/>
      </w:r>
    </w:p>
    <w:p>
      <w:pPr>
        <w:spacing w:line="360" w:lineRule="auto"/>
        <w:jc w:val="center"/>
        <w:outlineLvl w:val="1"/>
        <w:rPr>
          <w:rFonts w:ascii="宋体" w:hAnsi="宋体"/>
          <w:b/>
          <w:bCs/>
          <w:color w:val="auto"/>
          <w:sz w:val="28"/>
        </w:rPr>
      </w:pPr>
      <w:bookmarkStart w:id="141" w:name="_Toc24399"/>
      <w:bookmarkStart w:id="142" w:name="_Toc32087"/>
      <w:r>
        <w:rPr>
          <w:rFonts w:hint="eastAsia" w:ascii="宋体" w:hAnsi="宋体"/>
          <w:b/>
          <w:bCs/>
          <w:color w:val="auto"/>
          <w:sz w:val="28"/>
        </w:rPr>
        <w:t>三、磋商函</w:t>
      </w:r>
      <w:bookmarkEnd w:id="136"/>
      <w:bookmarkEnd w:id="137"/>
      <w:bookmarkEnd w:id="138"/>
      <w:bookmarkEnd w:id="139"/>
      <w:bookmarkEnd w:id="140"/>
      <w:bookmarkEnd w:id="141"/>
      <w:bookmarkEnd w:id="142"/>
    </w:p>
    <w:p>
      <w:pPr>
        <w:spacing w:line="360" w:lineRule="auto"/>
        <w:rPr>
          <w:rFonts w:hint="eastAsia" w:ascii="宋体" w:hAnsi="宋体"/>
          <w:color w:val="auto"/>
          <w:szCs w:val="21"/>
        </w:rPr>
      </w:pPr>
    </w:p>
    <w:p>
      <w:pPr>
        <w:spacing w:line="360" w:lineRule="auto"/>
        <w:rPr>
          <w:rFonts w:ascii="宋体" w:hAnsi="宋体"/>
          <w:color w:val="auto"/>
          <w:szCs w:val="21"/>
        </w:rPr>
      </w:pPr>
      <w:r>
        <w:rPr>
          <w:rFonts w:hint="eastAsia" w:ascii="宋体" w:hAnsi="宋体"/>
          <w:color w:val="auto"/>
          <w:szCs w:val="21"/>
        </w:rPr>
        <w:t>（采购人名称） ：</w:t>
      </w:r>
    </w:p>
    <w:p>
      <w:pPr>
        <w:spacing w:line="500" w:lineRule="exact"/>
        <w:ind w:firstLine="480" w:firstLineChars="200"/>
        <w:rPr>
          <w:rFonts w:ascii="宋体" w:hAnsi="宋体"/>
          <w:color w:val="auto"/>
          <w:szCs w:val="21"/>
        </w:rPr>
      </w:pPr>
      <w:r>
        <w:rPr>
          <w:rFonts w:hint="eastAsia" w:ascii="宋体" w:hAnsi="宋体"/>
          <w:color w:val="auto"/>
          <w:szCs w:val="21"/>
        </w:rPr>
        <w:t>根据贵方为</w:t>
      </w:r>
      <w:r>
        <w:rPr>
          <w:rFonts w:hint="eastAsia" w:ascii="宋体" w:hAnsi="宋体"/>
          <w:color w:val="auto"/>
          <w:szCs w:val="21"/>
          <w:u w:val="single"/>
        </w:rPr>
        <w:t xml:space="preserve">                   （项目名称）（项目编号）</w:t>
      </w:r>
      <w:r>
        <w:rPr>
          <w:rFonts w:hint="eastAsia" w:ascii="宋体" w:hAnsi="宋体"/>
          <w:color w:val="auto"/>
          <w:szCs w:val="21"/>
        </w:rPr>
        <w:t>磋商文件，签字代表</w:t>
      </w:r>
      <w:r>
        <w:rPr>
          <w:rFonts w:hint="eastAsia" w:ascii="宋体" w:hAnsi="宋体"/>
          <w:color w:val="auto"/>
          <w:szCs w:val="21"/>
          <w:u w:val="single"/>
        </w:rPr>
        <w:t xml:space="preserve">              (全名、职务)</w:t>
      </w:r>
      <w:r>
        <w:rPr>
          <w:rFonts w:hint="eastAsia" w:ascii="宋体" w:hAnsi="宋体"/>
          <w:color w:val="auto"/>
          <w:szCs w:val="21"/>
        </w:rPr>
        <w:t>经正式授权并代表</w:t>
      </w:r>
      <w:r>
        <w:rPr>
          <w:rFonts w:hint="eastAsia" w:ascii="宋体" w:hAnsi="宋体"/>
          <w:color w:val="auto"/>
          <w:szCs w:val="21"/>
          <w:u w:val="single"/>
        </w:rPr>
        <w:t xml:space="preserve">                     (供应商名称、地址）</w:t>
      </w:r>
      <w:r>
        <w:rPr>
          <w:rFonts w:hint="eastAsia" w:ascii="宋体" w:hAnsi="宋体"/>
          <w:color w:val="auto"/>
          <w:szCs w:val="21"/>
        </w:rPr>
        <w:t>提交响应文件</w:t>
      </w:r>
      <w:r>
        <w:rPr>
          <w:rFonts w:hint="eastAsia" w:ascii="宋体" w:hAnsi="宋体"/>
          <w:color w:val="auto"/>
          <w:szCs w:val="21"/>
          <w:lang w:val="en-US" w:eastAsia="zh-CN"/>
        </w:rPr>
        <w:t>电子版一份</w:t>
      </w:r>
      <w:r>
        <w:rPr>
          <w:rFonts w:hint="eastAsia" w:ascii="宋体" w:hAnsi="宋体"/>
          <w:color w:val="auto"/>
          <w:szCs w:val="21"/>
        </w:rPr>
        <w:t>。</w:t>
      </w:r>
    </w:p>
    <w:p>
      <w:pPr>
        <w:spacing w:line="500" w:lineRule="exact"/>
        <w:ind w:firstLine="420"/>
        <w:rPr>
          <w:rFonts w:ascii="宋体" w:hAnsi="宋体"/>
          <w:color w:val="auto"/>
          <w:szCs w:val="21"/>
        </w:rPr>
      </w:pPr>
      <w:r>
        <w:rPr>
          <w:rFonts w:hint="eastAsia" w:ascii="宋体" w:hAnsi="宋体"/>
          <w:color w:val="auto"/>
          <w:szCs w:val="21"/>
        </w:rPr>
        <w:t>1. 愿意按照磋商文件中的一切要求，总报价为：</w:t>
      </w:r>
    </w:p>
    <w:p>
      <w:pPr>
        <w:spacing w:line="500" w:lineRule="exact"/>
        <w:ind w:firstLine="840" w:firstLineChars="350"/>
        <w:rPr>
          <w:rFonts w:ascii="宋体" w:hAnsi="宋体"/>
          <w:color w:val="auto"/>
          <w:szCs w:val="21"/>
        </w:rPr>
      </w:pPr>
      <w:r>
        <w:rPr>
          <w:rFonts w:hint="eastAsia" w:ascii="宋体" w:hAnsi="宋体"/>
          <w:color w:val="auto"/>
          <w:szCs w:val="21"/>
        </w:rPr>
        <w:t>人民币（大写）：</w:t>
      </w:r>
      <w:r>
        <w:rPr>
          <w:rFonts w:hint="eastAsia" w:ascii="宋体" w:hAnsi="宋体"/>
          <w:color w:val="auto"/>
          <w:szCs w:val="21"/>
          <w:u w:val="single"/>
        </w:rPr>
        <w:t xml:space="preserve">                 </w:t>
      </w:r>
      <w:r>
        <w:rPr>
          <w:rFonts w:hint="eastAsia" w:ascii="宋体" w:hAnsi="宋体"/>
          <w:color w:val="auto"/>
          <w:szCs w:val="21"/>
        </w:rPr>
        <w:t>；（小写）</w:t>
      </w:r>
      <w:r>
        <w:rPr>
          <w:rFonts w:hint="eastAsia" w:ascii="宋体" w:hAnsi="宋体"/>
          <w:color w:val="auto"/>
          <w:szCs w:val="21"/>
          <w:u w:val="single"/>
        </w:rPr>
        <w:t>￥            元。</w:t>
      </w:r>
    </w:p>
    <w:p>
      <w:pPr>
        <w:spacing w:line="500" w:lineRule="exact"/>
        <w:ind w:firstLine="420"/>
        <w:rPr>
          <w:rFonts w:ascii="宋体" w:hAnsi="宋体"/>
          <w:color w:val="auto"/>
          <w:szCs w:val="21"/>
        </w:rPr>
      </w:pPr>
      <w:r>
        <w:rPr>
          <w:rFonts w:hint="eastAsia" w:ascii="宋体" w:hAnsi="宋体"/>
          <w:color w:val="auto"/>
          <w:szCs w:val="21"/>
        </w:rPr>
        <w:t>2. 供应商将按磋商文件的规定履行合同责任和义务；</w:t>
      </w:r>
    </w:p>
    <w:p>
      <w:pPr>
        <w:spacing w:line="500" w:lineRule="exact"/>
        <w:ind w:firstLine="420"/>
        <w:rPr>
          <w:rFonts w:ascii="宋体" w:hAnsi="宋体"/>
          <w:color w:val="auto"/>
          <w:szCs w:val="21"/>
        </w:rPr>
      </w:pPr>
      <w:r>
        <w:rPr>
          <w:rFonts w:hint="eastAsia" w:ascii="宋体" w:hAnsi="宋体"/>
          <w:color w:val="auto"/>
          <w:szCs w:val="21"/>
        </w:rPr>
        <w:t>3. 供应商已详细审查全部磋商文件，包括修改文件（如有的话）以及全部参考资料和有关附件。我们完全理解并同意放弃对这方面有不明及误解的权利；</w:t>
      </w:r>
    </w:p>
    <w:p>
      <w:pPr>
        <w:spacing w:line="500" w:lineRule="exact"/>
        <w:ind w:firstLine="420"/>
        <w:rPr>
          <w:rFonts w:ascii="宋体" w:hAnsi="宋体"/>
          <w:color w:val="auto"/>
          <w:szCs w:val="21"/>
        </w:rPr>
      </w:pPr>
      <w:r>
        <w:rPr>
          <w:rFonts w:hint="eastAsia" w:ascii="宋体" w:hAnsi="宋体"/>
          <w:color w:val="auto"/>
          <w:szCs w:val="21"/>
        </w:rPr>
        <w:t>4. 其响应文件自磋商之日起有效期为</w:t>
      </w:r>
      <w:r>
        <w:rPr>
          <w:rFonts w:hint="eastAsia" w:ascii="宋体" w:hAnsi="宋体"/>
          <w:color w:val="auto"/>
          <w:szCs w:val="21"/>
          <w:u w:val="single"/>
        </w:rPr>
        <w:t xml:space="preserve">     </w:t>
      </w:r>
      <w:r>
        <w:rPr>
          <w:rFonts w:hint="eastAsia" w:ascii="宋体" w:hAnsi="宋体"/>
          <w:color w:val="auto"/>
          <w:szCs w:val="21"/>
        </w:rPr>
        <w:t>个日历日；</w:t>
      </w:r>
    </w:p>
    <w:p>
      <w:pPr>
        <w:spacing w:line="500" w:lineRule="exact"/>
        <w:ind w:firstLine="420"/>
        <w:rPr>
          <w:rFonts w:ascii="宋体" w:hAnsi="宋体"/>
          <w:color w:val="auto"/>
          <w:szCs w:val="21"/>
        </w:rPr>
      </w:pPr>
      <w:r>
        <w:rPr>
          <w:rFonts w:hint="eastAsia" w:ascii="宋体" w:hAnsi="宋体"/>
          <w:color w:val="auto"/>
          <w:szCs w:val="21"/>
        </w:rPr>
        <w:t>5. 供应商同意提供按照贵方可能要求的与其磋商有关的一切数据或资料，完全理解贵方不一定要接受最低价的报价或收到的任何其他报价。</w:t>
      </w:r>
    </w:p>
    <w:p>
      <w:pPr>
        <w:spacing w:line="500" w:lineRule="exact"/>
        <w:ind w:firstLine="420"/>
        <w:rPr>
          <w:rFonts w:ascii="宋体" w:hAnsi="宋体"/>
          <w:color w:val="auto"/>
          <w:szCs w:val="21"/>
        </w:rPr>
      </w:pPr>
      <w:r>
        <w:rPr>
          <w:rFonts w:hint="eastAsia" w:ascii="宋体" w:hAnsi="宋体"/>
          <w:color w:val="auto"/>
          <w:szCs w:val="21"/>
        </w:rPr>
        <w:t>6. 与本项目有关的一切正式往来通讯请寄：</w:t>
      </w:r>
    </w:p>
    <w:p>
      <w:pPr>
        <w:spacing w:line="56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地址：</w:t>
      </w:r>
      <w:r>
        <w:rPr>
          <w:rFonts w:hint="eastAsia" w:ascii="宋体" w:hAnsi="宋体"/>
          <w:color w:val="auto"/>
          <w:szCs w:val="21"/>
          <w:u w:val="single"/>
        </w:rPr>
        <w:t xml:space="preserve">               </w:t>
      </w:r>
      <w:r>
        <w:rPr>
          <w:rFonts w:hint="eastAsia" w:ascii="宋体" w:hAnsi="宋体"/>
          <w:color w:val="auto"/>
          <w:szCs w:val="21"/>
        </w:rPr>
        <w:t>邮编：</w:t>
      </w:r>
      <w:r>
        <w:rPr>
          <w:rFonts w:hint="eastAsia" w:ascii="宋体" w:hAnsi="宋体"/>
          <w:color w:val="auto"/>
          <w:szCs w:val="21"/>
          <w:u w:val="single"/>
        </w:rPr>
        <w:t xml:space="preserve">              </w:t>
      </w:r>
      <w:r>
        <w:rPr>
          <w:rFonts w:hint="eastAsia" w:ascii="宋体" w:hAnsi="宋体"/>
          <w:color w:val="auto"/>
          <w:szCs w:val="21"/>
        </w:rPr>
        <w:t xml:space="preserve">  </w:t>
      </w:r>
    </w:p>
    <w:p>
      <w:pPr>
        <w:spacing w:line="56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电话：</w:t>
      </w:r>
      <w:r>
        <w:rPr>
          <w:rFonts w:hint="eastAsia" w:ascii="宋体" w:hAnsi="宋体"/>
          <w:color w:val="auto"/>
          <w:szCs w:val="21"/>
          <w:u w:val="single"/>
        </w:rPr>
        <w:t xml:space="preserve">               </w:t>
      </w:r>
      <w:r>
        <w:rPr>
          <w:rFonts w:hint="eastAsia" w:ascii="宋体" w:hAnsi="宋体"/>
          <w:color w:val="auto"/>
          <w:szCs w:val="21"/>
        </w:rPr>
        <w:t>传真：</w:t>
      </w:r>
      <w:r>
        <w:rPr>
          <w:rFonts w:hint="eastAsia" w:ascii="宋体" w:hAnsi="宋体"/>
          <w:color w:val="auto"/>
          <w:szCs w:val="21"/>
          <w:u w:val="single"/>
        </w:rPr>
        <w:t xml:space="preserve">              </w:t>
      </w:r>
    </w:p>
    <w:p>
      <w:pPr>
        <w:spacing w:line="560" w:lineRule="exact"/>
        <w:ind w:firstLine="420"/>
        <w:rPr>
          <w:rFonts w:ascii="宋体" w:hAnsi="宋体"/>
          <w:color w:val="auto"/>
          <w:szCs w:val="21"/>
          <w:u w:val="single"/>
        </w:rPr>
      </w:pPr>
      <w:r>
        <w:rPr>
          <w:rFonts w:hint="eastAsia" w:ascii="宋体" w:hAnsi="宋体"/>
          <w:color w:val="auto"/>
          <w:szCs w:val="21"/>
        </w:rPr>
        <w:t>供应商代表姓名、职务（印刷体）：</w:t>
      </w:r>
      <w:r>
        <w:rPr>
          <w:rFonts w:hint="eastAsia" w:ascii="宋体" w:hAnsi="宋体"/>
          <w:color w:val="auto"/>
          <w:szCs w:val="21"/>
          <w:u w:val="single"/>
        </w:rPr>
        <w:t xml:space="preserve">         </w:t>
      </w:r>
    </w:p>
    <w:p>
      <w:pPr>
        <w:spacing w:line="56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供应商名称：</w:t>
      </w:r>
      <w:r>
        <w:rPr>
          <w:rFonts w:hint="eastAsia" w:ascii="宋体" w:hAnsi="宋体"/>
          <w:color w:val="auto"/>
          <w:szCs w:val="21"/>
          <w:u w:val="single"/>
        </w:rPr>
        <w:t xml:space="preserve">                                     （公章） </w:t>
      </w:r>
    </w:p>
    <w:p>
      <w:pPr>
        <w:spacing w:line="560" w:lineRule="exact"/>
        <w:rPr>
          <w:rFonts w:ascii="宋体" w:hAnsi="宋体"/>
          <w:color w:val="auto"/>
          <w:szCs w:val="21"/>
        </w:rPr>
      </w:pPr>
      <w:r>
        <w:rPr>
          <w:rFonts w:hint="eastAsia" w:ascii="宋体" w:hAnsi="宋体"/>
          <w:color w:val="auto"/>
          <w:szCs w:val="21"/>
        </w:rPr>
        <w:tab/>
      </w:r>
      <w:r>
        <w:rPr>
          <w:rFonts w:hint="eastAsia" w:ascii="宋体" w:hAnsi="宋体" w:cs="仿宋_GB2312"/>
          <w:color w:val="auto"/>
          <w:szCs w:val="21"/>
        </w:rPr>
        <w:t>法定代表人或被授权代表签字或盖章</w:t>
      </w:r>
      <w:r>
        <w:rPr>
          <w:rFonts w:hint="eastAsia" w:ascii="宋体" w:hAnsi="宋体"/>
          <w:color w:val="auto"/>
          <w:szCs w:val="21"/>
        </w:rPr>
        <w:t>：</w:t>
      </w:r>
      <w:r>
        <w:rPr>
          <w:rFonts w:hint="eastAsia" w:ascii="宋体" w:hAnsi="宋体"/>
          <w:color w:val="auto"/>
          <w:szCs w:val="21"/>
          <w:u w:val="single"/>
        </w:rPr>
        <w:t>（签字或盖章）</w:t>
      </w:r>
    </w:p>
    <w:p>
      <w:pPr>
        <w:spacing w:line="560" w:lineRule="exact"/>
        <w:ind w:firstLine="480" w:firstLineChars="200"/>
        <w:rPr>
          <w:rFonts w:ascii="宋体" w:hAnsi="宋体"/>
          <w:color w:val="auto"/>
          <w:szCs w:val="21"/>
        </w:rPr>
      </w:pPr>
      <w:r>
        <w:rPr>
          <w:rFonts w:hint="eastAsia" w:ascii="宋体" w:hAnsi="宋体"/>
          <w:color w:val="auto"/>
          <w:szCs w:val="21"/>
        </w:rPr>
        <w:t>日     期：   年  月  日</w:t>
      </w:r>
      <w:bookmarkStart w:id="143" w:name="_Hlt491573407"/>
      <w:bookmarkEnd w:id="143"/>
    </w:p>
    <w:p>
      <w:pPr>
        <w:rPr>
          <w:rFonts w:ascii="宋体" w:hAnsi="宋体"/>
          <w:color w:val="auto"/>
          <w:szCs w:val="22"/>
        </w:rPr>
      </w:pPr>
    </w:p>
    <w:p>
      <w:pPr>
        <w:rPr>
          <w:rFonts w:ascii="宋体" w:hAnsi="宋体"/>
          <w:color w:val="auto"/>
        </w:rPr>
      </w:pPr>
    </w:p>
    <w:p>
      <w:pPr>
        <w:spacing w:line="360" w:lineRule="auto"/>
        <w:jc w:val="center"/>
        <w:outlineLvl w:val="1"/>
        <w:rPr>
          <w:rFonts w:ascii="宋体" w:hAnsi="宋体"/>
          <w:b/>
          <w:bCs/>
          <w:color w:val="auto"/>
          <w:sz w:val="28"/>
        </w:rPr>
      </w:pPr>
      <w:bookmarkStart w:id="144" w:name="_Toc3275"/>
    </w:p>
    <w:p>
      <w:pPr>
        <w:spacing w:line="360" w:lineRule="auto"/>
        <w:jc w:val="center"/>
        <w:outlineLvl w:val="1"/>
        <w:rPr>
          <w:rFonts w:ascii="宋体" w:hAnsi="宋体"/>
          <w:b/>
          <w:bCs/>
          <w:color w:val="auto"/>
          <w:sz w:val="28"/>
        </w:rPr>
      </w:pPr>
    </w:p>
    <w:p>
      <w:pPr>
        <w:spacing w:line="360" w:lineRule="auto"/>
        <w:jc w:val="center"/>
        <w:outlineLvl w:val="1"/>
        <w:rPr>
          <w:rFonts w:ascii="宋体" w:hAnsi="宋体"/>
          <w:b/>
          <w:bCs/>
          <w:color w:val="auto"/>
          <w:sz w:val="28"/>
        </w:rPr>
      </w:pPr>
    </w:p>
    <w:p>
      <w:pPr>
        <w:widowControl/>
        <w:jc w:val="left"/>
        <w:rPr>
          <w:rFonts w:ascii="宋体" w:hAnsi="宋体"/>
          <w:b/>
          <w:bCs/>
          <w:color w:val="auto"/>
          <w:sz w:val="28"/>
        </w:rPr>
      </w:pPr>
      <w:bookmarkStart w:id="145" w:name="_Toc8872"/>
      <w:r>
        <w:rPr>
          <w:rFonts w:ascii="宋体" w:hAnsi="宋体"/>
          <w:b/>
          <w:bCs/>
          <w:color w:val="auto"/>
          <w:sz w:val="28"/>
        </w:rPr>
        <w:br w:type="page"/>
      </w:r>
    </w:p>
    <w:p>
      <w:pPr>
        <w:spacing w:line="360" w:lineRule="auto"/>
        <w:jc w:val="center"/>
        <w:outlineLvl w:val="1"/>
        <w:rPr>
          <w:rFonts w:hint="eastAsia" w:ascii="宋体" w:hAnsi="宋体" w:cs="Times New Roman"/>
          <w:b/>
          <w:bCs/>
          <w:color w:val="auto"/>
          <w:sz w:val="28"/>
          <w:szCs w:val="22"/>
        </w:rPr>
      </w:pPr>
      <w:bookmarkStart w:id="146" w:name="_Toc23697"/>
      <w:bookmarkStart w:id="147" w:name="_Toc32401"/>
      <w:bookmarkStart w:id="148" w:name="_Toc4835"/>
      <w:bookmarkStart w:id="149" w:name="_Toc15019"/>
      <w:bookmarkStart w:id="150" w:name="_Toc19377"/>
      <w:r>
        <w:rPr>
          <w:rFonts w:hint="eastAsia" w:ascii="宋体" w:hAnsi="宋体" w:cs="Times New Roman"/>
          <w:b/>
          <w:bCs/>
          <w:color w:val="auto"/>
          <w:sz w:val="28"/>
          <w:szCs w:val="22"/>
        </w:rPr>
        <w:t>四、磋商一览表</w:t>
      </w:r>
      <w:bookmarkEnd w:id="146"/>
      <w:bookmarkEnd w:id="147"/>
    </w:p>
    <w:p>
      <w:pPr>
        <w:spacing w:line="360" w:lineRule="auto"/>
        <w:jc w:val="center"/>
        <w:outlineLvl w:val="1"/>
        <w:rPr>
          <w:rFonts w:hint="default" w:ascii="宋体" w:hAnsi="宋体" w:eastAsia="宋体"/>
          <w:b/>
          <w:bCs/>
          <w:color w:val="auto"/>
          <w:sz w:val="28"/>
          <w:lang w:val="en-US" w:eastAsia="zh-CN"/>
        </w:rPr>
      </w:pPr>
      <w:bookmarkStart w:id="151" w:name="_Toc26724"/>
      <w:bookmarkStart w:id="152" w:name="_Toc17128"/>
      <w:r>
        <w:rPr>
          <w:rFonts w:hint="eastAsia" w:ascii="宋体" w:hAnsi="宋体"/>
          <w:b/>
          <w:bCs/>
          <w:color w:val="auto"/>
          <w:sz w:val="28"/>
          <w:lang w:eastAsia="zh-CN"/>
        </w:rPr>
        <w:t>（</w:t>
      </w:r>
      <w:r>
        <w:rPr>
          <w:rFonts w:hint="eastAsia" w:ascii="宋体" w:hAnsi="宋体"/>
          <w:b/>
          <w:bCs/>
          <w:color w:val="auto"/>
          <w:sz w:val="28"/>
          <w:lang w:val="en-US" w:eastAsia="zh-CN"/>
        </w:rPr>
        <w:t>一</w:t>
      </w:r>
      <w:r>
        <w:rPr>
          <w:rFonts w:hint="eastAsia" w:ascii="宋体" w:hAnsi="宋体"/>
          <w:b/>
          <w:bCs/>
          <w:color w:val="auto"/>
          <w:sz w:val="28"/>
          <w:lang w:eastAsia="zh-CN"/>
        </w:rPr>
        <w:t>）</w:t>
      </w:r>
      <w:bookmarkEnd w:id="144"/>
      <w:bookmarkEnd w:id="145"/>
      <w:bookmarkEnd w:id="148"/>
      <w:bookmarkEnd w:id="149"/>
      <w:bookmarkEnd w:id="150"/>
      <w:r>
        <w:rPr>
          <w:rFonts w:hint="eastAsia" w:ascii="宋体" w:hAnsi="宋体"/>
          <w:b/>
          <w:bCs/>
          <w:color w:val="auto"/>
          <w:sz w:val="28"/>
          <w:lang w:val="en-US" w:eastAsia="zh-CN"/>
        </w:rPr>
        <w:t>一次报价表</w:t>
      </w:r>
      <w:bookmarkEnd w:id="151"/>
      <w:bookmarkEnd w:id="152"/>
    </w:p>
    <w:p>
      <w:pPr>
        <w:ind w:firstLine="3345" w:firstLineChars="1190"/>
        <w:rPr>
          <w:rFonts w:ascii="宋体" w:hAnsi="宋体"/>
          <w:b/>
          <w:color w:val="auto"/>
          <w:sz w:val="28"/>
          <w:szCs w:val="28"/>
        </w:rPr>
      </w:pPr>
    </w:p>
    <w:tbl>
      <w:tblPr>
        <w:tblStyle w:val="18"/>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6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3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heme="minorEastAsia"/>
                <w:color w:val="auto"/>
                <w:sz w:val="21"/>
                <w:szCs w:val="21"/>
              </w:rPr>
            </w:pPr>
            <w:r>
              <w:rPr>
                <w:rFonts w:hint="eastAsia" w:ascii="宋体" w:hAnsi="宋体"/>
                <w:color w:val="auto"/>
                <w:szCs w:val="21"/>
              </w:rPr>
              <w:t>项目编号</w:t>
            </w:r>
          </w:p>
        </w:tc>
        <w:tc>
          <w:tcPr>
            <w:tcW w:w="64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3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heme="minorEastAsia"/>
                <w:color w:val="auto"/>
                <w:sz w:val="21"/>
                <w:szCs w:val="21"/>
              </w:rPr>
            </w:pPr>
            <w:r>
              <w:rPr>
                <w:rFonts w:hint="eastAsia" w:ascii="宋体" w:hAnsi="宋体"/>
                <w:color w:val="auto"/>
                <w:szCs w:val="21"/>
              </w:rPr>
              <w:t>项目名称</w:t>
            </w:r>
          </w:p>
        </w:tc>
        <w:tc>
          <w:tcPr>
            <w:tcW w:w="64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3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heme="minorEastAsia"/>
                <w:color w:val="auto"/>
                <w:sz w:val="21"/>
                <w:szCs w:val="21"/>
              </w:rPr>
            </w:pPr>
            <w:r>
              <w:rPr>
                <w:rFonts w:hint="eastAsia" w:ascii="宋体" w:hAnsi="宋体"/>
                <w:color w:val="auto"/>
                <w:szCs w:val="21"/>
              </w:rPr>
              <w:t>总报价</w:t>
            </w:r>
          </w:p>
          <w:p>
            <w:pPr>
              <w:jc w:val="center"/>
              <w:rPr>
                <w:rFonts w:ascii="宋体" w:hAnsi="宋体" w:eastAsiaTheme="minorEastAsia"/>
                <w:color w:val="auto"/>
                <w:sz w:val="21"/>
                <w:szCs w:val="21"/>
              </w:rPr>
            </w:pPr>
            <w:r>
              <w:rPr>
                <w:rFonts w:hint="eastAsia" w:ascii="宋体" w:hAnsi="宋体"/>
                <w:color w:val="auto"/>
                <w:szCs w:val="21"/>
              </w:rPr>
              <w:t>（人民币）</w:t>
            </w:r>
          </w:p>
        </w:tc>
        <w:tc>
          <w:tcPr>
            <w:tcW w:w="6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Theme="minorEastAsia"/>
                <w:color w:val="auto"/>
                <w:sz w:val="21"/>
                <w:szCs w:val="21"/>
              </w:rPr>
            </w:pPr>
            <w:r>
              <w:rPr>
                <w:rFonts w:hint="eastAsia" w:ascii="宋体" w:hAnsi="宋体"/>
                <w:color w:val="auto"/>
                <w:szCs w:val="21"/>
              </w:rPr>
              <w:t>小写金额：</w:t>
            </w:r>
            <w:r>
              <w:rPr>
                <w:rFonts w:hint="eastAsia" w:ascii="宋体" w:hAnsi="宋体"/>
                <w:color w:val="auto"/>
                <w:szCs w:val="21"/>
                <w:u w:val="single"/>
              </w:rPr>
              <w:t xml:space="preserve">    </w:t>
            </w:r>
            <w:r>
              <w:rPr>
                <w:rFonts w:hint="eastAsia" w:ascii="宋体" w:hAnsi="宋体"/>
                <w:color w:val="auto"/>
                <w:szCs w:val="21"/>
              </w:rPr>
              <w:t>元。</w:t>
            </w:r>
          </w:p>
          <w:p>
            <w:pPr>
              <w:spacing w:line="360" w:lineRule="auto"/>
              <w:jc w:val="center"/>
              <w:rPr>
                <w:rFonts w:ascii="宋体" w:hAnsi="宋体" w:eastAsiaTheme="minorEastAsia"/>
                <w:color w:val="auto"/>
                <w:sz w:val="21"/>
                <w:szCs w:val="21"/>
              </w:rPr>
            </w:pPr>
            <w:r>
              <w:rPr>
                <w:rFonts w:hint="eastAsia" w:ascii="宋体" w:hAnsi="宋体"/>
                <w:color w:val="auto"/>
                <w:szCs w:val="21"/>
              </w:rPr>
              <w:t>大写金额：</w:t>
            </w:r>
            <w:r>
              <w:rPr>
                <w:rFonts w:hint="eastAsia" w:ascii="宋体" w:hAnsi="宋体"/>
                <w:color w:val="auto"/>
                <w:szCs w:val="21"/>
                <w:u w:val="single"/>
              </w:rPr>
              <w:t xml:space="preserve">    </w:t>
            </w:r>
            <w:r>
              <w:rPr>
                <w:rFonts w:hint="eastAsia" w:ascii="宋体" w:hAnsi="宋体"/>
                <w:color w:val="auto"/>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3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lang w:eastAsia="zh-CN"/>
              </w:rPr>
            </w:pPr>
            <w:r>
              <w:rPr>
                <w:rFonts w:hint="eastAsia" w:ascii="宋体" w:hAnsi="宋体"/>
                <w:color w:val="auto"/>
                <w:szCs w:val="21"/>
                <w:lang w:val="en-US" w:eastAsia="zh-CN"/>
              </w:rPr>
              <w:t>工期（日历天）</w:t>
            </w:r>
          </w:p>
        </w:tc>
        <w:tc>
          <w:tcPr>
            <w:tcW w:w="6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3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Cs w:val="21"/>
                <w:lang w:val="en-US" w:eastAsia="zh-CN"/>
              </w:rPr>
            </w:pPr>
            <w:r>
              <w:rPr>
                <w:rFonts w:hint="eastAsia" w:ascii="宋体" w:hAnsi="宋体"/>
                <w:color w:val="auto"/>
                <w:szCs w:val="21"/>
              </w:rPr>
              <w:t>质量标准</w:t>
            </w:r>
          </w:p>
        </w:tc>
        <w:tc>
          <w:tcPr>
            <w:tcW w:w="6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748"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Theme="minorEastAsia"/>
                <w:color w:val="auto"/>
                <w:sz w:val="21"/>
                <w:szCs w:val="21"/>
                <w:highlight w:val="yellow"/>
              </w:rPr>
            </w:pPr>
            <w:r>
              <w:rPr>
                <w:rFonts w:hint="eastAsia" w:ascii="宋体" w:hAnsi="宋体"/>
                <w:color w:val="auto"/>
              </w:rPr>
              <w:t>备注：表内报价内容以元为单位，保留小数点后两位。</w:t>
            </w:r>
          </w:p>
        </w:tc>
      </w:tr>
    </w:tbl>
    <w:p>
      <w:pPr>
        <w:spacing w:line="360" w:lineRule="exact"/>
        <w:rPr>
          <w:rFonts w:ascii="宋体" w:hAnsi="宋体"/>
          <w:color w:val="auto"/>
          <w:szCs w:val="22"/>
        </w:rPr>
      </w:pPr>
    </w:p>
    <w:p>
      <w:pPr>
        <w:snapToGrid w:val="0"/>
        <w:spacing w:beforeLines="150" w:line="480" w:lineRule="auto"/>
        <w:ind w:firstLine="480" w:firstLineChars="200"/>
        <w:rPr>
          <w:rFonts w:ascii="宋体" w:hAnsi="宋体"/>
          <w:color w:val="auto"/>
          <w:sz w:val="21"/>
          <w:szCs w:val="21"/>
        </w:rPr>
      </w:pPr>
      <w:r>
        <w:rPr>
          <w:rFonts w:hint="eastAsia" w:ascii="宋体" w:hAnsi="宋体"/>
          <w:color w:val="auto"/>
          <w:szCs w:val="21"/>
        </w:rPr>
        <w:t>供应商名称：</w:t>
      </w:r>
      <w:r>
        <w:rPr>
          <w:rFonts w:hint="eastAsia" w:ascii="宋体" w:hAnsi="宋体"/>
          <w:color w:val="auto"/>
          <w:szCs w:val="21"/>
          <w:u w:val="single"/>
        </w:rPr>
        <w:t xml:space="preserve">                                      （盖章）</w:t>
      </w:r>
    </w:p>
    <w:p>
      <w:pPr>
        <w:rPr>
          <w:rFonts w:ascii="宋体" w:hAnsi="宋体"/>
          <w:color w:val="auto"/>
          <w:szCs w:val="21"/>
        </w:rPr>
      </w:pPr>
    </w:p>
    <w:p>
      <w:pPr>
        <w:ind w:firstLine="480" w:firstLineChars="200"/>
        <w:rPr>
          <w:rFonts w:ascii="宋体" w:hAnsi="宋体"/>
          <w:color w:val="auto"/>
          <w:szCs w:val="21"/>
          <w:u w:val="single"/>
        </w:rPr>
      </w:pPr>
      <w:r>
        <w:rPr>
          <w:rFonts w:hint="eastAsia" w:ascii="宋体" w:hAnsi="宋体"/>
          <w:color w:val="auto"/>
          <w:szCs w:val="21"/>
        </w:rPr>
        <w:t>法定代表人或其委托代理人：</w:t>
      </w:r>
      <w:r>
        <w:rPr>
          <w:rFonts w:hint="eastAsia" w:ascii="宋体" w:hAnsi="宋体"/>
          <w:color w:val="auto"/>
          <w:szCs w:val="21"/>
          <w:u w:val="single"/>
        </w:rPr>
        <w:t xml:space="preserve">                （签字或盖章）</w:t>
      </w:r>
    </w:p>
    <w:p>
      <w:pPr>
        <w:rPr>
          <w:rFonts w:ascii="宋体" w:hAnsi="宋体"/>
          <w:color w:val="auto"/>
          <w:szCs w:val="21"/>
          <w:u w:val="single"/>
        </w:rPr>
      </w:pPr>
    </w:p>
    <w:p>
      <w:pPr>
        <w:spacing w:line="460" w:lineRule="exact"/>
        <w:ind w:firstLine="480" w:firstLineChars="200"/>
        <w:jc w:val="right"/>
        <w:rPr>
          <w:rFonts w:hint="eastAsia" w:cs="宋体" w:asciiTheme="minorEastAsia" w:hAnsiTheme="minorEastAsia" w:eastAsiaTheme="minorEastAsia"/>
          <w:lang w:eastAsia="zh-CN"/>
        </w:rPr>
      </w:pPr>
      <w:r>
        <w:rPr>
          <w:rFonts w:hint="eastAsia" w:ascii="宋体" w:hAnsi="宋体"/>
          <w:color w:val="auto"/>
          <w:szCs w:val="21"/>
        </w:rPr>
        <w:t>日       期：  年  月  日</w:t>
      </w:r>
      <w:bookmarkStart w:id="153" w:name="_Toc25982"/>
      <w:bookmarkStart w:id="154" w:name="_Toc32601"/>
      <w:bookmarkStart w:id="155" w:name="_Toc28292_WPSOffice_Level1"/>
      <w:bookmarkStart w:id="156" w:name="_Toc17807"/>
      <w:bookmarkStart w:id="157" w:name="_Toc39054183"/>
      <w:bookmarkStart w:id="158" w:name="_Toc23897"/>
    </w:p>
    <w:bookmarkEnd w:id="153"/>
    <w:bookmarkEnd w:id="154"/>
    <w:p>
      <w:pPr>
        <w:pageBreakBefore/>
        <w:numPr>
          <w:ilvl w:val="0"/>
          <w:numId w:val="7"/>
        </w:numPr>
        <w:spacing w:line="360" w:lineRule="auto"/>
        <w:jc w:val="center"/>
        <w:outlineLvl w:val="1"/>
        <w:rPr>
          <w:rFonts w:hint="eastAsia" w:asciiTheme="minorEastAsia" w:hAnsiTheme="minorEastAsia" w:eastAsiaTheme="minorEastAsia"/>
          <w:b/>
          <w:bCs/>
          <w:sz w:val="28"/>
        </w:rPr>
      </w:pPr>
      <w:bookmarkStart w:id="159" w:name="_Toc27935"/>
      <w:bookmarkStart w:id="160" w:name="_Toc9827"/>
      <w:bookmarkStart w:id="161" w:name="_Toc356927980"/>
      <w:r>
        <w:rPr>
          <w:rFonts w:hint="eastAsia" w:asciiTheme="minorEastAsia" w:hAnsiTheme="minorEastAsia" w:eastAsiaTheme="minorEastAsia"/>
          <w:b/>
          <w:bCs/>
          <w:sz w:val="28"/>
        </w:rPr>
        <w:t>供应商资质证明文件</w:t>
      </w:r>
      <w:bookmarkEnd w:id="155"/>
      <w:bookmarkEnd w:id="156"/>
      <w:bookmarkEnd w:id="157"/>
      <w:bookmarkEnd w:id="158"/>
      <w:bookmarkEnd w:id="159"/>
      <w:bookmarkEnd w:id="160"/>
    </w:p>
    <w:p>
      <w:pPr>
        <w:pStyle w:val="13"/>
        <w:numPr>
          <w:ilvl w:val="0"/>
          <w:numId w:val="0"/>
        </w:numPr>
        <w:jc w:val="center"/>
        <w:rPr>
          <w:rFonts w:hint="default" w:cs="Times New Roman" w:asciiTheme="minorEastAsia" w:hAnsiTheme="minorEastAsia" w:eastAsiaTheme="minorEastAsia"/>
          <w:b/>
          <w:bCs/>
          <w:kern w:val="2"/>
          <w:sz w:val="28"/>
          <w:szCs w:val="22"/>
          <w:lang w:val="en-US" w:eastAsia="zh-CN" w:bidi="ar-SA"/>
        </w:rPr>
      </w:pPr>
      <w:r>
        <w:rPr>
          <w:rFonts w:hint="eastAsia" w:cs="Times New Roman" w:asciiTheme="minorEastAsia" w:hAnsiTheme="minorEastAsia" w:eastAsiaTheme="minorEastAsia"/>
          <w:b/>
          <w:bCs/>
          <w:kern w:val="2"/>
          <w:sz w:val="28"/>
          <w:szCs w:val="22"/>
          <w:lang w:val="en-US" w:eastAsia="zh-CN" w:bidi="ar-SA"/>
        </w:rPr>
        <w:t>5.1供应商概况表</w:t>
      </w:r>
    </w:p>
    <w:tbl>
      <w:tblPr>
        <w:tblStyle w:val="18"/>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116"/>
        <w:gridCol w:w="1021"/>
        <w:gridCol w:w="993"/>
        <w:gridCol w:w="283"/>
        <w:gridCol w:w="195"/>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2"/>
                <w:lang w:val="en-US" w:eastAsia="zh-CN"/>
              </w:rPr>
              <w:t>供应商</w:t>
            </w:r>
            <w:r>
              <w:rPr>
                <w:rFonts w:hint="eastAsia" w:asciiTheme="minorEastAsia" w:hAnsiTheme="minorEastAsia" w:eastAsiaTheme="minorEastAsia"/>
                <w:szCs w:val="24"/>
              </w:rPr>
              <w:t>名称</w:t>
            </w:r>
          </w:p>
        </w:tc>
        <w:tc>
          <w:tcPr>
            <w:tcW w:w="7239" w:type="dxa"/>
            <w:gridSpan w:val="9"/>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注册地址</w:t>
            </w:r>
          </w:p>
        </w:tc>
        <w:tc>
          <w:tcPr>
            <w:tcW w:w="3608" w:type="dxa"/>
            <w:gridSpan w:val="5"/>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124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邮政编码</w:t>
            </w:r>
          </w:p>
        </w:tc>
        <w:tc>
          <w:tcPr>
            <w:tcW w:w="2385" w:type="dxa"/>
            <w:gridSpan w:val="3"/>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Merge w:val="restart"/>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联系方式</w:t>
            </w:r>
          </w:p>
        </w:tc>
        <w:tc>
          <w:tcPr>
            <w:tcW w:w="111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联系人</w:t>
            </w:r>
          </w:p>
        </w:tc>
        <w:tc>
          <w:tcPr>
            <w:tcW w:w="2492" w:type="dxa"/>
            <w:gridSpan w:val="4"/>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124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电  话</w:t>
            </w:r>
          </w:p>
        </w:tc>
        <w:tc>
          <w:tcPr>
            <w:tcW w:w="2385" w:type="dxa"/>
            <w:gridSpan w:val="3"/>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Merge w:val="continue"/>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111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传  真</w:t>
            </w:r>
          </w:p>
        </w:tc>
        <w:tc>
          <w:tcPr>
            <w:tcW w:w="2492" w:type="dxa"/>
            <w:gridSpan w:val="4"/>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124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网  址</w:t>
            </w:r>
          </w:p>
        </w:tc>
        <w:tc>
          <w:tcPr>
            <w:tcW w:w="2385" w:type="dxa"/>
            <w:gridSpan w:val="3"/>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组织结构</w:t>
            </w:r>
          </w:p>
        </w:tc>
        <w:tc>
          <w:tcPr>
            <w:tcW w:w="7239" w:type="dxa"/>
            <w:gridSpan w:val="9"/>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法定代表人</w:t>
            </w:r>
          </w:p>
        </w:tc>
        <w:tc>
          <w:tcPr>
            <w:tcW w:w="111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姓名</w:t>
            </w:r>
          </w:p>
        </w:tc>
        <w:tc>
          <w:tcPr>
            <w:tcW w:w="1021"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1276" w:type="dxa"/>
            <w:gridSpan w:val="2"/>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技术职称</w:t>
            </w:r>
          </w:p>
        </w:tc>
        <w:tc>
          <w:tcPr>
            <w:tcW w:w="1701" w:type="dxa"/>
            <w:gridSpan w:val="3"/>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709"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电话</w:t>
            </w:r>
          </w:p>
        </w:tc>
        <w:tc>
          <w:tcPr>
            <w:tcW w:w="141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技术负责人</w:t>
            </w:r>
          </w:p>
        </w:tc>
        <w:tc>
          <w:tcPr>
            <w:tcW w:w="111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姓名</w:t>
            </w:r>
          </w:p>
        </w:tc>
        <w:tc>
          <w:tcPr>
            <w:tcW w:w="1021"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1276" w:type="dxa"/>
            <w:gridSpan w:val="2"/>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技术职称</w:t>
            </w:r>
          </w:p>
        </w:tc>
        <w:tc>
          <w:tcPr>
            <w:tcW w:w="1701" w:type="dxa"/>
            <w:gridSpan w:val="3"/>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709"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电话</w:t>
            </w:r>
          </w:p>
        </w:tc>
        <w:tc>
          <w:tcPr>
            <w:tcW w:w="141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成立时间</w:t>
            </w:r>
          </w:p>
        </w:tc>
        <w:tc>
          <w:tcPr>
            <w:tcW w:w="2137" w:type="dxa"/>
            <w:gridSpan w:val="2"/>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5102" w:type="dxa"/>
            <w:gridSpan w:val="7"/>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企业资质等级</w:t>
            </w:r>
          </w:p>
        </w:tc>
        <w:tc>
          <w:tcPr>
            <w:tcW w:w="2137" w:type="dxa"/>
            <w:gridSpan w:val="2"/>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993" w:type="dxa"/>
            <w:vMerge w:val="restart"/>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其中</w:t>
            </w:r>
          </w:p>
        </w:tc>
        <w:tc>
          <w:tcPr>
            <w:tcW w:w="1984" w:type="dxa"/>
            <w:gridSpan w:val="4"/>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项目经理</w:t>
            </w:r>
          </w:p>
        </w:tc>
        <w:tc>
          <w:tcPr>
            <w:tcW w:w="2125" w:type="dxa"/>
            <w:gridSpan w:val="2"/>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营业执照号</w:t>
            </w:r>
          </w:p>
        </w:tc>
        <w:tc>
          <w:tcPr>
            <w:tcW w:w="2137" w:type="dxa"/>
            <w:gridSpan w:val="2"/>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993" w:type="dxa"/>
            <w:vMerge w:val="continue"/>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1984" w:type="dxa"/>
            <w:gridSpan w:val="4"/>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高级职称人员</w:t>
            </w:r>
          </w:p>
        </w:tc>
        <w:tc>
          <w:tcPr>
            <w:tcW w:w="2125" w:type="dxa"/>
            <w:gridSpan w:val="2"/>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注册资金</w:t>
            </w:r>
          </w:p>
        </w:tc>
        <w:tc>
          <w:tcPr>
            <w:tcW w:w="2137" w:type="dxa"/>
            <w:gridSpan w:val="2"/>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993" w:type="dxa"/>
            <w:vMerge w:val="continue"/>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1984" w:type="dxa"/>
            <w:gridSpan w:val="4"/>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中级职称人员</w:t>
            </w:r>
          </w:p>
        </w:tc>
        <w:tc>
          <w:tcPr>
            <w:tcW w:w="2125" w:type="dxa"/>
            <w:gridSpan w:val="2"/>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开户银行</w:t>
            </w:r>
          </w:p>
        </w:tc>
        <w:tc>
          <w:tcPr>
            <w:tcW w:w="2137" w:type="dxa"/>
            <w:gridSpan w:val="2"/>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993" w:type="dxa"/>
            <w:vMerge w:val="continue"/>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1984" w:type="dxa"/>
            <w:gridSpan w:val="4"/>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初级职称人员</w:t>
            </w:r>
          </w:p>
        </w:tc>
        <w:tc>
          <w:tcPr>
            <w:tcW w:w="2125" w:type="dxa"/>
            <w:gridSpan w:val="2"/>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账号</w:t>
            </w:r>
          </w:p>
        </w:tc>
        <w:tc>
          <w:tcPr>
            <w:tcW w:w="2137" w:type="dxa"/>
            <w:gridSpan w:val="2"/>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993" w:type="dxa"/>
            <w:vMerge w:val="continue"/>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1984" w:type="dxa"/>
            <w:gridSpan w:val="4"/>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技  工</w:t>
            </w:r>
          </w:p>
        </w:tc>
        <w:tc>
          <w:tcPr>
            <w:tcW w:w="2125" w:type="dxa"/>
            <w:gridSpan w:val="2"/>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jc w:val="center"/>
        </w:trPr>
        <w:tc>
          <w:tcPr>
            <w:tcW w:w="183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经营范围</w:t>
            </w:r>
          </w:p>
        </w:tc>
        <w:tc>
          <w:tcPr>
            <w:tcW w:w="7239" w:type="dxa"/>
            <w:gridSpan w:val="9"/>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备注</w:t>
            </w:r>
          </w:p>
        </w:tc>
        <w:tc>
          <w:tcPr>
            <w:tcW w:w="7239" w:type="dxa"/>
            <w:gridSpan w:val="9"/>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r>
      <w:bookmarkEnd w:id="161"/>
    </w:tbl>
    <w:p>
      <w:pPr>
        <w:topLinePunct/>
        <w:spacing w:line="360" w:lineRule="auto"/>
        <w:rPr>
          <w:rFonts w:hint="eastAsia" w:asciiTheme="minorEastAsia" w:hAnsiTheme="minorEastAsia" w:eastAsiaTheme="minorEastAsia"/>
          <w:b/>
        </w:rPr>
      </w:pPr>
    </w:p>
    <w:p>
      <w:pPr>
        <w:spacing w:line="360" w:lineRule="auto"/>
        <w:jc w:val="center"/>
        <w:rPr>
          <w:rFonts w:hint="eastAsia" w:ascii="宋体" w:hAnsi="宋体"/>
          <w:b/>
          <w:sz w:val="36"/>
          <w:highlight w:val="none"/>
        </w:rPr>
      </w:pPr>
      <w:bookmarkStart w:id="162" w:name="_Toc23545"/>
      <w:bookmarkStart w:id="163" w:name="_Toc10391"/>
      <w:bookmarkStart w:id="164" w:name="_Toc492757483"/>
      <w:bookmarkStart w:id="165" w:name="_Toc1146"/>
      <w:bookmarkStart w:id="166" w:name="_Toc39054184"/>
      <w:bookmarkStart w:id="167" w:name="_Toc3116_WPSOffice_Level1"/>
      <w:bookmarkStart w:id="168" w:name="_Toc3460"/>
      <w:bookmarkStart w:id="169" w:name="_Toc14921"/>
    </w:p>
    <w:p>
      <w:pPr>
        <w:pStyle w:val="10"/>
        <w:rPr>
          <w:rFonts w:hint="eastAsia" w:ascii="宋体" w:hAnsi="宋体"/>
          <w:b/>
          <w:sz w:val="36"/>
          <w:highlight w:val="none"/>
        </w:rPr>
      </w:pPr>
    </w:p>
    <w:p>
      <w:pPr>
        <w:pStyle w:val="10"/>
        <w:rPr>
          <w:rFonts w:hint="eastAsia" w:ascii="宋体" w:hAnsi="宋体"/>
          <w:b/>
          <w:sz w:val="36"/>
          <w:highlight w:val="none"/>
        </w:rPr>
      </w:pPr>
    </w:p>
    <w:p>
      <w:pPr>
        <w:spacing w:line="360" w:lineRule="auto"/>
        <w:jc w:val="center"/>
        <w:rPr>
          <w:rFonts w:hint="eastAsia" w:ascii="宋体" w:hAnsi="宋体"/>
          <w:b/>
          <w:sz w:val="36"/>
          <w:highlight w:val="none"/>
        </w:rPr>
      </w:pPr>
    </w:p>
    <w:p>
      <w:pPr>
        <w:spacing w:line="360" w:lineRule="auto"/>
        <w:jc w:val="center"/>
        <w:rPr>
          <w:rFonts w:hint="eastAsia" w:ascii="宋体" w:hAnsi="宋体"/>
          <w:b/>
          <w:sz w:val="36"/>
          <w:highlight w:val="none"/>
        </w:rPr>
      </w:pPr>
      <w:r>
        <w:rPr>
          <w:rFonts w:hint="eastAsia" w:ascii="宋体" w:hAnsi="宋体"/>
          <w:b/>
          <w:sz w:val="36"/>
          <w:highlight w:val="none"/>
        </w:rPr>
        <w:t>承诺书</w:t>
      </w:r>
    </w:p>
    <w:p>
      <w:pPr>
        <w:spacing w:line="360" w:lineRule="auto"/>
        <w:jc w:val="center"/>
        <w:rPr>
          <w:rFonts w:hint="eastAsia" w:ascii="宋体" w:hAnsi="宋体"/>
          <w:b/>
          <w:sz w:val="36"/>
          <w:highlight w:val="none"/>
        </w:rPr>
      </w:pPr>
    </w:p>
    <w:p>
      <w:pPr>
        <w:autoSpaceDE w:val="0"/>
        <w:autoSpaceDN w:val="0"/>
        <w:adjustRightInd w:val="0"/>
        <w:spacing w:line="360" w:lineRule="auto"/>
        <w:ind w:left="420" w:hanging="420" w:hangingChars="175"/>
        <w:rPr>
          <w:rFonts w:hint="eastAsia" w:ascii="宋体" w:hAnsi="宋体" w:cs="宋体"/>
          <w:sz w:val="24"/>
          <w:szCs w:val="24"/>
          <w:highlight w:val="none"/>
        </w:rPr>
      </w:pPr>
      <w:r>
        <w:rPr>
          <w:rFonts w:hint="eastAsia" w:ascii="宋体" w:hAnsi="宋体" w:cs="宋体"/>
          <w:sz w:val="24"/>
          <w:szCs w:val="24"/>
          <w:highlight w:val="none"/>
        </w:rPr>
        <w:t>我公司特此声明我公司符合以下所列情况:</w:t>
      </w:r>
    </w:p>
    <w:p>
      <w:pPr>
        <w:autoSpaceDE w:val="0"/>
        <w:autoSpaceDN w:val="0"/>
        <w:adjustRightIn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1、具有独立承担民事责任的能力;</w:t>
      </w:r>
    </w:p>
    <w:p>
      <w:pPr>
        <w:autoSpaceDE w:val="0"/>
        <w:autoSpaceDN w:val="0"/>
        <w:adjustRightIn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2、具有良好的商业信誉和健全的财务会计制度;</w:t>
      </w:r>
    </w:p>
    <w:p>
      <w:pPr>
        <w:autoSpaceDE w:val="0"/>
        <w:autoSpaceDN w:val="0"/>
        <w:adjustRightIn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3.具有履行合同所必需的设备和专业技术能力;</w:t>
      </w:r>
    </w:p>
    <w:p>
      <w:pPr>
        <w:autoSpaceDE w:val="0"/>
        <w:autoSpaceDN w:val="0"/>
        <w:adjustRightIn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4、有依法缴纳税收和社会保障资金的良好记录;</w:t>
      </w:r>
    </w:p>
    <w:p>
      <w:pPr>
        <w:autoSpaceDE w:val="0"/>
        <w:autoSpaceDN w:val="0"/>
        <w:adjustRightIn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5、参加政府采购活动前三年内，在经营活动中没有重大违法记录;</w:t>
      </w:r>
    </w:p>
    <w:p>
      <w:pPr>
        <w:autoSpaceDE w:val="0"/>
        <w:autoSpaceDN w:val="0"/>
        <w:adjustRightInd w:val="0"/>
        <w:spacing w:line="360" w:lineRule="auto"/>
        <w:ind w:firstLine="480" w:firstLineChars="200"/>
        <w:rPr>
          <w:rFonts w:hint="eastAsia" w:ascii="宋体" w:hAnsi="宋体"/>
          <w:bCs/>
          <w:sz w:val="24"/>
          <w:szCs w:val="24"/>
          <w:highlight w:val="none"/>
        </w:rPr>
      </w:pPr>
      <w:r>
        <w:rPr>
          <w:rFonts w:hint="eastAsia" w:ascii="宋体" w:hAnsi="宋体" w:cs="宋体"/>
          <w:sz w:val="24"/>
          <w:szCs w:val="24"/>
          <w:highlight w:val="none"/>
        </w:rPr>
        <w:t>6、法律、行政法规规定的其他条件。</w:t>
      </w:r>
      <w:r>
        <w:rPr>
          <w:rFonts w:hint="eastAsia" w:ascii="宋体" w:hAnsi="宋体"/>
          <w:bCs/>
          <w:sz w:val="24"/>
          <w:szCs w:val="24"/>
          <w:highlight w:val="none"/>
        </w:rPr>
        <w:t xml:space="preserve">                            </w:t>
      </w:r>
    </w:p>
    <w:p>
      <w:pPr>
        <w:autoSpaceDE w:val="0"/>
        <w:autoSpaceDN w:val="0"/>
        <w:adjustRightIn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7、我公司承诺以上资料真实有效，如有隐瞒或欺骗，我公司愿承担相关所有责任。</w:t>
      </w:r>
    </w:p>
    <w:p>
      <w:pPr>
        <w:autoSpaceDE w:val="0"/>
        <w:autoSpaceDN w:val="0"/>
        <w:adjustRightInd w:val="0"/>
        <w:spacing w:line="360" w:lineRule="auto"/>
        <w:ind w:firstLine="480" w:firstLineChars="200"/>
        <w:rPr>
          <w:rFonts w:hint="eastAsia" w:ascii="宋体" w:hAnsi="宋体"/>
          <w:bCs/>
          <w:sz w:val="24"/>
          <w:szCs w:val="24"/>
          <w:highlight w:val="none"/>
        </w:rPr>
      </w:pPr>
    </w:p>
    <w:p>
      <w:pPr>
        <w:pStyle w:val="13"/>
        <w:rPr>
          <w:rFonts w:hint="eastAsia"/>
          <w:highlight w:val="none"/>
        </w:rPr>
      </w:pPr>
    </w:p>
    <w:p>
      <w:pPr>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供应商（</w:t>
      </w:r>
      <w:r>
        <w:rPr>
          <w:rFonts w:hint="eastAsia" w:ascii="宋体" w:hAnsi="宋体"/>
          <w:sz w:val="24"/>
          <w:szCs w:val="24"/>
          <w:highlight w:val="none"/>
        </w:rPr>
        <w:t>单位公章</w:t>
      </w:r>
      <w:r>
        <w:rPr>
          <w:rFonts w:ascii="宋体" w:hAnsi="宋体"/>
          <w:sz w:val="24"/>
          <w:szCs w:val="24"/>
          <w:highlight w:val="none"/>
        </w:rPr>
        <w:t>）：              法定代表人或授权代表（签字或盖章）：</w:t>
      </w:r>
    </w:p>
    <w:p>
      <w:pPr>
        <w:pStyle w:val="4"/>
        <w:pageBreakBefore w:val="0"/>
        <w:numPr>
          <w:ilvl w:val="0"/>
          <w:numId w:val="0"/>
        </w:numPr>
        <w:kinsoku/>
        <w:overflowPunct/>
        <w:bidi w:val="0"/>
        <w:spacing w:line="520" w:lineRule="exact"/>
        <w:jc w:val="center"/>
        <w:outlineLvl w:val="0"/>
        <w:rPr>
          <w:rFonts w:hint="eastAsia" w:ascii="宋体" w:hAnsi="宋体"/>
          <w:highlight w:val="none"/>
        </w:rPr>
      </w:pPr>
      <w:r>
        <w:rPr>
          <w:rFonts w:hint="eastAsia" w:ascii="宋体" w:hAnsi="宋体"/>
          <w:highlight w:val="none"/>
        </w:rPr>
        <w:t xml:space="preserve">                                           </w:t>
      </w:r>
    </w:p>
    <w:p>
      <w:pPr>
        <w:pStyle w:val="4"/>
        <w:pageBreakBefore w:val="0"/>
        <w:numPr>
          <w:ilvl w:val="0"/>
          <w:numId w:val="0"/>
        </w:numPr>
        <w:kinsoku/>
        <w:overflowPunct/>
        <w:bidi w:val="0"/>
        <w:spacing w:line="520" w:lineRule="exact"/>
        <w:jc w:val="center"/>
        <w:outlineLvl w:val="0"/>
        <w:rPr>
          <w:rFonts w:hint="eastAsia" w:ascii="宋体" w:hAnsi="宋体"/>
          <w:highlight w:val="none"/>
        </w:rPr>
      </w:pPr>
    </w:p>
    <w:p>
      <w:pPr>
        <w:pStyle w:val="4"/>
        <w:pageBreakBefore w:val="0"/>
        <w:numPr>
          <w:ilvl w:val="0"/>
          <w:numId w:val="0"/>
        </w:numPr>
        <w:kinsoku/>
        <w:overflowPunct/>
        <w:bidi w:val="0"/>
        <w:spacing w:line="520" w:lineRule="exact"/>
        <w:jc w:val="right"/>
        <w:outlineLvl w:val="0"/>
        <w:rPr>
          <w:rFonts w:hint="eastAsia" w:ascii="宋体" w:hAnsi="宋体" w:eastAsia="宋体" w:cs="宋体"/>
          <w:b w:val="0"/>
          <w:bCs w:val="0"/>
          <w:kern w:val="2"/>
          <w:sz w:val="28"/>
          <w:szCs w:val="18"/>
          <w:highlight w:val="none"/>
          <w:lang w:val="en-US" w:eastAsia="zh-CN" w:bidi="ar-SA"/>
        </w:rPr>
        <w:sectPr>
          <w:pgSz w:w="11906" w:h="16838"/>
          <w:pgMar w:top="1417" w:right="1304" w:bottom="1134" w:left="1587" w:header="851" w:footer="992" w:gutter="0"/>
          <w:pgNumType w:fmt="decimal"/>
          <w:cols w:space="720" w:num="1"/>
          <w:rtlGutter w:val="0"/>
          <w:docGrid w:linePitch="312" w:charSpace="0"/>
        </w:sectPr>
      </w:pPr>
      <w:r>
        <w:rPr>
          <w:rFonts w:hint="eastAsia" w:ascii="宋体" w:hAnsi="宋体"/>
          <w:b w:val="0"/>
          <w:bCs w:val="0"/>
          <w:highlight w:val="none"/>
        </w:rPr>
        <w:t xml:space="preserve"> </w:t>
      </w:r>
      <w:bookmarkStart w:id="170" w:name="_Toc13820"/>
      <w:r>
        <w:rPr>
          <w:rFonts w:hint="eastAsia" w:ascii="宋体" w:hAnsi="宋体"/>
          <w:b w:val="0"/>
          <w:bCs w:val="0"/>
          <w:sz w:val="24"/>
          <w:highlight w:val="none"/>
        </w:rPr>
        <w:t>日期：</w:t>
      </w:r>
      <w:r>
        <w:rPr>
          <w:rFonts w:hint="eastAsia" w:ascii="宋体" w:hAnsi="宋体"/>
          <w:b w:val="0"/>
          <w:bCs w:val="0"/>
          <w:sz w:val="24"/>
          <w:highlight w:val="none"/>
          <w:u w:val="single"/>
        </w:rPr>
        <w:t xml:space="preserve">    </w:t>
      </w:r>
      <w:r>
        <w:rPr>
          <w:rFonts w:hint="eastAsia" w:ascii="宋体" w:hAnsi="宋体"/>
          <w:b w:val="0"/>
          <w:bCs w:val="0"/>
          <w:sz w:val="24"/>
          <w:highlight w:val="none"/>
        </w:rPr>
        <w:t>年</w:t>
      </w:r>
      <w:r>
        <w:rPr>
          <w:rFonts w:hint="eastAsia" w:ascii="宋体" w:hAnsi="宋体"/>
          <w:b w:val="0"/>
          <w:bCs w:val="0"/>
          <w:sz w:val="24"/>
          <w:highlight w:val="none"/>
          <w:u w:val="single"/>
        </w:rPr>
        <w:t xml:space="preserve">    </w:t>
      </w:r>
      <w:r>
        <w:rPr>
          <w:rFonts w:hint="eastAsia" w:ascii="宋体" w:hAnsi="宋体"/>
          <w:b w:val="0"/>
          <w:bCs w:val="0"/>
          <w:sz w:val="24"/>
          <w:highlight w:val="none"/>
        </w:rPr>
        <w:t>月</w:t>
      </w:r>
      <w:r>
        <w:rPr>
          <w:rFonts w:hint="eastAsia" w:ascii="宋体" w:hAnsi="宋体"/>
          <w:b w:val="0"/>
          <w:bCs w:val="0"/>
          <w:sz w:val="24"/>
          <w:highlight w:val="none"/>
          <w:u w:val="single"/>
        </w:rPr>
        <w:t xml:space="preserve">    </w:t>
      </w:r>
      <w:r>
        <w:rPr>
          <w:rFonts w:hint="eastAsia" w:ascii="宋体" w:hAnsi="宋体"/>
          <w:b w:val="0"/>
          <w:bCs w:val="0"/>
          <w:sz w:val="24"/>
          <w:highlight w:val="none"/>
        </w:rPr>
        <w:t>日</w:t>
      </w:r>
      <w:r>
        <w:rPr>
          <w:rFonts w:hint="eastAsia" w:ascii="宋体" w:hAnsi="宋体"/>
          <w:b w:val="0"/>
          <w:bCs w:val="0"/>
          <w:highlight w:val="none"/>
        </w:rPr>
        <w:t xml:space="preserve">  </w:t>
      </w:r>
      <w:bookmarkEnd w:id="170"/>
    </w:p>
    <w:p>
      <w:pPr>
        <w:topLinePunct/>
        <w:spacing w:line="500" w:lineRule="exact"/>
        <w:rPr>
          <w:rFonts w:hint="eastAsia" w:ascii="宋体" w:hAnsi="宋体" w:eastAsia="宋体"/>
          <w:b/>
          <w:highlight w:val="none"/>
          <w:lang w:eastAsia="zh-CN"/>
        </w:rPr>
      </w:pPr>
      <w:r>
        <w:rPr>
          <w:rFonts w:hint="eastAsia" w:ascii="宋体" w:hAnsi="宋体" w:eastAsia="宋体" w:cs="宋体"/>
          <w:b/>
          <w:bCs/>
          <w:szCs w:val="22"/>
          <w:highlight w:val="none"/>
          <w:lang w:val="en-US" w:eastAsia="zh-CN"/>
        </w:rPr>
        <w:t>2、</w:t>
      </w:r>
      <w:r>
        <w:rPr>
          <w:rFonts w:hint="eastAsia" w:ascii="宋体" w:hAnsi="宋体" w:eastAsia="宋体" w:cs="宋体"/>
          <w:b/>
          <w:bCs/>
          <w:szCs w:val="22"/>
          <w:highlight w:val="none"/>
        </w:rPr>
        <w:t>本项目的特定资格要求</w:t>
      </w:r>
      <w:r>
        <w:rPr>
          <w:rFonts w:hint="eastAsia" w:ascii="宋体" w:hAnsi="宋体" w:eastAsia="宋体" w:cs="宋体"/>
          <w:b/>
          <w:bCs/>
          <w:szCs w:val="22"/>
          <w:highlight w:val="none"/>
          <w:lang w:eastAsia="zh-CN"/>
        </w:rPr>
        <w:t>：（</w:t>
      </w:r>
      <w:r>
        <w:rPr>
          <w:rFonts w:hint="eastAsia" w:ascii="宋体" w:hAnsi="宋体"/>
          <w:b/>
          <w:highlight w:val="none"/>
        </w:rPr>
        <w:t>以下相关资料需提供加盖公章的复印件</w:t>
      </w:r>
      <w:r>
        <w:rPr>
          <w:rFonts w:hint="eastAsia" w:ascii="宋体" w:hAnsi="宋体"/>
          <w:b/>
          <w:highlight w:val="none"/>
          <w:lang w:eastAsia="zh-CN"/>
        </w:rPr>
        <w:t>）</w:t>
      </w:r>
    </w:p>
    <w:bookmarkEnd w:id="162"/>
    <w:bookmarkEnd w:id="163"/>
    <w:bookmarkEnd w:id="164"/>
    <w:bookmarkEnd w:id="165"/>
    <w:bookmarkEnd w:id="166"/>
    <w:bookmarkEnd w:id="167"/>
    <w:bookmarkEnd w:id="168"/>
    <w:bookmarkEnd w:id="169"/>
    <w:p>
      <w:pPr>
        <w:pStyle w:val="1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highlight w:val="none"/>
          <w:shd w:val="clear" w:fill="FFFFFF"/>
        </w:rPr>
      </w:pPr>
      <w:bookmarkStart w:id="171" w:name="_Toc9882_WPSOffice_Level1"/>
      <w:r>
        <w:rPr>
          <w:rFonts w:hint="eastAsia" w:cs="宋体" w:asciiTheme="minorEastAsia" w:hAnsiTheme="minorEastAsia" w:eastAsiaTheme="minorEastAsia"/>
          <w:kern w:val="2"/>
          <w:sz w:val="24"/>
          <w:szCs w:val="22"/>
          <w:lang w:val="en-US" w:eastAsia="zh-CN" w:bidi="ar-SA"/>
        </w:rPr>
        <w:t>、在中华人民共和国境内注册的独立法人或其他组织，在经营中无违法违规不良记录；具备完善的营业执照、税务登记证、组织机构代码证或标识统一社会信用代码的营业执照齐全有效。</w:t>
      </w:r>
      <w:r>
        <w:rPr>
          <w:rFonts w:hint="eastAsia" w:cs="宋体" w:asciiTheme="minorEastAsia" w:hAnsiTheme="minorEastAsia" w:eastAsiaTheme="minorEastAsia"/>
          <w:kern w:val="2"/>
          <w:sz w:val="24"/>
          <w:szCs w:val="22"/>
          <w:lang w:val="en-US" w:eastAsia="zh-CN" w:bidi="ar-SA"/>
        </w:rPr>
        <w:br w:type="textWrapping"/>
      </w:r>
      <w:r>
        <w:rPr>
          <w:rFonts w:hint="eastAsia" w:cs="宋体" w:asciiTheme="minorEastAsia" w:hAnsiTheme="minorEastAsia" w:eastAsiaTheme="minorEastAsia"/>
          <w:kern w:val="2"/>
          <w:sz w:val="24"/>
          <w:szCs w:val="22"/>
          <w:lang w:val="en-US" w:eastAsia="zh-CN" w:bidi="ar-SA"/>
        </w:rPr>
        <w:t>（2）、供应商法定代表人授权委托书、被授权人身份证复印件（法定代表人直接参加，只须提交其身份证）。</w:t>
      </w:r>
      <w:r>
        <w:rPr>
          <w:rFonts w:hint="eastAsia" w:cs="宋体" w:asciiTheme="minorEastAsia" w:hAnsiTheme="minorEastAsia" w:eastAsiaTheme="minorEastAsia"/>
          <w:kern w:val="2"/>
          <w:sz w:val="24"/>
          <w:szCs w:val="22"/>
          <w:lang w:val="en-US" w:eastAsia="zh-CN" w:bidi="ar-SA"/>
        </w:rPr>
        <w:br w:type="textWrapping"/>
      </w:r>
      <w:r>
        <w:rPr>
          <w:rFonts w:hint="eastAsia" w:cs="宋体" w:asciiTheme="minorEastAsia" w:hAnsiTheme="minorEastAsia" w:eastAsiaTheme="minorEastAsia"/>
          <w:kern w:val="2"/>
          <w:sz w:val="24"/>
          <w:szCs w:val="22"/>
          <w:lang w:val="en-US" w:eastAsia="zh-CN" w:bidi="ar-SA"/>
        </w:rPr>
        <w:t>（3）、参加投标的被授权人，须提供本公司所在地社会保险管理部门出具的被授权人在本单位缴纳社会保险的清单或其它相关证明（法定代表人参加无须提供）。</w:t>
      </w:r>
      <w:r>
        <w:rPr>
          <w:rFonts w:hint="eastAsia" w:cs="宋体" w:asciiTheme="minorEastAsia" w:hAnsiTheme="minorEastAsia" w:eastAsiaTheme="minorEastAsia"/>
          <w:kern w:val="2"/>
          <w:sz w:val="24"/>
          <w:szCs w:val="22"/>
          <w:lang w:val="en-US" w:eastAsia="zh-CN" w:bidi="ar-SA"/>
        </w:rPr>
        <w:br w:type="textWrapping"/>
      </w:r>
      <w:r>
        <w:rPr>
          <w:rFonts w:hint="eastAsia" w:cs="宋体" w:asciiTheme="minorEastAsia" w:hAnsiTheme="minorEastAsia" w:eastAsiaTheme="minorEastAsia"/>
          <w:kern w:val="2"/>
          <w:sz w:val="24"/>
          <w:szCs w:val="22"/>
          <w:lang w:val="en-US" w:eastAsia="zh-CN" w:bidi="ar-SA"/>
        </w:rPr>
        <w:t>（4)、书面声明：供应商必须提供参加政府采购活动近3年内（2020年04月至今）在经营活动中没有重大违法记录的书面声明；</w:t>
      </w:r>
      <w:r>
        <w:rPr>
          <w:rFonts w:hint="eastAsia" w:cs="宋体" w:asciiTheme="minorEastAsia" w:hAnsiTheme="minorEastAsia" w:eastAsiaTheme="minorEastAsia"/>
          <w:kern w:val="2"/>
          <w:sz w:val="24"/>
          <w:szCs w:val="22"/>
          <w:lang w:val="en-US" w:eastAsia="zh-CN" w:bidi="ar-SA"/>
        </w:rPr>
        <w:br w:type="textWrapping"/>
      </w:r>
      <w:r>
        <w:rPr>
          <w:rFonts w:hint="eastAsia" w:cs="宋体" w:asciiTheme="minorEastAsia" w:hAnsiTheme="minorEastAsia" w:eastAsiaTheme="minorEastAsia"/>
          <w:kern w:val="2"/>
          <w:sz w:val="24"/>
          <w:szCs w:val="22"/>
          <w:lang w:val="en-US" w:eastAsia="zh-CN" w:bidi="ar-SA"/>
        </w:rPr>
        <w:t>(5)、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w:t>
      </w:r>
      <w:r>
        <w:rPr>
          <w:rFonts w:hint="eastAsia" w:cs="宋体" w:asciiTheme="minorEastAsia" w:hAnsiTheme="minorEastAsia" w:eastAsiaTheme="minorEastAsia"/>
          <w:kern w:val="2"/>
          <w:sz w:val="24"/>
          <w:szCs w:val="22"/>
          <w:lang w:val="en-US" w:eastAsia="zh-CN" w:bidi="ar-SA"/>
        </w:rPr>
        <w:br w:type="textWrapping"/>
      </w:r>
      <w:r>
        <w:rPr>
          <w:rFonts w:hint="eastAsia" w:cs="宋体" w:asciiTheme="minorEastAsia" w:hAnsiTheme="minorEastAsia" w:eastAsiaTheme="minorEastAsia"/>
          <w:kern w:val="2"/>
          <w:sz w:val="24"/>
          <w:szCs w:val="22"/>
          <w:lang w:val="en-US" w:eastAsia="zh-CN" w:bidi="ar-SA"/>
        </w:rPr>
        <w:t>(6)、完税证明：提供截止至磋商时间前六个月任意一个月份的纳税证明或完税证明，纳税证明或完税证明上应有代收机构或税务机关的公章或业务专用章。依法免税的供应商应提供相关文件证明；</w:t>
      </w:r>
      <w:r>
        <w:rPr>
          <w:rFonts w:hint="eastAsia" w:cs="宋体" w:asciiTheme="minorEastAsia" w:hAnsiTheme="minorEastAsia" w:eastAsiaTheme="minorEastAsia"/>
          <w:kern w:val="2"/>
          <w:sz w:val="24"/>
          <w:szCs w:val="22"/>
          <w:lang w:val="en-US" w:eastAsia="zh-CN" w:bidi="ar-SA"/>
        </w:rPr>
        <w:br w:type="textWrapping"/>
      </w:r>
      <w:r>
        <w:rPr>
          <w:rFonts w:hint="eastAsia" w:cs="宋体" w:asciiTheme="minorEastAsia" w:hAnsiTheme="minorEastAsia" w:eastAsiaTheme="minorEastAsia"/>
          <w:kern w:val="2"/>
          <w:sz w:val="24"/>
          <w:szCs w:val="22"/>
          <w:lang w:val="en-US" w:eastAsia="zh-CN" w:bidi="ar-SA"/>
        </w:rPr>
        <w:t>(7)、投标人必须提供建设行政主管部门核发的建筑工程施工总承包三级及以上（含三级）资质；</w:t>
      </w:r>
      <w:r>
        <w:rPr>
          <w:rFonts w:hint="eastAsia" w:cs="宋体" w:asciiTheme="minorEastAsia" w:hAnsiTheme="minorEastAsia" w:eastAsiaTheme="minorEastAsia"/>
          <w:kern w:val="2"/>
          <w:sz w:val="24"/>
          <w:szCs w:val="22"/>
          <w:lang w:val="en-US" w:eastAsia="zh-CN" w:bidi="ar-SA"/>
        </w:rPr>
        <w:br w:type="textWrapping"/>
      </w:r>
      <w:r>
        <w:rPr>
          <w:rFonts w:hint="eastAsia" w:cs="宋体" w:asciiTheme="minorEastAsia" w:hAnsiTheme="minorEastAsia" w:eastAsiaTheme="minorEastAsia"/>
          <w:kern w:val="2"/>
          <w:sz w:val="24"/>
          <w:szCs w:val="22"/>
          <w:lang w:val="en-US" w:eastAsia="zh-CN" w:bidi="ar-SA"/>
        </w:rPr>
        <w:t>(8)、投标人拟派项目负责人必须具备建筑工程专业二级及以上注册建造师注册证、职业资格证和安全员B证；</w:t>
      </w:r>
      <w:r>
        <w:rPr>
          <w:rFonts w:hint="eastAsia" w:cs="宋体" w:asciiTheme="minorEastAsia" w:hAnsiTheme="minorEastAsia" w:eastAsiaTheme="minorEastAsia"/>
          <w:kern w:val="2"/>
          <w:sz w:val="24"/>
          <w:szCs w:val="22"/>
          <w:lang w:val="en-US" w:eastAsia="zh-CN" w:bidi="ar-SA"/>
        </w:rPr>
        <w:br w:type="textWrapping"/>
      </w:r>
      <w:r>
        <w:rPr>
          <w:rFonts w:hint="eastAsia" w:cs="宋体" w:asciiTheme="minorEastAsia" w:hAnsiTheme="minorEastAsia" w:eastAsiaTheme="minorEastAsia"/>
          <w:kern w:val="2"/>
          <w:sz w:val="24"/>
          <w:szCs w:val="22"/>
          <w:lang w:val="en-US" w:eastAsia="zh-CN" w:bidi="ar-SA"/>
        </w:rPr>
        <w:t>(9)、本项目是否接受联合体投标：不接受</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cs="宋体" w:asciiTheme="minorEastAsia" w:hAnsiTheme="minorEastAsia" w:eastAsiaTheme="minorEastAsia"/>
          <w:kern w:val="2"/>
          <w:sz w:val="24"/>
          <w:szCs w:val="22"/>
          <w:lang w:val="en-US" w:eastAsia="zh-CN" w:bidi="ar-SA"/>
        </w:rPr>
      </w:pPr>
      <w:r>
        <w:rPr>
          <w:rFonts w:hint="eastAsia" w:cs="宋体" w:asciiTheme="minorEastAsia" w:hAnsiTheme="minorEastAsia" w:eastAsiaTheme="minorEastAsia"/>
          <w:kern w:val="2"/>
          <w:sz w:val="24"/>
          <w:szCs w:val="22"/>
          <w:lang w:val="en-US" w:eastAsia="zh-CN" w:bidi="ar-SA"/>
        </w:rPr>
        <w:t>(10)、本项目专门面向中小企业采购；须符合《政府采购促进中小企业发展管理办法》（财库〔2020〕46号）规定的中小企业参加，并提供《中小企业声明函》。</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微软雅黑" w:hAnsi="微软雅黑" w:eastAsia="微软雅黑" w:cs="微软雅黑"/>
          <w:i w:val="0"/>
          <w:iCs w:val="0"/>
          <w:caps w:val="0"/>
          <w:color w:val="auto"/>
          <w:spacing w:val="0"/>
          <w:sz w:val="21"/>
          <w:szCs w:val="21"/>
          <w:highlight w:val="none"/>
          <w:shd w:val="clear" w:fill="FFFFFF"/>
        </w:rPr>
      </w:pP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微软雅黑" w:hAnsi="微软雅黑" w:eastAsia="微软雅黑" w:cs="微软雅黑"/>
          <w:i w:val="0"/>
          <w:iCs w:val="0"/>
          <w:caps w:val="0"/>
          <w:color w:val="auto"/>
          <w:spacing w:val="0"/>
          <w:sz w:val="21"/>
          <w:szCs w:val="21"/>
          <w:highlight w:val="none"/>
          <w:shd w:val="clear" w:fill="FFFFFF"/>
        </w:rPr>
      </w:pPr>
    </w:p>
    <w:p>
      <w:pPr>
        <w:pStyle w:val="8"/>
        <w:spacing w:line="360" w:lineRule="auto"/>
        <w:ind w:firstLine="562"/>
        <w:jc w:val="center"/>
        <w:rPr>
          <w:rFonts w:hint="eastAsia" w:asciiTheme="minorEastAsia" w:hAnsiTheme="minorEastAsia" w:eastAsiaTheme="minorEastAsia"/>
          <w:b/>
          <w:sz w:val="28"/>
          <w:szCs w:val="28"/>
          <w:lang w:val="en-US" w:eastAsia="zh-CN"/>
        </w:rPr>
      </w:pPr>
    </w:p>
    <w:p>
      <w:pPr>
        <w:pStyle w:val="8"/>
        <w:spacing w:line="360" w:lineRule="auto"/>
        <w:ind w:left="0" w:leftChars="0" w:firstLine="0" w:firstLineChars="0"/>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lang w:val="en-US" w:eastAsia="zh-CN"/>
        </w:rPr>
        <w:t>六</w:t>
      </w:r>
      <w:r>
        <w:rPr>
          <w:rFonts w:hint="eastAsia" w:asciiTheme="minorEastAsia" w:hAnsiTheme="minorEastAsia" w:eastAsiaTheme="minorEastAsia"/>
          <w:b/>
          <w:sz w:val="28"/>
          <w:szCs w:val="28"/>
        </w:rPr>
        <w:t>、类似项目业绩</w:t>
      </w:r>
      <w:bookmarkEnd w:id="171"/>
    </w:p>
    <w:tbl>
      <w:tblPr>
        <w:tblStyle w:val="18"/>
        <w:tblW w:w="88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05"/>
        <w:gridCol w:w="62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2605"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bookmarkStart w:id="172" w:name="_Toc492757484"/>
            <w:bookmarkStart w:id="173" w:name="_Toc4158"/>
            <w:r>
              <w:rPr>
                <w:rFonts w:hint="eastAsia" w:cs="宋体" w:asciiTheme="minorEastAsia" w:hAnsiTheme="minorEastAsia" w:eastAsiaTheme="minorEastAsia"/>
                <w:szCs w:val="22"/>
              </w:rPr>
              <w:t>项目名称</w:t>
            </w:r>
          </w:p>
        </w:tc>
        <w:tc>
          <w:tcPr>
            <w:tcW w:w="6258"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2605"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r>
              <w:rPr>
                <w:rFonts w:hint="eastAsia" w:cs="宋体" w:asciiTheme="minorEastAsia" w:hAnsiTheme="minorEastAsia" w:eastAsiaTheme="minorEastAsia"/>
                <w:szCs w:val="22"/>
              </w:rPr>
              <w:t>项目所在地</w:t>
            </w:r>
          </w:p>
        </w:tc>
        <w:tc>
          <w:tcPr>
            <w:tcW w:w="6258"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2605"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r>
              <w:rPr>
                <w:rFonts w:hint="eastAsia" w:cs="宋体" w:asciiTheme="minorEastAsia" w:hAnsiTheme="minorEastAsia" w:eastAsiaTheme="minorEastAsia"/>
                <w:szCs w:val="22"/>
              </w:rPr>
              <w:t>发包人名称</w:t>
            </w:r>
          </w:p>
        </w:tc>
        <w:tc>
          <w:tcPr>
            <w:tcW w:w="6258"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2605"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r>
              <w:rPr>
                <w:rFonts w:hint="eastAsia" w:cs="宋体" w:asciiTheme="minorEastAsia" w:hAnsiTheme="minorEastAsia" w:eastAsiaTheme="minorEastAsia"/>
                <w:szCs w:val="22"/>
              </w:rPr>
              <w:t>发包人地址</w:t>
            </w:r>
          </w:p>
        </w:tc>
        <w:tc>
          <w:tcPr>
            <w:tcW w:w="6258"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2605"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r>
              <w:rPr>
                <w:rFonts w:hint="eastAsia" w:cs="宋体" w:asciiTheme="minorEastAsia" w:hAnsiTheme="minorEastAsia" w:eastAsiaTheme="minorEastAsia"/>
                <w:szCs w:val="22"/>
              </w:rPr>
              <w:t>发包人电话</w:t>
            </w:r>
          </w:p>
        </w:tc>
        <w:tc>
          <w:tcPr>
            <w:tcW w:w="6258"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2605"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r>
              <w:rPr>
                <w:rFonts w:hint="eastAsia" w:cs="宋体" w:asciiTheme="minorEastAsia" w:hAnsiTheme="minorEastAsia" w:eastAsiaTheme="minorEastAsia"/>
                <w:szCs w:val="22"/>
              </w:rPr>
              <w:t>合同价格</w:t>
            </w:r>
          </w:p>
        </w:tc>
        <w:tc>
          <w:tcPr>
            <w:tcW w:w="6258"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2605"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r>
              <w:rPr>
                <w:rFonts w:hint="eastAsia" w:cs="宋体" w:asciiTheme="minorEastAsia" w:hAnsiTheme="minorEastAsia" w:eastAsiaTheme="minorEastAsia"/>
                <w:szCs w:val="22"/>
              </w:rPr>
              <w:t>开工日期</w:t>
            </w:r>
          </w:p>
        </w:tc>
        <w:tc>
          <w:tcPr>
            <w:tcW w:w="6258"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2605"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r>
              <w:rPr>
                <w:rFonts w:hint="eastAsia" w:cs="宋体" w:asciiTheme="minorEastAsia" w:hAnsiTheme="minorEastAsia" w:eastAsiaTheme="minorEastAsia"/>
                <w:szCs w:val="22"/>
              </w:rPr>
              <w:t>交工日期</w:t>
            </w:r>
          </w:p>
        </w:tc>
        <w:tc>
          <w:tcPr>
            <w:tcW w:w="6258"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2605"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r>
              <w:rPr>
                <w:rFonts w:hint="eastAsia" w:cs="宋体" w:asciiTheme="minorEastAsia" w:hAnsiTheme="minorEastAsia" w:eastAsiaTheme="minorEastAsia"/>
                <w:szCs w:val="22"/>
              </w:rPr>
              <w:t>承担的工作</w:t>
            </w:r>
          </w:p>
        </w:tc>
        <w:tc>
          <w:tcPr>
            <w:tcW w:w="6258"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2605"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r>
              <w:rPr>
                <w:rFonts w:hint="eastAsia" w:cs="宋体" w:asciiTheme="minorEastAsia" w:hAnsiTheme="minorEastAsia" w:eastAsiaTheme="minorEastAsia"/>
                <w:szCs w:val="22"/>
              </w:rPr>
              <w:t>工程质量</w:t>
            </w:r>
          </w:p>
        </w:tc>
        <w:tc>
          <w:tcPr>
            <w:tcW w:w="6258"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2605"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r>
              <w:rPr>
                <w:rFonts w:hint="eastAsia" w:cs="宋体" w:asciiTheme="minorEastAsia" w:hAnsiTheme="minorEastAsia" w:eastAsiaTheme="minorEastAsia"/>
                <w:szCs w:val="22"/>
              </w:rPr>
              <w:t>项目经理</w:t>
            </w:r>
          </w:p>
        </w:tc>
        <w:tc>
          <w:tcPr>
            <w:tcW w:w="6258"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2605"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r>
              <w:rPr>
                <w:rFonts w:hint="eastAsia" w:cs="宋体" w:asciiTheme="minorEastAsia" w:hAnsiTheme="minorEastAsia" w:eastAsiaTheme="minorEastAsia"/>
                <w:szCs w:val="22"/>
              </w:rPr>
              <w:t>项目总工</w:t>
            </w:r>
          </w:p>
        </w:tc>
        <w:tc>
          <w:tcPr>
            <w:tcW w:w="6258"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2605"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r>
              <w:rPr>
                <w:rFonts w:hint="eastAsia" w:cs="宋体" w:asciiTheme="minorEastAsia" w:hAnsiTheme="minorEastAsia" w:eastAsiaTheme="minorEastAsia"/>
                <w:szCs w:val="22"/>
              </w:rPr>
              <w:t>总监理工程师及电话</w:t>
            </w:r>
          </w:p>
        </w:tc>
        <w:tc>
          <w:tcPr>
            <w:tcW w:w="6258"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2" w:hRule="atLeast"/>
          <w:jc w:val="center"/>
        </w:trPr>
        <w:tc>
          <w:tcPr>
            <w:tcW w:w="2605"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r>
              <w:rPr>
                <w:rFonts w:hint="eastAsia" w:cs="宋体" w:asciiTheme="minorEastAsia" w:hAnsiTheme="minorEastAsia" w:eastAsiaTheme="minorEastAsia"/>
                <w:szCs w:val="22"/>
              </w:rPr>
              <w:t>项目描述</w:t>
            </w:r>
          </w:p>
        </w:tc>
        <w:tc>
          <w:tcPr>
            <w:tcW w:w="6258"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2605"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r>
              <w:rPr>
                <w:rFonts w:hint="eastAsia" w:cs="宋体" w:asciiTheme="minorEastAsia" w:hAnsiTheme="minorEastAsia" w:eastAsiaTheme="minorEastAsia"/>
                <w:szCs w:val="22"/>
              </w:rPr>
              <w:t>备注</w:t>
            </w:r>
          </w:p>
        </w:tc>
        <w:tc>
          <w:tcPr>
            <w:tcW w:w="6258"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p>
        </w:tc>
      </w:tr>
    </w:tbl>
    <w:p>
      <w:pPr>
        <w:spacing w:line="360" w:lineRule="auto"/>
        <w:rPr>
          <w:rFonts w:cs="宋体" w:asciiTheme="minorEastAsia" w:hAnsiTheme="minorEastAsia" w:eastAsiaTheme="minorEastAsia"/>
        </w:rPr>
      </w:pPr>
      <w:r>
        <w:rPr>
          <w:rFonts w:hint="eastAsia" w:cs="宋体" w:asciiTheme="minorEastAsia" w:hAnsiTheme="minorEastAsia" w:eastAsiaTheme="minorEastAsia"/>
        </w:rPr>
        <w:t>注：1、每张表格只填写一个项目，并标明序号。</w:t>
      </w:r>
    </w:p>
    <w:p>
      <w:pPr>
        <w:spacing w:line="360" w:lineRule="auto"/>
        <w:ind w:firstLine="360"/>
        <w:rPr>
          <w:rFonts w:cs="宋体" w:asciiTheme="minorEastAsia" w:hAnsiTheme="minorEastAsia" w:eastAsiaTheme="minorEastAsia"/>
        </w:rPr>
      </w:pPr>
      <w:r>
        <w:rPr>
          <w:rFonts w:hint="eastAsia" w:cs="宋体" w:asciiTheme="minorEastAsia" w:hAnsiTheme="minorEastAsia" w:eastAsiaTheme="minorEastAsia"/>
        </w:rPr>
        <w:t>2、本表后须附中标通知书或合同协议书证明的复印件或扫描件。</w:t>
      </w:r>
    </w:p>
    <w:p>
      <w:pPr>
        <w:spacing w:line="360" w:lineRule="auto"/>
        <w:ind w:firstLine="360"/>
        <w:rPr>
          <w:rFonts w:cs="宋体" w:asciiTheme="minorEastAsia" w:hAnsiTheme="minorEastAsia" w:eastAsiaTheme="minorEastAsia"/>
        </w:rPr>
      </w:pPr>
      <w:r>
        <w:rPr>
          <w:rFonts w:hint="eastAsia" w:cs="宋体" w:asciiTheme="minorEastAsia" w:hAnsiTheme="minorEastAsia" w:eastAsiaTheme="minorEastAsia"/>
        </w:rPr>
        <w:t>3、如近年来，</w:t>
      </w:r>
      <w:r>
        <w:rPr>
          <w:rFonts w:hint="eastAsia" w:cs="宋体" w:asciiTheme="minorEastAsia" w:hAnsiTheme="minorEastAsia" w:eastAsiaTheme="minorEastAsia"/>
          <w:lang w:eastAsia="zh-CN"/>
        </w:rPr>
        <w:t>供应商</w:t>
      </w:r>
      <w:r>
        <w:rPr>
          <w:rFonts w:hint="eastAsia" w:cs="宋体" w:asciiTheme="minorEastAsia" w:hAnsiTheme="minorEastAsia" w:eastAsiaTheme="minorEastAsia"/>
        </w:rPr>
        <w:t>法人机构发生合法变更或重组或法人名称变更时，应提供相关部门的合法批件或其他相关证明材料来证明其所附业绩的真实性。</w:t>
      </w:r>
    </w:p>
    <w:p>
      <w:pPr>
        <w:rPr>
          <w:rFonts w:hint="eastAsia" w:asciiTheme="minorEastAsia" w:hAnsiTheme="minorEastAsia" w:eastAsiaTheme="minorEastAsia"/>
          <w:b/>
          <w:bCs/>
          <w:sz w:val="28"/>
        </w:rPr>
      </w:pPr>
      <w:bookmarkStart w:id="174" w:name="_Toc2336"/>
      <w:bookmarkStart w:id="175" w:name="_Toc6734_WPSOffice_Level1"/>
      <w:bookmarkStart w:id="176" w:name="_Toc16493"/>
      <w:bookmarkStart w:id="177" w:name="_Toc39054186"/>
      <w:r>
        <w:rPr>
          <w:rFonts w:hint="eastAsia" w:asciiTheme="minorEastAsia" w:hAnsiTheme="minorEastAsia" w:eastAsiaTheme="minorEastAsia"/>
          <w:b/>
          <w:bCs/>
          <w:sz w:val="28"/>
        </w:rPr>
        <w:br w:type="page"/>
      </w:r>
    </w:p>
    <w:p>
      <w:pPr>
        <w:spacing w:line="360" w:lineRule="auto"/>
        <w:jc w:val="center"/>
        <w:outlineLvl w:val="1"/>
        <w:rPr>
          <w:rFonts w:asciiTheme="minorEastAsia" w:hAnsiTheme="minorEastAsia" w:eastAsiaTheme="minorEastAsia"/>
          <w:b/>
          <w:bCs/>
          <w:sz w:val="28"/>
        </w:rPr>
      </w:pPr>
      <w:bookmarkStart w:id="178" w:name="_Toc14495"/>
      <w:bookmarkStart w:id="179" w:name="_Toc20382"/>
      <w:r>
        <w:rPr>
          <w:rFonts w:hint="eastAsia" w:asciiTheme="minorEastAsia" w:hAnsiTheme="minorEastAsia" w:eastAsiaTheme="minorEastAsia"/>
          <w:b/>
          <w:bCs/>
          <w:sz w:val="28"/>
          <w:lang w:val="en-US" w:eastAsia="zh-CN"/>
        </w:rPr>
        <w:t>七</w:t>
      </w:r>
      <w:r>
        <w:rPr>
          <w:rFonts w:hint="eastAsia" w:asciiTheme="minorEastAsia" w:hAnsiTheme="minorEastAsia" w:eastAsiaTheme="minorEastAsia"/>
          <w:b/>
          <w:bCs/>
          <w:sz w:val="28"/>
        </w:rPr>
        <w:t>、</w:t>
      </w:r>
      <w:bookmarkEnd w:id="172"/>
      <w:r>
        <w:rPr>
          <w:rFonts w:hint="eastAsia" w:asciiTheme="minorEastAsia" w:hAnsiTheme="minorEastAsia" w:eastAsiaTheme="minorEastAsia"/>
          <w:b/>
          <w:bCs/>
          <w:sz w:val="28"/>
          <w:lang w:val="en-US" w:eastAsia="zh-CN"/>
        </w:rPr>
        <w:t>响应</w:t>
      </w:r>
      <w:r>
        <w:rPr>
          <w:rFonts w:hint="eastAsia" w:asciiTheme="minorEastAsia" w:hAnsiTheme="minorEastAsia" w:eastAsiaTheme="minorEastAsia"/>
          <w:b/>
          <w:bCs/>
          <w:sz w:val="28"/>
        </w:rPr>
        <w:t>方案</w:t>
      </w:r>
      <w:bookmarkEnd w:id="173"/>
      <w:bookmarkEnd w:id="174"/>
      <w:bookmarkEnd w:id="175"/>
      <w:bookmarkEnd w:id="176"/>
      <w:bookmarkEnd w:id="177"/>
      <w:bookmarkEnd w:id="178"/>
      <w:bookmarkEnd w:id="179"/>
    </w:p>
    <w:p>
      <w:pPr>
        <w:topLinePunct/>
        <w:spacing w:line="360" w:lineRule="auto"/>
        <w:rPr>
          <w:rFonts w:asciiTheme="minorEastAsia" w:hAnsiTheme="minorEastAsia" w:eastAsiaTheme="minorEastAsia"/>
          <w:sz w:val="28"/>
          <w:szCs w:val="28"/>
        </w:rPr>
      </w:pPr>
    </w:p>
    <w:p>
      <w:pPr>
        <w:topLinePunct/>
        <w:spacing w:line="360" w:lineRule="auto"/>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供应商根据本项目实际情况及评标办法技术部分，编写实施方案，</w:t>
      </w:r>
      <w:r>
        <w:rPr>
          <w:rFonts w:hint="eastAsia" w:asciiTheme="minorEastAsia" w:hAnsiTheme="minorEastAsia" w:eastAsiaTheme="minorEastAsia"/>
          <w:szCs w:val="24"/>
          <w:lang w:val="en-US" w:eastAsia="zh-CN"/>
        </w:rPr>
        <w:t>包括但不限于以下内容，</w:t>
      </w:r>
      <w:r>
        <w:rPr>
          <w:rFonts w:hint="eastAsia" w:asciiTheme="minorEastAsia" w:hAnsiTheme="minorEastAsia" w:eastAsiaTheme="minorEastAsia"/>
          <w:szCs w:val="24"/>
        </w:rPr>
        <w:t>格式自拟。</w:t>
      </w:r>
    </w:p>
    <w:p>
      <w:pPr>
        <w:topLinePunct/>
        <w:spacing w:line="360" w:lineRule="auto"/>
        <w:rPr>
          <w:rFonts w:asciiTheme="minorEastAsia" w:hAnsiTheme="minorEastAsia" w:eastAsiaTheme="minorEastAsia"/>
        </w:rPr>
      </w:pPr>
    </w:p>
    <w:p>
      <w:pPr>
        <w:pStyle w:val="10"/>
        <w:rPr>
          <w:rFonts w:asciiTheme="minorEastAsia" w:hAnsiTheme="minorEastAsia" w:eastAsiaTheme="minorEastAsia"/>
        </w:rPr>
      </w:pPr>
    </w:p>
    <w:p>
      <w:pPr>
        <w:pStyle w:val="10"/>
        <w:rPr>
          <w:rFonts w:asciiTheme="minorEastAsia" w:hAnsiTheme="minorEastAsia" w:eastAsiaTheme="minorEastAsia"/>
        </w:rPr>
      </w:pPr>
    </w:p>
    <w:p>
      <w:pPr>
        <w:pStyle w:val="10"/>
        <w:rPr>
          <w:rFonts w:asciiTheme="minorEastAsia" w:hAnsiTheme="minorEastAsia" w:eastAsiaTheme="minorEastAsia"/>
        </w:rPr>
      </w:pPr>
    </w:p>
    <w:p>
      <w:pPr>
        <w:pStyle w:val="10"/>
        <w:rPr>
          <w:rFonts w:asciiTheme="minorEastAsia" w:hAnsiTheme="minorEastAsia" w:eastAsiaTheme="minorEastAsia"/>
        </w:rPr>
      </w:pPr>
    </w:p>
    <w:p>
      <w:pPr>
        <w:pStyle w:val="10"/>
        <w:rPr>
          <w:rFonts w:asciiTheme="minorEastAsia" w:hAnsiTheme="minorEastAsia" w:eastAsiaTheme="minorEastAsia"/>
        </w:rPr>
      </w:pPr>
    </w:p>
    <w:p>
      <w:pPr>
        <w:pStyle w:val="10"/>
        <w:rPr>
          <w:rFonts w:asciiTheme="minorEastAsia" w:hAnsiTheme="minorEastAsia" w:eastAsiaTheme="minorEastAsia"/>
        </w:rPr>
      </w:pPr>
    </w:p>
    <w:p>
      <w:pPr>
        <w:pStyle w:val="10"/>
        <w:rPr>
          <w:rFonts w:asciiTheme="minorEastAsia" w:hAnsiTheme="minorEastAsia" w:eastAsiaTheme="minorEastAsia"/>
        </w:rPr>
      </w:pPr>
    </w:p>
    <w:p>
      <w:pPr>
        <w:pStyle w:val="10"/>
        <w:rPr>
          <w:rFonts w:asciiTheme="minorEastAsia" w:hAnsiTheme="minorEastAsia" w:eastAsiaTheme="minorEastAsia"/>
        </w:rPr>
      </w:pPr>
    </w:p>
    <w:p>
      <w:pPr>
        <w:topLinePunct/>
        <w:spacing w:line="360" w:lineRule="auto"/>
        <w:rPr>
          <w:rFonts w:asciiTheme="minorEastAsia" w:hAnsiTheme="minorEastAsia" w:eastAsiaTheme="minorEastAsia"/>
        </w:rPr>
      </w:pPr>
    </w:p>
    <w:p>
      <w:pPr>
        <w:topLinePunct/>
        <w:spacing w:line="360" w:lineRule="auto"/>
        <w:rPr>
          <w:rFonts w:asciiTheme="minorEastAsia" w:hAnsiTheme="minorEastAsia" w:eastAsiaTheme="minorEastAsia"/>
        </w:rPr>
      </w:pPr>
    </w:p>
    <w:p>
      <w:pPr>
        <w:topLinePunct/>
        <w:spacing w:line="360" w:lineRule="auto"/>
        <w:rPr>
          <w:rFonts w:asciiTheme="minorEastAsia" w:hAnsiTheme="minorEastAsia" w:eastAsiaTheme="minorEastAsia"/>
        </w:rPr>
      </w:pPr>
    </w:p>
    <w:p>
      <w:pPr>
        <w:topLinePunct/>
        <w:spacing w:line="360" w:lineRule="auto"/>
        <w:rPr>
          <w:rFonts w:asciiTheme="minorEastAsia" w:hAnsiTheme="minorEastAsia" w:eastAsiaTheme="minorEastAsia"/>
        </w:rPr>
      </w:pPr>
    </w:p>
    <w:p>
      <w:pPr>
        <w:topLinePunct/>
        <w:spacing w:line="360" w:lineRule="auto"/>
        <w:rPr>
          <w:rFonts w:asciiTheme="minorEastAsia" w:hAnsiTheme="minorEastAsia" w:eastAsiaTheme="minorEastAsia"/>
        </w:rPr>
      </w:pPr>
    </w:p>
    <w:p>
      <w:pPr>
        <w:topLinePunct/>
        <w:spacing w:line="360" w:lineRule="auto"/>
        <w:rPr>
          <w:rFonts w:asciiTheme="minorEastAsia" w:hAnsiTheme="minorEastAsia" w:eastAsiaTheme="minorEastAsia"/>
        </w:rPr>
      </w:pPr>
    </w:p>
    <w:p>
      <w:pPr>
        <w:topLinePunct/>
        <w:spacing w:line="360" w:lineRule="auto"/>
        <w:rPr>
          <w:rFonts w:asciiTheme="minorEastAsia" w:hAnsiTheme="minorEastAsia" w:eastAsiaTheme="minorEastAsia"/>
        </w:rPr>
      </w:pPr>
    </w:p>
    <w:p>
      <w:pPr>
        <w:topLinePunct/>
        <w:spacing w:line="360" w:lineRule="auto"/>
        <w:rPr>
          <w:rFonts w:asciiTheme="minorEastAsia" w:hAnsiTheme="minorEastAsia" w:eastAsiaTheme="minorEastAsia"/>
        </w:rPr>
      </w:pPr>
    </w:p>
    <w:p>
      <w:pPr>
        <w:topLinePunct/>
        <w:spacing w:line="360" w:lineRule="auto"/>
        <w:rPr>
          <w:rFonts w:asciiTheme="minorEastAsia" w:hAnsiTheme="minorEastAsia" w:eastAsiaTheme="minorEastAsia"/>
        </w:rPr>
      </w:pPr>
    </w:p>
    <w:p>
      <w:pPr>
        <w:topLinePunct/>
        <w:spacing w:line="360" w:lineRule="auto"/>
        <w:rPr>
          <w:rFonts w:asciiTheme="minorEastAsia" w:hAnsiTheme="minorEastAsia" w:eastAsiaTheme="minorEastAsia"/>
        </w:rPr>
      </w:pPr>
    </w:p>
    <w:p>
      <w:pPr>
        <w:topLinePunct/>
        <w:spacing w:line="360" w:lineRule="auto"/>
        <w:rPr>
          <w:rFonts w:asciiTheme="minorEastAsia" w:hAnsiTheme="minorEastAsia" w:eastAsiaTheme="minorEastAsia"/>
        </w:rPr>
      </w:pPr>
    </w:p>
    <w:p>
      <w:pPr>
        <w:spacing w:beforeLines="100" w:afterLines="100" w:line="360" w:lineRule="auto"/>
        <w:jc w:val="center"/>
        <w:outlineLvl w:val="2"/>
        <w:rPr>
          <w:rFonts w:asciiTheme="minorEastAsia" w:hAnsiTheme="minorEastAsia" w:eastAsiaTheme="minorEastAsia"/>
          <w:sz w:val="28"/>
          <w:szCs w:val="28"/>
        </w:rPr>
      </w:pPr>
      <w:bookmarkStart w:id="180" w:name="_Toc321812064"/>
      <w:bookmarkStart w:id="181" w:name="_Toc324521868"/>
      <w:bookmarkStart w:id="182" w:name="_Toc4345"/>
      <w:bookmarkStart w:id="183" w:name="_Toc30267"/>
      <w:bookmarkStart w:id="184" w:name="_Toc11140"/>
      <w:bookmarkStart w:id="185" w:name="_Toc39054187"/>
      <w:bookmarkStart w:id="186" w:name="_Toc762"/>
      <w:bookmarkStart w:id="187" w:name="_Toc24229_WPSOffice_Level1"/>
      <w:bookmarkStart w:id="188" w:name="_Toc8952"/>
      <w:bookmarkStart w:id="189" w:name="_Toc492757486"/>
      <w:r>
        <w:rPr>
          <w:rFonts w:hint="eastAsia" w:asciiTheme="minorEastAsia" w:hAnsiTheme="minorEastAsia" w:eastAsiaTheme="minorEastAsia"/>
          <w:b/>
          <w:sz w:val="28"/>
          <w:szCs w:val="28"/>
          <w:lang w:val="en-US" w:eastAsia="zh-CN"/>
        </w:rPr>
        <w:t>八</w:t>
      </w:r>
      <w:r>
        <w:rPr>
          <w:rFonts w:hint="eastAsia" w:asciiTheme="minorEastAsia" w:hAnsiTheme="minorEastAsia" w:eastAsiaTheme="minorEastAsia"/>
          <w:b/>
          <w:sz w:val="28"/>
          <w:szCs w:val="28"/>
        </w:rPr>
        <w:t>、</w:t>
      </w:r>
      <w:bookmarkEnd w:id="180"/>
      <w:bookmarkEnd w:id="181"/>
      <w:bookmarkStart w:id="190" w:name="_Toc324521869"/>
      <w:r>
        <w:rPr>
          <w:rFonts w:hint="eastAsia" w:asciiTheme="minorEastAsia" w:hAnsiTheme="minorEastAsia" w:eastAsiaTheme="minorEastAsia"/>
          <w:b/>
          <w:sz w:val="28"/>
          <w:szCs w:val="28"/>
        </w:rPr>
        <w:t>其他资料</w:t>
      </w:r>
      <w:bookmarkEnd w:id="182"/>
      <w:bookmarkEnd w:id="183"/>
      <w:bookmarkEnd w:id="184"/>
      <w:bookmarkEnd w:id="185"/>
      <w:bookmarkEnd w:id="186"/>
      <w:bookmarkEnd w:id="187"/>
      <w:bookmarkEnd w:id="190"/>
    </w:p>
    <w:p>
      <w:pPr>
        <w:widowControl/>
        <w:spacing w:line="360" w:lineRule="auto"/>
        <w:jc w:val="center"/>
        <w:rPr>
          <w:rFonts w:asciiTheme="minorEastAsia" w:hAnsiTheme="minorEastAsia" w:eastAsiaTheme="minorEastAsia"/>
          <w:bCs/>
          <w:szCs w:val="28"/>
        </w:rPr>
      </w:pPr>
      <w:r>
        <w:rPr>
          <w:rFonts w:hint="eastAsia" w:asciiTheme="minorEastAsia" w:hAnsiTheme="minorEastAsia" w:eastAsiaTheme="minorEastAsia"/>
          <w:bCs/>
          <w:szCs w:val="28"/>
          <w:lang w:eastAsia="zh-CN"/>
        </w:rPr>
        <w:t>供应商</w:t>
      </w:r>
      <w:r>
        <w:rPr>
          <w:rFonts w:hint="eastAsia" w:asciiTheme="minorEastAsia" w:hAnsiTheme="minorEastAsia" w:eastAsiaTheme="minorEastAsia"/>
          <w:bCs/>
          <w:szCs w:val="28"/>
        </w:rPr>
        <w:t>认为需要提供的其他资料</w:t>
      </w:r>
    </w:p>
    <w:p>
      <w:pPr>
        <w:widowControl/>
        <w:spacing w:line="360" w:lineRule="auto"/>
        <w:ind w:firstLine="496" w:firstLineChars="200"/>
        <w:jc w:val="left"/>
        <w:rPr>
          <w:rFonts w:asciiTheme="minorEastAsia" w:hAnsiTheme="minorEastAsia" w:eastAsiaTheme="minorEastAsia"/>
          <w:spacing w:val="4"/>
        </w:rPr>
      </w:pPr>
    </w:p>
    <w:p>
      <w:pPr>
        <w:spacing w:line="360" w:lineRule="auto"/>
        <w:ind w:firstLine="3919" w:firstLineChars="1633"/>
        <w:rPr>
          <w:rFonts w:asciiTheme="minorEastAsia" w:hAnsiTheme="minorEastAsia" w:eastAsiaTheme="minorEastAsia"/>
          <w:bCs/>
        </w:rPr>
      </w:pPr>
    </w:p>
    <w:p>
      <w:pPr>
        <w:spacing w:line="360" w:lineRule="auto"/>
        <w:ind w:firstLine="3919" w:firstLineChars="1633"/>
        <w:rPr>
          <w:rFonts w:asciiTheme="minorEastAsia" w:hAnsiTheme="minorEastAsia" w:eastAsiaTheme="minorEastAsia"/>
          <w:bCs/>
        </w:rPr>
      </w:pPr>
    </w:p>
    <w:p>
      <w:pPr>
        <w:pStyle w:val="8"/>
        <w:spacing w:line="360" w:lineRule="auto"/>
        <w:ind w:firstLine="480"/>
        <w:rPr>
          <w:rFonts w:asciiTheme="minorEastAsia" w:hAnsiTheme="minorEastAsia" w:eastAsiaTheme="minorEastAsia"/>
          <w:bCs/>
        </w:rPr>
      </w:pPr>
    </w:p>
    <w:p>
      <w:pPr>
        <w:pStyle w:val="8"/>
        <w:spacing w:line="360" w:lineRule="auto"/>
        <w:ind w:firstLine="480"/>
        <w:rPr>
          <w:rFonts w:asciiTheme="minorEastAsia" w:hAnsiTheme="minorEastAsia" w:eastAsiaTheme="minorEastAsia"/>
          <w:bCs/>
        </w:rPr>
      </w:pPr>
    </w:p>
    <w:p>
      <w:pPr>
        <w:pStyle w:val="8"/>
        <w:spacing w:line="360" w:lineRule="auto"/>
        <w:ind w:firstLine="480"/>
        <w:rPr>
          <w:rFonts w:asciiTheme="minorEastAsia" w:hAnsiTheme="minorEastAsia" w:eastAsiaTheme="minorEastAsia"/>
          <w:bCs/>
        </w:rPr>
      </w:pPr>
    </w:p>
    <w:p>
      <w:pPr>
        <w:pStyle w:val="8"/>
        <w:spacing w:line="360" w:lineRule="auto"/>
        <w:ind w:firstLine="480"/>
        <w:rPr>
          <w:rFonts w:asciiTheme="minorEastAsia" w:hAnsiTheme="minorEastAsia" w:eastAsiaTheme="minorEastAsia"/>
          <w:bCs/>
        </w:rPr>
      </w:pPr>
    </w:p>
    <w:p>
      <w:pPr>
        <w:pStyle w:val="8"/>
        <w:spacing w:line="360" w:lineRule="auto"/>
        <w:ind w:firstLine="480"/>
        <w:rPr>
          <w:rFonts w:asciiTheme="minorEastAsia" w:hAnsiTheme="minorEastAsia" w:eastAsiaTheme="minorEastAsia"/>
          <w:bCs/>
        </w:rPr>
      </w:pPr>
    </w:p>
    <w:p>
      <w:pPr>
        <w:spacing w:line="360" w:lineRule="auto"/>
        <w:ind w:firstLine="3919" w:firstLineChars="1633"/>
        <w:rPr>
          <w:rFonts w:asciiTheme="minorEastAsia" w:hAnsiTheme="minorEastAsia" w:eastAsiaTheme="minorEastAsia"/>
          <w:bCs/>
        </w:rPr>
      </w:pPr>
    </w:p>
    <w:p>
      <w:pPr>
        <w:spacing w:line="360" w:lineRule="auto"/>
        <w:ind w:firstLine="3919" w:firstLineChars="1633"/>
        <w:rPr>
          <w:rFonts w:asciiTheme="minorEastAsia" w:hAnsiTheme="minorEastAsia" w:eastAsiaTheme="minorEastAsia"/>
          <w:bCs/>
        </w:rPr>
      </w:pPr>
    </w:p>
    <w:p>
      <w:pPr>
        <w:spacing w:line="360" w:lineRule="auto"/>
        <w:ind w:firstLine="3919" w:firstLineChars="1633"/>
        <w:rPr>
          <w:rFonts w:asciiTheme="minorEastAsia" w:hAnsiTheme="minorEastAsia" w:eastAsiaTheme="minorEastAsia"/>
          <w:bCs/>
        </w:rPr>
      </w:pPr>
    </w:p>
    <w:p>
      <w:pPr>
        <w:spacing w:line="360" w:lineRule="auto"/>
        <w:ind w:firstLine="3919" w:firstLineChars="1633"/>
        <w:rPr>
          <w:rFonts w:asciiTheme="minorEastAsia" w:hAnsiTheme="minorEastAsia" w:eastAsiaTheme="minorEastAsia"/>
          <w:bCs/>
        </w:rPr>
      </w:pPr>
    </w:p>
    <w:p>
      <w:pPr>
        <w:spacing w:line="360" w:lineRule="auto"/>
        <w:jc w:val="center"/>
        <w:rPr>
          <w:rFonts w:asciiTheme="minorEastAsia" w:hAnsiTheme="minorEastAsia" w:eastAsiaTheme="minorEastAsia"/>
          <w:bCs/>
        </w:rPr>
      </w:pPr>
      <w:r>
        <w:rPr>
          <w:rFonts w:hint="eastAsia" w:asciiTheme="minorEastAsia" w:hAnsiTheme="minorEastAsia" w:eastAsiaTheme="minorEastAsia"/>
          <w:bCs/>
          <w:lang w:eastAsia="zh-CN"/>
        </w:rPr>
        <w:t>供应商</w:t>
      </w:r>
      <w:r>
        <w:rPr>
          <w:rFonts w:asciiTheme="minorEastAsia" w:hAnsiTheme="minorEastAsia" w:eastAsiaTheme="minorEastAsia"/>
          <w:bCs/>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rPr>
        <w:t>（盖公章）</w:t>
      </w:r>
    </w:p>
    <w:p>
      <w:pPr>
        <w:spacing w:line="360" w:lineRule="auto"/>
        <w:jc w:val="center"/>
        <w:rPr>
          <w:rFonts w:asciiTheme="minorEastAsia" w:hAnsiTheme="minorEastAsia" w:eastAsiaTheme="minorEastAsia"/>
          <w:bCs/>
        </w:rPr>
      </w:pPr>
      <w:r>
        <w:rPr>
          <w:rFonts w:asciiTheme="minorEastAsia" w:hAnsiTheme="minorEastAsia" w:eastAsiaTheme="minorEastAsia"/>
          <w:bCs/>
        </w:rPr>
        <w:t>法定代表人或授权代理人：</w:t>
      </w:r>
      <w:r>
        <w:rPr>
          <w:rFonts w:hint="eastAsia" w:asciiTheme="minorEastAsia" w:hAnsiTheme="minorEastAsia" w:eastAsiaTheme="minorEastAsia"/>
          <w:bCs/>
          <w:u w:val="single"/>
        </w:rPr>
        <w:t xml:space="preserve">     </w:t>
      </w:r>
      <w:r>
        <w:rPr>
          <w:rFonts w:asciiTheme="minorEastAsia" w:hAnsiTheme="minorEastAsia" w:eastAsiaTheme="minorEastAsia"/>
          <w:bCs/>
        </w:rPr>
        <w:t>（签字或盖章）</w:t>
      </w:r>
    </w:p>
    <w:p>
      <w:pPr>
        <w:spacing w:line="360" w:lineRule="auto"/>
        <w:jc w:val="center"/>
        <w:rPr>
          <w:rFonts w:asciiTheme="minorEastAsia" w:hAnsiTheme="minorEastAsia" w:eastAsiaTheme="minorEastAsia"/>
          <w:bCs/>
        </w:rPr>
      </w:pPr>
      <w:r>
        <w:rPr>
          <w:rFonts w:asciiTheme="minorEastAsia" w:hAnsiTheme="minorEastAsia" w:eastAsiaTheme="minorEastAsia"/>
          <w:bCs/>
        </w:rPr>
        <w:t>年   月    日</w:t>
      </w:r>
    </w:p>
    <w:p>
      <w:pPr>
        <w:spacing w:line="360" w:lineRule="auto"/>
        <w:rPr>
          <w:rFonts w:asciiTheme="minorEastAsia" w:hAnsiTheme="minorEastAsia" w:eastAsiaTheme="minorEastAsia"/>
        </w:rPr>
      </w:pPr>
    </w:p>
    <w:p>
      <w:pPr>
        <w:spacing w:line="360" w:lineRule="auto"/>
        <w:rPr>
          <w:rFonts w:asciiTheme="minorEastAsia" w:hAnsiTheme="minorEastAsia" w:eastAsiaTheme="minorEastAsia"/>
        </w:rPr>
      </w:pPr>
    </w:p>
    <w:p>
      <w:pPr>
        <w:pStyle w:val="8"/>
        <w:spacing w:line="360" w:lineRule="auto"/>
        <w:ind w:firstLine="480"/>
        <w:rPr>
          <w:rFonts w:asciiTheme="minorEastAsia" w:hAnsiTheme="minorEastAsia" w:eastAsiaTheme="minorEastAsia"/>
        </w:rPr>
      </w:pPr>
    </w:p>
    <w:p>
      <w:pPr>
        <w:pStyle w:val="8"/>
        <w:spacing w:line="360" w:lineRule="auto"/>
        <w:ind w:firstLine="480"/>
        <w:rPr>
          <w:rFonts w:asciiTheme="minorEastAsia" w:hAnsiTheme="minorEastAsia" w:eastAsiaTheme="minorEastAsia"/>
        </w:rPr>
      </w:pPr>
    </w:p>
    <w:p>
      <w:pPr>
        <w:pStyle w:val="8"/>
        <w:spacing w:line="360" w:lineRule="auto"/>
        <w:ind w:firstLine="480"/>
        <w:rPr>
          <w:rFonts w:asciiTheme="minorEastAsia" w:hAnsiTheme="minorEastAsia" w:eastAsiaTheme="minorEastAsia"/>
        </w:rPr>
      </w:pPr>
    </w:p>
    <w:p>
      <w:pPr>
        <w:pStyle w:val="8"/>
        <w:spacing w:line="360" w:lineRule="auto"/>
        <w:ind w:firstLine="480"/>
        <w:rPr>
          <w:rFonts w:asciiTheme="minorEastAsia" w:hAnsiTheme="minorEastAsia" w:eastAsiaTheme="minorEastAsia"/>
        </w:rPr>
      </w:pPr>
    </w:p>
    <w:p>
      <w:pPr>
        <w:pStyle w:val="8"/>
        <w:spacing w:line="360" w:lineRule="auto"/>
        <w:ind w:firstLine="480"/>
        <w:rPr>
          <w:rFonts w:asciiTheme="minorEastAsia" w:hAnsiTheme="minorEastAsia" w:eastAsiaTheme="minorEastAsia"/>
        </w:rPr>
      </w:pPr>
    </w:p>
    <w:p>
      <w:pPr>
        <w:pStyle w:val="8"/>
        <w:spacing w:line="360" w:lineRule="auto"/>
        <w:ind w:firstLine="480"/>
        <w:rPr>
          <w:rFonts w:asciiTheme="minorEastAsia" w:hAnsiTheme="minorEastAsia" w:eastAsiaTheme="minorEastAsia"/>
        </w:rPr>
      </w:pPr>
    </w:p>
    <w:p>
      <w:pPr>
        <w:pStyle w:val="8"/>
        <w:spacing w:line="360" w:lineRule="auto"/>
        <w:ind w:firstLine="480"/>
        <w:rPr>
          <w:rFonts w:asciiTheme="minorEastAsia" w:hAnsiTheme="minorEastAsia" w:eastAsiaTheme="minorEastAsia"/>
        </w:rPr>
      </w:pPr>
    </w:p>
    <w:p>
      <w:pPr>
        <w:spacing w:line="360" w:lineRule="auto"/>
        <w:jc w:val="center"/>
        <w:outlineLvl w:val="1"/>
        <w:rPr>
          <w:rFonts w:asciiTheme="minorEastAsia" w:hAnsiTheme="minorEastAsia" w:eastAsiaTheme="minorEastAsia"/>
          <w:b/>
          <w:sz w:val="30"/>
          <w:szCs w:val="30"/>
        </w:rPr>
      </w:pPr>
      <w:bookmarkStart w:id="191" w:name="_Toc39054188"/>
      <w:bookmarkStart w:id="192" w:name="_Toc25081"/>
      <w:bookmarkStart w:id="193" w:name="_Toc14755"/>
      <w:bookmarkStart w:id="194" w:name="_Toc14841_WPSOffice_Level1"/>
      <w:bookmarkStart w:id="195" w:name="_Toc26727"/>
      <w:bookmarkStart w:id="196" w:name="_Toc7162"/>
      <w:r>
        <w:rPr>
          <w:rFonts w:hint="eastAsia" w:asciiTheme="minorEastAsia" w:hAnsiTheme="minorEastAsia" w:eastAsiaTheme="minorEastAsia"/>
          <w:b/>
          <w:bCs/>
          <w:sz w:val="28"/>
          <w:lang w:val="en-US" w:eastAsia="zh-CN"/>
        </w:rPr>
        <w:t>九</w:t>
      </w:r>
      <w:r>
        <w:rPr>
          <w:rFonts w:hint="eastAsia" w:asciiTheme="minorEastAsia" w:hAnsiTheme="minorEastAsia" w:eastAsiaTheme="minorEastAsia"/>
          <w:b/>
          <w:bCs/>
          <w:sz w:val="28"/>
        </w:rPr>
        <w:t>、拒绝政府采购领域商业贿赂承诺书</w:t>
      </w:r>
      <w:bookmarkEnd w:id="188"/>
      <w:bookmarkEnd w:id="189"/>
      <w:bookmarkEnd w:id="191"/>
      <w:bookmarkEnd w:id="192"/>
      <w:bookmarkEnd w:id="193"/>
      <w:bookmarkEnd w:id="194"/>
      <w:bookmarkEnd w:id="195"/>
      <w:bookmarkEnd w:id="196"/>
    </w:p>
    <w:p>
      <w:pPr>
        <w:spacing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陕西省政府采购供应商</w:t>
      </w:r>
    </w:p>
    <w:p>
      <w:pPr>
        <w:spacing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拒绝政府采购领域商业贿赂承诺书</w:t>
      </w:r>
    </w:p>
    <w:p>
      <w:pPr>
        <w:spacing w:line="360" w:lineRule="auto"/>
        <w:jc w:val="both"/>
        <w:rPr>
          <w:rFonts w:asciiTheme="minorEastAsia" w:hAnsiTheme="minorEastAsia" w:eastAsiaTheme="minorEastAsia"/>
          <w:b/>
          <w:sz w:val="30"/>
          <w:szCs w:val="30"/>
        </w:rPr>
      </w:pPr>
    </w:p>
    <w:p>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为响应党中央、国务院关于治理政府采购领域商业贿赂行为的号召，我公司在此承诺：</w:t>
      </w:r>
    </w:p>
    <w:p>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1、在参与政府采购活动中遵纪守法、诚信经营、公平竞标。</w:t>
      </w:r>
    </w:p>
    <w:p>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2、不向政府采购人、采购代理机构和政府采购评审专家进行任何形式的商业贿赂以谋取交易机会。</w:t>
      </w:r>
    </w:p>
    <w:p>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3、不向政府采购代理机构和采购人提供虚假资质文件或采用虚假应标方式参与政府采购市场竞争并谋取中标。</w:t>
      </w:r>
    </w:p>
    <w:p>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4、不采取“围标、陪标”等商业欺诈手段获得政府采购定单。</w:t>
      </w:r>
    </w:p>
    <w:p>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5、不采取不正当手段诋毁、排挤其他供应商。</w:t>
      </w:r>
    </w:p>
    <w:p>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6、不在提供商品和服务时“偷梁换柱、以次充好”损害采购人的合法权益。</w:t>
      </w:r>
    </w:p>
    <w:p>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7、不与采购人、采购代理机构政府采购评审专家或其他供应商恶意串通，进行质疑和投诉，维护政府采购市场秩序。</w:t>
      </w:r>
    </w:p>
    <w:p>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8、尊重和接受政府采购监督管理部门的监督和政府采购代理机构招标采购要求，承担因违约行为给采购人造成的损失。</w:t>
      </w:r>
    </w:p>
    <w:p>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9、不发生其他有悖于政府采购公开、公平、公正和诚实信用原则的行为。</w:t>
      </w:r>
    </w:p>
    <w:p>
      <w:pPr>
        <w:spacing w:line="360" w:lineRule="auto"/>
        <w:rPr>
          <w:rFonts w:asciiTheme="minorEastAsia" w:hAnsiTheme="minorEastAsia" w:eastAsiaTheme="minorEastAsia"/>
        </w:rPr>
      </w:pPr>
    </w:p>
    <w:p>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承诺单位：（盖章）                  全权代表：（签字）</w:t>
      </w:r>
    </w:p>
    <w:p>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地址：                              邮编：</w:t>
      </w:r>
    </w:p>
    <w:p>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电话：</w:t>
      </w:r>
    </w:p>
    <w:p>
      <w:pPr>
        <w:widowControl/>
        <w:spacing w:line="360" w:lineRule="auto"/>
        <w:jc w:val="left"/>
        <w:rPr>
          <w:rFonts w:asciiTheme="minorEastAsia" w:hAnsiTheme="minorEastAsia" w:eastAsiaTheme="minorEastAsia"/>
        </w:rPr>
      </w:pPr>
      <w:r>
        <w:rPr>
          <w:rFonts w:asciiTheme="minorEastAsia" w:hAnsiTheme="minorEastAsia" w:eastAsiaTheme="minorEastAsia"/>
        </w:rPr>
        <w:br w:type="page"/>
      </w:r>
    </w:p>
    <w:p>
      <w:pPr>
        <w:spacing w:line="360" w:lineRule="auto"/>
        <w:rPr>
          <w:rFonts w:asciiTheme="minorEastAsia" w:hAnsiTheme="minorEastAsia" w:eastAsiaTheme="minorEastAsia"/>
          <w:b/>
          <w:sz w:val="28"/>
          <w:szCs w:val="28"/>
        </w:rPr>
      </w:pPr>
      <w:bookmarkStart w:id="197" w:name="_Toc1373"/>
      <w:bookmarkStart w:id="198" w:name="_Toc23263_WPSOffice_Level1"/>
      <w:r>
        <w:rPr>
          <w:rFonts w:hint="eastAsia" w:asciiTheme="minorEastAsia" w:hAnsiTheme="minorEastAsia" w:eastAsiaTheme="minorEastAsia"/>
          <w:b/>
          <w:sz w:val="28"/>
          <w:szCs w:val="28"/>
        </w:rPr>
        <w:t>附件1：中小企业声明函</w:t>
      </w:r>
      <w:bookmarkEnd w:id="197"/>
      <w:r>
        <w:rPr>
          <w:rFonts w:hint="eastAsia" w:asciiTheme="minorEastAsia" w:hAnsiTheme="minorEastAsia" w:eastAsiaTheme="minorEastAsia"/>
          <w:b/>
          <w:sz w:val="28"/>
          <w:szCs w:val="28"/>
        </w:rPr>
        <w:t>（如用）</w:t>
      </w:r>
      <w:bookmarkEnd w:id="198"/>
    </w:p>
    <w:p>
      <w:pPr>
        <w:widowControl/>
        <w:spacing w:line="360" w:lineRule="auto"/>
        <w:jc w:val="left"/>
        <w:rPr>
          <w:rFonts w:cs="宋体" w:asciiTheme="minorEastAsia" w:hAnsiTheme="minorEastAsia" w:eastAsiaTheme="minorEastAsia"/>
        </w:rPr>
      </w:pPr>
    </w:p>
    <w:p>
      <w:pPr>
        <w:spacing w:line="360" w:lineRule="auto"/>
        <w:jc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FF"/>
        </w:rPr>
        <w:t xml:space="preserve">   </w:t>
      </w:r>
      <w:r>
        <w:rPr>
          <w:rFonts w:hint="eastAsia" w:cs="宋体" w:asciiTheme="minorEastAsia" w:hAnsiTheme="minorEastAsia" w:eastAsiaTheme="minorEastAsia"/>
          <w:color w:val="0000FF"/>
          <w:szCs w:val="24"/>
        </w:rPr>
        <w:t xml:space="preserve"> </w:t>
      </w:r>
      <w:r>
        <w:rPr>
          <w:rFonts w:hint="eastAsia" w:cs="宋体" w:asciiTheme="minorEastAsia" w:hAnsiTheme="minorEastAsia" w:eastAsiaTheme="minorEastAsia"/>
          <w:b/>
          <w:bCs/>
          <w:color w:val="000000"/>
          <w:szCs w:val="24"/>
        </w:rPr>
        <w:t>中小企业声明函</w:t>
      </w:r>
    </w:p>
    <w:p>
      <w:pPr>
        <w:spacing w:line="360" w:lineRule="auto"/>
        <w:rPr>
          <w:rFonts w:cs="宋体" w:asciiTheme="minorEastAsia" w:hAnsiTheme="minorEastAsia" w:eastAsiaTheme="minorEastAsia"/>
          <w:color w:val="000000"/>
          <w:sz w:val="28"/>
          <w:szCs w:val="28"/>
        </w:rPr>
      </w:pPr>
    </w:p>
    <w:p>
      <w:pPr>
        <w:spacing w:line="360" w:lineRule="auto"/>
        <w:ind w:firstLine="480" w:firstLineChars="200"/>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本公司郑重声明，根据《政府采购促进中小企业发展暂行办法》（财库[2011]181号）的规定，本公司为</w:t>
      </w:r>
      <w:r>
        <w:rPr>
          <w:rFonts w:hint="eastAsia" w:cs="宋体" w:asciiTheme="minorEastAsia" w:hAnsiTheme="minorEastAsia" w:eastAsiaTheme="minorEastAsia"/>
          <w:color w:val="000000"/>
          <w:szCs w:val="24"/>
          <w:u w:val="single"/>
        </w:rPr>
        <w:t xml:space="preserve">          </w:t>
      </w:r>
      <w:r>
        <w:rPr>
          <w:rFonts w:hint="eastAsia" w:cs="宋体" w:asciiTheme="minorEastAsia" w:hAnsiTheme="minorEastAsia" w:eastAsiaTheme="minorEastAsia"/>
          <w:color w:val="000000"/>
          <w:szCs w:val="24"/>
        </w:rPr>
        <w:t>（请填写：中型、小型）企业。即，本公司同时满足以下条件：</w:t>
      </w:r>
    </w:p>
    <w:p>
      <w:pPr>
        <w:spacing w:line="360" w:lineRule="auto"/>
        <w:ind w:firstLine="420"/>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1、根据《工业和信息化部、国家统计局、国家发展和改革委员会、财政部关于印发中小企业划型标准规定的通知》（工信部联企业[2011]300号）规定的划分标准，本公司为</w:t>
      </w:r>
      <w:r>
        <w:rPr>
          <w:rFonts w:hint="eastAsia" w:cs="宋体" w:asciiTheme="minorEastAsia" w:hAnsiTheme="minorEastAsia" w:eastAsiaTheme="minorEastAsia"/>
          <w:color w:val="000000"/>
          <w:szCs w:val="24"/>
          <w:u w:val="single"/>
        </w:rPr>
        <w:t xml:space="preserve">           </w:t>
      </w:r>
      <w:r>
        <w:rPr>
          <w:rFonts w:hint="eastAsia" w:cs="宋体" w:asciiTheme="minorEastAsia" w:hAnsiTheme="minorEastAsia" w:eastAsiaTheme="minorEastAsia"/>
          <w:color w:val="000000"/>
          <w:szCs w:val="24"/>
        </w:rPr>
        <w:t>（请填写：中型、小型</w:t>
      </w:r>
      <w:r>
        <w:rPr>
          <w:rFonts w:hint="eastAsia" w:cs="宋体" w:asciiTheme="minorEastAsia" w:hAnsiTheme="minorEastAsia" w:eastAsiaTheme="minorEastAsia"/>
          <w:color w:val="000000"/>
          <w:szCs w:val="24"/>
          <w:lang w:eastAsia="zh-CN"/>
        </w:rPr>
        <w:t>）</w:t>
      </w:r>
      <w:r>
        <w:rPr>
          <w:rFonts w:hint="eastAsia" w:cs="宋体" w:asciiTheme="minorEastAsia" w:hAnsiTheme="minorEastAsia" w:eastAsiaTheme="minorEastAsia"/>
          <w:color w:val="000000"/>
          <w:szCs w:val="24"/>
        </w:rPr>
        <w:t>企业。</w:t>
      </w:r>
    </w:p>
    <w:p>
      <w:pPr>
        <w:spacing w:line="360" w:lineRule="auto"/>
        <w:ind w:firstLine="420"/>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2、本公司参加</w:t>
      </w:r>
      <w:r>
        <w:rPr>
          <w:rFonts w:hint="eastAsia" w:cs="宋体" w:asciiTheme="minorEastAsia" w:hAnsiTheme="minorEastAsia" w:eastAsiaTheme="minorEastAsia"/>
          <w:color w:val="000000"/>
          <w:szCs w:val="24"/>
          <w:u w:val="single"/>
        </w:rPr>
        <w:t xml:space="preserve">              </w:t>
      </w:r>
      <w:r>
        <w:rPr>
          <w:rFonts w:hint="eastAsia" w:cs="宋体" w:asciiTheme="minorEastAsia" w:hAnsiTheme="minorEastAsia" w:eastAsiaTheme="minorEastAsia"/>
          <w:color w:val="000000"/>
          <w:szCs w:val="24"/>
        </w:rPr>
        <w:t>单位的</w:t>
      </w:r>
      <w:r>
        <w:rPr>
          <w:rFonts w:hint="eastAsia" w:cs="宋体" w:asciiTheme="minorEastAsia" w:hAnsiTheme="minorEastAsia" w:eastAsiaTheme="minorEastAsia"/>
          <w:color w:val="000000"/>
          <w:szCs w:val="24"/>
          <w:u w:val="single"/>
        </w:rPr>
        <w:t xml:space="preserve">                    </w:t>
      </w:r>
      <w:r>
        <w:rPr>
          <w:rFonts w:hint="eastAsia" w:cs="宋体" w:asciiTheme="minorEastAsia" w:hAnsiTheme="minorEastAsia" w:eastAsiaTheme="minorEastAsia"/>
          <w:color w:val="000000"/>
          <w:szCs w:val="24"/>
        </w:rPr>
        <w:t>项目采购活动提供本企业制造的货物，由本企业承担工程、提供服务，或者提供其他</w:t>
      </w:r>
      <w:r>
        <w:rPr>
          <w:rFonts w:hint="eastAsia" w:cs="宋体" w:asciiTheme="minorEastAsia" w:hAnsiTheme="minorEastAsia" w:eastAsiaTheme="minorEastAsia"/>
          <w:color w:val="000000"/>
          <w:szCs w:val="24"/>
          <w:u w:val="single"/>
        </w:rPr>
        <w:t xml:space="preserve">        </w:t>
      </w:r>
      <w:r>
        <w:rPr>
          <w:rFonts w:hint="eastAsia" w:cs="宋体" w:asciiTheme="minorEastAsia" w:hAnsiTheme="minorEastAsia" w:eastAsiaTheme="minorEastAsia"/>
          <w:color w:val="000000"/>
          <w:szCs w:val="24"/>
        </w:rPr>
        <w:t>（请填写：中型、小型）企业制造的货物。本条所称货物不包括使用大型企业注册商标的货物。</w:t>
      </w:r>
    </w:p>
    <w:p>
      <w:pPr>
        <w:spacing w:line="360" w:lineRule="auto"/>
        <w:ind w:firstLine="420"/>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本公司对上述声明的真实性负责。如有虚假，将依法承担相应责任。</w:t>
      </w:r>
    </w:p>
    <w:p>
      <w:pPr>
        <w:spacing w:line="360" w:lineRule="auto"/>
        <w:rPr>
          <w:rFonts w:cs="宋体" w:asciiTheme="minorEastAsia" w:hAnsiTheme="minorEastAsia" w:eastAsiaTheme="minorEastAsia"/>
          <w:color w:val="000000"/>
          <w:szCs w:val="24"/>
        </w:rPr>
      </w:pPr>
    </w:p>
    <w:p>
      <w:pPr>
        <w:spacing w:line="360" w:lineRule="auto"/>
        <w:rPr>
          <w:rFonts w:cs="宋体" w:asciiTheme="minorEastAsia" w:hAnsiTheme="minorEastAsia" w:eastAsiaTheme="minorEastAsia"/>
          <w:color w:val="000000"/>
          <w:szCs w:val="24"/>
        </w:rPr>
      </w:pPr>
    </w:p>
    <w:p>
      <w:pPr>
        <w:spacing w:line="360" w:lineRule="auto"/>
        <w:rPr>
          <w:rFonts w:cs="宋体" w:asciiTheme="minorEastAsia" w:hAnsiTheme="minorEastAsia" w:eastAsiaTheme="minorEastAsia"/>
          <w:color w:val="000000"/>
          <w:szCs w:val="24"/>
        </w:rPr>
      </w:pPr>
    </w:p>
    <w:p>
      <w:pPr>
        <w:tabs>
          <w:tab w:val="left" w:pos="4860"/>
        </w:tabs>
        <w:spacing w:line="360" w:lineRule="auto"/>
        <w:ind w:right="1560" w:firstLine="480" w:firstLineChars="200"/>
        <w:jc w:val="center"/>
        <w:rPr>
          <w:rFonts w:asciiTheme="minorEastAsia" w:hAnsiTheme="minorEastAsia" w:eastAsiaTheme="minorEastAsia"/>
          <w:szCs w:val="24"/>
        </w:rPr>
      </w:pPr>
      <w:r>
        <w:rPr>
          <w:rFonts w:hint="eastAsia" w:asciiTheme="minorEastAsia" w:hAnsiTheme="minorEastAsia" w:eastAsiaTheme="minorEastAsia"/>
          <w:szCs w:val="24"/>
        </w:rPr>
        <w:t xml:space="preserve">                                单位名称（盖章）： </w:t>
      </w:r>
    </w:p>
    <w:p>
      <w:pPr>
        <w:spacing w:line="360" w:lineRule="auto"/>
        <w:ind w:firstLine="4920" w:firstLineChars="2050"/>
        <w:rPr>
          <w:rFonts w:asciiTheme="minorEastAsia" w:hAnsiTheme="minorEastAsia" w:eastAsiaTheme="minorEastAsia"/>
          <w:szCs w:val="24"/>
        </w:rPr>
      </w:pPr>
      <w:r>
        <w:rPr>
          <w:rFonts w:asciiTheme="minorEastAsia" w:hAnsiTheme="minorEastAsia" w:eastAsiaTheme="minorEastAsia"/>
          <w:szCs w:val="24"/>
        </w:rPr>
        <w:t xml:space="preserve">  </w:t>
      </w:r>
      <w:r>
        <w:rPr>
          <w:rFonts w:hint="eastAsia" w:asciiTheme="minorEastAsia" w:hAnsiTheme="minorEastAsia" w:eastAsiaTheme="minorEastAsia"/>
          <w:szCs w:val="24"/>
        </w:rPr>
        <w:t>日</w:t>
      </w:r>
      <w:r>
        <w:rPr>
          <w:rFonts w:asciiTheme="minorEastAsia" w:hAnsiTheme="minorEastAsia" w:eastAsiaTheme="minorEastAsia"/>
          <w:szCs w:val="24"/>
        </w:rPr>
        <w:t xml:space="preserve"> </w:t>
      </w:r>
      <w:r>
        <w:rPr>
          <w:rFonts w:hint="eastAsia" w:asciiTheme="minorEastAsia" w:hAnsiTheme="minorEastAsia" w:eastAsiaTheme="minorEastAsia"/>
          <w:szCs w:val="24"/>
        </w:rPr>
        <w:t xml:space="preserve">         </w:t>
      </w:r>
      <w:r>
        <w:rPr>
          <w:rFonts w:asciiTheme="minorEastAsia" w:hAnsiTheme="minorEastAsia" w:eastAsiaTheme="minorEastAsia"/>
          <w:szCs w:val="24"/>
        </w:rPr>
        <w:t xml:space="preserve"> </w:t>
      </w:r>
      <w:r>
        <w:rPr>
          <w:rFonts w:hint="eastAsia" w:asciiTheme="minorEastAsia" w:hAnsiTheme="minorEastAsia" w:eastAsiaTheme="minorEastAsia"/>
          <w:szCs w:val="24"/>
        </w:rPr>
        <w:t>期：</w:t>
      </w:r>
    </w:p>
    <w:p>
      <w:pPr>
        <w:widowControl/>
        <w:jc w:val="left"/>
        <w:rPr>
          <w:rFonts w:asciiTheme="minorEastAsia" w:hAnsiTheme="minorEastAsia" w:eastAsiaTheme="minorEastAsia"/>
          <w:szCs w:val="24"/>
        </w:rPr>
      </w:pPr>
      <w:r>
        <w:rPr>
          <w:rFonts w:asciiTheme="minorEastAsia" w:hAnsiTheme="minorEastAsia" w:eastAsiaTheme="minorEastAsia"/>
          <w:szCs w:val="24"/>
        </w:rPr>
        <w:br w:type="page"/>
      </w:r>
    </w:p>
    <w:p>
      <w:pPr>
        <w:widowControl/>
        <w:spacing w:line="360" w:lineRule="auto"/>
        <w:jc w:val="left"/>
        <w:rPr>
          <w:rFonts w:asciiTheme="minorEastAsia" w:hAnsiTheme="minorEastAsia" w:eastAsiaTheme="minorEastAsia"/>
          <w:b/>
          <w:sz w:val="28"/>
          <w:szCs w:val="28"/>
        </w:rPr>
      </w:pPr>
      <w:bookmarkStart w:id="199" w:name="_Toc25357"/>
      <w:bookmarkStart w:id="200" w:name="_Toc7098_WPSOffice_Level1"/>
      <w:r>
        <w:rPr>
          <w:rFonts w:hint="eastAsia" w:asciiTheme="minorEastAsia" w:hAnsiTheme="minorEastAsia" w:eastAsiaTheme="minorEastAsia"/>
          <w:b/>
          <w:sz w:val="28"/>
          <w:szCs w:val="28"/>
        </w:rPr>
        <w:t>附件2：“</w:t>
      </w:r>
      <w:r>
        <w:rPr>
          <w:rFonts w:asciiTheme="minorEastAsia" w:hAnsiTheme="minorEastAsia" w:eastAsiaTheme="minorEastAsia"/>
          <w:b/>
          <w:sz w:val="28"/>
          <w:szCs w:val="28"/>
        </w:rPr>
        <w:t>节能产品</w:t>
      </w:r>
      <w:r>
        <w:rPr>
          <w:rFonts w:hint="eastAsia" w:asciiTheme="minorEastAsia" w:hAnsiTheme="minorEastAsia" w:eastAsiaTheme="minorEastAsia"/>
          <w:b/>
          <w:sz w:val="28"/>
          <w:szCs w:val="28"/>
        </w:rPr>
        <w:t>”</w:t>
      </w:r>
      <w:r>
        <w:rPr>
          <w:rFonts w:asciiTheme="minorEastAsia" w:hAnsiTheme="minorEastAsia" w:eastAsiaTheme="minorEastAsia"/>
          <w:b/>
          <w:sz w:val="28"/>
          <w:szCs w:val="28"/>
        </w:rPr>
        <w:t>、</w:t>
      </w:r>
      <w:r>
        <w:rPr>
          <w:rFonts w:hint="eastAsia" w:asciiTheme="minorEastAsia" w:hAnsiTheme="minorEastAsia" w:eastAsiaTheme="minorEastAsia"/>
          <w:b/>
          <w:sz w:val="28"/>
          <w:szCs w:val="28"/>
        </w:rPr>
        <w:t>“</w:t>
      </w:r>
      <w:r>
        <w:rPr>
          <w:rFonts w:asciiTheme="minorEastAsia" w:hAnsiTheme="minorEastAsia" w:eastAsiaTheme="minorEastAsia"/>
          <w:b/>
          <w:sz w:val="28"/>
          <w:szCs w:val="28"/>
        </w:rPr>
        <w:t>环境标志产品</w:t>
      </w:r>
      <w:r>
        <w:rPr>
          <w:rFonts w:hint="eastAsia" w:asciiTheme="minorEastAsia" w:hAnsiTheme="minorEastAsia" w:eastAsiaTheme="minorEastAsia"/>
          <w:b/>
          <w:sz w:val="28"/>
          <w:szCs w:val="28"/>
        </w:rPr>
        <w:t>”</w:t>
      </w:r>
      <w:r>
        <w:rPr>
          <w:rFonts w:asciiTheme="minorEastAsia" w:hAnsiTheme="minorEastAsia" w:eastAsiaTheme="minorEastAsia"/>
          <w:b/>
          <w:sz w:val="28"/>
          <w:szCs w:val="28"/>
        </w:rPr>
        <w:t>证明材料</w:t>
      </w:r>
      <w:bookmarkEnd w:id="199"/>
      <w:r>
        <w:rPr>
          <w:rFonts w:hint="eastAsia" w:asciiTheme="minorEastAsia" w:hAnsiTheme="minorEastAsia" w:eastAsiaTheme="minorEastAsia"/>
          <w:b/>
          <w:sz w:val="28"/>
          <w:szCs w:val="28"/>
        </w:rPr>
        <w:t>（如有）</w:t>
      </w:r>
      <w:bookmarkEnd w:id="200"/>
    </w:p>
    <w:p>
      <w:pPr>
        <w:spacing w:line="360" w:lineRule="auto"/>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szCs w:val="24"/>
        </w:rPr>
      </w:pPr>
      <w:r>
        <w:rPr>
          <w:rFonts w:asciiTheme="minorEastAsia" w:hAnsiTheme="minorEastAsia" w:eastAsiaTheme="minorEastAsia"/>
          <w:szCs w:val="24"/>
        </w:rPr>
        <w:t>说明：1、</w:t>
      </w:r>
      <w:r>
        <w:rPr>
          <w:rFonts w:hint="eastAsia" w:asciiTheme="minorEastAsia" w:hAnsiTheme="minorEastAsia" w:eastAsiaTheme="minorEastAsia"/>
          <w:szCs w:val="24"/>
          <w:lang w:eastAsia="zh-CN"/>
        </w:rPr>
        <w:t>供应商</w:t>
      </w:r>
      <w:r>
        <w:rPr>
          <w:rFonts w:asciiTheme="minorEastAsia" w:hAnsiTheme="minorEastAsia" w:eastAsiaTheme="minorEastAsia"/>
          <w:szCs w:val="24"/>
        </w:rPr>
        <w:t>提供的产品属于下列情形，应按第</w:t>
      </w:r>
      <w:r>
        <w:rPr>
          <w:rFonts w:hint="eastAsia" w:asciiTheme="minorEastAsia" w:hAnsiTheme="minorEastAsia" w:eastAsiaTheme="minorEastAsia"/>
          <w:szCs w:val="24"/>
        </w:rPr>
        <w:t>三</w:t>
      </w:r>
      <w:r>
        <w:rPr>
          <w:rFonts w:asciiTheme="minorEastAsia" w:hAnsiTheme="minorEastAsia" w:eastAsiaTheme="minorEastAsia"/>
          <w:szCs w:val="24"/>
        </w:rPr>
        <w:t>章</w:t>
      </w:r>
      <w:r>
        <w:rPr>
          <w:rFonts w:hint="eastAsia" w:asciiTheme="minorEastAsia" w:hAnsiTheme="minorEastAsia" w:eastAsiaTheme="minorEastAsia"/>
          <w:szCs w:val="24"/>
        </w:rPr>
        <w:t>评标办法</w:t>
      </w:r>
      <w:r>
        <w:rPr>
          <w:rFonts w:asciiTheme="minorEastAsia" w:hAnsiTheme="minorEastAsia" w:eastAsiaTheme="minorEastAsia"/>
          <w:szCs w:val="24"/>
        </w:rPr>
        <w:t>第</w:t>
      </w:r>
      <w:r>
        <w:rPr>
          <w:rFonts w:hint="eastAsia" w:asciiTheme="minorEastAsia" w:hAnsiTheme="minorEastAsia" w:eastAsiaTheme="minorEastAsia"/>
          <w:szCs w:val="24"/>
        </w:rPr>
        <w:t>4.2.2</w:t>
      </w:r>
      <w:r>
        <w:rPr>
          <w:rFonts w:asciiTheme="minorEastAsia" w:hAnsiTheme="minorEastAsia" w:eastAsiaTheme="minorEastAsia"/>
          <w:szCs w:val="24"/>
        </w:rPr>
        <w:t>款规定提供相关证明材料(清单或目录所在页复印件)，并在《货物分项报价表》中提供相应数据。</w:t>
      </w:r>
    </w:p>
    <w:p>
      <w:pPr>
        <w:adjustRightInd w:val="0"/>
        <w:snapToGrid w:val="0"/>
        <w:spacing w:line="360" w:lineRule="auto"/>
        <w:rPr>
          <w:rFonts w:asciiTheme="minorEastAsia" w:hAnsiTheme="minorEastAsia" w:eastAsiaTheme="minorEastAsia"/>
          <w:bCs/>
          <w:szCs w:val="24"/>
        </w:rPr>
      </w:pPr>
      <w:r>
        <w:rPr>
          <w:rFonts w:hint="eastAsia" w:asciiTheme="minorEastAsia" w:hAnsiTheme="minorEastAsia" w:eastAsiaTheme="minorEastAsia"/>
          <w:bCs/>
          <w:szCs w:val="24"/>
        </w:rPr>
        <w:t xml:space="preserve">    </w:t>
      </w:r>
      <w:r>
        <w:rPr>
          <w:rFonts w:asciiTheme="minorEastAsia" w:hAnsiTheme="minorEastAsia" w:eastAsiaTheme="minorEastAsia"/>
          <w:bCs/>
          <w:szCs w:val="24"/>
        </w:rPr>
        <w:t>（1）符合</w:t>
      </w:r>
      <w:r>
        <w:rPr>
          <w:rFonts w:asciiTheme="minorEastAsia" w:hAnsiTheme="minorEastAsia" w:eastAsiaTheme="minorEastAsia"/>
          <w:szCs w:val="24"/>
        </w:rPr>
        <w:t>政府采购强制采购政策的(《节能产品政府采购清单》中标记★符号节能产品及其他强制采购产品)；</w:t>
      </w:r>
    </w:p>
    <w:p>
      <w:pPr>
        <w:adjustRightInd w:val="0"/>
        <w:snapToGrid w:val="0"/>
        <w:spacing w:line="360" w:lineRule="auto"/>
        <w:rPr>
          <w:rFonts w:asciiTheme="minorEastAsia" w:hAnsiTheme="minorEastAsia" w:eastAsiaTheme="minorEastAsia"/>
          <w:bCs/>
          <w:szCs w:val="24"/>
        </w:rPr>
      </w:pPr>
      <w:r>
        <w:rPr>
          <w:rFonts w:hint="eastAsia" w:asciiTheme="minorEastAsia" w:hAnsiTheme="minorEastAsia" w:eastAsiaTheme="minorEastAsia"/>
          <w:bCs/>
          <w:szCs w:val="24"/>
        </w:rPr>
        <w:t xml:space="preserve">    </w:t>
      </w:r>
      <w:r>
        <w:rPr>
          <w:rFonts w:asciiTheme="minorEastAsia" w:hAnsiTheme="minorEastAsia" w:eastAsiaTheme="minorEastAsia"/>
          <w:bCs/>
          <w:szCs w:val="24"/>
        </w:rPr>
        <w:t>（2）符合</w:t>
      </w:r>
      <w:r>
        <w:rPr>
          <w:rFonts w:asciiTheme="minorEastAsia" w:hAnsiTheme="minorEastAsia" w:eastAsiaTheme="minorEastAsia"/>
          <w:szCs w:val="24"/>
        </w:rPr>
        <w:t>政府采购优先采购政策的(《节能产品政府采购清单》中非标记★符号节能产品</w:t>
      </w:r>
      <w:r>
        <w:rPr>
          <w:rFonts w:hint="eastAsia" w:asciiTheme="minorEastAsia" w:hAnsiTheme="minorEastAsia" w:eastAsiaTheme="minorEastAsia"/>
          <w:szCs w:val="24"/>
        </w:rPr>
        <w:t>，</w:t>
      </w:r>
      <w:r>
        <w:rPr>
          <w:rFonts w:asciiTheme="minorEastAsia" w:hAnsiTheme="minorEastAsia" w:eastAsiaTheme="minorEastAsia"/>
          <w:szCs w:val="24"/>
        </w:rPr>
        <w:t>《环境标志产品政府采购清单》中环境标志</w:t>
      </w:r>
      <w:r>
        <w:rPr>
          <w:rFonts w:asciiTheme="minorEastAsia" w:hAnsiTheme="minorEastAsia" w:eastAsiaTheme="minorEastAsia"/>
          <w:bCs/>
          <w:szCs w:val="24"/>
        </w:rPr>
        <w:t>产品</w:t>
      </w:r>
      <w:r>
        <w:rPr>
          <w:rFonts w:asciiTheme="minorEastAsia" w:hAnsiTheme="minorEastAsia" w:eastAsiaTheme="minorEastAsia"/>
          <w:szCs w:val="24"/>
        </w:rPr>
        <w:t>。</w:t>
      </w:r>
    </w:p>
    <w:p>
      <w:pPr>
        <w:spacing w:line="360" w:lineRule="auto"/>
        <w:rPr>
          <w:rFonts w:asciiTheme="minorEastAsia" w:hAnsiTheme="minorEastAsia" w:eastAsiaTheme="minorEastAsia"/>
          <w:bCs/>
          <w:szCs w:val="24"/>
        </w:rPr>
      </w:pPr>
      <w:r>
        <w:rPr>
          <w:rFonts w:hint="eastAsia" w:asciiTheme="minorEastAsia" w:hAnsiTheme="minorEastAsia" w:eastAsiaTheme="minorEastAsia"/>
          <w:bCs/>
          <w:szCs w:val="24"/>
        </w:rPr>
        <w:t xml:space="preserve">      </w:t>
      </w:r>
      <w:r>
        <w:rPr>
          <w:rFonts w:asciiTheme="minorEastAsia" w:hAnsiTheme="minorEastAsia" w:eastAsiaTheme="minorEastAsia"/>
          <w:bCs/>
          <w:szCs w:val="24"/>
        </w:rPr>
        <w:t>2、未按上述要求提供、</w:t>
      </w:r>
      <w:r>
        <w:rPr>
          <w:rFonts w:asciiTheme="minorEastAsia" w:hAnsiTheme="minorEastAsia" w:eastAsiaTheme="minorEastAsia"/>
          <w:szCs w:val="24"/>
        </w:rPr>
        <w:t>填写</w:t>
      </w:r>
      <w:r>
        <w:rPr>
          <w:rFonts w:asciiTheme="minorEastAsia" w:hAnsiTheme="minorEastAsia" w:eastAsiaTheme="minorEastAsia"/>
          <w:bCs/>
          <w:szCs w:val="24"/>
        </w:rPr>
        <w:t>的，评标时不予以考虑。</w:t>
      </w:r>
    </w:p>
    <w:p>
      <w:pPr>
        <w:spacing w:line="360" w:lineRule="auto"/>
        <w:rPr>
          <w:rFonts w:asciiTheme="minorEastAsia" w:hAnsiTheme="minorEastAsia" w:eastAsiaTheme="minorEastAsia"/>
          <w:bCs/>
          <w:szCs w:val="21"/>
        </w:rPr>
      </w:pPr>
    </w:p>
    <w:p>
      <w:pPr>
        <w:spacing w:line="360" w:lineRule="auto"/>
        <w:rPr>
          <w:rFonts w:asciiTheme="minorEastAsia" w:hAnsiTheme="minorEastAsia" w:eastAsiaTheme="minorEastAsia"/>
          <w:bCs/>
          <w:szCs w:val="21"/>
        </w:rPr>
      </w:pPr>
    </w:p>
    <w:p>
      <w:pPr>
        <w:spacing w:line="360" w:lineRule="auto"/>
        <w:rPr>
          <w:rFonts w:asciiTheme="minorEastAsia" w:hAnsiTheme="minorEastAsia" w:eastAsiaTheme="minorEastAsia"/>
          <w:bCs/>
          <w:szCs w:val="21"/>
        </w:rPr>
      </w:pPr>
    </w:p>
    <w:p>
      <w:pPr>
        <w:spacing w:line="360" w:lineRule="auto"/>
        <w:rPr>
          <w:rFonts w:asciiTheme="minorEastAsia" w:hAnsiTheme="minorEastAsia" w:eastAsiaTheme="minorEastAsia"/>
          <w:bCs/>
          <w:szCs w:val="21"/>
        </w:rPr>
      </w:pPr>
    </w:p>
    <w:p>
      <w:pPr>
        <w:spacing w:line="360" w:lineRule="auto"/>
        <w:rPr>
          <w:rFonts w:asciiTheme="minorEastAsia" w:hAnsiTheme="minorEastAsia" w:eastAsiaTheme="minorEastAsia"/>
          <w:bCs/>
          <w:szCs w:val="21"/>
        </w:rPr>
      </w:pPr>
    </w:p>
    <w:p>
      <w:pPr>
        <w:spacing w:line="360" w:lineRule="auto"/>
        <w:rPr>
          <w:rFonts w:asciiTheme="minorEastAsia" w:hAnsiTheme="minorEastAsia" w:eastAsiaTheme="minorEastAsia"/>
          <w:bCs/>
          <w:szCs w:val="21"/>
        </w:rPr>
      </w:pPr>
    </w:p>
    <w:p>
      <w:pPr>
        <w:spacing w:line="360" w:lineRule="auto"/>
        <w:rPr>
          <w:rFonts w:asciiTheme="minorEastAsia" w:hAnsiTheme="minorEastAsia" w:eastAsiaTheme="minorEastAsia"/>
          <w:bCs/>
          <w:szCs w:val="21"/>
        </w:rPr>
      </w:pPr>
    </w:p>
    <w:p>
      <w:pPr>
        <w:spacing w:line="360" w:lineRule="auto"/>
        <w:rPr>
          <w:rFonts w:asciiTheme="minorEastAsia" w:hAnsiTheme="minorEastAsia" w:eastAsiaTheme="minorEastAsia"/>
          <w:bCs/>
          <w:szCs w:val="21"/>
        </w:rPr>
      </w:pPr>
    </w:p>
    <w:p>
      <w:pPr>
        <w:spacing w:line="360" w:lineRule="auto"/>
        <w:rPr>
          <w:rFonts w:asciiTheme="minorEastAsia" w:hAnsiTheme="minorEastAsia" w:eastAsiaTheme="minorEastAsia"/>
          <w:bCs/>
          <w:szCs w:val="21"/>
        </w:rPr>
      </w:pPr>
    </w:p>
    <w:p>
      <w:pPr>
        <w:spacing w:line="360" w:lineRule="auto"/>
        <w:rPr>
          <w:rFonts w:asciiTheme="minorEastAsia" w:hAnsiTheme="minorEastAsia" w:eastAsiaTheme="minorEastAsia"/>
          <w:bCs/>
          <w:szCs w:val="21"/>
        </w:rPr>
      </w:pPr>
    </w:p>
    <w:p>
      <w:pPr>
        <w:spacing w:line="360" w:lineRule="auto"/>
        <w:rPr>
          <w:rFonts w:asciiTheme="minorEastAsia" w:hAnsiTheme="minorEastAsia" w:eastAsiaTheme="minorEastAsia"/>
          <w:bCs/>
          <w:szCs w:val="21"/>
        </w:rPr>
      </w:pPr>
    </w:p>
    <w:p>
      <w:pPr>
        <w:spacing w:line="360" w:lineRule="auto"/>
        <w:rPr>
          <w:rFonts w:asciiTheme="minorEastAsia" w:hAnsiTheme="minorEastAsia" w:eastAsiaTheme="minorEastAsia"/>
          <w:bCs/>
          <w:szCs w:val="21"/>
        </w:rPr>
      </w:pPr>
    </w:p>
    <w:p>
      <w:pPr>
        <w:spacing w:line="360" w:lineRule="auto"/>
        <w:rPr>
          <w:rFonts w:asciiTheme="minorEastAsia" w:hAnsiTheme="minorEastAsia" w:eastAsiaTheme="minorEastAsia"/>
          <w:bCs/>
          <w:szCs w:val="21"/>
        </w:rPr>
      </w:pPr>
    </w:p>
    <w:p>
      <w:pPr>
        <w:spacing w:line="360" w:lineRule="auto"/>
        <w:rPr>
          <w:rFonts w:asciiTheme="minorEastAsia" w:hAnsiTheme="minorEastAsia" w:eastAsiaTheme="minorEastAsia"/>
          <w:bCs/>
          <w:szCs w:val="21"/>
        </w:rPr>
      </w:pPr>
    </w:p>
    <w:p>
      <w:pPr>
        <w:spacing w:line="360" w:lineRule="auto"/>
        <w:rPr>
          <w:rFonts w:asciiTheme="minorEastAsia" w:hAnsiTheme="minorEastAsia" w:eastAsiaTheme="minorEastAsia"/>
          <w:bCs/>
          <w:szCs w:val="21"/>
        </w:rPr>
      </w:pPr>
    </w:p>
    <w:p>
      <w:pPr>
        <w:spacing w:line="360" w:lineRule="auto"/>
        <w:rPr>
          <w:rFonts w:asciiTheme="minorEastAsia" w:hAnsiTheme="minorEastAsia" w:eastAsiaTheme="minorEastAsia"/>
          <w:bCs/>
          <w:szCs w:val="21"/>
        </w:rPr>
      </w:pPr>
    </w:p>
    <w:p>
      <w:pPr>
        <w:spacing w:line="360" w:lineRule="auto"/>
        <w:rPr>
          <w:rFonts w:asciiTheme="minorEastAsia" w:hAnsiTheme="minorEastAsia" w:eastAsiaTheme="minorEastAsia"/>
          <w:bCs/>
          <w:szCs w:val="21"/>
        </w:rPr>
      </w:pPr>
    </w:p>
    <w:p>
      <w:pPr>
        <w:spacing w:line="360" w:lineRule="auto"/>
        <w:ind w:firstLine="4800" w:firstLineChars="2000"/>
        <w:rPr>
          <w:rFonts w:asciiTheme="minorEastAsia" w:hAnsiTheme="minorEastAsia" w:eastAsiaTheme="minorEastAsia"/>
          <w:szCs w:val="21"/>
        </w:rPr>
      </w:pPr>
    </w:p>
    <w:p>
      <w:pPr>
        <w:widowControl/>
        <w:spacing w:line="360" w:lineRule="auto"/>
        <w:jc w:val="left"/>
        <w:rPr>
          <w:rFonts w:asciiTheme="minorEastAsia" w:hAnsiTheme="minorEastAsia" w:eastAsiaTheme="minorEastAsia"/>
          <w:b/>
          <w:sz w:val="28"/>
          <w:szCs w:val="28"/>
        </w:rPr>
      </w:pPr>
      <w:bookmarkStart w:id="201" w:name="_Toc31222_WPSOffice_Level1"/>
      <w:r>
        <w:rPr>
          <w:rFonts w:hint="eastAsia" w:asciiTheme="minorEastAsia" w:hAnsiTheme="minorEastAsia" w:eastAsiaTheme="minorEastAsia"/>
          <w:b/>
          <w:sz w:val="28"/>
          <w:szCs w:val="28"/>
        </w:rPr>
        <w:t>附件3：残疾人福利性单位声明函（如有）</w:t>
      </w:r>
      <w:bookmarkEnd w:id="201"/>
    </w:p>
    <w:p>
      <w:pPr>
        <w:spacing w:line="360" w:lineRule="auto"/>
        <w:rPr>
          <w:rFonts w:asciiTheme="minorEastAsia" w:hAnsiTheme="minorEastAsia" w:eastAsiaTheme="minorEastAsia"/>
          <w:b/>
          <w:spacing w:val="6"/>
          <w:szCs w:val="21"/>
        </w:rPr>
      </w:pPr>
    </w:p>
    <w:p>
      <w:pPr>
        <w:adjustRightInd w:val="0"/>
        <w:snapToGrid w:val="0"/>
        <w:spacing w:line="360" w:lineRule="auto"/>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本单位郑重声明，根据《财政部民政部中国残疾人联合会关于促进残疾人就业政府采购政策的通知》（财库〔</w:t>
      </w:r>
      <w:r>
        <w:rPr>
          <w:rFonts w:asciiTheme="minorEastAsia" w:hAnsiTheme="minorEastAsia" w:eastAsiaTheme="minorEastAsia"/>
          <w:szCs w:val="24"/>
        </w:rPr>
        <w:t>2017</w:t>
      </w:r>
      <w:r>
        <w:rPr>
          <w:rFonts w:hint="eastAsia" w:asciiTheme="minorEastAsia" w:hAnsiTheme="minorEastAsia" w:eastAsiaTheme="minorEastAsia"/>
          <w:szCs w:val="24"/>
        </w:rPr>
        <w:t>〕</w:t>
      </w:r>
      <w:r>
        <w:rPr>
          <w:rFonts w:asciiTheme="minorEastAsia" w:hAnsiTheme="minorEastAsia" w:eastAsiaTheme="minorEastAsia"/>
          <w:szCs w:val="24"/>
        </w:rPr>
        <w:t xml:space="preserve"> 141</w:t>
      </w:r>
      <w:r>
        <w:rPr>
          <w:rFonts w:hint="eastAsia" w:asciiTheme="minorEastAsia" w:hAnsiTheme="minorEastAsia" w:eastAsiaTheme="minorEastAsia"/>
          <w:szCs w:val="24"/>
        </w:rPr>
        <w:t>号）的规定，本单位为符合条件的残疾人福利性单位，且本单位参加</w:t>
      </w:r>
      <w:r>
        <w:rPr>
          <w:rFonts w:asciiTheme="minorEastAsia" w:hAnsiTheme="minorEastAsia" w:eastAsiaTheme="minorEastAsia"/>
          <w:szCs w:val="24"/>
        </w:rPr>
        <w:t>______</w:t>
      </w:r>
      <w:r>
        <w:rPr>
          <w:rFonts w:hint="eastAsia" w:asciiTheme="minorEastAsia" w:hAnsiTheme="minorEastAsia" w:eastAsiaTheme="minorEastAsia"/>
          <w:szCs w:val="24"/>
        </w:rPr>
        <w:t>单位的</w:t>
      </w:r>
      <w:r>
        <w:rPr>
          <w:rFonts w:asciiTheme="minorEastAsia" w:hAnsiTheme="minorEastAsia" w:eastAsiaTheme="minorEastAsia"/>
          <w:szCs w:val="24"/>
        </w:rPr>
        <w:t>______</w:t>
      </w:r>
      <w:r>
        <w:rPr>
          <w:rFonts w:hint="eastAsia" w:asciiTheme="minorEastAsia" w:hAnsiTheme="minorEastAsia" w:eastAsiaTheme="minorEastAsia"/>
          <w:szCs w:val="24"/>
        </w:rPr>
        <w:t>项目采购活动提供本单位制造的货物（由本单位承担工程</w:t>
      </w:r>
      <w:r>
        <w:rPr>
          <w:rFonts w:asciiTheme="minorEastAsia" w:hAnsiTheme="minorEastAsia" w:eastAsiaTheme="minorEastAsia"/>
          <w:szCs w:val="24"/>
        </w:rPr>
        <w:t>/</w:t>
      </w:r>
      <w:r>
        <w:rPr>
          <w:rFonts w:hint="eastAsia" w:asciiTheme="minorEastAsia" w:hAnsiTheme="minorEastAsia" w:eastAsiaTheme="minorEastAsia"/>
          <w:szCs w:val="24"/>
        </w:rPr>
        <w:t>提供服务），或者提供其他残疾人福利性单位制造的货物（不包括使用非残疾人福利性单位注册商标的货物）。</w:t>
      </w:r>
    </w:p>
    <w:p>
      <w:pPr>
        <w:adjustRightInd w:val="0"/>
        <w:snapToGrid w:val="0"/>
        <w:spacing w:line="360" w:lineRule="auto"/>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本单位对上述声明的真实性负责。如有虚假，将依法承担相应责任。</w:t>
      </w:r>
    </w:p>
    <w:p>
      <w:pPr>
        <w:spacing w:line="360" w:lineRule="auto"/>
        <w:ind w:firstLine="504" w:firstLineChars="200"/>
        <w:rPr>
          <w:rFonts w:asciiTheme="minorEastAsia" w:hAnsiTheme="minorEastAsia" w:eastAsiaTheme="minorEastAsia"/>
          <w:spacing w:val="6"/>
          <w:szCs w:val="21"/>
        </w:rPr>
      </w:pPr>
    </w:p>
    <w:p>
      <w:pPr>
        <w:spacing w:line="360" w:lineRule="auto"/>
        <w:ind w:firstLine="504" w:firstLineChars="200"/>
        <w:rPr>
          <w:rFonts w:asciiTheme="minorEastAsia" w:hAnsiTheme="minorEastAsia" w:eastAsiaTheme="minorEastAsia"/>
          <w:spacing w:val="6"/>
          <w:szCs w:val="21"/>
        </w:rPr>
      </w:pPr>
    </w:p>
    <w:p>
      <w:pPr>
        <w:tabs>
          <w:tab w:val="left" w:pos="4860"/>
        </w:tabs>
        <w:spacing w:line="360" w:lineRule="auto"/>
        <w:ind w:right="1560" w:firstLine="504" w:firstLineChars="200"/>
        <w:jc w:val="center"/>
        <w:rPr>
          <w:rFonts w:asciiTheme="minorEastAsia" w:hAnsiTheme="minorEastAsia" w:eastAsiaTheme="minorEastAsia"/>
          <w:szCs w:val="24"/>
        </w:rPr>
      </w:pPr>
      <w:r>
        <w:rPr>
          <w:rFonts w:asciiTheme="minorEastAsia" w:hAnsiTheme="minorEastAsia" w:eastAsiaTheme="minorEastAsia"/>
          <w:spacing w:val="6"/>
          <w:szCs w:val="21"/>
        </w:rPr>
        <w:t xml:space="preserve">             </w:t>
      </w:r>
      <w:r>
        <w:rPr>
          <w:rFonts w:asciiTheme="minorEastAsia" w:hAnsiTheme="minorEastAsia" w:eastAsiaTheme="minorEastAsia"/>
          <w:szCs w:val="24"/>
        </w:rPr>
        <w:t xml:space="preserve">  </w:t>
      </w:r>
      <w:r>
        <w:rPr>
          <w:rFonts w:hint="eastAsia" w:asciiTheme="minorEastAsia" w:hAnsiTheme="minorEastAsia" w:eastAsiaTheme="minorEastAsia"/>
          <w:szCs w:val="24"/>
        </w:rPr>
        <w:t xml:space="preserve">      单位名称（盖章）：</w:t>
      </w:r>
    </w:p>
    <w:p>
      <w:pPr>
        <w:tabs>
          <w:tab w:val="left" w:pos="4860"/>
        </w:tabs>
        <w:spacing w:line="360" w:lineRule="auto"/>
        <w:ind w:right="1560" w:firstLine="480" w:firstLineChars="200"/>
        <w:jc w:val="center"/>
        <w:rPr>
          <w:rFonts w:asciiTheme="minorEastAsia" w:hAnsiTheme="minorEastAsia" w:eastAsiaTheme="minorEastAsia"/>
          <w:szCs w:val="24"/>
        </w:rPr>
      </w:pPr>
      <w:r>
        <w:rPr>
          <w:rFonts w:asciiTheme="minorEastAsia" w:hAnsiTheme="minorEastAsia" w:eastAsiaTheme="minorEastAsia"/>
          <w:szCs w:val="24"/>
        </w:rPr>
        <w:t xml:space="preserve">       </w:t>
      </w:r>
      <w:r>
        <w:rPr>
          <w:rFonts w:hint="eastAsia" w:asciiTheme="minorEastAsia" w:hAnsiTheme="minorEastAsia" w:eastAsiaTheme="minorEastAsia"/>
          <w:szCs w:val="24"/>
        </w:rPr>
        <w:t xml:space="preserve">             日</w:t>
      </w:r>
      <w:r>
        <w:rPr>
          <w:rFonts w:asciiTheme="minorEastAsia" w:hAnsiTheme="minorEastAsia" w:eastAsiaTheme="minorEastAsia"/>
          <w:szCs w:val="24"/>
        </w:rPr>
        <w:t xml:space="preserve"> </w:t>
      </w:r>
      <w:r>
        <w:rPr>
          <w:rFonts w:hint="eastAsia" w:asciiTheme="minorEastAsia" w:hAnsiTheme="minorEastAsia" w:eastAsiaTheme="minorEastAsia"/>
          <w:szCs w:val="24"/>
        </w:rPr>
        <w:t xml:space="preserve">        </w:t>
      </w:r>
      <w:r>
        <w:rPr>
          <w:rFonts w:asciiTheme="minorEastAsia" w:hAnsiTheme="minorEastAsia" w:eastAsiaTheme="minorEastAsia"/>
          <w:szCs w:val="24"/>
        </w:rPr>
        <w:t xml:space="preserve"> </w:t>
      </w:r>
      <w:r>
        <w:rPr>
          <w:rFonts w:hint="eastAsia" w:asciiTheme="minorEastAsia" w:hAnsiTheme="minorEastAsia" w:eastAsiaTheme="minorEastAsia"/>
          <w:szCs w:val="24"/>
        </w:rPr>
        <w:t>期：</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tabs>
          <w:tab w:val="left" w:pos="1620"/>
          <w:tab w:val="left" w:pos="1800"/>
        </w:tabs>
        <w:spacing w:line="360" w:lineRule="auto"/>
        <w:rPr>
          <w:rFonts w:asciiTheme="minorEastAsia" w:hAnsiTheme="minorEastAsia" w:eastAsiaTheme="minorEastAsia"/>
        </w:rPr>
      </w:pPr>
    </w:p>
    <w:p>
      <w:pPr>
        <w:rPr>
          <w:color w:val="auto"/>
        </w:rPr>
      </w:pPr>
    </w:p>
    <w:p/>
    <w:p/>
    <w:sectPr>
      <w:pgSz w:w="11907" w:h="16840"/>
      <w:pgMar w:top="1417" w:right="1287" w:bottom="1712" w:left="1054" w:header="936" w:footer="771" w:gutter="567"/>
      <w:pgNumType w:fmt="decimal"/>
      <w:cols w:space="0" w:num="1"/>
      <w:titlePg/>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宋体-18030">
    <w:altName w:val="宋体"/>
    <w:panose1 w:val="02010609060101010101"/>
    <w:charset w:val="86"/>
    <w:family w:val="modern"/>
    <w:pitch w:val="default"/>
    <w:sig w:usb0="00000000" w:usb1="00000000" w:usb2="000A005E"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b/>
        <w:sz w:val="21"/>
        <w:szCs w:val="21"/>
      </w:rPr>
    </w:pPr>
  </w:p>
  <w:p>
    <w:pPr>
      <w:pStyle w:val="11"/>
      <w:jc w:val="center"/>
      <w:rPr>
        <w:rFonts w:ascii="宋体" w:hAnsi="宋体"/>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b/>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p>
    <w:pPr>
      <w:pStyle w:val="11"/>
      <w:jc w:val="center"/>
      <w:rPr>
        <w:rFonts w:ascii="宋体" w:hAnsi="宋体"/>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b/>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C657D"/>
    <w:multiLevelType w:val="singleLevel"/>
    <w:tmpl w:val="859C657D"/>
    <w:lvl w:ilvl="0" w:tentative="0">
      <w:start w:val="5"/>
      <w:numFmt w:val="chineseCounting"/>
      <w:suff w:val="nothing"/>
      <w:lvlText w:val="%1、"/>
      <w:lvlJc w:val="left"/>
      <w:rPr>
        <w:rFonts w:hint="eastAsia"/>
      </w:rPr>
    </w:lvl>
  </w:abstractNum>
  <w:abstractNum w:abstractNumId="1">
    <w:nsid w:val="A79F4D68"/>
    <w:multiLevelType w:val="singleLevel"/>
    <w:tmpl w:val="A79F4D68"/>
    <w:lvl w:ilvl="0" w:tentative="0">
      <w:start w:val="1"/>
      <w:numFmt w:val="decimal"/>
      <w:suff w:val="nothing"/>
      <w:lvlText w:val="（%1）"/>
      <w:lvlJc w:val="left"/>
    </w:lvl>
  </w:abstractNum>
  <w:abstractNum w:abstractNumId="2">
    <w:nsid w:val="D46F0604"/>
    <w:multiLevelType w:val="singleLevel"/>
    <w:tmpl w:val="D46F0604"/>
    <w:lvl w:ilvl="0" w:tentative="0">
      <w:start w:val="2"/>
      <w:numFmt w:val="chineseCounting"/>
      <w:suff w:val="space"/>
      <w:lvlText w:val="第%1章"/>
      <w:lvlJc w:val="left"/>
      <w:rPr>
        <w:rFonts w:hint="eastAsia"/>
      </w:rPr>
    </w:lvl>
  </w:abstractNum>
  <w:abstractNum w:abstractNumId="3">
    <w:nsid w:val="F91B7117"/>
    <w:multiLevelType w:val="singleLevel"/>
    <w:tmpl w:val="F91B7117"/>
    <w:lvl w:ilvl="0" w:tentative="0">
      <w:start w:val="2"/>
      <w:numFmt w:val="decimal"/>
      <w:suff w:val="nothing"/>
      <w:lvlText w:val="（%1）"/>
      <w:lvlJc w:val="left"/>
    </w:lvl>
  </w:abstractNum>
  <w:abstractNum w:abstractNumId="4">
    <w:nsid w:val="2C3B4EFE"/>
    <w:multiLevelType w:val="singleLevel"/>
    <w:tmpl w:val="2C3B4EFE"/>
    <w:lvl w:ilvl="0" w:tentative="0">
      <w:start w:val="1"/>
      <w:numFmt w:val="decimal"/>
      <w:suff w:val="nothing"/>
      <w:lvlText w:val="（%1）"/>
      <w:lvlJc w:val="left"/>
    </w:lvl>
  </w:abstractNum>
  <w:abstractNum w:abstractNumId="5">
    <w:nsid w:val="576A36EB"/>
    <w:multiLevelType w:val="singleLevel"/>
    <w:tmpl w:val="576A36EB"/>
    <w:lvl w:ilvl="0" w:tentative="0">
      <w:start w:val="1"/>
      <w:numFmt w:val="decimal"/>
      <w:suff w:val="nothing"/>
      <w:lvlText w:val="（%1）"/>
      <w:lvlJc w:val="left"/>
    </w:lvl>
  </w:abstractNum>
  <w:abstractNum w:abstractNumId="6">
    <w:nsid w:val="640A93D9"/>
    <w:multiLevelType w:val="singleLevel"/>
    <w:tmpl w:val="640A93D9"/>
    <w:lvl w:ilvl="0" w:tentative="0">
      <w:start w:val="5"/>
      <w:numFmt w:val="chineseCounting"/>
      <w:suff w:val="nothing"/>
      <w:lvlText w:val="%1、"/>
      <w:lvlJc w:val="left"/>
      <w:rPr>
        <w:rFonts w:hint="eastAsia"/>
      </w:rPr>
    </w:lvl>
  </w:abstractNum>
  <w:num w:numId="1">
    <w:abstractNumId w:val="1"/>
  </w:num>
  <w:num w:numId="2">
    <w:abstractNumId w:val="2"/>
  </w:num>
  <w:num w:numId="3">
    <w:abstractNumId w:val="5"/>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ZWE4OWFjOGM4YTkxYjQzNDcxZDc5NDIwMTM0MDgifQ=="/>
    <w:docVar w:name="KSO_WPS_MARK_KEY" w:val="e7071d78-045f-4c2b-8cf9-2031b4dee629"/>
  </w:docVars>
  <w:rsids>
    <w:rsidRoot w:val="23882016"/>
    <w:rsid w:val="01FD42EF"/>
    <w:rsid w:val="02C31095"/>
    <w:rsid w:val="04002483"/>
    <w:rsid w:val="04312F57"/>
    <w:rsid w:val="049D3B67"/>
    <w:rsid w:val="056500FD"/>
    <w:rsid w:val="070D0B30"/>
    <w:rsid w:val="08805332"/>
    <w:rsid w:val="089808CE"/>
    <w:rsid w:val="08C70A7D"/>
    <w:rsid w:val="09B6442A"/>
    <w:rsid w:val="0A4A5BF8"/>
    <w:rsid w:val="0B0C5689"/>
    <w:rsid w:val="0B2E6D81"/>
    <w:rsid w:val="0BA61553"/>
    <w:rsid w:val="0BDD7AC5"/>
    <w:rsid w:val="0C0207EC"/>
    <w:rsid w:val="0C5D06E6"/>
    <w:rsid w:val="0CAE6912"/>
    <w:rsid w:val="0CCB28A1"/>
    <w:rsid w:val="0E762B0A"/>
    <w:rsid w:val="0FA7589A"/>
    <w:rsid w:val="0FDA2F38"/>
    <w:rsid w:val="10BE4C49"/>
    <w:rsid w:val="12D65256"/>
    <w:rsid w:val="12F70705"/>
    <w:rsid w:val="139A4532"/>
    <w:rsid w:val="142B5D77"/>
    <w:rsid w:val="152910DE"/>
    <w:rsid w:val="15C41AC4"/>
    <w:rsid w:val="15E57894"/>
    <w:rsid w:val="179606CE"/>
    <w:rsid w:val="17993FF2"/>
    <w:rsid w:val="18B54570"/>
    <w:rsid w:val="1A31620F"/>
    <w:rsid w:val="1ACD2659"/>
    <w:rsid w:val="1AE8523B"/>
    <w:rsid w:val="1B0663CE"/>
    <w:rsid w:val="1B09565B"/>
    <w:rsid w:val="1B882D6B"/>
    <w:rsid w:val="1C126D3A"/>
    <w:rsid w:val="1DA90A2F"/>
    <w:rsid w:val="1E83729A"/>
    <w:rsid w:val="1ECE6988"/>
    <w:rsid w:val="1F98052B"/>
    <w:rsid w:val="1FE3392D"/>
    <w:rsid w:val="21701F90"/>
    <w:rsid w:val="227959DD"/>
    <w:rsid w:val="23882016"/>
    <w:rsid w:val="239A19B7"/>
    <w:rsid w:val="23BD5235"/>
    <w:rsid w:val="24C46EE2"/>
    <w:rsid w:val="24FA1F5D"/>
    <w:rsid w:val="250A4BF7"/>
    <w:rsid w:val="2522013D"/>
    <w:rsid w:val="25C07276"/>
    <w:rsid w:val="271B474C"/>
    <w:rsid w:val="27AE3812"/>
    <w:rsid w:val="27C60B5C"/>
    <w:rsid w:val="28E15521"/>
    <w:rsid w:val="2A644E28"/>
    <w:rsid w:val="2AAB5DE7"/>
    <w:rsid w:val="2B5A3C59"/>
    <w:rsid w:val="2C9B7F6E"/>
    <w:rsid w:val="2D281971"/>
    <w:rsid w:val="2D3A17E1"/>
    <w:rsid w:val="2DCA6ECC"/>
    <w:rsid w:val="2DF22473"/>
    <w:rsid w:val="2E0E6DB8"/>
    <w:rsid w:val="2E1168A9"/>
    <w:rsid w:val="2E132621"/>
    <w:rsid w:val="2E755089"/>
    <w:rsid w:val="2E8A26F1"/>
    <w:rsid w:val="2F5E6879"/>
    <w:rsid w:val="2FA75428"/>
    <w:rsid w:val="2FF57882"/>
    <w:rsid w:val="34346E10"/>
    <w:rsid w:val="343A03A1"/>
    <w:rsid w:val="34C401D1"/>
    <w:rsid w:val="3507241D"/>
    <w:rsid w:val="354A3CD2"/>
    <w:rsid w:val="36737BB7"/>
    <w:rsid w:val="36EC2484"/>
    <w:rsid w:val="377834F5"/>
    <w:rsid w:val="379E0A9C"/>
    <w:rsid w:val="3805122C"/>
    <w:rsid w:val="380B25BB"/>
    <w:rsid w:val="3849310A"/>
    <w:rsid w:val="388772DD"/>
    <w:rsid w:val="38A071A7"/>
    <w:rsid w:val="38E2747C"/>
    <w:rsid w:val="39472F50"/>
    <w:rsid w:val="3A371278"/>
    <w:rsid w:val="3A676E30"/>
    <w:rsid w:val="3A9E3272"/>
    <w:rsid w:val="3B450564"/>
    <w:rsid w:val="3BF5359A"/>
    <w:rsid w:val="3C0A2DE9"/>
    <w:rsid w:val="3C3C2D43"/>
    <w:rsid w:val="3CE36288"/>
    <w:rsid w:val="3CF8135F"/>
    <w:rsid w:val="3D817BD7"/>
    <w:rsid w:val="3F854156"/>
    <w:rsid w:val="3FF95E39"/>
    <w:rsid w:val="43190BA1"/>
    <w:rsid w:val="4352163A"/>
    <w:rsid w:val="43CF0940"/>
    <w:rsid w:val="44CE0BF8"/>
    <w:rsid w:val="44D83825"/>
    <w:rsid w:val="46FE2353"/>
    <w:rsid w:val="473A746F"/>
    <w:rsid w:val="476461B2"/>
    <w:rsid w:val="47B24801"/>
    <w:rsid w:val="48BC6C83"/>
    <w:rsid w:val="48D80297"/>
    <w:rsid w:val="492139EC"/>
    <w:rsid w:val="496F6101"/>
    <w:rsid w:val="4A304FB2"/>
    <w:rsid w:val="4A8A3813"/>
    <w:rsid w:val="4DC66910"/>
    <w:rsid w:val="4EE259CC"/>
    <w:rsid w:val="4F091C95"/>
    <w:rsid w:val="4F992F47"/>
    <w:rsid w:val="5019366F"/>
    <w:rsid w:val="506643DA"/>
    <w:rsid w:val="50DB0924"/>
    <w:rsid w:val="51953DF1"/>
    <w:rsid w:val="52E02D33"/>
    <w:rsid w:val="542D593B"/>
    <w:rsid w:val="54C47921"/>
    <w:rsid w:val="55522CDD"/>
    <w:rsid w:val="565C45E9"/>
    <w:rsid w:val="56D025AE"/>
    <w:rsid w:val="573174F0"/>
    <w:rsid w:val="57727217"/>
    <w:rsid w:val="579E7A0A"/>
    <w:rsid w:val="57C2639A"/>
    <w:rsid w:val="586A512A"/>
    <w:rsid w:val="59262959"/>
    <w:rsid w:val="599F1529"/>
    <w:rsid w:val="5AEC211E"/>
    <w:rsid w:val="5AF0321E"/>
    <w:rsid w:val="5C156E2E"/>
    <w:rsid w:val="5C961BA3"/>
    <w:rsid w:val="5E505B67"/>
    <w:rsid w:val="5E8B5FDD"/>
    <w:rsid w:val="5E8E13E1"/>
    <w:rsid w:val="5F4C78B5"/>
    <w:rsid w:val="5F712550"/>
    <w:rsid w:val="60210A27"/>
    <w:rsid w:val="60341DDC"/>
    <w:rsid w:val="60E27AAD"/>
    <w:rsid w:val="61522C9C"/>
    <w:rsid w:val="61656047"/>
    <w:rsid w:val="628C7CD0"/>
    <w:rsid w:val="636A487C"/>
    <w:rsid w:val="651A4580"/>
    <w:rsid w:val="664803B2"/>
    <w:rsid w:val="66485B4C"/>
    <w:rsid w:val="669E7E0D"/>
    <w:rsid w:val="66A03DA1"/>
    <w:rsid w:val="66A575B3"/>
    <w:rsid w:val="670F693A"/>
    <w:rsid w:val="692F585A"/>
    <w:rsid w:val="6B0E09AD"/>
    <w:rsid w:val="6B555B6D"/>
    <w:rsid w:val="6BED6DEA"/>
    <w:rsid w:val="6D396CA7"/>
    <w:rsid w:val="6EE57B9B"/>
    <w:rsid w:val="71005B53"/>
    <w:rsid w:val="71152315"/>
    <w:rsid w:val="71681909"/>
    <w:rsid w:val="71CF3B70"/>
    <w:rsid w:val="72887842"/>
    <w:rsid w:val="72C9416E"/>
    <w:rsid w:val="73DE2356"/>
    <w:rsid w:val="742C30C1"/>
    <w:rsid w:val="76176F53"/>
    <w:rsid w:val="76984A3E"/>
    <w:rsid w:val="779F004E"/>
    <w:rsid w:val="78042C0C"/>
    <w:rsid w:val="78051B9A"/>
    <w:rsid w:val="78CB541D"/>
    <w:rsid w:val="795D5ACB"/>
    <w:rsid w:val="79C43D9C"/>
    <w:rsid w:val="7A083C3E"/>
    <w:rsid w:val="7AA1750E"/>
    <w:rsid w:val="7AB126FB"/>
    <w:rsid w:val="7AC5077F"/>
    <w:rsid w:val="7B582C81"/>
    <w:rsid w:val="7BBC05F1"/>
    <w:rsid w:val="7BE3528E"/>
    <w:rsid w:val="7C9049AE"/>
    <w:rsid w:val="7E867872"/>
    <w:rsid w:val="7EA92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7"/>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keepLines/>
      <w:spacing w:before="340" w:after="330" w:line="560" w:lineRule="exact"/>
      <w:jc w:val="center"/>
      <w:outlineLvl w:val="0"/>
    </w:pPr>
    <w:rPr>
      <w:b/>
      <w:bCs/>
      <w:kern w:val="44"/>
      <w:sz w:val="36"/>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8">
    <w:name w:val="Normal Indent"/>
    <w:basedOn w:val="1"/>
    <w:qFormat/>
    <w:uiPriority w:val="0"/>
    <w:pPr>
      <w:ind w:firstLine="420"/>
    </w:pPr>
  </w:style>
  <w:style w:type="paragraph" w:styleId="9">
    <w:name w:val="Body Text 3"/>
    <w:basedOn w:val="1"/>
    <w:qFormat/>
    <w:uiPriority w:val="0"/>
    <w:pPr>
      <w:spacing w:after="120" w:afterLines="0" w:afterAutospacing="0"/>
    </w:pPr>
    <w:rPr>
      <w:sz w:val="16"/>
    </w:rPr>
  </w:style>
  <w:style w:type="paragraph" w:styleId="10">
    <w:name w:val="Body Text Indent 2"/>
    <w:basedOn w:val="1"/>
    <w:qFormat/>
    <w:uiPriority w:val="0"/>
    <w:pPr>
      <w:spacing w:line="480" w:lineRule="auto"/>
      <w:ind w:left="420" w:leftChars="200"/>
    </w:pPr>
  </w:style>
  <w:style w:type="paragraph" w:styleId="11">
    <w:name w:val="footer"/>
    <w:basedOn w:val="1"/>
    <w:next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rPr>
      <w:sz w:val="21"/>
      <w:szCs w:val="24"/>
    </w:rPr>
  </w:style>
  <w:style w:type="paragraph" w:styleId="14">
    <w:name w:val="toc 2"/>
    <w:basedOn w:val="1"/>
    <w:next w:val="1"/>
    <w:qFormat/>
    <w:uiPriority w:val="39"/>
    <w:pPr>
      <w:ind w:left="420" w:leftChars="200"/>
    </w:pPr>
    <w:rPr>
      <w:sz w:val="21"/>
      <w:szCs w:val="24"/>
    </w:rPr>
  </w:style>
  <w:style w:type="paragraph" w:styleId="15">
    <w:name w:val="Body Text 2"/>
    <w:basedOn w:val="1"/>
    <w:qFormat/>
    <w:uiPriority w:val="99"/>
    <w:pPr>
      <w:jc w:val="center"/>
    </w:pPr>
    <w:rPr>
      <w:b/>
      <w:spacing w:val="-20"/>
      <w:w w:val="130"/>
      <w:sz w:val="48"/>
      <w:szCs w:val="20"/>
    </w:rPr>
  </w:style>
  <w:style w:type="paragraph" w:styleId="16">
    <w:name w:val="Normal (Web)"/>
    <w:basedOn w:val="1"/>
    <w:qFormat/>
    <w:uiPriority w:val="0"/>
    <w:rPr>
      <w:szCs w:val="24"/>
    </w:rPr>
  </w:style>
  <w:style w:type="paragraph" w:styleId="17">
    <w:name w:val="Title"/>
    <w:basedOn w:val="1"/>
    <w:next w:val="1"/>
    <w:qFormat/>
    <w:uiPriority w:val="0"/>
    <w:pPr>
      <w:spacing w:before="240" w:after="60"/>
      <w:jc w:val="center"/>
      <w:outlineLvl w:val="0"/>
    </w:pPr>
    <w:rPr>
      <w:rFonts w:ascii="Cambria" w:hAnsi="Cambria" w:cs="Times New Roman"/>
      <w:b/>
      <w:bCs/>
      <w:sz w:val="32"/>
      <w:szCs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FollowedHyperlink"/>
    <w:basedOn w:val="20"/>
    <w:qFormat/>
    <w:uiPriority w:val="0"/>
    <w:rPr>
      <w:color w:val="800080"/>
      <w:u w:val="none"/>
    </w:rPr>
  </w:style>
  <w:style w:type="character" w:styleId="23">
    <w:name w:val="Emphasis"/>
    <w:basedOn w:val="20"/>
    <w:qFormat/>
    <w:uiPriority w:val="0"/>
    <w:rPr>
      <w:b/>
      <w:bCs/>
    </w:rPr>
  </w:style>
  <w:style w:type="character" w:styleId="24">
    <w:name w:val="HTML Definition"/>
    <w:basedOn w:val="20"/>
    <w:qFormat/>
    <w:uiPriority w:val="0"/>
  </w:style>
  <w:style w:type="character" w:styleId="25">
    <w:name w:val="HTML Typewriter"/>
    <w:basedOn w:val="20"/>
    <w:qFormat/>
    <w:uiPriority w:val="0"/>
    <w:rPr>
      <w:rFonts w:ascii="monospace" w:hAnsi="monospace" w:eastAsia="monospace" w:cs="monospace"/>
      <w:sz w:val="20"/>
    </w:rPr>
  </w:style>
  <w:style w:type="character" w:styleId="26">
    <w:name w:val="HTML Acronym"/>
    <w:basedOn w:val="20"/>
    <w:qFormat/>
    <w:uiPriority w:val="0"/>
  </w:style>
  <w:style w:type="character" w:styleId="27">
    <w:name w:val="HTML Variable"/>
    <w:basedOn w:val="20"/>
    <w:qFormat/>
    <w:uiPriority w:val="0"/>
  </w:style>
  <w:style w:type="character" w:styleId="28">
    <w:name w:val="Hyperlink"/>
    <w:basedOn w:val="20"/>
    <w:qFormat/>
    <w:uiPriority w:val="0"/>
    <w:rPr>
      <w:color w:val="0000FF"/>
      <w:u w:val="none"/>
    </w:rPr>
  </w:style>
  <w:style w:type="character" w:styleId="29">
    <w:name w:val="HTML Code"/>
    <w:basedOn w:val="20"/>
    <w:qFormat/>
    <w:uiPriority w:val="0"/>
    <w:rPr>
      <w:rFonts w:hint="default" w:ascii="monospace" w:hAnsi="monospace" w:eastAsia="monospace" w:cs="monospace"/>
      <w:sz w:val="20"/>
    </w:rPr>
  </w:style>
  <w:style w:type="character" w:styleId="30">
    <w:name w:val="HTML Cite"/>
    <w:basedOn w:val="20"/>
    <w:qFormat/>
    <w:uiPriority w:val="0"/>
  </w:style>
  <w:style w:type="character" w:styleId="31">
    <w:name w:val="HTML Keyboard"/>
    <w:basedOn w:val="20"/>
    <w:qFormat/>
    <w:uiPriority w:val="0"/>
    <w:rPr>
      <w:rFonts w:hint="default" w:ascii="monospace" w:hAnsi="monospace" w:eastAsia="monospace" w:cs="monospace"/>
      <w:sz w:val="20"/>
    </w:rPr>
  </w:style>
  <w:style w:type="character" w:styleId="32">
    <w:name w:val="HTML Sample"/>
    <w:basedOn w:val="20"/>
    <w:qFormat/>
    <w:uiPriority w:val="0"/>
    <w:rPr>
      <w:rFonts w:hint="default" w:ascii="monospace" w:hAnsi="monospace" w:eastAsia="monospace" w:cs="monospace"/>
    </w:rPr>
  </w:style>
  <w:style w:type="paragraph" w:customStyle="1" w:styleId="33">
    <w:name w:val="_Style 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4">
    <w:name w:val="p15"/>
    <w:basedOn w:val="1"/>
    <w:qFormat/>
    <w:uiPriority w:val="99"/>
    <w:pPr>
      <w:widowControl/>
    </w:pPr>
    <w:rPr>
      <w:kern w:val="0"/>
      <w:sz w:val="21"/>
      <w:szCs w:val="21"/>
    </w:rPr>
  </w:style>
  <w:style w:type="character" w:customStyle="1" w:styleId="35">
    <w:name w:val="layui-layer-tabnow"/>
    <w:basedOn w:val="20"/>
    <w:qFormat/>
    <w:uiPriority w:val="0"/>
    <w:rPr>
      <w:bdr w:val="single" w:color="CCCCCC" w:sz="6" w:space="0"/>
      <w:shd w:val="clear" w:fill="FFFFFF"/>
    </w:rPr>
  </w:style>
  <w:style w:type="character" w:customStyle="1" w:styleId="36">
    <w:name w:val="first-child"/>
    <w:basedOn w:val="20"/>
    <w:qFormat/>
    <w:uiPriority w:val="0"/>
  </w:style>
  <w:style w:type="character" w:customStyle="1" w:styleId="37">
    <w:name w:val="NormalCharacter"/>
    <w:link w:val="1"/>
    <w:semiHidden/>
    <w:qFormat/>
    <w:uiPriority w:val="0"/>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44834</Words>
  <Characters>50284</Characters>
  <Lines>0</Lines>
  <Paragraphs>0</Paragraphs>
  <TotalTime>1</TotalTime>
  <ScaleCrop>false</ScaleCrop>
  <LinksUpToDate>false</LinksUpToDate>
  <CharactersWithSpaces>61373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2022-07-15T03:21:00Z</dcterms:created>
  <dc:creator>一撇一捺默写牵挂</dc:creator>
  <cp:lastModifiedBy>oοゞ三姑娘ゞοo</cp:lastModifiedBy>
  <dcterms:modified xsi:type="dcterms:W3CDTF">2023-04-27T09:15:23Z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4E4B68B7FC1E47B0A37E11B0B98C9FB8</vt:lpwstr>
  </property>
</Properties>
</file>