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240" w:lineRule="auto"/>
        <w:jc w:val="left"/>
        <w:rPr>
          <w:rFonts w:hint="eastAsia" w:ascii="宋体" w:hAnsi="宋体" w:eastAsia="宋体" w:cs="宋体"/>
          <w:b/>
          <w:sz w:val="28"/>
          <w:szCs w:val="28"/>
          <w:lang w:val="en-US" w:eastAsia="zh-CN"/>
        </w:rPr>
      </w:pPr>
      <w:r>
        <w:rPr>
          <w:rFonts w:hint="eastAsia" w:ascii="宋体" w:hAnsi="宋体" w:eastAsia="宋体" w:cs="宋体"/>
          <w:b/>
          <w:sz w:val="28"/>
          <w:szCs w:val="28"/>
        </w:rPr>
        <w:t>标书编号：</w:t>
      </w:r>
      <w:r>
        <w:rPr>
          <w:rFonts w:hint="eastAsia" w:ascii="宋体" w:hAnsi="宋体" w:eastAsia="宋体" w:cs="宋体"/>
          <w:b/>
          <w:sz w:val="28"/>
          <w:szCs w:val="28"/>
          <w:lang w:eastAsia="zh-CN"/>
        </w:rPr>
        <w:t>ZXGC-AKCG202310</w:t>
      </w:r>
    </w:p>
    <w:p>
      <w:pPr>
        <w:adjustRightInd w:val="0"/>
        <w:snapToGrid w:val="0"/>
        <w:spacing w:line="360" w:lineRule="auto"/>
        <w:rPr>
          <w:rFonts w:hint="eastAsia" w:ascii="宋体" w:hAnsi="宋体" w:eastAsia="宋体" w:cs="宋体"/>
          <w:sz w:val="19"/>
        </w:rPr>
      </w:pPr>
    </w:p>
    <w:p>
      <w:pPr>
        <w:adjustRightInd w:val="0"/>
        <w:snapToGrid w:val="0"/>
        <w:spacing w:line="360" w:lineRule="auto"/>
        <w:rPr>
          <w:rFonts w:hint="eastAsia" w:ascii="宋体" w:hAnsi="宋体" w:eastAsia="宋体" w:cs="宋体"/>
          <w:sz w:val="19"/>
        </w:rPr>
      </w:pPr>
    </w:p>
    <w:p>
      <w:pPr>
        <w:adjustRightInd w:val="0"/>
        <w:snapToGrid w:val="0"/>
        <w:spacing w:line="360" w:lineRule="auto"/>
        <w:jc w:val="center"/>
        <w:rPr>
          <w:rFonts w:hint="eastAsia" w:ascii="宋体" w:hAnsi="宋体" w:eastAsia="宋体" w:cs="宋体"/>
          <w:spacing w:val="4"/>
          <w:sz w:val="36"/>
          <w:szCs w:val="16"/>
        </w:rPr>
      </w:pPr>
    </w:p>
    <w:p>
      <w:pPr>
        <w:pStyle w:val="25"/>
        <w:adjustRightInd w:val="0"/>
        <w:snapToGrid w:val="0"/>
        <w:spacing w:line="360" w:lineRule="auto"/>
        <w:jc w:val="both"/>
        <w:rPr>
          <w:rFonts w:hint="eastAsia" w:ascii="宋体" w:hAnsi="宋体" w:eastAsia="宋体" w:cs="宋体"/>
          <w:spacing w:val="4"/>
          <w:sz w:val="36"/>
          <w:szCs w:val="16"/>
        </w:rPr>
      </w:pPr>
    </w:p>
    <w:p>
      <w:pPr>
        <w:pStyle w:val="25"/>
        <w:adjustRightInd w:val="0"/>
        <w:snapToGrid w:val="0"/>
        <w:spacing w:line="360" w:lineRule="auto"/>
        <w:jc w:val="both"/>
        <w:rPr>
          <w:rFonts w:hint="eastAsia" w:ascii="宋体" w:hAnsi="宋体" w:eastAsia="宋体" w:cs="宋体"/>
          <w:spacing w:val="4"/>
          <w:sz w:val="40"/>
          <w:szCs w:val="40"/>
        </w:rPr>
      </w:pPr>
    </w:p>
    <w:p>
      <w:pPr>
        <w:adjustRightInd w:val="0"/>
        <w:snapToGrid w:val="0"/>
        <w:spacing w:line="360" w:lineRule="auto"/>
        <w:jc w:val="center"/>
        <w:rPr>
          <w:rFonts w:hint="eastAsia" w:ascii="宋体" w:hAnsi="宋体" w:eastAsia="宋体" w:cs="宋体"/>
          <w:b/>
          <w:sz w:val="56"/>
          <w:szCs w:val="56"/>
        </w:rPr>
      </w:pPr>
      <w:r>
        <w:rPr>
          <w:rFonts w:hint="eastAsia" w:ascii="宋体" w:hAnsi="宋体" w:cs="宋体"/>
          <w:b/>
          <w:sz w:val="56"/>
          <w:szCs w:val="56"/>
          <w:lang w:val="en-US" w:eastAsia="zh-CN"/>
        </w:rPr>
        <w:t>汉阴县铁佛寺镇集中村农旅融合配套林果产业园建设项目</w:t>
      </w:r>
    </w:p>
    <w:p>
      <w:pPr>
        <w:adjustRightInd w:val="0"/>
        <w:snapToGrid w:val="0"/>
        <w:spacing w:line="360" w:lineRule="auto"/>
        <w:jc w:val="center"/>
        <w:rPr>
          <w:rFonts w:hint="eastAsia" w:ascii="宋体" w:hAnsi="宋体" w:eastAsia="宋体" w:cs="宋体"/>
          <w:b/>
          <w:sz w:val="28"/>
          <w:szCs w:val="22"/>
        </w:rPr>
      </w:pPr>
      <w:r>
        <w:rPr>
          <w:rFonts w:hint="eastAsia" w:ascii="宋体" w:hAnsi="宋体" w:eastAsia="宋体" w:cs="宋体"/>
          <w:b/>
          <w:sz w:val="56"/>
          <w:szCs w:val="56"/>
        </w:rPr>
        <w:t>竞争性磋商文件</w:t>
      </w:r>
    </w:p>
    <w:p>
      <w:pPr>
        <w:adjustRightInd w:val="0"/>
        <w:snapToGrid w:val="0"/>
        <w:jc w:val="center"/>
        <w:rPr>
          <w:rFonts w:hint="eastAsia" w:ascii="宋体" w:hAnsi="宋体" w:eastAsia="宋体" w:cs="宋体"/>
          <w:b/>
          <w:sz w:val="32"/>
          <w:szCs w:val="28"/>
        </w:rPr>
      </w:pPr>
    </w:p>
    <w:p>
      <w:pPr>
        <w:pStyle w:val="4"/>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2"/>
        <w:jc w:val="center"/>
        <w:rPr>
          <w:rFonts w:hint="eastAsia" w:ascii="宋体" w:hAnsi="宋体" w:eastAsia="宋体" w:cs="宋体"/>
          <w:b/>
          <w:sz w:val="30"/>
          <w:lang w:val="en-US" w:eastAsia="zh-CN"/>
        </w:rPr>
      </w:pPr>
      <w:r>
        <w:rPr>
          <w:rFonts w:hint="eastAsia" w:ascii="宋体" w:hAnsi="宋体" w:eastAsia="宋体" w:cs="宋体"/>
          <w:b/>
          <w:sz w:val="30"/>
          <w:lang w:val="en-US" w:eastAsia="zh-CN"/>
        </w:rPr>
        <w:t>采购单位：汉阴县铁佛寺镇人民政府</w:t>
      </w:r>
    </w:p>
    <w:p>
      <w:pPr>
        <w:pStyle w:val="22"/>
        <w:jc w:val="center"/>
        <w:rPr>
          <w:rFonts w:hint="eastAsia" w:ascii="宋体" w:hAnsi="宋体" w:eastAsia="宋体" w:cs="宋体"/>
          <w:b/>
          <w:sz w:val="30"/>
          <w:lang w:val="en-US" w:eastAsia="zh-CN"/>
        </w:rPr>
      </w:pPr>
      <w:r>
        <w:rPr>
          <w:rFonts w:hint="eastAsia" w:ascii="宋体" w:hAnsi="宋体" w:eastAsia="宋体" w:cs="宋体"/>
          <w:b/>
          <w:sz w:val="30"/>
          <w:lang w:val="en-US" w:eastAsia="zh-CN"/>
        </w:rPr>
        <w:t>代理机构：陕西众欣共创工程项目管理有限公司</w:t>
      </w:r>
    </w:p>
    <w:p>
      <w:pPr>
        <w:jc w:val="center"/>
        <w:rPr>
          <w:rFonts w:hint="eastAsia" w:ascii="宋体" w:hAnsi="宋体" w:eastAsia="宋体" w:cs="宋体"/>
          <w:lang w:val="en-US" w:eastAsia="zh-CN"/>
        </w:rPr>
      </w:pPr>
      <w:r>
        <w:rPr>
          <w:rFonts w:hint="eastAsia" w:ascii="宋体" w:hAnsi="宋体" w:eastAsia="宋体" w:cs="宋体"/>
          <w:b/>
          <w:sz w:val="30"/>
          <w:lang w:val="en-US" w:eastAsia="zh-CN"/>
        </w:rPr>
        <w:t>日期：2023年06月</w:t>
      </w:r>
    </w:p>
    <w:p>
      <w:pPr>
        <w:rPr>
          <w:rFonts w:hint="eastAsia"/>
        </w:rPr>
      </w:pPr>
    </w:p>
    <w:p>
      <w:pPr>
        <w:snapToGrid w:val="0"/>
        <w:spacing w:line="240" w:lineRule="auto"/>
        <w:jc w:val="center"/>
        <w:rPr>
          <w:rFonts w:hint="eastAsia" w:ascii="宋体" w:hAnsi="宋体" w:cs="宋体"/>
          <w:b/>
          <w:sz w:val="28"/>
          <w:szCs w:val="28"/>
        </w:rPr>
      </w:pPr>
    </w:p>
    <w:p>
      <w:pPr>
        <w:snapToGrid w:val="0"/>
        <w:spacing w:line="240" w:lineRule="auto"/>
        <w:jc w:val="center"/>
        <w:rPr>
          <w:rFonts w:hint="eastAsia" w:ascii="宋体" w:hAnsi="宋体" w:cs="宋体"/>
          <w:b/>
          <w:sz w:val="28"/>
          <w:szCs w:val="28"/>
        </w:rPr>
        <w:sectPr>
          <w:headerReference r:id="rId4" w:type="first"/>
          <w:headerReference r:id="rId3" w:type="default"/>
          <w:footerReference r:id="rId5" w:type="default"/>
          <w:pgSz w:w="11906" w:h="16838"/>
          <w:pgMar w:top="1418" w:right="1361" w:bottom="1418" w:left="1474" w:header="851" w:footer="992" w:gutter="0"/>
          <w:cols w:space="720" w:num="1"/>
          <w:docGrid w:type="lines" w:linePitch="312" w:charSpace="0"/>
        </w:sectPr>
      </w:pPr>
    </w:p>
    <w:p>
      <w:pPr>
        <w:pStyle w:val="2"/>
        <w:rPr>
          <w:rFonts w:hint="eastAsia"/>
        </w:rPr>
      </w:pPr>
    </w:p>
    <w:p>
      <w:pPr>
        <w:snapToGrid w:val="0"/>
        <w:spacing w:line="240" w:lineRule="auto"/>
        <w:jc w:val="center"/>
        <w:rPr>
          <w:rFonts w:ascii="宋体" w:hAnsi="宋体" w:cs="宋体"/>
          <w:b/>
          <w:sz w:val="28"/>
          <w:szCs w:val="28"/>
        </w:rPr>
      </w:pPr>
      <w:r>
        <w:rPr>
          <w:rFonts w:hint="eastAsia" w:ascii="宋体" w:hAnsi="宋体" w:cs="宋体"/>
          <w:b/>
          <w:sz w:val="28"/>
          <w:szCs w:val="28"/>
        </w:rPr>
        <w:t>特别提醒</w:t>
      </w:r>
    </w:p>
    <w:p>
      <w:pPr>
        <w:snapToGrid w:val="0"/>
        <w:spacing w:line="500" w:lineRule="exact"/>
        <w:ind w:firstLine="482" w:firstLineChars="200"/>
        <w:rPr>
          <w:rFonts w:ascii="宋体" w:hAnsi="宋体" w:cs="宋体"/>
          <w:b/>
          <w:sz w:val="24"/>
        </w:rPr>
      </w:pPr>
      <w:r>
        <w:rPr>
          <w:rFonts w:hint="eastAsia" w:ascii="宋体" w:hAnsi="宋体" w:cs="宋体"/>
          <w:b/>
          <w:sz w:val="24"/>
        </w:rPr>
        <w:t>1、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pPr>
        <w:snapToGrid w:val="0"/>
        <w:spacing w:line="500" w:lineRule="exact"/>
        <w:ind w:firstLine="482" w:firstLineChars="200"/>
        <w:rPr>
          <w:rFonts w:ascii="宋体" w:hAnsi="宋体" w:cs="宋体"/>
          <w:b/>
          <w:sz w:val="24"/>
        </w:rPr>
      </w:pPr>
      <w:r>
        <w:rPr>
          <w:rFonts w:hint="eastAsia" w:ascii="宋体" w:hAnsi="宋体" w:cs="宋体"/>
          <w:b/>
          <w:sz w:val="24"/>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pPr>
        <w:snapToGrid w:val="0"/>
        <w:spacing w:line="500" w:lineRule="exact"/>
        <w:ind w:firstLine="482" w:firstLineChars="200"/>
        <w:rPr>
          <w:rFonts w:ascii="宋体" w:hAnsi="宋体" w:cs="宋体"/>
          <w:b/>
          <w:sz w:val="24"/>
        </w:rPr>
      </w:pPr>
      <w:r>
        <w:rPr>
          <w:rFonts w:hint="eastAsia" w:ascii="宋体" w:hAnsi="宋体" w:cs="宋体"/>
          <w:b/>
          <w:sz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napToGrid w:val="0"/>
        <w:spacing w:line="500" w:lineRule="exact"/>
        <w:ind w:firstLine="482" w:firstLineChars="200"/>
        <w:rPr>
          <w:rFonts w:ascii="宋体" w:hAnsi="宋体" w:cs="宋体"/>
          <w:b/>
          <w:sz w:val="24"/>
        </w:rPr>
      </w:pPr>
      <w:r>
        <w:rPr>
          <w:rFonts w:hint="eastAsia" w:ascii="宋体" w:hAnsi="宋体" w:cs="宋体"/>
          <w:b/>
          <w:sz w:val="24"/>
        </w:rPr>
        <w:t>4、不见面开标系统：打开登录页面网址选择点击右上角“登录”，在左侧选择“投标人”身份，登录地区选择“安康市不见面开标”插入CA锁登录，输入密码后，点击“登录”：（http://219.145.206.209/BidOpeningHall/bidopeninghallaction/hall/login），</w:t>
      </w:r>
    </w:p>
    <w:p>
      <w:pPr>
        <w:snapToGrid w:val="0"/>
        <w:spacing w:line="500" w:lineRule="exact"/>
        <w:rPr>
          <w:rFonts w:ascii="宋体" w:hAnsi="宋体" w:cs="宋体"/>
          <w:b/>
          <w:sz w:val="24"/>
        </w:rPr>
      </w:pPr>
      <w:r>
        <w:rPr>
          <w:rFonts w:hint="eastAsia" w:ascii="宋体" w:hAnsi="宋体" w:cs="宋体"/>
          <w:b/>
          <w:sz w:val="24"/>
        </w:rPr>
        <w:t>投标人登录之后可以看到当前投标人今日开标项目；1、选择要开标的项目，点击进入，页面首先阅读开标流程，点击“我已阅读”进入开标大厅，点击“取消”返回项目列表页面。</w:t>
      </w:r>
    </w:p>
    <w:p>
      <w:pPr>
        <w:snapToGrid w:val="0"/>
        <w:spacing w:line="500" w:lineRule="exact"/>
        <w:ind w:firstLine="482" w:firstLineChars="200"/>
        <w:rPr>
          <w:rFonts w:ascii="宋体" w:hAnsi="宋体" w:cs="宋体"/>
          <w:b/>
          <w:sz w:val="24"/>
        </w:rPr>
      </w:pPr>
      <w:r>
        <w:rPr>
          <w:rFonts w:hint="eastAsia" w:ascii="宋体" w:hAnsi="宋体" w:cs="宋体"/>
          <w:b/>
          <w:sz w:val="24"/>
        </w:rPr>
        <w:t>5、开标签到</w:t>
      </w:r>
    </w:p>
    <w:p>
      <w:pPr>
        <w:snapToGrid w:val="0"/>
        <w:spacing w:line="500" w:lineRule="exact"/>
        <w:ind w:firstLine="482" w:firstLineChars="200"/>
        <w:rPr>
          <w:rFonts w:ascii="宋体" w:hAnsi="宋体" w:cs="宋体"/>
          <w:b/>
          <w:sz w:val="24"/>
        </w:rPr>
      </w:pPr>
      <w:r>
        <w:rPr>
          <w:rFonts w:hint="eastAsia" w:ascii="宋体" w:hAnsi="宋体" w:cs="宋体"/>
          <w:b/>
          <w:sz w:val="24"/>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pPr>
        <w:snapToGrid w:val="0"/>
        <w:spacing w:line="500" w:lineRule="exact"/>
        <w:ind w:firstLine="482" w:firstLineChars="200"/>
        <w:rPr>
          <w:rFonts w:ascii="宋体" w:hAnsi="宋体" w:cs="宋体"/>
          <w:b/>
          <w:sz w:val="24"/>
        </w:rPr>
      </w:pPr>
      <w:r>
        <w:rPr>
          <w:rFonts w:hint="eastAsia" w:ascii="宋体" w:hAnsi="宋体" w:cs="宋体"/>
          <w:b/>
          <w:sz w:val="24"/>
        </w:rPr>
        <w:t xml:space="preserve">6、评审过程中，磋商小组要求供应商提交多轮（最后）磋商报价时，供应商须登录全国公共资源交易平台（陕西省）在交易系统中提交多轮（最后）报价，并用数字认证证书（CA 锁）签章。 </w:t>
      </w:r>
    </w:p>
    <w:p>
      <w:pPr>
        <w:snapToGrid w:val="0"/>
        <w:spacing w:line="500" w:lineRule="exact"/>
        <w:ind w:firstLine="482" w:firstLineChars="200"/>
        <w:rPr>
          <w:rFonts w:ascii="宋体" w:hAnsi="宋体" w:cs="宋体"/>
          <w:b/>
          <w:sz w:val="24"/>
        </w:rPr>
      </w:pPr>
      <w:r>
        <w:rPr>
          <w:rFonts w:hint="eastAsia" w:ascii="宋体" w:hAnsi="宋体" w:cs="宋体"/>
          <w:b/>
          <w:sz w:val="24"/>
        </w:rPr>
        <w:t>7、注意事项</w:t>
      </w:r>
    </w:p>
    <w:p>
      <w:pPr>
        <w:snapToGrid w:val="0"/>
        <w:spacing w:line="500" w:lineRule="exact"/>
        <w:ind w:firstLine="482" w:firstLineChars="200"/>
        <w:rPr>
          <w:rFonts w:ascii="宋体" w:hAnsi="宋体" w:cs="宋体"/>
          <w:b/>
          <w:sz w:val="24"/>
        </w:rPr>
      </w:pPr>
      <w:r>
        <w:rPr>
          <w:rFonts w:hint="eastAsia" w:ascii="宋体" w:hAnsi="宋体" w:cs="宋体"/>
          <w:b/>
          <w:sz w:val="24"/>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pPr>
        <w:snapToGrid w:val="0"/>
        <w:spacing w:line="500" w:lineRule="exact"/>
        <w:ind w:firstLine="482" w:firstLineChars="200"/>
        <w:rPr>
          <w:rFonts w:ascii="宋体" w:hAnsi="宋体" w:cs="宋体"/>
          <w:b/>
          <w:sz w:val="24"/>
        </w:rPr>
      </w:pPr>
      <w:r>
        <w:rPr>
          <w:rFonts w:hint="eastAsia" w:ascii="宋体" w:hAnsi="宋体" w:cs="宋体"/>
          <w:b/>
          <w:sz w:val="24"/>
        </w:rPr>
        <w:t>（2）建议投标人在开标前半小时登录不见面开标大厅，并及时签到（开标前60分钟即可签到），遇到问题及时联系客服4009280095。</w:t>
      </w:r>
    </w:p>
    <w:p>
      <w:pPr>
        <w:snapToGrid w:val="0"/>
        <w:spacing w:line="500" w:lineRule="exact"/>
        <w:ind w:firstLine="482" w:firstLineChars="200"/>
        <w:rPr>
          <w:rFonts w:ascii="宋体" w:hAnsi="宋体" w:cs="宋体"/>
          <w:b/>
          <w:sz w:val="24"/>
        </w:rPr>
      </w:pPr>
      <w:r>
        <w:rPr>
          <w:rFonts w:hint="eastAsia" w:ascii="宋体" w:hAnsi="宋体" w:cs="宋体"/>
          <w:b/>
          <w:sz w:val="24"/>
        </w:rPr>
        <w:t>（3）投标人需注意CA锁一定要提前准备好，并确保CA锁为制作投标文件的CA锁。</w:t>
      </w:r>
    </w:p>
    <w:p>
      <w:pPr>
        <w:snapToGrid w:val="0"/>
        <w:spacing w:line="500" w:lineRule="exact"/>
        <w:ind w:firstLine="482" w:firstLineChars="200"/>
        <w:rPr>
          <w:rFonts w:ascii="宋体" w:hAnsi="宋体" w:cs="宋体"/>
          <w:b/>
          <w:sz w:val="24"/>
        </w:rPr>
      </w:pPr>
      <w:r>
        <w:rPr>
          <w:rFonts w:hint="eastAsia" w:ascii="宋体" w:hAnsi="宋体" w:cs="宋体"/>
          <w:b/>
          <w:sz w:val="24"/>
        </w:rPr>
        <w:t>（4）及时关注右侧公告及互动栏目信息。</w:t>
      </w:r>
    </w:p>
    <w:p>
      <w:pPr>
        <w:adjustRightInd w:val="0"/>
        <w:snapToGrid w:val="0"/>
        <w:spacing w:line="600" w:lineRule="exact"/>
        <w:rPr>
          <w:rFonts w:eastAsia="黑体"/>
          <w:b/>
          <w:sz w:val="44"/>
          <w:szCs w:val="44"/>
        </w:rPr>
      </w:pPr>
    </w:p>
    <w:p>
      <w:pPr>
        <w:rPr>
          <w:rFonts w:hint="eastAsia" w:eastAsia="黑体"/>
          <w:b/>
          <w:sz w:val="44"/>
          <w:szCs w:val="44"/>
        </w:rPr>
      </w:pPr>
      <w:r>
        <w:rPr>
          <w:rFonts w:hint="eastAsia" w:eastAsia="黑体"/>
          <w:b/>
          <w:sz w:val="44"/>
          <w:szCs w:val="44"/>
        </w:rPr>
        <w:br w:type="page"/>
      </w:r>
    </w:p>
    <w:p>
      <w:pPr>
        <w:adjustRightInd w:val="0"/>
        <w:snapToGrid w:val="0"/>
        <w:spacing w:line="600" w:lineRule="exact"/>
        <w:ind w:firstLine="3534" w:firstLineChars="800"/>
        <w:rPr>
          <w:rFonts w:eastAsia="黑体"/>
          <w:b/>
          <w:sz w:val="44"/>
          <w:szCs w:val="44"/>
        </w:rPr>
      </w:pPr>
      <w:r>
        <w:rPr>
          <w:rFonts w:hint="eastAsia" w:eastAsia="黑体"/>
          <w:b/>
          <w:sz w:val="44"/>
          <w:szCs w:val="44"/>
        </w:rPr>
        <w:t>目</w:t>
      </w:r>
      <w:r>
        <w:rPr>
          <w:rFonts w:eastAsia="黑体"/>
          <w:b/>
          <w:sz w:val="44"/>
          <w:szCs w:val="44"/>
        </w:rPr>
        <w:t xml:space="preserve">     </w:t>
      </w:r>
      <w:r>
        <w:rPr>
          <w:rFonts w:hint="eastAsia" w:eastAsia="黑体"/>
          <w:b/>
          <w:sz w:val="44"/>
          <w:szCs w:val="44"/>
        </w:rPr>
        <w:t>录</w:t>
      </w:r>
    </w:p>
    <w:p>
      <w:pPr>
        <w:adjustRightInd w:val="0"/>
        <w:snapToGrid w:val="0"/>
        <w:spacing w:line="600" w:lineRule="exact"/>
        <w:jc w:val="center"/>
        <w:rPr>
          <w:b/>
          <w:sz w:val="30"/>
        </w:rPr>
      </w:pPr>
    </w:p>
    <w:p>
      <w:pPr>
        <w:adjustRightInd w:val="0"/>
        <w:snapToGrid w:val="0"/>
        <w:spacing w:line="600" w:lineRule="exact"/>
        <w:rPr>
          <w:rFonts w:ascii="仿宋_GB2312" w:eastAsia="仿宋_GB2312"/>
          <w:sz w:val="32"/>
          <w:szCs w:val="32"/>
        </w:rPr>
      </w:pPr>
    </w:p>
    <w:p>
      <w:pPr>
        <w:adjustRightInd w:val="0"/>
        <w:snapToGrid w:val="0"/>
        <w:spacing w:line="600" w:lineRule="exact"/>
        <w:ind w:firstLine="2570" w:firstLineChars="800"/>
        <w:rPr>
          <w:rFonts w:ascii="宋体"/>
          <w:b/>
          <w:sz w:val="32"/>
          <w:szCs w:val="32"/>
        </w:rPr>
      </w:pPr>
      <w:r>
        <w:rPr>
          <w:rFonts w:ascii="宋体" w:hAnsi="宋体"/>
          <w:b/>
          <w:sz w:val="32"/>
          <w:szCs w:val="32"/>
        </w:rPr>
        <w:t xml:space="preserve"> </w:t>
      </w: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磋商公告</w:t>
      </w:r>
    </w:p>
    <w:p>
      <w:pPr>
        <w:adjustRightInd w:val="0"/>
        <w:snapToGrid w:val="0"/>
        <w:spacing w:line="600" w:lineRule="exact"/>
        <w:rPr>
          <w:rFonts w:ascii="宋体"/>
          <w:b/>
          <w:sz w:val="32"/>
          <w:szCs w:val="32"/>
        </w:rPr>
      </w:pPr>
    </w:p>
    <w:p>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pPr>
        <w:adjustRightInd w:val="0"/>
        <w:snapToGrid w:val="0"/>
        <w:spacing w:line="600" w:lineRule="exact"/>
        <w:rPr>
          <w:rFonts w:ascii="宋体"/>
          <w:b/>
          <w:sz w:val="32"/>
          <w:szCs w:val="32"/>
        </w:rPr>
      </w:pPr>
    </w:p>
    <w:p>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pPr>
        <w:adjustRightInd w:val="0"/>
        <w:snapToGrid w:val="0"/>
        <w:spacing w:line="600" w:lineRule="exact"/>
        <w:rPr>
          <w:rFonts w:ascii="宋体"/>
          <w:b/>
          <w:sz w:val="32"/>
          <w:szCs w:val="32"/>
        </w:rPr>
      </w:pPr>
    </w:p>
    <w:p>
      <w:pPr>
        <w:numPr>
          <w:ilvl w:val="0"/>
          <w:numId w:val="2"/>
        </w:numPr>
        <w:adjustRightInd w:val="0"/>
        <w:snapToGrid w:val="0"/>
        <w:spacing w:line="600" w:lineRule="exact"/>
        <w:rPr>
          <w:rFonts w:ascii="宋体" w:hAnsi="宋体"/>
          <w:b/>
          <w:sz w:val="32"/>
          <w:szCs w:val="32"/>
        </w:rPr>
      </w:pPr>
      <w:r>
        <w:rPr>
          <w:rFonts w:ascii="宋体" w:hAnsi="宋体"/>
          <w:b/>
          <w:sz w:val="32"/>
          <w:szCs w:val="32"/>
        </w:rPr>
        <w:t xml:space="preserve">   </w:t>
      </w:r>
      <w:r>
        <w:rPr>
          <w:rFonts w:hint="eastAsia" w:ascii="宋体" w:hAnsi="宋体"/>
          <w:b/>
          <w:sz w:val="32"/>
          <w:szCs w:val="32"/>
        </w:rPr>
        <w:t>商务要求</w:t>
      </w:r>
    </w:p>
    <w:p>
      <w:pPr>
        <w:adjustRightInd w:val="0"/>
        <w:snapToGrid w:val="0"/>
        <w:spacing w:line="600" w:lineRule="exact"/>
        <w:rPr>
          <w:rFonts w:ascii="宋体"/>
          <w:b/>
          <w:sz w:val="32"/>
          <w:szCs w:val="32"/>
        </w:rPr>
      </w:pPr>
    </w:p>
    <w:p>
      <w:pPr>
        <w:spacing w:line="520" w:lineRule="exact"/>
        <w:ind w:right="-1"/>
        <w:jc w:val="center"/>
        <w:outlineLvl w:val="0"/>
        <w:rPr>
          <w:rFonts w:ascii="宋体"/>
          <w:b/>
          <w:sz w:val="32"/>
          <w:szCs w:val="32"/>
        </w:rPr>
      </w:pPr>
      <w:r>
        <w:rPr>
          <w:rFonts w:ascii="宋体" w:hAnsi="宋体"/>
          <w:b/>
          <w:sz w:val="32"/>
          <w:szCs w:val="32"/>
        </w:rPr>
        <w:t xml:space="preserve">  </w:t>
      </w:r>
      <w:r>
        <w:rPr>
          <w:rFonts w:hint="eastAsia" w:ascii="宋体" w:hAnsi="宋体"/>
          <w:b/>
          <w:sz w:val="32"/>
          <w:szCs w:val="32"/>
        </w:rPr>
        <w:t xml:space="preserve"> 第</w:t>
      </w:r>
      <w:r>
        <w:rPr>
          <w:rFonts w:hint="eastAsia" w:ascii="宋体" w:hAnsi="宋体"/>
          <w:b/>
          <w:sz w:val="32"/>
          <w:szCs w:val="32"/>
          <w:lang w:eastAsia="zh-CN"/>
        </w:rPr>
        <w:t>五</w:t>
      </w:r>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合同主要条款</w:t>
      </w:r>
    </w:p>
    <w:p>
      <w:pPr>
        <w:adjustRightInd w:val="0"/>
        <w:snapToGrid w:val="0"/>
        <w:spacing w:line="600" w:lineRule="exact"/>
        <w:ind w:firstLine="2718" w:firstLineChars="846"/>
        <w:rPr>
          <w:rFonts w:ascii="宋体"/>
          <w:b/>
          <w:sz w:val="32"/>
          <w:szCs w:val="32"/>
        </w:rPr>
      </w:pPr>
    </w:p>
    <w:p>
      <w:pPr>
        <w:adjustRightInd w:val="0"/>
        <w:snapToGrid w:val="0"/>
        <w:spacing w:line="600" w:lineRule="exact"/>
        <w:ind w:firstLine="2718" w:firstLineChars="846"/>
        <w:rPr>
          <w:rFonts w:ascii="宋体"/>
          <w:b/>
          <w:sz w:val="32"/>
          <w:szCs w:val="32"/>
        </w:rPr>
      </w:pPr>
      <w:r>
        <w:rPr>
          <w:rFonts w:hint="eastAsia" w:ascii="宋体" w:hAnsi="宋体"/>
          <w:b/>
          <w:sz w:val="32"/>
          <w:szCs w:val="32"/>
        </w:rPr>
        <w:t>第</w:t>
      </w:r>
      <w:r>
        <w:rPr>
          <w:rFonts w:hint="eastAsia" w:ascii="宋体" w:hAnsi="宋体"/>
          <w:b/>
          <w:sz w:val="32"/>
          <w:szCs w:val="32"/>
          <w:lang w:eastAsia="zh-CN"/>
        </w:rPr>
        <w:t>六</w:t>
      </w:r>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磋商文件格式</w:t>
      </w:r>
    </w:p>
    <w:p>
      <w:pPr>
        <w:tabs>
          <w:tab w:val="right" w:pos="4860"/>
        </w:tabs>
        <w:adjustRightInd w:val="0"/>
        <w:snapToGrid w:val="0"/>
        <w:spacing w:line="360" w:lineRule="auto"/>
        <w:rPr>
          <w:rFonts w:ascii="宋体"/>
          <w:b/>
          <w:sz w:val="32"/>
          <w:szCs w:val="32"/>
        </w:rPr>
      </w:pPr>
    </w:p>
    <w:p>
      <w:pPr>
        <w:tabs>
          <w:tab w:val="right" w:pos="4860"/>
        </w:tabs>
        <w:adjustRightInd w:val="0"/>
        <w:snapToGrid w:val="0"/>
        <w:spacing w:line="360" w:lineRule="auto"/>
        <w:rPr>
          <w:rFonts w:ascii="宋体"/>
          <w:b/>
          <w:sz w:val="32"/>
          <w:szCs w:val="32"/>
        </w:rPr>
      </w:pPr>
    </w:p>
    <w:p>
      <w:pPr>
        <w:tabs>
          <w:tab w:val="right" w:pos="4860"/>
        </w:tabs>
        <w:adjustRightInd w:val="0"/>
        <w:snapToGrid w:val="0"/>
        <w:spacing w:line="360" w:lineRule="auto"/>
        <w:rPr>
          <w:rFonts w:ascii="宋体"/>
          <w:b/>
          <w:sz w:val="32"/>
          <w:szCs w:val="32"/>
        </w:rPr>
      </w:pPr>
    </w:p>
    <w:p>
      <w:pPr>
        <w:tabs>
          <w:tab w:val="right" w:pos="4860"/>
        </w:tabs>
        <w:adjustRightInd w:val="0"/>
        <w:snapToGrid w:val="0"/>
        <w:spacing w:line="360" w:lineRule="auto"/>
        <w:rPr>
          <w:rFonts w:ascii="宋体"/>
          <w:b/>
          <w:sz w:val="32"/>
          <w:szCs w:val="32"/>
        </w:rPr>
      </w:pPr>
    </w:p>
    <w:p>
      <w:pPr>
        <w:pStyle w:val="2"/>
      </w:pPr>
    </w:p>
    <w:p>
      <w:pPr>
        <w:pStyle w:val="27"/>
      </w:pPr>
    </w:p>
    <w:p>
      <w:pPr>
        <w:pStyle w:val="27"/>
      </w:pPr>
    </w:p>
    <w:p>
      <w:pPr>
        <w:pStyle w:val="27"/>
      </w:pPr>
    </w:p>
    <w:p>
      <w:pPr>
        <w:pStyle w:val="27"/>
      </w:pPr>
    </w:p>
    <w:p>
      <w:r>
        <w:rPr>
          <w:rFonts w:ascii="宋体"/>
          <w:sz w:val="28"/>
          <w:szCs w:val="28"/>
        </w:rPr>
        <w:br w:type="page"/>
      </w:r>
    </w:p>
    <w:p>
      <w:pPr>
        <w:autoSpaceDE w:val="0"/>
        <w:autoSpaceDN w:val="0"/>
        <w:adjustRightInd w:val="0"/>
        <w:spacing w:line="500" w:lineRule="exact"/>
        <w:ind w:firstLine="643" w:firstLineChars="200"/>
        <w:jc w:val="center"/>
        <w:rPr>
          <w:rFonts w:ascii="宋体"/>
          <w:sz w:val="28"/>
          <w:szCs w:val="28"/>
        </w:rPr>
      </w:pP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竞争性磋商公告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jc w:val="left"/>
        <w:textAlignment w:val="baseline"/>
        <w:rPr>
          <w:rFonts w:hint="eastAsia" w:ascii="宋体" w:hAnsi="宋体" w:eastAsia="宋体" w:cs="宋体"/>
          <w:b w:val="0"/>
          <w:bCs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项目概况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cs="宋体"/>
          <w:i w:val="0"/>
          <w:iCs w:val="0"/>
          <w:caps w:val="0"/>
          <w:color w:val="333333"/>
          <w:spacing w:val="0"/>
          <w:kern w:val="0"/>
          <w:sz w:val="28"/>
          <w:szCs w:val="28"/>
          <w:shd w:val="clear" w:fill="FFFFFF"/>
          <w:vertAlign w:val="baseline"/>
          <w:lang w:val="en-US" w:eastAsia="zh-CN" w:bidi="ar"/>
        </w:rPr>
        <w:t>汉阴县铁佛寺镇集中村农旅融合配套林果产业园建设项目</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招标项目的潜在投标人应在全国公共资源交易平台（陕西省.安康市）获取招标文件，并于</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202</w:t>
      </w:r>
      <w:r>
        <w:rPr>
          <w:rFonts w:hint="eastAsia" w:ascii="宋体" w:hAnsi="宋体" w:cs="宋体"/>
          <w:i w:val="0"/>
          <w:iCs w:val="0"/>
          <w:caps w:val="0"/>
          <w:color w:val="000000" w:themeColor="text1"/>
          <w:spacing w:val="0"/>
          <w:kern w:val="0"/>
          <w:sz w:val="28"/>
          <w:szCs w:val="28"/>
          <w:shd w:val="clear" w:fill="FFFFFF"/>
          <w:vertAlign w:val="baseline"/>
          <w:lang w:val="en-US" w:eastAsia="zh-CN" w:bidi="ar"/>
        </w:rPr>
        <w:t>3</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年</w:t>
      </w:r>
      <w:r>
        <w:rPr>
          <w:rFonts w:hint="eastAsia" w:ascii="宋体" w:hAnsi="宋体" w:cs="宋体"/>
          <w:i w:val="0"/>
          <w:iCs w:val="0"/>
          <w:caps w:val="0"/>
          <w:color w:val="000000" w:themeColor="text1"/>
          <w:spacing w:val="0"/>
          <w:kern w:val="0"/>
          <w:sz w:val="28"/>
          <w:szCs w:val="28"/>
          <w:shd w:val="clear" w:fill="FFFFFF"/>
          <w:vertAlign w:val="baseline"/>
          <w:lang w:val="en-US" w:eastAsia="zh-CN" w:bidi="ar"/>
        </w:rPr>
        <w:t>07</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月</w:t>
      </w:r>
      <w:r>
        <w:rPr>
          <w:rFonts w:hint="eastAsia" w:ascii="宋体" w:hAnsi="宋体" w:cs="宋体"/>
          <w:i w:val="0"/>
          <w:iCs w:val="0"/>
          <w:caps w:val="0"/>
          <w:color w:val="000000" w:themeColor="text1"/>
          <w:spacing w:val="0"/>
          <w:kern w:val="0"/>
          <w:sz w:val="28"/>
          <w:szCs w:val="28"/>
          <w:shd w:val="clear" w:fill="FFFFFF"/>
          <w:vertAlign w:val="baseline"/>
          <w:lang w:val="en-US" w:eastAsia="zh-CN" w:bidi="ar"/>
        </w:rPr>
        <w:t>05</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日</w:t>
      </w:r>
      <w:r>
        <w:rPr>
          <w:rFonts w:hint="eastAsia" w:ascii="宋体" w:hAnsi="宋体" w:cs="宋体"/>
          <w:i w:val="0"/>
          <w:iCs w:val="0"/>
          <w:caps w:val="0"/>
          <w:color w:val="000000" w:themeColor="text1"/>
          <w:spacing w:val="0"/>
          <w:kern w:val="0"/>
          <w:sz w:val="28"/>
          <w:szCs w:val="28"/>
          <w:shd w:val="clear" w:fill="FFFFFF"/>
          <w:vertAlign w:val="baseline"/>
          <w:lang w:val="en-US" w:eastAsia="zh-CN" w:bidi="ar"/>
        </w:rPr>
        <w:t>09</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时</w:t>
      </w:r>
      <w:r>
        <w:rPr>
          <w:rFonts w:hint="eastAsia" w:ascii="宋体" w:hAnsi="宋体" w:cs="宋体"/>
          <w:i w:val="0"/>
          <w:iCs w:val="0"/>
          <w:caps w:val="0"/>
          <w:color w:val="000000" w:themeColor="text1"/>
          <w:spacing w:val="0"/>
          <w:kern w:val="0"/>
          <w:sz w:val="28"/>
          <w:szCs w:val="28"/>
          <w:shd w:val="clear" w:fill="FFFFFF"/>
          <w:vertAlign w:val="baseline"/>
          <w:lang w:val="en-US" w:eastAsia="zh-CN" w:bidi="ar"/>
        </w:rPr>
        <w:t>00</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分</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（北京时间）前递交投标文件。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一、项目基本情况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default"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项目编号：</w:t>
      </w:r>
      <w:r>
        <w:rPr>
          <w:rFonts w:hint="eastAsia" w:ascii="宋体" w:hAnsi="宋体" w:cs="宋体"/>
          <w:i w:val="0"/>
          <w:iCs w:val="0"/>
          <w:caps w:val="0"/>
          <w:color w:val="333333"/>
          <w:spacing w:val="0"/>
          <w:kern w:val="0"/>
          <w:sz w:val="28"/>
          <w:szCs w:val="28"/>
          <w:shd w:val="clear" w:fill="FFFFFF"/>
          <w:vertAlign w:val="baseline"/>
          <w:lang w:val="en-US" w:eastAsia="zh-CN" w:bidi="ar"/>
        </w:rPr>
        <w:t>ZXGC-AKCG202310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项目名称：</w:t>
      </w:r>
      <w:r>
        <w:rPr>
          <w:rFonts w:hint="eastAsia" w:ascii="宋体" w:hAnsi="宋体" w:cs="宋体"/>
          <w:i w:val="0"/>
          <w:iCs w:val="0"/>
          <w:caps w:val="0"/>
          <w:color w:val="333333"/>
          <w:spacing w:val="0"/>
          <w:kern w:val="0"/>
          <w:sz w:val="28"/>
          <w:szCs w:val="28"/>
          <w:shd w:val="clear" w:fill="FFFFFF"/>
          <w:vertAlign w:val="baseline"/>
          <w:lang w:val="en-US" w:eastAsia="zh-CN" w:bidi="ar"/>
        </w:rPr>
        <w:t>汉阴县铁佛寺镇集中村农旅融合配套林果产业园建设项目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采购方式</w:t>
      </w:r>
      <w:r>
        <w:rPr>
          <w:rFonts w:hint="eastAsia" w:ascii="宋体" w:hAnsi="宋体" w:cs="宋体"/>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竞争性磋商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预算金额：</w:t>
      </w:r>
      <w:r>
        <w:rPr>
          <w:rFonts w:hint="eastAsia" w:ascii="宋体" w:hAnsi="宋体" w:cs="宋体"/>
          <w:i w:val="0"/>
          <w:iCs w:val="0"/>
          <w:caps w:val="0"/>
          <w:color w:val="333333"/>
          <w:spacing w:val="0"/>
          <w:kern w:val="0"/>
          <w:sz w:val="28"/>
          <w:szCs w:val="28"/>
          <w:shd w:val="clear" w:fill="FFFFFF"/>
          <w:vertAlign w:val="baseline"/>
          <w:lang w:val="en-US" w:eastAsia="zh-CN" w:bidi="ar"/>
        </w:rPr>
        <w:t>2366415.00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合同包1(</w:t>
      </w:r>
      <w:r>
        <w:rPr>
          <w:rFonts w:hint="eastAsia" w:ascii="宋体" w:hAnsi="宋体" w:cs="宋体"/>
          <w:i w:val="0"/>
          <w:iCs w:val="0"/>
          <w:caps w:val="0"/>
          <w:color w:val="333333"/>
          <w:spacing w:val="0"/>
          <w:kern w:val="0"/>
          <w:sz w:val="28"/>
          <w:szCs w:val="28"/>
          <w:shd w:val="clear" w:fill="FFFFFF"/>
          <w:vertAlign w:val="baseline"/>
          <w:lang w:val="en-US" w:eastAsia="zh-CN" w:bidi="ar"/>
        </w:rPr>
        <w:t>汉阴县铁佛寺镇集中村农旅融合配套林果产业园建设项目</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w:t>
      </w:r>
      <w:r>
        <w:rPr>
          <w:rFonts w:hint="eastAsia" w:ascii="宋体" w:hAnsi="宋体" w:cs="宋体"/>
          <w:i w:val="0"/>
          <w:iCs w:val="0"/>
          <w:caps w:val="0"/>
          <w:color w:val="333333"/>
          <w:spacing w:val="0"/>
          <w:kern w:val="0"/>
          <w:sz w:val="28"/>
          <w:szCs w:val="28"/>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合同包预算金额：</w:t>
      </w:r>
      <w:r>
        <w:rPr>
          <w:rFonts w:hint="eastAsia" w:ascii="宋体" w:hAnsi="宋体" w:cs="宋体"/>
          <w:i w:val="0"/>
          <w:iCs w:val="0"/>
          <w:caps w:val="0"/>
          <w:color w:val="333333"/>
          <w:spacing w:val="0"/>
          <w:kern w:val="0"/>
          <w:sz w:val="28"/>
          <w:szCs w:val="28"/>
          <w:shd w:val="clear" w:fill="FFFFFF"/>
          <w:vertAlign w:val="baseline"/>
          <w:lang w:val="en-US" w:eastAsia="zh-CN" w:bidi="ar"/>
        </w:rPr>
        <w:t>2366415.00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合同包最高限价：</w:t>
      </w:r>
      <w:r>
        <w:rPr>
          <w:rFonts w:hint="eastAsia" w:ascii="宋体" w:hAnsi="宋体" w:cs="宋体"/>
          <w:i w:val="0"/>
          <w:iCs w:val="0"/>
          <w:caps w:val="0"/>
          <w:color w:val="333333"/>
          <w:spacing w:val="0"/>
          <w:kern w:val="0"/>
          <w:sz w:val="28"/>
          <w:szCs w:val="28"/>
          <w:shd w:val="clear" w:fill="FFFFFF"/>
          <w:vertAlign w:val="baseline"/>
          <w:lang w:val="en-US" w:eastAsia="zh-CN" w:bidi="ar"/>
        </w:rPr>
        <w:t>2366415.00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tbl>
      <w:tblPr>
        <w:tblStyle w:val="28"/>
        <w:tblW w:w="9370" w:type="dxa"/>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59"/>
        <w:gridCol w:w="819"/>
        <w:gridCol w:w="1509"/>
        <w:gridCol w:w="1203"/>
        <w:gridCol w:w="1981"/>
        <w:gridCol w:w="1566"/>
        <w:gridCol w:w="1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48" w:hRule="atLeast"/>
          <w:tblHeader/>
        </w:trPr>
        <w:tc>
          <w:tcPr>
            <w:tcW w:w="7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8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品目</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名称</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2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9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技术规格、</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参数及要求</w:t>
            </w:r>
          </w:p>
        </w:tc>
        <w:tc>
          <w:tcPr>
            <w:tcW w:w="15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7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8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default" w:ascii="宋体" w:hAnsi="宋体" w:cs="宋体"/>
                <w:b w:val="0"/>
                <w:bCs w:val="0"/>
                <w:kern w:val="0"/>
                <w:sz w:val="24"/>
                <w:szCs w:val="24"/>
                <w:lang w:val="en-US" w:eastAsia="zh-CN" w:bidi="ar"/>
              </w:rPr>
            </w:pPr>
            <w:r>
              <w:rPr>
                <w:rFonts w:hint="eastAsia" w:ascii="宋体" w:hAnsi="宋体" w:cs="宋体"/>
                <w:b w:val="0"/>
                <w:bCs w:val="0"/>
                <w:kern w:val="0"/>
                <w:sz w:val="24"/>
                <w:szCs w:val="24"/>
                <w:lang w:val="en-US" w:eastAsia="zh-CN" w:bidi="ar"/>
              </w:rPr>
              <w:t>其他建筑工程</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cs="宋体"/>
                <w:b w:val="0"/>
                <w:bCs w:val="0"/>
                <w:kern w:val="0"/>
                <w:sz w:val="24"/>
                <w:szCs w:val="24"/>
                <w:lang w:val="en-US" w:eastAsia="zh-CN" w:bidi="ar"/>
              </w:rPr>
            </w:pPr>
            <w:r>
              <w:rPr>
                <w:rFonts w:hint="eastAsia" w:ascii="宋体" w:hAnsi="宋体" w:cs="宋体"/>
                <w:b w:val="0"/>
                <w:bCs w:val="0"/>
                <w:kern w:val="0"/>
                <w:sz w:val="24"/>
                <w:szCs w:val="24"/>
                <w:lang w:val="en-US" w:eastAsia="zh-CN" w:bidi="ar"/>
              </w:rPr>
              <w:t>集中村农旅融合配套林果产业园建设项目</w:t>
            </w:r>
          </w:p>
        </w:tc>
        <w:tc>
          <w:tcPr>
            <w:tcW w:w="12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default" w:ascii="宋体" w:hAnsi="宋体" w:eastAsia="宋体" w:cs="宋体"/>
                <w:b w:val="0"/>
                <w:bCs w:val="0"/>
                <w:kern w:val="0"/>
                <w:sz w:val="24"/>
                <w:szCs w:val="24"/>
                <w:lang w:val="en-US" w:eastAsia="zh-CN" w:bidi="ar"/>
              </w:rPr>
            </w:pPr>
            <w:r>
              <w:rPr>
                <w:rFonts w:hint="eastAsia" w:ascii="宋体" w:hAnsi="宋体" w:cs="宋体"/>
                <w:b w:val="0"/>
                <w:bCs w:val="0"/>
                <w:kern w:val="0"/>
                <w:sz w:val="24"/>
                <w:szCs w:val="24"/>
                <w:lang w:val="en-US" w:eastAsia="zh-CN" w:bidi="ar"/>
              </w:rPr>
              <w:t>1项</w:t>
            </w:r>
          </w:p>
        </w:tc>
        <w:tc>
          <w:tcPr>
            <w:tcW w:w="19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both"/>
              <w:textAlignment w:val="center"/>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详见采购文件</w:t>
            </w:r>
          </w:p>
        </w:tc>
        <w:tc>
          <w:tcPr>
            <w:tcW w:w="15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2366415.00</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2366415.00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本合同包不接受联合体投标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default"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合同履行期限：</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自合同签订之日起</w:t>
      </w:r>
      <w:r>
        <w:rPr>
          <w:rFonts w:hint="eastAsia" w:ascii="宋体" w:hAnsi="宋体" w:cs="宋体"/>
          <w:i w:val="0"/>
          <w:iCs w:val="0"/>
          <w:caps w:val="0"/>
          <w:color w:val="000000" w:themeColor="text1"/>
          <w:spacing w:val="0"/>
          <w:kern w:val="0"/>
          <w:sz w:val="28"/>
          <w:szCs w:val="28"/>
          <w:shd w:val="clear" w:fill="FFFFFF"/>
          <w:vertAlign w:val="baseline"/>
          <w:lang w:val="en-US" w:eastAsia="zh-CN" w:bidi="ar"/>
        </w:rPr>
        <w:t>90</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个日历日内完成</w:t>
      </w:r>
      <w:r>
        <w:rPr>
          <w:rFonts w:hint="eastAsia" w:ascii="宋体" w:hAnsi="宋体" w:cs="宋体"/>
          <w:i w:val="0"/>
          <w:iCs w:val="0"/>
          <w:caps w:val="0"/>
          <w:color w:val="000000" w:themeColor="text1"/>
          <w:spacing w:val="0"/>
          <w:kern w:val="0"/>
          <w:sz w:val="28"/>
          <w:szCs w:val="28"/>
          <w:shd w:val="clear" w:fill="FFFFFF"/>
          <w:vertAlign w:val="baseline"/>
          <w:lang w:val="en-US" w:eastAsia="zh-CN" w:bidi="ar"/>
        </w:rPr>
        <w:t>施工任务</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二、申请人的资格要求：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1.满足《中华人民共和国政府采购法》第二十二条规定;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2.落实政府采购政策需满足的资格要求：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合同包1(</w:t>
      </w:r>
      <w:r>
        <w:rPr>
          <w:rFonts w:hint="eastAsia" w:ascii="宋体" w:hAnsi="宋体" w:cs="宋体"/>
          <w:i w:val="0"/>
          <w:iCs w:val="0"/>
          <w:caps w:val="0"/>
          <w:color w:val="333333"/>
          <w:spacing w:val="0"/>
          <w:kern w:val="0"/>
          <w:sz w:val="28"/>
          <w:szCs w:val="28"/>
          <w:shd w:val="clear" w:fill="FFFFFF"/>
          <w:vertAlign w:val="baseline"/>
          <w:lang w:val="en-US" w:eastAsia="zh-CN" w:bidi="ar"/>
        </w:rPr>
        <w:t>汉阴县铁佛寺镇集中村农旅融合配套林果产业园建设项目</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)落实政府采购政策需满足的资格要求如下: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（1）《政府采购促进</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中小企业</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发展管理办法》（财库〔2020〕46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中小企业</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政府采购信用融资办法》（陕财办采〔2018〕23号）；（12）《陕西省财政厅关于加快推进我省</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中小企业</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政府采购信用融资工作的通知》（陕财办采〔2020〕15号）。（13）其他需要落实的政府采购政策。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3.本项目的特定资格要求：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合同包1(</w:t>
      </w:r>
      <w:r>
        <w:rPr>
          <w:rFonts w:hint="eastAsia" w:ascii="宋体" w:hAnsi="宋体" w:cs="宋体"/>
          <w:b/>
          <w:bCs/>
          <w:i w:val="0"/>
          <w:iCs w:val="0"/>
          <w:caps w:val="0"/>
          <w:color w:val="333333"/>
          <w:spacing w:val="0"/>
          <w:kern w:val="0"/>
          <w:sz w:val="28"/>
          <w:szCs w:val="28"/>
          <w:shd w:val="clear" w:fill="FFFFFF"/>
          <w:vertAlign w:val="baseline"/>
          <w:lang w:val="en-US" w:eastAsia="zh-CN" w:bidi="ar"/>
        </w:rPr>
        <w:t>汉阴县铁佛寺镇集中村农旅融合配套林果产业园建设项目</w:t>
      </w: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)特定资格要求如下:</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left="-60" w:leftChars="0" w:right="0" w:firstLine="480" w:firstLineChars="0"/>
        <w:jc w:val="both"/>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具有独立承担民事责任的能力，提供营业执照、税务登记证、组织机构代码证或登载有统一社会信用代码的营业执照（或《事业单位法人证书》或其他合法组织登记证书、自然人只须提交身份证）；</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left="-60" w:leftChars="0" w:right="0" w:firstLine="480" w:firstLineChars="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提供法定代表人授权书（附法定代表人身份证复印件）及被授权代理人身份证原件（法定代表人直接参加只须提供法定代表人身份证原件）；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（3）财务状况报告：提供近三年（20</w:t>
      </w:r>
      <w:r>
        <w:rPr>
          <w:rFonts w:hint="eastAsia" w:ascii="宋体" w:hAnsi="宋体" w:cs="宋体"/>
          <w:i w:val="0"/>
          <w:iCs w:val="0"/>
          <w:caps w:val="0"/>
          <w:color w:val="000000"/>
          <w:spacing w:val="0"/>
          <w:sz w:val="28"/>
          <w:szCs w:val="28"/>
          <w:shd w:val="clear" w:fill="FFFFFF"/>
          <w:lang w:val="en-US" w:eastAsia="zh-CN"/>
        </w:rPr>
        <w:t>20</w:t>
      </w:r>
      <w:r>
        <w:rPr>
          <w:rFonts w:hint="eastAsia" w:ascii="宋体" w:hAnsi="宋体" w:eastAsia="宋体" w:cs="宋体"/>
          <w:i w:val="0"/>
          <w:iCs w:val="0"/>
          <w:caps w:val="0"/>
          <w:color w:val="000000"/>
          <w:spacing w:val="0"/>
          <w:sz w:val="28"/>
          <w:szCs w:val="28"/>
          <w:shd w:val="clear" w:fill="FFFFFF"/>
        </w:rPr>
        <w:t>-202</w:t>
      </w:r>
      <w:r>
        <w:rPr>
          <w:rFonts w:hint="eastAsia" w:ascii="宋体" w:hAnsi="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年）任意一年财务审计报告或银行出具的资信证明（成立不足一年的公司提供资产负债表加盖磋商单位公章即可）；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（4）具有履行合同所必需的设备和专业技术能力（须附相关证明材料或书面声明）；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（5）有依法缴纳税收和社会保障资金的良好记录【提供磋商单位202</w:t>
      </w:r>
      <w:r>
        <w:rPr>
          <w:rFonts w:hint="eastAsia" w:ascii="宋体" w:hAnsi="宋体" w:eastAsia="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val="en-US" w:eastAsia="zh-CN"/>
        </w:rPr>
        <w:t>0</w:t>
      </w:r>
      <w:r>
        <w:rPr>
          <w:rFonts w:hint="eastAsia" w:ascii="宋体" w:hAnsi="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月至今任意三个月完税证明（依法免税的磋商单位应提供相关文件证明）、202</w:t>
      </w:r>
      <w:r>
        <w:rPr>
          <w:rFonts w:hint="eastAsia" w:ascii="宋体" w:hAnsi="宋体" w:eastAsia="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val="en-US" w:eastAsia="zh-CN"/>
        </w:rPr>
        <w:t>0</w:t>
      </w:r>
      <w:r>
        <w:rPr>
          <w:rFonts w:hint="eastAsia" w:ascii="宋体" w:hAnsi="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月至今任意三个月已缴纳社会保险的证明（专用收据或社会保险缴纳清单或社保缴纳证明，依法不需要缴纳社会保障资金的磋商单位应提供相关文件证明）】；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（6）磋商单位须具</w:t>
      </w:r>
      <w:r>
        <w:rPr>
          <w:rFonts w:hint="eastAsia" w:ascii="宋体" w:hAnsi="宋体" w:eastAsia="宋体" w:cs="宋体"/>
          <w:i w:val="0"/>
          <w:iCs w:val="0"/>
          <w:caps w:val="0"/>
          <w:color w:val="000000"/>
          <w:spacing w:val="0"/>
          <w:kern w:val="2"/>
          <w:sz w:val="28"/>
          <w:szCs w:val="28"/>
          <w:shd w:val="clear" w:fill="FFFFFF"/>
          <w:lang w:val="en-US" w:eastAsia="zh-CN" w:bidi="ar-SA"/>
        </w:rPr>
        <w:t>备</w:t>
      </w:r>
      <w:r>
        <w:rPr>
          <w:rFonts w:hint="eastAsia" w:ascii="宋体" w:hAnsi="宋体" w:cs="宋体"/>
          <w:i w:val="0"/>
          <w:iCs w:val="0"/>
          <w:caps w:val="0"/>
          <w:color w:val="000000"/>
          <w:spacing w:val="0"/>
          <w:kern w:val="2"/>
          <w:sz w:val="28"/>
          <w:szCs w:val="28"/>
          <w:shd w:val="clear" w:fill="FFFFFF"/>
          <w:lang w:val="en-US" w:eastAsia="zh-CN" w:bidi="ar-SA"/>
        </w:rPr>
        <w:t>建筑工程</w:t>
      </w:r>
      <w:r>
        <w:rPr>
          <w:rFonts w:hint="eastAsia" w:ascii="宋体" w:hAnsi="宋体" w:eastAsia="宋体" w:cs="宋体"/>
          <w:i w:val="0"/>
          <w:iCs w:val="0"/>
          <w:caps w:val="0"/>
          <w:color w:val="000000"/>
          <w:spacing w:val="0"/>
          <w:kern w:val="2"/>
          <w:sz w:val="28"/>
          <w:szCs w:val="28"/>
          <w:shd w:val="clear" w:fill="FFFFFF"/>
          <w:lang w:val="en-US" w:eastAsia="zh-CN" w:bidi="ar-SA"/>
        </w:rPr>
        <w:t>施工总承包三级</w:t>
      </w:r>
      <w:r>
        <w:rPr>
          <w:rFonts w:hint="eastAsia" w:ascii="宋体" w:hAnsi="宋体" w:eastAsia="宋体" w:cs="宋体"/>
          <w:i w:val="0"/>
          <w:iCs w:val="0"/>
          <w:caps w:val="0"/>
          <w:color w:val="000000"/>
          <w:spacing w:val="0"/>
          <w:sz w:val="28"/>
          <w:szCs w:val="28"/>
          <w:shd w:val="clear" w:fill="FFFFFF"/>
        </w:rPr>
        <w:t>及以上资质，并具有相应的安全生产许可证，申请人拟派项目经理须具备</w:t>
      </w:r>
      <w:r>
        <w:rPr>
          <w:rFonts w:hint="eastAsia" w:ascii="宋体" w:hAnsi="宋体" w:cs="宋体"/>
          <w:i w:val="0"/>
          <w:iCs w:val="0"/>
          <w:caps w:val="0"/>
          <w:color w:val="000000"/>
          <w:spacing w:val="0"/>
          <w:kern w:val="2"/>
          <w:sz w:val="28"/>
          <w:szCs w:val="28"/>
          <w:shd w:val="clear" w:fill="FFFFFF"/>
          <w:lang w:val="en-US" w:eastAsia="zh-CN" w:bidi="ar-SA"/>
        </w:rPr>
        <w:t>建筑工程</w:t>
      </w:r>
      <w:r>
        <w:rPr>
          <w:rFonts w:hint="eastAsia" w:ascii="宋体" w:hAnsi="宋体" w:eastAsia="宋体" w:cs="宋体"/>
          <w:i w:val="0"/>
          <w:iCs w:val="0"/>
          <w:caps w:val="0"/>
          <w:color w:val="000000"/>
          <w:spacing w:val="0"/>
          <w:sz w:val="28"/>
          <w:szCs w:val="28"/>
          <w:shd w:val="clear" w:fill="FFFFFF"/>
        </w:rPr>
        <w:t>专业二级及以上注册建造师执业资格，并具备相应有效的安全生产考核合格证书，且应提供项目经理无在建工程承诺书；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（7）参加政府采购活动近3年内在经营活动中没有重大违法记录书面声明；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rPr>
      </w:pPr>
      <w:r>
        <w:rPr>
          <w:rFonts w:hint="eastAsia" w:ascii="宋体" w:hAnsi="宋体" w:eastAsia="宋体" w:cs="宋体"/>
          <w:i w:val="0"/>
          <w:iCs w:val="0"/>
          <w:caps w:val="0"/>
          <w:color w:val="000000"/>
          <w:spacing w:val="0"/>
          <w:sz w:val="28"/>
          <w:szCs w:val="28"/>
          <w:shd w:val="clear" w:fill="FFFFFF"/>
        </w:rPr>
        <w:t>（8）本项目只面向</w:t>
      </w:r>
      <w:r>
        <w:rPr>
          <w:rFonts w:hint="eastAsia" w:ascii="宋体" w:hAnsi="宋体" w:cs="宋体"/>
          <w:i w:val="0"/>
          <w:iCs w:val="0"/>
          <w:caps w:val="0"/>
          <w:color w:val="000000"/>
          <w:spacing w:val="0"/>
          <w:sz w:val="28"/>
          <w:szCs w:val="28"/>
          <w:shd w:val="clear" w:fill="FFFFFF"/>
          <w:lang w:val="en-US" w:eastAsia="zh-CN"/>
        </w:rPr>
        <w:t>小微企业</w:t>
      </w:r>
      <w:r>
        <w:rPr>
          <w:rFonts w:hint="eastAsia" w:ascii="宋体" w:hAnsi="宋体" w:eastAsia="宋体" w:cs="宋体"/>
          <w:i w:val="0"/>
          <w:iCs w:val="0"/>
          <w:caps w:val="0"/>
          <w:color w:val="000000"/>
          <w:spacing w:val="0"/>
          <w:sz w:val="28"/>
          <w:szCs w:val="28"/>
          <w:shd w:val="clear" w:fill="FFFFFF"/>
        </w:rPr>
        <w:t>，投标企业须提供</w:t>
      </w:r>
      <w:r>
        <w:rPr>
          <w:rFonts w:hint="eastAsia" w:ascii="宋体" w:hAnsi="宋体" w:cs="宋体"/>
          <w:i w:val="0"/>
          <w:iCs w:val="0"/>
          <w:caps w:val="0"/>
          <w:color w:val="000000"/>
          <w:spacing w:val="0"/>
          <w:sz w:val="28"/>
          <w:szCs w:val="28"/>
          <w:shd w:val="clear" w:fill="FFFFFF"/>
          <w:lang w:val="en-US" w:eastAsia="zh-CN"/>
        </w:rPr>
        <w:t>小微</w:t>
      </w:r>
      <w:r>
        <w:rPr>
          <w:rFonts w:hint="eastAsia" w:ascii="宋体" w:hAnsi="宋体" w:cs="宋体"/>
          <w:i w:val="0"/>
          <w:iCs w:val="0"/>
          <w:caps w:val="0"/>
          <w:color w:val="000000"/>
          <w:spacing w:val="0"/>
          <w:sz w:val="28"/>
          <w:szCs w:val="28"/>
          <w:shd w:val="clear" w:fill="FFFFFF"/>
          <w:lang w:eastAsia="zh-CN"/>
        </w:rPr>
        <w:t>企业</w:t>
      </w:r>
      <w:r>
        <w:rPr>
          <w:rFonts w:hint="eastAsia" w:ascii="宋体" w:hAnsi="宋体" w:eastAsia="宋体" w:cs="宋体"/>
          <w:i w:val="0"/>
          <w:iCs w:val="0"/>
          <w:caps w:val="0"/>
          <w:color w:val="000000"/>
          <w:spacing w:val="0"/>
          <w:sz w:val="28"/>
          <w:szCs w:val="28"/>
          <w:shd w:val="clear" w:fill="FFFFFF"/>
        </w:rPr>
        <w:t>声明函原件。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right="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三、获取招标文件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时间：202</w:t>
      </w:r>
      <w:r>
        <w:rPr>
          <w:rFonts w:hint="eastAsia" w:ascii="宋体" w:hAnsi="宋体" w:cs="宋体"/>
          <w:i w:val="0"/>
          <w:iCs w:val="0"/>
          <w:caps w:val="0"/>
          <w:color w:val="333333"/>
          <w:spacing w:val="0"/>
          <w:kern w:val="0"/>
          <w:sz w:val="28"/>
          <w:szCs w:val="28"/>
          <w:shd w:val="clear" w:fill="FFFFFF"/>
          <w:vertAlign w:val="baseline"/>
          <w:lang w:val="en-US" w:eastAsia="zh-CN" w:bidi="ar"/>
        </w:rPr>
        <w:t>3</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年</w:t>
      </w:r>
      <w:r>
        <w:rPr>
          <w:rFonts w:hint="eastAsia" w:ascii="宋体" w:hAnsi="宋体" w:cs="宋体"/>
          <w:i w:val="0"/>
          <w:iCs w:val="0"/>
          <w:caps w:val="0"/>
          <w:color w:val="333333"/>
          <w:spacing w:val="0"/>
          <w:kern w:val="0"/>
          <w:sz w:val="28"/>
          <w:szCs w:val="28"/>
          <w:shd w:val="clear" w:fill="FFFFFF"/>
          <w:vertAlign w:val="baseline"/>
          <w:lang w:val="en-US" w:eastAsia="zh-CN" w:bidi="ar"/>
        </w:rPr>
        <w:t>06</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月</w:t>
      </w:r>
      <w:r>
        <w:rPr>
          <w:rFonts w:hint="eastAsia" w:ascii="宋体" w:hAnsi="宋体" w:cs="宋体"/>
          <w:i w:val="0"/>
          <w:iCs w:val="0"/>
          <w:caps w:val="0"/>
          <w:color w:val="333333"/>
          <w:spacing w:val="0"/>
          <w:kern w:val="0"/>
          <w:sz w:val="28"/>
          <w:szCs w:val="28"/>
          <w:shd w:val="clear" w:fill="FFFFFF"/>
          <w:vertAlign w:val="baseline"/>
          <w:lang w:val="en-US" w:eastAsia="zh-CN" w:bidi="ar"/>
        </w:rPr>
        <w:t>19</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日至202</w:t>
      </w:r>
      <w:r>
        <w:rPr>
          <w:rFonts w:hint="eastAsia" w:ascii="宋体" w:hAnsi="宋体" w:cs="宋体"/>
          <w:i w:val="0"/>
          <w:iCs w:val="0"/>
          <w:caps w:val="0"/>
          <w:color w:val="333333"/>
          <w:spacing w:val="0"/>
          <w:kern w:val="0"/>
          <w:sz w:val="28"/>
          <w:szCs w:val="28"/>
          <w:shd w:val="clear" w:fill="FFFFFF"/>
          <w:vertAlign w:val="baseline"/>
          <w:lang w:val="en-US" w:eastAsia="zh-CN" w:bidi="ar"/>
        </w:rPr>
        <w:t>3</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年</w:t>
      </w:r>
      <w:r>
        <w:rPr>
          <w:rFonts w:hint="eastAsia" w:ascii="宋体" w:hAnsi="宋体" w:cs="宋体"/>
          <w:i w:val="0"/>
          <w:iCs w:val="0"/>
          <w:caps w:val="0"/>
          <w:color w:val="333333"/>
          <w:spacing w:val="0"/>
          <w:kern w:val="0"/>
          <w:sz w:val="28"/>
          <w:szCs w:val="28"/>
          <w:shd w:val="clear" w:fill="FFFFFF"/>
          <w:vertAlign w:val="baseline"/>
          <w:lang w:val="en-US" w:eastAsia="zh-CN" w:bidi="ar"/>
        </w:rPr>
        <w:t>06</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月</w:t>
      </w:r>
      <w:r>
        <w:rPr>
          <w:rFonts w:hint="eastAsia" w:ascii="宋体" w:hAnsi="宋体" w:cs="宋体"/>
          <w:i w:val="0"/>
          <w:iCs w:val="0"/>
          <w:caps w:val="0"/>
          <w:color w:val="333333"/>
          <w:spacing w:val="0"/>
          <w:kern w:val="0"/>
          <w:sz w:val="28"/>
          <w:szCs w:val="28"/>
          <w:shd w:val="clear" w:fill="FFFFFF"/>
          <w:vertAlign w:val="baseline"/>
          <w:lang w:val="en-US" w:eastAsia="zh-CN" w:bidi="ar"/>
        </w:rPr>
        <w:t>27</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日，每天上午08:00:00至12:00:00，下午1</w:t>
      </w:r>
      <w:r>
        <w:rPr>
          <w:rFonts w:hint="eastAsia" w:ascii="宋体" w:hAnsi="宋体" w:cs="宋体"/>
          <w:i w:val="0"/>
          <w:iCs w:val="0"/>
          <w:caps w:val="0"/>
          <w:color w:val="333333"/>
          <w:spacing w:val="0"/>
          <w:kern w:val="0"/>
          <w:sz w:val="28"/>
          <w:szCs w:val="28"/>
          <w:shd w:val="clear" w:fill="FFFFFF"/>
          <w:vertAlign w:val="baseline"/>
          <w:lang w:val="en-US" w:eastAsia="zh-CN" w:bidi="ar"/>
        </w:rPr>
        <w:t>4</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:00:00至1</w:t>
      </w:r>
      <w:r>
        <w:rPr>
          <w:rFonts w:hint="eastAsia" w:ascii="宋体" w:hAnsi="宋体" w:cs="宋体"/>
          <w:i w:val="0"/>
          <w:iCs w:val="0"/>
          <w:caps w:val="0"/>
          <w:color w:val="333333"/>
          <w:spacing w:val="0"/>
          <w:kern w:val="0"/>
          <w:sz w:val="28"/>
          <w:szCs w:val="28"/>
          <w:shd w:val="clear" w:fill="FFFFFF"/>
          <w:vertAlign w:val="baseline"/>
          <w:lang w:val="en-US" w:eastAsia="zh-CN" w:bidi="ar"/>
        </w:rPr>
        <w:t>8</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w:t>
      </w:r>
      <w:r>
        <w:rPr>
          <w:rFonts w:hint="eastAsia" w:ascii="宋体" w:hAnsi="宋体" w:cs="宋体"/>
          <w:i w:val="0"/>
          <w:iCs w:val="0"/>
          <w:caps w:val="0"/>
          <w:color w:val="333333"/>
          <w:spacing w:val="0"/>
          <w:kern w:val="0"/>
          <w:sz w:val="28"/>
          <w:szCs w:val="28"/>
          <w:shd w:val="clear" w:fill="FFFFFF"/>
          <w:vertAlign w:val="baseline"/>
          <w:lang w:val="en-US" w:eastAsia="zh-CN" w:bidi="ar"/>
        </w:rPr>
        <w:t>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0:00（北京时间,法定节假日除外）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地点：全国公共资源交易平台（陕西省.安康市）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方式：在线获取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售价：</w:t>
      </w:r>
      <w:r>
        <w:rPr>
          <w:rFonts w:hint="eastAsia" w:ascii="宋体" w:hAnsi="宋体" w:cs="宋体"/>
          <w:i w:val="0"/>
          <w:iCs w:val="0"/>
          <w:caps w:val="0"/>
          <w:color w:val="333333"/>
          <w:spacing w:val="0"/>
          <w:kern w:val="0"/>
          <w:sz w:val="28"/>
          <w:szCs w:val="28"/>
          <w:shd w:val="clear" w:fill="FFFFFF"/>
          <w:vertAlign w:val="baseline"/>
          <w:lang w:val="en-US" w:eastAsia="zh-CN" w:bidi="ar"/>
        </w:rPr>
        <w:t>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四、提交投标文件截止时间、开标时间和地点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202</w:t>
      </w:r>
      <w:r>
        <w:rPr>
          <w:rFonts w:hint="eastAsia" w:ascii="宋体" w:hAnsi="宋体" w:cs="宋体"/>
          <w:i w:val="0"/>
          <w:iCs w:val="0"/>
          <w:caps w:val="0"/>
          <w:color w:val="333333"/>
          <w:spacing w:val="0"/>
          <w:kern w:val="0"/>
          <w:sz w:val="28"/>
          <w:szCs w:val="28"/>
          <w:shd w:val="clear" w:fill="FFFFFF"/>
          <w:vertAlign w:val="baseline"/>
          <w:lang w:val="en-US" w:eastAsia="zh-CN" w:bidi="ar"/>
        </w:rPr>
        <w:t>3</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年</w:t>
      </w:r>
      <w:r>
        <w:rPr>
          <w:rFonts w:hint="eastAsia" w:ascii="宋体" w:hAnsi="宋体" w:cs="宋体"/>
          <w:i w:val="0"/>
          <w:iCs w:val="0"/>
          <w:caps w:val="0"/>
          <w:color w:val="333333"/>
          <w:spacing w:val="0"/>
          <w:kern w:val="0"/>
          <w:sz w:val="28"/>
          <w:szCs w:val="28"/>
          <w:shd w:val="clear" w:fill="FFFFFF"/>
          <w:vertAlign w:val="baseline"/>
          <w:lang w:val="en-US" w:eastAsia="zh-CN" w:bidi="ar"/>
        </w:rPr>
        <w:t>07</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月</w:t>
      </w:r>
      <w:r>
        <w:rPr>
          <w:rFonts w:hint="eastAsia" w:ascii="宋体" w:hAnsi="宋体" w:cs="宋体"/>
          <w:i w:val="0"/>
          <w:iCs w:val="0"/>
          <w:caps w:val="0"/>
          <w:color w:val="333333"/>
          <w:spacing w:val="0"/>
          <w:kern w:val="0"/>
          <w:sz w:val="28"/>
          <w:szCs w:val="28"/>
          <w:shd w:val="clear" w:fill="FFFFFF"/>
          <w:vertAlign w:val="baseline"/>
          <w:lang w:val="en-US" w:eastAsia="zh-CN" w:bidi="ar"/>
        </w:rPr>
        <w:t>05</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日</w:t>
      </w:r>
      <w:r>
        <w:rPr>
          <w:rFonts w:hint="eastAsia" w:ascii="宋体" w:hAnsi="宋体" w:cs="宋体"/>
          <w:i w:val="0"/>
          <w:iCs w:val="0"/>
          <w:caps w:val="0"/>
          <w:color w:val="333333"/>
          <w:spacing w:val="0"/>
          <w:kern w:val="0"/>
          <w:sz w:val="28"/>
          <w:szCs w:val="28"/>
          <w:shd w:val="clear" w:fill="FFFFFF"/>
          <w:vertAlign w:val="baseline"/>
          <w:lang w:val="en-US" w:eastAsia="zh-CN" w:bidi="ar"/>
        </w:rPr>
        <w:t>09</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时</w:t>
      </w:r>
      <w:r>
        <w:rPr>
          <w:rFonts w:hint="eastAsia" w:ascii="宋体" w:hAnsi="宋体" w:cs="宋体"/>
          <w:i w:val="0"/>
          <w:iCs w:val="0"/>
          <w:caps w:val="0"/>
          <w:color w:val="333333"/>
          <w:spacing w:val="0"/>
          <w:kern w:val="0"/>
          <w:sz w:val="28"/>
          <w:szCs w:val="28"/>
          <w:shd w:val="clear" w:fill="FFFFFF"/>
          <w:vertAlign w:val="baseline"/>
          <w:lang w:val="en-US" w:eastAsia="zh-CN" w:bidi="ar"/>
        </w:rPr>
        <w:t>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0分00秒（北京时间）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default"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地点：全国公共资源交易平台（陕西省.安康市）不见面开标大厅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五、公告期限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自本公告发布之日起3个工作日。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六、其他补充事宜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400" w:lineRule="exact"/>
        <w:ind w:left="0" w:right="0" w:firstLine="560" w:firstLineChars="200"/>
        <w:jc w:val="left"/>
        <w:textAlignment w:val="baseline"/>
        <w:rPr>
          <w:rFonts w:hint="eastAsia" w:ascii="宋体" w:hAnsi="宋体" w:eastAsia="宋体" w:cs="宋体"/>
          <w:kern w:val="0"/>
          <w:sz w:val="28"/>
          <w:szCs w:val="28"/>
          <w:lang w:val="en-US" w:eastAsia="zh-CN" w:bidi="ar"/>
        </w:rPr>
      </w:pP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1、</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报名</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须知：使用捆绑省交易平台的CA锁登录电子交易平台，通过政府采购系统企业端进入，点击我要投标，完善相关投标信息。2、采购代理公司</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报名</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确认：请在磋商文件发售时间内携带单位介绍信（备注经办人联系电话及电子邮箱）、报名成功回执单、营业执照复印件和报名人身份证复印件一套加盖公章</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发</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送至采购代理机构</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邮箱1304348498@qq.com</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。3、未完成网上投标成功的或未经采购代理公司</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报名</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确认或未在规定时间内在平台上下载文件的，导致无法完成后续流程的责任自负。 4、本项目采用电子化投标，相关操作流程详见全国公共资源交易平台（陕西省）网站[服务指南-下载专区]中的《陕西省公共资源交易中心政府采购项目投标指南》，如遇困难，请拨打系统平台技术支持电话：4009280095、4009980000。5、本项目采用远程不见面开标，相关操作流程详见全国公共资源交易平台（陕西省）网站〖首页〉服务指南〉下载专区〗中的《陕西省公共资源交易中心政府采购项目远程不见面开标操作手册（供应商版）》，如遇困难，请拨打系统平台技术支持电话：4009980000。6、本项目采用电子化投标及远程不见面开标, “不见面开标大厅”登录网址：http://219.145.206.209/BidOpeningHall/bidopeninghallaction/hall/login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七、对本次招标提出询问，请按以下方式联系。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1.采购人信息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333333"/>
          <w:spacing w:val="0"/>
          <w:kern w:val="0"/>
          <w:sz w:val="28"/>
          <w:szCs w:val="28"/>
          <w:shd w:val="clear" w:color="auto"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名称：汉阴县铁佛寺镇人民政府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333333"/>
          <w:spacing w:val="0"/>
          <w:kern w:val="0"/>
          <w:sz w:val="28"/>
          <w:szCs w:val="28"/>
          <w:shd w:val="clear" w:color="auto"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地址：汉阴县铁佛寺镇四合村七组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333333"/>
          <w:spacing w:val="0"/>
          <w:kern w:val="0"/>
          <w:sz w:val="28"/>
          <w:szCs w:val="28"/>
          <w:shd w:val="clear" w:color="auto"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联系方式：15319847585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2.采购代理机构信息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名称：</w:t>
      </w:r>
      <w:r>
        <w:rPr>
          <w:rFonts w:hint="eastAsia" w:ascii="宋体" w:hAnsi="宋体" w:cs="宋体"/>
          <w:i w:val="0"/>
          <w:iCs w:val="0"/>
          <w:caps w:val="0"/>
          <w:color w:val="333333"/>
          <w:spacing w:val="0"/>
          <w:kern w:val="0"/>
          <w:sz w:val="28"/>
          <w:szCs w:val="28"/>
          <w:shd w:val="clear" w:color="auto" w:fill="FFFFFF"/>
          <w:vertAlign w:val="baseline"/>
          <w:lang w:val="en-US" w:eastAsia="zh-CN" w:bidi="ar"/>
        </w:rPr>
        <w:t>陕西众欣共创工程项目管理有限公司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地址：陕西省安康市高新区高新现代城18栋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联系方式：</w:t>
      </w:r>
      <w:r>
        <w:rPr>
          <w:rFonts w:hint="eastAsia" w:ascii="宋体" w:hAnsi="宋体" w:cs="宋体"/>
          <w:i w:val="0"/>
          <w:iCs w:val="0"/>
          <w:caps w:val="0"/>
          <w:color w:val="333333"/>
          <w:spacing w:val="0"/>
          <w:kern w:val="0"/>
          <w:sz w:val="28"/>
          <w:szCs w:val="28"/>
          <w:shd w:val="clear" w:color="auto" w:fill="FFFFFF"/>
          <w:vertAlign w:val="baseline"/>
          <w:lang w:val="en-US" w:eastAsia="zh-CN" w:bidi="ar"/>
        </w:rPr>
        <w:t>15332536093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3.项目联系方式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项目联系人：王女士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电话：</w:t>
      </w:r>
      <w:r>
        <w:rPr>
          <w:rFonts w:hint="eastAsia" w:ascii="宋体" w:hAnsi="宋体" w:cs="宋体"/>
          <w:i w:val="0"/>
          <w:iCs w:val="0"/>
          <w:caps w:val="0"/>
          <w:color w:val="333333"/>
          <w:spacing w:val="0"/>
          <w:kern w:val="0"/>
          <w:sz w:val="28"/>
          <w:szCs w:val="28"/>
          <w:shd w:val="clear" w:color="auto" w:fill="FFFFFF"/>
          <w:vertAlign w:val="baseline"/>
          <w:lang w:val="en-US" w:eastAsia="zh-CN" w:bidi="ar"/>
        </w:rPr>
        <w:t>15332536093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480"/>
        <w:jc w:val="right"/>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cs="宋体"/>
          <w:i w:val="0"/>
          <w:iCs w:val="0"/>
          <w:caps w:val="0"/>
          <w:color w:val="333333"/>
          <w:spacing w:val="0"/>
          <w:kern w:val="0"/>
          <w:sz w:val="28"/>
          <w:szCs w:val="28"/>
          <w:shd w:val="clear" w:color="auto" w:fill="FFFFFF"/>
          <w:vertAlign w:val="baseline"/>
          <w:lang w:val="en-US" w:eastAsia="zh-CN" w:bidi="ar"/>
        </w:rPr>
        <w:t>陕西众欣共创工程项目管理有限公司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480"/>
        <w:jc w:val="right"/>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2023年</w:t>
      </w:r>
      <w:r>
        <w:rPr>
          <w:rFonts w:hint="eastAsia" w:ascii="宋体" w:hAnsi="宋体" w:cs="宋体"/>
          <w:i w:val="0"/>
          <w:iCs w:val="0"/>
          <w:caps w:val="0"/>
          <w:color w:val="333333"/>
          <w:spacing w:val="0"/>
          <w:kern w:val="0"/>
          <w:sz w:val="28"/>
          <w:szCs w:val="28"/>
          <w:shd w:val="clear" w:color="auto" w:fill="FFFFFF"/>
          <w:vertAlign w:val="baseline"/>
          <w:lang w:val="en-US" w:eastAsia="zh-CN" w:bidi="ar"/>
        </w:rPr>
        <w:t>06</w:t>
      </w: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月</w:t>
      </w:r>
      <w:r>
        <w:rPr>
          <w:rFonts w:hint="eastAsia" w:ascii="宋体" w:hAnsi="宋体" w:cs="宋体"/>
          <w:i w:val="0"/>
          <w:iCs w:val="0"/>
          <w:caps w:val="0"/>
          <w:color w:val="333333"/>
          <w:spacing w:val="0"/>
          <w:kern w:val="0"/>
          <w:sz w:val="28"/>
          <w:szCs w:val="28"/>
          <w:shd w:val="clear" w:color="auto" w:fill="FFFFFF"/>
          <w:vertAlign w:val="baseline"/>
          <w:lang w:val="en-US" w:eastAsia="zh-CN" w:bidi="ar"/>
        </w:rPr>
        <w:t>19</w:t>
      </w: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日</w:t>
      </w:r>
    </w:p>
    <w:p>
      <w:pPr>
        <w:keepNext w:val="0"/>
        <w:keepLines w:val="0"/>
        <w:pageBreakBefore w:val="0"/>
        <w:kinsoku/>
        <w:overflowPunct/>
        <w:topLinePunct w:val="0"/>
        <w:autoSpaceDE/>
        <w:autoSpaceDN/>
        <w:bidi w:val="0"/>
        <w:adjustRightInd/>
        <w:snapToGrid/>
        <w:spacing w:line="440" w:lineRule="exact"/>
        <w:rPr>
          <w:rFonts w:eastAsia="宋体" w:cs="Times New Roman"/>
        </w:rPr>
      </w:pPr>
    </w:p>
    <w:p>
      <w:pPr>
        <w:rPr>
          <w:rFonts w:hint="eastAsia" w:ascii="宋体" w:hAnsi="宋体"/>
          <w:b/>
          <w:sz w:val="32"/>
          <w:szCs w:val="32"/>
        </w:rPr>
      </w:pPr>
      <w:r>
        <w:rPr>
          <w:rFonts w:hint="eastAsia" w:ascii="宋体" w:hAnsi="宋体"/>
          <w:b/>
          <w:sz w:val="32"/>
          <w:szCs w:val="32"/>
        </w:rPr>
        <w:br w:type="page"/>
      </w:r>
    </w:p>
    <w:p>
      <w:pPr>
        <w:jc w:val="center"/>
        <w:rPr>
          <w:rFonts w:ascii="仿宋_GB2312" w:eastAsia="仿宋_GB2312"/>
          <w:b/>
          <w:sz w:val="32"/>
          <w:szCs w:val="32"/>
        </w:rPr>
      </w:pP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pPr>
        <w:adjustRightInd w:val="0"/>
        <w:snapToGrid w:val="0"/>
        <w:spacing w:line="520" w:lineRule="exact"/>
        <w:rPr>
          <w:rFonts w:ascii="宋体"/>
          <w:b/>
          <w:sz w:val="28"/>
          <w:szCs w:val="28"/>
        </w:rPr>
      </w:pPr>
      <w:r>
        <w:rPr>
          <w:rFonts w:hint="eastAsia" w:ascii="宋体" w:hAnsi="宋体"/>
          <w:b/>
          <w:sz w:val="28"/>
          <w:szCs w:val="28"/>
        </w:rPr>
        <w:t>一、名词解释</w:t>
      </w:r>
    </w:p>
    <w:p>
      <w:pPr>
        <w:numPr>
          <w:ilvl w:val="0"/>
          <w:numId w:val="4"/>
        </w:numPr>
        <w:adjustRightInd w:val="0"/>
        <w:snapToGrid w:val="0"/>
        <w:spacing w:line="520" w:lineRule="exact"/>
        <w:ind w:firstLine="645"/>
        <w:rPr>
          <w:rFonts w:ascii="宋体"/>
          <w:sz w:val="28"/>
          <w:szCs w:val="28"/>
        </w:rPr>
      </w:pPr>
      <w:r>
        <w:rPr>
          <w:rFonts w:hint="eastAsia" w:ascii="宋体" w:hAnsi="宋体"/>
          <w:sz w:val="28"/>
          <w:szCs w:val="28"/>
        </w:rPr>
        <w:t>采</w:t>
      </w:r>
      <w:r>
        <w:rPr>
          <w:rFonts w:ascii="宋体" w:hAnsi="宋体"/>
          <w:sz w:val="28"/>
          <w:szCs w:val="28"/>
        </w:rPr>
        <w:t xml:space="preserve">  </w:t>
      </w:r>
      <w:r>
        <w:rPr>
          <w:rFonts w:hint="eastAsia" w:ascii="宋体" w:hAnsi="宋体"/>
          <w:sz w:val="28"/>
          <w:szCs w:val="28"/>
        </w:rPr>
        <w:t>购</w:t>
      </w:r>
      <w:r>
        <w:rPr>
          <w:rFonts w:ascii="宋体" w:hAnsi="宋体"/>
          <w:sz w:val="28"/>
          <w:szCs w:val="28"/>
        </w:rPr>
        <w:t xml:space="preserve"> </w:t>
      </w:r>
      <w:r>
        <w:rPr>
          <w:rFonts w:hint="eastAsia" w:ascii="宋体" w:hAnsi="宋体"/>
          <w:sz w:val="28"/>
          <w:szCs w:val="28"/>
        </w:rPr>
        <w:t>单</w:t>
      </w:r>
      <w:r>
        <w:rPr>
          <w:rFonts w:ascii="宋体" w:hAnsi="宋体"/>
          <w:sz w:val="28"/>
          <w:szCs w:val="28"/>
        </w:rPr>
        <w:t xml:space="preserve"> </w:t>
      </w:r>
      <w:r>
        <w:rPr>
          <w:rFonts w:hint="eastAsia" w:ascii="宋体" w:hAnsi="宋体"/>
          <w:sz w:val="28"/>
          <w:szCs w:val="28"/>
        </w:rPr>
        <w:t>位：</w:t>
      </w:r>
      <w:r>
        <w:rPr>
          <w:rFonts w:hint="eastAsia" w:ascii="宋体" w:hAnsi="宋体"/>
          <w:bCs/>
          <w:color w:val="000000"/>
          <w:sz w:val="28"/>
          <w:szCs w:val="28"/>
          <w:lang w:eastAsia="zh-CN"/>
        </w:rPr>
        <w:t>汉阴县铁佛寺镇人民政府</w:t>
      </w:r>
    </w:p>
    <w:p>
      <w:pPr>
        <w:numPr>
          <w:ilvl w:val="0"/>
          <w:numId w:val="4"/>
        </w:numPr>
        <w:adjustRightInd w:val="0"/>
        <w:snapToGrid w:val="0"/>
        <w:spacing w:line="520" w:lineRule="exact"/>
        <w:ind w:firstLine="645"/>
        <w:rPr>
          <w:rFonts w:ascii="宋体"/>
          <w:sz w:val="28"/>
          <w:szCs w:val="28"/>
        </w:rPr>
      </w:pPr>
      <w:r>
        <w:rPr>
          <w:rFonts w:hint="eastAsia" w:ascii="宋体" w:hAnsi="宋体"/>
          <w:sz w:val="28"/>
          <w:szCs w:val="28"/>
        </w:rPr>
        <w:t>监</w:t>
      </w:r>
      <w:r>
        <w:rPr>
          <w:rFonts w:ascii="宋体" w:hAnsi="宋体"/>
          <w:sz w:val="28"/>
          <w:szCs w:val="28"/>
        </w:rPr>
        <w:t xml:space="preserve">  </w:t>
      </w:r>
      <w:r>
        <w:rPr>
          <w:rFonts w:hint="eastAsia" w:ascii="宋体" w:hAnsi="宋体"/>
          <w:sz w:val="28"/>
          <w:szCs w:val="28"/>
        </w:rPr>
        <w:t>督</w:t>
      </w:r>
      <w:r>
        <w:rPr>
          <w:rFonts w:ascii="宋体" w:hAnsi="宋体"/>
          <w:sz w:val="28"/>
          <w:szCs w:val="28"/>
        </w:rPr>
        <w:t xml:space="preserve"> </w:t>
      </w:r>
      <w:r>
        <w:rPr>
          <w:rFonts w:hint="eastAsia" w:ascii="宋体" w:hAnsi="宋体"/>
          <w:sz w:val="28"/>
          <w:szCs w:val="28"/>
        </w:rPr>
        <w:t>单</w:t>
      </w:r>
      <w:r>
        <w:rPr>
          <w:rFonts w:ascii="宋体" w:hAnsi="宋体"/>
          <w:sz w:val="28"/>
          <w:szCs w:val="28"/>
        </w:rPr>
        <w:t xml:space="preserve"> </w:t>
      </w:r>
      <w:r>
        <w:rPr>
          <w:rFonts w:hint="eastAsia" w:ascii="宋体" w:hAnsi="宋体"/>
          <w:sz w:val="28"/>
          <w:szCs w:val="28"/>
        </w:rPr>
        <w:t>位：</w:t>
      </w:r>
      <w:r>
        <w:rPr>
          <w:rFonts w:hint="eastAsia" w:ascii="宋体" w:hAnsi="宋体"/>
          <w:sz w:val="28"/>
          <w:szCs w:val="28"/>
          <w:lang w:eastAsia="zh-CN"/>
        </w:rPr>
        <w:t>汉阴县财政局</w:t>
      </w:r>
    </w:p>
    <w:p>
      <w:pPr>
        <w:adjustRightInd w:val="0"/>
        <w:snapToGrid w:val="0"/>
        <w:spacing w:line="520" w:lineRule="exact"/>
        <w:ind w:firstLine="645"/>
        <w:rPr>
          <w:rFonts w:hint="eastAsia" w:ascii="宋体" w:eastAsia="宋体"/>
          <w:sz w:val="28"/>
          <w:szCs w:val="28"/>
          <w:lang w:eastAsia="zh-CN"/>
        </w:rPr>
      </w:pPr>
      <w:r>
        <w:rPr>
          <w:rFonts w:ascii="宋体" w:hAnsi="宋体"/>
          <w:sz w:val="28"/>
          <w:szCs w:val="28"/>
        </w:rPr>
        <w:t>3</w:t>
      </w:r>
      <w:r>
        <w:rPr>
          <w:rFonts w:hint="eastAsia" w:ascii="宋体" w:hAnsi="宋体"/>
          <w:sz w:val="28"/>
          <w:szCs w:val="28"/>
        </w:rPr>
        <w:t>、招标代理机构</w:t>
      </w:r>
      <w:r>
        <w:rPr>
          <w:rFonts w:hint="eastAsia" w:ascii="宋体" w:hAnsi="宋体"/>
          <w:sz w:val="28"/>
          <w:szCs w:val="28"/>
          <w:lang w:eastAsia="zh-CN"/>
        </w:rPr>
        <w:t>：</w:t>
      </w:r>
      <w:r>
        <w:rPr>
          <w:rFonts w:hint="eastAsia"/>
          <w:sz w:val="28"/>
          <w:szCs w:val="28"/>
          <w:lang w:eastAsia="zh-CN"/>
        </w:rPr>
        <w:t>陕西众欣共创工程项目管理有限公司</w:t>
      </w:r>
    </w:p>
    <w:p>
      <w:pPr>
        <w:adjustRightInd w:val="0"/>
        <w:snapToGrid w:val="0"/>
        <w:spacing w:line="520" w:lineRule="exact"/>
        <w:ind w:firstLine="645"/>
        <w:rPr>
          <w:rFonts w:ascii="宋体"/>
          <w:sz w:val="28"/>
          <w:szCs w:val="28"/>
        </w:rPr>
      </w:pPr>
      <w:r>
        <w:rPr>
          <w:rFonts w:ascii="宋体" w:hAnsi="宋体"/>
          <w:sz w:val="28"/>
          <w:szCs w:val="28"/>
        </w:rPr>
        <w:t>4</w:t>
      </w:r>
      <w:r>
        <w:rPr>
          <w:rFonts w:hint="eastAsia" w:ascii="宋体" w:hAnsi="宋体"/>
          <w:sz w:val="28"/>
          <w:szCs w:val="28"/>
        </w:rPr>
        <w:t>、竞争性磋商文件：磋商文件与磋商响应文件的统称</w:t>
      </w:r>
    </w:p>
    <w:p>
      <w:pPr>
        <w:adjustRightInd w:val="0"/>
        <w:snapToGrid w:val="0"/>
        <w:spacing w:line="520" w:lineRule="exact"/>
        <w:ind w:firstLine="645"/>
        <w:rPr>
          <w:rFonts w:ascii="宋体"/>
          <w:sz w:val="28"/>
          <w:szCs w:val="28"/>
        </w:rPr>
      </w:pPr>
      <w:r>
        <w:rPr>
          <w:rFonts w:ascii="宋体" w:hAnsi="宋体"/>
          <w:sz w:val="28"/>
          <w:szCs w:val="28"/>
        </w:rPr>
        <w:t>5</w:t>
      </w:r>
      <w:r>
        <w:rPr>
          <w:rFonts w:hint="eastAsia" w:ascii="宋体" w:hAnsi="宋体"/>
          <w:sz w:val="28"/>
          <w:szCs w:val="28"/>
        </w:rPr>
        <w:t>、供</w:t>
      </w:r>
      <w:r>
        <w:rPr>
          <w:rFonts w:ascii="宋体" w:hAnsi="宋体"/>
          <w:sz w:val="28"/>
          <w:szCs w:val="28"/>
        </w:rPr>
        <w:t xml:space="preserve">   </w:t>
      </w:r>
      <w:r>
        <w:rPr>
          <w:rFonts w:hint="eastAsia" w:ascii="宋体" w:hAnsi="宋体"/>
          <w:sz w:val="28"/>
          <w:szCs w:val="28"/>
        </w:rPr>
        <w:t>应</w:t>
      </w:r>
      <w:r>
        <w:rPr>
          <w:rFonts w:ascii="宋体" w:hAnsi="宋体"/>
          <w:sz w:val="28"/>
          <w:szCs w:val="28"/>
        </w:rPr>
        <w:t xml:space="preserve">   </w:t>
      </w:r>
      <w:r>
        <w:rPr>
          <w:rFonts w:hint="eastAsia" w:ascii="宋体" w:hAnsi="宋体"/>
          <w:sz w:val="28"/>
          <w:szCs w:val="28"/>
        </w:rPr>
        <w:t>商：参加本次招标活动的投标单位</w:t>
      </w:r>
    </w:p>
    <w:p>
      <w:pPr>
        <w:adjustRightInd w:val="0"/>
        <w:snapToGrid w:val="0"/>
        <w:spacing w:line="520" w:lineRule="exact"/>
        <w:ind w:firstLine="624"/>
        <w:outlineLvl w:val="0"/>
        <w:rPr>
          <w:rFonts w:ascii="宋体"/>
          <w:b/>
          <w:sz w:val="28"/>
          <w:szCs w:val="28"/>
        </w:rPr>
      </w:pPr>
      <w:r>
        <w:rPr>
          <w:rFonts w:hint="eastAsia" w:ascii="宋体" w:hAnsi="宋体"/>
          <w:b/>
          <w:sz w:val="28"/>
          <w:szCs w:val="28"/>
        </w:rPr>
        <w:t>二、竞争性磋商文件</w:t>
      </w:r>
    </w:p>
    <w:p>
      <w:pPr>
        <w:adjustRightInd w:val="0"/>
        <w:snapToGrid w:val="0"/>
        <w:spacing w:line="520" w:lineRule="exact"/>
        <w:ind w:firstLine="560" w:firstLineChars="200"/>
        <w:rPr>
          <w:rFonts w:ascii="宋体"/>
          <w:sz w:val="28"/>
          <w:szCs w:val="28"/>
        </w:rPr>
      </w:pPr>
      <w:r>
        <w:rPr>
          <w:rFonts w:ascii="宋体" w:hAnsi="宋体"/>
          <w:sz w:val="28"/>
          <w:szCs w:val="28"/>
        </w:rPr>
        <w:t>1</w:t>
      </w:r>
      <w:r>
        <w:rPr>
          <w:rFonts w:hint="eastAsia" w:ascii="宋体" w:hAnsi="宋体"/>
          <w:sz w:val="28"/>
          <w:szCs w:val="28"/>
        </w:rPr>
        <w:t>、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pPr>
        <w:adjustRightInd w:val="0"/>
        <w:snapToGrid w:val="0"/>
        <w:spacing w:line="520" w:lineRule="exact"/>
        <w:ind w:firstLine="570"/>
        <w:rPr>
          <w:rFonts w:ascii="宋体"/>
          <w:sz w:val="28"/>
          <w:szCs w:val="28"/>
        </w:rPr>
      </w:pPr>
      <w:r>
        <w:rPr>
          <w:rFonts w:ascii="宋体" w:hAnsi="宋体"/>
          <w:sz w:val="28"/>
          <w:szCs w:val="28"/>
        </w:rPr>
        <w:t>2</w:t>
      </w:r>
      <w:r>
        <w:rPr>
          <w:rFonts w:hint="eastAsia" w:ascii="宋体" w:hAnsi="宋体"/>
          <w:sz w:val="28"/>
          <w:szCs w:val="28"/>
        </w:rPr>
        <w:t>、竞争性磋商文件的澄清和修改：任何要求对竞争性磋商文件进行澄清的投标人，均应在磋商响应文件递交截止期</w:t>
      </w:r>
      <w:r>
        <w:rPr>
          <w:rFonts w:ascii="宋体" w:hAnsi="宋体"/>
          <w:sz w:val="28"/>
          <w:szCs w:val="28"/>
        </w:rPr>
        <w:t>5</w:t>
      </w:r>
      <w:r>
        <w:rPr>
          <w:rFonts w:hint="eastAsia" w:ascii="宋体" w:hAnsi="宋体"/>
          <w:sz w:val="28"/>
          <w:szCs w:val="28"/>
        </w:rPr>
        <w:t>日前按竞争性磋商文件中的通讯地址以书面形式通知采购人，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rPr>
        <w:t>、竞争性磋商文件的修改</w:t>
      </w:r>
    </w:p>
    <w:p>
      <w:pPr>
        <w:adjustRightInd w:val="0"/>
        <w:snapToGrid w:val="0"/>
        <w:spacing w:line="520" w:lineRule="exact"/>
        <w:ind w:firstLine="570"/>
        <w:rPr>
          <w:rFonts w:ascii="宋体"/>
          <w:sz w:val="28"/>
          <w:szCs w:val="28"/>
        </w:rPr>
      </w:pPr>
      <w:r>
        <w:rPr>
          <w:rFonts w:ascii="宋体" w:hAnsi="宋体"/>
          <w:sz w:val="28"/>
          <w:szCs w:val="28"/>
        </w:rPr>
        <w:t>3-1</w:t>
      </w:r>
      <w:r>
        <w:rPr>
          <w:rFonts w:hint="eastAsia" w:ascii="宋体" w:hAnsi="宋体"/>
          <w:sz w:val="28"/>
          <w:szCs w:val="28"/>
        </w:rPr>
        <w:t>、在磋商响应文件递交截止前的任何时候，无论出于何种原因，磋商组织机构可主动地或在解答投标人提出的澄清问题时，对竞争性磋商文件进行修改。</w:t>
      </w:r>
    </w:p>
    <w:p>
      <w:pPr>
        <w:adjustRightInd w:val="0"/>
        <w:snapToGrid w:val="0"/>
        <w:spacing w:line="520" w:lineRule="exact"/>
        <w:ind w:firstLine="570"/>
        <w:rPr>
          <w:rFonts w:ascii="宋体"/>
          <w:sz w:val="28"/>
          <w:szCs w:val="28"/>
        </w:rPr>
      </w:pPr>
      <w:r>
        <w:rPr>
          <w:rFonts w:ascii="宋体" w:hAnsi="宋体"/>
          <w:sz w:val="28"/>
          <w:szCs w:val="28"/>
        </w:rPr>
        <w:t>3-2</w:t>
      </w:r>
      <w:r>
        <w:rPr>
          <w:rFonts w:hint="eastAsia" w:ascii="宋体" w:hAnsi="宋体"/>
          <w:sz w:val="28"/>
          <w:szCs w:val="28"/>
        </w:rPr>
        <w:t>、竞争性磋商文件的修改以书面形式通知所有投标人，并作为竞争性磋商文件的补充，与其具有同等法律效力。</w:t>
      </w:r>
    </w:p>
    <w:p>
      <w:pPr>
        <w:adjustRightInd w:val="0"/>
        <w:snapToGrid w:val="0"/>
        <w:spacing w:line="520" w:lineRule="exact"/>
        <w:ind w:firstLine="570"/>
        <w:rPr>
          <w:rFonts w:ascii="宋体"/>
          <w:sz w:val="28"/>
          <w:szCs w:val="28"/>
        </w:rPr>
      </w:pPr>
      <w:r>
        <w:rPr>
          <w:rFonts w:ascii="宋体" w:hAnsi="宋体"/>
          <w:sz w:val="28"/>
          <w:szCs w:val="28"/>
        </w:rPr>
        <w:t>3-3</w:t>
      </w:r>
      <w:r>
        <w:rPr>
          <w:rFonts w:hint="eastAsia" w:ascii="宋体" w:hAnsi="宋体"/>
          <w:sz w:val="28"/>
          <w:szCs w:val="28"/>
        </w:rPr>
        <w:t>、为使投标人编写磋商响应文件时，有充分时间对竞争性磋商文件的修改内容进行研究，磋商组织机构可以酌情延长磋商响应文件递交截止日期。</w:t>
      </w:r>
    </w:p>
    <w:p>
      <w:pPr>
        <w:adjustRightInd w:val="0"/>
        <w:snapToGrid w:val="0"/>
        <w:spacing w:line="520" w:lineRule="exact"/>
        <w:rPr>
          <w:rFonts w:ascii="宋体"/>
          <w:sz w:val="28"/>
          <w:szCs w:val="28"/>
        </w:rPr>
      </w:pPr>
      <w:r>
        <w:rPr>
          <w:rFonts w:ascii="宋体" w:hAnsi="宋体"/>
          <w:sz w:val="28"/>
          <w:szCs w:val="28"/>
        </w:rPr>
        <w:t xml:space="preserve">    4</w:t>
      </w:r>
      <w:r>
        <w:rPr>
          <w:rFonts w:hint="eastAsia" w:ascii="宋体" w:hAnsi="宋体"/>
          <w:sz w:val="28"/>
          <w:szCs w:val="28"/>
        </w:rPr>
        <w:t>、投标人必须从磋商组织机构购买文件，投标人自行转让或复制磋商文件视为无效。文件一经售出，一律不退，仅作为本次竞争性磋商使用。</w:t>
      </w:r>
    </w:p>
    <w:p>
      <w:pPr>
        <w:adjustRightInd w:val="0"/>
        <w:snapToGrid w:val="0"/>
        <w:spacing w:line="520" w:lineRule="exact"/>
        <w:ind w:firstLine="560"/>
        <w:rPr>
          <w:rFonts w:ascii="宋体"/>
          <w:sz w:val="28"/>
          <w:szCs w:val="28"/>
        </w:rPr>
      </w:pPr>
      <w:r>
        <w:rPr>
          <w:rFonts w:ascii="宋体" w:hAnsi="宋体"/>
          <w:sz w:val="28"/>
          <w:szCs w:val="28"/>
        </w:rPr>
        <w:t>5</w:t>
      </w:r>
      <w:r>
        <w:rPr>
          <w:rFonts w:hint="eastAsia" w:ascii="宋体" w:hAnsi="宋体"/>
          <w:sz w:val="28"/>
          <w:szCs w:val="28"/>
        </w:rPr>
        <w:t>、本文件的解释权归磋商组织机构。</w:t>
      </w:r>
    </w:p>
    <w:p>
      <w:pPr>
        <w:adjustRightInd w:val="0"/>
        <w:snapToGrid w:val="0"/>
        <w:spacing w:line="520" w:lineRule="exact"/>
        <w:ind w:firstLine="660"/>
        <w:rPr>
          <w:rFonts w:ascii="宋体"/>
          <w:sz w:val="28"/>
          <w:szCs w:val="28"/>
        </w:rPr>
      </w:pPr>
      <w:r>
        <w:rPr>
          <w:rFonts w:hint="eastAsia" w:ascii="宋体" w:hAnsi="宋体"/>
          <w:b/>
          <w:sz w:val="28"/>
          <w:szCs w:val="28"/>
        </w:rPr>
        <w:t>三、磋商要求</w:t>
      </w:r>
    </w:p>
    <w:p>
      <w:pPr>
        <w:adjustRightInd w:val="0"/>
        <w:snapToGrid w:val="0"/>
        <w:spacing w:line="520" w:lineRule="exact"/>
        <w:ind w:firstLine="660"/>
        <w:rPr>
          <w:rFonts w:ascii="宋体"/>
          <w:bCs/>
          <w:color w:val="000000"/>
          <w:sz w:val="28"/>
          <w:szCs w:val="28"/>
        </w:rPr>
      </w:pPr>
      <w:r>
        <w:rPr>
          <w:rFonts w:ascii="宋体" w:hAnsi="宋体"/>
          <w:b/>
          <w:sz w:val="28"/>
          <w:szCs w:val="28"/>
        </w:rPr>
        <w:t>1</w:t>
      </w:r>
      <w:r>
        <w:rPr>
          <w:rFonts w:hint="eastAsia" w:ascii="宋体" w:hAnsi="宋体"/>
          <w:b/>
          <w:sz w:val="28"/>
          <w:szCs w:val="28"/>
        </w:rPr>
        <w:t>、磋商内容：</w:t>
      </w:r>
      <w:r>
        <w:rPr>
          <w:rFonts w:hint="eastAsia" w:ascii="宋体" w:hAnsi="宋体" w:cs="宋体"/>
          <w:b/>
          <w:sz w:val="28"/>
          <w:szCs w:val="28"/>
          <w:lang w:eastAsia="zh-CN"/>
        </w:rPr>
        <w:t>汉阴县铁佛寺镇集中村农旅融合配套林果产业园建设项目</w:t>
      </w:r>
      <w:r>
        <w:rPr>
          <w:rFonts w:hint="eastAsia" w:ascii="宋体" w:hAnsi="宋体"/>
          <w:bCs/>
          <w:color w:val="000000"/>
          <w:sz w:val="28"/>
          <w:szCs w:val="28"/>
        </w:rPr>
        <w:t>。</w:t>
      </w:r>
    </w:p>
    <w:p>
      <w:pPr>
        <w:adjustRightInd w:val="0"/>
        <w:snapToGrid w:val="0"/>
        <w:spacing w:line="520" w:lineRule="exact"/>
        <w:ind w:firstLine="660"/>
        <w:rPr>
          <w:rFonts w:ascii="宋体" w:cs="宋体"/>
          <w:b/>
          <w:sz w:val="28"/>
          <w:szCs w:val="28"/>
        </w:rPr>
      </w:pPr>
      <w:r>
        <w:rPr>
          <w:rFonts w:ascii="宋体" w:hAnsi="宋体" w:cs="宋体"/>
          <w:b/>
          <w:sz w:val="28"/>
          <w:szCs w:val="28"/>
        </w:rPr>
        <w:t>2</w:t>
      </w:r>
      <w:r>
        <w:rPr>
          <w:rFonts w:hint="eastAsia" w:ascii="宋体" w:hAnsi="宋体" w:cs="宋体"/>
          <w:b/>
          <w:sz w:val="28"/>
          <w:szCs w:val="28"/>
        </w:rPr>
        <w:t>、磋商要求：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cs="宋体"/>
          <w:i w:val="0"/>
          <w:iCs w:val="0"/>
          <w:caps w:val="0"/>
          <w:color w:val="000000"/>
          <w:spacing w:val="0"/>
          <w:sz w:val="28"/>
          <w:szCs w:val="28"/>
          <w:shd w:val="clear" w:fill="FFFFFF"/>
          <w:lang w:eastAsia="zh-CN"/>
        </w:rPr>
        <w:t>（</w:t>
      </w:r>
      <w:r>
        <w:rPr>
          <w:rFonts w:hint="eastAsia" w:ascii="宋体" w:hAnsi="宋体" w:cs="宋体"/>
          <w:i w:val="0"/>
          <w:iCs w:val="0"/>
          <w:caps w:val="0"/>
          <w:color w:val="000000"/>
          <w:spacing w:val="0"/>
          <w:sz w:val="28"/>
          <w:szCs w:val="28"/>
          <w:shd w:val="clear" w:fill="FFFFFF"/>
          <w:lang w:val="en-US" w:eastAsia="zh-CN"/>
        </w:rPr>
        <w:t>1</w:t>
      </w:r>
      <w:r>
        <w:rPr>
          <w:rFonts w:hint="eastAsia" w:ascii="宋体" w:hAnsi="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具有独立承担民事责任的能力，提供营业执照、税务登记证、组织机构代码证或登载有统一社会信用代码的营业执照（或《事业单位法人证书》或其他合法组织登记证书、自然人只须提交身份证）；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cs="宋体"/>
          <w:i w:val="0"/>
          <w:iCs w:val="0"/>
          <w:caps w:val="0"/>
          <w:color w:val="000000"/>
          <w:spacing w:val="0"/>
          <w:sz w:val="28"/>
          <w:szCs w:val="28"/>
          <w:shd w:val="clear" w:fill="FFFFFF"/>
          <w:lang w:eastAsia="zh-CN"/>
        </w:rPr>
        <w:t>（</w:t>
      </w:r>
      <w:r>
        <w:rPr>
          <w:rFonts w:hint="eastAsia" w:ascii="宋体" w:hAnsi="宋体" w:cs="宋体"/>
          <w:i w:val="0"/>
          <w:iCs w:val="0"/>
          <w:caps w:val="0"/>
          <w:color w:val="000000"/>
          <w:spacing w:val="0"/>
          <w:sz w:val="28"/>
          <w:szCs w:val="28"/>
          <w:shd w:val="clear" w:fill="FFFFFF"/>
          <w:lang w:val="en-US" w:eastAsia="zh-CN"/>
        </w:rPr>
        <w:t>2</w:t>
      </w:r>
      <w:r>
        <w:rPr>
          <w:rFonts w:hint="eastAsia" w:ascii="宋体" w:hAnsi="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提供法定代表人授权书（附法定代表人身份证复印件）及被授权代理人身份证原件（法定代表人直接参加只须提供法定代表人身份证原件）；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（3）财务状况报告：提供近三年（20</w:t>
      </w:r>
      <w:r>
        <w:rPr>
          <w:rFonts w:hint="eastAsia" w:ascii="宋体" w:hAnsi="宋体" w:cs="宋体"/>
          <w:i w:val="0"/>
          <w:iCs w:val="0"/>
          <w:caps w:val="0"/>
          <w:color w:val="000000"/>
          <w:spacing w:val="0"/>
          <w:sz w:val="28"/>
          <w:szCs w:val="28"/>
          <w:shd w:val="clear" w:fill="FFFFFF"/>
          <w:lang w:val="en-US" w:eastAsia="zh-CN"/>
        </w:rPr>
        <w:t>20</w:t>
      </w:r>
      <w:r>
        <w:rPr>
          <w:rFonts w:hint="eastAsia" w:ascii="宋体" w:hAnsi="宋体" w:eastAsia="宋体" w:cs="宋体"/>
          <w:i w:val="0"/>
          <w:iCs w:val="0"/>
          <w:caps w:val="0"/>
          <w:color w:val="000000"/>
          <w:spacing w:val="0"/>
          <w:sz w:val="28"/>
          <w:szCs w:val="28"/>
          <w:shd w:val="clear" w:fill="FFFFFF"/>
        </w:rPr>
        <w:t>-202</w:t>
      </w:r>
      <w:r>
        <w:rPr>
          <w:rFonts w:hint="eastAsia" w:ascii="宋体" w:hAnsi="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年）任意一年财务审计报告或银行出具的资信证明（成立不足一年的公司提供资产负债表加盖磋商单位公章即可）；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（4）具有履行合同所必需的设备和专业技术能力（须附相关证明材料或书面声明）；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（5）有依法缴纳税收和社会保障资金的良好记录【提供磋商单位202</w:t>
      </w:r>
      <w:r>
        <w:rPr>
          <w:rFonts w:hint="eastAsia" w:ascii="宋体" w:hAnsi="宋体" w:eastAsia="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val="en-US" w:eastAsia="zh-CN"/>
        </w:rPr>
        <w:t>0</w:t>
      </w:r>
      <w:r>
        <w:rPr>
          <w:rFonts w:hint="eastAsia" w:ascii="宋体" w:hAnsi="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月至今任意三个月完税证明（依法免税的磋商单位应提供相关文件证明）、202</w:t>
      </w:r>
      <w:r>
        <w:rPr>
          <w:rFonts w:hint="eastAsia" w:ascii="宋体" w:hAnsi="宋体" w:eastAsia="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val="en-US" w:eastAsia="zh-CN"/>
        </w:rPr>
        <w:t>0</w:t>
      </w:r>
      <w:r>
        <w:rPr>
          <w:rFonts w:hint="eastAsia" w:ascii="宋体" w:hAnsi="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月至今任意三个月已缴纳社会保险的证明（专用收据或社会保险缴纳清单或社保缴纳证明，依法不需要缴纳社会保障资金的磋商单位应提供相关文件证明）】；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（6）磋商单位须具</w:t>
      </w:r>
      <w:r>
        <w:rPr>
          <w:rFonts w:hint="eastAsia" w:ascii="宋体" w:hAnsi="宋体" w:eastAsia="宋体" w:cs="宋体"/>
          <w:i w:val="0"/>
          <w:iCs w:val="0"/>
          <w:caps w:val="0"/>
          <w:color w:val="000000"/>
          <w:spacing w:val="0"/>
          <w:kern w:val="2"/>
          <w:sz w:val="28"/>
          <w:szCs w:val="28"/>
          <w:shd w:val="clear" w:fill="FFFFFF"/>
          <w:lang w:val="en-US" w:eastAsia="zh-CN" w:bidi="ar-SA"/>
        </w:rPr>
        <w:t>备</w:t>
      </w:r>
      <w:r>
        <w:rPr>
          <w:rFonts w:hint="eastAsia" w:ascii="宋体" w:hAnsi="宋体" w:cs="宋体"/>
          <w:i w:val="0"/>
          <w:iCs w:val="0"/>
          <w:caps w:val="0"/>
          <w:color w:val="000000"/>
          <w:spacing w:val="0"/>
          <w:kern w:val="2"/>
          <w:sz w:val="28"/>
          <w:szCs w:val="28"/>
          <w:shd w:val="clear" w:fill="FFFFFF"/>
          <w:lang w:val="en-US" w:eastAsia="zh-CN" w:bidi="ar-SA"/>
        </w:rPr>
        <w:t>建筑工程</w:t>
      </w:r>
      <w:r>
        <w:rPr>
          <w:rFonts w:hint="eastAsia" w:ascii="宋体" w:hAnsi="宋体" w:eastAsia="宋体" w:cs="宋体"/>
          <w:i w:val="0"/>
          <w:iCs w:val="0"/>
          <w:caps w:val="0"/>
          <w:color w:val="000000"/>
          <w:spacing w:val="0"/>
          <w:kern w:val="2"/>
          <w:sz w:val="28"/>
          <w:szCs w:val="28"/>
          <w:shd w:val="clear" w:fill="FFFFFF"/>
          <w:lang w:val="en-US" w:eastAsia="zh-CN" w:bidi="ar-SA"/>
        </w:rPr>
        <w:t>施工总承包三级</w:t>
      </w:r>
      <w:r>
        <w:rPr>
          <w:rFonts w:hint="eastAsia" w:ascii="宋体" w:hAnsi="宋体" w:eastAsia="宋体" w:cs="宋体"/>
          <w:i w:val="0"/>
          <w:iCs w:val="0"/>
          <w:caps w:val="0"/>
          <w:color w:val="000000"/>
          <w:spacing w:val="0"/>
          <w:sz w:val="28"/>
          <w:szCs w:val="28"/>
          <w:shd w:val="clear" w:fill="FFFFFF"/>
        </w:rPr>
        <w:t>及以上资质，并具有相应的安全生产许可证，申请人拟派项目经理须具备</w:t>
      </w:r>
      <w:r>
        <w:rPr>
          <w:rFonts w:hint="eastAsia" w:ascii="宋体" w:hAnsi="宋体" w:cs="宋体"/>
          <w:i w:val="0"/>
          <w:iCs w:val="0"/>
          <w:caps w:val="0"/>
          <w:color w:val="000000"/>
          <w:spacing w:val="0"/>
          <w:kern w:val="2"/>
          <w:sz w:val="28"/>
          <w:szCs w:val="28"/>
          <w:shd w:val="clear" w:fill="FFFFFF"/>
          <w:lang w:val="en-US" w:eastAsia="zh-CN" w:bidi="ar-SA"/>
        </w:rPr>
        <w:t>建筑工程</w:t>
      </w:r>
      <w:r>
        <w:rPr>
          <w:rFonts w:hint="eastAsia" w:ascii="宋体" w:hAnsi="宋体" w:eastAsia="宋体" w:cs="宋体"/>
          <w:i w:val="0"/>
          <w:iCs w:val="0"/>
          <w:caps w:val="0"/>
          <w:color w:val="000000"/>
          <w:spacing w:val="0"/>
          <w:sz w:val="28"/>
          <w:szCs w:val="28"/>
          <w:shd w:val="clear" w:fill="FFFFFF"/>
        </w:rPr>
        <w:t>专业二级及以上注册建造师执业资格，并具备相应有效的安全生产考核合格证书，且应提供项目经理无在建工程承诺书；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（7）参加政府采购活动近3年内在经营活动中没有重大违法记录书面声明；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rPr>
      </w:pPr>
      <w:r>
        <w:rPr>
          <w:rFonts w:hint="eastAsia" w:ascii="宋体" w:hAnsi="宋体" w:eastAsia="宋体" w:cs="宋体"/>
          <w:i w:val="0"/>
          <w:iCs w:val="0"/>
          <w:caps w:val="0"/>
          <w:color w:val="000000"/>
          <w:spacing w:val="0"/>
          <w:sz w:val="28"/>
          <w:szCs w:val="28"/>
          <w:shd w:val="clear" w:fill="FFFFFF"/>
        </w:rPr>
        <w:t>（8）本项目只面向</w:t>
      </w:r>
      <w:r>
        <w:rPr>
          <w:rFonts w:hint="eastAsia" w:ascii="宋体" w:hAnsi="宋体" w:cs="宋体"/>
          <w:i w:val="0"/>
          <w:iCs w:val="0"/>
          <w:caps w:val="0"/>
          <w:color w:val="000000"/>
          <w:spacing w:val="0"/>
          <w:sz w:val="28"/>
          <w:szCs w:val="28"/>
          <w:shd w:val="clear" w:fill="FFFFFF"/>
          <w:lang w:val="en-US" w:eastAsia="zh-CN"/>
        </w:rPr>
        <w:t>小微企业</w:t>
      </w:r>
      <w:r>
        <w:rPr>
          <w:rFonts w:hint="eastAsia" w:ascii="宋体" w:hAnsi="宋体" w:eastAsia="宋体" w:cs="宋体"/>
          <w:i w:val="0"/>
          <w:iCs w:val="0"/>
          <w:caps w:val="0"/>
          <w:color w:val="000000"/>
          <w:spacing w:val="0"/>
          <w:sz w:val="28"/>
          <w:szCs w:val="28"/>
          <w:shd w:val="clear" w:fill="FFFFFF"/>
        </w:rPr>
        <w:t>，投标企业须提供</w:t>
      </w:r>
      <w:r>
        <w:rPr>
          <w:rFonts w:hint="eastAsia" w:ascii="宋体" w:hAnsi="宋体" w:cs="宋体"/>
          <w:i w:val="0"/>
          <w:iCs w:val="0"/>
          <w:caps w:val="0"/>
          <w:color w:val="000000"/>
          <w:spacing w:val="0"/>
          <w:sz w:val="28"/>
          <w:szCs w:val="28"/>
          <w:shd w:val="clear" w:fill="FFFFFF"/>
          <w:lang w:val="en-US" w:eastAsia="zh-CN"/>
        </w:rPr>
        <w:t>小微</w:t>
      </w:r>
      <w:r>
        <w:rPr>
          <w:rFonts w:hint="eastAsia" w:ascii="宋体" w:hAnsi="宋体" w:cs="宋体"/>
          <w:i w:val="0"/>
          <w:iCs w:val="0"/>
          <w:caps w:val="0"/>
          <w:color w:val="000000"/>
          <w:spacing w:val="0"/>
          <w:sz w:val="28"/>
          <w:szCs w:val="28"/>
          <w:shd w:val="clear" w:fill="FFFFFF"/>
          <w:lang w:eastAsia="zh-CN"/>
        </w:rPr>
        <w:t>企业</w:t>
      </w:r>
      <w:r>
        <w:rPr>
          <w:rFonts w:hint="eastAsia" w:ascii="宋体" w:hAnsi="宋体" w:eastAsia="宋体" w:cs="宋体"/>
          <w:i w:val="0"/>
          <w:iCs w:val="0"/>
          <w:caps w:val="0"/>
          <w:color w:val="000000"/>
          <w:spacing w:val="0"/>
          <w:sz w:val="28"/>
          <w:szCs w:val="28"/>
          <w:shd w:val="clear" w:fill="FFFFFF"/>
        </w:rPr>
        <w:t>声明函原件。</w:t>
      </w:r>
    </w:p>
    <w:p>
      <w:pPr>
        <w:spacing w:line="500" w:lineRule="exact"/>
        <w:ind w:firstLine="562" w:firstLineChars="200"/>
        <w:rPr>
          <w:b/>
          <w:bCs/>
        </w:rPr>
      </w:pPr>
      <w:r>
        <w:rPr>
          <w:rFonts w:hint="eastAsia" w:ascii="宋体" w:hAnsi="宋体" w:cs="宋体"/>
          <w:b/>
          <w:bCs/>
          <w:color w:val="000000"/>
          <w:kern w:val="0"/>
          <w:sz w:val="28"/>
          <w:szCs w:val="28"/>
        </w:rPr>
        <w:t>投标人要保证在投标文件中仍有上述资质复印件并加盖公章。（缺少其中任何一项或有一项达不到要求、包括证件的有效性、是否进行年检、是否在有效期内等，并通过二维码扫描查询有效性），经审查不合格的投标人按废标处理。</w:t>
      </w:r>
    </w:p>
    <w:p>
      <w:pPr>
        <w:adjustRightInd w:val="0"/>
        <w:snapToGrid w:val="0"/>
        <w:spacing w:line="520" w:lineRule="exact"/>
        <w:ind w:firstLine="843" w:firstLineChars="300"/>
        <w:rPr>
          <w:rFonts w:ascii="宋体"/>
          <w:b/>
          <w:bCs/>
          <w:sz w:val="28"/>
          <w:szCs w:val="28"/>
        </w:rPr>
      </w:pPr>
      <w:r>
        <w:rPr>
          <w:rFonts w:ascii="宋体" w:hAnsi="宋体"/>
          <w:b/>
          <w:bCs/>
          <w:sz w:val="28"/>
          <w:szCs w:val="28"/>
        </w:rPr>
        <w:t>3</w:t>
      </w:r>
      <w:r>
        <w:rPr>
          <w:rFonts w:hint="eastAsia" w:ascii="宋体" w:hAnsi="宋体"/>
          <w:b/>
          <w:bCs/>
          <w:sz w:val="28"/>
          <w:szCs w:val="28"/>
        </w:rPr>
        <w:t>、磋商响应文件的编制：</w:t>
      </w:r>
    </w:p>
    <w:p>
      <w:pPr>
        <w:adjustRightInd w:val="0"/>
        <w:snapToGrid w:val="0"/>
        <w:spacing w:line="520" w:lineRule="exact"/>
        <w:ind w:firstLine="560" w:firstLineChars="200"/>
        <w:rPr>
          <w:color w:val="auto"/>
        </w:rPr>
      </w:pPr>
      <w:r>
        <w:rPr>
          <w:rFonts w:ascii="宋体" w:hAnsi="宋体"/>
          <w:sz w:val="28"/>
          <w:szCs w:val="28"/>
        </w:rPr>
        <w:t>3-1</w:t>
      </w:r>
      <w:r>
        <w:rPr>
          <w:rFonts w:hint="eastAsia" w:ascii="宋体" w:hAnsi="宋体"/>
          <w:sz w:val="28"/>
          <w:szCs w:val="28"/>
        </w:rPr>
        <w:t>、磋商响应文件必须根据磋商组织单位发售的磋商响应文件格式编写，对磋商文件做出实质性响应。</w:t>
      </w:r>
    </w:p>
    <w:p>
      <w:pPr>
        <w:adjustRightInd w:val="0"/>
        <w:snapToGrid w:val="0"/>
        <w:spacing w:line="520" w:lineRule="exact"/>
        <w:ind w:firstLine="560" w:firstLineChars="200"/>
        <w:rPr>
          <w:rFonts w:asciiTheme="minorEastAsia" w:hAnsiTheme="minorEastAsia" w:eastAsiaTheme="minorEastAsia" w:cstheme="minorEastAsia"/>
          <w:b/>
          <w:bCs/>
          <w:sz w:val="28"/>
          <w:szCs w:val="28"/>
        </w:rPr>
      </w:pPr>
      <w:r>
        <w:rPr>
          <w:rFonts w:hint="eastAsia" w:ascii="宋体" w:hAnsi="宋体" w:cs="宋体"/>
          <w:sz w:val="28"/>
          <w:szCs w:val="28"/>
        </w:rPr>
        <w:t xml:space="preserve"> 3-2、磋商报价：</w:t>
      </w:r>
      <w:r>
        <w:rPr>
          <w:rFonts w:hint="eastAsia" w:asciiTheme="minorEastAsia" w:hAnsiTheme="minorEastAsia" w:eastAsiaTheme="minorEastAsia" w:cstheme="minorEastAsia"/>
          <w:b/>
          <w:bCs/>
          <w:sz w:val="28"/>
          <w:szCs w:val="28"/>
        </w:rPr>
        <w:t>（请注意仔细阅读此项）</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投标人应充分考虑磋商文件的各项条款和本工程的实际，依据磋商文件所附澄清和修改通知，根据企业自身情况、施工经验、现场环境以及磋商文件的要求，进行自主报价。</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投标人的磋商报价，应是完成本须知所列招标工程范围及工期、质量的全部要求，不得以任何理由予以重复。</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磋商报价为投标人在磋商响应文件中提出的各项支付金额的总和，是完成磋商文件所确定的该工程项目招标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投标前以及合同明示或暗示的所有风险、责任和义务。投标人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（5）磋商报价应考虑的其它风险</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（6）编制报价的其它约定</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投标人根据自行确定的施工组织设计或施工方案进行自主报价。措施项目中凡属周转使用的设备、材料，均应按单次使用摊销量报价。</w:t>
      </w:r>
    </w:p>
    <w:p>
      <w:pPr>
        <w:adjustRightInd w:val="0"/>
        <w:snapToGrid w:val="0"/>
        <w:spacing w:line="520" w:lineRule="exact"/>
        <w:ind w:firstLine="560" w:firstLineChars="200"/>
        <w:rPr>
          <w:rFonts w:ascii="宋体" w:cs="宋体"/>
          <w:sz w:val="28"/>
          <w:szCs w:val="28"/>
        </w:rPr>
      </w:pPr>
      <w:r>
        <w:rPr>
          <w:rFonts w:ascii="宋体" w:hAnsi="宋体" w:cs="宋体"/>
          <w:sz w:val="28"/>
          <w:szCs w:val="28"/>
        </w:rPr>
        <w:t>3-3</w:t>
      </w:r>
      <w:r>
        <w:rPr>
          <w:rFonts w:hint="eastAsia" w:ascii="宋体" w:hAnsi="宋体" w:cs="宋体"/>
          <w:sz w:val="28"/>
          <w:szCs w:val="28"/>
        </w:rPr>
        <w:t>、报价货币：人民币。单位：元（精确到小数点后两位）。</w:t>
      </w:r>
    </w:p>
    <w:p>
      <w:pPr>
        <w:adjustRightInd w:val="0"/>
        <w:snapToGrid w:val="0"/>
        <w:spacing w:line="520" w:lineRule="exact"/>
        <w:rPr>
          <w:rFonts w:ascii="宋体"/>
          <w:sz w:val="28"/>
          <w:szCs w:val="28"/>
        </w:rPr>
      </w:pPr>
      <w:r>
        <w:rPr>
          <w:rFonts w:ascii="宋体" w:hAnsi="宋体" w:cs="宋体"/>
          <w:sz w:val="28"/>
          <w:szCs w:val="28"/>
        </w:rPr>
        <w:t xml:space="preserve">    4</w:t>
      </w:r>
      <w:r>
        <w:rPr>
          <w:rFonts w:hint="eastAsia" w:ascii="宋体" w:hAnsi="宋体" w:cs="宋体"/>
          <w:sz w:val="28"/>
          <w:szCs w:val="28"/>
        </w:rPr>
        <w:t>、磋商费用自理。</w:t>
      </w:r>
    </w:p>
    <w:p>
      <w:p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5</w:t>
      </w:r>
      <w:r>
        <w:rPr>
          <w:rFonts w:hint="eastAsia" w:ascii="宋体" w:hAnsi="宋体"/>
          <w:sz w:val="28"/>
          <w:szCs w:val="28"/>
        </w:rPr>
        <w:t>、磋商响应文件有效期为自磋商之日起九十个日历日，成交供应商的磋商响应文件有效期延长至合同执行完毕。</w:t>
      </w:r>
    </w:p>
    <w:p>
      <w:pPr>
        <w:keepNext w:val="0"/>
        <w:keepLines w:val="0"/>
        <w:pageBreakBefore w:val="0"/>
        <w:kinsoku/>
        <w:wordWrap/>
        <w:overflowPunct/>
        <w:topLinePunct w:val="0"/>
        <w:bidi w:val="0"/>
        <w:adjustRightInd w:val="0"/>
        <w:snapToGrid w:val="0"/>
        <w:spacing w:line="640" w:lineRule="exact"/>
        <w:ind w:firstLine="645"/>
        <w:textAlignment w:val="auto"/>
        <w:outlineLvl w:val="0"/>
        <w:rPr>
          <w:rFonts w:ascii="宋体" w:hAnsi="宋体" w:cs="宋体"/>
          <w:b/>
          <w:sz w:val="28"/>
          <w:szCs w:val="28"/>
        </w:rPr>
      </w:pPr>
      <w:r>
        <w:rPr>
          <w:rFonts w:hint="eastAsia" w:ascii="宋体" w:hAnsi="宋体"/>
          <w:b/>
          <w:sz w:val="28"/>
          <w:szCs w:val="28"/>
          <w:u w:val="single"/>
        </w:rPr>
        <w:t>四、安康市公共资源交易平台全流程电子化政府采购项目内容（此项内容请着重阅读）</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1、关于需要特别提醒供应商的内容</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-1、本项目采用电子化投标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1-2、制作电子投标文件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1-3、递交电子投标文件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2、关于报名</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2-1、购买须知：使用捆绑省交易平台的CA锁登录电子交易平台，通过政府采购系统企业端进入，点击我要投标，完善相关投标信息；</w:t>
      </w:r>
    </w:p>
    <w:p>
      <w:pPr>
        <w:keepNext w:val="0"/>
        <w:keepLines w:val="0"/>
        <w:pageBreakBefore w:val="0"/>
        <w:kinsoku/>
        <w:wordWrap/>
        <w:overflowPunct/>
        <w:topLinePunct w:val="0"/>
        <w:bidi w:val="0"/>
        <w:spacing w:line="640" w:lineRule="exact"/>
        <w:ind w:firstLine="658"/>
        <w:textAlignment w:val="auto"/>
        <w:rPr>
          <w:rFonts w:ascii="宋体" w:hAnsi="宋体"/>
          <w:color w:val="000000"/>
          <w:sz w:val="28"/>
          <w:szCs w:val="28"/>
        </w:rPr>
      </w:pPr>
      <w:r>
        <w:rPr>
          <w:rFonts w:hint="eastAsia" w:ascii="宋体" w:hAnsi="宋体"/>
          <w:color w:val="000000"/>
          <w:sz w:val="28"/>
          <w:szCs w:val="28"/>
        </w:rPr>
        <w:t>2-2.</w:t>
      </w:r>
      <w:r>
        <w:rPr>
          <w:rFonts w:hint="eastAsia" w:ascii="宋体" w:hAnsi="宋体"/>
          <w:color w:val="000000"/>
          <w:sz w:val="28"/>
          <w:szCs w:val="28"/>
          <w:lang w:eastAsia="zh-CN"/>
        </w:rPr>
        <w:t>报名</w:t>
      </w:r>
      <w:r>
        <w:rPr>
          <w:rFonts w:hint="eastAsia" w:ascii="宋体" w:hAnsi="宋体"/>
          <w:color w:val="000000"/>
          <w:sz w:val="28"/>
          <w:szCs w:val="28"/>
        </w:rPr>
        <w:t>确认：请在文件发售时间以内将网上</w:t>
      </w:r>
      <w:r>
        <w:rPr>
          <w:rFonts w:hint="eastAsia" w:ascii="宋体" w:hAnsi="宋体"/>
          <w:sz w:val="28"/>
          <w:szCs w:val="28"/>
        </w:rPr>
        <w:t>报名</w:t>
      </w:r>
      <w:r>
        <w:rPr>
          <w:rFonts w:hint="eastAsia" w:ascii="宋体" w:hAnsi="宋体"/>
          <w:color w:val="000000"/>
          <w:sz w:val="28"/>
          <w:szCs w:val="28"/>
        </w:rPr>
        <w:t>成功回执单、法人授权书、被授权人身份证、营业执照（复印件加盖公章）在代理机构处进行投标登记并交纳费用，确认完成</w:t>
      </w:r>
      <w:r>
        <w:rPr>
          <w:rFonts w:hint="eastAsia" w:ascii="宋体" w:hAnsi="宋体"/>
          <w:color w:val="000000"/>
          <w:sz w:val="28"/>
          <w:szCs w:val="28"/>
          <w:lang w:eastAsia="zh-CN"/>
        </w:rPr>
        <w:t>报名</w:t>
      </w:r>
      <w:r>
        <w:rPr>
          <w:rFonts w:hint="eastAsia" w:ascii="宋体" w:hAnsi="宋体"/>
          <w:color w:val="000000"/>
          <w:sz w:val="28"/>
          <w:szCs w:val="28"/>
        </w:rPr>
        <w:t>流程，否则报名无效，确认完毕后方可下载文件；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2-3、未完成网上报名成功的或未经采购代理公司</w:t>
      </w:r>
      <w:r>
        <w:rPr>
          <w:rFonts w:hint="eastAsia" w:ascii="宋体" w:hAnsi="宋体"/>
          <w:sz w:val="28"/>
          <w:szCs w:val="28"/>
          <w:lang w:eastAsia="zh-CN"/>
        </w:rPr>
        <w:t>报名</w:t>
      </w:r>
      <w:r>
        <w:rPr>
          <w:rFonts w:hint="eastAsia" w:ascii="宋体" w:hAnsi="宋体"/>
          <w:sz w:val="28"/>
          <w:szCs w:val="28"/>
        </w:rPr>
        <w:t>确认或未在规定时间内在平台上下载文件的，无法完成后续流程；</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2-4、本项目采用电子化投标的方式，相关操作流程详见全国公共资源交易平台（陕西省）网站[服务指南-下载专区]中的《陕西省公共资源交易中心政府采购项目投标指南》；</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2-5、电子竞争性磋商文件技术支持：4009280095、4009980000。</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3、关于文件的制作和签名</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3-1.为确保采购项目顺利开展，本项目采用电子投标的方式。供应商在投标时须提供电子投标文件。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3-2.编制电子投标文件时，应使用最新发布的电子竞争性磋商文件及专用制作工具进行编制。并使用数字认证证书（CA）对电子投标文件进行签署、加密、递交及开标时解密等相关操作。</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（1）电子竞争性磋商文件下载</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供应商登录全国公共资源交易平台（陕西省）网站[电子交易平台-企业端]后，在[我的项目]中点击“项目流程-交易文件下载”下载电子竞争性磋商文件（*.SXSZF）;</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注意：该项目如有变更文件，则应点击“项目流程&gt;答疑文件下载”下载更新后的电子竞争性磋商文件（*.SXSCF），使用旧版电子竞争性磋商文件制作的电子投标文件，系统将拒绝接收。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（2）电子竞争性磋商文件需要使用专用软件打开、浏览</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 服务指南-下载专区]免费下载《陕西省公共资源交易平台政府采购电子标书制作工具(V8.0.0.》，下载网址：http://www.sxggzyjy.cn/fwzn/0</w:t>
      </w:r>
      <w:r>
        <w:rPr>
          <w:rFonts w:hint="eastAsia" w:ascii="宋体" w:hAnsi="宋体"/>
          <w:sz w:val="28"/>
          <w:szCs w:val="28"/>
          <w:lang w:eastAsia="zh-CN"/>
        </w:rPr>
        <w:t>003</w:t>
      </w:r>
      <w:r>
        <w:rPr>
          <w:rFonts w:hint="eastAsia" w:ascii="宋体" w:hAnsi="宋体"/>
          <w:sz w:val="28"/>
          <w:szCs w:val="28"/>
        </w:rPr>
        <w:t>03/20180827/c8c8fb15-a7cc-4011-a244-806289d7cf3b.html，并升级至最新版本，使用该客户端可以打开电子竞争性磋商文件。软件操作手册详见全国公共资源交易平台（陕西省）网站[服务指南-下载专区]中的《陕西省公共资源交易（政府采购类）投标文件制作软件操作手册》,下载网址：</w:t>
      </w:r>
    </w:p>
    <w:p>
      <w:pPr>
        <w:keepNext w:val="0"/>
        <w:keepLines w:val="0"/>
        <w:pageBreakBefore w:val="0"/>
        <w:kinsoku/>
        <w:wordWrap/>
        <w:overflowPunct/>
        <w:topLinePunct w:val="0"/>
        <w:bidi w:val="0"/>
        <w:spacing w:line="640" w:lineRule="exact"/>
        <w:textAlignment w:val="auto"/>
        <w:rPr>
          <w:rFonts w:ascii="宋体" w:hAnsi="宋体"/>
          <w:sz w:val="28"/>
          <w:szCs w:val="28"/>
        </w:rPr>
      </w:pPr>
      <w:r>
        <w:rPr>
          <w:rFonts w:hint="eastAsia" w:ascii="宋体" w:hAnsi="宋体"/>
          <w:sz w:val="28"/>
          <w:szCs w:val="28"/>
        </w:rPr>
        <w:t>http://www.sxggzyjy.cn/fwzn/0</w:t>
      </w:r>
      <w:r>
        <w:rPr>
          <w:rFonts w:hint="eastAsia" w:ascii="宋体" w:hAnsi="宋体"/>
          <w:sz w:val="28"/>
          <w:szCs w:val="28"/>
          <w:lang w:eastAsia="zh-CN"/>
        </w:rPr>
        <w:t>003</w:t>
      </w:r>
      <w:r>
        <w:rPr>
          <w:rFonts w:hint="eastAsia" w:ascii="宋体" w:hAnsi="宋体"/>
          <w:sz w:val="28"/>
          <w:szCs w:val="28"/>
        </w:rPr>
        <w:t>03/20170821/c3afa05b-f5e6-4e64-9fb0-e397ef73413d.html；</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（3）制作电子投标文件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电子投标文件同样需要使用上述软件进行编制。在编制过程中，如有技术性问题，请先翻阅操作手册或致电软件开发商，技术支持热线：4009280095、4009980000。</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4、关于响应文件递交与解密</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4-1.文件递交</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SXSTF），上传成功后，电子化平台将予以记录。</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4-2.文件开启与解密</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4-2-1采购代理机构组织磋商、文件开启、评审工作，磋商整个过程接受监督部门的监督。</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4-2-2 采购代理机构在规定的时间和地点组织磋商，参加磋商的供应商授权代表在开标前</w:t>
      </w:r>
      <w:r>
        <w:rPr>
          <w:rFonts w:hint="eastAsia" w:ascii="宋体" w:hAnsi="宋体" w:cs="宋体"/>
          <w:sz w:val="28"/>
          <w:szCs w:val="28"/>
          <w:lang w:val="en-US" w:eastAsia="zh-CN"/>
        </w:rPr>
        <w:t>20</w:t>
      </w:r>
      <w:r>
        <w:rPr>
          <w:rFonts w:hint="eastAsia" w:ascii="宋体" w:hAnsi="宋体" w:cs="宋体"/>
          <w:sz w:val="28"/>
          <w:szCs w:val="28"/>
        </w:rPr>
        <w:t>分钟登录不见面开标系统签到以证明其出席。</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hint="eastAsia" w:ascii="宋体" w:hAnsi="宋体" w:cs="宋体"/>
          <w:sz w:val="28"/>
          <w:szCs w:val="28"/>
        </w:rPr>
      </w:pPr>
      <w:r>
        <w:rPr>
          <w:rFonts w:hint="eastAsia" w:ascii="宋体" w:hAnsi="宋体" w:cs="宋体"/>
          <w:sz w:val="28"/>
          <w:szCs w:val="28"/>
        </w:rPr>
        <w:t>4-2-3 开标时投标单位须使用电子投标文件加密时所用的数字认证证书（CA 锁）在解密时间内，输入密码，进行解密；解密时间已到不可解密；如果在解密时间内解密失败，可再次解密。</w:t>
      </w:r>
    </w:p>
    <w:p>
      <w:pPr>
        <w:pStyle w:val="22"/>
        <w:rPr>
          <w:rFonts w:hint="default" w:eastAsia="宋体"/>
          <w:b/>
          <w:bCs/>
          <w:u w:val="single"/>
          <w:lang w:val="en-US" w:eastAsia="zh-CN"/>
        </w:rPr>
      </w:pPr>
      <w:r>
        <w:rPr>
          <w:rFonts w:hint="eastAsia" w:ascii="宋体" w:hAnsi="宋体" w:cs="宋体"/>
          <w:sz w:val="28"/>
          <w:szCs w:val="28"/>
          <w:lang w:val="en-US" w:eastAsia="zh-CN"/>
        </w:rPr>
        <w:t xml:space="preserve">    </w:t>
      </w:r>
      <w:r>
        <w:rPr>
          <w:rFonts w:hint="eastAsia" w:ascii="宋体" w:hAnsi="宋体" w:cs="宋体"/>
          <w:b/>
          <w:bCs/>
          <w:sz w:val="28"/>
          <w:szCs w:val="28"/>
          <w:u w:val="single"/>
          <w:lang w:val="en-US" w:eastAsia="zh-CN"/>
        </w:rPr>
        <w:t>4-2-4本次采购方式为竞争性磋商，磋商程序将在不见面开标大厅聊天室进行一对一私聊磋商，请各磋商单位在开标后不要离开电脑，做好随时磋商的准备。</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4-2-</w:t>
      </w:r>
      <w:r>
        <w:rPr>
          <w:rFonts w:hint="eastAsia" w:ascii="宋体" w:hAnsi="宋体" w:cs="宋体"/>
          <w:sz w:val="28"/>
          <w:szCs w:val="28"/>
          <w:lang w:val="en-US" w:eastAsia="zh-CN"/>
        </w:rPr>
        <w:t>5</w:t>
      </w:r>
      <w:r>
        <w:rPr>
          <w:rFonts w:hint="eastAsia" w:ascii="宋体" w:hAnsi="宋体" w:cs="宋体"/>
          <w:sz w:val="28"/>
          <w:szCs w:val="28"/>
        </w:rPr>
        <w:t xml:space="preserve"> 供应商在用数字认证证书（CA主锁）登录系统进行二次报价，系统按照评标规则自动计分。</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二次报价网上操作流程：</w:t>
      </w: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①插入CA锁，登录陕西省公共资源交易平台网站（http://www.sxggzyjy.cn/）；</w:t>
      </w: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②点击右上角我的项目，选择本次开标项目，点击项目流程；</w:t>
      </w: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③点击网上报价；</w:t>
      </w: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④报价：点击</w:t>
      </w:r>
      <w:r>
        <w:rPr>
          <w:rFonts w:hint="eastAsia" w:ascii="宋体" w:hAnsi="宋体" w:cs="宋体"/>
          <w:snapToGrid w:val="0"/>
          <w:sz w:val="28"/>
          <w:szCs w:val="28"/>
        </w:rPr>
        <w:drawing>
          <wp:inline distT="0" distB="0" distL="114300" distR="114300">
            <wp:extent cx="220980" cy="220980"/>
            <wp:effectExtent l="0" t="0" r="762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220980" cy="220980"/>
                    </a:xfrm>
                    <a:prstGeom prst="rect">
                      <a:avLst/>
                    </a:prstGeom>
                    <a:noFill/>
                    <a:ln>
                      <a:noFill/>
                    </a:ln>
                  </pic:spPr>
                </pic:pic>
              </a:graphicData>
            </a:graphic>
          </wp:inline>
        </w:drawing>
      </w:r>
      <w:r>
        <w:rPr>
          <w:rFonts w:hint="eastAsia" w:ascii="宋体" w:hAnsi="宋体" w:cs="宋体"/>
          <w:snapToGrid w:val="0"/>
          <w:sz w:val="28"/>
          <w:szCs w:val="28"/>
        </w:rPr>
        <w:t>报价，输入金额（注意大小写一致）；</w:t>
      </w: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⑤签章查看：点击</w:t>
      </w:r>
      <w:r>
        <w:rPr>
          <w:rFonts w:hint="eastAsia" w:ascii="宋体" w:hAnsi="宋体" w:cs="宋体"/>
          <w:snapToGrid w:val="0"/>
          <w:sz w:val="28"/>
          <w:szCs w:val="28"/>
        </w:rPr>
        <w:drawing>
          <wp:inline distT="0" distB="0" distL="114300" distR="114300">
            <wp:extent cx="269875" cy="281940"/>
            <wp:effectExtent l="0" t="0" r="1587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3"/>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cs="宋体"/>
          <w:snapToGrid w:val="0"/>
          <w:sz w:val="28"/>
          <w:szCs w:val="28"/>
        </w:rPr>
        <w:t>，选择单页签章，点击报价表右下角签章；</w:t>
      </w: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⑥确认无误如图：</w:t>
      </w: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drawing>
          <wp:anchor distT="0" distB="0" distL="114300" distR="114300" simplePos="0" relativeHeight="251659264" behindDoc="1" locked="0" layoutInCell="1" allowOverlap="1">
            <wp:simplePos x="0" y="0"/>
            <wp:positionH relativeFrom="column">
              <wp:posOffset>269240</wp:posOffset>
            </wp:positionH>
            <wp:positionV relativeFrom="paragraph">
              <wp:posOffset>4445</wp:posOffset>
            </wp:positionV>
            <wp:extent cx="4067175" cy="685800"/>
            <wp:effectExtent l="0" t="0" r="9525"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4067175" cy="685800"/>
                    </a:xfrm>
                    <a:prstGeom prst="rect">
                      <a:avLst/>
                    </a:prstGeom>
                    <a:noFill/>
                    <a:ln>
                      <a:noFill/>
                    </a:ln>
                  </pic:spPr>
                </pic:pic>
              </a:graphicData>
            </a:graphic>
          </wp:anchor>
        </w:drawing>
      </w:r>
    </w:p>
    <w:p>
      <w:pPr>
        <w:keepNext w:val="0"/>
        <w:keepLines w:val="0"/>
        <w:pageBreakBefore w:val="0"/>
        <w:kinsoku/>
        <w:wordWrap/>
        <w:overflowPunct/>
        <w:topLinePunct w:val="0"/>
        <w:bidi w:val="0"/>
        <w:spacing w:line="640" w:lineRule="exact"/>
        <w:textAlignment w:val="auto"/>
        <w:rPr>
          <w:rFonts w:ascii="宋体" w:hAnsi="宋体" w:cs="宋体"/>
          <w:snapToGrid w:val="0"/>
          <w:sz w:val="28"/>
          <w:szCs w:val="28"/>
        </w:rPr>
      </w:pPr>
    </w:p>
    <w:p>
      <w:pPr>
        <w:keepNext w:val="0"/>
        <w:keepLines w:val="0"/>
        <w:pageBreakBefore w:val="0"/>
        <w:kinsoku/>
        <w:wordWrap/>
        <w:overflowPunct/>
        <w:topLinePunct w:val="0"/>
        <w:bidi w:val="0"/>
        <w:spacing w:line="640" w:lineRule="exact"/>
        <w:ind w:firstLine="560" w:firstLineChars="200"/>
        <w:textAlignment w:val="auto"/>
        <w:rPr>
          <w:rFonts w:ascii="宋体" w:hAnsi="宋体" w:cs="宋体"/>
          <w:sz w:val="28"/>
          <w:szCs w:val="28"/>
        </w:rPr>
      </w:pPr>
      <w:r>
        <w:rPr>
          <w:rFonts w:hint="eastAsia" w:ascii="宋体" w:hAnsi="宋体" w:cs="宋体"/>
          <w:snapToGrid w:val="0"/>
          <w:sz w:val="28"/>
          <w:szCs w:val="28"/>
        </w:rPr>
        <w:t>⑦提交。</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4-3 在开标环节出现下列情况之一的，其电子投标文件视为无效文件：</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（1）供应商拒绝对电子投标文件进行解密的；</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（2）因供应商自身原因（如未带CA锁或所带CA锁与制作电子投标文件使用的CA锁不一致或沿用旧版招标文件编制投标文件等情形），导致在规定时间内无法解密投标文件的；</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（3）上传的电子投标文件无法打开的；</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（4）政府采购法律法规规定的其他无效情形。</w:t>
      </w:r>
    </w:p>
    <w:p>
      <w:pPr>
        <w:pStyle w:val="44"/>
        <w:ind w:firstLine="560"/>
        <w:rPr>
          <w:rFonts w:ascii="宋体"/>
          <w:b/>
          <w:sz w:val="28"/>
          <w:szCs w:val="28"/>
        </w:rPr>
      </w:pPr>
      <w:r>
        <w:rPr>
          <w:rFonts w:hint="eastAsia" w:ascii="宋体" w:hAnsi="宋体"/>
          <w:b/>
          <w:sz w:val="28"/>
          <w:szCs w:val="28"/>
          <w:lang w:val="zh-CN"/>
        </w:rPr>
        <w:t>五</w:t>
      </w:r>
      <w:r>
        <w:rPr>
          <w:rFonts w:hint="eastAsia" w:ascii="宋体" w:hAnsi="宋体"/>
          <w:b/>
          <w:sz w:val="28"/>
          <w:szCs w:val="28"/>
        </w:rPr>
        <w:t>、磋商机构及职能</w:t>
      </w:r>
    </w:p>
    <w:p>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rPr>
        <w:t>、磋商组织单位组织磋商、评审工作，整个磋商过程接受</w:t>
      </w:r>
      <w:r>
        <w:rPr>
          <w:rFonts w:hint="eastAsia" w:ascii="宋体" w:hAnsi="宋体"/>
          <w:sz w:val="28"/>
          <w:szCs w:val="28"/>
          <w:lang w:val="en-US" w:eastAsia="zh-CN"/>
        </w:rPr>
        <w:t>汉阴县财政局</w:t>
      </w:r>
      <w:r>
        <w:rPr>
          <w:rFonts w:hint="eastAsia" w:ascii="宋体" w:hAnsi="宋体"/>
          <w:sz w:val="28"/>
          <w:szCs w:val="28"/>
        </w:rPr>
        <w:t>的监督和管理，磋商组织机构在规定的时间和地点组织磋商。</w:t>
      </w:r>
    </w:p>
    <w:p>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rPr>
        <w:t>、为确保磋商工作公平、公正，根据《政府采购法》的有关规定成立磋商小组。磋商小组由采购人代表及有关专家组成，磋商小组成员在陕西省政府采购专家库中随机抽取。</w:t>
      </w:r>
    </w:p>
    <w:p>
      <w:pPr>
        <w:adjustRightInd w:val="0"/>
        <w:snapToGrid w:val="0"/>
        <w:spacing w:line="520" w:lineRule="exact"/>
        <w:ind w:firstLine="646"/>
        <w:rPr>
          <w:rFonts w:ascii="宋体"/>
          <w:sz w:val="28"/>
          <w:szCs w:val="28"/>
        </w:rPr>
      </w:pPr>
      <w:r>
        <w:rPr>
          <w:rFonts w:hint="eastAsia" w:ascii="宋体" w:hAnsi="宋体"/>
          <w:sz w:val="28"/>
          <w:szCs w:val="28"/>
        </w:rPr>
        <w:t>磋商小组成员应当遵守并履行下列义务：</w:t>
      </w:r>
    </w:p>
    <w:p>
      <w:pPr>
        <w:adjustRightInd w:val="0"/>
        <w:snapToGrid w:val="0"/>
        <w:spacing w:line="520" w:lineRule="exact"/>
        <w:ind w:firstLine="646"/>
        <w:rPr>
          <w:rFonts w:ascii="宋体"/>
          <w:sz w:val="28"/>
          <w:szCs w:val="28"/>
        </w:rPr>
      </w:pPr>
      <w:r>
        <w:rPr>
          <w:rFonts w:ascii="宋体" w:hAnsi="宋体"/>
          <w:sz w:val="28"/>
          <w:szCs w:val="28"/>
        </w:rPr>
        <w:t>2-1</w:t>
      </w:r>
      <w:r>
        <w:rPr>
          <w:rFonts w:hint="eastAsia" w:ascii="宋体" w:hAnsi="宋体"/>
          <w:sz w:val="28"/>
          <w:szCs w:val="28"/>
        </w:rPr>
        <w:t>、遵纪守法，客观、公正、廉洁地履行职责，审查磋商响应文件是否符合竞争性磋商文件的要求，并做出评价；</w:t>
      </w:r>
    </w:p>
    <w:p>
      <w:pPr>
        <w:adjustRightInd w:val="0"/>
        <w:snapToGrid w:val="0"/>
        <w:spacing w:line="520" w:lineRule="exact"/>
        <w:ind w:firstLine="646"/>
        <w:rPr>
          <w:rFonts w:ascii="宋体"/>
          <w:sz w:val="28"/>
          <w:szCs w:val="28"/>
        </w:rPr>
      </w:pPr>
      <w:r>
        <w:rPr>
          <w:rFonts w:ascii="宋体" w:hAnsi="宋体"/>
          <w:sz w:val="28"/>
          <w:szCs w:val="28"/>
        </w:rPr>
        <w:t>2-2</w:t>
      </w:r>
      <w:r>
        <w:rPr>
          <w:rFonts w:hint="eastAsia" w:ascii="宋体" w:hAnsi="宋体"/>
          <w:sz w:val="28"/>
          <w:szCs w:val="28"/>
        </w:rPr>
        <w:t>、要求供应商对磋商响应文件有关事项作出解释或者澄清；</w:t>
      </w:r>
    </w:p>
    <w:p>
      <w:pPr>
        <w:adjustRightInd w:val="0"/>
        <w:snapToGrid w:val="0"/>
        <w:spacing w:line="520" w:lineRule="exact"/>
        <w:ind w:firstLine="646"/>
        <w:rPr>
          <w:rFonts w:ascii="宋体"/>
          <w:sz w:val="28"/>
          <w:szCs w:val="28"/>
        </w:rPr>
      </w:pPr>
      <w:r>
        <w:rPr>
          <w:rFonts w:ascii="宋体" w:hAnsi="宋体"/>
          <w:sz w:val="28"/>
          <w:szCs w:val="28"/>
        </w:rPr>
        <w:t>2-3</w:t>
      </w:r>
      <w:r>
        <w:rPr>
          <w:rFonts w:hint="eastAsia" w:ascii="宋体" w:hAnsi="宋体"/>
          <w:sz w:val="28"/>
          <w:szCs w:val="28"/>
        </w:rPr>
        <w:t>、按照竞争性磋商文件的要求和磋商办法进行评审，推荐成交候选单位名单，对评审意见承担个人责任；</w:t>
      </w:r>
    </w:p>
    <w:p>
      <w:pPr>
        <w:adjustRightInd w:val="0"/>
        <w:snapToGrid w:val="0"/>
        <w:spacing w:line="520" w:lineRule="exact"/>
        <w:ind w:firstLine="646"/>
        <w:rPr>
          <w:rFonts w:ascii="宋体"/>
          <w:sz w:val="28"/>
          <w:szCs w:val="28"/>
        </w:rPr>
      </w:pPr>
      <w:r>
        <w:rPr>
          <w:rFonts w:ascii="宋体" w:hAnsi="宋体"/>
          <w:sz w:val="28"/>
          <w:szCs w:val="28"/>
        </w:rPr>
        <w:t>2-4</w:t>
      </w:r>
      <w:r>
        <w:rPr>
          <w:rFonts w:hint="eastAsia" w:ascii="宋体" w:hAnsi="宋体"/>
          <w:sz w:val="28"/>
          <w:szCs w:val="28"/>
        </w:rPr>
        <w:t>、对评审过程和结果以及供应商的商业秘密保密；</w:t>
      </w:r>
    </w:p>
    <w:p>
      <w:pPr>
        <w:adjustRightInd w:val="0"/>
        <w:snapToGrid w:val="0"/>
        <w:spacing w:line="520" w:lineRule="exact"/>
        <w:ind w:firstLine="646"/>
        <w:rPr>
          <w:rFonts w:ascii="宋体"/>
          <w:sz w:val="28"/>
          <w:szCs w:val="28"/>
        </w:rPr>
      </w:pPr>
      <w:r>
        <w:rPr>
          <w:rFonts w:ascii="宋体" w:hAnsi="宋体"/>
          <w:sz w:val="28"/>
          <w:szCs w:val="28"/>
        </w:rPr>
        <w:t>2-5</w:t>
      </w:r>
      <w:r>
        <w:rPr>
          <w:rFonts w:hint="eastAsia" w:ascii="宋体" w:hAnsi="宋体"/>
          <w:sz w:val="28"/>
          <w:szCs w:val="28"/>
        </w:rPr>
        <w:t>、参与磋商结果报告的起草；</w:t>
      </w:r>
    </w:p>
    <w:p>
      <w:pPr>
        <w:adjustRightInd w:val="0"/>
        <w:snapToGrid w:val="0"/>
        <w:spacing w:line="520" w:lineRule="exact"/>
        <w:ind w:firstLine="646"/>
        <w:rPr>
          <w:rFonts w:ascii="宋体"/>
          <w:sz w:val="28"/>
          <w:szCs w:val="28"/>
        </w:rPr>
      </w:pPr>
      <w:r>
        <w:rPr>
          <w:rFonts w:ascii="宋体" w:hAnsi="宋体"/>
          <w:sz w:val="28"/>
          <w:szCs w:val="28"/>
        </w:rPr>
        <w:t>2-6</w:t>
      </w:r>
      <w:r>
        <w:rPr>
          <w:rFonts w:hint="eastAsia" w:ascii="宋体" w:hAnsi="宋体"/>
          <w:sz w:val="28"/>
          <w:szCs w:val="28"/>
        </w:rPr>
        <w:t>、配合磋商组织单位答复供应商提出的质疑；</w:t>
      </w:r>
    </w:p>
    <w:p>
      <w:pPr>
        <w:adjustRightInd w:val="0"/>
        <w:snapToGrid w:val="0"/>
        <w:spacing w:line="520" w:lineRule="exact"/>
        <w:ind w:firstLine="646"/>
        <w:rPr>
          <w:rFonts w:ascii="宋体"/>
          <w:sz w:val="28"/>
          <w:szCs w:val="28"/>
        </w:rPr>
      </w:pPr>
      <w:r>
        <w:rPr>
          <w:rFonts w:ascii="宋体" w:hAnsi="宋体"/>
          <w:sz w:val="28"/>
          <w:szCs w:val="28"/>
        </w:rPr>
        <w:t>2-7</w:t>
      </w:r>
      <w:r>
        <w:rPr>
          <w:rFonts w:hint="eastAsia" w:ascii="宋体" w:hAnsi="宋体"/>
          <w:sz w:val="28"/>
          <w:szCs w:val="28"/>
        </w:rPr>
        <w:t>、配合财政部门的投诉处理工作。</w:t>
      </w:r>
    </w:p>
    <w:p>
      <w:pPr>
        <w:adjustRightInd w:val="0"/>
        <w:snapToGrid w:val="0"/>
        <w:spacing w:line="520" w:lineRule="exact"/>
        <w:ind w:firstLine="646"/>
        <w:rPr>
          <w:rFonts w:ascii="宋体"/>
          <w:sz w:val="28"/>
          <w:szCs w:val="28"/>
        </w:rPr>
      </w:pPr>
      <w:r>
        <w:rPr>
          <w:rFonts w:ascii="宋体" w:hAnsi="宋体"/>
          <w:sz w:val="28"/>
          <w:szCs w:val="28"/>
        </w:rPr>
        <w:t>3</w:t>
      </w:r>
      <w:r>
        <w:rPr>
          <w:rFonts w:hint="eastAsia" w:ascii="宋体" w:hAnsi="宋体"/>
          <w:sz w:val="28"/>
          <w:szCs w:val="28"/>
        </w:rPr>
        <w:t>、磋商小组的职能：</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）审查参加磋商的供应商的资质文件是否齐全、合法、有效。</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）与各供应商就磋商响应文件（含澄清、说明或补正的内容）中的磋商报价、同类业绩、商务响应等进行磋商。</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）依据磋商文件，并视磋商情况，确定进入最终评审的供应商。</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）排序推荐侯选成交供应商。</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）协商处理磋商过程中出现的其它相关问题。</w:t>
      </w:r>
    </w:p>
    <w:p>
      <w:pPr>
        <w:adjustRightInd w:val="0"/>
        <w:snapToGrid w:val="0"/>
        <w:spacing w:line="520" w:lineRule="exact"/>
        <w:ind w:firstLine="646"/>
        <w:rPr>
          <w:rFonts w:ascii="宋体"/>
          <w:sz w:val="28"/>
          <w:szCs w:val="28"/>
        </w:rPr>
      </w:pPr>
      <w:r>
        <w:rPr>
          <w:rFonts w:ascii="宋体" w:hAnsi="宋体"/>
          <w:sz w:val="28"/>
          <w:szCs w:val="28"/>
        </w:rPr>
        <w:t>4</w:t>
      </w:r>
      <w:r>
        <w:rPr>
          <w:rFonts w:hint="eastAsia" w:ascii="宋体" w:hAnsi="宋体"/>
          <w:sz w:val="28"/>
          <w:szCs w:val="28"/>
        </w:rPr>
        <w:t>、竞争性磋商开始时，磋商组织单位依据购买竞争性磋商文件的顺序，先将各供应商的第一次磋商报价及有关内容进行汇总。</w:t>
      </w:r>
    </w:p>
    <w:p>
      <w:pPr>
        <w:adjustRightInd w:val="0"/>
        <w:snapToGrid w:val="0"/>
        <w:spacing w:line="520" w:lineRule="exact"/>
        <w:ind w:firstLine="646"/>
        <w:rPr>
          <w:rFonts w:ascii="宋体"/>
          <w:sz w:val="28"/>
          <w:szCs w:val="28"/>
        </w:rPr>
      </w:pPr>
      <w:r>
        <w:rPr>
          <w:rFonts w:ascii="宋体" w:hAnsi="宋体"/>
          <w:sz w:val="28"/>
          <w:szCs w:val="28"/>
        </w:rPr>
        <w:t>5</w:t>
      </w:r>
      <w:r>
        <w:rPr>
          <w:rFonts w:hint="eastAsia" w:ascii="宋体" w:hAnsi="宋体"/>
          <w:sz w:val="28"/>
          <w:szCs w:val="28"/>
        </w:rPr>
        <w:t>、竞争性磋商开始后，直到与成交的供应商签定合同为止，凡与审查、澄清、评价和比较各供应商的有关资料及意见等内容，磋商小组均不得向供应商及与磋商无关的其他人透露。</w:t>
      </w:r>
    </w:p>
    <w:p>
      <w:pPr>
        <w:snapToGrid w:val="0"/>
        <w:spacing w:line="520" w:lineRule="exact"/>
        <w:ind w:firstLine="551" w:firstLineChars="196"/>
        <w:rPr>
          <w:rFonts w:ascii="宋体"/>
          <w:b/>
          <w:sz w:val="28"/>
          <w:szCs w:val="28"/>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sz w:val="28"/>
          <w:szCs w:val="28"/>
        </w:rPr>
        <w:t>磋商评审办法及内容</w:t>
      </w:r>
    </w:p>
    <w:p>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rPr>
        <w:t>、磋商评审原则：</w:t>
      </w:r>
    </w:p>
    <w:p>
      <w:pPr>
        <w:adjustRightInd w:val="0"/>
        <w:snapToGrid w:val="0"/>
        <w:spacing w:line="520" w:lineRule="exact"/>
        <w:ind w:firstLine="646"/>
        <w:rPr>
          <w:rFonts w:ascii="宋体"/>
          <w:sz w:val="28"/>
          <w:szCs w:val="28"/>
        </w:rPr>
      </w:pPr>
      <w:r>
        <w:rPr>
          <w:rFonts w:ascii="宋体" w:hAnsi="宋体"/>
          <w:sz w:val="28"/>
          <w:szCs w:val="28"/>
        </w:rPr>
        <w:t>1-1</w:t>
      </w:r>
      <w:r>
        <w:rPr>
          <w:rFonts w:hint="eastAsia" w:ascii="宋体" w:hAnsi="宋体"/>
          <w:sz w:val="28"/>
          <w:szCs w:val="28"/>
        </w:rPr>
        <w:t>、磋商小组遵循“公开、公平、公正、科学、择优”的原则。</w:t>
      </w:r>
    </w:p>
    <w:p>
      <w:pPr>
        <w:adjustRightInd w:val="0"/>
        <w:snapToGrid w:val="0"/>
        <w:spacing w:line="520" w:lineRule="exact"/>
        <w:ind w:firstLine="646"/>
        <w:rPr>
          <w:rFonts w:ascii="宋体"/>
          <w:sz w:val="28"/>
          <w:szCs w:val="28"/>
        </w:rPr>
      </w:pPr>
      <w:r>
        <w:rPr>
          <w:rFonts w:ascii="宋体" w:hAnsi="宋体"/>
          <w:sz w:val="28"/>
          <w:szCs w:val="28"/>
        </w:rPr>
        <w:t>1-2</w:t>
      </w:r>
      <w:r>
        <w:rPr>
          <w:rFonts w:hint="eastAsia" w:ascii="宋体" w:hAnsi="宋体"/>
          <w:sz w:val="28"/>
          <w:szCs w:val="28"/>
        </w:rPr>
        <w:t>、采用同一程序和标准对供应商进行评估。</w:t>
      </w:r>
    </w:p>
    <w:p>
      <w:pPr>
        <w:adjustRightInd w:val="0"/>
        <w:snapToGrid w:val="0"/>
        <w:spacing w:line="520" w:lineRule="exact"/>
        <w:ind w:firstLine="646"/>
        <w:rPr>
          <w:rFonts w:ascii="宋体" w:hAnsi="宋体"/>
          <w:sz w:val="28"/>
          <w:szCs w:val="28"/>
        </w:rPr>
      </w:pPr>
      <w:r>
        <w:rPr>
          <w:rFonts w:ascii="宋体" w:hAnsi="宋体"/>
          <w:sz w:val="28"/>
          <w:szCs w:val="28"/>
        </w:rPr>
        <w:t>2</w:t>
      </w:r>
      <w:r>
        <w:rPr>
          <w:rFonts w:hint="eastAsia" w:ascii="宋体" w:hAnsi="宋体"/>
          <w:sz w:val="28"/>
          <w:szCs w:val="28"/>
        </w:rPr>
        <w:t>、符合性和有效性审查：依据磋商文件的要求，对各供应商的响应文件的符合性和有效性审查。符合性审查不合格的投标单位不得进入下一评审环节。</w:t>
      </w:r>
    </w:p>
    <w:p>
      <w:pPr>
        <w:adjustRightInd w:val="0"/>
        <w:snapToGrid w:val="0"/>
        <w:spacing w:line="460" w:lineRule="exact"/>
        <w:ind w:firstLine="482" w:firstLineChars="200"/>
        <w:rPr>
          <w:rFonts w:ascii="宋体" w:hAnsi="宋体"/>
          <w:b/>
          <w:bCs/>
          <w:kern w:val="0"/>
          <w:sz w:val="24"/>
        </w:rPr>
      </w:pPr>
      <w:r>
        <w:rPr>
          <w:rFonts w:hint="eastAsia" w:ascii="宋体" w:hAnsi="宋体"/>
          <w:b/>
          <w:bCs/>
          <w:kern w:val="0"/>
          <w:sz w:val="24"/>
        </w:rPr>
        <w:t>符合性审查标准：</w:t>
      </w:r>
    </w:p>
    <w:tbl>
      <w:tblPr>
        <w:tblStyle w:val="28"/>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67"/>
        <w:gridCol w:w="6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w:t>
            </w:r>
          </w:p>
          <w:p>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合</w:t>
            </w:r>
          </w:p>
          <w:p>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性</w:t>
            </w:r>
          </w:p>
          <w:p>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审</w:t>
            </w:r>
          </w:p>
          <w:p>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查</w:t>
            </w:r>
          </w:p>
        </w:tc>
        <w:tc>
          <w:tcPr>
            <w:tcW w:w="1467" w:type="dxa"/>
            <w:noWrap w:val="0"/>
            <w:vAlign w:val="center"/>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供应商名称</w:t>
            </w:r>
          </w:p>
        </w:tc>
        <w:tc>
          <w:tcPr>
            <w:tcW w:w="69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与营业执照</w:t>
            </w:r>
            <w:r>
              <w:rPr>
                <w:rFonts w:hint="eastAsia" w:ascii="Times New Roman" w:hAnsi="宋体" w:eastAsia="宋体" w:cs="宋体"/>
                <w:color w:val="auto"/>
                <w:kern w:val="0"/>
                <w:sz w:val="24"/>
                <w:szCs w:val="24"/>
                <w:highlight w:val="none"/>
              </w:rPr>
              <w:t>、资质证书、安全生产许可证一致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80" w:type="dxa"/>
            <w:vMerge w:val="continue"/>
            <w:noWrap w:val="0"/>
            <w:vAlign w:val="top"/>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响应文件签署盖章</w:t>
            </w:r>
          </w:p>
        </w:tc>
        <w:tc>
          <w:tcPr>
            <w:tcW w:w="69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宋体"/>
                <w:color w:val="auto"/>
                <w:kern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80" w:type="dxa"/>
            <w:vMerge w:val="continue"/>
            <w:noWrap w:val="0"/>
            <w:vAlign w:val="top"/>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响应文件组成及格式</w:t>
            </w:r>
          </w:p>
        </w:tc>
        <w:tc>
          <w:tcPr>
            <w:tcW w:w="69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符合“响应文件格式”的要求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780" w:type="dxa"/>
            <w:vMerge w:val="continue"/>
            <w:noWrap w:val="0"/>
            <w:vAlign w:val="top"/>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磋商报价</w:t>
            </w:r>
          </w:p>
        </w:tc>
        <w:tc>
          <w:tcPr>
            <w:tcW w:w="69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同时满足以下条款：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（1）磋商报价符合唯一性要求；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（2）第一次磋商报价表填写符合要求；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（3）报价货币符合磋商文件要求；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（4）未超出采购预算或磋商文件规定的最高限价；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投标内容、投标有效期</w:t>
            </w:r>
          </w:p>
        </w:tc>
        <w:tc>
          <w:tcPr>
            <w:tcW w:w="69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工期、工程质量</w:t>
            </w:r>
          </w:p>
        </w:tc>
        <w:tc>
          <w:tcPr>
            <w:tcW w:w="69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vMerge w:val="continue"/>
            <w:noWrap w:val="0"/>
            <w:vAlign w:val="center"/>
          </w:tcPr>
          <w:p>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其他</w:t>
            </w:r>
          </w:p>
        </w:tc>
        <w:tc>
          <w:tcPr>
            <w:tcW w:w="694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完</w:t>
            </w:r>
            <w:r>
              <w:rPr>
                <w:rFonts w:hint="eastAsia" w:ascii="Times New Roman" w:hAnsi="宋体" w:eastAsia="宋体" w:cs="宋体"/>
                <w:color w:val="auto"/>
                <w:kern w:val="0"/>
                <w:sz w:val="24"/>
                <w:highlight w:val="none"/>
              </w:rPr>
              <w:t>全理解并接受法律法规和磋商文件对供应商的各项须知、规约要求和责任义务，没有出现法律法规或磋商文件明确规定的其他被视为“无效响应”的情形</w:t>
            </w:r>
            <w:r>
              <w:rPr>
                <w:rFonts w:hint="eastAsia" w:ascii="Times New Roman" w:hAnsi="宋体" w:eastAsia="宋体" w:cs="宋体"/>
                <w:color w:val="auto"/>
                <w:kern w:val="0"/>
                <w:sz w:val="24"/>
                <w:szCs w:val="24"/>
                <w:highlight w:val="none"/>
              </w:rPr>
              <w:t>。</w:t>
            </w:r>
          </w:p>
        </w:tc>
      </w:tr>
    </w:tbl>
    <w:p>
      <w:pPr>
        <w:adjustRightInd w:val="0"/>
        <w:snapToGrid w:val="0"/>
        <w:spacing w:line="520" w:lineRule="exact"/>
        <w:ind w:firstLine="562" w:firstLineChars="200"/>
        <w:rPr>
          <w:rFonts w:ascii="宋体"/>
          <w:b/>
          <w:sz w:val="28"/>
          <w:szCs w:val="28"/>
        </w:rPr>
      </w:pPr>
      <w:r>
        <w:rPr>
          <w:rFonts w:hint="eastAsia" w:ascii="宋体" w:hAnsi="宋体"/>
          <w:b/>
          <w:sz w:val="28"/>
          <w:szCs w:val="28"/>
        </w:rPr>
        <w:t>磋商响应文件出现下列情况（但不限于）之一者按无效文件处理：</w:t>
      </w:r>
    </w:p>
    <w:p>
      <w:pPr>
        <w:adjustRightInd w:val="0"/>
        <w:snapToGrid w:val="0"/>
        <w:spacing w:line="520" w:lineRule="exact"/>
        <w:ind w:firstLine="646"/>
        <w:rPr>
          <w:rFonts w:ascii="宋体"/>
          <w:sz w:val="28"/>
          <w:szCs w:val="28"/>
        </w:rPr>
      </w:pPr>
      <w:r>
        <w:rPr>
          <w:rFonts w:ascii="宋体" w:hAnsi="宋体"/>
          <w:sz w:val="28"/>
          <w:szCs w:val="28"/>
        </w:rPr>
        <w:t>2-1</w:t>
      </w:r>
      <w:r>
        <w:rPr>
          <w:rFonts w:hint="eastAsia" w:ascii="宋体" w:hAnsi="宋体"/>
          <w:sz w:val="28"/>
          <w:szCs w:val="28"/>
        </w:rPr>
        <w:t>、磋商响应文件没有按磋商文件要求提供必备资质或资质的合法性或有效性不符合规定。</w:t>
      </w:r>
    </w:p>
    <w:p>
      <w:pPr>
        <w:adjustRightInd w:val="0"/>
        <w:snapToGrid w:val="0"/>
        <w:spacing w:line="520" w:lineRule="exact"/>
        <w:ind w:firstLine="646"/>
        <w:rPr>
          <w:rFonts w:ascii="宋体"/>
          <w:sz w:val="28"/>
          <w:szCs w:val="28"/>
        </w:rPr>
      </w:pPr>
      <w:r>
        <w:rPr>
          <w:rFonts w:ascii="宋体" w:hAnsi="宋体"/>
          <w:sz w:val="28"/>
          <w:szCs w:val="28"/>
        </w:rPr>
        <w:t>2-2</w:t>
      </w:r>
      <w:r>
        <w:rPr>
          <w:rFonts w:hint="eastAsia" w:ascii="宋体" w:hAnsi="宋体"/>
          <w:sz w:val="28"/>
          <w:szCs w:val="28"/>
        </w:rPr>
        <w:t>、磋商响应文件没有加盖单位公章，无磋商有效期或有效期达不到磋商文件的要求。</w:t>
      </w:r>
    </w:p>
    <w:p>
      <w:pPr>
        <w:adjustRightInd w:val="0"/>
        <w:snapToGrid w:val="0"/>
        <w:spacing w:line="520" w:lineRule="exact"/>
        <w:ind w:firstLine="646"/>
        <w:rPr>
          <w:rFonts w:ascii="宋体"/>
          <w:sz w:val="28"/>
          <w:szCs w:val="28"/>
        </w:rPr>
      </w:pPr>
      <w:r>
        <w:rPr>
          <w:rFonts w:ascii="宋体" w:hAnsi="宋体"/>
          <w:sz w:val="28"/>
          <w:szCs w:val="28"/>
        </w:rPr>
        <w:t>2-3</w:t>
      </w:r>
      <w:r>
        <w:rPr>
          <w:rFonts w:hint="eastAsia" w:ascii="宋体" w:hAnsi="宋体"/>
          <w:sz w:val="28"/>
          <w:szCs w:val="28"/>
        </w:rPr>
        <w:t>、供应商针对同一服务递交两份或多份内容不同的磋商响应文件，未书面声明哪一份是有效的；出现选择性报价的。</w:t>
      </w:r>
    </w:p>
    <w:p>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、供应商所提交的施工方案内容及工程质量不能满足要求，出现重大负偏差，磋商后仍不能满足要求的。</w:t>
      </w:r>
    </w:p>
    <w:p>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、磋商响应文件的商务响应与磋商文件要求不一致（施工地点、工期、付款、验收、售后服务等项），附加了采购人难以接受的条件，磋商后仍不能满足要求的。</w:t>
      </w:r>
    </w:p>
    <w:p>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、提供虚假证明，开具虚假资质，出现虚假应答，除按无效文件处理外，还进行相应的处罚。</w:t>
      </w:r>
    </w:p>
    <w:p>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7</w:t>
      </w:r>
      <w:r>
        <w:rPr>
          <w:rFonts w:hint="eastAsia" w:ascii="宋体" w:hAnsi="宋体" w:cs="宋体"/>
          <w:sz w:val="28"/>
          <w:szCs w:val="28"/>
        </w:rPr>
        <w:t>、违反《政府采购法》有关规定和磋商纪律的。</w:t>
      </w:r>
    </w:p>
    <w:p>
      <w:pPr>
        <w:adjustRightInd w:val="0"/>
        <w:snapToGrid w:val="0"/>
        <w:spacing w:line="520" w:lineRule="exact"/>
        <w:ind w:firstLine="562" w:firstLineChars="200"/>
        <w:rPr>
          <w:rFonts w:ascii="宋体" w:hAnsi="宋体"/>
          <w:b/>
          <w:bCs/>
          <w:sz w:val="28"/>
          <w:szCs w:val="28"/>
        </w:rPr>
      </w:pPr>
      <w:r>
        <w:rPr>
          <w:rFonts w:hint="eastAsia" w:ascii="宋体" w:hAnsi="宋体"/>
          <w:b/>
          <w:bCs/>
          <w:sz w:val="28"/>
          <w:szCs w:val="28"/>
        </w:rPr>
        <w:t>3、有下列情形之一的，视为投标人相互恶意串通投标响应，其投标文件按无效处理：</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3-1不同投标人的投标文件由同一单位或者个人编制；</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3-2不同投标人委托同一单位或者个人办理投标事宜；</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3-3不同投标人的响应文件载明的项目管理成员为同一人；</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3-4不同投标人的响应文件异常一致或者投标报价呈规律性差异；</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3-5不同投标人的响应文件相互混</w:t>
      </w:r>
      <w:r>
        <w:rPr>
          <w:rFonts w:hint="eastAsia" w:ascii="宋体" w:hAnsi="宋体"/>
          <w:sz w:val="28"/>
          <w:szCs w:val="28"/>
          <w:lang w:val="en-US" w:eastAsia="zh-CN"/>
        </w:rPr>
        <w:t>传</w:t>
      </w:r>
      <w:r>
        <w:rPr>
          <w:rFonts w:hint="eastAsia" w:ascii="宋体" w:hAnsi="宋体"/>
          <w:sz w:val="28"/>
          <w:szCs w:val="28"/>
        </w:rPr>
        <w:t>；</w:t>
      </w:r>
    </w:p>
    <w:p>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rPr>
        <w:t>3-6不同投标人的响应文件由同一单位</w:t>
      </w:r>
      <w:r>
        <w:rPr>
          <w:rFonts w:hint="eastAsia" w:ascii="宋体" w:hAnsi="宋体"/>
          <w:sz w:val="28"/>
          <w:szCs w:val="28"/>
          <w:lang w:val="en-US" w:eastAsia="zh-CN"/>
        </w:rPr>
        <w:t>上传</w:t>
      </w:r>
      <w:r>
        <w:rPr>
          <w:rFonts w:hint="eastAsia" w:ascii="宋体" w:hAnsi="宋体"/>
          <w:sz w:val="28"/>
          <w:szCs w:val="28"/>
        </w:rPr>
        <w:t>。</w:t>
      </w:r>
      <w:r>
        <w:rPr>
          <w:rFonts w:hint="eastAsia" w:ascii="宋体" w:hAnsi="宋体"/>
          <w:sz w:val="28"/>
          <w:szCs w:val="28"/>
          <w:lang w:val="en-US" w:eastAsia="zh-CN"/>
        </w:rPr>
        <w:tab/>
      </w:r>
    </w:p>
    <w:p>
      <w:pPr>
        <w:pStyle w:val="2"/>
        <w:rPr>
          <w:rFonts w:hint="default"/>
          <w:lang w:val="en-US" w:eastAsia="zh-CN"/>
        </w:rPr>
      </w:pPr>
      <w:r>
        <w:rPr>
          <w:rFonts w:hint="eastAsia" w:ascii="宋体" w:hAnsi="宋体"/>
          <w:sz w:val="28"/>
          <w:szCs w:val="28"/>
          <w:lang w:val="en-US" w:eastAsia="zh-CN"/>
        </w:rPr>
        <w:t xml:space="preserve">    3-7 在电子评标过程中，对各投标人电子投标文件进行雷同性分析中，不同投标人的文件制作机器码或文件创建标识码为同一编码。</w:t>
      </w:r>
    </w:p>
    <w:p>
      <w:pPr>
        <w:adjustRightInd w:val="0"/>
        <w:snapToGrid w:val="0"/>
        <w:spacing w:line="520" w:lineRule="exact"/>
        <w:ind w:firstLine="560" w:firstLineChars="200"/>
        <w:rPr>
          <w:rFonts w:ascii="宋体"/>
          <w:sz w:val="28"/>
          <w:szCs w:val="28"/>
          <w:u w:val="double"/>
        </w:rPr>
      </w:pPr>
      <w:r>
        <w:rPr>
          <w:rFonts w:hint="eastAsia" w:ascii="宋体" w:hAnsi="宋体"/>
          <w:sz w:val="28"/>
          <w:szCs w:val="28"/>
        </w:rPr>
        <w:t>4、磋商响应文件出现下列情况，修正原则为：</w:t>
      </w:r>
      <w:r>
        <w:rPr>
          <w:rFonts w:hint="eastAsia" w:ascii="宋体" w:hAnsi="宋体"/>
          <w:sz w:val="28"/>
          <w:szCs w:val="28"/>
          <w:u w:val="double"/>
        </w:rPr>
        <w:t>文字与图表不符以文字为准；单价与总价不符以单价为准；大写与小写不符以大写为准；</w:t>
      </w:r>
    </w:p>
    <w:p>
      <w:pPr>
        <w:adjustRightInd w:val="0"/>
        <w:snapToGrid w:val="0"/>
        <w:spacing w:line="520" w:lineRule="exact"/>
        <w:ind w:firstLine="560" w:firstLineChars="200"/>
        <w:rPr>
          <w:rFonts w:ascii="宋体"/>
          <w:sz w:val="28"/>
          <w:szCs w:val="28"/>
        </w:rPr>
      </w:pPr>
      <w:r>
        <w:rPr>
          <w:rFonts w:hint="eastAsia" w:ascii="宋体" w:hAnsi="宋体"/>
          <w:sz w:val="28"/>
          <w:szCs w:val="28"/>
        </w:rPr>
        <w:t>5、磋商程序：</w:t>
      </w:r>
    </w:p>
    <w:p>
      <w:pPr>
        <w:adjustRightInd w:val="0"/>
        <w:snapToGrid w:val="0"/>
        <w:spacing w:line="520" w:lineRule="exact"/>
        <w:ind w:firstLine="646"/>
        <w:rPr>
          <w:rFonts w:ascii="宋体"/>
          <w:sz w:val="28"/>
          <w:szCs w:val="28"/>
        </w:rPr>
      </w:pPr>
      <w:r>
        <w:rPr>
          <w:rFonts w:hint="eastAsia" w:ascii="宋体" w:hAnsi="宋体"/>
          <w:sz w:val="28"/>
          <w:szCs w:val="28"/>
        </w:rPr>
        <w:t>磋商的全过程分为记录第一次磋商报价、供应商</w:t>
      </w:r>
      <w:r>
        <w:rPr>
          <w:rFonts w:hint="eastAsia" w:ascii="宋体" w:hAnsi="宋体"/>
          <w:sz w:val="28"/>
          <w:szCs w:val="28"/>
          <w:lang w:val="en-US" w:eastAsia="zh-CN"/>
        </w:rPr>
        <w:t>资格</w:t>
      </w:r>
      <w:r>
        <w:rPr>
          <w:rFonts w:hint="eastAsia" w:ascii="宋体" w:hAnsi="宋体"/>
          <w:sz w:val="28"/>
          <w:szCs w:val="28"/>
        </w:rPr>
        <w:t>审查、符合性审查、磋商过程、磋商承诺、第二次报价、综合评审等阶段。</w:t>
      </w:r>
    </w:p>
    <w:p>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-1</w:t>
      </w:r>
      <w:r>
        <w:rPr>
          <w:rFonts w:hint="eastAsia" w:ascii="宋体" w:hAnsi="宋体"/>
          <w:sz w:val="28"/>
          <w:szCs w:val="28"/>
        </w:rPr>
        <w:t>、第一次报价：将各参加竞争性磋商单位的响应文件中的报价、工期等内容以不公开宣读的形式进行填报汇总。</w:t>
      </w:r>
    </w:p>
    <w:p>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-2</w:t>
      </w:r>
      <w:r>
        <w:rPr>
          <w:rFonts w:hint="eastAsia" w:ascii="宋体" w:hAnsi="宋体"/>
          <w:sz w:val="28"/>
          <w:szCs w:val="28"/>
        </w:rPr>
        <w:t>、磋商过程：磋商小组在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w:t>
      </w:r>
    </w:p>
    <w:p>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-3</w:t>
      </w:r>
      <w:r>
        <w:rPr>
          <w:rFonts w:hint="eastAsia" w:ascii="宋体" w:hAnsi="宋体"/>
          <w:sz w:val="28"/>
          <w:szCs w:val="28"/>
        </w:rPr>
        <w:t>、进行二次报价，磋商小组根据二次报价、磋商澄清、承诺及响应文件进行最后的评审工作。</w:t>
      </w:r>
    </w:p>
    <w:p>
      <w:pPr>
        <w:spacing w:line="520" w:lineRule="exact"/>
        <w:ind w:firstLine="560"/>
        <w:rPr>
          <w:rFonts w:ascii="宋体"/>
          <w:b/>
          <w:bCs/>
          <w:sz w:val="28"/>
          <w:szCs w:val="28"/>
        </w:rPr>
      </w:pPr>
      <w:r>
        <w:rPr>
          <w:rFonts w:hint="eastAsia" w:ascii="宋体" w:hAnsi="宋体"/>
          <w:b/>
          <w:sz w:val="28"/>
          <w:szCs w:val="28"/>
        </w:rPr>
        <w:t>6、</w:t>
      </w:r>
      <w:r>
        <w:rPr>
          <w:rFonts w:hint="eastAsia" w:ascii="宋体" w:hAnsi="宋体"/>
          <w:b/>
          <w:bCs/>
          <w:sz w:val="28"/>
          <w:szCs w:val="28"/>
        </w:rPr>
        <w:t>评标办法及内容</w:t>
      </w:r>
    </w:p>
    <w:p>
      <w:pPr>
        <w:adjustRightInd w:val="0"/>
        <w:snapToGrid w:val="0"/>
        <w:spacing w:line="520" w:lineRule="exact"/>
        <w:rPr>
          <w:rFonts w:ascii="宋体"/>
          <w:b/>
          <w:bCs/>
          <w:sz w:val="28"/>
          <w:szCs w:val="28"/>
        </w:rPr>
      </w:pPr>
      <w:r>
        <w:rPr>
          <w:rFonts w:ascii="宋体" w:hAnsi="宋体"/>
          <w:sz w:val="28"/>
          <w:szCs w:val="28"/>
        </w:rPr>
        <w:t xml:space="preserve">    </w:t>
      </w:r>
      <w:r>
        <w:rPr>
          <w:rFonts w:hint="eastAsia" w:ascii="宋体" w:hAnsi="宋体"/>
          <w:sz w:val="28"/>
          <w:szCs w:val="28"/>
        </w:rPr>
        <w:t>采用综合评分法，即在最大限度地满足竞争性磋商文件实质性要求前提下，按照竞争性磋商文件中规定的各项因素进行综合评审后，以评审总得分顺序推荐中标候选人。具体评审因素和分值如下</w:t>
      </w:r>
      <w:r>
        <w:rPr>
          <w:rFonts w:hint="eastAsia" w:ascii="宋体" w:hAnsi="宋体"/>
          <w:b/>
          <w:bCs/>
          <w:sz w:val="28"/>
          <w:szCs w:val="28"/>
        </w:rPr>
        <w:t>。</w:t>
      </w:r>
    </w:p>
    <w:tbl>
      <w:tblPr>
        <w:tblStyle w:val="28"/>
        <w:tblW w:w="9186" w:type="dxa"/>
        <w:jc w:val="center"/>
        <w:tblLayout w:type="fixed"/>
        <w:tblCellMar>
          <w:top w:w="0" w:type="dxa"/>
          <w:left w:w="108" w:type="dxa"/>
          <w:bottom w:w="0" w:type="dxa"/>
          <w:right w:w="108" w:type="dxa"/>
        </w:tblCellMar>
      </w:tblPr>
      <w:tblGrid>
        <w:gridCol w:w="1049"/>
        <w:gridCol w:w="586"/>
        <w:gridCol w:w="7551"/>
      </w:tblGrid>
      <w:tr>
        <w:tblPrEx>
          <w:tblCellMar>
            <w:top w:w="0" w:type="dxa"/>
            <w:left w:w="108" w:type="dxa"/>
            <w:bottom w:w="0" w:type="dxa"/>
            <w:right w:w="108" w:type="dxa"/>
          </w:tblCellMar>
        </w:tblPrEx>
        <w:trPr>
          <w:trHeight w:val="175"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Calibri"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评标</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Calibri"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内容</w:t>
            </w:r>
          </w:p>
        </w:tc>
        <w:tc>
          <w:tcPr>
            <w:tcW w:w="586"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Calibri"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分值</w:t>
            </w:r>
          </w:p>
        </w:tc>
        <w:tc>
          <w:tcPr>
            <w:tcW w:w="7551"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Calibri" w:eastAsia="宋体" w:cs="宋体"/>
                <w:kern w:val="2"/>
                <w:sz w:val="24"/>
                <w:szCs w:val="24"/>
                <w:lang w:val="en-US" w:eastAsia="zh-CN" w:bidi="ar-SA"/>
              </w:rPr>
            </w:pPr>
            <w:r>
              <w:rPr>
                <w:rFonts w:hint="eastAsia" w:ascii="宋体" w:hAnsi="宋体" w:eastAsia="宋体" w:cs="宋体"/>
                <w:b/>
                <w:kern w:val="2"/>
                <w:sz w:val="24"/>
                <w:szCs w:val="24"/>
                <w:lang w:val="en-US" w:eastAsia="zh-CN" w:bidi="ar-SA"/>
              </w:rPr>
              <w:t>评标原则与标准</w:t>
            </w:r>
          </w:p>
        </w:tc>
      </w:tr>
      <w:tr>
        <w:tblPrEx>
          <w:tblCellMar>
            <w:top w:w="0" w:type="dxa"/>
            <w:left w:w="108" w:type="dxa"/>
            <w:bottom w:w="0" w:type="dxa"/>
            <w:right w:w="108" w:type="dxa"/>
          </w:tblCellMar>
        </w:tblPrEx>
        <w:trPr>
          <w:trHeight w:val="1088"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pPr>
              <w:autoSpaceDE/>
              <w:autoSpaceDN/>
              <w:adjustRightInd/>
              <w:snapToGrid w:val="0"/>
              <w:spacing w:line="400" w:lineRule="exact"/>
              <w:jc w:val="center"/>
              <w:rPr>
                <w:rFonts w:hint="default" w:ascii="宋体" w:hAnsi="Calibri" w:eastAsia="宋体" w:cs="宋体"/>
                <w:kern w:val="2"/>
                <w:sz w:val="24"/>
                <w:lang w:val="en-US" w:eastAsia="zh-CN" w:bidi="ar-SA"/>
              </w:rPr>
            </w:pPr>
            <w:r>
              <w:rPr>
                <w:rFonts w:hint="eastAsia" w:ascii="宋体" w:hAnsi="Calibri" w:eastAsia="宋体" w:cs="宋体"/>
                <w:kern w:val="2"/>
                <w:sz w:val="24"/>
                <w:lang w:val="en-US" w:eastAsia="zh-CN" w:bidi="ar-SA"/>
              </w:rPr>
              <w:t xml:space="preserve">报价 </w:t>
            </w:r>
          </w:p>
        </w:tc>
        <w:tc>
          <w:tcPr>
            <w:tcW w:w="586" w:type="dxa"/>
            <w:tcBorders>
              <w:top w:val="single" w:color="auto" w:sz="4" w:space="0"/>
              <w:left w:val="nil"/>
              <w:bottom w:val="single" w:color="auto" w:sz="4" w:space="0"/>
              <w:right w:val="single" w:color="auto" w:sz="4" w:space="0"/>
            </w:tcBorders>
            <w:noWrap/>
            <w:vAlign w:val="center"/>
          </w:tcPr>
          <w:p>
            <w:pPr>
              <w:autoSpaceDE/>
              <w:autoSpaceDN/>
              <w:adjustRightInd/>
              <w:snapToGrid w:val="0"/>
              <w:spacing w:line="400" w:lineRule="exact"/>
              <w:jc w:val="center"/>
              <w:rPr>
                <w:rFonts w:hint="default" w:ascii="Calibri" w:hAnsi="Calibri" w:eastAsia="宋体" w:cs="Times New Roman"/>
                <w:kern w:val="2"/>
                <w:sz w:val="21"/>
                <w:lang w:val="en-US" w:eastAsia="zh-CN" w:bidi="ar-SA"/>
              </w:rPr>
            </w:pPr>
            <w:r>
              <w:rPr>
                <w:rFonts w:hint="eastAsia" w:ascii="宋体" w:hAnsi="宋体" w:eastAsia="宋体" w:cs="宋体"/>
                <w:bCs/>
                <w:color w:val="000000"/>
                <w:kern w:val="2"/>
                <w:sz w:val="24"/>
                <w:lang w:val="en-US" w:eastAsia="zh-CN" w:bidi="ar-SA"/>
              </w:rPr>
              <w:t>30</w:t>
            </w:r>
          </w:p>
        </w:tc>
        <w:tc>
          <w:tcPr>
            <w:tcW w:w="7551"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宋体" w:hAnsi="Calibri" w:eastAsia="宋体" w:cs="宋体"/>
                <w:kern w:val="2"/>
                <w:sz w:val="24"/>
                <w:lang w:val="en-US" w:eastAsia="zh-CN" w:bidi="ar-SA"/>
              </w:rPr>
            </w:pPr>
            <w:r>
              <w:rPr>
                <w:rFonts w:hint="eastAsia" w:ascii="宋体" w:hAnsi="宋体" w:eastAsia="宋体" w:cs="宋体"/>
                <w:kern w:val="2"/>
                <w:sz w:val="24"/>
                <w:lang w:val="en-US" w:eastAsia="zh-CN" w:bidi="ar-SA"/>
              </w:rPr>
              <w:t>满足竞争性磋商文件要求且投标价格最低的投标报价为评标基准价，其价格分为满分。其他投标磋商单位的价格分统一按照下列公式计算：投标报价得分</w:t>
            </w:r>
            <w:r>
              <w:rPr>
                <w:rFonts w:hint="default" w:ascii="宋体" w:hAnsi="宋体" w:eastAsia="宋体" w:cs="宋体"/>
                <w:kern w:val="2"/>
                <w:sz w:val="24"/>
                <w:lang w:val="en-US" w:eastAsia="zh-CN" w:bidi="ar-SA"/>
              </w:rPr>
              <w:t>=</w:t>
            </w:r>
            <w:r>
              <w:rPr>
                <w:rFonts w:hint="eastAsia" w:ascii="宋体" w:hAnsi="宋体" w:eastAsia="宋体" w:cs="宋体"/>
                <w:kern w:val="2"/>
                <w:sz w:val="24"/>
                <w:lang w:val="en-US" w:eastAsia="zh-CN" w:bidi="ar-SA"/>
              </w:rPr>
              <w:t>（评标基准价</w:t>
            </w:r>
            <w:r>
              <w:rPr>
                <w:rFonts w:hint="default" w:ascii="宋体" w:hAnsi="宋体" w:eastAsia="宋体" w:cs="宋体"/>
                <w:kern w:val="2"/>
                <w:sz w:val="24"/>
                <w:lang w:val="en-US" w:eastAsia="zh-CN" w:bidi="ar-SA"/>
              </w:rPr>
              <w:t>/</w:t>
            </w:r>
            <w:r>
              <w:rPr>
                <w:rFonts w:hint="eastAsia" w:ascii="宋体" w:hAnsi="宋体" w:eastAsia="宋体" w:cs="宋体"/>
                <w:kern w:val="2"/>
                <w:sz w:val="24"/>
                <w:lang w:val="en-US" w:eastAsia="zh-CN" w:bidi="ar-SA"/>
              </w:rPr>
              <w:t>投标报价）×价格权值×</w:t>
            </w:r>
            <w:r>
              <w:rPr>
                <w:rFonts w:hint="default" w:ascii="宋体" w:hAnsi="宋体" w:eastAsia="宋体" w:cs="宋体"/>
                <w:kern w:val="2"/>
                <w:sz w:val="24"/>
                <w:lang w:val="en-US" w:eastAsia="zh-CN" w:bidi="ar-SA"/>
              </w:rPr>
              <w:t>100</w:t>
            </w:r>
            <w:r>
              <w:rPr>
                <w:rFonts w:hint="eastAsia" w:ascii="宋体" w:hAnsi="宋体" w:eastAsia="宋体" w:cs="宋体"/>
                <w:kern w:val="2"/>
                <w:sz w:val="24"/>
                <w:lang w:val="en-US" w:eastAsia="zh-CN" w:bidi="ar-SA"/>
              </w:rPr>
              <w:t>。</w:t>
            </w:r>
          </w:p>
        </w:tc>
      </w:tr>
      <w:tr>
        <w:tblPrEx>
          <w:tblCellMar>
            <w:top w:w="0" w:type="dxa"/>
            <w:left w:w="108" w:type="dxa"/>
            <w:bottom w:w="0" w:type="dxa"/>
            <w:right w:w="108" w:type="dxa"/>
          </w:tblCellMar>
        </w:tblPrEx>
        <w:trPr>
          <w:trHeight w:val="878"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pPr>
              <w:autoSpaceDE/>
              <w:autoSpaceDN/>
              <w:adjustRightInd/>
              <w:spacing w:line="360" w:lineRule="auto"/>
              <w:jc w:val="center"/>
              <w:rPr>
                <w:rFonts w:hint="eastAsia" w:ascii="宋体" w:hAnsi="Calibri" w:eastAsia="宋体" w:cs="宋体"/>
                <w:kern w:val="2"/>
                <w:sz w:val="24"/>
                <w:lang w:val="en-US" w:eastAsia="zh-CN" w:bidi="ar-SA"/>
              </w:rPr>
            </w:pPr>
            <w:r>
              <w:rPr>
                <w:rFonts w:hint="eastAsia" w:ascii="宋体" w:hAnsi="宋体" w:eastAsia="宋体" w:cs="宋体"/>
                <w:bCs/>
                <w:kern w:val="2"/>
                <w:sz w:val="24"/>
                <w:szCs w:val="24"/>
                <w:highlight w:val="none"/>
                <w:lang w:val="en-US" w:eastAsia="zh-CN" w:bidi="ar-SA"/>
              </w:rPr>
              <w:t>施工组织方案</w:t>
            </w:r>
          </w:p>
        </w:tc>
        <w:tc>
          <w:tcPr>
            <w:tcW w:w="586" w:type="dxa"/>
            <w:tcBorders>
              <w:top w:val="single" w:color="auto" w:sz="4" w:space="0"/>
              <w:left w:val="nil"/>
              <w:bottom w:val="single" w:color="auto" w:sz="4" w:space="0"/>
              <w:right w:val="single" w:color="auto" w:sz="4" w:space="0"/>
            </w:tcBorders>
            <w:noWrap/>
            <w:vAlign w:val="center"/>
          </w:tcPr>
          <w:p>
            <w:pPr>
              <w:autoSpaceDE/>
              <w:autoSpaceDN/>
              <w:adjustRightInd/>
              <w:spacing w:line="360" w:lineRule="auto"/>
              <w:jc w:val="center"/>
              <w:rPr>
                <w:rFonts w:hint="default" w:ascii="宋体" w:hAnsi="宋体" w:eastAsia="宋体" w:cs="宋体"/>
                <w:kern w:val="2"/>
                <w:sz w:val="24"/>
                <w:lang w:val="en-US" w:eastAsia="zh-CN" w:bidi="ar-SA"/>
              </w:rPr>
            </w:pPr>
            <w:r>
              <w:rPr>
                <w:rFonts w:hint="eastAsia" w:ascii="宋体" w:hAnsi="宋体" w:eastAsia="宋体" w:cs="Times New Roman"/>
                <w:bCs/>
                <w:kern w:val="2"/>
                <w:sz w:val="24"/>
                <w:szCs w:val="24"/>
                <w:highlight w:val="none"/>
                <w:lang w:val="en-US" w:eastAsia="zh-CN" w:bidi="ar-SA"/>
              </w:rPr>
              <w:t>50分</w:t>
            </w:r>
          </w:p>
        </w:tc>
        <w:tc>
          <w:tcPr>
            <w:tcW w:w="7551" w:type="dxa"/>
            <w:tcBorders>
              <w:top w:val="single" w:color="auto" w:sz="4" w:space="0"/>
              <w:left w:val="nil"/>
              <w:bottom w:val="single" w:color="auto" w:sz="4" w:space="0"/>
              <w:right w:val="single" w:color="auto" w:sz="4" w:space="0"/>
            </w:tcBorders>
            <w:noWrap/>
            <w:vAlign w:val="center"/>
          </w:tcPr>
          <w:p>
            <w:pPr>
              <w:autoSpaceDE/>
              <w:autoSpaceDN/>
              <w:adjustRightInd/>
              <w:jc w:val="both"/>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1.内容完整性和编制水平：对施工组织设计应满足技术标准和要求的内容，且对其内容完整性及整体编制水平进行评价。为优者计6～4分，为良者计4～2分，差计2～0分。</w:t>
            </w:r>
          </w:p>
          <w:p>
            <w:pPr>
              <w:autoSpaceDE/>
              <w:autoSpaceDN/>
              <w:adjustRightInd/>
              <w:jc w:val="both"/>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2</w:t>
            </w:r>
            <w:r>
              <w:rPr>
                <w:rFonts w:hint="default" w:ascii="Times New Roman" w:hAnsi="Times New Roman" w:eastAsia="宋体" w:cs="Times New Roman"/>
                <w:kern w:val="0"/>
                <w:sz w:val="24"/>
                <w:lang w:val="en-US" w:eastAsia="zh-CN"/>
              </w:rPr>
              <w:t>.施工方案，</w:t>
            </w:r>
            <w:r>
              <w:rPr>
                <w:rFonts w:hint="eastAsia" w:ascii="Times New Roman" w:hAnsi="Times New Roman" w:eastAsia="宋体" w:cs="Times New Roman"/>
                <w:kern w:val="0"/>
                <w:sz w:val="24"/>
                <w:lang w:val="en-US" w:eastAsia="zh-CN"/>
              </w:rPr>
              <w:t>磋商单位</w:t>
            </w:r>
            <w:r>
              <w:rPr>
                <w:rFonts w:hint="default" w:ascii="Times New Roman" w:hAnsi="Times New Roman" w:eastAsia="宋体" w:cs="Times New Roman"/>
                <w:kern w:val="0"/>
                <w:sz w:val="24"/>
                <w:lang w:val="en-US" w:eastAsia="zh-CN"/>
              </w:rPr>
              <w:t>应按照本项目的实际情况根据工程的具体特点，提出切合实际有针对性的施工方案和方法。</w:t>
            </w:r>
            <w:r>
              <w:rPr>
                <w:rFonts w:hint="eastAsia" w:ascii="Times New Roman" w:hAnsi="Times New Roman" w:eastAsia="宋体" w:cs="Times New Roman"/>
                <w:kern w:val="0"/>
                <w:sz w:val="24"/>
                <w:lang w:val="en-US" w:eastAsia="zh-CN"/>
              </w:rPr>
              <w:t>根据其合理可行性在（0-10分）范围内打分。</w:t>
            </w:r>
          </w:p>
          <w:p>
            <w:pPr>
              <w:autoSpaceDE/>
              <w:autoSpaceDN/>
              <w:adjustRightInd/>
              <w:jc w:val="both"/>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3</w:t>
            </w:r>
            <w:r>
              <w:rPr>
                <w:rFonts w:hint="default" w:ascii="Times New Roman" w:hAnsi="Times New Roman" w:eastAsia="宋体" w:cs="Times New Roman"/>
                <w:kern w:val="0"/>
                <w:sz w:val="24"/>
                <w:lang w:val="en-US" w:eastAsia="zh-CN"/>
              </w:rPr>
              <w:t>.确保工程质量和安全生产的技术组织措施，</w:t>
            </w:r>
            <w:r>
              <w:rPr>
                <w:rFonts w:hint="eastAsia" w:ascii="Times New Roman" w:hAnsi="Times New Roman" w:eastAsia="宋体" w:cs="Times New Roman"/>
                <w:kern w:val="0"/>
                <w:sz w:val="24"/>
                <w:lang w:val="en-US" w:eastAsia="zh-CN"/>
              </w:rPr>
              <w:t>磋商单位</w:t>
            </w:r>
            <w:r>
              <w:rPr>
                <w:rFonts w:hint="default" w:ascii="Times New Roman" w:hAnsi="Times New Roman" w:eastAsia="宋体" w:cs="Times New Roman"/>
                <w:kern w:val="0"/>
                <w:sz w:val="24"/>
                <w:lang w:val="en-US" w:eastAsia="zh-CN"/>
              </w:rPr>
              <w:t>应按照本项目的实际情况根据工程的具体特点提出科学合理的措施。</w:t>
            </w:r>
            <w:r>
              <w:rPr>
                <w:rFonts w:hint="eastAsia" w:ascii="Times New Roman" w:hAnsi="Times New Roman" w:eastAsia="宋体" w:cs="Times New Roman"/>
                <w:kern w:val="0"/>
                <w:sz w:val="24"/>
                <w:lang w:val="en-US" w:eastAsia="zh-CN"/>
              </w:rPr>
              <w:t>根据其合理可行性在（0-6分）范围内打分。</w:t>
            </w:r>
          </w:p>
          <w:p>
            <w:pPr>
              <w:autoSpaceDE/>
              <w:autoSpaceDN/>
              <w:adjustRightInd/>
              <w:jc w:val="both"/>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4</w:t>
            </w:r>
            <w:r>
              <w:rPr>
                <w:rFonts w:hint="default" w:ascii="Times New Roman" w:hAnsi="Times New Roman" w:eastAsia="宋体" w:cs="Times New Roman"/>
                <w:kern w:val="0"/>
                <w:sz w:val="24"/>
                <w:lang w:val="en-US" w:eastAsia="zh-CN"/>
              </w:rPr>
              <w:t>.确保安全文明施工的技术组织措施及环境保护措施，</w:t>
            </w:r>
            <w:r>
              <w:rPr>
                <w:rFonts w:hint="eastAsia" w:ascii="Times New Roman" w:hAnsi="Times New Roman" w:eastAsia="宋体" w:cs="Times New Roman"/>
                <w:kern w:val="0"/>
                <w:sz w:val="24"/>
                <w:lang w:val="en-US" w:eastAsia="zh-CN"/>
              </w:rPr>
              <w:t>磋商单位</w:t>
            </w:r>
            <w:r>
              <w:rPr>
                <w:rFonts w:hint="default" w:ascii="Times New Roman" w:hAnsi="Times New Roman" w:eastAsia="宋体" w:cs="Times New Roman"/>
                <w:kern w:val="0"/>
                <w:sz w:val="24"/>
                <w:lang w:val="en-US" w:eastAsia="zh-CN"/>
              </w:rPr>
              <w:t>应按照本项目的实际情况根据工程的具体特点提出科学合理的措施。</w:t>
            </w:r>
            <w:r>
              <w:rPr>
                <w:rFonts w:hint="eastAsia" w:ascii="Times New Roman" w:hAnsi="Times New Roman" w:eastAsia="宋体" w:cs="Times New Roman"/>
                <w:kern w:val="0"/>
                <w:sz w:val="24"/>
                <w:lang w:val="en-US" w:eastAsia="zh-CN"/>
              </w:rPr>
              <w:t>根据其合理可行性在（0-6分）范围内打分。</w:t>
            </w:r>
          </w:p>
          <w:p>
            <w:pPr>
              <w:autoSpaceDE/>
              <w:autoSpaceDN/>
              <w:adjustRightInd/>
              <w:jc w:val="both"/>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5</w:t>
            </w:r>
            <w:r>
              <w:rPr>
                <w:rFonts w:hint="default" w:ascii="Times New Roman" w:hAnsi="Times New Roman" w:eastAsia="宋体" w:cs="Times New Roman"/>
                <w:kern w:val="0"/>
                <w:sz w:val="24"/>
                <w:lang w:val="en-US" w:eastAsia="zh-CN"/>
              </w:rPr>
              <w:t>.确保工期的技术组织措施，</w:t>
            </w:r>
            <w:r>
              <w:rPr>
                <w:rFonts w:hint="eastAsia" w:ascii="Times New Roman" w:hAnsi="Times New Roman" w:eastAsia="宋体" w:cs="Times New Roman"/>
                <w:kern w:val="0"/>
                <w:sz w:val="24"/>
                <w:lang w:val="en-US" w:eastAsia="zh-CN"/>
              </w:rPr>
              <w:t>磋商单位</w:t>
            </w:r>
            <w:r>
              <w:rPr>
                <w:rFonts w:hint="default" w:ascii="Times New Roman" w:hAnsi="Times New Roman" w:eastAsia="宋体" w:cs="Times New Roman"/>
                <w:kern w:val="0"/>
                <w:sz w:val="24"/>
                <w:lang w:val="en-US" w:eastAsia="zh-CN"/>
              </w:rPr>
              <w:t>应按照本项目的实际情况根据工程的具体特点提出科学合理的措施。</w:t>
            </w:r>
            <w:r>
              <w:rPr>
                <w:rFonts w:hint="eastAsia" w:ascii="Times New Roman" w:hAnsi="Times New Roman" w:eastAsia="宋体" w:cs="Times New Roman"/>
                <w:kern w:val="0"/>
                <w:sz w:val="24"/>
                <w:lang w:val="en-US" w:eastAsia="zh-CN"/>
              </w:rPr>
              <w:t>根据其合理可行性在（0-6分）范围内打分。</w:t>
            </w:r>
          </w:p>
          <w:p>
            <w:pPr>
              <w:autoSpaceDE/>
              <w:autoSpaceDN/>
              <w:adjustRightInd/>
              <w:jc w:val="both"/>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6</w:t>
            </w:r>
            <w:r>
              <w:rPr>
                <w:rFonts w:hint="default" w:ascii="Times New Roman" w:hAnsi="Times New Roman" w:eastAsia="宋体" w:cs="Times New Roman"/>
                <w:kern w:val="0"/>
                <w:sz w:val="24"/>
                <w:lang w:val="en-US" w:eastAsia="zh-CN"/>
              </w:rPr>
              <w:t>.项目组织管理人员构成（满分</w:t>
            </w:r>
            <w:r>
              <w:rPr>
                <w:rFonts w:hint="eastAsia" w:ascii="Times New Roman" w:hAnsi="Times New Roman" w:eastAsia="宋体" w:cs="Times New Roman"/>
                <w:kern w:val="0"/>
                <w:sz w:val="24"/>
                <w:lang w:val="en-US" w:eastAsia="zh-CN"/>
              </w:rPr>
              <w:t>10</w:t>
            </w:r>
            <w:r>
              <w:rPr>
                <w:rFonts w:hint="default" w:ascii="Times New Roman" w:hAnsi="Times New Roman" w:eastAsia="宋体" w:cs="Times New Roman"/>
                <w:kern w:val="0"/>
                <w:sz w:val="24"/>
                <w:lang w:val="en-US" w:eastAsia="zh-CN"/>
              </w:rPr>
              <w:t>分）：</w:t>
            </w:r>
            <w:r>
              <w:rPr>
                <w:rFonts w:hint="eastAsia" w:ascii="Times New Roman" w:hAnsi="Times New Roman" w:eastAsia="宋体" w:cs="Times New Roman"/>
                <w:kern w:val="0"/>
                <w:sz w:val="24"/>
                <w:lang w:val="en-US" w:eastAsia="zh-CN"/>
              </w:rPr>
              <w:t>其中拟派项目经理职称为中级及以上得2分，无职称不得分；项目技术负责人为本专业得1分；职称为工程师得1分，高级工程师得2分；拟投入的资料员、施工员、质量员、材料员、安全员（附安全生产考核合格证书）应具有有效岗位证书，每一人计1分，计满5分为止。（以上人员需提供证书复印件加盖投标单位公章）；</w:t>
            </w:r>
          </w:p>
          <w:p>
            <w:pPr>
              <w:autoSpaceDE/>
              <w:autoSpaceDN/>
              <w:adjustRightInd/>
              <w:jc w:val="both"/>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7</w:t>
            </w:r>
            <w:r>
              <w:rPr>
                <w:rFonts w:hint="default" w:ascii="Times New Roman" w:hAnsi="Times New Roman" w:eastAsia="宋体" w:cs="Times New Roman"/>
                <w:kern w:val="0"/>
                <w:sz w:val="24"/>
                <w:lang w:val="en-US" w:eastAsia="zh-CN"/>
              </w:rPr>
              <w:t>.施工机械配备和材料投入计划，主要机械</w:t>
            </w:r>
            <w:r>
              <w:rPr>
                <w:rFonts w:hint="eastAsia" w:ascii="Times New Roman" w:hAnsi="Times New Roman" w:eastAsia="宋体" w:cs="Times New Roman"/>
                <w:kern w:val="0"/>
                <w:sz w:val="24"/>
                <w:lang w:val="en-US" w:eastAsia="zh-CN"/>
              </w:rPr>
              <w:t>配备</w:t>
            </w:r>
            <w:r>
              <w:rPr>
                <w:rFonts w:hint="default" w:ascii="Times New Roman" w:hAnsi="Times New Roman" w:eastAsia="宋体" w:cs="Times New Roman"/>
                <w:kern w:val="0"/>
                <w:sz w:val="24"/>
                <w:lang w:val="en-US" w:eastAsia="zh-CN"/>
              </w:rPr>
              <w:t>科学、</w:t>
            </w:r>
            <w:r>
              <w:rPr>
                <w:rFonts w:hint="eastAsia" w:ascii="Times New Roman" w:hAnsi="Times New Roman" w:eastAsia="宋体" w:cs="Times New Roman"/>
                <w:kern w:val="0"/>
                <w:sz w:val="24"/>
                <w:lang w:val="en-US" w:eastAsia="zh-CN"/>
              </w:rPr>
              <w:t>材料投入计划齐备。根据其合理可行性在（0-6分）范围内打分。</w:t>
            </w:r>
          </w:p>
        </w:tc>
      </w:tr>
      <w:tr>
        <w:tblPrEx>
          <w:tblCellMar>
            <w:top w:w="0" w:type="dxa"/>
            <w:left w:w="108" w:type="dxa"/>
            <w:bottom w:w="0" w:type="dxa"/>
            <w:right w:w="108" w:type="dxa"/>
          </w:tblCellMar>
        </w:tblPrEx>
        <w:trPr>
          <w:trHeight w:val="1237"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企业</w:t>
            </w:r>
          </w:p>
          <w:p>
            <w:pPr>
              <w:autoSpaceDE/>
              <w:autoSpaceDN/>
              <w:adjustRightInd w:val="0"/>
              <w:snapToGrid w:val="0"/>
              <w:spacing w:line="400" w:lineRule="exact"/>
              <w:jc w:val="center"/>
              <w:rPr>
                <w:rFonts w:hint="eastAsia" w:ascii="宋体" w:hAnsi="Calibri" w:eastAsia="宋体" w:cs="Times New Roman"/>
                <w:bCs/>
                <w:kern w:val="0"/>
                <w:sz w:val="24"/>
                <w:szCs w:val="20"/>
                <w:lang w:val="en-US" w:eastAsia="zh-CN" w:bidi="ar-SA"/>
              </w:rPr>
            </w:pPr>
            <w:r>
              <w:rPr>
                <w:rFonts w:hint="eastAsia" w:ascii="宋体" w:hAnsi="宋体" w:eastAsia="宋体" w:cs="宋体"/>
                <w:color w:val="000000"/>
                <w:kern w:val="2"/>
                <w:sz w:val="24"/>
                <w:szCs w:val="24"/>
                <w:lang w:val="en-US" w:eastAsia="zh-CN" w:bidi="ar-SA"/>
              </w:rPr>
              <w:t>业绩</w:t>
            </w:r>
          </w:p>
        </w:tc>
        <w:tc>
          <w:tcPr>
            <w:tcW w:w="586" w:type="dxa"/>
            <w:tcBorders>
              <w:top w:val="single" w:color="auto" w:sz="4" w:space="0"/>
              <w:left w:val="nil"/>
              <w:bottom w:val="single" w:color="auto" w:sz="4" w:space="0"/>
              <w:right w:val="single" w:color="auto" w:sz="4" w:space="0"/>
            </w:tcBorders>
            <w:noWrap/>
            <w:vAlign w:val="center"/>
          </w:tcPr>
          <w:p>
            <w:pPr>
              <w:autoSpaceDE/>
              <w:autoSpaceDN/>
              <w:adjustRightInd w:val="0"/>
              <w:snapToGrid w:val="0"/>
              <w:spacing w:line="400" w:lineRule="exact"/>
              <w:jc w:val="center"/>
              <w:rPr>
                <w:rFonts w:hint="default" w:ascii="宋体" w:hAnsi="宋体" w:eastAsia="宋体" w:cs="Times New Roman"/>
                <w:bCs/>
                <w:kern w:val="0"/>
                <w:sz w:val="24"/>
                <w:szCs w:val="20"/>
                <w:lang w:val="en-US" w:eastAsia="zh-CN" w:bidi="ar-SA"/>
              </w:rPr>
            </w:pPr>
            <w:r>
              <w:rPr>
                <w:rFonts w:hint="eastAsia" w:ascii="宋体" w:hAnsi="宋体" w:eastAsia="宋体" w:cs="宋体"/>
                <w:color w:val="000000"/>
                <w:kern w:val="2"/>
                <w:sz w:val="24"/>
                <w:szCs w:val="24"/>
                <w:lang w:val="en-US" w:eastAsia="zh-CN" w:bidi="ar-SA"/>
              </w:rPr>
              <w:t>8</w:t>
            </w:r>
          </w:p>
        </w:tc>
        <w:tc>
          <w:tcPr>
            <w:tcW w:w="7551" w:type="dxa"/>
            <w:tcBorders>
              <w:top w:val="single" w:color="auto" w:sz="4" w:space="0"/>
              <w:left w:val="nil"/>
              <w:bottom w:val="single" w:color="auto" w:sz="4" w:space="0"/>
              <w:right w:val="single" w:color="auto" w:sz="4" w:space="0"/>
            </w:tcBorders>
            <w:noWrap/>
            <w:vAlign w:val="center"/>
          </w:tcPr>
          <w:p>
            <w:pPr>
              <w:autoSpaceDE/>
              <w:autoSpaceDN/>
              <w:adjustRightInd/>
              <w:jc w:val="both"/>
              <w:rPr>
                <w:rFonts w:hint="eastAsia" w:ascii="宋体" w:hAnsi="宋体" w:eastAsia="宋体" w:cs="宋体"/>
                <w:color w:val="auto"/>
                <w:kern w:val="2"/>
                <w:sz w:val="24"/>
                <w:lang w:val="en-US" w:eastAsia="zh-CN" w:bidi="ar-SA"/>
              </w:rPr>
            </w:pPr>
            <w:r>
              <w:rPr>
                <w:rFonts w:hint="eastAsia" w:ascii="宋体" w:hAnsi="Calibri" w:eastAsia="宋体" w:cs="Times New Roman"/>
                <w:color w:val="000000"/>
                <w:kern w:val="2"/>
                <w:sz w:val="24"/>
                <w:szCs w:val="24"/>
                <w:lang w:val="en-US" w:eastAsia="zh-CN" w:bidi="ar-SA"/>
              </w:rPr>
              <w:t>投标单位提供20</w:t>
            </w:r>
            <w:r>
              <w:rPr>
                <w:rFonts w:hint="eastAsia" w:ascii="宋体" w:cs="Times New Roman"/>
                <w:color w:val="000000"/>
                <w:kern w:val="2"/>
                <w:sz w:val="24"/>
                <w:szCs w:val="24"/>
                <w:lang w:val="en-US" w:eastAsia="zh-CN" w:bidi="ar-SA"/>
              </w:rPr>
              <w:t>20</w:t>
            </w:r>
            <w:r>
              <w:rPr>
                <w:rFonts w:hint="eastAsia" w:ascii="宋体" w:hAnsi="Calibri" w:eastAsia="宋体" w:cs="Times New Roman"/>
                <w:color w:val="000000"/>
                <w:kern w:val="2"/>
                <w:sz w:val="24"/>
                <w:szCs w:val="24"/>
                <w:lang w:val="en-US" w:eastAsia="zh-CN" w:bidi="ar-SA"/>
              </w:rPr>
              <w:t>年</w:t>
            </w:r>
            <w:r>
              <w:rPr>
                <w:rFonts w:hint="eastAsia" w:ascii="宋体" w:cs="Times New Roman"/>
                <w:color w:val="000000"/>
                <w:kern w:val="2"/>
                <w:sz w:val="24"/>
                <w:szCs w:val="24"/>
                <w:lang w:val="en-US" w:eastAsia="zh-CN" w:bidi="ar-SA"/>
              </w:rPr>
              <w:t>06</w:t>
            </w:r>
            <w:r>
              <w:rPr>
                <w:rFonts w:hint="eastAsia" w:ascii="宋体" w:hAnsi="Calibri" w:eastAsia="宋体" w:cs="Times New Roman"/>
                <w:color w:val="000000"/>
                <w:kern w:val="2"/>
                <w:sz w:val="24"/>
                <w:szCs w:val="24"/>
                <w:lang w:val="en-US" w:eastAsia="zh-CN" w:bidi="ar-SA"/>
              </w:rPr>
              <w:t>月01日-至今已完成同类项目业绩</w:t>
            </w:r>
            <w:r>
              <w:rPr>
                <w:rFonts w:hint="eastAsia" w:ascii="宋体" w:hAnsi="宋体" w:eastAsia="宋体" w:cs="宋体"/>
                <w:color w:val="000000"/>
                <w:kern w:val="2"/>
                <w:sz w:val="24"/>
                <w:szCs w:val="24"/>
                <w:highlight w:val="none"/>
                <w:lang w:val="en-US" w:eastAsia="zh-CN" w:bidi="ar-SA"/>
              </w:rPr>
              <w:t>（须提供合同复印件)</w:t>
            </w:r>
            <w:r>
              <w:rPr>
                <w:rFonts w:hint="eastAsia" w:ascii="宋体" w:hAnsi="Calibri" w:eastAsia="宋体" w:cs="Times New Roman"/>
                <w:color w:val="000000"/>
                <w:kern w:val="2"/>
                <w:sz w:val="24"/>
                <w:szCs w:val="24"/>
                <w:lang w:val="en-US" w:eastAsia="zh-CN" w:bidi="ar-SA"/>
              </w:rPr>
              <w:t>，每个有效业绩得2分，最多得8分。以所附合同为准（复印件加盖公章）</w:t>
            </w:r>
          </w:p>
        </w:tc>
      </w:tr>
      <w:tr>
        <w:tblPrEx>
          <w:tblCellMar>
            <w:top w:w="0" w:type="dxa"/>
            <w:left w:w="108" w:type="dxa"/>
            <w:bottom w:w="0" w:type="dxa"/>
            <w:right w:w="108" w:type="dxa"/>
          </w:tblCellMar>
        </w:tblPrEx>
        <w:trPr>
          <w:trHeight w:val="90"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质量</w:t>
            </w:r>
          </w:p>
          <w:p>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及服</w:t>
            </w:r>
          </w:p>
          <w:p>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务承</w:t>
            </w:r>
          </w:p>
          <w:p>
            <w:pPr>
              <w:autoSpaceDE/>
              <w:autoSpaceDN/>
              <w:adjustRightInd w:val="0"/>
              <w:snapToGrid w:val="0"/>
              <w:spacing w:line="400" w:lineRule="exact"/>
              <w:jc w:val="center"/>
              <w:rPr>
                <w:rFonts w:hint="eastAsia" w:ascii="宋体" w:hAnsi="宋体" w:eastAsia="宋体" w:cs="Times New Roman"/>
                <w:bCs/>
                <w:kern w:val="0"/>
                <w:sz w:val="24"/>
                <w:szCs w:val="20"/>
                <w:lang w:val="en-US" w:eastAsia="zh-CN" w:bidi="ar-SA"/>
              </w:rPr>
            </w:pPr>
            <w:r>
              <w:rPr>
                <w:rFonts w:hint="eastAsia" w:ascii="宋体" w:hAnsi="宋体" w:eastAsia="宋体" w:cs="宋体"/>
                <w:color w:val="000000"/>
                <w:kern w:val="2"/>
                <w:sz w:val="24"/>
                <w:szCs w:val="24"/>
                <w:lang w:val="en-US" w:eastAsia="zh-CN" w:bidi="ar-SA"/>
              </w:rPr>
              <w:t>诺</w:t>
            </w:r>
          </w:p>
        </w:tc>
        <w:tc>
          <w:tcPr>
            <w:tcW w:w="586" w:type="dxa"/>
            <w:tcBorders>
              <w:top w:val="single" w:color="auto" w:sz="4" w:space="0"/>
              <w:left w:val="nil"/>
              <w:bottom w:val="single" w:color="auto" w:sz="4" w:space="0"/>
              <w:right w:val="single" w:color="auto" w:sz="4" w:space="0"/>
            </w:tcBorders>
            <w:noWrap/>
            <w:vAlign w:val="center"/>
          </w:tcPr>
          <w:p>
            <w:pPr>
              <w:autoSpaceDE/>
              <w:autoSpaceDN/>
              <w:adjustRightInd w:val="0"/>
              <w:snapToGrid w:val="0"/>
              <w:spacing w:line="400" w:lineRule="exact"/>
              <w:jc w:val="center"/>
              <w:rPr>
                <w:rFonts w:hint="default" w:ascii="宋体" w:hAnsi="宋体" w:eastAsia="宋体" w:cs="Times New Roman"/>
                <w:bCs/>
                <w:kern w:val="0"/>
                <w:sz w:val="24"/>
                <w:szCs w:val="20"/>
                <w:lang w:val="en-US" w:eastAsia="zh-CN" w:bidi="ar-SA"/>
              </w:rPr>
            </w:pPr>
            <w:r>
              <w:rPr>
                <w:rFonts w:hint="eastAsia" w:ascii="宋体" w:hAnsi="宋体" w:eastAsia="宋体" w:cs="宋体"/>
                <w:color w:val="000000"/>
                <w:kern w:val="2"/>
                <w:sz w:val="24"/>
                <w:szCs w:val="24"/>
                <w:lang w:val="en-US" w:eastAsia="zh-CN" w:bidi="ar-SA"/>
              </w:rPr>
              <w:t>12</w:t>
            </w:r>
          </w:p>
        </w:tc>
        <w:tc>
          <w:tcPr>
            <w:tcW w:w="7551" w:type="dxa"/>
            <w:tcBorders>
              <w:top w:val="single" w:color="auto" w:sz="4" w:space="0"/>
              <w:left w:val="nil"/>
              <w:bottom w:val="single" w:color="auto" w:sz="4" w:space="0"/>
              <w:right w:val="single" w:color="auto" w:sz="4" w:space="0"/>
            </w:tcBorders>
            <w:noWrap/>
            <w:vAlign w:val="center"/>
          </w:tcPr>
          <w:p>
            <w:pPr>
              <w:autoSpaceDE/>
              <w:autoSpaceDN/>
              <w:adjustRightInd w:val="0"/>
              <w:snapToGrid w:val="0"/>
              <w:spacing w:line="400" w:lineRule="exact"/>
              <w:ind w:right="-86" w:rightChars="-4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1、工程质量：6分</w:t>
            </w:r>
          </w:p>
          <w:p>
            <w:pPr>
              <w:autoSpaceDE/>
              <w:autoSpaceDN/>
              <w:adjustRightInd w:val="0"/>
              <w:snapToGrid w:val="0"/>
              <w:spacing w:line="400" w:lineRule="exact"/>
              <w:ind w:right="-86" w:rightChars="-4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符合投标质量标准等级且提出详细质量保证措施的计1-6分。</w:t>
            </w:r>
          </w:p>
          <w:p>
            <w:pPr>
              <w:autoSpaceDE/>
              <w:autoSpaceDN/>
              <w:adjustRightInd w:val="0"/>
              <w:snapToGrid w:val="0"/>
              <w:spacing w:line="400" w:lineRule="exact"/>
              <w:ind w:right="-86" w:rightChars="-41"/>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kern w:val="2"/>
                <w:sz w:val="24"/>
                <w:szCs w:val="24"/>
                <w:highlight w:val="none"/>
                <w:lang w:val="en-US" w:eastAsia="zh-CN" w:bidi="ar-SA"/>
              </w:rPr>
              <w:t>、保修承诺：6分</w:t>
            </w:r>
          </w:p>
          <w:p>
            <w:pPr>
              <w:autoSpaceDE/>
              <w:autoSpaceDN/>
              <w:adjustRightInd w:val="0"/>
              <w:snapToGrid w:val="0"/>
              <w:spacing w:line="400" w:lineRule="exact"/>
              <w:ind w:right="-86" w:rightChars="-41"/>
              <w:jc w:val="left"/>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施工保修承诺书，工程的质量保证期、质保期内的保修内容与范围、维修时间等，服务承诺和保障措施，根据其响应程度：</w:t>
            </w:r>
          </w:p>
          <w:p>
            <w:pPr>
              <w:autoSpaceDE/>
              <w:autoSpaceDN/>
              <w:adjustRightInd w:val="0"/>
              <w:snapToGrid w:val="0"/>
              <w:spacing w:line="400" w:lineRule="exact"/>
              <w:ind w:right="-86" w:rightChars="-41"/>
              <w:jc w:val="left"/>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为优者计6～4分，为良者计4～2分，差计2～0分</w:t>
            </w:r>
          </w:p>
        </w:tc>
      </w:tr>
      <w:tr>
        <w:tblPrEx>
          <w:tblCellMar>
            <w:top w:w="0" w:type="dxa"/>
            <w:left w:w="108" w:type="dxa"/>
            <w:bottom w:w="0" w:type="dxa"/>
            <w:right w:w="108" w:type="dxa"/>
          </w:tblCellMar>
        </w:tblPrEx>
        <w:trPr>
          <w:trHeight w:val="1908" w:hRule="atLeast"/>
          <w:jc w:val="center"/>
        </w:trPr>
        <w:tc>
          <w:tcPr>
            <w:tcW w:w="9186" w:type="dxa"/>
            <w:gridSpan w:val="3"/>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left"/>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备注：</w:t>
            </w:r>
          </w:p>
          <w:p>
            <w:pPr>
              <w:autoSpaceDE w:val="0"/>
              <w:autoSpaceDN w:val="0"/>
              <w:adjustRightInd w:val="0"/>
              <w:snapToGrid w:val="0"/>
              <w:spacing w:line="360" w:lineRule="auto"/>
              <w:ind w:firstLine="480" w:firstLineChars="200"/>
              <w:jc w:val="lef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1）各评审专家独立打分。</w:t>
            </w:r>
          </w:p>
          <w:p>
            <w:pPr>
              <w:autoSpaceDE w:val="0"/>
              <w:autoSpaceDN w:val="0"/>
              <w:adjustRightInd w:val="0"/>
              <w:snapToGrid w:val="0"/>
              <w:spacing w:line="360" w:lineRule="auto"/>
              <w:ind w:firstLine="480"/>
              <w:jc w:val="lef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2）评审专家打分超过得分界限或未按本表规定赋分时，该评审专家的打分无效，不计入汇总分。</w:t>
            </w:r>
          </w:p>
          <w:p>
            <w:pPr>
              <w:autoSpaceDE w:val="0"/>
              <w:autoSpaceDN w:val="0"/>
              <w:adjustRightInd w:val="0"/>
              <w:snapToGrid w:val="0"/>
              <w:spacing w:line="360" w:lineRule="auto"/>
              <w:ind w:firstLine="480"/>
              <w:jc w:val="lef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3）若出现综合得分相同的，按磋商报价得分由高到低顺序排列名次；磋商报价得分也相等的，按照技术文件优劣进行排序，如果还相同，则由采购人自行确定。</w:t>
            </w:r>
          </w:p>
          <w:p>
            <w:pPr>
              <w:autoSpaceDE w:val="0"/>
              <w:autoSpaceDN w:val="0"/>
              <w:adjustRightInd w:val="0"/>
              <w:snapToGrid w:val="0"/>
              <w:spacing w:line="360" w:lineRule="auto"/>
              <w:ind w:firstLine="480"/>
              <w:jc w:val="lef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4）各种计算采用插入法，最终结果数字保留二位小数，第三位“四舍五入”。</w:t>
            </w:r>
          </w:p>
          <w:p>
            <w:pPr>
              <w:autoSpaceDE w:val="0"/>
              <w:autoSpaceDN w:val="0"/>
              <w:adjustRightInd w:val="0"/>
              <w:snapToGrid w:val="0"/>
              <w:spacing w:line="360" w:lineRule="auto"/>
              <w:ind w:firstLine="480"/>
              <w:jc w:val="lef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lang w:val="en-US" w:eastAsia="zh-CN"/>
              </w:rPr>
              <w:t>5）</w:t>
            </w:r>
            <w:r>
              <w:rPr>
                <w:rFonts w:hint="eastAsia" w:ascii="宋体" w:hAnsi="宋体" w:eastAsia="宋体" w:cs="Times New Roman"/>
                <w:color w:val="auto"/>
                <w:kern w:val="0"/>
                <w:sz w:val="24"/>
                <w:highlight w:val="none"/>
              </w:rPr>
              <w:t>评委会二分之一以上人员认为有串标、弄虚作假嫌疑或严重脱离市场价的磋商，该供应商不得作为成交候选人。</w:t>
            </w: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宋体" w:hAnsi="Calibri" w:eastAsia="宋体" w:cs="宋体"/>
                <w:spacing w:val="-6"/>
                <w:kern w:val="2"/>
                <w:sz w:val="24"/>
                <w:lang w:val="en-US" w:eastAsia="zh-CN" w:bidi="ar-SA"/>
              </w:rPr>
            </w:pPr>
            <w:r>
              <w:rPr>
                <w:rFonts w:hint="eastAsia" w:ascii="宋体" w:hAnsi="宋体" w:eastAsia="宋体" w:cs="Times New Roman"/>
                <w:color w:val="auto"/>
                <w:kern w:val="0"/>
                <w:sz w:val="24"/>
                <w:highlight w:val="none"/>
                <w:lang w:val="en-US" w:eastAsia="zh-CN"/>
              </w:rPr>
              <w:t>6）</w:t>
            </w:r>
            <w:r>
              <w:rPr>
                <w:rFonts w:hint="eastAsia" w:ascii="宋体" w:hAnsi="宋体" w:eastAsia="宋体" w:cs="Times New Roman"/>
                <w:color w:val="auto"/>
                <w:kern w:val="0"/>
                <w:sz w:val="24"/>
                <w:highlight w:val="none"/>
              </w:rPr>
              <w:t>由于磋商文件有矛盾，造成对供应商不利的评标结果，由供应商自负。</w:t>
            </w:r>
          </w:p>
        </w:tc>
      </w:tr>
    </w:tbl>
    <w:p>
      <w:pPr>
        <w:numPr>
          <w:ilvl w:val="0"/>
          <w:numId w:val="0"/>
        </w:numPr>
        <w:spacing w:line="520" w:lineRule="exact"/>
        <w:ind w:firstLine="560" w:firstLineChars="200"/>
        <w:rPr>
          <w:rFonts w:hint="eastAsia" w:ascii="宋体" w:hAnsi="宋体" w:eastAsia="宋体"/>
          <w:sz w:val="28"/>
          <w:szCs w:val="28"/>
        </w:rPr>
      </w:pPr>
      <w:r>
        <w:rPr>
          <w:rFonts w:hint="eastAsia" w:ascii="宋体" w:hAnsi="宋体" w:eastAsia="宋体"/>
          <w:sz w:val="28"/>
          <w:szCs w:val="28"/>
          <w:lang w:val="en-US" w:eastAsia="zh-CN"/>
        </w:rPr>
        <w:t>7、</w:t>
      </w:r>
      <w:r>
        <w:rPr>
          <w:rFonts w:hint="eastAsia" w:ascii="宋体" w:hAnsi="宋体" w:eastAsia="宋体"/>
          <w:sz w:val="28"/>
          <w:szCs w:val="28"/>
        </w:rPr>
        <w:t>关于对</w:t>
      </w:r>
      <w:r>
        <w:rPr>
          <w:rFonts w:hint="eastAsia" w:ascii="宋体" w:hAnsi="宋体"/>
          <w:sz w:val="28"/>
          <w:szCs w:val="28"/>
          <w:lang w:eastAsia="zh-CN"/>
        </w:rPr>
        <w:t>中小企业</w:t>
      </w:r>
      <w:r>
        <w:rPr>
          <w:rFonts w:hint="eastAsia" w:ascii="宋体" w:hAnsi="宋体" w:eastAsia="宋体"/>
          <w:sz w:val="28"/>
          <w:szCs w:val="28"/>
          <w:lang w:eastAsia="zh-CN"/>
        </w:rPr>
        <w:t>、</w:t>
      </w:r>
      <w:r>
        <w:rPr>
          <w:rFonts w:hint="eastAsia" w:ascii="宋体" w:hAnsi="宋体" w:eastAsia="宋体"/>
          <w:sz w:val="28"/>
          <w:szCs w:val="28"/>
          <w:lang w:val="en-US" w:eastAsia="zh-CN"/>
        </w:rPr>
        <w:t>监狱企业及残疾人企业</w:t>
      </w:r>
      <w:r>
        <w:rPr>
          <w:rFonts w:hint="eastAsia" w:ascii="宋体" w:hAnsi="宋体" w:eastAsia="宋体"/>
          <w:sz w:val="28"/>
          <w:szCs w:val="28"/>
        </w:rPr>
        <w:t>的优惠政策</w:t>
      </w:r>
    </w:p>
    <w:p>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7-1.根据《政府采购促进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发展管理办法》（财库〔2020〕46号）的规定，</w:t>
      </w:r>
      <w:r>
        <w:rPr>
          <w:rFonts w:hint="eastAsia" w:ascii="宋体" w:hAnsi="宋体"/>
          <w:sz w:val="28"/>
          <w:szCs w:val="28"/>
          <w:lang w:val="en-US" w:eastAsia="zh-CN"/>
        </w:rPr>
        <w:t>中小企业</w:t>
      </w:r>
      <w:r>
        <w:rPr>
          <w:rFonts w:hint="eastAsia" w:ascii="宋体" w:hAnsi="宋体" w:eastAsia="宋体"/>
          <w:sz w:val="28"/>
          <w:szCs w:val="28"/>
          <w:lang w:val="en-US" w:eastAsia="zh-CN"/>
        </w:rPr>
        <w:t>是指在中华人民共和国境内依法设立，依据国务院批准的</w:t>
      </w:r>
      <w:r>
        <w:rPr>
          <w:rFonts w:hint="eastAsia" w:ascii="宋体" w:hAnsi="宋体"/>
          <w:sz w:val="28"/>
          <w:szCs w:val="28"/>
          <w:lang w:val="en-US" w:eastAsia="zh-CN"/>
        </w:rPr>
        <w:t>中小企业</w:t>
      </w:r>
      <w:r>
        <w:rPr>
          <w:rFonts w:hint="eastAsia" w:ascii="宋体" w:hAnsi="宋体" w:eastAsia="宋体"/>
          <w:sz w:val="28"/>
          <w:szCs w:val="28"/>
          <w:lang w:val="en-US" w:eastAsia="zh-CN"/>
        </w:rPr>
        <w:t>划分标准确定的中型企业、小型企业和微型企业，但与大企业的负责人为同一人，或者与大企业存在直接控股、管理关系的除外。符合</w:t>
      </w:r>
      <w:r>
        <w:rPr>
          <w:rFonts w:hint="eastAsia" w:ascii="宋体" w:hAnsi="宋体"/>
          <w:sz w:val="28"/>
          <w:szCs w:val="28"/>
          <w:lang w:val="en-US" w:eastAsia="zh-CN"/>
        </w:rPr>
        <w:t>中小企业</w:t>
      </w:r>
      <w:r>
        <w:rPr>
          <w:rFonts w:hint="eastAsia" w:ascii="宋体" w:hAnsi="宋体" w:eastAsia="宋体"/>
          <w:sz w:val="28"/>
          <w:szCs w:val="28"/>
          <w:lang w:val="en-US" w:eastAsia="zh-CN"/>
        </w:rPr>
        <w:t>划分标准的个体工商户，在政府采购活动中视同</w:t>
      </w:r>
      <w:r>
        <w:rPr>
          <w:rFonts w:hint="eastAsia" w:ascii="宋体" w:hAnsi="宋体"/>
          <w:sz w:val="28"/>
          <w:szCs w:val="28"/>
          <w:lang w:val="en-US" w:eastAsia="zh-CN"/>
        </w:rPr>
        <w:t>中小企业</w:t>
      </w:r>
      <w:r>
        <w:rPr>
          <w:rFonts w:hint="eastAsia" w:ascii="宋体" w:hAnsi="宋体" w:eastAsia="宋体"/>
          <w:sz w:val="28"/>
          <w:szCs w:val="28"/>
          <w:lang w:val="en-US" w:eastAsia="zh-CN"/>
        </w:rPr>
        <w:t>。</w:t>
      </w:r>
      <w:r>
        <w:rPr>
          <w:rFonts w:hint="eastAsia" w:ascii="宋体" w:hAnsi="宋体"/>
          <w:sz w:val="28"/>
          <w:szCs w:val="28"/>
          <w:lang w:val="en-US" w:eastAsia="zh-CN"/>
        </w:rPr>
        <w:t>中小企业</w:t>
      </w:r>
      <w:r>
        <w:rPr>
          <w:rFonts w:hint="eastAsia" w:ascii="宋体" w:hAnsi="宋体" w:eastAsia="宋体"/>
          <w:sz w:val="28"/>
          <w:szCs w:val="28"/>
          <w:lang w:val="en-US" w:eastAsia="zh-CN"/>
        </w:rPr>
        <w:t>报价给予 6%—10%（工程项目为 3%—5%）的扣除，用扣除后的价格参加评审。</w:t>
      </w:r>
      <w:r>
        <w:rPr>
          <w:rFonts w:hint="eastAsia" w:ascii="宋体" w:hAnsi="宋体"/>
          <w:sz w:val="28"/>
          <w:szCs w:val="28"/>
          <w:lang w:val="en-US" w:eastAsia="zh-CN"/>
        </w:rPr>
        <w:t>中小企业</w:t>
      </w:r>
      <w:r>
        <w:rPr>
          <w:rFonts w:hint="eastAsia" w:ascii="宋体" w:hAnsi="宋体" w:eastAsia="宋体"/>
          <w:sz w:val="28"/>
          <w:szCs w:val="28"/>
          <w:lang w:val="en-US" w:eastAsia="zh-CN"/>
        </w:rPr>
        <w:t>不得将合同分包给大中型企业，中型企业不得将合同分包给大型企业。</w:t>
      </w:r>
    </w:p>
    <w:p>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7-2.根据财政部、司法部联合下发的《关于政府采购支持监狱企业发展有关问题的通知》（财库〔2014〕68号）的规定，监狱企业视同小型、微型企业。</w:t>
      </w:r>
    </w:p>
    <w:p>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发展的政府采购政策。残疾人福利性单位属于小型、微型企业的，不重复享受政策。</w:t>
      </w:r>
    </w:p>
    <w:p>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7-4.参加政府采购活动的</w:t>
      </w:r>
      <w:r>
        <w:rPr>
          <w:rFonts w:hint="eastAsia" w:ascii="宋体" w:hAnsi="宋体"/>
          <w:sz w:val="28"/>
          <w:szCs w:val="28"/>
          <w:lang w:val="en-US" w:eastAsia="zh-CN"/>
        </w:rPr>
        <w:t>中小企业</w:t>
      </w:r>
      <w:r>
        <w:rPr>
          <w:rFonts w:hint="eastAsia" w:ascii="宋体" w:hAnsi="宋体" w:eastAsia="宋体"/>
          <w:sz w:val="28"/>
          <w:szCs w:val="28"/>
          <w:lang w:val="en-US" w:eastAsia="zh-CN"/>
        </w:rPr>
        <w:t>/残疾人单位应提供《</w:t>
      </w:r>
      <w:r>
        <w:rPr>
          <w:rFonts w:hint="eastAsia" w:ascii="宋体" w:hAnsi="宋体"/>
          <w:sz w:val="28"/>
          <w:szCs w:val="28"/>
          <w:lang w:val="en-US" w:eastAsia="zh-CN"/>
        </w:rPr>
        <w:t>中小企业</w:t>
      </w:r>
      <w:r>
        <w:rPr>
          <w:rFonts w:hint="eastAsia" w:ascii="宋体" w:hAnsi="宋体" w:eastAsia="宋体"/>
          <w:sz w:val="28"/>
          <w:szCs w:val="28"/>
          <w:lang w:val="en-US" w:eastAsia="zh-CN"/>
        </w:rPr>
        <w:t>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7-5.本项目价格扣除比例及价格分加分比例：根据《政府采购促进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发展管理办法》（财库〔2020〕46号）的规定，</w:t>
      </w:r>
      <w:r>
        <w:rPr>
          <w:rFonts w:hint="eastAsia" w:ascii="宋体" w:hAnsi="宋体"/>
          <w:sz w:val="28"/>
          <w:szCs w:val="28"/>
          <w:lang w:val="en-US" w:eastAsia="zh-CN"/>
        </w:rPr>
        <w:t>中小企业</w:t>
      </w:r>
      <w:r>
        <w:rPr>
          <w:rFonts w:hint="eastAsia" w:ascii="宋体" w:hAnsi="宋体" w:eastAsia="宋体"/>
          <w:sz w:val="28"/>
          <w:szCs w:val="28"/>
          <w:lang w:val="en-US" w:eastAsia="zh-CN"/>
        </w:rPr>
        <w:t>报价给予6 %（工程项目为3%）的扣除，用扣除后的价格参加评审。适用招标投标法的政府采购工程建设项目，采用综合评估法但未采用低价优先法计算价格分的，评标时应当在采用原报价进行评分的基础上增加其价格得分的 3%作为其价格分；未提供</w:t>
      </w:r>
      <w:r>
        <w:rPr>
          <w:rFonts w:hint="eastAsia" w:ascii="宋体" w:hAnsi="宋体"/>
          <w:sz w:val="28"/>
          <w:szCs w:val="28"/>
          <w:lang w:val="en-US" w:eastAsia="zh-CN"/>
        </w:rPr>
        <w:t>中小企业</w:t>
      </w:r>
      <w:r>
        <w:rPr>
          <w:rFonts w:hint="eastAsia" w:ascii="宋体" w:hAnsi="宋体" w:eastAsia="宋体"/>
          <w:sz w:val="28"/>
          <w:szCs w:val="28"/>
          <w:lang w:val="en-US" w:eastAsia="zh-CN"/>
        </w:rPr>
        <w:t>声明函的或未按招标文件设定的分项报价表进行分类填报的（招标文件未设定分项报价表的除外）不享受价格折扣。</w:t>
      </w:r>
    </w:p>
    <w:p>
      <w:pPr>
        <w:pStyle w:val="44"/>
        <w:rPr>
          <w:rFonts w:hint="eastAsia" w:ascii="宋体" w:hAnsi="宋体" w:eastAsia="宋体"/>
          <w:sz w:val="28"/>
          <w:szCs w:val="28"/>
          <w:lang w:val="en-US" w:eastAsia="zh-CN"/>
        </w:rPr>
      </w:pPr>
      <w:r>
        <w:rPr>
          <w:rFonts w:hint="eastAsia" w:ascii="宋体" w:hAnsi="宋体" w:eastAsia="宋体"/>
          <w:sz w:val="28"/>
          <w:szCs w:val="28"/>
          <w:lang w:val="en-US" w:eastAsia="zh-CN"/>
        </w:rPr>
        <w:t>8、关于节能、环保、绿色产品</w:t>
      </w:r>
    </w:p>
    <w:p>
      <w:pPr>
        <w:pStyle w:val="44"/>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发展改革委《关于印发〈节能产品政府采购实施意见〉的通知》（财库〔2004〕185号）规定“政府采购属于节能清单中产品时，在技术、服务等指标同等条件下，应当优先采购节能清单所列的节能产品。”</w:t>
      </w:r>
    </w:p>
    <w:p>
      <w:pPr>
        <w:pStyle w:val="44"/>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pPr>
        <w:pStyle w:val="44"/>
        <w:rPr>
          <w:rFonts w:hint="eastAsia" w:ascii="宋体" w:hAnsi="宋体" w:eastAsia="宋体"/>
          <w:sz w:val="28"/>
          <w:szCs w:val="28"/>
          <w:lang w:val="en-US" w:eastAsia="zh-CN"/>
        </w:rPr>
      </w:pPr>
      <w:r>
        <w:rPr>
          <w:rFonts w:hint="eastAsia" w:ascii="宋体" w:hAnsi="宋体" w:eastAsia="宋体"/>
          <w:sz w:val="28"/>
          <w:szCs w:val="28"/>
          <w:lang w:val="en-US" w:eastAsia="zh-CN"/>
        </w:rPr>
        <w:t>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pPr>
        <w:pStyle w:val="44"/>
        <w:rPr>
          <w:rFonts w:hint="default"/>
          <w:lang w:val="en-US" w:eastAsia="zh-CN"/>
        </w:rPr>
      </w:pPr>
      <w:r>
        <w:rPr>
          <w:rFonts w:hint="eastAsia" w:ascii="宋体" w:hAnsi="宋体" w:eastAsia="宋体"/>
          <w:sz w:val="28"/>
          <w:szCs w:val="28"/>
          <w:lang w:val="en-US" w:eastAsia="zh-CN"/>
        </w:rPr>
        <w:t xml:space="preserve">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pPr>
        <w:keepNext w:val="0"/>
        <w:keepLines w:val="0"/>
        <w:pageBreakBefore w:val="0"/>
        <w:kinsoku/>
        <w:wordWrap/>
        <w:overflowPunct/>
        <w:topLinePunct w:val="0"/>
        <w:bidi w:val="0"/>
        <w:spacing w:line="64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lang w:val="en-US" w:eastAsia="zh-CN"/>
        </w:rPr>
        <w:t>9</w:t>
      </w:r>
      <w:r>
        <w:rPr>
          <w:rFonts w:hint="eastAsia" w:ascii="宋体" w:hAnsi="宋体" w:eastAsia="宋体" w:cs="Times New Roman"/>
          <w:sz w:val="28"/>
          <w:szCs w:val="28"/>
        </w:rPr>
        <w:t>、陕西省</w:t>
      </w:r>
      <w:r>
        <w:rPr>
          <w:rFonts w:hint="eastAsia" w:ascii="宋体" w:hAnsi="宋体" w:cs="Times New Roman"/>
          <w:sz w:val="28"/>
          <w:szCs w:val="28"/>
          <w:lang w:eastAsia="zh-CN"/>
        </w:rPr>
        <w:t>中小企业</w:t>
      </w:r>
      <w:r>
        <w:rPr>
          <w:rFonts w:hint="eastAsia" w:ascii="宋体" w:hAnsi="宋体" w:eastAsia="宋体" w:cs="Times New Roman"/>
          <w:sz w:val="28"/>
          <w:szCs w:val="28"/>
        </w:rPr>
        <w:t>政府采购信用融资</w:t>
      </w:r>
    </w:p>
    <w:p>
      <w:pPr>
        <w:keepNext w:val="0"/>
        <w:keepLines w:val="0"/>
        <w:pageBreakBefore w:val="0"/>
        <w:kinsoku/>
        <w:wordWrap/>
        <w:overflowPunct/>
        <w:topLinePunct w:val="0"/>
        <w:bidi w:val="0"/>
        <w:spacing w:line="64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为了进一步推动金融支持政策更好适应市场主体的需要，扎实落实国务院关于支持</w:t>
      </w:r>
      <w:r>
        <w:rPr>
          <w:rFonts w:hint="eastAsia" w:ascii="宋体" w:hAnsi="宋体" w:cs="Times New Roman"/>
          <w:sz w:val="28"/>
          <w:szCs w:val="28"/>
          <w:lang w:eastAsia="zh-CN"/>
        </w:rPr>
        <w:t>中小企业</w:t>
      </w:r>
      <w:r>
        <w:rPr>
          <w:rFonts w:hint="eastAsia" w:ascii="宋体" w:hAnsi="宋体" w:eastAsia="宋体" w:cs="Times New Roman"/>
          <w:sz w:val="28"/>
          <w:szCs w:val="28"/>
        </w:rPr>
        <w:t>发展的政策措施，积极发挥政府采购政策功能，有效缓解</w:t>
      </w:r>
      <w:r>
        <w:rPr>
          <w:rFonts w:hint="eastAsia" w:ascii="宋体" w:hAnsi="宋体" w:cs="Times New Roman"/>
          <w:sz w:val="28"/>
          <w:szCs w:val="28"/>
          <w:lang w:eastAsia="zh-CN"/>
        </w:rPr>
        <w:t>中小企业</w:t>
      </w:r>
      <w:r>
        <w:rPr>
          <w:rFonts w:hint="eastAsia" w:ascii="宋体" w:hAnsi="宋体" w:eastAsia="宋体" w:cs="Times New Roman"/>
          <w:sz w:val="28"/>
          <w:szCs w:val="28"/>
        </w:rPr>
        <w:t>融资难、融资贵问题，根据中办、国办《关于促进</w:t>
      </w:r>
      <w:r>
        <w:rPr>
          <w:rFonts w:hint="eastAsia" w:ascii="宋体" w:hAnsi="宋体" w:cs="Times New Roman"/>
          <w:sz w:val="28"/>
          <w:szCs w:val="28"/>
          <w:lang w:eastAsia="zh-CN"/>
        </w:rPr>
        <w:t>中小企业</w:t>
      </w:r>
      <w:r>
        <w:rPr>
          <w:rFonts w:hint="eastAsia" w:ascii="宋体" w:hAnsi="宋体" w:eastAsia="宋体" w:cs="Times New Roman"/>
          <w:sz w:val="28"/>
          <w:szCs w:val="28"/>
        </w:rPr>
        <w:t>健康发展的指导意见》、财政部、工信部《政府采购促进</w:t>
      </w:r>
      <w:r>
        <w:rPr>
          <w:rFonts w:hint="eastAsia" w:ascii="宋体" w:hAnsi="宋体" w:cs="Times New Roman"/>
          <w:sz w:val="28"/>
          <w:szCs w:val="28"/>
          <w:lang w:eastAsia="zh-CN"/>
        </w:rPr>
        <w:t>中小企业</w:t>
      </w:r>
      <w:r>
        <w:rPr>
          <w:rFonts w:hint="eastAsia" w:ascii="宋体" w:hAnsi="宋体" w:eastAsia="宋体" w:cs="Times New Roman"/>
          <w:sz w:val="28"/>
          <w:szCs w:val="28"/>
        </w:rPr>
        <w:t>发展管理办法》（财库〔2020〕46 号）、《陕西省</w:t>
      </w:r>
      <w:r>
        <w:rPr>
          <w:rFonts w:hint="eastAsia" w:ascii="宋体" w:hAnsi="宋体" w:cs="Times New Roman"/>
          <w:sz w:val="28"/>
          <w:szCs w:val="28"/>
          <w:lang w:eastAsia="zh-CN"/>
        </w:rPr>
        <w:t>中小企业</w:t>
      </w:r>
      <w:r>
        <w:rPr>
          <w:rFonts w:hint="eastAsia" w:ascii="宋体" w:hAnsi="宋体" w:eastAsia="宋体" w:cs="Times New Roman"/>
          <w:sz w:val="28"/>
          <w:szCs w:val="28"/>
        </w:rPr>
        <w:t>政府采购信用融资办法》（陕财办采[2018]23 号）、《陕西省财政厅关于加快推进我省</w:t>
      </w:r>
      <w:r>
        <w:rPr>
          <w:rFonts w:hint="eastAsia" w:ascii="宋体" w:hAnsi="宋体" w:cs="Times New Roman"/>
          <w:sz w:val="28"/>
          <w:szCs w:val="28"/>
          <w:lang w:eastAsia="zh-CN"/>
        </w:rPr>
        <w:t>中小企业</w:t>
      </w:r>
      <w:r>
        <w:rPr>
          <w:rFonts w:hint="eastAsia" w:ascii="宋体" w:hAnsi="宋体" w:eastAsia="宋体" w:cs="Times New Roman"/>
          <w:sz w:val="28"/>
          <w:szCs w:val="28"/>
        </w:rPr>
        <w:t xml:space="preserve">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pPr>
        <w:keepNext w:val="0"/>
        <w:keepLines w:val="0"/>
        <w:pageBreakBefore w:val="0"/>
        <w:kinsoku/>
        <w:wordWrap/>
        <w:overflowPunct/>
        <w:topLinePunct w:val="0"/>
        <w:bidi w:val="0"/>
        <w:spacing w:line="64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目前的合作银行有：北京银行、中国建设银行、中信银行、中国平</w:t>
      </w:r>
    </w:p>
    <w:p>
      <w:pPr>
        <w:pStyle w:val="44"/>
        <w:rPr>
          <w:rFonts w:hint="eastAsia" w:ascii="宋体" w:hAnsi="宋体" w:eastAsia="宋体" w:cs="Times New Roman"/>
          <w:sz w:val="28"/>
          <w:szCs w:val="28"/>
        </w:rPr>
      </w:pPr>
      <w:r>
        <w:rPr>
          <w:rFonts w:hint="eastAsia" w:ascii="宋体" w:hAnsi="宋体" w:eastAsia="宋体" w:cs="Times New Roman"/>
          <w:sz w:val="28"/>
          <w:szCs w:val="28"/>
        </w:rPr>
        <w:t>安银行、中国光大银行、浦发银行、兴业银行、中国工商银行、秦农银行、浙商银行、中国银行、西安银行、中国农业银行、中国邮政储蓄银行、招商银行、中国民生银行（排名不分先后）。</w:t>
      </w:r>
    </w:p>
    <w:p>
      <w:pPr>
        <w:numPr>
          <w:ilvl w:val="0"/>
          <w:numId w:val="0"/>
        </w:numPr>
        <w:spacing w:line="520" w:lineRule="exact"/>
        <w:ind w:firstLine="560" w:firstLineChars="200"/>
        <w:rPr>
          <w:rFonts w:ascii="宋体" w:hAnsi="宋体" w:eastAsia="宋体"/>
          <w:sz w:val="28"/>
          <w:szCs w:val="28"/>
        </w:rPr>
      </w:pPr>
      <w:r>
        <w:rPr>
          <w:rFonts w:hint="eastAsia" w:ascii="宋体" w:hAnsi="宋体" w:eastAsia="宋体" w:cs="Times New Roman"/>
          <w:sz w:val="28"/>
          <w:szCs w:val="28"/>
          <w:lang w:val="en-US" w:eastAsia="zh-CN"/>
        </w:rPr>
        <w:t>10、</w:t>
      </w:r>
      <w:r>
        <w:rPr>
          <w:rFonts w:hint="eastAsia" w:ascii="宋体" w:hAnsi="宋体" w:eastAsia="宋体"/>
          <w:sz w:val="28"/>
          <w:szCs w:val="28"/>
        </w:rPr>
        <w:t xml:space="preserve"> 磋商小组对进入详细评审的投标人进行综合评分，根据得分由高到低，推荐出一个以上三个以下中标候选单位。如果综合评分出现两个投标人得分相同的情况，按下列顺序排列：</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(1) 投标价格低的；</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(2) 技术评估得分高的；</w:t>
      </w:r>
    </w:p>
    <w:p>
      <w:pPr>
        <w:spacing w:line="520" w:lineRule="exact"/>
        <w:ind w:firstLine="560" w:firstLineChars="200"/>
        <w:rPr>
          <w:rFonts w:hint="default" w:ascii="宋体" w:hAnsi="宋体" w:eastAsia="宋体" w:cs="Times New Roman"/>
          <w:sz w:val="28"/>
          <w:szCs w:val="28"/>
          <w:lang w:val="en-US" w:eastAsia="zh-CN"/>
        </w:rPr>
      </w:pPr>
      <w:r>
        <w:rPr>
          <w:rFonts w:hint="eastAsia" w:ascii="宋体" w:hAnsi="宋体" w:eastAsia="宋体"/>
          <w:sz w:val="28"/>
          <w:szCs w:val="28"/>
        </w:rPr>
        <w:t>(3) 服务承诺优的。</w:t>
      </w:r>
    </w:p>
    <w:p>
      <w:pPr>
        <w:snapToGrid w:val="0"/>
        <w:spacing w:line="520" w:lineRule="exact"/>
        <w:ind w:firstLine="562" w:firstLineChars="200"/>
        <w:rPr>
          <w:rFonts w:ascii="宋体"/>
          <w:b/>
          <w:sz w:val="28"/>
          <w:szCs w:val="28"/>
        </w:rPr>
      </w:pPr>
      <w:r>
        <w:rPr>
          <w:rFonts w:hint="eastAsia" w:ascii="宋体" w:hAnsi="宋体"/>
          <w:b/>
          <w:sz w:val="28"/>
          <w:szCs w:val="28"/>
          <w:lang w:val="en-US" w:eastAsia="zh-CN"/>
        </w:rPr>
        <w:t>七</w:t>
      </w:r>
      <w:r>
        <w:rPr>
          <w:rFonts w:hint="eastAsia" w:ascii="宋体" w:hAnsi="宋体"/>
          <w:b/>
          <w:sz w:val="28"/>
          <w:szCs w:val="28"/>
        </w:rPr>
        <w:t>、确定成交单位</w:t>
      </w:r>
    </w:p>
    <w:p>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rPr>
        <w:t>、依据评审结果写出磋商结果报告，送采购人。</w:t>
      </w:r>
    </w:p>
    <w:p>
      <w:pPr>
        <w:adjustRightInd w:val="0"/>
        <w:snapToGrid w:val="0"/>
        <w:spacing w:line="520" w:lineRule="exact"/>
        <w:ind w:firstLine="645"/>
        <w:outlineLvl w:val="0"/>
        <w:rPr>
          <w:rFonts w:ascii="宋体"/>
          <w:sz w:val="28"/>
          <w:szCs w:val="28"/>
        </w:rPr>
      </w:pPr>
      <w:r>
        <w:rPr>
          <w:rFonts w:ascii="宋体" w:hAnsi="宋体"/>
          <w:sz w:val="28"/>
          <w:szCs w:val="28"/>
        </w:rPr>
        <w:t>2</w:t>
      </w:r>
      <w:r>
        <w:rPr>
          <w:rFonts w:hint="eastAsia" w:ascii="宋体" w:hAnsi="宋体"/>
          <w:sz w:val="28"/>
          <w:szCs w:val="28"/>
        </w:rPr>
        <w:t>、在竞争性磋商文件规定的有效期内，采购人在审查磋商结果报告的基础上确定成交单位，磋商组织单位接到回复后，向确定的成交单位发出“成交通知书”。</w:t>
      </w:r>
    </w:p>
    <w:p>
      <w:pPr>
        <w:adjustRightInd w:val="0"/>
        <w:snapToGrid w:val="0"/>
        <w:spacing w:line="520" w:lineRule="exact"/>
        <w:ind w:left="570"/>
        <w:outlineLvl w:val="0"/>
        <w:rPr>
          <w:rFonts w:ascii="宋体"/>
          <w:b/>
          <w:sz w:val="28"/>
          <w:szCs w:val="28"/>
        </w:rPr>
      </w:pPr>
      <w:r>
        <w:rPr>
          <w:rFonts w:hint="eastAsia" w:ascii="宋体" w:hAnsi="宋体"/>
          <w:b/>
          <w:sz w:val="28"/>
          <w:szCs w:val="28"/>
          <w:lang w:val="en-US" w:eastAsia="zh-CN"/>
        </w:rPr>
        <w:t>八</w:t>
      </w:r>
      <w:r>
        <w:rPr>
          <w:rFonts w:hint="eastAsia" w:ascii="宋体" w:hAnsi="宋体"/>
          <w:b/>
          <w:sz w:val="28"/>
          <w:szCs w:val="28"/>
        </w:rPr>
        <w:t>、合同</w:t>
      </w:r>
    </w:p>
    <w:p>
      <w:pPr>
        <w:adjustRightInd w:val="0"/>
        <w:snapToGrid w:val="0"/>
        <w:spacing w:line="516" w:lineRule="exact"/>
        <w:ind w:firstLine="645"/>
        <w:rPr>
          <w:rFonts w:hint="eastAsia" w:ascii="宋体"/>
          <w:sz w:val="28"/>
          <w:szCs w:val="28"/>
          <w:u w:val="single"/>
          <w:lang w:eastAsia="zh-CN"/>
        </w:rPr>
      </w:pPr>
      <w:r>
        <w:rPr>
          <w:rFonts w:ascii="宋体"/>
          <w:sz w:val="28"/>
          <w:szCs w:val="28"/>
          <w:u w:val="single"/>
        </w:rPr>
        <w:t>1</w:t>
      </w:r>
      <w:r>
        <w:rPr>
          <w:rFonts w:hint="eastAsia" w:ascii="宋体"/>
          <w:sz w:val="28"/>
          <w:szCs w:val="28"/>
          <w:u w:val="single"/>
        </w:rPr>
        <w:t>、</w:t>
      </w:r>
      <w:r>
        <w:rPr>
          <w:rFonts w:hint="eastAsia" w:ascii="宋体"/>
          <w:sz w:val="28"/>
          <w:szCs w:val="28"/>
          <w:u w:val="single"/>
          <w:lang w:eastAsia="zh-CN"/>
        </w:rPr>
        <w:t>请</w:t>
      </w:r>
      <w:r>
        <w:rPr>
          <w:rFonts w:hint="eastAsia" w:ascii="宋体"/>
          <w:sz w:val="28"/>
          <w:szCs w:val="28"/>
          <w:u w:val="single"/>
          <w:lang w:val="en-US" w:eastAsia="zh-CN"/>
        </w:rPr>
        <w:t>成交</w:t>
      </w:r>
      <w:r>
        <w:rPr>
          <w:rFonts w:hint="eastAsia" w:ascii="宋体"/>
          <w:sz w:val="28"/>
          <w:szCs w:val="28"/>
          <w:u w:val="single"/>
          <w:lang w:eastAsia="zh-CN"/>
        </w:rPr>
        <w:t>单位在</w:t>
      </w:r>
      <w:r>
        <w:rPr>
          <w:rFonts w:hint="eastAsia" w:ascii="宋体"/>
          <w:sz w:val="28"/>
          <w:szCs w:val="28"/>
          <w:u w:val="single"/>
          <w:lang w:val="en-US" w:eastAsia="zh-CN"/>
        </w:rPr>
        <w:t>成交</w:t>
      </w:r>
      <w:r>
        <w:rPr>
          <w:rFonts w:hint="eastAsia" w:ascii="宋体"/>
          <w:sz w:val="28"/>
          <w:szCs w:val="28"/>
          <w:u w:val="single"/>
          <w:lang w:eastAsia="zh-CN"/>
        </w:rPr>
        <w:t>公示期结束后（一个工作日），前往代理机构领取中标通知书，同时请递交</w:t>
      </w:r>
      <w:r>
        <w:rPr>
          <w:rFonts w:hint="eastAsia" w:ascii="宋体"/>
          <w:sz w:val="28"/>
          <w:szCs w:val="28"/>
          <w:u w:val="single"/>
          <w:lang w:val="en-US" w:eastAsia="zh-CN"/>
        </w:rPr>
        <w:t>两</w:t>
      </w:r>
      <w:r>
        <w:rPr>
          <w:rFonts w:hint="eastAsia" w:ascii="宋体"/>
          <w:sz w:val="28"/>
          <w:szCs w:val="28"/>
          <w:u w:val="single"/>
          <w:lang w:eastAsia="zh-CN"/>
        </w:rPr>
        <w:t>份有效的纸质版投标文件（一正</w:t>
      </w:r>
      <w:r>
        <w:rPr>
          <w:rFonts w:hint="eastAsia" w:ascii="宋体"/>
          <w:sz w:val="28"/>
          <w:szCs w:val="28"/>
          <w:u w:val="single"/>
          <w:lang w:val="en-US" w:eastAsia="zh-CN"/>
        </w:rPr>
        <w:t>一</w:t>
      </w:r>
      <w:r>
        <w:rPr>
          <w:rFonts w:hint="eastAsia" w:ascii="宋体"/>
          <w:sz w:val="28"/>
          <w:szCs w:val="28"/>
          <w:u w:val="single"/>
          <w:lang w:eastAsia="zh-CN"/>
        </w:rPr>
        <w:t>副），以供备案、归档使用。</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2、</w:t>
      </w:r>
      <w:r>
        <w:rPr>
          <w:rFonts w:hint="eastAsia" w:ascii="宋体"/>
          <w:sz w:val="28"/>
          <w:szCs w:val="28"/>
          <w:lang w:eastAsia="zh-CN"/>
        </w:rPr>
        <w:t>中标通知书</w:t>
      </w:r>
      <w:r>
        <w:rPr>
          <w:rFonts w:hint="eastAsia" w:ascii="宋体"/>
          <w:sz w:val="28"/>
          <w:szCs w:val="28"/>
        </w:rPr>
        <w:t>发出后，三十日内</w:t>
      </w:r>
      <w:r>
        <w:rPr>
          <w:rFonts w:hint="eastAsia" w:ascii="宋体"/>
          <w:sz w:val="28"/>
          <w:szCs w:val="28"/>
          <w:lang w:eastAsia="zh-CN"/>
        </w:rPr>
        <w:t>中标单位</w:t>
      </w:r>
      <w:r>
        <w:rPr>
          <w:rFonts w:hint="eastAsia" w:ascii="宋体"/>
          <w:sz w:val="28"/>
          <w:szCs w:val="28"/>
        </w:rPr>
        <w:t>与</w:t>
      </w:r>
      <w:r>
        <w:rPr>
          <w:rFonts w:hint="eastAsia" w:ascii="宋体"/>
          <w:sz w:val="28"/>
          <w:szCs w:val="28"/>
          <w:lang w:val="en-US" w:eastAsia="zh-CN"/>
        </w:rPr>
        <w:t>采购单位</w:t>
      </w:r>
      <w:r>
        <w:rPr>
          <w:rFonts w:hint="eastAsia" w:ascii="宋体"/>
          <w:sz w:val="28"/>
          <w:szCs w:val="28"/>
        </w:rPr>
        <w:t>洽谈合同条款，并签订合同。</w:t>
      </w:r>
      <w:r>
        <w:rPr>
          <w:rFonts w:hint="eastAsia" w:ascii="宋体"/>
          <w:sz w:val="28"/>
          <w:szCs w:val="28"/>
          <w:lang w:eastAsia="zh-CN"/>
        </w:rPr>
        <w:t>招标文件</w:t>
      </w:r>
      <w:r>
        <w:rPr>
          <w:rFonts w:hint="eastAsia" w:ascii="宋体"/>
          <w:sz w:val="28"/>
          <w:szCs w:val="28"/>
        </w:rPr>
        <w:t>及</w:t>
      </w:r>
      <w:r>
        <w:rPr>
          <w:rFonts w:hint="eastAsia" w:ascii="宋体"/>
          <w:sz w:val="28"/>
          <w:szCs w:val="28"/>
          <w:lang w:eastAsia="zh-CN"/>
        </w:rPr>
        <w:t>中标单位投标文件</w:t>
      </w:r>
      <w:r>
        <w:rPr>
          <w:rFonts w:hint="eastAsia" w:ascii="宋体"/>
          <w:sz w:val="28"/>
          <w:szCs w:val="28"/>
        </w:rPr>
        <w:t>均作为合同的组成部分。</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3</w:t>
      </w:r>
      <w:r>
        <w:rPr>
          <w:rFonts w:hint="eastAsia" w:ascii="宋体"/>
          <w:sz w:val="28"/>
          <w:szCs w:val="28"/>
        </w:rPr>
        <w:t>、监督机构在合同履行期间以及履行期后，可以随时检查项目的执行情况，对采购标准、招标内容进行调查核实，并对发现的问题进行处理。</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bCs/>
          <w:sz w:val="28"/>
          <w:szCs w:val="28"/>
        </w:rPr>
      </w:pPr>
      <w:r>
        <w:rPr>
          <w:rFonts w:hint="eastAsia" w:ascii="宋体" w:eastAsia="宋体"/>
          <w:b/>
          <w:bCs/>
          <w:sz w:val="28"/>
          <w:szCs w:val="28"/>
          <w:lang w:val="en-US" w:eastAsia="zh-CN"/>
        </w:rPr>
        <w:t>九</w:t>
      </w:r>
      <w:r>
        <w:rPr>
          <w:rFonts w:hint="eastAsia" w:ascii="宋体" w:eastAsia="宋体"/>
          <w:b/>
          <w:bCs/>
          <w:sz w:val="28"/>
          <w:szCs w:val="28"/>
        </w:rPr>
        <w:t>、成交服务费</w:t>
      </w:r>
      <w:r>
        <w:rPr>
          <w:rFonts w:hint="eastAsia" w:ascii="宋体" w:eastAsia="宋体"/>
          <w:b/>
          <w:bCs/>
          <w:sz w:val="28"/>
          <w:szCs w:val="28"/>
        </w:rPr>
        <w:tab/>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rPr>
      </w:pPr>
      <w:r>
        <w:rPr>
          <w:rFonts w:hint="eastAsia" w:ascii="宋体" w:eastAsia="宋体"/>
          <w:b w:val="0"/>
          <w:bCs w:val="0"/>
          <w:sz w:val="28"/>
          <w:szCs w:val="28"/>
          <w:lang w:val="en-US" w:eastAsia="zh-CN"/>
        </w:rPr>
        <w:t>1、</w:t>
      </w:r>
      <w:r>
        <w:rPr>
          <w:rFonts w:hint="eastAsia" w:ascii="宋体" w:eastAsia="宋体"/>
          <w:b w:val="0"/>
          <w:bCs w:val="0"/>
          <w:sz w:val="28"/>
          <w:szCs w:val="28"/>
        </w:rPr>
        <w:t>代理服务费收费标准：采购代理机构参照国家计委关于印发《招标代理服务收费管理暂行办法》的通知（计价格〔2</w:t>
      </w:r>
      <w:r>
        <w:rPr>
          <w:rFonts w:hint="eastAsia" w:ascii="宋体"/>
          <w:b w:val="0"/>
          <w:bCs w:val="0"/>
          <w:sz w:val="28"/>
          <w:szCs w:val="28"/>
          <w:lang w:eastAsia="zh-CN"/>
        </w:rPr>
        <w:t>003</w:t>
      </w:r>
      <w:r>
        <w:rPr>
          <w:rFonts w:hint="eastAsia" w:ascii="宋体" w:eastAsia="宋体"/>
          <w:b w:val="0"/>
          <w:bCs w:val="0"/>
          <w:sz w:val="28"/>
          <w:szCs w:val="28"/>
        </w:rPr>
        <w:t>〕1980号）、《国家发展和改革委员会办公厅关于招标代理服务收费有关问题的通知》（发改办价格〔2003〕857号）规定收取代理服务费。</w:t>
      </w:r>
    </w:p>
    <w:p>
      <w:pPr>
        <w:adjustRightInd w:val="0"/>
        <w:snapToGrid w:val="0"/>
        <w:spacing w:line="520" w:lineRule="exact"/>
        <w:ind w:left="570"/>
        <w:outlineLvl w:val="0"/>
        <w:rPr>
          <w:rFonts w:hint="eastAsia" w:ascii="宋体" w:hAnsi="宋体"/>
          <w:b w:val="0"/>
          <w:bCs w:val="0"/>
          <w:color w:val="000000" w:themeColor="text1"/>
          <w:sz w:val="28"/>
          <w:szCs w:val="28"/>
        </w:rPr>
      </w:pPr>
      <w:r>
        <w:rPr>
          <w:rFonts w:hint="eastAsia" w:ascii="宋体" w:hAnsi="宋体"/>
          <w:b w:val="0"/>
          <w:bCs w:val="0"/>
          <w:color w:val="000000" w:themeColor="text1"/>
          <w:sz w:val="28"/>
          <w:szCs w:val="28"/>
          <w:lang w:val="en-US" w:eastAsia="zh-CN"/>
        </w:rPr>
        <w:t>2</w:t>
      </w:r>
      <w:r>
        <w:rPr>
          <w:rFonts w:hint="eastAsia" w:ascii="宋体" w:hAnsi="宋体"/>
          <w:b w:val="0"/>
          <w:bCs w:val="0"/>
          <w:color w:val="000000" w:themeColor="text1"/>
          <w:sz w:val="28"/>
          <w:szCs w:val="28"/>
        </w:rPr>
        <w:t>、成交服务费及其他相关费用由成交单位向招标代理机构支付。</w:t>
      </w:r>
    </w:p>
    <w:p>
      <w:pPr>
        <w:adjustRightInd w:val="0"/>
        <w:snapToGrid w:val="0"/>
        <w:spacing w:beforeLines="50" w:afterLines="50" w:line="500" w:lineRule="exact"/>
        <w:ind w:firstLine="562" w:firstLineChars="200"/>
        <w:outlineLvl w:val="1"/>
        <w:rPr>
          <w:rFonts w:ascii="宋体" w:hAnsi="宋体" w:cs="宋体"/>
          <w:b/>
          <w:sz w:val="28"/>
          <w:szCs w:val="28"/>
        </w:rPr>
      </w:pPr>
      <w:r>
        <w:rPr>
          <w:rFonts w:hint="eastAsia" w:asciiTheme="minorEastAsia" w:hAnsiTheme="minorEastAsia" w:eastAsiaTheme="minorEastAsia" w:cstheme="minorEastAsia"/>
          <w:b/>
          <w:sz w:val="28"/>
          <w:szCs w:val="28"/>
        </w:rPr>
        <w:t>十、</w:t>
      </w:r>
      <w:r>
        <w:rPr>
          <w:rFonts w:hint="eastAsia" w:ascii="宋体" w:hAnsi="宋体" w:cs="宋体"/>
          <w:b/>
          <w:sz w:val="28"/>
          <w:szCs w:val="28"/>
        </w:rPr>
        <w:t>质疑与投诉：</w:t>
      </w:r>
    </w:p>
    <w:p>
      <w:pPr>
        <w:spacing w:line="500" w:lineRule="exact"/>
        <w:ind w:firstLine="562" w:firstLineChars="200"/>
        <w:rPr>
          <w:rFonts w:ascii="宋体" w:hAnsi="宋体" w:cs="宋体"/>
          <w:b/>
          <w:sz w:val="28"/>
          <w:szCs w:val="28"/>
        </w:rPr>
      </w:pPr>
      <w:r>
        <w:rPr>
          <w:rFonts w:hint="eastAsia" w:ascii="宋体" w:hAnsi="宋体" w:cs="宋体"/>
          <w:b/>
          <w:sz w:val="28"/>
          <w:szCs w:val="28"/>
        </w:rPr>
        <w:t>1、质疑及投诉</w:t>
      </w:r>
    </w:p>
    <w:p>
      <w:pPr>
        <w:spacing w:line="500" w:lineRule="exact"/>
        <w:ind w:firstLine="562" w:firstLineChars="200"/>
        <w:rPr>
          <w:rFonts w:ascii="宋体" w:hAnsi="宋体" w:cs="宋体"/>
          <w:b/>
          <w:sz w:val="28"/>
          <w:szCs w:val="28"/>
        </w:rPr>
      </w:pPr>
      <w:r>
        <w:rPr>
          <w:rFonts w:hint="eastAsia" w:ascii="宋体" w:hAnsi="宋体" w:cs="宋体"/>
          <w:b/>
          <w:sz w:val="28"/>
          <w:szCs w:val="28"/>
        </w:rPr>
        <w:t>1-1质疑</w:t>
      </w:r>
    </w:p>
    <w:p>
      <w:pPr>
        <w:spacing w:line="520" w:lineRule="exact"/>
        <w:ind w:firstLine="480"/>
        <w:rPr>
          <w:rFonts w:ascii="宋体" w:hAnsi="宋体" w:cs="宋体"/>
          <w:sz w:val="28"/>
          <w:szCs w:val="28"/>
        </w:rPr>
      </w:pPr>
      <w:r>
        <w:rPr>
          <w:rFonts w:hint="eastAsia" w:ascii="宋体" w:hAnsi="宋体" w:cs="宋体"/>
          <w:sz w:val="28"/>
          <w:szCs w:val="28"/>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pPr>
        <w:spacing w:line="520" w:lineRule="exact"/>
        <w:ind w:firstLine="480"/>
        <w:rPr>
          <w:rFonts w:ascii="宋体" w:hAnsi="宋体" w:cs="宋体"/>
          <w:sz w:val="28"/>
          <w:szCs w:val="28"/>
        </w:rPr>
      </w:pPr>
      <w:r>
        <w:rPr>
          <w:rFonts w:hint="eastAsia" w:ascii="宋体" w:hAnsi="宋体" w:cs="宋体"/>
          <w:sz w:val="28"/>
          <w:szCs w:val="28"/>
        </w:rPr>
        <w:t>（2）提出质疑的供应商应当是参与本项目采购活动的供应商。</w:t>
      </w:r>
    </w:p>
    <w:p>
      <w:pPr>
        <w:spacing w:line="520" w:lineRule="exact"/>
        <w:ind w:firstLine="480"/>
        <w:rPr>
          <w:rFonts w:ascii="宋体" w:hAnsi="宋体" w:cs="宋体"/>
          <w:sz w:val="28"/>
          <w:szCs w:val="28"/>
        </w:rPr>
      </w:pPr>
      <w:r>
        <w:rPr>
          <w:rFonts w:hint="eastAsia" w:ascii="宋体" w:hAnsi="宋体" w:cs="宋体"/>
          <w:sz w:val="28"/>
          <w:szCs w:val="28"/>
        </w:rPr>
        <w:t>（3）潜在供应商已依法获取其可质疑的采购文件的，可以对该文件提出质疑。对采购文件提出质疑的，应当在获取采购文件（以供应商填写报名登记表的时间为准）起7个工作日内提出。</w:t>
      </w:r>
    </w:p>
    <w:p>
      <w:pPr>
        <w:spacing w:line="520" w:lineRule="exact"/>
        <w:ind w:firstLine="480"/>
        <w:rPr>
          <w:rFonts w:ascii="宋体" w:hAnsi="宋体" w:cs="宋体"/>
          <w:sz w:val="28"/>
          <w:szCs w:val="28"/>
        </w:rPr>
      </w:pPr>
      <w:r>
        <w:rPr>
          <w:rFonts w:hint="eastAsia" w:ascii="宋体" w:hAnsi="宋体" w:cs="宋体"/>
          <w:sz w:val="28"/>
          <w:szCs w:val="28"/>
        </w:rPr>
        <w:t>（4）供应商提出质疑应当提交质疑函和必要的证明材料，质疑函应包括下列内容：</w:t>
      </w:r>
    </w:p>
    <w:p>
      <w:pPr>
        <w:spacing w:line="520" w:lineRule="exact"/>
        <w:ind w:firstLine="480"/>
        <w:rPr>
          <w:rFonts w:ascii="宋体" w:hAnsi="宋体" w:cs="宋体"/>
          <w:sz w:val="28"/>
          <w:szCs w:val="28"/>
        </w:rPr>
      </w:pPr>
      <w:r>
        <w:rPr>
          <w:rFonts w:hint="eastAsia" w:ascii="宋体" w:hAnsi="宋体" w:cs="宋体"/>
          <w:sz w:val="28"/>
          <w:szCs w:val="28"/>
        </w:rPr>
        <w:t>① 供应商的姓名或者名称、地址、邮编、联系人及联系电话；</w:t>
      </w:r>
    </w:p>
    <w:p>
      <w:pPr>
        <w:spacing w:line="520" w:lineRule="exact"/>
        <w:ind w:firstLine="480"/>
        <w:rPr>
          <w:rFonts w:ascii="宋体" w:hAnsi="宋体" w:cs="宋体"/>
          <w:sz w:val="28"/>
          <w:szCs w:val="28"/>
        </w:rPr>
      </w:pPr>
      <w:r>
        <w:rPr>
          <w:rFonts w:hint="eastAsia" w:ascii="宋体" w:hAnsi="宋体" w:cs="宋体"/>
          <w:sz w:val="28"/>
          <w:szCs w:val="28"/>
        </w:rPr>
        <w:t>② 质疑项目的名称、编号；</w:t>
      </w:r>
    </w:p>
    <w:p>
      <w:pPr>
        <w:spacing w:line="520" w:lineRule="exact"/>
        <w:ind w:firstLine="480"/>
        <w:rPr>
          <w:rFonts w:ascii="宋体" w:hAnsi="宋体" w:cs="宋体"/>
          <w:sz w:val="28"/>
          <w:szCs w:val="28"/>
        </w:rPr>
      </w:pPr>
      <w:r>
        <w:rPr>
          <w:rFonts w:hint="eastAsia" w:ascii="宋体" w:hAnsi="宋体" w:cs="宋体"/>
          <w:sz w:val="28"/>
          <w:szCs w:val="28"/>
        </w:rPr>
        <w:t>③ 具体、明确的质疑事项和与质疑事项相关的请求；</w:t>
      </w:r>
    </w:p>
    <w:p>
      <w:pPr>
        <w:spacing w:line="520" w:lineRule="exact"/>
        <w:ind w:firstLine="480"/>
        <w:rPr>
          <w:rFonts w:ascii="宋体" w:hAnsi="宋体" w:cs="宋体"/>
          <w:sz w:val="28"/>
          <w:szCs w:val="28"/>
        </w:rPr>
      </w:pPr>
      <w:r>
        <w:rPr>
          <w:rFonts w:hint="eastAsia" w:ascii="宋体" w:hAnsi="宋体" w:cs="宋体"/>
          <w:sz w:val="28"/>
          <w:szCs w:val="28"/>
        </w:rPr>
        <w:t>④ 事实依据；</w:t>
      </w:r>
    </w:p>
    <w:p>
      <w:pPr>
        <w:spacing w:line="520" w:lineRule="exact"/>
        <w:ind w:firstLine="480"/>
        <w:rPr>
          <w:rFonts w:ascii="宋体" w:hAnsi="宋体" w:cs="宋体"/>
          <w:sz w:val="28"/>
          <w:szCs w:val="28"/>
        </w:rPr>
      </w:pPr>
      <w:r>
        <w:rPr>
          <w:rFonts w:hint="eastAsia" w:ascii="宋体" w:hAnsi="宋体" w:cs="宋体"/>
          <w:sz w:val="28"/>
          <w:szCs w:val="28"/>
        </w:rPr>
        <w:t>⑤ 必要的法律依据；</w:t>
      </w:r>
    </w:p>
    <w:p>
      <w:pPr>
        <w:spacing w:line="520" w:lineRule="exact"/>
        <w:ind w:firstLine="480"/>
        <w:rPr>
          <w:rFonts w:ascii="宋体" w:hAnsi="宋体" w:cs="宋体"/>
          <w:sz w:val="28"/>
          <w:szCs w:val="28"/>
        </w:rPr>
      </w:pPr>
      <w:r>
        <w:rPr>
          <w:rFonts w:hint="eastAsia" w:ascii="宋体" w:hAnsi="宋体" w:cs="宋体"/>
          <w:sz w:val="28"/>
          <w:szCs w:val="28"/>
        </w:rPr>
        <w:t>⑥ 提出质疑的日期。</w:t>
      </w:r>
    </w:p>
    <w:p>
      <w:pPr>
        <w:spacing w:line="520" w:lineRule="exact"/>
        <w:ind w:firstLine="480"/>
        <w:rPr>
          <w:rFonts w:ascii="宋体" w:hAnsi="宋体" w:cs="宋体"/>
          <w:sz w:val="28"/>
          <w:szCs w:val="28"/>
        </w:rPr>
      </w:pPr>
      <w:r>
        <w:rPr>
          <w:rFonts w:hint="eastAsia" w:ascii="宋体" w:hAnsi="宋体" w:cs="宋体"/>
          <w:sz w:val="28"/>
          <w:szCs w:val="28"/>
        </w:rPr>
        <w:t>（5）供应商为自然人的，应当由本人签字；供应商为法人或者其他组织的，应当由法定代表人、主要负责人，或者其授权代表签字或者盖章并加盖公章。</w:t>
      </w:r>
    </w:p>
    <w:p>
      <w:pPr>
        <w:spacing w:line="520" w:lineRule="exact"/>
        <w:ind w:firstLine="480"/>
        <w:rPr>
          <w:rFonts w:ascii="宋体" w:hAnsi="宋体" w:cs="宋体"/>
          <w:sz w:val="28"/>
          <w:szCs w:val="28"/>
        </w:rPr>
      </w:pPr>
      <w:r>
        <w:rPr>
          <w:rFonts w:hint="eastAsia" w:ascii="宋体" w:hAnsi="宋体" w:cs="宋体"/>
          <w:sz w:val="28"/>
          <w:szCs w:val="28"/>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20" w:lineRule="exact"/>
        <w:ind w:firstLine="480"/>
        <w:rPr>
          <w:rFonts w:ascii="宋体" w:hAnsi="宋体" w:cs="宋体"/>
          <w:sz w:val="28"/>
          <w:szCs w:val="28"/>
        </w:rPr>
      </w:pPr>
      <w:r>
        <w:rPr>
          <w:rFonts w:hint="eastAsia" w:ascii="宋体" w:hAnsi="宋体" w:cs="宋体"/>
          <w:sz w:val="28"/>
          <w:szCs w:val="28"/>
        </w:rPr>
        <w:t>（7）采购人负责供应商质疑答复。采购人委托采购代理机构采购的，采购代理机构在委托授权范围内作出答复。</w:t>
      </w:r>
    </w:p>
    <w:p>
      <w:pPr>
        <w:spacing w:line="520" w:lineRule="exact"/>
        <w:ind w:firstLine="480"/>
        <w:rPr>
          <w:rFonts w:ascii="宋体" w:hAnsi="宋体" w:cs="宋体"/>
          <w:sz w:val="28"/>
          <w:szCs w:val="28"/>
        </w:rPr>
      </w:pPr>
      <w:r>
        <w:rPr>
          <w:rFonts w:hint="eastAsia" w:ascii="宋体" w:hAnsi="宋体" w:cs="宋体"/>
          <w:sz w:val="28"/>
          <w:szCs w:val="28"/>
        </w:rPr>
        <w:t>（8）接收质疑函的方式和联系方式：</w:t>
      </w:r>
    </w:p>
    <w:p>
      <w:pPr>
        <w:spacing w:line="520" w:lineRule="exact"/>
        <w:ind w:firstLine="480"/>
        <w:rPr>
          <w:rFonts w:ascii="宋体" w:hAnsi="宋体" w:cs="宋体"/>
          <w:sz w:val="28"/>
          <w:szCs w:val="28"/>
        </w:rPr>
      </w:pPr>
      <w:r>
        <w:rPr>
          <w:rFonts w:hint="eastAsia" w:ascii="宋体" w:hAnsi="宋体" w:cs="宋体"/>
          <w:sz w:val="28"/>
          <w:szCs w:val="28"/>
        </w:rPr>
        <w:t>① 接收质疑函的方式：书面递交质疑函纸质版（当面递交）或PDF格式扫描件（发至电子邮箱）</w:t>
      </w:r>
    </w:p>
    <w:p>
      <w:pPr>
        <w:spacing w:line="520" w:lineRule="exact"/>
        <w:ind w:firstLine="480"/>
        <w:rPr>
          <w:rFonts w:ascii="宋体" w:hAnsi="宋体" w:cs="宋体"/>
          <w:sz w:val="28"/>
          <w:szCs w:val="28"/>
        </w:rPr>
      </w:pPr>
      <w:r>
        <w:rPr>
          <w:rFonts w:hint="eastAsia" w:ascii="宋体" w:hAnsi="宋体" w:cs="宋体"/>
          <w:sz w:val="28"/>
          <w:szCs w:val="28"/>
        </w:rPr>
        <w:t>② 联系方式</w:t>
      </w:r>
    </w:p>
    <w:p>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采购人信息</w:t>
      </w:r>
    </w:p>
    <w:p>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名称：汉阴县铁佛寺镇人民政府</w:t>
      </w:r>
    </w:p>
    <w:p>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地址：汉阴县铁佛寺镇四合村七组</w:t>
      </w:r>
    </w:p>
    <w:p>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联系方式：15319847585</w:t>
      </w:r>
    </w:p>
    <w:p>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采购代理机构信息</w:t>
      </w:r>
    </w:p>
    <w:p>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名称：陕西众欣共创工程项目管理有限公司</w:t>
      </w:r>
    </w:p>
    <w:p>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地址：陕西省安康市高新区高新现代城18栋</w:t>
      </w:r>
    </w:p>
    <w:p>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联系方式：15332536093</w:t>
      </w:r>
    </w:p>
    <w:p>
      <w:pPr>
        <w:spacing w:line="520" w:lineRule="exact"/>
        <w:ind w:firstLine="480"/>
        <w:rPr>
          <w:rFonts w:ascii="宋体" w:hAnsi="宋体" w:cs="宋体"/>
          <w:color w:val="000000" w:themeColor="text1"/>
          <w:sz w:val="28"/>
          <w:szCs w:val="28"/>
        </w:rPr>
      </w:pPr>
      <w:r>
        <w:rPr>
          <w:rFonts w:hint="eastAsia" w:ascii="宋体" w:hAnsi="宋体" w:cs="宋体"/>
          <w:color w:val="000000" w:themeColor="text1"/>
          <w:sz w:val="28"/>
          <w:szCs w:val="28"/>
        </w:rPr>
        <w:t>1-2 投诉</w:t>
      </w:r>
    </w:p>
    <w:p>
      <w:pPr>
        <w:spacing w:line="520" w:lineRule="exact"/>
        <w:ind w:firstLine="480"/>
        <w:rPr>
          <w:rFonts w:ascii="宋体" w:hAnsi="宋体" w:cs="宋体"/>
          <w:sz w:val="28"/>
          <w:szCs w:val="28"/>
        </w:rPr>
      </w:pPr>
      <w:r>
        <w:rPr>
          <w:rFonts w:hint="eastAsia" w:ascii="宋体" w:hAnsi="宋体" w:cs="宋体"/>
          <w:sz w:val="28"/>
          <w:szCs w:val="28"/>
        </w:rPr>
        <w:t>（1）质疑供应商对采购人、采购代理机构的答复不满意，或者采购人、采购代理机构未在规定时间内作出答复的，可以在答复期满后15个工作日内向同级财政部门提起投诉。</w:t>
      </w:r>
    </w:p>
    <w:p>
      <w:pPr>
        <w:spacing w:line="520" w:lineRule="exact"/>
        <w:ind w:firstLine="480"/>
        <w:rPr>
          <w:rFonts w:ascii="宋体" w:hAnsi="宋体" w:cs="宋体"/>
          <w:sz w:val="28"/>
          <w:szCs w:val="28"/>
        </w:rPr>
      </w:pPr>
      <w:r>
        <w:rPr>
          <w:rFonts w:hint="eastAsia" w:ascii="宋体" w:hAnsi="宋体" w:cs="宋体"/>
          <w:sz w:val="28"/>
          <w:szCs w:val="28"/>
        </w:rPr>
        <w:t>（2）投诉人投诉时,应当提交投诉书和必要的证明材料，并按照被投诉采购人、采购代理机构（以下简称被投诉人）和与投诉事项有关的供应商数量提供投诉书的副本。投诉书应当包括下列内容：</w:t>
      </w:r>
    </w:p>
    <w:p>
      <w:pPr>
        <w:spacing w:line="520" w:lineRule="exact"/>
        <w:ind w:firstLine="480"/>
        <w:rPr>
          <w:rFonts w:ascii="宋体" w:hAnsi="宋体" w:cs="宋体"/>
          <w:sz w:val="28"/>
          <w:szCs w:val="28"/>
        </w:rPr>
      </w:pPr>
      <w:r>
        <w:rPr>
          <w:rFonts w:hint="eastAsia" w:ascii="宋体" w:hAnsi="宋体" w:cs="宋体"/>
          <w:sz w:val="28"/>
          <w:szCs w:val="28"/>
        </w:rPr>
        <w:t>① 投诉人和被投诉人的姓名或者名称、通讯地址、邮编、联系人及联系电话；</w:t>
      </w:r>
    </w:p>
    <w:p>
      <w:pPr>
        <w:spacing w:line="520" w:lineRule="exact"/>
        <w:ind w:firstLine="480"/>
        <w:rPr>
          <w:rFonts w:ascii="宋体" w:hAnsi="宋体" w:cs="宋体"/>
          <w:sz w:val="28"/>
          <w:szCs w:val="28"/>
        </w:rPr>
      </w:pPr>
      <w:r>
        <w:rPr>
          <w:rFonts w:hint="eastAsia" w:ascii="宋体" w:hAnsi="宋体" w:cs="宋体"/>
          <w:sz w:val="28"/>
          <w:szCs w:val="28"/>
        </w:rPr>
        <w:t>② 质疑和质疑答复情况说明及相关证明材料；</w:t>
      </w:r>
    </w:p>
    <w:p>
      <w:pPr>
        <w:spacing w:line="520" w:lineRule="exact"/>
        <w:ind w:firstLine="480"/>
        <w:rPr>
          <w:rFonts w:ascii="宋体" w:hAnsi="宋体" w:cs="宋体"/>
          <w:sz w:val="28"/>
          <w:szCs w:val="28"/>
        </w:rPr>
      </w:pPr>
      <w:r>
        <w:rPr>
          <w:rFonts w:hint="eastAsia" w:ascii="宋体" w:hAnsi="宋体" w:cs="宋体"/>
          <w:sz w:val="28"/>
          <w:szCs w:val="28"/>
        </w:rPr>
        <w:t>③ 具体、明确的投诉事项和与投诉事项相关的投诉请求；</w:t>
      </w:r>
    </w:p>
    <w:p>
      <w:pPr>
        <w:spacing w:line="520" w:lineRule="exact"/>
        <w:ind w:firstLine="480"/>
        <w:rPr>
          <w:rFonts w:ascii="宋体" w:hAnsi="宋体" w:cs="宋体"/>
          <w:sz w:val="28"/>
          <w:szCs w:val="28"/>
        </w:rPr>
      </w:pPr>
      <w:r>
        <w:rPr>
          <w:rFonts w:hint="eastAsia" w:ascii="宋体" w:hAnsi="宋体" w:cs="宋体"/>
          <w:sz w:val="28"/>
          <w:szCs w:val="28"/>
        </w:rPr>
        <w:t>④ 事实依据；</w:t>
      </w:r>
    </w:p>
    <w:p>
      <w:pPr>
        <w:spacing w:line="520" w:lineRule="exact"/>
        <w:ind w:firstLine="480"/>
        <w:rPr>
          <w:rFonts w:ascii="宋体" w:hAnsi="宋体" w:cs="宋体"/>
          <w:sz w:val="28"/>
          <w:szCs w:val="28"/>
        </w:rPr>
      </w:pPr>
      <w:r>
        <w:rPr>
          <w:rFonts w:hint="eastAsia" w:ascii="宋体" w:hAnsi="宋体" w:cs="宋体"/>
          <w:sz w:val="28"/>
          <w:szCs w:val="28"/>
        </w:rPr>
        <w:t>⑤ 法律依据；</w:t>
      </w:r>
    </w:p>
    <w:p>
      <w:pPr>
        <w:spacing w:line="520" w:lineRule="exact"/>
        <w:ind w:firstLine="480"/>
        <w:rPr>
          <w:rFonts w:ascii="宋体" w:hAnsi="宋体" w:cs="宋体"/>
          <w:sz w:val="28"/>
          <w:szCs w:val="28"/>
        </w:rPr>
      </w:pPr>
      <w:r>
        <w:rPr>
          <w:rFonts w:hint="eastAsia" w:ascii="宋体" w:hAnsi="宋体" w:cs="宋体"/>
          <w:sz w:val="28"/>
          <w:szCs w:val="28"/>
        </w:rPr>
        <w:t>⑥ 提起投诉的日期。</w:t>
      </w:r>
    </w:p>
    <w:p>
      <w:pPr>
        <w:spacing w:line="520" w:lineRule="exact"/>
        <w:ind w:firstLine="480"/>
        <w:rPr>
          <w:rFonts w:ascii="宋体" w:hAnsi="宋体" w:cs="宋体"/>
          <w:sz w:val="28"/>
          <w:szCs w:val="28"/>
        </w:rPr>
      </w:pPr>
      <w:r>
        <w:rPr>
          <w:rFonts w:hint="eastAsia" w:ascii="宋体" w:hAnsi="宋体" w:cs="宋体"/>
          <w:sz w:val="28"/>
          <w:szCs w:val="28"/>
        </w:rPr>
        <w:t>（3）投诉人为自然人的，应当由本人签字；投诉人为法人或者其他组织的，应当由法定代表人、主要负责人，或者其授权代表签字或者盖章，并加盖公章。</w:t>
      </w:r>
    </w:p>
    <w:p>
      <w:pPr>
        <w:spacing w:line="520" w:lineRule="exact"/>
        <w:ind w:firstLine="480"/>
        <w:rPr>
          <w:rFonts w:ascii="宋体" w:hAnsi="宋体" w:cs="宋体"/>
          <w:sz w:val="28"/>
          <w:szCs w:val="28"/>
        </w:rPr>
      </w:pPr>
      <w:r>
        <w:rPr>
          <w:rFonts w:hint="eastAsia" w:ascii="宋体" w:hAnsi="宋体" w:cs="宋体"/>
          <w:sz w:val="28"/>
          <w:szCs w:val="28"/>
        </w:rPr>
        <w:t>（4）投诉人提起投诉应当符合下列条件：</w:t>
      </w:r>
    </w:p>
    <w:p>
      <w:pPr>
        <w:spacing w:line="520" w:lineRule="exact"/>
        <w:ind w:firstLine="560" w:firstLineChars="200"/>
        <w:rPr>
          <w:rFonts w:ascii="宋体" w:hAnsi="宋体" w:cs="宋体"/>
          <w:sz w:val="28"/>
          <w:szCs w:val="28"/>
        </w:rPr>
      </w:pPr>
      <w:r>
        <w:rPr>
          <w:rFonts w:hint="eastAsia" w:ascii="宋体" w:hAnsi="宋体" w:cs="宋体"/>
          <w:sz w:val="28"/>
          <w:szCs w:val="28"/>
        </w:rPr>
        <w:t>① 提起投诉前已依法进行质疑；</w:t>
      </w:r>
    </w:p>
    <w:p>
      <w:pPr>
        <w:spacing w:line="520" w:lineRule="exact"/>
        <w:ind w:firstLine="560" w:firstLineChars="200"/>
        <w:rPr>
          <w:rFonts w:ascii="宋体" w:hAnsi="宋体" w:cs="宋体"/>
          <w:sz w:val="28"/>
          <w:szCs w:val="28"/>
        </w:rPr>
      </w:pPr>
      <w:r>
        <w:rPr>
          <w:rFonts w:hint="eastAsia" w:ascii="宋体" w:hAnsi="宋体" w:cs="宋体"/>
          <w:sz w:val="28"/>
          <w:szCs w:val="28"/>
        </w:rPr>
        <w:t>② 投诉书内容符合《政府采购质疑和投诉办法》（财政部令第94号令）的规定；</w:t>
      </w:r>
    </w:p>
    <w:p>
      <w:pPr>
        <w:spacing w:line="520" w:lineRule="exact"/>
        <w:ind w:firstLine="480"/>
        <w:rPr>
          <w:rFonts w:ascii="宋体" w:hAnsi="宋体" w:cs="宋体"/>
          <w:sz w:val="28"/>
          <w:szCs w:val="28"/>
        </w:rPr>
      </w:pPr>
      <w:r>
        <w:rPr>
          <w:rFonts w:hint="eastAsia" w:ascii="宋体" w:hAnsi="宋体" w:cs="宋体"/>
          <w:sz w:val="28"/>
          <w:szCs w:val="28"/>
        </w:rPr>
        <w:t>③ 在投诉有效期限内提起投诉；</w:t>
      </w:r>
    </w:p>
    <w:p>
      <w:pPr>
        <w:spacing w:line="520" w:lineRule="exact"/>
        <w:ind w:firstLine="480"/>
        <w:rPr>
          <w:rFonts w:ascii="宋体" w:hAnsi="宋体" w:cs="宋体"/>
          <w:sz w:val="28"/>
          <w:szCs w:val="28"/>
        </w:rPr>
      </w:pPr>
      <w:r>
        <w:rPr>
          <w:rFonts w:hint="eastAsia" w:ascii="宋体" w:hAnsi="宋体" w:cs="宋体"/>
          <w:sz w:val="28"/>
          <w:szCs w:val="28"/>
        </w:rPr>
        <w:t>④ 同一投诉事项未经财政部门投诉处理；</w:t>
      </w:r>
    </w:p>
    <w:p>
      <w:pPr>
        <w:spacing w:line="520" w:lineRule="exact"/>
        <w:ind w:firstLine="480"/>
        <w:rPr>
          <w:rFonts w:ascii="宋体" w:hAnsi="宋体" w:cs="宋体"/>
          <w:sz w:val="28"/>
          <w:szCs w:val="28"/>
        </w:rPr>
      </w:pPr>
      <w:r>
        <w:rPr>
          <w:rFonts w:hint="eastAsia" w:ascii="宋体" w:hAnsi="宋体" w:cs="宋体"/>
          <w:sz w:val="28"/>
          <w:szCs w:val="28"/>
        </w:rPr>
        <w:t>⑤ 财政部规定的其他条件。</w:t>
      </w:r>
    </w:p>
    <w:p>
      <w:pPr>
        <w:adjustRightInd w:val="0"/>
        <w:snapToGrid w:val="0"/>
        <w:spacing w:line="516" w:lineRule="exact"/>
        <w:ind w:firstLine="560" w:firstLineChars="200"/>
        <w:rPr>
          <w:rFonts w:ascii="宋体"/>
          <w:sz w:val="28"/>
          <w:szCs w:val="28"/>
        </w:rPr>
      </w:pPr>
      <w:r>
        <w:rPr>
          <w:rFonts w:hint="eastAsia" w:ascii="宋体" w:hAnsi="宋体" w:cs="宋体"/>
          <w:sz w:val="28"/>
          <w:szCs w:val="28"/>
        </w:rPr>
        <w:t>（5）供应商投诉的事项不得超出已质疑事项的范围，但基于质疑答复内容提出的投诉事项除外。</w:t>
      </w:r>
    </w:p>
    <w:p>
      <w:pPr>
        <w:adjustRightInd w:val="0"/>
        <w:snapToGrid w:val="0"/>
        <w:spacing w:line="516" w:lineRule="exact"/>
        <w:ind w:firstLine="645"/>
        <w:rPr>
          <w:rFonts w:ascii="宋体"/>
          <w:sz w:val="28"/>
          <w:szCs w:val="28"/>
        </w:rPr>
      </w:pPr>
    </w:p>
    <w:p>
      <w:pPr>
        <w:adjustRightInd w:val="0"/>
        <w:snapToGrid w:val="0"/>
        <w:spacing w:line="480" w:lineRule="exact"/>
        <w:jc w:val="center"/>
        <w:rPr>
          <w:rFonts w:ascii="宋体" w:hAnsi="宋体"/>
          <w:b/>
          <w:color w:val="000000"/>
          <w:sz w:val="32"/>
          <w:szCs w:val="32"/>
        </w:rPr>
      </w:pPr>
      <w:r>
        <w:rPr>
          <w:rFonts w:hint="eastAsia" w:ascii="宋体" w:hAnsi="宋体"/>
          <w:b/>
          <w:color w:val="000000"/>
          <w:sz w:val="32"/>
          <w:szCs w:val="32"/>
        </w:rPr>
        <w:br w:type="page"/>
      </w:r>
    </w:p>
    <w:p>
      <w:pPr>
        <w:adjustRightInd w:val="0"/>
        <w:snapToGrid w:val="0"/>
        <w:spacing w:line="480" w:lineRule="exact"/>
        <w:jc w:val="center"/>
      </w:pPr>
      <w:r>
        <w:rPr>
          <w:rFonts w:hint="eastAsia" w:ascii="宋体" w:hAnsi="宋体"/>
          <w:b/>
          <w:color w:val="000000"/>
          <w:sz w:val="32"/>
          <w:szCs w:val="32"/>
        </w:rPr>
        <w:t>第三部分</w:t>
      </w:r>
      <w:r>
        <w:rPr>
          <w:rFonts w:ascii="宋体" w:hAnsi="宋体"/>
          <w:b/>
          <w:color w:val="000000"/>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pPr>
        <w:spacing w:line="500" w:lineRule="exact"/>
        <w:ind w:firstLine="562" w:firstLineChars="200"/>
        <w:rPr>
          <w:rFonts w:hint="default" w:ascii="宋体" w:hAnsi="宋体" w:eastAsia="宋体" w:cs="宋体"/>
          <w:bCs/>
          <w:sz w:val="28"/>
          <w:szCs w:val="28"/>
          <w:lang w:val="en-US" w:eastAsia="zh-CN"/>
        </w:rPr>
      </w:pPr>
      <w:r>
        <w:rPr>
          <w:rFonts w:hint="eastAsia" w:ascii="宋体" w:hAnsi="宋体" w:cs="宋体"/>
          <w:b/>
          <w:sz w:val="28"/>
          <w:szCs w:val="28"/>
        </w:rPr>
        <w:t>一、项目名称：</w:t>
      </w:r>
      <w:r>
        <w:rPr>
          <w:rFonts w:hint="eastAsia" w:ascii="宋体" w:hAnsi="宋体" w:cs="宋体"/>
          <w:bCs/>
          <w:sz w:val="28"/>
          <w:szCs w:val="28"/>
          <w:lang w:eastAsia="zh-CN"/>
        </w:rPr>
        <w:t>汉阴县铁佛寺镇集中村农旅融合配套林果产业园建设项目。</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cs="宋体"/>
          <w:b/>
          <w:color w:val="000000" w:themeColor="text1"/>
          <w:sz w:val="28"/>
          <w:szCs w:val="28"/>
        </w:rPr>
      </w:pPr>
      <w:r>
        <w:rPr>
          <w:rFonts w:hint="eastAsia" w:ascii="宋体" w:hAnsi="宋体" w:cs="宋体"/>
          <w:b/>
          <w:color w:val="000000" w:themeColor="text1"/>
          <w:sz w:val="28"/>
          <w:szCs w:val="28"/>
        </w:rPr>
        <w:t>二、工程概况：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Cs/>
          <w:sz w:val="28"/>
          <w:szCs w:val="28"/>
          <w:lang w:eastAsia="zh-CN"/>
        </w:rPr>
      </w:pPr>
      <w:r>
        <w:rPr>
          <w:rFonts w:hint="eastAsia" w:ascii="宋体" w:hAnsi="宋体" w:eastAsia="宋体" w:cs="宋体"/>
          <w:bCs/>
          <w:sz w:val="28"/>
          <w:szCs w:val="28"/>
          <w:lang w:val="en-US" w:eastAsia="zh-CN"/>
        </w:rPr>
        <w:t>按照打造农旅示范规划，新建、改建林果产业园100亩（含土地流转、平整），并配套建设林果产业园基础设施建设等，具体包括生产管护用房1 处；修建挡墙石坎；修建产业步道约1200米；配套产业园防护设施和堰塘、高抽等灌溉设施）</w:t>
      </w:r>
      <w:r>
        <w:rPr>
          <w:rFonts w:hint="eastAsia" w:ascii="宋体" w:hAnsi="宋体" w:cs="宋体"/>
          <w:bCs/>
          <w:sz w:val="28"/>
          <w:szCs w:val="28"/>
          <w:lang w:val="en-US" w:eastAsia="zh-CN"/>
        </w:rPr>
        <w:t>。</w:t>
      </w:r>
    </w:p>
    <w:p>
      <w:pPr>
        <w:keepNext w:val="0"/>
        <w:keepLines w:val="0"/>
        <w:pageBreakBefore w:val="0"/>
        <w:widowControl/>
        <w:kinsoku/>
        <w:wordWrap/>
        <w:overflowPunct/>
        <w:topLinePunct w:val="0"/>
        <w:autoSpaceDE/>
        <w:autoSpaceDN/>
        <w:bidi w:val="0"/>
        <w:adjustRightInd/>
        <w:snapToGrid/>
        <w:spacing w:line="520" w:lineRule="exact"/>
        <w:ind w:right="-197" w:rightChars="-94" w:firstLine="562" w:firstLineChars="200"/>
        <w:textAlignment w:val="auto"/>
        <w:rPr>
          <w:rFonts w:hint="default" w:ascii="宋体" w:hAnsi="宋体" w:eastAsia="宋体" w:cs="宋体"/>
          <w:b/>
          <w:sz w:val="28"/>
          <w:szCs w:val="28"/>
          <w:lang w:val="en-US" w:eastAsia="zh-CN"/>
        </w:rPr>
      </w:pPr>
      <w:r>
        <w:rPr>
          <w:rFonts w:hint="eastAsia" w:ascii="宋体" w:hAnsi="宋体" w:cs="宋体"/>
          <w:b/>
          <w:sz w:val="28"/>
          <w:szCs w:val="28"/>
        </w:rPr>
        <w:t>三、</w:t>
      </w:r>
      <w:r>
        <w:rPr>
          <w:rFonts w:hint="eastAsia" w:ascii="宋体" w:hAnsi="宋体" w:cs="宋体"/>
          <w:b/>
          <w:sz w:val="28"/>
          <w:szCs w:val="28"/>
          <w:lang w:val="en-US" w:eastAsia="zh-CN"/>
        </w:rPr>
        <w:t>建设地点：铁佛寺镇集中村。</w:t>
      </w:r>
    </w:p>
    <w:p>
      <w:pPr>
        <w:keepNext w:val="0"/>
        <w:keepLines w:val="0"/>
        <w:pageBreakBefore w:val="0"/>
        <w:widowControl/>
        <w:kinsoku/>
        <w:wordWrap/>
        <w:overflowPunct/>
        <w:topLinePunct w:val="0"/>
        <w:autoSpaceDE/>
        <w:autoSpaceDN/>
        <w:bidi w:val="0"/>
        <w:adjustRightInd/>
        <w:snapToGrid/>
        <w:spacing w:line="520" w:lineRule="exact"/>
        <w:ind w:right="-197" w:rightChars="-94" w:firstLine="562" w:firstLineChars="200"/>
        <w:textAlignment w:val="auto"/>
        <w:rPr>
          <w:rFonts w:hint="default"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cs="宋体"/>
          <w:b/>
          <w:sz w:val="28"/>
          <w:szCs w:val="28"/>
        </w:rPr>
        <w:t>现场踏勘</w:t>
      </w:r>
      <w:r>
        <w:rPr>
          <w:rFonts w:hint="eastAsia" w:ascii="宋体" w:hAnsi="宋体" w:cs="宋体"/>
          <w:b/>
          <w:sz w:val="28"/>
          <w:szCs w:val="28"/>
          <w:lang w:eastAsia="zh-CN"/>
        </w:rPr>
        <w:t>：</w:t>
      </w:r>
      <w:r>
        <w:rPr>
          <w:rFonts w:hint="eastAsia" w:ascii="宋体" w:hAnsi="宋体" w:cs="宋体"/>
          <w:b/>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520" w:lineRule="exact"/>
        <w:ind w:right="-197" w:rightChars="-94" w:firstLine="560" w:firstLineChars="200"/>
        <w:textAlignment w:val="auto"/>
        <w:rPr>
          <w:rFonts w:ascii="宋体" w:hAnsi="宋体" w:cs="宋体"/>
          <w:sz w:val="28"/>
          <w:szCs w:val="28"/>
        </w:rPr>
      </w:pPr>
      <w:r>
        <w:rPr>
          <w:rFonts w:hint="eastAsia" w:ascii="宋体" w:hAnsi="宋体" w:cs="宋体"/>
          <w:sz w:val="28"/>
          <w:szCs w:val="28"/>
        </w:rPr>
        <w:t>由投标人自行踏勘，未踏勘现场造成的一切后果由投标人自行承担。（一切费用自理）。</w:t>
      </w:r>
    </w:p>
    <w:p>
      <w:pPr>
        <w:keepNext w:val="0"/>
        <w:keepLines w:val="0"/>
        <w:pageBreakBefore w:val="0"/>
        <w:widowControl/>
        <w:numPr>
          <w:ilvl w:val="0"/>
          <w:numId w:val="5"/>
        </w:numPr>
        <w:tabs>
          <w:tab w:val="left" w:pos="312"/>
        </w:tabs>
        <w:kinsoku/>
        <w:wordWrap/>
        <w:overflowPunct/>
        <w:topLinePunct w:val="0"/>
        <w:autoSpaceDE/>
        <w:autoSpaceDN/>
        <w:bidi w:val="0"/>
        <w:adjustRightInd/>
        <w:snapToGrid/>
        <w:spacing w:line="520" w:lineRule="exact"/>
        <w:ind w:left="630" w:leftChars="0" w:right="-197" w:rightChars="-94"/>
        <w:textAlignment w:val="auto"/>
        <w:rPr>
          <w:rFonts w:hint="eastAsia" w:ascii="宋体" w:hAnsi="宋体" w:cs="宋体"/>
          <w:b/>
          <w:sz w:val="28"/>
          <w:szCs w:val="28"/>
          <w:lang w:eastAsia="zh-CN"/>
        </w:rPr>
      </w:pPr>
      <w:r>
        <w:rPr>
          <w:rFonts w:hint="eastAsia" w:ascii="宋体" w:hAnsi="宋体" w:cs="宋体"/>
          <w:b/>
          <w:sz w:val="28"/>
          <w:szCs w:val="28"/>
        </w:rPr>
        <w:t>分部分项工程量清单</w:t>
      </w:r>
      <w:r>
        <w:rPr>
          <w:rFonts w:hint="eastAsia" w:ascii="宋体" w:hAnsi="宋体" w:cs="宋体"/>
          <w:b/>
          <w:sz w:val="28"/>
          <w:szCs w:val="28"/>
          <w:lang w:eastAsia="zh-CN"/>
        </w:rPr>
        <w:t>：</w:t>
      </w:r>
    </w:p>
    <w:tbl>
      <w:tblPr>
        <w:tblStyle w:val="28"/>
        <w:tblW w:w="91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5910"/>
        <w:gridCol w:w="1315"/>
        <w:gridCol w:w="1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序号</w:t>
            </w:r>
          </w:p>
        </w:tc>
        <w:tc>
          <w:tcPr>
            <w:tcW w:w="5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项目名称</w:t>
            </w:r>
          </w:p>
        </w:tc>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计量单位</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c>
          <w:tcPr>
            <w:tcW w:w="5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第一部分：观景平台、步道工程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1.1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步道</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1.1.1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83"/>
                <w:sz w:val="24"/>
                <w:szCs w:val="24"/>
                <w:lang w:val="en-US" w:eastAsia="zh-CN" w:bidi="ar"/>
              </w:rPr>
              <w:t>步道一</w:t>
            </w:r>
            <w:r>
              <w:rPr>
                <w:rFonts w:hint="default" w:ascii="Calibri" w:hAnsi="Calibri" w:eastAsia="宋体" w:cs="Calibri"/>
                <w:b/>
                <w:bCs/>
                <w:i w:val="0"/>
                <w:iCs w:val="0"/>
                <w:color w:val="000000"/>
                <w:kern w:val="0"/>
                <w:sz w:val="24"/>
                <w:szCs w:val="24"/>
                <w:u w:val="none"/>
                <w:lang w:val="en-US" w:eastAsia="zh-CN" w:bidi="ar"/>
              </w:rPr>
              <w:t>~</w:t>
            </w:r>
            <w:r>
              <w:rPr>
                <w:rStyle w:val="83"/>
                <w:sz w:val="24"/>
                <w:szCs w:val="24"/>
                <w:lang w:val="en-US" w:eastAsia="zh-CN" w:bidi="ar"/>
              </w:rPr>
              <w:t>三</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1.1.1.1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人工挖基础土方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1.基础类型:独立基础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2.挖土深度:2m内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408.24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1.1.1.2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84"/>
                <w:sz w:val="24"/>
                <w:szCs w:val="24"/>
                <w:lang w:val="en-US" w:eastAsia="zh-CN" w:bidi="ar"/>
              </w:rPr>
              <w:t>人工土方回填</w:t>
            </w:r>
            <w:r>
              <w:rPr>
                <w:rStyle w:val="85"/>
                <w:rFonts w:eastAsia="宋体"/>
                <w:sz w:val="24"/>
                <w:szCs w:val="24"/>
                <w:lang w:val="en-US" w:eastAsia="zh-CN" w:bidi="ar"/>
              </w:rPr>
              <w:t></w:t>
            </w:r>
            <w:r>
              <w:rPr>
                <w:rStyle w:val="86"/>
                <w:rFonts w:eastAsia="宋体"/>
                <w:sz w:val="24"/>
                <w:szCs w:val="24"/>
                <w:lang w:val="en-US" w:eastAsia="zh-CN" w:bidi="ar"/>
              </w:rPr>
              <w:br w:type="textWrapping"/>
            </w:r>
            <w:r>
              <w:rPr>
                <w:rStyle w:val="86"/>
                <w:rFonts w:eastAsia="宋体"/>
                <w:sz w:val="24"/>
                <w:szCs w:val="24"/>
                <w:lang w:val="en-US" w:eastAsia="zh-CN" w:bidi="ar"/>
              </w:rPr>
              <w:t>[</w:t>
            </w:r>
            <w:r>
              <w:rPr>
                <w:rStyle w:val="84"/>
                <w:sz w:val="24"/>
                <w:szCs w:val="24"/>
                <w:lang w:val="en-US" w:eastAsia="zh-CN" w:bidi="ar"/>
              </w:rPr>
              <w:t>项目特征</w:t>
            </w:r>
            <w:r>
              <w:rPr>
                <w:rStyle w:val="86"/>
                <w:rFonts w:eastAsia="宋体"/>
                <w:sz w:val="24"/>
                <w:szCs w:val="24"/>
                <w:lang w:val="en-US" w:eastAsia="zh-CN" w:bidi="ar"/>
              </w:rPr>
              <w:t>]</w:t>
            </w:r>
            <w:r>
              <w:rPr>
                <w:rStyle w:val="86"/>
                <w:rFonts w:eastAsia="宋体"/>
                <w:sz w:val="24"/>
                <w:szCs w:val="24"/>
                <w:lang w:val="en-US" w:eastAsia="zh-CN" w:bidi="ar"/>
              </w:rPr>
              <w:br w:type="textWrapping"/>
            </w:r>
            <w:r>
              <w:rPr>
                <w:rStyle w:val="86"/>
                <w:rFonts w:eastAsia="宋体"/>
                <w:sz w:val="24"/>
                <w:szCs w:val="24"/>
                <w:lang w:val="en-US" w:eastAsia="zh-CN" w:bidi="ar"/>
              </w:rPr>
              <w:t>1.</w:t>
            </w:r>
            <w:r>
              <w:rPr>
                <w:rStyle w:val="84"/>
                <w:sz w:val="24"/>
                <w:szCs w:val="24"/>
                <w:lang w:val="en-US" w:eastAsia="zh-CN" w:bidi="ar"/>
              </w:rPr>
              <w:t>土质要求</w:t>
            </w:r>
            <w:r>
              <w:rPr>
                <w:rStyle w:val="86"/>
                <w:rFonts w:eastAsia="宋体"/>
                <w:sz w:val="24"/>
                <w:szCs w:val="24"/>
                <w:lang w:val="en-US" w:eastAsia="zh-CN" w:bidi="ar"/>
              </w:rPr>
              <w:t>:</w:t>
            </w:r>
            <w:r>
              <w:rPr>
                <w:rStyle w:val="84"/>
                <w:sz w:val="24"/>
                <w:szCs w:val="24"/>
                <w:lang w:val="en-US" w:eastAsia="zh-CN" w:bidi="ar"/>
              </w:rPr>
              <w:t>素土回填</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262.92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1.1.1.3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84"/>
                <w:sz w:val="24"/>
                <w:szCs w:val="24"/>
                <w:lang w:val="en-US" w:eastAsia="zh-CN" w:bidi="ar"/>
              </w:rPr>
              <w:t>垫层</w:t>
            </w:r>
            <w:r>
              <w:rPr>
                <w:rStyle w:val="85"/>
                <w:rFonts w:eastAsia="宋体"/>
                <w:sz w:val="24"/>
                <w:szCs w:val="24"/>
                <w:lang w:val="en-US" w:eastAsia="zh-CN" w:bidi="ar"/>
              </w:rPr>
              <w:t></w:t>
            </w:r>
            <w:r>
              <w:rPr>
                <w:rStyle w:val="86"/>
                <w:rFonts w:eastAsia="宋体"/>
                <w:sz w:val="24"/>
                <w:szCs w:val="24"/>
                <w:lang w:val="en-US" w:eastAsia="zh-CN" w:bidi="ar"/>
              </w:rPr>
              <w:br w:type="textWrapping"/>
            </w:r>
            <w:r>
              <w:rPr>
                <w:rStyle w:val="86"/>
                <w:rFonts w:eastAsia="宋体"/>
                <w:sz w:val="24"/>
                <w:szCs w:val="24"/>
                <w:lang w:val="en-US" w:eastAsia="zh-CN" w:bidi="ar"/>
              </w:rPr>
              <w:t>[</w:t>
            </w:r>
            <w:r>
              <w:rPr>
                <w:rStyle w:val="84"/>
                <w:sz w:val="24"/>
                <w:szCs w:val="24"/>
                <w:lang w:val="en-US" w:eastAsia="zh-CN" w:bidi="ar"/>
              </w:rPr>
              <w:t>项目特征</w:t>
            </w:r>
            <w:r>
              <w:rPr>
                <w:rStyle w:val="86"/>
                <w:rFonts w:eastAsia="宋体"/>
                <w:sz w:val="24"/>
                <w:szCs w:val="24"/>
                <w:lang w:val="en-US" w:eastAsia="zh-CN" w:bidi="ar"/>
              </w:rPr>
              <w:t>]</w:t>
            </w:r>
            <w:r>
              <w:rPr>
                <w:rStyle w:val="86"/>
                <w:rFonts w:eastAsia="宋体"/>
                <w:sz w:val="24"/>
                <w:szCs w:val="24"/>
                <w:lang w:val="en-US" w:eastAsia="zh-CN" w:bidi="ar"/>
              </w:rPr>
              <w:br w:type="textWrapping"/>
            </w:r>
            <w:r>
              <w:rPr>
                <w:rStyle w:val="86"/>
                <w:rFonts w:eastAsia="宋体"/>
                <w:sz w:val="24"/>
                <w:szCs w:val="24"/>
                <w:lang w:val="en-US" w:eastAsia="zh-CN" w:bidi="ar"/>
              </w:rPr>
              <w:t>1.</w:t>
            </w:r>
            <w:r>
              <w:rPr>
                <w:rStyle w:val="84"/>
                <w:sz w:val="24"/>
                <w:szCs w:val="24"/>
                <w:lang w:val="en-US" w:eastAsia="zh-CN" w:bidi="ar"/>
              </w:rPr>
              <w:t>混凝土强度等级</w:t>
            </w:r>
            <w:r>
              <w:rPr>
                <w:rStyle w:val="86"/>
                <w:rFonts w:eastAsia="宋体"/>
                <w:sz w:val="24"/>
                <w:szCs w:val="24"/>
                <w:lang w:val="en-US" w:eastAsia="zh-CN" w:bidi="ar"/>
              </w:rPr>
              <w:t>:C15</w:t>
            </w:r>
            <w:r>
              <w:rPr>
                <w:rStyle w:val="86"/>
                <w:rFonts w:eastAsia="宋体"/>
                <w:sz w:val="24"/>
                <w:szCs w:val="24"/>
                <w:lang w:val="en-US" w:eastAsia="zh-CN" w:bidi="ar"/>
              </w:rPr>
              <w:br w:type="textWrapping"/>
            </w:r>
            <w:r>
              <w:rPr>
                <w:rStyle w:val="86"/>
                <w:rFonts w:eastAsia="宋体"/>
                <w:sz w:val="24"/>
                <w:szCs w:val="24"/>
                <w:lang w:val="en-US" w:eastAsia="zh-CN" w:bidi="ar"/>
              </w:rPr>
              <w:t>2.</w:t>
            </w:r>
            <w:r>
              <w:rPr>
                <w:rStyle w:val="84"/>
                <w:sz w:val="24"/>
                <w:szCs w:val="24"/>
                <w:lang w:val="en-US" w:eastAsia="zh-CN" w:bidi="ar"/>
              </w:rPr>
              <w:t>混凝土拌和料要求</w:t>
            </w:r>
            <w:r>
              <w:rPr>
                <w:rStyle w:val="86"/>
                <w:rFonts w:eastAsia="宋体"/>
                <w:sz w:val="24"/>
                <w:szCs w:val="24"/>
                <w:lang w:val="en-US" w:eastAsia="zh-CN" w:bidi="ar"/>
              </w:rPr>
              <w:t>:</w:t>
            </w:r>
            <w:r>
              <w:rPr>
                <w:rStyle w:val="84"/>
                <w:sz w:val="24"/>
                <w:szCs w:val="24"/>
                <w:lang w:val="en-US" w:eastAsia="zh-CN" w:bidi="ar"/>
              </w:rPr>
              <w:t>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1.1.1.4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84"/>
                <w:sz w:val="24"/>
                <w:szCs w:val="24"/>
                <w:lang w:val="en-US" w:eastAsia="zh-CN" w:bidi="ar"/>
              </w:rPr>
              <w:t>独立基础</w:t>
            </w:r>
            <w:r>
              <w:rPr>
                <w:rStyle w:val="85"/>
                <w:rFonts w:eastAsia="宋体"/>
                <w:sz w:val="24"/>
                <w:szCs w:val="24"/>
                <w:lang w:val="en-US" w:eastAsia="zh-CN" w:bidi="ar"/>
              </w:rPr>
              <w:t></w:t>
            </w:r>
            <w:r>
              <w:rPr>
                <w:rStyle w:val="86"/>
                <w:rFonts w:eastAsia="宋体"/>
                <w:sz w:val="24"/>
                <w:szCs w:val="24"/>
                <w:lang w:val="en-US" w:eastAsia="zh-CN" w:bidi="ar"/>
              </w:rPr>
              <w:br w:type="textWrapping"/>
            </w:r>
            <w:r>
              <w:rPr>
                <w:rStyle w:val="86"/>
                <w:rFonts w:eastAsia="宋体"/>
                <w:sz w:val="24"/>
                <w:szCs w:val="24"/>
                <w:lang w:val="en-US" w:eastAsia="zh-CN" w:bidi="ar"/>
              </w:rPr>
              <w:t>[</w:t>
            </w:r>
            <w:r>
              <w:rPr>
                <w:rStyle w:val="84"/>
                <w:sz w:val="24"/>
                <w:szCs w:val="24"/>
                <w:lang w:val="en-US" w:eastAsia="zh-CN" w:bidi="ar"/>
              </w:rPr>
              <w:t>项目特征</w:t>
            </w:r>
            <w:r>
              <w:rPr>
                <w:rStyle w:val="86"/>
                <w:rFonts w:eastAsia="宋体"/>
                <w:sz w:val="24"/>
                <w:szCs w:val="24"/>
                <w:lang w:val="en-US" w:eastAsia="zh-CN" w:bidi="ar"/>
              </w:rPr>
              <w:t>]</w:t>
            </w:r>
            <w:r>
              <w:rPr>
                <w:rStyle w:val="86"/>
                <w:rFonts w:eastAsia="宋体"/>
                <w:sz w:val="24"/>
                <w:szCs w:val="24"/>
                <w:lang w:val="en-US" w:eastAsia="zh-CN" w:bidi="ar"/>
              </w:rPr>
              <w:br w:type="textWrapping"/>
            </w:r>
            <w:r>
              <w:rPr>
                <w:rStyle w:val="86"/>
                <w:rFonts w:eastAsia="宋体"/>
                <w:sz w:val="24"/>
                <w:szCs w:val="24"/>
                <w:lang w:val="en-US" w:eastAsia="zh-CN" w:bidi="ar"/>
              </w:rPr>
              <w:t>1.</w:t>
            </w:r>
            <w:r>
              <w:rPr>
                <w:rStyle w:val="84"/>
                <w:sz w:val="24"/>
                <w:szCs w:val="24"/>
                <w:lang w:val="en-US" w:eastAsia="zh-CN" w:bidi="ar"/>
              </w:rPr>
              <w:t>混凝土强度等级</w:t>
            </w:r>
            <w:r>
              <w:rPr>
                <w:rStyle w:val="86"/>
                <w:rFonts w:eastAsia="宋体"/>
                <w:sz w:val="24"/>
                <w:szCs w:val="24"/>
                <w:lang w:val="en-US" w:eastAsia="zh-CN" w:bidi="ar"/>
              </w:rPr>
              <w:t>:C25</w:t>
            </w:r>
            <w:r>
              <w:rPr>
                <w:rStyle w:val="86"/>
                <w:rFonts w:eastAsia="宋体"/>
                <w:sz w:val="24"/>
                <w:szCs w:val="24"/>
                <w:lang w:val="en-US" w:eastAsia="zh-CN" w:bidi="ar"/>
              </w:rPr>
              <w:br w:type="textWrapping"/>
            </w:r>
            <w:r>
              <w:rPr>
                <w:rStyle w:val="86"/>
                <w:rFonts w:eastAsia="宋体"/>
                <w:sz w:val="24"/>
                <w:szCs w:val="24"/>
                <w:lang w:val="en-US" w:eastAsia="zh-CN" w:bidi="ar"/>
              </w:rPr>
              <w:t>2.</w:t>
            </w:r>
            <w:r>
              <w:rPr>
                <w:rStyle w:val="84"/>
                <w:sz w:val="24"/>
                <w:szCs w:val="24"/>
                <w:lang w:val="en-US" w:eastAsia="zh-CN" w:bidi="ar"/>
              </w:rPr>
              <w:t>混凝土拌和料要求</w:t>
            </w:r>
            <w:r>
              <w:rPr>
                <w:rStyle w:val="86"/>
                <w:rFonts w:eastAsia="宋体"/>
                <w:sz w:val="24"/>
                <w:szCs w:val="24"/>
                <w:lang w:val="en-US" w:eastAsia="zh-CN" w:bidi="ar"/>
              </w:rPr>
              <w:t>:</w:t>
            </w:r>
            <w:r>
              <w:rPr>
                <w:rStyle w:val="84"/>
                <w:sz w:val="24"/>
                <w:szCs w:val="24"/>
                <w:lang w:val="en-US" w:eastAsia="zh-CN" w:bidi="ar"/>
              </w:rPr>
              <w:t>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1.1.1.5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84"/>
                <w:sz w:val="24"/>
                <w:szCs w:val="24"/>
                <w:lang w:val="en-US" w:eastAsia="zh-CN" w:bidi="ar"/>
              </w:rPr>
              <w:t>步道台阶钢骨架</w:t>
            </w:r>
            <w:r>
              <w:rPr>
                <w:rStyle w:val="86"/>
                <w:rFonts w:eastAsia="宋体"/>
                <w:sz w:val="24"/>
                <w:szCs w:val="24"/>
                <w:lang w:val="en-US" w:eastAsia="zh-CN" w:bidi="ar"/>
              </w:rPr>
              <w:br w:type="textWrapping"/>
            </w:r>
            <w:r>
              <w:rPr>
                <w:rStyle w:val="86"/>
                <w:rFonts w:eastAsia="宋体"/>
                <w:sz w:val="24"/>
                <w:szCs w:val="24"/>
                <w:lang w:val="en-US" w:eastAsia="zh-CN" w:bidi="ar"/>
              </w:rPr>
              <w:t>[</w:t>
            </w:r>
            <w:r>
              <w:rPr>
                <w:rStyle w:val="84"/>
                <w:sz w:val="24"/>
                <w:szCs w:val="24"/>
                <w:lang w:val="en-US" w:eastAsia="zh-CN" w:bidi="ar"/>
              </w:rPr>
              <w:t>项目特征</w:t>
            </w:r>
            <w:r>
              <w:rPr>
                <w:rStyle w:val="86"/>
                <w:rFonts w:eastAsia="宋体"/>
                <w:sz w:val="24"/>
                <w:szCs w:val="24"/>
                <w:lang w:val="en-US" w:eastAsia="zh-CN" w:bidi="ar"/>
              </w:rPr>
              <w:t>]</w:t>
            </w:r>
            <w:r>
              <w:rPr>
                <w:rStyle w:val="86"/>
                <w:rFonts w:eastAsia="宋体"/>
                <w:sz w:val="24"/>
                <w:szCs w:val="24"/>
                <w:lang w:val="en-US" w:eastAsia="zh-CN" w:bidi="ar"/>
              </w:rPr>
              <w:br w:type="textWrapping"/>
            </w:r>
            <w:r>
              <w:rPr>
                <w:rStyle w:val="86"/>
                <w:rFonts w:eastAsia="宋体"/>
                <w:sz w:val="24"/>
                <w:szCs w:val="24"/>
                <w:lang w:val="en-US" w:eastAsia="zh-CN" w:bidi="ar"/>
              </w:rPr>
              <w:t>1.</w:t>
            </w:r>
            <w:r>
              <w:rPr>
                <w:rStyle w:val="84"/>
                <w:sz w:val="24"/>
                <w:szCs w:val="24"/>
                <w:lang w:val="en-US" w:eastAsia="zh-CN" w:bidi="ar"/>
              </w:rPr>
              <w:t>钢材品种、规格</w:t>
            </w:r>
            <w:r>
              <w:rPr>
                <w:rStyle w:val="86"/>
                <w:rFonts w:eastAsia="宋体"/>
                <w:sz w:val="24"/>
                <w:szCs w:val="24"/>
                <w:lang w:val="en-US" w:eastAsia="zh-CN" w:bidi="ar"/>
              </w:rPr>
              <w:t>:100*100*4</w:t>
            </w:r>
            <w:r>
              <w:rPr>
                <w:rStyle w:val="84"/>
                <w:sz w:val="24"/>
                <w:szCs w:val="24"/>
                <w:lang w:val="en-US" w:eastAsia="zh-CN" w:bidi="ar"/>
              </w:rPr>
              <w:t>镀锌方管、</w:t>
            </w:r>
            <w:r>
              <w:rPr>
                <w:rStyle w:val="86"/>
                <w:rFonts w:eastAsia="宋体"/>
                <w:sz w:val="24"/>
                <w:szCs w:val="24"/>
                <w:lang w:val="en-US" w:eastAsia="zh-CN" w:bidi="ar"/>
              </w:rPr>
              <w:t>100*50*4</w:t>
            </w:r>
            <w:r>
              <w:rPr>
                <w:rStyle w:val="84"/>
                <w:sz w:val="24"/>
                <w:szCs w:val="24"/>
                <w:lang w:val="en-US" w:eastAsia="zh-CN" w:bidi="ar"/>
              </w:rPr>
              <w:t>镀锌方管、</w:t>
            </w:r>
            <w:r>
              <w:rPr>
                <w:rStyle w:val="86"/>
                <w:rFonts w:eastAsia="宋体"/>
                <w:sz w:val="24"/>
                <w:szCs w:val="24"/>
                <w:lang w:val="en-US" w:eastAsia="zh-CN" w:bidi="ar"/>
              </w:rPr>
              <w:t>80*50*4</w:t>
            </w:r>
            <w:r>
              <w:rPr>
                <w:rStyle w:val="84"/>
                <w:sz w:val="24"/>
                <w:szCs w:val="24"/>
                <w:lang w:val="en-US" w:eastAsia="zh-CN" w:bidi="ar"/>
              </w:rPr>
              <w:t>镀锌方管</w:t>
            </w:r>
            <w:r>
              <w:rPr>
                <w:rStyle w:val="86"/>
                <w:rFonts w:eastAsia="宋体"/>
                <w:sz w:val="24"/>
                <w:szCs w:val="24"/>
                <w:lang w:val="en-US" w:eastAsia="zh-CN" w:bidi="ar"/>
              </w:rPr>
              <w:br w:type="textWrapping"/>
            </w:r>
            <w:r>
              <w:rPr>
                <w:rStyle w:val="86"/>
                <w:rFonts w:eastAsia="宋体"/>
                <w:sz w:val="24"/>
                <w:szCs w:val="24"/>
                <w:lang w:val="en-US" w:eastAsia="zh-CN" w:bidi="ar"/>
              </w:rPr>
              <w:t>2.</w:t>
            </w:r>
            <w:r>
              <w:rPr>
                <w:rStyle w:val="84"/>
                <w:sz w:val="24"/>
                <w:szCs w:val="24"/>
                <w:lang w:val="en-US" w:eastAsia="zh-CN" w:bidi="ar"/>
              </w:rPr>
              <w:t>油漆品种</w:t>
            </w:r>
            <w:r>
              <w:rPr>
                <w:rStyle w:val="86"/>
                <w:rFonts w:eastAsia="宋体"/>
                <w:sz w:val="24"/>
                <w:szCs w:val="24"/>
                <w:lang w:val="en-US" w:eastAsia="zh-CN" w:bidi="ar"/>
              </w:rPr>
              <w:t>:</w:t>
            </w:r>
            <w:r>
              <w:rPr>
                <w:rStyle w:val="84"/>
                <w:sz w:val="24"/>
                <w:szCs w:val="24"/>
                <w:lang w:val="en-US" w:eastAsia="zh-CN" w:bidi="ar"/>
              </w:rPr>
              <w:t>黑色氟碳漆</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17.882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1.1.1.6</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84"/>
                <w:sz w:val="24"/>
                <w:szCs w:val="24"/>
                <w:lang w:val="en-US" w:eastAsia="zh-CN" w:bidi="ar"/>
              </w:rPr>
              <w:t>步道平台钢骨架</w:t>
            </w:r>
            <w:r>
              <w:rPr>
                <w:rStyle w:val="86"/>
                <w:rFonts w:eastAsia="宋体"/>
                <w:sz w:val="24"/>
                <w:szCs w:val="24"/>
                <w:lang w:val="en-US" w:eastAsia="zh-CN" w:bidi="ar"/>
              </w:rPr>
              <w:br w:type="textWrapping"/>
            </w:r>
            <w:r>
              <w:rPr>
                <w:rStyle w:val="86"/>
                <w:rFonts w:eastAsia="宋体"/>
                <w:sz w:val="24"/>
                <w:szCs w:val="24"/>
                <w:lang w:val="en-US" w:eastAsia="zh-CN" w:bidi="ar"/>
              </w:rPr>
              <w:t>[</w:t>
            </w:r>
            <w:r>
              <w:rPr>
                <w:rStyle w:val="84"/>
                <w:sz w:val="24"/>
                <w:szCs w:val="24"/>
                <w:lang w:val="en-US" w:eastAsia="zh-CN" w:bidi="ar"/>
              </w:rPr>
              <w:t>项目特征</w:t>
            </w:r>
            <w:r>
              <w:rPr>
                <w:rStyle w:val="86"/>
                <w:rFonts w:eastAsia="宋体"/>
                <w:sz w:val="24"/>
                <w:szCs w:val="24"/>
                <w:lang w:val="en-US" w:eastAsia="zh-CN" w:bidi="ar"/>
              </w:rPr>
              <w:t>]</w:t>
            </w:r>
            <w:r>
              <w:rPr>
                <w:rStyle w:val="86"/>
                <w:rFonts w:eastAsia="宋体"/>
                <w:sz w:val="24"/>
                <w:szCs w:val="24"/>
                <w:lang w:val="en-US" w:eastAsia="zh-CN" w:bidi="ar"/>
              </w:rPr>
              <w:br w:type="textWrapping"/>
            </w:r>
            <w:r>
              <w:rPr>
                <w:rStyle w:val="86"/>
                <w:rFonts w:eastAsia="宋体"/>
                <w:sz w:val="24"/>
                <w:szCs w:val="24"/>
                <w:lang w:val="en-US" w:eastAsia="zh-CN" w:bidi="ar"/>
              </w:rPr>
              <w:t>1.</w:t>
            </w:r>
            <w:r>
              <w:rPr>
                <w:rStyle w:val="84"/>
                <w:sz w:val="24"/>
                <w:szCs w:val="24"/>
                <w:lang w:val="en-US" w:eastAsia="zh-CN" w:bidi="ar"/>
              </w:rPr>
              <w:t>钢材品种、规格</w:t>
            </w:r>
            <w:r>
              <w:rPr>
                <w:rStyle w:val="86"/>
                <w:rFonts w:eastAsia="宋体"/>
                <w:sz w:val="24"/>
                <w:szCs w:val="24"/>
                <w:lang w:val="en-US" w:eastAsia="zh-CN" w:bidi="ar"/>
              </w:rPr>
              <w:t>:100*100*4</w:t>
            </w:r>
            <w:r>
              <w:rPr>
                <w:rStyle w:val="84"/>
                <w:sz w:val="24"/>
                <w:szCs w:val="24"/>
                <w:lang w:val="en-US" w:eastAsia="zh-CN" w:bidi="ar"/>
              </w:rPr>
              <w:t>镀锌方管、</w:t>
            </w:r>
            <w:r>
              <w:rPr>
                <w:rStyle w:val="86"/>
                <w:rFonts w:eastAsia="宋体"/>
                <w:sz w:val="24"/>
                <w:szCs w:val="24"/>
                <w:lang w:val="en-US" w:eastAsia="zh-CN" w:bidi="ar"/>
              </w:rPr>
              <w:t>100*50*4</w:t>
            </w:r>
            <w:r>
              <w:rPr>
                <w:rStyle w:val="84"/>
                <w:sz w:val="24"/>
                <w:szCs w:val="24"/>
                <w:lang w:val="en-US" w:eastAsia="zh-CN" w:bidi="ar"/>
              </w:rPr>
              <w:t>镀锌方管</w:t>
            </w:r>
            <w:r>
              <w:rPr>
                <w:rStyle w:val="86"/>
                <w:rFonts w:eastAsia="宋体"/>
                <w:sz w:val="24"/>
                <w:szCs w:val="24"/>
                <w:lang w:val="en-US" w:eastAsia="zh-CN" w:bidi="ar"/>
              </w:rPr>
              <w:br w:type="textWrapping"/>
            </w:r>
            <w:r>
              <w:rPr>
                <w:rStyle w:val="86"/>
                <w:rFonts w:eastAsia="宋体"/>
                <w:sz w:val="24"/>
                <w:szCs w:val="24"/>
                <w:lang w:val="en-US" w:eastAsia="zh-CN" w:bidi="ar"/>
              </w:rPr>
              <w:t>2.</w:t>
            </w:r>
            <w:r>
              <w:rPr>
                <w:rStyle w:val="84"/>
                <w:sz w:val="24"/>
                <w:szCs w:val="24"/>
                <w:lang w:val="en-US" w:eastAsia="zh-CN" w:bidi="ar"/>
              </w:rPr>
              <w:t>油漆品种</w:t>
            </w:r>
            <w:r>
              <w:rPr>
                <w:rStyle w:val="86"/>
                <w:rFonts w:eastAsia="宋体"/>
                <w:sz w:val="24"/>
                <w:szCs w:val="24"/>
                <w:lang w:val="en-US" w:eastAsia="zh-CN" w:bidi="ar"/>
              </w:rPr>
              <w:t>:</w:t>
            </w:r>
            <w:r>
              <w:rPr>
                <w:rStyle w:val="84"/>
                <w:sz w:val="24"/>
                <w:szCs w:val="24"/>
                <w:lang w:val="en-US" w:eastAsia="zh-CN" w:bidi="ar"/>
              </w:rPr>
              <w:t>黑色氟碳漆</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1.1.1.7</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84"/>
                <w:sz w:val="24"/>
                <w:szCs w:val="24"/>
                <w:lang w:val="en-US" w:eastAsia="zh-CN" w:bidi="ar"/>
              </w:rPr>
              <w:t>步道平台木板</w:t>
            </w:r>
            <w:r>
              <w:rPr>
                <w:rStyle w:val="86"/>
                <w:rFonts w:eastAsia="宋体"/>
                <w:sz w:val="24"/>
                <w:szCs w:val="24"/>
                <w:lang w:val="en-US" w:eastAsia="zh-CN" w:bidi="ar"/>
              </w:rPr>
              <w:br w:type="textWrapping"/>
            </w:r>
            <w:r>
              <w:rPr>
                <w:rStyle w:val="86"/>
                <w:rFonts w:eastAsia="宋体"/>
                <w:sz w:val="24"/>
                <w:szCs w:val="24"/>
                <w:lang w:val="en-US" w:eastAsia="zh-CN" w:bidi="ar"/>
              </w:rPr>
              <w:t>[</w:t>
            </w:r>
            <w:r>
              <w:rPr>
                <w:rStyle w:val="84"/>
                <w:sz w:val="24"/>
                <w:szCs w:val="24"/>
                <w:lang w:val="en-US" w:eastAsia="zh-CN" w:bidi="ar"/>
              </w:rPr>
              <w:t>项目特征</w:t>
            </w:r>
            <w:r>
              <w:rPr>
                <w:rStyle w:val="86"/>
                <w:rFonts w:eastAsia="宋体"/>
                <w:sz w:val="24"/>
                <w:szCs w:val="24"/>
                <w:lang w:val="en-US" w:eastAsia="zh-CN" w:bidi="ar"/>
              </w:rPr>
              <w:t>]</w:t>
            </w:r>
            <w:r>
              <w:rPr>
                <w:rStyle w:val="86"/>
                <w:rFonts w:eastAsia="宋体"/>
                <w:sz w:val="24"/>
                <w:szCs w:val="24"/>
                <w:lang w:val="en-US" w:eastAsia="zh-CN" w:bidi="ar"/>
              </w:rPr>
              <w:br w:type="textWrapping"/>
            </w:r>
            <w:r>
              <w:rPr>
                <w:rStyle w:val="86"/>
                <w:rFonts w:eastAsia="宋体"/>
                <w:sz w:val="24"/>
                <w:szCs w:val="24"/>
                <w:lang w:val="en-US" w:eastAsia="zh-CN" w:bidi="ar"/>
              </w:rPr>
              <w:t>1.30*145</w:t>
            </w:r>
            <w:r>
              <w:rPr>
                <w:rStyle w:val="84"/>
                <w:sz w:val="24"/>
                <w:szCs w:val="24"/>
                <w:lang w:val="en-US" w:eastAsia="zh-CN" w:bidi="ar"/>
              </w:rPr>
              <w:t>防腐木板</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1.1.1.8</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84"/>
                <w:sz w:val="24"/>
                <w:szCs w:val="24"/>
                <w:lang w:val="en-US" w:eastAsia="zh-CN" w:bidi="ar"/>
              </w:rPr>
              <w:t>步道台阶木板（投影面积）</w:t>
            </w:r>
            <w:r>
              <w:rPr>
                <w:rStyle w:val="86"/>
                <w:rFonts w:eastAsia="宋体"/>
                <w:sz w:val="24"/>
                <w:szCs w:val="24"/>
                <w:lang w:val="en-US" w:eastAsia="zh-CN" w:bidi="ar"/>
              </w:rPr>
              <w:br w:type="textWrapping"/>
            </w:r>
            <w:r>
              <w:rPr>
                <w:rStyle w:val="86"/>
                <w:rFonts w:eastAsia="宋体"/>
                <w:sz w:val="24"/>
                <w:szCs w:val="24"/>
                <w:lang w:val="en-US" w:eastAsia="zh-CN" w:bidi="ar"/>
              </w:rPr>
              <w:t>[</w:t>
            </w:r>
            <w:r>
              <w:rPr>
                <w:rStyle w:val="84"/>
                <w:sz w:val="24"/>
                <w:szCs w:val="24"/>
                <w:lang w:val="en-US" w:eastAsia="zh-CN" w:bidi="ar"/>
              </w:rPr>
              <w:t>项目特征</w:t>
            </w:r>
            <w:r>
              <w:rPr>
                <w:rStyle w:val="86"/>
                <w:rFonts w:eastAsia="宋体"/>
                <w:sz w:val="24"/>
                <w:szCs w:val="24"/>
                <w:lang w:val="en-US" w:eastAsia="zh-CN" w:bidi="ar"/>
              </w:rPr>
              <w:t>]</w:t>
            </w:r>
            <w:r>
              <w:rPr>
                <w:rStyle w:val="86"/>
                <w:rFonts w:eastAsia="宋体"/>
                <w:sz w:val="24"/>
                <w:szCs w:val="24"/>
                <w:lang w:val="en-US" w:eastAsia="zh-CN" w:bidi="ar"/>
              </w:rPr>
              <w:br w:type="textWrapping"/>
            </w:r>
            <w:r>
              <w:rPr>
                <w:rStyle w:val="86"/>
                <w:rFonts w:eastAsia="宋体"/>
                <w:sz w:val="24"/>
                <w:szCs w:val="24"/>
                <w:lang w:val="en-US" w:eastAsia="zh-CN" w:bidi="ar"/>
              </w:rPr>
              <w:t>1.30</w:t>
            </w:r>
            <w:r>
              <w:rPr>
                <w:rStyle w:val="84"/>
                <w:sz w:val="24"/>
                <w:szCs w:val="24"/>
                <w:lang w:val="en-US" w:eastAsia="zh-CN" w:bidi="ar"/>
              </w:rPr>
              <w:t>厚防腐木板踏步</w:t>
            </w:r>
            <w:r>
              <w:rPr>
                <w:rStyle w:val="86"/>
                <w:rFonts w:eastAsia="宋体"/>
                <w:sz w:val="24"/>
                <w:szCs w:val="24"/>
                <w:lang w:val="en-US" w:eastAsia="zh-CN" w:bidi="ar"/>
              </w:rPr>
              <w:br w:type="textWrapping"/>
            </w:r>
            <w:r>
              <w:rPr>
                <w:rStyle w:val="86"/>
                <w:rFonts w:eastAsia="宋体"/>
                <w:sz w:val="24"/>
                <w:szCs w:val="24"/>
                <w:lang w:val="en-US" w:eastAsia="zh-CN" w:bidi="ar"/>
              </w:rPr>
              <w:t>2.20</w:t>
            </w:r>
            <w:r>
              <w:rPr>
                <w:rStyle w:val="84"/>
                <w:sz w:val="24"/>
                <w:szCs w:val="24"/>
                <w:lang w:val="en-US" w:eastAsia="zh-CN" w:bidi="ar"/>
              </w:rPr>
              <w:t>厚防腐木板踢板</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1.1.1.9</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84"/>
                <w:sz w:val="24"/>
                <w:szCs w:val="24"/>
                <w:lang w:val="en-US" w:eastAsia="zh-CN" w:bidi="ar"/>
              </w:rPr>
              <w:t>钢栏杆</w:t>
            </w:r>
            <w:r>
              <w:rPr>
                <w:rStyle w:val="86"/>
                <w:rFonts w:eastAsia="宋体"/>
                <w:sz w:val="24"/>
                <w:szCs w:val="24"/>
                <w:lang w:val="en-US" w:eastAsia="zh-CN" w:bidi="ar"/>
              </w:rPr>
              <w:br w:type="textWrapping"/>
            </w:r>
            <w:r>
              <w:rPr>
                <w:rStyle w:val="86"/>
                <w:rFonts w:eastAsia="宋体"/>
                <w:sz w:val="24"/>
                <w:szCs w:val="24"/>
                <w:lang w:val="en-US" w:eastAsia="zh-CN" w:bidi="ar"/>
              </w:rPr>
              <w:t>[</w:t>
            </w:r>
            <w:r>
              <w:rPr>
                <w:rStyle w:val="84"/>
                <w:sz w:val="24"/>
                <w:szCs w:val="24"/>
                <w:lang w:val="en-US" w:eastAsia="zh-CN" w:bidi="ar"/>
              </w:rPr>
              <w:t>项目特征</w:t>
            </w:r>
            <w:r>
              <w:rPr>
                <w:rStyle w:val="86"/>
                <w:rFonts w:eastAsia="宋体"/>
                <w:sz w:val="24"/>
                <w:szCs w:val="24"/>
                <w:lang w:val="en-US" w:eastAsia="zh-CN" w:bidi="ar"/>
              </w:rPr>
              <w:t>]</w:t>
            </w:r>
            <w:r>
              <w:rPr>
                <w:rStyle w:val="86"/>
                <w:rFonts w:eastAsia="宋体"/>
                <w:sz w:val="24"/>
                <w:szCs w:val="24"/>
                <w:lang w:val="en-US" w:eastAsia="zh-CN" w:bidi="ar"/>
              </w:rPr>
              <w:br w:type="textWrapping"/>
            </w:r>
            <w:r>
              <w:rPr>
                <w:rStyle w:val="86"/>
                <w:rFonts w:eastAsia="宋体"/>
                <w:sz w:val="24"/>
                <w:szCs w:val="24"/>
                <w:lang w:val="en-US" w:eastAsia="zh-CN" w:bidi="ar"/>
              </w:rPr>
              <w:t>1.</w:t>
            </w:r>
            <w:r>
              <w:rPr>
                <w:rStyle w:val="84"/>
                <w:sz w:val="24"/>
                <w:szCs w:val="24"/>
                <w:lang w:val="en-US" w:eastAsia="zh-CN" w:bidi="ar"/>
              </w:rPr>
              <w:t>栏杆离地高度</w:t>
            </w:r>
            <w:r>
              <w:rPr>
                <w:rStyle w:val="86"/>
                <w:rFonts w:eastAsia="宋体"/>
                <w:sz w:val="24"/>
                <w:szCs w:val="24"/>
                <w:lang w:val="en-US" w:eastAsia="zh-CN" w:bidi="ar"/>
              </w:rPr>
              <w:t>1050mm</w:t>
            </w:r>
            <w:r>
              <w:rPr>
                <w:rStyle w:val="86"/>
                <w:rFonts w:eastAsia="宋体"/>
                <w:sz w:val="24"/>
                <w:szCs w:val="24"/>
                <w:lang w:val="en-US" w:eastAsia="zh-CN" w:bidi="ar"/>
              </w:rPr>
              <w:br w:type="textWrapping"/>
            </w:r>
            <w:r>
              <w:rPr>
                <w:rStyle w:val="86"/>
                <w:rFonts w:eastAsia="宋体"/>
                <w:sz w:val="24"/>
                <w:szCs w:val="24"/>
                <w:lang w:val="en-US" w:eastAsia="zh-CN" w:bidi="ar"/>
              </w:rPr>
              <w:t>2.80*80*2</w:t>
            </w:r>
            <w:r>
              <w:rPr>
                <w:rStyle w:val="84"/>
                <w:sz w:val="24"/>
                <w:szCs w:val="24"/>
                <w:lang w:val="en-US" w:eastAsia="zh-CN" w:bidi="ar"/>
              </w:rPr>
              <w:t>镀锌方管立柱，间距</w:t>
            </w:r>
            <w:r>
              <w:rPr>
                <w:rStyle w:val="86"/>
                <w:rFonts w:eastAsia="宋体"/>
                <w:sz w:val="24"/>
                <w:szCs w:val="24"/>
                <w:lang w:val="en-US" w:eastAsia="zh-CN" w:bidi="ar"/>
              </w:rPr>
              <w:t>2000mm</w:t>
            </w:r>
            <w:r>
              <w:rPr>
                <w:rStyle w:val="86"/>
                <w:rFonts w:eastAsia="宋体"/>
                <w:sz w:val="24"/>
                <w:szCs w:val="24"/>
                <w:lang w:val="en-US" w:eastAsia="zh-CN" w:bidi="ar"/>
              </w:rPr>
              <w:br w:type="textWrapping"/>
            </w:r>
            <w:r>
              <w:rPr>
                <w:rStyle w:val="86"/>
                <w:rFonts w:eastAsia="宋体"/>
                <w:sz w:val="24"/>
                <w:szCs w:val="24"/>
                <w:lang w:val="en-US" w:eastAsia="zh-CN" w:bidi="ar"/>
              </w:rPr>
              <w:t>3.30*30*2</w:t>
            </w:r>
            <w:r>
              <w:rPr>
                <w:rStyle w:val="84"/>
                <w:sz w:val="24"/>
                <w:szCs w:val="24"/>
                <w:lang w:val="en-US" w:eastAsia="zh-CN" w:bidi="ar"/>
              </w:rPr>
              <w:t>镀锌方管立杆，间距</w:t>
            </w:r>
            <w:r>
              <w:rPr>
                <w:rStyle w:val="86"/>
                <w:rFonts w:eastAsia="宋体"/>
                <w:sz w:val="24"/>
                <w:szCs w:val="24"/>
                <w:lang w:val="en-US" w:eastAsia="zh-CN" w:bidi="ar"/>
              </w:rPr>
              <w:t>145mm</w:t>
            </w:r>
            <w:r>
              <w:rPr>
                <w:rStyle w:val="86"/>
                <w:rFonts w:eastAsia="宋体"/>
                <w:sz w:val="24"/>
                <w:szCs w:val="24"/>
                <w:lang w:val="en-US" w:eastAsia="zh-CN" w:bidi="ar"/>
              </w:rPr>
              <w:br w:type="textWrapping"/>
            </w:r>
            <w:r>
              <w:rPr>
                <w:rStyle w:val="86"/>
                <w:rFonts w:eastAsia="宋体"/>
                <w:sz w:val="24"/>
                <w:szCs w:val="24"/>
                <w:lang w:val="en-US" w:eastAsia="zh-CN" w:bidi="ar"/>
              </w:rPr>
              <w:t>4.40*80*2</w:t>
            </w:r>
            <w:r>
              <w:rPr>
                <w:rStyle w:val="84"/>
                <w:sz w:val="24"/>
                <w:szCs w:val="24"/>
                <w:lang w:val="en-US" w:eastAsia="zh-CN" w:bidi="ar"/>
              </w:rPr>
              <w:t>镀锌方管扶手</w:t>
            </w:r>
            <w:r>
              <w:rPr>
                <w:rStyle w:val="86"/>
                <w:rFonts w:eastAsia="宋体"/>
                <w:sz w:val="24"/>
                <w:szCs w:val="24"/>
                <w:lang w:val="en-US" w:eastAsia="zh-CN" w:bidi="ar"/>
              </w:rPr>
              <w:br w:type="textWrapping"/>
            </w:r>
            <w:r>
              <w:rPr>
                <w:rStyle w:val="86"/>
                <w:rFonts w:eastAsia="宋体"/>
                <w:sz w:val="24"/>
                <w:szCs w:val="24"/>
                <w:lang w:val="en-US" w:eastAsia="zh-CN" w:bidi="ar"/>
              </w:rPr>
              <w:t>5.30*50*2</w:t>
            </w:r>
            <w:r>
              <w:rPr>
                <w:rStyle w:val="84"/>
                <w:sz w:val="24"/>
                <w:szCs w:val="24"/>
                <w:lang w:val="en-US" w:eastAsia="zh-CN" w:bidi="ar"/>
              </w:rPr>
              <w:t>镀锌方管横杆</w:t>
            </w:r>
            <w:r>
              <w:rPr>
                <w:rStyle w:val="86"/>
                <w:rFonts w:eastAsia="宋体"/>
                <w:sz w:val="24"/>
                <w:szCs w:val="24"/>
                <w:lang w:val="en-US" w:eastAsia="zh-CN" w:bidi="ar"/>
              </w:rPr>
              <w:br w:type="textWrapping"/>
            </w:r>
            <w:r>
              <w:rPr>
                <w:rStyle w:val="86"/>
                <w:rFonts w:eastAsia="宋体"/>
                <w:sz w:val="24"/>
                <w:szCs w:val="24"/>
                <w:lang w:val="en-US" w:eastAsia="zh-CN" w:bidi="ar"/>
              </w:rPr>
              <w:t>6.</w:t>
            </w:r>
            <w:r>
              <w:rPr>
                <w:rStyle w:val="84"/>
                <w:sz w:val="24"/>
                <w:szCs w:val="24"/>
                <w:lang w:val="en-US" w:eastAsia="zh-CN" w:bidi="ar"/>
              </w:rPr>
              <w:t>栏杆表面涂黑色氟碳漆</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1.1.2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步道四</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1.1.2.1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84"/>
                <w:sz w:val="24"/>
                <w:szCs w:val="24"/>
                <w:lang w:val="en-US" w:eastAsia="zh-CN" w:bidi="ar"/>
              </w:rPr>
              <w:t>石材铺装</w:t>
            </w:r>
            <w:r>
              <w:rPr>
                <w:rStyle w:val="86"/>
                <w:rFonts w:eastAsia="宋体"/>
                <w:sz w:val="24"/>
                <w:szCs w:val="24"/>
                <w:lang w:val="en-US" w:eastAsia="zh-CN" w:bidi="ar"/>
              </w:rPr>
              <w:br w:type="textWrapping"/>
            </w:r>
            <w:r>
              <w:rPr>
                <w:rStyle w:val="86"/>
                <w:rFonts w:eastAsia="宋体"/>
                <w:sz w:val="24"/>
                <w:szCs w:val="24"/>
                <w:lang w:val="en-US" w:eastAsia="zh-CN" w:bidi="ar"/>
              </w:rPr>
              <w:t>[</w:t>
            </w:r>
            <w:r>
              <w:rPr>
                <w:rStyle w:val="84"/>
                <w:sz w:val="24"/>
                <w:szCs w:val="24"/>
                <w:lang w:val="en-US" w:eastAsia="zh-CN" w:bidi="ar"/>
              </w:rPr>
              <w:t>项目特征</w:t>
            </w:r>
            <w:r>
              <w:rPr>
                <w:rStyle w:val="86"/>
                <w:rFonts w:eastAsia="宋体"/>
                <w:sz w:val="24"/>
                <w:szCs w:val="24"/>
                <w:lang w:val="en-US" w:eastAsia="zh-CN" w:bidi="ar"/>
              </w:rPr>
              <w:t>]</w:t>
            </w:r>
            <w:r>
              <w:rPr>
                <w:rStyle w:val="86"/>
                <w:rFonts w:eastAsia="宋体"/>
                <w:sz w:val="24"/>
                <w:szCs w:val="24"/>
                <w:lang w:val="en-US" w:eastAsia="zh-CN" w:bidi="ar"/>
              </w:rPr>
              <w:br w:type="textWrapping"/>
            </w:r>
            <w:r>
              <w:rPr>
                <w:rStyle w:val="86"/>
                <w:rFonts w:eastAsia="宋体"/>
                <w:sz w:val="24"/>
                <w:szCs w:val="24"/>
                <w:lang w:val="en-US" w:eastAsia="zh-CN" w:bidi="ar"/>
              </w:rPr>
              <w:t>1.30mm</w:t>
            </w:r>
            <w:r>
              <w:rPr>
                <w:rStyle w:val="84"/>
                <w:sz w:val="24"/>
                <w:szCs w:val="24"/>
                <w:lang w:val="en-US" w:eastAsia="zh-CN" w:bidi="ar"/>
              </w:rPr>
              <w:t>厚当地石材铺实拍平，水泥浆擦缝</w:t>
            </w:r>
            <w:r>
              <w:rPr>
                <w:rStyle w:val="86"/>
                <w:rFonts w:eastAsia="宋体"/>
                <w:sz w:val="24"/>
                <w:szCs w:val="24"/>
                <w:lang w:val="en-US" w:eastAsia="zh-CN" w:bidi="ar"/>
              </w:rPr>
              <w:br w:type="textWrapping"/>
            </w:r>
            <w:r>
              <w:rPr>
                <w:rStyle w:val="86"/>
                <w:rFonts w:eastAsia="宋体"/>
                <w:sz w:val="24"/>
                <w:szCs w:val="24"/>
                <w:lang w:val="en-US" w:eastAsia="zh-CN" w:bidi="ar"/>
              </w:rPr>
              <w:t>2.30</w:t>
            </w:r>
            <w:r>
              <w:rPr>
                <w:rStyle w:val="84"/>
                <w:sz w:val="24"/>
                <w:szCs w:val="24"/>
                <w:lang w:val="en-US" w:eastAsia="zh-CN" w:bidi="ar"/>
              </w:rPr>
              <w:t>厚干硬性水泥砂浆</w:t>
            </w:r>
            <w:r>
              <w:rPr>
                <w:rStyle w:val="86"/>
                <w:rFonts w:eastAsia="宋体"/>
                <w:sz w:val="24"/>
                <w:szCs w:val="24"/>
                <w:lang w:val="en-US" w:eastAsia="zh-CN" w:bidi="ar"/>
              </w:rPr>
              <w:br w:type="textWrapping"/>
            </w:r>
            <w:r>
              <w:rPr>
                <w:rStyle w:val="86"/>
                <w:rFonts w:eastAsia="宋体"/>
                <w:sz w:val="24"/>
                <w:szCs w:val="24"/>
                <w:lang w:val="en-US" w:eastAsia="zh-CN" w:bidi="ar"/>
              </w:rPr>
              <w:t>3.100</w:t>
            </w:r>
            <w:r>
              <w:rPr>
                <w:rStyle w:val="84"/>
                <w:sz w:val="24"/>
                <w:szCs w:val="24"/>
                <w:lang w:val="en-US" w:eastAsia="zh-CN" w:bidi="ar"/>
              </w:rPr>
              <w:t>厚</w:t>
            </w:r>
            <w:r>
              <w:rPr>
                <w:rStyle w:val="86"/>
                <w:rFonts w:eastAsia="宋体"/>
                <w:sz w:val="24"/>
                <w:szCs w:val="24"/>
                <w:lang w:val="en-US" w:eastAsia="zh-CN" w:bidi="ar"/>
              </w:rPr>
              <w:t>C20</w:t>
            </w:r>
            <w:r>
              <w:rPr>
                <w:rStyle w:val="84"/>
                <w:sz w:val="24"/>
                <w:szCs w:val="24"/>
                <w:lang w:val="en-US" w:eastAsia="zh-CN" w:bidi="ar"/>
              </w:rPr>
              <w:t>砼垫层</w:t>
            </w:r>
            <w:r>
              <w:rPr>
                <w:rStyle w:val="86"/>
                <w:rFonts w:eastAsia="宋体"/>
                <w:sz w:val="24"/>
                <w:szCs w:val="24"/>
                <w:lang w:val="en-US" w:eastAsia="zh-CN" w:bidi="ar"/>
              </w:rPr>
              <w:br w:type="textWrapping"/>
            </w:r>
            <w:r>
              <w:rPr>
                <w:rStyle w:val="86"/>
                <w:rFonts w:eastAsia="宋体"/>
                <w:sz w:val="24"/>
                <w:szCs w:val="24"/>
                <w:lang w:val="en-US" w:eastAsia="zh-CN" w:bidi="ar"/>
              </w:rPr>
              <w:t>4.100</w:t>
            </w:r>
            <w:r>
              <w:rPr>
                <w:rStyle w:val="84"/>
                <w:sz w:val="24"/>
                <w:szCs w:val="24"/>
                <w:lang w:val="en-US" w:eastAsia="zh-CN" w:bidi="ar"/>
              </w:rPr>
              <w:t>厚碎石垫层</w:t>
            </w:r>
            <w:r>
              <w:rPr>
                <w:rStyle w:val="86"/>
                <w:rFonts w:eastAsia="宋体"/>
                <w:sz w:val="24"/>
                <w:szCs w:val="24"/>
                <w:lang w:val="en-US" w:eastAsia="zh-CN" w:bidi="ar"/>
              </w:rPr>
              <w:br w:type="textWrapping"/>
            </w:r>
            <w:r>
              <w:rPr>
                <w:rStyle w:val="86"/>
                <w:rFonts w:eastAsia="宋体"/>
                <w:sz w:val="24"/>
                <w:szCs w:val="24"/>
                <w:lang w:val="en-US" w:eastAsia="zh-CN" w:bidi="ar"/>
              </w:rPr>
              <w:t>5.</w:t>
            </w:r>
            <w:r>
              <w:rPr>
                <w:rStyle w:val="84"/>
                <w:sz w:val="24"/>
                <w:szCs w:val="24"/>
                <w:lang w:val="en-US" w:eastAsia="zh-CN" w:bidi="ar"/>
              </w:rPr>
              <w:t>路床碾压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1.2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观景平台一</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挖土方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1.挖基础土方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2.深度：2m内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土方回填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1.素土回填</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389.82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垫层</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[项目特征]</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1.混凝土强度等级:C15</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2.混凝土拌和料要求:现场拌合</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[工作内容]</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1.混凝土制作、运输、浇筑、振捣、养护</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矩形柱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1.柱截面尺寸:周长1800mm内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3.混凝土拌和料要求:现场拌合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1.2.6</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矩形梁</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[项目特征]</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1.混凝土强度等级:C30</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2.混凝土拌和料要求:现场拌合</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[工作内容]</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1.混凝土制作、运输、浇筑、振捣、养护</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1.2.7</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1.板厚度:100mm外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3.混凝土拌和料要求:现场拌合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1.2.8</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现浇混凝土钢筋</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[项目特征]</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1.钢筋种类、规格:三级钢D10以内</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[工作内容]</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1.钢筋制作、运输</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2.钢筋安装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1.2.9</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现浇混凝土钢筋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1.钢筋种类、规格:三级钢D10以外</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1.2.10</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钢栏杆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1.栏杆离地高度1050mm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2.80*80*2镀锌方管立柱，间距2000mm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3.30*30*2镀锌方管立杆，间距145mm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4.40*80*2镀锌方管扶手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5.30*50*2镀锌方管横杆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6.栏杆表面涂黑色氟碳漆</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1.2.11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步道平台木板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1.30*145防腐木板</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1.2.12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石材铺装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1.25*300*600中国黑光面花岗岩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2.30厚干硬性水泥砂浆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1.垫层材料种类、厚度:1</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1.2.13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1.25*300*600中国黑光面花岗岩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2.15厚水泥砂浆</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1.2.14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仿木纹面油漆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1.喷高级面漆封底三遍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2.喷涂聚乙烯高级彩色树底漆两遍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3.着色罩面调和漆5遍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4.刷5％微酸溶液，以中和水泥塑制面的碱性物质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5.3遍地仗处理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6.20厚1：1耐磨水泥砂浆微塑仿木纹地面（内挂镀锌钢丝网一遍）</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1.3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观景平台二</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挖土方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1.挖基础土方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2.深度：2m内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282.48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土方回填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1.素土回填</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258.12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矩形柱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1.柱截面尺寸:周长1800mm内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3.混凝土拌和料要求:现场拌合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1.3.6</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矩形梁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1.3.7</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84"/>
                <w:sz w:val="24"/>
                <w:szCs w:val="24"/>
                <w:lang w:val="en-US" w:eastAsia="zh-CN" w:bidi="ar"/>
              </w:rPr>
              <w:t>平板</w:t>
            </w:r>
            <w:r>
              <w:rPr>
                <w:rStyle w:val="85"/>
                <w:rFonts w:eastAsia="宋体"/>
                <w:sz w:val="24"/>
                <w:szCs w:val="24"/>
                <w:lang w:val="en-US" w:eastAsia="zh-CN" w:bidi="ar"/>
              </w:rPr>
              <w:t></w:t>
            </w:r>
            <w:r>
              <w:rPr>
                <w:rStyle w:val="86"/>
                <w:rFonts w:eastAsia="宋体"/>
                <w:sz w:val="24"/>
                <w:szCs w:val="24"/>
                <w:lang w:val="en-US" w:eastAsia="zh-CN" w:bidi="ar"/>
              </w:rPr>
              <w:br w:type="textWrapping"/>
            </w:r>
            <w:r>
              <w:rPr>
                <w:rStyle w:val="86"/>
                <w:rFonts w:eastAsia="宋体"/>
                <w:sz w:val="24"/>
                <w:szCs w:val="24"/>
                <w:lang w:val="en-US" w:eastAsia="zh-CN" w:bidi="ar"/>
              </w:rPr>
              <w:t>[</w:t>
            </w:r>
            <w:r>
              <w:rPr>
                <w:rStyle w:val="84"/>
                <w:sz w:val="24"/>
                <w:szCs w:val="24"/>
                <w:lang w:val="en-US" w:eastAsia="zh-CN" w:bidi="ar"/>
              </w:rPr>
              <w:t>项目特征</w:t>
            </w:r>
            <w:r>
              <w:rPr>
                <w:rStyle w:val="86"/>
                <w:rFonts w:eastAsia="宋体"/>
                <w:sz w:val="24"/>
                <w:szCs w:val="24"/>
                <w:lang w:val="en-US" w:eastAsia="zh-CN" w:bidi="ar"/>
              </w:rPr>
              <w:t>]</w:t>
            </w:r>
            <w:r>
              <w:rPr>
                <w:rStyle w:val="86"/>
                <w:rFonts w:eastAsia="宋体"/>
                <w:sz w:val="24"/>
                <w:szCs w:val="24"/>
                <w:lang w:val="en-US" w:eastAsia="zh-CN" w:bidi="ar"/>
              </w:rPr>
              <w:br w:type="textWrapping"/>
            </w:r>
            <w:r>
              <w:rPr>
                <w:rStyle w:val="86"/>
                <w:rFonts w:eastAsia="宋体"/>
                <w:sz w:val="24"/>
                <w:szCs w:val="24"/>
                <w:lang w:val="en-US" w:eastAsia="zh-CN" w:bidi="ar"/>
              </w:rPr>
              <w:t>1.</w:t>
            </w:r>
            <w:r>
              <w:rPr>
                <w:rStyle w:val="84"/>
                <w:sz w:val="24"/>
                <w:szCs w:val="24"/>
                <w:lang w:val="en-US" w:eastAsia="zh-CN" w:bidi="ar"/>
              </w:rPr>
              <w:t>板厚度</w:t>
            </w:r>
            <w:r>
              <w:rPr>
                <w:rStyle w:val="86"/>
                <w:rFonts w:eastAsia="宋体"/>
                <w:sz w:val="24"/>
                <w:szCs w:val="24"/>
                <w:lang w:val="en-US" w:eastAsia="zh-CN" w:bidi="ar"/>
              </w:rPr>
              <w:t>:100mm</w:t>
            </w:r>
            <w:r>
              <w:rPr>
                <w:rStyle w:val="84"/>
                <w:sz w:val="24"/>
                <w:szCs w:val="24"/>
                <w:lang w:val="en-US" w:eastAsia="zh-CN" w:bidi="ar"/>
              </w:rPr>
              <w:t>外</w:t>
            </w:r>
            <w:r>
              <w:rPr>
                <w:rStyle w:val="86"/>
                <w:rFonts w:eastAsia="宋体"/>
                <w:sz w:val="24"/>
                <w:szCs w:val="24"/>
                <w:lang w:val="en-US" w:eastAsia="zh-CN" w:bidi="ar"/>
              </w:rPr>
              <w:br w:type="textWrapping"/>
            </w:r>
            <w:r>
              <w:rPr>
                <w:rStyle w:val="86"/>
                <w:rFonts w:eastAsia="宋体"/>
                <w:sz w:val="24"/>
                <w:szCs w:val="24"/>
                <w:lang w:val="en-US" w:eastAsia="zh-CN" w:bidi="ar"/>
              </w:rPr>
              <w:t>2.</w:t>
            </w:r>
            <w:r>
              <w:rPr>
                <w:rStyle w:val="84"/>
                <w:sz w:val="24"/>
                <w:szCs w:val="24"/>
                <w:lang w:val="en-US" w:eastAsia="zh-CN" w:bidi="ar"/>
              </w:rPr>
              <w:t>混凝土强度等级</w:t>
            </w:r>
            <w:r>
              <w:rPr>
                <w:rStyle w:val="86"/>
                <w:rFonts w:eastAsia="宋体"/>
                <w:sz w:val="24"/>
                <w:szCs w:val="24"/>
                <w:lang w:val="en-US" w:eastAsia="zh-CN" w:bidi="ar"/>
              </w:rPr>
              <w:t>:C30</w:t>
            </w:r>
            <w:r>
              <w:rPr>
                <w:rStyle w:val="86"/>
                <w:rFonts w:eastAsia="宋体"/>
                <w:sz w:val="24"/>
                <w:szCs w:val="24"/>
                <w:lang w:val="en-US" w:eastAsia="zh-CN" w:bidi="ar"/>
              </w:rPr>
              <w:br w:type="textWrapping"/>
            </w:r>
            <w:r>
              <w:rPr>
                <w:rStyle w:val="86"/>
                <w:rFonts w:eastAsia="宋体"/>
                <w:sz w:val="24"/>
                <w:szCs w:val="24"/>
                <w:lang w:val="en-US" w:eastAsia="zh-CN" w:bidi="ar"/>
              </w:rPr>
              <w:t>3.</w:t>
            </w:r>
            <w:r>
              <w:rPr>
                <w:rStyle w:val="84"/>
                <w:sz w:val="24"/>
                <w:szCs w:val="24"/>
                <w:lang w:val="en-US" w:eastAsia="zh-CN" w:bidi="ar"/>
              </w:rPr>
              <w:t>混凝土拌和料要求</w:t>
            </w:r>
            <w:r>
              <w:rPr>
                <w:rStyle w:val="86"/>
                <w:rFonts w:eastAsia="宋体"/>
                <w:sz w:val="24"/>
                <w:szCs w:val="24"/>
                <w:lang w:val="en-US" w:eastAsia="zh-CN" w:bidi="ar"/>
              </w:rPr>
              <w:t>:</w:t>
            </w:r>
            <w:r>
              <w:rPr>
                <w:rStyle w:val="84"/>
                <w:sz w:val="24"/>
                <w:szCs w:val="24"/>
                <w:lang w:val="en-US" w:eastAsia="zh-CN" w:bidi="ar"/>
              </w:rPr>
              <w:t>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1.3.8</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现浇混凝土钢筋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1.钢筋种类、规格:三级钢D10以内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1.3.9</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现浇混凝土钢筋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1.钢筋种类、规格:三级钢D10以外</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1.3.10</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钢栏杆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1.栏杆离地高度1050mm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2.80*80*2镀锌方管立柱，间距2000mm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3.30*30*2镀锌方管立杆，间距145mm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4.40*80*2镀锌方管扶手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5.30*50*2镀锌方管横杆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6.栏杆表面涂黑色氟碳漆</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1.3.11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步道平台木板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1.30*145防腐木板</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144.76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1.3.12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石材铺装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1.25*300*600中国黑光面花岗岩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2.30厚干硬性水泥砂浆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1.垫层材料种类、厚度:1</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1.3.13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1.25*300*600中国黑光面花岗岩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2.15厚水泥砂浆</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1.3.14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仿木纹面油漆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1.喷高级面漆封底三遍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2.喷涂聚乙烯高级彩色树底漆两遍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3.着色罩面调和漆5遍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4.刷5％微酸溶液，以中和水泥塑制面的碱性物质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5.3遍地仗处理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6.20厚1：1耐磨水泥砂浆微塑仿木纹地面（内挂镀锌钢丝网一遍）</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第二部分：黄桃产业园</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黄桃产业园蓄水池</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挖土方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1.挖基础土方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2.深度：2m内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土方回填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1.素土回填</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满堂基础（含集水坑）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直形墙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1.墙厚度:200mm以上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3.混凝土拌和料要求:现场拌合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2.1.6</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1.板厚度:100mm外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3.混凝土拌和料要求:现场拌合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2.1.7</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现浇混凝土钢筋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1.钢筋种类、规格:三级钢D10以内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0.039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2.1.8</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现浇混凝土钢筋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1.钢筋种类、规格:三级钢D10以外</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2.1.9</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1.DN100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2.1.10</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1.DN63</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2.1.11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检修孔</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[项目特征]</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1.详见图集05S804 P173</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2.D1000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2.1.12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84"/>
                <w:sz w:val="24"/>
                <w:szCs w:val="24"/>
                <w:lang w:val="en-US" w:eastAsia="zh-CN" w:bidi="ar"/>
              </w:rPr>
              <w:t>通风帽</w:t>
            </w:r>
            <w:r>
              <w:rPr>
                <w:rStyle w:val="86"/>
                <w:rFonts w:eastAsia="宋体"/>
                <w:sz w:val="24"/>
                <w:szCs w:val="24"/>
                <w:lang w:val="en-US" w:eastAsia="zh-CN" w:bidi="ar"/>
              </w:rPr>
              <w:br w:type="textWrapping"/>
            </w:r>
            <w:r>
              <w:rPr>
                <w:rStyle w:val="86"/>
                <w:rFonts w:eastAsia="宋体"/>
                <w:sz w:val="24"/>
                <w:szCs w:val="24"/>
                <w:lang w:val="en-US" w:eastAsia="zh-CN" w:bidi="ar"/>
              </w:rPr>
              <w:t>[</w:t>
            </w:r>
            <w:r>
              <w:rPr>
                <w:rStyle w:val="84"/>
                <w:sz w:val="24"/>
                <w:szCs w:val="24"/>
                <w:lang w:val="en-US" w:eastAsia="zh-CN" w:bidi="ar"/>
              </w:rPr>
              <w:t>项目特征</w:t>
            </w:r>
            <w:r>
              <w:rPr>
                <w:rStyle w:val="86"/>
                <w:rFonts w:eastAsia="宋体"/>
                <w:sz w:val="24"/>
                <w:szCs w:val="24"/>
                <w:lang w:val="en-US" w:eastAsia="zh-CN" w:bidi="ar"/>
              </w:rPr>
              <w:t>]</w:t>
            </w:r>
            <w:r>
              <w:rPr>
                <w:rStyle w:val="86"/>
                <w:rFonts w:eastAsia="宋体"/>
                <w:sz w:val="24"/>
                <w:szCs w:val="24"/>
                <w:lang w:val="en-US" w:eastAsia="zh-CN" w:bidi="ar"/>
              </w:rPr>
              <w:br w:type="textWrapping"/>
            </w:r>
            <w:r>
              <w:rPr>
                <w:rStyle w:val="86"/>
                <w:rFonts w:eastAsia="宋体"/>
                <w:sz w:val="24"/>
                <w:szCs w:val="24"/>
                <w:lang w:val="en-US" w:eastAsia="zh-CN" w:bidi="ar"/>
              </w:rPr>
              <w:t>1.</w:t>
            </w:r>
            <w:r>
              <w:rPr>
                <w:rStyle w:val="84"/>
                <w:sz w:val="24"/>
                <w:szCs w:val="24"/>
                <w:lang w:val="en-US" w:eastAsia="zh-CN" w:bidi="ar"/>
              </w:rPr>
              <w:t>详见图集</w:t>
            </w:r>
            <w:r>
              <w:rPr>
                <w:rStyle w:val="86"/>
                <w:rFonts w:eastAsia="宋体"/>
                <w:sz w:val="24"/>
                <w:szCs w:val="24"/>
                <w:lang w:val="en-US" w:eastAsia="zh-CN" w:bidi="ar"/>
              </w:rPr>
              <w:t>05S804 P177</w:t>
            </w:r>
            <w:r>
              <w:rPr>
                <w:rStyle w:val="84"/>
                <w:sz w:val="24"/>
                <w:szCs w:val="24"/>
                <w:lang w:val="en-US" w:eastAsia="zh-CN" w:bidi="ar"/>
              </w:rPr>
              <w:t>、</w:t>
            </w:r>
            <w:r>
              <w:rPr>
                <w:rStyle w:val="86"/>
                <w:rFonts w:eastAsia="宋体"/>
                <w:sz w:val="24"/>
                <w:szCs w:val="24"/>
                <w:lang w:val="en-US" w:eastAsia="zh-CN" w:bidi="ar"/>
              </w:rPr>
              <w:t>178</w:t>
            </w:r>
            <w:r>
              <w:rPr>
                <w:rStyle w:val="86"/>
                <w:rFonts w:eastAsia="宋体"/>
                <w:sz w:val="24"/>
                <w:szCs w:val="24"/>
                <w:lang w:val="en-US" w:eastAsia="zh-CN" w:bidi="ar"/>
              </w:rPr>
              <w:br w:type="textWrapping"/>
            </w:r>
            <w:r>
              <w:rPr>
                <w:rStyle w:val="86"/>
                <w:rFonts w:eastAsia="宋体"/>
                <w:sz w:val="24"/>
                <w:szCs w:val="24"/>
                <w:lang w:val="en-US" w:eastAsia="zh-CN" w:bidi="ar"/>
              </w:rPr>
              <w:t>2.D1100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2.1.13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通风管</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[项目特征]</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1.详见图集05S804 P177、178</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2.DN200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根</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2.1.14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爬梯</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[项目特征]</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1.详见图集05S804 P179</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座</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2.1.15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喇叭口支架</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[项目特征]</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1.详见图集02S403 P112</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2.1.16</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喇叭口</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[项目特征]</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1.详见图集02S403 P71、72</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2.DN63*110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2.1.17</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刚性防水套管</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[项目特征]</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1.详见图集02S403 P15、17</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2.DN63</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2.1.18</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刚性防水套管</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[项目特征]</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1.详见图集02S403 P15、17</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2.DN100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2.1.19</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钢制弯头</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[项目特征]</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1.详见图集02S403 P6、7</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2.DN63*90°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黄桃产业园灌溉</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2.2.1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人工挖土方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1.挖管沟土方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2.深度：2m内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346.24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2.2.2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人工土方回填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1.素土回填</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267.17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2.2.3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2.规格:D75 1.0MPa</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2.2.4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2.规格:D75 0.8MPa</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2.2.5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2.规格:D50 0.8MPa</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2.2.6</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出水桩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1.规格:300*300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2.采用C15砼现浇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3.防冲槽采用砖混结构</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2.2.7</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闸阀井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1.尺寸:1000*1200*1400mm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2.100厚C15砼垫层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3.240厚砖砌检查井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4.100厚钢筋砼盖板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5.500*500*300砼垫块</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座</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2.2.8</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泄水井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1.尺寸:800*1000*1410mm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2.100厚C15砼垫层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3.240厚砖砌检查井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4.100厚钢筋砼盖板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5.300厚砂砾石渗水层</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座</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2.2.9</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1.类型:闸阀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2.型号、规格:DN75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2.2.10</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1.类型:球阀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2.型号、规格:DN75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黄桃栽植</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2.3.1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1.黄桃树人工栽植、修剪                         2.施肥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3.养护</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亩</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第三部分：池塘改造</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3.1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道路硬化</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3.1.1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石渣垫层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1.15cm厚石渣基层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2.路床碾压整形</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3.1.2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水泥混凝土路面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1.18cmC30混凝土面层</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267.75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3.1.3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土路肩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1.土质要求:18cm厚培土路肩</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3.1.4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排水边沟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1.沟截面尺寸:300*300矩形边沟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2.混凝土强度等级:C20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3.2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碎石停车场</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3.2.1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碎石停车场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1.10cm厚碎石面层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2.20cm厚石渣基层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3.原土夯实</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3.2.2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安砌道牙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1.单砖砌体道牙</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3.3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挡土墙</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3.3.1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挖土方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1.挖基础土方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2.深度：2m内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1452.3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3.3.2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土方回填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1.砂石土回填</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3.3.3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挡土墙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1.M7.5浆砌石挡土墙</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2074.66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3.3.4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排水孔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1.D110PVC排水管，1.5~2m，间距2m梅花布置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2.400*400*300夯填黏土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3.300*300*500碎石反滤层</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3.3.5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沉降缝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1.沥青木板伸缩沉降缝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2.填塞缝深20cm</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93.21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3.3.6</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混凝土挡墙压顶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1.100厚C20砼压顶</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塘内清淤</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3.4.1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挖淤泥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1.挖掘深度:0.4m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2.弃淤泥、流砂运距:2km</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第四部分：产业用房（一层）</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4.1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产业用房-建筑工程（一层）</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原有旧土房拆除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1.拆除原有旧房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2.弃建筑垃圾、运距：2km</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平整场地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1.土壤类别:综合土</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240.22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挖基础土方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1.土壤类别:综合土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2.挖土深度:2m内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468.29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土方回填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1.素土回填</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实心砖墙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1.240厚实心非黏土砖墙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2.M7.5混合砂浆</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4.1.6</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4.1.7</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4.1.8</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条形基础（隔墙基础）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4.1.9</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构造柱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4.1.10</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矩形柱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1.柱截面尺寸:周长1800mm内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3.混凝土拌和料要求:现场拌合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4.1.11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矩形柱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1.柱截面尺寸:周长1800mm外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3.混凝土拌和料要求:现场拌合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4.1.12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矩形梁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4.1.13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竖板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4.1.14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2.混凝土拌和料要求:现场拌和</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4.1.15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圈梁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2.混凝土拌和料要求:现场拌和</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0.129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4.1.16</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1.板厚度:100mm外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3.混凝土拌和料要求:现场拌合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4.1.17</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1.板厚度:100mm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3.混凝土拌和料要求:现场拌合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4.1.18</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直形楼梯（单坡）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2.混凝上拌和料要求:现场拌和</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4.1.19</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参见12J003 散4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1.50厚C20细石混凝土撒1:1水泥砂子,压实赶光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2.150厚3:7灰土垫层,宽出面层300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3.素土夯实向外坡4%</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 xml:space="preserve">80.83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4.1.20</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坡道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参见陕09J01 坡5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1.20厚花岗石板铺面,正、背面及四周边满涂防污剂,灌稀水泥浆擦缝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2.素水泥浆一道(内掺建筑胶)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3.30厚1:3干硬性水泥砂浆粘结层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4.素水泥浆一道(内掺建筑胶)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5.100厚C15混凝土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6.300厚3:7灰土垫层分两层夯实</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 xml:space="preserve">7.65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4.1.21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砌体加强筋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1.钢筋种类、规格:圆钢D10以内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4.1.22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现浇混凝土钢筋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1.钢筋种类、规格:圆钢D10以内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4.1.23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现浇混凝土钢筋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1.钢筋种类、规格:三级钢D10以内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 xml:space="preserve">4.58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4.1.24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现浇混凝土钢筋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1.钢筋种类、规格:三级钢D10以外</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 xml:space="preserve">8.98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4.1.25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瓦屋面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参见参见陕09J01 屋II6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1.小青瓦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2.25厚1:3水泥砂浆(加建筑胶)找平层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3.2～3厚麻刀灰(或纸筋灰)隔离层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4.2厚水泥聚合物防水涂膜一道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5.25厚1:3水泥砂浆找平层</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 xml:space="preserve">115.30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4.1.26</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屋面天沟底板防水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1.2厚水泥聚合物防水涂膜一道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2.25厚1:3水泥砂浆找平层</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 xml:space="preserve">6.99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4.1.27</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屋面天沟侧壁防水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1.2厚水泥聚合物防水涂膜一道</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 xml:space="preserve">14.54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4.1.28</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石材台阶面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参见参见陕09J01 台5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1.20厚花岗石板铺面,正、背面及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四周边满涂防污剂,灌稀水泥浆擦缝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2.撒素水泥面(洒适量清水)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3.30厚1:3干硬性水泥砂浆粘结层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4.素水泥浆一道(内掺建筑胶)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5.60厚C15混凝土(厚度不包括踏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步三角部分)台阶面外坡1%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6.300厚3:7灰土垫层分两层夯实</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 xml:space="preserve">15.60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4.1.29</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石材室外平台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参见参见陕09J01 台5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1.20厚花岗石板铺面,正、背面及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四周边满涂防污剂,灌稀水泥浆擦缝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2.撒素水泥面(洒适量清水)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3.30厚1:3干硬性水泥砂浆粘结层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4.素水泥浆一道(内掺建筑胶)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5.60厚C15混凝土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6.300厚3:7灰土垫层分两层夯实</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 xml:space="preserve">23.40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4.1.30</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块料楼地面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参见陕09J01 地28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部位：其他房间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1.铺6～10厚地砖地面,干水泥擦缝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2.5厚1:2.5水泥砂浆粘结合层(内掺建筑胶)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3.20厚1:3干硬性水泥砂浆结合层(内掺建筑胶)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5.60厚C15混凝土垫层</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191.49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4.1.31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参见陕09J01 楼39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部位：其他房间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1.铺6～10厚地砖楼面,干水泥擦缝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2.5厚1:2.5水泥砂浆粘结层(内掺建筑胶)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3.20厚1:3干硬性水泥砂浆结合层(内掺建筑胶)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4.水泥浆一道(内掺建筑胶)</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 xml:space="preserve">8.40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4.1.32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块料踢脚线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1.6-10厚铺地砖踢脚,稀水泥浆擦缝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2.5厚1:2水泥砂浆(内掺建筑胶)粘结层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3.8厚1:3水泥砂浆打底扫毛或划出纹道</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 xml:space="preserve">23.97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4.1.33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楼梯靠墙扶手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1.参见陕09J08 P64-2</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 xml:space="preserve">15.70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4.1.34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室外坡道栏杆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1.坡道不锈钢栏杆</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 xml:space="preserve">8.40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4.1.35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设备平台围栏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1.设备平台围栏</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 xml:space="preserve">4.85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4.1.36</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墙面一般抹灰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参见陕09J01 内32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部位：其他内墙面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1.乳胶漆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2.5厚1:2.5水泥砂浆找平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3.9厚1:3水泥砂浆打底扫毛</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497.24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4.1.37</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参见陕09J01 内112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部位：其他内墙面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1.白水泥擦缝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2.5厚釉面砖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3.4厚强力胶水泥粘结层,揉揉压实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4.1.5厚聚合物水泥基复合防水涂料防水层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5.9厚1:3水泥砂浆打底压实抹平</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4.1.38</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外墙面涂料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参见陕09J01 外涂3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部位：外墙面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1.丙烯酸真石漆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5.15厚1：3水泥砂浆找平</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265.17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4.1.39</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参加陕09J01 棚2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部位：走道、楼梯间、雨棚板底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1.乳胶漆两遍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2.2厚面层耐水腻子找平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3.3厚底层防裂腻子分遍找平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4.刷素水泥浆一道(内掺建筑胶)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5.板缝用1:0.3:3水泥石灰膏砂浆嵌实抹平</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250.89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4.1.40</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参见陕09J01 棚70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1.铝合金方板600*600(575*575)与配套专用龙骨固定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2.与铝合金方板配套的专用下层副龙骨联结,间距≤600(750)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3.与安装型式配套的专用上层主龙骨,间距≤1200(1500)用吊件与钢筋吊杆联结后找平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4.10号镀锌低碳钢丝(或Ф8钢筋)吊杆,双向中距≤1200(1500),吊杆上部与板底膨胀螺栓固定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5.预制混凝土板可在板缝内预留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吊环,双向中距≤1200(1500)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4.1.41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卫生间隔断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1.成品卫生间隔断</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4.1.42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小便挡板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1.成品卫生间小便挡板</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块</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4.1.43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带百叶木门 M0921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1.洞口尺寸：900*2100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2.成品带百叶木门</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樘</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4.1.44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 M1021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1.洞口尺寸：1000*2100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2.成品木门</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樘</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4.1.45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 M1521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1.洞口尺寸：1500*2100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2.成品木门</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樘</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4.1.46</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木质防火门 F乙1221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1.洞口尺寸：1200*2100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2.乙级防火门</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樘</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4.1.47</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金属平开门 M1021’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1.洞口尺寸：1000*2100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2.断桥铝合金门</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樘</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4.1.48</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金属平开门 M1221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1.洞口尺寸：1200*2100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樘</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4.1.49</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金属平开门 M1830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1.洞口尺寸：1800*3000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2.断桥铝合金门</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樘</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4.1.50</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金属推拉窗 C3021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1.洞口尺寸：3000*2100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2.断桥铝合金窗</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樘</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4.1.51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金属推拉窗 C2121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1.洞口尺寸：2100*2100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2.断桥铝合金窗</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樘</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4.1.52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金属推拉窗 C1221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1.洞口尺寸：1200*2100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2.断桥铝合金窗</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樘</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4.1.53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金属推拉窗 C0821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1.洞口尺寸：800*2100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2.断桥铝合金窗</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樘</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4.1.54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金属推拉窗 C0608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1.洞口尺寸：600*800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2.断桥铝合金窗</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樘</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4.1.55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洗漱台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1.石材洗漱台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2.单个面积1m²以外</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产业用房-强电工程（一层）</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1.名称、型号:照明配电箱ALZ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2.规格:Pe(kW)=25KW，Kx=0.9，COS∅=0.85，Pjs(kW)=22.5，Ijs(A)=40.24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3.箱体型号规格（WxHxD）500x600x200mm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4.安装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台</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1.名称、型号:应急照明集中电源</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台</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1.名称、型号:应急照明分配电装置</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台</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荧光灯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1.名称:单管节能荧光灯（T8）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2.规格:1x28W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3.安装形式:嵌入吊顶或吸顶安装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套</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荧光灯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1.名称:双管节能荧光灯（T8）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2.规格:2x28W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3.安装形式:嵌入吊顶或吸顶安装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4.2.6</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1.名称:卫生间风扇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2.安装高度:吊顶安装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4.2.7</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1.名称:户内节能吸顶灯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2.规格:1x18W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3.安装高度:吸顶</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4.2.8</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1.名称:节能吸顶灯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2.规格:1x22W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3.安装高度:吸顶</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4.2.9</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1.名称:防水防尘灯(自带蓄电池)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2.规格:1x22W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3.安装高度:3.0 吊杆安装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4.2.10</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1.名称:疏散指示灯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2.规格:&lt;=1w，DC24V，不带蓄电池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3.安装高度:壁挂/吊装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4.2.11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1.名称:集中电源监控型消防应急标志灯 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2.规格:&lt;=1w，DC24V，不带蓄电池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3.安装高度:壁挂/吊装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4.2.12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1.名称:集中电源监控型消防应急标志灯 F</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2.规格:&lt;=1w，DC24V，不带蓄电池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3.安装高度:壁挂/吊装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4.2.13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1.名称:集中电源监控型消防应急标志灯 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2.规格:&lt;=1w，DC24V，不带蓄电池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3.安装高度:壁挂/吊装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4.2.14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1.名称:集中电源监控型消防应急照明灯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2.规格:3W，DC24V，不带蓄电池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3.安装高度:吸顶</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4.2.15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1.名称:暗装单联单控开关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2.规格:220V 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3.安装高度:1.3m</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4.2.16</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1.名称:暗装双联单控开关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2.规格:220V 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3.安装高度:1.3m</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4.2.17</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1.名称:暗装三联单控开关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2.规格:220V 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3.安装高度:1.3m</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4.2.18</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1.名称:暗装单联触摸延时自熄开关 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2.规格:220V 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3.安装高度:安装高度为1.3m</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4.2.19</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1.名称:单相二、三孔插座(安全型)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2.规格:KP86Z223A-10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3.安装高度:0.3m</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4.2.20</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1.名称:空调电源插座 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2.规格:KP86Z13KA16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3.安装高度:0.3m</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4.2.21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1.名称:接线盒</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4.2.22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1.规格:YJV22-5*16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2.敷设方式:管道敷设</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4.2.23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1.配线形式:BYJ-2.5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849.08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4.2.24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1.配线形式:BYJ-4</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251.02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4.2.25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1.配线形式:BYJ-10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4.2.26</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1.配线形式:ZR-BYJ-4</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300.54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4.2.27</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1.材质:暂按焊接钢管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2.规格:SC15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282.98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4.2.28</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1.材质:暂按焊接钢管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2.规格:SC20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180.86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4.2.29</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1.材质:暂按焊接钢管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2.规格:SC32</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4.2.30</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电缆保护管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1.材质:暂按焊接钢管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2.规格:SC40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4.2.31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电缆保护管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1.材质:暂按焊接钢管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2.规格:SC50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3.安装位置：光伏发电系统至一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层杂物间预埋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4.2.32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送配电装置系统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1.电压等级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(kV):1kV以下交流供电(综合)</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4.2.33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中央信号装置、事故照明切换装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置、不间断电源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1.类型:事故照明切换</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4.2.34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1.接地装置的做法：利用建筑物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基础作接地体，将基础内上、下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两层主筋焊接成环形网状接地体。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2.距室外地坪0.5米墙外侧设电阻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测试板，共4处做法参见15c501-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3.（余同）</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4.2.35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1.类别:接地网</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产业用房-弱电工程（一层）</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网络及电话系统</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信息箱RDX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1.安装方式及高度:底边距地500mm暗装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分配线架</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光纤互连单元</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数据信息插座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1.安装高度:0.3</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4.3.6</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1.安装高度:0.3</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4.3.7</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信息插座底盒(接线盒)</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4.3.8</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1.名称：光缆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2.引自附近弱电机房</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4.3.9</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大对数非屏蔽电缆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1.名称:五类大对数电缆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2.引自附近弱电机房</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4.3.10</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1.规格:JDG32</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4.3.11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电缆桥架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1.型号、规格:弱电金属线槽-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W150*H100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4.3.12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4对对绞电缆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1.规格:超六类4对对绞线</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4.3.13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1.规格:JDG20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4.3.14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有线电视系统</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4.3.15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电视前端箱</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4.3.16</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电视集中分配器箱</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4.3.17</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光纤互连单元</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4.3.18</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电视信号插座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1.安装高度:0.3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【工程内容】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1.安装、卡接</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4.3.19</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信息插座底盒(接线盒)</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4.3.20</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1.规格:UTP.cat5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2.引自附近弱电机房</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4.3.21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1.规格:JDG32</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4.3.22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大对数非屏蔽电缆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1.规格:SYWV-75-5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4.3.23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1.规格:JDG25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4.3.24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监控系统</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4.3.25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4.3.26</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大对数非屏蔽电缆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1.规格:监控线SYWV-75-5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4.3.27</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1.配线形式:电源线RVV2x1.0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4.3.28</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1.规格:JDG20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4.3.29</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1.规格:JDG16</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4.3.30</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系统调试</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4.3.31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网络调试及试 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1.信息点数量:网络调试，信息点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(50个以内)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4.3.32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监控管理中心 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1.名称:监控中心控制台</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产业用房-给排水工程（一层）</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4.4.1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给水系统</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4.4.1.1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84"/>
                <w:sz w:val="24"/>
                <w:szCs w:val="24"/>
                <w:lang w:val="en-US" w:eastAsia="zh-CN" w:bidi="ar"/>
              </w:rPr>
              <w:t>塑料管(UPVC、PVC、PP-C、PP</w:t>
            </w:r>
            <w:r>
              <w:rPr>
                <w:rStyle w:val="85"/>
                <w:rFonts w:eastAsia="宋体"/>
                <w:sz w:val="24"/>
                <w:szCs w:val="24"/>
                <w:lang w:val="en-US" w:eastAsia="zh-CN" w:bidi="ar"/>
              </w:rPr>
              <w:t>_</w:t>
            </w:r>
            <w:r>
              <w:rPr>
                <w:rStyle w:val="84"/>
                <w:sz w:val="24"/>
                <w:szCs w:val="24"/>
                <w:lang w:val="en-US" w:eastAsia="zh-CN" w:bidi="ar"/>
              </w:rPr>
              <w:t>x005f</w:t>
            </w:r>
            <w:r>
              <w:rPr>
                <w:rStyle w:val="85"/>
                <w:rFonts w:eastAsia="宋体"/>
                <w:sz w:val="24"/>
                <w:szCs w:val="24"/>
                <w:lang w:val="en-US" w:eastAsia="zh-CN" w:bidi="ar"/>
              </w:rPr>
              <w:t>_</w:t>
            </w:r>
            <w:r>
              <w:rPr>
                <w:rStyle w:val="84"/>
                <w:sz w:val="24"/>
                <w:szCs w:val="24"/>
                <w:lang w:val="en-US" w:eastAsia="zh-CN" w:bidi="ar"/>
              </w:rPr>
              <w:t>x005f_x005f_x005f_x005f_x005f_x005f_x005f_x0002_R、PE管等)</w:t>
            </w:r>
            <w:r>
              <w:rPr>
                <w:rStyle w:val="84"/>
                <w:sz w:val="24"/>
                <w:szCs w:val="24"/>
                <w:lang w:val="en-US" w:eastAsia="zh-CN" w:bidi="ar"/>
              </w:rPr>
              <w:br w:type="textWrapping"/>
            </w:r>
            <w:r>
              <w:rPr>
                <w:rStyle w:val="84"/>
                <w:sz w:val="24"/>
                <w:szCs w:val="24"/>
                <w:lang w:val="en-US" w:eastAsia="zh-CN" w:bidi="ar"/>
              </w:rPr>
              <w:t>【项目特征】</w:t>
            </w:r>
            <w:r>
              <w:rPr>
                <w:rStyle w:val="84"/>
                <w:sz w:val="24"/>
                <w:szCs w:val="24"/>
                <w:lang w:val="en-US" w:eastAsia="zh-CN" w:bidi="ar"/>
              </w:rPr>
              <w:br w:type="textWrapping"/>
            </w:r>
            <w:r>
              <w:rPr>
                <w:rStyle w:val="84"/>
                <w:sz w:val="24"/>
                <w:szCs w:val="24"/>
                <w:lang w:val="en-US" w:eastAsia="zh-CN" w:bidi="ar"/>
              </w:rPr>
              <w:t>1.材质:PP-R管</w:t>
            </w:r>
            <w:r>
              <w:rPr>
                <w:rStyle w:val="84"/>
                <w:sz w:val="24"/>
                <w:szCs w:val="24"/>
                <w:lang w:val="en-US" w:eastAsia="zh-CN" w:bidi="ar"/>
              </w:rPr>
              <w:br w:type="textWrapping"/>
            </w:r>
            <w:r>
              <w:rPr>
                <w:rStyle w:val="84"/>
                <w:sz w:val="24"/>
                <w:szCs w:val="24"/>
                <w:lang w:val="en-US" w:eastAsia="zh-CN" w:bidi="ar"/>
              </w:rPr>
              <w:t>2.规格:DN50</w:t>
            </w:r>
            <w:r>
              <w:rPr>
                <w:rStyle w:val="84"/>
                <w:sz w:val="24"/>
                <w:szCs w:val="24"/>
                <w:lang w:val="en-US" w:eastAsia="zh-CN" w:bidi="ar"/>
              </w:rPr>
              <w:br w:type="textWrapping"/>
            </w:r>
            <w:r>
              <w:rPr>
                <w:rStyle w:val="84"/>
                <w:sz w:val="24"/>
                <w:szCs w:val="24"/>
                <w:lang w:val="en-US" w:eastAsia="zh-CN" w:bidi="ar"/>
              </w:rPr>
              <w:t>3.连接形式:热熔连接</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4.4.1.2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84"/>
                <w:sz w:val="24"/>
                <w:szCs w:val="24"/>
                <w:lang w:val="en-US" w:eastAsia="zh-CN" w:bidi="ar"/>
              </w:rPr>
              <w:t>塑料管(UPVC、PVC、PP-C、PP</w:t>
            </w:r>
            <w:r>
              <w:rPr>
                <w:rStyle w:val="85"/>
                <w:rFonts w:eastAsia="宋体"/>
                <w:sz w:val="24"/>
                <w:szCs w:val="24"/>
                <w:lang w:val="en-US" w:eastAsia="zh-CN" w:bidi="ar"/>
              </w:rPr>
              <w:t>_</w:t>
            </w:r>
            <w:r>
              <w:rPr>
                <w:rStyle w:val="84"/>
                <w:sz w:val="24"/>
                <w:szCs w:val="24"/>
                <w:lang w:val="en-US" w:eastAsia="zh-CN" w:bidi="ar"/>
              </w:rPr>
              <w:t>x005f R、PE管等)</w:t>
            </w:r>
            <w:r>
              <w:rPr>
                <w:rStyle w:val="84"/>
                <w:sz w:val="24"/>
                <w:szCs w:val="24"/>
                <w:lang w:val="en-US" w:eastAsia="zh-CN" w:bidi="ar"/>
              </w:rPr>
              <w:br w:type="textWrapping"/>
            </w:r>
            <w:r>
              <w:rPr>
                <w:rStyle w:val="84"/>
                <w:sz w:val="24"/>
                <w:szCs w:val="24"/>
                <w:lang w:val="en-US" w:eastAsia="zh-CN" w:bidi="ar"/>
              </w:rPr>
              <w:t>【项目特征】</w:t>
            </w:r>
            <w:r>
              <w:rPr>
                <w:rStyle w:val="84"/>
                <w:sz w:val="24"/>
                <w:szCs w:val="24"/>
                <w:lang w:val="en-US" w:eastAsia="zh-CN" w:bidi="ar"/>
              </w:rPr>
              <w:br w:type="textWrapping"/>
            </w:r>
            <w:r>
              <w:rPr>
                <w:rStyle w:val="84"/>
                <w:sz w:val="24"/>
                <w:szCs w:val="24"/>
                <w:lang w:val="en-US" w:eastAsia="zh-CN" w:bidi="ar"/>
              </w:rPr>
              <w:t>1.材质:PP-R管</w:t>
            </w:r>
            <w:r>
              <w:rPr>
                <w:rStyle w:val="84"/>
                <w:sz w:val="24"/>
                <w:szCs w:val="24"/>
                <w:lang w:val="en-US" w:eastAsia="zh-CN" w:bidi="ar"/>
              </w:rPr>
              <w:br w:type="textWrapping"/>
            </w:r>
            <w:r>
              <w:rPr>
                <w:rStyle w:val="84"/>
                <w:sz w:val="24"/>
                <w:szCs w:val="24"/>
                <w:lang w:val="en-US" w:eastAsia="zh-CN" w:bidi="ar"/>
              </w:rPr>
              <w:t>2.规格:DN40</w:t>
            </w:r>
            <w:r>
              <w:rPr>
                <w:rStyle w:val="84"/>
                <w:sz w:val="24"/>
                <w:szCs w:val="24"/>
                <w:lang w:val="en-US" w:eastAsia="zh-CN" w:bidi="ar"/>
              </w:rPr>
              <w:br w:type="textWrapping"/>
            </w:r>
            <w:r>
              <w:rPr>
                <w:rStyle w:val="84"/>
                <w:sz w:val="24"/>
                <w:szCs w:val="24"/>
                <w:lang w:val="en-US" w:eastAsia="zh-CN" w:bidi="ar"/>
              </w:rPr>
              <w:t>3.连接形式:热熔连接</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4.4.1.3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84"/>
                <w:sz w:val="24"/>
                <w:szCs w:val="24"/>
                <w:lang w:val="en-US" w:eastAsia="zh-CN" w:bidi="ar"/>
              </w:rPr>
              <w:t>塑料管(UPVC、PVC、PP-C、PP</w:t>
            </w:r>
            <w:r>
              <w:rPr>
                <w:rStyle w:val="85"/>
                <w:rFonts w:eastAsia="宋体"/>
                <w:sz w:val="24"/>
                <w:szCs w:val="24"/>
                <w:lang w:val="en-US" w:eastAsia="zh-CN" w:bidi="ar"/>
              </w:rPr>
              <w:t>_</w:t>
            </w:r>
            <w:r>
              <w:rPr>
                <w:rStyle w:val="84"/>
                <w:sz w:val="24"/>
                <w:szCs w:val="24"/>
                <w:lang w:val="en-US" w:eastAsia="zh-CN" w:bidi="ar"/>
              </w:rPr>
              <w:t>x005f R、PE管等)</w:t>
            </w:r>
            <w:r>
              <w:rPr>
                <w:rStyle w:val="84"/>
                <w:sz w:val="24"/>
                <w:szCs w:val="24"/>
                <w:lang w:val="en-US" w:eastAsia="zh-CN" w:bidi="ar"/>
              </w:rPr>
              <w:br w:type="textWrapping"/>
            </w:r>
            <w:r>
              <w:rPr>
                <w:rStyle w:val="84"/>
                <w:sz w:val="24"/>
                <w:szCs w:val="24"/>
                <w:lang w:val="en-US" w:eastAsia="zh-CN" w:bidi="ar"/>
              </w:rPr>
              <w:t>【项目特征】</w:t>
            </w:r>
            <w:r>
              <w:rPr>
                <w:rStyle w:val="84"/>
                <w:sz w:val="24"/>
                <w:szCs w:val="24"/>
                <w:lang w:val="en-US" w:eastAsia="zh-CN" w:bidi="ar"/>
              </w:rPr>
              <w:br w:type="textWrapping"/>
            </w:r>
            <w:r>
              <w:rPr>
                <w:rStyle w:val="84"/>
                <w:sz w:val="24"/>
                <w:szCs w:val="24"/>
                <w:lang w:val="en-US" w:eastAsia="zh-CN" w:bidi="ar"/>
              </w:rPr>
              <w:t>1.材质:PP-R管</w:t>
            </w:r>
            <w:r>
              <w:rPr>
                <w:rStyle w:val="84"/>
                <w:sz w:val="24"/>
                <w:szCs w:val="24"/>
                <w:lang w:val="en-US" w:eastAsia="zh-CN" w:bidi="ar"/>
              </w:rPr>
              <w:br w:type="textWrapping"/>
            </w:r>
            <w:r>
              <w:rPr>
                <w:rStyle w:val="84"/>
                <w:sz w:val="24"/>
                <w:szCs w:val="24"/>
                <w:lang w:val="en-US" w:eastAsia="zh-CN" w:bidi="ar"/>
              </w:rPr>
              <w:t>2.规格:DN25</w:t>
            </w:r>
            <w:r>
              <w:rPr>
                <w:rStyle w:val="84"/>
                <w:sz w:val="24"/>
                <w:szCs w:val="24"/>
                <w:lang w:val="en-US" w:eastAsia="zh-CN" w:bidi="ar"/>
              </w:rPr>
              <w:br w:type="textWrapping"/>
            </w:r>
            <w:r>
              <w:rPr>
                <w:rStyle w:val="84"/>
                <w:sz w:val="24"/>
                <w:szCs w:val="24"/>
                <w:lang w:val="en-US" w:eastAsia="zh-CN" w:bidi="ar"/>
              </w:rPr>
              <w:t>3.连接形式:热熔连接</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4.4.1.4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84"/>
                <w:sz w:val="24"/>
                <w:szCs w:val="24"/>
                <w:lang w:val="en-US" w:eastAsia="zh-CN" w:bidi="ar"/>
              </w:rPr>
              <w:t>塑料管(UPVC、PVC、PP-C、PP</w:t>
            </w:r>
            <w:r>
              <w:rPr>
                <w:rStyle w:val="85"/>
                <w:rFonts w:eastAsia="宋体"/>
                <w:sz w:val="24"/>
                <w:szCs w:val="24"/>
                <w:lang w:val="en-US" w:eastAsia="zh-CN" w:bidi="ar"/>
              </w:rPr>
              <w:t>_</w:t>
            </w:r>
            <w:r>
              <w:rPr>
                <w:rStyle w:val="84"/>
                <w:sz w:val="24"/>
                <w:szCs w:val="24"/>
                <w:lang w:val="en-US" w:eastAsia="zh-CN" w:bidi="ar"/>
              </w:rPr>
              <w:t>x005f R、PE管等)</w:t>
            </w:r>
            <w:r>
              <w:rPr>
                <w:rStyle w:val="84"/>
                <w:sz w:val="24"/>
                <w:szCs w:val="24"/>
                <w:lang w:val="en-US" w:eastAsia="zh-CN" w:bidi="ar"/>
              </w:rPr>
              <w:br w:type="textWrapping"/>
            </w:r>
            <w:r>
              <w:rPr>
                <w:rStyle w:val="84"/>
                <w:sz w:val="24"/>
                <w:szCs w:val="24"/>
                <w:lang w:val="en-US" w:eastAsia="zh-CN" w:bidi="ar"/>
              </w:rPr>
              <w:t>【项目特征】</w:t>
            </w:r>
            <w:r>
              <w:rPr>
                <w:rStyle w:val="84"/>
                <w:sz w:val="24"/>
                <w:szCs w:val="24"/>
                <w:lang w:val="en-US" w:eastAsia="zh-CN" w:bidi="ar"/>
              </w:rPr>
              <w:br w:type="textWrapping"/>
            </w:r>
            <w:r>
              <w:rPr>
                <w:rStyle w:val="84"/>
                <w:sz w:val="24"/>
                <w:szCs w:val="24"/>
                <w:lang w:val="en-US" w:eastAsia="zh-CN" w:bidi="ar"/>
              </w:rPr>
              <w:t>1.材质:PP-R管</w:t>
            </w:r>
            <w:r>
              <w:rPr>
                <w:rStyle w:val="84"/>
                <w:sz w:val="24"/>
                <w:szCs w:val="24"/>
                <w:lang w:val="en-US" w:eastAsia="zh-CN" w:bidi="ar"/>
              </w:rPr>
              <w:br w:type="textWrapping"/>
            </w:r>
            <w:r>
              <w:rPr>
                <w:rStyle w:val="84"/>
                <w:sz w:val="24"/>
                <w:szCs w:val="24"/>
                <w:lang w:val="en-US" w:eastAsia="zh-CN" w:bidi="ar"/>
              </w:rPr>
              <w:t>2.规格:DN20</w:t>
            </w:r>
            <w:r>
              <w:rPr>
                <w:rStyle w:val="84"/>
                <w:sz w:val="24"/>
                <w:szCs w:val="24"/>
                <w:lang w:val="en-US" w:eastAsia="zh-CN" w:bidi="ar"/>
              </w:rPr>
              <w:br w:type="textWrapping"/>
            </w:r>
            <w:r>
              <w:rPr>
                <w:rStyle w:val="84"/>
                <w:sz w:val="24"/>
                <w:szCs w:val="24"/>
                <w:lang w:val="en-US" w:eastAsia="zh-CN" w:bidi="ar"/>
              </w:rPr>
              <w:t>3.连接形式:热熔连接</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4.4.1.5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84"/>
                <w:sz w:val="24"/>
                <w:szCs w:val="24"/>
                <w:lang w:val="en-US" w:eastAsia="zh-CN" w:bidi="ar"/>
              </w:rPr>
              <w:t>塑料管(UPVC、PVC、PP-C、PP</w:t>
            </w:r>
            <w:r>
              <w:rPr>
                <w:rStyle w:val="85"/>
                <w:rFonts w:eastAsia="宋体"/>
                <w:sz w:val="24"/>
                <w:szCs w:val="24"/>
                <w:lang w:val="en-US" w:eastAsia="zh-CN" w:bidi="ar"/>
              </w:rPr>
              <w:t>_</w:t>
            </w:r>
            <w:r>
              <w:rPr>
                <w:rStyle w:val="84"/>
                <w:sz w:val="24"/>
                <w:szCs w:val="24"/>
                <w:lang w:val="en-US" w:eastAsia="zh-CN" w:bidi="ar"/>
              </w:rPr>
              <w:t>x005f R、PE管等)</w:t>
            </w:r>
            <w:r>
              <w:rPr>
                <w:rStyle w:val="84"/>
                <w:sz w:val="24"/>
                <w:szCs w:val="24"/>
                <w:lang w:val="en-US" w:eastAsia="zh-CN" w:bidi="ar"/>
              </w:rPr>
              <w:br w:type="textWrapping"/>
            </w:r>
            <w:r>
              <w:rPr>
                <w:rStyle w:val="84"/>
                <w:sz w:val="24"/>
                <w:szCs w:val="24"/>
                <w:lang w:val="en-US" w:eastAsia="zh-CN" w:bidi="ar"/>
              </w:rPr>
              <w:t>【项目特征】</w:t>
            </w:r>
            <w:r>
              <w:rPr>
                <w:rStyle w:val="84"/>
                <w:sz w:val="24"/>
                <w:szCs w:val="24"/>
                <w:lang w:val="en-US" w:eastAsia="zh-CN" w:bidi="ar"/>
              </w:rPr>
              <w:br w:type="textWrapping"/>
            </w:r>
            <w:r>
              <w:rPr>
                <w:rStyle w:val="84"/>
                <w:sz w:val="24"/>
                <w:szCs w:val="24"/>
                <w:lang w:val="en-US" w:eastAsia="zh-CN" w:bidi="ar"/>
              </w:rPr>
              <w:t>1.材质:PP-R管</w:t>
            </w:r>
            <w:r>
              <w:rPr>
                <w:rStyle w:val="84"/>
                <w:sz w:val="24"/>
                <w:szCs w:val="24"/>
                <w:lang w:val="en-US" w:eastAsia="zh-CN" w:bidi="ar"/>
              </w:rPr>
              <w:br w:type="textWrapping"/>
            </w:r>
            <w:r>
              <w:rPr>
                <w:rStyle w:val="84"/>
                <w:sz w:val="24"/>
                <w:szCs w:val="24"/>
                <w:lang w:val="en-US" w:eastAsia="zh-CN" w:bidi="ar"/>
              </w:rPr>
              <w:t>2.规格:DN15</w:t>
            </w:r>
            <w:r>
              <w:rPr>
                <w:rStyle w:val="84"/>
                <w:sz w:val="24"/>
                <w:szCs w:val="24"/>
                <w:lang w:val="en-US" w:eastAsia="zh-CN" w:bidi="ar"/>
              </w:rPr>
              <w:br w:type="textWrapping"/>
            </w:r>
            <w:r>
              <w:rPr>
                <w:rStyle w:val="84"/>
                <w:sz w:val="24"/>
                <w:szCs w:val="24"/>
                <w:lang w:val="en-US" w:eastAsia="zh-CN" w:bidi="ar"/>
              </w:rPr>
              <w:t>3.连接形式:热熔连接</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4.4.1.6</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截止阀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1.型号、规格:DN50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4.4.1.7</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止回阀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1.型号、规格:DN50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4.4.1.8</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截止阀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1.型号、规格:DN25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4.4.1.9</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水龙头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1.规格:DN15水龙头</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4.4.1.10</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1.型号、规格:DN25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4.4.1.11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1.型号、规格:DN15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4.4.2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排水系统</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4.4.2.1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84"/>
                <w:sz w:val="24"/>
                <w:szCs w:val="24"/>
                <w:lang w:val="en-US" w:eastAsia="zh-CN" w:bidi="ar"/>
              </w:rPr>
              <w:t>塑料管(UPVC、PVC、PP-C、PP</w:t>
            </w:r>
            <w:r>
              <w:rPr>
                <w:rStyle w:val="85"/>
                <w:rFonts w:eastAsia="宋体"/>
                <w:sz w:val="24"/>
                <w:szCs w:val="24"/>
                <w:lang w:val="en-US" w:eastAsia="zh-CN" w:bidi="ar"/>
              </w:rPr>
              <w:t>_</w:t>
            </w:r>
            <w:r>
              <w:rPr>
                <w:rStyle w:val="84"/>
                <w:sz w:val="24"/>
                <w:szCs w:val="24"/>
                <w:lang w:val="en-US" w:eastAsia="zh-CN" w:bidi="ar"/>
              </w:rPr>
              <w:t>x005f_</w:t>
            </w:r>
            <w:r>
              <w:rPr>
                <w:rStyle w:val="85"/>
                <w:rFonts w:eastAsia="宋体"/>
                <w:sz w:val="24"/>
                <w:szCs w:val="24"/>
                <w:lang w:val="en-US" w:eastAsia="zh-CN" w:bidi="ar"/>
              </w:rPr>
              <w:t>x</w:t>
            </w:r>
            <w:r>
              <w:rPr>
                <w:rStyle w:val="84"/>
                <w:sz w:val="24"/>
                <w:szCs w:val="24"/>
                <w:lang w:val="en-US" w:eastAsia="zh-CN" w:bidi="ar"/>
              </w:rPr>
              <w:t>005f_</w:t>
            </w:r>
            <w:r>
              <w:rPr>
                <w:rStyle w:val="85"/>
                <w:rFonts w:eastAsia="宋体"/>
                <w:sz w:val="24"/>
                <w:szCs w:val="24"/>
                <w:lang w:val="en-US" w:eastAsia="zh-CN" w:bidi="ar"/>
              </w:rPr>
              <w:t>x</w:t>
            </w:r>
            <w:r>
              <w:rPr>
                <w:rStyle w:val="84"/>
                <w:sz w:val="24"/>
                <w:szCs w:val="24"/>
                <w:lang w:val="en-US" w:eastAsia="zh-CN" w:bidi="ar"/>
              </w:rPr>
              <w:t>005f_x005f_x005f_x005f_x005f_x005f_x005f_x005f_x005f R、PE管等)</w:t>
            </w:r>
            <w:r>
              <w:rPr>
                <w:rStyle w:val="84"/>
                <w:sz w:val="24"/>
                <w:szCs w:val="24"/>
                <w:lang w:val="en-US" w:eastAsia="zh-CN" w:bidi="ar"/>
              </w:rPr>
              <w:br w:type="textWrapping"/>
            </w:r>
            <w:r>
              <w:rPr>
                <w:rStyle w:val="84"/>
                <w:sz w:val="24"/>
                <w:szCs w:val="24"/>
                <w:lang w:val="en-US" w:eastAsia="zh-CN" w:bidi="ar"/>
              </w:rPr>
              <w:t>【项目特征】</w:t>
            </w:r>
            <w:r>
              <w:rPr>
                <w:rStyle w:val="84"/>
                <w:sz w:val="24"/>
                <w:szCs w:val="24"/>
                <w:lang w:val="en-US" w:eastAsia="zh-CN" w:bidi="ar"/>
              </w:rPr>
              <w:br w:type="textWrapping"/>
            </w:r>
            <w:r>
              <w:rPr>
                <w:rStyle w:val="84"/>
                <w:sz w:val="24"/>
                <w:szCs w:val="24"/>
                <w:lang w:val="en-US" w:eastAsia="zh-CN" w:bidi="ar"/>
              </w:rPr>
              <w:t>1.材质:（PVC U）普通光壁塑料排水管</w:t>
            </w:r>
            <w:r>
              <w:rPr>
                <w:rStyle w:val="84"/>
                <w:sz w:val="24"/>
                <w:szCs w:val="24"/>
                <w:lang w:val="en-US" w:eastAsia="zh-CN" w:bidi="ar"/>
              </w:rPr>
              <w:br w:type="textWrapping"/>
            </w:r>
            <w:r>
              <w:rPr>
                <w:rStyle w:val="84"/>
                <w:sz w:val="24"/>
                <w:szCs w:val="24"/>
                <w:lang w:val="en-US" w:eastAsia="zh-CN" w:bidi="ar"/>
              </w:rPr>
              <w:t>2.规格:DN100</w:t>
            </w:r>
            <w:r>
              <w:rPr>
                <w:rStyle w:val="84"/>
                <w:sz w:val="24"/>
                <w:szCs w:val="24"/>
                <w:lang w:val="en-US" w:eastAsia="zh-CN" w:bidi="ar"/>
              </w:rPr>
              <w:br w:type="textWrapping"/>
            </w:r>
            <w:r>
              <w:rPr>
                <w:rStyle w:val="84"/>
                <w:sz w:val="24"/>
                <w:szCs w:val="24"/>
                <w:lang w:val="en-US" w:eastAsia="zh-CN" w:bidi="ar"/>
              </w:rPr>
              <w:t>3.连接形式:粘结连接</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4.4.2.2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84"/>
                <w:sz w:val="24"/>
                <w:szCs w:val="24"/>
                <w:lang w:val="en-US" w:eastAsia="zh-CN" w:bidi="ar"/>
              </w:rPr>
              <w:t>塑料管(UPVC、PVC、PP-C、PP</w:t>
            </w:r>
            <w:r>
              <w:rPr>
                <w:rStyle w:val="85"/>
                <w:rFonts w:eastAsia="宋体"/>
                <w:sz w:val="24"/>
                <w:szCs w:val="24"/>
                <w:lang w:val="en-US" w:eastAsia="zh-CN" w:bidi="ar"/>
              </w:rPr>
              <w:t>_</w:t>
            </w:r>
            <w:r>
              <w:rPr>
                <w:rStyle w:val="84"/>
                <w:sz w:val="24"/>
                <w:szCs w:val="24"/>
                <w:lang w:val="en-US" w:eastAsia="zh-CN" w:bidi="ar"/>
              </w:rPr>
              <w:t>x005f_</w:t>
            </w:r>
            <w:r>
              <w:rPr>
                <w:rStyle w:val="85"/>
                <w:rFonts w:eastAsia="宋体"/>
                <w:sz w:val="24"/>
                <w:szCs w:val="24"/>
                <w:lang w:val="en-US" w:eastAsia="zh-CN" w:bidi="ar"/>
              </w:rPr>
              <w:t>x</w:t>
            </w:r>
            <w:r>
              <w:rPr>
                <w:rStyle w:val="84"/>
                <w:sz w:val="24"/>
                <w:szCs w:val="24"/>
                <w:lang w:val="en-US" w:eastAsia="zh-CN" w:bidi="ar"/>
              </w:rPr>
              <w:t>005f_x005f_x005f_x005f_x005f_x005f_x005f_x005f_x005f_x0002_R、PE管等)</w:t>
            </w:r>
            <w:r>
              <w:rPr>
                <w:rStyle w:val="84"/>
                <w:sz w:val="24"/>
                <w:szCs w:val="24"/>
                <w:lang w:val="en-US" w:eastAsia="zh-CN" w:bidi="ar"/>
              </w:rPr>
              <w:br w:type="textWrapping"/>
            </w:r>
            <w:r>
              <w:rPr>
                <w:rStyle w:val="84"/>
                <w:sz w:val="24"/>
                <w:szCs w:val="24"/>
                <w:lang w:val="en-US" w:eastAsia="zh-CN" w:bidi="ar"/>
              </w:rPr>
              <w:t>【项目特征】</w:t>
            </w:r>
            <w:r>
              <w:rPr>
                <w:rStyle w:val="84"/>
                <w:sz w:val="24"/>
                <w:szCs w:val="24"/>
                <w:lang w:val="en-US" w:eastAsia="zh-CN" w:bidi="ar"/>
              </w:rPr>
              <w:br w:type="textWrapping"/>
            </w:r>
            <w:r>
              <w:rPr>
                <w:rStyle w:val="84"/>
                <w:sz w:val="24"/>
                <w:szCs w:val="24"/>
                <w:lang w:val="en-US" w:eastAsia="zh-CN" w:bidi="ar"/>
              </w:rPr>
              <w:t>1.材质:（PVC U）普通光壁塑料排水管</w:t>
            </w:r>
            <w:r>
              <w:rPr>
                <w:rStyle w:val="84"/>
                <w:sz w:val="24"/>
                <w:szCs w:val="24"/>
                <w:lang w:val="en-US" w:eastAsia="zh-CN" w:bidi="ar"/>
              </w:rPr>
              <w:br w:type="textWrapping"/>
            </w:r>
            <w:r>
              <w:rPr>
                <w:rStyle w:val="84"/>
                <w:sz w:val="24"/>
                <w:szCs w:val="24"/>
                <w:lang w:val="en-US" w:eastAsia="zh-CN" w:bidi="ar"/>
              </w:rPr>
              <w:t>2.规格:DN75</w:t>
            </w:r>
            <w:r>
              <w:rPr>
                <w:rStyle w:val="84"/>
                <w:sz w:val="24"/>
                <w:szCs w:val="24"/>
                <w:lang w:val="en-US" w:eastAsia="zh-CN" w:bidi="ar"/>
              </w:rPr>
              <w:br w:type="textWrapping"/>
            </w:r>
            <w:r>
              <w:rPr>
                <w:rStyle w:val="84"/>
                <w:sz w:val="24"/>
                <w:szCs w:val="24"/>
                <w:lang w:val="en-US" w:eastAsia="zh-CN" w:bidi="ar"/>
              </w:rPr>
              <w:t>3.连接形式:粘结连接</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4.4.2.3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84"/>
                <w:sz w:val="24"/>
                <w:szCs w:val="24"/>
                <w:lang w:val="en-US" w:eastAsia="zh-CN" w:bidi="ar"/>
              </w:rPr>
              <w:t>塑料管(UPVC、PVC、PP-C、PP</w:t>
            </w:r>
            <w:r>
              <w:rPr>
                <w:rStyle w:val="85"/>
                <w:rFonts w:eastAsia="宋体"/>
                <w:sz w:val="24"/>
                <w:szCs w:val="24"/>
                <w:lang w:val="en-US" w:eastAsia="zh-CN" w:bidi="ar"/>
              </w:rPr>
              <w:t>_</w:t>
            </w:r>
            <w:r>
              <w:rPr>
                <w:rStyle w:val="84"/>
                <w:sz w:val="24"/>
                <w:szCs w:val="24"/>
                <w:lang w:val="en-US" w:eastAsia="zh-CN" w:bidi="ar"/>
              </w:rPr>
              <w:t>x005f_</w:t>
            </w:r>
            <w:r>
              <w:rPr>
                <w:rStyle w:val="85"/>
                <w:rFonts w:eastAsia="宋体"/>
                <w:sz w:val="24"/>
                <w:szCs w:val="24"/>
                <w:lang w:val="en-US" w:eastAsia="zh-CN" w:bidi="ar"/>
              </w:rPr>
              <w:t>x</w:t>
            </w:r>
            <w:r>
              <w:rPr>
                <w:rStyle w:val="84"/>
                <w:sz w:val="24"/>
                <w:szCs w:val="24"/>
                <w:lang w:val="en-US" w:eastAsia="zh-CN" w:bidi="ar"/>
              </w:rPr>
              <w:t>005f_x005f_x005f_x005f_x005f_x005f_x005f_x005f_x005f_x0002_R、PE管等)</w:t>
            </w:r>
            <w:r>
              <w:rPr>
                <w:rStyle w:val="84"/>
                <w:sz w:val="24"/>
                <w:szCs w:val="24"/>
                <w:lang w:val="en-US" w:eastAsia="zh-CN" w:bidi="ar"/>
              </w:rPr>
              <w:br w:type="textWrapping"/>
            </w:r>
            <w:r>
              <w:rPr>
                <w:rStyle w:val="84"/>
                <w:sz w:val="24"/>
                <w:szCs w:val="24"/>
                <w:lang w:val="en-US" w:eastAsia="zh-CN" w:bidi="ar"/>
              </w:rPr>
              <w:t>【项目特征】</w:t>
            </w:r>
            <w:r>
              <w:rPr>
                <w:rStyle w:val="84"/>
                <w:sz w:val="24"/>
                <w:szCs w:val="24"/>
                <w:lang w:val="en-US" w:eastAsia="zh-CN" w:bidi="ar"/>
              </w:rPr>
              <w:br w:type="textWrapping"/>
            </w:r>
            <w:r>
              <w:rPr>
                <w:rStyle w:val="84"/>
                <w:sz w:val="24"/>
                <w:szCs w:val="24"/>
                <w:lang w:val="en-US" w:eastAsia="zh-CN" w:bidi="ar"/>
              </w:rPr>
              <w:t>1.材质:（PVC U）普通光壁塑料排水管</w:t>
            </w:r>
            <w:r>
              <w:rPr>
                <w:rStyle w:val="84"/>
                <w:sz w:val="24"/>
                <w:szCs w:val="24"/>
                <w:lang w:val="en-US" w:eastAsia="zh-CN" w:bidi="ar"/>
              </w:rPr>
              <w:br w:type="textWrapping"/>
            </w:r>
            <w:r>
              <w:rPr>
                <w:rStyle w:val="84"/>
                <w:sz w:val="24"/>
                <w:szCs w:val="24"/>
                <w:lang w:val="en-US" w:eastAsia="zh-CN" w:bidi="ar"/>
              </w:rPr>
              <w:t>2.规格:DN50</w:t>
            </w:r>
            <w:r>
              <w:rPr>
                <w:rStyle w:val="84"/>
                <w:sz w:val="24"/>
                <w:szCs w:val="24"/>
                <w:lang w:val="en-US" w:eastAsia="zh-CN" w:bidi="ar"/>
              </w:rPr>
              <w:br w:type="textWrapping"/>
            </w:r>
            <w:r>
              <w:rPr>
                <w:rStyle w:val="84"/>
                <w:sz w:val="24"/>
                <w:szCs w:val="24"/>
                <w:lang w:val="en-US" w:eastAsia="zh-CN" w:bidi="ar"/>
              </w:rPr>
              <w:t>3.连接形式:粘结连接</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m</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4.4.2.4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1.规格:DN50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4.4.3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卫生洁具</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4.4.3.1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84"/>
                <w:sz w:val="24"/>
                <w:szCs w:val="24"/>
                <w:lang w:val="en-US" w:eastAsia="zh-CN" w:bidi="ar"/>
              </w:rPr>
              <w:t>洗手盆</w:t>
            </w:r>
            <w:r>
              <w:rPr>
                <w:rStyle w:val="86"/>
                <w:rFonts w:eastAsia="宋体"/>
                <w:sz w:val="24"/>
                <w:szCs w:val="24"/>
                <w:lang w:val="en-US" w:eastAsia="zh-CN" w:bidi="ar"/>
              </w:rPr>
              <w:br w:type="textWrapping"/>
            </w:r>
            <w:r>
              <w:rPr>
                <w:rStyle w:val="84"/>
                <w:sz w:val="24"/>
                <w:szCs w:val="24"/>
                <w:lang w:val="en-US" w:eastAsia="zh-CN" w:bidi="ar"/>
              </w:rPr>
              <w:t>【项目特征】</w:t>
            </w:r>
            <w:r>
              <w:rPr>
                <w:rStyle w:val="86"/>
                <w:rFonts w:eastAsia="宋体"/>
                <w:sz w:val="24"/>
                <w:szCs w:val="24"/>
                <w:lang w:val="en-US" w:eastAsia="zh-CN" w:bidi="ar"/>
              </w:rPr>
              <w:br w:type="textWrapping"/>
            </w:r>
            <w:r>
              <w:rPr>
                <w:rStyle w:val="86"/>
                <w:rFonts w:eastAsia="宋体"/>
                <w:sz w:val="24"/>
                <w:szCs w:val="24"/>
                <w:lang w:val="en-US" w:eastAsia="zh-CN" w:bidi="ar"/>
              </w:rPr>
              <w:t>1.</w:t>
            </w:r>
            <w:r>
              <w:rPr>
                <w:rStyle w:val="84"/>
                <w:sz w:val="24"/>
                <w:szCs w:val="24"/>
                <w:lang w:val="en-US" w:eastAsia="zh-CN" w:bidi="ar"/>
              </w:rPr>
              <w:t>组装形式</w:t>
            </w:r>
            <w:r>
              <w:rPr>
                <w:rStyle w:val="86"/>
                <w:rFonts w:eastAsia="宋体"/>
                <w:sz w:val="24"/>
                <w:szCs w:val="24"/>
                <w:lang w:val="en-US" w:eastAsia="zh-CN" w:bidi="ar"/>
              </w:rPr>
              <w:t>:</w:t>
            </w:r>
            <w:r>
              <w:rPr>
                <w:rStyle w:val="84"/>
                <w:sz w:val="24"/>
                <w:szCs w:val="24"/>
                <w:lang w:val="en-US" w:eastAsia="zh-CN" w:bidi="ar"/>
              </w:rPr>
              <w:t>冷水</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组</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4.4.3.2</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大便器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1.型号、规格:蹲式瓷低水箱</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套</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4.4.3.3</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小便器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1.组装形式:立式自动冲洗一联</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套</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4.4.3.4</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拖把池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1.组装形式:单嘴</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组</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4.5</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产业用房-消防工程（一层）</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4.5.1</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轻便消防水龙，自带真空破坏器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1.规格:DN25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六</w:t>
      </w:r>
      <w:r>
        <w:rPr>
          <w:rFonts w:hint="eastAsia" w:ascii="宋体" w:hAnsi="宋体" w:eastAsia="宋体" w:cs="宋体"/>
          <w:b/>
          <w:bCs/>
          <w:snapToGrid w:val="0"/>
          <w:kern w:val="2"/>
          <w:sz w:val="28"/>
          <w:szCs w:val="28"/>
        </w:rPr>
        <w:t>、工程材料：</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本工程材料均选用国优产品，同时在响应文件中必须明确所有材料的价格。本工程材料品牌或价格参考市场价，投标单位自主报价。</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工程材料在工程实施过程中，由采购人认质。凡在工程实施过程因设计变更引起的施工费用，由发包方和承包方共同签字确认变更后协商解决。</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七</w:t>
      </w:r>
      <w:r>
        <w:rPr>
          <w:rFonts w:hint="eastAsia" w:ascii="宋体" w:hAnsi="宋体" w:eastAsia="宋体" w:cs="宋体"/>
          <w:b/>
          <w:bCs/>
          <w:snapToGrid w:val="0"/>
          <w:kern w:val="2"/>
          <w:sz w:val="28"/>
          <w:szCs w:val="28"/>
        </w:rPr>
        <w:t>、材料供应与验收</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1、承包方供应的材料应按合同规定按时、按质、按量供应，必须附有产品合格证或质量检验证书才能用于工程。发包方采用抽检办法责成承包方分批次进行检测，费用由承包方承担。</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2、因材料质量不合格所造成的损失（包括仓库保管费）由材料采购方负责。</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3、根据工程需要，经发包人代表签证，承包方可使用代用材料。因发包方原因使用时，由发包方承担增加的经济支出，因承包方原因使用时，由承包方承担增加的费用。</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4、因材料供应不及时造成停工待料时，其停、窝工损失由供货责任方承担。</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八</w:t>
      </w:r>
      <w:r>
        <w:rPr>
          <w:rFonts w:hint="eastAsia" w:ascii="宋体" w:hAnsi="宋体" w:eastAsia="宋体" w:cs="宋体"/>
          <w:b/>
          <w:bCs/>
          <w:snapToGrid w:val="0"/>
          <w:kern w:val="2"/>
          <w:sz w:val="28"/>
          <w:szCs w:val="28"/>
        </w:rPr>
        <w:t>、工程质量、技术要求</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1、本工程质量等级要求</w:t>
      </w:r>
      <w:r>
        <w:rPr>
          <w:rFonts w:hint="eastAsia" w:ascii="宋体" w:hAnsi="宋体" w:eastAsia="宋体" w:cs="宋体"/>
          <w:snapToGrid w:val="0"/>
          <w:kern w:val="2"/>
          <w:sz w:val="28"/>
          <w:szCs w:val="28"/>
          <w:lang w:eastAsia="zh-CN"/>
        </w:rPr>
        <w:t>合格</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2、承包方必须按照招标要求及国家现行有关施工验收规范组织施工，建立健全质量保证体系，做到安全生产及文明施工，工程竣工验收质量达不到采购人要求的合格标准，发包方有权罚没质量保证金。</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3、本工程所需施工材料、设备均由承包方负责供应，必须满足设计要求和国家有关标准，并应具有合格证等质量证明资料，经发包方人员认定后方可使用。</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4、各工序应严格按施工组织设计进行质量控制，每道工序完工后，应进行检查，</w:t>
      </w:r>
      <w:r>
        <w:rPr>
          <w:rFonts w:hint="eastAsia" w:ascii="宋体" w:hAnsi="宋体" w:cs="宋体"/>
          <w:sz w:val="28"/>
          <w:szCs w:val="28"/>
          <w:lang w:val="en-US" w:eastAsia="zh-CN"/>
        </w:rPr>
        <w:t>建筑</w:t>
      </w:r>
      <w:r>
        <w:rPr>
          <w:rFonts w:hint="eastAsia" w:ascii="宋体" w:hAnsi="宋体" w:eastAsia="宋体" w:cs="宋体"/>
          <w:sz w:val="28"/>
          <w:szCs w:val="28"/>
          <w:lang w:eastAsia="zh-CN"/>
        </w:rPr>
        <w:t>工程专业</w:t>
      </w:r>
      <w:r>
        <w:rPr>
          <w:rFonts w:hint="eastAsia" w:ascii="宋体" w:hAnsi="宋体" w:eastAsia="宋体" w:cs="宋体"/>
          <w:sz w:val="28"/>
          <w:szCs w:val="28"/>
        </w:rPr>
        <w:t>工种之间应及时进行交接检验，并形成记录。未经检查验收不得进行下一道工序。</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5、工程完工后，承包方应在组织有关人员进行自行检验评定后，向发包人提交工程验收报告及相关施工资料。</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6、</w:t>
      </w:r>
      <w:r>
        <w:rPr>
          <w:rFonts w:hint="eastAsia" w:ascii="宋体" w:hAnsi="宋体" w:cs="宋体"/>
          <w:color w:val="000000" w:themeColor="text1"/>
          <w:sz w:val="28"/>
          <w:szCs w:val="28"/>
          <w:u w:val="single"/>
          <w:lang w:val="en-US" w:eastAsia="zh-CN"/>
        </w:rPr>
        <w:t>质保</w:t>
      </w:r>
      <w:r>
        <w:rPr>
          <w:rFonts w:hint="eastAsia" w:ascii="宋体" w:hAnsi="宋体" w:eastAsia="宋体" w:cs="宋体"/>
          <w:color w:val="000000" w:themeColor="text1"/>
          <w:sz w:val="28"/>
          <w:szCs w:val="28"/>
          <w:u w:val="single"/>
          <w:lang w:val="en-US" w:eastAsia="zh-CN"/>
        </w:rPr>
        <w:t>期：免费</w:t>
      </w:r>
      <w:r>
        <w:rPr>
          <w:rFonts w:hint="eastAsia" w:ascii="宋体" w:hAnsi="宋体" w:cs="宋体"/>
          <w:color w:val="000000" w:themeColor="text1"/>
          <w:sz w:val="28"/>
          <w:szCs w:val="28"/>
          <w:u w:val="single"/>
          <w:lang w:val="en-US" w:eastAsia="zh-CN"/>
        </w:rPr>
        <w:t>质保一</w:t>
      </w:r>
      <w:r>
        <w:rPr>
          <w:rFonts w:hint="eastAsia" w:ascii="宋体" w:hAnsi="宋体" w:eastAsia="宋体" w:cs="宋体"/>
          <w:color w:val="000000" w:themeColor="text1"/>
          <w:sz w:val="28"/>
          <w:szCs w:val="28"/>
          <w:u w:val="single"/>
          <w:lang w:val="en-US" w:eastAsia="zh-CN"/>
        </w:rPr>
        <w:t>年；</w:t>
      </w:r>
      <w:r>
        <w:rPr>
          <w:rFonts w:hint="eastAsia" w:ascii="宋体" w:hAnsi="宋体" w:eastAsia="宋体" w:cs="宋体"/>
          <w:color w:val="000000" w:themeColor="text1"/>
          <w:sz w:val="28"/>
          <w:szCs w:val="28"/>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7、服务承诺：要求具有完善的保修服务体系，高效的工作作风，高水平的技术维修人员。</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九</w:t>
      </w:r>
      <w:r>
        <w:rPr>
          <w:rFonts w:hint="eastAsia" w:ascii="宋体" w:hAnsi="宋体" w:eastAsia="宋体" w:cs="宋体"/>
          <w:b/>
          <w:bCs/>
          <w:snapToGrid w:val="0"/>
          <w:kern w:val="2"/>
          <w:sz w:val="28"/>
          <w:szCs w:val="28"/>
        </w:rPr>
        <w:t>、工程施工配合要求</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1、发包方责任：</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 负责工程的总体协调和管理；</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 确认承包人的总体方案和施工方案；</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 审查承包人的施工人员并办理出入证；</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 协助承包人协调水、电及临时设施等相关事宜，为施工创造条件。</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 组织对施工材料及总体工程进行验收。</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2、承包方责任：</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 负责工程施工组织设计，并经发包方确认；</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 按照响应文件中确定的施工进度计划和工程方案进行施工，确保按期完工，工程计划及进度调整必须征得发包人同意。</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 服从发包方的管理，施工人员必须经发包方审定，遵守发包方的有关规定，服从管理，文明施工。</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 负责施工区域内的安全、保卫及消防工作。</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 负责交工前的产品保护工作。</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2-6 做好安排，合理调度人员，保证连续施工，确保按期完工。</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2-7 施工期间水、电等相关事宜的协调及费用由中标单位承担。</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color w:val="FF0000"/>
          <w:kern w:val="2"/>
          <w:sz w:val="28"/>
          <w:szCs w:val="28"/>
        </w:rPr>
      </w:pPr>
      <w:r>
        <w:rPr>
          <w:rFonts w:hint="eastAsia" w:ascii="宋体" w:hAnsi="宋体" w:cs="宋体"/>
          <w:b/>
          <w:bCs/>
          <w:snapToGrid w:val="0"/>
          <w:kern w:val="2"/>
          <w:sz w:val="28"/>
          <w:szCs w:val="28"/>
          <w:lang w:val="en-US" w:eastAsia="zh-CN"/>
        </w:rPr>
        <w:t>十</w:t>
      </w:r>
      <w:r>
        <w:rPr>
          <w:rFonts w:hint="eastAsia" w:ascii="宋体" w:hAnsi="宋体" w:eastAsia="宋体" w:cs="宋体"/>
          <w:b/>
          <w:bCs/>
          <w:snapToGrid w:val="0"/>
          <w:kern w:val="2"/>
          <w:sz w:val="28"/>
          <w:szCs w:val="28"/>
        </w:rPr>
        <w:t>、质量验收标准：按国家及相关地方政策规范执行。</w:t>
      </w:r>
    </w:p>
    <w:p>
      <w:pPr>
        <w:rPr>
          <w:rFonts w:hint="eastAsia" w:ascii="宋体" w:hAnsi="宋体"/>
          <w:b/>
          <w:sz w:val="32"/>
          <w:szCs w:val="32"/>
        </w:rPr>
      </w:pPr>
      <w:r>
        <w:rPr>
          <w:rFonts w:hint="eastAsia" w:ascii="宋体" w:hAnsi="宋体"/>
          <w:b/>
          <w:sz w:val="32"/>
          <w:szCs w:val="32"/>
        </w:rPr>
        <w:br w:type="page"/>
      </w:r>
    </w:p>
    <w:p>
      <w:pPr>
        <w:tabs>
          <w:tab w:val="right" w:pos="4860"/>
        </w:tabs>
        <w:adjustRightInd w:val="0"/>
        <w:snapToGrid w:val="0"/>
        <w:spacing w:line="600" w:lineRule="exact"/>
        <w:jc w:val="center"/>
        <w:rPr>
          <w:rFonts w:hint="eastAsia" w:ascii="宋体" w:hAnsi="宋体" w:eastAsia="宋体" w:cs="宋体"/>
          <w:b/>
          <w:sz w:val="32"/>
          <w:szCs w:val="32"/>
        </w:rPr>
      </w:pPr>
      <w:r>
        <w:rPr>
          <w:rFonts w:hint="eastAsia" w:ascii="宋体" w:hAnsi="宋体"/>
          <w:b/>
          <w:sz w:val="32"/>
          <w:szCs w:val="32"/>
        </w:rPr>
        <w:t>第四部分</w:t>
      </w:r>
      <w:r>
        <w:rPr>
          <w:rFonts w:ascii="宋体" w:hAnsi="宋体"/>
          <w:b/>
          <w:sz w:val="32"/>
          <w:szCs w:val="32"/>
        </w:rPr>
        <w:t xml:space="preserve">  </w:t>
      </w:r>
      <w:r>
        <w:rPr>
          <w:rFonts w:hint="eastAsia" w:ascii="宋体" w:hAnsi="宋体" w:eastAsia="宋体" w:cs="宋体"/>
          <w:b/>
          <w:sz w:val="32"/>
          <w:szCs w:val="32"/>
        </w:rPr>
        <w:t>商务要求</w:t>
      </w:r>
    </w:p>
    <w:p>
      <w:pPr>
        <w:spacing w:line="500" w:lineRule="exact"/>
        <w:ind w:firstLine="562" w:firstLineChars="200"/>
        <w:rPr>
          <w:rFonts w:hint="eastAsia" w:ascii="宋体" w:hAnsi="宋体" w:cs="宋体"/>
          <w:b/>
          <w:bCs/>
          <w:color w:val="auto"/>
          <w:sz w:val="28"/>
          <w:szCs w:val="28"/>
          <w:lang w:val="en-US" w:eastAsia="zh-CN"/>
        </w:rPr>
      </w:pPr>
      <w:bookmarkStart w:id="0" w:name="_Toc167715235"/>
      <w:bookmarkStart w:id="1" w:name="_Toc167714038"/>
      <w:bookmarkStart w:id="2" w:name="_Toc167712840"/>
      <w:r>
        <w:rPr>
          <w:rFonts w:hint="eastAsia" w:ascii="宋体" w:hAnsi="宋体" w:cs="宋体"/>
          <w:b/>
          <w:bCs/>
          <w:color w:val="auto"/>
          <w:sz w:val="28"/>
          <w:szCs w:val="28"/>
          <w:lang w:val="en-US" w:eastAsia="zh-CN"/>
        </w:rPr>
        <w:t>一、项目概况：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color w:val="auto"/>
          <w:sz w:val="28"/>
          <w:szCs w:val="28"/>
          <w:lang w:eastAsia="zh-CN"/>
        </w:rPr>
      </w:pPr>
      <w:r>
        <w:rPr>
          <w:rFonts w:hint="eastAsia" w:ascii="宋体" w:hAnsi="宋体" w:cs="宋体"/>
          <w:b w:val="0"/>
          <w:bCs/>
          <w:color w:val="auto"/>
          <w:sz w:val="28"/>
          <w:szCs w:val="28"/>
          <w:lang w:val="en-US" w:eastAsia="zh-CN"/>
        </w:rPr>
        <w:t>按照打造农旅示范规划，新建、改建林果产业园100亩（含土地流转、平整），并配套建设林果产业园基础设施建设等，具体包括生产管护用房1 处；修建挡墙石坎；修建产业步道约1200米；配套产业园防护设施和堰塘、高抽等灌溉设施）。</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default" w:eastAsia="宋体"/>
          <w:color w:val="auto"/>
          <w:lang w:val="en-US" w:eastAsia="zh-CN"/>
        </w:rPr>
      </w:pPr>
      <w:r>
        <w:rPr>
          <w:rFonts w:hint="eastAsia" w:ascii="宋体" w:hAnsi="宋体" w:cs="宋体"/>
          <w:b/>
          <w:color w:val="auto"/>
          <w:sz w:val="28"/>
          <w:szCs w:val="28"/>
        </w:rPr>
        <w:t>二、工期：</w:t>
      </w:r>
      <w:r>
        <w:rPr>
          <w:rFonts w:hint="eastAsia" w:ascii="宋体" w:hAnsi="宋体" w:cs="宋体"/>
          <w:b/>
          <w:color w:val="auto"/>
          <w:sz w:val="28"/>
          <w:szCs w:val="28"/>
          <w:lang w:val="en-US" w:eastAsia="zh-CN"/>
        </w:rPr>
        <w:t>自合同签订之日起90个日历日。</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default" w:ascii="宋体" w:hAnsi="宋体" w:cs="宋体"/>
          <w:bCs/>
          <w:color w:val="000000" w:themeColor="text1"/>
          <w:sz w:val="28"/>
          <w:szCs w:val="28"/>
          <w:lang w:val="en-US"/>
        </w:rPr>
      </w:pPr>
      <w:r>
        <w:rPr>
          <w:rFonts w:hint="eastAsia" w:ascii="宋体" w:hAnsi="宋体" w:cs="宋体"/>
          <w:b/>
          <w:color w:val="000000" w:themeColor="text1"/>
          <w:sz w:val="28"/>
          <w:szCs w:val="28"/>
          <w:lang w:val="en-US" w:eastAsia="zh-CN"/>
        </w:rPr>
        <w:t>三</w:t>
      </w:r>
      <w:r>
        <w:rPr>
          <w:rFonts w:hint="eastAsia" w:ascii="宋体" w:hAnsi="宋体" w:cs="宋体"/>
          <w:b/>
          <w:color w:val="000000" w:themeColor="text1"/>
          <w:sz w:val="28"/>
          <w:szCs w:val="28"/>
        </w:rPr>
        <w:t>、工程质保期：</w:t>
      </w:r>
      <w:r>
        <w:rPr>
          <w:rFonts w:hint="eastAsia" w:ascii="宋体" w:hAnsi="宋体" w:cs="宋体"/>
          <w:b/>
          <w:color w:val="000000" w:themeColor="text1"/>
          <w:sz w:val="28"/>
          <w:szCs w:val="28"/>
          <w:lang w:val="en-US" w:eastAsia="zh-CN"/>
        </w:rPr>
        <w:t>一</w:t>
      </w:r>
      <w:r>
        <w:rPr>
          <w:rFonts w:hint="eastAsia" w:ascii="宋体" w:hAnsi="宋体" w:cs="宋体"/>
          <w:bCs/>
          <w:color w:val="000000" w:themeColor="text1"/>
          <w:sz w:val="28"/>
          <w:szCs w:val="28"/>
          <w:lang w:val="en-US" w:eastAsia="zh-CN"/>
        </w:rPr>
        <w:t>年。</w:t>
      </w:r>
    </w:p>
    <w:p>
      <w:pPr>
        <w:pStyle w:val="2"/>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color w:val="000000" w:themeColor="text1"/>
          <w:szCs w:val="28"/>
          <w:lang w:eastAsia="zh-CN"/>
        </w:rPr>
      </w:pPr>
      <w:r>
        <w:rPr>
          <w:rFonts w:hint="eastAsia" w:ascii="宋体" w:hAnsi="宋体" w:cs="宋体"/>
          <w:b/>
          <w:color w:val="000000" w:themeColor="text1"/>
          <w:szCs w:val="28"/>
          <w:lang w:val="en-US" w:eastAsia="zh-CN"/>
        </w:rPr>
        <w:t>四</w:t>
      </w:r>
      <w:r>
        <w:rPr>
          <w:rFonts w:hint="eastAsia" w:ascii="宋体" w:hAnsi="宋体" w:cs="宋体"/>
          <w:b/>
          <w:color w:val="000000" w:themeColor="text1"/>
          <w:szCs w:val="28"/>
        </w:rPr>
        <w:t>、工程质量：合格</w:t>
      </w:r>
      <w:r>
        <w:rPr>
          <w:rFonts w:hint="eastAsia" w:ascii="宋体" w:hAnsi="宋体" w:cs="宋体"/>
          <w:b/>
          <w:color w:val="000000" w:themeColor="text1"/>
          <w:szCs w:val="28"/>
          <w:lang w:eastAsia="zh-CN"/>
        </w:rPr>
        <w:t>。</w:t>
      </w:r>
    </w:p>
    <w:p>
      <w:pPr>
        <w:spacing w:line="520" w:lineRule="exact"/>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lang w:val="en-US" w:eastAsia="zh-CN"/>
        </w:rPr>
        <w:t>五</w:t>
      </w:r>
      <w:r>
        <w:rPr>
          <w:rFonts w:hint="eastAsia" w:ascii="宋体" w:hAnsi="宋体" w:cs="宋体"/>
          <w:b/>
          <w:color w:val="000000" w:themeColor="text1"/>
          <w:sz w:val="28"/>
          <w:szCs w:val="28"/>
        </w:rPr>
        <w:t>、</w:t>
      </w:r>
      <w:bookmarkEnd w:id="0"/>
      <w:bookmarkEnd w:id="1"/>
      <w:bookmarkEnd w:id="2"/>
      <w:r>
        <w:rPr>
          <w:rFonts w:hint="eastAsia" w:ascii="宋体" w:hAnsi="宋体" w:cs="宋体"/>
          <w:b/>
          <w:color w:val="000000" w:themeColor="text1"/>
          <w:sz w:val="28"/>
          <w:szCs w:val="28"/>
        </w:rPr>
        <w:t>技术标准规范</w:t>
      </w:r>
    </w:p>
    <w:p>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1.本项目的施工必须符合国家有关工程建设标准强制性条文和建设部关于</w:t>
      </w:r>
      <w:r>
        <w:rPr>
          <w:rFonts w:hint="eastAsia" w:ascii="宋体" w:hAnsi="宋体" w:cs="宋体"/>
          <w:snapToGrid w:val="0"/>
          <w:sz w:val="28"/>
          <w:szCs w:val="28"/>
          <w:lang w:eastAsia="zh-CN"/>
        </w:rPr>
        <w:t>公路</w:t>
      </w:r>
      <w:r>
        <w:rPr>
          <w:rFonts w:hint="eastAsia" w:ascii="宋体" w:hAnsi="宋体" w:cs="宋体"/>
          <w:snapToGrid w:val="0"/>
          <w:sz w:val="28"/>
          <w:szCs w:val="28"/>
        </w:rPr>
        <w:t>施工方面现行标准、规范、规程和办法等。</w:t>
      </w:r>
    </w:p>
    <w:p>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2.施工单位在施工过程中使用或参考上述标准、规范以外的技术标准、规范时，应征得业主或业主指定的代表人的同意。</w:t>
      </w:r>
    </w:p>
    <w:p>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3.施工单位在施工中必须使用中华人民共和国《工程建设标准强制性条文》规定的标准、规范。</w:t>
      </w:r>
    </w:p>
    <w:p>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4.建设成果必须通过建设行政主管部门的组织验收。</w:t>
      </w:r>
    </w:p>
    <w:p>
      <w:pPr>
        <w:tabs>
          <w:tab w:val="left" w:pos="0"/>
          <w:tab w:val="left" w:pos="567"/>
          <w:tab w:val="left" w:pos="993"/>
          <w:tab w:val="left" w:pos="1134"/>
        </w:tabs>
        <w:snapToGrid w:val="0"/>
        <w:spacing w:line="520" w:lineRule="exact"/>
        <w:ind w:left="470"/>
        <w:rPr>
          <w:rFonts w:ascii="宋体" w:hAnsi="宋体" w:cs="宋体"/>
          <w:b/>
          <w:snapToGrid w:val="0"/>
          <w:sz w:val="28"/>
          <w:szCs w:val="28"/>
        </w:rPr>
      </w:pPr>
      <w:r>
        <w:rPr>
          <w:rFonts w:hint="eastAsia" w:ascii="宋体" w:hAnsi="宋体" w:cs="宋体"/>
          <w:b/>
          <w:sz w:val="28"/>
          <w:szCs w:val="28"/>
          <w:lang w:val="en-US" w:eastAsia="zh-CN"/>
        </w:rPr>
        <w:t>六</w:t>
      </w:r>
      <w:r>
        <w:rPr>
          <w:rFonts w:hint="eastAsia" w:ascii="宋体" w:hAnsi="宋体" w:cs="宋体"/>
          <w:b/>
          <w:sz w:val="28"/>
          <w:szCs w:val="28"/>
        </w:rPr>
        <w:t>、服务质量要</w:t>
      </w:r>
      <w:r>
        <w:rPr>
          <w:rFonts w:hint="eastAsia" w:ascii="宋体" w:hAnsi="宋体" w:cs="宋体"/>
          <w:b/>
          <w:snapToGrid w:val="0"/>
          <w:sz w:val="28"/>
          <w:szCs w:val="28"/>
        </w:rPr>
        <w:t>求</w:t>
      </w:r>
    </w:p>
    <w:p>
      <w:pPr>
        <w:tabs>
          <w:tab w:val="left" w:pos="0"/>
          <w:tab w:val="left" w:pos="397"/>
          <w:tab w:val="left" w:pos="567"/>
          <w:tab w:val="left" w:pos="993"/>
          <w:tab w:val="left" w:pos="1134"/>
        </w:tabs>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1.严格按照国家现行标准、规范要求进行建设施工；</w:t>
      </w:r>
    </w:p>
    <w:p>
      <w:pPr>
        <w:tabs>
          <w:tab w:val="left" w:pos="0"/>
          <w:tab w:val="left" w:pos="397"/>
          <w:tab w:val="left" w:pos="567"/>
          <w:tab w:val="left" w:pos="993"/>
          <w:tab w:val="left" w:pos="1134"/>
        </w:tabs>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2.建设施工要体现实用性、景观性、高质量、高标准的环保理念。</w:t>
      </w:r>
    </w:p>
    <w:p>
      <w:pPr>
        <w:tabs>
          <w:tab w:val="left" w:pos="0"/>
          <w:tab w:val="left" w:pos="397"/>
          <w:tab w:val="left" w:pos="567"/>
          <w:tab w:val="left" w:pos="993"/>
          <w:tab w:val="left" w:pos="1134"/>
        </w:tabs>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3.在满足基本必要的建设施工时间内，施工进度应满足采购人提出的要求。</w:t>
      </w:r>
    </w:p>
    <w:p>
      <w:pPr>
        <w:tabs>
          <w:tab w:val="left" w:pos="0"/>
          <w:tab w:val="left" w:pos="397"/>
          <w:tab w:val="left" w:pos="567"/>
          <w:tab w:val="left" w:pos="993"/>
          <w:tab w:val="left" w:pos="1134"/>
        </w:tabs>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4.无条件协助采购人解决各种与建设施工有关的问题。</w:t>
      </w:r>
    </w:p>
    <w:p>
      <w:pPr>
        <w:pStyle w:val="2"/>
        <w:ind w:firstLine="562" w:firstLineChars="200"/>
        <w:rPr>
          <w:rFonts w:hint="eastAsia" w:ascii="宋体" w:hAnsi="宋体"/>
          <w:b/>
          <w:color w:val="000000" w:themeColor="text1"/>
          <w:szCs w:val="28"/>
          <w:lang w:val="en-US" w:eastAsia="zh-CN"/>
        </w:rPr>
      </w:pPr>
      <w:r>
        <w:rPr>
          <w:rFonts w:hint="eastAsia" w:ascii="宋体" w:hAnsi="宋体"/>
          <w:b/>
          <w:color w:val="000000" w:themeColor="text1"/>
          <w:szCs w:val="28"/>
          <w:lang w:val="en-US" w:eastAsia="zh-CN"/>
        </w:rPr>
        <w:t>七</w:t>
      </w:r>
      <w:r>
        <w:rPr>
          <w:rFonts w:hint="eastAsia" w:ascii="宋体" w:hAnsi="宋体"/>
          <w:b/>
          <w:color w:val="000000" w:themeColor="text1"/>
          <w:szCs w:val="28"/>
        </w:rPr>
        <w:t>、建设地点：</w:t>
      </w:r>
      <w:r>
        <w:rPr>
          <w:rFonts w:hint="eastAsia" w:ascii="宋体" w:hAnsi="宋体"/>
          <w:b/>
          <w:color w:val="000000" w:themeColor="text1"/>
          <w:szCs w:val="28"/>
          <w:lang w:val="en-US" w:eastAsia="zh-CN"/>
        </w:rPr>
        <w:t>铁佛寺镇集中村</w:t>
      </w:r>
      <w:r>
        <w:rPr>
          <w:rFonts w:hint="eastAsia" w:ascii="宋体" w:hAnsi="宋体"/>
          <w:b/>
          <w:color w:val="000000" w:themeColor="text1"/>
          <w:szCs w:val="28"/>
          <w:lang w:val="zh-CN" w:eastAsia="zh-CN"/>
        </w:rPr>
        <w:t>。</w:t>
      </w:r>
    </w:p>
    <w:p>
      <w:pPr>
        <w:pStyle w:val="2"/>
        <w:ind w:firstLine="562" w:firstLineChars="200"/>
        <w:rPr>
          <w:rFonts w:hint="eastAsia" w:ascii="宋体" w:hAnsi="宋体"/>
          <w:b/>
          <w:color w:val="000000" w:themeColor="text1"/>
          <w:szCs w:val="28"/>
        </w:rPr>
      </w:pPr>
      <w:r>
        <w:rPr>
          <w:rFonts w:hint="eastAsia" w:ascii="宋体" w:hAnsi="宋体"/>
          <w:b/>
          <w:color w:val="000000" w:themeColor="text1"/>
          <w:szCs w:val="28"/>
          <w:lang w:val="en-US" w:eastAsia="zh-CN"/>
        </w:rPr>
        <w:t>八</w:t>
      </w:r>
      <w:r>
        <w:rPr>
          <w:rFonts w:hint="eastAsia" w:ascii="宋体" w:hAnsi="宋体"/>
          <w:b/>
          <w:color w:val="000000" w:themeColor="text1"/>
          <w:szCs w:val="28"/>
        </w:rPr>
        <w:t>、款项结算</w:t>
      </w:r>
      <w:bookmarkStart w:id="224" w:name="_GoBack"/>
      <w:bookmarkEnd w:id="224"/>
    </w:p>
    <w:p>
      <w:pPr>
        <w:pStyle w:val="2"/>
        <w:ind w:firstLine="560" w:firstLineChars="200"/>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1、工程款的支付</w:t>
      </w:r>
    </w:p>
    <w:p>
      <w:pPr>
        <w:adjustRightInd w:val="0"/>
        <w:snapToGrid w:val="0"/>
        <w:spacing w:line="600" w:lineRule="exact"/>
        <w:rPr>
          <w:rFonts w:hint="eastAsia"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rPr>
        <w:t xml:space="preserve">    合同订立后拨付合同价款40%的启动资金；在工程决算审计报告出案前，本工程按工程进度付款，进度工程款支付按监理人审核的完成工程价款的50%向承包人支付；工程审计报告定稿下发后，按审定完成价款的100%向承人支付差额价款，双方需签定《质量保证承诺书》，质保期一年，在质保期内由承包人对竞争性磋商文件中确定的建设内容进行无偿质保维护。</w:t>
      </w:r>
    </w:p>
    <w:p>
      <w:pPr>
        <w:adjustRightInd w:val="0"/>
        <w:snapToGrid w:val="0"/>
        <w:spacing w:line="600" w:lineRule="exact"/>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 xml:space="preserve">    2、结算方式：</w:t>
      </w:r>
    </w:p>
    <w:p>
      <w:pPr>
        <w:adjustRightInd w:val="0"/>
        <w:snapToGrid w:val="0"/>
        <w:spacing w:line="600" w:lineRule="exact"/>
        <w:ind w:firstLine="560" w:firstLineChars="200"/>
        <w:rPr>
          <w:rFonts w:ascii="宋体"/>
          <w:color w:val="000000" w:themeColor="text1"/>
          <w:sz w:val="28"/>
          <w:szCs w:val="28"/>
        </w:rPr>
      </w:pPr>
      <w:r>
        <w:rPr>
          <w:rFonts w:hint="eastAsia" w:asciiTheme="minorEastAsia" w:hAnsiTheme="minorEastAsia" w:eastAsiaTheme="minorEastAsia" w:cstheme="minorEastAsia"/>
          <w:color w:val="000000" w:themeColor="text1"/>
          <w:sz w:val="28"/>
        </w:rPr>
        <w:t>由</w:t>
      </w:r>
      <w:r>
        <w:rPr>
          <w:rFonts w:hint="eastAsia" w:asciiTheme="minorEastAsia" w:hAnsiTheme="minorEastAsia" w:eastAsiaTheme="minorEastAsia" w:cstheme="minorEastAsia"/>
          <w:color w:val="000000" w:themeColor="text1"/>
          <w:sz w:val="28"/>
          <w:szCs w:val="28"/>
        </w:rPr>
        <w:t>采购方负责</w:t>
      </w:r>
      <w:r>
        <w:rPr>
          <w:rFonts w:hint="eastAsia" w:asciiTheme="minorEastAsia" w:hAnsiTheme="minorEastAsia" w:eastAsiaTheme="minorEastAsia" w:cstheme="minorEastAsia"/>
          <w:color w:val="000000" w:themeColor="text1"/>
          <w:sz w:val="28"/>
        </w:rPr>
        <w:t>与成交单位结算。在</w:t>
      </w:r>
      <w:r>
        <w:rPr>
          <w:rFonts w:hint="eastAsia" w:asciiTheme="minorEastAsia" w:hAnsiTheme="minorEastAsia" w:eastAsiaTheme="minorEastAsia" w:cstheme="minorEastAsia"/>
          <w:color w:val="000000" w:themeColor="text1"/>
          <w:sz w:val="28"/>
          <w:szCs w:val="28"/>
        </w:rPr>
        <w:t>付款前，必须开具全额发票给采购单位。</w:t>
      </w:r>
    </w:p>
    <w:p>
      <w:pPr>
        <w:pStyle w:val="9"/>
        <w:rPr>
          <w:rFonts w:ascii="宋体"/>
          <w:color w:val="000000" w:themeColor="text1"/>
          <w:sz w:val="28"/>
          <w:szCs w:val="28"/>
        </w:rPr>
      </w:pPr>
    </w:p>
    <w:p>
      <w:pPr>
        <w:pStyle w:val="9"/>
        <w:rPr>
          <w:rFonts w:ascii="宋体"/>
          <w:color w:val="000000" w:themeColor="text1"/>
          <w:sz w:val="28"/>
          <w:szCs w:val="28"/>
        </w:rPr>
      </w:pPr>
    </w:p>
    <w:p>
      <w:pPr>
        <w:pStyle w:val="9"/>
        <w:rPr>
          <w:rFonts w:ascii="宋体"/>
          <w:color w:val="000000" w:themeColor="text1"/>
          <w:sz w:val="28"/>
          <w:szCs w:val="28"/>
        </w:rPr>
      </w:pPr>
    </w:p>
    <w:p>
      <w:pPr>
        <w:spacing w:line="520" w:lineRule="exact"/>
        <w:jc w:val="both"/>
        <w:rPr>
          <w:rFonts w:ascii="黑体" w:eastAsia="黑体"/>
          <w:b/>
          <w:bCs/>
          <w:color w:val="000000" w:themeColor="text1"/>
          <w:sz w:val="32"/>
          <w:szCs w:val="32"/>
        </w:rPr>
      </w:pPr>
    </w:p>
    <w:p>
      <w:pPr>
        <w:spacing w:line="520" w:lineRule="exact"/>
        <w:jc w:val="center"/>
        <w:rPr>
          <w:rFonts w:ascii="黑体" w:eastAsia="黑体"/>
          <w:b/>
          <w:bCs/>
          <w:color w:val="000000"/>
          <w:sz w:val="32"/>
          <w:szCs w:val="32"/>
        </w:rPr>
      </w:pPr>
    </w:p>
    <w:p>
      <w:pPr>
        <w:spacing w:line="520" w:lineRule="exact"/>
        <w:jc w:val="center"/>
        <w:rPr>
          <w:rFonts w:ascii="黑体" w:eastAsia="黑体"/>
          <w:b/>
          <w:bCs/>
          <w:color w:val="000000"/>
          <w:sz w:val="32"/>
          <w:szCs w:val="32"/>
        </w:rPr>
      </w:pPr>
    </w:p>
    <w:p>
      <w:pPr>
        <w:pStyle w:val="2"/>
        <w:rPr>
          <w:rFonts w:ascii="黑体" w:eastAsia="黑体"/>
          <w:b/>
          <w:bCs/>
          <w:color w:val="000000"/>
          <w:sz w:val="32"/>
          <w:szCs w:val="32"/>
        </w:rPr>
      </w:pPr>
    </w:p>
    <w:p>
      <w:pPr>
        <w:pStyle w:val="2"/>
        <w:rPr>
          <w:rFonts w:ascii="黑体" w:eastAsia="黑体"/>
          <w:b/>
          <w:bCs/>
          <w:color w:val="000000"/>
          <w:sz w:val="32"/>
          <w:szCs w:val="32"/>
        </w:rPr>
      </w:pPr>
    </w:p>
    <w:p>
      <w:pPr>
        <w:rPr>
          <w:rFonts w:ascii="黑体" w:eastAsia="黑体"/>
          <w:b/>
          <w:bCs/>
          <w:color w:val="000000"/>
          <w:sz w:val="32"/>
          <w:szCs w:val="32"/>
        </w:rPr>
      </w:pPr>
      <w:r>
        <w:rPr>
          <w:rFonts w:ascii="黑体" w:eastAsia="黑体"/>
          <w:b/>
          <w:bCs/>
          <w:color w:val="000000"/>
          <w:sz w:val="32"/>
          <w:szCs w:val="32"/>
        </w:rPr>
        <w:br w:type="page"/>
      </w:r>
    </w:p>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ascii="黑体" w:eastAsia="黑体"/>
          <w:b/>
          <w:bCs/>
          <w:color w:val="000000"/>
          <w:sz w:val="32"/>
          <w:szCs w:val="32"/>
        </w:rPr>
      </w:pPr>
      <w:r>
        <w:rPr>
          <w:rFonts w:hint="eastAsia" w:ascii="黑体" w:eastAsia="黑体"/>
          <w:b/>
          <w:bCs/>
          <w:color w:val="000000"/>
          <w:sz w:val="32"/>
          <w:szCs w:val="32"/>
        </w:rPr>
        <w:t>第</w:t>
      </w:r>
      <w:r>
        <w:rPr>
          <w:rFonts w:hint="eastAsia" w:ascii="黑体" w:eastAsia="黑体"/>
          <w:b/>
          <w:bCs/>
          <w:color w:val="000000"/>
          <w:sz w:val="32"/>
          <w:szCs w:val="32"/>
          <w:lang w:eastAsia="zh-CN"/>
        </w:rPr>
        <w:t>五</w:t>
      </w:r>
      <w:r>
        <w:rPr>
          <w:rFonts w:hint="eastAsia" w:ascii="黑体" w:eastAsia="黑体"/>
          <w:b/>
          <w:bCs/>
          <w:color w:val="000000"/>
          <w:sz w:val="32"/>
          <w:szCs w:val="32"/>
        </w:rPr>
        <w:t>部分</w:t>
      </w:r>
      <w:r>
        <w:rPr>
          <w:rFonts w:ascii="黑体" w:eastAsia="黑体"/>
          <w:b/>
          <w:bCs/>
          <w:color w:val="000000"/>
          <w:sz w:val="32"/>
          <w:szCs w:val="32"/>
        </w:rPr>
        <w:t xml:space="preserve"> </w:t>
      </w:r>
      <w:r>
        <w:rPr>
          <w:rFonts w:hint="eastAsia" w:ascii="黑体" w:eastAsia="黑体"/>
          <w:b/>
          <w:bCs/>
          <w:color w:val="000000"/>
          <w:sz w:val="32"/>
          <w:szCs w:val="32"/>
        </w:rPr>
        <w:t>合同主要条款</w:t>
      </w:r>
    </w:p>
    <w:p>
      <w:pPr>
        <w:spacing w:line="700" w:lineRule="exact"/>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（以最终签订的合同</w:t>
      </w:r>
      <w:r>
        <w:rPr>
          <w:rFonts w:hint="eastAsia" w:asciiTheme="minorEastAsia" w:hAnsiTheme="minorEastAsia" w:eastAsiaTheme="minorEastAsia" w:cstheme="minorEastAsia"/>
          <w:b/>
          <w:bCs/>
          <w:sz w:val="32"/>
          <w:szCs w:val="32"/>
          <w:lang w:val="en-US" w:eastAsia="zh-CN"/>
        </w:rPr>
        <w:t>约束</w:t>
      </w:r>
      <w:r>
        <w:rPr>
          <w:rFonts w:hint="eastAsia" w:asciiTheme="minorEastAsia" w:hAnsiTheme="minorEastAsia" w:eastAsiaTheme="minorEastAsia" w:cstheme="minorEastAsia"/>
          <w:b/>
          <w:bCs/>
          <w:sz w:val="32"/>
          <w:szCs w:val="32"/>
        </w:rPr>
        <w:t>为准）</w:t>
      </w:r>
    </w:p>
    <w:p>
      <w:pPr>
        <w:rPr>
          <w:rFonts w:asciiTheme="minorEastAsia" w:hAnsiTheme="minorEastAsia" w:eastAsiaTheme="minorEastAsia" w:cstheme="minorEastAsia"/>
          <w:b/>
          <w:color w:val="000000"/>
          <w:sz w:val="72"/>
          <w:szCs w:val="52"/>
        </w:rPr>
      </w:pPr>
    </w:p>
    <w:p>
      <w:pPr>
        <w:rPr>
          <w:rFonts w:asciiTheme="minorEastAsia" w:hAnsiTheme="minorEastAsia" w:eastAsiaTheme="minorEastAsia" w:cstheme="minorEastAsia"/>
          <w:b/>
          <w:color w:val="000000"/>
          <w:sz w:val="72"/>
          <w:szCs w:val="52"/>
        </w:rPr>
      </w:pPr>
    </w:p>
    <w:p>
      <w:r>
        <w:rPr>
          <w:rFonts w:hint="eastAsia" w:asciiTheme="minorEastAsia" w:hAnsiTheme="minorEastAsia" w:eastAsiaTheme="minorEastAsia" w:cstheme="minorEastAsia"/>
          <w:b/>
          <w:color w:val="000000"/>
          <w:sz w:val="72"/>
          <w:szCs w:val="52"/>
        </w:rPr>
        <w:br w:type="page"/>
      </w:r>
    </w:p>
    <w:p>
      <w:pPr>
        <w:pageBreakBefore w:val="0"/>
        <w:wordWrap/>
        <w:topLinePunct w:val="0"/>
        <w:bidi w:val="0"/>
        <w:spacing w:line="520" w:lineRule="exact"/>
        <w:jc w:val="center"/>
        <w:rPr>
          <w:rFonts w:hint="eastAsia" w:ascii="宋体" w:hAnsi="宋体" w:eastAsia="宋体" w:cs="宋体"/>
          <w:color w:val="000000"/>
          <w:spacing w:val="0"/>
          <w:sz w:val="28"/>
          <w:szCs w:val="28"/>
          <w:highlight w:val="none"/>
          <w:lang w:val="en-US" w:eastAsia="zh-CN"/>
        </w:rPr>
      </w:pPr>
      <w:r>
        <w:rPr>
          <w:rFonts w:hint="eastAsia" w:ascii="宋体" w:hAnsi="宋体" w:eastAsia="宋体" w:cs="宋体"/>
          <w:color w:val="000000"/>
          <w:spacing w:val="0"/>
          <w:sz w:val="28"/>
          <w:szCs w:val="28"/>
          <w:highlight w:val="none"/>
          <w:lang w:val="en-US" w:eastAsia="zh-CN"/>
        </w:rPr>
        <w:t>铁佛寺镇集中村产业园配套基础设施提升项目</w:t>
      </w:r>
    </w:p>
    <w:p>
      <w:pPr>
        <w:pageBreakBefore w:val="0"/>
        <w:wordWrap/>
        <w:topLinePunct w:val="0"/>
        <w:bidi w:val="0"/>
        <w:spacing w:line="520" w:lineRule="exact"/>
        <w:jc w:val="center"/>
        <w:rPr>
          <w:rFonts w:hint="eastAsia" w:ascii="宋体" w:hAnsi="宋体" w:eastAsia="宋体" w:cs="宋体"/>
          <w:color w:val="000000"/>
          <w:sz w:val="28"/>
          <w:szCs w:val="28"/>
          <w:highlight w:val="none"/>
        </w:rPr>
      </w:pPr>
    </w:p>
    <w:p>
      <w:pPr>
        <w:pageBreakBefore w:val="0"/>
        <w:wordWrap/>
        <w:topLinePunct w:val="0"/>
        <w:bidi w:val="0"/>
        <w:spacing w:line="520" w:lineRule="exact"/>
        <w:jc w:val="center"/>
        <w:rPr>
          <w:rFonts w:hint="eastAsia" w:ascii="宋体" w:hAnsi="宋体" w:eastAsia="宋体" w:cs="宋体"/>
          <w:color w:val="000000"/>
          <w:sz w:val="28"/>
          <w:szCs w:val="28"/>
          <w:highlight w:val="none"/>
        </w:rPr>
      </w:pPr>
    </w:p>
    <w:p>
      <w:pPr>
        <w:pageBreakBefore w:val="0"/>
        <w:wordWrap/>
        <w:topLinePunct w:val="0"/>
        <w:bidi w:val="0"/>
        <w:spacing w:line="520" w:lineRule="exact"/>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施</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工</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合</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同</w:t>
      </w:r>
    </w:p>
    <w:p>
      <w:pPr>
        <w:pageBreakBefore w:val="0"/>
        <w:wordWrap/>
        <w:topLinePunct w:val="0"/>
        <w:bidi w:val="0"/>
        <w:spacing w:line="520" w:lineRule="exact"/>
        <w:ind w:left="-2" w:leftChars="-1" w:firstLine="560" w:firstLineChars="200"/>
        <w:rPr>
          <w:rFonts w:hint="eastAsia" w:ascii="宋体" w:hAnsi="宋体" w:eastAsia="宋体" w:cs="宋体"/>
          <w:color w:val="000000"/>
          <w:sz w:val="28"/>
          <w:szCs w:val="28"/>
          <w:highlight w:val="none"/>
        </w:rPr>
      </w:pPr>
    </w:p>
    <w:p>
      <w:pPr>
        <w:pageBreakBefore w:val="0"/>
        <w:wordWrap/>
        <w:topLinePunct w:val="0"/>
        <w:bidi w:val="0"/>
        <w:spacing w:line="520" w:lineRule="exact"/>
        <w:ind w:left="-2" w:leftChars="-1" w:firstLine="562" w:firstLineChars="200"/>
        <w:rPr>
          <w:rFonts w:hint="eastAsia" w:ascii="宋体" w:hAnsi="宋体" w:eastAsia="宋体" w:cs="宋体"/>
          <w:b/>
          <w:color w:val="000000"/>
          <w:sz w:val="28"/>
          <w:szCs w:val="28"/>
          <w:highlight w:val="none"/>
        </w:rPr>
      </w:pPr>
    </w:p>
    <w:p>
      <w:pPr>
        <w:pageBreakBefore w:val="0"/>
        <w:wordWrap/>
        <w:topLinePunct w:val="0"/>
        <w:bidi w:val="0"/>
        <w:spacing w:line="520" w:lineRule="exact"/>
        <w:ind w:left="-2" w:leftChars="-1"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 xml:space="preserve">                   </w:t>
      </w:r>
    </w:p>
    <w:p>
      <w:pPr>
        <w:pageBreakBefore w:val="0"/>
        <w:wordWrap/>
        <w:topLinePunct w:val="0"/>
        <w:bidi w:val="0"/>
        <w:spacing w:line="520" w:lineRule="exact"/>
        <w:ind w:left="-2" w:leftChars="-1" w:firstLine="2656" w:firstLineChars="945"/>
        <w:rPr>
          <w:rFonts w:hint="eastAsia" w:ascii="宋体" w:hAnsi="宋体" w:eastAsia="宋体" w:cs="宋体"/>
          <w:b/>
          <w:color w:val="000000"/>
          <w:sz w:val="28"/>
          <w:szCs w:val="28"/>
          <w:highlight w:val="none"/>
        </w:rPr>
      </w:pPr>
    </w:p>
    <w:p>
      <w:pPr>
        <w:pageBreakBefore w:val="0"/>
        <w:wordWrap/>
        <w:topLinePunct w:val="0"/>
        <w:bidi w:val="0"/>
        <w:spacing w:line="520" w:lineRule="exact"/>
        <w:rPr>
          <w:rFonts w:hint="eastAsia" w:ascii="宋体" w:hAnsi="宋体" w:eastAsia="宋体" w:cs="宋体"/>
          <w:b/>
          <w:color w:val="000000"/>
          <w:sz w:val="28"/>
          <w:szCs w:val="28"/>
          <w:highlight w:val="none"/>
        </w:rPr>
      </w:pPr>
    </w:p>
    <w:p>
      <w:pPr>
        <w:pageBreakBefore w:val="0"/>
        <w:wordWrap/>
        <w:topLinePunct w:val="0"/>
        <w:bidi w:val="0"/>
        <w:spacing w:line="520" w:lineRule="exact"/>
        <w:ind w:left="-2" w:leftChars="-1" w:firstLine="562" w:firstLineChars="200"/>
        <w:rPr>
          <w:rFonts w:hint="eastAsia" w:ascii="宋体" w:hAnsi="宋体" w:eastAsia="宋体" w:cs="宋体"/>
          <w:b/>
          <w:color w:val="000000"/>
          <w:sz w:val="28"/>
          <w:szCs w:val="28"/>
          <w:highlight w:val="none"/>
        </w:rPr>
      </w:pPr>
    </w:p>
    <w:p>
      <w:pPr>
        <w:pageBreakBefore w:val="0"/>
        <w:wordWrap/>
        <w:topLinePunct w:val="0"/>
        <w:bidi w:val="0"/>
        <w:spacing w:line="520" w:lineRule="exact"/>
        <w:rPr>
          <w:rFonts w:hint="eastAsia" w:ascii="宋体" w:hAnsi="宋体" w:eastAsia="宋体" w:cs="宋体"/>
          <w:b/>
          <w:color w:val="000000"/>
          <w:sz w:val="28"/>
          <w:szCs w:val="28"/>
          <w:highlight w:val="none"/>
        </w:rPr>
      </w:pPr>
    </w:p>
    <w:p>
      <w:pPr>
        <w:pageBreakBefore w:val="0"/>
        <w:wordWrap/>
        <w:topLinePunct w:val="0"/>
        <w:bidi w:val="0"/>
        <w:spacing w:line="520" w:lineRule="exact"/>
        <w:rPr>
          <w:rFonts w:hint="eastAsia" w:ascii="宋体" w:hAnsi="宋体" w:eastAsia="宋体" w:cs="宋体"/>
          <w:b/>
          <w:color w:val="000000"/>
          <w:sz w:val="28"/>
          <w:szCs w:val="28"/>
          <w:highlight w:val="none"/>
        </w:rPr>
      </w:pPr>
    </w:p>
    <w:p>
      <w:pPr>
        <w:pageBreakBefore w:val="0"/>
        <w:wordWrap/>
        <w:topLinePunct w:val="0"/>
        <w:bidi w:val="0"/>
        <w:spacing w:line="520" w:lineRule="exact"/>
        <w:jc w:val="left"/>
        <w:rPr>
          <w:rFonts w:hint="eastAsia" w:ascii="宋体" w:hAnsi="宋体" w:eastAsia="宋体" w:cs="宋体"/>
          <w:b/>
          <w:color w:val="000000"/>
          <w:sz w:val="28"/>
          <w:szCs w:val="28"/>
          <w:highlight w:val="none"/>
        </w:rPr>
      </w:pPr>
    </w:p>
    <w:p>
      <w:pPr>
        <w:pageBreakBefore w:val="0"/>
        <w:wordWrap/>
        <w:topLinePunct w:val="0"/>
        <w:autoSpaceDE w:val="0"/>
        <w:autoSpaceDN w:val="0"/>
        <w:bidi w:val="0"/>
        <w:adjustRightInd w:val="0"/>
        <w:spacing w:line="520" w:lineRule="exact"/>
        <w:jc w:val="left"/>
        <w:rPr>
          <w:rFonts w:hint="eastAsia" w:ascii="宋体" w:hAnsi="宋体" w:eastAsia="宋体" w:cs="宋体"/>
          <w:b/>
          <w:color w:val="000000"/>
          <w:spacing w:val="-17"/>
          <w:sz w:val="28"/>
          <w:szCs w:val="28"/>
          <w:highlight w:val="none"/>
          <w:lang w:val="en-US" w:eastAsia="zh-CN"/>
        </w:rPr>
      </w:pPr>
      <w:r>
        <w:rPr>
          <w:rFonts w:hint="eastAsia" w:ascii="宋体" w:hAnsi="宋体" w:eastAsia="宋体" w:cs="宋体"/>
          <w:b/>
          <w:color w:val="000000"/>
          <w:sz w:val="28"/>
          <w:szCs w:val="28"/>
          <w:highlight w:val="none"/>
        </w:rPr>
        <w:t>项目名称：</w:t>
      </w:r>
      <w:r>
        <w:rPr>
          <w:rFonts w:hint="eastAsia" w:ascii="宋体" w:hAnsi="宋体" w:cs="宋体"/>
          <w:b/>
          <w:color w:val="000000"/>
          <w:spacing w:val="-17"/>
          <w:sz w:val="28"/>
          <w:szCs w:val="28"/>
          <w:highlight w:val="none"/>
          <w:lang w:val="en-US" w:eastAsia="zh-CN"/>
        </w:rPr>
        <w:t>汉阴县铁佛寺镇集中村农旅融合配套林果产业园建设项目</w:t>
      </w:r>
    </w:p>
    <w:p>
      <w:pPr>
        <w:pageBreakBefore w:val="0"/>
        <w:wordWrap/>
        <w:topLinePunct w:val="0"/>
        <w:bidi w:val="0"/>
        <w:spacing w:line="520" w:lineRule="exact"/>
        <w:jc w:val="left"/>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rPr>
        <w:t>建设单位：</w:t>
      </w:r>
      <w:r>
        <w:rPr>
          <w:rFonts w:hint="eastAsia" w:ascii="宋体" w:hAnsi="宋体" w:eastAsia="宋体" w:cs="宋体"/>
          <w:b/>
          <w:color w:val="000000"/>
          <w:sz w:val="28"/>
          <w:szCs w:val="28"/>
          <w:highlight w:val="none"/>
          <w:lang w:val="en-US" w:eastAsia="zh-CN"/>
        </w:rPr>
        <w:t>铁佛寺镇人民政府</w:t>
      </w:r>
    </w:p>
    <w:p>
      <w:pPr>
        <w:pageBreakBefore w:val="0"/>
        <w:wordWrap/>
        <w:topLinePunct w:val="0"/>
        <w:bidi w:val="0"/>
        <w:spacing w:line="520" w:lineRule="exact"/>
        <w:jc w:val="left"/>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rPr>
        <w:t>施工单位：</w:t>
      </w:r>
    </w:p>
    <w:p>
      <w:pPr>
        <w:pageBreakBefore w:val="0"/>
        <w:wordWrap/>
        <w:topLinePunct w:val="0"/>
        <w:bidi w:val="0"/>
        <w:spacing w:line="520" w:lineRule="exact"/>
        <w:ind w:firstLine="562" w:firstLineChars="200"/>
        <w:jc w:val="center"/>
        <w:rPr>
          <w:rFonts w:hint="eastAsia" w:ascii="宋体" w:hAnsi="宋体" w:eastAsia="宋体" w:cs="宋体"/>
          <w:b/>
          <w:color w:val="000000"/>
          <w:sz w:val="28"/>
          <w:szCs w:val="28"/>
          <w:highlight w:val="none"/>
          <w:lang w:eastAsia="zh-CN"/>
        </w:rPr>
      </w:pPr>
      <w:r>
        <w:rPr>
          <w:rFonts w:hint="eastAsia" w:ascii="宋体" w:hAnsi="宋体" w:eastAsia="宋体" w:cs="宋体"/>
          <w:b/>
          <w:color w:val="000000"/>
          <w:sz w:val="28"/>
          <w:szCs w:val="28"/>
          <w:highlight w:val="none"/>
          <w:lang w:val="en-US" w:eastAsia="zh-CN"/>
        </w:rPr>
        <w:br w:type="page"/>
      </w:r>
      <w:r>
        <w:rPr>
          <w:rFonts w:hint="eastAsia" w:ascii="宋体" w:hAnsi="宋体" w:eastAsia="宋体" w:cs="宋体"/>
          <w:b/>
          <w:color w:val="000000"/>
          <w:sz w:val="28"/>
          <w:szCs w:val="28"/>
          <w:highlight w:val="none"/>
        </w:rPr>
        <w:t>合同</w:t>
      </w:r>
      <w:r>
        <w:rPr>
          <w:rFonts w:hint="eastAsia" w:ascii="宋体" w:hAnsi="宋体" w:eastAsia="宋体" w:cs="宋体"/>
          <w:b/>
          <w:color w:val="000000"/>
          <w:sz w:val="28"/>
          <w:szCs w:val="28"/>
          <w:highlight w:val="none"/>
          <w:lang w:eastAsia="zh-CN"/>
        </w:rPr>
        <w:t>协议书</w:t>
      </w:r>
    </w:p>
    <w:p>
      <w:pPr>
        <w:keepNext w:val="0"/>
        <w:keepLines w:val="0"/>
        <w:pageBreakBefore w:val="0"/>
        <w:widowControl w:val="0"/>
        <w:kinsoku/>
        <w:wordWrap/>
        <w:overflowPunct/>
        <w:topLinePunct w:val="0"/>
        <w:autoSpaceDE/>
        <w:autoSpaceDN/>
        <w:bidi w:val="0"/>
        <w:snapToGrid/>
        <w:spacing w:line="520" w:lineRule="exact"/>
        <w:ind w:firstLine="600"/>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rPr>
        <w:t>发包人（全称）：</w:t>
      </w:r>
      <w:r>
        <w:rPr>
          <w:rFonts w:hint="eastAsia" w:ascii="宋体" w:hAnsi="宋体" w:eastAsia="宋体" w:cs="宋体"/>
          <w:color w:val="000000"/>
          <w:kern w:val="0"/>
          <w:sz w:val="28"/>
          <w:szCs w:val="28"/>
          <w:highlight w:val="none"/>
          <w:u w:val="single"/>
          <w:lang w:val="en-US" w:eastAsia="zh-CN"/>
        </w:rPr>
        <w:t>铁佛寺镇人民政府。</w:t>
      </w:r>
    </w:p>
    <w:p>
      <w:pPr>
        <w:keepNext w:val="0"/>
        <w:keepLines w:val="0"/>
        <w:pageBreakBefore w:val="0"/>
        <w:widowControl w:val="0"/>
        <w:kinsoku/>
        <w:wordWrap/>
        <w:overflowPunct/>
        <w:topLinePunct w:val="0"/>
        <w:autoSpaceDE/>
        <w:autoSpaceDN/>
        <w:bidi w:val="0"/>
        <w:snapToGrid/>
        <w:spacing w:line="520" w:lineRule="exact"/>
        <w:ind w:firstLine="600"/>
        <w:rPr>
          <w:rFonts w:hint="eastAsia" w:ascii="宋体" w:hAnsi="宋体" w:eastAsia="宋体" w:cs="宋体"/>
          <w:color w:val="000000"/>
          <w:kern w:val="0"/>
          <w:sz w:val="28"/>
          <w:szCs w:val="28"/>
          <w:highlight w:val="none"/>
          <w:u w:val="single"/>
          <w:lang w:val="en-US" w:eastAsia="zh-CN"/>
        </w:rPr>
      </w:pPr>
      <w:r>
        <w:rPr>
          <w:rFonts w:hint="eastAsia" w:ascii="宋体" w:hAnsi="宋体" w:eastAsia="宋体" w:cs="宋体"/>
          <w:color w:val="000000"/>
          <w:kern w:val="0"/>
          <w:sz w:val="28"/>
          <w:szCs w:val="28"/>
          <w:highlight w:val="none"/>
        </w:rPr>
        <w:t>承包人（全称）：</w:t>
      </w:r>
      <w:r>
        <w:rPr>
          <w:rFonts w:hint="eastAsia" w:ascii="宋体" w:hAnsi="宋体" w:eastAsia="宋体" w:cs="宋体"/>
          <w:color w:val="000000"/>
          <w:kern w:val="0"/>
          <w:sz w:val="28"/>
          <w:szCs w:val="28"/>
          <w:highlight w:val="none"/>
          <w:u w:val="single"/>
          <w:lang w:val="en-US" w:eastAsia="zh-CN"/>
        </w:rPr>
        <w:t xml:space="preserve">                                   。</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rPr>
        <w:t>依照《中华人民共和国合同法》、《中华人民共和国建筑法》及有关法律、法规和规章的规定，</w:t>
      </w:r>
      <w:r>
        <w:rPr>
          <w:rFonts w:hint="eastAsia" w:ascii="宋体" w:hAnsi="宋体" w:eastAsia="宋体" w:cs="宋体"/>
          <w:color w:val="000000"/>
          <w:sz w:val="28"/>
          <w:szCs w:val="28"/>
          <w:highlight w:val="none"/>
        </w:rPr>
        <w:t>遵循平等、自愿、公平和诚实信用的原则，双方就本建设工程施工协商一致、共同达成如下协议。</w:t>
      </w:r>
    </w:p>
    <w:p>
      <w:pPr>
        <w:keepNext w:val="0"/>
        <w:keepLines w:val="0"/>
        <w:pageBreakBefore w:val="0"/>
        <w:widowControl w:val="0"/>
        <w:wordWrap/>
        <w:topLinePunct w:val="0"/>
        <w:bidi w:val="0"/>
        <w:snapToGrid/>
        <w:spacing w:line="52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一、工程概况</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rPr>
        <w:t>工程名称：</w:t>
      </w:r>
      <w:r>
        <w:rPr>
          <w:rFonts w:hint="eastAsia" w:ascii="宋体" w:hAnsi="宋体" w:cs="宋体"/>
          <w:color w:val="000000"/>
          <w:kern w:val="0"/>
          <w:sz w:val="28"/>
          <w:szCs w:val="28"/>
          <w:highlight w:val="none"/>
          <w:u w:val="single"/>
          <w:lang w:eastAsia="zh-CN"/>
        </w:rPr>
        <w:t>汉阴县铁佛寺镇集中村农旅融合配套林果产业园建设项目</w:t>
      </w:r>
      <w:r>
        <w:rPr>
          <w:rFonts w:hint="eastAsia" w:ascii="宋体" w:hAnsi="宋体" w:eastAsia="宋体" w:cs="宋体"/>
          <w:color w:val="000000"/>
          <w:kern w:val="0"/>
          <w:sz w:val="28"/>
          <w:szCs w:val="28"/>
          <w:highlight w:val="none"/>
          <w:u w:val="single"/>
          <w:lang w:val="en-US" w:eastAsia="zh-CN"/>
        </w:rPr>
        <w:t>。</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rPr>
        <w:t>工程地点：</w:t>
      </w:r>
      <w:r>
        <w:rPr>
          <w:rFonts w:hint="eastAsia" w:ascii="宋体" w:hAnsi="宋体" w:eastAsia="宋体" w:cs="宋体"/>
          <w:color w:val="000000"/>
          <w:kern w:val="0"/>
          <w:sz w:val="28"/>
          <w:szCs w:val="28"/>
          <w:highlight w:val="none"/>
          <w:u w:val="single"/>
          <w:lang w:val="en-US" w:eastAsia="zh-CN"/>
        </w:rPr>
        <w:t>铁佛寺镇集中村。</w:t>
      </w:r>
      <w:r>
        <w:rPr>
          <w:rFonts w:hint="eastAsia" w:ascii="宋体" w:hAnsi="宋体" w:eastAsia="宋体" w:cs="宋体"/>
          <w:color w:val="000000"/>
          <w:kern w:val="0"/>
          <w:sz w:val="28"/>
          <w:szCs w:val="28"/>
          <w:highlight w:val="none"/>
          <w:lang w:val="en-US" w:eastAsia="zh-CN"/>
        </w:rPr>
        <w:t xml:space="preserve">   </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rPr>
        <w:t>工程主要建设内容：</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kern w:val="0"/>
          <w:sz w:val="28"/>
          <w:szCs w:val="28"/>
          <w:highlight w:val="none"/>
          <w:u w:val="single"/>
          <w:lang w:val="en-US" w:eastAsia="zh-CN"/>
        </w:rPr>
        <w:t>汉铜路至产业园沿线安装护栏1200余米；渔业养殖产业园铺设青砖步道1500余米；鱼塘挡坎由土坎提升为浆砌石坎，提升加固约2800m³；其他配套设施建设等</w:t>
      </w:r>
      <w:r>
        <w:rPr>
          <w:rFonts w:hint="eastAsia" w:ascii="宋体" w:hAnsi="宋体" w:eastAsia="宋体" w:cs="宋体"/>
          <w:color w:val="000000"/>
          <w:kern w:val="0"/>
          <w:sz w:val="28"/>
          <w:szCs w:val="28"/>
          <w:highlight w:val="none"/>
          <w:lang w:val="en-US" w:eastAsia="zh-CN"/>
        </w:rPr>
        <w:t>。</w:t>
      </w:r>
    </w:p>
    <w:p>
      <w:pPr>
        <w:keepNext w:val="0"/>
        <w:keepLines w:val="0"/>
        <w:pageBreakBefore w:val="0"/>
        <w:widowControl w:val="0"/>
        <w:wordWrap/>
        <w:topLinePunct w:val="0"/>
        <w:bidi w:val="0"/>
        <w:snapToGrid/>
        <w:spacing w:line="52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二、工程承包范围</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pacing w:val="-6"/>
          <w:sz w:val="28"/>
          <w:szCs w:val="28"/>
          <w:highlight w:val="none"/>
          <w:lang w:eastAsia="zh-CN"/>
        </w:rPr>
      </w:pPr>
      <w:r>
        <w:rPr>
          <w:rFonts w:hint="eastAsia" w:ascii="宋体" w:hAnsi="宋体" w:eastAsia="宋体" w:cs="宋体"/>
          <w:color w:val="000000"/>
          <w:kern w:val="0"/>
          <w:sz w:val="28"/>
          <w:szCs w:val="28"/>
          <w:highlight w:val="none"/>
          <w:u w:val="none"/>
          <w:lang w:val="en-US" w:eastAsia="zh-CN"/>
        </w:rPr>
        <w:t>铁佛寺镇集中村产业园配套基础设施提升项目</w:t>
      </w:r>
      <w:r>
        <w:rPr>
          <w:rFonts w:hint="eastAsia" w:ascii="宋体" w:hAnsi="宋体" w:eastAsia="宋体" w:cs="宋体"/>
          <w:spacing w:val="-11"/>
          <w:sz w:val="28"/>
          <w:szCs w:val="28"/>
          <w:highlight w:val="none"/>
          <w:lang w:eastAsia="zh-CN"/>
        </w:rPr>
        <w:t>项目</w:t>
      </w:r>
      <w:r>
        <w:rPr>
          <w:rFonts w:hint="eastAsia" w:ascii="宋体" w:hAnsi="宋体" w:eastAsia="宋体" w:cs="宋体"/>
          <w:spacing w:val="-11"/>
          <w:sz w:val="28"/>
          <w:szCs w:val="28"/>
          <w:highlight w:val="none"/>
        </w:rPr>
        <w:t>设计范围内的全部工程</w:t>
      </w:r>
      <w:r>
        <w:rPr>
          <w:rFonts w:hint="eastAsia" w:ascii="宋体" w:hAnsi="宋体" w:eastAsia="宋体" w:cs="宋体"/>
          <w:spacing w:val="-11"/>
          <w:sz w:val="28"/>
          <w:szCs w:val="28"/>
          <w:highlight w:val="none"/>
          <w:lang w:eastAsia="zh-CN"/>
        </w:rPr>
        <w:t>。</w:t>
      </w:r>
    </w:p>
    <w:p>
      <w:pPr>
        <w:keepNext w:val="0"/>
        <w:keepLines w:val="0"/>
        <w:pageBreakBefore w:val="0"/>
        <w:widowControl w:val="0"/>
        <w:wordWrap/>
        <w:topLinePunct w:val="0"/>
        <w:bidi w:val="0"/>
        <w:snapToGrid/>
        <w:spacing w:line="52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三、工程开竣工日期</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color w:val="FF0000"/>
          <w:sz w:val="28"/>
          <w:szCs w:val="28"/>
          <w:highlight w:val="none"/>
        </w:rPr>
      </w:pPr>
      <w:r>
        <w:rPr>
          <w:rFonts w:hint="eastAsia" w:ascii="宋体" w:hAnsi="宋体" w:eastAsia="宋体" w:cs="宋体"/>
          <w:color w:val="auto"/>
          <w:sz w:val="28"/>
          <w:szCs w:val="28"/>
          <w:highlight w:val="none"/>
        </w:rPr>
        <w:t>开工日期：</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日</w:t>
      </w:r>
      <w:r>
        <w:rPr>
          <w:rFonts w:hint="eastAsia" w:ascii="宋体" w:hAnsi="宋体" w:eastAsia="宋体" w:cs="宋体"/>
          <w:color w:val="auto"/>
          <w:sz w:val="28"/>
          <w:szCs w:val="28"/>
          <w:highlight w:val="none"/>
        </w:rPr>
        <w:t>。竣工日期：</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日</w:t>
      </w:r>
      <w:r>
        <w:rPr>
          <w:rFonts w:hint="eastAsia" w:ascii="宋体" w:hAnsi="宋体" w:eastAsia="宋体" w:cs="宋体"/>
          <w:color w:val="auto"/>
          <w:sz w:val="28"/>
          <w:szCs w:val="28"/>
          <w:highlight w:val="none"/>
        </w:rPr>
        <w:t>。工期</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日历天。</w:t>
      </w:r>
    </w:p>
    <w:p>
      <w:pPr>
        <w:keepNext w:val="0"/>
        <w:keepLines w:val="0"/>
        <w:pageBreakBefore w:val="0"/>
        <w:widowControl w:val="0"/>
        <w:wordWrap/>
        <w:topLinePunct w:val="0"/>
        <w:bidi w:val="0"/>
        <w:snapToGrid/>
        <w:spacing w:line="52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四、质量标准</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工程质量标准：合格</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工程质量要求：严格按照该项目工程建设要求和图纸施工。必须达到工程质量标准。因承包人原因工程质量达不到质量标准，承包人应立即返工，直到合格为止，并承担因此发生的一切费用。</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质量控制</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1、成立工程建设项目部，明确职责，合理分工。配备专职质量检查员，按照技术标准和质量要求，严把工程验收关、质量关，强化质量监管，对不符合质量要求的坚决返工、不留隐患。</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2、工程施工时，</w:t>
      </w:r>
      <w:r>
        <w:rPr>
          <w:rFonts w:hint="eastAsia" w:ascii="宋体" w:hAnsi="宋体" w:eastAsia="宋体" w:cs="宋体"/>
          <w:sz w:val="28"/>
          <w:szCs w:val="28"/>
          <w:highlight w:val="none"/>
          <w:lang w:eastAsia="zh-CN"/>
        </w:rPr>
        <w:t>承包人</w:t>
      </w:r>
      <w:r>
        <w:rPr>
          <w:rFonts w:hint="eastAsia" w:ascii="宋体" w:hAnsi="宋体" w:eastAsia="宋体" w:cs="宋体"/>
          <w:sz w:val="28"/>
          <w:szCs w:val="28"/>
          <w:highlight w:val="none"/>
        </w:rPr>
        <w:t>必须确定具有专业技能或多年施工经验的工程技术人员进行施工放线和现场指导。使各项工程设施布设合理达到整体效果。</w:t>
      </w:r>
    </w:p>
    <w:p>
      <w:pPr>
        <w:keepNext w:val="0"/>
        <w:keepLines w:val="0"/>
        <w:pageBreakBefore w:val="0"/>
        <w:widowControl w:val="0"/>
        <w:wordWrap/>
        <w:topLinePunct w:val="0"/>
        <w:bidi w:val="0"/>
        <w:snapToGrid/>
        <w:spacing w:line="52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五、本协议书与下列文件一起构成合同文件</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1．本协议书与下列文件一起构成合同文件：</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(1)本合同协议书（包括补充协议）；</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承建</w:t>
      </w:r>
      <w:r>
        <w:rPr>
          <w:rFonts w:hint="eastAsia" w:ascii="宋体" w:hAnsi="宋体" w:eastAsia="宋体" w:cs="宋体"/>
          <w:sz w:val="28"/>
          <w:szCs w:val="28"/>
          <w:highlight w:val="none"/>
        </w:rPr>
        <w:t>通知书；</w:t>
      </w: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560" w:firstLineChars="200"/>
        <w:jc w:val="both"/>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(3)招标文件、答疑纪要及工程量清单；</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(4)投标书</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工程报价单或预算书及其附件；</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(5)专用合同条款（详见本协议书附件二）；</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(6)通用合同条款（当通用条款与专用条款有冲突时，以专用条款约定内容为准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(7)技术标准、规范和有关技术文件及本合同技术条款；</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(8)图纸；</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(9)已标价工程量清单（详见本协议书附件一）；</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(10)经双方确认的洽商、变更等书面协议或文件视为本合同的组成部分。</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2．上述文件互相补充和解释，如有不明确或不一致之处，以合同约定次序在先者为准。</w:t>
      </w:r>
    </w:p>
    <w:p>
      <w:pPr>
        <w:keepNext w:val="0"/>
        <w:keepLines w:val="0"/>
        <w:pageBreakBefore w:val="0"/>
        <w:widowControl w:val="0"/>
        <w:kinsoku/>
        <w:wordWrap/>
        <w:overflowPunct/>
        <w:topLinePunct w:val="0"/>
        <w:autoSpaceDE/>
        <w:autoSpaceDN/>
        <w:bidi w:val="0"/>
        <w:snapToGrid/>
        <w:spacing w:line="520" w:lineRule="exact"/>
        <w:ind w:firstLine="471"/>
        <w:textAlignment w:val="center"/>
        <w:rPr>
          <w:rFonts w:hint="eastAsia"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3.本合同为单价合同，</w:t>
      </w:r>
      <w:r>
        <w:rPr>
          <w:rFonts w:hint="eastAsia" w:ascii="宋体" w:hAnsi="宋体" w:eastAsia="宋体" w:cs="宋体"/>
          <w:sz w:val="28"/>
          <w:szCs w:val="28"/>
          <w:highlight w:val="none"/>
          <w:lang w:val="en-US" w:eastAsia="zh-CN"/>
        </w:rPr>
        <w:t>承建</w:t>
      </w:r>
      <w:r>
        <w:rPr>
          <w:rFonts w:hint="eastAsia" w:ascii="宋体" w:hAnsi="宋体" w:eastAsia="宋体" w:cs="宋体"/>
          <w:sz w:val="28"/>
          <w:szCs w:val="28"/>
          <w:highlight w:val="none"/>
        </w:rPr>
        <w:t>总价为人民币（ 大写）</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sz w:val="28"/>
          <w:szCs w:val="28"/>
          <w:highlight w:val="none"/>
        </w:rPr>
        <w:t>元）。</w:t>
      </w:r>
      <w:r>
        <w:rPr>
          <w:rFonts w:hint="eastAsia" w:ascii="宋体" w:hAnsi="宋体" w:eastAsia="宋体" w:cs="宋体"/>
          <w:color w:val="auto"/>
          <w:sz w:val="28"/>
          <w:szCs w:val="28"/>
          <w:highlight w:val="none"/>
          <w:lang w:eastAsia="zh-CN"/>
        </w:rPr>
        <w:t>各单价详见</w:t>
      </w:r>
      <w:r>
        <w:rPr>
          <w:rFonts w:hint="eastAsia" w:ascii="宋体" w:hAnsi="宋体" w:eastAsia="宋体" w:cs="宋体"/>
          <w:color w:val="000000"/>
          <w:sz w:val="28"/>
          <w:szCs w:val="28"/>
          <w:highlight w:val="none"/>
        </w:rPr>
        <w:t>本协议书附件一</w:t>
      </w:r>
      <w:r>
        <w:rPr>
          <w:rFonts w:hint="eastAsia" w:ascii="宋体" w:hAnsi="宋体" w:eastAsia="宋体" w:cs="宋体"/>
          <w:color w:val="auto"/>
          <w:sz w:val="28"/>
          <w:szCs w:val="28"/>
          <w:highlight w:val="none"/>
          <w:lang w:val="en-US" w:eastAsia="zh-CN"/>
        </w:rPr>
        <w:t>(</w:t>
      </w:r>
      <w:r>
        <w:rPr>
          <w:rFonts w:hint="eastAsia" w:ascii="宋体" w:hAnsi="宋体" w:cs="宋体"/>
          <w:color w:val="000000"/>
          <w:kern w:val="0"/>
          <w:sz w:val="28"/>
          <w:szCs w:val="28"/>
          <w:highlight w:val="none"/>
          <w:u w:val="single"/>
          <w:lang w:eastAsia="zh-CN"/>
        </w:rPr>
        <w:t>汉阴县铁佛寺镇集中村农旅融合配套林果产业园建设项目</w:t>
      </w:r>
      <w:r>
        <w:rPr>
          <w:rFonts w:hint="eastAsia" w:ascii="宋体" w:hAnsi="宋体" w:eastAsia="宋体" w:cs="宋体"/>
          <w:color w:val="auto"/>
          <w:sz w:val="28"/>
          <w:szCs w:val="28"/>
          <w:highlight w:val="none"/>
        </w:rPr>
        <w:t>合同单价表</w:t>
      </w:r>
      <w:r>
        <w:rPr>
          <w:rFonts w:hint="eastAsia" w:ascii="宋体" w:hAnsi="宋体" w:eastAsia="宋体" w:cs="宋体"/>
          <w:color w:val="auto"/>
          <w:sz w:val="28"/>
          <w:szCs w:val="28"/>
          <w:highlight w:val="none"/>
          <w:lang w:val="en-US" w:eastAsia="zh-CN"/>
        </w:rPr>
        <w:t>)。</w:t>
      </w:r>
      <w:r>
        <w:rPr>
          <w:rFonts w:hint="eastAsia" w:ascii="宋体" w:hAnsi="宋体" w:eastAsia="宋体" w:cs="宋体"/>
          <w:sz w:val="28"/>
          <w:szCs w:val="28"/>
          <w:highlight w:val="none"/>
        </w:rPr>
        <w:t>工程结算支付价款为合同单价乘现场签认实际工程量。</w:t>
      </w:r>
      <w:r>
        <w:rPr>
          <w:rFonts w:hint="eastAsia" w:ascii="宋体" w:hAnsi="宋体" w:eastAsia="宋体" w:cs="宋体"/>
          <w:color w:val="auto"/>
          <w:sz w:val="28"/>
          <w:szCs w:val="28"/>
          <w:highlight w:val="none"/>
          <w:lang w:eastAsia="zh-CN"/>
        </w:rPr>
        <w:t>。</w:t>
      </w:r>
      <w:r>
        <w:rPr>
          <w:rFonts w:hint="eastAsia" w:ascii="宋体" w:hAnsi="宋体" w:eastAsia="宋体" w:cs="宋体"/>
          <w:b/>
          <w:bCs/>
          <w:color w:val="auto"/>
          <w:sz w:val="28"/>
          <w:szCs w:val="28"/>
          <w:highlight w:val="none"/>
        </w:rPr>
        <w:t>该项</w:t>
      </w:r>
      <w:r>
        <w:rPr>
          <w:rFonts w:hint="eastAsia" w:ascii="宋体" w:hAnsi="宋体" w:eastAsia="宋体" w:cs="宋体"/>
          <w:b/>
          <w:bCs/>
          <w:color w:val="000000"/>
          <w:sz w:val="28"/>
          <w:szCs w:val="28"/>
          <w:highlight w:val="none"/>
        </w:rPr>
        <w:t>目约定不以主材价格市场波动而调价</w:t>
      </w:r>
      <w:r>
        <w:rPr>
          <w:rFonts w:hint="eastAsia" w:ascii="宋体" w:hAnsi="宋体" w:eastAsia="宋体" w:cs="宋体"/>
          <w:color w:val="000000"/>
          <w:sz w:val="28"/>
          <w:szCs w:val="28"/>
          <w:highlight w:val="none"/>
          <w:lang w:eastAsia="zh-CN"/>
        </w:rPr>
        <w:t>。</w:t>
      </w:r>
    </w:p>
    <w:p>
      <w:pPr>
        <w:keepNext w:val="0"/>
        <w:keepLines w:val="0"/>
        <w:pageBreakBefore w:val="0"/>
        <w:widowControl w:val="0"/>
        <w:wordWrap/>
        <w:topLinePunct w:val="0"/>
        <w:bidi w:val="0"/>
        <w:snapToGrid/>
        <w:spacing w:line="52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eastAsia="zh-CN"/>
        </w:rPr>
        <w:t>六</w:t>
      </w:r>
      <w:r>
        <w:rPr>
          <w:rFonts w:hint="eastAsia" w:ascii="宋体" w:hAnsi="宋体" w:eastAsia="宋体" w:cs="宋体"/>
          <w:b/>
          <w:bCs/>
          <w:sz w:val="28"/>
          <w:szCs w:val="28"/>
          <w:highlight w:val="none"/>
        </w:rPr>
        <w:t>、承包人项目经理</w:t>
      </w:r>
      <w:r>
        <w:rPr>
          <w:rFonts w:hint="eastAsia" w:ascii="宋体" w:hAnsi="宋体" w:eastAsia="宋体" w:cs="宋体"/>
          <w:b/>
          <w:bCs/>
          <w:sz w:val="28"/>
          <w:szCs w:val="28"/>
          <w:highlight w:val="none"/>
          <w:lang w:val="en-US" w:eastAsia="zh-CN"/>
        </w:rPr>
        <w:t>及承诺</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项目经理：</w:t>
      </w:r>
      <w:r>
        <w:rPr>
          <w:rFonts w:hint="eastAsia" w:ascii="宋体" w:hAnsi="宋体" w:eastAsia="宋体" w:cs="宋体"/>
          <w:b/>
          <w:bCs/>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，注册证号：</w:t>
      </w:r>
      <w:r>
        <w:rPr>
          <w:rFonts w:hint="eastAsia" w:ascii="宋体" w:hAnsi="宋体" w:eastAsia="宋体" w:cs="宋体"/>
          <w:b/>
          <w:bCs/>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，安全生产考核证号：</w:t>
      </w:r>
      <w:r>
        <w:rPr>
          <w:rFonts w:hint="eastAsia" w:ascii="宋体" w:hAnsi="宋体" w:eastAsia="宋体" w:cs="宋体"/>
          <w:b/>
          <w:bCs/>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sz w:val="28"/>
          <w:szCs w:val="28"/>
          <w:highlight w:val="none"/>
        </w:rPr>
        <w:t>承包人承诺执行监理人开工通知，按合同约定完成工程的施工、并在质量保修期内承担工程质量保修责任。计划工期为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日历</w:t>
      </w:r>
      <w:r>
        <w:rPr>
          <w:rFonts w:hint="eastAsia" w:ascii="宋体" w:hAnsi="宋体" w:eastAsia="宋体" w:cs="宋体"/>
          <w:color w:val="auto"/>
          <w:sz w:val="28"/>
          <w:szCs w:val="28"/>
          <w:highlight w:val="none"/>
        </w:rPr>
        <w:t>天。</w:t>
      </w: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562" w:firstLineChars="200"/>
        <w:jc w:val="both"/>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七、履约保证</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依据相关文件精神，该项目不收取履约保证金。</w:t>
      </w:r>
    </w:p>
    <w:p>
      <w:pPr>
        <w:keepNext w:val="0"/>
        <w:keepLines w:val="0"/>
        <w:pageBreakBefore w:val="0"/>
        <w:widowControl w:val="0"/>
        <w:wordWrap/>
        <w:topLinePunct w:val="0"/>
        <w:bidi w:val="0"/>
        <w:snapToGrid/>
        <w:spacing w:line="52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八</w:t>
      </w:r>
      <w:r>
        <w:rPr>
          <w:rFonts w:hint="eastAsia" w:ascii="宋体" w:hAnsi="宋体" w:eastAsia="宋体" w:cs="宋体"/>
          <w:b/>
          <w:bCs/>
          <w:color w:val="auto"/>
          <w:sz w:val="28"/>
          <w:szCs w:val="28"/>
          <w:highlight w:val="none"/>
        </w:rPr>
        <w:t>、工程付款</w:t>
      </w:r>
    </w:p>
    <w:p>
      <w:pPr>
        <w:keepNext w:val="0"/>
        <w:keepLines w:val="0"/>
        <w:pageBreakBefore w:val="0"/>
        <w:widowControl w:val="0"/>
        <w:wordWrap/>
        <w:topLinePunct w:val="0"/>
        <w:bidi w:val="0"/>
        <w:snapToGrid/>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按</w:t>
      </w:r>
      <w:r>
        <w:rPr>
          <w:rFonts w:hint="eastAsia" w:ascii="宋体" w:hAnsi="宋体" w:eastAsia="宋体" w:cs="宋体"/>
          <w:color w:val="auto"/>
          <w:sz w:val="28"/>
          <w:szCs w:val="28"/>
          <w:highlight w:val="none"/>
          <w:lang w:val="en-US" w:eastAsia="zh-CN"/>
        </w:rPr>
        <w:t>文件要求</w:t>
      </w:r>
      <w:r>
        <w:rPr>
          <w:rFonts w:hint="eastAsia" w:ascii="宋体" w:hAnsi="宋体" w:eastAsia="宋体" w:cs="宋体"/>
          <w:color w:val="auto"/>
          <w:sz w:val="28"/>
          <w:szCs w:val="28"/>
          <w:highlight w:val="none"/>
        </w:rPr>
        <w:t>：合同订立后拨付合同价款</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0%的启动资金；在工程决算审计报告出案前，本工程按工程进度付款，进度工程款支付按监理人审核的完成工程价款的</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0%向承包人支付；工程审计报告定稿下发后，按审定完成价款的100%向承人支付差额价款，双方需签定《质量保证承诺书》，质保期一年，在质保期内由承包人对招标文件中确定的建设内容进行无偿质保维护。</w:t>
      </w:r>
    </w:p>
    <w:p>
      <w:pPr>
        <w:keepNext w:val="0"/>
        <w:keepLines w:val="0"/>
        <w:pageBreakBefore w:val="0"/>
        <w:widowControl w:val="0"/>
        <w:wordWrap/>
        <w:topLinePunct w:val="0"/>
        <w:bidi w:val="0"/>
        <w:snapToGrid/>
        <w:spacing w:line="520" w:lineRule="exact"/>
        <w:ind w:firstLine="562" w:firstLineChars="200"/>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九、</w:t>
      </w:r>
      <w:r>
        <w:rPr>
          <w:rFonts w:hint="eastAsia" w:ascii="宋体" w:hAnsi="宋体" w:eastAsia="宋体" w:cs="宋体"/>
          <w:b/>
          <w:bCs/>
          <w:color w:val="auto"/>
          <w:sz w:val="28"/>
          <w:szCs w:val="28"/>
          <w:highlight w:val="none"/>
          <w:lang w:val="en-US" w:eastAsia="zh-CN"/>
        </w:rPr>
        <w:t>词语含义</w:t>
      </w: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560" w:firstLineChars="200"/>
        <w:jc w:val="both"/>
        <w:textAlignment w:val="auto"/>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 xml:space="preserve">本协议书中有关词语含义与本合同第二部分《通用条款》中赋予的定义相同。 </w:t>
      </w: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562" w:firstLineChars="200"/>
        <w:jc w:val="both"/>
        <w:textAlignment w:val="auto"/>
        <w:outlineLvl w:val="9"/>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十、合同生效</w:t>
      </w: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560" w:firstLineChars="200"/>
        <w:jc w:val="both"/>
        <w:textAlignment w:val="auto"/>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合同订立地点：</w:t>
      </w:r>
      <w:r>
        <w:rPr>
          <w:rFonts w:hint="eastAsia" w:ascii="宋体" w:hAnsi="宋体" w:eastAsia="宋体" w:cs="宋体"/>
          <w:kern w:val="2"/>
          <w:sz w:val="28"/>
          <w:szCs w:val="28"/>
          <w:highlight w:val="none"/>
          <w:u w:val="single"/>
          <w:lang w:val="en-US" w:eastAsia="zh-CN" w:bidi="ar-SA"/>
        </w:rPr>
        <w:t xml:space="preserve"> 铁佛寺镇人民政府  </w:t>
      </w:r>
      <w:r>
        <w:rPr>
          <w:rFonts w:hint="eastAsia" w:ascii="宋体" w:hAnsi="宋体" w:eastAsia="宋体" w:cs="宋体"/>
          <w:kern w:val="2"/>
          <w:sz w:val="28"/>
          <w:szCs w:val="28"/>
          <w:highlight w:val="none"/>
          <w:lang w:val="en-US" w:eastAsia="zh-CN" w:bidi="ar-SA"/>
        </w:rPr>
        <w:t>。本合同书经双方法定代表人或其授权代表人签署全姓名并加盖本单位公章后生效。</w:t>
      </w: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562" w:firstLineChars="200"/>
        <w:jc w:val="both"/>
        <w:textAlignment w:val="auto"/>
        <w:outlineLvl w:val="9"/>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十一、合同份数</w:t>
      </w:r>
    </w:p>
    <w:p>
      <w:pPr>
        <w:keepNext w:val="0"/>
        <w:keepLines w:val="0"/>
        <w:pageBreakBefore w:val="0"/>
        <w:widowControl w:val="0"/>
        <w:wordWrap/>
        <w:topLinePunct w:val="0"/>
        <w:bidi w:val="0"/>
        <w:snapToGrid/>
        <w:spacing w:line="520" w:lineRule="exact"/>
        <w:ind w:firstLine="560" w:firstLineChars="200"/>
        <w:textAlignment w:val="auto"/>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本合同书一式伍份，发包人执叁份，承包人执贰份。</w:t>
      </w: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562" w:firstLineChars="200"/>
        <w:jc w:val="both"/>
        <w:textAlignment w:val="auto"/>
        <w:outlineLvl w:val="9"/>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十二、补充协议</w:t>
      </w: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0" w:firstLineChars="200"/>
        <w:jc w:val="both"/>
        <w:textAlignment w:val="auto"/>
        <w:outlineLvl w:val="9"/>
        <w:rPr>
          <w:rFonts w:hint="eastAsia" w:ascii="宋体" w:hAnsi="宋体" w:eastAsia="宋体" w:cs="宋体"/>
          <w:spacing w:val="-20"/>
          <w:kern w:val="2"/>
          <w:sz w:val="28"/>
          <w:szCs w:val="28"/>
          <w:highlight w:val="none"/>
          <w:lang w:val="en-US" w:eastAsia="zh-CN" w:bidi="ar-SA"/>
        </w:rPr>
      </w:pPr>
      <w:r>
        <w:rPr>
          <w:rFonts w:hint="eastAsia" w:ascii="宋体" w:hAnsi="宋体" w:eastAsia="宋体" w:cs="宋体"/>
          <w:spacing w:val="-20"/>
          <w:kern w:val="2"/>
          <w:sz w:val="28"/>
          <w:szCs w:val="28"/>
          <w:highlight w:val="none"/>
          <w:lang w:val="en-US" w:eastAsia="zh-CN" w:bidi="ar-SA"/>
        </w:rPr>
        <w:t>合同未尽事宜，双方另行签订补充协议。补充协议是合同的组成部分。</w:t>
      </w: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8"/>
          <w:szCs w:val="28"/>
          <w:highlight w:val="none"/>
          <w:lang w:val="en-US" w:eastAsia="zh-CN" w:bidi="ar-SA"/>
        </w:rPr>
      </w:pPr>
    </w:p>
    <w:p>
      <w:pPr>
        <w:keepNext w:val="0"/>
        <w:keepLines w:val="0"/>
        <w:pageBreakBefore w:val="0"/>
        <w:widowControl w:val="0"/>
        <w:tabs>
          <w:tab w:val="left" w:pos="5068"/>
        </w:tabs>
        <w:kinsoku w:val="0"/>
        <w:wordWrap/>
        <w:overflowPunct w:val="0"/>
        <w:topLinePunct w:val="0"/>
        <w:autoSpaceDE w:val="0"/>
        <w:autoSpaceDN w:val="0"/>
        <w:bidi w:val="0"/>
        <w:adjustRightInd w:val="0"/>
        <w:snapToGrid/>
        <w:spacing w:beforeLines="0" w:after="0" w:afterLines="0" w:line="520" w:lineRule="exact"/>
        <w:ind w:left="6720" w:right="0" w:hanging="6720" w:hangingChars="2400"/>
        <w:jc w:val="both"/>
        <w:textAlignment w:val="auto"/>
        <w:outlineLvl w:val="9"/>
        <w:rPr>
          <w:rFonts w:hint="eastAsia" w:ascii="宋体" w:hAnsi="宋体" w:eastAsia="宋体" w:cs="宋体"/>
          <w:spacing w:val="0"/>
          <w:w w:val="100"/>
          <w:kern w:val="2"/>
          <w:sz w:val="28"/>
          <w:szCs w:val="28"/>
          <w:highlight w:val="none"/>
          <w:lang w:val="en-US" w:eastAsia="zh-CN" w:bidi="ar-SA"/>
        </w:rPr>
      </w:pPr>
      <w:r>
        <w:rPr>
          <w:rFonts w:hint="eastAsia" w:ascii="宋体" w:hAnsi="宋体" w:eastAsia="宋体" w:cs="宋体"/>
          <w:spacing w:val="0"/>
          <w:w w:val="100"/>
          <w:kern w:val="2"/>
          <w:sz w:val="28"/>
          <w:szCs w:val="28"/>
          <w:highlight w:val="none"/>
          <w:lang w:val="en-US" w:eastAsia="zh-CN" w:bidi="ar-SA"/>
        </w:rPr>
        <w:t>发包人：</w:t>
      </w:r>
      <w:r>
        <w:rPr>
          <w:rFonts w:hint="eastAsia" w:ascii="宋体" w:hAnsi="宋体" w:eastAsia="宋体" w:cs="宋体"/>
          <w:spacing w:val="-20"/>
          <w:w w:val="100"/>
          <w:kern w:val="2"/>
          <w:sz w:val="28"/>
          <w:szCs w:val="28"/>
          <w:highlight w:val="none"/>
          <w:u w:val="single"/>
          <w:lang w:val="en-US" w:eastAsia="zh-CN" w:bidi="ar-SA"/>
        </w:rPr>
        <w:t xml:space="preserve"> 铁佛寺镇人民政府</w:t>
      </w:r>
      <w:r>
        <w:rPr>
          <w:rFonts w:hint="eastAsia" w:ascii="宋体" w:hAnsi="宋体" w:eastAsia="宋体" w:cs="宋体"/>
          <w:spacing w:val="-23"/>
          <w:w w:val="100"/>
          <w:kern w:val="2"/>
          <w:sz w:val="28"/>
          <w:szCs w:val="28"/>
          <w:highlight w:val="none"/>
          <w:u w:val="single"/>
          <w:lang w:val="en-US" w:eastAsia="zh-CN" w:bidi="ar-SA"/>
        </w:rPr>
        <w:t>（公章）</w:t>
      </w:r>
      <w:r>
        <w:rPr>
          <w:rFonts w:hint="eastAsia" w:ascii="宋体" w:hAnsi="宋体" w:eastAsia="宋体" w:cs="宋体"/>
          <w:spacing w:val="-20"/>
          <w:w w:val="100"/>
          <w:kern w:val="2"/>
          <w:sz w:val="28"/>
          <w:szCs w:val="28"/>
          <w:highlight w:val="none"/>
          <w:lang w:val="en-US" w:eastAsia="zh-CN" w:bidi="ar-SA"/>
        </w:rPr>
        <w:t xml:space="preserve">            </w:t>
      </w:r>
      <w:r>
        <w:rPr>
          <w:rFonts w:hint="eastAsia" w:ascii="宋体" w:hAnsi="宋体" w:eastAsia="宋体" w:cs="宋体"/>
          <w:spacing w:val="-28"/>
          <w:w w:val="100"/>
          <w:kern w:val="2"/>
          <w:sz w:val="28"/>
          <w:szCs w:val="28"/>
          <w:highlight w:val="none"/>
          <w:lang w:val="en-US" w:eastAsia="zh-CN" w:bidi="ar-SA"/>
        </w:rPr>
        <w:t>承包人：</w:t>
      </w:r>
      <w:r>
        <w:rPr>
          <w:rFonts w:hint="eastAsia" w:ascii="宋体" w:hAnsi="宋体" w:eastAsia="宋体" w:cs="宋体"/>
          <w:b w:val="0"/>
          <w:bCs w:val="0"/>
          <w:i w:val="0"/>
          <w:iCs w:val="0"/>
          <w:smallCaps w:val="0"/>
          <w:strike w:val="0"/>
          <w:color w:val="000000"/>
          <w:spacing w:val="-28"/>
          <w:w w:val="100"/>
          <w:kern w:val="2"/>
          <w:position w:val="0"/>
          <w:sz w:val="28"/>
          <w:szCs w:val="28"/>
          <w:highlight w:val="none"/>
          <w:u w:val="single"/>
          <w:shd w:val="clear" w:color="auto" w:fill="auto"/>
          <w:lang w:val="en-US" w:eastAsia="zh-CN" w:bidi="zh-TW"/>
        </w:rPr>
        <w:t xml:space="preserve"> </w:t>
      </w:r>
      <w:r>
        <w:rPr>
          <w:rFonts w:hint="eastAsia" w:ascii="宋体" w:hAnsi="宋体" w:eastAsia="宋体" w:cs="宋体"/>
          <w:color w:val="000000"/>
          <w:kern w:val="0"/>
          <w:sz w:val="28"/>
          <w:szCs w:val="28"/>
          <w:highlight w:val="none"/>
          <w:u w:val="single"/>
          <w:lang w:val="en-US" w:eastAsia="zh-CN" w:bidi="ar-SA"/>
        </w:rPr>
        <w:t xml:space="preserve">                   </w:t>
      </w:r>
      <w:r>
        <w:rPr>
          <w:rFonts w:hint="eastAsia" w:ascii="宋体" w:hAnsi="宋体" w:eastAsia="宋体" w:cs="宋体"/>
          <w:b w:val="0"/>
          <w:bCs w:val="0"/>
          <w:i w:val="0"/>
          <w:iCs w:val="0"/>
          <w:smallCaps w:val="0"/>
          <w:strike w:val="0"/>
          <w:color w:val="000000"/>
          <w:spacing w:val="0"/>
          <w:w w:val="100"/>
          <w:kern w:val="2"/>
          <w:position w:val="0"/>
          <w:sz w:val="28"/>
          <w:szCs w:val="28"/>
          <w:highlight w:val="none"/>
          <w:u w:val="single"/>
          <w:shd w:val="clear" w:color="auto" w:fill="auto"/>
          <w:lang w:val="zh-TW" w:eastAsia="zh-CN" w:bidi="zh-TW"/>
        </w:rPr>
        <w:t>（</w:t>
      </w:r>
      <w:r>
        <w:rPr>
          <w:rFonts w:hint="eastAsia" w:ascii="宋体" w:hAnsi="宋体" w:eastAsia="宋体" w:cs="宋体"/>
          <w:b w:val="0"/>
          <w:bCs w:val="0"/>
          <w:i w:val="0"/>
          <w:iCs w:val="0"/>
          <w:smallCaps w:val="0"/>
          <w:strike w:val="0"/>
          <w:color w:val="000000"/>
          <w:spacing w:val="0"/>
          <w:w w:val="100"/>
          <w:kern w:val="2"/>
          <w:position w:val="0"/>
          <w:sz w:val="28"/>
          <w:szCs w:val="28"/>
          <w:highlight w:val="none"/>
          <w:u w:val="single"/>
          <w:shd w:val="clear" w:color="auto" w:fill="auto"/>
          <w:lang w:val="en-US" w:eastAsia="zh-CN" w:bidi="zh-TW"/>
        </w:rPr>
        <w:t>公章</w:t>
      </w:r>
      <w:r>
        <w:rPr>
          <w:rFonts w:hint="eastAsia" w:ascii="宋体" w:hAnsi="宋体" w:eastAsia="宋体" w:cs="宋体"/>
          <w:b w:val="0"/>
          <w:bCs w:val="0"/>
          <w:i w:val="0"/>
          <w:iCs w:val="0"/>
          <w:smallCaps w:val="0"/>
          <w:strike w:val="0"/>
          <w:color w:val="000000"/>
          <w:spacing w:val="0"/>
          <w:w w:val="100"/>
          <w:kern w:val="2"/>
          <w:position w:val="0"/>
          <w:sz w:val="28"/>
          <w:szCs w:val="28"/>
          <w:highlight w:val="none"/>
          <w:u w:val="single"/>
          <w:shd w:val="clear" w:color="auto" w:fill="auto"/>
          <w:lang w:val="zh-TW" w:eastAsia="zh-CN" w:bidi="zh-TW"/>
        </w:rPr>
        <w:t>）</w:t>
      </w:r>
    </w:p>
    <w:p>
      <w:pPr>
        <w:keepNext w:val="0"/>
        <w:keepLines w:val="0"/>
        <w:pageBreakBefore w:val="0"/>
        <w:widowControl w:val="0"/>
        <w:tabs>
          <w:tab w:val="left" w:pos="4155"/>
          <w:tab w:val="left" w:pos="5068"/>
          <w:tab w:val="left" w:pos="9108"/>
        </w:tabs>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8"/>
          <w:szCs w:val="28"/>
          <w:highlight w:val="none"/>
          <w:lang w:val="en-US" w:eastAsia="zh-CN" w:bidi="ar-SA"/>
        </w:rPr>
      </w:pPr>
      <w:r>
        <w:rPr>
          <w:rFonts w:hint="eastAsia" w:ascii="宋体" w:hAnsi="宋体" w:eastAsia="宋体" w:cs="宋体"/>
          <w:spacing w:val="0"/>
          <w:w w:val="100"/>
          <w:kern w:val="2"/>
          <w:sz w:val="28"/>
          <w:szCs w:val="28"/>
          <w:highlight w:val="none"/>
          <w:lang w:val="en-US" w:eastAsia="zh-CN" w:bidi="ar-SA"/>
        </w:rPr>
        <w:t>法定代表人或                       法定代表人或</w:t>
      </w:r>
    </w:p>
    <w:p>
      <w:pPr>
        <w:keepNext w:val="0"/>
        <w:keepLines w:val="0"/>
        <w:pageBreakBefore w:val="0"/>
        <w:widowControl w:val="0"/>
        <w:tabs>
          <w:tab w:val="left" w:pos="4155"/>
          <w:tab w:val="left" w:pos="5068"/>
          <w:tab w:val="left" w:pos="9108"/>
        </w:tabs>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8"/>
          <w:szCs w:val="28"/>
          <w:highlight w:val="none"/>
          <w:lang w:val="en-US" w:eastAsia="zh-CN" w:bidi="ar-SA"/>
        </w:rPr>
      </w:pPr>
      <w:r>
        <w:rPr>
          <w:rFonts w:hint="eastAsia" w:ascii="宋体" w:hAnsi="宋体" w:eastAsia="宋体" w:cs="宋体"/>
          <w:spacing w:val="-20"/>
          <w:w w:val="100"/>
          <w:kern w:val="2"/>
          <w:sz w:val="28"/>
          <w:szCs w:val="28"/>
          <w:highlight w:val="none"/>
          <w:lang w:val="en-US" w:eastAsia="zh-CN" w:bidi="ar-SA"/>
        </w:rPr>
        <w:t>其委托代理人（签字）：</w:t>
      </w:r>
      <w:r>
        <w:rPr>
          <w:rFonts w:hint="eastAsia" w:ascii="宋体" w:hAnsi="宋体" w:eastAsia="宋体" w:cs="宋体"/>
          <w:spacing w:val="0"/>
          <w:w w:val="100"/>
          <w:kern w:val="2"/>
          <w:sz w:val="28"/>
          <w:szCs w:val="28"/>
          <w:highlight w:val="none"/>
          <w:u w:val="single"/>
          <w:lang w:val="en-US" w:eastAsia="zh-CN" w:bidi="ar-SA"/>
        </w:rPr>
        <w:tab/>
      </w:r>
      <w:r>
        <w:rPr>
          <w:rFonts w:hint="eastAsia" w:ascii="宋体" w:hAnsi="宋体" w:eastAsia="宋体" w:cs="宋体"/>
          <w:spacing w:val="0"/>
          <w:w w:val="100"/>
          <w:kern w:val="2"/>
          <w:sz w:val="28"/>
          <w:szCs w:val="28"/>
          <w:highlight w:val="none"/>
          <w:u w:val="single"/>
          <w:lang w:val="en-US" w:eastAsia="zh-CN" w:bidi="ar-SA"/>
        </w:rPr>
        <w:t xml:space="preserve"> </w:t>
      </w:r>
      <w:r>
        <w:rPr>
          <w:rFonts w:hint="eastAsia" w:ascii="宋体" w:hAnsi="宋体" w:eastAsia="宋体" w:cs="宋体"/>
          <w:spacing w:val="0"/>
          <w:w w:val="100"/>
          <w:kern w:val="2"/>
          <w:sz w:val="28"/>
          <w:szCs w:val="28"/>
          <w:highlight w:val="none"/>
          <w:u w:val="none"/>
          <w:lang w:val="en-US" w:eastAsia="zh-CN" w:bidi="ar-SA"/>
        </w:rPr>
        <w:t xml:space="preserve">    </w:t>
      </w:r>
      <w:r>
        <w:rPr>
          <w:rFonts w:hint="eastAsia" w:ascii="宋体" w:hAnsi="宋体" w:eastAsia="宋体" w:cs="宋体"/>
          <w:spacing w:val="-20"/>
          <w:w w:val="100"/>
          <w:kern w:val="2"/>
          <w:sz w:val="28"/>
          <w:szCs w:val="28"/>
          <w:highlight w:val="none"/>
          <w:lang w:val="en-US" w:eastAsia="zh-CN" w:bidi="ar-SA"/>
        </w:rPr>
        <w:t>其委托代理人（签字）：</w:t>
      </w:r>
      <w:r>
        <w:rPr>
          <w:rFonts w:hint="eastAsia" w:ascii="宋体" w:hAnsi="宋体" w:eastAsia="宋体" w:cs="宋体"/>
          <w:spacing w:val="0"/>
          <w:w w:val="100"/>
          <w:kern w:val="2"/>
          <w:sz w:val="28"/>
          <w:szCs w:val="28"/>
          <w:highlight w:val="none"/>
          <w:u w:val="single"/>
          <w:lang w:val="en-US" w:eastAsia="zh-CN" w:bidi="ar-SA"/>
        </w:rPr>
        <w:t xml:space="preserve">   </w:t>
      </w:r>
      <w:r>
        <w:rPr>
          <w:rFonts w:hint="eastAsia" w:ascii="宋体" w:hAnsi="宋体" w:eastAsia="宋体" w:cs="宋体"/>
          <w:spacing w:val="0"/>
          <w:w w:val="100"/>
          <w:kern w:val="2"/>
          <w:sz w:val="28"/>
          <w:szCs w:val="28"/>
          <w:highlight w:val="none"/>
          <w:u w:val="single"/>
          <w:lang w:val="en-US" w:eastAsia="zh-CN" w:bidi="ar-SA"/>
        </w:rPr>
        <w:tab/>
      </w:r>
      <w:r>
        <w:rPr>
          <w:rFonts w:hint="eastAsia" w:ascii="宋体" w:hAnsi="宋体" w:eastAsia="宋体" w:cs="宋体"/>
          <w:spacing w:val="0"/>
          <w:w w:val="100"/>
          <w:kern w:val="2"/>
          <w:sz w:val="28"/>
          <w:szCs w:val="28"/>
          <w:highlight w:val="none"/>
          <w:lang w:val="en-US" w:eastAsia="zh-CN" w:bidi="ar-SA"/>
        </w:rPr>
        <w:tab/>
      </w:r>
    </w:p>
    <w:p>
      <w:pPr>
        <w:keepNext w:val="0"/>
        <w:keepLines w:val="0"/>
        <w:pageBreakBefore w:val="0"/>
        <w:widowControl w:val="0"/>
        <w:tabs>
          <w:tab w:val="left" w:pos="4575"/>
          <w:tab w:val="left" w:pos="5068"/>
          <w:tab w:val="left" w:pos="9528"/>
        </w:tabs>
        <w:kinsoku w:val="0"/>
        <w:wordWrap/>
        <w:overflowPunct w:val="0"/>
        <w:topLinePunct w:val="0"/>
        <w:autoSpaceDE w:val="0"/>
        <w:autoSpaceDN w:val="0"/>
        <w:bidi w:val="0"/>
        <w:adjustRightInd w:val="0"/>
        <w:snapToGrid/>
        <w:spacing w:beforeLines="0" w:after="0" w:afterLines="0" w:line="520" w:lineRule="exact"/>
        <w:ind w:left="5040" w:leftChars="0" w:right="0" w:hanging="5040" w:hangingChars="1800"/>
        <w:jc w:val="both"/>
        <w:textAlignment w:val="auto"/>
        <w:outlineLvl w:val="9"/>
        <w:rPr>
          <w:rFonts w:hint="eastAsia" w:ascii="宋体" w:hAnsi="宋体" w:eastAsia="宋体" w:cs="宋体"/>
          <w:b w:val="0"/>
          <w:bCs w:val="0"/>
          <w:i w:val="0"/>
          <w:iCs w:val="0"/>
          <w:smallCaps w:val="0"/>
          <w:strike w:val="0"/>
          <w:color w:val="000000"/>
          <w:spacing w:val="-28"/>
          <w:w w:val="100"/>
          <w:kern w:val="2"/>
          <w:position w:val="0"/>
          <w:sz w:val="28"/>
          <w:szCs w:val="28"/>
          <w:highlight w:val="none"/>
          <w:u w:val="single"/>
          <w:shd w:val="clear" w:color="auto" w:fill="auto"/>
          <w:lang w:val="en-US" w:eastAsia="zh-CN" w:bidi="zh-TW"/>
        </w:rPr>
      </w:pPr>
      <w:r>
        <w:rPr>
          <w:rFonts w:hint="eastAsia" w:ascii="宋体" w:hAnsi="宋体" w:eastAsia="宋体" w:cs="宋体"/>
          <w:spacing w:val="0"/>
          <w:w w:val="100"/>
          <w:kern w:val="2"/>
          <w:sz w:val="28"/>
          <w:szCs w:val="28"/>
          <w:highlight w:val="none"/>
          <w:lang w:val="en-US" w:eastAsia="zh-CN" w:bidi="ar-SA"/>
        </w:rPr>
        <w:t>地址：</w:t>
      </w:r>
      <w:r>
        <w:rPr>
          <w:rFonts w:hint="eastAsia" w:ascii="宋体" w:hAnsi="宋体" w:eastAsia="宋体" w:cs="宋体"/>
          <w:spacing w:val="-20"/>
          <w:kern w:val="2"/>
          <w:sz w:val="28"/>
          <w:szCs w:val="28"/>
          <w:highlight w:val="none"/>
          <w:u w:val="single"/>
          <w:lang w:val="en-US" w:eastAsia="zh-CN" w:bidi="ar-SA"/>
        </w:rPr>
        <w:t>汉阴县铁佛寺镇四合村七组</w:t>
      </w:r>
      <w:r>
        <w:rPr>
          <w:rFonts w:hint="eastAsia" w:ascii="宋体" w:hAnsi="宋体" w:eastAsia="宋体" w:cs="宋体"/>
          <w:spacing w:val="0"/>
          <w:w w:val="100"/>
          <w:kern w:val="2"/>
          <w:sz w:val="28"/>
          <w:szCs w:val="28"/>
          <w:highlight w:val="none"/>
          <w:lang w:val="en-US" w:eastAsia="zh-CN" w:bidi="ar-SA"/>
        </w:rPr>
        <w:tab/>
      </w:r>
      <w:r>
        <w:rPr>
          <w:rFonts w:hint="eastAsia" w:ascii="宋体" w:hAnsi="宋体" w:eastAsia="宋体" w:cs="宋体"/>
          <w:spacing w:val="0"/>
          <w:w w:val="100"/>
          <w:kern w:val="2"/>
          <w:sz w:val="28"/>
          <w:szCs w:val="28"/>
          <w:highlight w:val="none"/>
          <w:lang w:val="en-US" w:eastAsia="zh-CN" w:bidi="ar-SA"/>
        </w:rPr>
        <w:t xml:space="preserve">  地址：</w:t>
      </w:r>
      <w:r>
        <w:rPr>
          <w:rFonts w:hint="eastAsia" w:ascii="宋体" w:hAnsi="宋体" w:eastAsia="宋体" w:cs="宋体"/>
          <w:b w:val="0"/>
          <w:bCs w:val="0"/>
          <w:i w:val="0"/>
          <w:iCs w:val="0"/>
          <w:smallCaps w:val="0"/>
          <w:strike w:val="0"/>
          <w:color w:val="000000"/>
          <w:spacing w:val="-28"/>
          <w:w w:val="100"/>
          <w:kern w:val="2"/>
          <w:position w:val="0"/>
          <w:sz w:val="28"/>
          <w:szCs w:val="28"/>
          <w:highlight w:val="none"/>
          <w:u w:val="single"/>
          <w:shd w:val="clear" w:color="auto" w:fill="auto"/>
          <w:lang w:val="en-US" w:eastAsia="zh-CN" w:bidi="zh-TW"/>
        </w:rPr>
        <w:t xml:space="preserve">                                    </w:t>
      </w:r>
    </w:p>
    <w:p>
      <w:pPr>
        <w:keepNext w:val="0"/>
        <w:keepLines w:val="0"/>
        <w:pageBreakBefore w:val="0"/>
        <w:widowControl w:val="0"/>
        <w:tabs>
          <w:tab w:val="left" w:pos="4363"/>
          <w:tab w:val="left" w:pos="5068"/>
          <w:tab w:val="left" w:pos="9319"/>
        </w:tabs>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8"/>
          <w:szCs w:val="28"/>
          <w:highlight w:val="none"/>
          <w:u w:val="single"/>
          <w:lang w:val="en-US" w:eastAsia="zh-CN" w:bidi="ar-SA"/>
        </w:rPr>
      </w:pPr>
      <w:r>
        <w:rPr>
          <w:rFonts w:hint="eastAsia" w:ascii="宋体" w:hAnsi="宋体" w:eastAsia="宋体" w:cs="宋体"/>
          <w:spacing w:val="0"/>
          <w:w w:val="100"/>
          <w:kern w:val="2"/>
          <w:sz w:val="28"/>
          <w:szCs w:val="28"/>
          <w:highlight w:val="none"/>
          <w:lang w:val="en-US" w:eastAsia="zh-CN" w:bidi="ar-SA"/>
        </w:rPr>
        <w:t>邮政编码：</w:t>
      </w:r>
      <w:r>
        <w:rPr>
          <w:rFonts w:hint="eastAsia" w:ascii="宋体" w:hAnsi="宋体" w:eastAsia="宋体" w:cs="宋体"/>
          <w:spacing w:val="0"/>
          <w:w w:val="100"/>
          <w:kern w:val="2"/>
          <w:sz w:val="28"/>
          <w:szCs w:val="28"/>
          <w:highlight w:val="none"/>
          <w:u w:val="single"/>
          <w:lang w:val="en-US" w:eastAsia="zh-CN" w:bidi="ar-SA"/>
        </w:rPr>
        <w:t xml:space="preserve">            </w:t>
      </w:r>
      <w:r>
        <w:rPr>
          <w:rFonts w:hint="eastAsia" w:ascii="宋体" w:hAnsi="宋体" w:eastAsia="宋体" w:cs="宋体"/>
          <w:spacing w:val="0"/>
          <w:w w:val="100"/>
          <w:kern w:val="2"/>
          <w:sz w:val="28"/>
          <w:szCs w:val="28"/>
          <w:highlight w:val="none"/>
          <w:lang w:val="en-US" w:eastAsia="zh-CN" w:bidi="ar-SA"/>
        </w:rPr>
        <w:tab/>
      </w:r>
      <w:r>
        <w:rPr>
          <w:rFonts w:hint="eastAsia" w:ascii="宋体" w:hAnsi="宋体" w:eastAsia="宋体" w:cs="宋体"/>
          <w:spacing w:val="0"/>
          <w:w w:val="100"/>
          <w:kern w:val="2"/>
          <w:sz w:val="28"/>
          <w:szCs w:val="28"/>
          <w:highlight w:val="none"/>
          <w:lang w:val="en-US" w:eastAsia="zh-CN" w:bidi="ar-SA"/>
        </w:rPr>
        <w:t xml:space="preserve">    邮政编码：</w:t>
      </w:r>
      <w:r>
        <w:rPr>
          <w:rFonts w:hint="eastAsia" w:ascii="宋体" w:hAnsi="宋体" w:eastAsia="宋体" w:cs="宋体"/>
          <w:spacing w:val="0"/>
          <w:w w:val="100"/>
          <w:kern w:val="2"/>
          <w:position w:val="0"/>
          <w:sz w:val="28"/>
          <w:szCs w:val="28"/>
          <w:highlight w:val="none"/>
          <w:u w:val="single"/>
          <w:lang w:val="en-US" w:eastAsia="zh-CN" w:bidi="ar-SA"/>
        </w:rPr>
        <w:t xml:space="preserve">                 </w:t>
      </w:r>
    </w:p>
    <w:p>
      <w:pPr>
        <w:keepNext w:val="0"/>
        <w:keepLines w:val="0"/>
        <w:pageBreakBefore w:val="0"/>
        <w:widowControl w:val="0"/>
        <w:tabs>
          <w:tab w:val="left" w:pos="743"/>
          <w:tab w:val="left" w:pos="4575"/>
          <w:tab w:val="left" w:pos="5068"/>
          <w:tab w:val="left" w:pos="5697"/>
          <w:tab w:val="left" w:pos="9214"/>
        </w:tabs>
        <w:kinsoku w:val="0"/>
        <w:wordWrap/>
        <w:overflowPunct w:val="0"/>
        <w:topLinePunct w:val="0"/>
        <w:autoSpaceDE w:val="0"/>
        <w:autoSpaceDN w:val="0"/>
        <w:bidi w:val="0"/>
        <w:adjustRightInd w:val="0"/>
        <w:snapToGrid/>
        <w:spacing w:beforeLines="0" w:after="0" w:afterLines="0" w:line="520" w:lineRule="exact"/>
        <w:ind w:left="0" w:leftChars="0" w:right="0" w:firstLine="0"/>
        <w:jc w:val="left"/>
        <w:textAlignment w:val="auto"/>
        <w:outlineLvl w:val="9"/>
        <w:rPr>
          <w:rFonts w:hint="eastAsia" w:ascii="宋体" w:hAnsi="宋体" w:eastAsia="宋体" w:cs="宋体"/>
          <w:spacing w:val="0"/>
          <w:w w:val="100"/>
          <w:kern w:val="2"/>
          <w:sz w:val="28"/>
          <w:szCs w:val="28"/>
          <w:highlight w:val="none"/>
          <w:lang w:val="en-US" w:eastAsia="zh-CN" w:bidi="ar-SA"/>
        </w:rPr>
      </w:pPr>
      <w:r>
        <w:rPr>
          <w:rFonts w:hint="eastAsia" w:ascii="宋体" w:hAnsi="宋体" w:eastAsia="宋体" w:cs="宋体"/>
          <w:spacing w:val="0"/>
          <w:w w:val="100"/>
          <w:kern w:val="2"/>
          <w:sz w:val="28"/>
          <w:szCs w:val="28"/>
          <w:highlight w:val="none"/>
          <w:lang w:val="en-US" w:eastAsia="zh-CN" w:bidi="ar-SA"/>
        </w:rPr>
        <w:t>电</w:t>
      </w:r>
      <w:r>
        <w:rPr>
          <w:rFonts w:hint="eastAsia" w:ascii="宋体" w:hAnsi="宋体" w:eastAsia="宋体" w:cs="宋体"/>
          <w:spacing w:val="0"/>
          <w:w w:val="100"/>
          <w:kern w:val="2"/>
          <w:sz w:val="28"/>
          <w:szCs w:val="28"/>
          <w:highlight w:val="none"/>
          <w:lang w:val="en-US" w:eastAsia="zh-CN" w:bidi="ar-SA"/>
        </w:rPr>
        <w:tab/>
      </w:r>
      <w:r>
        <w:rPr>
          <w:rFonts w:hint="eastAsia" w:ascii="宋体" w:hAnsi="宋体" w:eastAsia="宋体" w:cs="宋体"/>
          <w:spacing w:val="0"/>
          <w:w w:val="100"/>
          <w:kern w:val="2"/>
          <w:sz w:val="28"/>
          <w:szCs w:val="28"/>
          <w:highlight w:val="none"/>
          <w:lang w:val="en-US" w:eastAsia="zh-CN" w:bidi="ar-SA"/>
        </w:rPr>
        <w:t>话：</w:t>
      </w:r>
      <w:r>
        <w:rPr>
          <w:rFonts w:hint="eastAsia" w:ascii="宋体" w:hAnsi="宋体" w:eastAsia="宋体" w:cs="宋体"/>
          <w:spacing w:val="0"/>
          <w:w w:val="100"/>
          <w:kern w:val="2"/>
          <w:sz w:val="28"/>
          <w:szCs w:val="28"/>
          <w:highlight w:val="none"/>
          <w:u w:val="single"/>
          <w:lang w:val="en-US" w:eastAsia="zh-CN" w:bidi="ar-SA"/>
        </w:rPr>
        <w:t xml:space="preserve">                      </w:t>
      </w:r>
      <w:r>
        <w:rPr>
          <w:rFonts w:hint="eastAsia" w:ascii="宋体" w:hAnsi="宋体" w:eastAsia="宋体" w:cs="宋体"/>
          <w:spacing w:val="0"/>
          <w:w w:val="100"/>
          <w:kern w:val="2"/>
          <w:sz w:val="28"/>
          <w:szCs w:val="28"/>
          <w:highlight w:val="none"/>
          <w:u w:val="none"/>
          <w:lang w:val="en-US" w:eastAsia="zh-CN" w:bidi="ar-SA"/>
        </w:rPr>
        <w:t xml:space="preserve">    </w:t>
      </w:r>
      <w:r>
        <w:rPr>
          <w:rFonts w:hint="eastAsia" w:ascii="宋体" w:hAnsi="宋体" w:eastAsia="宋体" w:cs="宋体"/>
          <w:spacing w:val="0"/>
          <w:w w:val="100"/>
          <w:kern w:val="2"/>
          <w:sz w:val="28"/>
          <w:szCs w:val="28"/>
          <w:highlight w:val="none"/>
          <w:lang w:val="en-US" w:eastAsia="zh-CN" w:bidi="ar-SA"/>
        </w:rPr>
        <w:t>电</w:t>
      </w:r>
      <w:r>
        <w:rPr>
          <w:rFonts w:hint="eastAsia" w:ascii="宋体" w:hAnsi="宋体" w:eastAsia="宋体" w:cs="宋体"/>
          <w:spacing w:val="0"/>
          <w:w w:val="100"/>
          <w:kern w:val="2"/>
          <w:sz w:val="28"/>
          <w:szCs w:val="28"/>
          <w:highlight w:val="none"/>
          <w:lang w:val="en-US" w:eastAsia="zh-CN" w:bidi="ar-SA"/>
        </w:rPr>
        <w:tab/>
      </w:r>
      <w:r>
        <w:rPr>
          <w:rFonts w:hint="eastAsia" w:ascii="宋体" w:hAnsi="宋体" w:eastAsia="宋体" w:cs="宋体"/>
          <w:spacing w:val="0"/>
          <w:w w:val="100"/>
          <w:kern w:val="2"/>
          <w:sz w:val="28"/>
          <w:szCs w:val="28"/>
          <w:highlight w:val="none"/>
          <w:lang w:val="en-US" w:eastAsia="zh-CN" w:bidi="ar-SA"/>
        </w:rPr>
        <w:t>话：</w:t>
      </w:r>
      <w:r>
        <w:rPr>
          <w:rFonts w:hint="eastAsia" w:ascii="宋体" w:hAnsi="宋体" w:eastAsia="宋体" w:cs="宋体"/>
          <w:spacing w:val="0"/>
          <w:w w:val="100"/>
          <w:kern w:val="2"/>
          <w:sz w:val="28"/>
          <w:szCs w:val="28"/>
          <w:highlight w:val="none"/>
          <w:u w:val="single"/>
          <w:lang w:val="en-US" w:eastAsia="zh-CN" w:bidi="ar-SA"/>
        </w:rPr>
        <w:t xml:space="preserve">       </w:t>
      </w:r>
      <w:r>
        <w:rPr>
          <w:rFonts w:hint="eastAsia" w:ascii="宋体" w:hAnsi="宋体" w:eastAsia="宋体" w:cs="宋体"/>
          <w:spacing w:val="0"/>
          <w:w w:val="100"/>
          <w:kern w:val="2"/>
          <w:position w:val="0"/>
          <w:sz w:val="28"/>
          <w:szCs w:val="28"/>
          <w:highlight w:val="none"/>
          <w:u w:val="single"/>
          <w:lang w:val="en-US" w:eastAsia="zh-CN" w:bidi="ar-SA"/>
        </w:rPr>
        <w:t xml:space="preserve">           </w:t>
      </w:r>
    </w:p>
    <w:p>
      <w:pPr>
        <w:keepNext w:val="0"/>
        <w:keepLines w:val="0"/>
        <w:pageBreakBefore w:val="0"/>
        <w:widowControl w:val="0"/>
        <w:tabs>
          <w:tab w:val="left" w:pos="743"/>
          <w:tab w:val="left" w:pos="2632"/>
          <w:tab w:val="left" w:pos="4363"/>
          <w:tab w:val="left" w:pos="5068"/>
          <w:tab w:val="left" w:pos="5697"/>
          <w:tab w:val="left" w:pos="7168"/>
          <w:tab w:val="left" w:pos="9108"/>
        </w:tabs>
        <w:kinsoku w:val="0"/>
        <w:wordWrap/>
        <w:overflowPunct w:val="0"/>
        <w:topLinePunct w:val="0"/>
        <w:autoSpaceDE w:val="0"/>
        <w:autoSpaceDN w:val="0"/>
        <w:bidi w:val="0"/>
        <w:adjustRightInd w:val="0"/>
        <w:snapToGrid/>
        <w:spacing w:beforeLines="0" w:after="0" w:afterLines="0" w:line="520" w:lineRule="exact"/>
        <w:ind w:left="0" w:leftChars="0" w:right="0" w:firstLine="0"/>
        <w:jc w:val="left"/>
        <w:textAlignment w:val="auto"/>
        <w:outlineLvl w:val="9"/>
        <w:rPr>
          <w:rFonts w:hint="eastAsia" w:ascii="宋体" w:hAnsi="宋体" w:eastAsia="宋体" w:cs="宋体"/>
          <w:spacing w:val="0"/>
          <w:w w:val="100"/>
          <w:kern w:val="2"/>
          <w:sz w:val="28"/>
          <w:szCs w:val="28"/>
          <w:highlight w:val="none"/>
          <w:lang w:val="en-US" w:eastAsia="zh-CN" w:bidi="ar-SA"/>
        </w:rPr>
      </w:pPr>
      <w:r>
        <w:rPr>
          <w:rFonts w:hint="eastAsia" w:ascii="宋体" w:hAnsi="宋体" w:eastAsia="宋体" w:cs="宋体"/>
          <w:spacing w:val="0"/>
          <w:w w:val="100"/>
          <w:kern w:val="2"/>
          <w:sz w:val="28"/>
          <w:szCs w:val="28"/>
          <w:highlight w:val="none"/>
          <w:lang w:val="en-US" w:eastAsia="zh-CN" w:bidi="ar-SA"/>
        </w:rPr>
        <w:t>传</w:t>
      </w:r>
      <w:r>
        <w:rPr>
          <w:rFonts w:hint="eastAsia" w:ascii="宋体" w:hAnsi="宋体" w:eastAsia="宋体" w:cs="宋体"/>
          <w:spacing w:val="0"/>
          <w:w w:val="100"/>
          <w:kern w:val="2"/>
          <w:sz w:val="28"/>
          <w:szCs w:val="28"/>
          <w:highlight w:val="none"/>
          <w:lang w:val="en-US" w:eastAsia="zh-CN" w:bidi="ar-SA"/>
        </w:rPr>
        <w:tab/>
      </w:r>
      <w:r>
        <w:rPr>
          <w:rFonts w:hint="eastAsia" w:ascii="宋体" w:hAnsi="宋体" w:eastAsia="宋体" w:cs="宋体"/>
          <w:spacing w:val="0"/>
          <w:w w:val="100"/>
          <w:kern w:val="2"/>
          <w:sz w:val="28"/>
          <w:szCs w:val="28"/>
          <w:highlight w:val="none"/>
          <w:lang w:val="en-US" w:eastAsia="zh-CN" w:bidi="ar-SA"/>
        </w:rPr>
        <w:t xml:space="preserve">真：  </w:t>
      </w:r>
      <w:r>
        <w:rPr>
          <w:rFonts w:hint="eastAsia" w:ascii="宋体" w:hAnsi="宋体" w:eastAsia="宋体" w:cs="宋体"/>
          <w:spacing w:val="0"/>
          <w:w w:val="100"/>
          <w:kern w:val="2"/>
          <w:sz w:val="28"/>
          <w:szCs w:val="28"/>
          <w:highlight w:val="none"/>
          <w:u w:val="single"/>
          <w:lang w:val="en-US" w:eastAsia="zh-CN" w:bidi="ar-SA"/>
        </w:rPr>
        <w:t xml:space="preserve">         </w:t>
      </w:r>
      <w:r>
        <w:rPr>
          <w:rFonts w:hint="eastAsia" w:ascii="宋体" w:hAnsi="宋体" w:eastAsia="宋体" w:cs="宋体"/>
          <w:spacing w:val="0"/>
          <w:w w:val="100"/>
          <w:kern w:val="2"/>
          <w:sz w:val="28"/>
          <w:szCs w:val="28"/>
          <w:highlight w:val="none"/>
          <w:u w:val="single"/>
          <w:lang w:val="en-US" w:eastAsia="zh-CN" w:bidi="ar-SA"/>
        </w:rPr>
        <w:tab/>
      </w:r>
      <w:r>
        <w:rPr>
          <w:rFonts w:hint="eastAsia" w:ascii="宋体" w:hAnsi="宋体" w:eastAsia="宋体" w:cs="宋体"/>
          <w:spacing w:val="0"/>
          <w:w w:val="100"/>
          <w:kern w:val="2"/>
          <w:sz w:val="28"/>
          <w:szCs w:val="28"/>
          <w:highlight w:val="none"/>
          <w:u w:val="none"/>
          <w:lang w:val="en-US" w:eastAsia="zh-CN" w:bidi="ar-SA"/>
        </w:rPr>
        <w:t xml:space="preserve">    </w:t>
      </w:r>
      <w:r>
        <w:rPr>
          <w:rFonts w:hint="eastAsia" w:ascii="宋体" w:hAnsi="宋体" w:eastAsia="宋体" w:cs="宋体"/>
          <w:spacing w:val="0"/>
          <w:w w:val="100"/>
          <w:kern w:val="2"/>
          <w:sz w:val="28"/>
          <w:szCs w:val="28"/>
          <w:highlight w:val="none"/>
          <w:lang w:val="en-US" w:eastAsia="zh-CN" w:bidi="ar-SA"/>
        </w:rPr>
        <w:t>传</w:t>
      </w:r>
      <w:r>
        <w:rPr>
          <w:rFonts w:hint="eastAsia" w:ascii="宋体" w:hAnsi="宋体" w:eastAsia="宋体" w:cs="宋体"/>
          <w:spacing w:val="0"/>
          <w:w w:val="100"/>
          <w:kern w:val="2"/>
          <w:sz w:val="28"/>
          <w:szCs w:val="28"/>
          <w:highlight w:val="none"/>
          <w:lang w:val="en-US" w:eastAsia="zh-CN" w:bidi="ar-SA"/>
        </w:rPr>
        <w:tab/>
      </w:r>
      <w:r>
        <w:rPr>
          <w:rFonts w:hint="eastAsia" w:ascii="宋体" w:hAnsi="宋体" w:eastAsia="宋体" w:cs="宋体"/>
          <w:spacing w:val="0"/>
          <w:w w:val="100"/>
          <w:kern w:val="2"/>
          <w:sz w:val="28"/>
          <w:szCs w:val="28"/>
          <w:highlight w:val="none"/>
          <w:lang w:val="en-US" w:eastAsia="zh-CN" w:bidi="ar-SA"/>
        </w:rPr>
        <w:t>真：</w:t>
      </w:r>
      <w:r>
        <w:rPr>
          <w:rFonts w:hint="eastAsia" w:ascii="宋体" w:hAnsi="宋体" w:eastAsia="宋体" w:cs="宋体"/>
          <w:spacing w:val="0"/>
          <w:w w:val="100"/>
          <w:kern w:val="2"/>
          <w:sz w:val="28"/>
          <w:szCs w:val="28"/>
          <w:highlight w:val="none"/>
          <w:u w:val="single"/>
          <w:lang w:val="en-US" w:eastAsia="zh-CN" w:bidi="ar-SA"/>
        </w:rPr>
        <w:tab/>
      </w:r>
      <w:r>
        <w:rPr>
          <w:rFonts w:hint="eastAsia" w:ascii="宋体" w:hAnsi="宋体" w:eastAsia="宋体" w:cs="宋体"/>
          <w:spacing w:val="0"/>
          <w:w w:val="100"/>
          <w:kern w:val="2"/>
          <w:sz w:val="28"/>
          <w:szCs w:val="28"/>
          <w:highlight w:val="none"/>
          <w:u w:val="single"/>
          <w:lang w:val="en-US" w:eastAsia="zh-CN" w:bidi="ar-SA"/>
        </w:rPr>
        <w:t xml:space="preserve">             </w:t>
      </w:r>
    </w:p>
    <w:p>
      <w:pPr>
        <w:keepNext w:val="0"/>
        <w:keepLines w:val="0"/>
        <w:pageBreakBefore w:val="0"/>
        <w:widowControl w:val="0"/>
        <w:tabs>
          <w:tab w:val="left" w:pos="5068"/>
          <w:tab w:val="left" w:pos="9214"/>
        </w:tabs>
        <w:kinsoku w:val="0"/>
        <w:wordWrap/>
        <w:overflowPunct w:val="0"/>
        <w:topLinePunct w:val="0"/>
        <w:autoSpaceDE w:val="0"/>
        <w:autoSpaceDN w:val="0"/>
        <w:bidi w:val="0"/>
        <w:adjustRightInd w:val="0"/>
        <w:snapToGrid/>
        <w:spacing w:beforeLines="0" w:after="0" w:afterLines="0" w:line="520" w:lineRule="exact"/>
        <w:ind w:left="6160" w:leftChars="0" w:right="0" w:hanging="6160" w:hangingChars="2200"/>
        <w:jc w:val="left"/>
        <w:textAlignment w:val="auto"/>
        <w:outlineLvl w:val="9"/>
        <w:rPr>
          <w:rFonts w:hint="eastAsia" w:ascii="宋体" w:hAnsi="宋体" w:eastAsia="宋体" w:cs="宋体"/>
          <w:b w:val="0"/>
          <w:bCs w:val="0"/>
          <w:color w:val="auto"/>
          <w:spacing w:val="-20"/>
          <w:w w:val="100"/>
          <w:kern w:val="2"/>
          <w:position w:val="0"/>
          <w:sz w:val="28"/>
          <w:szCs w:val="28"/>
          <w:highlight w:val="none"/>
          <w:u w:val="single"/>
          <w:lang w:val="en-US" w:eastAsia="zh-CN" w:bidi="ar-SA"/>
        </w:rPr>
      </w:pPr>
      <w:r>
        <w:rPr>
          <w:rFonts w:hint="eastAsia" w:ascii="宋体" w:hAnsi="宋体" w:eastAsia="宋体" w:cs="宋体"/>
          <w:spacing w:val="0"/>
          <w:w w:val="100"/>
          <w:kern w:val="2"/>
          <w:sz w:val="28"/>
          <w:szCs w:val="28"/>
          <w:highlight w:val="none"/>
          <w:lang w:val="en-US" w:eastAsia="zh-CN" w:bidi="ar-SA"/>
        </w:rPr>
        <w:t>开户银行：</w:t>
      </w:r>
      <w:r>
        <w:rPr>
          <w:rFonts w:hint="eastAsia" w:ascii="宋体" w:hAnsi="宋体" w:eastAsia="宋体" w:cs="宋体"/>
          <w:spacing w:val="0"/>
          <w:w w:val="100"/>
          <w:kern w:val="2"/>
          <w:sz w:val="28"/>
          <w:szCs w:val="28"/>
          <w:highlight w:val="none"/>
          <w:u w:val="single"/>
          <w:lang w:val="en-US" w:eastAsia="zh-CN" w:bidi="ar-SA"/>
        </w:rPr>
        <w:t xml:space="preserve">                     </w:t>
      </w:r>
      <w:r>
        <w:rPr>
          <w:rFonts w:hint="eastAsia" w:ascii="宋体" w:hAnsi="宋体" w:eastAsia="宋体" w:cs="宋体"/>
          <w:spacing w:val="0"/>
          <w:w w:val="100"/>
          <w:kern w:val="2"/>
          <w:sz w:val="28"/>
          <w:szCs w:val="28"/>
          <w:highlight w:val="none"/>
          <w:u w:val="none"/>
          <w:lang w:val="en-US" w:eastAsia="zh-CN" w:bidi="ar-SA"/>
        </w:rPr>
        <w:t xml:space="preserve">    </w:t>
      </w:r>
      <w:r>
        <w:rPr>
          <w:rFonts w:hint="eastAsia" w:ascii="宋体" w:hAnsi="宋体" w:eastAsia="宋体" w:cs="宋体"/>
          <w:spacing w:val="0"/>
          <w:w w:val="100"/>
          <w:kern w:val="2"/>
          <w:sz w:val="28"/>
          <w:szCs w:val="28"/>
          <w:highlight w:val="none"/>
          <w:lang w:val="en-US" w:eastAsia="zh-CN" w:bidi="ar-SA"/>
        </w:rPr>
        <w:t>开户银行：</w:t>
      </w:r>
      <w:r>
        <w:rPr>
          <w:rFonts w:hint="eastAsia" w:ascii="宋体" w:hAnsi="宋体" w:eastAsia="宋体" w:cs="宋体"/>
          <w:b w:val="0"/>
          <w:bCs w:val="0"/>
          <w:color w:val="auto"/>
          <w:spacing w:val="-20"/>
          <w:w w:val="100"/>
          <w:kern w:val="2"/>
          <w:position w:val="0"/>
          <w:sz w:val="28"/>
          <w:szCs w:val="28"/>
          <w:highlight w:val="none"/>
          <w:u w:val="single"/>
          <w:lang w:val="en-US" w:eastAsia="zh-CN" w:bidi="ar-SA"/>
        </w:rPr>
        <w:t xml:space="preserve">                                   </w:t>
      </w:r>
    </w:p>
    <w:p>
      <w:pPr>
        <w:keepNext w:val="0"/>
        <w:keepLines w:val="0"/>
        <w:pageBreakBefore w:val="0"/>
        <w:widowControl w:val="0"/>
        <w:tabs>
          <w:tab w:val="left" w:pos="5068"/>
          <w:tab w:val="left" w:pos="9214"/>
        </w:tabs>
        <w:kinsoku w:val="0"/>
        <w:wordWrap/>
        <w:overflowPunct w:val="0"/>
        <w:topLinePunct w:val="0"/>
        <w:autoSpaceDE w:val="0"/>
        <w:autoSpaceDN w:val="0"/>
        <w:bidi w:val="0"/>
        <w:adjustRightInd w:val="0"/>
        <w:snapToGrid/>
        <w:spacing w:beforeLines="0" w:after="0" w:afterLines="0" w:line="520" w:lineRule="exact"/>
        <w:ind w:right="0"/>
        <w:jc w:val="left"/>
        <w:textAlignment w:val="auto"/>
        <w:outlineLvl w:val="9"/>
        <w:rPr>
          <w:rFonts w:hint="eastAsia" w:ascii="宋体" w:hAnsi="宋体" w:eastAsia="宋体" w:cs="宋体"/>
          <w:spacing w:val="-20"/>
          <w:w w:val="100"/>
          <w:kern w:val="2"/>
          <w:sz w:val="28"/>
          <w:szCs w:val="28"/>
          <w:highlight w:val="none"/>
          <w:u w:val="single"/>
          <w:lang w:val="en-US" w:eastAsia="zh-CN" w:bidi="ar-SA"/>
        </w:rPr>
      </w:pPr>
    </w:p>
    <w:p>
      <w:pPr>
        <w:keepNext w:val="0"/>
        <w:keepLines w:val="0"/>
        <w:pageBreakBefore w:val="0"/>
        <w:widowControl w:val="0"/>
        <w:tabs>
          <w:tab w:val="left" w:pos="743"/>
          <w:tab w:val="left" w:pos="5068"/>
          <w:tab w:val="left" w:pos="5697"/>
          <w:tab w:val="left" w:pos="9214"/>
        </w:tabs>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8"/>
          <w:szCs w:val="28"/>
          <w:highlight w:val="none"/>
          <w:lang w:val="en-US" w:eastAsia="zh-CN" w:bidi="ar-SA"/>
        </w:rPr>
      </w:pPr>
      <w:r>
        <w:rPr>
          <w:rFonts w:hint="eastAsia" w:ascii="宋体" w:hAnsi="宋体" w:eastAsia="宋体" w:cs="宋体"/>
          <w:spacing w:val="0"/>
          <w:w w:val="100"/>
          <w:kern w:val="2"/>
          <w:sz w:val="28"/>
          <w:szCs w:val="28"/>
          <w:highlight w:val="none"/>
          <w:lang w:val="en-US" w:eastAsia="zh-CN" w:bidi="ar-SA"/>
        </w:rPr>
        <w:t>账</w:t>
      </w:r>
      <w:r>
        <w:rPr>
          <w:rFonts w:hint="eastAsia" w:ascii="宋体" w:hAnsi="宋体" w:eastAsia="宋体" w:cs="宋体"/>
          <w:spacing w:val="0"/>
          <w:w w:val="100"/>
          <w:kern w:val="2"/>
          <w:sz w:val="28"/>
          <w:szCs w:val="28"/>
          <w:highlight w:val="none"/>
          <w:lang w:val="en-US" w:eastAsia="zh-CN" w:bidi="ar-SA"/>
        </w:rPr>
        <w:tab/>
      </w:r>
      <w:r>
        <w:rPr>
          <w:rFonts w:hint="eastAsia" w:ascii="宋体" w:hAnsi="宋体" w:eastAsia="宋体" w:cs="宋体"/>
          <w:spacing w:val="0"/>
          <w:w w:val="100"/>
          <w:kern w:val="2"/>
          <w:sz w:val="28"/>
          <w:szCs w:val="28"/>
          <w:highlight w:val="none"/>
          <w:lang w:val="en-US" w:eastAsia="zh-CN" w:bidi="ar-SA"/>
        </w:rPr>
        <w:t>号：</w:t>
      </w:r>
      <w:r>
        <w:rPr>
          <w:rFonts w:hint="eastAsia" w:ascii="宋体" w:hAnsi="宋体" w:eastAsia="宋体" w:cs="宋体"/>
          <w:spacing w:val="0"/>
          <w:w w:val="100"/>
          <w:kern w:val="2"/>
          <w:sz w:val="28"/>
          <w:szCs w:val="28"/>
          <w:highlight w:val="none"/>
          <w:u w:val="single"/>
          <w:lang w:val="en-US" w:eastAsia="zh-CN" w:bidi="ar-SA"/>
        </w:rPr>
        <w:t xml:space="preserve">                     </w:t>
      </w:r>
      <w:r>
        <w:rPr>
          <w:rFonts w:hint="eastAsia" w:ascii="宋体" w:hAnsi="宋体" w:eastAsia="宋体" w:cs="宋体"/>
          <w:spacing w:val="0"/>
          <w:w w:val="100"/>
          <w:kern w:val="2"/>
          <w:sz w:val="28"/>
          <w:szCs w:val="28"/>
          <w:highlight w:val="none"/>
          <w:u w:val="none"/>
          <w:lang w:val="en-US" w:eastAsia="zh-CN" w:bidi="ar-SA"/>
        </w:rPr>
        <w:t xml:space="preserve">     </w:t>
      </w:r>
      <w:r>
        <w:rPr>
          <w:rFonts w:hint="eastAsia" w:ascii="宋体" w:hAnsi="宋体" w:eastAsia="宋体" w:cs="宋体"/>
          <w:spacing w:val="0"/>
          <w:w w:val="100"/>
          <w:kern w:val="2"/>
          <w:sz w:val="28"/>
          <w:szCs w:val="28"/>
          <w:highlight w:val="none"/>
          <w:lang w:val="en-US" w:eastAsia="zh-CN" w:bidi="ar-SA"/>
        </w:rPr>
        <w:t>账  号：</w:t>
      </w:r>
      <w:r>
        <w:rPr>
          <w:rFonts w:hint="eastAsia" w:ascii="宋体" w:hAnsi="宋体" w:eastAsia="宋体" w:cs="宋体"/>
          <w:spacing w:val="0"/>
          <w:w w:val="100"/>
          <w:kern w:val="2"/>
          <w:sz w:val="28"/>
          <w:szCs w:val="28"/>
          <w:highlight w:val="none"/>
          <w:u w:val="single"/>
          <w:lang w:val="en-US" w:eastAsia="zh-CN" w:bidi="ar-SA"/>
        </w:rPr>
        <w:t xml:space="preserve"> </w:t>
      </w:r>
      <w:r>
        <w:rPr>
          <w:rFonts w:hint="eastAsia" w:ascii="宋体" w:hAnsi="宋体" w:eastAsia="宋体" w:cs="宋体"/>
          <w:b w:val="0"/>
          <w:bCs w:val="0"/>
          <w:spacing w:val="0"/>
          <w:w w:val="100"/>
          <w:kern w:val="2"/>
          <w:position w:val="0"/>
          <w:sz w:val="28"/>
          <w:szCs w:val="28"/>
          <w:highlight w:val="none"/>
          <w:u w:val="single"/>
          <w:lang w:val="en-US" w:eastAsia="zh-CN" w:bidi="ar-SA"/>
        </w:rPr>
        <w:t xml:space="preserve">                     </w:t>
      </w:r>
    </w:p>
    <w:p>
      <w:pPr>
        <w:keepNext w:val="0"/>
        <w:keepLines w:val="0"/>
        <w:pageBreakBefore w:val="0"/>
        <w:widowControl w:val="0"/>
        <w:wordWrap/>
        <w:topLinePunct w:val="0"/>
        <w:bidi w:val="0"/>
        <w:snapToGrid/>
        <w:spacing w:line="520" w:lineRule="exact"/>
        <w:ind w:firstLine="560" w:firstLineChars="200"/>
        <w:textAlignment w:val="auto"/>
        <w:outlineLvl w:val="9"/>
        <w:rPr>
          <w:rFonts w:hint="eastAsia" w:ascii="宋体" w:hAnsi="宋体" w:eastAsia="宋体" w:cs="宋体"/>
          <w:sz w:val="28"/>
          <w:szCs w:val="28"/>
          <w:highlight w:val="none"/>
        </w:rPr>
      </w:pP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560" w:firstLineChars="200"/>
        <w:jc w:val="right"/>
        <w:textAlignment w:val="auto"/>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 xml:space="preserve">时间： </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 xml:space="preserve"> 年</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月</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日</w:t>
      </w:r>
    </w:p>
    <w:p>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right="0"/>
        <w:jc w:val="both"/>
        <w:textAlignment w:val="auto"/>
        <w:outlineLvl w:val="9"/>
        <w:rPr>
          <w:rFonts w:hint="eastAsia" w:ascii="宋体" w:hAnsi="宋体" w:eastAsia="宋体" w:cs="宋体"/>
          <w:kern w:val="2"/>
          <w:sz w:val="28"/>
          <w:szCs w:val="28"/>
          <w:highlight w:val="none"/>
          <w:lang w:val="en-US" w:eastAsia="zh-CN" w:bidi="ar-SA"/>
        </w:rPr>
      </w:pPr>
    </w:p>
    <w:tbl>
      <w:tblPr>
        <w:tblStyle w:val="28"/>
        <w:tblW w:w="9664" w:type="dxa"/>
        <w:tblInd w:w="0" w:type="dxa"/>
        <w:tblLayout w:type="fixed"/>
        <w:tblCellMar>
          <w:top w:w="0" w:type="dxa"/>
          <w:left w:w="0" w:type="dxa"/>
          <w:bottom w:w="0" w:type="dxa"/>
          <w:right w:w="0" w:type="dxa"/>
        </w:tblCellMar>
      </w:tblPr>
      <w:tblGrid>
        <w:gridCol w:w="9664"/>
      </w:tblGrid>
      <w:tr>
        <w:tblPrEx>
          <w:tblCellMar>
            <w:top w:w="0" w:type="dxa"/>
            <w:left w:w="0" w:type="dxa"/>
            <w:bottom w:w="0" w:type="dxa"/>
            <w:right w:w="0" w:type="dxa"/>
          </w:tblCellMar>
        </w:tblPrEx>
        <w:trPr>
          <w:trHeight w:val="560" w:hRule="atLeast"/>
        </w:trPr>
        <w:tc>
          <w:tcPr>
            <w:tcW w:w="9664"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wordWrap/>
              <w:topLinePunct w:val="0"/>
              <w:bidi w:val="0"/>
              <w:spacing w:line="520" w:lineRule="exact"/>
              <w:jc w:val="center"/>
              <w:textAlignment w:val="center"/>
              <w:rPr>
                <w:rFonts w:hint="eastAsia" w:ascii="宋体" w:hAnsi="宋体" w:eastAsia="宋体" w:cs="宋体"/>
                <w:b/>
                <w:i w:val="0"/>
                <w:color w:val="000000"/>
                <w:sz w:val="28"/>
                <w:szCs w:val="28"/>
                <w:u w:val="none"/>
              </w:rPr>
            </w:pPr>
            <w:bookmarkStart w:id="3" w:name="_Toc222033877"/>
            <w:bookmarkStart w:id="4" w:name="_Toc222031028"/>
            <w:bookmarkStart w:id="5" w:name="_Toc221951110"/>
            <w:bookmarkStart w:id="6" w:name="_Toc20346"/>
            <w:bookmarkStart w:id="7" w:name="_Toc222029526"/>
            <w:bookmarkStart w:id="8" w:name="_Toc229305386"/>
            <w:bookmarkStart w:id="9" w:name="_Toc222032695"/>
            <w:bookmarkStart w:id="10" w:name="_Toc221948340"/>
            <w:r>
              <w:rPr>
                <w:rFonts w:hint="eastAsia" w:ascii="宋体" w:hAnsi="宋体" w:eastAsia="宋体" w:cs="宋体"/>
                <w:b/>
                <w:i w:val="0"/>
                <w:color w:val="000000"/>
                <w:kern w:val="0"/>
                <w:sz w:val="28"/>
                <w:szCs w:val="28"/>
                <w:u w:val="none"/>
                <w:lang w:val="en-US" w:eastAsia="zh-CN" w:bidi="ar"/>
              </w:rPr>
              <w:t>工程量清单报价表</w:t>
            </w:r>
          </w:p>
        </w:tc>
      </w:tr>
    </w:tbl>
    <w:p>
      <w:pPr>
        <w:keepNext/>
        <w:keepLines/>
        <w:pageBreakBefore w:val="0"/>
        <w:widowControl w:val="0"/>
        <w:wordWrap/>
        <w:topLinePunct w:val="0"/>
        <w:bidi w:val="0"/>
        <w:spacing w:line="520" w:lineRule="exact"/>
        <w:jc w:val="both"/>
        <w:outlineLvl w:val="1"/>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b w:val="0"/>
          <w:bCs w:val="0"/>
          <w:color w:val="000000"/>
          <w:kern w:val="2"/>
          <w:sz w:val="28"/>
          <w:szCs w:val="28"/>
          <w:highlight w:val="none"/>
          <w:lang w:val="en-US" w:eastAsia="zh-CN" w:bidi="ar-SA"/>
        </w:rPr>
        <w:t>详见评审报告。</w:t>
      </w:r>
    </w:p>
    <w:p>
      <w:pPr>
        <w:pageBreakBefore w:val="0"/>
        <w:wordWrap/>
        <w:topLinePunct w:val="0"/>
        <w:bidi w:val="0"/>
        <w:spacing w:line="520" w:lineRule="exact"/>
        <w:rPr>
          <w:rFonts w:hint="eastAsia" w:ascii="宋体" w:hAnsi="宋体" w:eastAsia="宋体" w:cs="宋体"/>
          <w:color w:val="000000"/>
          <w:sz w:val="28"/>
          <w:szCs w:val="28"/>
          <w:highlight w:val="none"/>
        </w:rPr>
      </w:pPr>
    </w:p>
    <w:p>
      <w:pPr>
        <w:pageBreakBefore w:val="0"/>
        <w:widowControl w:val="0"/>
        <w:wordWrap/>
        <w:topLinePunct w:val="0"/>
        <w:bidi w:val="0"/>
        <w:spacing w:after="120" w:line="520" w:lineRule="exact"/>
        <w:jc w:val="both"/>
        <w:rPr>
          <w:rFonts w:hint="eastAsia" w:ascii="宋体" w:hAnsi="宋体" w:eastAsia="宋体" w:cs="宋体"/>
          <w:color w:val="000000"/>
          <w:kern w:val="2"/>
          <w:sz w:val="28"/>
          <w:szCs w:val="28"/>
          <w:highlight w:val="none"/>
          <w:lang w:val="en-US" w:eastAsia="zh-CN" w:bidi="ar-SA"/>
        </w:rPr>
      </w:pPr>
    </w:p>
    <w:p>
      <w:pPr>
        <w:pageBreakBefore w:val="0"/>
        <w:wordWrap/>
        <w:topLinePunct w:val="0"/>
        <w:bidi w:val="0"/>
        <w:spacing w:line="520" w:lineRule="exact"/>
        <w:rPr>
          <w:rFonts w:hint="eastAsia" w:ascii="宋体" w:hAnsi="宋体" w:eastAsia="宋体" w:cs="宋体"/>
          <w:color w:val="000000"/>
          <w:sz w:val="28"/>
          <w:szCs w:val="28"/>
          <w:highlight w:val="none"/>
        </w:rPr>
      </w:pPr>
    </w:p>
    <w:p>
      <w:pPr>
        <w:pageBreakBefore w:val="0"/>
        <w:widowControl w:val="0"/>
        <w:wordWrap/>
        <w:topLinePunct w:val="0"/>
        <w:bidi w:val="0"/>
        <w:spacing w:after="120" w:line="520" w:lineRule="exact"/>
        <w:jc w:val="both"/>
        <w:rPr>
          <w:rFonts w:hint="eastAsia" w:ascii="宋体" w:hAnsi="宋体" w:eastAsia="宋体" w:cs="宋体"/>
          <w:color w:val="000000"/>
          <w:kern w:val="2"/>
          <w:sz w:val="28"/>
          <w:szCs w:val="28"/>
          <w:highlight w:val="none"/>
          <w:lang w:val="en-US" w:eastAsia="zh-CN" w:bidi="ar-SA"/>
        </w:rPr>
      </w:pPr>
    </w:p>
    <w:p>
      <w:pPr>
        <w:pageBreakBefore w:val="0"/>
        <w:wordWrap/>
        <w:topLinePunct w:val="0"/>
        <w:bidi w:val="0"/>
        <w:spacing w:line="520" w:lineRule="exact"/>
        <w:rPr>
          <w:rFonts w:hint="eastAsia" w:ascii="宋体" w:hAnsi="宋体" w:eastAsia="宋体" w:cs="宋体"/>
          <w:color w:val="000000"/>
          <w:sz w:val="28"/>
          <w:szCs w:val="28"/>
          <w:highlight w:val="none"/>
        </w:rPr>
      </w:pPr>
    </w:p>
    <w:p>
      <w:pPr>
        <w:pageBreakBefore w:val="0"/>
        <w:widowControl w:val="0"/>
        <w:wordWrap/>
        <w:topLinePunct w:val="0"/>
        <w:bidi w:val="0"/>
        <w:spacing w:after="120" w:line="520" w:lineRule="exact"/>
        <w:jc w:val="both"/>
        <w:rPr>
          <w:rFonts w:hint="eastAsia" w:ascii="宋体" w:hAnsi="宋体" w:eastAsia="宋体" w:cs="宋体"/>
          <w:color w:val="000000"/>
          <w:kern w:val="2"/>
          <w:sz w:val="28"/>
          <w:szCs w:val="28"/>
          <w:highlight w:val="none"/>
          <w:lang w:val="en-US" w:eastAsia="zh-CN" w:bidi="ar-SA"/>
        </w:rPr>
      </w:pPr>
    </w:p>
    <w:p>
      <w:pPr>
        <w:pageBreakBefore w:val="0"/>
        <w:wordWrap/>
        <w:topLinePunct w:val="0"/>
        <w:bidi w:val="0"/>
        <w:spacing w:line="520" w:lineRule="exact"/>
        <w:rPr>
          <w:rFonts w:hint="eastAsia" w:ascii="宋体" w:hAnsi="宋体" w:eastAsia="宋体" w:cs="宋体"/>
          <w:color w:val="000000"/>
          <w:sz w:val="28"/>
          <w:szCs w:val="28"/>
          <w:highlight w:val="none"/>
        </w:rPr>
      </w:pPr>
    </w:p>
    <w:p>
      <w:pPr>
        <w:pageBreakBefore w:val="0"/>
        <w:widowControl w:val="0"/>
        <w:wordWrap/>
        <w:topLinePunct w:val="0"/>
        <w:bidi w:val="0"/>
        <w:spacing w:after="120" w:line="520" w:lineRule="exact"/>
        <w:jc w:val="both"/>
        <w:rPr>
          <w:rFonts w:hint="eastAsia" w:ascii="宋体" w:hAnsi="宋体" w:eastAsia="宋体" w:cs="宋体"/>
          <w:color w:val="000000"/>
          <w:kern w:val="2"/>
          <w:sz w:val="28"/>
          <w:szCs w:val="28"/>
          <w:highlight w:val="none"/>
          <w:lang w:val="en-US" w:eastAsia="zh-CN" w:bidi="ar-SA"/>
        </w:rPr>
      </w:pPr>
    </w:p>
    <w:p>
      <w:pPr>
        <w:pageBreakBefore w:val="0"/>
        <w:wordWrap/>
        <w:topLinePunct w:val="0"/>
        <w:bidi w:val="0"/>
        <w:spacing w:line="520" w:lineRule="exact"/>
        <w:rPr>
          <w:rFonts w:hint="eastAsia" w:ascii="宋体" w:hAnsi="宋体" w:eastAsia="宋体" w:cs="宋体"/>
          <w:color w:val="000000"/>
          <w:sz w:val="28"/>
          <w:szCs w:val="28"/>
          <w:highlight w:val="none"/>
        </w:rPr>
      </w:pPr>
    </w:p>
    <w:p>
      <w:pPr>
        <w:pageBreakBefore w:val="0"/>
        <w:widowControl w:val="0"/>
        <w:wordWrap/>
        <w:topLinePunct w:val="0"/>
        <w:bidi w:val="0"/>
        <w:spacing w:after="120" w:line="520" w:lineRule="exact"/>
        <w:jc w:val="both"/>
        <w:rPr>
          <w:rFonts w:hint="eastAsia" w:ascii="宋体" w:hAnsi="宋体" w:eastAsia="宋体" w:cs="宋体"/>
          <w:color w:val="000000"/>
          <w:kern w:val="2"/>
          <w:sz w:val="28"/>
          <w:szCs w:val="28"/>
          <w:highlight w:val="none"/>
          <w:lang w:val="en-US" w:eastAsia="zh-CN" w:bidi="ar-SA"/>
        </w:rPr>
      </w:pPr>
    </w:p>
    <w:p>
      <w:pPr>
        <w:pageBreakBefore w:val="0"/>
        <w:wordWrap/>
        <w:topLinePunct w:val="0"/>
        <w:bidi w:val="0"/>
        <w:spacing w:line="520" w:lineRule="exact"/>
        <w:rPr>
          <w:rFonts w:hint="eastAsia" w:ascii="宋体" w:hAnsi="宋体" w:eastAsia="宋体" w:cs="宋体"/>
          <w:color w:val="000000"/>
          <w:sz w:val="28"/>
          <w:szCs w:val="28"/>
          <w:highlight w:val="none"/>
        </w:rPr>
      </w:pPr>
    </w:p>
    <w:p>
      <w:pPr>
        <w:pageBreakBefore w:val="0"/>
        <w:widowControl w:val="0"/>
        <w:wordWrap/>
        <w:topLinePunct w:val="0"/>
        <w:bidi w:val="0"/>
        <w:spacing w:after="120" w:line="520" w:lineRule="exact"/>
        <w:jc w:val="both"/>
        <w:rPr>
          <w:rFonts w:hint="eastAsia" w:ascii="宋体" w:hAnsi="宋体" w:eastAsia="宋体" w:cs="宋体"/>
          <w:color w:val="000000"/>
          <w:kern w:val="2"/>
          <w:sz w:val="28"/>
          <w:szCs w:val="28"/>
          <w:highlight w:val="none"/>
          <w:lang w:val="en-US" w:eastAsia="zh-CN" w:bidi="ar-SA"/>
        </w:rPr>
      </w:pPr>
    </w:p>
    <w:p>
      <w:pPr>
        <w:keepNext/>
        <w:keepLines/>
        <w:pageBreakBefore w:val="0"/>
        <w:widowControl w:val="0"/>
        <w:wordWrap/>
        <w:topLinePunct w:val="0"/>
        <w:bidi w:val="0"/>
        <w:spacing w:line="520" w:lineRule="exact"/>
        <w:jc w:val="center"/>
        <w:outlineLvl w:val="1"/>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第二部分 专用合同条款</w:t>
      </w:r>
      <w:bookmarkEnd w:id="3"/>
      <w:bookmarkEnd w:id="4"/>
      <w:bookmarkEnd w:id="5"/>
      <w:bookmarkEnd w:id="6"/>
      <w:bookmarkEnd w:id="7"/>
      <w:bookmarkEnd w:id="8"/>
      <w:bookmarkEnd w:id="9"/>
      <w:bookmarkEnd w:id="10"/>
    </w:p>
    <w:p>
      <w:pPr>
        <w:keepNext/>
        <w:keepLines/>
        <w:pageBreakBefore w:val="0"/>
        <w:widowControl w:val="0"/>
        <w:wordWrap/>
        <w:topLinePunct w:val="0"/>
        <w:bidi w:val="0"/>
        <w:spacing w:line="520" w:lineRule="exact"/>
        <w:jc w:val="both"/>
        <w:outlineLvl w:val="1"/>
        <w:rPr>
          <w:rFonts w:hint="eastAsia" w:ascii="宋体" w:hAnsi="宋体" w:eastAsia="宋体" w:cs="宋体"/>
          <w:b/>
          <w:bCs/>
          <w:color w:val="000000"/>
          <w:kern w:val="2"/>
          <w:sz w:val="28"/>
          <w:szCs w:val="28"/>
          <w:highlight w:val="none"/>
          <w:lang w:val="en-US" w:eastAsia="zh-CN" w:bidi="ar-SA"/>
        </w:rPr>
      </w:pPr>
      <w:bookmarkStart w:id="11" w:name="_Toc221951111"/>
      <w:bookmarkStart w:id="12" w:name="_Toc222033878"/>
      <w:bookmarkStart w:id="13" w:name="_Toc222032696"/>
      <w:bookmarkStart w:id="14" w:name="_Toc229305387"/>
      <w:bookmarkStart w:id="15" w:name="_Toc222031029"/>
      <w:bookmarkStart w:id="16" w:name="_Toc23929"/>
      <w:bookmarkStart w:id="17" w:name="_Toc222029527"/>
      <w:r>
        <w:rPr>
          <w:rFonts w:hint="eastAsia" w:ascii="宋体" w:hAnsi="宋体" w:eastAsia="宋体" w:cs="宋体"/>
          <w:b/>
          <w:bCs/>
          <w:color w:val="000000"/>
          <w:kern w:val="2"/>
          <w:sz w:val="28"/>
          <w:szCs w:val="28"/>
          <w:highlight w:val="none"/>
          <w:lang w:val="en-US" w:eastAsia="zh-CN" w:bidi="ar-SA"/>
        </w:rPr>
        <w:t>1．一般约定</w:t>
      </w:r>
      <w:bookmarkEnd w:id="11"/>
      <w:bookmarkEnd w:id="12"/>
      <w:bookmarkEnd w:id="13"/>
      <w:bookmarkEnd w:id="14"/>
      <w:bookmarkEnd w:id="15"/>
      <w:bookmarkEnd w:id="16"/>
      <w:bookmarkEnd w:id="17"/>
    </w:p>
    <w:p>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8"/>
          <w:szCs w:val="28"/>
          <w:highlight w:val="none"/>
          <w:lang w:val="en-US" w:eastAsia="zh-CN" w:bidi="ar-SA"/>
        </w:rPr>
      </w:pPr>
      <w:bookmarkStart w:id="18" w:name="_Toc221951112"/>
      <w:r>
        <w:rPr>
          <w:rFonts w:hint="eastAsia" w:ascii="宋体" w:hAnsi="宋体" w:eastAsia="宋体" w:cs="宋体"/>
          <w:bCs/>
          <w:color w:val="000000"/>
          <w:kern w:val="2"/>
          <w:sz w:val="28"/>
          <w:szCs w:val="28"/>
          <w:highlight w:val="none"/>
          <w:lang w:val="en-US" w:eastAsia="zh-CN" w:bidi="ar-SA"/>
        </w:rPr>
        <w:t>1.1  词语定义</w:t>
      </w:r>
      <w:bookmarkEnd w:id="18"/>
    </w:p>
    <w:p>
      <w:pPr>
        <w:pageBreakBefore w:val="0"/>
        <w:wordWrap/>
        <w:topLinePunct w:val="0"/>
        <w:bidi w:val="0"/>
        <w:spacing w:line="520" w:lineRule="exact"/>
        <w:rPr>
          <w:rFonts w:hint="eastAsia" w:ascii="宋体" w:hAnsi="宋体" w:eastAsia="宋体" w:cs="宋体"/>
          <w:color w:val="auto"/>
          <w:sz w:val="28"/>
          <w:szCs w:val="28"/>
          <w:highlight w:val="none"/>
        </w:rPr>
      </w:pPr>
      <w:bookmarkStart w:id="19" w:name="_Toc221951113"/>
      <w:r>
        <w:rPr>
          <w:rFonts w:hint="eastAsia" w:ascii="宋体" w:hAnsi="宋体" w:eastAsia="宋体" w:cs="宋体"/>
          <w:color w:val="auto"/>
          <w:sz w:val="28"/>
          <w:szCs w:val="28"/>
          <w:highlight w:val="none"/>
        </w:rPr>
        <w:t>1.1.2  合同当事人和人员</w:t>
      </w:r>
      <w:bookmarkEnd w:id="19"/>
    </w:p>
    <w:p>
      <w:pPr>
        <w:pageBreakBefore w:val="0"/>
        <w:wordWrap/>
        <w:topLinePunct w:val="0"/>
        <w:bidi w:val="0"/>
        <w:spacing w:line="520" w:lineRule="exact"/>
        <w:rPr>
          <w:rFonts w:hint="eastAsia" w:ascii="宋体" w:hAnsi="宋体" w:eastAsia="宋体" w:cs="宋体"/>
          <w:color w:val="auto"/>
          <w:sz w:val="28"/>
          <w:szCs w:val="28"/>
          <w:highlight w:val="none"/>
        </w:rPr>
      </w:pPr>
      <w:bookmarkStart w:id="20" w:name="_Toc221951114"/>
      <w:r>
        <w:rPr>
          <w:rFonts w:hint="eastAsia" w:ascii="宋体" w:hAnsi="宋体" w:eastAsia="宋体" w:cs="宋体"/>
          <w:color w:val="auto"/>
          <w:sz w:val="28"/>
          <w:szCs w:val="28"/>
          <w:highlight w:val="none"/>
        </w:rPr>
        <w:t>1.1.2.2  发包人：</w:t>
      </w:r>
      <w:r>
        <w:rPr>
          <w:rFonts w:hint="eastAsia" w:ascii="宋体" w:hAnsi="宋体" w:eastAsia="宋体" w:cs="宋体"/>
          <w:color w:val="auto"/>
          <w:sz w:val="28"/>
          <w:szCs w:val="28"/>
          <w:highlight w:val="none"/>
          <w:u w:val="single"/>
          <w:lang w:val="en-US" w:eastAsia="zh-CN"/>
        </w:rPr>
        <w:t xml:space="preserve"> 铁佛寺镇人民政府 </w:t>
      </w:r>
      <w:r>
        <w:rPr>
          <w:rFonts w:hint="eastAsia" w:ascii="宋体" w:hAnsi="宋体" w:eastAsia="宋体" w:cs="宋体"/>
          <w:color w:val="auto"/>
          <w:sz w:val="28"/>
          <w:szCs w:val="28"/>
          <w:highlight w:val="none"/>
        </w:rPr>
        <w:t>。</w:t>
      </w:r>
      <w:bookmarkEnd w:id="20"/>
    </w:p>
    <w:p>
      <w:pPr>
        <w:pageBreakBefore w:val="0"/>
        <w:wordWrap/>
        <w:topLinePunct w:val="0"/>
        <w:bidi w:val="0"/>
        <w:adjustRightInd w:val="0"/>
        <w:snapToGrid w:val="0"/>
        <w:spacing w:line="520" w:lineRule="exact"/>
        <w:ind w:left="5320" w:leftChars="0" w:hanging="5320" w:hangingChars="1900"/>
        <w:textAlignment w:val="bottom"/>
        <w:rPr>
          <w:rFonts w:hint="eastAsia" w:ascii="宋体" w:hAnsi="宋体" w:eastAsia="宋体" w:cs="宋体"/>
          <w:color w:val="auto"/>
          <w:sz w:val="28"/>
          <w:szCs w:val="28"/>
          <w:highlight w:val="none"/>
          <w:u w:val="single"/>
        </w:rPr>
      </w:pPr>
      <w:bookmarkStart w:id="21" w:name="_Toc221951115"/>
      <w:r>
        <w:rPr>
          <w:rFonts w:hint="eastAsia" w:ascii="宋体" w:hAnsi="宋体" w:eastAsia="宋体" w:cs="宋体"/>
          <w:color w:val="auto"/>
          <w:sz w:val="28"/>
          <w:szCs w:val="28"/>
          <w:highlight w:val="none"/>
        </w:rPr>
        <w:t>1.1.2.3  承包人：</w:t>
      </w:r>
      <w:r>
        <w:rPr>
          <w:rFonts w:hint="eastAsia" w:ascii="宋体" w:hAnsi="宋体" w:eastAsia="宋体" w:cs="宋体"/>
          <w:b w:val="0"/>
          <w:bCs w:val="0"/>
          <w:i w:val="0"/>
          <w:iCs w:val="0"/>
          <w:smallCaps w:val="0"/>
          <w:strike w:val="0"/>
          <w:color w:val="auto"/>
          <w:spacing w:val="0"/>
          <w:w w:val="100"/>
          <w:position w:val="0"/>
          <w:sz w:val="28"/>
          <w:szCs w:val="28"/>
          <w:highlight w:val="none"/>
          <w:u w:val="single"/>
          <w:shd w:val="clear" w:color="auto" w:fill="auto"/>
          <w:lang w:val="en-US" w:eastAsia="zh-CN" w:bidi="zh-TW"/>
        </w:rPr>
        <w:t xml:space="preserve">                                       </w:t>
      </w:r>
      <w:r>
        <w:rPr>
          <w:rFonts w:hint="eastAsia" w:ascii="宋体" w:hAnsi="宋体" w:eastAsia="宋体" w:cs="宋体"/>
          <w:color w:val="auto"/>
          <w:sz w:val="28"/>
          <w:szCs w:val="28"/>
          <w:highlight w:val="none"/>
          <w:u w:val="single"/>
          <w:lang w:eastAsia="zh-CN"/>
        </w:rPr>
        <w:t>。</w:t>
      </w:r>
      <w:bookmarkEnd w:id="21"/>
    </w:p>
    <w:p>
      <w:pPr>
        <w:pageBreakBefore w:val="0"/>
        <w:wordWrap/>
        <w:topLinePunct w:val="0"/>
        <w:bidi w:val="0"/>
        <w:spacing w:line="520" w:lineRule="exact"/>
        <w:rPr>
          <w:rFonts w:hint="eastAsia" w:ascii="宋体" w:hAnsi="宋体" w:eastAsia="宋体" w:cs="宋体"/>
          <w:color w:val="auto"/>
          <w:sz w:val="28"/>
          <w:szCs w:val="28"/>
          <w:highlight w:val="none"/>
        </w:rPr>
      </w:pPr>
      <w:bookmarkStart w:id="22" w:name="_Toc221951116"/>
      <w:r>
        <w:rPr>
          <w:rFonts w:hint="eastAsia" w:ascii="宋体" w:hAnsi="宋体" w:eastAsia="宋体" w:cs="宋体"/>
          <w:color w:val="auto"/>
          <w:sz w:val="28"/>
          <w:szCs w:val="28"/>
          <w:highlight w:val="none"/>
        </w:rPr>
        <w:t>1.1.2.5  分包人：</w:t>
      </w:r>
      <w:r>
        <w:rPr>
          <w:rFonts w:hint="eastAsia" w:ascii="宋体" w:hAnsi="宋体" w:eastAsia="宋体" w:cs="宋体"/>
          <w:color w:val="auto"/>
          <w:sz w:val="28"/>
          <w:szCs w:val="28"/>
          <w:highlight w:val="none"/>
          <w:u w:val="single"/>
        </w:rPr>
        <w:t xml:space="preserve">无 </w:t>
      </w:r>
      <w:r>
        <w:rPr>
          <w:rFonts w:hint="eastAsia" w:ascii="宋体" w:hAnsi="宋体" w:eastAsia="宋体" w:cs="宋体"/>
          <w:color w:val="auto"/>
          <w:sz w:val="28"/>
          <w:szCs w:val="28"/>
          <w:highlight w:val="none"/>
        </w:rPr>
        <w:t>。</w:t>
      </w:r>
      <w:bookmarkEnd w:id="22"/>
    </w:p>
    <w:p>
      <w:pPr>
        <w:pageBreakBefore w:val="0"/>
        <w:wordWrap/>
        <w:topLinePunct w:val="0"/>
        <w:bidi w:val="0"/>
        <w:spacing w:line="520" w:lineRule="exact"/>
        <w:rPr>
          <w:rFonts w:hint="eastAsia" w:ascii="宋体" w:hAnsi="宋体" w:eastAsia="宋体" w:cs="宋体"/>
          <w:color w:val="auto"/>
          <w:kern w:val="0"/>
          <w:sz w:val="28"/>
          <w:szCs w:val="28"/>
          <w:highlight w:val="none"/>
          <w:u w:val="single"/>
        </w:rPr>
      </w:pPr>
      <w:bookmarkStart w:id="23" w:name="_Toc221951117"/>
      <w:r>
        <w:rPr>
          <w:rFonts w:hint="eastAsia" w:ascii="宋体" w:hAnsi="宋体" w:eastAsia="宋体" w:cs="宋体"/>
          <w:color w:val="auto"/>
          <w:sz w:val="28"/>
          <w:szCs w:val="28"/>
          <w:highlight w:val="none"/>
        </w:rPr>
        <w:t>1.1.2.6  监理人：</w:t>
      </w:r>
      <w:bookmarkEnd w:id="23"/>
      <w:bookmarkStart w:id="24" w:name="_Toc221951125"/>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w:t>
      </w:r>
    </w:p>
    <w:p>
      <w:pPr>
        <w:pageBreakBefore w:val="0"/>
        <w:wordWrap/>
        <w:topLinePunct w:val="0"/>
        <w:bidi w:val="0"/>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1.1.4 　 日期</w:t>
      </w:r>
      <w:bookmarkEnd w:id="24"/>
      <w:r>
        <w:rPr>
          <w:rFonts w:hint="eastAsia" w:ascii="宋体" w:hAnsi="宋体" w:eastAsia="宋体" w:cs="宋体"/>
          <w:color w:val="auto"/>
          <w:sz w:val="28"/>
          <w:szCs w:val="28"/>
          <w:highlight w:val="none"/>
        </w:rPr>
        <w:t xml:space="preserve"> ：</w:t>
      </w:r>
    </w:p>
    <w:p>
      <w:pPr>
        <w:pageBreakBefore w:val="0"/>
        <w:wordWrap/>
        <w:topLinePunct w:val="0"/>
        <w:bidi w:val="0"/>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1.1.4.2  开工日期：</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日</w:t>
      </w:r>
      <w:r>
        <w:rPr>
          <w:rFonts w:hint="eastAsia" w:ascii="宋体" w:hAnsi="宋体" w:eastAsia="宋体" w:cs="宋体"/>
          <w:color w:val="auto"/>
          <w:sz w:val="28"/>
          <w:szCs w:val="28"/>
          <w:highlight w:val="none"/>
        </w:rPr>
        <w:t>。</w:t>
      </w:r>
    </w:p>
    <w:p>
      <w:pPr>
        <w:pageBreakBefore w:val="0"/>
        <w:wordWrap/>
        <w:topLinePunct w:val="0"/>
        <w:bidi w:val="0"/>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1.1.4.3  工期：总工期</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日历天。</w:t>
      </w:r>
    </w:p>
    <w:p>
      <w:pPr>
        <w:pageBreakBefore w:val="0"/>
        <w:wordWrap/>
        <w:topLinePunct w:val="0"/>
        <w:bidi w:val="0"/>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1.1.4.4  竣工日期：</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日</w:t>
      </w:r>
      <w:r>
        <w:rPr>
          <w:rFonts w:hint="eastAsia" w:ascii="宋体" w:hAnsi="宋体" w:eastAsia="宋体" w:cs="宋体"/>
          <w:color w:val="auto"/>
          <w:sz w:val="28"/>
          <w:szCs w:val="28"/>
          <w:highlight w:val="none"/>
        </w:rPr>
        <w:t xml:space="preserve">。  </w:t>
      </w:r>
    </w:p>
    <w:p>
      <w:pPr>
        <w:pageBreakBefore w:val="0"/>
        <w:wordWrap/>
        <w:topLinePunct w:val="0"/>
        <w:bidi w:val="0"/>
        <w:spacing w:line="520" w:lineRule="exact"/>
        <w:rPr>
          <w:rFonts w:hint="eastAsia" w:ascii="宋体" w:hAnsi="宋体" w:eastAsia="宋体" w:cs="宋体"/>
          <w:color w:val="000000"/>
          <w:sz w:val="28"/>
          <w:szCs w:val="28"/>
          <w:highlight w:val="none"/>
        </w:rPr>
      </w:pPr>
      <w:bookmarkStart w:id="25" w:name="_Toc221951126"/>
      <w:r>
        <w:rPr>
          <w:rFonts w:hint="eastAsia" w:ascii="宋体" w:hAnsi="宋体" w:eastAsia="宋体" w:cs="宋体"/>
          <w:color w:val="000000"/>
          <w:sz w:val="28"/>
          <w:szCs w:val="28"/>
          <w:highlight w:val="none"/>
        </w:rPr>
        <w:t>1.1.4.5  缺陷责任期：</w:t>
      </w:r>
      <w:r>
        <w:rPr>
          <w:rFonts w:hint="eastAsia" w:ascii="宋体" w:hAnsi="宋体" w:eastAsia="宋体" w:cs="宋体"/>
          <w:color w:val="000000"/>
          <w:sz w:val="28"/>
          <w:szCs w:val="28"/>
          <w:highlight w:val="none"/>
          <w:u w:val="single"/>
        </w:rPr>
        <w:t>工程竣工验收合格后1年。</w:t>
      </w:r>
      <w:bookmarkEnd w:id="25"/>
    </w:p>
    <w:p>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8"/>
          <w:szCs w:val="28"/>
          <w:highlight w:val="none"/>
          <w:lang w:val="en-US" w:eastAsia="zh-CN" w:bidi="ar-SA"/>
        </w:rPr>
      </w:pPr>
      <w:bookmarkStart w:id="26" w:name="_Toc221951127"/>
      <w:r>
        <w:rPr>
          <w:rFonts w:hint="eastAsia" w:ascii="宋体" w:hAnsi="宋体" w:eastAsia="宋体" w:cs="宋体"/>
          <w:bCs/>
          <w:color w:val="000000"/>
          <w:kern w:val="2"/>
          <w:sz w:val="28"/>
          <w:szCs w:val="28"/>
          <w:highlight w:val="none"/>
          <w:lang w:val="en-US" w:eastAsia="zh-CN" w:bidi="ar-SA"/>
        </w:rPr>
        <w:t>1.4  合同文件的优先顺序</w:t>
      </w:r>
      <w:bookmarkEnd w:id="26"/>
      <w:bookmarkStart w:id="27" w:name="_Toc221951129"/>
    </w:p>
    <w:p>
      <w:pPr>
        <w:pageBreakBefore w:val="0"/>
        <w:wordWrap/>
        <w:topLinePunct w:val="0"/>
        <w:bidi w:val="0"/>
        <w:spacing w:line="520" w:lineRule="exact"/>
        <w:ind w:firstLine="140" w:firstLineChars="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进</w:t>
      </w:r>
      <w:r>
        <w:rPr>
          <w:rFonts w:hint="eastAsia" w:ascii="宋体" w:hAnsi="宋体" w:eastAsia="宋体" w:cs="宋体"/>
          <w:color w:val="000000"/>
          <w:sz w:val="28"/>
          <w:szCs w:val="28"/>
          <w:highlight w:val="none"/>
          <w:lang w:eastAsia="zh-CN"/>
        </w:rPr>
        <w:t>入</w:t>
      </w:r>
      <w:r>
        <w:rPr>
          <w:rFonts w:hint="eastAsia" w:ascii="宋体" w:hAnsi="宋体" w:eastAsia="宋体" w:cs="宋体"/>
          <w:color w:val="000000"/>
          <w:sz w:val="28"/>
          <w:szCs w:val="28"/>
          <w:highlight w:val="none"/>
        </w:rPr>
        <w:t>合同的各项文件及其优先顺序是：</w:t>
      </w:r>
    </w:p>
    <w:p>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 xml:space="preserve">（1）本合同协议书（包括补充协议） </w:t>
      </w:r>
    </w:p>
    <w:p>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 xml:space="preserve">（2）承建通知书 </w:t>
      </w:r>
    </w:p>
    <w:p>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 xml:space="preserve">（3）本合同专用条款 </w:t>
      </w:r>
    </w:p>
    <w:p>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 xml:space="preserve">（4）本合同通用条款 </w:t>
      </w:r>
    </w:p>
    <w:p>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（5）招标文件及其附件</w:t>
      </w:r>
    </w:p>
    <w:p>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 xml:space="preserve">（6）投标书及其附件 </w:t>
      </w:r>
    </w:p>
    <w:p>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（7）标准、规范及有关技术文件</w:t>
      </w:r>
    </w:p>
    <w:p>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（8）已标价的工程量清单</w:t>
      </w:r>
    </w:p>
    <w:p>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（9）其他合同文件</w:t>
      </w:r>
    </w:p>
    <w:bookmarkEnd w:id="27"/>
    <w:p>
      <w:pPr>
        <w:keepNext/>
        <w:keepLines/>
        <w:pageBreakBefore w:val="0"/>
        <w:widowControl w:val="0"/>
        <w:wordWrap/>
        <w:topLinePunct w:val="0"/>
        <w:bidi w:val="0"/>
        <w:spacing w:line="520" w:lineRule="exact"/>
        <w:jc w:val="both"/>
        <w:outlineLvl w:val="2"/>
        <w:rPr>
          <w:rFonts w:hint="eastAsia" w:ascii="宋体" w:hAnsi="宋体" w:eastAsia="宋体" w:cs="宋体"/>
          <w:b/>
          <w:bCs/>
          <w:color w:val="auto"/>
          <w:kern w:val="2"/>
          <w:sz w:val="28"/>
          <w:szCs w:val="28"/>
          <w:highlight w:val="none"/>
          <w:lang w:val="en-US" w:eastAsia="zh-CN" w:bidi="ar-SA"/>
        </w:rPr>
      </w:pPr>
      <w:bookmarkStart w:id="28" w:name="_Toc222033879"/>
      <w:bookmarkStart w:id="29" w:name="_Toc222032697"/>
      <w:bookmarkStart w:id="30" w:name="_Toc222029528"/>
      <w:bookmarkStart w:id="31" w:name="_Toc229305388"/>
      <w:bookmarkStart w:id="32" w:name="_Toc221951131"/>
      <w:bookmarkStart w:id="33" w:name="_Toc222031030"/>
      <w:r>
        <w:rPr>
          <w:rFonts w:hint="eastAsia" w:ascii="宋体" w:hAnsi="宋体" w:eastAsia="宋体" w:cs="宋体"/>
          <w:b/>
          <w:bCs/>
          <w:color w:val="auto"/>
          <w:kern w:val="2"/>
          <w:sz w:val="28"/>
          <w:szCs w:val="28"/>
          <w:highlight w:val="none"/>
          <w:lang w:val="en-US" w:eastAsia="zh-CN" w:bidi="ar-SA"/>
        </w:rPr>
        <w:t>2  发包人义务</w:t>
      </w:r>
      <w:bookmarkEnd w:id="28"/>
      <w:bookmarkEnd w:id="29"/>
      <w:bookmarkEnd w:id="30"/>
      <w:bookmarkEnd w:id="31"/>
      <w:bookmarkEnd w:id="32"/>
      <w:bookmarkEnd w:id="33"/>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auto"/>
          <w:kern w:val="2"/>
          <w:sz w:val="28"/>
          <w:szCs w:val="28"/>
          <w:highlight w:val="none"/>
          <w:lang w:val="en-US" w:eastAsia="zh-CN" w:bidi="ar-SA"/>
        </w:rPr>
      </w:pPr>
      <w:bookmarkStart w:id="34" w:name="_Toc221951132"/>
      <w:r>
        <w:rPr>
          <w:rFonts w:hint="eastAsia" w:ascii="宋体" w:hAnsi="宋体" w:eastAsia="宋体" w:cs="宋体"/>
          <w:b/>
          <w:bCs/>
          <w:color w:val="auto"/>
          <w:kern w:val="2"/>
          <w:sz w:val="28"/>
          <w:szCs w:val="28"/>
          <w:highlight w:val="none"/>
          <w:lang w:val="en-US" w:eastAsia="zh-CN" w:bidi="ar-SA"/>
        </w:rPr>
        <w:t>2.3  提供施工场地</w:t>
      </w:r>
      <w:bookmarkEnd w:id="34"/>
    </w:p>
    <w:p>
      <w:pPr>
        <w:pageBreakBefore w:val="0"/>
        <w:wordWrap/>
        <w:topLinePunct w:val="0"/>
        <w:bidi w:val="0"/>
        <w:spacing w:line="520" w:lineRule="exact"/>
        <w:ind w:right="0" w:firstLine="480"/>
        <w:rPr>
          <w:rFonts w:hint="eastAsia" w:ascii="宋体" w:hAnsi="宋体" w:eastAsia="宋体" w:cs="宋体"/>
          <w:color w:val="auto"/>
          <w:sz w:val="28"/>
          <w:szCs w:val="28"/>
          <w:highlight w:val="none"/>
          <w:u w:val="none"/>
        </w:rPr>
      </w:pPr>
      <w:bookmarkStart w:id="35" w:name="_Toc221951133"/>
      <w:r>
        <w:rPr>
          <w:rFonts w:hint="eastAsia" w:ascii="宋体" w:hAnsi="宋体" w:eastAsia="宋体" w:cs="宋体"/>
          <w:color w:val="auto"/>
          <w:sz w:val="28"/>
          <w:szCs w:val="28"/>
          <w:highlight w:val="none"/>
        </w:rPr>
        <w:t>2.3.2</w:t>
      </w:r>
      <w:bookmarkEnd w:id="35"/>
      <w:r>
        <w:rPr>
          <w:rFonts w:hint="eastAsia" w:ascii="宋体" w:hAnsi="宋体" w:eastAsia="宋体" w:cs="宋体"/>
          <w:color w:val="auto"/>
          <w:sz w:val="28"/>
          <w:szCs w:val="28"/>
          <w:highlight w:val="none"/>
        </w:rPr>
        <w:t>发包人提供的施工场地范围为：永久性施工占地，由发包人提供；施工临时用地，由施工单位自行解决。本合同工程施工所需的土地、拆迁费用及青苗赔偿费等由承包人承担</w:t>
      </w:r>
      <w:r>
        <w:rPr>
          <w:rFonts w:hint="eastAsia" w:ascii="宋体" w:hAnsi="宋体" w:eastAsia="宋体" w:cs="宋体"/>
          <w:color w:val="auto"/>
          <w:sz w:val="28"/>
          <w:szCs w:val="28"/>
          <w:highlight w:val="none"/>
          <w:u w:val="none"/>
        </w:rPr>
        <w:t>。</w:t>
      </w:r>
    </w:p>
    <w:p>
      <w:pPr>
        <w:keepNext/>
        <w:keepLines/>
        <w:pageBreakBefore w:val="0"/>
        <w:widowControl w:val="0"/>
        <w:wordWrap/>
        <w:topLinePunct w:val="0"/>
        <w:bidi w:val="0"/>
        <w:spacing w:line="520" w:lineRule="exact"/>
        <w:jc w:val="both"/>
        <w:outlineLvl w:val="2"/>
        <w:rPr>
          <w:rFonts w:hint="eastAsia" w:ascii="宋体" w:hAnsi="宋体" w:eastAsia="宋体" w:cs="宋体"/>
          <w:bCs/>
          <w:color w:val="auto"/>
          <w:kern w:val="2"/>
          <w:sz w:val="28"/>
          <w:szCs w:val="28"/>
          <w:highlight w:val="none"/>
          <w:lang w:val="en-US" w:eastAsia="zh-CN" w:bidi="ar-SA"/>
        </w:rPr>
      </w:pPr>
      <w:bookmarkStart w:id="36" w:name="_Toc221951134"/>
      <w:r>
        <w:rPr>
          <w:rFonts w:hint="eastAsia" w:ascii="宋体" w:hAnsi="宋体" w:eastAsia="宋体" w:cs="宋体"/>
          <w:b/>
          <w:bCs/>
          <w:color w:val="auto"/>
          <w:kern w:val="2"/>
          <w:sz w:val="28"/>
          <w:szCs w:val="28"/>
          <w:highlight w:val="none"/>
          <w:lang w:val="en-US" w:eastAsia="zh-CN" w:bidi="ar-SA"/>
        </w:rPr>
        <w:t>2.8  其它义务</w:t>
      </w:r>
      <w:bookmarkEnd w:id="36"/>
      <w:r>
        <w:rPr>
          <w:rFonts w:hint="eastAsia" w:ascii="宋体" w:hAnsi="宋体" w:eastAsia="宋体" w:cs="宋体"/>
          <w:bCs/>
          <w:color w:val="auto"/>
          <w:kern w:val="2"/>
          <w:sz w:val="28"/>
          <w:szCs w:val="28"/>
          <w:highlight w:val="none"/>
          <w:lang w:val="en-US" w:eastAsia="zh-CN" w:bidi="ar-SA"/>
        </w:rPr>
        <w:t xml:space="preserve"> </w:t>
      </w:r>
    </w:p>
    <w:p>
      <w:pPr>
        <w:pageBreakBefore w:val="0"/>
        <w:wordWrap/>
        <w:topLinePunct w:val="0"/>
        <w:bidi w:val="0"/>
        <w:spacing w:line="520" w:lineRule="exact"/>
        <w:rPr>
          <w:rFonts w:hint="eastAsia" w:ascii="宋体" w:hAnsi="宋体" w:eastAsia="宋体" w:cs="宋体"/>
          <w:color w:val="auto"/>
          <w:sz w:val="28"/>
          <w:szCs w:val="28"/>
          <w:highlight w:val="none"/>
        </w:rPr>
      </w:pPr>
      <w:bookmarkStart w:id="37" w:name="_Toc222029529"/>
      <w:bookmarkStart w:id="38" w:name="_Toc221951140"/>
      <w:bookmarkStart w:id="39" w:name="_Toc222032698"/>
      <w:bookmarkStart w:id="40" w:name="_Toc222031031"/>
      <w:bookmarkStart w:id="41" w:name="_Toc222033880"/>
      <w:bookmarkStart w:id="42" w:name="_Toc229305389"/>
      <w:r>
        <w:rPr>
          <w:rFonts w:hint="eastAsia" w:ascii="宋体" w:hAnsi="宋体" w:eastAsia="宋体" w:cs="宋体"/>
          <w:color w:val="auto"/>
          <w:sz w:val="28"/>
          <w:szCs w:val="28"/>
          <w:highlight w:val="none"/>
        </w:rPr>
        <w:t xml:space="preserve">    承包人自行解决</w:t>
      </w:r>
      <w:r>
        <w:rPr>
          <w:rFonts w:hint="eastAsia" w:ascii="宋体" w:hAnsi="宋体" w:eastAsia="宋体" w:cs="宋体"/>
          <w:color w:val="auto"/>
          <w:sz w:val="28"/>
          <w:szCs w:val="28"/>
          <w:highlight w:val="none"/>
          <w:lang w:val="en-US" w:eastAsia="zh-CN"/>
        </w:rPr>
        <w:t>施工便道及占地、</w:t>
      </w:r>
      <w:r>
        <w:rPr>
          <w:rFonts w:hint="eastAsia" w:ascii="宋体" w:hAnsi="宋体" w:eastAsia="宋体" w:cs="宋体"/>
          <w:color w:val="auto"/>
          <w:sz w:val="28"/>
          <w:szCs w:val="28"/>
          <w:highlight w:val="none"/>
        </w:rPr>
        <w:t>施工用电电源、施工用水水源</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施工占地及管理用房等</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费用</w:t>
      </w:r>
      <w:r>
        <w:rPr>
          <w:rFonts w:hint="eastAsia" w:ascii="宋体" w:hAnsi="宋体" w:eastAsia="宋体" w:cs="宋体"/>
          <w:color w:val="auto"/>
          <w:sz w:val="28"/>
          <w:szCs w:val="28"/>
          <w:highlight w:val="none"/>
        </w:rPr>
        <w:t>由承包人承担</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费用已计入其他施工临时工程费</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p>
    <w:p>
      <w:pPr>
        <w:keepNext/>
        <w:keepLines/>
        <w:pageBreakBefore w:val="0"/>
        <w:widowControl w:val="0"/>
        <w:wordWrap/>
        <w:topLinePunct w:val="0"/>
        <w:bidi w:val="0"/>
        <w:spacing w:line="520" w:lineRule="exact"/>
        <w:jc w:val="both"/>
        <w:outlineLvl w:val="1"/>
        <w:rPr>
          <w:rFonts w:hint="eastAsia" w:ascii="宋体" w:hAnsi="宋体" w:eastAsia="宋体" w:cs="宋体"/>
          <w:b/>
          <w:bCs/>
          <w:color w:val="auto"/>
          <w:kern w:val="2"/>
          <w:sz w:val="28"/>
          <w:szCs w:val="28"/>
          <w:highlight w:val="none"/>
          <w:lang w:val="en-US" w:eastAsia="zh-CN" w:bidi="ar-SA"/>
        </w:rPr>
      </w:pPr>
      <w:bookmarkStart w:id="43" w:name="_Toc939"/>
      <w:r>
        <w:rPr>
          <w:rFonts w:hint="eastAsia" w:ascii="宋体" w:hAnsi="宋体" w:eastAsia="宋体" w:cs="宋体"/>
          <w:b/>
          <w:bCs/>
          <w:color w:val="auto"/>
          <w:kern w:val="2"/>
          <w:sz w:val="28"/>
          <w:szCs w:val="28"/>
          <w:highlight w:val="none"/>
          <w:lang w:val="en-US" w:eastAsia="zh-CN" w:bidi="ar-SA"/>
        </w:rPr>
        <w:t>3  监理人</w:t>
      </w:r>
      <w:bookmarkEnd w:id="37"/>
      <w:bookmarkEnd w:id="38"/>
      <w:bookmarkEnd w:id="39"/>
      <w:bookmarkEnd w:id="40"/>
      <w:bookmarkEnd w:id="41"/>
      <w:bookmarkEnd w:id="42"/>
      <w:bookmarkEnd w:id="43"/>
    </w:p>
    <w:p>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8"/>
          <w:szCs w:val="28"/>
          <w:highlight w:val="none"/>
          <w:lang w:val="en-US" w:eastAsia="zh-CN" w:bidi="ar-SA"/>
        </w:rPr>
      </w:pPr>
      <w:bookmarkStart w:id="44" w:name="_Toc221951141"/>
      <w:r>
        <w:rPr>
          <w:rFonts w:hint="eastAsia" w:ascii="宋体" w:hAnsi="宋体" w:eastAsia="宋体" w:cs="宋体"/>
          <w:b/>
          <w:bCs/>
          <w:color w:val="000000"/>
          <w:kern w:val="2"/>
          <w:sz w:val="28"/>
          <w:szCs w:val="28"/>
          <w:highlight w:val="none"/>
          <w:lang w:val="en-US" w:eastAsia="zh-CN" w:bidi="ar-SA"/>
        </w:rPr>
        <w:t>3.1  监理人的职责和权力</w:t>
      </w:r>
      <w:bookmarkEnd w:id="44"/>
    </w:p>
    <w:p>
      <w:pPr>
        <w:pageBreakBefore w:val="0"/>
        <w:wordWrap/>
        <w:topLinePunct w:val="0"/>
        <w:bidi w:val="0"/>
        <w:spacing w:line="520" w:lineRule="exact"/>
        <w:ind w:right="0" w:firstLine="480"/>
        <w:rPr>
          <w:rFonts w:hint="eastAsia" w:ascii="宋体" w:hAnsi="宋体" w:eastAsia="宋体" w:cs="宋体"/>
          <w:color w:val="000000"/>
          <w:sz w:val="28"/>
          <w:szCs w:val="28"/>
          <w:highlight w:val="none"/>
        </w:rPr>
      </w:pPr>
      <w:bookmarkStart w:id="45" w:name="_Toc221951142"/>
      <w:r>
        <w:rPr>
          <w:rFonts w:hint="eastAsia" w:ascii="宋体" w:hAnsi="宋体" w:eastAsia="宋体" w:cs="宋体"/>
          <w:color w:val="000000"/>
          <w:sz w:val="28"/>
          <w:szCs w:val="28"/>
          <w:highlight w:val="none"/>
        </w:rPr>
        <w:t>3.1.1</w:t>
      </w:r>
      <w:bookmarkEnd w:id="45"/>
      <w:r>
        <w:rPr>
          <w:rFonts w:hint="eastAsia" w:ascii="宋体" w:hAnsi="宋体" w:eastAsia="宋体" w:cs="宋体"/>
          <w:color w:val="000000"/>
          <w:sz w:val="28"/>
          <w:szCs w:val="28"/>
          <w:highlight w:val="none"/>
        </w:rPr>
        <w:t>监理人须根据发包人事先批准的权力范围行使权力，发包人批准的权力范围：</w:t>
      </w:r>
    </w:p>
    <w:p>
      <w:pPr>
        <w:pageBreakBefore w:val="0"/>
        <w:wordWrap/>
        <w:topLinePunct w:val="0"/>
        <w:bidi w:val="0"/>
        <w:spacing w:line="520" w:lineRule="exact"/>
        <w:ind w:right="0" w:firstLine="480"/>
        <w:rPr>
          <w:rFonts w:hint="eastAsia" w:ascii="宋体" w:hAnsi="宋体" w:eastAsia="宋体" w:cs="宋体"/>
          <w:color w:val="000000"/>
          <w:sz w:val="28"/>
          <w:szCs w:val="28"/>
          <w:highlight w:val="none"/>
        </w:rPr>
      </w:pPr>
      <w:bookmarkStart w:id="46" w:name="_Toc222029530"/>
      <w:bookmarkStart w:id="47" w:name="_Toc222032699"/>
      <w:bookmarkStart w:id="48" w:name="_Toc229305390"/>
      <w:bookmarkStart w:id="49" w:name="_Toc222033881"/>
      <w:bookmarkStart w:id="50" w:name="_Toc222031032"/>
      <w:bookmarkStart w:id="51" w:name="_Toc221951150"/>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l</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按第4.3款约定，批准工程的分包；</w:t>
      </w:r>
    </w:p>
    <w:p>
      <w:pPr>
        <w:pageBreakBefore w:val="0"/>
        <w:wordWrap/>
        <w:topLinePunct w:val="0"/>
        <w:bidi w:val="0"/>
        <w:spacing w:line="520" w:lineRule="exact"/>
        <w:ind w:right="0"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按第11.3款约定，批准延长完工期限；</w:t>
      </w:r>
    </w:p>
    <w:p>
      <w:pPr>
        <w:pageBreakBefore w:val="0"/>
        <w:tabs>
          <w:tab w:val="left" w:pos="1080"/>
        </w:tabs>
        <w:wordWrap/>
        <w:topLinePunct w:val="0"/>
        <w:bidi w:val="0"/>
        <w:spacing w:line="520" w:lineRule="exact"/>
        <w:ind w:firstLine="700" w:firstLineChars="2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3</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 xml:space="preserve"> 发布停工令、开工令；</w:t>
      </w:r>
    </w:p>
    <w:p>
      <w:pPr>
        <w:pageBreakBefore w:val="0"/>
        <w:tabs>
          <w:tab w:val="left" w:pos="1080"/>
        </w:tabs>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4</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 xml:space="preserve"> 调整控制性进度计划；</w:t>
      </w:r>
    </w:p>
    <w:p>
      <w:pPr>
        <w:pageBreakBefore w:val="0"/>
        <w:tabs>
          <w:tab w:val="left" w:pos="1080"/>
        </w:tabs>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5</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 xml:space="preserve"> 施工中发生，但投标人《工程量清单》中未列单价的</w:t>
      </w:r>
      <w:r>
        <w:rPr>
          <w:rFonts w:hint="eastAsia" w:ascii="宋体" w:hAnsi="宋体" w:eastAsia="宋体" w:cs="宋体"/>
          <w:color w:val="000000"/>
          <w:sz w:val="28"/>
          <w:szCs w:val="28"/>
          <w:highlight w:val="none"/>
          <w:lang w:eastAsia="zh-CN"/>
        </w:rPr>
        <w:t>工程</w:t>
      </w:r>
      <w:r>
        <w:rPr>
          <w:rFonts w:hint="eastAsia" w:ascii="宋体" w:hAnsi="宋体" w:eastAsia="宋体" w:cs="宋体"/>
          <w:color w:val="000000"/>
          <w:sz w:val="28"/>
          <w:szCs w:val="28"/>
          <w:highlight w:val="none"/>
        </w:rPr>
        <w:t>，计量单价的确认。</w:t>
      </w:r>
    </w:p>
    <w:p>
      <w:pPr>
        <w:pageBreakBefore w:val="0"/>
        <w:tabs>
          <w:tab w:val="left" w:pos="1080"/>
        </w:tabs>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6</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 xml:space="preserve"> 工程重大质量事故的处理意见；</w:t>
      </w:r>
    </w:p>
    <w:p>
      <w:pPr>
        <w:pageBreakBefore w:val="0"/>
        <w:tabs>
          <w:tab w:val="left" w:pos="1080"/>
        </w:tabs>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7</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 xml:space="preserve"> 工程的设计变更。</w:t>
      </w:r>
    </w:p>
    <w:p>
      <w:pPr>
        <w:pageBreakBefore w:val="0"/>
        <w:tabs>
          <w:tab w:val="left" w:pos="1080"/>
        </w:tabs>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8</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 xml:space="preserve"> 撤换项目经理或技术负责人员。</w:t>
      </w:r>
    </w:p>
    <w:p>
      <w:pPr>
        <w:keepNext/>
        <w:keepLines/>
        <w:pageBreakBefore w:val="0"/>
        <w:widowControl w:val="0"/>
        <w:wordWrap/>
        <w:topLinePunct w:val="0"/>
        <w:bidi w:val="0"/>
        <w:spacing w:line="520" w:lineRule="exact"/>
        <w:jc w:val="both"/>
        <w:outlineLvl w:val="1"/>
        <w:rPr>
          <w:rFonts w:hint="eastAsia" w:ascii="宋体" w:hAnsi="宋体" w:eastAsia="宋体" w:cs="宋体"/>
          <w:b/>
          <w:bCs/>
          <w:color w:val="000000"/>
          <w:kern w:val="2"/>
          <w:sz w:val="28"/>
          <w:szCs w:val="28"/>
          <w:highlight w:val="none"/>
          <w:lang w:val="en-US" w:eastAsia="zh-CN" w:bidi="ar-SA"/>
        </w:rPr>
      </w:pPr>
      <w:bookmarkStart w:id="52" w:name="_Toc1973"/>
      <w:r>
        <w:rPr>
          <w:rFonts w:hint="eastAsia" w:ascii="宋体" w:hAnsi="宋体" w:eastAsia="宋体" w:cs="宋体"/>
          <w:b/>
          <w:bCs/>
          <w:color w:val="000000"/>
          <w:kern w:val="2"/>
          <w:sz w:val="28"/>
          <w:szCs w:val="28"/>
          <w:highlight w:val="none"/>
          <w:lang w:val="en-US" w:eastAsia="zh-CN" w:bidi="ar-SA"/>
        </w:rPr>
        <w:t>4  承包人</w:t>
      </w:r>
      <w:bookmarkEnd w:id="46"/>
      <w:bookmarkEnd w:id="47"/>
      <w:bookmarkEnd w:id="48"/>
      <w:bookmarkEnd w:id="49"/>
      <w:bookmarkEnd w:id="50"/>
      <w:bookmarkEnd w:id="51"/>
      <w:bookmarkEnd w:id="52"/>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bookmarkStart w:id="53" w:name="_Toc221951151"/>
      <w:r>
        <w:rPr>
          <w:rFonts w:hint="eastAsia" w:ascii="宋体" w:hAnsi="宋体" w:eastAsia="宋体" w:cs="宋体"/>
          <w:b/>
          <w:bCs/>
          <w:color w:val="000000"/>
          <w:kern w:val="2"/>
          <w:sz w:val="28"/>
          <w:szCs w:val="28"/>
          <w:highlight w:val="none"/>
          <w:lang w:val="en-US" w:eastAsia="zh-CN" w:bidi="ar-SA"/>
        </w:rPr>
        <w:t>4.1  承包人的一般义务</w:t>
      </w:r>
      <w:bookmarkEnd w:id="53"/>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bookmarkStart w:id="54" w:name="_Toc265658094"/>
      <w:bookmarkStart w:id="55" w:name="_Toc264959677"/>
      <w:bookmarkStart w:id="56" w:name="_Toc265673900"/>
      <w:bookmarkStart w:id="57" w:name="_Toc267473068"/>
      <w:bookmarkStart w:id="58" w:name="_Toc267471072"/>
      <w:bookmarkStart w:id="59" w:name="_Toc285028962"/>
      <w:bookmarkStart w:id="60" w:name="_Toc265595275"/>
      <w:bookmarkStart w:id="61" w:name="_Toc275528211"/>
      <w:bookmarkStart w:id="62" w:name="_Toc265657495"/>
      <w:bookmarkStart w:id="63" w:name="_Toc265655896"/>
      <w:bookmarkStart w:id="64" w:name="_Toc222033882"/>
      <w:bookmarkStart w:id="65" w:name="_Toc222029531"/>
      <w:bookmarkStart w:id="66" w:name="_Toc221951160"/>
      <w:bookmarkStart w:id="67" w:name="_Toc222032700"/>
      <w:bookmarkStart w:id="68" w:name="_Toc229305391"/>
      <w:bookmarkStart w:id="69" w:name="_Toc222031033"/>
      <w:r>
        <w:rPr>
          <w:rFonts w:hint="eastAsia" w:ascii="宋体" w:hAnsi="宋体" w:eastAsia="宋体" w:cs="宋体"/>
          <w:color w:val="000000"/>
          <w:sz w:val="28"/>
          <w:szCs w:val="28"/>
          <w:highlight w:val="none"/>
        </w:rPr>
        <w:t>4.1.3 完成各项承包工作</w:t>
      </w:r>
      <w:bookmarkEnd w:id="54"/>
      <w:bookmarkEnd w:id="55"/>
      <w:bookmarkEnd w:id="56"/>
      <w:bookmarkEnd w:id="57"/>
      <w:bookmarkEnd w:id="58"/>
      <w:bookmarkEnd w:id="59"/>
      <w:bookmarkEnd w:id="60"/>
      <w:bookmarkEnd w:id="61"/>
      <w:bookmarkEnd w:id="62"/>
      <w:bookmarkEnd w:id="63"/>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与招标文件要求的工作内容一致。</w:t>
      </w:r>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4.1.10 其他义务</w:t>
      </w:r>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做好与其他承包人、有关部门或当地群众的协调工作，确保不影响正常施工。</w:t>
      </w:r>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4.5.1项目经理的姓名、职务</w:t>
      </w:r>
    </w:p>
    <w:p>
      <w:pPr>
        <w:pageBreakBefore w:val="0"/>
        <w:wordWrap/>
        <w:topLinePunct w:val="0"/>
        <w:bidi w:val="0"/>
        <w:snapToGrid w:val="0"/>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姓名：</w:t>
      </w:r>
      <w:r>
        <w:rPr>
          <w:rFonts w:hint="eastAsia" w:ascii="宋体" w:hAnsi="宋体" w:eastAsia="宋体" w:cs="宋体"/>
          <w:b/>
          <w:bCs/>
          <w:color w:val="auto"/>
          <w:spacing w:val="0"/>
          <w:w w:val="100"/>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rPr>
        <w:t>  职务：</w:t>
      </w:r>
      <w:r>
        <w:rPr>
          <w:rFonts w:hint="eastAsia" w:ascii="宋体" w:hAnsi="宋体" w:eastAsia="宋体" w:cs="宋体"/>
          <w:color w:val="auto"/>
          <w:sz w:val="28"/>
          <w:szCs w:val="28"/>
          <w:highlight w:val="none"/>
          <w:u w:val="single"/>
          <w:lang w:val="en-US" w:eastAsia="zh-CN"/>
        </w:rPr>
        <w:t xml:space="preserve">                </w:t>
      </w:r>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4.5.2 承包人应按投标文件的约定指派项目经理，并在开工前到职，承包人更换项目经理应事先征得发包人同意，并应在更换14天前通知发包人和监理人。承包人项目经理必须按时参加工地例会，一次不参加，罚款人民币500元交业主，业主不接受项目经理授权其他人员代行其参加例会的权利。</w:t>
      </w:r>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在原基础上补充以下内容：</w:t>
      </w:r>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4.5.5承包人项目经理应具有二级及以上项目经理资质，有建筑工程施工经历，在本合同执行期内，项目经理不得担任除本工程以外的其它工地的任何职务，不经发包人批准，承包人项目经理不得更换。</w:t>
      </w:r>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4.5.6项目经理每周在工地不得少于5天，外出3天以上必须取得监理人的许可。</w:t>
      </w:r>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4.5.7发包人认为项目经理不称职，可以要求承包人更换。</w:t>
      </w:r>
    </w:p>
    <w:p>
      <w:pPr>
        <w:pageBreakBefore w:val="0"/>
        <w:wordWrap/>
        <w:topLinePunct w:val="0"/>
        <w:bidi w:val="0"/>
        <w:spacing w:line="520" w:lineRule="exact"/>
        <w:rPr>
          <w:rFonts w:hint="eastAsia" w:ascii="宋体" w:hAnsi="宋体" w:eastAsia="宋体" w:cs="宋体"/>
          <w:b/>
          <w:color w:val="000000"/>
          <w:sz w:val="28"/>
          <w:szCs w:val="28"/>
          <w:highlight w:val="none"/>
        </w:rPr>
      </w:pPr>
      <w:bookmarkStart w:id="70" w:name="_Toc210814673"/>
      <w:r>
        <w:rPr>
          <w:rFonts w:hint="eastAsia" w:ascii="宋体" w:hAnsi="宋体" w:eastAsia="宋体" w:cs="宋体"/>
          <w:b/>
          <w:color w:val="000000"/>
          <w:sz w:val="28"/>
          <w:szCs w:val="28"/>
          <w:highlight w:val="none"/>
        </w:rPr>
        <w:t>4.8 保障承包人人员的合法权益</w:t>
      </w:r>
      <w:bookmarkEnd w:id="70"/>
    </w:p>
    <w:p>
      <w:pPr>
        <w:pageBreakBefore w:val="0"/>
        <w:widowControl w:val="0"/>
        <w:wordWrap/>
        <w:topLinePunct w:val="0"/>
        <w:autoSpaceDE w:val="0"/>
        <w:autoSpaceDN w:val="0"/>
        <w:bidi w:val="0"/>
        <w:adjustRightInd w:val="0"/>
        <w:spacing w:before="0" w:after="0" w:line="520" w:lineRule="exact"/>
        <w:ind w:left="0" w:right="0" w:firstLine="560" w:firstLineChars="200"/>
        <w:jc w:val="both"/>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在原基础上补充以下内容：承包人应与其雇佣的人员签订劳动合同，购买意外伤害险并按时发放工资。承包人应为其雇佣人员提供必须的食宿条件，以及符合环境保护和卫生要求的生活环境，按照国家有关劳动保护的规定，采取有效的防治粉尘、降低噪声、控制有害气体和保障高温、高寒、高空作业安全等劳动保护措施。应按有关法律规定和合同约定，为其雇佣人员办理保险，承担其雇佣人员因工伤亡事故的善后一切事项。</w:t>
      </w:r>
    </w:p>
    <w:p>
      <w:pPr>
        <w:pageBreakBefore w:val="0"/>
        <w:widowControl w:val="0"/>
        <w:wordWrap/>
        <w:topLinePunct w:val="0"/>
        <w:autoSpaceDE w:val="0"/>
        <w:autoSpaceDN w:val="0"/>
        <w:bidi w:val="0"/>
        <w:adjustRightInd w:val="0"/>
        <w:spacing w:before="0" w:after="0" w:line="520" w:lineRule="exact"/>
        <w:ind w:left="0" w:right="0" w:firstLine="560" w:firstLineChars="200"/>
        <w:jc w:val="both"/>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4.8.7承包人不得拖欠其雇用的农民工工资，若发现承包人有拖欠农民工工资的行为，发包人在核实情况后，有权直接向农民工支付工资，并从承包人应得的工程款中扣除。</w:t>
      </w:r>
    </w:p>
    <w:p>
      <w:pPr>
        <w:keepNext/>
        <w:keepLines/>
        <w:pageBreakBefore w:val="0"/>
        <w:wordWrap/>
        <w:topLinePunct w:val="0"/>
        <w:bidi w:val="0"/>
        <w:spacing w:line="520" w:lineRule="exact"/>
        <w:outlineLvl w:val="2"/>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5  材料和工程设备</w:t>
      </w:r>
      <w:bookmarkEnd w:id="64"/>
      <w:bookmarkEnd w:id="65"/>
      <w:bookmarkEnd w:id="66"/>
      <w:bookmarkEnd w:id="67"/>
      <w:bookmarkEnd w:id="68"/>
      <w:bookmarkEnd w:id="69"/>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5.1.2 承包人应按合同进度计划及监理人指定的格式和时限，提交材料和工程设备的需要计划，经监理人批准后，由承包人与供货厂家签订供货合同，并应将合同副本提交监理人。承包人应向监理人提交其负责提供的材料和工程设备的质量证明文件，并满足国家相关规定的质量标准。</w:t>
      </w:r>
    </w:p>
    <w:p>
      <w:pPr>
        <w:keepNext/>
        <w:keepLines/>
        <w:pageBreakBefore w:val="0"/>
        <w:wordWrap/>
        <w:topLinePunct w:val="0"/>
        <w:bidi w:val="0"/>
        <w:snapToGrid w:val="0"/>
        <w:spacing w:line="520" w:lineRule="exact"/>
        <w:outlineLvl w:val="3"/>
        <w:rPr>
          <w:rFonts w:hint="eastAsia" w:ascii="宋体" w:hAnsi="宋体" w:eastAsia="宋体" w:cs="宋体"/>
          <w:b/>
          <w:bCs/>
          <w:color w:val="000000"/>
          <w:sz w:val="28"/>
          <w:szCs w:val="28"/>
          <w:highlight w:val="none"/>
        </w:rPr>
      </w:pPr>
      <w:bookmarkStart w:id="71" w:name="_Toc267473070"/>
      <w:bookmarkStart w:id="72" w:name="_Toc265657497"/>
      <w:bookmarkStart w:id="73" w:name="_Toc285028965"/>
      <w:r>
        <w:rPr>
          <w:rFonts w:hint="eastAsia" w:ascii="宋体" w:hAnsi="宋体" w:eastAsia="宋体" w:cs="宋体"/>
          <w:b/>
          <w:bCs/>
          <w:color w:val="000000"/>
          <w:sz w:val="28"/>
          <w:szCs w:val="28"/>
          <w:highlight w:val="none"/>
        </w:rPr>
        <w:t>5.2 发包人提供的材料和工程设备</w:t>
      </w:r>
      <w:bookmarkEnd w:id="71"/>
      <w:bookmarkEnd w:id="72"/>
      <w:bookmarkEnd w:id="73"/>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5.2.1 发包人不提供材料和工程设备。</w:t>
      </w:r>
    </w:p>
    <w:p>
      <w:pPr>
        <w:keepNext/>
        <w:keepLines/>
        <w:pageBreakBefore w:val="0"/>
        <w:wordWrap/>
        <w:topLinePunct w:val="0"/>
        <w:bidi w:val="0"/>
        <w:spacing w:line="520" w:lineRule="exact"/>
        <w:outlineLvl w:val="2"/>
        <w:rPr>
          <w:rFonts w:hint="eastAsia" w:ascii="宋体" w:hAnsi="宋体" w:eastAsia="宋体" w:cs="宋体"/>
          <w:b/>
          <w:bCs/>
          <w:color w:val="000000"/>
          <w:sz w:val="28"/>
          <w:szCs w:val="28"/>
          <w:highlight w:val="none"/>
        </w:rPr>
      </w:pPr>
      <w:bookmarkStart w:id="74" w:name="_Toc229305392"/>
      <w:bookmarkStart w:id="75" w:name="_Toc222029532"/>
      <w:bookmarkStart w:id="76" w:name="_Toc222033883"/>
      <w:bookmarkStart w:id="77" w:name="_Toc222031034"/>
      <w:bookmarkStart w:id="78" w:name="_Toc221951166"/>
      <w:bookmarkStart w:id="79" w:name="_Toc222032701"/>
      <w:r>
        <w:rPr>
          <w:rFonts w:hint="eastAsia" w:ascii="宋体" w:hAnsi="宋体" w:eastAsia="宋体" w:cs="宋体"/>
          <w:b/>
          <w:bCs/>
          <w:color w:val="000000"/>
          <w:sz w:val="28"/>
          <w:szCs w:val="28"/>
          <w:highlight w:val="none"/>
        </w:rPr>
        <w:t>6  施工设备和临时设施</w:t>
      </w:r>
      <w:bookmarkEnd w:id="74"/>
      <w:bookmarkEnd w:id="75"/>
      <w:bookmarkEnd w:id="76"/>
      <w:bookmarkEnd w:id="77"/>
      <w:bookmarkEnd w:id="78"/>
      <w:bookmarkEnd w:id="79"/>
      <w:r>
        <w:rPr>
          <w:rFonts w:hint="eastAsia" w:ascii="宋体" w:hAnsi="宋体" w:eastAsia="宋体" w:cs="宋体"/>
          <w:b/>
          <w:bCs/>
          <w:color w:val="000000"/>
          <w:sz w:val="28"/>
          <w:szCs w:val="28"/>
          <w:highlight w:val="none"/>
        </w:rPr>
        <w:t xml:space="preserve"> </w:t>
      </w:r>
    </w:p>
    <w:p>
      <w:pPr>
        <w:keepNext/>
        <w:keepLines/>
        <w:pageBreakBefore w:val="0"/>
        <w:wordWrap/>
        <w:topLinePunct w:val="0"/>
        <w:bidi w:val="0"/>
        <w:spacing w:line="520" w:lineRule="exact"/>
        <w:outlineLvl w:val="3"/>
        <w:rPr>
          <w:rFonts w:hint="eastAsia" w:ascii="宋体" w:hAnsi="宋体" w:eastAsia="宋体" w:cs="宋体"/>
          <w:b/>
          <w:bCs/>
          <w:color w:val="000000"/>
          <w:sz w:val="28"/>
          <w:szCs w:val="28"/>
          <w:highlight w:val="none"/>
        </w:rPr>
      </w:pPr>
      <w:bookmarkStart w:id="80" w:name="_Toc221951167"/>
      <w:r>
        <w:rPr>
          <w:rFonts w:hint="eastAsia" w:ascii="宋体" w:hAnsi="宋体" w:eastAsia="宋体" w:cs="宋体"/>
          <w:b/>
          <w:bCs/>
          <w:color w:val="000000"/>
          <w:sz w:val="28"/>
          <w:szCs w:val="28"/>
          <w:highlight w:val="none"/>
        </w:rPr>
        <w:t>6.2  发包人提供的施工设备和临时设施</w:t>
      </w:r>
      <w:bookmarkEnd w:id="80"/>
    </w:p>
    <w:p>
      <w:pPr>
        <w:pageBreakBefore w:val="0"/>
        <w:wordWrap/>
        <w:topLinePunct w:val="0"/>
        <w:bidi w:val="0"/>
        <w:spacing w:line="520" w:lineRule="exact"/>
        <w:ind w:right="0"/>
        <w:rPr>
          <w:rFonts w:hint="eastAsia" w:ascii="宋体" w:hAnsi="宋体" w:eastAsia="宋体" w:cs="宋体"/>
          <w:bCs/>
          <w:color w:val="000000"/>
          <w:sz w:val="28"/>
          <w:szCs w:val="28"/>
          <w:highlight w:val="none"/>
        </w:rPr>
      </w:pPr>
      <w:bookmarkStart w:id="81" w:name="_Toc221951169"/>
      <w:r>
        <w:rPr>
          <w:rFonts w:hint="eastAsia" w:ascii="宋体" w:hAnsi="宋体" w:eastAsia="宋体" w:cs="宋体"/>
          <w:bCs/>
          <w:color w:val="000000"/>
          <w:sz w:val="28"/>
          <w:szCs w:val="28"/>
          <w:highlight w:val="none"/>
        </w:rPr>
        <w:t>（1</w:t>
      </w:r>
      <w:r>
        <w:rPr>
          <w:rFonts w:hint="eastAsia" w:ascii="宋体" w:hAnsi="宋体" w:eastAsia="宋体" w:cs="宋体"/>
          <w:bCs/>
          <w:color w:val="000000"/>
          <w:sz w:val="28"/>
          <w:szCs w:val="28"/>
          <w:highlight w:val="none"/>
          <w:lang w:eastAsia="zh-CN"/>
        </w:rPr>
        <w:t>）</w:t>
      </w:r>
      <w:r>
        <w:rPr>
          <w:rFonts w:hint="eastAsia" w:ascii="宋体" w:hAnsi="宋体" w:eastAsia="宋体" w:cs="宋体"/>
          <w:bCs/>
          <w:color w:val="000000"/>
          <w:sz w:val="28"/>
          <w:szCs w:val="28"/>
          <w:highlight w:val="none"/>
        </w:rPr>
        <w:t>发包人不提供施工设备</w:t>
      </w:r>
      <w:bookmarkEnd w:id="81"/>
      <w:r>
        <w:rPr>
          <w:rFonts w:hint="eastAsia" w:ascii="宋体" w:hAnsi="宋体" w:eastAsia="宋体" w:cs="宋体"/>
          <w:bCs/>
          <w:color w:val="000000"/>
          <w:sz w:val="28"/>
          <w:szCs w:val="28"/>
          <w:highlight w:val="none"/>
        </w:rPr>
        <w:t>：</w:t>
      </w:r>
      <w:bookmarkStart w:id="82" w:name="_Toc221951170"/>
    </w:p>
    <w:bookmarkEnd w:id="82"/>
    <w:p>
      <w:pPr>
        <w:keepNext/>
        <w:keepLines/>
        <w:pageBreakBefore w:val="0"/>
        <w:wordWrap/>
        <w:topLinePunct w:val="0"/>
        <w:bidi w:val="0"/>
        <w:spacing w:line="520" w:lineRule="exact"/>
        <w:outlineLvl w:val="2"/>
        <w:rPr>
          <w:rFonts w:hint="eastAsia" w:ascii="宋体" w:hAnsi="宋体" w:eastAsia="宋体" w:cs="宋体"/>
          <w:b/>
          <w:bCs/>
          <w:color w:val="000000"/>
          <w:sz w:val="28"/>
          <w:szCs w:val="28"/>
          <w:highlight w:val="none"/>
        </w:rPr>
      </w:pPr>
      <w:bookmarkStart w:id="83" w:name="_Toc221951178"/>
      <w:bookmarkStart w:id="84" w:name="_Toc222031035"/>
      <w:bookmarkStart w:id="85" w:name="_Toc222032702"/>
      <w:bookmarkStart w:id="86" w:name="_Toc222033884"/>
      <w:bookmarkStart w:id="87" w:name="_Toc222029533"/>
      <w:r>
        <w:rPr>
          <w:rFonts w:hint="eastAsia" w:ascii="宋体" w:hAnsi="宋体" w:eastAsia="宋体" w:cs="宋体"/>
          <w:b/>
          <w:bCs/>
          <w:color w:val="000000"/>
          <w:sz w:val="28"/>
          <w:szCs w:val="28"/>
          <w:highlight w:val="none"/>
        </w:rPr>
        <w:t>7  交通运输</w:t>
      </w:r>
      <w:bookmarkEnd w:id="83"/>
      <w:bookmarkEnd w:id="84"/>
      <w:bookmarkEnd w:id="85"/>
      <w:bookmarkEnd w:id="86"/>
      <w:bookmarkEnd w:id="87"/>
    </w:p>
    <w:p>
      <w:pPr>
        <w:keepNext/>
        <w:keepLines/>
        <w:pageBreakBefore w:val="0"/>
        <w:wordWrap/>
        <w:topLinePunct w:val="0"/>
        <w:bidi w:val="0"/>
        <w:spacing w:line="520" w:lineRule="exact"/>
        <w:outlineLvl w:val="3"/>
        <w:rPr>
          <w:rFonts w:hint="eastAsia" w:ascii="宋体" w:hAnsi="宋体" w:eastAsia="宋体" w:cs="宋体"/>
          <w:b/>
          <w:bCs/>
          <w:color w:val="000000"/>
          <w:sz w:val="28"/>
          <w:szCs w:val="28"/>
          <w:highlight w:val="none"/>
        </w:rPr>
      </w:pPr>
      <w:bookmarkStart w:id="88" w:name="_Toc221951179"/>
      <w:r>
        <w:rPr>
          <w:rFonts w:hint="eastAsia" w:ascii="宋体" w:hAnsi="宋体" w:eastAsia="宋体" w:cs="宋体"/>
          <w:b/>
          <w:bCs/>
          <w:color w:val="000000"/>
          <w:sz w:val="28"/>
          <w:szCs w:val="28"/>
          <w:highlight w:val="none"/>
        </w:rPr>
        <w:t>7.1  道路通行权和场外设施</w:t>
      </w:r>
      <w:bookmarkEnd w:id="88"/>
    </w:p>
    <w:p>
      <w:pPr>
        <w:pageBreakBefore w:val="0"/>
        <w:wordWrap/>
        <w:topLinePunct w:val="0"/>
        <w:bidi w:val="0"/>
        <w:spacing w:line="520" w:lineRule="exact"/>
        <w:ind w:right="0" w:firstLine="420" w:firstLineChars="150"/>
        <w:rPr>
          <w:rFonts w:hint="eastAsia" w:ascii="宋体" w:hAnsi="宋体" w:eastAsia="宋体" w:cs="宋体"/>
          <w:color w:val="000000"/>
          <w:sz w:val="28"/>
          <w:szCs w:val="28"/>
          <w:highlight w:val="none"/>
        </w:rPr>
      </w:pPr>
      <w:r>
        <w:rPr>
          <w:rFonts w:hint="eastAsia" w:ascii="宋体" w:hAnsi="宋体" w:eastAsia="宋体" w:cs="宋体"/>
          <w:bCs/>
          <w:color w:val="000000"/>
          <w:sz w:val="28"/>
          <w:szCs w:val="28"/>
          <w:highlight w:val="none"/>
        </w:rPr>
        <w:t>道路通行权和场外设施的约定</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u w:val="single"/>
        </w:rPr>
        <w:t>由承包人负责</w:t>
      </w:r>
      <w:r>
        <w:rPr>
          <w:rFonts w:hint="eastAsia" w:ascii="宋体" w:hAnsi="宋体" w:eastAsia="宋体" w:cs="宋体"/>
          <w:color w:val="000000"/>
          <w:sz w:val="28"/>
          <w:szCs w:val="28"/>
          <w:highlight w:val="none"/>
        </w:rPr>
        <w:t>。</w:t>
      </w:r>
    </w:p>
    <w:p>
      <w:pPr>
        <w:keepNext/>
        <w:keepLines/>
        <w:pageBreakBefore w:val="0"/>
        <w:wordWrap/>
        <w:topLinePunct w:val="0"/>
        <w:bidi w:val="0"/>
        <w:spacing w:line="520" w:lineRule="exact"/>
        <w:outlineLvl w:val="2"/>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9 施工安全、治安保卫和环境保护</w:t>
      </w:r>
    </w:p>
    <w:p>
      <w:pPr>
        <w:keepNext/>
        <w:keepLines/>
        <w:pageBreakBefore w:val="0"/>
        <w:wordWrap/>
        <w:topLinePunct w:val="0"/>
        <w:bidi w:val="0"/>
        <w:spacing w:line="520" w:lineRule="exact"/>
        <w:outlineLvl w:val="3"/>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9.1 发包人的施工安全责任</w:t>
      </w:r>
    </w:p>
    <w:p>
      <w:pPr>
        <w:pageBreakBefore w:val="0"/>
        <w:wordWrap/>
        <w:topLinePunct w:val="0"/>
        <w:bidi w:val="0"/>
        <w:spacing w:line="520" w:lineRule="exact"/>
        <w:ind w:right="0" w:firstLine="420" w:firstLineChars="15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9</w:t>
      </w:r>
      <w:r>
        <w:rPr>
          <w:rFonts w:hint="eastAsia" w:ascii="宋体" w:hAnsi="宋体" w:eastAsia="宋体" w:cs="宋体"/>
          <w:bCs/>
          <w:color w:val="000000"/>
          <w:sz w:val="28"/>
          <w:szCs w:val="28"/>
          <w:highlight w:val="none"/>
        </w:rPr>
        <w:t>.1.4 发包人提供</w:t>
      </w:r>
      <w:r>
        <w:rPr>
          <w:rFonts w:hint="eastAsia" w:ascii="宋体" w:hAnsi="宋体" w:eastAsia="宋体" w:cs="宋体"/>
          <w:color w:val="000000"/>
          <w:sz w:val="28"/>
          <w:szCs w:val="28"/>
          <w:highlight w:val="none"/>
          <w:u w:val="single"/>
        </w:rPr>
        <w:t>供水、供电、通信</w:t>
      </w:r>
      <w:r>
        <w:rPr>
          <w:rFonts w:hint="eastAsia" w:ascii="宋体" w:hAnsi="宋体" w:eastAsia="宋体" w:cs="宋体"/>
          <w:bCs/>
          <w:color w:val="000000"/>
          <w:sz w:val="28"/>
          <w:szCs w:val="28"/>
          <w:highlight w:val="none"/>
        </w:rPr>
        <w:t>资料，其余资料由承包人负责收集。</w:t>
      </w:r>
    </w:p>
    <w:p>
      <w:pPr>
        <w:keepNext/>
        <w:keepLines/>
        <w:pageBreakBefore w:val="0"/>
        <w:wordWrap/>
        <w:topLinePunct w:val="0"/>
        <w:bidi w:val="0"/>
        <w:spacing w:line="520" w:lineRule="exact"/>
        <w:outlineLvl w:val="3"/>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z w:val="28"/>
          <w:szCs w:val="28"/>
          <w:highlight w:val="none"/>
        </w:rPr>
        <w:t>9.2 承包人的施工安全责任</w:t>
      </w:r>
      <w:r>
        <w:rPr>
          <w:rFonts w:hint="eastAsia" w:ascii="宋体" w:hAnsi="宋体" w:eastAsia="宋体" w:cs="宋体"/>
          <w:b/>
          <w:bCs/>
          <w:color w:val="000000"/>
          <w:sz w:val="28"/>
          <w:szCs w:val="28"/>
          <w:highlight w:val="none"/>
          <w:lang w:eastAsia="zh-CN"/>
        </w:rPr>
        <w:t>：</w:t>
      </w:r>
      <w:r>
        <w:rPr>
          <w:rFonts w:hint="eastAsia" w:ascii="宋体" w:hAnsi="宋体" w:eastAsia="宋体" w:cs="宋体"/>
          <w:b w:val="0"/>
          <w:bCs w:val="0"/>
          <w:color w:val="000000"/>
          <w:sz w:val="28"/>
          <w:szCs w:val="28"/>
          <w:highlight w:val="none"/>
          <w:lang w:eastAsia="zh-CN"/>
        </w:rPr>
        <w:t>以双方签订的安全生产责任书的约定为准。</w:t>
      </w:r>
    </w:p>
    <w:p>
      <w:pPr>
        <w:keepNext/>
        <w:keepLines/>
        <w:pageBreakBefore w:val="0"/>
        <w:wordWrap/>
        <w:topLinePunct w:val="0"/>
        <w:bidi w:val="0"/>
        <w:spacing w:line="520" w:lineRule="exact"/>
        <w:outlineLvl w:val="3"/>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9.7 文明工地</w:t>
      </w:r>
    </w:p>
    <w:p>
      <w:pPr>
        <w:pageBreakBefore w:val="0"/>
        <w:wordWrap/>
        <w:topLinePunct w:val="0"/>
        <w:bidi w:val="0"/>
        <w:spacing w:line="520" w:lineRule="exact"/>
        <w:ind w:right="0" w:firstLine="48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9.7.1 本合同文明工地的约定：</w:t>
      </w:r>
      <w:r>
        <w:rPr>
          <w:rFonts w:hint="eastAsia" w:ascii="宋体" w:hAnsi="宋体" w:eastAsia="宋体" w:cs="宋体"/>
          <w:color w:val="000000"/>
          <w:sz w:val="28"/>
          <w:szCs w:val="28"/>
          <w:highlight w:val="none"/>
          <w:u w:val="single"/>
        </w:rPr>
        <w:t>创建文明工地</w:t>
      </w:r>
      <w:r>
        <w:rPr>
          <w:rFonts w:hint="eastAsia" w:ascii="宋体" w:hAnsi="宋体" w:eastAsia="宋体" w:cs="宋体"/>
          <w:color w:val="000000"/>
          <w:sz w:val="28"/>
          <w:szCs w:val="28"/>
          <w:highlight w:val="none"/>
        </w:rPr>
        <w:t>。</w:t>
      </w:r>
    </w:p>
    <w:p>
      <w:pPr>
        <w:keepNext/>
        <w:keepLines/>
        <w:pageBreakBefore w:val="0"/>
        <w:wordWrap/>
        <w:topLinePunct w:val="0"/>
        <w:bidi w:val="0"/>
        <w:spacing w:line="520" w:lineRule="exact"/>
        <w:outlineLvl w:val="2"/>
        <w:rPr>
          <w:rFonts w:hint="eastAsia" w:ascii="宋体" w:hAnsi="宋体" w:eastAsia="宋体" w:cs="宋体"/>
          <w:b/>
          <w:bCs/>
          <w:color w:val="000000"/>
          <w:sz w:val="28"/>
          <w:szCs w:val="28"/>
          <w:highlight w:val="none"/>
        </w:rPr>
      </w:pPr>
      <w:bookmarkStart w:id="89" w:name="_Toc285028975"/>
      <w:bookmarkStart w:id="90" w:name="_Toc265657502"/>
      <w:bookmarkStart w:id="91" w:name="_Toc380069132"/>
      <w:bookmarkStart w:id="92" w:name="_Toc307416180"/>
      <w:bookmarkStart w:id="93" w:name="_Toc307417477"/>
      <w:bookmarkStart w:id="94" w:name="_Toc267473080"/>
      <w:bookmarkStart w:id="95" w:name="_Toc263370629"/>
      <w:bookmarkStart w:id="96" w:name="_Toc307485244"/>
      <w:r>
        <w:rPr>
          <w:rFonts w:hint="eastAsia" w:ascii="宋体" w:hAnsi="宋体" w:eastAsia="宋体" w:cs="宋体"/>
          <w:b/>
          <w:bCs/>
          <w:color w:val="000000"/>
          <w:sz w:val="28"/>
          <w:szCs w:val="28"/>
          <w:highlight w:val="none"/>
        </w:rPr>
        <w:t>10．进度计划</w:t>
      </w:r>
      <w:bookmarkEnd w:id="89"/>
      <w:bookmarkEnd w:id="90"/>
      <w:bookmarkEnd w:id="91"/>
      <w:bookmarkEnd w:id="92"/>
      <w:bookmarkEnd w:id="93"/>
      <w:bookmarkEnd w:id="94"/>
      <w:bookmarkEnd w:id="95"/>
      <w:bookmarkEnd w:id="96"/>
    </w:p>
    <w:p>
      <w:pPr>
        <w:keepNext/>
        <w:keepLines/>
        <w:pageBreakBefore w:val="0"/>
        <w:wordWrap/>
        <w:topLinePunct w:val="0"/>
        <w:bidi w:val="0"/>
        <w:spacing w:line="520" w:lineRule="exact"/>
        <w:outlineLvl w:val="3"/>
        <w:rPr>
          <w:rFonts w:hint="eastAsia" w:ascii="宋体" w:hAnsi="宋体" w:eastAsia="宋体" w:cs="宋体"/>
          <w:b/>
          <w:bCs/>
          <w:color w:val="000000"/>
          <w:sz w:val="28"/>
          <w:szCs w:val="28"/>
          <w:highlight w:val="none"/>
        </w:rPr>
      </w:pPr>
      <w:bookmarkStart w:id="97" w:name="_Toc285028976"/>
      <w:bookmarkStart w:id="98" w:name="_Toc265657503"/>
      <w:bookmarkStart w:id="99" w:name="_Toc267473081"/>
      <w:r>
        <w:rPr>
          <w:rFonts w:hint="eastAsia" w:ascii="宋体" w:hAnsi="宋体" w:eastAsia="宋体" w:cs="宋体"/>
          <w:b/>
          <w:bCs/>
          <w:color w:val="000000"/>
          <w:sz w:val="28"/>
          <w:szCs w:val="28"/>
          <w:highlight w:val="none"/>
        </w:rPr>
        <w:t>10.1 合同进度计划</w:t>
      </w:r>
      <w:bookmarkEnd w:id="97"/>
      <w:bookmarkEnd w:id="98"/>
      <w:bookmarkEnd w:id="99"/>
    </w:p>
    <w:p>
      <w:pPr>
        <w:pageBreakBefore w:val="0"/>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承包人应按开工</w:t>
      </w: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日前，编制详细的施工进度计划和施工方案说明报送监理人。监理人应在开工</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日前批复或提出修改意见，否则该进度计划视为已得到批准。</w:t>
      </w:r>
    </w:p>
    <w:p>
      <w:pPr>
        <w:keepNext/>
        <w:keepLines/>
        <w:pageBreakBefore w:val="0"/>
        <w:wordWrap/>
        <w:topLinePunct w:val="0"/>
        <w:bidi w:val="0"/>
        <w:spacing w:line="520" w:lineRule="exact"/>
        <w:outlineLvl w:val="3"/>
        <w:rPr>
          <w:rFonts w:hint="eastAsia" w:ascii="宋体" w:hAnsi="宋体" w:eastAsia="宋体" w:cs="宋体"/>
          <w:b/>
          <w:bCs/>
          <w:color w:val="000000"/>
          <w:sz w:val="28"/>
          <w:szCs w:val="28"/>
          <w:highlight w:val="none"/>
        </w:rPr>
      </w:pPr>
      <w:bookmarkStart w:id="100" w:name="_Toc265657504"/>
      <w:bookmarkStart w:id="101" w:name="_Toc267473082"/>
      <w:bookmarkStart w:id="102" w:name="_Toc285028977"/>
      <w:r>
        <w:rPr>
          <w:rFonts w:hint="eastAsia" w:ascii="宋体" w:hAnsi="宋体" w:eastAsia="宋体" w:cs="宋体"/>
          <w:b/>
          <w:bCs/>
          <w:color w:val="000000"/>
          <w:sz w:val="28"/>
          <w:szCs w:val="28"/>
          <w:highlight w:val="none"/>
        </w:rPr>
        <w:t>10.2 合同进度计划的修订</w:t>
      </w:r>
      <w:bookmarkEnd w:id="100"/>
      <w:bookmarkEnd w:id="101"/>
      <w:bookmarkEnd w:id="102"/>
    </w:p>
    <w:p>
      <w:pPr>
        <w:pageBreakBefore w:val="0"/>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不论何种原因造成工程的实际进度与第10.1款的合同进度计划不符时，承包人可以在28日内向监理人提交修订合同进度计划的申请报告，并附有关措施和相关资料，报监理人审批；监理人也可以直接向承包人做出修订合同进度计划的指示，承包人应按该指示修订合同进度计划，报监理人审批。监理人应在14日内批复。监理人在批复前应获得发包人同意。</w:t>
      </w:r>
    </w:p>
    <w:p>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8"/>
          <w:szCs w:val="28"/>
          <w:highlight w:val="none"/>
          <w:lang w:val="en-US" w:eastAsia="zh-CN" w:bidi="ar-SA"/>
        </w:rPr>
      </w:pPr>
      <w:bookmarkStart w:id="103" w:name="_Toc222029536"/>
      <w:bookmarkStart w:id="104" w:name="_Toc229305394"/>
      <w:bookmarkStart w:id="105" w:name="_Toc222031038"/>
      <w:bookmarkStart w:id="106" w:name="_Toc221951188"/>
      <w:bookmarkStart w:id="107" w:name="_Toc222032705"/>
      <w:bookmarkStart w:id="108" w:name="_Toc222033887"/>
      <w:r>
        <w:rPr>
          <w:rFonts w:hint="eastAsia" w:ascii="宋体" w:hAnsi="宋体" w:eastAsia="宋体" w:cs="宋体"/>
          <w:b/>
          <w:bCs/>
          <w:color w:val="000000"/>
          <w:kern w:val="2"/>
          <w:sz w:val="28"/>
          <w:szCs w:val="28"/>
          <w:highlight w:val="none"/>
          <w:lang w:val="en-US" w:eastAsia="zh-CN" w:bidi="ar-SA"/>
        </w:rPr>
        <w:t xml:space="preserve">11 </w:t>
      </w:r>
      <w:r>
        <w:rPr>
          <w:rFonts w:hint="eastAsia" w:ascii="宋体" w:hAnsi="宋体" w:eastAsia="宋体" w:cs="宋体"/>
          <w:bCs/>
          <w:color w:val="000000"/>
          <w:kern w:val="2"/>
          <w:sz w:val="28"/>
          <w:szCs w:val="28"/>
          <w:highlight w:val="none"/>
          <w:lang w:val="en-US" w:eastAsia="zh-CN" w:bidi="ar-SA"/>
        </w:rPr>
        <w:t xml:space="preserve"> 开工和竣工</w:t>
      </w:r>
      <w:bookmarkEnd w:id="103"/>
      <w:bookmarkEnd w:id="104"/>
      <w:bookmarkEnd w:id="105"/>
      <w:bookmarkEnd w:id="106"/>
      <w:bookmarkEnd w:id="107"/>
      <w:bookmarkEnd w:id="108"/>
      <w:r>
        <w:rPr>
          <w:rFonts w:hint="eastAsia" w:ascii="宋体" w:hAnsi="宋体" w:eastAsia="宋体" w:cs="宋体"/>
          <w:bCs/>
          <w:color w:val="000000"/>
          <w:kern w:val="2"/>
          <w:sz w:val="28"/>
          <w:szCs w:val="28"/>
          <w:highlight w:val="none"/>
          <w:lang w:val="en-US" w:eastAsia="zh-CN" w:bidi="ar-SA"/>
        </w:rPr>
        <w:t>（完工）</w:t>
      </w:r>
    </w:p>
    <w:p>
      <w:pPr>
        <w:keepNext/>
        <w:keepLines/>
        <w:pageBreakBefore w:val="0"/>
        <w:widowControl w:val="0"/>
        <w:wordWrap/>
        <w:topLinePunct w:val="0"/>
        <w:bidi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bookmarkStart w:id="109" w:name="_Toc221951198"/>
      <w:r>
        <w:rPr>
          <w:rFonts w:hint="eastAsia" w:ascii="宋体" w:hAnsi="宋体" w:eastAsia="宋体" w:cs="宋体"/>
          <w:b/>
          <w:bCs/>
          <w:color w:val="000000"/>
          <w:kern w:val="2"/>
          <w:sz w:val="28"/>
          <w:szCs w:val="28"/>
          <w:highlight w:val="none"/>
          <w:lang w:val="en-US" w:eastAsia="zh-CN" w:bidi="ar-SA"/>
        </w:rPr>
        <w:t>11.5  承包人工期延误</w:t>
      </w:r>
      <w:bookmarkEnd w:id="109"/>
      <w:r>
        <w:rPr>
          <w:rFonts w:hint="eastAsia" w:ascii="宋体" w:hAnsi="宋体" w:eastAsia="宋体" w:cs="宋体"/>
          <w:b/>
          <w:bCs/>
          <w:color w:val="000000"/>
          <w:kern w:val="2"/>
          <w:sz w:val="28"/>
          <w:szCs w:val="28"/>
          <w:highlight w:val="none"/>
          <w:lang w:val="en-US" w:eastAsia="zh-CN" w:bidi="ar-SA"/>
        </w:rPr>
        <w:t xml:space="preserve"> </w:t>
      </w:r>
    </w:p>
    <w:p>
      <w:pPr>
        <w:pageBreakBefore w:val="0"/>
        <w:wordWrap/>
        <w:topLinePunct w:val="0"/>
        <w:bidi w:val="0"/>
        <w:spacing w:line="520" w:lineRule="exact"/>
        <w:ind w:right="0" w:firstLine="560" w:firstLineChars="200"/>
        <w:rPr>
          <w:rFonts w:hint="eastAsia" w:ascii="宋体" w:hAnsi="宋体" w:eastAsia="宋体" w:cs="宋体"/>
          <w:bCs/>
          <w:color w:val="000000"/>
          <w:sz w:val="28"/>
          <w:szCs w:val="28"/>
          <w:highlight w:val="none"/>
        </w:rPr>
      </w:pPr>
      <w:bookmarkStart w:id="110" w:name="_Toc221951200"/>
      <w:r>
        <w:rPr>
          <w:rFonts w:hint="eastAsia" w:ascii="宋体" w:hAnsi="宋体" w:eastAsia="宋体" w:cs="宋体"/>
          <w:bCs/>
          <w:color w:val="000000"/>
          <w:sz w:val="28"/>
          <w:szCs w:val="28"/>
          <w:highlight w:val="none"/>
        </w:rPr>
        <w:t>（1</w:t>
      </w:r>
      <w:r>
        <w:rPr>
          <w:rFonts w:hint="eastAsia" w:ascii="宋体" w:hAnsi="宋体" w:eastAsia="宋体" w:cs="宋体"/>
          <w:bCs/>
          <w:color w:val="000000"/>
          <w:sz w:val="28"/>
          <w:szCs w:val="28"/>
          <w:highlight w:val="none"/>
          <w:lang w:eastAsia="zh-CN"/>
        </w:rPr>
        <w:t>）</w:t>
      </w:r>
      <w:r>
        <w:rPr>
          <w:rFonts w:hint="eastAsia" w:ascii="宋体" w:hAnsi="宋体" w:eastAsia="宋体" w:cs="宋体"/>
          <w:bCs/>
          <w:color w:val="000000"/>
          <w:sz w:val="28"/>
          <w:szCs w:val="28"/>
          <w:highlight w:val="none"/>
        </w:rPr>
        <w:t>逾期竣工违约金表</w:t>
      </w:r>
      <w:bookmarkEnd w:id="110"/>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044"/>
        <w:gridCol w:w="2400"/>
        <w:gridCol w:w="2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pageBreakBefore w:val="0"/>
              <w:wordWrap/>
              <w:topLinePunct w:val="0"/>
              <w:bidi w:val="0"/>
              <w:spacing w:line="520" w:lineRule="exact"/>
              <w:ind w:right="0"/>
              <w:jc w:val="center"/>
              <w:rPr>
                <w:rFonts w:hint="eastAsia" w:ascii="宋体" w:hAnsi="宋体" w:eastAsia="宋体" w:cs="宋体"/>
                <w:color w:val="000000"/>
                <w:sz w:val="28"/>
                <w:szCs w:val="28"/>
                <w:highlight w:val="none"/>
              </w:rPr>
            </w:pPr>
            <w:bookmarkStart w:id="111" w:name="_Toc221951201"/>
            <w:r>
              <w:rPr>
                <w:rFonts w:hint="eastAsia" w:ascii="宋体" w:hAnsi="宋体" w:eastAsia="宋体" w:cs="宋体"/>
                <w:color w:val="000000"/>
                <w:sz w:val="28"/>
                <w:szCs w:val="28"/>
                <w:highlight w:val="none"/>
              </w:rPr>
              <w:t>序号</w:t>
            </w:r>
            <w:bookmarkEnd w:id="111"/>
          </w:p>
        </w:tc>
        <w:tc>
          <w:tcPr>
            <w:tcW w:w="3044" w:type="dxa"/>
            <w:noWrap w:val="0"/>
            <w:vAlign w:val="center"/>
          </w:tcPr>
          <w:p>
            <w:pPr>
              <w:pageBreakBefore w:val="0"/>
              <w:wordWrap/>
              <w:topLinePunct w:val="0"/>
              <w:bidi w:val="0"/>
              <w:spacing w:line="520" w:lineRule="exact"/>
              <w:ind w:right="0"/>
              <w:jc w:val="center"/>
              <w:rPr>
                <w:rFonts w:hint="eastAsia" w:ascii="宋体" w:hAnsi="宋体" w:eastAsia="宋体" w:cs="宋体"/>
                <w:color w:val="000000"/>
                <w:sz w:val="28"/>
                <w:szCs w:val="28"/>
                <w:highlight w:val="none"/>
              </w:rPr>
            </w:pPr>
            <w:bookmarkStart w:id="112" w:name="_Toc221951202"/>
            <w:r>
              <w:rPr>
                <w:rFonts w:hint="eastAsia" w:ascii="宋体" w:hAnsi="宋体" w:eastAsia="宋体" w:cs="宋体"/>
                <w:color w:val="000000"/>
                <w:sz w:val="28"/>
                <w:szCs w:val="28"/>
                <w:highlight w:val="none"/>
              </w:rPr>
              <w:t>项目及其说明</w:t>
            </w:r>
            <w:bookmarkEnd w:id="112"/>
          </w:p>
        </w:tc>
        <w:tc>
          <w:tcPr>
            <w:tcW w:w="2400" w:type="dxa"/>
            <w:noWrap w:val="0"/>
            <w:vAlign w:val="center"/>
          </w:tcPr>
          <w:p>
            <w:pPr>
              <w:pageBreakBefore w:val="0"/>
              <w:wordWrap/>
              <w:topLinePunct w:val="0"/>
              <w:bidi w:val="0"/>
              <w:spacing w:line="520" w:lineRule="exact"/>
              <w:ind w:right="0"/>
              <w:jc w:val="center"/>
              <w:rPr>
                <w:rFonts w:hint="eastAsia" w:ascii="宋体" w:hAnsi="宋体" w:eastAsia="宋体" w:cs="宋体"/>
                <w:color w:val="000000"/>
                <w:sz w:val="28"/>
                <w:szCs w:val="28"/>
                <w:highlight w:val="none"/>
              </w:rPr>
            </w:pPr>
            <w:bookmarkStart w:id="113" w:name="_Toc221951203"/>
            <w:r>
              <w:rPr>
                <w:rFonts w:hint="eastAsia" w:ascii="宋体" w:hAnsi="宋体" w:eastAsia="宋体" w:cs="宋体"/>
                <w:color w:val="000000"/>
                <w:sz w:val="28"/>
                <w:szCs w:val="28"/>
                <w:highlight w:val="none"/>
              </w:rPr>
              <w:t>要求竣工日期</w:t>
            </w:r>
            <w:bookmarkEnd w:id="113"/>
          </w:p>
        </w:tc>
        <w:tc>
          <w:tcPr>
            <w:tcW w:w="2221" w:type="dxa"/>
            <w:noWrap w:val="0"/>
            <w:vAlign w:val="top"/>
          </w:tcPr>
          <w:p>
            <w:pPr>
              <w:pageBreakBefore w:val="0"/>
              <w:wordWrap/>
              <w:topLinePunct w:val="0"/>
              <w:bidi w:val="0"/>
              <w:spacing w:line="520" w:lineRule="exact"/>
              <w:ind w:right="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逾期完工违约金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pageBreakBefore w:val="0"/>
              <w:wordWrap/>
              <w:topLinePunct w:val="0"/>
              <w:bidi w:val="0"/>
              <w:spacing w:line="520" w:lineRule="exact"/>
              <w:ind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3044" w:type="dxa"/>
            <w:noWrap w:val="0"/>
            <w:vAlign w:val="center"/>
          </w:tcPr>
          <w:p>
            <w:pPr>
              <w:pageBreakBefore w:val="0"/>
              <w:wordWrap/>
              <w:topLinePunct w:val="0"/>
              <w:bidi w:val="0"/>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全部工程</w:t>
            </w:r>
          </w:p>
        </w:tc>
        <w:tc>
          <w:tcPr>
            <w:tcW w:w="2400" w:type="dxa"/>
            <w:noWrap w:val="0"/>
            <w:vAlign w:val="center"/>
          </w:tcPr>
          <w:p>
            <w:pPr>
              <w:pageBreakBefore w:val="0"/>
              <w:wordWrap/>
              <w:topLinePunct w:val="0"/>
              <w:bidi w:val="0"/>
              <w:spacing w:line="5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 xml:space="preserve"> </w:t>
            </w:r>
          </w:p>
        </w:tc>
        <w:tc>
          <w:tcPr>
            <w:tcW w:w="2221" w:type="dxa"/>
            <w:noWrap w:val="0"/>
            <w:vAlign w:val="top"/>
          </w:tcPr>
          <w:p>
            <w:pPr>
              <w:pageBreakBefore w:val="0"/>
              <w:wordWrap/>
              <w:topLinePunct w:val="0"/>
              <w:bidi w:val="0"/>
              <w:spacing w:line="520" w:lineRule="exact"/>
              <w:ind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500元/天</w:t>
            </w:r>
          </w:p>
        </w:tc>
      </w:tr>
    </w:tbl>
    <w:p>
      <w:pPr>
        <w:pageBreakBefore w:val="0"/>
        <w:wordWrap/>
        <w:topLinePunct w:val="0"/>
        <w:bidi w:val="0"/>
        <w:spacing w:line="520" w:lineRule="exact"/>
        <w:ind w:firstLine="560" w:firstLineChars="200"/>
        <w:rPr>
          <w:rFonts w:hint="eastAsia" w:ascii="宋体" w:hAnsi="宋体" w:eastAsia="宋体" w:cs="宋体"/>
          <w:color w:val="000000"/>
          <w:sz w:val="28"/>
          <w:szCs w:val="28"/>
          <w:highlight w:val="none"/>
        </w:rPr>
      </w:pPr>
      <w:bookmarkStart w:id="114" w:name="_Toc221951205"/>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全部逾期竣工违约金的总限额为</w:t>
      </w:r>
      <w:r>
        <w:rPr>
          <w:rFonts w:hint="eastAsia" w:ascii="宋体" w:hAnsi="宋体" w:eastAsia="宋体" w:cs="宋体"/>
          <w:color w:val="000000"/>
          <w:sz w:val="28"/>
          <w:szCs w:val="28"/>
          <w:highlight w:val="none"/>
          <w:u w:val="single"/>
        </w:rPr>
        <w:t>不超过合同总价的10%</w:t>
      </w:r>
      <w:r>
        <w:rPr>
          <w:rFonts w:hint="eastAsia" w:ascii="宋体" w:hAnsi="宋体" w:eastAsia="宋体" w:cs="宋体"/>
          <w:color w:val="000000"/>
          <w:sz w:val="28"/>
          <w:szCs w:val="28"/>
          <w:highlight w:val="none"/>
        </w:rPr>
        <w:t>。</w:t>
      </w:r>
      <w:bookmarkEnd w:id="114"/>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11.6 工期提前</w:t>
      </w:r>
    </w:p>
    <w:p>
      <w:pPr>
        <w:pageBreakBefore w:val="0"/>
        <w:wordWrap/>
        <w:topLinePunct w:val="0"/>
        <w:bidi w:val="0"/>
        <w:spacing w:line="520" w:lineRule="exact"/>
        <w:ind w:firstLine="48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工期提前的奖金约定：</w:t>
      </w:r>
      <w:r>
        <w:rPr>
          <w:rFonts w:hint="eastAsia" w:ascii="宋体" w:hAnsi="宋体" w:eastAsia="宋体" w:cs="宋体"/>
          <w:color w:val="000000"/>
          <w:sz w:val="28"/>
          <w:szCs w:val="28"/>
          <w:highlight w:val="none"/>
          <w:u w:val="single"/>
        </w:rPr>
        <w:t>不奖励</w:t>
      </w:r>
      <w:r>
        <w:rPr>
          <w:rFonts w:hint="eastAsia" w:ascii="宋体" w:hAnsi="宋体" w:eastAsia="宋体" w:cs="宋体"/>
          <w:color w:val="000000"/>
          <w:sz w:val="28"/>
          <w:szCs w:val="28"/>
          <w:highlight w:val="none"/>
        </w:rPr>
        <w:t>。</w:t>
      </w:r>
    </w:p>
    <w:p>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8"/>
          <w:szCs w:val="28"/>
          <w:highlight w:val="none"/>
          <w:lang w:val="en-US" w:eastAsia="zh-CN" w:bidi="ar-SA"/>
        </w:rPr>
      </w:pPr>
      <w:bookmarkStart w:id="115" w:name="_Toc229305395"/>
      <w:bookmarkStart w:id="116" w:name="_Toc222032706"/>
      <w:bookmarkStart w:id="117" w:name="_Toc222033888"/>
      <w:bookmarkStart w:id="118" w:name="_Toc222029537"/>
      <w:bookmarkStart w:id="119" w:name="_Toc222031039"/>
      <w:bookmarkStart w:id="120" w:name="_Toc221951206"/>
      <w:r>
        <w:rPr>
          <w:rFonts w:hint="eastAsia" w:ascii="宋体" w:hAnsi="宋体" w:eastAsia="宋体" w:cs="宋体"/>
          <w:b/>
          <w:bCs/>
          <w:color w:val="000000"/>
          <w:kern w:val="2"/>
          <w:sz w:val="28"/>
          <w:szCs w:val="28"/>
          <w:highlight w:val="none"/>
          <w:lang w:val="en-US" w:eastAsia="zh-CN" w:bidi="ar-SA"/>
        </w:rPr>
        <w:t xml:space="preserve">12 </w:t>
      </w:r>
      <w:r>
        <w:rPr>
          <w:rFonts w:hint="eastAsia" w:ascii="宋体" w:hAnsi="宋体" w:eastAsia="宋体" w:cs="宋体"/>
          <w:bCs/>
          <w:color w:val="000000"/>
          <w:kern w:val="2"/>
          <w:sz w:val="28"/>
          <w:szCs w:val="28"/>
          <w:highlight w:val="none"/>
          <w:lang w:val="en-US" w:eastAsia="zh-CN" w:bidi="ar-SA"/>
        </w:rPr>
        <w:t xml:space="preserve"> 暂停施工</w:t>
      </w:r>
      <w:bookmarkEnd w:id="115"/>
      <w:bookmarkEnd w:id="116"/>
      <w:bookmarkEnd w:id="117"/>
      <w:bookmarkEnd w:id="118"/>
      <w:bookmarkEnd w:id="119"/>
      <w:bookmarkEnd w:id="120"/>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bookmarkStart w:id="121" w:name="_Toc221951207"/>
      <w:r>
        <w:rPr>
          <w:rFonts w:hint="eastAsia" w:ascii="宋体" w:hAnsi="宋体" w:eastAsia="宋体" w:cs="宋体"/>
          <w:b/>
          <w:bCs/>
          <w:color w:val="000000"/>
          <w:kern w:val="2"/>
          <w:sz w:val="28"/>
          <w:szCs w:val="28"/>
          <w:highlight w:val="none"/>
          <w:lang w:val="en-US" w:eastAsia="zh-CN" w:bidi="ar-SA"/>
        </w:rPr>
        <w:t>12.1  承包人暂停施工的责任</w:t>
      </w:r>
      <w:bookmarkEnd w:id="121"/>
    </w:p>
    <w:p>
      <w:pPr>
        <w:pageBreakBefore w:val="0"/>
        <w:wordWrap/>
        <w:topLinePunct w:val="0"/>
        <w:bidi w:val="0"/>
        <w:spacing w:line="520" w:lineRule="exact"/>
        <w:ind w:firstLine="480"/>
        <w:rPr>
          <w:rFonts w:hint="eastAsia" w:ascii="宋体" w:hAnsi="宋体" w:eastAsia="宋体" w:cs="宋体"/>
          <w:color w:val="000000"/>
          <w:sz w:val="28"/>
          <w:szCs w:val="28"/>
          <w:highlight w:val="none"/>
        </w:rPr>
      </w:pPr>
      <w:bookmarkStart w:id="122" w:name="_Toc221951209"/>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5</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 xml:space="preserve"> 承包人承担的其他暂停施工责任的其它情形：</w:t>
      </w:r>
      <w:r>
        <w:rPr>
          <w:rFonts w:hint="eastAsia" w:ascii="宋体" w:hAnsi="宋体" w:eastAsia="宋体" w:cs="宋体"/>
          <w:color w:val="000000"/>
          <w:sz w:val="28"/>
          <w:szCs w:val="28"/>
          <w:highlight w:val="none"/>
          <w:u w:val="single"/>
        </w:rPr>
        <w:t>因承包人协调工作不力而造成的停工</w:t>
      </w:r>
      <w:r>
        <w:rPr>
          <w:rFonts w:hint="eastAsia" w:ascii="宋体" w:hAnsi="宋体" w:eastAsia="宋体" w:cs="宋体"/>
          <w:color w:val="000000"/>
          <w:sz w:val="28"/>
          <w:szCs w:val="28"/>
          <w:highlight w:val="none"/>
        </w:rPr>
        <w:t>。</w:t>
      </w:r>
      <w:bookmarkEnd w:id="122"/>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 xml:space="preserve">12.2  发包人暂停施工的责任   </w:t>
      </w:r>
    </w:p>
    <w:p>
      <w:pPr>
        <w:pageBreakBefore w:val="0"/>
        <w:wordWrap/>
        <w:topLinePunct w:val="0"/>
        <w:bidi w:val="0"/>
        <w:spacing w:line="52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3</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发包人承担的其他暂停施工责任的其它情形：</w:t>
      </w:r>
      <w:r>
        <w:rPr>
          <w:rFonts w:hint="eastAsia" w:ascii="宋体" w:hAnsi="宋体" w:eastAsia="宋体" w:cs="宋体"/>
          <w:color w:val="000000"/>
          <w:sz w:val="28"/>
          <w:szCs w:val="28"/>
          <w:highlight w:val="none"/>
          <w:u w:val="single"/>
        </w:rPr>
        <w:t>无</w:t>
      </w:r>
      <w:r>
        <w:rPr>
          <w:rFonts w:hint="eastAsia" w:ascii="宋体" w:hAnsi="宋体" w:eastAsia="宋体" w:cs="宋体"/>
          <w:color w:val="000000"/>
          <w:sz w:val="28"/>
          <w:szCs w:val="28"/>
          <w:highlight w:val="none"/>
        </w:rPr>
        <w:t>。</w:t>
      </w:r>
    </w:p>
    <w:p>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13 工程质量</w:t>
      </w:r>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13.7 质量评定</w:t>
      </w:r>
    </w:p>
    <w:p>
      <w:pPr>
        <w:pageBreakBefore w:val="0"/>
        <w:wordWrap/>
        <w:topLinePunct w:val="0"/>
        <w:bidi w:val="0"/>
        <w:spacing w:line="520" w:lineRule="exact"/>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13.7.4 重要隐蔽单元工程和关键部位单元工程质量评定的约定：</w:t>
      </w:r>
      <w:r>
        <w:rPr>
          <w:rFonts w:hint="eastAsia" w:ascii="宋体" w:hAnsi="宋体" w:eastAsia="宋体" w:cs="宋体"/>
          <w:color w:val="000000"/>
          <w:sz w:val="28"/>
          <w:szCs w:val="28"/>
          <w:highlight w:val="none"/>
          <w:u w:val="single"/>
        </w:rPr>
        <w:t>经参建各方验收合格</w:t>
      </w:r>
      <w:r>
        <w:rPr>
          <w:rFonts w:hint="eastAsia" w:ascii="宋体" w:hAnsi="宋体" w:eastAsia="宋体" w:cs="宋体"/>
          <w:color w:val="000000"/>
          <w:sz w:val="28"/>
          <w:szCs w:val="28"/>
          <w:highlight w:val="none"/>
        </w:rPr>
        <w:t>。</w:t>
      </w:r>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13.8 质量事故处理</w:t>
      </w:r>
    </w:p>
    <w:p>
      <w:pPr>
        <w:pageBreakBefore w:val="0"/>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13.8.4 工程竣工验收时，</w:t>
      </w:r>
      <w:r>
        <w:rPr>
          <w:rFonts w:hint="eastAsia" w:ascii="宋体" w:hAnsi="宋体" w:eastAsia="宋体" w:cs="宋体"/>
          <w:color w:val="000000"/>
          <w:sz w:val="28"/>
          <w:szCs w:val="28"/>
          <w:highlight w:val="none"/>
          <w:u w:val="single"/>
        </w:rPr>
        <w:t>监理人或发包人</w:t>
      </w:r>
      <w:r>
        <w:rPr>
          <w:rFonts w:hint="eastAsia" w:ascii="宋体" w:hAnsi="宋体" w:eastAsia="宋体" w:cs="宋体"/>
          <w:color w:val="000000"/>
          <w:sz w:val="28"/>
          <w:szCs w:val="28"/>
          <w:highlight w:val="none"/>
        </w:rPr>
        <w:t>向竣工验收委员会汇报并提交历次质量缺陷处理的备案资料。</w:t>
      </w:r>
    </w:p>
    <w:p>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14. 试验和检验</w:t>
      </w:r>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14.1材料、工程设备和工程的试验和检验</w:t>
      </w:r>
    </w:p>
    <w:p>
      <w:pPr>
        <w:pageBreakBefore w:val="0"/>
        <w:wordWrap/>
        <w:topLinePunct w:val="0"/>
        <w:bidi w:val="0"/>
        <w:spacing w:line="520" w:lineRule="exact"/>
        <w:ind w:firstLine="560" w:firstLineChars="200"/>
        <w:rPr>
          <w:rFonts w:hint="eastAsia" w:ascii="宋体" w:hAnsi="宋体" w:eastAsia="宋体" w:cs="宋体"/>
          <w:color w:val="000000"/>
          <w:sz w:val="28"/>
          <w:szCs w:val="28"/>
          <w:highlight w:val="none"/>
        </w:rPr>
      </w:pPr>
      <w:bookmarkStart w:id="123" w:name="_Toc264959697"/>
      <w:bookmarkStart w:id="124" w:name="_Toc275528238"/>
      <w:bookmarkStart w:id="125" w:name="_Toc285028989"/>
      <w:bookmarkStart w:id="126" w:name="_Toc267471098"/>
      <w:bookmarkStart w:id="127" w:name="_Toc265658095"/>
      <w:bookmarkStart w:id="128" w:name="_Toc267473094"/>
      <w:bookmarkStart w:id="129" w:name="_Toc265657516"/>
      <w:bookmarkStart w:id="130" w:name="_Toc265655917"/>
      <w:bookmarkStart w:id="131" w:name="_Toc265595296"/>
      <w:bookmarkStart w:id="132" w:name="_Toc265673901"/>
      <w:r>
        <w:rPr>
          <w:rFonts w:hint="eastAsia" w:ascii="宋体" w:hAnsi="宋体" w:eastAsia="宋体" w:cs="宋体"/>
          <w:color w:val="000000"/>
          <w:sz w:val="28"/>
          <w:szCs w:val="28"/>
          <w:highlight w:val="none"/>
        </w:rPr>
        <w:t>14.1.5材料、工程设备进场后的交货检查和验收中，承包人负责</w:t>
      </w:r>
      <w:r>
        <w:rPr>
          <w:rFonts w:hint="eastAsia" w:ascii="宋体" w:hAnsi="宋体" w:eastAsia="宋体" w:cs="宋体"/>
          <w:color w:val="000000"/>
          <w:sz w:val="28"/>
          <w:szCs w:val="28"/>
          <w:highlight w:val="none"/>
          <w:u w:val="single"/>
        </w:rPr>
        <w:t>参与与其承包范围相关的产品检查验收</w:t>
      </w:r>
      <w:r>
        <w:rPr>
          <w:rFonts w:hint="eastAsia" w:ascii="宋体" w:hAnsi="宋体" w:eastAsia="宋体" w:cs="宋体"/>
          <w:color w:val="000000"/>
          <w:sz w:val="28"/>
          <w:szCs w:val="28"/>
          <w:highlight w:val="none"/>
        </w:rPr>
        <w:t>。</w:t>
      </w:r>
      <w:bookmarkEnd w:id="123"/>
      <w:bookmarkEnd w:id="124"/>
      <w:bookmarkEnd w:id="125"/>
      <w:bookmarkEnd w:id="126"/>
      <w:bookmarkEnd w:id="127"/>
      <w:bookmarkEnd w:id="128"/>
      <w:bookmarkEnd w:id="129"/>
      <w:bookmarkEnd w:id="130"/>
      <w:bookmarkEnd w:id="131"/>
      <w:bookmarkEnd w:id="132"/>
    </w:p>
    <w:p>
      <w:pPr>
        <w:pageBreakBefore w:val="0"/>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14.1.6 本工程实行见证取样的试块、试件及有关材料：</w:t>
      </w:r>
      <w:r>
        <w:rPr>
          <w:rFonts w:hint="eastAsia" w:ascii="宋体" w:hAnsi="宋体" w:eastAsia="宋体" w:cs="宋体"/>
          <w:color w:val="000000"/>
          <w:sz w:val="28"/>
          <w:szCs w:val="28"/>
          <w:highlight w:val="none"/>
          <w:u w:val="single"/>
        </w:rPr>
        <w:t>由监理人指定</w:t>
      </w:r>
      <w:r>
        <w:rPr>
          <w:rFonts w:hint="eastAsia" w:ascii="宋体" w:hAnsi="宋体" w:eastAsia="宋体" w:cs="宋体"/>
          <w:color w:val="000000"/>
          <w:sz w:val="28"/>
          <w:szCs w:val="28"/>
          <w:highlight w:val="none"/>
        </w:rPr>
        <w:t>。</w:t>
      </w:r>
    </w:p>
    <w:p>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8"/>
          <w:szCs w:val="28"/>
          <w:highlight w:val="none"/>
          <w:lang w:val="en-US" w:eastAsia="zh-CN" w:bidi="ar-SA"/>
        </w:rPr>
      </w:pPr>
      <w:bookmarkStart w:id="133" w:name="_Toc222029539"/>
      <w:bookmarkStart w:id="134" w:name="_Toc222033890"/>
      <w:bookmarkStart w:id="135" w:name="_Toc221951213"/>
      <w:bookmarkStart w:id="136" w:name="_Toc229305396"/>
      <w:bookmarkStart w:id="137" w:name="_Toc222032708"/>
      <w:bookmarkStart w:id="138" w:name="_Toc222031041"/>
      <w:r>
        <w:rPr>
          <w:rFonts w:hint="eastAsia" w:ascii="宋体" w:hAnsi="宋体" w:eastAsia="宋体" w:cs="宋体"/>
          <w:b/>
          <w:bCs/>
          <w:color w:val="000000"/>
          <w:kern w:val="2"/>
          <w:sz w:val="28"/>
          <w:szCs w:val="28"/>
          <w:highlight w:val="none"/>
          <w:lang w:val="en-US" w:eastAsia="zh-CN" w:bidi="ar-SA"/>
        </w:rPr>
        <w:t>15  变更</w:t>
      </w:r>
      <w:bookmarkEnd w:id="133"/>
      <w:bookmarkEnd w:id="134"/>
      <w:bookmarkEnd w:id="135"/>
      <w:bookmarkEnd w:id="136"/>
      <w:bookmarkEnd w:id="137"/>
      <w:bookmarkEnd w:id="138"/>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bookmarkStart w:id="139" w:name="_Toc221951214"/>
      <w:r>
        <w:rPr>
          <w:rFonts w:hint="eastAsia" w:ascii="宋体" w:hAnsi="宋体" w:eastAsia="宋体" w:cs="宋体"/>
          <w:b/>
          <w:bCs/>
          <w:color w:val="000000"/>
          <w:kern w:val="2"/>
          <w:sz w:val="28"/>
          <w:szCs w:val="28"/>
          <w:highlight w:val="none"/>
          <w:lang w:val="en-US" w:eastAsia="zh-CN" w:bidi="ar-SA"/>
        </w:rPr>
        <w:t>15.1  变更的范围和内容</w:t>
      </w:r>
      <w:bookmarkEnd w:id="139"/>
    </w:p>
    <w:p>
      <w:pPr>
        <w:pageBreakBefore w:val="0"/>
        <w:wordWrap/>
        <w:topLinePunct w:val="0"/>
        <w:bidi w:val="0"/>
        <w:adjustRightInd w:val="0"/>
        <w:snapToGrid w:val="0"/>
        <w:spacing w:line="520" w:lineRule="exact"/>
        <w:rPr>
          <w:rFonts w:hint="eastAsia" w:ascii="宋体" w:hAnsi="宋体" w:eastAsia="宋体" w:cs="宋体"/>
          <w:color w:val="000000"/>
          <w:sz w:val="28"/>
          <w:szCs w:val="28"/>
          <w:highlight w:val="none"/>
        </w:rPr>
      </w:pPr>
      <w:bookmarkStart w:id="140" w:name="_Toc221951218"/>
      <w:r>
        <w:rPr>
          <w:rFonts w:hint="eastAsia" w:ascii="宋体" w:hAnsi="宋体" w:eastAsia="宋体" w:cs="宋体"/>
          <w:color w:val="000000"/>
          <w:sz w:val="28"/>
          <w:szCs w:val="28"/>
          <w:highlight w:val="none"/>
        </w:rPr>
        <w:t xml:space="preserve">    在履行合同过程中，若发生设计变更，某分项工程实际工程量比合同清单工程量增减10%以上且该分项工程中标综合单价高于或低于最高限价中对应单价10%以上时，则该分项工程量增加部分或减少部分的结算单价均按照最高限价中对应单价同比例（招标时中标价与最高限价之间的下浮比例</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下调执行。若工程量清单或合同中没有适用于变更</w:t>
      </w:r>
      <w:r>
        <w:rPr>
          <w:rFonts w:hint="eastAsia" w:ascii="宋体" w:hAnsi="宋体" w:eastAsia="宋体" w:cs="宋体"/>
          <w:color w:val="000000"/>
          <w:sz w:val="28"/>
          <w:szCs w:val="28"/>
          <w:highlight w:val="none"/>
          <w:lang w:eastAsia="zh-CN"/>
        </w:rPr>
        <w:t>工程</w:t>
      </w:r>
      <w:r>
        <w:rPr>
          <w:rFonts w:hint="eastAsia" w:ascii="宋体" w:hAnsi="宋体" w:eastAsia="宋体" w:cs="宋体"/>
          <w:color w:val="000000"/>
          <w:sz w:val="28"/>
          <w:szCs w:val="28"/>
          <w:highlight w:val="none"/>
        </w:rPr>
        <w:t>价格的，变更工程的综合单价应该根据当期的市场材料价格套用相关定额后重新组价，并按照最高限价与中标价下浮的比例同比下调，经监理工程师和业主确认后报</w:t>
      </w:r>
      <w:r>
        <w:rPr>
          <w:rFonts w:hint="eastAsia" w:ascii="宋体" w:hAnsi="宋体" w:eastAsia="宋体" w:cs="宋体"/>
          <w:color w:val="000000"/>
          <w:sz w:val="28"/>
          <w:szCs w:val="28"/>
          <w:highlight w:val="none"/>
          <w:lang w:val="en-US" w:eastAsia="zh-CN"/>
        </w:rPr>
        <w:t>铁佛寺镇人民政府</w:t>
      </w:r>
      <w:r>
        <w:rPr>
          <w:rFonts w:hint="eastAsia" w:ascii="宋体" w:hAnsi="宋体" w:eastAsia="宋体" w:cs="宋体"/>
          <w:color w:val="000000"/>
          <w:sz w:val="28"/>
          <w:szCs w:val="28"/>
          <w:highlight w:val="none"/>
        </w:rPr>
        <w:t>批准后执行。</w:t>
      </w:r>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15.4 变更的估价原则</w:t>
      </w:r>
    </w:p>
    <w:p>
      <w:pPr>
        <w:pageBreakBefore w:val="0"/>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补充以下条款：</w:t>
      </w:r>
    </w:p>
    <w:p>
      <w:pPr>
        <w:pageBreakBefore w:val="0"/>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15.4.4 计价的基础价格、费率等采用投标报价时的基础价格及费率进行计算。</w:t>
      </w:r>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15.5承包人的合理化建议</w:t>
      </w:r>
    </w:p>
    <w:p>
      <w:pPr>
        <w:pageBreakBefore w:val="0"/>
        <w:wordWrap/>
        <w:topLinePunct w:val="0"/>
        <w:bidi w:val="0"/>
        <w:spacing w:line="520" w:lineRule="exact"/>
        <w:ind w:firstLine="42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15.5.2 </w:t>
      </w:r>
      <w:bookmarkEnd w:id="140"/>
      <w:bookmarkStart w:id="141" w:name="_Toc221951219"/>
      <w:r>
        <w:rPr>
          <w:rFonts w:hint="eastAsia" w:ascii="宋体" w:hAnsi="宋体" w:eastAsia="宋体" w:cs="宋体"/>
          <w:color w:val="000000"/>
          <w:sz w:val="28"/>
          <w:szCs w:val="28"/>
          <w:highlight w:val="none"/>
        </w:rPr>
        <w:t>承包人实现合理化建议的奖励金额为：</w:t>
      </w:r>
      <w:bookmarkEnd w:id="141"/>
      <w:bookmarkStart w:id="142" w:name="_Toc221951220"/>
      <w:r>
        <w:rPr>
          <w:rFonts w:hint="eastAsia" w:ascii="宋体" w:hAnsi="宋体" w:eastAsia="宋体" w:cs="宋体"/>
          <w:color w:val="000000"/>
          <w:sz w:val="28"/>
          <w:szCs w:val="28"/>
          <w:highlight w:val="none"/>
          <w:u w:val="single"/>
        </w:rPr>
        <w:t xml:space="preserve">无 </w:t>
      </w:r>
      <w:r>
        <w:rPr>
          <w:rFonts w:hint="eastAsia" w:ascii="宋体" w:hAnsi="宋体" w:eastAsia="宋体" w:cs="宋体"/>
          <w:color w:val="000000"/>
          <w:sz w:val="28"/>
          <w:szCs w:val="28"/>
          <w:highlight w:val="none"/>
        </w:rPr>
        <w:t>。</w:t>
      </w:r>
      <w:bookmarkEnd w:id="142"/>
    </w:p>
    <w:p>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8"/>
          <w:szCs w:val="28"/>
          <w:highlight w:val="none"/>
          <w:lang w:val="en-US" w:eastAsia="zh-CN" w:bidi="ar-SA"/>
        </w:rPr>
      </w:pPr>
      <w:bookmarkStart w:id="143" w:name="_Toc229305397"/>
      <w:r>
        <w:rPr>
          <w:rFonts w:hint="eastAsia" w:ascii="宋体" w:hAnsi="宋体" w:eastAsia="宋体" w:cs="宋体"/>
          <w:b/>
          <w:bCs/>
          <w:color w:val="000000"/>
          <w:kern w:val="2"/>
          <w:sz w:val="28"/>
          <w:szCs w:val="28"/>
          <w:highlight w:val="none"/>
          <w:lang w:val="en-US" w:eastAsia="zh-CN" w:bidi="ar-SA"/>
        </w:rPr>
        <w:t>16 价格调整</w:t>
      </w:r>
      <w:bookmarkEnd w:id="143"/>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16.1 物价波动引起的价格调整</w:t>
      </w:r>
    </w:p>
    <w:p>
      <w:pPr>
        <w:pageBreakBefore w:val="0"/>
        <w:wordWrap/>
        <w:topLinePunct w:val="0"/>
        <w:bidi w:val="0"/>
        <w:spacing w:line="52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物价波动引起的价格调整方式：价格波动由投标人在投标时进行预测，并在投标报价中予以考虑，合同执行中不进行调价。</w:t>
      </w:r>
    </w:p>
    <w:p>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8"/>
          <w:szCs w:val="28"/>
          <w:highlight w:val="none"/>
          <w:lang w:val="en-US" w:eastAsia="zh-CN" w:bidi="ar-SA"/>
        </w:rPr>
      </w:pPr>
      <w:bookmarkStart w:id="144" w:name="_Toc222032709"/>
      <w:bookmarkStart w:id="145" w:name="_Toc222033891"/>
      <w:bookmarkStart w:id="146" w:name="_Toc229305398"/>
      <w:bookmarkStart w:id="147" w:name="_Toc221951223"/>
      <w:bookmarkStart w:id="148" w:name="_Toc222029540"/>
      <w:bookmarkStart w:id="149" w:name="_Toc222031042"/>
      <w:r>
        <w:rPr>
          <w:rFonts w:hint="eastAsia" w:ascii="宋体" w:hAnsi="宋体" w:eastAsia="宋体" w:cs="宋体"/>
          <w:b/>
          <w:bCs/>
          <w:color w:val="000000"/>
          <w:kern w:val="2"/>
          <w:sz w:val="28"/>
          <w:szCs w:val="28"/>
          <w:highlight w:val="none"/>
          <w:lang w:val="en-US" w:eastAsia="zh-CN" w:bidi="ar-SA"/>
        </w:rPr>
        <w:t>17  计量与支付</w:t>
      </w:r>
      <w:bookmarkEnd w:id="144"/>
      <w:bookmarkEnd w:id="145"/>
      <w:bookmarkEnd w:id="146"/>
      <w:bookmarkEnd w:id="147"/>
      <w:bookmarkEnd w:id="148"/>
      <w:bookmarkEnd w:id="149"/>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bookmarkStart w:id="150" w:name="_Toc221951224"/>
      <w:bookmarkStart w:id="151" w:name="_Toc221951265"/>
      <w:r>
        <w:rPr>
          <w:rFonts w:hint="eastAsia" w:ascii="宋体" w:hAnsi="宋体" w:eastAsia="宋体" w:cs="宋体"/>
          <w:b/>
          <w:bCs/>
          <w:color w:val="000000"/>
          <w:kern w:val="2"/>
          <w:sz w:val="28"/>
          <w:szCs w:val="28"/>
          <w:highlight w:val="none"/>
          <w:lang w:val="en-US" w:eastAsia="zh-CN" w:bidi="ar-SA"/>
        </w:rPr>
        <w:t>17.1 工程进度款支付方式</w:t>
      </w:r>
    </w:p>
    <w:p>
      <w:pPr>
        <w:pageBreakBefore w:val="0"/>
        <w:wordWrap/>
        <w:topLinePunct w:val="0"/>
        <w:bidi w:val="0"/>
        <w:spacing w:line="520" w:lineRule="exact"/>
        <w:ind w:firstLine="48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按</w:t>
      </w:r>
      <w:r>
        <w:rPr>
          <w:rFonts w:hint="eastAsia" w:ascii="宋体" w:hAnsi="宋体" w:eastAsia="宋体" w:cs="宋体"/>
          <w:color w:val="000000"/>
          <w:sz w:val="28"/>
          <w:szCs w:val="28"/>
          <w:highlight w:val="none"/>
          <w:lang w:val="en-US" w:eastAsia="zh-CN"/>
        </w:rPr>
        <w:t>文件精神</w:t>
      </w:r>
      <w:r>
        <w:rPr>
          <w:rFonts w:hint="eastAsia" w:ascii="宋体" w:hAnsi="宋体" w:eastAsia="宋体" w:cs="宋体"/>
          <w:color w:val="000000"/>
          <w:sz w:val="28"/>
          <w:szCs w:val="28"/>
          <w:highlight w:val="none"/>
        </w:rPr>
        <w:t>：合同订立后拨付合同价款</w:t>
      </w: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 xml:space="preserve">0%的启动资金；在工程决算审计报告出案前，本工程按工程进度付款，进度工程款支付按监理人审核的完成工程价款的80%向承包人支付；工程审计报告定稿下发后，按审定完成价款的100%向承人支付差额价款。  </w:t>
      </w:r>
    </w:p>
    <w:bookmarkEnd w:id="150"/>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bookmarkStart w:id="152" w:name="_Toc221951260"/>
      <w:r>
        <w:rPr>
          <w:rFonts w:hint="eastAsia" w:ascii="宋体" w:hAnsi="宋体" w:eastAsia="宋体" w:cs="宋体"/>
          <w:b/>
          <w:bCs/>
          <w:color w:val="000000"/>
          <w:kern w:val="2"/>
          <w:sz w:val="28"/>
          <w:szCs w:val="28"/>
          <w:highlight w:val="none"/>
          <w:lang w:val="en-US" w:eastAsia="zh-CN" w:bidi="ar-SA"/>
        </w:rPr>
        <w:t>17.2  质量保证金</w:t>
      </w:r>
      <w:bookmarkEnd w:id="152"/>
    </w:p>
    <w:p>
      <w:pPr>
        <w:pageBreakBefore w:val="0"/>
        <w:wordWrap/>
        <w:topLinePunct w:val="0"/>
        <w:bidi w:val="0"/>
        <w:snapToGrid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依据</w:t>
      </w:r>
      <w:r>
        <w:rPr>
          <w:rFonts w:hint="eastAsia" w:ascii="宋体" w:hAnsi="宋体" w:eastAsia="宋体" w:cs="宋体"/>
          <w:color w:val="000000"/>
          <w:sz w:val="28"/>
          <w:szCs w:val="28"/>
          <w:highlight w:val="none"/>
          <w:lang w:val="en-US" w:eastAsia="zh-CN"/>
        </w:rPr>
        <w:t>相关文件精神</w:t>
      </w:r>
      <w:r>
        <w:rPr>
          <w:rFonts w:hint="eastAsia" w:ascii="宋体" w:hAnsi="宋体" w:eastAsia="宋体" w:cs="宋体"/>
          <w:color w:val="000000"/>
          <w:sz w:val="28"/>
          <w:szCs w:val="28"/>
          <w:highlight w:val="none"/>
        </w:rPr>
        <w:t>，双方需签定《质量保证承诺书》</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质保期一年，在质保期内由承包人对招标文件中确定的建设内容进行无偿质保维护。</w:t>
      </w:r>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17.3  竣工（完工）结算</w:t>
      </w:r>
      <w:bookmarkEnd w:id="151"/>
    </w:p>
    <w:p>
      <w:pPr>
        <w:pageBreakBefore w:val="0"/>
        <w:wordWrap/>
        <w:topLinePunct w:val="0"/>
        <w:bidi w:val="0"/>
        <w:spacing w:line="520" w:lineRule="exact"/>
        <w:ind w:firstLine="480"/>
        <w:rPr>
          <w:rFonts w:hint="eastAsia" w:ascii="宋体" w:hAnsi="宋体" w:eastAsia="宋体" w:cs="宋体"/>
          <w:color w:val="000000"/>
          <w:sz w:val="28"/>
          <w:szCs w:val="28"/>
          <w:highlight w:val="none"/>
        </w:rPr>
      </w:pPr>
      <w:bookmarkStart w:id="153" w:name="_Toc221951266"/>
      <w:r>
        <w:rPr>
          <w:rFonts w:hint="eastAsia" w:ascii="宋体" w:hAnsi="宋体" w:eastAsia="宋体" w:cs="宋体"/>
          <w:color w:val="000000"/>
          <w:sz w:val="28"/>
          <w:szCs w:val="28"/>
          <w:highlight w:val="none"/>
        </w:rPr>
        <w:t>17.5.1  竣工（完工</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付款申请单</w:t>
      </w:r>
      <w:bookmarkEnd w:id="153"/>
      <w:r>
        <w:rPr>
          <w:rFonts w:hint="eastAsia" w:ascii="宋体" w:hAnsi="宋体" w:eastAsia="宋体" w:cs="宋体"/>
          <w:color w:val="000000"/>
          <w:sz w:val="28"/>
          <w:szCs w:val="28"/>
          <w:highlight w:val="none"/>
        </w:rPr>
        <w:t xml:space="preserve"> </w:t>
      </w:r>
    </w:p>
    <w:p>
      <w:pPr>
        <w:pageBreakBefore w:val="0"/>
        <w:wordWrap/>
        <w:topLinePunct w:val="0"/>
        <w:bidi w:val="0"/>
        <w:spacing w:line="520" w:lineRule="exact"/>
        <w:ind w:firstLine="480"/>
        <w:rPr>
          <w:rFonts w:hint="eastAsia" w:ascii="宋体" w:hAnsi="宋体" w:eastAsia="宋体" w:cs="宋体"/>
          <w:color w:val="000000"/>
          <w:sz w:val="28"/>
          <w:szCs w:val="28"/>
          <w:highlight w:val="none"/>
        </w:rPr>
      </w:pPr>
      <w:bookmarkStart w:id="154" w:name="_Toc221951267"/>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承包人应提交竣工付款申请单一式</w:t>
      </w:r>
      <w:r>
        <w:rPr>
          <w:rFonts w:hint="eastAsia" w:ascii="宋体" w:hAnsi="宋体" w:eastAsia="宋体" w:cs="宋体"/>
          <w:color w:val="000000"/>
          <w:sz w:val="28"/>
          <w:szCs w:val="28"/>
          <w:highlight w:val="none"/>
          <w:u w:val="single"/>
        </w:rPr>
        <w:t>5</w:t>
      </w:r>
      <w:r>
        <w:rPr>
          <w:rFonts w:hint="eastAsia" w:ascii="宋体" w:hAnsi="宋体" w:eastAsia="宋体" w:cs="宋体"/>
          <w:color w:val="000000"/>
          <w:sz w:val="28"/>
          <w:szCs w:val="28"/>
          <w:highlight w:val="none"/>
        </w:rPr>
        <w:t>份。</w:t>
      </w:r>
      <w:bookmarkEnd w:id="154"/>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bookmarkStart w:id="155" w:name="_Toc221951268"/>
      <w:r>
        <w:rPr>
          <w:rFonts w:hint="eastAsia" w:ascii="宋体" w:hAnsi="宋体" w:eastAsia="宋体" w:cs="宋体"/>
          <w:b/>
          <w:bCs/>
          <w:color w:val="000000"/>
          <w:kern w:val="2"/>
          <w:sz w:val="28"/>
          <w:szCs w:val="28"/>
          <w:highlight w:val="none"/>
          <w:lang w:val="en-US" w:eastAsia="zh-CN" w:bidi="ar-SA"/>
        </w:rPr>
        <w:t>17.4 最终结清</w:t>
      </w:r>
      <w:bookmarkEnd w:id="155"/>
    </w:p>
    <w:p>
      <w:pPr>
        <w:pageBreakBefore w:val="0"/>
        <w:wordWrap/>
        <w:topLinePunct w:val="0"/>
        <w:bidi w:val="0"/>
        <w:spacing w:line="520" w:lineRule="exact"/>
        <w:ind w:firstLine="480"/>
        <w:rPr>
          <w:rFonts w:hint="eastAsia" w:ascii="宋体" w:hAnsi="宋体" w:eastAsia="宋体" w:cs="宋体"/>
          <w:color w:val="000000"/>
          <w:sz w:val="28"/>
          <w:szCs w:val="28"/>
          <w:highlight w:val="none"/>
        </w:rPr>
      </w:pPr>
      <w:bookmarkStart w:id="156" w:name="_Toc221951269"/>
      <w:r>
        <w:rPr>
          <w:rFonts w:hint="eastAsia" w:ascii="宋体" w:hAnsi="宋体" w:eastAsia="宋体" w:cs="宋体"/>
          <w:color w:val="000000"/>
          <w:sz w:val="28"/>
          <w:szCs w:val="28"/>
          <w:highlight w:val="none"/>
        </w:rPr>
        <w:t>17.6 1  最终结清申请单</w:t>
      </w:r>
      <w:bookmarkEnd w:id="156"/>
    </w:p>
    <w:p>
      <w:pPr>
        <w:pageBreakBefore w:val="0"/>
        <w:wordWrap/>
        <w:topLinePunct w:val="0"/>
        <w:bidi w:val="0"/>
        <w:spacing w:line="520" w:lineRule="exact"/>
        <w:ind w:firstLine="480"/>
        <w:rPr>
          <w:rFonts w:hint="eastAsia" w:ascii="宋体" w:hAnsi="宋体" w:eastAsia="宋体" w:cs="宋体"/>
          <w:color w:val="000000"/>
          <w:sz w:val="28"/>
          <w:szCs w:val="28"/>
          <w:highlight w:val="none"/>
        </w:rPr>
      </w:pPr>
      <w:bookmarkStart w:id="157" w:name="_Toc221951270"/>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承包人应提交最终结清申请单一式</w:t>
      </w:r>
      <w:r>
        <w:rPr>
          <w:rFonts w:hint="eastAsia" w:ascii="宋体" w:hAnsi="宋体" w:eastAsia="宋体" w:cs="宋体"/>
          <w:color w:val="000000"/>
          <w:sz w:val="28"/>
          <w:szCs w:val="28"/>
          <w:highlight w:val="none"/>
          <w:u w:val="single"/>
        </w:rPr>
        <w:t>5</w:t>
      </w:r>
      <w:r>
        <w:rPr>
          <w:rFonts w:hint="eastAsia" w:ascii="宋体" w:hAnsi="宋体" w:eastAsia="宋体" w:cs="宋体"/>
          <w:color w:val="000000"/>
          <w:sz w:val="28"/>
          <w:szCs w:val="28"/>
          <w:highlight w:val="none"/>
        </w:rPr>
        <w:t>份。</w:t>
      </w:r>
      <w:bookmarkEnd w:id="157"/>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17.5 竣工财务决算</w:t>
      </w:r>
    </w:p>
    <w:p>
      <w:pPr>
        <w:pageBreakBefore w:val="0"/>
        <w:wordWrap/>
        <w:topLinePunct w:val="0"/>
        <w:bidi w:val="0"/>
        <w:spacing w:line="520" w:lineRule="exact"/>
        <w:ind w:firstLine="48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承包人应为竣工财务决算编制提供的资料：</w:t>
      </w:r>
      <w:r>
        <w:rPr>
          <w:rFonts w:hint="eastAsia" w:ascii="宋体" w:hAnsi="宋体" w:eastAsia="宋体" w:cs="宋体"/>
          <w:color w:val="000000"/>
          <w:sz w:val="28"/>
          <w:szCs w:val="28"/>
          <w:highlight w:val="none"/>
          <w:u w:val="single"/>
        </w:rPr>
        <w:t>施工结算</w:t>
      </w:r>
      <w:r>
        <w:rPr>
          <w:rFonts w:hint="eastAsia" w:ascii="宋体" w:hAnsi="宋体" w:eastAsia="宋体" w:cs="宋体"/>
          <w:color w:val="000000"/>
          <w:sz w:val="28"/>
          <w:szCs w:val="28"/>
          <w:highlight w:val="none"/>
        </w:rPr>
        <w:t>。</w:t>
      </w:r>
    </w:p>
    <w:p>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8"/>
          <w:szCs w:val="28"/>
          <w:highlight w:val="none"/>
          <w:lang w:val="en-US" w:eastAsia="zh-CN" w:bidi="ar-SA"/>
        </w:rPr>
      </w:pPr>
      <w:bookmarkStart w:id="158" w:name="_Toc221951271"/>
      <w:bookmarkStart w:id="159" w:name="_Toc222029541"/>
      <w:bookmarkStart w:id="160" w:name="_Toc222031043"/>
      <w:bookmarkStart w:id="161" w:name="_Toc229305399"/>
      <w:bookmarkStart w:id="162" w:name="_Toc222032710"/>
      <w:bookmarkStart w:id="163" w:name="_Toc222033892"/>
      <w:r>
        <w:rPr>
          <w:rFonts w:hint="eastAsia" w:ascii="宋体" w:hAnsi="宋体" w:eastAsia="宋体" w:cs="宋体"/>
          <w:b/>
          <w:bCs/>
          <w:color w:val="000000"/>
          <w:kern w:val="2"/>
          <w:sz w:val="28"/>
          <w:szCs w:val="28"/>
          <w:highlight w:val="none"/>
          <w:lang w:val="en-US" w:eastAsia="zh-CN" w:bidi="ar-SA"/>
        </w:rPr>
        <w:t>18  竣工验收</w:t>
      </w:r>
      <w:bookmarkEnd w:id="158"/>
      <w:bookmarkEnd w:id="159"/>
      <w:bookmarkEnd w:id="160"/>
      <w:bookmarkEnd w:id="161"/>
      <w:bookmarkEnd w:id="162"/>
      <w:bookmarkEnd w:id="163"/>
      <w:r>
        <w:rPr>
          <w:rFonts w:hint="eastAsia" w:ascii="宋体" w:hAnsi="宋体" w:eastAsia="宋体" w:cs="宋体"/>
          <w:b/>
          <w:bCs/>
          <w:color w:val="000000"/>
          <w:kern w:val="2"/>
          <w:sz w:val="28"/>
          <w:szCs w:val="28"/>
          <w:highlight w:val="none"/>
          <w:lang w:val="en-US" w:eastAsia="zh-CN" w:bidi="ar-SA"/>
        </w:rPr>
        <w:t>（验收）</w:t>
      </w:r>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bookmarkStart w:id="164" w:name="_Toc221951272"/>
      <w:r>
        <w:rPr>
          <w:rFonts w:hint="eastAsia" w:ascii="宋体" w:hAnsi="宋体" w:eastAsia="宋体" w:cs="宋体"/>
          <w:b/>
          <w:bCs/>
          <w:color w:val="000000"/>
          <w:kern w:val="2"/>
          <w:sz w:val="28"/>
          <w:szCs w:val="28"/>
          <w:highlight w:val="none"/>
          <w:lang w:val="en-US" w:eastAsia="zh-CN" w:bidi="ar-SA"/>
        </w:rPr>
        <w:t xml:space="preserve">18.1 </w:t>
      </w:r>
      <w:bookmarkEnd w:id="164"/>
      <w:r>
        <w:rPr>
          <w:rFonts w:hint="eastAsia" w:ascii="宋体" w:hAnsi="宋体" w:eastAsia="宋体" w:cs="宋体"/>
          <w:b/>
          <w:bCs/>
          <w:color w:val="000000"/>
          <w:kern w:val="2"/>
          <w:sz w:val="28"/>
          <w:szCs w:val="28"/>
          <w:highlight w:val="none"/>
          <w:lang w:val="en-US" w:eastAsia="zh-CN" w:bidi="ar-SA"/>
        </w:rPr>
        <w:t>验收工作分类</w:t>
      </w:r>
    </w:p>
    <w:p>
      <w:pPr>
        <w:pageBreakBefore w:val="0"/>
        <w:wordWrap/>
        <w:topLinePunct w:val="0"/>
        <w:bidi w:val="0"/>
        <w:spacing w:line="520" w:lineRule="exact"/>
        <w:ind w:firstLine="420" w:firstLineChars="150"/>
        <w:rPr>
          <w:rFonts w:hint="eastAsia" w:ascii="宋体" w:hAnsi="宋体" w:eastAsia="宋体" w:cs="宋体"/>
          <w:color w:val="000000"/>
          <w:sz w:val="28"/>
          <w:szCs w:val="28"/>
          <w:highlight w:val="none"/>
        </w:rPr>
      </w:pPr>
      <w:bookmarkStart w:id="165" w:name="_Toc221951274"/>
      <w:r>
        <w:rPr>
          <w:rFonts w:hint="eastAsia" w:ascii="宋体" w:hAnsi="宋体" w:eastAsia="宋体" w:cs="宋体"/>
          <w:color w:val="000000"/>
          <w:sz w:val="28"/>
          <w:szCs w:val="28"/>
          <w:highlight w:val="none"/>
        </w:rPr>
        <w:t>本工程法人验收包括：</w:t>
      </w:r>
      <w:r>
        <w:rPr>
          <w:rFonts w:hint="eastAsia" w:ascii="宋体" w:hAnsi="宋体" w:eastAsia="宋体" w:cs="宋体"/>
          <w:color w:val="000000"/>
          <w:sz w:val="28"/>
          <w:szCs w:val="28"/>
          <w:highlight w:val="none"/>
          <w:u w:val="single"/>
        </w:rPr>
        <w:t>重要隐蔽工程、分部工程、单位工程验收</w:t>
      </w:r>
      <w:r>
        <w:rPr>
          <w:rFonts w:hint="eastAsia" w:ascii="宋体" w:hAnsi="宋体" w:eastAsia="宋体" w:cs="宋体"/>
          <w:color w:val="000000"/>
          <w:sz w:val="28"/>
          <w:szCs w:val="28"/>
          <w:highlight w:val="none"/>
        </w:rPr>
        <w:t>；政府验收包括：</w:t>
      </w:r>
      <w:r>
        <w:rPr>
          <w:rFonts w:hint="eastAsia" w:ascii="宋体" w:hAnsi="宋体" w:eastAsia="宋体" w:cs="宋体"/>
          <w:color w:val="000000"/>
          <w:sz w:val="28"/>
          <w:szCs w:val="28"/>
          <w:highlight w:val="none"/>
          <w:u w:val="single"/>
        </w:rPr>
        <w:t>竣工验收</w:t>
      </w:r>
      <w:r>
        <w:rPr>
          <w:rFonts w:hint="eastAsia" w:ascii="宋体" w:hAnsi="宋体" w:eastAsia="宋体" w:cs="宋体"/>
          <w:color w:val="000000"/>
          <w:sz w:val="28"/>
          <w:szCs w:val="28"/>
          <w:highlight w:val="none"/>
        </w:rPr>
        <w:t>。</w:t>
      </w:r>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18.7 竣工验收</w:t>
      </w:r>
    </w:p>
    <w:p>
      <w:pPr>
        <w:pageBreakBefore w:val="0"/>
        <w:wordWrap/>
        <w:topLinePunct w:val="0"/>
        <w:bidi w:val="0"/>
        <w:spacing w:line="520" w:lineRule="exact"/>
        <w:ind w:firstLine="420" w:firstLineChars="1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18.7.3 本工程</w:t>
      </w:r>
      <w:r>
        <w:rPr>
          <w:rFonts w:hint="eastAsia" w:ascii="宋体" w:hAnsi="宋体" w:eastAsia="宋体" w:cs="宋体"/>
          <w:color w:val="000000"/>
          <w:sz w:val="28"/>
          <w:szCs w:val="28"/>
          <w:highlight w:val="none"/>
          <w:u w:val="single"/>
        </w:rPr>
        <w:t>不需要</w:t>
      </w:r>
      <w:r>
        <w:rPr>
          <w:rFonts w:hint="eastAsia" w:ascii="宋体" w:hAnsi="宋体" w:eastAsia="宋体" w:cs="宋体"/>
          <w:color w:val="000000"/>
          <w:sz w:val="28"/>
          <w:szCs w:val="28"/>
          <w:highlight w:val="none"/>
        </w:rPr>
        <w:t>（需要／不需要</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竣工验收技术鉴定。</w:t>
      </w:r>
    </w:p>
    <w:bookmarkEnd w:id="165"/>
    <w:p>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19 缺陷责任与保修责任</w:t>
      </w:r>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19.1 缺陷责任期（工程质量保修期）时间</w:t>
      </w:r>
    </w:p>
    <w:p>
      <w:pPr>
        <w:pageBreakBefore w:val="0"/>
        <w:wordWrap/>
        <w:topLinePunct w:val="0"/>
        <w:bidi w:val="0"/>
        <w:spacing w:line="520" w:lineRule="exact"/>
        <w:ind w:firstLine="700" w:firstLineChars="2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本工程缺陷责任期（工程质量保修期</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计算如下：</w:t>
      </w:r>
      <w:r>
        <w:rPr>
          <w:rFonts w:hint="eastAsia" w:ascii="宋体" w:hAnsi="宋体" w:eastAsia="宋体" w:cs="宋体"/>
          <w:snapToGrid w:val="0"/>
          <w:color w:val="000000"/>
          <w:kern w:val="0"/>
          <w:sz w:val="28"/>
          <w:szCs w:val="28"/>
          <w:highlight w:val="none"/>
          <w:u w:val="single"/>
        </w:rPr>
        <w:t>工程竣工验收合格后1年</w:t>
      </w:r>
      <w:r>
        <w:rPr>
          <w:rFonts w:hint="eastAsia" w:ascii="宋体" w:hAnsi="宋体" w:eastAsia="宋体" w:cs="宋体"/>
          <w:color w:val="000000"/>
          <w:sz w:val="28"/>
          <w:szCs w:val="28"/>
          <w:highlight w:val="none"/>
        </w:rPr>
        <w:t>。</w:t>
      </w:r>
    </w:p>
    <w:p>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8"/>
          <w:szCs w:val="28"/>
          <w:highlight w:val="none"/>
          <w:lang w:val="en-US" w:eastAsia="zh-CN" w:bidi="ar-SA"/>
        </w:rPr>
      </w:pPr>
      <w:bookmarkStart w:id="166" w:name="_Toc229305400"/>
      <w:bookmarkStart w:id="167" w:name="_Toc222032711"/>
      <w:bookmarkStart w:id="168" w:name="_Toc222029542"/>
      <w:bookmarkStart w:id="169" w:name="_Toc222033893"/>
      <w:bookmarkStart w:id="170" w:name="_Toc222031044"/>
      <w:bookmarkStart w:id="171" w:name="_Toc221951299"/>
      <w:r>
        <w:rPr>
          <w:rFonts w:hint="eastAsia" w:ascii="宋体" w:hAnsi="宋体" w:eastAsia="宋体" w:cs="宋体"/>
          <w:b/>
          <w:bCs/>
          <w:color w:val="000000"/>
          <w:kern w:val="2"/>
          <w:sz w:val="28"/>
          <w:szCs w:val="28"/>
          <w:highlight w:val="none"/>
          <w:lang w:val="en-US" w:eastAsia="zh-CN" w:bidi="ar-SA"/>
        </w:rPr>
        <w:t>20  保险</w:t>
      </w:r>
      <w:bookmarkEnd w:id="166"/>
      <w:bookmarkEnd w:id="167"/>
      <w:bookmarkEnd w:id="168"/>
      <w:bookmarkEnd w:id="169"/>
      <w:bookmarkEnd w:id="170"/>
      <w:bookmarkEnd w:id="171"/>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bookmarkStart w:id="172" w:name="_Toc221951321"/>
      <w:r>
        <w:rPr>
          <w:rFonts w:hint="eastAsia" w:ascii="宋体" w:hAnsi="宋体" w:eastAsia="宋体" w:cs="宋体"/>
          <w:b/>
          <w:bCs/>
          <w:color w:val="000000"/>
          <w:kern w:val="2"/>
          <w:sz w:val="28"/>
          <w:szCs w:val="28"/>
          <w:highlight w:val="none"/>
          <w:lang w:val="en-US" w:eastAsia="zh-CN" w:bidi="ar-SA"/>
        </w:rPr>
        <w:t>20.1  工程保险</w:t>
      </w:r>
      <w:bookmarkEnd w:id="172"/>
    </w:p>
    <w:p>
      <w:pPr>
        <w:keepNext/>
        <w:keepLines/>
        <w:pageBreakBefore w:val="0"/>
        <w:widowControl w:val="0"/>
        <w:kinsoku/>
        <w:wordWrap/>
        <w:overflowPunct/>
        <w:topLinePunct w:val="0"/>
        <w:autoSpaceDE/>
        <w:autoSpaceDN/>
        <w:bidi w:val="0"/>
        <w:adjustRightInd/>
        <w:snapToGrid/>
        <w:spacing w:line="520" w:lineRule="exact"/>
        <w:ind w:firstLine="560" w:firstLineChars="200"/>
        <w:jc w:val="both"/>
        <w:textAlignment w:val="auto"/>
        <w:outlineLvl w:val="2"/>
        <w:rPr>
          <w:rFonts w:hint="eastAsia" w:ascii="宋体" w:hAnsi="宋体" w:eastAsia="宋体" w:cs="宋体"/>
          <w:bCs/>
          <w:color w:val="000000"/>
          <w:kern w:val="2"/>
          <w:sz w:val="28"/>
          <w:szCs w:val="28"/>
          <w:highlight w:val="none"/>
          <w:lang w:val="en-US" w:eastAsia="zh-CN" w:bidi="ar-SA"/>
        </w:rPr>
      </w:pPr>
      <w:bookmarkStart w:id="173" w:name="_Toc222029543"/>
      <w:bookmarkStart w:id="174" w:name="_Toc222032712"/>
      <w:bookmarkStart w:id="175" w:name="_Toc222031045"/>
      <w:bookmarkStart w:id="176" w:name="_Toc221951334"/>
      <w:bookmarkStart w:id="177" w:name="_Toc229305401"/>
      <w:bookmarkStart w:id="178" w:name="_Toc222033894"/>
      <w:r>
        <w:rPr>
          <w:rFonts w:hint="eastAsia" w:ascii="宋体" w:hAnsi="宋体" w:eastAsia="宋体" w:cs="宋体"/>
          <w:bCs/>
          <w:color w:val="000000"/>
          <w:kern w:val="2"/>
          <w:sz w:val="28"/>
          <w:szCs w:val="28"/>
          <w:highlight w:val="none"/>
          <w:lang w:val="en-US" w:eastAsia="zh-CN" w:bidi="ar-SA"/>
        </w:rPr>
        <w:t>建筑工程一切险和(或)安装工程一切险投保人；承包人。</w:t>
      </w:r>
    </w:p>
    <w:p>
      <w:pPr>
        <w:keepNext/>
        <w:keepLines/>
        <w:pageBreakBefore w:val="0"/>
        <w:widowControl w:val="0"/>
        <w:kinsoku/>
        <w:wordWrap/>
        <w:overflowPunct/>
        <w:topLinePunct w:val="0"/>
        <w:autoSpaceDE/>
        <w:autoSpaceDN/>
        <w:bidi w:val="0"/>
        <w:adjustRightInd/>
        <w:snapToGrid/>
        <w:spacing w:line="520" w:lineRule="exact"/>
        <w:ind w:firstLine="560" w:firstLineChars="200"/>
        <w:jc w:val="both"/>
        <w:textAlignment w:val="auto"/>
        <w:outlineLvl w:val="2"/>
        <w:rPr>
          <w:rFonts w:hint="eastAsia" w:ascii="宋体" w:hAnsi="宋体" w:eastAsia="宋体" w:cs="宋体"/>
          <w:bCs/>
          <w:color w:val="000000"/>
          <w:kern w:val="2"/>
          <w:sz w:val="28"/>
          <w:szCs w:val="28"/>
          <w:highlight w:val="none"/>
          <w:lang w:val="en-US" w:eastAsia="zh-CN" w:bidi="ar-SA"/>
        </w:rPr>
      </w:pPr>
      <w:r>
        <w:rPr>
          <w:rFonts w:hint="eastAsia" w:ascii="宋体" w:hAnsi="宋体" w:eastAsia="宋体" w:cs="宋体"/>
          <w:bCs/>
          <w:color w:val="000000"/>
          <w:kern w:val="2"/>
          <w:sz w:val="28"/>
          <w:szCs w:val="28"/>
          <w:highlight w:val="none"/>
          <w:lang w:val="en-US" w:eastAsia="zh-CN" w:bidi="ar-SA"/>
        </w:rPr>
        <w:t>投保内容：承包人应以承包人和发包人的共同名义向发包人同意的保险公司投保，投保的项目为该标段建筑安装工程。</w:t>
      </w:r>
    </w:p>
    <w:p>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20.4第三者责任险</w:t>
      </w:r>
    </w:p>
    <w:p>
      <w:pPr>
        <w:keepNext/>
        <w:keepLines/>
        <w:pageBreakBefore w:val="0"/>
        <w:widowControl w:val="0"/>
        <w:kinsoku/>
        <w:wordWrap/>
        <w:overflowPunct/>
        <w:topLinePunct w:val="0"/>
        <w:autoSpaceDE/>
        <w:autoSpaceDN/>
        <w:bidi w:val="0"/>
        <w:adjustRightInd/>
        <w:snapToGrid/>
        <w:spacing w:line="520" w:lineRule="exact"/>
        <w:ind w:firstLine="560" w:firstLineChars="200"/>
        <w:jc w:val="both"/>
        <w:textAlignment w:val="auto"/>
        <w:outlineLvl w:val="2"/>
        <w:rPr>
          <w:rFonts w:hint="eastAsia" w:ascii="宋体" w:hAnsi="宋体" w:eastAsia="宋体" w:cs="宋体"/>
          <w:bCs/>
          <w:color w:val="000000"/>
          <w:kern w:val="2"/>
          <w:sz w:val="28"/>
          <w:szCs w:val="28"/>
          <w:highlight w:val="none"/>
          <w:lang w:val="en-US" w:eastAsia="zh-CN" w:bidi="ar-SA"/>
        </w:rPr>
      </w:pPr>
      <w:r>
        <w:rPr>
          <w:rFonts w:hint="eastAsia" w:ascii="宋体" w:hAnsi="宋体" w:eastAsia="宋体" w:cs="宋体"/>
          <w:bCs/>
          <w:color w:val="000000"/>
          <w:kern w:val="2"/>
          <w:sz w:val="28"/>
          <w:szCs w:val="28"/>
          <w:highlight w:val="none"/>
          <w:lang w:val="en-US" w:eastAsia="zh-CN" w:bidi="ar-SA"/>
        </w:rPr>
        <w:t>由承包人自行承担。</w:t>
      </w:r>
    </w:p>
    <w:p>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24. 争议的解决</w:t>
      </w:r>
      <w:bookmarkEnd w:id="173"/>
      <w:bookmarkEnd w:id="174"/>
      <w:bookmarkEnd w:id="175"/>
      <w:bookmarkEnd w:id="176"/>
      <w:bookmarkEnd w:id="177"/>
      <w:bookmarkEnd w:id="178"/>
    </w:p>
    <w:p>
      <w:pPr>
        <w:pageBreakBefore w:val="0"/>
        <w:wordWrap/>
        <w:topLinePunct w:val="0"/>
        <w:bidi w:val="0"/>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合同当事人友好协商解决不成、不愿提请争议评审或不接受争议评审组意见的，约定的合同争议解决方式：由工程所在地仲裁委员会进行仲裁。</w:t>
      </w:r>
    </w:p>
    <w:p>
      <w:pPr>
        <w:pageBreakBefore w:val="0"/>
        <w:wordWrap/>
        <w:topLinePunct w:val="0"/>
        <w:bidi w:val="0"/>
        <w:spacing w:line="520" w:lineRule="exact"/>
        <w:rPr>
          <w:rFonts w:hint="eastAsia" w:ascii="宋体" w:hAnsi="宋体" w:eastAsia="宋体" w:cs="宋体"/>
          <w:color w:val="000000"/>
          <w:sz w:val="28"/>
          <w:szCs w:val="28"/>
          <w:highlight w:val="none"/>
        </w:rPr>
      </w:pPr>
    </w:p>
    <w:p>
      <w:pPr>
        <w:pageBreakBefore w:val="0"/>
        <w:wordWrap/>
        <w:topLinePunct w:val="0"/>
        <w:bidi w:val="0"/>
        <w:spacing w:line="520" w:lineRule="exact"/>
        <w:rPr>
          <w:rFonts w:hint="eastAsia" w:ascii="宋体" w:hAnsi="宋体" w:eastAsia="宋体" w:cs="宋体"/>
          <w:sz w:val="28"/>
          <w:szCs w:val="28"/>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ascii="宋体"/>
          <w:b/>
          <w:sz w:val="28"/>
          <w:szCs w:val="28"/>
        </w:rPr>
        <w:sectPr>
          <w:footerReference r:id="rId6" w:type="default"/>
          <w:pgSz w:w="11906" w:h="16838"/>
          <w:pgMar w:top="1418" w:right="1361" w:bottom="1418" w:left="1474" w:header="851" w:footer="992" w:gutter="0"/>
          <w:pgNumType w:fmt="decimal" w:start="1"/>
          <w:cols w:space="720" w:num="1"/>
          <w:docGrid w:type="lines" w:linePitch="312" w:charSpace="0"/>
        </w:sectPr>
      </w:pPr>
      <w:r>
        <w:rPr>
          <w:rFonts w:hint="eastAsia" w:eastAsia="黑体"/>
          <w:b/>
          <w:sz w:val="32"/>
          <w:szCs w:val="32"/>
        </w:rPr>
        <w:t>第</w:t>
      </w:r>
      <w:r>
        <w:rPr>
          <w:rFonts w:hint="eastAsia" w:eastAsia="黑体"/>
          <w:b/>
          <w:sz w:val="32"/>
          <w:szCs w:val="32"/>
          <w:lang w:eastAsia="zh-CN"/>
        </w:rPr>
        <w:t>六</w:t>
      </w:r>
      <w:r>
        <w:rPr>
          <w:rFonts w:hint="eastAsia" w:eastAsia="黑体"/>
          <w:b/>
          <w:sz w:val="32"/>
          <w:szCs w:val="32"/>
        </w:rPr>
        <w:t>部分</w:t>
      </w:r>
      <w:r>
        <w:rPr>
          <w:rFonts w:eastAsia="黑体"/>
          <w:b/>
          <w:sz w:val="32"/>
          <w:szCs w:val="32"/>
        </w:rPr>
        <w:t xml:space="preserve">  </w:t>
      </w:r>
      <w:r>
        <w:rPr>
          <w:rFonts w:hint="eastAsia" w:eastAsia="黑体"/>
          <w:b/>
          <w:sz w:val="32"/>
          <w:szCs w:val="32"/>
        </w:rPr>
        <w:t>磋商响应文件格式</w:t>
      </w:r>
    </w:p>
    <w:p>
      <w:pPr>
        <w:adjustRightInd w:val="0"/>
        <w:snapToGrid w:val="0"/>
        <w:spacing w:line="400" w:lineRule="exact"/>
        <w:jc w:val="left"/>
        <w:rPr>
          <w:rFonts w:hint="default" w:ascii="宋体" w:eastAsia="宋体"/>
          <w:b/>
          <w:sz w:val="24"/>
          <w:lang w:val="en-US" w:eastAsia="zh-CN"/>
        </w:rPr>
      </w:pPr>
      <w:r>
        <w:rPr>
          <w:rFonts w:hint="eastAsia" w:ascii="宋体" w:hAnsi="宋体"/>
          <w:b/>
          <w:sz w:val="24"/>
        </w:rPr>
        <w:t>项目编号：</w:t>
      </w:r>
      <w:r>
        <w:rPr>
          <w:rFonts w:hint="eastAsia" w:ascii="宋体" w:hAnsi="宋体"/>
          <w:b/>
          <w:sz w:val="24"/>
          <w:lang w:eastAsia="zh-CN"/>
        </w:rPr>
        <w:t>ZXGC-AKCG202310</w:t>
      </w:r>
    </w:p>
    <w:p>
      <w:pPr>
        <w:autoSpaceDE w:val="0"/>
        <w:autoSpaceDN w:val="0"/>
        <w:adjustRightInd w:val="0"/>
        <w:spacing w:line="480" w:lineRule="auto"/>
        <w:rPr>
          <w:rFonts w:ascii="黑体" w:hAnsi="黑体" w:eastAsia="黑体" w:cs="宋体"/>
          <w:b/>
          <w:bCs/>
          <w:spacing w:val="-10"/>
          <w:sz w:val="30"/>
          <w:szCs w:val="30"/>
        </w:rPr>
      </w:pPr>
    </w:p>
    <w:p>
      <w:pPr>
        <w:autoSpaceDE w:val="0"/>
        <w:autoSpaceDN w:val="0"/>
        <w:adjustRightInd w:val="0"/>
        <w:spacing w:line="480" w:lineRule="auto"/>
        <w:rPr>
          <w:rFonts w:ascii="黑体" w:hAnsi="黑体" w:eastAsia="黑体" w:cs="宋体"/>
          <w:b/>
          <w:bCs/>
          <w:spacing w:val="-10"/>
          <w:sz w:val="56"/>
          <w:szCs w:val="52"/>
        </w:rPr>
      </w:pPr>
    </w:p>
    <w:p>
      <w:pPr>
        <w:pStyle w:val="22"/>
        <w:rPr>
          <w:rFonts w:ascii="黑体" w:hAnsi="黑体" w:eastAsia="黑体" w:cs="宋体"/>
          <w:b/>
          <w:bCs/>
          <w:spacing w:val="-10"/>
          <w:sz w:val="56"/>
          <w:szCs w:val="52"/>
        </w:rPr>
      </w:pPr>
    </w:p>
    <w:p/>
    <w:p>
      <w:pPr>
        <w:adjustRightInd w:val="0"/>
        <w:snapToGrid w:val="0"/>
        <w:spacing w:line="360" w:lineRule="auto"/>
        <w:jc w:val="center"/>
        <w:rPr>
          <w:rFonts w:hint="eastAsia" w:eastAsia="黑体" w:cs="Times New Roman"/>
          <w:b/>
          <w:sz w:val="56"/>
          <w:szCs w:val="56"/>
          <w:lang w:eastAsia="zh-CN"/>
        </w:rPr>
      </w:pPr>
      <w:r>
        <w:rPr>
          <w:rFonts w:hint="eastAsia" w:eastAsia="黑体" w:cs="Times New Roman"/>
          <w:b/>
          <w:sz w:val="56"/>
          <w:szCs w:val="56"/>
          <w:lang w:eastAsia="zh-CN"/>
        </w:rPr>
        <w:t>汉阴县铁佛寺镇集中村农旅融合配套林果产业园建设项目</w:t>
      </w:r>
    </w:p>
    <w:p>
      <w:pPr>
        <w:adjustRightInd w:val="0"/>
        <w:snapToGrid w:val="0"/>
        <w:spacing w:line="360" w:lineRule="auto"/>
        <w:jc w:val="center"/>
        <w:rPr>
          <w:rFonts w:hint="eastAsia" w:eastAsia="黑体"/>
          <w:b/>
          <w:sz w:val="48"/>
          <w:szCs w:val="20"/>
        </w:rPr>
      </w:pPr>
    </w:p>
    <w:p>
      <w:pPr>
        <w:pStyle w:val="8"/>
        <w:rPr>
          <w:rFonts w:hint="eastAsia"/>
        </w:rPr>
      </w:pPr>
    </w:p>
    <w:p>
      <w:pPr>
        <w:adjustRightInd w:val="0"/>
        <w:snapToGrid w:val="0"/>
        <w:spacing w:line="360" w:lineRule="auto"/>
        <w:jc w:val="center"/>
        <w:rPr>
          <w:rFonts w:eastAsia="黑体"/>
          <w:b/>
          <w:sz w:val="48"/>
          <w:szCs w:val="20"/>
        </w:rPr>
      </w:pPr>
      <w:r>
        <w:rPr>
          <w:rFonts w:hint="eastAsia" w:eastAsia="黑体"/>
          <w:b/>
          <w:sz w:val="48"/>
          <w:szCs w:val="20"/>
        </w:rPr>
        <w:t>竞争性磋商响应文件</w:t>
      </w:r>
    </w:p>
    <w:p>
      <w:pPr>
        <w:adjustRightInd w:val="0"/>
        <w:snapToGrid w:val="0"/>
        <w:spacing w:line="360" w:lineRule="auto"/>
        <w:rPr>
          <w:rFonts w:eastAsia="楷体_GB2312"/>
          <w:sz w:val="30"/>
        </w:rPr>
      </w:pPr>
    </w:p>
    <w:p>
      <w:pPr>
        <w:adjustRightInd w:val="0"/>
        <w:snapToGrid w:val="0"/>
        <w:spacing w:line="800" w:lineRule="exact"/>
        <w:ind w:firstLine="1576"/>
        <w:rPr>
          <w:rFonts w:eastAsia="楷体_GB2312"/>
          <w:b/>
          <w:bCs/>
          <w:sz w:val="30"/>
        </w:rPr>
      </w:pPr>
    </w:p>
    <w:p>
      <w:pPr>
        <w:adjustRightInd w:val="0"/>
        <w:snapToGrid w:val="0"/>
        <w:spacing w:line="800" w:lineRule="exact"/>
        <w:ind w:firstLine="1576"/>
        <w:rPr>
          <w:rFonts w:eastAsia="楷体_GB2312"/>
          <w:b/>
          <w:bCs/>
          <w:sz w:val="30"/>
        </w:rPr>
      </w:pPr>
    </w:p>
    <w:p>
      <w:pPr>
        <w:adjustRightInd w:val="0"/>
        <w:snapToGrid w:val="0"/>
        <w:spacing w:line="800" w:lineRule="exact"/>
        <w:ind w:firstLine="1576"/>
        <w:rPr>
          <w:rFonts w:eastAsia="楷体_GB2312"/>
          <w:b/>
          <w:bCs/>
          <w:sz w:val="30"/>
        </w:rPr>
      </w:pPr>
    </w:p>
    <w:p>
      <w:pPr>
        <w:autoSpaceDE w:val="0"/>
        <w:autoSpaceDN w:val="0"/>
        <w:adjustRightInd w:val="0"/>
        <w:snapToGrid w:val="0"/>
        <w:spacing w:line="600" w:lineRule="exact"/>
        <w:ind w:firstLine="645"/>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供</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应</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商</w:t>
      </w:r>
      <w:r>
        <w:rPr>
          <w:rFonts w:hint="eastAsia" w:ascii="宋体" w:hAnsi="宋体" w:eastAsia="宋体" w:cs="宋体"/>
          <w:b/>
          <w:bCs/>
          <w:color w:val="000000"/>
          <w:sz w:val="32"/>
          <w:szCs w:val="32"/>
        </w:rPr>
        <w:t>（盖公章）</w:t>
      </w:r>
      <w:r>
        <w:rPr>
          <w:rFonts w:hint="eastAsia" w:ascii="宋体" w:hAnsi="宋体" w:eastAsia="宋体" w:cs="宋体"/>
          <w:b/>
          <w:bCs/>
          <w:color w:val="000000"/>
          <w:sz w:val="32"/>
          <w:szCs w:val="32"/>
          <w:lang w:val="zh-CN"/>
        </w:rPr>
        <w:t>：</w:t>
      </w:r>
      <w:r>
        <w:rPr>
          <w:rFonts w:hint="eastAsia" w:ascii="宋体" w:hAnsi="宋体" w:eastAsia="宋体" w:cs="宋体"/>
          <w:b/>
          <w:bCs/>
          <w:color w:val="000000"/>
          <w:sz w:val="32"/>
          <w:szCs w:val="32"/>
          <w:u w:val="single"/>
        </w:rPr>
        <w:t xml:space="preserve">                   </w:t>
      </w:r>
    </w:p>
    <w:p>
      <w:pPr>
        <w:autoSpaceDE w:val="0"/>
        <w:autoSpaceDN w:val="0"/>
        <w:adjustRightInd w:val="0"/>
        <w:snapToGrid w:val="0"/>
        <w:spacing w:line="600" w:lineRule="exact"/>
        <w:ind w:firstLine="645"/>
        <w:rPr>
          <w:rFonts w:hint="eastAsia" w:ascii="宋体" w:hAnsi="宋体" w:eastAsia="宋体" w:cs="宋体"/>
          <w:b/>
          <w:bCs/>
          <w:color w:val="000000"/>
          <w:sz w:val="32"/>
          <w:szCs w:val="32"/>
        </w:rPr>
      </w:pPr>
    </w:p>
    <w:p>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lang w:val="en-US" w:eastAsia="zh-CN"/>
        </w:rPr>
      </w:pPr>
      <w:r>
        <w:rPr>
          <w:rFonts w:hint="eastAsia" w:ascii="宋体" w:hAnsi="宋体" w:eastAsia="宋体" w:cs="宋体"/>
          <w:b/>
          <w:bCs/>
          <w:color w:val="000000"/>
          <w:sz w:val="32"/>
          <w:szCs w:val="32"/>
        </w:rPr>
        <w:t>法定代表人（签字或盖章）：</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p>
    <w:p>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p>
    <w:p>
      <w:pPr>
        <w:autoSpaceDE w:val="0"/>
        <w:autoSpaceDN w:val="0"/>
        <w:adjustRightInd w:val="0"/>
        <w:snapToGrid w:val="0"/>
        <w:spacing w:line="600" w:lineRule="exact"/>
        <w:ind w:firstLine="2249" w:firstLineChars="700"/>
        <w:rPr>
          <w:rFonts w:ascii="仿宋" w:hAnsi="仿宋" w:eastAsia="仿宋" w:cs="仿宋"/>
          <w:b/>
          <w:bCs/>
          <w:color w:val="000000"/>
          <w:sz w:val="32"/>
          <w:szCs w:val="32"/>
        </w:rPr>
      </w:pPr>
      <w:r>
        <w:rPr>
          <w:rFonts w:hint="eastAsia" w:ascii="宋体" w:hAnsi="宋体" w:eastAsia="宋体" w:cs="宋体"/>
          <w:b/>
          <w:bCs/>
          <w:color w:val="000000"/>
          <w:sz w:val="32"/>
          <w:szCs w:val="32"/>
          <w:lang w:val="zh-CN"/>
        </w:rPr>
        <w:t>时</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间：</w:t>
      </w:r>
      <w:r>
        <w:rPr>
          <w:rFonts w:hint="eastAsia" w:ascii="宋体" w:hAnsi="宋体" w:eastAsia="宋体" w:cs="宋体"/>
          <w:b/>
          <w:bCs/>
          <w:color w:val="000000"/>
          <w:sz w:val="32"/>
          <w:szCs w:val="32"/>
          <w:u w:val="single"/>
        </w:rPr>
        <w:t xml:space="preserve">                  </w:t>
      </w:r>
      <w:r>
        <w:rPr>
          <w:rFonts w:hint="eastAsia" w:ascii="仿宋" w:hAnsi="仿宋" w:eastAsia="仿宋" w:cs="仿宋"/>
          <w:b/>
          <w:bCs/>
          <w:color w:val="000000"/>
          <w:sz w:val="32"/>
          <w:szCs w:val="32"/>
          <w:u w:val="single"/>
        </w:rPr>
        <w:t xml:space="preserve"> </w:t>
      </w:r>
    </w:p>
    <w:p>
      <w:pPr>
        <w:jc w:val="center"/>
        <w:rPr>
          <w:rFonts w:ascii="黑体" w:hAnsi="黑体" w:eastAsia="黑体" w:cs="黑体"/>
          <w:b/>
          <w:sz w:val="44"/>
          <w:szCs w:val="44"/>
        </w:rPr>
      </w:pPr>
      <w:r>
        <w:rPr>
          <w:rFonts w:hint="eastAsia" w:ascii="黑体" w:hAnsi="黑体" w:eastAsia="黑体" w:cs="黑体"/>
          <w:b/>
          <w:sz w:val="44"/>
          <w:szCs w:val="44"/>
        </w:rPr>
        <w:br w:type="page"/>
      </w:r>
    </w:p>
    <w:p>
      <w:pPr>
        <w:jc w:val="center"/>
        <w:rPr>
          <w:rFonts w:ascii="黑体" w:hAnsi="黑体" w:eastAsia="黑体" w:cs="黑体"/>
          <w:b/>
          <w:sz w:val="44"/>
          <w:szCs w:val="44"/>
        </w:rPr>
      </w:pPr>
    </w:p>
    <w:p>
      <w:pPr>
        <w:autoSpaceDE w:val="0"/>
        <w:autoSpaceDN w:val="0"/>
        <w:adjustRightInd w:val="0"/>
        <w:jc w:val="center"/>
        <w:rPr>
          <w:rFonts w:hint="default" w:ascii="Times New Roman" w:hAnsi="Times New Roman" w:eastAsia="宋体" w:cs="Times New Roman"/>
          <w:b/>
          <w:color w:val="auto"/>
          <w:kern w:val="0"/>
          <w:sz w:val="48"/>
          <w:szCs w:val="24"/>
        </w:rPr>
      </w:pPr>
      <w:r>
        <w:rPr>
          <w:rFonts w:hint="eastAsia" w:ascii="宋体" w:hAnsi="Times New Roman" w:eastAsia="宋体" w:cs="Times New Roman"/>
          <w:b/>
          <w:color w:val="auto"/>
          <w:kern w:val="0"/>
          <w:sz w:val="48"/>
          <w:szCs w:val="24"/>
        </w:rPr>
        <w:t>目</w:t>
      </w:r>
      <w:r>
        <w:rPr>
          <w:rFonts w:hint="eastAsia" w:ascii="宋体" w:hAnsi="Times New Roman" w:eastAsia="宋体" w:cs="Times New Roman"/>
          <w:b/>
          <w:color w:val="auto"/>
          <w:kern w:val="0"/>
          <w:sz w:val="48"/>
          <w:szCs w:val="24"/>
          <w:lang w:val="en-US" w:eastAsia="zh-CN"/>
        </w:rPr>
        <w:t xml:space="preserve">  </w:t>
      </w:r>
      <w:r>
        <w:rPr>
          <w:rFonts w:hint="eastAsia" w:ascii="宋体" w:hAnsi="Times New Roman" w:eastAsia="宋体" w:cs="Times New Roman"/>
          <w:b/>
          <w:color w:val="auto"/>
          <w:kern w:val="0"/>
          <w:sz w:val="48"/>
          <w:szCs w:val="24"/>
        </w:rPr>
        <w:t>录</w:t>
      </w:r>
    </w:p>
    <w:p>
      <w:pPr>
        <w:autoSpaceDE w:val="0"/>
        <w:autoSpaceDN w:val="0"/>
        <w:adjustRightInd w:val="0"/>
        <w:spacing w:line="360" w:lineRule="auto"/>
        <w:ind w:firstLine="450"/>
        <w:jc w:val="left"/>
        <w:rPr>
          <w:rFonts w:hint="eastAsia" w:ascii="宋体" w:hAnsi="宋体" w:eastAsia="宋体" w:cs="Times New Roman"/>
          <w:color w:val="auto"/>
          <w:kern w:val="0"/>
          <w:sz w:val="30"/>
          <w:szCs w:val="22"/>
          <w:highlight w:val="none"/>
        </w:rPr>
      </w:pPr>
    </w:p>
    <w:p>
      <w:pPr>
        <w:widowControl w:val="0"/>
        <w:numPr>
          <w:ilvl w:val="0"/>
          <w:numId w:val="6"/>
        </w:numPr>
        <w:autoSpaceDE/>
        <w:autoSpaceDN/>
        <w:adjustRightInd w:val="0"/>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  磋商响应函</w:t>
      </w:r>
      <w:r>
        <w:rPr>
          <w:rFonts w:hint="eastAsia" w:ascii="宋体" w:hAnsi="宋体" w:eastAsia="宋体" w:cs="宋体"/>
          <w:b/>
          <w:bCs/>
          <w:color w:val="auto"/>
          <w:sz w:val="28"/>
          <w:szCs w:val="28"/>
          <w:highlight w:val="none"/>
          <w:lang w:val="en-US" w:eastAsia="zh-CN"/>
        </w:rPr>
        <w:t>.................................X</w:t>
      </w:r>
    </w:p>
    <w:p>
      <w:pPr>
        <w:autoSpaceDE w:val="0"/>
        <w:autoSpaceDN w:val="0"/>
        <w:adjustRightInd w:val="0"/>
        <w:snapToGrid w:val="0"/>
        <w:spacing w:line="480" w:lineRule="auto"/>
        <w:ind w:firstLine="562" w:firstLineChars="200"/>
        <w:jc w:val="left"/>
        <w:rPr>
          <w:rFonts w:hint="default"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rPr>
        <w:t>第二</w:t>
      </w:r>
      <w:r>
        <w:rPr>
          <w:rFonts w:hint="eastAsia" w:ascii="宋体" w:hAnsi="宋体" w:eastAsia="宋体" w:cs="宋体"/>
          <w:b/>
          <w:bCs/>
          <w:color w:val="auto"/>
          <w:kern w:val="0"/>
          <w:sz w:val="28"/>
          <w:szCs w:val="28"/>
          <w:highlight w:val="none"/>
        </w:rPr>
        <w:t>章</w:t>
      </w:r>
      <w:r>
        <w:rPr>
          <w:rFonts w:hint="eastAsia" w:ascii="宋体" w:hAnsi="宋体" w:eastAsia="宋体" w:cs="宋体"/>
          <w:b/>
          <w:color w:val="auto"/>
          <w:kern w:val="0"/>
          <w:sz w:val="28"/>
          <w:szCs w:val="28"/>
          <w:highlight w:val="none"/>
        </w:rPr>
        <w:t xml:space="preserve">   磋商响应一览表</w:t>
      </w:r>
      <w:r>
        <w:rPr>
          <w:rFonts w:hint="eastAsia" w:ascii="宋体" w:hAnsi="宋体" w:eastAsia="宋体" w:cs="宋体"/>
          <w:b/>
          <w:color w:val="auto"/>
          <w:kern w:val="0"/>
          <w:sz w:val="28"/>
          <w:szCs w:val="28"/>
          <w:highlight w:val="none"/>
          <w:lang w:val="en-US" w:eastAsia="zh-CN"/>
        </w:rPr>
        <w:t>.............................X</w:t>
      </w:r>
    </w:p>
    <w:p>
      <w:pPr>
        <w:widowControl w:val="0"/>
        <w:autoSpaceDE/>
        <w:autoSpaceDN/>
        <w:adjustRightInd w:val="0"/>
        <w:snapToGrid w:val="0"/>
        <w:spacing w:line="480" w:lineRule="auto"/>
        <w:ind w:firstLine="1827" w:firstLineChars="650"/>
        <w:jc w:val="left"/>
        <w:rPr>
          <w:rFonts w:hint="default" w:ascii="宋体" w:hAnsi="Times New Roman" w:eastAsia="宋体" w:cs="Times New Roman"/>
          <w:color w:val="auto"/>
          <w:sz w:val="21"/>
          <w:szCs w:val="24"/>
          <w:highlight w:val="none"/>
          <w:lang w:val="en-US" w:eastAsia="zh-CN"/>
        </w:rPr>
      </w:pPr>
      <w:r>
        <w:rPr>
          <w:rFonts w:hint="eastAsia" w:ascii="宋体" w:hAnsi="宋体" w:eastAsia="宋体" w:cs="宋体"/>
          <w:b/>
          <w:color w:val="auto"/>
          <w:sz w:val="28"/>
          <w:szCs w:val="28"/>
          <w:highlight w:val="none"/>
        </w:rPr>
        <w:t>磋商响应分项报价表</w:t>
      </w:r>
      <w:r>
        <w:rPr>
          <w:rFonts w:hint="eastAsia" w:ascii="宋体" w:hAnsi="宋体" w:eastAsia="宋体" w:cs="宋体"/>
          <w:b/>
          <w:color w:val="auto"/>
          <w:sz w:val="28"/>
          <w:szCs w:val="28"/>
          <w:highlight w:val="none"/>
          <w:lang w:val="en-US" w:eastAsia="zh-CN"/>
        </w:rPr>
        <w:t>.........................X</w:t>
      </w:r>
    </w:p>
    <w:p>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 xml:space="preserve">第三章   </w:t>
      </w:r>
      <w:r>
        <w:rPr>
          <w:rFonts w:hint="eastAsia" w:ascii="宋体" w:hAnsi="宋体" w:eastAsia="宋体" w:cs="宋体"/>
          <w:b/>
          <w:color w:val="auto"/>
          <w:sz w:val="28"/>
          <w:szCs w:val="28"/>
          <w:highlight w:val="none"/>
        </w:rPr>
        <w:t>法定代表人证明书及授权委托书</w:t>
      </w:r>
      <w:r>
        <w:rPr>
          <w:rFonts w:hint="eastAsia" w:ascii="宋体" w:hAnsi="宋体" w:eastAsia="宋体" w:cs="宋体"/>
          <w:b/>
          <w:color w:val="auto"/>
          <w:sz w:val="28"/>
          <w:szCs w:val="28"/>
          <w:highlight w:val="none"/>
          <w:lang w:val="en-US" w:eastAsia="zh-CN"/>
        </w:rPr>
        <w:t>...............X</w:t>
      </w:r>
    </w:p>
    <w:p>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第四</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供应商资格证明文件</w:t>
      </w:r>
      <w:r>
        <w:rPr>
          <w:rFonts w:hint="eastAsia" w:ascii="宋体" w:hAnsi="宋体" w:eastAsia="宋体" w:cs="宋体"/>
          <w:b/>
          <w:color w:val="auto"/>
          <w:sz w:val="28"/>
          <w:szCs w:val="28"/>
          <w:highlight w:val="none"/>
          <w:lang w:val="en-US" w:eastAsia="zh-CN"/>
        </w:rPr>
        <w:t>.........................X</w:t>
      </w:r>
    </w:p>
    <w:p>
      <w:pPr>
        <w:widowControl w:val="0"/>
        <w:autoSpaceDE/>
        <w:autoSpaceDN/>
        <w:adjustRightInd w:val="0"/>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第五章   </w:t>
      </w:r>
      <w:r>
        <w:rPr>
          <w:rFonts w:hint="eastAsia" w:ascii="宋体" w:hAnsi="宋体" w:eastAsia="宋体" w:cs="宋体"/>
          <w:b/>
          <w:bCs/>
          <w:color w:val="auto"/>
          <w:sz w:val="28"/>
          <w:szCs w:val="28"/>
          <w:highlight w:val="none"/>
          <w:lang w:val="en-US" w:eastAsia="zh-CN"/>
        </w:rPr>
        <w:t>施工方案...................................X</w:t>
      </w:r>
    </w:p>
    <w:p>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第六</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工程质量及</w:t>
      </w:r>
      <w:r>
        <w:rPr>
          <w:rFonts w:hint="eastAsia" w:ascii="宋体" w:hAnsi="宋体" w:cs="宋体"/>
          <w:b/>
          <w:color w:val="auto"/>
          <w:sz w:val="28"/>
          <w:szCs w:val="28"/>
          <w:highlight w:val="none"/>
          <w:lang w:val="en-US" w:eastAsia="zh-CN"/>
        </w:rPr>
        <w:t>服务</w:t>
      </w:r>
      <w:r>
        <w:rPr>
          <w:rFonts w:hint="eastAsia" w:ascii="宋体" w:hAnsi="宋体" w:eastAsia="宋体" w:cs="宋体"/>
          <w:b/>
          <w:color w:val="auto"/>
          <w:sz w:val="28"/>
          <w:szCs w:val="28"/>
          <w:highlight w:val="none"/>
        </w:rPr>
        <w:t>承诺</w:t>
      </w:r>
      <w:r>
        <w:rPr>
          <w:rFonts w:hint="eastAsia" w:ascii="宋体" w:hAnsi="宋体" w:eastAsia="宋体" w:cs="宋体"/>
          <w:b/>
          <w:color w:val="auto"/>
          <w:sz w:val="28"/>
          <w:szCs w:val="28"/>
          <w:highlight w:val="none"/>
          <w:lang w:val="en-US" w:eastAsia="zh-CN"/>
        </w:rPr>
        <w:t>.........................X</w:t>
      </w:r>
    </w:p>
    <w:p>
      <w:pPr>
        <w:autoSpaceDE w:val="0"/>
        <w:autoSpaceDN w:val="0"/>
        <w:adjustRightInd w:val="0"/>
        <w:snapToGrid w:val="0"/>
        <w:spacing w:line="480" w:lineRule="auto"/>
        <w:ind w:firstLine="562" w:firstLineChars="2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第七章   供应商认为有必要说明的其他问题</w:t>
      </w:r>
      <w:r>
        <w:rPr>
          <w:rFonts w:hint="eastAsia" w:ascii="宋体" w:hAnsi="宋体" w:eastAsia="宋体" w:cs="宋体"/>
          <w:b/>
          <w:bCs/>
          <w:color w:val="auto"/>
          <w:kern w:val="0"/>
          <w:sz w:val="28"/>
          <w:szCs w:val="28"/>
          <w:highlight w:val="none"/>
          <w:lang w:val="en-US" w:eastAsia="zh-CN"/>
        </w:rPr>
        <w:t>.............X</w:t>
      </w:r>
    </w:p>
    <w:p>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八</w:t>
      </w:r>
      <w:r>
        <w:rPr>
          <w:rFonts w:hint="eastAsia" w:ascii="宋体" w:hAnsi="宋体" w:eastAsia="宋体" w:cs="宋体"/>
          <w:b/>
          <w:bCs/>
          <w:color w:val="auto"/>
          <w:kern w:val="0"/>
          <w:sz w:val="28"/>
          <w:szCs w:val="28"/>
          <w:highlight w:val="none"/>
        </w:rPr>
        <w:t>章   供应商承诺书</w:t>
      </w:r>
      <w:r>
        <w:rPr>
          <w:rFonts w:hint="eastAsia" w:ascii="宋体" w:hAnsi="宋体" w:eastAsia="宋体" w:cs="宋体"/>
          <w:b/>
          <w:bCs/>
          <w:color w:val="auto"/>
          <w:kern w:val="0"/>
          <w:sz w:val="28"/>
          <w:szCs w:val="28"/>
          <w:highlight w:val="none"/>
          <w:lang w:val="en-US" w:eastAsia="zh-CN"/>
        </w:rPr>
        <w:t>...............................X</w:t>
      </w:r>
    </w:p>
    <w:p>
      <w:pPr>
        <w:autoSpaceDE w:val="0"/>
        <w:autoSpaceDN w:val="0"/>
        <w:adjustRightInd w:val="0"/>
        <w:snapToGrid w:val="0"/>
        <w:spacing w:line="480" w:lineRule="auto"/>
        <w:ind w:firstLine="562" w:firstLineChars="2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九</w:t>
      </w:r>
      <w:r>
        <w:rPr>
          <w:rFonts w:hint="eastAsia" w:ascii="宋体" w:hAnsi="宋体" w:eastAsia="宋体" w:cs="宋体"/>
          <w:b/>
          <w:bCs/>
          <w:color w:val="auto"/>
          <w:kern w:val="0"/>
          <w:sz w:val="28"/>
          <w:szCs w:val="28"/>
          <w:highlight w:val="none"/>
        </w:rPr>
        <w:t xml:space="preserve">章   </w:t>
      </w:r>
      <w:r>
        <w:rPr>
          <w:rFonts w:hint="eastAsia" w:ascii="宋体" w:hAnsi="宋体" w:eastAsia="宋体" w:cs="宋体"/>
          <w:b/>
          <w:bCs/>
          <w:color w:val="auto"/>
          <w:kern w:val="0"/>
          <w:sz w:val="28"/>
          <w:szCs w:val="28"/>
          <w:highlight w:val="none"/>
          <w:lang w:eastAsia="zh-CN"/>
        </w:rPr>
        <w:t>供应商业绩</w:t>
      </w:r>
      <w:r>
        <w:rPr>
          <w:rFonts w:hint="eastAsia" w:ascii="宋体" w:hAnsi="宋体" w:eastAsia="宋体" w:cs="宋体"/>
          <w:b/>
          <w:bCs/>
          <w:color w:val="auto"/>
          <w:kern w:val="0"/>
          <w:sz w:val="28"/>
          <w:szCs w:val="28"/>
          <w:highlight w:val="none"/>
          <w:lang w:val="en-US" w:eastAsia="zh-CN"/>
        </w:rPr>
        <w:t>.................................X</w:t>
      </w:r>
    </w:p>
    <w:p>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lang w:val="en-US" w:eastAsia="zh-CN"/>
        </w:rPr>
      </w:pPr>
      <w:r>
        <w:rPr>
          <w:rFonts w:hint="eastAsia" w:ascii="宋体" w:hAnsi="宋体" w:eastAsia="宋体" w:cs="宋体"/>
          <w:b/>
          <w:bCs/>
          <w:color w:val="auto"/>
          <w:kern w:val="0"/>
          <w:sz w:val="28"/>
          <w:szCs w:val="28"/>
          <w:highlight w:val="none"/>
          <w:lang w:val="en-US" w:eastAsia="zh-CN"/>
        </w:rPr>
        <w:t xml:space="preserve">第十章   </w:t>
      </w:r>
      <w:r>
        <w:rPr>
          <w:rFonts w:hint="eastAsia" w:ascii="宋体" w:hAnsi="宋体" w:eastAsia="宋体" w:cs="宋体"/>
          <w:b/>
          <w:bCs/>
          <w:color w:val="auto"/>
          <w:kern w:val="0"/>
          <w:sz w:val="28"/>
          <w:szCs w:val="28"/>
          <w:highlight w:val="none"/>
          <w:lang w:eastAsia="zh-CN"/>
        </w:rPr>
        <w:t>其它证明资料</w:t>
      </w:r>
      <w:r>
        <w:rPr>
          <w:rFonts w:hint="eastAsia" w:ascii="宋体" w:hAnsi="宋体" w:eastAsia="宋体" w:cs="宋体"/>
          <w:b/>
          <w:bCs/>
          <w:color w:val="auto"/>
          <w:kern w:val="0"/>
          <w:sz w:val="28"/>
          <w:szCs w:val="28"/>
          <w:highlight w:val="none"/>
          <w:lang w:val="en-US" w:eastAsia="zh-CN"/>
        </w:rPr>
        <w:t>...............................X</w:t>
      </w:r>
    </w:p>
    <w:p>
      <w:pPr>
        <w:autoSpaceDE w:val="0"/>
        <w:autoSpaceDN w:val="0"/>
        <w:adjustRightInd w:val="0"/>
        <w:jc w:val="left"/>
        <w:rPr>
          <w:rFonts w:hint="eastAsia" w:ascii="宋体" w:hAnsi="宋体" w:eastAsia="宋体" w:cs="Times New Roman"/>
          <w:b/>
          <w:color w:val="auto"/>
          <w:kern w:val="0"/>
          <w:sz w:val="30"/>
          <w:szCs w:val="24"/>
        </w:rPr>
      </w:pPr>
      <w:r>
        <w:rPr>
          <w:rFonts w:hint="eastAsia" w:ascii="宋体" w:hAnsi="宋体" w:eastAsia="宋体" w:cs="Times New Roman"/>
          <w:b/>
          <w:color w:val="auto"/>
          <w:kern w:val="0"/>
          <w:sz w:val="30"/>
          <w:szCs w:val="24"/>
        </w:rPr>
        <w:br w:type="page"/>
      </w:r>
    </w:p>
    <w:p>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b/>
          <w:color w:val="auto"/>
          <w:kern w:val="2"/>
          <w:sz w:val="32"/>
          <w:szCs w:val="24"/>
        </w:rPr>
      </w:pPr>
      <w:bookmarkStart w:id="179" w:name="_Toc26307"/>
      <w:bookmarkStart w:id="180" w:name="_Toc2536"/>
      <w:bookmarkStart w:id="181" w:name="_Toc16706"/>
      <w:r>
        <w:rPr>
          <w:rFonts w:hint="eastAsia" w:ascii="宋体" w:hAnsi="宋体" w:eastAsia="宋体" w:cs="Times New Roman"/>
          <w:b/>
          <w:color w:val="auto"/>
          <w:kern w:val="2"/>
          <w:sz w:val="32"/>
          <w:szCs w:val="24"/>
        </w:rPr>
        <w:t>第一章 磋商</w:t>
      </w:r>
      <w:r>
        <w:rPr>
          <w:rFonts w:hint="eastAsia" w:ascii="宋体" w:hAnsi="宋体" w:eastAsia="宋体" w:cs="Times New Roman"/>
          <w:b/>
          <w:color w:val="auto"/>
          <w:kern w:val="2"/>
          <w:sz w:val="32"/>
          <w:szCs w:val="24"/>
          <w:lang w:eastAsia="zh-CN"/>
        </w:rPr>
        <w:t>响应</w:t>
      </w:r>
      <w:r>
        <w:rPr>
          <w:rFonts w:hint="eastAsia" w:ascii="宋体" w:hAnsi="宋体" w:eastAsia="宋体" w:cs="Times New Roman"/>
          <w:b/>
          <w:color w:val="auto"/>
          <w:kern w:val="2"/>
          <w:sz w:val="32"/>
          <w:szCs w:val="24"/>
        </w:rPr>
        <w:t>函</w:t>
      </w:r>
      <w:bookmarkEnd w:id="179"/>
      <w:bookmarkEnd w:id="180"/>
      <w:bookmarkEnd w:id="181"/>
    </w:p>
    <w:p>
      <w:pPr>
        <w:keepNext w:val="0"/>
        <w:keepLines w:val="0"/>
        <w:pageBreakBefore w:val="0"/>
        <w:widowControl w:val="0"/>
        <w:kinsoku/>
        <w:wordWrap/>
        <w:overflowPunct/>
        <w:topLinePunct w:val="0"/>
        <w:autoSpaceDE/>
        <w:autoSpaceDN/>
        <w:bidi w:val="0"/>
        <w:adjustRightInd w:val="0"/>
        <w:snapToGrid w:val="0"/>
        <w:spacing w:line="470" w:lineRule="exact"/>
        <w:textAlignment w:val="auto"/>
        <w:rPr>
          <w:rFonts w:ascii="宋体" w:eastAsia="宋体" w:cs="Times New Roman"/>
          <w:b/>
          <w:sz w:val="28"/>
          <w:szCs w:val="28"/>
        </w:rPr>
      </w:pPr>
      <w:bookmarkStart w:id="182" w:name="_Toc9893"/>
      <w:bookmarkStart w:id="183" w:name="_Toc11879"/>
      <w:bookmarkStart w:id="184" w:name="_Toc28494"/>
      <w:r>
        <w:rPr>
          <w:rFonts w:hint="eastAsia" w:ascii="宋体" w:hAnsi="宋体" w:cs="Times New Roman"/>
          <w:b/>
          <w:sz w:val="28"/>
          <w:szCs w:val="28"/>
          <w:lang w:eastAsia="zh-CN"/>
        </w:rPr>
        <w:t>陕西众欣共创工程项目管理有限公司</w:t>
      </w:r>
      <w:r>
        <w:rPr>
          <w:rFonts w:hint="eastAsia" w:ascii="宋体" w:hAnsi="宋体" w:eastAsia="宋体" w:cs="Times New Roman"/>
          <w:b/>
          <w:sz w:val="28"/>
          <w:szCs w:val="28"/>
        </w:rPr>
        <w:t>：</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我单位收到贵单位</w:t>
      </w:r>
      <w:r>
        <w:rPr>
          <w:rFonts w:hint="eastAsia" w:ascii="宋体" w:hAnsi="宋体" w:cs="宋体"/>
          <w:sz w:val="28"/>
          <w:szCs w:val="28"/>
          <w:lang w:eastAsia="zh-CN"/>
        </w:rPr>
        <w:t>ZXGC-AKCG202310</w:t>
      </w:r>
      <w:r>
        <w:rPr>
          <w:rFonts w:hint="eastAsia" w:ascii="宋体" w:hAnsi="宋体" w:eastAsia="宋体" w:cs="宋体"/>
          <w:bCs/>
          <w:sz w:val="28"/>
          <w:szCs w:val="28"/>
        </w:rPr>
        <w:t>号</w:t>
      </w:r>
      <w:r>
        <w:rPr>
          <w:rFonts w:hint="eastAsia" w:ascii="宋体" w:hAnsi="宋体" w:eastAsia="宋体" w:cs="宋体"/>
          <w:sz w:val="28"/>
          <w:szCs w:val="28"/>
        </w:rPr>
        <w:t>磋商文件，经详细研究，我们决定参加</w:t>
      </w:r>
      <w:r>
        <w:rPr>
          <w:rFonts w:hint="eastAsia" w:ascii="宋体" w:hAnsi="宋体" w:eastAsia="宋体" w:cs="宋体"/>
          <w:sz w:val="28"/>
          <w:szCs w:val="28"/>
          <w:u w:val="single"/>
        </w:rPr>
        <w:t xml:space="preserve">    （项目名称）     </w:t>
      </w:r>
      <w:r>
        <w:rPr>
          <w:rFonts w:hint="eastAsia" w:ascii="宋体" w:hAnsi="宋体" w:eastAsia="宋体" w:cs="宋体"/>
          <w:sz w:val="28"/>
          <w:szCs w:val="28"/>
        </w:rPr>
        <w:t>招标活动。为此，我方郑重声明以下诸点，并负法律责任：</w:t>
      </w:r>
    </w:p>
    <w:p>
      <w:pPr>
        <w:keepNext w:val="0"/>
        <w:keepLines w:val="0"/>
        <w:pageBreakBefore w:val="0"/>
        <w:widowControl w:val="0"/>
        <w:kinsoku/>
        <w:wordWrap/>
        <w:overflowPunct/>
        <w:topLinePunct w:val="0"/>
        <w:autoSpaceDE/>
        <w:autoSpaceDN/>
        <w:bidi w:val="0"/>
        <w:adjustRightInd w:val="0"/>
        <w:snapToGrid w:val="0"/>
        <w:spacing w:line="470" w:lineRule="exact"/>
        <w:ind w:firstLine="560" w:firstLineChars="200"/>
        <w:textAlignment w:val="auto"/>
        <w:rPr>
          <w:rFonts w:asci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、愿意满足磋商文件中的一切要求，提供相关工程</w:t>
      </w:r>
      <w:r>
        <w:rPr>
          <w:rFonts w:hint="eastAsia" w:ascii="宋体" w:hAnsi="宋体" w:eastAsia="宋体" w:cs="宋体"/>
          <w:sz w:val="28"/>
          <w:szCs w:val="28"/>
          <w:lang w:val="en-US" w:eastAsia="zh-CN"/>
        </w:rPr>
        <w:t>施工</w:t>
      </w:r>
      <w:r>
        <w:rPr>
          <w:rFonts w:hint="eastAsia" w:ascii="宋体" w:hAnsi="宋体" w:eastAsia="宋体" w:cs="宋体"/>
          <w:sz w:val="28"/>
          <w:szCs w:val="28"/>
        </w:rPr>
        <w:t>服务，投标总报价为：人民币（大写）：</w:t>
      </w:r>
      <w:r>
        <w:rPr>
          <w:rFonts w:ascii="宋体" w:hAnsi="宋体" w:eastAsia="宋体" w:cs="宋体"/>
          <w:sz w:val="28"/>
          <w:szCs w:val="28"/>
        </w:rPr>
        <w:t xml:space="preserve">     </w:t>
      </w:r>
      <w:r>
        <w:rPr>
          <w:rFonts w:hint="eastAsia" w:ascii="宋体" w:hAnsi="宋体" w:eastAsia="宋体" w:cs="宋体"/>
          <w:sz w:val="28"/>
          <w:szCs w:val="28"/>
        </w:rPr>
        <w:t xml:space="preserve">  元（小写￥　　　　　）</w:t>
      </w:r>
    </w:p>
    <w:p>
      <w:pPr>
        <w:keepNext w:val="0"/>
        <w:keepLines w:val="0"/>
        <w:pageBreakBefore w:val="0"/>
        <w:widowControl w:val="0"/>
        <w:kinsoku/>
        <w:wordWrap/>
        <w:overflowPunct/>
        <w:topLinePunct w:val="0"/>
        <w:autoSpaceDE/>
        <w:autoSpaceDN/>
        <w:bidi w:val="0"/>
        <w:adjustRightInd w:val="0"/>
        <w:snapToGrid w:val="0"/>
        <w:spacing w:line="470" w:lineRule="exact"/>
        <w:ind w:left="561" w:leftChars="267" w:firstLine="5" w:firstLineChars="2"/>
        <w:textAlignment w:val="auto"/>
        <w:rPr>
          <w:rFonts w:asci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、我方提交的投标文件</w:t>
      </w:r>
      <w:r>
        <w:rPr>
          <w:rFonts w:hint="eastAsia" w:ascii="宋体" w:hAnsi="宋体" w:eastAsia="宋体" w:cs="宋体"/>
          <w:sz w:val="28"/>
          <w:szCs w:val="28"/>
          <w:lang w:eastAsia="zh-CN"/>
        </w:rPr>
        <w:t>为</w:t>
      </w:r>
      <w:r>
        <w:rPr>
          <w:rFonts w:hint="eastAsia" w:ascii="宋体" w:hAnsi="宋体" w:eastAsia="宋体" w:cs="宋体"/>
          <w:sz w:val="28"/>
          <w:szCs w:val="28"/>
        </w:rPr>
        <w:t>电子文件一份。</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rPr>
        <w:t>、我们已详细审查全部磋商文件。我们完全理解并同意放弃对这方面有不明及误解的权力。</w:t>
      </w:r>
    </w:p>
    <w:p>
      <w:pPr>
        <w:keepNext w:val="0"/>
        <w:keepLines w:val="0"/>
        <w:pageBreakBefore w:val="0"/>
        <w:widowControl w:val="0"/>
        <w:kinsoku/>
        <w:wordWrap/>
        <w:overflowPunct/>
        <w:topLinePunct w:val="0"/>
        <w:autoSpaceDE/>
        <w:autoSpaceDN/>
        <w:bidi w:val="0"/>
        <w:spacing w:line="470" w:lineRule="exact"/>
        <w:ind w:firstLine="560" w:firstLineChars="200"/>
        <w:jc w:val="left"/>
        <w:textAlignment w:val="auto"/>
        <w:rPr>
          <w:rFonts w:ascii="Times New Roman" w:hAnsi="Times New Roman" w:eastAsia="宋体" w:cs="Times New Roman"/>
          <w:kern w:val="2"/>
          <w:sz w:val="28"/>
          <w:szCs w:val="28"/>
          <w:lang w:val="en-US" w:eastAsia="zh-CN" w:bidi="ar-SA"/>
        </w:rPr>
      </w:pPr>
      <w:r>
        <w:rPr>
          <w:rFonts w:ascii="宋体" w:hAnsi="宋体" w:eastAsia="宋体" w:cs="宋体"/>
          <w:kern w:val="2"/>
          <w:sz w:val="28"/>
          <w:szCs w:val="28"/>
          <w:lang w:val="en-US" w:eastAsia="zh-CN" w:bidi="ar-SA"/>
        </w:rPr>
        <w:t>4</w:t>
      </w:r>
      <w:r>
        <w:rPr>
          <w:rFonts w:hint="eastAsia" w:ascii="宋体" w:hAnsi="宋体" w:eastAsia="宋体" w:cs="宋体"/>
          <w:kern w:val="2"/>
          <w:sz w:val="28"/>
          <w:szCs w:val="28"/>
          <w:lang w:val="en-US" w:eastAsia="zh-CN" w:bidi="ar-SA"/>
        </w:rPr>
        <w:t>、我们完全理解并同意贵方在磋商文件中的有关取消投标资格的条款。</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5</w:t>
      </w:r>
      <w:r>
        <w:rPr>
          <w:rFonts w:hint="eastAsia" w:ascii="宋体" w:hAnsi="宋体" w:eastAsia="宋体" w:cs="宋体"/>
          <w:sz w:val="28"/>
          <w:szCs w:val="28"/>
        </w:rPr>
        <w:t>、如若成交，将根据磋商文件的要求、响应文件及承诺条件，全面签约并履行合同规定的责任和义务。</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6</w:t>
      </w:r>
      <w:r>
        <w:rPr>
          <w:rFonts w:hint="eastAsia" w:ascii="宋体" w:hAnsi="宋体" w:eastAsia="宋体" w:cs="宋体"/>
          <w:sz w:val="28"/>
          <w:szCs w:val="28"/>
        </w:rPr>
        <w:t>、我们理解，最低报价不是成交的唯一条件，你们有选择成交者的权力。</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7</w:t>
      </w:r>
      <w:r>
        <w:rPr>
          <w:rFonts w:hint="eastAsia" w:ascii="宋体" w:hAnsi="宋体" w:eastAsia="宋体" w:cs="宋体"/>
          <w:sz w:val="28"/>
          <w:szCs w:val="28"/>
        </w:rPr>
        <w:t>、我方愿按《中华人民共和国民法典》第三编（合同）履行自己的全部责任。</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8</w:t>
      </w:r>
      <w:r>
        <w:rPr>
          <w:rFonts w:hint="eastAsia" w:ascii="宋体" w:hAnsi="宋体" w:eastAsia="宋体" w:cs="宋体"/>
          <w:sz w:val="28"/>
          <w:szCs w:val="28"/>
        </w:rPr>
        <w:t>、我方的竞争性磋商响应文件自投标后</w:t>
      </w:r>
      <w:r>
        <w:rPr>
          <w:rFonts w:ascii="宋体" w:hAnsi="宋体" w:eastAsia="宋体" w:cs="宋体"/>
          <w:sz w:val="28"/>
          <w:szCs w:val="28"/>
          <w:u w:val="single"/>
        </w:rPr>
        <w:t xml:space="preserve">    </w:t>
      </w:r>
      <w:r>
        <w:rPr>
          <w:rFonts w:hint="eastAsia" w:ascii="宋体" w:hAnsi="宋体" w:eastAsia="宋体" w:cs="宋体"/>
          <w:sz w:val="28"/>
          <w:szCs w:val="28"/>
        </w:rPr>
        <w:t>天内有效。</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9</w:t>
      </w:r>
      <w:r>
        <w:rPr>
          <w:rFonts w:hint="eastAsia" w:ascii="宋体" w:hAnsi="宋体" w:eastAsia="宋体" w:cs="宋体"/>
          <w:sz w:val="28"/>
          <w:szCs w:val="28"/>
        </w:rPr>
        <w:t>、所有关于本文件的函电，请按下列地址联系：</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供应商全称</w:t>
      </w:r>
      <w:r>
        <w:rPr>
          <w:rFonts w:ascii="宋体" w:hAnsi="宋体" w:eastAsia="宋体" w:cs="宋体"/>
          <w:sz w:val="28"/>
          <w:szCs w:val="28"/>
        </w:rPr>
        <w:t>:</w:t>
      </w:r>
      <w:r>
        <w:rPr>
          <w:rFonts w:hint="eastAsia" w:ascii="宋体" w:hAnsi="宋体" w:eastAsia="宋体" w:cs="宋体"/>
          <w:sz w:val="28"/>
          <w:szCs w:val="28"/>
        </w:rPr>
        <w:t>（印章）</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地</w:t>
      </w:r>
      <w:r>
        <w:rPr>
          <w:rFonts w:ascii="宋体" w:hAnsi="宋体" w:eastAsia="宋体" w:cs="宋体"/>
          <w:sz w:val="28"/>
          <w:szCs w:val="28"/>
        </w:rPr>
        <w:t xml:space="preserve">    </w:t>
      </w:r>
      <w:r>
        <w:rPr>
          <w:rFonts w:hint="eastAsia" w:ascii="宋体" w:hAnsi="宋体" w:eastAsia="宋体" w:cs="宋体"/>
          <w:sz w:val="28"/>
          <w:szCs w:val="28"/>
        </w:rPr>
        <w:t>址：</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开户银行：</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帐</w:t>
      </w:r>
      <w:r>
        <w:rPr>
          <w:rFonts w:ascii="宋体" w:hAnsi="宋体" w:eastAsia="宋体" w:cs="宋体"/>
          <w:sz w:val="28"/>
          <w:szCs w:val="28"/>
        </w:rPr>
        <w:t xml:space="preserve">    </w:t>
      </w:r>
      <w:r>
        <w:rPr>
          <w:rFonts w:hint="eastAsia" w:ascii="宋体" w:hAnsi="宋体" w:eastAsia="宋体" w:cs="宋体"/>
          <w:sz w:val="28"/>
          <w:szCs w:val="28"/>
        </w:rPr>
        <w:t>号：</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电</w:t>
      </w:r>
      <w:r>
        <w:rPr>
          <w:rFonts w:ascii="宋体" w:hAnsi="宋体" w:eastAsia="宋体" w:cs="宋体"/>
          <w:sz w:val="28"/>
          <w:szCs w:val="28"/>
        </w:rPr>
        <w:t xml:space="preserve">    </w:t>
      </w:r>
      <w:r>
        <w:rPr>
          <w:rFonts w:hint="eastAsia" w:ascii="宋体" w:hAnsi="宋体" w:eastAsia="宋体" w:cs="宋体"/>
          <w:sz w:val="28"/>
          <w:szCs w:val="28"/>
        </w:rPr>
        <w:t>话：</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传</w:t>
      </w:r>
      <w:r>
        <w:rPr>
          <w:rFonts w:ascii="宋体" w:hAnsi="宋体" w:eastAsia="宋体" w:cs="宋体"/>
          <w:sz w:val="28"/>
          <w:szCs w:val="28"/>
        </w:rPr>
        <w:t xml:space="preserve">    </w:t>
      </w:r>
      <w:r>
        <w:rPr>
          <w:rFonts w:hint="eastAsia" w:ascii="宋体" w:hAnsi="宋体" w:eastAsia="宋体" w:cs="宋体"/>
          <w:sz w:val="28"/>
          <w:szCs w:val="28"/>
        </w:rPr>
        <w:t>真：</w:t>
      </w:r>
    </w:p>
    <w:p>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邮</w:t>
      </w:r>
      <w:r>
        <w:rPr>
          <w:rFonts w:ascii="宋体" w:hAnsi="宋体" w:eastAsia="宋体" w:cs="宋体"/>
          <w:sz w:val="28"/>
          <w:szCs w:val="28"/>
        </w:rPr>
        <w:t xml:space="preserve">    </w:t>
      </w:r>
      <w:r>
        <w:rPr>
          <w:rFonts w:hint="eastAsia" w:ascii="宋体" w:hAnsi="宋体" w:eastAsia="宋体" w:cs="宋体"/>
          <w:sz w:val="28"/>
          <w:szCs w:val="28"/>
        </w:rPr>
        <w:t>编：</w:t>
      </w:r>
    </w:p>
    <w:p>
      <w:pPr>
        <w:keepNext w:val="0"/>
        <w:keepLines w:val="0"/>
        <w:pageBreakBefore w:val="0"/>
        <w:widowControl w:val="0"/>
        <w:kinsoku/>
        <w:wordWrap/>
        <w:overflowPunct/>
        <w:topLinePunct w:val="0"/>
        <w:autoSpaceDE/>
        <w:autoSpaceDN/>
        <w:bidi w:val="0"/>
        <w:adjustRightInd w:val="0"/>
        <w:snapToGrid w:val="0"/>
        <w:spacing w:line="470" w:lineRule="exact"/>
        <w:ind w:firstLine="573"/>
        <w:textAlignment w:val="auto"/>
        <w:rPr>
          <w:rFonts w:ascii="宋体" w:eastAsia="宋体" w:cs="宋体"/>
          <w:sz w:val="28"/>
          <w:szCs w:val="28"/>
          <w:u w:val="single"/>
        </w:rPr>
      </w:pPr>
      <w:r>
        <w:rPr>
          <w:rFonts w:hint="eastAsia" w:ascii="宋体" w:hAnsi="宋体" w:eastAsia="宋体" w:cs="宋体"/>
          <w:sz w:val="28"/>
          <w:szCs w:val="28"/>
        </w:rPr>
        <w:t>授权代表：</w:t>
      </w:r>
    </w:p>
    <w:p>
      <w:pPr>
        <w:widowControl w:val="0"/>
        <w:ind w:firstLine="280" w:firstLineChars="100"/>
        <w:jc w:val="right"/>
        <w:rPr>
          <w:rFonts w:ascii="宋体" w:hAnsi="Times New Roman" w:eastAsia="宋体" w:cs="Times New Roman"/>
          <w:b/>
          <w:color w:val="000000"/>
          <w:kern w:val="2"/>
          <w:sz w:val="18"/>
          <w:szCs w:val="18"/>
          <w:lang w:val="en-US" w:eastAsia="zh-CN" w:bidi="ar-SA"/>
        </w:rPr>
      </w:pPr>
      <w:r>
        <w:rPr>
          <w:rFonts w:hint="eastAsia" w:ascii="宋体" w:hAnsi="宋体" w:eastAsia="宋体" w:cs="宋体"/>
          <w:kern w:val="2"/>
          <w:sz w:val="28"/>
          <w:szCs w:val="28"/>
          <w:lang w:val="en-US" w:eastAsia="zh-CN" w:bidi="ar-SA"/>
        </w:rPr>
        <w:t>年    月     日</w:t>
      </w:r>
    </w:p>
    <w:p>
      <w:pPr>
        <w:autoSpaceDE w:val="0"/>
        <w:autoSpaceDN w:val="0"/>
        <w:adjustRightInd w:val="0"/>
        <w:snapToGrid w:val="0"/>
        <w:spacing w:line="480" w:lineRule="auto"/>
        <w:jc w:val="center"/>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第二章 磋商一览表</w:t>
      </w:r>
      <w:bookmarkEnd w:id="182"/>
      <w:bookmarkEnd w:id="183"/>
      <w:bookmarkEnd w:id="184"/>
    </w:p>
    <w:p>
      <w:pPr>
        <w:widowControl/>
        <w:wordWrap w:val="0"/>
        <w:autoSpaceDE w:val="0"/>
        <w:autoSpaceDN w:val="0"/>
        <w:adjustRightInd w:val="0"/>
        <w:spacing w:line="360" w:lineRule="auto"/>
        <w:jc w:val="left"/>
        <w:rPr>
          <w:rFonts w:hint="eastAsia" w:ascii="宋体" w:hAnsi="宋体" w:eastAsia="宋体" w:cs="Times New Roman"/>
          <w:color w:val="auto"/>
          <w:kern w:val="2"/>
          <w:sz w:val="24"/>
          <w:szCs w:val="24"/>
          <w:u w:val="single"/>
          <w:lang w:eastAsia="zh-CN"/>
        </w:rPr>
      </w:pPr>
      <w:r>
        <w:rPr>
          <w:rFonts w:hint="eastAsia" w:ascii="宋体" w:hAnsi="宋体" w:eastAsia="宋体" w:cs="Times New Roman"/>
          <w:color w:val="auto"/>
          <w:kern w:val="2"/>
          <w:sz w:val="24"/>
          <w:szCs w:val="24"/>
        </w:rPr>
        <w:t>项目名称：</w:t>
      </w:r>
    </w:p>
    <w:p>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项目编号：</w:t>
      </w:r>
    </w:p>
    <w:p>
      <w:pPr>
        <w:kinsoku w:val="0"/>
        <w:autoSpaceDE w:val="0"/>
        <w:autoSpaceDN w:val="0"/>
        <w:adjustRightInd w:val="0"/>
        <w:spacing w:line="360" w:lineRule="auto"/>
        <w:jc w:val="left"/>
        <w:rPr>
          <w:rFonts w:hint="eastAsia" w:ascii="宋体" w:hAnsi="宋体" w:eastAsia="宋体" w:cs="Times New Roman"/>
          <w:color w:val="auto"/>
          <w:kern w:val="2"/>
          <w:sz w:val="24"/>
          <w:szCs w:val="24"/>
          <w:highlight w:val="yellow"/>
          <w:u w:val="single"/>
        </w:rPr>
      </w:pPr>
      <w:r>
        <w:rPr>
          <w:rFonts w:hint="eastAsia" w:ascii="宋体" w:hAnsi="宋体" w:eastAsia="宋体" w:cs="Times New Roman"/>
          <w:color w:val="auto"/>
          <w:kern w:val="2"/>
          <w:sz w:val="24"/>
          <w:szCs w:val="24"/>
        </w:rPr>
        <w:t>单    位：元</w:t>
      </w:r>
    </w:p>
    <w:tbl>
      <w:tblPr>
        <w:tblStyle w:val="28"/>
        <w:tblpPr w:leftFromText="180" w:rightFromText="180" w:vertAnchor="text" w:horzAnchor="margin" w:tblpXSpec="center" w:tblpY="205"/>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4"/>
        <w:gridCol w:w="1432"/>
        <w:gridCol w:w="1456"/>
        <w:gridCol w:w="1514"/>
        <w:gridCol w:w="1516"/>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top"/>
          </w:tcPr>
          <w:p>
            <w:pPr>
              <w:kinsoku w:val="0"/>
              <w:autoSpaceDE w:val="0"/>
              <w:autoSpaceDN w:val="0"/>
              <w:adjustRightInd w:val="0"/>
              <w:jc w:val="left"/>
              <w:rPr>
                <w:rFonts w:hint="eastAsia" w:ascii="宋体" w:hAnsi="宋体" w:eastAsia="宋体" w:cs="Times New Roman"/>
                <w:color w:val="auto"/>
                <w:kern w:val="2"/>
                <w:sz w:val="24"/>
                <w:szCs w:val="24"/>
              </w:rPr>
            </w:pPr>
            <w:r>
              <w:rPr>
                <w:rFonts w:hint="default" w:ascii="Times New Roman" w:hAnsi="Times New Roman" w:eastAsia="宋体" w:cs="Times New Roman"/>
                <w:color w:val="auto"/>
                <w:kern w:val="0"/>
                <w:sz w:val="24"/>
                <w:szCs w:val="24"/>
              </w:rPr>
              <w:pict>
                <v:line id="直线 5" o:spid="_x0000_s2050" o:spt="20" style="position:absolute;left:0pt;margin-left:-4.95pt;margin-top:-0.2pt;height:149.05pt;width:138.75pt;z-index:251660288;mso-width-relative:page;mso-height-relative:page;" filled="f" stroked="t" coordsize="21600,21600" o:gfxdata="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UM4ebXAAAACAEAAA8AAAAAAAAAAQAgAAAAIgAAAGRycy9kb3ducmV2LnhtbFBLAQIUABQAAAAI&#10;AIdO4kD1SO4H7gEAAOEDAAAOAAAAAAAAAAEAIAAAACYBAABkcnMvZTJvRG9jLnhtbFBLBQYAAAAA&#10;BgAGAFkBAACGBQAAAAA=&#10;">
                  <v:path arrowok="t"/>
                  <v:fill on="f" focussize="0,0"/>
                  <v:stroke color="#000000" joinstyle="round"/>
                  <v:imagedata o:title=""/>
                  <o:lock v:ext="edit" aspectratio="f"/>
                </v:line>
              </w:pict>
            </w:r>
          </w:p>
          <w:p>
            <w:pPr>
              <w:kinsoku w:val="0"/>
              <w:autoSpaceDE w:val="0"/>
              <w:autoSpaceDN w:val="0"/>
              <w:adjustRightInd w:val="0"/>
              <w:jc w:val="left"/>
              <w:rPr>
                <w:rFonts w:hint="eastAsia" w:ascii="宋体" w:hAnsi="宋体" w:eastAsia="宋体" w:cs="Times New Roman"/>
                <w:color w:val="auto"/>
                <w:kern w:val="2"/>
                <w:sz w:val="24"/>
                <w:szCs w:val="24"/>
              </w:rPr>
            </w:pPr>
          </w:p>
          <w:p>
            <w:pPr>
              <w:kinsoku w:val="0"/>
              <w:autoSpaceDE w:val="0"/>
              <w:autoSpaceDN w:val="0"/>
              <w:adjustRightInd w:val="0"/>
              <w:ind w:firstLine="1440" w:firstLineChars="6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报价内容</w:t>
            </w:r>
          </w:p>
          <w:p>
            <w:pPr>
              <w:kinsoku w:val="0"/>
              <w:autoSpaceDE w:val="0"/>
              <w:autoSpaceDN w:val="0"/>
              <w:adjustRightInd w:val="0"/>
              <w:jc w:val="left"/>
              <w:rPr>
                <w:rFonts w:hint="eastAsia" w:ascii="宋体" w:hAnsi="宋体" w:eastAsia="宋体" w:cs="Times New Roman"/>
                <w:color w:val="auto"/>
                <w:kern w:val="2"/>
                <w:sz w:val="24"/>
                <w:szCs w:val="24"/>
              </w:rPr>
            </w:pPr>
          </w:p>
          <w:p>
            <w:pPr>
              <w:kinsoku w:val="0"/>
              <w:autoSpaceDE w:val="0"/>
              <w:autoSpaceDN w:val="0"/>
              <w:adjustRightInd w:val="0"/>
              <w:jc w:val="left"/>
              <w:rPr>
                <w:rFonts w:hint="eastAsia" w:ascii="宋体" w:hAnsi="宋体" w:eastAsia="宋体" w:cs="Times New Roman"/>
                <w:color w:val="auto"/>
                <w:kern w:val="2"/>
                <w:sz w:val="24"/>
                <w:szCs w:val="24"/>
              </w:rPr>
            </w:pPr>
          </w:p>
          <w:p>
            <w:pPr>
              <w:kinsoku w:val="0"/>
              <w:autoSpaceDE w:val="0"/>
              <w:autoSpaceDN w:val="0"/>
              <w:adjustRightInd w:val="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磋商内容</w:t>
            </w: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磋商总报价</w:t>
            </w:r>
          </w:p>
          <w:p>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（元）</w:t>
            </w:r>
          </w:p>
        </w:tc>
        <w:tc>
          <w:tcPr>
            <w:tcW w:w="145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工期</w:t>
            </w:r>
          </w:p>
          <w:p>
            <w:pPr>
              <w:kinsoku w:val="0"/>
              <w:autoSpaceDE w:val="0"/>
              <w:autoSpaceDN w:val="0"/>
              <w:adjustRightInd w:val="0"/>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（日历天）</w:t>
            </w: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val="en-US" w:eastAsia="zh-CN"/>
              </w:rPr>
              <w:t>工程质保期</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年</w:t>
            </w:r>
            <w:r>
              <w:rPr>
                <w:rFonts w:hint="eastAsia" w:ascii="宋体" w:hAnsi="宋体" w:eastAsia="宋体" w:cs="Times New Roman"/>
                <w:color w:val="auto"/>
                <w:kern w:val="2"/>
                <w:sz w:val="24"/>
                <w:szCs w:val="24"/>
                <w:lang w:eastAsia="zh-CN"/>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项目经理</w:t>
            </w: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lang w:eastAsia="zh-CN"/>
              </w:rPr>
            </w:pP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autoSpaceDE w:val="0"/>
              <w:autoSpaceDN w:val="0"/>
              <w:adjustRightIn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jc w:val="both"/>
              <w:rPr>
                <w:rFonts w:hint="eastAsia" w:ascii="宋体" w:hAnsi="宋体" w:eastAsia="宋体" w:cs="Times New Roman"/>
                <w:color w:val="auto"/>
                <w:kern w:val="2"/>
                <w:sz w:val="24"/>
                <w:szCs w:val="24"/>
                <w:lang w:val="en-US" w:eastAsia="zh-CN"/>
              </w:rPr>
            </w:pPr>
            <w:r>
              <w:rPr>
                <w:rFonts w:hint="eastAsia" w:ascii="宋体" w:hAnsi="Times New Roman" w:eastAsia="宋体" w:cs="Times New Roman"/>
                <w:color w:val="auto"/>
                <w:kern w:val="0"/>
                <w:sz w:val="24"/>
                <w:szCs w:val="24"/>
              </w:rPr>
              <w:t>磋商总报价（大写）：</w:t>
            </w:r>
            <w:r>
              <w:rPr>
                <w:rFonts w:hint="eastAsia" w:ascii="宋体" w:hAnsi="Times New Roman" w:eastAsia="宋体" w:cs="Times New Roman"/>
                <w:color w:val="auto"/>
                <w:kern w:val="0"/>
                <w:sz w:val="24"/>
                <w:szCs w:val="24"/>
                <w:u w:val="single"/>
              </w:rPr>
              <w:t xml:space="preserve">                         </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（小写：￥</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备注：表内报价内容以元为单位，精确到小数点后两位。</w:t>
            </w:r>
          </w:p>
        </w:tc>
      </w:tr>
    </w:tbl>
    <w:p>
      <w:pPr>
        <w:autoSpaceDE w:val="0"/>
        <w:autoSpaceDN w:val="0"/>
        <w:adjustRightInd w:val="0"/>
        <w:snapToGrid w:val="0"/>
        <w:spacing w:line="480" w:lineRule="auto"/>
        <w:jc w:val="left"/>
        <w:rPr>
          <w:rFonts w:hint="eastAsia" w:ascii="宋体" w:hAnsi="宋体" w:eastAsia="宋体" w:cs="Times New Roman"/>
          <w:color w:val="auto"/>
          <w:kern w:val="2"/>
          <w:sz w:val="24"/>
          <w:szCs w:val="24"/>
        </w:rPr>
      </w:pPr>
    </w:p>
    <w:p>
      <w:pPr>
        <w:autoSpaceDE w:val="0"/>
        <w:autoSpaceDN w:val="0"/>
        <w:adjustRightInd w:val="0"/>
        <w:snapToGrid w:val="0"/>
        <w:spacing w:line="480" w:lineRule="auto"/>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供应商（单位名称及公章）：</w:t>
      </w:r>
    </w:p>
    <w:p>
      <w:pPr>
        <w:autoSpaceDE w:val="0"/>
        <w:autoSpaceDN w:val="0"/>
        <w:adjustRightInd w:val="0"/>
        <w:snapToGrid w:val="0"/>
        <w:spacing w:line="480" w:lineRule="auto"/>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法定代表人/被授权人（签字）：</w:t>
      </w:r>
    </w:p>
    <w:p>
      <w:pPr>
        <w:autoSpaceDE w:val="0"/>
        <w:autoSpaceDN w:val="0"/>
        <w:adjustRightInd w:val="0"/>
        <w:snapToGrid w:val="0"/>
        <w:spacing w:line="480" w:lineRule="auto"/>
        <w:jc w:val="righ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日    期：    年   月   日</w:t>
      </w:r>
    </w:p>
    <w:p>
      <w:pPr>
        <w:autoSpaceDE w:val="0"/>
        <w:autoSpaceDN w:val="0"/>
        <w:adjustRightInd w:val="0"/>
        <w:jc w:val="center"/>
        <w:rPr>
          <w:rFonts w:hint="eastAsia" w:ascii="宋体" w:hAnsi="宋体" w:eastAsia="宋体" w:cs="Times New Roman"/>
          <w:b/>
          <w:color w:val="auto"/>
          <w:kern w:val="2"/>
          <w:sz w:val="28"/>
          <w:szCs w:val="24"/>
          <w:lang w:val="en-US" w:eastAsia="zh-CN"/>
        </w:rPr>
      </w:pPr>
      <w:r>
        <w:rPr>
          <w:rFonts w:hint="eastAsia" w:ascii="宋体" w:hAnsi="宋体" w:eastAsia="宋体" w:cs="Times New Roman"/>
          <w:b/>
          <w:color w:val="auto"/>
          <w:kern w:val="2"/>
          <w:sz w:val="24"/>
          <w:szCs w:val="24"/>
          <w:lang w:val="en-US" w:eastAsia="zh-CN"/>
        </w:rPr>
        <w:br w:type="page"/>
      </w:r>
      <w:r>
        <w:rPr>
          <w:rFonts w:hint="eastAsia" w:ascii="宋体" w:hAnsi="宋体" w:eastAsia="宋体" w:cs="Times New Roman"/>
          <w:b/>
          <w:color w:val="auto"/>
          <w:kern w:val="2"/>
          <w:sz w:val="28"/>
          <w:szCs w:val="24"/>
          <w:lang w:val="en-US" w:eastAsia="zh-CN"/>
        </w:rPr>
        <w:t>磋商响应分项报价表</w:t>
      </w:r>
    </w:p>
    <w:p>
      <w:pPr>
        <w:autoSpaceDE w:val="0"/>
        <w:autoSpaceDN w:val="0"/>
        <w:adjustRightInd w:val="0"/>
        <w:snapToGrid w:val="0"/>
        <w:spacing w:line="480" w:lineRule="auto"/>
        <w:ind w:firstLine="723" w:firstLineChars="300"/>
        <w:jc w:val="left"/>
        <w:rPr>
          <w:rFonts w:hint="eastAsia" w:ascii="宋体" w:hAnsi="宋体" w:eastAsia="宋体" w:cs="宋体"/>
          <w:bCs/>
          <w:color w:val="auto"/>
          <w:kern w:val="2"/>
          <w:sz w:val="24"/>
          <w:szCs w:val="24"/>
          <w:highlight w:val="none"/>
        </w:rPr>
      </w:pPr>
      <w:r>
        <w:rPr>
          <w:rFonts w:hint="eastAsia" w:ascii="宋体" w:hAnsi="宋体" w:eastAsia="宋体" w:cs="宋体"/>
          <w:b/>
          <w:bCs w:val="0"/>
          <w:color w:val="auto"/>
          <w:kern w:val="2"/>
          <w:sz w:val="24"/>
          <w:szCs w:val="24"/>
          <w:highlight w:val="none"/>
        </w:rPr>
        <w:t>对磋商总报价</w:t>
      </w:r>
      <w:r>
        <w:rPr>
          <w:rFonts w:hint="eastAsia" w:ascii="宋体" w:hAnsi="宋体" w:eastAsia="宋体" w:cs="宋体"/>
          <w:b/>
          <w:bCs w:val="0"/>
          <w:color w:val="auto"/>
          <w:kern w:val="2"/>
          <w:sz w:val="24"/>
          <w:szCs w:val="24"/>
          <w:highlight w:val="none"/>
          <w:lang w:eastAsia="zh-CN"/>
        </w:rPr>
        <w:t>按照电子版清单及项目</w:t>
      </w:r>
      <w:r>
        <w:rPr>
          <w:rFonts w:hint="eastAsia" w:ascii="宋体" w:hAnsi="宋体" w:eastAsia="宋体" w:cs="宋体"/>
          <w:b/>
          <w:bCs w:val="0"/>
          <w:color w:val="auto"/>
          <w:kern w:val="2"/>
          <w:sz w:val="24"/>
          <w:szCs w:val="24"/>
          <w:highlight w:val="none"/>
          <w:lang w:val="en-US" w:eastAsia="zh-CN"/>
        </w:rPr>
        <w:t>情况</w:t>
      </w:r>
      <w:r>
        <w:rPr>
          <w:rFonts w:hint="eastAsia" w:ascii="宋体" w:hAnsi="宋体" w:eastAsia="宋体" w:cs="宋体"/>
          <w:b/>
          <w:bCs w:val="0"/>
          <w:color w:val="auto"/>
          <w:kern w:val="2"/>
          <w:sz w:val="24"/>
          <w:szCs w:val="24"/>
          <w:highlight w:val="none"/>
        </w:rPr>
        <w:t>进行分项报价，各</w:t>
      </w:r>
      <w:r>
        <w:rPr>
          <w:rFonts w:hint="eastAsia" w:ascii="宋体" w:hAnsi="宋体" w:eastAsia="宋体" w:cs="宋体"/>
          <w:b/>
          <w:bCs w:val="0"/>
          <w:color w:val="auto"/>
          <w:kern w:val="2"/>
          <w:sz w:val="24"/>
          <w:szCs w:val="24"/>
          <w:highlight w:val="none"/>
          <w:lang w:eastAsia="zh-CN"/>
        </w:rPr>
        <w:t>磋商响应</w:t>
      </w:r>
      <w:r>
        <w:rPr>
          <w:rFonts w:hint="eastAsia" w:ascii="宋体" w:hAnsi="宋体" w:eastAsia="宋体" w:cs="宋体"/>
          <w:b/>
          <w:bCs w:val="0"/>
          <w:color w:val="auto"/>
          <w:kern w:val="2"/>
          <w:sz w:val="24"/>
          <w:szCs w:val="24"/>
          <w:highlight w:val="none"/>
        </w:rPr>
        <w:t>人自行填写。</w:t>
      </w:r>
    </w:p>
    <w:p>
      <w:pPr>
        <w:autoSpaceDE w:val="0"/>
        <w:autoSpaceDN w:val="0"/>
        <w:adjustRightInd w:val="0"/>
        <w:spacing w:line="360" w:lineRule="auto"/>
        <w:ind w:firstLine="482" w:firstLine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注：</w:t>
      </w:r>
    </w:p>
    <w:p>
      <w:pPr>
        <w:autoSpaceDE w:val="0"/>
        <w:autoSpaceDN w:val="0"/>
        <w:adjustRightInd w:val="0"/>
        <w:spacing w:line="360" w:lineRule="auto"/>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1.如果按单价计算的结果与总价不一致，以单价为准修正总价。</w:t>
      </w:r>
    </w:p>
    <w:p>
      <w:pPr>
        <w:autoSpaceDE w:val="0"/>
        <w:autoSpaceDN w:val="0"/>
        <w:adjustRightInd w:val="0"/>
        <w:spacing w:line="360" w:lineRule="auto"/>
        <w:ind w:firstLine="482" w:firstLineChars="200"/>
        <w:jc w:val="left"/>
        <w:rPr>
          <w:rFonts w:hint="default" w:ascii="宋体" w:hAnsi="宋体" w:eastAsia="宋体" w:cs="宋体"/>
          <w:b/>
          <w:color w:val="auto"/>
          <w:kern w:val="0"/>
          <w:sz w:val="24"/>
          <w:szCs w:val="24"/>
        </w:rPr>
      </w:pPr>
      <w:r>
        <w:rPr>
          <w:rFonts w:hint="eastAsia" w:ascii="宋体" w:hAnsi="宋体" w:eastAsia="宋体" w:cs="宋体"/>
          <w:b/>
          <w:color w:val="auto"/>
          <w:kern w:val="0"/>
          <w:sz w:val="24"/>
          <w:szCs w:val="24"/>
        </w:rPr>
        <w:t>2.如果不提供详细分项报价将视为没有实质性响应竞争性磋商文件。</w:t>
      </w:r>
    </w:p>
    <w:p>
      <w:pPr>
        <w:autoSpaceDE w:val="0"/>
        <w:autoSpaceDN w:val="0"/>
        <w:adjustRightInd w:val="0"/>
        <w:spacing w:line="360" w:lineRule="auto"/>
        <w:ind w:firstLine="482" w:firstLineChars="200"/>
        <w:jc w:val="left"/>
        <w:rPr>
          <w:rFonts w:hint="default" w:ascii="宋体" w:hAnsi="宋体" w:eastAsia="宋体" w:cs="宋体"/>
          <w:b/>
          <w:color w:val="auto"/>
          <w:kern w:val="0"/>
          <w:sz w:val="24"/>
          <w:szCs w:val="24"/>
        </w:rPr>
      </w:pPr>
      <w:r>
        <w:rPr>
          <w:rFonts w:hint="eastAsia" w:ascii="宋体" w:hAnsi="宋体" w:eastAsia="宋体" w:cs="宋体"/>
          <w:b/>
          <w:color w:val="auto"/>
          <w:kern w:val="0"/>
          <w:sz w:val="24"/>
          <w:szCs w:val="24"/>
        </w:rPr>
        <w:t>3.报价精确到小数点后两位。</w:t>
      </w:r>
    </w:p>
    <w:p>
      <w:pPr>
        <w:autoSpaceDE w:val="0"/>
        <w:autoSpaceDN w:val="0"/>
        <w:adjustRightInd w:val="0"/>
        <w:spacing w:line="360" w:lineRule="auto"/>
        <w:jc w:val="left"/>
        <w:rPr>
          <w:rFonts w:hint="eastAsia" w:ascii="宋体" w:hAnsi="宋体" w:eastAsia="宋体" w:cs="宋体"/>
          <w:color w:val="auto"/>
          <w:kern w:val="0"/>
          <w:sz w:val="24"/>
          <w:szCs w:val="24"/>
        </w:rPr>
      </w:pPr>
    </w:p>
    <w:p>
      <w:pPr>
        <w:autoSpaceDE w:val="0"/>
        <w:autoSpaceDN w:val="0"/>
        <w:adjustRightInd w:val="0"/>
        <w:spacing w:line="360" w:lineRule="auto"/>
        <w:jc w:val="left"/>
        <w:rPr>
          <w:rFonts w:hint="eastAsia" w:ascii="宋体" w:hAnsi="宋体" w:eastAsia="宋体" w:cs="宋体"/>
          <w:color w:val="auto"/>
          <w:kern w:val="0"/>
          <w:sz w:val="24"/>
          <w:szCs w:val="24"/>
        </w:rPr>
      </w:pPr>
    </w:p>
    <w:p>
      <w:pPr>
        <w:autoSpaceDE w:val="0"/>
        <w:autoSpaceDN w:val="0"/>
        <w:adjustRightInd w:val="0"/>
        <w:spacing w:line="360" w:lineRule="auto"/>
        <w:jc w:val="left"/>
        <w:rPr>
          <w:rFonts w:hint="eastAsia" w:ascii="宋体" w:hAnsi="宋体" w:eastAsia="宋体" w:cs="宋体"/>
          <w:color w:val="auto"/>
          <w:kern w:val="0"/>
          <w:sz w:val="24"/>
          <w:szCs w:val="24"/>
        </w:rPr>
      </w:pPr>
    </w:p>
    <w:p>
      <w:pPr>
        <w:autoSpaceDE w:val="0"/>
        <w:autoSpaceDN w:val="0"/>
        <w:adjustRightInd w:val="0"/>
        <w:spacing w:line="360" w:lineRule="auto"/>
        <w:jc w:val="left"/>
        <w:rPr>
          <w:rFonts w:hint="default" w:ascii="宋体" w:hAnsi="宋体" w:eastAsia="宋体" w:cs="宋体"/>
          <w:color w:val="auto"/>
          <w:kern w:val="0"/>
          <w:sz w:val="24"/>
          <w:szCs w:val="24"/>
        </w:rPr>
      </w:pPr>
      <w:r>
        <w:rPr>
          <w:rFonts w:hint="eastAsia" w:ascii="宋体" w:hAnsi="宋体" w:eastAsia="宋体" w:cs="宋体"/>
          <w:color w:val="auto"/>
          <w:kern w:val="0"/>
          <w:sz w:val="24"/>
          <w:szCs w:val="24"/>
        </w:rPr>
        <w:t>投标人：（投标人公章）</w:t>
      </w:r>
    </w:p>
    <w:p>
      <w:pPr>
        <w:autoSpaceDE w:val="0"/>
        <w:autoSpaceDN w:val="0"/>
        <w:adjustRightInd w:val="0"/>
        <w:spacing w:line="360" w:lineRule="auto"/>
        <w:jc w:val="left"/>
        <w:rPr>
          <w:rFonts w:hint="default" w:ascii="宋体" w:hAnsi="宋体" w:eastAsia="宋体" w:cs="宋体"/>
          <w:color w:val="auto"/>
          <w:kern w:val="0"/>
          <w:sz w:val="24"/>
          <w:szCs w:val="24"/>
        </w:rPr>
      </w:pPr>
    </w:p>
    <w:p>
      <w:pPr>
        <w:autoSpaceDE w:val="0"/>
        <w:autoSpaceDN w:val="0"/>
        <w:adjustRightInd w:val="0"/>
        <w:spacing w:line="360" w:lineRule="auto"/>
        <w:jc w:val="left"/>
        <w:rPr>
          <w:rFonts w:hint="default" w:ascii="宋体" w:hAnsi="宋体" w:eastAsia="宋体" w:cs="宋体"/>
          <w:color w:val="auto"/>
          <w:kern w:val="0"/>
          <w:sz w:val="24"/>
          <w:szCs w:val="24"/>
        </w:rPr>
      </w:pPr>
      <w:r>
        <w:rPr>
          <w:rFonts w:hint="eastAsia" w:ascii="宋体" w:hAnsi="宋体" w:eastAsia="宋体" w:cs="宋体"/>
          <w:color w:val="auto"/>
          <w:kern w:val="0"/>
          <w:sz w:val="24"/>
          <w:szCs w:val="24"/>
        </w:rPr>
        <w:t>法定代表人：(法定代表人私章)</w:t>
      </w:r>
    </w:p>
    <w:p>
      <w:pPr>
        <w:autoSpaceDE w:val="0"/>
        <w:autoSpaceDN w:val="0"/>
        <w:adjustRightInd w:val="0"/>
        <w:spacing w:line="360" w:lineRule="auto"/>
        <w:jc w:val="left"/>
        <w:rPr>
          <w:rFonts w:hint="default" w:ascii="宋体" w:hAnsi="宋体" w:eastAsia="宋体" w:cs="宋体"/>
          <w:bCs/>
          <w:color w:val="auto"/>
          <w:kern w:val="0"/>
          <w:sz w:val="24"/>
          <w:szCs w:val="24"/>
        </w:rPr>
      </w:pPr>
    </w:p>
    <w:p>
      <w:pPr>
        <w:autoSpaceDE w:val="0"/>
        <w:autoSpaceDN w:val="0"/>
        <w:adjustRightInd w:val="0"/>
        <w:spacing w:line="360" w:lineRule="auto"/>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期：</w:t>
      </w:r>
    </w:p>
    <w:p>
      <w:pPr>
        <w:autoSpaceDE w:val="0"/>
        <w:autoSpaceDN w:val="0"/>
        <w:adjustRightInd w:val="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br w:type="page"/>
      </w:r>
    </w:p>
    <w:p>
      <w:pPr>
        <w:rPr>
          <w:rFonts w:hint="eastAsia" w:ascii="宋体" w:hAnsi="宋体" w:eastAsia="宋体"/>
          <w:color w:val="auto"/>
          <w:sz w:val="24"/>
          <w:szCs w:val="24"/>
        </w:rPr>
        <w:sectPr>
          <w:pgSz w:w="11906" w:h="16838"/>
          <w:pgMar w:top="1440" w:right="1483" w:bottom="1440" w:left="1803" w:header="851" w:footer="992" w:gutter="0"/>
          <w:lnNumType w:countBy="0" w:distance="360"/>
          <w:pgNumType w:fmt="decimal"/>
          <w:cols w:space="720" w:num="1"/>
          <w:docGrid w:type="lines" w:linePitch="319" w:charSpace="0"/>
        </w:sectPr>
      </w:pPr>
    </w:p>
    <w:p>
      <w:pPr>
        <w:autoSpaceDE w:val="0"/>
        <w:autoSpaceDN w:val="0"/>
        <w:adjustRightInd w:val="0"/>
        <w:jc w:val="center"/>
        <w:outlineLvl w:val="1"/>
        <w:rPr>
          <w:rFonts w:hint="eastAsia" w:ascii="宋体" w:hAnsi="宋体" w:eastAsia="宋体" w:cs="Times New Roman"/>
          <w:b/>
          <w:color w:val="auto"/>
          <w:kern w:val="2"/>
          <w:sz w:val="32"/>
          <w:szCs w:val="24"/>
        </w:rPr>
      </w:pPr>
      <w:bookmarkStart w:id="185" w:name="_Toc25722"/>
      <w:bookmarkStart w:id="186" w:name="_Toc24482"/>
      <w:r>
        <w:rPr>
          <w:rFonts w:hint="eastAsia" w:ascii="宋体" w:hAnsi="宋体" w:eastAsia="宋体" w:cs="Times New Roman"/>
          <w:b/>
          <w:color w:val="auto"/>
          <w:kern w:val="2"/>
          <w:sz w:val="32"/>
          <w:szCs w:val="24"/>
        </w:rPr>
        <w:t>第三章 法定代表人证明书及授权委托书</w:t>
      </w:r>
      <w:bookmarkEnd w:id="185"/>
      <w:bookmarkEnd w:id="186"/>
    </w:p>
    <w:p>
      <w:pPr>
        <w:autoSpaceDE w:val="0"/>
        <w:autoSpaceDN w:val="0"/>
        <w:adjustRightInd w:val="0"/>
        <w:jc w:val="center"/>
        <w:rPr>
          <w:rFonts w:hint="eastAsia" w:ascii="宋体" w:hAnsi="宋体" w:eastAsia="宋体" w:cs="Times New Roman"/>
          <w:color w:val="auto"/>
          <w:kern w:val="2"/>
          <w:sz w:val="24"/>
          <w:szCs w:val="24"/>
        </w:rPr>
      </w:pPr>
    </w:p>
    <w:p>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一、法定代表人证明书</w:t>
      </w:r>
    </w:p>
    <w:p>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w:t>
      </w:r>
    </w:p>
    <w:p>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注册地址：</w:t>
      </w:r>
      <w:r>
        <w:rPr>
          <w:rFonts w:hint="eastAsia" w:ascii="宋体" w:hAnsi="宋体" w:eastAsia="宋体" w:cs="Times New Roman"/>
          <w:color w:val="auto"/>
          <w:kern w:val="0"/>
          <w:sz w:val="24"/>
          <w:szCs w:val="24"/>
          <w:u w:val="single"/>
        </w:rPr>
        <w:t xml:space="preserve">                                </w:t>
      </w:r>
    </w:p>
    <w:p>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成立时间：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rPr>
        <w:t>经营期限：</w:t>
      </w:r>
      <w:r>
        <w:rPr>
          <w:rFonts w:hint="eastAsia" w:ascii="宋体" w:hAnsi="宋体" w:eastAsia="宋体" w:cs="Times New Roman"/>
          <w:color w:val="auto"/>
          <w:kern w:val="0"/>
          <w:sz w:val="24"/>
          <w:szCs w:val="24"/>
          <w:u w:val="single"/>
        </w:rPr>
        <w:t xml:space="preserve">                                 </w:t>
      </w:r>
    </w:p>
    <w:p>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姓名：</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性别：</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年龄：</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系</w:t>
      </w:r>
      <w:r>
        <w:rPr>
          <w:rFonts w:hint="eastAsia" w:ascii="宋体" w:hAnsi="宋体" w:eastAsia="宋体" w:cs="Times New Roman"/>
          <w:color w:val="auto"/>
          <w:kern w:val="0"/>
          <w:sz w:val="24"/>
          <w:szCs w:val="24"/>
          <w:u w:val="single"/>
        </w:rPr>
        <w:t xml:space="preserve"> （供应商名称）</w:t>
      </w:r>
      <w:r>
        <w:rPr>
          <w:rFonts w:hint="eastAsia" w:ascii="宋体" w:hAnsi="宋体" w:eastAsia="宋体" w:cs="Times New Roman"/>
          <w:color w:val="auto"/>
          <w:kern w:val="0"/>
          <w:sz w:val="24"/>
          <w:szCs w:val="24"/>
        </w:rPr>
        <w:t>的法定代表人。</w:t>
      </w:r>
    </w:p>
    <w:p>
      <w:pPr>
        <w:autoSpaceDE w:val="0"/>
        <w:autoSpaceDN w:val="0"/>
        <w:adjustRightInd w:val="0"/>
        <w:snapToGrid w:val="0"/>
        <w:spacing w:before="120" w:beforeLines="50" w:line="360" w:lineRule="auto"/>
        <w:ind w:firstLine="480" w:firstLineChars="200"/>
        <w:jc w:val="left"/>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特此证明</w:t>
      </w:r>
      <w:r>
        <w:rPr>
          <w:rFonts w:hint="eastAsia" w:ascii="宋体" w:hAnsi="宋体" w:eastAsia="宋体" w:cs="Times New Roman"/>
          <w:color w:val="auto"/>
          <w:kern w:val="0"/>
          <w:sz w:val="24"/>
          <w:szCs w:val="24"/>
          <w:lang w:eastAsia="zh-CN"/>
        </w:rPr>
        <w:t>！</w:t>
      </w:r>
    </w:p>
    <w:p>
      <w:pPr>
        <w:autoSpaceDE w:val="0"/>
        <w:autoSpaceDN w:val="0"/>
        <w:adjustRightInd w:val="0"/>
        <w:snapToGrid w:val="0"/>
        <w:spacing w:before="120" w:beforeLines="50" w:line="360"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附：法定代表人身份证复印件</w:t>
      </w:r>
    </w:p>
    <w:tbl>
      <w:tblPr>
        <w:tblStyle w:val="28"/>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pPr>
              <w:autoSpaceDE w:val="0"/>
              <w:autoSpaceDN w:val="0"/>
              <w:adjustRightInd w:val="0"/>
              <w:snapToGrid w:val="0"/>
              <w:spacing w:before="120" w:beforeLines="50" w:line="360" w:lineRule="auto"/>
              <w:jc w:val="center"/>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法定代表人身份证复印件（正、反面）粘贴处</w:t>
            </w:r>
          </w:p>
          <w:p>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tc>
      </w:tr>
    </w:tbl>
    <w:p>
      <w:pPr>
        <w:autoSpaceDE w:val="0"/>
        <w:autoSpaceDN w:val="0"/>
        <w:adjustRightInd w:val="0"/>
        <w:snapToGrid w:val="0"/>
        <w:spacing w:line="480" w:lineRule="auto"/>
        <w:jc w:val="left"/>
        <w:rPr>
          <w:rFonts w:hint="eastAsia" w:ascii="宋体" w:hAnsi="宋体" w:eastAsia="宋体" w:cs="Times New Roman"/>
          <w:color w:val="auto"/>
          <w:kern w:val="0"/>
          <w:sz w:val="24"/>
          <w:szCs w:val="24"/>
        </w:rPr>
      </w:pPr>
    </w:p>
    <w:p>
      <w:pPr>
        <w:autoSpaceDE w:val="0"/>
        <w:autoSpaceDN w:val="0"/>
        <w:adjustRightInd w:val="0"/>
        <w:snapToGrid w:val="0"/>
        <w:jc w:val="left"/>
        <w:rPr>
          <w:rFonts w:hint="eastAsia" w:ascii="宋体" w:hAnsi="宋体" w:eastAsia="宋体" w:cs="Times New Roman"/>
          <w:color w:val="auto"/>
          <w:kern w:val="0"/>
          <w:sz w:val="24"/>
          <w:szCs w:val="24"/>
        </w:rPr>
      </w:pPr>
    </w:p>
    <w:p>
      <w:pPr>
        <w:autoSpaceDE w:val="0"/>
        <w:autoSpaceDN w:val="0"/>
        <w:adjustRightInd w:val="0"/>
        <w:snapToGrid w:val="0"/>
        <w:jc w:val="left"/>
        <w:rPr>
          <w:rFonts w:hint="eastAsia" w:ascii="宋体" w:hAnsi="宋体" w:eastAsia="宋体" w:cs="Times New Roman"/>
          <w:color w:val="auto"/>
          <w:kern w:val="0"/>
          <w:sz w:val="24"/>
          <w:szCs w:val="24"/>
        </w:rPr>
      </w:pPr>
    </w:p>
    <w:p>
      <w:pPr>
        <w:autoSpaceDE w:val="0"/>
        <w:autoSpaceDN w:val="0"/>
        <w:adjustRightInd w:val="0"/>
        <w:snapToGrid w:val="0"/>
        <w:jc w:val="left"/>
        <w:rPr>
          <w:rFonts w:hint="eastAsia" w:ascii="宋体" w:hAnsi="宋体" w:eastAsia="宋体" w:cs="Times New Roman"/>
          <w:color w:val="auto"/>
          <w:kern w:val="0"/>
          <w:sz w:val="24"/>
          <w:szCs w:val="24"/>
        </w:rPr>
      </w:pPr>
    </w:p>
    <w:p>
      <w:pPr>
        <w:autoSpaceDE w:val="0"/>
        <w:autoSpaceDN w:val="0"/>
        <w:adjustRightInd w:val="0"/>
        <w:snapToGrid w:val="0"/>
        <w:jc w:val="left"/>
        <w:rPr>
          <w:rFonts w:hint="eastAsia" w:ascii="宋体" w:hAnsi="宋体" w:eastAsia="宋体" w:cs="Times New Roman"/>
          <w:color w:val="auto"/>
          <w:kern w:val="0"/>
          <w:sz w:val="24"/>
          <w:szCs w:val="24"/>
        </w:rPr>
      </w:pPr>
    </w:p>
    <w:p>
      <w:pPr>
        <w:autoSpaceDE w:val="0"/>
        <w:autoSpaceDN w:val="0"/>
        <w:adjustRightInd w:val="0"/>
        <w:snapToGrid w:val="0"/>
        <w:spacing w:line="360" w:lineRule="auto"/>
        <w:jc w:val="left"/>
        <w:rPr>
          <w:rFonts w:hint="eastAsia" w:ascii="宋体" w:hAnsi="宋体" w:eastAsia="宋体" w:cs="Times New Roman"/>
          <w:color w:val="auto"/>
          <w:kern w:val="0"/>
          <w:sz w:val="24"/>
          <w:szCs w:val="24"/>
        </w:rPr>
      </w:pPr>
    </w:p>
    <w:p>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pPr>
        <w:autoSpaceDE w:val="0"/>
        <w:autoSpaceDN w:val="0"/>
        <w:adjustRightInd w:val="0"/>
        <w:snapToGrid w:val="0"/>
        <w:spacing w:line="360" w:lineRule="auto"/>
        <w:ind w:right="420" w:firstLine="240" w:firstLineChars="100"/>
        <w:jc w:val="left"/>
        <w:rPr>
          <w:rFonts w:hint="eastAsia" w:ascii="宋体" w:hAnsi="宋体" w:eastAsia="宋体" w:cs="Times New Roman"/>
          <w:color w:val="auto"/>
          <w:kern w:val="0"/>
          <w:sz w:val="24"/>
          <w:szCs w:val="24"/>
        </w:rPr>
      </w:pPr>
    </w:p>
    <w:p>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供应商名称（盖单位章）：</w:t>
      </w:r>
    </w:p>
    <w:p>
      <w:pPr>
        <w:autoSpaceDE w:val="0"/>
        <w:autoSpaceDN w:val="0"/>
        <w:adjustRightInd w:val="0"/>
        <w:snapToGrid w:val="0"/>
        <w:spacing w:line="360" w:lineRule="auto"/>
        <w:ind w:right="420"/>
        <w:jc w:val="left"/>
        <w:rPr>
          <w:rFonts w:hint="default" w:ascii="Times New Roman" w:hAnsi="Times New Roman" w:eastAsia="宋体" w:cs="Times New Roman"/>
          <w:color w:val="auto"/>
          <w:kern w:val="0"/>
          <w:sz w:val="24"/>
          <w:szCs w:val="24"/>
          <w:lang w:val="en-US"/>
        </w:rPr>
      </w:pPr>
      <w:r>
        <w:rPr>
          <w:rFonts w:hint="eastAsia" w:ascii="宋体" w:hAnsi="宋体" w:eastAsia="宋体" w:cs="Times New Roman"/>
          <w:color w:val="auto"/>
          <w:kern w:val="2"/>
          <w:sz w:val="24"/>
          <w:szCs w:val="24"/>
          <w:lang w:val="en-US" w:eastAsia="zh-CN"/>
        </w:rPr>
        <w:t>法定代表人（盖章）：</w:t>
      </w:r>
    </w:p>
    <w:p>
      <w:pPr>
        <w:autoSpaceDE w:val="0"/>
        <w:autoSpaceDN w:val="0"/>
        <w:adjustRightInd w:val="0"/>
        <w:snapToGrid w:val="0"/>
        <w:spacing w:line="360" w:lineRule="auto"/>
        <w:ind w:right="420"/>
        <w:jc w:val="both"/>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日期：</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pPr>
        <w:autoSpaceDE w:val="0"/>
        <w:autoSpaceDN w:val="0"/>
        <w:adjustRightInd w:val="0"/>
        <w:snapToGrid w:val="0"/>
        <w:spacing w:line="360" w:lineRule="auto"/>
        <w:ind w:right="420"/>
        <w:jc w:val="center"/>
        <w:rPr>
          <w:rFonts w:hint="eastAsia" w:ascii="宋体" w:hAnsi="宋体" w:eastAsia="宋体" w:cs="Times New Roman"/>
          <w:b/>
          <w:color w:val="auto"/>
          <w:kern w:val="2"/>
          <w:sz w:val="32"/>
          <w:szCs w:val="24"/>
        </w:rPr>
      </w:pPr>
      <w:r>
        <w:rPr>
          <w:rFonts w:hint="eastAsia" w:ascii="宋体" w:hAnsi="宋体" w:eastAsia="宋体" w:cs="Times New Roman"/>
          <w:color w:val="auto"/>
          <w:kern w:val="0"/>
          <w:sz w:val="24"/>
          <w:szCs w:val="24"/>
        </w:rPr>
        <w:br w:type="page"/>
      </w:r>
      <w:bookmarkStart w:id="187" w:name="_Toc11309"/>
      <w:r>
        <w:rPr>
          <w:rFonts w:hint="eastAsia" w:ascii="宋体" w:hAnsi="宋体" w:eastAsia="宋体" w:cs="Times New Roman"/>
          <w:b/>
          <w:color w:val="auto"/>
          <w:kern w:val="2"/>
          <w:sz w:val="32"/>
          <w:szCs w:val="24"/>
        </w:rPr>
        <w:t>二、法定代表人授权委托书</w:t>
      </w:r>
    </w:p>
    <w:p>
      <w:pPr>
        <w:autoSpaceDE w:val="0"/>
        <w:autoSpaceDN w:val="0"/>
        <w:adjustRightInd w:val="0"/>
        <w:spacing w:line="500" w:lineRule="exact"/>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0"/>
          <w:sz w:val="24"/>
          <w:szCs w:val="24"/>
          <w:u w:val="single"/>
        </w:rPr>
        <w:t>（采购代理机构名称）</w:t>
      </w:r>
      <w:r>
        <w:rPr>
          <w:rFonts w:hint="eastAsia" w:ascii="宋体" w:hAnsi="宋体" w:eastAsia="宋体" w:cs="Times New Roman"/>
          <w:b/>
          <w:color w:val="auto"/>
          <w:kern w:val="0"/>
          <w:sz w:val="24"/>
          <w:szCs w:val="24"/>
          <w:lang w:eastAsia="zh-CN"/>
        </w:rPr>
        <w:t>：</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本人</w:t>
      </w:r>
      <w:r>
        <w:rPr>
          <w:rFonts w:hint="eastAsia" w:ascii="宋体" w:hAnsi="宋体" w:eastAsia="宋体" w:cs="Times New Roman"/>
          <w:color w:val="auto"/>
          <w:kern w:val="2"/>
          <w:sz w:val="24"/>
          <w:szCs w:val="24"/>
          <w:u w:val="single"/>
        </w:rPr>
        <w:t>（姓名）</w:t>
      </w:r>
      <w:r>
        <w:rPr>
          <w:rFonts w:hint="eastAsia" w:ascii="宋体" w:hAnsi="宋体" w:eastAsia="宋体" w:cs="Times New Roman"/>
          <w:color w:val="auto"/>
          <w:kern w:val="2"/>
          <w:sz w:val="24"/>
          <w:szCs w:val="24"/>
        </w:rPr>
        <w:t>系</w:t>
      </w:r>
      <w:r>
        <w:rPr>
          <w:rFonts w:hint="eastAsia" w:ascii="宋体" w:hAnsi="宋体" w:eastAsia="宋体" w:cs="Times New Roman"/>
          <w:color w:val="auto"/>
          <w:kern w:val="2"/>
          <w:sz w:val="24"/>
          <w:szCs w:val="24"/>
          <w:u w:val="single"/>
        </w:rPr>
        <w:t>（</w:t>
      </w:r>
      <w:r>
        <w:rPr>
          <w:rFonts w:hint="eastAsia" w:ascii="宋体" w:hAnsi="宋体" w:eastAsia="宋体" w:cs="Times New Roman"/>
          <w:color w:val="auto"/>
          <w:kern w:val="2"/>
          <w:sz w:val="24"/>
          <w:szCs w:val="24"/>
          <w:u w:val="single"/>
          <w:lang w:eastAsia="zh-CN"/>
        </w:rPr>
        <w:t>供应商</w:t>
      </w:r>
      <w:r>
        <w:rPr>
          <w:rFonts w:hint="eastAsia" w:ascii="宋体" w:hAnsi="宋体" w:eastAsia="宋体" w:cs="Times New Roman"/>
          <w:color w:val="auto"/>
          <w:kern w:val="2"/>
          <w:sz w:val="24"/>
          <w:szCs w:val="24"/>
          <w:u w:val="single"/>
        </w:rPr>
        <w:t>名称）</w:t>
      </w:r>
      <w:r>
        <w:rPr>
          <w:rFonts w:hint="eastAsia" w:ascii="宋体" w:hAnsi="宋体" w:eastAsia="宋体" w:cs="Times New Roman"/>
          <w:color w:val="auto"/>
          <w:kern w:val="2"/>
          <w:sz w:val="24"/>
          <w:szCs w:val="24"/>
        </w:rPr>
        <w:t>的法定代表人，现委托</w:t>
      </w:r>
      <w:r>
        <w:rPr>
          <w:rFonts w:hint="eastAsia" w:ascii="宋体" w:hAnsi="宋体" w:eastAsia="宋体" w:cs="Times New Roman"/>
          <w:color w:val="auto"/>
          <w:kern w:val="2"/>
          <w:sz w:val="24"/>
          <w:szCs w:val="24"/>
          <w:u w:val="single"/>
        </w:rPr>
        <w:t>（姓名）</w:t>
      </w:r>
      <w:r>
        <w:rPr>
          <w:rFonts w:hint="eastAsia" w:ascii="宋体" w:hAnsi="宋体" w:eastAsia="宋体" w:cs="Times New Roman"/>
          <w:color w:val="auto"/>
          <w:kern w:val="2"/>
          <w:sz w:val="24"/>
          <w:szCs w:val="24"/>
        </w:rPr>
        <w:t>为我方代理人。代理人根据授权，以我方名义签署、澄清、说明、补正、递交、撤回、</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spacing w:val="4"/>
          <w:kern w:val="0"/>
          <w:sz w:val="24"/>
          <w:szCs w:val="24"/>
          <w:u w:val="single"/>
        </w:rPr>
        <w:t>项目名称</w:t>
      </w:r>
      <w:r>
        <w:rPr>
          <w:rFonts w:hint="eastAsia" w:ascii="宋体" w:hAnsi="宋体" w:eastAsia="宋体" w:cs="Times New Roman"/>
          <w:color w:val="auto"/>
          <w:spacing w:val="4"/>
          <w:kern w:val="0"/>
          <w:sz w:val="24"/>
          <w:szCs w:val="24"/>
          <w:u w:val="single"/>
          <w:lang w:eastAsia="zh-CN"/>
        </w:rPr>
        <w:t>）</w:t>
      </w:r>
      <w:r>
        <w:rPr>
          <w:rFonts w:hint="eastAsia" w:ascii="宋体" w:hAnsi="宋体" w:eastAsia="宋体" w:cs="Times New Roman"/>
          <w:color w:val="auto"/>
          <w:spacing w:val="4"/>
          <w:kern w:val="0"/>
          <w:sz w:val="24"/>
          <w:szCs w:val="24"/>
          <w:u w:val="single"/>
        </w:rPr>
        <w:t>、</w:t>
      </w:r>
      <w:r>
        <w:rPr>
          <w:rFonts w:hint="eastAsia" w:ascii="宋体" w:hAnsi="宋体" w:eastAsia="宋体" w:cs="Times New Roman"/>
          <w:color w:val="auto"/>
          <w:spacing w:val="4"/>
          <w:kern w:val="0"/>
          <w:sz w:val="24"/>
          <w:szCs w:val="24"/>
          <w:u w:val="single"/>
          <w:lang w:eastAsia="zh-CN"/>
        </w:rPr>
        <w:t>（</w:t>
      </w:r>
      <w:r>
        <w:rPr>
          <w:rFonts w:hint="eastAsia" w:ascii="宋体" w:hAnsi="宋体" w:eastAsia="宋体" w:cs="Times New Roman"/>
          <w:color w:val="auto"/>
          <w:spacing w:val="4"/>
          <w:kern w:val="0"/>
          <w:sz w:val="24"/>
          <w:szCs w:val="24"/>
          <w:u w:val="single"/>
        </w:rPr>
        <w:t>项目编号</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磋商</w:t>
      </w:r>
      <w:r>
        <w:rPr>
          <w:rFonts w:hint="eastAsia" w:ascii="宋体" w:hAnsi="宋体" w:eastAsia="宋体" w:cs="Times New Roman"/>
          <w:color w:val="auto"/>
          <w:kern w:val="2"/>
          <w:sz w:val="24"/>
          <w:szCs w:val="24"/>
          <w:lang w:eastAsia="zh-CN"/>
        </w:rPr>
        <w:t>响应</w:t>
      </w:r>
      <w:r>
        <w:rPr>
          <w:rFonts w:hint="eastAsia" w:ascii="宋体" w:hAnsi="宋体" w:eastAsia="宋体" w:cs="Times New Roman"/>
          <w:color w:val="auto"/>
          <w:kern w:val="2"/>
          <w:sz w:val="24"/>
          <w:szCs w:val="24"/>
        </w:rPr>
        <w:t>文件、签订合同和处理有关事宜，其法律后果由我方承担。</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委托期限：</w:t>
      </w:r>
      <w:r>
        <w:rPr>
          <w:rFonts w:hint="eastAsia" w:ascii="宋体" w:hAnsi="宋体" w:eastAsia="宋体" w:cs="Times New Roman"/>
          <w:color w:val="auto"/>
          <w:kern w:val="2"/>
          <w:sz w:val="24"/>
          <w:szCs w:val="24"/>
          <w:u w:val="single"/>
        </w:rPr>
        <w:t>自</w:t>
      </w:r>
      <w:r>
        <w:rPr>
          <w:rFonts w:hint="eastAsia" w:ascii="宋体" w:hAnsi="宋体" w:eastAsia="宋体" w:cs="Times New Roman"/>
          <w:color w:val="auto"/>
          <w:kern w:val="2"/>
          <w:sz w:val="24"/>
          <w:szCs w:val="24"/>
          <w:u w:val="single"/>
          <w:lang w:eastAsia="zh-CN"/>
        </w:rPr>
        <w:t>磋商</w:t>
      </w:r>
      <w:r>
        <w:rPr>
          <w:rFonts w:hint="eastAsia" w:ascii="宋体" w:hAnsi="宋体" w:eastAsia="宋体" w:cs="Times New Roman"/>
          <w:color w:val="auto"/>
          <w:kern w:val="2"/>
          <w:sz w:val="24"/>
          <w:szCs w:val="24"/>
          <w:u w:val="single"/>
        </w:rPr>
        <w:t xml:space="preserve">截止之日起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日历天</w:t>
      </w:r>
      <w:r>
        <w:rPr>
          <w:rFonts w:hint="eastAsia" w:ascii="宋体" w:hAnsi="宋体" w:eastAsia="宋体" w:cs="Times New Roman"/>
          <w:color w:val="auto"/>
          <w:kern w:val="2"/>
          <w:sz w:val="24"/>
          <w:szCs w:val="24"/>
          <w:u w:val="single"/>
          <w:lang w:eastAsia="zh-CN"/>
        </w:rPr>
        <w:t>。</w:t>
      </w:r>
    </w:p>
    <w:p>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代理人无转委托权。</w:t>
      </w:r>
    </w:p>
    <w:p>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188" w:name="_Toc201637979"/>
      <w:bookmarkStart w:id="189" w:name="_Toc214090947"/>
      <w:r>
        <w:rPr>
          <w:rFonts w:hint="eastAsia" w:ascii="宋体" w:hAnsi="宋体" w:eastAsia="宋体" w:cs="Times New Roman"/>
          <w:color w:val="auto"/>
          <w:kern w:val="2"/>
          <w:sz w:val="24"/>
          <w:szCs w:val="24"/>
        </w:rPr>
        <w:t>法定代表人盖章：                     被授权人签字：</w:t>
      </w:r>
      <w:bookmarkEnd w:id="188"/>
      <w:bookmarkEnd w:id="189"/>
    </w:p>
    <w:p>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190" w:name="_Toc201637980"/>
      <w:bookmarkStart w:id="191" w:name="_Toc214090948"/>
      <w:r>
        <w:rPr>
          <w:rFonts w:hint="eastAsia" w:ascii="宋体" w:hAnsi="宋体" w:eastAsia="宋体" w:cs="Times New Roman"/>
          <w:color w:val="auto"/>
          <w:kern w:val="2"/>
          <w:sz w:val="24"/>
          <w:szCs w:val="24"/>
        </w:rPr>
        <w:t>职          务：                     职        务：</w:t>
      </w:r>
      <w:bookmarkEnd w:id="190"/>
      <w:bookmarkEnd w:id="191"/>
    </w:p>
    <w:p>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192" w:name="_Toc214090949"/>
      <w:bookmarkStart w:id="193" w:name="_Toc201637981"/>
      <w:r>
        <w:rPr>
          <w:rFonts w:hint="eastAsia" w:ascii="宋体" w:hAnsi="宋体" w:eastAsia="宋体" w:cs="Times New Roman"/>
          <w:color w:val="auto"/>
          <w:kern w:val="2"/>
          <w:sz w:val="24"/>
          <w:szCs w:val="24"/>
        </w:rPr>
        <w:t>身  份 证  号 ：                     身 份 证 号 ：</w:t>
      </w:r>
      <w:bookmarkEnd w:id="192"/>
      <w:bookmarkEnd w:id="193"/>
    </w:p>
    <w:p>
      <w:pPr>
        <w:autoSpaceDE w:val="0"/>
        <w:autoSpaceDN w:val="0"/>
        <w:adjustRightInd w:val="0"/>
        <w:spacing w:line="360" w:lineRule="auto"/>
        <w:jc w:val="left"/>
        <w:rPr>
          <w:rFonts w:hint="eastAsia" w:ascii="宋体" w:hAnsi="宋体" w:eastAsia="宋体" w:cs="Times New Roman"/>
          <w:color w:val="auto"/>
          <w:kern w:val="2"/>
          <w:sz w:val="24"/>
          <w:szCs w:val="24"/>
        </w:rPr>
      </w:pPr>
      <w:bookmarkStart w:id="194" w:name="_Toc214090950"/>
      <w:bookmarkStart w:id="195" w:name="_Toc201637982"/>
      <w:r>
        <w:rPr>
          <w:rFonts w:hint="eastAsia" w:ascii="宋体" w:hAnsi="宋体" w:eastAsia="宋体" w:cs="Times New Roman"/>
          <w:color w:val="auto"/>
          <w:kern w:val="2"/>
          <w:sz w:val="24"/>
          <w:szCs w:val="24"/>
        </w:rPr>
        <w:t>附：法定代表人、被授权人身份证复印件。（二代身份证正、反两面都需复印）</w:t>
      </w:r>
      <w:bookmarkEnd w:id="194"/>
      <w:bookmarkEnd w:id="195"/>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196" w:name="_Toc201637983"/>
            <w:bookmarkStart w:id="197" w:name="_Toc214090951"/>
            <w:r>
              <w:rPr>
                <w:rFonts w:hint="eastAsia" w:ascii="宋体" w:hAnsi="宋体" w:eastAsia="宋体" w:cs="Times New Roman"/>
                <w:color w:val="auto"/>
                <w:kern w:val="2"/>
                <w:sz w:val="24"/>
                <w:szCs w:val="24"/>
              </w:rPr>
              <w:t>法定代表人身份证复印件</w:t>
            </w:r>
            <w:bookmarkEnd w:id="196"/>
            <w:bookmarkEnd w:id="197"/>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正面）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198" w:name="_Toc214090953"/>
            <w:bookmarkStart w:id="199" w:name="_Toc201637985"/>
            <w:r>
              <w:rPr>
                <w:rFonts w:hint="eastAsia" w:ascii="宋体" w:hAnsi="宋体" w:eastAsia="宋体" w:cs="Times New Roman"/>
                <w:color w:val="auto"/>
                <w:kern w:val="2"/>
                <w:sz w:val="24"/>
                <w:szCs w:val="24"/>
              </w:rPr>
              <w:t>被授权人身份证复印件</w:t>
            </w:r>
            <w:bookmarkEnd w:id="198"/>
            <w:bookmarkEnd w:id="199"/>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200" w:name="_Toc201637987"/>
            <w:bookmarkStart w:id="201" w:name="_Toc214090955"/>
            <w:r>
              <w:rPr>
                <w:rFonts w:hint="eastAsia" w:ascii="宋体" w:hAnsi="宋体" w:eastAsia="宋体" w:cs="Times New Roman"/>
                <w:color w:val="auto"/>
                <w:kern w:val="2"/>
                <w:sz w:val="24"/>
                <w:szCs w:val="24"/>
              </w:rPr>
              <w:t>法定代表人身份证复印件</w:t>
            </w:r>
            <w:bookmarkEnd w:id="200"/>
            <w:bookmarkEnd w:id="201"/>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反面）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202" w:name="_Toc201637989"/>
            <w:bookmarkStart w:id="203" w:name="_Toc214090957"/>
            <w:r>
              <w:rPr>
                <w:rFonts w:hint="eastAsia" w:ascii="宋体" w:hAnsi="宋体" w:eastAsia="宋体" w:cs="Times New Roman"/>
                <w:color w:val="auto"/>
                <w:kern w:val="2"/>
                <w:sz w:val="24"/>
                <w:szCs w:val="24"/>
              </w:rPr>
              <w:t>被授权人身份证复印件</w:t>
            </w:r>
            <w:bookmarkEnd w:id="202"/>
            <w:bookmarkEnd w:id="203"/>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反面）</w:t>
            </w:r>
          </w:p>
        </w:tc>
      </w:tr>
    </w:tbl>
    <w:p>
      <w:pPr>
        <w:autoSpaceDE w:val="0"/>
        <w:autoSpaceDN w:val="0"/>
        <w:adjustRightInd w:val="0"/>
        <w:spacing w:line="360" w:lineRule="auto"/>
        <w:ind w:firstLine="2520" w:firstLineChars="105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磋商响应</w:t>
      </w:r>
      <w:r>
        <w:rPr>
          <w:rFonts w:hint="eastAsia" w:ascii="宋体" w:hAnsi="宋体" w:eastAsia="宋体" w:cs="Times New Roman"/>
          <w:color w:val="auto"/>
          <w:kern w:val="2"/>
          <w:sz w:val="24"/>
          <w:szCs w:val="24"/>
        </w:rPr>
        <w:t>人：</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（盖单位章）</w:t>
      </w:r>
    </w:p>
    <w:p>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lang w:eastAsia="zh-CN"/>
        </w:rPr>
      </w:pPr>
    </w:p>
    <w:p>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lang w:eastAsia="zh-CN"/>
        </w:rPr>
        <w:t>期：</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日</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备注：</w:t>
      </w:r>
    </w:p>
    <w:p>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1．法定代表人亲自参加投标的，无需提供该委托授权书，但须提供法定代表人本人身份证（正反面）复印件。</w:t>
      </w:r>
    </w:p>
    <w:p>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2．授权书内容填写要明确，文字要工整清楚，涂改无效。</w:t>
      </w:r>
    </w:p>
    <w:p>
      <w:pPr>
        <w:autoSpaceDE w:val="0"/>
        <w:autoSpaceDN w:val="0"/>
        <w:adjustRightInd w:val="0"/>
        <w:jc w:val="center"/>
        <w:outlineLvl w:val="1"/>
        <w:rPr>
          <w:rFonts w:hint="eastAsia" w:ascii="宋体" w:hAnsi="宋体" w:eastAsia="宋体" w:cs="Times New Roman"/>
          <w:b/>
          <w:color w:val="auto"/>
          <w:kern w:val="2"/>
          <w:sz w:val="32"/>
          <w:szCs w:val="24"/>
          <w:lang w:eastAsia="zh-CN"/>
        </w:rPr>
      </w:pPr>
      <w:r>
        <w:rPr>
          <w:rFonts w:hint="eastAsia" w:ascii="宋体" w:hAnsi="宋体" w:eastAsia="宋体" w:cs="Times New Roman"/>
          <w:b/>
          <w:color w:val="auto"/>
          <w:kern w:val="2"/>
          <w:sz w:val="24"/>
          <w:szCs w:val="24"/>
          <w:lang w:val="en-US" w:eastAsia="zh-CN"/>
        </w:rPr>
        <w:br w:type="page"/>
      </w:r>
      <w:bookmarkStart w:id="204" w:name="_Toc20013"/>
      <w:bookmarkStart w:id="205" w:name="_Toc26801"/>
      <w:r>
        <w:rPr>
          <w:rFonts w:hint="eastAsia" w:ascii="宋体" w:hAnsi="宋体" w:eastAsia="宋体" w:cs="Times New Roman"/>
          <w:b/>
          <w:color w:val="auto"/>
          <w:kern w:val="2"/>
          <w:sz w:val="32"/>
          <w:szCs w:val="24"/>
          <w:lang w:val="en-US" w:eastAsia="zh-CN"/>
        </w:rPr>
        <w:t xml:space="preserve">第四章 </w:t>
      </w:r>
      <w:bookmarkEnd w:id="187"/>
      <w:bookmarkEnd w:id="204"/>
      <w:bookmarkEnd w:id="205"/>
      <w:bookmarkStart w:id="206" w:name="_Toc27592"/>
      <w:bookmarkStart w:id="207" w:name="_Toc19418"/>
      <w:r>
        <w:rPr>
          <w:rFonts w:hint="eastAsia" w:ascii="宋体" w:hAnsi="宋体" w:eastAsia="宋体" w:cs="Times New Roman"/>
          <w:b/>
          <w:color w:val="auto"/>
          <w:kern w:val="2"/>
          <w:sz w:val="32"/>
          <w:szCs w:val="24"/>
        </w:rPr>
        <w:t xml:space="preserve"> 供应商</w:t>
      </w:r>
      <w:bookmarkEnd w:id="206"/>
      <w:bookmarkEnd w:id="207"/>
      <w:r>
        <w:rPr>
          <w:rFonts w:hint="eastAsia" w:ascii="宋体" w:hAnsi="宋体" w:eastAsia="宋体" w:cs="Times New Roman"/>
          <w:b/>
          <w:color w:val="auto"/>
          <w:kern w:val="2"/>
          <w:sz w:val="32"/>
          <w:szCs w:val="24"/>
          <w:lang w:eastAsia="zh-CN"/>
        </w:rPr>
        <w:t>资格证明文件</w:t>
      </w:r>
    </w:p>
    <w:p>
      <w:pPr>
        <w:autoSpaceDE w:val="0"/>
        <w:autoSpaceDN w:val="0"/>
        <w:adjustRightInd w:val="0"/>
        <w:jc w:val="left"/>
        <w:rPr>
          <w:rFonts w:hint="eastAsia" w:ascii="宋体" w:hAnsi="宋体" w:eastAsia="宋体" w:cs="Times New Roman"/>
          <w:color w:val="auto"/>
          <w:kern w:val="2"/>
          <w:sz w:val="24"/>
          <w:szCs w:val="24"/>
        </w:rPr>
      </w:pPr>
    </w:p>
    <w:p>
      <w:pPr>
        <w:autoSpaceDE w:val="0"/>
        <w:autoSpaceDN w:val="0"/>
        <w:adjustRightInd w:val="0"/>
        <w:snapToGrid w:val="0"/>
        <w:spacing w:line="360" w:lineRule="auto"/>
        <w:jc w:val="center"/>
        <w:rPr>
          <w:rFonts w:hint="eastAsia" w:ascii="宋体" w:hAnsi="宋体" w:eastAsia="宋体" w:cs="Times New Roman"/>
          <w:b/>
          <w:color w:val="auto"/>
          <w:kern w:val="2"/>
          <w:sz w:val="28"/>
          <w:szCs w:val="24"/>
        </w:rPr>
      </w:pPr>
      <w:r>
        <w:rPr>
          <w:rFonts w:hint="eastAsia" w:ascii="宋体" w:hAnsi="宋体" w:eastAsia="宋体" w:cs="Times New Roman"/>
          <w:b/>
          <w:color w:val="auto"/>
          <w:kern w:val="2"/>
          <w:sz w:val="28"/>
          <w:szCs w:val="24"/>
        </w:rPr>
        <w:t>供应商基本情况表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130"/>
        <w:gridCol w:w="1487"/>
        <w:gridCol w:w="972"/>
        <w:gridCol w:w="357"/>
        <w:gridCol w:w="1324"/>
        <w:gridCol w:w="857"/>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供应商名称</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注册地址</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联系方式</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联系人</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邮政编码</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9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传真</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电话</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技术负责人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成立时间</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483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企业资质等级</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其中</w:t>
            </w: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项目经理</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营业执照号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高级职称人员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注册资金</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中级职称人员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开户银行</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初级职称人员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账号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技工</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经营范围</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240" w:lineRule="exact"/>
              <w:jc w:val="center"/>
              <w:rPr>
                <w:rFonts w:hint="eastAsia" w:ascii="宋体" w:hAnsi="宋体" w:eastAsia="宋体" w:cs="Times New Roman"/>
                <w:color w:val="auto"/>
                <w:kern w:val="2"/>
                <w:sz w:val="24"/>
                <w:szCs w:val="24"/>
              </w:rPr>
            </w:pPr>
          </w:p>
        </w:tc>
      </w:tr>
    </w:tbl>
    <w:p>
      <w:pPr>
        <w:autoSpaceDE w:val="0"/>
        <w:autoSpaceDN w:val="0"/>
        <w:adjustRightInd w:val="0"/>
        <w:spacing w:after="120"/>
        <w:jc w:val="both"/>
        <w:rPr>
          <w:rFonts w:hint="eastAsia" w:ascii="宋体" w:hAnsi="宋体" w:eastAsia="宋体" w:cs="Times New Roman"/>
          <w:color w:val="auto"/>
          <w:kern w:val="2"/>
          <w:sz w:val="21"/>
          <w:szCs w:val="24"/>
          <w:lang w:val="en-US" w:eastAsia="zh-CN"/>
        </w:rPr>
      </w:pPr>
    </w:p>
    <w:p>
      <w:pPr>
        <w:autoSpaceDE w:val="0"/>
        <w:autoSpaceDN w:val="0"/>
        <w:adjustRightInd w:val="0"/>
        <w:spacing w:line="360" w:lineRule="auto"/>
        <w:ind w:firstLine="2820" w:firstLineChars="1175"/>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w:t>
      </w:r>
      <w:r>
        <w:rPr>
          <w:rFonts w:hint="eastAsia" w:ascii="宋体" w:hAnsi="宋体" w:eastAsia="宋体" w:cs="Times New Roman"/>
          <w:color w:val="auto"/>
          <w:kern w:val="2"/>
          <w:sz w:val="24"/>
          <w:szCs w:val="24"/>
        </w:rPr>
        <w:t>供应商：</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（盖章）</w:t>
      </w:r>
    </w:p>
    <w:p>
      <w:pPr>
        <w:autoSpaceDE w:val="0"/>
        <w:autoSpaceDN w:val="0"/>
        <w:adjustRightInd w:val="0"/>
        <w:spacing w:line="360" w:lineRule="auto"/>
        <w:ind w:firstLine="2820" w:firstLineChars="1175"/>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法定代表人或授权代表：</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（签名或盖章）</w:t>
      </w:r>
    </w:p>
    <w:p>
      <w:pPr>
        <w:autoSpaceDE w:val="0"/>
        <w:autoSpaceDN w:val="0"/>
        <w:adjustRightInd w:val="0"/>
        <w:spacing w:line="360" w:lineRule="auto"/>
        <w:ind w:firstLine="4080" w:firstLineChars="17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lang w:eastAsia="zh-CN"/>
        </w:rPr>
        <w:t>期：</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日</w:t>
      </w:r>
    </w:p>
    <w:p>
      <w:pPr>
        <w:autoSpaceDE w:val="0"/>
        <w:autoSpaceDN w:val="0"/>
        <w:adjustRightInd w:val="0"/>
        <w:spacing w:line="360" w:lineRule="auto"/>
        <w:jc w:val="left"/>
        <w:rPr>
          <w:rFonts w:hint="eastAsia" w:ascii="宋体" w:hAnsi="宋体" w:eastAsia="宋体" w:cs="Times New Roman"/>
          <w:color w:val="auto"/>
          <w:kern w:val="0"/>
          <w:sz w:val="24"/>
          <w:szCs w:val="24"/>
        </w:rPr>
      </w:pPr>
    </w:p>
    <w:p>
      <w:pPr>
        <w:autoSpaceDE w:val="0"/>
        <w:autoSpaceDN w:val="0"/>
        <w:adjustRightInd w:val="0"/>
        <w:spacing w:line="360"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磋商供应商资格证明文件主要内容：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（1）具有独立承担民事责任的能力，提供营业执照、税务登记证、组织机构代码证或登载有统一社会信用代码的营业执照（或《事业单位法人证书》或其他合法组织登记证书、自然人只须提交身份证）；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（2）提供法定代表人授权书（附法定代表人身份证复印件）及被授权代理人身份证原件（法定代表人直接参加只须提供法定代表人身份证原件）；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（3）财务状况报告：提供近三年（20</w:t>
      </w:r>
      <w:r>
        <w:rPr>
          <w:rFonts w:hint="eastAsia" w:ascii="宋体" w:hAnsi="宋体" w:cs="宋体"/>
          <w:kern w:val="2"/>
          <w:sz w:val="24"/>
          <w:szCs w:val="24"/>
          <w:lang w:val="en-US" w:eastAsia="zh-CN" w:bidi="ar-SA"/>
        </w:rPr>
        <w:t>20</w:t>
      </w:r>
      <w:r>
        <w:rPr>
          <w:rFonts w:hint="eastAsia" w:ascii="宋体" w:hAnsi="宋体" w:eastAsia="宋体" w:cs="宋体"/>
          <w:kern w:val="2"/>
          <w:sz w:val="24"/>
          <w:szCs w:val="24"/>
          <w:lang w:val="en-US" w:eastAsia="zh-CN" w:bidi="ar-SA"/>
        </w:rPr>
        <w:t>-202</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年）任意一年财务审计报告或银行出具的资信证明（成立不足一年的公司提供资产负债表加盖磋商单位公章即可）；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（4）具有履行合同所必需的设备和专业技术能力（须附相关证明材料或书面声明）；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（5）有依法缴纳税收和社会保障资金的良好记录【提供磋商单位2022年0</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月至今任意三个月完税证明（依法免税的磋商单位应提供相关文件证明）、2022年0</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月至今任意三个月已缴纳社会保险的证明（专用收据或社会保险缴纳清单或社保缴纳证明，依法不需要缴纳社会保障资金的磋商单位应提供相关文件证明）】；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（6）磋商单位须具备</w:t>
      </w:r>
      <w:r>
        <w:rPr>
          <w:rFonts w:hint="eastAsia" w:ascii="宋体" w:hAnsi="宋体" w:cs="宋体"/>
          <w:kern w:val="2"/>
          <w:sz w:val="24"/>
          <w:szCs w:val="24"/>
          <w:lang w:val="en-US" w:eastAsia="zh-CN" w:bidi="ar-SA"/>
        </w:rPr>
        <w:t>建筑工程</w:t>
      </w:r>
      <w:r>
        <w:rPr>
          <w:rFonts w:hint="eastAsia" w:ascii="宋体" w:hAnsi="宋体" w:eastAsia="宋体" w:cs="宋体"/>
          <w:kern w:val="2"/>
          <w:sz w:val="24"/>
          <w:szCs w:val="24"/>
          <w:lang w:val="en-US" w:eastAsia="zh-CN" w:bidi="ar-SA"/>
        </w:rPr>
        <w:t>施工总承包三级及以上资质，并具有相应的安全生产许可证，申请人拟派项目经理须具备</w:t>
      </w:r>
      <w:r>
        <w:rPr>
          <w:rFonts w:hint="eastAsia" w:ascii="宋体" w:hAnsi="宋体" w:cs="宋体"/>
          <w:kern w:val="2"/>
          <w:sz w:val="24"/>
          <w:szCs w:val="24"/>
          <w:lang w:val="en-US" w:eastAsia="zh-CN" w:bidi="ar-SA"/>
        </w:rPr>
        <w:t>建筑工程</w:t>
      </w:r>
      <w:r>
        <w:rPr>
          <w:rFonts w:hint="eastAsia" w:ascii="宋体" w:hAnsi="宋体" w:eastAsia="宋体" w:cs="宋体"/>
          <w:kern w:val="2"/>
          <w:sz w:val="24"/>
          <w:szCs w:val="24"/>
          <w:lang w:val="en-US" w:eastAsia="zh-CN" w:bidi="ar-SA"/>
        </w:rPr>
        <w:t>专业二级及以上注册建造师执业资格，并具备相应有效的安全生产考核合格证书，且应提供项目经理无在建工程承诺书；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（7）参加政府采购活动近3年内在经营活动中没有重大违法记录书面声明；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（8）本项目只面向</w:t>
      </w:r>
      <w:r>
        <w:rPr>
          <w:rFonts w:hint="eastAsia" w:ascii="宋体" w:hAnsi="宋体" w:cs="宋体"/>
          <w:kern w:val="2"/>
          <w:sz w:val="24"/>
          <w:szCs w:val="24"/>
          <w:lang w:val="en-US" w:eastAsia="zh-CN" w:bidi="ar-SA"/>
        </w:rPr>
        <w:t>小微企业</w:t>
      </w:r>
      <w:r>
        <w:rPr>
          <w:rFonts w:hint="eastAsia" w:ascii="宋体" w:hAnsi="宋体" w:eastAsia="宋体" w:cs="宋体"/>
          <w:kern w:val="2"/>
          <w:sz w:val="24"/>
          <w:szCs w:val="24"/>
          <w:lang w:val="en-US" w:eastAsia="zh-CN" w:bidi="ar-SA"/>
        </w:rPr>
        <w:t>，投标企业须提供</w:t>
      </w:r>
      <w:r>
        <w:rPr>
          <w:rFonts w:hint="eastAsia" w:ascii="宋体" w:hAnsi="宋体" w:cs="宋体"/>
          <w:kern w:val="2"/>
          <w:sz w:val="24"/>
          <w:szCs w:val="24"/>
          <w:lang w:val="en-US" w:eastAsia="zh-CN" w:bidi="ar-SA"/>
        </w:rPr>
        <w:t>小微企业</w:t>
      </w:r>
      <w:r>
        <w:rPr>
          <w:rFonts w:hint="eastAsia" w:ascii="宋体" w:hAnsi="宋体" w:eastAsia="宋体" w:cs="宋体"/>
          <w:kern w:val="2"/>
          <w:sz w:val="24"/>
          <w:szCs w:val="24"/>
          <w:lang w:val="en-US" w:eastAsia="zh-CN" w:bidi="ar-SA"/>
        </w:rPr>
        <w:t>声明函原件。</w:t>
      </w:r>
    </w:p>
    <w:p>
      <w:pPr>
        <w:widowControl w:val="0"/>
        <w:autoSpaceDE w:val="0"/>
        <w:autoSpaceDN w:val="0"/>
        <w:adjustRightInd w:val="0"/>
        <w:ind w:firstLine="241" w:firstLineChars="100"/>
        <w:jc w:val="left"/>
        <w:rPr>
          <w:rFonts w:hint="eastAsia" w:ascii="宋体" w:hAnsi="宋体" w:eastAsia="宋体" w:cs="宋体"/>
          <w:b/>
          <w:bCs/>
          <w:i w:val="0"/>
          <w:iCs w:val="0"/>
          <w:caps w:val="0"/>
          <w:color w:val="000000"/>
          <w:spacing w:val="0"/>
          <w:kern w:val="0"/>
          <w:sz w:val="24"/>
          <w:szCs w:val="24"/>
          <w:shd w:val="clear" w:fill="FFFFFF"/>
          <w:vertAlign w:val="baseline"/>
          <w:lang w:val="en-US" w:eastAsia="zh-CN" w:bidi="ar"/>
        </w:rPr>
      </w:pPr>
    </w:p>
    <w:p>
      <w:pPr>
        <w:autoSpaceDE w:val="0"/>
        <w:autoSpaceDN w:val="0"/>
        <w:adjustRightInd w:val="0"/>
        <w:jc w:val="left"/>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br w:type="page"/>
      </w:r>
    </w:p>
    <w:p>
      <w:pPr>
        <w:autoSpaceDE/>
        <w:autoSpaceDN/>
        <w:adjustRightInd/>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附件1：</w:t>
      </w:r>
    </w:p>
    <w:p>
      <w:pPr>
        <w:keepNext/>
        <w:keepLines/>
        <w:widowControl w:val="0"/>
        <w:tabs>
          <w:tab w:val="left" w:pos="720"/>
        </w:tabs>
        <w:autoSpaceDE/>
        <w:autoSpaceDN/>
        <w:adjustRightInd/>
        <w:spacing w:before="260" w:after="260" w:line="416" w:lineRule="auto"/>
        <w:jc w:val="both"/>
        <w:outlineLvl w:val="1"/>
        <w:rPr>
          <w:rFonts w:hint="eastAsia" w:ascii="Arial" w:hAnsi="Arial" w:eastAsia="黑体" w:cs="宋体"/>
          <w:b/>
          <w:bCs/>
          <w:color w:val="auto"/>
          <w:kern w:val="2"/>
          <w:sz w:val="32"/>
          <w:szCs w:val="32"/>
          <w:lang w:val="en-US" w:eastAsia="zh-CN" w:bidi="ar-SA"/>
        </w:rPr>
      </w:pPr>
    </w:p>
    <w:p>
      <w:pPr>
        <w:keepNext/>
        <w:keepLines/>
        <w:widowControl/>
        <w:numPr>
          <w:ilvl w:val="2"/>
          <w:numId w:val="0"/>
        </w:numPr>
        <w:autoSpaceDE/>
        <w:autoSpaceDN/>
        <w:adjustRightInd/>
        <w:spacing w:line="360" w:lineRule="auto"/>
        <w:jc w:val="center"/>
        <w:outlineLvl w:val="2"/>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法定代表人身份证明书</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磋商单位名称：</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单位性质：</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成立时间：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经营期限：</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姓名：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性别：</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年龄：</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职务：</w:t>
      </w:r>
      <w:r>
        <w:rPr>
          <w:rFonts w:hint="eastAsia" w:ascii="宋体" w:hAnsi="宋体" w:eastAsia="宋体" w:cs="宋体"/>
          <w:kern w:val="2"/>
          <w:sz w:val="24"/>
          <w:szCs w:val="24"/>
          <w:u w:val="single"/>
          <w:lang w:val="en-US" w:eastAsia="zh-CN" w:bidi="ar-SA"/>
        </w:rPr>
        <w:t xml:space="preserve">       </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系</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（磋商单位名称）的法定代表人。</w:t>
      </w:r>
    </w:p>
    <w:p>
      <w:pPr>
        <w:autoSpaceDE/>
        <w:autoSpaceDN/>
        <w:adjustRightInd/>
        <w:spacing w:line="360" w:lineRule="auto"/>
        <w:ind w:firstLine="960" w:firstLineChars="4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特此证明。</w:t>
      </w: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pPr>
        <w:autoSpaceDE/>
        <w:autoSpaceDN/>
        <w:adjustRightInd/>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（盖单位章）</w:t>
      </w:r>
    </w:p>
    <w:p>
      <w:pPr>
        <w:autoSpaceDE/>
        <w:autoSpaceDN/>
        <w:adjustRightInd/>
        <w:spacing w:line="360" w:lineRule="auto"/>
        <w:ind w:firstLine="5160" w:firstLineChars="2150"/>
        <w:jc w:val="both"/>
        <w:rPr>
          <w:rFonts w:hint="eastAsia" w:ascii="宋体" w:hAnsi="宋体" w:eastAsia="宋体" w:cs="宋体"/>
          <w:kern w:val="2"/>
          <w:sz w:val="24"/>
          <w:szCs w:val="24"/>
          <w:u w:val="single"/>
          <w:lang w:val="en-US" w:eastAsia="zh-CN" w:bidi="ar-SA"/>
        </w:rPr>
      </w:pPr>
    </w:p>
    <w:p>
      <w:pPr>
        <w:autoSpaceDE/>
        <w:autoSpaceDN/>
        <w:adjustRightInd/>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pPr>
        <w:autoSpaceDE/>
        <w:autoSpaceDN/>
        <w:adjustRightInd/>
        <w:jc w:val="both"/>
        <w:rPr>
          <w:rFonts w:hint="default" w:ascii="宋体" w:hAnsi="宋体" w:eastAsia="宋体" w:cs="宋体"/>
          <w:b/>
          <w:kern w:val="2"/>
          <w:sz w:val="24"/>
          <w:szCs w:val="24"/>
          <w:lang w:val="en-US" w:eastAsia="zh-CN" w:bidi="ar-SA"/>
        </w:rPr>
      </w:pPr>
      <w:r>
        <w:rPr>
          <w:rFonts w:hint="eastAsia" w:ascii="宋体" w:hAnsi="宋体" w:eastAsia="宋体" w:cs="Times New Roman"/>
          <w:b/>
          <w:color w:val="000000"/>
          <w:kern w:val="2"/>
          <w:sz w:val="24"/>
          <w:szCs w:val="24"/>
          <w:lang w:val="en-US" w:eastAsia="zh-CN" w:bidi="ar-SA"/>
        </w:rPr>
        <w:br w:type="page"/>
      </w:r>
      <w:r>
        <w:rPr>
          <w:rFonts w:hint="eastAsia" w:ascii="宋体" w:hAnsi="宋体" w:eastAsia="宋体" w:cs="宋体"/>
          <w:b/>
          <w:kern w:val="2"/>
          <w:sz w:val="24"/>
          <w:szCs w:val="24"/>
          <w:lang w:val="en-US" w:eastAsia="zh-CN" w:bidi="ar-SA"/>
        </w:rPr>
        <w:t>附件2：</w:t>
      </w:r>
    </w:p>
    <w:p>
      <w:pPr>
        <w:autoSpaceDE/>
        <w:autoSpaceDN/>
        <w:adjustRightInd w:val="0"/>
        <w:snapToGrid w:val="0"/>
        <w:spacing w:line="400" w:lineRule="exact"/>
        <w:jc w:val="center"/>
        <w:rPr>
          <w:rFonts w:hint="default" w:ascii="宋体" w:hAnsi="Calibri"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法定代表人授权委托书</w:t>
      </w:r>
    </w:p>
    <w:p>
      <w:pPr>
        <w:widowControl/>
        <w:autoSpaceDE/>
        <w:autoSpaceDN/>
        <w:adjustRightInd/>
        <w:jc w:val="left"/>
        <w:rPr>
          <w:rFonts w:hint="default" w:ascii="Calibri" w:hAnsi="Calibri" w:eastAsia="宋体" w:cs="Times New Roman"/>
          <w:kern w:val="2"/>
          <w:sz w:val="24"/>
          <w:szCs w:val="24"/>
          <w:lang w:val="en-US" w:eastAsia="zh-CN" w:bidi="ar-SA"/>
        </w:rPr>
      </w:pPr>
    </w:p>
    <w:p>
      <w:pPr>
        <w:widowControl w:val="0"/>
        <w:autoSpaceDE/>
        <w:autoSpaceDN/>
        <w:adjustRightInd w:val="0"/>
        <w:snapToGrid w:val="0"/>
        <w:spacing w:line="520" w:lineRule="exact"/>
        <w:jc w:val="left"/>
        <w:rPr>
          <w:rFonts w:hint="default" w:ascii="宋体" w:hAnsi="Copperplate Gothic Bold" w:eastAsia="宋体" w:cs="Times New Roman"/>
          <w:color w:val="000000"/>
          <w:kern w:val="2"/>
          <w:sz w:val="24"/>
          <w:szCs w:val="24"/>
          <w:lang w:val="en-US" w:eastAsia="zh-CN" w:bidi="ar-SA"/>
        </w:rPr>
      </w:pPr>
      <w:r>
        <w:rPr>
          <w:rFonts w:hint="eastAsia" w:ascii="宋体" w:hAnsi="宋体" w:cs="Times New Roman"/>
          <w:bCs/>
          <w:color w:val="000000"/>
          <w:kern w:val="2"/>
          <w:sz w:val="24"/>
          <w:szCs w:val="24"/>
          <w:lang w:val="en-US" w:eastAsia="zh-CN" w:bidi="ar-SA"/>
        </w:rPr>
        <w:t>陕西众欣共创工程项目管理有限公司</w:t>
      </w:r>
      <w:r>
        <w:rPr>
          <w:rFonts w:hint="eastAsia" w:ascii="宋体" w:hAnsi="宋体" w:eastAsia="宋体" w:cs="Times New Roman"/>
          <w:bCs/>
          <w:color w:val="000000"/>
          <w:kern w:val="2"/>
          <w:sz w:val="24"/>
          <w:szCs w:val="24"/>
          <w:lang w:val="en-US" w:eastAsia="zh-CN" w:bidi="ar-SA"/>
        </w:rPr>
        <w:t>：</w:t>
      </w:r>
    </w:p>
    <w:p>
      <w:pPr>
        <w:autoSpaceDE/>
        <w:autoSpaceDN/>
        <w:adjustRightInd w:val="0"/>
        <w:snapToGrid w:val="0"/>
        <w:spacing w:line="520" w:lineRule="exact"/>
        <w:ind w:firstLine="480" w:firstLineChars="20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注册于</w:t>
      </w:r>
      <w:r>
        <w:rPr>
          <w:rFonts w:hint="eastAsia" w:ascii="宋体" w:hAnsi="宋体" w:eastAsia="宋体" w:cs="Times New Roman"/>
          <w:color w:val="000000"/>
          <w:kern w:val="2"/>
          <w:sz w:val="24"/>
          <w:szCs w:val="24"/>
          <w:u w:val="single"/>
          <w:lang w:val="en-US" w:eastAsia="zh-CN" w:bidi="ar-SA"/>
        </w:rPr>
        <w:t>（工商行政管理局名称）</w:t>
      </w:r>
      <w:r>
        <w:rPr>
          <w:rFonts w:hint="eastAsia" w:ascii="宋体" w:hAnsi="宋体" w:eastAsia="宋体" w:cs="Times New Roman"/>
          <w:color w:val="000000"/>
          <w:kern w:val="2"/>
          <w:sz w:val="24"/>
          <w:szCs w:val="24"/>
          <w:lang w:val="en-US" w:eastAsia="zh-CN" w:bidi="ar-SA"/>
        </w:rPr>
        <w:t>之</w:t>
      </w:r>
      <w:r>
        <w:rPr>
          <w:rFonts w:hint="eastAsia" w:ascii="宋体" w:hAnsi="宋体" w:eastAsia="宋体" w:cs="Times New Roman"/>
          <w:color w:val="000000"/>
          <w:kern w:val="2"/>
          <w:sz w:val="24"/>
          <w:szCs w:val="24"/>
          <w:u w:val="single"/>
          <w:lang w:val="en-US" w:eastAsia="zh-CN" w:bidi="ar-SA"/>
        </w:rPr>
        <w:t>（磋商单位全称）</w:t>
      </w:r>
      <w:r>
        <w:rPr>
          <w:rFonts w:hint="eastAsia" w:ascii="宋体" w:hAnsi="宋体" w:eastAsia="宋体" w:cs="Times New Roman"/>
          <w:color w:val="000000"/>
          <w:kern w:val="2"/>
          <w:sz w:val="24"/>
          <w:szCs w:val="24"/>
          <w:lang w:val="en-US" w:eastAsia="zh-CN" w:bidi="ar-SA"/>
        </w:rPr>
        <w:t>法人代表</w:t>
      </w:r>
      <w:r>
        <w:rPr>
          <w:rFonts w:hint="eastAsia" w:ascii="宋体" w:hAnsi="宋体" w:eastAsia="宋体" w:cs="Times New Roman"/>
          <w:color w:val="000000"/>
          <w:kern w:val="2"/>
          <w:sz w:val="24"/>
          <w:szCs w:val="24"/>
          <w:u w:val="single"/>
          <w:lang w:val="en-US" w:eastAsia="zh-CN" w:bidi="ar-SA"/>
        </w:rPr>
        <w:t>（姓名、职务）</w:t>
      </w:r>
      <w:r>
        <w:rPr>
          <w:rFonts w:hint="eastAsia" w:ascii="宋体" w:hAnsi="宋体" w:eastAsia="宋体" w:cs="Times New Roman"/>
          <w:color w:val="000000"/>
          <w:kern w:val="2"/>
          <w:sz w:val="24"/>
          <w:szCs w:val="24"/>
          <w:lang w:val="en-US" w:eastAsia="zh-CN" w:bidi="ar-SA"/>
        </w:rPr>
        <w:t>授权</w:t>
      </w:r>
      <w:r>
        <w:rPr>
          <w:rFonts w:hint="eastAsia" w:ascii="宋体" w:hAnsi="宋体" w:eastAsia="宋体" w:cs="Times New Roman"/>
          <w:color w:val="000000"/>
          <w:kern w:val="2"/>
          <w:sz w:val="24"/>
          <w:szCs w:val="24"/>
          <w:u w:val="single"/>
          <w:lang w:val="en-US" w:eastAsia="zh-CN" w:bidi="ar-SA"/>
        </w:rPr>
        <w:t>（被授权人姓名、职务）</w:t>
      </w:r>
      <w:r>
        <w:rPr>
          <w:rFonts w:hint="eastAsia" w:ascii="宋体" w:hAnsi="宋体" w:eastAsia="宋体" w:cs="Times New Roman"/>
          <w:color w:val="000000"/>
          <w:kern w:val="2"/>
          <w:sz w:val="24"/>
          <w:szCs w:val="24"/>
          <w:lang w:val="en-US" w:eastAsia="zh-CN" w:bidi="ar-SA"/>
        </w:rPr>
        <w:t>为本公司的合法代理人，就本项目</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u w:val="single"/>
          <w:lang w:val="en-US" w:eastAsia="zh-CN" w:bidi="ar-SA"/>
        </w:rPr>
        <w:t>（项目名称）</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lang w:val="en-US" w:eastAsia="zh-CN" w:bidi="ar-SA"/>
        </w:rPr>
        <w:t>第  标段的招标及合同的执行和完成，以本公司的名义处理一切与之有关的事宜。</w:t>
      </w:r>
    </w:p>
    <w:p>
      <w:pPr>
        <w:autoSpaceDE/>
        <w:autoSpaceDN/>
        <w:adjustRightInd w:val="0"/>
        <w:snapToGrid w:val="0"/>
        <w:spacing w:line="520" w:lineRule="exact"/>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附：全权代表姓名：性别：年龄：</w:t>
      </w:r>
    </w:p>
    <w:p>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职</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务：                   身份证号码：</w:t>
      </w:r>
    </w:p>
    <w:p>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通讯地址：</w:t>
      </w:r>
    </w:p>
    <w:p>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邮政编码：</w:t>
      </w:r>
    </w:p>
    <w:p>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电</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话：电传：</w:t>
      </w:r>
    </w:p>
    <w:p>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w:t>
      </w:r>
      <w:r>
        <w:rPr>
          <w:rFonts w:hint="default" w:ascii="宋体" w:hAnsi="宋体" w:eastAsia="宋体" w:cs="Times New Roman"/>
          <w:color w:val="000000"/>
          <w:kern w:val="2"/>
          <w:sz w:val="24"/>
          <w:szCs w:val="24"/>
          <w:lang w:val="en-US" w:eastAsia="zh-CN" w:bidi="ar-SA"/>
        </w:rPr>
        <w:t>/</w:t>
      </w:r>
      <w:r>
        <w:rPr>
          <w:rFonts w:hint="eastAsia" w:ascii="宋体" w:hAnsi="宋体" w:eastAsia="宋体" w:cs="Times New Roman"/>
          <w:color w:val="000000"/>
          <w:kern w:val="2"/>
          <w:sz w:val="24"/>
          <w:szCs w:val="24"/>
          <w:lang w:val="en-US" w:eastAsia="zh-CN" w:bidi="ar-SA"/>
        </w:rPr>
        <w:t>授权代表身份证复印件</w:t>
      </w:r>
    </w:p>
    <w:tbl>
      <w:tblPr>
        <w:tblStyle w:val="28"/>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c>
          <w:tcPr>
            <w:tcW w:w="3808" w:type="dxa"/>
            <w:noWrap/>
            <w:vAlign w:val="center"/>
          </w:tcPr>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5" w:hRule="atLeast"/>
          <w:jc w:val="center"/>
        </w:trPr>
        <w:tc>
          <w:tcPr>
            <w:tcW w:w="3917" w:type="dxa"/>
            <w:noWrap/>
            <w:vAlign w:val="center"/>
          </w:tcPr>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c>
          <w:tcPr>
            <w:tcW w:w="3808" w:type="dxa"/>
            <w:noWrap/>
            <w:vAlign w:val="center"/>
          </w:tcPr>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r>
    </w:tbl>
    <w:p>
      <w:pPr>
        <w:autoSpaceDE/>
        <w:autoSpaceDN/>
        <w:adjustRightInd w:val="0"/>
        <w:snapToGrid w:val="0"/>
        <w:spacing w:line="600" w:lineRule="exact"/>
        <w:ind w:firstLine="630"/>
        <w:jc w:val="both"/>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磋商单位名称（公章）：</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法人代表（签字或盖章）：</w:t>
      </w:r>
    </w:p>
    <w:p>
      <w:pPr>
        <w:widowControl w:val="0"/>
        <w:autoSpaceDE/>
        <w:autoSpaceDN/>
        <w:adjustRightInd/>
        <w:jc w:val="left"/>
        <w:rPr>
          <w:rFonts w:hint="default" w:ascii="Copperplate Gothic Bold" w:hAnsi="Copperplate Gothic Bold" w:eastAsia="宋体" w:cs="Times New Roman"/>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被授权人（签字）：</w:t>
      </w:r>
    </w:p>
    <w:p>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p>
    <w:p>
      <w:pPr>
        <w:autoSpaceDE/>
        <w:autoSpaceDN/>
        <w:adjustRightInd/>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本授权有效期为自开标之日起</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天：</w:t>
      </w:r>
    </w:p>
    <w:p>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r>
        <w:rPr>
          <w:rFonts w:hint="default" w:ascii="宋体" w:hAnsi="宋体" w:eastAsia="宋体" w:cs="Times New Roman"/>
          <w:color w:val="000000"/>
          <w:kern w:val="2"/>
          <w:sz w:val="24"/>
          <w:szCs w:val="24"/>
          <w:lang w:val="en-US" w:eastAsia="zh-CN" w:bidi="ar-SA"/>
        </w:rPr>
        <w:t xml:space="preserve"> </w:t>
      </w:r>
    </w:p>
    <w:p>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p>
    <w:p>
      <w:pPr>
        <w:autoSpaceDE/>
        <w:autoSpaceDN/>
        <w:adjustRightInd w:val="0"/>
        <w:snapToGrid w:val="0"/>
        <w:spacing w:line="360" w:lineRule="auto"/>
        <w:jc w:val="righ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日至</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w:t>
      </w:r>
    </w:p>
    <w:p>
      <w:pPr>
        <w:autoSpaceDE/>
        <w:autoSpaceDN/>
        <w:adjustRightInd/>
        <w:jc w:val="both"/>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br w:type="page"/>
      </w:r>
    </w:p>
    <w:p>
      <w:pPr>
        <w:autoSpaceDE w:val="0"/>
        <w:autoSpaceDN w:val="0"/>
        <w:adjustRightInd w:val="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附件3：</w:t>
      </w:r>
    </w:p>
    <w:p>
      <w:pPr>
        <w:autoSpaceDE w:val="0"/>
        <w:autoSpaceDN w:val="0"/>
        <w:adjustRightInd w:val="0"/>
        <w:jc w:val="center"/>
        <w:rPr>
          <w:rFonts w:hint="eastAsia" w:ascii="宋体" w:hAnsi="宋体" w:eastAsia="宋体" w:cs="Times New Roman"/>
          <w:b/>
          <w:color w:val="auto"/>
          <w:kern w:val="0"/>
          <w:sz w:val="24"/>
          <w:szCs w:val="24"/>
          <w:lang w:val="en-US" w:eastAsia="zh-CN" w:bidi="ar-SA"/>
        </w:rPr>
      </w:pPr>
      <w:r>
        <w:rPr>
          <w:rFonts w:hint="eastAsia" w:ascii="宋体" w:hAnsi="宋体" w:eastAsia="宋体" w:cs="宋体"/>
          <w:b/>
          <w:kern w:val="2"/>
          <w:sz w:val="24"/>
          <w:szCs w:val="24"/>
          <w:lang w:val="en-US" w:eastAsia="zh-CN" w:bidi="ar-SA"/>
        </w:rPr>
        <w:t>项目经理无在建承诺书（格式1）</w:t>
      </w:r>
    </w:p>
    <w:p>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lang w:val="en-US" w:eastAsia="zh-CN" w:bidi="ar-SA"/>
        </w:rPr>
      </w:pPr>
    </w:p>
    <w:p>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我方在此声明，我方拟派</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（以下简称“本工程”）的项目经理</w:t>
      </w:r>
      <w:r>
        <w:rPr>
          <w:rFonts w:hint="eastAsia" w:ascii="宋体" w:hAnsi="宋体" w:eastAsia="宋体" w:cs="Times New Roman"/>
          <w:color w:val="auto"/>
          <w:kern w:val="2"/>
          <w:sz w:val="24"/>
          <w:szCs w:val="24"/>
          <w:u w:val="single"/>
          <w:lang w:val="en-US" w:eastAsia="zh-CN" w:bidi="ar-SA"/>
        </w:rPr>
        <w:t>（姓名）</w:t>
      </w:r>
      <w:r>
        <w:rPr>
          <w:rFonts w:hint="eastAsia" w:ascii="宋体" w:hAnsi="宋体" w:eastAsia="宋体" w:cs="Times New Roman"/>
          <w:color w:val="auto"/>
          <w:kern w:val="2"/>
          <w:sz w:val="24"/>
          <w:szCs w:val="24"/>
          <w:lang w:val="en-US" w:eastAsia="zh-CN" w:bidi="ar-SA"/>
        </w:rPr>
        <w:t>，现阶段没有担任任何在施建设工程项目的项目经理，并在本项目中不允许中途私自更换，不得兼职。</w:t>
      </w:r>
    </w:p>
    <w:p>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我方保证上述信息的真实和准确。</w:t>
      </w:r>
    </w:p>
    <w:p>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特此承诺！  </w:t>
      </w:r>
    </w:p>
    <w:p>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lang w:val="en-US" w:eastAsia="zh-CN" w:bidi="ar-SA"/>
        </w:rPr>
      </w:pPr>
    </w:p>
    <w:p>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lang w:val="en-US" w:eastAsia="zh-CN" w:bidi="ar-SA"/>
        </w:rPr>
      </w:pPr>
    </w:p>
    <w:p>
      <w:pPr>
        <w:widowControl w:val="0"/>
        <w:autoSpaceDE w:val="0"/>
        <w:autoSpaceDN w:val="0"/>
        <w:adjustRightInd w:val="0"/>
        <w:spacing w:beforeLines="50" w:line="360" w:lineRule="auto"/>
        <w:ind w:firstLine="420"/>
        <w:jc w:val="both"/>
        <w:rPr>
          <w:rFonts w:hint="eastAsia" w:ascii="宋体" w:hAnsi="宋体" w:eastAsia="宋体" w:cs="Times New Roman"/>
          <w:color w:val="auto"/>
          <w:kern w:val="2"/>
          <w:sz w:val="24"/>
          <w:szCs w:val="24"/>
          <w:lang w:val="en-US" w:eastAsia="zh-CN" w:bidi="ar-SA"/>
        </w:rPr>
      </w:pPr>
    </w:p>
    <w:p>
      <w:pPr>
        <w:widowControl w:val="0"/>
        <w:autoSpaceDE w:val="0"/>
        <w:autoSpaceDN w:val="0"/>
        <w:adjustRightInd w:val="0"/>
        <w:spacing w:after="120" w:line="640" w:lineRule="exact"/>
        <w:ind w:left="420" w:leftChars="200" w:firstLine="480" w:firstLineChars="200"/>
        <w:jc w:val="both"/>
        <w:rPr>
          <w:rFonts w:hint="eastAsia" w:ascii="Times New Roman" w:hAnsi="Calibri" w:eastAsia="楷体_GB2312" w:cs="Times New Roman"/>
          <w:kern w:val="0"/>
          <w:sz w:val="24"/>
          <w:szCs w:val="24"/>
          <w:lang w:val="en-US" w:eastAsia="zh-CN" w:bidi="ar-SA"/>
        </w:rPr>
      </w:pPr>
    </w:p>
    <w:p>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pPr>
        <w:autoSpaceDE/>
        <w:autoSpaceDN/>
        <w:adjustRightInd w:val="0"/>
        <w:snapToGrid w:val="0"/>
        <w:spacing w:line="360" w:lineRule="auto"/>
        <w:jc w:val="both"/>
        <w:rPr>
          <w:rFonts w:hint="eastAsia" w:ascii="宋体" w:hAnsi="宋体" w:eastAsia="宋体" w:cs="宋体"/>
          <w:b/>
          <w:kern w:val="2"/>
          <w:sz w:val="24"/>
          <w:szCs w:val="24"/>
          <w:lang w:val="en-US" w:eastAsia="zh-CN" w:bidi="ar-SA"/>
        </w:rPr>
      </w:pPr>
    </w:p>
    <w:p>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pPr>
        <w:autoSpaceDE/>
        <w:autoSpaceDN/>
        <w:adjustRightInd w:val="0"/>
        <w:snapToGrid w:val="0"/>
        <w:spacing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kern w:val="2"/>
          <w:sz w:val="24"/>
          <w:szCs w:val="24"/>
          <w:lang w:val="en-US" w:eastAsia="zh-CN" w:bidi="ar-SA"/>
        </w:rPr>
        <w:t>附件4：具备履行合同所必须的设备和专业技术能力的书面声明</w:t>
      </w:r>
    </w:p>
    <w:p>
      <w:pPr>
        <w:autoSpaceDE/>
        <w:autoSpaceDN/>
        <w:adjustRightInd/>
        <w:spacing w:line="500" w:lineRule="exact"/>
        <w:jc w:val="both"/>
        <w:rPr>
          <w:rFonts w:hint="eastAsia" w:ascii="宋体" w:hAnsi="宋体" w:eastAsia="宋体" w:cs="宋体"/>
          <w:spacing w:val="4"/>
          <w:kern w:val="2"/>
          <w:sz w:val="24"/>
          <w:szCs w:val="24"/>
          <w:lang w:val="en-US" w:eastAsia="zh-CN" w:bidi="ar-SA"/>
        </w:rPr>
      </w:pPr>
    </w:p>
    <w:p>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pPr>
        <w:autoSpaceDE/>
        <w:autoSpaceDN/>
        <w:adjustRightInd/>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作为参加贵公司组织的招标项目的磋商单位，本公司郑重申告并承诺：我公司具备履行合同所必须的设备和专业技术能力的书面声明，如有隐瞒或违反，同意接受主业及行政主管部门处理和处罚决定。</w:t>
      </w:r>
    </w:p>
    <w:p>
      <w:pPr>
        <w:autoSpaceDE/>
        <w:autoSpaceDN/>
        <w:adjustRightInd/>
        <w:spacing w:line="720" w:lineRule="auto"/>
        <w:ind w:firstLine="480" w:firstLineChars="200"/>
        <w:jc w:val="left"/>
        <w:rPr>
          <w:rFonts w:hint="eastAsia" w:ascii="宋体" w:hAnsi="宋体" w:eastAsia="宋体" w:cs="宋体"/>
          <w:kern w:val="2"/>
          <w:sz w:val="24"/>
          <w:szCs w:val="24"/>
          <w:lang w:val="en-US" w:eastAsia="zh-CN" w:bidi="ar-SA"/>
        </w:rPr>
      </w:pPr>
    </w:p>
    <w:p>
      <w:pPr>
        <w:widowControl w:val="0"/>
        <w:autoSpaceDE/>
        <w:autoSpaceDN/>
        <w:adjustRightInd/>
        <w:jc w:val="left"/>
        <w:rPr>
          <w:rFonts w:hint="eastAsia" w:ascii="宋体" w:hAnsi="宋体" w:eastAsia="宋体" w:cs="宋体"/>
          <w:kern w:val="2"/>
          <w:sz w:val="24"/>
          <w:szCs w:val="24"/>
          <w:lang w:val="en-US" w:eastAsia="zh-CN" w:bidi="ar-SA"/>
        </w:rPr>
      </w:pPr>
    </w:p>
    <w:p>
      <w:pPr>
        <w:autoSpaceDE/>
        <w:autoSpaceDN/>
        <w:adjustRightInd/>
        <w:jc w:val="both"/>
        <w:rPr>
          <w:rFonts w:hint="eastAsia" w:ascii="宋体" w:hAnsi="宋体" w:eastAsia="宋体" w:cs="宋体"/>
          <w:kern w:val="2"/>
          <w:sz w:val="24"/>
          <w:szCs w:val="24"/>
          <w:lang w:val="en-US" w:eastAsia="zh-CN" w:bidi="ar-SA"/>
        </w:rPr>
      </w:pPr>
    </w:p>
    <w:p>
      <w:pPr>
        <w:widowControl w:val="0"/>
        <w:autoSpaceDE/>
        <w:autoSpaceDN/>
        <w:adjustRightInd/>
        <w:jc w:val="left"/>
        <w:rPr>
          <w:rFonts w:hint="eastAsia" w:ascii="宋体" w:hAnsi="宋体" w:eastAsia="宋体" w:cs="宋体"/>
          <w:kern w:val="2"/>
          <w:sz w:val="24"/>
          <w:szCs w:val="24"/>
          <w:lang w:val="en-US" w:eastAsia="zh-CN" w:bidi="ar-SA"/>
        </w:rPr>
      </w:pPr>
    </w:p>
    <w:p>
      <w:pPr>
        <w:autoSpaceDE/>
        <w:autoSpaceDN/>
        <w:adjustRightInd/>
        <w:jc w:val="both"/>
        <w:rPr>
          <w:rFonts w:hint="eastAsia" w:ascii="宋体" w:hAnsi="宋体" w:eastAsia="宋体" w:cs="宋体"/>
          <w:kern w:val="2"/>
          <w:sz w:val="24"/>
          <w:szCs w:val="24"/>
          <w:lang w:val="en-US" w:eastAsia="zh-CN" w:bidi="ar-SA"/>
        </w:rPr>
      </w:pPr>
    </w:p>
    <w:p>
      <w:pPr>
        <w:autoSpaceDE/>
        <w:autoSpaceDN/>
        <w:adjustRightInd/>
        <w:jc w:val="both"/>
        <w:rPr>
          <w:rFonts w:hint="eastAsia" w:ascii="宋体" w:hAnsi="宋体" w:eastAsia="宋体" w:cs="宋体"/>
          <w:kern w:val="2"/>
          <w:sz w:val="24"/>
          <w:szCs w:val="24"/>
          <w:lang w:val="en-US" w:eastAsia="zh-CN" w:bidi="ar-SA"/>
        </w:rPr>
      </w:pPr>
    </w:p>
    <w:p>
      <w:pPr>
        <w:widowControl w:val="0"/>
        <w:autoSpaceDE/>
        <w:autoSpaceDN/>
        <w:adjustRightInd/>
        <w:jc w:val="left"/>
        <w:rPr>
          <w:rFonts w:hint="eastAsia" w:ascii="宋体" w:hAnsi="宋体" w:eastAsia="宋体" w:cs="宋体"/>
          <w:kern w:val="2"/>
          <w:sz w:val="24"/>
          <w:szCs w:val="24"/>
          <w:lang w:val="en-US" w:eastAsia="zh-CN" w:bidi="ar-SA"/>
        </w:rPr>
      </w:pPr>
    </w:p>
    <w:p>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pPr>
        <w:autoSpaceDE/>
        <w:autoSpaceDN/>
        <w:adjustRightInd/>
        <w:jc w:val="both"/>
        <w:rPr>
          <w:rFonts w:hint="eastAsia" w:ascii="楷体" w:hAnsi="楷体" w:eastAsia="楷体" w:cs="楷体"/>
          <w:kern w:val="2"/>
          <w:sz w:val="24"/>
          <w:szCs w:val="24"/>
          <w:lang w:val="en-US" w:eastAsia="zh-CN" w:bidi="ar-SA"/>
        </w:rPr>
      </w:pPr>
    </w:p>
    <w:p>
      <w:pPr>
        <w:widowControl w:val="0"/>
        <w:autoSpaceDE/>
        <w:autoSpaceDN/>
        <w:adjustRightInd/>
        <w:jc w:val="left"/>
        <w:rPr>
          <w:rFonts w:hint="eastAsia" w:ascii="楷体" w:hAnsi="楷体" w:eastAsia="楷体" w:cs="楷体"/>
          <w:kern w:val="2"/>
          <w:sz w:val="24"/>
          <w:szCs w:val="24"/>
          <w:lang w:val="en-US" w:eastAsia="zh-CN" w:bidi="ar-SA"/>
        </w:rPr>
      </w:pPr>
    </w:p>
    <w:p>
      <w:pPr>
        <w:autoSpaceDE/>
        <w:autoSpaceDN/>
        <w:adjustRightInd/>
        <w:jc w:val="both"/>
        <w:rPr>
          <w:rFonts w:hint="eastAsia" w:ascii="楷体" w:hAnsi="楷体" w:eastAsia="楷体" w:cs="楷体"/>
          <w:kern w:val="2"/>
          <w:sz w:val="24"/>
          <w:szCs w:val="24"/>
          <w:lang w:val="en-US" w:eastAsia="zh-CN" w:bidi="ar-SA"/>
        </w:rPr>
      </w:pPr>
    </w:p>
    <w:p>
      <w:pPr>
        <w:widowControl w:val="0"/>
        <w:autoSpaceDE/>
        <w:autoSpaceDN/>
        <w:adjustRightInd/>
        <w:jc w:val="left"/>
        <w:rPr>
          <w:rFonts w:hint="eastAsia" w:ascii="楷体" w:hAnsi="楷体" w:eastAsia="楷体" w:cs="楷体"/>
          <w:kern w:val="2"/>
          <w:sz w:val="24"/>
          <w:szCs w:val="24"/>
          <w:lang w:val="en-US" w:eastAsia="zh-CN" w:bidi="ar-SA"/>
        </w:rPr>
      </w:pPr>
    </w:p>
    <w:p>
      <w:pPr>
        <w:autoSpaceDE/>
        <w:autoSpaceDN/>
        <w:adjustRightInd/>
        <w:jc w:val="both"/>
        <w:rPr>
          <w:rFonts w:hint="eastAsia" w:ascii="楷体" w:hAnsi="楷体" w:eastAsia="楷体" w:cs="楷体"/>
          <w:kern w:val="2"/>
          <w:sz w:val="24"/>
          <w:szCs w:val="24"/>
          <w:lang w:val="en-US" w:eastAsia="zh-CN" w:bidi="ar-SA"/>
        </w:rPr>
      </w:pPr>
    </w:p>
    <w:p>
      <w:pPr>
        <w:autoSpaceDE/>
        <w:autoSpaceDN/>
        <w:adjustRightInd/>
        <w:jc w:val="both"/>
        <w:rPr>
          <w:rFonts w:hint="eastAsia" w:ascii="楷体" w:hAnsi="楷体" w:eastAsia="楷体" w:cs="楷体"/>
          <w:kern w:val="2"/>
          <w:sz w:val="24"/>
          <w:szCs w:val="24"/>
          <w:lang w:val="en-US" w:eastAsia="zh-CN" w:bidi="ar-SA"/>
        </w:rPr>
      </w:pPr>
    </w:p>
    <w:p>
      <w:pPr>
        <w:autoSpaceDE/>
        <w:autoSpaceDN/>
        <w:adjustRightInd/>
        <w:spacing w:line="360" w:lineRule="auto"/>
        <w:jc w:val="both"/>
        <w:rPr>
          <w:rFonts w:hint="eastAsia" w:ascii="宋体" w:hAnsi="宋体" w:eastAsia="宋体" w:cs="宋体"/>
          <w:b/>
          <w:kern w:val="2"/>
          <w:sz w:val="24"/>
          <w:szCs w:val="24"/>
          <w:lang w:val="en-US" w:eastAsia="zh-CN" w:bidi="ar-SA"/>
        </w:rPr>
      </w:pPr>
    </w:p>
    <w:p>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附件:5：参加政府采购活动近3年内在经营活动中没有重大违法纪录的书面声明格式</w:t>
      </w:r>
    </w:p>
    <w:p>
      <w:pPr>
        <w:autoSpaceDE/>
        <w:autoSpaceDN/>
        <w:adjustRightInd/>
        <w:spacing w:line="360" w:lineRule="auto"/>
        <w:jc w:val="both"/>
        <w:rPr>
          <w:rFonts w:hint="eastAsia" w:ascii="宋体" w:hAnsi="宋体" w:eastAsia="宋体" w:cs="宋体"/>
          <w:b/>
          <w:spacing w:val="4"/>
          <w:kern w:val="2"/>
          <w:sz w:val="24"/>
          <w:szCs w:val="24"/>
          <w:u w:val="single"/>
          <w:lang w:val="en-US" w:eastAsia="zh-CN" w:bidi="ar-SA"/>
        </w:rPr>
      </w:pPr>
    </w:p>
    <w:p>
      <w:pPr>
        <w:autoSpaceDE/>
        <w:autoSpaceDN/>
        <w:adjustRightInd/>
        <w:spacing w:line="500" w:lineRule="exact"/>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我方_______________（磋商单位名称）郑重声明在参加本次政府采购活动前3年内的经营活动没有重大违法记录。如有不实，我方将无条件地退出本项目的采购活动，并遵照《政府采购法》有关"提供虚假材料的规定"接受处罚。</w:t>
      </w:r>
    </w:p>
    <w:p>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特此声明。</w:t>
      </w:r>
    </w:p>
    <w:p>
      <w:pPr>
        <w:autoSpaceDE/>
        <w:autoSpaceDN/>
        <w:adjustRightInd/>
        <w:spacing w:before="312" w:beforeLines="100" w:after="156" w:afterLines="50" w:line="500" w:lineRule="exact"/>
        <w:ind w:firstLine="170"/>
        <w:jc w:val="both"/>
        <w:rPr>
          <w:rFonts w:hint="eastAsia" w:ascii="宋体" w:hAnsi="宋体" w:eastAsia="宋体" w:cs="宋体"/>
          <w:spacing w:val="4"/>
          <w:kern w:val="2"/>
          <w:sz w:val="24"/>
          <w:szCs w:val="24"/>
          <w:lang w:val="en-US" w:eastAsia="zh-CN" w:bidi="ar-SA"/>
        </w:rPr>
      </w:pPr>
    </w:p>
    <w:p>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pPr>
        <w:autoSpaceDE/>
        <w:autoSpaceDN/>
        <w:adjustRightInd/>
        <w:spacing w:line="360" w:lineRule="auto"/>
        <w:ind w:firstLine="480" w:firstLineChars="200"/>
        <w:jc w:val="both"/>
        <w:rPr>
          <w:rFonts w:hint="eastAsia" w:ascii="宋体" w:hAnsi="宋体" w:eastAsia="宋体" w:cs="宋体"/>
          <w:bCs/>
          <w:kern w:val="0"/>
          <w:sz w:val="24"/>
          <w:szCs w:val="24"/>
          <w:lang w:val="en-US" w:eastAsia="zh-CN" w:bidi="ar-SA"/>
        </w:rPr>
      </w:pPr>
    </w:p>
    <w:p>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pPr>
        <w:autoSpaceDE/>
        <w:autoSpaceDN/>
        <w:adjustRightInd w:val="0"/>
        <w:snapToGrid w:val="0"/>
        <w:spacing w:line="360" w:lineRule="auto"/>
        <w:jc w:val="both"/>
        <w:rPr>
          <w:rFonts w:hint="eastAsia" w:ascii="宋体" w:hAnsi="宋体" w:eastAsia="宋体" w:cs="宋体"/>
          <w:b/>
          <w:kern w:val="2"/>
          <w:sz w:val="24"/>
          <w:szCs w:val="24"/>
          <w:lang w:val="en-US" w:eastAsia="zh-CN" w:bidi="ar-SA"/>
        </w:rPr>
      </w:pPr>
    </w:p>
    <w:p>
      <w:pPr>
        <w:widowControl w:val="0"/>
        <w:autoSpaceDE/>
        <w:autoSpaceDN/>
        <w:adjustRightInd/>
        <w:jc w:val="left"/>
        <w:rPr>
          <w:rFonts w:hint="eastAsia" w:ascii="宋体" w:hAnsi="宋体" w:eastAsia="宋体" w:cs="宋体"/>
          <w:b/>
          <w:kern w:val="2"/>
          <w:sz w:val="24"/>
          <w:szCs w:val="24"/>
          <w:lang w:val="en-US" w:eastAsia="zh-CN" w:bidi="ar-SA"/>
        </w:rPr>
      </w:pPr>
    </w:p>
    <w:p>
      <w:pPr>
        <w:autoSpaceDE/>
        <w:autoSpaceDN/>
        <w:adjustRightInd/>
        <w:spacing w:line="360" w:lineRule="auto"/>
        <w:jc w:val="both"/>
        <w:rPr>
          <w:rFonts w:hint="eastAsia" w:ascii="宋体" w:hAnsi="宋体" w:eastAsia="宋体" w:cs="宋体"/>
          <w:b/>
          <w:kern w:val="2"/>
          <w:sz w:val="24"/>
          <w:szCs w:val="24"/>
          <w:lang w:val="en-US" w:eastAsia="zh-CN" w:bidi="ar-SA"/>
        </w:rPr>
      </w:pPr>
    </w:p>
    <w:p>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附件6：</w:t>
      </w:r>
    </w:p>
    <w:p>
      <w:pPr>
        <w:widowControl/>
        <w:autoSpaceDE/>
        <w:autoSpaceDN/>
        <w:adjustRightInd/>
        <w:spacing w:after="190" w:afterLines="50" w:line="480" w:lineRule="exact"/>
        <w:jc w:val="center"/>
        <w:rPr>
          <w:rFonts w:hint="eastAsia" w:ascii="宋体" w:hAnsi="宋体" w:eastAsia="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t>中小企业</w:t>
      </w:r>
      <w:r>
        <w:rPr>
          <w:rFonts w:hint="eastAsia" w:ascii="宋体" w:hAnsi="宋体" w:eastAsia="宋体" w:cs="宋体"/>
          <w:b/>
          <w:bCs w:val="0"/>
          <w:color w:val="auto"/>
          <w:kern w:val="2"/>
          <w:sz w:val="24"/>
          <w:szCs w:val="24"/>
          <w:u w:val="none"/>
          <w:lang w:val="en-US" w:eastAsia="zh-CN" w:bidi="ar-SA"/>
        </w:rPr>
        <w:t>声明函（工程、服务）</w:t>
      </w:r>
    </w:p>
    <w:p>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本公司（联合体）郑重声明，根据《政府采购促进</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发展管理办法》（财库﹝2020﹞46号）的规定，本公司（联合体）参加</w:t>
      </w:r>
      <w:r>
        <w:rPr>
          <w:rFonts w:hint="eastAsia" w:ascii="宋体" w:hAnsi="宋体" w:eastAsia="宋体" w:cs="宋体"/>
          <w:b w:val="0"/>
          <w:bCs/>
          <w:color w:val="auto"/>
          <w:kern w:val="2"/>
          <w:sz w:val="24"/>
          <w:szCs w:val="24"/>
          <w:u w:val="single"/>
          <w:lang w:val="en-US" w:eastAsia="zh-CN" w:bidi="ar-SA"/>
        </w:rPr>
        <w:t>（单位名称）</w:t>
      </w:r>
      <w:r>
        <w:rPr>
          <w:rFonts w:hint="eastAsia" w:ascii="宋体" w:hAnsi="宋体" w:eastAsia="宋体" w:cs="宋体"/>
          <w:b w:val="0"/>
          <w:bCs/>
          <w:color w:val="auto"/>
          <w:kern w:val="2"/>
          <w:sz w:val="24"/>
          <w:szCs w:val="24"/>
          <w:lang w:val="en-US" w:eastAsia="zh-CN" w:bidi="ar-SA"/>
        </w:rPr>
        <w:t>的</w:t>
      </w:r>
      <w:r>
        <w:rPr>
          <w:rFonts w:hint="eastAsia" w:ascii="宋体" w:hAnsi="宋体" w:eastAsia="宋体" w:cs="宋体"/>
          <w:b w:val="0"/>
          <w:bCs/>
          <w:color w:val="auto"/>
          <w:kern w:val="2"/>
          <w:sz w:val="24"/>
          <w:szCs w:val="24"/>
          <w:u w:val="single"/>
          <w:lang w:val="en-US" w:eastAsia="zh-CN" w:bidi="ar-SA"/>
        </w:rPr>
        <w:t>（项目名称）</w:t>
      </w:r>
      <w:r>
        <w:rPr>
          <w:rFonts w:hint="eastAsia" w:ascii="宋体" w:hAnsi="宋体" w:eastAsia="宋体" w:cs="宋体"/>
          <w:b w:val="0"/>
          <w:bCs/>
          <w:color w:val="auto"/>
          <w:kern w:val="2"/>
          <w:sz w:val="24"/>
          <w:szCs w:val="24"/>
          <w:lang w:val="en-US" w:eastAsia="zh-CN" w:bidi="ar-SA"/>
        </w:rPr>
        <w:t>采购活动，工程的施工单位全部为符合政策要求的</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（或者：服务全部由符合政策要求的</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承接）。相关企业（含联合体中的</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、签订分包意向协议的</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）的具体情况如下：</w:t>
      </w:r>
    </w:p>
    <w:p>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 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万元¹，属于（中型企业、小型企业、微型企业）；</w:t>
      </w:r>
    </w:p>
    <w:p>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u w:val="none"/>
          <w:lang w:val="en-US" w:eastAsia="zh-CN" w:bidi="ar-SA"/>
        </w:rPr>
        <w:t>（中型企业、小型企业、微型企业）</w:t>
      </w:r>
      <w:r>
        <w:rPr>
          <w:rFonts w:hint="eastAsia" w:ascii="宋体" w:hAnsi="宋体" w:eastAsia="宋体" w:cs="宋体"/>
          <w:b w:val="0"/>
          <w:bCs/>
          <w:color w:val="auto"/>
          <w:kern w:val="2"/>
          <w:sz w:val="24"/>
          <w:szCs w:val="24"/>
          <w:lang w:val="en-US" w:eastAsia="zh-CN" w:bidi="ar-SA"/>
        </w:rPr>
        <w:t xml:space="preserve">； </w:t>
      </w:r>
    </w:p>
    <w:p>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w:t>
      </w:r>
    </w:p>
    <w:p>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以上企业，不属于大企业的分支机构，不存在控股股东为大企业的情形，也不存在与大企业的负责人为同一人的情形。</w:t>
      </w:r>
    </w:p>
    <w:p>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本企业对上述声明内容的真实性负责。如有虚假，将依法承担相应责任。 </w:t>
      </w:r>
    </w:p>
    <w:p>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企业名称（盖章）： </w:t>
      </w:r>
    </w:p>
    <w:p>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日 期： </w:t>
      </w:r>
    </w:p>
    <w:p>
      <w:pPr>
        <w:autoSpaceDE/>
        <w:autoSpaceDN/>
        <w:adjustRightInd/>
        <w:spacing w:line="360" w:lineRule="auto"/>
        <w:ind w:firstLine="42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注：从业人员、营业收入、资产总额填报上一年度数据，无上一年度数据的新成立企业可不填报。</w:t>
      </w:r>
    </w:p>
    <w:p>
      <w:pPr>
        <w:autoSpaceDE w:val="0"/>
        <w:autoSpaceDN w:val="0"/>
        <w:adjustRightInd w:val="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pPr>
        <w:widowControl w:val="0"/>
        <w:autoSpaceDE/>
        <w:autoSpaceDN/>
        <w:adjustRightInd w:val="0"/>
        <w:ind w:firstLine="420"/>
        <w:jc w:val="both"/>
        <w:rPr>
          <w:rFonts w:hint="eastAsia" w:ascii="Times New Roman" w:hAnsi="Times New Roman" w:eastAsia="Times New Roman" w:cs="Times New Roman"/>
          <w:sz w:val="21"/>
          <w:szCs w:val="24"/>
          <w:lang w:val="en-US" w:eastAsia="zh-CN"/>
        </w:rPr>
      </w:pPr>
    </w:p>
    <w:p>
      <w:pPr>
        <w:widowControl/>
        <w:autoSpaceDE/>
        <w:autoSpaceDN/>
        <w:adjustRightInd/>
        <w:spacing w:after="190" w:afterLines="50" w:line="480" w:lineRule="exact"/>
        <w:ind w:firstLine="482" w:firstLineChars="20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残疾人福利性单位声明函（格式）</w:t>
      </w:r>
    </w:p>
    <w:p>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（项目编号：           ）采购活动提供本单位制造的货物（由本单位承担工程/提供服务），或者提供其他残疾人福利性单位制造的货物（不包括使用非残疾人福利性单位注册商标的货物）。</w:t>
      </w:r>
    </w:p>
    <w:p>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本单位对上述声明的真实性负责。如有虚假，将依法承担相应责任。</w:t>
      </w:r>
    </w:p>
    <w:p>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磋商单位：（加盖鲜章）</w:t>
      </w:r>
    </w:p>
    <w:p>
      <w:pPr>
        <w:widowControl/>
        <w:autoSpaceDE/>
        <w:autoSpaceDN/>
        <w:adjustRightInd/>
        <w:spacing w:after="190" w:afterLines="50" w:line="480" w:lineRule="exact"/>
        <w:ind w:firstLine="2400" w:firstLineChars="10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法定代表人或被授权人：（签字或盖章）</w:t>
      </w:r>
    </w:p>
    <w:p>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　年　月　日</w:t>
      </w:r>
    </w:p>
    <w:p>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pPr>
        <w:autoSpaceDE w:val="0"/>
        <w:autoSpaceDN w:val="0"/>
        <w:adjustRightInd w:val="0"/>
        <w:jc w:val="left"/>
        <w:rPr>
          <w:rFonts w:hint="eastAsia" w:ascii="宋体" w:hAnsi="宋体" w:eastAsia="宋体" w:cs="Times New Roman"/>
          <w:b/>
          <w:color w:val="auto"/>
          <w:kern w:val="2"/>
          <w:sz w:val="32"/>
          <w:szCs w:val="24"/>
        </w:rPr>
      </w:pPr>
      <w:bookmarkStart w:id="208" w:name="_Toc6178"/>
      <w:bookmarkStart w:id="209" w:name="_Toc1408"/>
      <w:bookmarkStart w:id="210" w:name="_Toc18284"/>
      <w:r>
        <w:rPr>
          <w:rFonts w:hint="eastAsia" w:ascii="宋体" w:hAnsi="宋体" w:eastAsia="宋体" w:cs="Times New Roman"/>
          <w:b/>
          <w:color w:val="auto"/>
          <w:kern w:val="2"/>
          <w:sz w:val="32"/>
          <w:szCs w:val="24"/>
        </w:rPr>
        <w:br w:type="page"/>
      </w:r>
    </w:p>
    <w:p>
      <w:pPr>
        <w:autoSpaceDE w:val="0"/>
        <w:autoSpaceDN w:val="0"/>
        <w:adjustRightInd w:val="0"/>
        <w:jc w:val="center"/>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非联合体声明（格式）</w:t>
      </w:r>
    </w:p>
    <w:p>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pPr>
        <w:autoSpaceDE w:val="0"/>
        <w:autoSpaceDN w:val="0"/>
        <w:adjustRightInd w:val="0"/>
        <w:spacing w:line="360" w:lineRule="auto"/>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致：</w:t>
      </w:r>
      <w:r>
        <w:rPr>
          <w:rFonts w:hint="eastAsia" w:ascii="宋体" w:hAnsi="宋体" w:cs="宋体"/>
          <w:color w:val="auto"/>
          <w:kern w:val="2"/>
          <w:sz w:val="24"/>
          <w:szCs w:val="24"/>
          <w:highlight w:val="none"/>
          <w:u w:val="single"/>
          <w:lang w:eastAsia="zh-CN"/>
        </w:rPr>
        <w:t>陕西众欣共创工程项目管理有限公司</w:t>
      </w:r>
    </w:p>
    <w:p>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我公司作为本次磋商项目的投标人，根据磋商文件要求，现郑重声明如下：</w:t>
      </w:r>
    </w:p>
    <w:p>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我公司参加本次磋商项目为非联合体。</w:t>
      </w:r>
    </w:p>
    <w:p>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本公司对上述承诺的内容事项真实性负责。如经查实上述承诺的内容事项存在虚假，我公司愿意接受以提供虚假材料谋取成交的法律责任。</w:t>
      </w:r>
    </w:p>
    <w:p>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特此声明！</w:t>
      </w:r>
    </w:p>
    <w:p>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声明人（盖投标人公章）：</w:t>
      </w:r>
    </w:p>
    <w:p>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新宋体" w:hAnsi="新宋体" w:eastAsia="新宋体" w:cs="新宋体"/>
          <w:bCs/>
          <w:color w:val="auto"/>
          <w:kern w:val="0"/>
          <w:sz w:val="24"/>
          <w:szCs w:val="24"/>
        </w:rPr>
        <w:t>法定代表人或被授权人（签字或盖章）</w:t>
      </w:r>
      <w:r>
        <w:rPr>
          <w:rFonts w:hint="eastAsia" w:ascii="宋体" w:hAnsi="宋体" w:eastAsia="宋体" w:cs="Times New Roman"/>
          <w:bCs/>
          <w:color w:val="auto"/>
          <w:kern w:val="0"/>
          <w:sz w:val="24"/>
          <w:szCs w:val="24"/>
        </w:rPr>
        <w:t>：</w:t>
      </w:r>
    </w:p>
    <w:p>
      <w:pPr>
        <w:autoSpaceDE w:val="0"/>
        <w:autoSpaceDN w:val="0"/>
        <w:adjustRightInd w:val="0"/>
        <w:spacing w:line="360" w:lineRule="auto"/>
        <w:ind w:firstLine="360" w:firstLineChars="150"/>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 xml:space="preserve">年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 xml:space="preserve">月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日</w:t>
      </w:r>
    </w:p>
    <w:p>
      <w:pPr>
        <w:autoSpaceDE w:val="0"/>
        <w:autoSpaceDN w:val="0"/>
        <w:adjustRightInd w:val="0"/>
        <w:jc w:val="left"/>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br w:type="page"/>
      </w:r>
    </w:p>
    <w:p>
      <w:pPr>
        <w:autoSpaceDE w:val="0"/>
        <w:autoSpaceDN w:val="0"/>
        <w:adjustRightInd w:val="0"/>
        <w:jc w:val="center"/>
        <w:outlineLvl w:val="1"/>
        <w:rPr>
          <w:rFonts w:hint="eastAsia" w:ascii="宋体" w:hAnsi="宋体" w:eastAsia="宋体" w:cs="Times New Roman"/>
          <w:b/>
          <w:color w:val="auto"/>
          <w:kern w:val="2"/>
          <w:sz w:val="32"/>
          <w:szCs w:val="24"/>
          <w:lang w:eastAsia="zh-CN"/>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五</w:t>
      </w:r>
      <w:r>
        <w:rPr>
          <w:rFonts w:hint="eastAsia" w:ascii="宋体" w:hAnsi="宋体" w:eastAsia="宋体" w:cs="Times New Roman"/>
          <w:b/>
          <w:color w:val="auto"/>
          <w:kern w:val="2"/>
          <w:sz w:val="32"/>
          <w:szCs w:val="24"/>
        </w:rPr>
        <w:t xml:space="preserve">章 </w:t>
      </w:r>
      <w:bookmarkEnd w:id="208"/>
      <w:bookmarkEnd w:id="209"/>
      <w:bookmarkEnd w:id="210"/>
      <w:r>
        <w:rPr>
          <w:rFonts w:hint="eastAsia" w:ascii="宋体" w:hAnsi="宋体" w:eastAsia="宋体" w:cs="Times New Roman"/>
          <w:b/>
          <w:color w:val="auto"/>
          <w:kern w:val="2"/>
          <w:sz w:val="32"/>
          <w:szCs w:val="24"/>
          <w:lang w:val="en-US" w:eastAsia="zh-CN"/>
        </w:rPr>
        <w:t>施工方案</w:t>
      </w:r>
    </w:p>
    <w:p>
      <w:pPr>
        <w:autoSpaceDE w:val="0"/>
        <w:autoSpaceDN w:val="0"/>
        <w:adjustRightInd w:val="0"/>
        <w:jc w:val="left"/>
        <w:rPr>
          <w:rFonts w:hint="eastAsia" w:ascii="宋体" w:hAnsi="宋体" w:eastAsia="宋体" w:cs="Times New Roman"/>
          <w:color w:val="auto"/>
          <w:kern w:val="2"/>
          <w:sz w:val="24"/>
          <w:szCs w:val="24"/>
        </w:rPr>
      </w:pPr>
    </w:p>
    <w:p>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1．根据项目情况、评审内容要求编制施工方案。</w:t>
      </w:r>
    </w:p>
    <w:p>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2．编制顺序（根据磋商文件评审标准编制）</w:t>
      </w:r>
    </w:p>
    <w:p>
      <w:pPr>
        <w:autoSpaceDE w:val="0"/>
        <w:autoSpaceDN w:val="0"/>
        <w:adjustRightInd w:val="0"/>
        <w:spacing w:line="600" w:lineRule="exact"/>
        <w:ind w:firstLine="482" w:firstLineChars="200"/>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附表一：拟投入本项目的主要仪器设备表</w:t>
      </w:r>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055"/>
        <w:gridCol w:w="2110"/>
        <w:gridCol w:w="1390"/>
        <w:gridCol w:w="1220"/>
        <w:gridCol w:w="1570"/>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1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序号</w:t>
            </w: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仪器设备名称</w:t>
            </w: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型号规格</w:t>
            </w: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数量</w:t>
            </w: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用途</w:t>
            </w: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line="360" w:lineRule="auto"/>
              <w:jc w:val="left"/>
              <w:rPr>
                <w:rFonts w:hint="eastAsia" w:ascii="宋体" w:hAnsi="宋体" w:eastAsia="宋体" w:cs="Times New Roman"/>
                <w:color w:val="auto"/>
                <w:kern w:val="2"/>
                <w:sz w:val="24"/>
                <w:szCs w:val="24"/>
              </w:rPr>
            </w:pPr>
          </w:p>
        </w:tc>
      </w:tr>
    </w:tbl>
    <w:p>
      <w:pPr>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br w:type="page"/>
      </w:r>
    </w:p>
    <w:p>
      <w:pPr>
        <w:keepNext/>
        <w:keepLines/>
        <w:autoSpaceDE w:val="0"/>
        <w:autoSpaceDN w:val="0"/>
        <w:adjustRightInd w:val="0"/>
        <w:spacing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附表二：劳动力计划表</w:t>
      </w:r>
    </w:p>
    <w:p>
      <w:pPr>
        <w:autoSpaceDE w:val="0"/>
        <w:autoSpaceDN w:val="0"/>
        <w:adjustRightInd w:val="0"/>
        <w:spacing w:line="360" w:lineRule="auto"/>
        <w:ind w:firstLine="756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单位：人</w:t>
      </w:r>
    </w:p>
    <w:tbl>
      <w:tblPr>
        <w:tblStyle w:val="28"/>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263"/>
        <w:gridCol w:w="1263"/>
        <w:gridCol w:w="1264"/>
        <w:gridCol w:w="1263"/>
        <w:gridCol w:w="1264"/>
        <w:gridCol w:w="1263"/>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3"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工种</w:t>
            </w:r>
          </w:p>
        </w:tc>
        <w:tc>
          <w:tcPr>
            <w:tcW w:w="8849"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8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3"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bl>
    <w:p>
      <w:pPr>
        <w:autoSpaceDE w:val="0"/>
        <w:autoSpaceDN w:val="0"/>
        <w:adjustRightInd w:val="0"/>
        <w:spacing w:line="480" w:lineRule="exact"/>
        <w:jc w:val="left"/>
        <w:outlineLvl w:val="1"/>
        <w:rPr>
          <w:rFonts w:hint="eastAsia" w:ascii="宋体" w:hAnsi="宋体" w:eastAsia="宋体" w:cs="Times New Roman"/>
          <w:b/>
          <w:color w:val="auto"/>
          <w:kern w:val="2"/>
          <w:sz w:val="24"/>
          <w:szCs w:val="24"/>
        </w:rPr>
      </w:pPr>
    </w:p>
    <w:p>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附表三：计划开、竣工日期和施工进度网络图</w:t>
      </w:r>
    </w:p>
    <w:p>
      <w:pPr>
        <w:autoSpaceDE w:val="0"/>
        <w:autoSpaceDN w:val="0"/>
        <w:adjustRightInd w:val="0"/>
        <w:spacing w:line="560" w:lineRule="exact"/>
        <w:ind w:firstLine="48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1．供应商应递交施工进度网络图或施工进度表，说明按磋商文件要求的计划工期进行施工的各个关键日期。</w:t>
      </w:r>
    </w:p>
    <w:p>
      <w:pPr>
        <w:autoSpaceDE w:val="0"/>
        <w:autoSpaceDN w:val="0"/>
        <w:adjustRightInd w:val="0"/>
        <w:spacing w:line="560" w:lineRule="exact"/>
        <w:ind w:firstLine="48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2．施工进度表可采用网络图（或横道图）表示。</w:t>
      </w:r>
    </w:p>
    <w:p>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附表四：施工总平面图</w:t>
      </w:r>
    </w:p>
    <w:p>
      <w:pPr>
        <w:spacing w:line="560" w:lineRule="exact"/>
        <w:ind w:firstLine="480" w:firstLineChars="200"/>
        <w:jc w:val="both"/>
        <w:rPr>
          <w:rFonts w:hint="eastAsia" w:ascii="宋体" w:hAnsi="宋体" w:eastAsia="宋体" w:cs="Times New Roman"/>
          <w:color w:val="auto"/>
          <w:kern w:val="2"/>
          <w:sz w:val="24"/>
          <w:szCs w:val="24"/>
          <w:lang w:val="zh-CN" w:eastAsia="zh-CN"/>
        </w:rPr>
      </w:pPr>
      <w:bookmarkStart w:id="211" w:name="_Toc459049748"/>
      <w:r>
        <w:rPr>
          <w:rFonts w:hint="eastAsia" w:ascii="宋体" w:hAnsi="宋体" w:eastAsia="宋体" w:cs="Times New Roman"/>
          <w:color w:val="auto"/>
          <w:kern w:val="2"/>
          <w:sz w:val="24"/>
          <w:szCs w:val="24"/>
          <w:lang w:val="zh-CN" w:eastAsia="zh-CN"/>
        </w:rPr>
        <w:t>供应商应递交一份施工总平面图，绘出现场临时设施布置图表并附文字说明，说明临时设施、加工车间、现场办公、设备及仓储、供电、供水、卫生、生活、道路、消防等设施的情况和布置。</w:t>
      </w:r>
      <w:bookmarkEnd w:id="211"/>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附表五：项目管理机构</w:t>
      </w:r>
    </w:p>
    <w:p>
      <w:pPr>
        <w:keepNext/>
        <w:keepLines/>
        <w:autoSpaceDE w:val="0"/>
        <w:autoSpaceDN w:val="0"/>
        <w:adjustRightInd w:val="0"/>
        <w:spacing w:before="280" w:after="290" w:line="372" w:lineRule="auto"/>
        <w:ind w:firstLine="2783"/>
        <w:jc w:val="left"/>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项目管理机构组成表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91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序号</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   名</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年龄</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性别</w:t>
            </w: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学 历</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专业</w:t>
            </w: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职称</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证号</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line="360" w:lineRule="auto"/>
              <w:jc w:val="center"/>
              <w:rPr>
                <w:rFonts w:hint="eastAsia" w:ascii="宋体" w:hAnsi="宋体" w:eastAsia="宋体" w:cs="Times New Roman"/>
                <w:color w:val="auto"/>
                <w:kern w:val="2"/>
                <w:sz w:val="24"/>
                <w:szCs w:val="24"/>
              </w:rPr>
            </w:pPr>
          </w:p>
        </w:tc>
      </w:tr>
    </w:tbl>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注：此表后附上相关证明文件的复印件加盖公章。</w:t>
      </w:r>
    </w:p>
    <w:p>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pPr>
        <w:autoSpaceDE w:val="0"/>
        <w:autoSpaceDN w:val="0"/>
        <w:adjustRightInd w:val="0"/>
        <w:spacing w:line="480" w:lineRule="exact"/>
        <w:jc w:val="left"/>
        <w:outlineLvl w:val="1"/>
        <w:rPr>
          <w:rFonts w:hint="eastAsia" w:ascii="宋体" w:hAnsi="宋体" w:eastAsia="宋体" w:cs="Times New Roman"/>
          <w:b/>
          <w:color w:val="auto"/>
          <w:kern w:val="2"/>
          <w:sz w:val="24"/>
          <w:szCs w:val="24"/>
        </w:rPr>
      </w:pPr>
    </w:p>
    <w:p>
      <w:pPr>
        <w:tabs>
          <w:tab w:val="left" w:pos="1680"/>
        </w:tabs>
        <w:autoSpaceDE w:val="0"/>
        <w:autoSpaceDN w:val="0"/>
        <w:adjustRightInd w:val="0"/>
        <w:spacing w:line="360" w:lineRule="auto"/>
        <w:ind w:firstLine="6480" w:firstLineChars="27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供应商</w:t>
      </w:r>
      <w:r>
        <w:rPr>
          <w:rFonts w:hint="eastAsia" w:ascii="宋体" w:hAnsi="宋体" w:eastAsia="宋体" w:cs="Times New Roman"/>
          <w:color w:val="auto"/>
          <w:kern w:val="2"/>
          <w:sz w:val="24"/>
          <w:szCs w:val="24"/>
          <w:u w:val="single"/>
        </w:rPr>
        <w:t>:（全称及公章）</w:t>
      </w:r>
    </w:p>
    <w:p>
      <w:pPr>
        <w:tabs>
          <w:tab w:val="left" w:pos="1680"/>
        </w:tabs>
        <w:autoSpaceDE w:val="0"/>
        <w:autoSpaceDN w:val="0"/>
        <w:adjustRightInd w:val="0"/>
        <w:spacing w:line="360" w:lineRule="auto"/>
        <w:ind w:firstLine="6480" w:firstLineChars="27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rPr>
        <w:t>期：</w:t>
      </w:r>
    </w:p>
    <w:p>
      <w:pPr>
        <w:autoSpaceDE w:val="0"/>
        <w:autoSpaceDN w:val="0"/>
        <w:adjustRightInd w:val="0"/>
        <w:jc w:val="left"/>
        <w:rPr>
          <w:rFonts w:hint="eastAsia" w:ascii="宋体" w:hAnsi="Times New Roman" w:eastAsia="宋体" w:cs="Times New Roman"/>
          <w:b/>
          <w:snapToGrid w:val="0"/>
          <w:color w:val="auto"/>
          <w:kern w:val="0"/>
          <w:sz w:val="34"/>
          <w:szCs w:val="24"/>
        </w:rPr>
      </w:pPr>
    </w:p>
    <w:p>
      <w:pPr>
        <w:widowControl w:val="0"/>
        <w:autoSpaceDE w:val="0"/>
        <w:autoSpaceDN w:val="0"/>
        <w:adjustRightInd w:val="0"/>
        <w:ind w:firstLine="480" w:firstLineChars="200"/>
        <w:rPr>
          <w:rFonts w:hint="default" w:ascii="Times New Roman" w:hAnsi="Times New Roman" w:eastAsia="宋体" w:cs="Times New Roman"/>
          <w:color w:val="auto"/>
          <w:sz w:val="24"/>
          <w:szCs w:val="24"/>
        </w:rPr>
      </w:pPr>
    </w:p>
    <w:p>
      <w:pPr>
        <w:rPr>
          <w:rFonts w:hint="eastAsia" w:ascii="宋体" w:hAnsi="宋体" w:eastAsia="宋体"/>
          <w:color w:val="auto"/>
          <w:sz w:val="24"/>
          <w:szCs w:val="24"/>
        </w:rPr>
        <w:sectPr>
          <w:headerReference r:id="rId7" w:type="default"/>
          <w:footerReference r:id="rId8" w:type="default"/>
          <w:pgSz w:w="11906" w:h="16838"/>
          <w:pgMar w:top="1440" w:right="1263" w:bottom="1440" w:left="1183" w:header="851" w:footer="992" w:gutter="0"/>
          <w:lnNumType w:countBy="0" w:distance="360"/>
          <w:pgNumType w:fmt="decimal"/>
          <w:cols w:space="720" w:num="1"/>
          <w:docGrid w:type="lines" w:linePitch="319" w:charSpace="0"/>
        </w:sectPr>
      </w:pPr>
    </w:p>
    <w:p>
      <w:pPr>
        <w:autoSpaceDE w:val="0"/>
        <w:autoSpaceDN w:val="0"/>
        <w:adjustRightInd w:val="0"/>
        <w:jc w:val="center"/>
        <w:outlineLvl w:val="1"/>
        <w:rPr>
          <w:rFonts w:hint="eastAsia" w:ascii="宋体" w:hAnsi="宋体" w:eastAsia="宋体" w:cs="Times New Roman"/>
          <w:b/>
          <w:color w:val="auto"/>
          <w:kern w:val="2"/>
          <w:sz w:val="32"/>
          <w:szCs w:val="24"/>
        </w:rPr>
      </w:pPr>
      <w:bookmarkStart w:id="212" w:name="_Toc1681"/>
      <w:bookmarkStart w:id="213" w:name="_Toc17013"/>
      <w:bookmarkStart w:id="214" w:name="_Toc1803"/>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六</w:t>
      </w:r>
      <w:r>
        <w:rPr>
          <w:rFonts w:hint="eastAsia" w:ascii="宋体" w:hAnsi="宋体" w:eastAsia="宋体" w:cs="Times New Roman"/>
          <w:b/>
          <w:color w:val="auto"/>
          <w:kern w:val="2"/>
          <w:sz w:val="32"/>
          <w:szCs w:val="24"/>
        </w:rPr>
        <w:t xml:space="preserve">章 </w:t>
      </w:r>
      <w:bookmarkEnd w:id="212"/>
      <w:bookmarkEnd w:id="213"/>
      <w:bookmarkEnd w:id="214"/>
      <w:r>
        <w:rPr>
          <w:rFonts w:hint="eastAsia" w:ascii="宋体" w:hAnsi="宋体" w:eastAsia="宋体" w:cs="Times New Roman"/>
          <w:b/>
          <w:color w:val="auto"/>
          <w:kern w:val="2"/>
          <w:sz w:val="32"/>
          <w:szCs w:val="24"/>
        </w:rPr>
        <w:t>工程质量</w:t>
      </w:r>
      <w:r>
        <w:rPr>
          <w:rFonts w:hint="eastAsia" w:ascii="宋体" w:hAnsi="宋体" w:eastAsia="宋体" w:cs="Times New Roman"/>
          <w:b/>
          <w:color w:val="auto"/>
          <w:kern w:val="2"/>
          <w:sz w:val="32"/>
          <w:szCs w:val="24"/>
          <w:lang w:val="en-US" w:eastAsia="zh-CN"/>
        </w:rPr>
        <w:t>及服务承诺</w:t>
      </w:r>
    </w:p>
    <w:p>
      <w:pPr>
        <w:autoSpaceDE w:val="0"/>
        <w:autoSpaceDN w:val="0"/>
        <w:adjustRightInd w:val="0"/>
        <w:jc w:val="center"/>
        <w:outlineLvl w:val="1"/>
        <w:rPr>
          <w:rFonts w:hint="eastAsia" w:ascii="宋体" w:hAnsi="宋体" w:eastAsia="宋体" w:cs="Times New Roman"/>
          <w:color w:val="auto"/>
          <w:kern w:val="2"/>
          <w:sz w:val="24"/>
          <w:szCs w:val="24"/>
        </w:rPr>
      </w:pPr>
    </w:p>
    <w:p>
      <w:pPr>
        <w:autoSpaceDE w:val="0"/>
        <w:autoSpaceDN w:val="0"/>
        <w:adjustRightInd w:val="0"/>
        <w:jc w:val="center"/>
        <w:outlineLvl w:val="1"/>
        <w:rPr>
          <w:rFonts w:hint="eastAsia" w:ascii="宋体" w:hAnsi="宋体" w:eastAsia="宋体" w:cs="Times New Roman"/>
          <w:color w:val="auto"/>
          <w:kern w:val="2"/>
          <w:sz w:val="24"/>
          <w:szCs w:val="24"/>
        </w:rPr>
      </w:pPr>
    </w:p>
    <w:p>
      <w:pPr>
        <w:autoSpaceDE w:val="0"/>
        <w:autoSpaceDN w:val="0"/>
        <w:adjustRightInd w:val="0"/>
        <w:jc w:val="center"/>
        <w:outlineLvl w:val="1"/>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工程质量</w:t>
      </w:r>
      <w:r>
        <w:rPr>
          <w:rFonts w:hint="eastAsia" w:ascii="宋体" w:hAnsi="宋体" w:eastAsia="宋体" w:cs="Times New Roman"/>
          <w:color w:val="auto"/>
          <w:kern w:val="2"/>
          <w:sz w:val="24"/>
          <w:szCs w:val="24"/>
          <w:lang w:val="en-US" w:eastAsia="zh-CN"/>
        </w:rPr>
        <w:t>及服务承诺</w:t>
      </w:r>
      <w:r>
        <w:rPr>
          <w:rFonts w:hint="eastAsia" w:ascii="宋体" w:hAnsi="宋体" w:eastAsia="宋体" w:cs="Times New Roman"/>
          <w:color w:val="auto"/>
          <w:kern w:val="2"/>
          <w:sz w:val="24"/>
          <w:szCs w:val="24"/>
        </w:rPr>
        <w:t>由供应商自行编写，无具体格式</w:t>
      </w:r>
      <w:bookmarkStart w:id="215" w:name="_Toc1191"/>
      <w:bookmarkStart w:id="216" w:name="_Toc17570"/>
      <w:r>
        <w:rPr>
          <w:rFonts w:hint="eastAsia" w:ascii="宋体" w:hAnsi="宋体" w:eastAsia="宋体" w:cs="Times New Roman"/>
          <w:color w:val="auto"/>
          <w:kern w:val="2"/>
          <w:sz w:val="24"/>
          <w:szCs w:val="24"/>
        </w:rPr>
        <w:t>。</w:t>
      </w:r>
    </w:p>
    <w:p>
      <w:pPr>
        <w:autoSpaceDE w:val="0"/>
        <w:autoSpaceDN w:val="0"/>
        <w:adjustRightInd w:val="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br w:type="page"/>
      </w:r>
    </w:p>
    <w:p>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七</w:t>
      </w:r>
      <w:r>
        <w:rPr>
          <w:rFonts w:hint="eastAsia" w:ascii="宋体" w:hAnsi="宋体" w:eastAsia="宋体" w:cs="Times New Roman"/>
          <w:b/>
          <w:color w:val="auto"/>
          <w:kern w:val="2"/>
          <w:sz w:val="32"/>
          <w:szCs w:val="24"/>
        </w:rPr>
        <w:t>章 供应商认为有必要说明的其他问题</w:t>
      </w:r>
      <w:bookmarkEnd w:id="215"/>
      <w:bookmarkEnd w:id="216"/>
    </w:p>
    <w:p>
      <w:pPr>
        <w:autoSpaceDE w:val="0"/>
        <w:autoSpaceDN w:val="0"/>
        <w:adjustRightInd w:val="0"/>
        <w:jc w:val="left"/>
        <w:rPr>
          <w:rFonts w:hint="eastAsia" w:ascii="宋体" w:hAnsi="宋体" w:eastAsia="宋体" w:cs="Times New Roman"/>
          <w:color w:val="auto"/>
          <w:kern w:val="2"/>
          <w:sz w:val="24"/>
          <w:szCs w:val="24"/>
        </w:rPr>
      </w:pPr>
    </w:p>
    <w:p>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8.1</w:t>
      </w:r>
      <w:r>
        <w:rPr>
          <w:rFonts w:hint="eastAsia" w:ascii="宋体" w:hAnsi="宋体" w:eastAsia="宋体" w:cs="Times New Roman"/>
          <w:color w:val="auto"/>
          <w:kern w:val="2"/>
          <w:sz w:val="24"/>
          <w:szCs w:val="24"/>
          <w:lang w:eastAsia="zh-CN"/>
        </w:rPr>
        <w:t>磋商响应</w:t>
      </w:r>
      <w:r>
        <w:rPr>
          <w:rFonts w:hint="eastAsia" w:ascii="宋体" w:hAnsi="宋体" w:eastAsia="宋体" w:cs="Times New Roman"/>
          <w:color w:val="auto"/>
          <w:kern w:val="2"/>
          <w:sz w:val="24"/>
          <w:szCs w:val="24"/>
        </w:rPr>
        <w:t>人符合《政府采购法》第二十二条规定条件的承诺函</w:t>
      </w:r>
    </w:p>
    <w:p>
      <w:pPr>
        <w:autoSpaceDE w:val="0"/>
        <w:autoSpaceDN w:val="0"/>
        <w:adjustRightInd w:val="0"/>
        <w:spacing w:after="120" w:line="360" w:lineRule="auto"/>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致</w:t>
      </w:r>
      <w:r>
        <w:rPr>
          <w:rFonts w:hint="eastAsia" w:ascii="宋体" w:hAnsi="宋体" w:cs="Times New Roman"/>
          <w:color w:val="auto"/>
          <w:kern w:val="2"/>
          <w:sz w:val="24"/>
          <w:szCs w:val="24"/>
          <w:u w:val="single"/>
          <w:lang w:val="en-US" w:eastAsia="zh-CN"/>
        </w:rPr>
        <w:t>陕西众欣共创工程项目管理有限公司</w:t>
      </w:r>
      <w:r>
        <w:rPr>
          <w:rFonts w:hint="eastAsia" w:ascii="宋体" w:hAnsi="宋体" w:eastAsia="宋体" w:cs="Times New Roman"/>
          <w:color w:val="auto"/>
          <w:kern w:val="2"/>
          <w:sz w:val="24"/>
          <w:szCs w:val="24"/>
          <w:lang w:val="en-US" w:eastAsia="zh-CN"/>
        </w:rPr>
        <w:t xml:space="preserve">： </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本公司</w:t>
      </w:r>
      <w:r>
        <w:rPr>
          <w:rFonts w:hint="eastAsia" w:ascii="宋体" w:hAnsi="宋体" w:eastAsia="宋体" w:cs="Times New Roman"/>
          <w:color w:val="auto"/>
          <w:kern w:val="2"/>
          <w:sz w:val="24"/>
          <w:szCs w:val="24"/>
          <w:u w:val="single"/>
          <w:lang w:val="en-US" w:eastAsia="zh-CN"/>
        </w:rPr>
        <w:t xml:space="preserve">    （公司名称）</w:t>
      </w:r>
      <w:r>
        <w:rPr>
          <w:rFonts w:hint="eastAsia" w:ascii="宋体" w:hAnsi="宋体" w:eastAsia="宋体" w:cs="Times New Roman"/>
          <w:color w:val="auto"/>
          <w:kern w:val="2"/>
          <w:sz w:val="24"/>
          <w:szCs w:val="24"/>
          <w:lang w:val="en-US" w:eastAsia="zh-CN"/>
        </w:rPr>
        <w:t>参加</w:t>
      </w:r>
      <w:r>
        <w:rPr>
          <w:rFonts w:hint="eastAsia" w:ascii="宋体" w:hAnsi="宋体" w:eastAsia="宋体" w:cs="Times New Roman"/>
          <w:color w:val="auto"/>
          <w:kern w:val="2"/>
          <w:sz w:val="24"/>
          <w:szCs w:val="24"/>
          <w:u w:val="single"/>
          <w:lang w:val="en-US" w:eastAsia="zh-CN"/>
        </w:rPr>
        <w:t xml:space="preserve">  （项目名称）</w:t>
      </w:r>
      <w:r>
        <w:rPr>
          <w:rFonts w:hint="eastAsia" w:ascii="宋体" w:hAnsi="宋体" w:eastAsia="宋体" w:cs="Times New Roman"/>
          <w:color w:val="auto"/>
          <w:kern w:val="2"/>
          <w:sz w:val="24"/>
          <w:szCs w:val="24"/>
          <w:lang w:val="en-US" w:eastAsia="zh-CN"/>
        </w:rPr>
        <w:t>的磋商活动，现承诺：</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我公司满足政府采购法第二十二条关于供应商的资格要求：</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（一）具有独立承担民事责任的能力； </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（二）具有良好的商业信誉和健全的财务会计制度； </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（三）具有履行合同所必需的设备和专业技术能力； </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（四）有依法缴纳税收的良好记录； </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（五）参加政府采购活动前三年内，在经营活动中没有重大违法记录； </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（六）法律、行政法规规定的其他条件。</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同时也满足本项目法律法规规章规定关于供应商的其他资格性条件，未参与本竞争性磋商前期咨询论证，不属于禁止参加磋商的供应商。</w:t>
      </w:r>
    </w:p>
    <w:p>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如违反以上承诺，本公司愿承担一切法律责任。</w:t>
      </w:r>
    </w:p>
    <w:p>
      <w:pPr>
        <w:autoSpaceDE w:val="0"/>
        <w:autoSpaceDN w:val="0"/>
        <w:adjustRightInd w:val="0"/>
        <w:spacing w:after="120" w:line="360" w:lineRule="auto"/>
        <w:jc w:val="both"/>
        <w:rPr>
          <w:rFonts w:hint="eastAsia" w:ascii="宋体" w:hAnsi="宋体" w:eastAsia="宋体" w:cs="Times New Roman"/>
          <w:color w:val="auto"/>
          <w:kern w:val="2"/>
          <w:sz w:val="24"/>
          <w:szCs w:val="24"/>
          <w:lang w:val="en-US" w:eastAsia="zh-CN"/>
        </w:rPr>
      </w:pPr>
    </w:p>
    <w:p>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r>
        <w:rPr>
          <w:rFonts w:hint="eastAsia" w:ascii="宋体" w:hAnsi="宋体" w:eastAsia="宋体" w:cs="宋体"/>
          <w:bCs/>
          <w:color w:val="auto"/>
          <w:kern w:val="2"/>
          <w:sz w:val="24"/>
          <w:szCs w:val="24"/>
          <w:highlight w:val="none"/>
          <w:u w:val="single"/>
        </w:rPr>
        <w:t>（全称及公章）</w:t>
      </w:r>
    </w:p>
    <w:p>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w:t>
      </w:r>
      <w:r>
        <w:rPr>
          <w:rFonts w:hint="eastAsia" w:ascii="宋体" w:hAnsi="宋体" w:eastAsia="宋体" w:cs="宋体"/>
          <w:bCs/>
          <w:color w:val="auto"/>
          <w:kern w:val="2"/>
          <w:sz w:val="24"/>
          <w:szCs w:val="24"/>
          <w:highlight w:val="none"/>
        </w:rPr>
        <w:t>委托代理人</w:t>
      </w:r>
      <w:r>
        <w:rPr>
          <w:rFonts w:hint="eastAsia" w:ascii="宋体" w:hAnsi="宋体" w:eastAsia="宋体" w:cs="宋体"/>
          <w:color w:val="auto"/>
          <w:kern w:val="2"/>
          <w:sz w:val="24"/>
          <w:szCs w:val="24"/>
          <w:highlight w:val="none"/>
        </w:rPr>
        <w:t>（签字）：</w:t>
      </w:r>
    </w:p>
    <w:p>
      <w:pPr>
        <w:autoSpaceDE w:val="0"/>
        <w:autoSpaceDN w:val="0"/>
        <w:adjustRightInd w:val="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日期：</w:t>
      </w:r>
    </w:p>
    <w:p>
      <w:pPr>
        <w:autoSpaceDE w:val="0"/>
        <w:autoSpaceDN w:val="0"/>
        <w:adjustRightInd w:val="0"/>
        <w:jc w:val="left"/>
        <w:rPr>
          <w:rFonts w:hint="eastAsia" w:ascii="宋体" w:hAnsi="宋体" w:eastAsia="宋体" w:cs="宋体"/>
          <w:color w:val="auto"/>
          <w:kern w:val="2"/>
          <w:sz w:val="24"/>
          <w:szCs w:val="24"/>
          <w:highlight w:val="none"/>
        </w:rPr>
      </w:pPr>
    </w:p>
    <w:p>
      <w:pPr>
        <w:autoSpaceDE w:val="0"/>
        <w:autoSpaceDN w:val="0"/>
        <w:adjustRightInd w:val="0"/>
        <w:jc w:val="left"/>
        <w:rPr>
          <w:rFonts w:hint="eastAsia" w:ascii="宋体" w:hAnsi="宋体" w:eastAsia="宋体" w:cs="宋体"/>
          <w:color w:val="auto"/>
          <w:kern w:val="2"/>
          <w:sz w:val="24"/>
          <w:szCs w:val="24"/>
          <w:highlight w:val="none"/>
        </w:rPr>
      </w:pPr>
    </w:p>
    <w:p>
      <w:pPr>
        <w:autoSpaceDE w:val="0"/>
        <w:autoSpaceDN w:val="0"/>
        <w:adjustRightInd w:val="0"/>
        <w:jc w:val="left"/>
        <w:rPr>
          <w:rFonts w:hint="eastAsia" w:ascii="宋体" w:hAnsi="宋体" w:eastAsia="宋体" w:cs="宋体"/>
          <w:color w:val="auto"/>
          <w:kern w:val="2"/>
          <w:sz w:val="24"/>
          <w:szCs w:val="24"/>
          <w:highlight w:val="none"/>
        </w:rPr>
      </w:pPr>
    </w:p>
    <w:p>
      <w:pPr>
        <w:autoSpaceDE w:val="0"/>
        <w:autoSpaceDN w:val="0"/>
        <w:adjustRightInd w:val="0"/>
        <w:jc w:val="left"/>
        <w:rPr>
          <w:rFonts w:hint="eastAsia" w:ascii="宋体" w:hAnsi="宋体" w:eastAsia="宋体" w:cs="宋体"/>
          <w:color w:val="auto"/>
          <w:kern w:val="2"/>
          <w:sz w:val="24"/>
          <w:szCs w:val="24"/>
          <w:highlight w:val="none"/>
        </w:rPr>
      </w:pPr>
    </w:p>
    <w:p>
      <w:pPr>
        <w:autoSpaceDE w:val="0"/>
        <w:autoSpaceDN w:val="0"/>
        <w:adjustRightInd w:val="0"/>
        <w:jc w:val="left"/>
        <w:rPr>
          <w:rFonts w:hint="eastAsia" w:ascii="宋体" w:hAnsi="宋体" w:eastAsia="宋体" w:cs="宋体"/>
          <w:color w:val="auto"/>
          <w:kern w:val="2"/>
          <w:sz w:val="24"/>
          <w:szCs w:val="24"/>
          <w:highlight w:val="none"/>
        </w:rPr>
      </w:pPr>
    </w:p>
    <w:p>
      <w:pPr>
        <w:autoSpaceDE w:val="0"/>
        <w:autoSpaceDN w:val="0"/>
        <w:adjustRightInd w:val="0"/>
        <w:jc w:val="left"/>
        <w:rPr>
          <w:rFonts w:hint="eastAsia" w:ascii="宋体" w:hAnsi="宋体" w:eastAsia="宋体" w:cs="宋体"/>
          <w:color w:val="auto"/>
          <w:kern w:val="2"/>
          <w:sz w:val="24"/>
          <w:szCs w:val="24"/>
          <w:highlight w:val="none"/>
        </w:rPr>
      </w:pPr>
    </w:p>
    <w:p>
      <w:pPr>
        <w:autoSpaceDE w:val="0"/>
        <w:autoSpaceDN w:val="0"/>
        <w:adjustRightInd w:val="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8.2 供应商认为有必要提供的其他证明文件</w:t>
      </w:r>
    </w:p>
    <w:p>
      <w:pPr>
        <w:autoSpaceDE w:val="0"/>
        <w:autoSpaceDN w:val="0"/>
        <w:adjustRightInd w:val="0"/>
        <w:jc w:val="left"/>
        <w:rPr>
          <w:rFonts w:hint="eastAsia" w:ascii="宋体" w:hAnsi="宋体" w:eastAsia="宋体" w:cs="Times New Roman"/>
          <w:b/>
          <w:color w:val="auto"/>
          <w:kern w:val="2"/>
          <w:sz w:val="32"/>
          <w:szCs w:val="24"/>
        </w:rPr>
      </w:pPr>
      <w:bookmarkStart w:id="217" w:name="_Toc10667"/>
      <w:bookmarkStart w:id="218" w:name="_Toc742"/>
      <w:bookmarkStart w:id="219" w:name="_Toc28285"/>
      <w:r>
        <w:rPr>
          <w:rFonts w:hint="eastAsia" w:ascii="宋体" w:hAnsi="宋体" w:eastAsia="宋体" w:cs="Times New Roman"/>
          <w:b/>
          <w:color w:val="auto"/>
          <w:kern w:val="2"/>
          <w:sz w:val="32"/>
          <w:szCs w:val="24"/>
        </w:rPr>
        <w:br w:type="page"/>
      </w:r>
    </w:p>
    <w:p>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八</w:t>
      </w:r>
      <w:r>
        <w:rPr>
          <w:rFonts w:hint="eastAsia" w:ascii="宋体" w:hAnsi="宋体" w:eastAsia="宋体" w:cs="Times New Roman"/>
          <w:b/>
          <w:color w:val="auto"/>
          <w:kern w:val="2"/>
          <w:sz w:val="32"/>
          <w:szCs w:val="24"/>
        </w:rPr>
        <w:t>章 供应商承诺书</w:t>
      </w:r>
      <w:bookmarkEnd w:id="217"/>
      <w:bookmarkEnd w:id="218"/>
      <w:bookmarkEnd w:id="219"/>
    </w:p>
    <w:p>
      <w:pPr>
        <w:autoSpaceDE w:val="0"/>
        <w:autoSpaceDN w:val="0"/>
        <w:adjustRightInd w:val="0"/>
        <w:spacing w:line="324" w:lineRule="auto"/>
        <w:ind w:firstLine="482" w:firstLineChars="200"/>
        <w:jc w:val="center"/>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陕西省政府采购供货商拒绝政府采购领域商业贿赂承诺书Ⅰ</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为响应党中央、国务院关于治理政府采购领域商业贿赂行为的号召，我公司在此庄严承诺：</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1、在参与政府采购活动中遵纪守法、诚信经营、公平竞标。</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2、不向政府采购人、代理机构和政府采购评审专家进行任何形式的商业贿赂以谋取交易机会。</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3、不向政府代理机构和采购人提供虚假资质文件或采用虚假应标方式参与政府采购市场竞争并谋取成交。</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4、不采取“围标、陪标”等商业欺诈手段获得政府采购订单。</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5、不采取不正当手段诋毁、排挤其它供货商。</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6、不在提供商品和服务时“偷梁换柱、以次充好”损害采购人的合法权益。</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7、不与采购人、代理机构政府采购评审专家或其它供货商恶意串通，进行质疑和投诉，维护政府采购市场秩序。</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8、尊重和接受政府采购监督管理部门的监督和政府代理机构招标采购要求，承担因违约行为给采购人造成的损失。</w:t>
      </w:r>
    </w:p>
    <w:p>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9、不发生其它有悖于政府采购公开、公平、公正和诚信原则的行为。</w:t>
      </w:r>
    </w:p>
    <w:p>
      <w:pPr>
        <w:autoSpaceDE w:val="0"/>
        <w:autoSpaceDN w:val="0"/>
        <w:adjustRightInd w:val="0"/>
        <w:ind w:firstLine="420" w:firstLineChars="200"/>
        <w:jc w:val="both"/>
        <w:rPr>
          <w:rFonts w:hint="eastAsia" w:ascii="宋体" w:hAnsi="宋体" w:eastAsia="宋体" w:cs="Times New Roman"/>
          <w:color w:val="auto"/>
          <w:kern w:val="2"/>
          <w:sz w:val="21"/>
          <w:szCs w:val="24"/>
          <w:lang w:val="en-US" w:eastAsia="zh-CN"/>
        </w:rPr>
      </w:pPr>
    </w:p>
    <w:p>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lang w:eastAsia="zh-CN"/>
        </w:rPr>
        <w:t>承诺单位</w:t>
      </w:r>
      <w:r>
        <w:rPr>
          <w:rFonts w:hint="eastAsia" w:ascii="宋体" w:hAnsi="宋体" w:eastAsia="宋体" w:cs="Times New Roman"/>
          <w:color w:val="auto"/>
          <w:kern w:val="2"/>
          <w:sz w:val="24"/>
          <w:szCs w:val="24"/>
        </w:rPr>
        <w:t>：</w:t>
      </w:r>
      <w:r>
        <w:rPr>
          <w:rFonts w:hint="eastAsia" w:ascii="宋体" w:hAnsi="宋体" w:eastAsia="宋体" w:cs="Times New Roman"/>
          <w:color w:val="auto"/>
          <w:kern w:val="2"/>
          <w:sz w:val="24"/>
          <w:szCs w:val="24"/>
          <w:u w:val="single"/>
        </w:rPr>
        <w:t>（全称及公章）</w:t>
      </w:r>
    </w:p>
    <w:p>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法定代表人/被授权人（签字）：</w:t>
      </w:r>
    </w:p>
    <w:p>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邮编：</w:t>
      </w:r>
    </w:p>
    <w:p>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地址：</w:t>
      </w:r>
    </w:p>
    <w:p>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 xml:space="preserve">电话： </w:t>
      </w:r>
    </w:p>
    <w:p>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时间：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日</w:t>
      </w:r>
    </w:p>
    <w:p>
      <w:pPr>
        <w:pageBreakBefore/>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承诺书Ⅱ</w:t>
      </w:r>
    </w:p>
    <w:tbl>
      <w:tblPr>
        <w:tblStyle w:val="28"/>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3542"/>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陕西众欣共创工程项目管理有限公司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 xml:space="preserve">的供应商，本公司承诺：在参加本项目磋商之前不存在被依法禁止经营行为、财产被接管或冻结的情况，如有隐瞒实情，愿承担一切责任及后果。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pPr>
        <w:autoSpaceDE w:val="0"/>
        <w:autoSpaceDN w:val="0"/>
        <w:adjustRightInd w:val="0"/>
        <w:spacing w:line="360" w:lineRule="atLeast"/>
        <w:ind w:firstLine="482" w:firstLineChars="200"/>
        <w:jc w:val="left"/>
        <w:rPr>
          <w:rFonts w:hint="eastAsia" w:ascii="宋体" w:hAnsi="宋体" w:eastAsia="宋体" w:cs="Times New Roman"/>
          <w:b/>
          <w:color w:val="auto"/>
          <w:kern w:val="2"/>
          <w:sz w:val="24"/>
          <w:szCs w:val="24"/>
        </w:rPr>
      </w:pPr>
    </w:p>
    <w:p>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承诺书Ⅲ</w:t>
      </w:r>
    </w:p>
    <w:tbl>
      <w:tblPr>
        <w:tblStyle w:val="28"/>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3503"/>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陕西众欣共创工程项目管理有限公司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的供应商，本公司郑重申告并承诺：近三年受到有关行政主管部门的行政处理、不良行为记录为</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w:t>
      </w:r>
      <w:r>
        <w:rPr>
          <w:rFonts w:hint="eastAsia" w:ascii="宋体" w:hAnsi="宋体" w:eastAsia="宋体" w:cs="Times New Roman"/>
          <w:b/>
          <w:color w:val="auto"/>
          <w:kern w:val="2"/>
          <w:sz w:val="24"/>
          <w:szCs w:val="24"/>
        </w:rPr>
        <w:fldChar w:fldCharType="begin"/>
      </w:r>
      <w:r>
        <w:rPr>
          <w:rFonts w:hint="eastAsia" w:ascii="宋体" w:hAnsi="宋体" w:eastAsia="宋体" w:cs="Times New Roman"/>
          <w:b/>
          <w:color w:val="auto"/>
          <w:kern w:val="2"/>
          <w:sz w:val="24"/>
          <w:szCs w:val="24"/>
        </w:rPr>
        <w:instrText xml:space="preserve"> = 5 \* ROMAN </w:instrText>
      </w:r>
      <w:r>
        <w:rPr>
          <w:rFonts w:hint="eastAsia" w:ascii="宋体" w:hAnsi="宋体" w:eastAsia="宋体" w:cs="Times New Roman"/>
          <w:b/>
          <w:color w:val="auto"/>
          <w:kern w:val="2"/>
          <w:sz w:val="24"/>
          <w:szCs w:val="24"/>
        </w:rPr>
        <w:fldChar w:fldCharType="separate"/>
      </w:r>
      <w:r>
        <w:rPr>
          <w:rFonts w:hint="eastAsia" w:ascii="宋体" w:hAnsi="宋体" w:eastAsia="宋体" w:cs="Times New Roman"/>
          <w:b/>
          <w:color w:val="auto"/>
          <w:kern w:val="2"/>
          <w:sz w:val="24"/>
          <w:szCs w:val="24"/>
          <w:lang w:val="zh-CN"/>
        </w:rPr>
        <w:t>V</w:t>
      </w:r>
      <w:r>
        <w:rPr>
          <w:rFonts w:hint="eastAsia" w:ascii="宋体" w:hAnsi="宋体" w:eastAsia="宋体" w:cs="Times New Roman"/>
          <w:b/>
          <w:color w:val="auto"/>
          <w:kern w:val="2"/>
          <w:sz w:val="24"/>
          <w:szCs w:val="24"/>
          <w:lang w:val="zh-CN"/>
        </w:rPr>
        <w:fldChar w:fldCharType="end"/>
      </w:r>
    </w:p>
    <w:tbl>
      <w:tblPr>
        <w:tblStyle w:val="28"/>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541"/>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陕西众欣共创工程项目管理有限公司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pPr>
        <w:widowControl/>
        <w:spacing w:line="460" w:lineRule="exact"/>
        <w:rPr>
          <w:rFonts w:hint="eastAsia" w:ascii="宋体" w:hAnsi="宋体" w:eastAsia="宋体"/>
          <w:color w:val="auto"/>
          <w:sz w:val="24"/>
          <w:szCs w:val="24"/>
        </w:rPr>
        <w:sectPr>
          <w:pgSz w:w="11906" w:h="16838"/>
          <w:pgMar w:top="1440" w:right="1803" w:bottom="1440" w:left="1803" w:header="851" w:footer="992" w:gutter="0"/>
          <w:lnNumType w:countBy="0" w:distance="360"/>
          <w:pgNumType w:fmt="decimal"/>
          <w:cols w:space="720" w:num="1"/>
          <w:docGrid w:type="lines" w:linePitch="319" w:charSpace="0"/>
        </w:sectPr>
      </w:pPr>
    </w:p>
    <w:p>
      <w:pPr>
        <w:autoSpaceDE w:val="0"/>
        <w:autoSpaceDN w:val="0"/>
        <w:adjustRightInd w:val="0"/>
        <w:snapToGrid w:val="0"/>
        <w:spacing w:line="360" w:lineRule="auto"/>
        <w:jc w:val="center"/>
        <w:rPr>
          <w:rFonts w:hint="eastAsia" w:ascii="宋体" w:hAnsi="宋体" w:eastAsia="宋体" w:cs="Times New Roman"/>
          <w:b/>
          <w:color w:val="auto"/>
          <w:kern w:val="0"/>
          <w:sz w:val="30"/>
          <w:szCs w:val="24"/>
        </w:rPr>
      </w:pPr>
      <w:bookmarkStart w:id="220" w:name="_Toc24141"/>
      <w:bookmarkStart w:id="221" w:name="_Toc8177"/>
      <w:bookmarkStart w:id="222" w:name="_Toc2630"/>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九</w:t>
      </w:r>
      <w:r>
        <w:rPr>
          <w:rFonts w:hint="eastAsia" w:ascii="宋体" w:hAnsi="宋体" w:eastAsia="宋体" w:cs="Times New Roman"/>
          <w:b/>
          <w:color w:val="auto"/>
          <w:kern w:val="2"/>
          <w:sz w:val="32"/>
          <w:szCs w:val="24"/>
        </w:rPr>
        <w:t xml:space="preserve">章 </w:t>
      </w:r>
      <w:r>
        <w:rPr>
          <w:rFonts w:hint="eastAsia" w:ascii="宋体" w:hAnsi="宋体" w:eastAsia="宋体" w:cs="Times New Roman"/>
          <w:b/>
          <w:color w:val="auto"/>
          <w:kern w:val="2"/>
          <w:sz w:val="32"/>
          <w:szCs w:val="24"/>
          <w:lang w:eastAsia="zh-CN"/>
        </w:rPr>
        <w:t>供应商业绩</w:t>
      </w:r>
    </w:p>
    <w:p>
      <w:pPr>
        <w:autoSpaceDE w:val="0"/>
        <w:autoSpaceDN w:val="0"/>
        <w:adjustRightInd w:val="0"/>
        <w:spacing w:before="319" w:beforeLines="100" w:after="159" w:afterLines="50" w:line="500" w:lineRule="exact"/>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供应商类似项目业绩一览表</w:t>
      </w:r>
    </w:p>
    <w:tbl>
      <w:tblPr>
        <w:tblStyle w:val="28"/>
        <w:tblW w:w="94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27"/>
        <w:gridCol w:w="1253"/>
        <w:gridCol w:w="1149"/>
        <w:gridCol w:w="1161"/>
        <w:gridCol w:w="1234"/>
        <w:gridCol w:w="1039"/>
        <w:gridCol w:w="1181"/>
        <w:gridCol w:w="905"/>
        <w:gridCol w:w="9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top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年份</w:t>
            </w:r>
          </w:p>
        </w:tc>
        <w:tc>
          <w:tcPr>
            <w:tcW w:w="1253" w:type="dxa"/>
            <w:tcBorders>
              <w:top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用户名称</w:t>
            </w:r>
          </w:p>
        </w:tc>
        <w:tc>
          <w:tcPr>
            <w:tcW w:w="1149" w:type="dxa"/>
            <w:tcBorders>
              <w:top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项目名称</w:t>
            </w:r>
          </w:p>
        </w:tc>
        <w:tc>
          <w:tcPr>
            <w:tcW w:w="1161" w:type="dxa"/>
            <w:tcBorders>
              <w:top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完成时间</w:t>
            </w:r>
          </w:p>
        </w:tc>
        <w:tc>
          <w:tcPr>
            <w:tcW w:w="1234" w:type="dxa"/>
            <w:tcBorders>
              <w:top w:val="single" w:color="auto" w:sz="4" w:space="0"/>
            </w:tcBorders>
            <w:noWrap w:val="0"/>
            <w:vAlign w:val="center"/>
          </w:tcPr>
          <w:p>
            <w:pPr>
              <w:autoSpaceDE w:val="0"/>
              <w:autoSpaceDN w:val="0"/>
              <w:adjustRightInd w:val="0"/>
              <w:spacing w:line="400" w:lineRule="exact"/>
              <w:ind w:firstLine="120" w:firstLineChars="5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合同金额</w:t>
            </w:r>
          </w:p>
        </w:tc>
        <w:tc>
          <w:tcPr>
            <w:tcW w:w="1039" w:type="dxa"/>
            <w:tcBorders>
              <w:top w:val="single" w:color="auto" w:sz="4" w:space="0"/>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完成项目质量</w:t>
            </w:r>
          </w:p>
        </w:tc>
        <w:tc>
          <w:tcPr>
            <w:tcW w:w="1181" w:type="dxa"/>
            <w:tcBorders>
              <w:top w:val="single" w:color="auto" w:sz="4" w:space="0"/>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使用单位联系人</w:t>
            </w:r>
          </w:p>
        </w:tc>
        <w:tc>
          <w:tcPr>
            <w:tcW w:w="905" w:type="dxa"/>
            <w:tcBorders>
              <w:top w:val="single" w:color="auto" w:sz="4" w:space="0"/>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联系</w:t>
            </w:r>
          </w:p>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电话</w:t>
            </w:r>
          </w:p>
        </w:tc>
        <w:tc>
          <w:tcPr>
            <w:tcW w:w="904" w:type="dxa"/>
            <w:tcBorders>
              <w:top w:val="single" w:color="auto" w:sz="4" w:space="0"/>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53" w:type="dxa"/>
            <w:tcBorders>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49"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253" w:type="dxa"/>
            <w:tcBorders>
              <w:left w:val="single" w:color="auto" w:sz="4" w:space="0"/>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149" w:type="dxa"/>
            <w:tcBorders>
              <w:left w:val="single" w:color="auto" w:sz="4" w:space="0"/>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161" w:type="dxa"/>
            <w:tcBorders>
              <w:left w:val="single" w:color="auto" w:sz="4" w:space="0"/>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234" w:type="dxa"/>
            <w:tcBorders>
              <w:left w:val="single" w:color="auto" w:sz="4" w:space="0"/>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039" w:type="dxa"/>
            <w:tcBorders>
              <w:left w:val="single" w:color="auto" w:sz="4" w:space="0"/>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253" w:type="dxa"/>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149" w:type="dxa"/>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161" w:type="dxa"/>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234" w:type="dxa"/>
            <w:tcBorders>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039" w:type="dxa"/>
            <w:tcBorders>
              <w:left w:val="single" w:color="auto" w:sz="4" w:space="0"/>
              <w:righ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autoSpaceDE w:val="0"/>
              <w:autoSpaceDN w:val="0"/>
              <w:adjustRightInd w:val="0"/>
              <w:spacing w:line="400" w:lineRule="exact"/>
              <w:jc w:val="left"/>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bottom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53" w:type="dxa"/>
            <w:tcBorders>
              <w:bottom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49" w:type="dxa"/>
            <w:tcBorders>
              <w:bottom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61" w:type="dxa"/>
            <w:tcBorders>
              <w:bottom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234" w:type="dxa"/>
            <w:tcBorders>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039" w:type="dxa"/>
            <w:tcBorders>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bottom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bottom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bottom w:val="single" w:color="auto" w:sz="4" w:space="0"/>
            </w:tcBorders>
            <w:noWrap w:val="0"/>
            <w:vAlign w:val="center"/>
          </w:tcPr>
          <w:p>
            <w:pPr>
              <w:autoSpaceDE w:val="0"/>
              <w:autoSpaceDN w:val="0"/>
              <w:adjustRightInd w:val="0"/>
              <w:spacing w:line="400" w:lineRule="exact"/>
              <w:jc w:val="center"/>
              <w:rPr>
                <w:rFonts w:hint="eastAsia" w:ascii="宋体" w:hAnsi="宋体" w:eastAsia="宋体" w:cs="宋体"/>
                <w:bCs/>
                <w:color w:val="auto"/>
                <w:kern w:val="2"/>
                <w:sz w:val="24"/>
                <w:szCs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autoSpaceDE w:val="0"/>
        <w:autoSpaceDN w:val="0"/>
        <w:adjustRightInd w:val="0"/>
        <w:spacing w:line="400" w:lineRule="exact"/>
        <w:jc w:val="left"/>
        <w:rPr>
          <w:rFonts w:hint="eastAsia" w:ascii="宋体" w:hAnsi="宋体" w:eastAsia="宋体" w:cs="宋体"/>
          <w:b w:val="0"/>
          <w:bCs w:val="0"/>
          <w:color w:val="auto"/>
          <w:kern w:val="2"/>
          <w:sz w:val="24"/>
          <w:szCs w:val="24"/>
          <w:highlight w:val="none"/>
        </w:rPr>
      </w:pPr>
      <w:r>
        <w:rPr>
          <w:rFonts w:hint="eastAsia" w:ascii="宋体" w:hAnsi="宋体" w:eastAsia="宋体" w:cs="宋体"/>
          <w:color w:val="auto"/>
          <w:kern w:val="2"/>
          <w:sz w:val="24"/>
          <w:szCs w:val="24"/>
          <w:highlight w:val="none"/>
        </w:rPr>
        <w:t>注：供应商（仅限于供应商自己实施</w:t>
      </w:r>
      <w:r>
        <w:rPr>
          <w:rFonts w:hint="eastAsia" w:ascii="宋体" w:hAnsi="宋体" w:eastAsia="宋体" w:cs="宋体"/>
          <w:b w:val="0"/>
          <w:bCs w:val="0"/>
          <w:color w:val="auto"/>
          <w:kern w:val="2"/>
          <w:sz w:val="24"/>
          <w:szCs w:val="24"/>
          <w:highlight w:val="none"/>
        </w:rPr>
        <w:t>的）以上业绩需提供合同</w:t>
      </w:r>
      <w:r>
        <w:rPr>
          <w:rFonts w:hint="eastAsia" w:ascii="宋体" w:hAnsi="宋体" w:eastAsia="宋体" w:cs="宋体"/>
          <w:b w:val="0"/>
          <w:bCs w:val="0"/>
          <w:color w:val="auto"/>
          <w:kern w:val="2"/>
          <w:sz w:val="24"/>
          <w:szCs w:val="24"/>
          <w:highlight w:val="none"/>
          <w:lang w:eastAsia="zh-CN"/>
        </w:rPr>
        <w:t>复印件加盖公章</w:t>
      </w:r>
      <w:r>
        <w:rPr>
          <w:rFonts w:hint="eastAsia" w:ascii="宋体" w:hAnsi="宋体" w:eastAsia="宋体" w:cs="宋体"/>
          <w:b w:val="0"/>
          <w:bCs w:val="0"/>
          <w:color w:val="auto"/>
          <w:kern w:val="2"/>
          <w:sz w:val="24"/>
          <w:szCs w:val="24"/>
          <w:highlight w:val="none"/>
        </w:rPr>
        <w:t>。</w:t>
      </w:r>
    </w:p>
    <w:p>
      <w:pPr>
        <w:tabs>
          <w:tab w:val="left" w:pos="555"/>
          <w:tab w:val="left" w:pos="2214"/>
          <w:tab w:val="left" w:pos="3774"/>
          <w:tab w:val="left" w:pos="4854"/>
          <w:tab w:val="left" w:pos="5934"/>
          <w:tab w:val="left" w:pos="7014"/>
          <w:tab w:val="left" w:pos="8214"/>
          <w:tab w:val="left" w:pos="10134"/>
          <w:tab w:val="left" w:pos="11124"/>
        </w:tabs>
        <w:autoSpaceDE w:val="0"/>
        <w:autoSpaceDN w:val="0"/>
        <w:adjustRightInd w:val="0"/>
        <w:spacing w:line="400" w:lineRule="exact"/>
        <w:jc w:val="left"/>
        <w:rPr>
          <w:rFonts w:hint="eastAsia" w:ascii="宋体" w:hAnsi="宋体" w:eastAsia="宋体" w:cs="宋体"/>
          <w:color w:val="auto"/>
          <w:kern w:val="2"/>
          <w:sz w:val="24"/>
          <w:szCs w:val="24"/>
          <w:highlight w:val="none"/>
        </w:rPr>
      </w:pPr>
    </w:p>
    <w:p>
      <w:pPr>
        <w:autoSpaceDE w:val="0"/>
        <w:autoSpaceDN w:val="0"/>
        <w:adjustRightInd w:val="0"/>
        <w:spacing w:line="360" w:lineRule="auto"/>
        <w:ind w:left="360"/>
        <w:jc w:val="center"/>
        <w:rPr>
          <w:rFonts w:hint="eastAsia" w:ascii="宋体" w:hAnsi="宋体" w:eastAsia="宋体" w:cs="宋体"/>
          <w:color w:val="auto"/>
          <w:kern w:val="2"/>
          <w:sz w:val="24"/>
          <w:szCs w:val="24"/>
          <w:highlight w:val="none"/>
        </w:rPr>
      </w:pPr>
    </w:p>
    <w:p>
      <w:pPr>
        <w:autoSpaceDE w:val="0"/>
        <w:autoSpaceDN w:val="0"/>
        <w:adjustRightInd w:val="0"/>
        <w:spacing w:line="600" w:lineRule="exact"/>
        <w:ind w:firstLine="420" w:firstLineChars="175"/>
        <w:jc w:val="left"/>
        <w:rPr>
          <w:rFonts w:hint="eastAsia" w:ascii="宋体" w:hAnsi="宋体" w:eastAsia="宋体" w:cs="宋体"/>
          <w:bCs/>
          <w:color w:val="auto"/>
          <w:kern w:val="2"/>
          <w:sz w:val="24"/>
          <w:szCs w:val="24"/>
          <w:highlight w:val="none"/>
          <w:u w:val="single"/>
        </w:rPr>
      </w:pPr>
      <w:r>
        <w:rPr>
          <w:rFonts w:hint="eastAsia" w:ascii="宋体" w:hAnsi="宋体" w:eastAsia="宋体" w:cs="宋体"/>
          <w:color w:val="auto"/>
          <w:kern w:val="2"/>
          <w:sz w:val="24"/>
          <w:szCs w:val="24"/>
          <w:highlight w:val="none"/>
          <w:lang w:eastAsia="zh-CN"/>
        </w:rPr>
        <w:t>磋商响应</w:t>
      </w:r>
      <w:r>
        <w:rPr>
          <w:rFonts w:hint="eastAsia" w:ascii="宋体" w:hAnsi="宋体" w:eastAsia="宋体" w:cs="宋体"/>
          <w:bCs/>
          <w:color w:val="auto"/>
          <w:kern w:val="2"/>
          <w:sz w:val="24"/>
          <w:szCs w:val="24"/>
          <w:highlight w:val="none"/>
        </w:rPr>
        <w:t>人名称：</w:t>
      </w:r>
      <w:r>
        <w:rPr>
          <w:rFonts w:hint="eastAsia" w:ascii="宋体" w:hAnsi="宋体" w:eastAsia="宋体" w:cs="宋体"/>
          <w:bCs/>
          <w:color w:val="auto"/>
          <w:kern w:val="2"/>
          <w:sz w:val="24"/>
          <w:szCs w:val="24"/>
          <w:highlight w:val="none"/>
          <w:u w:val="single"/>
        </w:rPr>
        <w:t xml:space="preserve">（全称及公章）      </w:t>
      </w:r>
    </w:p>
    <w:p>
      <w:pPr>
        <w:autoSpaceDE w:val="0"/>
        <w:autoSpaceDN w:val="0"/>
        <w:adjustRightInd w:val="0"/>
        <w:spacing w:line="600" w:lineRule="exact"/>
        <w:ind w:firstLine="420" w:firstLineChars="175"/>
        <w:jc w:val="left"/>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法定代表人或委托代理人（签字）：</w:t>
      </w:r>
    </w:p>
    <w:p>
      <w:pPr>
        <w:autoSpaceDE w:val="0"/>
        <w:autoSpaceDN w:val="0"/>
        <w:adjustRightInd w:val="0"/>
        <w:spacing w:line="600" w:lineRule="exact"/>
        <w:ind w:firstLine="420" w:firstLineChars="175"/>
        <w:jc w:val="left"/>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 xml:space="preserve">日      期: </w:t>
      </w:r>
      <w:r>
        <w:rPr>
          <w:rFonts w:hint="eastAsia" w:ascii="宋体" w:hAnsi="宋体" w:eastAsia="宋体" w:cs="宋体"/>
          <w:bCs/>
          <w:color w:val="auto"/>
          <w:kern w:val="2"/>
          <w:sz w:val="24"/>
          <w:szCs w:val="24"/>
          <w:highlight w:val="none"/>
          <w:u w:val="single"/>
        </w:rPr>
        <w:t xml:space="preserve">       年   月    日  </w:t>
      </w:r>
    </w:p>
    <w:bookmarkEnd w:id="220"/>
    <w:bookmarkEnd w:id="221"/>
    <w:bookmarkEnd w:id="222"/>
    <w:p>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val="en-US" w:eastAsia="zh-CN"/>
        </w:rPr>
      </w:pPr>
    </w:p>
    <w:p>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val="en-US" w:eastAsia="zh-CN"/>
        </w:rPr>
      </w:pPr>
    </w:p>
    <w:p>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val="en-US" w:eastAsia="zh-CN"/>
        </w:rPr>
        <w:t xml:space="preserve">第十章  </w:t>
      </w:r>
      <w:r>
        <w:rPr>
          <w:rFonts w:hint="eastAsia" w:ascii="宋体" w:hAnsi="宋体" w:eastAsia="宋体" w:cs="宋体"/>
          <w:b/>
          <w:bCs/>
          <w:color w:val="auto"/>
          <w:kern w:val="2"/>
          <w:sz w:val="32"/>
          <w:szCs w:val="32"/>
          <w:highlight w:val="none"/>
          <w:lang w:eastAsia="zh-CN"/>
        </w:rPr>
        <w:t>其它证明资料</w:t>
      </w:r>
    </w:p>
    <w:p>
      <w:pPr>
        <w:autoSpaceDE w:val="0"/>
        <w:autoSpaceDN w:val="0"/>
        <w:adjustRightInd w:val="0"/>
        <w:jc w:val="center"/>
        <w:rPr>
          <w:rFonts w:hint="default" w:ascii="宋体" w:hAnsi="宋体" w:eastAsia="宋体" w:cs="宋体"/>
          <w:b/>
          <w:color w:val="auto"/>
          <w:kern w:val="0"/>
          <w:sz w:val="24"/>
          <w:szCs w:val="24"/>
        </w:rPr>
      </w:pPr>
      <w:bookmarkStart w:id="223" w:name="_Toc1247"/>
    </w:p>
    <w:bookmarkEnd w:id="223"/>
    <w:p>
      <w:pPr>
        <w:autoSpaceDE/>
        <w:autoSpaceDN/>
        <w:adjustRightInd/>
        <w:spacing w:line="400" w:lineRule="exact"/>
        <w:jc w:val="center"/>
        <w:rPr>
          <w:rFonts w:hint="eastAsia" w:ascii="Calibri" w:hAnsi="Calibri" w:eastAsia="宋体" w:cs="Times New Roman"/>
          <w:kern w:val="2"/>
          <w:sz w:val="21"/>
          <w:lang w:val="en-US" w:eastAsia="zh-CN" w:bidi="ar-SA"/>
        </w:rPr>
      </w:pPr>
      <w:r>
        <w:rPr>
          <w:rFonts w:hint="eastAsia" w:ascii="Calibri" w:hAnsi="Calibri" w:eastAsia="宋体" w:cs="Times New Roman"/>
          <w:kern w:val="2"/>
          <w:sz w:val="21"/>
          <w:lang w:val="en-US" w:eastAsia="zh-CN" w:bidi="ar-SA"/>
        </w:rPr>
        <w:t>（磋商单位认为对其有利的，或者对评分内容有利的其他资料）</w:t>
      </w:r>
    </w:p>
    <w:p>
      <w:pPr>
        <w:rPr>
          <w:rFonts w:hint="default"/>
          <w:lang w:val="en-US"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0"/>
      </w:pBdr>
      <w:adjustRightInd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0"/>
      </w:pBdr>
      <w:adjustRightInd w:val="0"/>
      <w:jc w:val="center"/>
    </w:pPr>
    <w:r>
      <w:rPr>
        <w:sz w:val="18"/>
      </w:rPr>
      <w:pict>
        <v:shape id="_x0000_s3080" o:spid="_x0000_s308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kinsoku w:val="0"/>
      <w:overflowPunct w:val="0"/>
      <w:autoSpaceDE w:val="0"/>
      <w:autoSpaceDN w:val="0"/>
      <w:adjustRightInd w:val="0"/>
      <w:spacing w:before="0" w:line="14" w:lineRule="auto"/>
      <w:ind w:left="0"/>
      <w:rPr>
        <w:rFonts w:hint="eastAsia" w:ascii="宋体" w:hAnsi="宋体" w:eastAsia="宋体" w:cs="Times New Roman"/>
        <w:sz w:val="20"/>
        <w:szCs w:val="24"/>
      </w:rPr>
    </w:pPr>
    <w:r>
      <w:rPr>
        <w:sz w:val="24"/>
      </w:rPr>
      <w:pict>
        <v:shape id="_x0000_s3081" o:spid="_x0000_s308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v:textbox>
        </v:shape>
      </w:pict>
    </w:r>
    <w:r>
      <w:rPr>
        <w:rFonts w:hint="default" w:ascii="宋体" w:hAnsi="宋体" w:eastAsia="宋体" w:cs="Times New Roman"/>
        <w:sz w:val="24"/>
        <w:szCs w:val="24"/>
      </w:rPr>
      <w:pict>
        <v:shape id="文本框 10" o:spid="_x0000_s3078" o:spt="202" type="#_x0000_t202" style="position:absolute;left:0pt;margin-left:89pt;margin-top:773pt;height:13.2pt;width:223.5pt;mso-position-horizontal-relative:page;mso-position-vertical-relative:page;z-index:-251655168;mso-width-relative:page;mso-height-relative:page;" filled="f" stroked="f" coordsize="21600,21600" o:gfxdata="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jfeWLZAAAADQEAAA8AAAAAAAAAAQAgAAAAIgAAAGRycy9kb3du&#10;cmV2LnhtbFBLAQIUABQAAAAIAIdO4kAHUBiDxQEAAIIDAAAOAAAAAAAAAAEAIAAAACgBAABkcnMv&#10;ZTJvRG9jLnhtbFBLBQYAAAAABgAGAFkBAABfBQAAAAA=&#10;">
          <v:path/>
          <v:fill on="f" focussize="0,0"/>
          <v:stroke on="f"/>
          <v:imagedata o:title=""/>
          <o:lock v:ext="edit" aspectratio="f"/>
          <v:textbox inset="0mm,0mm,0mm,0mm">
            <w:txbxContent>
              <w:p>
                <w:pPr>
                  <w:widowControl w:val="0"/>
                  <w:kinsoku w:val="0"/>
                  <w:overflowPunct w:val="0"/>
                  <w:autoSpaceDE w:val="0"/>
                  <w:autoSpaceDN w:val="0"/>
                  <w:adjustRightInd w:val="0"/>
                  <w:spacing w:before="0" w:line="229" w:lineRule="exact"/>
                  <w:ind w:left="20"/>
                  <w:rPr>
                    <w:rFonts w:hint="eastAsia" w:ascii="宋体" w:hAnsi="宋体" w:eastAsia="宋体" w:cs="Times New Roman"/>
                    <w:sz w:val="21"/>
                    <w:szCs w:val="24"/>
                    <w:lang w:eastAsia="zh-CN"/>
                  </w:rPr>
                </w:pPr>
                <w:r>
                  <w:rPr>
                    <w:rFonts w:hint="eastAsia" w:ascii="宋体" w:hAnsi="宋体" w:cs="Times New Roman"/>
                    <w:spacing w:val="-1"/>
                    <w:w w:val="99"/>
                    <w:sz w:val="21"/>
                    <w:szCs w:val="24"/>
                    <w:lang w:eastAsia="zh-CN"/>
                  </w:rPr>
                  <w:t>陕西众欣共创工程项目管理有限公司</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0"/>
      </w:pBdr>
      <w:adjustRightInd w:val="0"/>
      <w:jc w:val="center"/>
    </w:pPr>
    <w:r>
      <w:rPr>
        <w:sz w:val="18"/>
      </w:rPr>
      <w:pict>
        <v:shape id="_x0000_s3082" o:spid="_x0000_s308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adjustRightInd w:val="0"/>
      <w:snapToGrid w:val="0"/>
      <w:jc w:val="right"/>
      <w:rPr>
        <w:b/>
        <w:i/>
        <w:iCs/>
        <w:sz w:val="18"/>
        <w:szCs w:val="18"/>
      </w:rPr>
    </w:pPr>
    <w:r>
      <w:rPr>
        <w:rFonts w:hint="eastAsia"/>
        <w:b/>
        <w:i/>
        <w:iCs/>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none" w:color="auto" w:sz="0" w:space="0"/>
        <w:left w:val="none" w:color="auto" w:sz="0" w:space="0"/>
        <w:bottom w:val="single" w:color="auto" w:sz="4" w:space="1"/>
        <w:right w:val="none" w:color="auto" w:sz="0" w:space="0"/>
      </w:pBdr>
      <w:tabs>
        <w:tab w:val="left" w:pos="7341"/>
        <w:tab w:val="clear" w:pos="4153"/>
      </w:tabs>
      <w:jc w:val="center"/>
    </w:pPr>
    <w:r>
      <w:rPr>
        <w:b/>
        <w:i/>
      </w:rPr>
      <w:t xml:space="preserve">                                       </w:t>
    </w:r>
    <w:r>
      <w:rPr>
        <w:rFonts w:hint="eastAsia"/>
        <w:b/>
        <w:i/>
        <w:lang w:eastAsia="zh-CN"/>
      </w:rPr>
      <w:t>汉阴县铁佛寺镇集中村农旅融合配套林果产业园建设项目</w:t>
    </w:r>
    <w:r>
      <w:rPr>
        <w:rFonts w:hint="eastAsia"/>
        <w:b/>
        <w:i/>
      </w:rPr>
      <w:t>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jc w:val="both"/>
      <w:rPr>
        <w:rFonts w:hint="eastAsia" w:ascii="Times New Roman" w:hAnsi="Times New Roman" w:eastAsia="宋体" w:cs="Times New Roman"/>
        <w:kern w:val="2"/>
        <w:sz w:val="18"/>
        <w:szCs w:val="24"/>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5"/>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1">
    <w:nsid w:val="3DDBA66E"/>
    <w:multiLevelType w:val="singleLevel"/>
    <w:tmpl w:val="3DDBA66E"/>
    <w:lvl w:ilvl="0" w:tentative="0">
      <w:start w:val="4"/>
      <w:numFmt w:val="chineseCounting"/>
      <w:suff w:val="space"/>
      <w:lvlText w:val="第%1部分"/>
      <w:lvlJc w:val="left"/>
      <w:pPr>
        <w:ind w:left="2730" w:firstLine="0"/>
      </w:pPr>
      <w:rPr>
        <w:rFonts w:hint="eastAsia"/>
      </w:rPr>
    </w:lvl>
  </w:abstractNum>
  <w:abstractNum w:abstractNumId="2">
    <w:nsid w:val="550632D2"/>
    <w:multiLevelType w:val="singleLevel"/>
    <w:tmpl w:val="550632D2"/>
    <w:lvl w:ilvl="0" w:tentative="0">
      <w:start w:val="1"/>
      <w:numFmt w:val="decimal"/>
      <w:suff w:val="nothing"/>
      <w:lvlText w:val="%1、"/>
      <w:lvlJc w:val="left"/>
      <w:rPr>
        <w:rFonts w:cs="Times New Roman"/>
      </w:rPr>
    </w:lvl>
  </w:abstractNum>
  <w:abstractNum w:abstractNumId="3">
    <w:nsid w:val="5EDB3CFC"/>
    <w:multiLevelType w:val="singleLevel"/>
    <w:tmpl w:val="5EDB3CFC"/>
    <w:lvl w:ilvl="0" w:tentative="0">
      <w:start w:val="1"/>
      <w:numFmt w:val="chineseCounting"/>
      <w:suff w:val="space"/>
      <w:lvlText w:val="第%1章"/>
      <w:lvlJc w:val="left"/>
      <w:rPr>
        <w:rFonts w:hint="eastAsia"/>
      </w:rPr>
    </w:lvl>
  </w:abstractNum>
  <w:abstractNum w:abstractNumId="4">
    <w:nsid w:val="60C70323"/>
    <w:multiLevelType w:val="singleLevel"/>
    <w:tmpl w:val="60C70323"/>
    <w:lvl w:ilvl="0" w:tentative="0">
      <w:start w:val="1"/>
      <w:numFmt w:val="decimal"/>
      <w:suff w:val="nothing"/>
      <w:lvlText w:val="（%1）"/>
      <w:lvlJc w:val="left"/>
      <w:pPr>
        <w:ind w:left="-60"/>
      </w:pPr>
    </w:lvl>
  </w:abstractNum>
  <w:abstractNum w:abstractNumId="5">
    <w:nsid w:val="7762C97F"/>
    <w:multiLevelType w:val="singleLevel"/>
    <w:tmpl w:val="7762C97F"/>
    <w:lvl w:ilvl="0" w:tentative="0">
      <w:start w:val="5"/>
      <w:numFmt w:val="chineseCounting"/>
      <w:suff w:val="nothing"/>
      <w:lvlText w:val="%1、"/>
      <w:lvlJc w:val="left"/>
      <w:rPr>
        <w:rFonts w:hint="eastAsia"/>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GFjNTQ2NTNmZjgyZWEyZGUzNDVlMjJiNGYwMWFlYjEifQ=="/>
    <w:docVar w:name="KSO_WPS_MARK_KEY" w:val="107215d6-9327-4c10-8e0f-4c7ae33d3c8d"/>
  </w:docVars>
  <w:rsids>
    <w:rsidRoot w:val="005B62E0"/>
    <w:rsid w:val="00185639"/>
    <w:rsid w:val="001A7B5C"/>
    <w:rsid w:val="001D2F6E"/>
    <w:rsid w:val="002A4675"/>
    <w:rsid w:val="00410870"/>
    <w:rsid w:val="004420ED"/>
    <w:rsid w:val="004653D8"/>
    <w:rsid w:val="004C4313"/>
    <w:rsid w:val="004C53E7"/>
    <w:rsid w:val="00554C4F"/>
    <w:rsid w:val="005B62E0"/>
    <w:rsid w:val="0061018B"/>
    <w:rsid w:val="006C57D7"/>
    <w:rsid w:val="0079144A"/>
    <w:rsid w:val="008A1C37"/>
    <w:rsid w:val="008B22D8"/>
    <w:rsid w:val="008F635E"/>
    <w:rsid w:val="00981832"/>
    <w:rsid w:val="009F0CAD"/>
    <w:rsid w:val="00A22687"/>
    <w:rsid w:val="00B86537"/>
    <w:rsid w:val="00BB3B84"/>
    <w:rsid w:val="00C6546B"/>
    <w:rsid w:val="00CD0216"/>
    <w:rsid w:val="00D5063D"/>
    <w:rsid w:val="00D56556"/>
    <w:rsid w:val="00DC5E6F"/>
    <w:rsid w:val="00E428F1"/>
    <w:rsid w:val="00F50027"/>
    <w:rsid w:val="00FF56DA"/>
    <w:rsid w:val="01040C47"/>
    <w:rsid w:val="01145682"/>
    <w:rsid w:val="01215F2F"/>
    <w:rsid w:val="014734BB"/>
    <w:rsid w:val="014C3122"/>
    <w:rsid w:val="01551AE4"/>
    <w:rsid w:val="015B6D94"/>
    <w:rsid w:val="01763BCE"/>
    <w:rsid w:val="017716F4"/>
    <w:rsid w:val="01933E12"/>
    <w:rsid w:val="0193652C"/>
    <w:rsid w:val="019B1C2F"/>
    <w:rsid w:val="01C759A8"/>
    <w:rsid w:val="01D03EEE"/>
    <w:rsid w:val="01E70A1A"/>
    <w:rsid w:val="01E8357C"/>
    <w:rsid w:val="01EE10BC"/>
    <w:rsid w:val="01F42A6B"/>
    <w:rsid w:val="01FF6A00"/>
    <w:rsid w:val="02077F88"/>
    <w:rsid w:val="0213118F"/>
    <w:rsid w:val="0217455F"/>
    <w:rsid w:val="021F6339"/>
    <w:rsid w:val="022005AD"/>
    <w:rsid w:val="022C5216"/>
    <w:rsid w:val="023A2CE7"/>
    <w:rsid w:val="023F0464"/>
    <w:rsid w:val="02702D13"/>
    <w:rsid w:val="028D5673"/>
    <w:rsid w:val="02901A03"/>
    <w:rsid w:val="02A679C0"/>
    <w:rsid w:val="02D51D0B"/>
    <w:rsid w:val="02EA449A"/>
    <w:rsid w:val="03005F06"/>
    <w:rsid w:val="0314369E"/>
    <w:rsid w:val="032A1A78"/>
    <w:rsid w:val="032A2400"/>
    <w:rsid w:val="033464E4"/>
    <w:rsid w:val="03515509"/>
    <w:rsid w:val="03642C5A"/>
    <w:rsid w:val="03745009"/>
    <w:rsid w:val="037C297C"/>
    <w:rsid w:val="03965E3A"/>
    <w:rsid w:val="039E1668"/>
    <w:rsid w:val="03CE2FF0"/>
    <w:rsid w:val="03E437D1"/>
    <w:rsid w:val="03EA08A3"/>
    <w:rsid w:val="03F508D0"/>
    <w:rsid w:val="03FD4598"/>
    <w:rsid w:val="04111EC2"/>
    <w:rsid w:val="041A1188"/>
    <w:rsid w:val="0424171A"/>
    <w:rsid w:val="043D4090"/>
    <w:rsid w:val="0442423B"/>
    <w:rsid w:val="044D1CE7"/>
    <w:rsid w:val="044D2832"/>
    <w:rsid w:val="04573AC1"/>
    <w:rsid w:val="04693976"/>
    <w:rsid w:val="046A0D55"/>
    <w:rsid w:val="04744991"/>
    <w:rsid w:val="04764FDC"/>
    <w:rsid w:val="047A3973"/>
    <w:rsid w:val="049B263D"/>
    <w:rsid w:val="04A46113"/>
    <w:rsid w:val="04C66C1A"/>
    <w:rsid w:val="04CB208F"/>
    <w:rsid w:val="04CF06A5"/>
    <w:rsid w:val="04DC1150"/>
    <w:rsid w:val="04DC13C8"/>
    <w:rsid w:val="04F11703"/>
    <w:rsid w:val="04F419D9"/>
    <w:rsid w:val="050D08EE"/>
    <w:rsid w:val="051456A9"/>
    <w:rsid w:val="051756C8"/>
    <w:rsid w:val="051E1119"/>
    <w:rsid w:val="0527573D"/>
    <w:rsid w:val="05422ECB"/>
    <w:rsid w:val="05447949"/>
    <w:rsid w:val="054A784B"/>
    <w:rsid w:val="056A25CE"/>
    <w:rsid w:val="056A7139"/>
    <w:rsid w:val="05AF1557"/>
    <w:rsid w:val="05BE1527"/>
    <w:rsid w:val="05BF3ADC"/>
    <w:rsid w:val="05D44333"/>
    <w:rsid w:val="05DD398D"/>
    <w:rsid w:val="05F01619"/>
    <w:rsid w:val="05F122E1"/>
    <w:rsid w:val="06096C10"/>
    <w:rsid w:val="061629D4"/>
    <w:rsid w:val="062540A0"/>
    <w:rsid w:val="06360C42"/>
    <w:rsid w:val="063A78C0"/>
    <w:rsid w:val="064B1FF4"/>
    <w:rsid w:val="064C137C"/>
    <w:rsid w:val="065E5555"/>
    <w:rsid w:val="066C3B0A"/>
    <w:rsid w:val="0676575E"/>
    <w:rsid w:val="068569BC"/>
    <w:rsid w:val="068C79F0"/>
    <w:rsid w:val="068E19BA"/>
    <w:rsid w:val="06964E9E"/>
    <w:rsid w:val="06A64F55"/>
    <w:rsid w:val="06C017FF"/>
    <w:rsid w:val="06D26260"/>
    <w:rsid w:val="06F13C93"/>
    <w:rsid w:val="07213B55"/>
    <w:rsid w:val="072C5040"/>
    <w:rsid w:val="074E2978"/>
    <w:rsid w:val="0754179A"/>
    <w:rsid w:val="07550674"/>
    <w:rsid w:val="076D03F9"/>
    <w:rsid w:val="077679C2"/>
    <w:rsid w:val="077E000D"/>
    <w:rsid w:val="07857534"/>
    <w:rsid w:val="078A56D0"/>
    <w:rsid w:val="079D19A6"/>
    <w:rsid w:val="083E11BD"/>
    <w:rsid w:val="083E2F6B"/>
    <w:rsid w:val="085D3656"/>
    <w:rsid w:val="08780E28"/>
    <w:rsid w:val="08886B52"/>
    <w:rsid w:val="08BF5E5A"/>
    <w:rsid w:val="08C92A8B"/>
    <w:rsid w:val="08CF47AA"/>
    <w:rsid w:val="08D5567E"/>
    <w:rsid w:val="08D96A23"/>
    <w:rsid w:val="08DD5736"/>
    <w:rsid w:val="08E9737B"/>
    <w:rsid w:val="08EE597F"/>
    <w:rsid w:val="09010A39"/>
    <w:rsid w:val="09072C53"/>
    <w:rsid w:val="090E6DE2"/>
    <w:rsid w:val="09260483"/>
    <w:rsid w:val="092D5179"/>
    <w:rsid w:val="093F6DB6"/>
    <w:rsid w:val="095215A4"/>
    <w:rsid w:val="096609CC"/>
    <w:rsid w:val="096A0C73"/>
    <w:rsid w:val="097872FD"/>
    <w:rsid w:val="097F49FD"/>
    <w:rsid w:val="099E6056"/>
    <w:rsid w:val="09A82AF8"/>
    <w:rsid w:val="09B63701"/>
    <w:rsid w:val="09DE4B52"/>
    <w:rsid w:val="09EC78D4"/>
    <w:rsid w:val="0A017390"/>
    <w:rsid w:val="0A0A1357"/>
    <w:rsid w:val="0A131C64"/>
    <w:rsid w:val="0A176139"/>
    <w:rsid w:val="0A72001F"/>
    <w:rsid w:val="0A757889"/>
    <w:rsid w:val="0A863F24"/>
    <w:rsid w:val="0A9B7618"/>
    <w:rsid w:val="0AAE6186"/>
    <w:rsid w:val="0AB85110"/>
    <w:rsid w:val="0ABC114C"/>
    <w:rsid w:val="0AE42D4F"/>
    <w:rsid w:val="0AEB740E"/>
    <w:rsid w:val="0B046571"/>
    <w:rsid w:val="0B064214"/>
    <w:rsid w:val="0B0C3F54"/>
    <w:rsid w:val="0B0E0D15"/>
    <w:rsid w:val="0B104CDA"/>
    <w:rsid w:val="0B1A00C9"/>
    <w:rsid w:val="0B2621C1"/>
    <w:rsid w:val="0B4F5A3E"/>
    <w:rsid w:val="0B7E2B1C"/>
    <w:rsid w:val="0B882E7B"/>
    <w:rsid w:val="0B9A6C94"/>
    <w:rsid w:val="0BAE7715"/>
    <w:rsid w:val="0BD0316F"/>
    <w:rsid w:val="0BF14D3D"/>
    <w:rsid w:val="0BF463E7"/>
    <w:rsid w:val="0C0D37A3"/>
    <w:rsid w:val="0C2557B3"/>
    <w:rsid w:val="0C28640C"/>
    <w:rsid w:val="0C3F7792"/>
    <w:rsid w:val="0C43273C"/>
    <w:rsid w:val="0C452B1A"/>
    <w:rsid w:val="0C4C6992"/>
    <w:rsid w:val="0C4F4991"/>
    <w:rsid w:val="0C5445BF"/>
    <w:rsid w:val="0C636A8A"/>
    <w:rsid w:val="0C69734B"/>
    <w:rsid w:val="0CD30DDB"/>
    <w:rsid w:val="0CD520F0"/>
    <w:rsid w:val="0CD85037"/>
    <w:rsid w:val="0CDB5931"/>
    <w:rsid w:val="0CE0437F"/>
    <w:rsid w:val="0D08183B"/>
    <w:rsid w:val="0D331802"/>
    <w:rsid w:val="0D5225D9"/>
    <w:rsid w:val="0D527BEF"/>
    <w:rsid w:val="0D6571C0"/>
    <w:rsid w:val="0D763449"/>
    <w:rsid w:val="0D822121"/>
    <w:rsid w:val="0D8E6743"/>
    <w:rsid w:val="0D9D24E2"/>
    <w:rsid w:val="0DA358E0"/>
    <w:rsid w:val="0DAB4C84"/>
    <w:rsid w:val="0DAF40E5"/>
    <w:rsid w:val="0DB046BE"/>
    <w:rsid w:val="0DCB5CBE"/>
    <w:rsid w:val="0DED1D10"/>
    <w:rsid w:val="0DF200B2"/>
    <w:rsid w:val="0E014538"/>
    <w:rsid w:val="0E1A73A1"/>
    <w:rsid w:val="0E211365"/>
    <w:rsid w:val="0E465FA8"/>
    <w:rsid w:val="0E710EAF"/>
    <w:rsid w:val="0E7B2A8A"/>
    <w:rsid w:val="0E8A322D"/>
    <w:rsid w:val="0E970802"/>
    <w:rsid w:val="0E9E116A"/>
    <w:rsid w:val="0EAC1215"/>
    <w:rsid w:val="0EB04E4C"/>
    <w:rsid w:val="0EB42344"/>
    <w:rsid w:val="0EB43073"/>
    <w:rsid w:val="0EB93FDA"/>
    <w:rsid w:val="0EFF3CAC"/>
    <w:rsid w:val="0EFF7FF8"/>
    <w:rsid w:val="0F077EE1"/>
    <w:rsid w:val="0F095A50"/>
    <w:rsid w:val="0F114F40"/>
    <w:rsid w:val="0F33683E"/>
    <w:rsid w:val="0F3676E8"/>
    <w:rsid w:val="0F3A15CD"/>
    <w:rsid w:val="0F4A67A8"/>
    <w:rsid w:val="0F640CD0"/>
    <w:rsid w:val="0F7A7609"/>
    <w:rsid w:val="0F8C0A60"/>
    <w:rsid w:val="0F9225E2"/>
    <w:rsid w:val="0FB85BFC"/>
    <w:rsid w:val="0FC4290B"/>
    <w:rsid w:val="0FC540E9"/>
    <w:rsid w:val="0FDB1539"/>
    <w:rsid w:val="0FE01E3D"/>
    <w:rsid w:val="102715F9"/>
    <w:rsid w:val="102F402D"/>
    <w:rsid w:val="1030685D"/>
    <w:rsid w:val="10502AED"/>
    <w:rsid w:val="10511056"/>
    <w:rsid w:val="105C48D7"/>
    <w:rsid w:val="1060395B"/>
    <w:rsid w:val="10801CBD"/>
    <w:rsid w:val="10946190"/>
    <w:rsid w:val="10982E46"/>
    <w:rsid w:val="10B51A1F"/>
    <w:rsid w:val="10D206F5"/>
    <w:rsid w:val="10EA160F"/>
    <w:rsid w:val="10EE7F80"/>
    <w:rsid w:val="11015BB4"/>
    <w:rsid w:val="113E7C8B"/>
    <w:rsid w:val="116457F1"/>
    <w:rsid w:val="11A038F0"/>
    <w:rsid w:val="11EC50D0"/>
    <w:rsid w:val="121D35D1"/>
    <w:rsid w:val="122055D5"/>
    <w:rsid w:val="1225232C"/>
    <w:rsid w:val="124A0865"/>
    <w:rsid w:val="12644944"/>
    <w:rsid w:val="128370B7"/>
    <w:rsid w:val="129356D7"/>
    <w:rsid w:val="129834AA"/>
    <w:rsid w:val="129D61C4"/>
    <w:rsid w:val="12B708BF"/>
    <w:rsid w:val="12E373B2"/>
    <w:rsid w:val="12FE3A23"/>
    <w:rsid w:val="130E30D5"/>
    <w:rsid w:val="132A605E"/>
    <w:rsid w:val="1335171A"/>
    <w:rsid w:val="1353773D"/>
    <w:rsid w:val="1367647A"/>
    <w:rsid w:val="13B91D50"/>
    <w:rsid w:val="13BD0273"/>
    <w:rsid w:val="13E7338E"/>
    <w:rsid w:val="13F46B45"/>
    <w:rsid w:val="141217B6"/>
    <w:rsid w:val="14570C6F"/>
    <w:rsid w:val="1471130F"/>
    <w:rsid w:val="1473202D"/>
    <w:rsid w:val="147431CD"/>
    <w:rsid w:val="147754A1"/>
    <w:rsid w:val="147F0B94"/>
    <w:rsid w:val="148665BB"/>
    <w:rsid w:val="14932C6D"/>
    <w:rsid w:val="14A967DF"/>
    <w:rsid w:val="14B93CEA"/>
    <w:rsid w:val="150E4189"/>
    <w:rsid w:val="1525539D"/>
    <w:rsid w:val="155166DA"/>
    <w:rsid w:val="156F7179"/>
    <w:rsid w:val="157348A1"/>
    <w:rsid w:val="15812F70"/>
    <w:rsid w:val="158A77F0"/>
    <w:rsid w:val="15931769"/>
    <w:rsid w:val="15A07014"/>
    <w:rsid w:val="15B05436"/>
    <w:rsid w:val="15CB0015"/>
    <w:rsid w:val="160B0B38"/>
    <w:rsid w:val="16247C45"/>
    <w:rsid w:val="162B5650"/>
    <w:rsid w:val="163369BA"/>
    <w:rsid w:val="164C60B0"/>
    <w:rsid w:val="16535060"/>
    <w:rsid w:val="165D4B43"/>
    <w:rsid w:val="1687445B"/>
    <w:rsid w:val="16880BEA"/>
    <w:rsid w:val="16896A9F"/>
    <w:rsid w:val="16A448E1"/>
    <w:rsid w:val="16A71964"/>
    <w:rsid w:val="16AA34A9"/>
    <w:rsid w:val="16AD7E53"/>
    <w:rsid w:val="16BE2285"/>
    <w:rsid w:val="16CC1EB2"/>
    <w:rsid w:val="16CF5E02"/>
    <w:rsid w:val="17171557"/>
    <w:rsid w:val="172500BA"/>
    <w:rsid w:val="1740285D"/>
    <w:rsid w:val="17424826"/>
    <w:rsid w:val="1748279F"/>
    <w:rsid w:val="174D7EF7"/>
    <w:rsid w:val="175428FE"/>
    <w:rsid w:val="17556C00"/>
    <w:rsid w:val="17576E38"/>
    <w:rsid w:val="175E4F4D"/>
    <w:rsid w:val="1767603B"/>
    <w:rsid w:val="177B3894"/>
    <w:rsid w:val="178A4041"/>
    <w:rsid w:val="17913AE6"/>
    <w:rsid w:val="17B64B24"/>
    <w:rsid w:val="17BF5E77"/>
    <w:rsid w:val="17C0574B"/>
    <w:rsid w:val="17C11856"/>
    <w:rsid w:val="17CE60BA"/>
    <w:rsid w:val="17D64F6F"/>
    <w:rsid w:val="17DA3096"/>
    <w:rsid w:val="17DB47BC"/>
    <w:rsid w:val="17DC25DB"/>
    <w:rsid w:val="17DF4E1B"/>
    <w:rsid w:val="17F07798"/>
    <w:rsid w:val="17FB14E1"/>
    <w:rsid w:val="18162399"/>
    <w:rsid w:val="18193D2D"/>
    <w:rsid w:val="181B15B5"/>
    <w:rsid w:val="18201DAE"/>
    <w:rsid w:val="18336A58"/>
    <w:rsid w:val="18397AB9"/>
    <w:rsid w:val="18422604"/>
    <w:rsid w:val="188C36C4"/>
    <w:rsid w:val="189015C1"/>
    <w:rsid w:val="18A63D83"/>
    <w:rsid w:val="18A92683"/>
    <w:rsid w:val="18E0229F"/>
    <w:rsid w:val="18F1475A"/>
    <w:rsid w:val="19066596"/>
    <w:rsid w:val="19616ABA"/>
    <w:rsid w:val="1973397A"/>
    <w:rsid w:val="1981073B"/>
    <w:rsid w:val="198F04FA"/>
    <w:rsid w:val="199A5304"/>
    <w:rsid w:val="19F50B74"/>
    <w:rsid w:val="19FB7E88"/>
    <w:rsid w:val="1A0C2EC9"/>
    <w:rsid w:val="1A0C6B6B"/>
    <w:rsid w:val="1A0F6516"/>
    <w:rsid w:val="1A2A56BD"/>
    <w:rsid w:val="1A3D694A"/>
    <w:rsid w:val="1A591EAA"/>
    <w:rsid w:val="1A6277D4"/>
    <w:rsid w:val="1A65456E"/>
    <w:rsid w:val="1A763D88"/>
    <w:rsid w:val="1A906A44"/>
    <w:rsid w:val="1AA95E2B"/>
    <w:rsid w:val="1AB030DA"/>
    <w:rsid w:val="1AC76DF0"/>
    <w:rsid w:val="1AE86247"/>
    <w:rsid w:val="1AF750C1"/>
    <w:rsid w:val="1AFE42A1"/>
    <w:rsid w:val="1B097409"/>
    <w:rsid w:val="1B0D1262"/>
    <w:rsid w:val="1B107F31"/>
    <w:rsid w:val="1B215E83"/>
    <w:rsid w:val="1B2E4111"/>
    <w:rsid w:val="1B35574E"/>
    <w:rsid w:val="1B3A611B"/>
    <w:rsid w:val="1B4E184A"/>
    <w:rsid w:val="1B6C3034"/>
    <w:rsid w:val="1B950C9D"/>
    <w:rsid w:val="1BAC2B10"/>
    <w:rsid w:val="1BAC4BD1"/>
    <w:rsid w:val="1BD37E6C"/>
    <w:rsid w:val="1BD670F4"/>
    <w:rsid w:val="1BDB1FA8"/>
    <w:rsid w:val="1BF0659E"/>
    <w:rsid w:val="1BFC58E0"/>
    <w:rsid w:val="1C1D316C"/>
    <w:rsid w:val="1C2423AC"/>
    <w:rsid w:val="1C435344"/>
    <w:rsid w:val="1C531D11"/>
    <w:rsid w:val="1C5A7D40"/>
    <w:rsid w:val="1C8925AF"/>
    <w:rsid w:val="1C9319AE"/>
    <w:rsid w:val="1CA96184"/>
    <w:rsid w:val="1CBB688E"/>
    <w:rsid w:val="1CCF1596"/>
    <w:rsid w:val="1CE35693"/>
    <w:rsid w:val="1CE9080D"/>
    <w:rsid w:val="1CF97094"/>
    <w:rsid w:val="1D151709"/>
    <w:rsid w:val="1D2774F1"/>
    <w:rsid w:val="1D2C458E"/>
    <w:rsid w:val="1D416E36"/>
    <w:rsid w:val="1D437806"/>
    <w:rsid w:val="1D4806BC"/>
    <w:rsid w:val="1D484219"/>
    <w:rsid w:val="1D4D12FD"/>
    <w:rsid w:val="1D533669"/>
    <w:rsid w:val="1D666D95"/>
    <w:rsid w:val="1D694243"/>
    <w:rsid w:val="1D6B027C"/>
    <w:rsid w:val="1D725739"/>
    <w:rsid w:val="1D7F0D19"/>
    <w:rsid w:val="1D8569AE"/>
    <w:rsid w:val="1D86132B"/>
    <w:rsid w:val="1DA81FC5"/>
    <w:rsid w:val="1DC523BF"/>
    <w:rsid w:val="1DD23BBC"/>
    <w:rsid w:val="1DE41A21"/>
    <w:rsid w:val="1DEC0312"/>
    <w:rsid w:val="1DFB61A2"/>
    <w:rsid w:val="1E0740D4"/>
    <w:rsid w:val="1E312561"/>
    <w:rsid w:val="1E564C49"/>
    <w:rsid w:val="1E6C3F37"/>
    <w:rsid w:val="1E7E0884"/>
    <w:rsid w:val="1E9B2689"/>
    <w:rsid w:val="1E9C1541"/>
    <w:rsid w:val="1EBE6541"/>
    <w:rsid w:val="1EEF393D"/>
    <w:rsid w:val="1EFC6DAC"/>
    <w:rsid w:val="1EFD7FCB"/>
    <w:rsid w:val="1F0D47D4"/>
    <w:rsid w:val="1F192E37"/>
    <w:rsid w:val="1F266F21"/>
    <w:rsid w:val="1F3802BD"/>
    <w:rsid w:val="1F386378"/>
    <w:rsid w:val="1F4C1A60"/>
    <w:rsid w:val="1F677554"/>
    <w:rsid w:val="1F773EC5"/>
    <w:rsid w:val="1F7A3BFD"/>
    <w:rsid w:val="1F8B2677"/>
    <w:rsid w:val="1FAC3795"/>
    <w:rsid w:val="1FAF543A"/>
    <w:rsid w:val="1FB80D1A"/>
    <w:rsid w:val="1FC102B2"/>
    <w:rsid w:val="1FE806EC"/>
    <w:rsid w:val="202B4056"/>
    <w:rsid w:val="2038280A"/>
    <w:rsid w:val="20414404"/>
    <w:rsid w:val="204E44BF"/>
    <w:rsid w:val="20595B12"/>
    <w:rsid w:val="20643520"/>
    <w:rsid w:val="20670E5A"/>
    <w:rsid w:val="207313E1"/>
    <w:rsid w:val="208E4638"/>
    <w:rsid w:val="20A00CD1"/>
    <w:rsid w:val="20A54F56"/>
    <w:rsid w:val="20A572F1"/>
    <w:rsid w:val="20BC1E43"/>
    <w:rsid w:val="20CD345A"/>
    <w:rsid w:val="213B371E"/>
    <w:rsid w:val="21617F9F"/>
    <w:rsid w:val="217001E2"/>
    <w:rsid w:val="219A4518"/>
    <w:rsid w:val="21A2750E"/>
    <w:rsid w:val="21CB0700"/>
    <w:rsid w:val="220A3BD5"/>
    <w:rsid w:val="221C3D90"/>
    <w:rsid w:val="22437CD0"/>
    <w:rsid w:val="224A0E4D"/>
    <w:rsid w:val="225F6D12"/>
    <w:rsid w:val="226C6405"/>
    <w:rsid w:val="226E4C2F"/>
    <w:rsid w:val="2272364A"/>
    <w:rsid w:val="229E59CC"/>
    <w:rsid w:val="22C604D9"/>
    <w:rsid w:val="22CD4441"/>
    <w:rsid w:val="22E50AC2"/>
    <w:rsid w:val="22F33083"/>
    <w:rsid w:val="230A4693"/>
    <w:rsid w:val="23160915"/>
    <w:rsid w:val="231A6657"/>
    <w:rsid w:val="232C7902"/>
    <w:rsid w:val="234D0160"/>
    <w:rsid w:val="235A732A"/>
    <w:rsid w:val="2367624C"/>
    <w:rsid w:val="239C52BE"/>
    <w:rsid w:val="23A64C4B"/>
    <w:rsid w:val="23A722FA"/>
    <w:rsid w:val="23A8439B"/>
    <w:rsid w:val="23BF6D44"/>
    <w:rsid w:val="23C16EB7"/>
    <w:rsid w:val="23C73CE2"/>
    <w:rsid w:val="23D74B12"/>
    <w:rsid w:val="23E01867"/>
    <w:rsid w:val="23E72EE5"/>
    <w:rsid w:val="23F2689F"/>
    <w:rsid w:val="2414770C"/>
    <w:rsid w:val="24154ED3"/>
    <w:rsid w:val="241E2177"/>
    <w:rsid w:val="243C0A9F"/>
    <w:rsid w:val="24425FBC"/>
    <w:rsid w:val="245A6FF8"/>
    <w:rsid w:val="245D0A4F"/>
    <w:rsid w:val="24684498"/>
    <w:rsid w:val="24885842"/>
    <w:rsid w:val="24953B80"/>
    <w:rsid w:val="24CA5E5B"/>
    <w:rsid w:val="24CB1C80"/>
    <w:rsid w:val="24CC0ABB"/>
    <w:rsid w:val="24D171E9"/>
    <w:rsid w:val="24FF3D57"/>
    <w:rsid w:val="250610EE"/>
    <w:rsid w:val="25162E4E"/>
    <w:rsid w:val="2518716C"/>
    <w:rsid w:val="253B7047"/>
    <w:rsid w:val="25507143"/>
    <w:rsid w:val="25587435"/>
    <w:rsid w:val="25AD37B3"/>
    <w:rsid w:val="25B0596A"/>
    <w:rsid w:val="25C92833"/>
    <w:rsid w:val="25CE3729"/>
    <w:rsid w:val="25CF564E"/>
    <w:rsid w:val="260158AC"/>
    <w:rsid w:val="26246370"/>
    <w:rsid w:val="264D6113"/>
    <w:rsid w:val="265A7190"/>
    <w:rsid w:val="2676543E"/>
    <w:rsid w:val="26930FDF"/>
    <w:rsid w:val="269B0D4A"/>
    <w:rsid w:val="269F4256"/>
    <w:rsid w:val="26A93FA4"/>
    <w:rsid w:val="26B363FF"/>
    <w:rsid w:val="26CA79EB"/>
    <w:rsid w:val="26CE22A7"/>
    <w:rsid w:val="26D34FC6"/>
    <w:rsid w:val="26D62895"/>
    <w:rsid w:val="26F40E75"/>
    <w:rsid w:val="26F62F37"/>
    <w:rsid w:val="26FE3D4D"/>
    <w:rsid w:val="26FF6C5B"/>
    <w:rsid w:val="27003B3B"/>
    <w:rsid w:val="270101D9"/>
    <w:rsid w:val="27023F19"/>
    <w:rsid w:val="2703520B"/>
    <w:rsid w:val="27062FED"/>
    <w:rsid w:val="270B65E8"/>
    <w:rsid w:val="27392470"/>
    <w:rsid w:val="277C424C"/>
    <w:rsid w:val="277D36F9"/>
    <w:rsid w:val="27866B4B"/>
    <w:rsid w:val="27883E2B"/>
    <w:rsid w:val="278C57E2"/>
    <w:rsid w:val="278D364E"/>
    <w:rsid w:val="27900279"/>
    <w:rsid w:val="2790513A"/>
    <w:rsid w:val="27992CC3"/>
    <w:rsid w:val="279F712B"/>
    <w:rsid w:val="27B75E3A"/>
    <w:rsid w:val="27FC601B"/>
    <w:rsid w:val="280554ED"/>
    <w:rsid w:val="2828457E"/>
    <w:rsid w:val="285E25FB"/>
    <w:rsid w:val="28745932"/>
    <w:rsid w:val="288839DF"/>
    <w:rsid w:val="288F53F1"/>
    <w:rsid w:val="289A167B"/>
    <w:rsid w:val="289F360E"/>
    <w:rsid w:val="28B471CD"/>
    <w:rsid w:val="28D623D1"/>
    <w:rsid w:val="28E24CD5"/>
    <w:rsid w:val="29012215"/>
    <w:rsid w:val="29234CDE"/>
    <w:rsid w:val="293D51FA"/>
    <w:rsid w:val="294E4728"/>
    <w:rsid w:val="294E705B"/>
    <w:rsid w:val="29513ED2"/>
    <w:rsid w:val="298E5955"/>
    <w:rsid w:val="299327E0"/>
    <w:rsid w:val="299512D3"/>
    <w:rsid w:val="29B26012"/>
    <w:rsid w:val="29BC1F6F"/>
    <w:rsid w:val="29CD4B33"/>
    <w:rsid w:val="29FF65A7"/>
    <w:rsid w:val="2A052A9F"/>
    <w:rsid w:val="2A083999"/>
    <w:rsid w:val="2A0D39A9"/>
    <w:rsid w:val="2A117323"/>
    <w:rsid w:val="2A554419"/>
    <w:rsid w:val="2A5B3591"/>
    <w:rsid w:val="2A6D1762"/>
    <w:rsid w:val="2A720B27"/>
    <w:rsid w:val="2A8F6579"/>
    <w:rsid w:val="2AA15AEF"/>
    <w:rsid w:val="2AAC15DA"/>
    <w:rsid w:val="2AD628F0"/>
    <w:rsid w:val="2AE91758"/>
    <w:rsid w:val="2AFD64F4"/>
    <w:rsid w:val="2B124153"/>
    <w:rsid w:val="2B142424"/>
    <w:rsid w:val="2B3B4D7F"/>
    <w:rsid w:val="2B58651D"/>
    <w:rsid w:val="2B6153EB"/>
    <w:rsid w:val="2B6750B5"/>
    <w:rsid w:val="2B6E5F1E"/>
    <w:rsid w:val="2B824D9A"/>
    <w:rsid w:val="2B8A5600"/>
    <w:rsid w:val="2BAA42F0"/>
    <w:rsid w:val="2BB97417"/>
    <w:rsid w:val="2BE12390"/>
    <w:rsid w:val="2BED157D"/>
    <w:rsid w:val="2C025E7D"/>
    <w:rsid w:val="2C1B4433"/>
    <w:rsid w:val="2C484235"/>
    <w:rsid w:val="2C5A7D17"/>
    <w:rsid w:val="2C5B43EC"/>
    <w:rsid w:val="2C6744B8"/>
    <w:rsid w:val="2C782014"/>
    <w:rsid w:val="2C9232C4"/>
    <w:rsid w:val="2C950FEF"/>
    <w:rsid w:val="2CA01C51"/>
    <w:rsid w:val="2CA34AC5"/>
    <w:rsid w:val="2CAA7B32"/>
    <w:rsid w:val="2CC413E2"/>
    <w:rsid w:val="2CE326A5"/>
    <w:rsid w:val="2CFF241A"/>
    <w:rsid w:val="2D122457"/>
    <w:rsid w:val="2D3C515C"/>
    <w:rsid w:val="2D460049"/>
    <w:rsid w:val="2D5B376A"/>
    <w:rsid w:val="2D6C3418"/>
    <w:rsid w:val="2D8172D3"/>
    <w:rsid w:val="2D9820B2"/>
    <w:rsid w:val="2DAF5BEE"/>
    <w:rsid w:val="2DC74D0D"/>
    <w:rsid w:val="2DCA6749"/>
    <w:rsid w:val="2DD03248"/>
    <w:rsid w:val="2E003DA6"/>
    <w:rsid w:val="2E0236C6"/>
    <w:rsid w:val="2E045F3A"/>
    <w:rsid w:val="2E132B40"/>
    <w:rsid w:val="2E164AF6"/>
    <w:rsid w:val="2E231512"/>
    <w:rsid w:val="2E353460"/>
    <w:rsid w:val="2E5163FC"/>
    <w:rsid w:val="2E7A40F4"/>
    <w:rsid w:val="2E8130CD"/>
    <w:rsid w:val="2E8D2625"/>
    <w:rsid w:val="2EAE7C9E"/>
    <w:rsid w:val="2EB14E8F"/>
    <w:rsid w:val="2EB45F64"/>
    <w:rsid w:val="2EBE6476"/>
    <w:rsid w:val="2EC219F4"/>
    <w:rsid w:val="2EF45E75"/>
    <w:rsid w:val="2F253F92"/>
    <w:rsid w:val="2F260937"/>
    <w:rsid w:val="2F2B1BEC"/>
    <w:rsid w:val="2F3676BA"/>
    <w:rsid w:val="2F4C5D9C"/>
    <w:rsid w:val="2F5527C5"/>
    <w:rsid w:val="2F766073"/>
    <w:rsid w:val="2F956275"/>
    <w:rsid w:val="2F9D705D"/>
    <w:rsid w:val="2FA872CE"/>
    <w:rsid w:val="2FAD58F1"/>
    <w:rsid w:val="2FB50E0D"/>
    <w:rsid w:val="2FCA47B4"/>
    <w:rsid w:val="2FD24BFB"/>
    <w:rsid w:val="2FD951A4"/>
    <w:rsid w:val="300146E2"/>
    <w:rsid w:val="301A004E"/>
    <w:rsid w:val="30416C5F"/>
    <w:rsid w:val="304D14D5"/>
    <w:rsid w:val="30513871"/>
    <w:rsid w:val="3052533A"/>
    <w:rsid w:val="305957CE"/>
    <w:rsid w:val="30640313"/>
    <w:rsid w:val="306C1727"/>
    <w:rsid w:val="3093268D"/>
    <w:rsid w:val="30BA712E"/>
    <w:rsid w:val="30BC1BE3"/>
    <w:rsid w:val="30D95DFC"/>
    <w:rsid w:val="30EA325E"/>
    <w:rsid w:val="310C1F54"/>
    <w:rsid w:val="3112096E"/>
    <w:rsid w:val="31216730"/>
    <w:rsid w:val="31304B32"/>
    <w:rsid w:val="31304CD6"/>
    <w:rsid w:val="31413DA3"/>
    <w:rsid w:val="317D55B5"/>
    <w:rsid w:val="318005CE"/>
    <w:rsid w:val="31847963"/>
    <w:rsid w:val="318D274B"/>
    <w:rsid w:val="31A001A7"/>
    <w:rsid w:val="31A86084"/>
    <w:rsid w:val="31B52556"/>
    <w:rsid w:val="31CC4FC0"/>
    <w:rsid w:val="31E85396"/>
    <w:rsid w:val="32342B66"/>
    <w:rsid w:val="323F2BDD"/>
    <w:rsid w:val="32567070"/>
    <w:rsid w:val="32916176"/>
    <w:rsid w:val="32B9059E"/>
    <w:rsid w:val="32BD10ED"/>
    <w:rsid w:val="32E620B2"/>
    <w:rsid w:val="33142EF4"/>
    <w:rsid w:val="331D259C"/>
    <w:rsid w:val="33272147"/>
    <w:rsid w:val="33310EEC"/>
    <w:rsid w:val="33404EF0"/>
    <w:rsid w:val="33475134"/>
    <w:rsid w:val="334F5F88"/>
    <w:rsid w:val="335F12B3"/>
    <w:rsid w:val="3365260C"/>
    <w:rsid w:val="336639BE"/>
    <w:rsid w:val="338E2DF5"/>
    <w:rsid w:val="339E5CDB"/>
    <w:rsid w:val="33AB29B0"/>
    <w:rsid w:val="33BC72B7"/>
    <w:rsid w:val="33C00B55"/>
    <w:rsid w:val="33EF143A"/>
    <w:rsid w:val="34054167"/>
    <w:rsid w:val="340C2BB2"/>
    <w:rsid w:val="34125893"/>
    <w:rsid w:val="34233C97"/>
    <w:rsid w:val="343F3770"/>
    <w:rsid w:val="34473BAD"/>
    <w:rsid w:val="34653F90"/>
    <w:rsid w:val="3471444C"/>
    <w:rsid w:val="347F7A66"/>
    <w:rsid w:val="349846A2"/>
    <w:rsid w:val="34B26BA0"/>
    <w:rsid w:val="34C1645F"/>
    <w:rsid w:val="34D52A37"/>
    <w:rsid w:val="34F43E2D"/>
    <w:rsid w:val="35173439"/>
    <w:rsid w:val="35182199"/>
    <w:rsid w:val="35444CBE"/>
    <w:rsid w:val="355A1DC6"/>
    <w:rsid w:val="35841060"/>
    <w:rsid w:val="35976133"/>
    <w:rsid w:val="35A16A72"/>
    <w:rsid w:val="35B244CD"/>
    <w:rsid w:val="35C10BB4"/>
    <w:rsid w:val="35C433EE"/>
    <w:rsid w:val="35D57B88"/>
    <w:rsid w:val="35DA1E35"/>
    <w:rsid w:val="35E86141"/>
    <w:rsid w:val="362E31BF"/>
    <w:rsid w:val="362F1607"/>
    <w:rsid w:val="365612FD"/>
    <w:rsid w:val="365B5FAD"/>
    <w:rsid w:val="36716136"/>
    <w:rsid w:val="36A1111A"/>
    <w:rsid w:val="36A81C3F"/>
    <w:rsid w:val="36AE44E7"/>
    <w:rsid w:val="36DA68A5"/>
    <w:rsid w:val="36E538FB"/>
    <w:rsid w:val="376765B5"/>
    <w:rsid w:val="376B2AE0"/>
    <w:rsid w:val="3771519B"/>
    <w:rsid w:val="37797A60"/>
    <w:rsid w:val="379B650B"/>
    <w:rsid w:val="37B54E5A"/>
    <w:rsid w:val="37E91C0F"/>
    <w:rsid w:val="37F032AD"/>
    <w:rsid w:val="380F7AF4"/>
    <w:rsid w:val="3827481C"/>
    <w:rsid w:val="384C6440"/>
    <w:rsid w:val="38543F62"/>
    <w:rsid w:val="385457A2"/>
    <w:rsid w:val="385B5E70"/>
    <w:rsid w:val="386121DB"/>
    <w:rsid w:val="3864787F"/>
    <w:rsid w:val="38766EA2"/>
    <w:rsid w:val="387A7722"/>
    <w:rsid w:val="389A1EE7"/>
    <w:rsid w:val="38C47273"/>
    <w:rsid w:val="38DA1530"/>
    <w:rsid w:val="38E1494C"/>
    <w:rsid w:val="38F00AA6"/>
    <w:rsid w:val="38F91A3A"/>
    <w:rsid w:val="39165C3C"/>
    <w:rsid w:val="391A3BD6"/>
    <w:rsid w:val="392627B9"/>
    <w:rsid w:val="39352185"/>
    <w:rsid w:val="39573315"/>
    <w:rsid w:val="39776A03"/>
    <w:rsid w:val="39994A18"/>
    <w:rsid w:val="399B0FFA"/>
    <w:rsid w:val="39C57509"/>
    <w:rsid w:val="39D31B45"/>
    <w:rsid w:val="3A0F6392"/>
    <w:rsid w:val="3A167E6A"/>
    <w:rsid w:val="3A5E39D3"/>
    <w:rsid w:val="3A6B4015"/>
    <w:rsid w:val="3A7E52C6"/>
    <w:rsid w:val="3A841E6D"/>
    <w:rsid w:val="3A8D375B"/>
    <w:rsid w:val="3A9D3ACF"/>
    <w:rsid w:val="3AC74702"/>
    <w:rsid w:val="3ACA0AF0"/>
    <w:rsid w:val="3B021A53"/>
    <w:rsid w:val="3B126638"/>
    <w:rsid w:val="3B532E51"/>
    <w:rsid w:val="3B67560B"/>
    <w:rsid w:val="3B710C7B"/>
    <w:rsid w:val="3B733D68"/>
    <w:rsid w:val="3B9C6C0F"/>
    <w:rsid w:val="3B9D5C20"/>
    <w:rsid w:val="3BA26856"/>
    <w:rsid w:val="3BA374CE"/>
    <w:rsid w:val="3BA42B0A"/>
    <w:rsid w:val="3BB55207"/>
    <w:rsid w:val="3BD1219A"/>
    <w:rsid w:val="3BE10D21"/>
    <w:rsid w:val="3BF96D3A"/>
    <w:rsid w:val="3C0149BC"/>
    <w:rsid w:val="3C01593A"/>
    <w:rsid w:val="3C2E6941"/>
    <w:rsid w:val="3C570807"/>
    <w:rsid w:val="3C590A15"/>
    <w:rsid w:val="3C6B3628"/>
    <w:rsid w:val="3C8C157F"/>
    <w:rsid w:val="3C922906"/>
    <w:rsid w:val="3CB3601C"/>
    <w:rsid w:val="3CB72D11"/>
    <w:rsid w:val="3CD852AB"/>
    <w:rsid w:val="3CE635CB"/>
    <w:rsid w:val="3CF1593F"/>
    <w:rsid w:val="3D0870C9"/>
    <w:rsid w:val="3D0A0329"/>
    <w:rsid w:val="3D0C2079"/>
    <w:rsid w:val="3D195ACA"/>
    <w:rsid w:val="3D2F19B4"/>
    <w:rsid w:val="3D670AFD"/>
    <w:rsid w:val="3D756FCD"/>
    <w:rsid w:val="3D964173"/>
    <w:rsid w:val="3DA66F88"/>
    <w:rsid w:val="3DAA19EF"/>
    <w:rsid w:val="3DAC1BF2"/>
    <w:rsid w:val="3DAE1A1E"/>
    <w:rsid w:val="3DC655B3"/>
    <w:rsid w:val="3DD97DA8"/>
    <w:rsid w:val="3DF93986"/>
    <w:rsid w:val="3E1E373E"/>
    <w:rsid w:val="3E2478F5"/>
    <w:rsid w:val="3E256CCF"/>
    <w:rsid w:val="3E3A0AFA"/>
    <w:rsid w:val="3E525B9A"/>
    <w:rsid w:val="3E570308"/>
    <w:rsid w:val="3E5D4B24"/>
    <w:rsid w:val="3E65547C"/>
    <w:rsid w:val="3EC52AA4"/>
    <w:rsid w:val="3ED72B74"/>
    <w:rsid w:val="3EDD6F9B"/>
    <w:rsid w:val="3EE02FC6"/>
    <w:rsid w:val="3EE51B10"/>
    <w:rsid w:val="3EE871B2"/>
    <w:rsid w:val="3EF11043"/>
    <w:rsid w:val="3F1B5502"/>
    <w:rsid w:val="3F1E0C9C"/>
    <w:rsid w:val="3F2644FD"/>
    <w:rsid w:val="3F3E5393"/>
    <w:rsid w:val="3F406FEE"/>
    <w:rsid w:val="3F5B014C"/>
    <w:rsid w:val="3F5E5625"/>
    <w:rsid w:val="3F6902F3"/>
    <w:rsid w:val="3F7942E8"/>
    <w:rsid w:val="3F8F0E8B"/>
    <w:rsid w:val="3F99693A"/>
    <w:rsid w:val="3FC03C8B"/>
    <w:rsid w:val="3FE715EF"/>
    <w:rsid w:val="3FEE07F8"/>
    <w:rsid w:val="3FF95FAB"/>
    <w:rsid w:val="402E6011"/>
    <w:rsid w:val="405A1C3A"/>
    <w:rsid w:val="40972C3D"/>
    <w:rsid w:val="40AF4C4E"/>
    <w:rsid w:val="40B045A7"/>
    <w:rsid w:val="40B330FC"/>
    <w:rsid w:val="40B54DC3"/>
    <w:rsid w:val="40C22ACF"/>
    <w:rsid w:val="40CC46A4"/>
    <w:rsid w:val="40D57C6A"/>
    <w:rsid w:val="40DF6351"/>
    <w:rsid w:val="40F9745C"/>
    <w:rsid w:val="41250A0C"/>
    <w:rsid w:val="412F6FA8"/>
    <w:rsid w:val="41480494"/>
    <w:rsid w:val="415E375B"/>
    <w:rsid w:val="41863153"/>
    <w:rsid w:val="41C51A2C"/>
    <w:rsid w:val="41E21694"/>
    <w:rsid w:val="420062CC"/>
    <w:rsid w:val="420F1517"/>
    <w:rsid w:val="42110284"/>
    <w:rsid w:val="42197229"/>
    <w:rsid w:val="4233739F"/>
    <w:rsid w:val="42522247"/>
    <w:rsid w:val="42662CD2"/>
    <w:rsid w:val="42732141"/>
    <w:rsid w:val="428471B3"/>
    <w:rsid w:val="429260D9"/>
    <w:rsid w:val="42953C2B"/>
    <w:rsid w:val="42995F95"/>
    <w:rsid w:val="42A545FF"/>
    <w:rsid w:val="42AC5DFD"/>
    <w:rsid w:val="42DC28DC"/>
    <w:rsid w:val="42E44134"/>
    <w:rsid w:val="43090828"/>
    <w:rsid w:val="43325802"/>
    <w:rsid w:val="433A5BAA"/>
    <w:rsid w:val="43811983"/>
    <w:rsid w:val="43A35CED"/>
    <w:rsid w:val="43A37B4B"/>
    <w:rsid w:val="43A568A6"/>
    <w:rsid w:val="43B753A5"/>
    <w:rsid w:val="43E32305"/>
    <w:rsid w:val="43E67070"/>
    <w:rsid w:val="43E701F4"/>
    <w:rsid w:val="43EA39CC"/>
    <w:rsid w:val="43F52109"/>
    <w:rsid w:val="43FE2253"/>
    <w:rsid w:val="440E0E01"/>
    <w:rsid w:val="44213CB0"/>
    <w:rsid w:val="44606FEB"/>
    <w:rsid w:val="446549DC"/>
    <w:rsid w:val="448029D4"/>
    <w:rsid w:val="448B0D0B"/>
    <w:rsid w:val="449776B0"/>
    <w:rsid w:val="449A4BB2"/>
    <w:rsid w:val="44D609C7"/>
    <w:rsid w:val="44DA57EF"/>
    <w:rsid w:val="44F624F5"/>
    <w:rsid w:val="44FE14DD"/>
    <w:rsid w:val="45025F24"/>
    <w:rsid w:val="45152B6C"/>
    <w:rsid w:val="453D1E9E"/>
    <w:rsid w:val="453F737B"/>
    <w:rsid w:val="454A3C06"/>
    <w:rsid w:val="454B2539"/>
    <w:rsid w:val="454F1D39"/>
    <w:rsid w:val="4553201E"/>
    <w:rsid w:val="456B4FBA"/>
    <w:rsid w:val="45751AC3"/>
    <w:rsid w:val="45835E86"/>
    <w:rsid w:val="45906F4D"/>
    <w:rsid w:val="45A15BAF"/>
    <w:rsid w:val="45AB6918"/>
    <w:rsid w:val="45C5024D"/>
    <w:rsid w:val="460B7A35"/>
    <w:rsid w:val="461D1E37"/>
    <w:rsid w:val="462D4128"/>
    <w:rsid w:val="463B5C9B"/>
    <w:rsid w:val="466D1778"/>
    <w:rsid w:val="467160D7"/>
    <w:rsid w:val="468640D7"/>
    <w:rsid w:val="468942E1"/>
    <w:rsid w:val="46AE1D09"/>
    <w:rsid w:val="46BF2EEE"/>
    <w:rsid w:val="46D149CF"/>
    <w:rsid w:val="46DD6845"/>
    <w:rsid w:val="471B4782"/>
    <w:rsid w:val="47284174"/>
    <w:rsid w:val="47435E63"/>
    <w:rsid w:val="47477905"/>
    <w:rsid w:val="47662BC2"/>
    <w:rsid w:val="477B1185"/>
    <w:rsid w:val="477F320E"/>
    <w:rsid w:val="478107F6"/>
    <w:rsid w:val="478222B6"/>
    <w:rsid w:val="478534C6"/>
    <w:rsid w:val="478C7377"/>
    <w:rsid w:val="479622D3"/>
    <w:rsid w:val="479E4F0B"/>
    <w:rsid w:val="47A21E94"/>
    <w:rsid w:val="47C06E96"/>
    <w:rsid w:val="47C23D12"/>
    <w:rsid w:val="47CE3257"/>
    <w:rsid w:val="47D5759D"/>
    <w:rsid w:val="47E74BD8"/>
    <w:rsid w:val="48013092"/>
    <w:rsid w:val="48190172"/>
    <w:rsid w:val="481B467E"/>
    <w:rsid w:val="48237265"/>
    <w:rsid w:val="482E032B"/>
    <w:rsid w:val="484E277B"/>
    <w:rsid w:val="48855B2C"/>
    <w:rsid w:val="488C590F"/>
    <w:rsid w:val="48913FD8"/>
    <w:rsid w:val="48995673"/>
    <w:rsid w:val="48A0564F"/>
    <w:rsid w:val="48B12BD6"/>
    <w:rsid w:val="48C60564"/>
    <w:rsid w:val="48D418AD"/>
    <w:rsid w:val="492F429A"/>
    <w:rsid w:val="49400DC3"/>
    <w:rsid w:val="494170BB"/>
    <w:rsid w:val="4959318E"/>
    <w:rsid w:val="495B7F67"/>
    <w:rsid w:val="49695393"/>
    <w:rsid w:val="497A599F"/>
    <w:rsid w:val="498F2288"/>
    <w:rsid w:val="499F2DBF"/>
    <w:rsid w:val="49A06111"/>
    <w:rsid w:val="49A3286D"/>
    <w:rsid w:val="49B0210F"/>
    <w:rsid w:val="49E4765A"/>
    <w:rsid w:val="4A1277D9"/>
    <w:rsid w:val="4A192912"/>
    <w:rsid w:val="4A286604"/>
    <w:rsid w:val="4A3A3BB7"/>
    <w:rsid w:val="4A3E0EF9"/>
    <w:rsid w:val="4A413C1A"/>
    <w:rsid w:val="4A5138BF"/>
    <w:rsid w:val="4A660FFA"/>
    <w:rsid w:val="4A723BBF"/>
    <w:rsid w:val="4A920909"/>
    <w:rsid w:val="4AAA219B"/>
    <w:rsid w:val="4AB92CA0"/>
    <w:rsid w:val="4AB97C54"/>
    <w:rsid w:val="4AD41E51"/>
    <w:rsid w:val="4AF42491"/>
    <w:rsid w:val="4AFB201B"/>
    <w:rsid w:val="4B2A2B39"/>
    <w:rsid w:val="4B326B88"/>
    <w:rsid w:val="4B3B70C2"/>
    <w:rsid w:val="4B412124"/>
    <w:rsid w:val="4B415E2C"/>
    <w:rsid w:val="4B4875E3"/>
    <w:rsid w:val="4B583776"/>
    <w:rsid w:val="4B6B7F21"/>
    <w:rsid w:val="4B7C7600"/>
    <w:rsid w:val="4B837249"/>
    <w:rsid w:val="4B866E1B"/>
    <w:rsid w:val="4B8E10E1"/>
    <w:rsid w:val="4BA61CCC"/>
    <w:rsid w:val="4BC2369F"/>
    <w:rsid w:val="4BC64A27"/>
    <w:rsid w:val="4BD74836"/>
    <w:rsid w:val="4BED7CD9"/>
    <w:rsid w:val="4BEE0597"/>
    <w:rsid w:val="4BFD2BDF"/>
    <w:rsid w:val="4C2639E3"/>
    <w:rsid w:val="4C270C12"/>
    <w:rsid w:val="4C2E2109"/>
    <w:rsid w:val="4C546434"/>
    <w:rsid w:val="4C5B5467"/>
    <w:rsid w:val="4C6174F5"/>
    <w:rsid w:val="4C7761D2"/>
    <w:rsid w:val="4C795571"/>
    <w:rsid w:val="4C7F6FC6"/>
    <w:rsid w:val="4C914522"/>
    <w:rsid w:val="4CAD5554"/>
    <w:rsid w:val="4CBA160F"/>
    <w:rsid w:val="4CEC68F4"/>
    <w:rsid w:val="4CEE786C"/>
    <w:rsid w:val="4CFA29CE"/>
    <w:rsid w:val="4D044C1B"/>
    <w:rsid w:val="4D055CF4"/>
    <w:rsid w:val="4D096C71"/>
    <w:rsid w:val="4D177766"/>
    <w:rsid w:val="4D267823"/>
    <w:rsid w:val="4D59714A"/>
    <w:rsid w:val="4D7560B4"/>
    <w:rsid w:val="4D906D5A"/>
    <w:rsid w:val="4D945389"/>
    <w:rsid w:val="4DAD525E"/>
    <w:rsid w:val="4DB7533D"/>
    <w:rsid w:val="4DCD02A1"/>
    <w:rsid w:val="4DD6316A"/>
    <w:rsid w:val="4DDA685F"/>
    <w:rsid w:val="4DDD4677"/>
    <w:rsid w:val="4DE33C83"/>
    <w:rsid w:val="4DEC7746"/>
    <w:rsid w:val="4DF57DC0"/>
    <w:rsid w:val="4DFC6A72"/>
    <w:rsid w:val="4E0120C3"/>
    <w:rsid w:val="4E0D5D60"/>
    <w:rsid w:val="4E3868CC"/>
    <w:rsid w:val="4E5C3919"/>
    <w:rsid w:val="4E806345"/>
    <w:rsid w:val="4E8472C4"/>
    <w:rsid w:val="4EB946C7"/>
    <w:rsid w:val="4EC26CBA"/>
    <w:rsid w:val="4ECC33BF"/>
    <w:rsid w:val="4ED70252"/>
    <w:rsid w:val="4EDF7771"/>
    <w:rsid w:val="4EE26F51"/>
    <w:rsid w:val="4F137FAB"/>
    <w:rsid w:val="4F193B65"/>
    <w:rsid w:val="4F2D1F6F"/>
    <w:rsid w:val="4F460B89"/>
    <w:rsid w:val="4F594813"/>
    <w:rsid w:val="4F5D32A4"/>
    <w:rsid w:val="4F6A7636"/>
    <w:rsid w:val="4F78347A"/>
    <w:rsid w:val="4FAF7F61"/>
    <w:rsid w:val="4FC03CFF"/>
    <w:rsid w:val="4FDE2C0A"/>
    <w:rsid w:val="4FEA2231"/>
    <w:rsid w:val="4FEA4FF5"/>
    <w:rsid w:val="4FF14A73"/>
    <w:rsid w:val="4FF62B34"/>
    <w:rsid w:val="50130689"/>
    <w:rsid w:val="502913D8"/>
    <w:rsid w:val="503370F3"/>
    <w:rsid w:val="503F0BFC"/>
    <w:rsid w:val="50814589"/>
    <w:rsid w:val="50970A38"/>
    <w:rsid w:val="50A71924"/>
    <w:rsid w:val="51060A7A"/>
    <w:rsid w:val="51141780"/>
    <w:rsid w:val="51160B0A"/>
    <w:rsid w:val="51204E13"/>
    <w:rsid w:val="5129106B"/>
    <w:rsid w:val="513424EE"/>
    <w:rsid w:val="515C2612"/>
    <w:rsid w:val="51800B11"/>
    <w:rsid w:val="51895510"/>
    <w:rsid w:val="51917BDF"/>
    <w:rsid w:val="51927FBB"/>
    <w:rsid w:val="51997E90"/>
    <w:rsid w:val="51A03542"/>
    <w:rsid w:val="51A13CC4"/>
    <w:rsid w:val="51A37657"/>
    <w:rsid w:val="51BA1E4B"/>
    <w:rsid w:val="51D57588"/>
    <w:rsid w:val="52081BED"/>
    <w:rsid w:val="520C7782"/>
    <w:rsid w:val="52115B57"/>
    <w:rsid w:val="521D2809"/>
    <w:rsid w:val="523134AE"/>
    <w:rsid w:val="524843A6"/>
    <w:rsid w:val="52785F83"/>
    <w:rsid w:val="528C2E24"/>
    <w:rsid w:val="52911BE2"/>
    <w:rsid w:val="52983961"/>
    <w:rsid w:val="52B23907"/>
    <w:rsid w:val="52C8137C"/>
    <w:rsid w:val="52CF0DE3"/>
    <w:rsid w:val="52DB10B0"/>
    <w:rsid w:val="53114AD1"/>
    <w:rsid w:val="532E6DCD"/>
    <w:rsid w:val="53330620"/>
    <w:rsid w:val="5338069A"/>
    <w:rsid w:val="534066C4"/>
    <w:rsid w:val="534E0DFA"/>
    <w:rsid w:val="538C5F06"/>
    <w:rsid w:val="5390329E"/>
    <w:rsid w:val="539D70F4"/>
    <w:rsid w:val="53B229AC"/>
    <w:rsid w:val="53BF657E"/>
    <w:rsid w:val="53C6188C"/>
    <w:rsid w:val="53CC7F03"/>
    <w:rsid w:val="53D24D89"/>
    <w:rsid w:val="5402441A"/>
    <w:rsid w:val="54135C94"/>
    <w:rsid w:val="541A2B2A"/>
    <w:rsid w:val="54795F08"/>
    <w:rsid w:val="54864C26"/>
    <w:rsid w:val="54992FD0"/>
    <w:rsid w:val="549B5689"/>
    <w:rsid w:val="54B16E62"/>
    <w:rsid w:val="54BA4CF5"/>
    <w:rsid w:val="54BE52C0"/>
    <w:rsid w:val="54C2029D"/>
    <w:rsid w:val="54E11A8A"/>
    <w:rsid w:val="54F16968"/>
    <w:rsid w:val="5507618C"/>
    <w:rsid w:val="551852F3"/>
    <w:rsid w:val="55210110"/>
    <w:rsid w:val="554D3300"/>
    <w:rsid w:val="555A3641"/>
    <w:rsid w:val="556A5256"/>
    <w:rsid w:val="55717AA9"/>
    <w:rsid w:val="558E065B"/>
    <w:rsid w:val="55A521D2"/>
    <w:rsid w:val="55CE6CAA"/>
    <w:rsid w:val="55D1679A"/>
    <w:rsid w:val="55DB6EA0"/>
    <w:rsid w:val="55EE5B1C"/>
    <w:rsid w:val="56242D6E"/>
    <w:rsid w:val="562541AB"/>
    <w:rsid w:val="56496843"/>
    <w:rsid w:val="56634B9B"/>
    <w:rsid w:val="5678430F"/>
    <w:rsid w:val="56827D80"/>
    <w:rsid w:val="56B57839"/>
    <w:rsid w:val="56B756E6"/>
    <w:rsid w:val="56CE4A87"/>
    <w:rsid w:val="56D77DE0"/>
    <w:rsid w:val="56F20F28"/>
    <w:rsid w:val="56F71C67"/>
    <w:rsid w:val="56FE711B"/>
    <w:rsid w:val="57015C0F"/>
    <w:rsid w:val="570F6DAD"/>
    <w:rsid w:val="572E1F98"/>
    <w:rsid w:val="573A4F03"/>
    <w:rsid w:val="57454D4A"/>
    <w:rsid w:val="574B69C1"/>
    <w:rsid w:val="576E1292"/>
    <w:rsid w:val="57835872"/>
    <w:rsid w:val="57A03590"/>
    <w:rsid w:val="57A04676"/>
    <w:rsid w:val="57A17BEA"/>
    <w:rsid w:val="57A96D37"/>
    <w:rsid w:val="57B11E9B"/>
    <w:rsid w:val="57B8072A"/>
    <w:rsid w:val="57EB649D"/>
    <w:rsid w:val="57F12E6A"/>
    <w:rsid w:val="58110588"/>
    <w:rsid w:val="58165957"/>
    <w:rsid w:val="581A0452"/>
    <w:rsid w:val="582214B4"/>
    <w:rsid w:val="582F617F"/>
    <w:rsid w:val="585919D0"/>
    <w:rsid w:val="5860720B"/>
    <w:rsid w:val="58666352"/>
    <w:rsid w:val="58671F15"/>
    <w:rsid w:val="58680283"/>
    <w:rsid w:val="58771C62"/>
    <w:rsid w:val="588A7E79"/>
    <w:rsid w:val="58B17686"/>
    <w:rsid w:val="58B2640F"/>
    <w:rsid w:val="58DF11CE"/>
    <w:rsid w:val="58EE5188"/>
    <w:rsid w:val="58FE4733"/>
    <w:rsid w:val="59107C4B"/>
    <w:rsid w:val="59133CB8"/>
    <w:rsid w:val="59215342"/>
    <w:rsid w:val="595E413F"/>
    <w:rsid w:val="59751BA4"/>
    <w:rsid w:val="59934492"/>
    <w:rsid w:val="59937771"/>
    <w:rsid w:val="599B4A1C"/>
    <w:rsid w:val="59A81C7F"/>
    <w:rsid w:val="59AC61AE"/>
    <w:rsid w:val="59CF5EE2"/>
    <w:rsid w:val="59D13709"/>
    <w:rsid w:val="59DC0F15"/>
    <w:rsid w:val="5A737714"/>
    <w:rsid w:val="5A7F5AEB"/>
    <w:rsid w:val="5A8632B3"/>
    <w:rsid w:val="5AAD1337"/>
    <w:rsid w:val="5AB073B7"/>
    <w:rsid w:val="5AD25D04"/>
    <w:rsid w:val="5AD86D6D"/>
    <w:rsid w:val="5AE77910"/>
    <w:rsid w:val="5AEB5C08"/>
    <w:rsid w:val="5AF43F35"/>
    <w:rsid w:val="5B041E38"/>
    <w:rsid w:val="5B2829B8"/>
    <w:rsid w:val="5B305D11"/>
    <w:rsid w:val="5B34540A"/>
    <w:rsid w:val="5B386973"/>
    <w:rsid w:val="5B394BC5"/>
    <w:rsid w:val="5B3C308C"/>
    <w:rsid w:val="5B3D7376"/>
    <w:rsid w:val="5B4812AC"/>
    <w:rsid w:val="5B484F8A"/>
    <w:rsid w:val="5B9F55CE"/>
    <w:rsid w:val="5BB46942"/>
    <w:rsid w:val="5BBB3E84"/>
    <w:rsid w:val="5BD75F62"/>
    <w:rsid w:val="5BF96C1C"/>
    <w:rsid w:val="5BFD3898"/>
    <w:rsid w:val="5BFE3BA1"/>
    <w:rsid w:val="5C253EDA"/>
    <w:rsid w:val="5C2A114C"/>
    <w:rsid w:val="5C2C1385"/>
    <w:rsid w:val="5C2D670A"/>
    <w:rsid w:val="5C355C0C"/>
    <w:rsid w:val="5C3D4ED5"/>
    <w:rsid w:val="5C4424A9"/>
    <w:rsid w:val="5C4622F9"/>
    <w:rsid w:val="5C563555"/>
    <w:rsid w:val="5C5D7538"/>
    <w:rsid w:val="5CB21523"/>
    <w:rsid w:val="5CDE4D93"/>
    <w:rsid w:val="5CE40B61"/>
    <w:rsid w:val="5D2E78B0"/>
    <w:rsid w:val="5D3B0FDA"/>
    <w:rsid w:val="5D414B1C"/>
    <w:rsid w:val="5D5B51F5"/>
    <w:rsid w:val="5D68386A"/>
    <w:rsid w:val="5D893FC8"/>
    <w:rsid w:val="5DA8320C"/>
    <w:rsid w:val="5DAA69EF"/>
    <w:rsid w:val="5DB134AE"/>
    <w:rsid w:val="5DB30111"/>
    <w:rsid w:val="5DD35359"/>
    <w:rsid w:val="5DD57694"/>
    <w:rsid w:val="5DDE7CA6"/>
    <w:rsid w:val="5DFC6C29"/>
    <w:rsid w:val="5E0E79F5"/>
    <w:rsid w:val="5E2F7E5E"/>
    <w:rsid w:val="5E5865AE"/>
    <w:rsid w:val="5E607422"/>
    <w:rsid w:val="5E714B58"/>
    <w:rsid w:val="5E8C1232"/>
    <w:rsid w:val="5E8C51CE"/>
    <w:rsid w:val="5EC847FB"/>
    <w:rsid w:val="5ED83C2F"/>
    <w:rsid w:val="5EF84D97"/>
    <w:rsid w:val="5EFE7D7B"/>
    <w:rsid w:val="5F0B3C73"/>
    <w:rsid w:val="5F1C2834"/>
    <w:rsid w:val="5F2A3FE5"/>
    <w:rsid w:val="5F307E2E"/>
    <w:rsid w:val="5F6349FA"/>
    <w:rsid w:val="5F720C34"/>
    <w:rsid w:val="5F7F03A0"/>
    <w:rsid w:val="5FA8557E"/>
    <w:rsid w:val="5FAE7642"/>
    <w:rsid w:val="5FAF18FA"/>
    <w:rsid w:val="5FC778C7"/>
    <w:rsid w:val="5FDD63BF"/>
    <w:rsid w:val="60044F84"/>
    <w:rsid w:val="600B7FCB"/>
    <w:rsid w:val="6013581F"/>
    <w:rsid w:val="60145C01"/>
    <w:rsid w:val="601D2D07"/>
    <w:rsid w:val="60365ED8"/>
    <w:rsid w:val="60501D66"/>
    <w:rsid w:val="60552DB6"/>
    <w:rsid w:val="606A5821"/>
    <w:rsid w:val="60823396"/>
    <w:rsid w:val="60A72E7B"/>
    <w:rsid w:val="60BF5B6D"/>
    <w:rsid w:val="60C57B43"/>
    <w:rsid w:val="60C910DB"/>
    <w:rsid w:val="60F03CD4"/>
    <w:rsid w:val="61094DAD"/>
    <w:rsid w:val="610E08A2"/>
    <w:rsid w:val="613728DB"/>
    <w:rsid w:val="613C4062"/>
    <w:rsid w:val="61567141"/>
    <w:rsid w:val="616001B3"/>
    <w:rsid w:val="6165109A"/>
    <w:rsid w:val="61687C0B"/>
    <w:rsid w:val="61937F78"/>
    <w:rsid w:val="61AA06FB"/>
    <w:rsid w:val="61CE55C3"/>
    <w:rsid w:val="61D84F57"/>
    <w:rsid w:val="61F254F7"/>
    <w:rsid w:val="620302B6"/>
    <w:rsid w:val="62047AE1"/>
    <w:rsid w:val="620769F6"/>
    <w:rsid w:val="62087D91"/>
    <w:rsid w:val="62172877"/>
    <w:rsid w:val="622163B3"/>
    <w:rsid w:val="622B7232"/>
    <w:rsid w:val="629E3249"/>
    <w:rsid w:val="62A96E59"/>
    <w:rsid w:val="62AC0373"/>
    <w:rsid w:val="62AF1C11"/>
    <w:rsid w:val="62AF1CBC"/>
    <w:rsid w:val="62C24183"/>
    <w:rsid w:val="62CF27DE"/>
    <w:rsid w:val="62E564B4"/>
    <w:rsid w:val="62EC6671"/>
    <w:rsid w:val="63187240"/>
    <w:rsid w:val="634A00DE"/>
    <w:rsid w:val="634A76A8"/>
    <w:rsid w:val="63697BCE"/>
    <w:rsid w:val="636F49B6"/>
    <w:rsid w:val="63877741"/>
    <w:rsid w:val="63D64EF6"/>
    <w:rsid w:val="63DB0790"/>
    <w:rsid w:val="6454481E"/>
    <w:rsid w:val="64556655"/>
    <w:rsid w:val="6477463C"/>
    <w:rsid w:val="64885B95"/>
    <w:rsid w:val="64A34274"/>
    <w:rsid w:val="64B4350F"/>
    <w:rsid w:val="64BB489D"/>
    <w:rsid w:val="64D4485B"/>
    <w:rsid w:val="64DD1D5A"/>
    <w:rsid w:val="64E75692"/>
    <w:rsid w:val="64FB738F"/>
    <w:rsid w:val="64FC5C1A"/>
    <w:rsid w:val="65027022"/>
    <w:rsid w:val="65034DB0"/>
    <w:rsid w:val="65055DDD"/>
    <w:rsid w:val="651D23C6"/>
    <w:rsid w:val="652E7327"/>
    <w:rsid w:val="65365DEB"/>
    <w:rsid w:val="65473EC2"/>
    <w:rsid w:val="654A4F8E"/>
    <w:rsid w:val="654B162B"/>
    <w:rsid w:val="657D5FF6"/>
    <w:rsid w:val="65927D6C"/>
    <w:rsid w:val="65953340"/>
    <w:rsid w:val="659D3335"/>
    <w:rsid w:val="65D26342"/>
    <w:rsid w:val="65EA2C9E"/>
    <w:rsid w:val="65F242EE"/>
    <w:rsid w:val="65FA1D78"/>
    <w:rsid w:val="66195D1F"/>
    <w:rsid w:val="662A0184"/>
    <w:rsid w:val="662A470E"/>
    <w:rsid w:val="66507267"/>
    <w:rsid w:val="665401A1"/>
    <w:rsid w:val="66586559"/>
    <w:rsid w:val="66694791"/>
    <w:rsid w:val="666A76DB"/>
    <w:rsid w:val="6671308E"/>
    <w:rsid w:val="667960CF"/>
    <w:rsid w:val="66B144F3"/>
    <w:rsid w:val="66D32372"/>
    <w:rsid w:val="66E42DFD"/>
    <w:rsid w:val="66F72D3B"/>
    <w:rsid w:val="673C0833"/>
    <w:rsid w:val="6758271B"/>
    <w:rsid w:val="675F639F"/>
    <w:rsid w:val="67771FCA"/>
    <w:rsid w:val="67787EBE"/>
    <w:rsid w:val="67A06A2C"/>
    <w:rsid w:val="67BC303A"/>
    <w:rsid w:val="67C8032E"/>
    <w:rsid w:val="67CC1507"/>
    <w:rsid w:val="67D01B79"/>
    <w:rsid w:val="67E4235D"/>
    <w:rsid w:val="67EE6D37"/>
    <w:rsid w:val="68122BC4"/>
    <w:rsid w:val="68314280"/>
    <w:rsid w:val="683230C8"/>
    <w:rsid w:val="683904A3"/>
    <w:rsid w:val="683F57E5"/>
    <w:rsid w:val="684B23DC"/>
    <w:rsid w:val="684B5F38"/>
    <w:rsid w:val="68752FB5"/>
    <w:rsid w:val="687A2E87"/>
    <w:rsid w:val="68832818"/>
    <w:rsid w:val="68921DB9"/>
    <w:rsid w:val="689F2546"/>
    <w:rsid w:val="68A12A5B"/>
    <w:rsid w:val="68A92AE5"/>
    <w:rsid w:val="68AE365F"/>
    <w:rsid w:val="68D5098B"/>
    <w:rsid w:val="690825C2"/>
    <w:rsid w:val="690E58E3"/>
    <w:rsid w:val="69164798"/>
    <w:rsid w:val="69180510"/>
    <w:rsid w:val="691A3EC5"/>
    <w:rsid w:val="69245CE0"/>
    <w:rsid w:val="693118F8"/>
    <w:rsid w:val="69355C34"/>
    <w:rsid w:val="694D5CE0"/>
    <w:rsid w:val="696B25C3"/>
    <w:rsid w:val="698D0464"/>
    <w:rsid w:val="69985B30"/>
    <w:rsid w:val="69A705EA"/>
    <w:rsid w:val="69AE49D0"/>
    <w:rsid w:val="69C4406F"/>
    <w:rsid w:val="69E623BC"/>
    <w:rsid w:val="69EA7E31"/>
    <w:rsid w:val="69EC72A7"/>
    <w:rsid w:val="69F0249C"/>
    <w:rsid w:val="69FF6FDA"/>
    <w:rsid w:val="6A08316E"/>
    <w:rsid w:val="6A17061F"/>
    <w:rsid w:val="6A621B0B"/>
    <w:rsid w:val="6A7C3E8D"/>
    <w:rsid w:val="6A8311FF"/>
    <w:rsid w:val="6AB32F18"/>
    <w:rsid w:val="6AB72EE5"/>
    <w:rsid w:val="6ABD0BF6"/>
    <w:rsid w:val="6AD147ED"/>
    <w:rsid w:val="6AF55C71"/>
    <w:rsid w:val="6B2622EA"/>
    <w:rsid w:val="6B2B7AF6"/>
    <w:rsid w:val="6B317667"/>
    <w:rsid w:val="6B37414D"/>
    <w:rsid w:val="6B496B51"/>
    <w:rsid w:val="6B4E704A"/>
    <w:rsid w:val="6B572531"/>
    <w:rsid w:val="6B694F41"/>
    <w:rsid w:val="6B7B6B34"/>
    <w:rsid w:val="6B89436C"/>
    <w:rsid w:val="6B8E61E1"/>
    <w:rsid w:val="6B914C6C"/>
    <w:rsid w:val="6B9F127A"/>
    <w:rsid w:val="6BC1586F"/>
    <w:rsid w:val="6BC741FF"/>
    <w:rsid w:val="6C2A37A1"/>
    <w:rsid w:val="6C421BED"/>
    <w:rsid w:val="6C5555D7"/>
    <w:rsid w:val="6C5C0219"/>
    <w:rsid w:val="6C6E55C6"/>
    <w:rsid w:val="6C8A408C"/>
    <w:rsid w:val="6C915E74"/>
    <w:rsid w:val="6C924135"/>
    <w:rsid w:val="6CA06325"/>
    <w:rsid w:val="6CA54899"/>
    <w:rsid w:val="6CBC5D4E"/>
    <w:rsid w:val="6CC17A2A"/>
    <w:rsid w:val="6CD70344"/>
    <w:rsid w:val="6D0B714C"/>
    <w:rsid w:val="6D3F31FB"/>
    <w:rsid w:val="6D4A5E3C"/>
    <w:rsid w:val="6D6A2E7A"/>
    <w:rsid w:val="6D793547"/>
    <w:rsid w:val="6D931FFB"/>
    <w:rsid w:val="6D9722FE"/>
    <w:rsid w:val="6DB06E92"/>
    <w:rsid w:val="6DCC258A"/>
    <w:rsid w:val="6DDB5FB0"/>
    <w:rsid w:val="6DE22E9A"/>
    <w:rsid w:val="6DE704B1"/>
    <w:rsid w:val="6E197DA1"/>
    <w:rsid w:val="6E1D2124"/>
    <w:rsid w:val="6E1D3ED3"/>
    <w:rsid w:val="6E601EE1"/>
    <w:rsid w:val="6E66388C"/>
    <w:rsid w:val="6E6B6433"/>
    <w:rsid w:val="6E700876"/>
    <w:rsid w:val="6E833336"/>
    <w:rsid w:val="6E96385D"/>
    <w:rsid w:val="6E9A51DF"/>
    <w:rsid w:val="6E9D5941"/>
    <w:rsid w:val="6EB37EF2"/>
    <w:rsid w:val="6EC021A0"/>
    <w:rsid w:val="6ED47639"/>
    <w:rsid w:val="6EE42C42"/>
    <w:rsid w:val="6EE80984"/>
    <w:rsid w:val="6EE968D4"/>
    <w:rsid w:val="6EF5504B"/>
    <w:rsid w:val="6EF72976"/>
    <w:rsid w:val="6F1B3430"/>
    <w:rsid w:val="6F4B230C"/>
    <w:rsid w:val="6F572E30"/>
    <w:rsid w:val="6F5F1E49"/>
    <w:rsid w:val="6F774CC3"/>
    <w:rsid w:val="6F866E10"/>
    <w:rsid w:val="6F9C0C2B"/>
    <w:rsid w:val="6F9C58AD"/>
    <w:rsid w:val="6FAB6429"/>
    <w:rsid w:val="6FAF352D"/>
    <w:rsid w:val="6FDA1D69"/>
    <w:rsid w:val="6FED1A9B"/>
    <w:rsid w:val="6FEE3007"/>
    <w:rsid w:val="700628E5"/>
    <w:rsid w:val="70611C22"/>
    <w:rsid w:val="706B7DE5"/>
    <w:rsid w:val="709220CA"/>
    <w:rsid w:val="70A80FD3"/>
    <w:rsid w:val="70BC729D"/>
    <w:rsid w:val="70C5161B"/>
    <w:rsid w:val="70D86BFE"/>
    <w:rsid w:val="70E36C69"/>
    <w:rsid w:val="70F716AB"/>
    <w:rsid w:val="70F94556"/>
    <w:rsid w:val="7105178F"/>
    <w:rsid w:val="713E2ADE"/>
    <w:rsid w:val="715C11B6"/>
    <w:rsid w:val="717B1874"/>
    <w:rsid w:val="71875155"/>
    <w:rsid w:val="718B69D5"/>
    <w:rsid w:val="719B458F"/>
    <w:rsid w:val="71CA79E1"/>
    <w:rsid w:val="71CD0AD4"/>
    <w:rsid w:val="71E009A5"/>
    <w:rsid w:val="71F70CA8"/>
    <w:rsid w:val="72054684"/>
    <w:rsid w:val="720F51D8"/>
    <w:rsid w:val="72171267"/>
    <w:rsid w:val="7250744F"/>
    <w:rsid w:val="72556331"/>
    <w:rsid w:val="725825E2"/>
    <w:rsid w:val="729A7709"/>
    <w:rsid w:val="72AB007F"/>
    <w:rsid w:val="72AB4CEE"/>
    <w:rsid w:val="72B55021"/>
    <w:rsid w:val="72BF40F8"/>
    <w:rsid w:val="72E46E94"/>
    <w:rsid w:val="72E814BE"/>
    <w:rsid w:val="72EB4678"/>
    <w:rsid w:val="731E58CB"/>
    <w:rsid w:val="732570A6"/>
    <w:rsid w:val="732A66B7"/>
    <w:rsid w:val="73415DDD"/>
    <w:rsid w:val="734B5354"/>
    <w:rsid w:val="734C164B"/>
    <w:rsid w:val="735A6BA7"/>
    <w:rsid w:val="737A1DC7"/>
    <w:rsid w:val="73873232"/>
    <w:rsid w:val="738E6390"/>
    <w:rsid w:val="739F5ABB"/>
    <w:rsid w:val="73A66C0F"/>
    <w:rsid w:val="73AB084A"/>
    <w:rsid w:val="73B61051"/>
    <w:rsid w:val="73C45EF6"/>
    <w:rsid w:val="73CF5C6F"/>
    <w:rsid w:val="73D35674"/>
    <w:rsid w:val="73D9347A"/>
    <w:rsid w:val="73E51850"/>
    <w:rsid w:val="73EC5848"/>
    <w:rsid w:val="73ED3852"/>
    <w:rsid w:val="74302F30"/>
    <w:rsid w:val="744150D9"/>
    <w:rsid w:val="74771275"/>
    <w:rsid w:val="74957B78"/>
    <w:rsid w:val="749E7F3B"/>
    <w:rsid w:val="74B3318F"/>
    <w:rsid w:val="74BB09BC"/>
    <w:rsid w:val="74CC7D7A"/>
    <w:rsid w:val="75021346"/>
    <w:rsid w:val="750D5CF4"/>
    <w:rsid w:val="750E6541"/>
    <w:rsid w:val="750F43CD"/>
    <w:rsid w:val="751B0898"/>
    <w:rsid w:val="75221C12"/>
    <w:rsid w:val="752A1353"/>
    <w:rsid w:val="752D695D"/>
    <w:rsid w:val="75370780"/>
    <w:rsid w:val="7538168C"/>
    <w:rsid w:val="75461B05"/>
    <w:rsid w:val="75501031"/>
    <w:rsid w:val="7560099D"/>
    <w:rsid w:val="75622B4D"/>
    <w:rsid w:val="7570434C"/>
    <w:rsid w:val="758200F8"/>
    <w:rsid w:val="758A3A7A"/>
    <w:rsid w:val="7590567E"/>
    <w:rsid w:val="75935EED"/>
    <w:rsid w:val="759C665A"/>
    <w:rsid w:val="75A357F0"/>
    <w:rsid w:val="75B0580C"/>
    <w:rsid w:val="75E53E15"/>
    <w:rsid w:val="75EB760C"/>
    <w:rsid w:val="760B3640"/>
    <w:rsid w:val="76284449"/>
    <w:rsid w:val="762A530D"/>
    <w:rsid w:val="763B78EF"/>
    <w:rsid w:val="76567492"/>
    <w:rsid w:val="765863F0"/>
    <w:rsid w:val="767504E1"/>
    <w:rsid w:val="76797AEF"/>
    <w:rsid w:val="767E5241"/>
    <w:rsid w:val="76AD3D32"/>
    <w:rsid w:val="76D417EE"/>
    <w:rsid w:val="76D93A45"/>
    <w:rsid w:val="76EE28B0"/>
    <w:rsid w:val="76F12F0E"/>
    <w:rsid w:val="76FB0758"/>
    <w:rsid w:val="771852C3"/>
    <w:rsid w:val="771C1B6A"/>
    <w:rsid w:val="77242776"/>
    <w:rsid w:val="772A3767"/>
    <w:rsid w:val="773E3629"/>
    <w:rsid w:val="776A616D"/>
    <w:rsid w:val="77716148"/>
    <w:rsid w:val="778E7BEF"/>
    <w:rsid w:val="77D00208"/>
    <w:rsid w:val="77DF5CDA"/>
    <w:rsid w:val="77FE53B4"/>
    <w:rsid w:val="780D42AE"/>
    <w:rsid w:val="781023B6"/>
    <w:rsid w:val="782C2E82"/>
    <w:rsid w:val="783E60AA"/>
    <w:rsid w:val="785473C3"/>
    <w:rsid w:val="785604D9"/>
    <w:rsid w:val="788B5DF2"/>
    <w:rsid w:val="78CA10FB"/>
    <w:rsid w:val="78CD4747"/>
    <w:rsid w:val="78D538FC"/>
    <w:rsid w:val="79092FA5"/>
    <w:rsid w:val="790C7700"/>
    <w:rsid w:val="791A3E30"/>
    <w:rsid w:val="79295E21"/>
    <w:rsid w:val="793871D0"/>
    <w:rsid w:val="79630C40"/>
    <w:rsid w:val="797465A7"/>
    <w:rsid w:val="797B10A8"/>
    <w:rsid w:val="797B6233"/>
    <w:rsid w:val="797E051B"/>
    <w:rsid w:val="79A702CF"/>
    <w:rsid w:val="79BE6FA0"/>
    <w:rsid w:val="79C24F27"/>
    <w:rsid w:val="79CA4492"/>
    <w:rsid w:val="79D008D9"/>
    <w:rsid w:val="79D658DA"/>
    <w:rsid w:val="79DF4732"/>
    <w:rsid w:val="79E65BED"/>
    <w:rsid w:val="79F33282"/>
    <w:rsid w:val="79F77CCE"/>
    <w:rsid w:val="7A1A39BC"/>
    <w:rsid w:val="7A3C7DD6"/>
    <w:rsid w:val="7A51306D"/>
    <w:rsid w:val="7A800BD7"/>
    <w:rsid w:val="7A850895"/>
    <w:rsid w:val="7A892887"/>
    <w:rsid w:val="7A8F6158"/>
    <w:rsid w:val="7AA86205"/>
    <w:rsid w:val="7AAF2F1C"/>
    <w:rsid w:val="7ABA02E8"/>
    <w:rsid w:val="7ABC507D"/>
    <w:rsid w:val="7AC129D8"/>
    <w:rsid w:val="7ACA3634"/>
    <w:rsid w:val="7ACE3FAE"/>
    <w:rsid w:val="7AEC1534"/>
    <w:rsid w:val="7B0A2DC2"/>
    <w:rsid w:val="7B181FEB"/>
    <w:rsid w:val="7B192AA4"/>
    <w:rsid w:val="7B3362FC"/>
    <w:rsid w:val="7B623F98"/>
    <w:rsid w:val="7B770426"/>
    <w:rsid w:val="7B8A25F4"/>
    <w:rsid w:val="7B9559F0"/>
    <w:rsid w:val="7B962784"/>
    <w:rsid w:val="7B977FA5"/>
    <w:rsid w:val="7B9B2D0E"/>
    <w:rsid w:val="7BB5616B"/>
    <w:rsid w:val="7BC41E31"/>
    <w:rsid w:val="7BD30CCF"/>
    <w:rsid w:val="7BD545E7"/>
    <w:rsid w:val="7BDB04F8"/>
    <w:rsid w:val="7BE424D4"/>
    <w:rsid w:val="7BEA6874"/>
    <w:rsid w:val="7BFF10BB"/>
    <w:rsid w:val="7C0C1B5D"/>
    <w:rsid w:val="7C0E12FE"/>
    <w:rsid w:val="7C152DE3"/>
    <w:rsid w:val="7C26489A"/>
    <w:rsid w:val="7C31388D"/>
    <w:rsid w:val="7C337493"/>
    <w:rsid w:val="7C380DC7"/>
    <w:rsid w:val="7C3E7E36"/>
    <w:rsid w:val="7C3F0510"/>
    <w:rsid w:val="7C6221A5"/>
    <w:rsid w:val="7C6A654F"/>
    <w:rsid w:val="7C703D67"/>
    <w:rsid w:val="7C817D22"/>
    <w:rsid w:val="7CB5706E"/>
    <w:rsid w:val="7CC04CEF"/>
    <w:rsid w:val="7CC8055C"/>
    <w:rsid w:val="7CCB71F0"/>
    <w:rsid w:val="7D407BDD"/>
    <w:rsid w:val="7D562AF6"/>
    <w:rsid w:val="7D6A3193"/>
    <w:rsid w:val="7D8E47E1"/>
    <w:rsid w:val="7D9801B2"/>
    <w:rsid w:val="7DB621AD"/>
    <w:rsid w:val="7DEB18F7"/>
    <w:rsid w:val="7DFA0138"/>
    <w:rsid w:val="7E000479"/>
    <w:rsid w:val="7E0872CE"/>
    <w:rsid w:val="7E266DD3"/>
    <w:rsid w:val="7E52424C"/>
    <w:rsid w:val="7E694EF5"/>
    <w:rsid w:val="7EBF7FAD"/>
    <w:rsid w:val="7ECF2FC7"/>
    <w:rsid w:val="7EF309EF"/>
    <w:rsid w:val="7EFC0F4E"/>
    <w:rsid w:val="7EFE565A"/>
    <w:rsid w:val="7F0957B6"/>
    <w:rsid w:val="7F715CD1"/>
    <w:rsid w:val="7F872883"/>
    <w:rsid w:val="7FAA7DF7"/>
    <w:rsid w:val="7FAE52D2"/>
    <w:rsid w:val="7FCE66DE"/>
    <w:rsid w:val="7FCF3F46"/>
    <w:rsid w:val="7FDD27BA"/>
    <w:rsid w:val="7FDD6E93"/>
    <w:rsid w:val="7FE36CB4"/>
    <w:rsid w:val="7FFA45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locked/>
    <w:uiPriority w:val="0"/>
    <w:pPr>
      <w:keepNext/>
      <w:keepLines/>
      <w:spacing w:line="576" w:lineRule="auto"/>
      <w:outlineLvl w:val="0"/>
    </w:pPr>
    <w:rPr>
      <w:b/>
      <w:bCs/>
      <w:kern w:val="44"/>
      <w:sz w:val="44"/>
      <w:szCs w:val="44"/>
    </w:rPr>
  </w:style>
  <w:style w:type="paragraph" w:styleId="4">
    <w:name w:val="heading 2"/>
    <w:basedOn w:val="1"/>
    <w:next w:val="1"/>
    <w:qFormat/>
    <w:locked/>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locked/>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6">
    <w:name w:val="heading 4"/>
    <w:basedOn w:val="1"/>
    <w:next w:val="1"/>
    <w:qFormat/>
    <w:locked/>
    <w:uiPriority w:val="0"/>
    <w:pPr>
      <w:keepNext/>
      <w:keepLines/>
      <w:spacing w:line="360" w:lineRule="auto"/>
      <w:outlineLvl w:val="3"/>
    </w:pPr>
    <w:rPr>
      <w:rFonts w:ascii="Arial" w:hAnsi="Arial"/>
      <w:b/>
      <w:bCs/>
      <w:kern w:val="2"/>
      <w:sz w:val="21"/>
      <w:szCs w:val="28"/>
    </w:rPr>
  </w:style>
  <w:style w:type="paragraph" w:styleId="7">
    <w:name w:val="heading 6"/>
    <w:basedOn w:val="1"/>
    <w:next w:val="1"/>
    <w:qFormat/>
    <w:locked/>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5"/>
    <w:semiHidden/>
    <w:qFormat/>
    <w:uiPriority w:val="99"/>
    <w:pPr>
      <w:jc w:val="left"/>
    </w:pPr>
    <w:rPr>
      <w:rFonts w:ascii="Copperplate Gothic Bold" w:hAnsi="Copperplate Gothic Bold"/>
      <w:sz w:val="28"/>
    </w:rPr>
  </w:style>
  <w:style w:type="paragraph" w:styleId="8">
    <w:name w:val="Normal Indent"/>
    <w:basedOn w:val="1"/>
    <w:next w:val="9"/>
    <w:qFormat/>
    <w:uiPriority w:val="0"/>
    <w:pPr>
      <w:spacing w:beforeLines="50" w:line="360" w:lineRule="auto"/>
      <w:ind w:firstLine="420"/>
    </w:pPr>
    <w:rPr>
      <w:sz w:val="24"/>
    </w:rPr>
  </w:style>
  <w:style w:type="paragraph" w:styleId="9">
    <w:name w:val="Body Text First Indent 2"/>
    <w:basedOn w:val="10"/>
    <w:next w:val="1"/>
    <w:unhideWhenUsed/>
    <w:qFormat/>
    <w:uiPriority w:val="99"/>
    <w:pPr>
      <w:spacing w:after="120"/>
      <w:ind w:left="420" w:leftChars="200" w:firstLine="420" w:firstLineChars="200"/>
    </w:pPr>
    <w:rPr>
      <w:rFonts w:ascii="Times New Roman"/>
      <w:kern w:val="0"/>
      <w:sz w:val="20"/>
    </w:rPr>
  </w:style>
  <w:style w:type="paragraph" w:styleId="10">
    <w:name w:val="Body Text Indent"/>
    <w:basedOn w:val="1"/>
    <w:next w:val="11"/>
    <w:link w:val="47"/>
    <w:qFormat/>
    <w:uiPriority w:val="99"/>
    <w:pPr>
      <w:spacing w:line="640" w:lineRule="exact"/>
      <w:ind w:firstLine="585"/>
    </w:pPr>
    <w:rPr>
      <w:rFonts w:ascii="楷体_GB2312" w:eastAsia="楷体_GB2312"/>
      <w:sz w:val="32"/>
    </w:rPr>
  </w:style>
  <w:style w:type="paragraph" w:customStyle="1" w:styleId="11">
    <w:name w:val="Default"/>
    <w:next w:val="12"/>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2">
    <w:name w:val="toc 2"/>
    <w:basedOn w:val="1"/>
    <w:next w:val="1"/>
    <w:qFormat/>
    <w:uiPriority w:val="0"/>
    <w:pPr>
      <w:widowControl w:val="0"/>
      <w:ind w:left="420" w:leftChars="200"/>
      <w:jc w:val="both"/>
    </w:pPr>
    <w:rPr>
      <w:rFonts w:ascii="宋体" w:hAnsi="Times New Roman" w:eastAsia="宋体" w:cs="Times New Roman"/>
      <w:b/>
      <w:kern w:val="2"/>
      <w:sz w:val="28"/>
      <w:szCs w:val="20"/>
      <w:lang w:val="en-US" w:eastAsia="zh-CN" w:bidi="ar-SA"/>
    </w:rPr>
  </w:style>
  <w:style w:type="paragraph" w:styleId="13">
    <w:name w:val="toa heading"/>
    <w:basedOn w:val="1"/>
    <w:next w:val="1"/>
    <w:qFormat/>
    <w:uiPriority w:val="0"/>
    <w:rPr>
      <w:rFonts w:ascii="Arial" w:hAnsi="Arial" w:cs="Arial"/>
      <w:sz w:val="24"/>
    </w:rPr>
  </w:style>
  <w:style w:type="paragraph" w:styleId="14">
    <w:name w:val="annotation text"/>
    <w:basedOn w:val="1"/>
    <w:semiHidden/>
    <w:unhideWhenUsed/>
    <w:qFormat/>
    <w:uiPriority w:val="99"/>
    <w:pPr>
      <w:jc w:val="left"/>
    </w:pPr>
  </w:style>
  <w:style w:type="paragraph" w:styleId="15">
    <w:name w:val="toc 3"/>
    <w:basedOn w:val="1"/>
    <w:next w:val="1"/>
    <w:qFormat/>
    <w:uiPriority w:val="0"/>
    <w:pPr>
      <w:ind w:left="840" w:leftChars="400"/>
    </w:pPr>
  </w:style>
  <w:style w:type="paragraph" w:styleId="16">
    <w:name w:val="Plain Text"/>
    <w:basedOn w:val="1"/>
    <w:link w:val="48"/>
    <w:qFormat/>
    <w:uiPriority w:val="99"/>
    <w:pPr>
      <w:spacing w:line="360" w:lineRule="auto"/>
    </w:pPr>
    <w:rPr>
      <w:rFonts w:ascii="宋体" w:hAnsi="Courier New"/>
      <w:sz w:val="24"/>
      <w:szCs w:val="21"/>
    </w:rPr>
  </w:style>
  <w:style w:type="paragraph" w:styleId="17">
    <w:name w:val="Date"/>
    <w:basedOn w:val="1"/>
    <w:next w:val="1"/>
    <w:link w:val="49"/>
    <w:qFormat/>
    <w:uiPriority w:val="99"/>
    <w:rPr>
      <w:rFonts w:ascii="Copperplate Gothic Bold" w:hAnsi="Copperplate Gothic Bold"/>
      <w:sz w:val="32"/>
      <w:szCs w:val="20"/>
    </w:rPr>
  </w:style>
  <w:style w:type="paragraph" w:styleId="18">
    <w:name w:val="Body Text Indent 2"/>
    <w:basedOn w:val="1"/>
    <w:qFormat/>
    <w:uiPriority w:val="0"/>
    <w:pPr>
      <w:spacing w:line="480" w:lineRule="auto"/>
      <w:ind w:left="420" w:leftChars="200"/>
    </w:pPr>
  </w:style>
  <w:style w:type="paragraph" w:styleId="19">
    <w:name w:val="Balloon Text"/>
    <w:basedOn w:val="1"/>
    <w:link w:val="70"/>
    <w:semiHidden/>
    <w:unhideWhenUsed/>
    <w:qFormat/>
    <w:uiPriority w:val="99"/>
    <w:rPr>
      <w:sz w:val="18"/>
      <w:szCs w:val="18"/>
    </w:rPr>
  </w:style>
  <w:style w:type="paragraph" w:styleId="20">
    <w:name w:val="footer"/>
    <w:basedOn w:val="1"/>
    <w:link w:val="50"/>
    <w:qFormat/>
    <w:uiPriority w:val="99"/>
    <w:pPr>
      <w:tabs>
        <w:tab w:val="center" w:pos="4153"/>
        <w:tab w:val="right" w:pos="8306"/>
      </w:tabs>
      <w:snapToGrid w:val="0"/>
      <w:jc w:val="left"/>
    </w:pPr>
    <w:rPr>
      <w:sz w:val="18"/>
    </w:rPr>
  </w:style>
  <w:style w:type="paragraph" w:styleId="21">
    <w:name w:val="header"/>
    <w:basedOn w:val="1"/>
    <w:link w:val="5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2">
    <w:name w:val="toc 1"/>
    <w:basedOn w:val="1"/>
    <w:next w:val="1"/>
    <w:qFormat/>
    <w:uiPriority w:val="39"/>
  </w:style>
  <w:style w:type="paragraph" w:styleId="23">
    <w:name w:val="toc 4"/>
    <w:basedOn w:val="1"/>
    <w:next w:val="1"/>
    <w:qFormat/>
    <w:uiPriority w:val="0"/>
    <w:pPr>
      <w:tabs>
        <w:tab w:val="left" w:pos="1890"/>
        <w:tab w:val="right" w:leader="dot" w:pos="8296"/>
      </w:tabs>
      <w:ind w:left="630" w:leftChars="300"/>
    </w:pPr>
  </w:style>
  <w:style w:type="paragraph" w:styleId="24">
    <w:name w:val="toc 9"/>
    <w:basedOn w:val="1"/>
    <w:next w:val="1"/>
    <w:qFormat/>
    <w:uiPriority w:val="0"/>
    <w:pPr>
      <w:wordWrap w:val="0"/>
      <w:ind w:left="2975"/>
    </w:pPr>
    <w:rPr>
      <w:rFonts w:ascii="Times New Roman" w:hAnsi="Times New Roman"/>
    </w:rPr>
  </w:style>
  <w:style w:type="paragraph" w:styleId="25">
    <w:name w:val="Body Text 2"/>
    <w:basedOn w:val="1"/>
    <w:link w:val="52"/>
    <w:qFormat/>
    <w:uiPriority w:val="99"/>
    <w:pPr>
      <w:jc w:val="center"/>
    </w:pPr>
    <w:rPr>
      <w:b/>
      <w:spacing w:val="-20"/>
      <w:w w:val="130"/>
      <w:sz w:val="48"/>
      <w:szCs w:val="20"/>
    </w:rPr>
  </w:style>
  <w:style w:type="paragraph" w:styleId="26">
    <w:name w:val="Normal (Web)"/>
    <w:basedOn w:val="1"/>
    <w:next w:val="1"/>
    <w:qFormat/>
    <w:uiPriority w:val="99"/>
    <w:pPr>
      <w:spacing w:beforeAutospacing="1" w:afterAutospacing="1"/>
      <w:jc w:val="left"/>
    </w:pPr>
    <w:rPr>
      <w:kern w:val="0"/>
      <w:sz w:val="24"/>
    </w:rPr>
  </w:style>
  <w:style w:type="paragraph" w:styleId="27">
    <w:name w:val="Body Text First Indent"/>
    <w:basedOn w:val="2"/>
    <w:next w:val="9"/>
    <w:link w:val="46"/>
    <w:qFormat/>
    <w:uiPriority w:val="99"/>
    <w:pPr>
      <w:ind w:firstLine="420" w:firstLineChars="100"/>
    </w:pPr>
    <w:rPr>
      <w:rFonts w:ascii="Times New Roman" w:hAnsi="Times New Roman"/>
      <w:sz w:val="18"/>
      <w:szCs w:val="18"/>
    </w:rPr>
  </w:style>
  <w:style w:type="table" w:styleId="29">
    <w:name w:val="Table Grid"/>
    <w:basedOn w:val="2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locked/>
    <w:uiPriority w:val="0"/>
    <w:rPr>
      <w:b/>
      <w:bdr w:val="single" w:color="DBDEC1" w:sz="4" w:space="0"/>
      <w:shd w:val="clear" w:color="auto" w:fill="FFFFFF"/>
    </w:rPr>
  </w:style>
  <w:style w:type="character" w:styleId="32">
    <w:name w:val="page number"/>
    <w:basedOn w:val="30"/>
    <w:qFormat/>
    <w:uiPriority w:val="99"/>
    <w:rPr>
      <w:rFonts w:cs="Times New Roman"/>
    </w:rPr>
  </w:style>
  <w:style w:type="character" w:styleId="33">
    <w:name w:val="FollowedHyperlink"/>
    <w:basedOn w:val="30"/>
    <w:semiHidden/>
    <w:unhideWhenUsed/>
    <w:qFormat/>
    <w:uiPriority w:val="99"/>
    <w:rPr>
      <w:color w:val="800080"/>
      <w:u w:val="none"/>
    </w:rPr>
  </w:style>
  <w:style w:type="character" w:styleId="34">
    <w:name w:val="Emphasis"/>
    <w:basedOn w:val="30"/>
    <w:qFormat/>
    <w:locked/>
    <w:uiPriority w:val="0"/>
    <w:rPr>
      <w:b/>
    </w:rPr>
  </w:style>
  <w:style w:type="character" w:styleId="35">
    <w:name w:val="HTML Definition"/>
    <w:basedOn w:val="30"/>
    <w:semiHidden/>
    <w:unhideWhenUsed/>
    <w:qFormat/>
    <w:uiPriority w:val="99"/>
  </w:style>
  <w:style w:type="character" w:styleId="36">
    <w:name w:val="HTML Typewriter"/>
    <w:basedOn w:val="30"/>
    <w:semiHidden/>
    <w:unhideWhenUsed/>
    <w:qFormat/>
    <w:uiPriority w:val="99"/>
    <w:rPr>
      <w:rFonts w:hint="default" w:ascii="monospace" w:hAnsi="monospace" w:eastAsia="monospace" w:cs="monospace"/>
      <w:sz w:val="20"/>
    </w:rPr>
  </w:style>
  <w:style w:type="character" w:styleId="37">
    <w:name w:val="HTML Acronym"/>
    <w:basedOn w:val="30"/>
    <w:semiHidden/>
    <w:unhideWhenUsed/>
    <w:qFormat/>
    <w:uiPriority w:val="99"/>
  </w:style>
  <w:style w:type="character" w:styleId="38">
    <w:name w:val="HTML Variable"/>
    <w:basedOn w:val="30"/>
    <w:semiHidden/>
    <w:unhideWhenUsed/>
    <w:qFormat/>
    <w:uiPriority w:val="99"/>
  </w:style>
  <w:style w:type="character" w:styleId="39">
    <w:name w:val="Hyperlink"/>
    <w:basedOn w:val="30"/>
    <w:qFormat/>
    <w:uiPriority w:val="99"/>
    <w:rPr>
      <w:rFonts w:cs="Times New Roman"/>
      <w:color w:val="0000FF"/>
      <w:u w:val="single"/>
    </w:rPr>
  </w:style>
  <w:style w:type="character" w:styleId="40">
    <w:name w:val="HTML Code"/>
    <w:basedOn w:val="30"/>
    <w:semiHidden/>
    <w:unhideWhenUsed/>
    <w:qFormat/>
    <w:uiPriority w:val="99"/>
    <w:rPr>
      <w:rFonts w:hint="default" w:ascii="monospace" w:hAnsi="monospace" w:eastAsia="monospace" w:cs="monospace"/>
      <w:sz w:val="20"/>
    </w:rPr>
  </w:style>
  <w:style w:type="character" w:styleId="41">
    <w:name w:val="HTML Cite"/>
    <w:basedOn w:val="30"/>
    <w:semiHidden/>
    <w:unhideWhenUsed/>
    <w:qFormat/>
    <w:uiPriority w:val="99"/>
  </w:style>
  <w:style w:type="character" w:styleId="42">
    <w:name w:val="HTML Keyboard"/>
    <w:basedOn w:val="30"/>
    <w:semiHidden/>
    <w:unhideWhenUsed/>
    <w:qFormat/>
    <w:uiPriority w:val="99"/>
    <w:rPr>
      <w:rFonts w:ascii="monospace" w:hAnsi="monospace" w:eastAsia="monospace" w:cs="monospace"/>
      <w:sz w:val="20"/>
    </w:rPr>
  </w:style>
  <w:style w:type="character" w:styleId="43">
    <w:name w:val="HTML Sample"/>
    <w:basedOn w:val="30"/>
    <w:semiHidden/>
    <w:unhideWhenUsed/>
    <w:qFormat/>
    <w:uiPriority w:val="99"/>
    <w:rPr>
      <w:rFonts w:hint="default" w:ascii="monospace" w:hAnsi="monospace" w:eastAsia="monospace" w:cs="monospace"/>
      <w:color w:val="FFFFFF"/>
      <w:sz w:val="15"/>
      <w:szCs w:val="15"/>
      <w:shd w:val="clear" w:color="auto" w:fill="F6F6F6"/>
    </w:rPr>
  </w:style>
  <w:style w:type="paragraph" w:customStyle="1" w:styleId="44">
    <w:name w:val="正文缩进1"/>
    <w:basedOn w:val="1"/>
    <w:qFormat/>
    <w:uiPriority w:val="0"/>
    <w:pPr>
      <w:ind w:firstLine="420" w:firstLineChars="200"/>
    </w:pPr>
  </w:style>
  <w:style w:type="character" w:customStyle="1" w:styleId="45">
    <w:name w:val="正文文本 Char"/>
    <w:basedOn w:val="30"/>
    <w:link w:val="2"/>
    <w:semiHidden/>
    <w:qFormat/>
    <w:uiPriority w:val="99"/>
    <w:rPr>
      <w:szCs w:val="24"/>
    </w:rPr>
  </w:style>
  <w:style w:type="character" w:customStyle="1" w:styleId="46">
    <w:name w:val="正文首行缩进 Char"/>
    <w:basedOn w:val="45"/>
    <w:link w:val="27"/>
    <w:semiHidden/>
    <w:qFormat/>
    <w:uiPriority w:val="99"/>
  </w:style>
  <w:style w:type="character" w:customStyle="1" w:styleId="47">
    <w:name w:val="正文文本缩进 Char"/>
    <w:basedOn w:val="30"/>
    <w:link w:val="10"/>
    <w:semiHidden/>
    <w:qFormat/>
    <w:uiPriority w:val="99"/>
    <w:rPr>
      <w:szCs w:val="24"/>
    </w:rPr>
  </w:style>
  <w:style w:type="character" w:customStyle="1" w:styleId="48">
    <w:name w:val="纯文本 Char"/>
    <w:basedOn w:val="30"/>
    <w:link w:val="16"/>
    <w:semiHidden/>
    <w:qFormat/>
    <w:uiPriority w:val="99"/>
    <w:rPr>
      <w:rFonts w:ascii="宋体" w:hAnsi="Courier New" w:cs="Courier New"/>
      <w:szCs w:val="21"/>
    </w:rPr>
  </w:style>
  <w:style w:type="character" w:customStyle="1" w:styleId="49">
    <w:name w:val="日期 Char"/>
    <w:basedOn w:val="30"/>
    <w:link w:val="17"/>
    <w:semiHidden/>
    <w:qFormat/>
    <w:uiPriority w:val="99"/>
    <w:rPr>
      <w:szCs w:val="24"/>
    </w:rPr>
  </w:style>
  <w:style w:type="character" w:customStyle="1" w:styleId="50">
    <w:name w:val="页脚 Char"/>
    <w:basedOn w:val="30"/>
    <w:link w:val="20"/>
    <w:semiHidden/>
    <w:qFormat/>
    <w:uiPriority w:val="99"/>
    <w:rPr>
      <w:sz w:val="18"/>
      <w:szCs w:val="18"/>
    </w:rPr>
  </w:style>
  <w:style w:type="character" w:customStyle="1" w:styleId="51">
    <w:name w:val="页眉 Char"/>
    <w:basedOn w:val="30"/>
    <w:link w:val="21"/>
    <w:semiHidden/>
    <w:qFormat/>
    <w:uiPriority w:val="99"/>
    <w:rPr>
      <w:sz w:val="18"/>
      <w:szCs w:val="18"/>
    </w:rPr>
  </w:style>
  <w:style w:type="character" w:customStyle="1" w:styleId="52">
    <w:name w:val="正文文本 2 Char"/>
    <w:basedOn w:val="30"/>
    <w:link w:val="25"/>
    <w:semiHidden/>
    <w:qFormat/>
    <w:uiPriority w:val="99"/>
    <w:rPr>
      <w:szCs w:val="24"/>
    </w:rPr>
  </w:style>
  <w:style w:type="character" w:customStyle="1" w:styleId="53">
    <w:name w:val="font11"/>
    <w:basedOn w:val="30"/>
    <w:qFormat/>
    <w:uiPriority w:val="99"/>
    <w:rPr>
      <w:rFonts w:ascii="宋体" w:hAnsi="宋体" w:eastAsia="宋体" w:cs="宋体"/>
      <w:color w:val="000000"/>
      <w:sz w:val="24"/>
      <w:szCs w:val="24"/>
      <w:u w:val="none"/>
      <w:vertAlign w:val="superscript"/>
    </w:rPr>
  </w:style>
  <w:style w:type="paragraph" w:customStyle="1" w:styleId="54">
    <w:name w:val="pa-19"/>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_Style 4"/>
    <w:basedOn w:val="3"/>
    <w:next w:val="1"/>
    <w:qFormat/>
    <w:uiPriority w:val="0"/>
    <w:pPr>
      <w:outlineLvl w:val="9"/>
    </w:pPr>
  </w:style>
  <w:style w:type="character" w:customStyle="1" w:styleId="56">
    <w:name w:val="button"/>
    <w:basedOn w:val="30"/>
    <w:qFormat/>
    <w:uiPriority w:val="0"/>
  </w:style>
  <w:style w:type="character" w:customStyle="1" w:styleId="57">
    <w:name w:val="input-direction"/>
    <w:basedOn w:val="30"/>
    <w:qFormat/>
    <w:uiPriority w:val="0"/>
    <w:rPr>
      <w:color w:val="FF6600"/>
    </w:rPr>
  </w:style>
  <w:style w:type="character" w:customStyle="1" w:styleId="58">
    <w:name w:val="proollist"/>
    <w:basedOn w:val="30"/>
    <w:qFormat/>
    <w:uiPriority w:val="0"/>
  </w:style>
  <w:style w:type="character" w:customStyle="1" w:styleId="59">
    <w:name w:val="span-long"/>
    <w:basedOn w:val="30"/>
    <w:qFormat/>
    <w:uiPriority w:val="0"/>
  </w:style>
  <w:style w:type="character" w:customStyle="1" w:styleId="60">
    <w:name w:val="beforeinfotext"/>
    <w:basedOn w:val="30"/>
    <w:qFormat/>
    <w:uiPriority w:val="0"/>
    <w:rPr>
      <w:color w:val="666666"/>
    </w:rPr>
  </w:style>
  <w:style w:type="character" w:customStyle="1" w:styleId="61">
    <w:name w:val="active6"/>
    <w:basedOn w:val="30"/>
    <w:qFormat/>
    <w:uiPriority w:val="0"/>
    <w:rPr>
      <w:color w:val="00FF00"/>
      <w:shd w:val="clear" w:color="auto" w:fill="000000"/>
    </w:rPr>
  </w:style>
  <w:style w:type="character" w:customStyle="1" w:styleId="62">
    <w:name w:val="number"/>
    <w:basedOn w:val="30"/>
    <w:qFormat/>
    <w:uiPriority w:val="0"/>
    <w:rPr>
      <w:color w:val="FF8833"/>
      <w:sz w:val="18"/>
      <w:szCs w:val="18"/>
    </w:rPr>
  </w:style>
  <w:style w:type="character" w:customStyle="1" w:styleId="63">
    <w:name w:val="stclosebtn"/>
    <w:basedOn w:val="30"/>
    <w:qFormat/>
    <w:uiPriority w:val="0"/>
  </w:style>
  <w:style w:type="character" w:customStyle="1" w:styleId="64">
    <w:name w:val="phone"/>
    <w:basedOn w:val="30"/>
    <w:qFormat/>
    <w:uiPriority w:val="0"/>
    <w:rPr>
      <w:color w:val="FF8833"/>
      <w:sz w:val="18"/>
      <w:szCs w:val="18"/>
    </w:rPr>
  </w:style>
  <w:style w:type="character" w:customStyle="1" w:styleId="65">
    <w:name w:val="hilite5"/>
    <w:basedOn w:val="30"/>
    <w:qFormat/>
    <w:uiPriority w:val="0"/>
    <w:rPr>
      <w:color w:val="FFFFFF"/>
      <w:shd w:val="clear" w:color="auto" w:fill="666677"/>
    </w:rPr>
  </w:style>
  <w:style w:type="character" w:customStyle="1" w:styleId="66">
    <w:name w:val="tmpztreemove_arrow"/>
    <w:basedOn w:val="30"/>
    <w:qFormat/>
    <w:uiPriority w:val="0"/>
  </w:style>
  <w:style w:type="character" w:customStyle="1" w:styleId="67">
    <w:name w:val="hilite"/>
    <w:basedOn w:val="30"/>
    <w:qFormat/>
    <w:uiPriority w:val="0"/>
    <w:rPr>
      <w:color w:val="FFFFFF"/>
      <w:shd w:val="clear" w:color="auto" w:fill="666677"/>
    </w:rPr>
  </w:style>
  <w:style w:type="character" w:customStyle="1" w:styleId="68">
    <w:name w:val="button2"/>
    <w:basedOn w:val="30"/>
    <w:qFormat/>
    <w:uiPriority w:val="0"/>
  </w:style>
  <w:style w:type="character" w:customStyle="1" w:styleId="69">
    <w:name w:val="NormalCharacter"/>
    <w:qFormat/>
    <w:uiPriority w:val="0"/>
    <w:rPr>
      <w:kern w:val="2"/>
      <w:sz w:val="21"/>
      <w:szCs w:val="22"/>
      <w:lang w:val="en-US" w:eastAsia="zh-CN" w:bidi="ar-SA"/>
    </w:rPr>
  </w:style>
  <w:style w:type="character" w:customStyle="1" w:styleId="70">
    <w:name w:val="批注框文本 Char"/>
    <w:basedOn w:val="30"/>
    <w:link w:val="19"/>
    <w:semiHidden/>
    <w:qFormat/>
    <w:uiPriority w:val="99"/>
    <w:rPr>
      <w:rFonts w:ascii="Calibri" w:hAnsi="Calibri"/>
      <w:kern w:val="2"/>
      <w:sz w:val="18"/>
      <w:szCs w:val="18"/>
    </w:rPr>
  </w:style>
  <w:style w:type="paragraph" w:customStyle="1" w:styleId="71">
    <w:name w:val="title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72">
    <w:name w:val="hour_pm"/>
    <w:basedOn w:val="30"/>
    <w:qFormat/>
    <w:uiPriority w:val="0"/>
  </w:style>
  <w:style w:type="character" w:customStyle="1" w:styleId="73">
    <w:name w:val="old"/>
    <w:basedOn w:val="30"/>
    <w:qFormat/>
    <w:uiPriority w:val="0"/>
    <w:rPr>
      <w:color w:val="999999"/>
    </w:rPr>
  </w:style>
  <w:style w:type="character" w:customStyle="1" w:styleId="74">
    <w:name w:val="glyphicon4"/>
    <w:basedOn w:val="30"/>
    <w:qFormat/>
    <w:uiPriority w:val="0"/>
  </w:style>
  <w:style w:type="character" w:customStyle="1" w:styleId="75">
    <w:name w:val="hour_am"/>
    <w:basedOn w:val="30"/>
    <w:qFormat/>
    <w:uiPriority w:val="0"/>
  </w:style>
  <w:style w:type="character" w:customStyle="1" w:styleId="76">
    <w:name w:val="hover3"/>
    <w:basedOn w:val="30"/>
    <w:qFormat/>
    <w:uiPriority w:val="0"/>
    <w:rPr>
      <w:shd w:val="clear" w:fill="EEEEEE"/>
    </w:rPr>
  </w:style>
  <w:style w:type="character" w:customStyle="1" w:styleId="77">
    <w:name w:val="indent"/>
    <w:basedOn w:val="30"/>
    <w:qFormat/>
    <w:uiPriority w:val="0"/>
  </w:style>
  <w:style w:type="character" w:customStyle="1" w:styleId="78">
    <w:name w:val="mini-outputtext1"/>
    <w:basedOn w:val="30"/>
    <w:qFormat/>
    <w:uiPriority w:val="0"/>
  </w:style>
  <w:style w:type="paragraph" w:customStyle="1" w:styleId="79">
    <w:name w:val="正文 New"/>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80">
    <w:name w:val="样式 10 磅"/>
    <w:qFormat/>
    <w:uiPriority w:val="0"/>
    <w:pPr>
      <w:widowControl w:val="0"/>
      <w:spacing w:after="0" w:line="480" w:lineRule="auto"/>
      <w:jc w:val="both"/>
    </w:pPr>
    <w:rPr>
      <w:rFonts w:ascii="Times New Roman" w:hAnsi="Times New Roman" w:eastAsia="宋体" w:cs="Times New Roman"/>
      <w:kern w:val="2"/>
      <w:sz w:val="24"/>
      <w:szCs w:val="24"/>
      <w:lang w:val="en-US" w:eastAsia="zh-CN" w:bidi="ar-SA"/>
    </w:rPr>
  </w:style>
  <w:style w:type="paragraph" w:customStyle="1" w:styleId="81">
    <w:name w:val="p0"/>
    <w:qFormat/>
    <w:uiPriority w:val="0"/>
    <w:pPr>
      <w:widowControl/>
      <w:spacing w:line="408" w:lineRule="auto"/>
      <w:ind w:left="1"/>
      <w:jc w:val="both"/>
      <w:textAlignment w:val="bottom"/>
    </w:pPr>
    <w:rPr>
      <w:rFonts w:ascii="Times New Roman" w:hAnsi="Times New Roman" w:eastAsia="宋体" w:cs="Times New Roman"/>
      <w:color w:val="000000"/>
      <w:kern w:val="0"/>
      <w:sz w:val="21"/>
      <w:szCs w:val="21"/>
      <w:lang w:val="en-US" w:eastAsia="zh-CN" w:bidi="ar-SA"/>
    </w:rPr>
  </w:style>
  <w:style w:type="paragraph" w:customStyle="1" w:styleId="82">
    <w:name w:val="Blockquote"/>
    <w:qFormat/>
    <w:uiPriority w:val="0"/>
    <w:pPr>
      <w:widowControl w:val="0"/>
      <w:autoSpaceDE w:val="0"/>
      <w:autoSpaceDN w:val="0"/>
      <w:adjustRightInd w:val="0"/>
      <w:spacing w:before="100" w:after="100"/>
      <w:ind w:left="360" w:right="360"/>
      <w:jc w:val="left"/>
    </w:pPr>
    <w:rPr>
      <w:rFonts w:ascii="Times New Roman" w:hAnsi="Times New Roman" w:eastAsia="宋体" w:cs="Times New Roman"/>
      <w:kern w:val="0"/>
      <w:sz w:val="24"/>
      <w:szCs w:val="20"/>
      <w:lang w:val="en-US" w:eastAsia="zh-CN" w:bidi="ar-SA"/>
    </w:rPr>
  </w:style>
  <w:style w:type="character" w:customStyle="1" w:styleId="83">
    <w:name w:val="font31"/>
    <w:basedOn w:val="30"/>
    <w:qFormat/>
    <w:uiPriority w:val="0"/>
    <w:rPr>
      <w:rFonts w:hint="eastAsia" w:ascii="宋体" w:hAnsi="宋体" w:eastAsia="宋体" w:cs="宋体"/>
      <w:b/>
      <w:bCs/>
      <w:color w:val="000000"/>
      <w:sz w:val="22"/>
      <w:szCs w:val="22"/>
      <w:u w:val="none"/>
    </w:rPr>
  </w:style>
  <w:style w:type="character" w:customStyle="1" w:styleId="84">
    <w:name w:val="font41"/>
    <w:basedOn w:val="30"/>
    <w:qFormat/>
    <w:uiPriority w:val="0"/>
    <w:rPr>
      <w:rFonts w:hint="eastAsia" w:ascii="宋体" w:hAnsi="宋体" w:eastAsia="宋体" w:cs="宋体"/>
      <w:color w:val="000000"/>
      <w:sz w:val="22"/>
      <w:szCs w:val="22"/>
      <w:u w:val="none"/>
    </w:rPr>
  </w:style>
  <w:style w:type="character" w:customStyle="1" w:styleId="85">
    <w:name w:val="font01"/>
    <w:basedOn w:val="30"/>
    <w:qFormat/>
    <w:uiPriority w:val="0"/>
    <w:rPr>
      <w:rFonts w:ascii="Arial" w:hAnsi="Arial" w:cs="Arial"/>
      <w:color w:val="000000"/>
      <w:sz w:val="22"/>
      <w:szCs w:val="22"/>
      <w:u w:val="none"/>
    </w:rPr>
  </w:style>
  <w:style w:type="character" w:customStyle="1" w:styleId="86">
    <w:name w:val="font21"/>
    <w:basedOn w:val="30"/>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80" textRotate="1"/>
    <customShpInfo spid="_x0000_s3081" textRotate="1"/>
    <customShpInfo spid="_x0000_s3078"/>
    <customShpInfo spid="_x0000_s3082"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35770</Words>
  <Characters>42062</Characters>
  <Lines>196</Lines>
  <Paragraphs>55</Paragraphs>
  <TotalTime>0</TotalTime>
  <ScaleCrop>false</ScaleCrop>
  <LinksUpToDate>false</LinksUpToDate>
  <CharactersWithSpaces>44517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站住！你个小胖子</cp:lastModifiedBy>
  <cp:lastPrinted>2021-11-24T00:10:00Z</cp:lastPrinted>
  <dcterms:modified xsi:type="dcterms:W3CDTF">2023-07-05T02:50:24Z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79931A6E0FBD460A87FD4942A9EFB9CF</vt:lpwstr>
  </property>
</Properties>
</file>