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Style w:val="9"/>
          <w:rFonts w:hint="eastAsia" w:ascii="宋体" w:hAnsi="宋体" w:cs="宋体"/>
          <w:color w:val="auto"/>
          <w:highlight w:val="none"/>
          <w:lang w:val="zh-CN"/>
        </w:rPr>
      </w:pPr>
      <w:r>
        <w:rPr>
          <w:rStyle w:val="9"/>
          <w:rFonts w:hint="eastAsia" w:ascii="宋体" w:hAnsi="宋体" w:cs="宋体"/>
          <w:color w:val="auto"/>
          <w:highlight w:val="none"/>
          <w:lang w:val="zh-CN"/>
        </w:rPr>
        <w:t>采购内容与要求</w:t>
      </w:r>
    </w:p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一、采购内容与要求：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汉阴县委机关食堂服务外包项目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，主要包含县委机关（含廉政灶）、原汉阴宾馆入驻单位干部职工早、午、晚三餐供应。供应商主要负责食堂食品材料采购、生产加工、销售、食品安全、环境卫生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等工作，确保县委机关需求按时供餐，不负责食堂建设、厨具、餐具、桌椅设备、水、电采购等。</w:t>
      </w:r>
    </w:p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（一）具体服务内容：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1、供应商负责县委机关食堂（廉政灶）的餐食提供，根据工作需要承接部分会务、公务的接待用餐，餐品凸显汉阴饮食特色。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2、供应商必须保证正常工作日期间膳食供应，早餐时间7:00-8:00，午餐时间12:00-13:00，晚餐时间：18:00-19:00。双休日及法定节假日如需供餐，承包方必须无条件供餐及不另外计算劳务报酬。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3、供应商可根据自己的经营方式提供供餐方案，但菜品及价格需报经采购人审定同意后方可执行且不得随意更改。早餐可选择品种不得少于4个，午餐可选择菜品不得少于4个(2荤2素)。晚餐面食类可选择品种不得少于2种。廉政灶按照自助餐形式供应，根据就餐人数菜品要随时变化调整，周一至周日要保证随时就餐需求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机关内部会务、接待用餐，需按照采购人要求标准提供菜品，饭菜价格保证低于市场价20%以上，价格需经采购人审定后方可实施。</w:t>
      </w:r>
    </w:p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（二）人员配置及要求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1、供应商应对厨房工作人员足额配置，保证食堂员工不低于7人，以保证食堂正常运行。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、食堂（廉政灶）所有员工由供应商自行招聘、使用和管理，与采购人没有劳动、劳务关系。承包方应招聘具有较高政治素质和烹饪技术的员工。合同期间，供应商及其工作人员一切安全责任及损失由供应商自行负责，采购人概不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3、所有员工上岗前必须通过卫生部门指定的医院或防疫站的体检，领取饮食行业健康证。无健康合格证者，不得在食堂工作。运营期间，所有员工须定期体检，费用由供应商承担。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4、供应商以服务为宗旨，通过提高工作效率，增加菜式品种，提高饭菜质量，物美价廉、薄利多销、保本微利，改善服务态度吸引职工就餐。</w:t>
      </w:r>
    </w:p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（三）设备设施及食材采购要求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、采购人提供现有厨房、餐厅、全套厨房设备。合同签订后，供应商进场前，双方对食堂所有物品进行清点登记造册，在交接清单上确认签字后移交成交供应商使用。合同终止，供应商应按交接清单上核定的物品返还采购人（自然损耗除外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、供应商必须接受环境与食品安全部门、卫生管理部门、县委办及干部职工的监督检查，严格遵守和执行县委办制定的各项规章制度，做好食堂的饮食卫生和环境卫生，严禁供应腐烂变质食品，如出现食物中毒或其他安全事故，责任和经济赔偿均由承包方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3、供应商自行采购物资，加工菜品，所采购的粮、油、副食品、调味料等原材料必须符合食品安全的要求，采购人将对所采购的材料采取不定期抽查，对质量不合格、价格不合理的，供应商必须进行更换和调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4、供应商对机关食堂现有的设备设施、炊事工具等应合理使用、妥善保管，承包期满后如数交回，若损坏或者丢失按价赔偿。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承包方要节约水、电、天然气的使用，杜绝长明灯、长流水现象。要做好防火、防盗、消防和安全用电、用气等工作，确保职工就餐和自身的安全。</w:t>
      </w:r>
    </w:p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（四）服务要求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按《食品卫生法》及采购人要求做好餐厅的服务，提供安全、卫生、可口、周到的就餐服务。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后厨工作人员应牢固树立食品卫生安全意识，拒绝加工过期、霉变及“三无”食材，不将闲杂人等带入后厨操作间，带病不上岗，保持个人卫生清洁。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从业人员按采购人管理要求进行食材仓储管理，做到生熟分储、蔬菜与肉类分储等，并在各储藏柜标示食材名称、入库时间、储藏时效。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食品加工制作过程干净卫生，加工食材清洗彻底，加工时生熟分案。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供应商应当严格执行安全法律法规，建立、健全劳动安全各项规章制度，并对员工进行岗前安全教育和技能等培训，使其符合上岗的要求，具备相应的职业技能和业务素质。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负责加工食品的质量与安全卫生，符合《中华人民共和国食品安全法》等法律法规规定，严格按照省市县餐饮行业相关的标准要求执行。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按时供餐，如因客观因素不能准时开餐，供应商应提前通知采购人，并留有充分时间做出补救。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建立健全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餐厅每月考核内容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，并监督和检查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承包方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遵守执行。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9.供应商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要严格遵守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价格规定，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不得随意提价或降低饭菜质量。根据实际情况和市场物价的变化，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承包方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若变动饭菜价格，要先向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提出申请，在每餐标准成本范围内，最终以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审定的价格经营。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须严格执行国家和地方环境与食品安全的标准及相关规定，严格遵守和执行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针对职工食堂制定的各项规章制度，须满足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工作人员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的用餐需求，不得对外营业。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须接受卫生管理部门、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的监督检查，服从管理，接受干部职工的监督，树立为干部职工服务的思想，服务热情，礼貌待人。</w:t>
      </w:r>
    </w:p>
    <w:p>
      <w:pPr>
        <w:pStyle w:val="5"/>
        <w:spacing w:line="360" w:lineRule="auto"/>
        <w:ind w:left="0" w:leftChars="0" w:firstLine="0" w:firstLineChars="0"/>
        <w:jc w:val="both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疫情防控要求</w:t>
      </w:r>
    </w:p>
    <w:p>
      <w:pPr>
        <w:pStyle w:val="5"/>
        <w:spacing w:line="360" w:lineRule="auto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做好</w:t>
      </w: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日常消杀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工作，派专人对食堂所有区域每天进行不少于三次的消杀并做好消杀记录。</w:t>
      </w:r>
    </w:p>
    <w:p>
      <w:pPr>
        <w:pStyle w:val="5"/>
        <w:spacing w:line="360" w:lineRule="auto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加强通风换气，保持空气流通。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3</w:t>
      </w: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、疫情期间，员工须在每日上岗前完成当日核酸检测。</w:t>
      </w:r>
    </w:p>
    <w:p>
      <w:pPr>
        <w:pStyle w:val="5"/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4、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做好员工</w:t>
      </w: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防护工作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，佩戴口罩，员工出现发烧咳嗽等症状时应及时就医。</w:t>
      </w:r>
    </w:p>
    <w:p>
      <w:pPr>
        <w:pStyle w:val="5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lang w:val="zh-CN" w:eastAsia="zh-CN"/>
        </w:rPr>
        <w:t>商务要求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lang w:val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1、服务期限：签订合同之日起一年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2、服务地点：采购人指定地点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3、付款方式及考核管理：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合同签订后，采购人按照考核办法规定，次月月初对供应商上月考核情况进行反馈，关根据考核结果每月15日前支付供应商上月服务费用，服务费用基数按成交金额除以12个月计算，供应商需提供正式发票及相关资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4、供应商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在合同期内与外界发生的一切债权债务等纠纷均与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无关。在合同期限内，未经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同意，不得将食堂转租给第三方经营，否则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采购人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有权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单方面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解除合同，所造成的损失由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 w:eastAsia="zh-CN"/>
        </w:rPr>
        <w:t>供应商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zh-CN"/>
        </w:rPr>
        <w:t>承担。</w:t>
      </w:r>
    </w:p>
    <w:p>
      <w:pPr>
        <w:pStyle w:val="6"/>
        <w:widowControl w:val="0"/>
        <w:autoSpaceDE w:val="0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  <w:color w:val="auto"/>
          <w:kern w:val="2"/>
          <w:highlight w:val="none"/>
          <w:lang w:bidi="ar"/>
        </w:rPr>
      </w:pPr>
      <w:r>
        <w:rPr>
          <w:rFonts w:hint="eastAsia"/>
          <w:b/>
          <w:color w:val="auto"/>
          <w:kern w:val="2"/>
          <w:highlight w:val="none"/>
          <w:lang w:val="en-US" w:eastAsia="zh-CN" w:bidi="ar"/>
        </w:rPr>
        <w:t>三</w:t>
      </w:r>
      <w:r>
        <w:rPr>
          <w:rFonts w:hint="eastAsia"/>
          <w:b/>
          <w:color w:val="auto"/>
          <w:kern w:val="2"/>
          <w:highlight w:val="none"/>
          <w:lang w:bidi="ar"/>
        </w:rPr>
        <w:t>、验收标准</w:t>
      </w:r>
    </w:p>
    <w:p>
      <w:pPr>
        <w:pStyle w:val="6"/>
        <w:widowControl w:val="0"/>
        <w:autoSpaceDE w:val="0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highlight w:val="none"/>
        </w:rPr>
      </w:pPr>
      <w:r>
        <w:rPr>
          <w:rFonts w:hint="eastAsia"/>
          <w:color w:val="auto"/>
          <w:kern w:val="2"/>
          <w:highlight w:val="none"/>
          <w:lang w:bidi="ar"/>
        </w:rPr>
        <w:t xml:space="preserve">双方应严格按照《中华人民共和国政府采购法》、《中华人民共和国政府采购法实施条例》等法律法规、磋商文件、磋商响应文件等资料的要求共同验收，并且出具书面验收报告。 </w:t>
      </w:r>
    </w:p>
    <w:p>
      <w:pPr>
        <w:pStyle w:val="6"/>
        <w:widowControl w:val="0"/>
        <w:autoSpaceDE w:val="0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  <w:color w:val="auto"/>
          <w:kern w:val="2"/>
          <w:highlight w:val="none"/>
          <w:lang w:bidi="ar"/>
        </w:rPr>
      </w:pPr>
      <w:r>
        <w:rPr>
          <w:rFonts w:hint="eastAsia"/>
          <w:b/>
          <w:color w:val="auto"/>
          <w:kern w:val="2"/>
          <w:highlight w:val="none"/>
          <w:lang w:val="en-US" w:eastAsia="zh-CN" w:bidi="ar"/>
        </w:rPr>
        <w:t>四</w:t>
      </w:r>
      <w:r>
        <w:rPr>
          <w:rFonts w:hint="eastAsia"/>
          <w:b/>
          <w:color w:val="auto"/>
          <w:kern w:val="2"/>
          <w:highlight w:val="none"/>
          <w:lang w:bidi="ar"/>
        </w:rPr>
        <w:t>、违约责任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bidi="ar"/>
        </w:rPr>
        <w:t>依据《中华人民共和国民法典》、《中华人民共和国政府采购法》的相关条款和本合同约定，成交供应商未全面履行合同义务或者发生违约，采购人会同采购代理机构有权终止合同，依法向成交供应商要求经济索赔，并报请政府采购监督管理机关进行相应的行政处罚。采购人违约的，应当赔偿给成交供应商造成的经济损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68D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1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rFonts w:ascii="黑体" w:hAnsi="黑体"/>
      <w:b/>
      <w:kern w:val="0"/>
      <w:sz w:val="36"/>
    </w:rPr>
  </w:style>
  <w:style w:type="paragraph" w:styleId="2">
    <w:name w:val="heading 4"/>
    <w:basedOn w:val="1"/>
    <w:next w:val="1"/>
    <w:qFormat/>
    <w:uiPriority w:val="0"/>
    <w:pPr>
      <w:keepNext/>
      <w:spacing w:line="600" w:lineRule="exact"/>
      <w:jc w:val="center"/>
      <w:outlineLvl w:val="3"/>
    </w:pPr>
    <w:rPr>
      <w:rFonts w:ascii="楷体_GB2312" w:eastAsia="楷体_GB2312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</w:style>
  <w:style w:type="paragraph" w:styleId="5">
    <w:name w:val="toc 4"/>
    <w:basedOn w:val="1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6">
    <w:name w:val="Normal (Web)"/>
    <w:basedOn w:val="1"/>
    <w:next w:val="4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link w:val="3"/>
    <w:uiPriority w:val="0"/>
    <w:rPr>
      <w:rFonts w:ascii="黑体" w:hAnsi="黑体"/>
      <w:b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2022-10-25T10:14:10Z</dcterms:created>
  <dc:creator>Administrator</dc:creator>
  <cp:lastModifiedBy>nice</cp:lastModifiedBy>
  <dcterms:modified xsi:type="dcterms:W3CDTF">2022-10-25T10:14:13Z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9209A37A405C412392224D2D339A5C5E</vt:lpwstr>
  </property>
</Properties>
</file>